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2815F0">
      <w:pPr>
        <w:pStyle w:val="Ttulo8"/>
        <w:tabs>
          <w:tab w:val="right" w:pos="4423"/>
        </w:tabs>
        <w:spacing w:before="0"/>
        <w:ind w:left="0"/>
        <w:jc w:val="center"/>
        <w:rPr>
          <w:rFonts w:ascii="Times New Roman" w:hAnsi="Times New Roman"/>
          <w:b/>
          <w:i w:val="0"/>
          <w:sz w:val="22"/>
          <w:szCs w:val="22"/>
          <w:lang w:val="pt-BR"/>
        </w:rPr>
      </w:pPr>
      <w:r w:rsidRPr="005D5677">
        <w:rPr>
          <w:rFonts w:ascii="Times New Roman" w:eastAsia="Calibri" w:hAnsi="Times New Roman"/>
          <w:b/>
          <w:iCs w:val="0"/>
          <w:noProof/>
          <w:sz w:val="22"/>
          <w:szCs w:val="22"/>
          <w:lang w:val="pt-BR" w:eastAsia="pt-BR"/>
        </w:rPr>
        <w:drawing>
          <wp:inline distT="0" distB="0" distL="0" distR="0" wp14:anchorId="0100EFC2" wp14:editId="1BFA944F">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08246E" w:rsidRPr="002F3875"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23</w:t>
      </w:r>
      <w:r w:rsidR="000A683D">
        <w:rPr>
          <w:rFonts w:ascii="Times New Roman" w:hAnsi="Times New Roman"/>
          <w:b/>
          <w:i w:val="0"/>
          <w:sz w:val="22"/>
          <w:szCs w:val="22"/>
          <w:lang w:val="pt-BR"/>
        </w:rPr>
        <w:t>9</w:t>
      </w:r>
    </w:p>
    <w:p w:rsidR="00C61626" w:rsidRPr="003A0B0D" w:rsidRDefault="0008246E"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Sess</w:t>
      </w:r>
      <w:r w:rsidR="000A683D">
        <w:rPr>
          <w:rFonts w:ascii="Times New Roman" w:hAnsi="Times New Roman"/>
          <w:b/>
          <w:i w:val="0"/>
          <w:sz w:val="22"/>
          <w:szCs w:val="22"/>
          <w:lang w:val="pt-BR"/>
        </w:rPr>
        <w:t>ão</w:t>
      </w:r>
      <w:r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0A683D">
        <w:rPr>
          <w:rFonts w:ascii="Times New Roman" w:hAnsi="Times New Roman"/>
          <w:b/>
          <w:i w:val="0"/>
          <w:sz w:val="22"/>
          <w:szCs w:val="22"/>
          <w:lang w:val="pt-BR"/>
        </w:rPr>
        <w:t xml:space="preserve">22 </w:t>
      </w:r>
      <w:r w:rsidR="00005A0B" w:rsidRPr="003A0B0D">
        <w:rPr>
          <w:rFonts w:ascii="Times New Roman" w:hAnsi="Times New Roman"/>
          <w:b/>
          <w:i w:val="0"/>
          <w:sz w:val="22"/>
          <w:szCs w:val="22"/>
          <w:lang w:val="pt-BR"/>
        </w:rPr>
        <w:t xml:space="preserve">de </w:t>
      </w:r>
      <w:r w:rsidR="0055459C">
        <w:rPr>
          <w:rFonts w:ascii="Times New Roman" w:hAnsi="Times New Roman"/>
          <w:b/>
          <w:i w:val="0"/>
          <w:sz w:val="22"/>
          <w:szCs w:val="22"/>
          <w:lang w:val="pt-BR"/>
        </w:rPr>
        <w:t>abril</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Pr="003A0B0D" w:rsidRDefault="0008246E" w:rsidP="00A47A9A">
      <w:pPr>
        <w:autoSpaceDE w:val="0"/>
        <w:autoSpaceDN w:val="0"/>
        <w:adjustRightInd w:val="0"/>
        <w:spacing w:after="60"/>
        <w:ind w:left="0"/>
        <w:rPr>
          <w:b/>
          <w:sz w:val="22"/>
          <w:szCs w:val="22"/>
          <w:lang w:eastAsia="pt-BR"/>
        </w:rPr>
      </w:pPr>
      <w:r w:rsidRPr="003A0B0D">
        <w:rPr>
          <w:b/>
          <w:sz w:val="22"/>
          <w:szCs w:val="22"/>
          <w:lang w:eastAsia="pt-BR"/>
        </w:rPr>
        <w:t>Plenário</w:t>
      </w:r>
    </w:p>
    <w:p w:rsidR="00232E1E" w:rsidRPr="007F45B9" w:rsidRDefault="00920387" w:rsidP="007F45B9">
      <w:pPr>
        <w:spacing w:after="60"/>
        <w:ind w:left="0"/>
        <w:rPr>
          <w:sz w:val="22"/>
          <w:szCs w:val="22"/>
          <w:lang w:eastAsia="pt-BR"/>
        </w:rPr>
      </w:pPr>
      <w:r w:rsidRPr="007F45B9">
        <w:rPr>
          <w:sz w:val="22"/>
          <w:szCs w:val="22"/>
        </w:rPr>
        <w:t>1</w:t>
      </w:r>
      <w:r w:rsidR="00232E1E" w:rsidRPr="007F45B9">
        <w:rPr>
          <w:rFonts w:eastAsia="Times New Roman"/>
          <w:sz w:val="22"/>
          <w:szCs w:val="22"/>
          <w:lang w:eastAsia="pt-BR"/>
        </w:rPr>
        <w:t xml:space="preserve">. </w:t>
      </w:r>
      <w:r w:rsidR="007F45B9" w:rsidRPr="007F45B9">
        <w:rPr>
          <w:sz w:val="22"/>
          <w:szCs w:val="22"/>
          <w:lang w:eastAsia="pt-BR"/>
        </w:rPr>
        <w:t xml:space="preserve">A aprovação de projeto básico inadequado, com grandes implicações nos custos e prazos de execução do empreendimento, reveste-se de gravidade suficiente para justificar a </w:t>
      </w:r>
      <w:proofErr w:type="spellStart"/>
      <w:r w:rsidR="007F45B9" w:rsidRPr="007F45B9">
        <w:rPr>
          <w:sz w:val="22"/>
          <w:szCs w:val="22"/>
          <w:lang w:eastAsia="pt-BR"/>
        </w:rPr>
        <w:t>apenação</w:t>
      </w:r>
      <w:proofErr w:type="spellEnd"/>
      <w:r w:rsidR="007F45B9" w:rsidRPr="007F45B9">
        <w:rPr>
          <w:sz w:val="22"/>
          <w:szCs w:val="22"/>
          <w:lang w:eastAsia="pt-BR"/>
        </w:rPr>
        <w:t xml:space="preserve"> pecuniária do gestor responsável e a sua inabilitação para o exercício de cargo em comissão ou função de confiança no âmbito da Administração Pública Federal.</w:t>
      </w:r>
    </w:p>
    <w:p w:rsidR="007F45B9" w:rsidRPr="007F45B9" w:rsidRDefault="00232E1E" w:rsidP="007F45B9">
      <w:pPr>
        <w:spacing w:after="60"/>
        <w:ind w:left="0"/>
        <w:rPr>
          <w:sz w:val="22"/>
          <w:szCs w:val="22"/>
          <w:lang w:eastAsia="pt-BR"/>
        </w:rPr>
      </w:pPr>
      <w:r w:rsidRPr="007F45B9">
        <w:rPr>
          <w:rFonts w:eastAsia="Times New Roman"/>
          <w:sz w:val="22"/>
          <w:szCs w:val="22"/>
          <w:lang w:eastAsia="pt-BR"/>
        </w:rPr>
        <w:t>2.</w:t>
      </w:r>
      <w:r w:rsidRPr="007F45B9">
        <w:rPr>
          <w:sz w:val="22"/>
          <w:szCs w:val="22"/>
        </w:rPr>
        <w:t xml:space="preserve"> </w:t>
      </w:r>
      <w:r w:rsidR="007F45B9" w:rsidRPr="007F45B9">
        <w:rPr>
          <w:sz w:val="22"/>
          <w:szCs w:val="22"/>
          <w:lang w:eastAsia="pt-BR"/>
        </w:rPr>
        <w:t>Nas contratações para a prestação de serviços de tecnologia da informação (TI), a utilização de métricas semelhantes a Unidade de Serviço Técnico (UST) e Unidade de Medida de Serviços (UMS) mostra-se inadequada para a remuneração de serviços que não geram resultados ou produtos aferíveis pelo ente público contratante, e não se coaduna ao disposto na Súmula TCU 269.</w:t>
      </w:r>
    </w:p>
    <w:p w:rsidR="00FD2B92" w:rsidRPr="007F45B9" w:rsidRDefault="00232E1E" w:rsidP="007F45B9">
      <w:pPr>
        <w:spacing w:after="60"/>
        <w:ind w:left="0"/>
        <w:rPr>
          <w:sz w:val="22"/>
          <w:szCs w:val="22"/>
          <w:lang w:eastAsia="pt-BR"/>
        </w:rPr>
      </w:pPr>
      <w:r w:rsidRPr="007F45B9">
        <w:rPr>
          <w:rFonts w:eastAsia="Times New Roman"/>
          <w:sz w:val="22"/>
          <w:szCs w:val="22"/>
          <w:lang w:eastAsia="pt-BR"/>
        </w:rPr>
        <w:t>3.</w:t>
      </w:r>
      <w:r w:rsidR="007F45B9" w:rsidRPr="007F45B9">
        <w:rPr>
          <w:sz w:val="22"/>
          <w:szCs w:val="22"/>
          <w:lang w:eastAsia="pt-BR"/>
        </w:rPr>
        <w:t xml:space="preserve"> A utilização de taxas estimativas de consumo de aço por volume de concreto, para o cálculo do quantitativo da armadura dos elementos estruturais de obras, não atende às exigências legais relativas à elaboração do projeto básico (art. 6º, inciso IX, da Lei 8.666/93), por não representar elemento necessário e suficiente, com nível de precisão adequado, para caracterizar a obra e avaliar o respectivo custo, bem como definir os métodos e o prazo de execução.</w:t>
      </w:r>
    </w:p>
    <w:p w:rsidR="00A95872" w:rsidRPr="00A95872" w:rsidRDefault="00232E1E" w:rsidP="00A95872">
      <w:pPr>
        <w:spacing w:after="60"/>
        <w:ind w:left="0"/>
        <w:rPr>
          <w:sz w:val="22"/>
          <w:szCs w:val="22"/>
          <w:lang w:eastAsia="pt-BR"/>
        </w:rPr>
      </w:pPr>
      <w:r w:rsidRPr="00A95872">
        <w:rPr>
          <w:sz w:val="22"/>
          <w:szCs w:val="22"/>
        </w:rPr>
        <w:t>4</w:t>
      </w:r>
      <w:r w:rsidR="00FD2B92" w:rsidRPr="00A95872">
        <w:rPr>
          <w:sz w:val="22"/>
          <w:szCs w:val="22"/>
        </w:rPr>
        <w:t xml:space="preserve">. </w:t>
      </w:r>
      <w:r w:rsidR="00A95872" w:rsidRPr="00A95872">
        <w:rPr>
          <w:sz w:val="22"/>
          <w:szCs w:val="22"/>
          <w:lang w:eastAsia="pt-BR"/>
        </w:rPr>
        <w:t>Eventuais peculiaridades de uma obra, que possam requerer preços superiores aos normais de mercado ou aos referenciais, devem ser justificadas com minúcias no momento próprio, isto é, na orçamentação, sempre com o estabelecimento dos critérios de aceitabilidade legais (art. 40, inciso X, da Lei 8.666/93), e não tão-</w:t>
      </w:r>
      <w:proofErr w:type="gramStart"/>
      <w:r w:rsidR="00A95872" w:rsidRPr="00A95872">
        <w:rPr>
          <w:sz w:val="22"/>
          <w:szCs w:val="22"/>
          <w:lang w:eastAsia="pt-BR"/>
        </w:rPr>
        <w:t>somente</w:t>
      </w:r>
      <w:proofErr w:type="gramEnd"/>
      <w:r w:rsidR="00A95872" w:rsidRPr="00A95872">
        <w:rPr>
          <w:sz w:val="22"/>
          <w:szCs w:val="22"/>
          <w:lang w:eastAsia="pt-BR"/>
        </w:rPr>
        <w:t xml:space="preserve"> depois da contratação.</w:t>
      </w:r>
    </w:p>
    <w:p w:rsidR="00EC47AB" w:rsidRPr="00DD5140" w:rsidRDefault="00EC47AB" w:rsidP="00920387">
      <w:pPr>
        <w:tabs>
          <w:tab w:val="left" w:pos="2590"/>
        </w:tabs>
        <w:autoSpaceDE w:val="0"/>
        <w:autoSpaceDN w:val="0"/>
        <w:adjustRightInd w:val="0"/>
        <w:spacing w:after="60"/>
        <w:ind w:left="0"/>
        <w:rPr>
          <w:rFonts w:eastAsia="Times New Roman"/>
          <w:sz w:val="22"/>
          <w:szCs w:val="22"/>
          <w:lang w:eastAsia="pt-BR"/>
        </w:rPr>
      </w:pPr>
    </w:p>
    <w:p w:rsidR="006B62B4"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E0511E" w:rsidRDefault="00E0511E" w:rsidP="000D29A2">
      <w:pPr>
        <w:tabs>
          <w:tab w:val="left" w:pos="2590"/>
        </w:tabs>
        <w:autoSpaceDE w:val="0"/>
        <w:autoSpaceDN w:val="0"/>
        <w:adjustRightInd w:val="0"/>
        <w:spacing w:after="0"/>
        <w:ind w:left="0"/>
        <w:rPr>
          <w:b/>
          <w:bCs/>
          <w:smallCaps/>
          <w:sz w:val="22"/>
          <w:szCs w:val="22"/>
        </w:rPr>
      </w:pPr>
    </w:p>
    <w:p w:rsidR="007F45B9" w:rsidRPr="004373B8" w:rsidRDefault="00E0511E" w:rsidP="004373B8">
      <w:pPr>
        <w:spacing w:after="0"/>
        <w:ind w:left="0"/>
        <w:rPr>
          <w:b/>
          <w:sz w:val="22"/>
          <w:szCs w:val="22"/>
          <w:lang w:eastAsia="pt-BR"/>
        </w:rPr>
      </w:pPr>
      <w:r w:rsidRPr="004373B8">
        <w:rPr>
          <w:b/>
          <w:sz w:val="22"/>
          <w:szCs w:val="22"/>
        </w:rPr>
        <w:t xml:space="preserve">1. </w:t>
      </w:r>
      <w:r w:rsidR="007F45B9" w:rsidRPr="004373B8">
        <w:rPr>
          <w:b/>
          <w:sz w:val="22"/>
          <w:szCs w:val="22"/>
          <w:lang w:eastAsia="pt-BR"/>
        </w:rPr>
        <w:t xml:space="preserve">A aprovação de projeto básico inadequado, com grandes implicações nos custos e prazos de execução do empreendimento, reveste-se de gravidade suficiente para justificar a </w:t>
      </w:r>
      <w:proofErr w:type="spellStart"/>
      <w:r w:rsidR="007F45B9" w:rsidRPr="004373B8">
        <w:rPr>
          <w:b/>
          <w:sz w:val="22"/>
          <w:szCs w:val="22"/>
          <w:lang w:eastAsia="pt-BR"/>
        </w:rPr>
        <w:t>apenação</w:t>
      </w:r>
      <w:proofErr w:type="spellEnd"/>
      <w:r w:rsidR="007F45B9" w:rsidRPr="004373B8">
        <w:rPr>
          <w:b/>
          <w:sz w:val="22"/>
          <w:szCs w:val="22"/>
          <w:lang w:eastAsia="pt-BR"/>
        </w:rPr>
        <w:t xml:space="preserve"> pecuniária do gestor responsável e a sua inabilitação para o exercício de cargo em comissão ou função de confiança no âmbito da Administração Pública Federal.</w:t>
      </w:r>
    </w:p>
    <w:p w:rsidR="00DD7A38" w:rsidRPr="004373B8" w:rsidRDefault="007A2955" w:rsidP="004373B8">
      <w:pPr>
        <w:tabs>
          <w:tab w:val="left" w:pos="2590"/>
        </w:tabs>
        <w:autoSpaceDE w:val="0"/>
        <w:autoSpaceDN w:val="0"/>
        <w:adjustRightInd w:val="0"/>
        <w:spacing w:after="0"/>
        <w:ind w:left="0"/>
        <w:rPr>
          <w:rFonts w:eastAsia="Times New Roman"/>
          <w:color w:val="000000"/>
          <w:sz w:val="22"/>
          <w:szCs w:val="22"/>
          <w:lang w:eastAsia="pt-BR"/>
        </w:rPr>
      </w:pPr>
      <w:r w:rsidRPr="004373B8">
        <w:rPr>
          <w:rFonts w:eastAsia="Times New Roman"/>
          <w:color w:val="000000"/>
          <w:sz w:val="22"/>
          <w:szCs w:val="22"/>
          <w:lang w:eastAsia="pt-BR"/>
        </w:rPr>
        <w:t xml:space="preserve">Em Auditoria realizada </w:t>
      </w:r>
      <w:r w:rsidR="00F81717" w:rsidRPr="004373B8">
        <w:rPr>
          <w:rFonts w:eastAsia="Times New Roman"/>
          <w:color w:val="000000"/>
          <w:sz w:val="22"/>
          <w:szCs w:val="22"/>
          <w:lang w:eastAsia="pt-BR"/>
        </w:rPr>
        <w:t>nas obras da Extensão Sul da Ferrovia Norte</w:t>
      </w:r>
      <w:r w:rsidR="0035422D" w:rsidRPr="004373B8">
        <w:rPr>
          <w:rFonts w:eastAsia="Times New Roman"/>
          <w:color w:val="000000"/>
          <w:sz w:val="22"/>
          <w:szCs w:val="22"/>
          <w:lang w:eastAsia="pt-BR"/>
        </w:rPr>
        <w:t>-</w:t>
      </w:r>
      <w:r w:rsidR="00B52F03" w:rsidRPr="004373B8">
        <w:rPr>
          <w:rFonts w:eastAsia="Times New Roman"/>
          <w:color w:val="000000"/>
          <w:sz w:val="22"/>
          <w:szCs w:val="22"/>
          <w:lang w:eastAsia="pt-BR"/>
        </w:rPr>
        <w:t>Sul</w:t>
      </w:r>
      <w:r w:rsidR="007B7821" w:rsidRPr="004373B8">
        <w:rPr>
          <w:rFonts w:eastAsia="Times New Roman"/>
          <w:color w:val="000000"/>
          <w:sz w:val="22"/>
          <w:szCs w:val="22"/>
          <w:lang w:eastAsia="pt-BR"/>
        </w:rPr>
        <w:t>,</w:t>
      </w:r>
      <w:r w:rsidR="00F81717" w:rsidRPr="004373B8">
        <w:rPr>
          <w:rFonts w:eastAsia="Times New Roman"/>
          <w:color w:val="000000"/>
          <w:sz w:val="22"/>
          <w:szCs w:val="22"/>
          <w:lang w:eastAsia="pt-BR"/>
        </w:rPr>
        <w:t xml:space="preserve"> contratadas pela </w:t>
      </w:r>
      <w:proofErr w:type="spellStart"/>
      <w:r w:rsidR="00F81717" w:rsidRPr="004373B8">
        <w:rPr>
          <w:rFonts w:eastAsia="Times New Roman"/>
          <w:color w:val="000000"/>
          <w:sz w:val="22"/>
          <w:szCs w:val="22"/>
          <w:lang w:eastAsia="pt-BR"/>
        </w:rPr>
        <w:t>Valec</w:t>
      </w:r>
      <w:proofErr w:type="spellEnd"/>
      <w:r w:rsidR="00F81717" w:rsidRPr="004373B8">
        <w:rPr>
          <w:rFonts w:eastAsia="Times New Roman"/>
          <w:color w:val="000000"/>
          <w:sz w:val="22"/>
          <w:szCs w:val="22"/>
          <w:lang w:eastAsia="pt-BR"/>
        </w:rPr>
        <w:t xml:space="preserve"> Engenharia, Construções e Ferrovias S.A., </w:t>
      </w:r>
      <w:r w:rsidRPr="004373B8">
        <w:rPr>
          <w:rFonts w:eastAsia="Times New Roman"/>
          <w:color w:val="000000"/>
          <w:sz w:val="22"/>
          <w:szCs w:val="22"/>
          <w:lang w:eastAsia="pt-BR"/>
        </w:rPr>
        <w:t>fora</w:t>
      </w:r>
      <w:r w:rsidR="00574ABC" w:rsidRPr="004373B8">
        <w:rPr>
          <w:rFonts w:eastAsia="Times New Roman"/>
          <w:color w:val="000000"/>
          <w:sz w:val="22"/>
          <w:szCs w:val="22"/>
          <w:lang w:eastAsia="pt-BR"/>
        </w:rPr>
        <w:t>m</w:t>
      </w:r>
      <w:r w:rsidRPr="004373B8">
        <w:rPr>
          <w:rFonts w:eastAsia="Times New Roman"/>
          <w:color w:val="000000"/>
          <w:sz w:val="22"/>
          <w:szCs w:val="22"/>
          <w:lang w:eastAsia="pt-BR"/>
        </w:rPr>
        <w:t xml:space="preserve"> realizada</w:t>
      </w:r>
      <w:r w:rsidR="00574ABC" w:rsidRPr="004373B8">
        <w:rPr>
          <w:rFonts w:eastAsia="Times New Roman"/>
          <w:color w:val="000000"/>
          <w:sz w:val="22"/>
          <w:szCs w:val="22"/>
          <w:lang w:eastAsia="pt-BR"/>
        </w:rPr>
        <w:t>s</w:t>
      </w:r>
      <w:r w:rsidRPr="004373B8">
        <w:rPr>
          <w:rFonts w:eastAsia="Times New Roman"/>
          <w:color w:val="000000"/>
          <w:sz w:val="22"/>
          <w:szCs w:val="22"/>
          <w:lang w:eastAsia="pt-BR"/>
        </w:rPr>
        <w:t xml:space="preserve"> </w:t>
      </w:r>
      <w:bookmarkStart w:id="0" w:name="Hit1"/>
      <w:r w:rsidRPr="004373B8">
        <w:rPr>
          <w:rFonts w:eastAsia="Times New Roman"/>
          <w:color w:val="000000"/>
          <w:sz w:val="22"/>
          <w:szCs w:val="22"/>
          <w:lang w:eastAsia="pt-BR"/>
        </w:rPr>
        <w:t>audiência</w:t>
      </w:r>
      <w:bookmarkEnd w:id="0"/>
      <w:r w:rsidR="00574ABC" w:rsidRPr="004373B8">
        <w:rPr>
          <w:rFonts w:eastAsia="Times New Roman"/>
          <w:color w:val="000000"/>
          <w:sz w:val="22"/>
          <w:szCs w:val="22"/>
          <w:lang w:eastAsia="pt-BR"/>
        </w:rPr>
        <w:t>s</w:t>
      </w:r>
      <w:r w:rsidR="007B7821" w:rsidRPr="004373B8">
        <w:rPr>
          <w:rFonts w:eastAsia="Times New Roman"/>
          <w:color w:val="000000"/>
          <w:sz w:val="22"/>
          <w:szCs w:val="22"/>
          <w:lang w:eastAsia="pt-BR"/>
        </w:rPr>
        <w:t xml:space="preserve"> do </w:t>
      </w:r>
      <w:r w:rsidR="00574ABC" w:rsidRPr="004373B8">
        <w:rPr>
          <w:rFonts w:eastAsia="Times New Roman"/>
          <w:color w:val="000000"/>
          <w:sz w:val="22"/>
          <w:szCs w:val="22"/>
          <w:lang w:eastAsia="pt-BR"/>
        </w:rPr>
        <w:t>d</w:t>
      </w:r>
      <w:r w:rsidR="0035422D" w:rsidRPr="004373B8">
        <w:rPr>
          <w:rFonts w:eastAsia="Times New Roman"/>
          <w:color w:val="000000"/>
          <w:sz w:val="22"/>
          <w:szCs w:val="22"/>
          <w:lang w:eastAsia="pt-BR"/>
        </w:rPr>
        <w:t xml:space="preserve">iretor de engenharia e </w:t>
      </w:r>
      <w:r w:rsidR="007B7821" w:rsidRPr="004373B8">
        <w:rPr>
          <w:rFonts w:eastAsia="Times New Roman"/>
          <w:color w:val="000000"/>
          <w:sz w:val="22"/>
          <w:szCs w:val="22"/>
          <w:lang w:eastAsia="pt-BR"/>
        </w:rPr>
        <w:t xml:space="preserve">do </w:t>
      </w:r>
      <w:r w:rsidR="00574ABC" w:rsidRPr="004373B8">
        <w:rPr>
          <w:rFonts w:eastAsia="Times New Roman"/>
          <w:color w:val="000000"/>
          <w:sz w:val="22"/>
          <w:szCs w:val="22"/>
          <w:lang w:eastAsia="pt-BR"/>
        </w:rPr>
        <w:t>superintendente de p</w:t>
      </w:r>
      <w:r w:rsidR="0035422D" w:rsidRPr="004373B8">
        <w:rPr>
          <w:rFonts w:eastAsia="Times New Roman"/>
          <w:color w:val="000000"/>
          <w:sz w:val="22"/>
          <w:szCs w:val="22"/>
          <w:lang w:eastAsia="pt-BR"/>
        </w:rPr>
        <w:t xml:space="preserve">rojetos </w:t>
      </w:r>
      <w:r w:rsidRPr="004373B8">
        <w:rPr>
          <w:rFonts w:eastAsia="Times New Roman"/>
          <w:color w:val="000000"/>
          <w:sz w:val="22"/>
          <w:szCs w:val="22"/>
          <w:lang w:eastAsia="pt-BR"/>
        </w:rPr>
        <w:t xml:space="preserve">em razão, dentre outros achados, </w:t>
      </w:r>
      <w:r w:rsidR="0035422D" w:rsidRPr="004373B8">
        <w:rPr>
          <w:rFonts w:eastAsia="Times New Roman"/>
          <w:color w:val="000000"/>
          <w:sz w:val="22"/>
          <w:szCs w:val="22"/>
          <w:lang w:eastAsia="pt-BR"/>
        </w:rPr>
        <w:t>d</w:t>
      </w:r>
      <w:r w:rsidR="00DD7A38" w:rsidRPr="004373B8">
        <w:rPr>
          <w:rFonts w:eastAsia="Times New Roman"/>
          <w:color w:val="000000"/>
          <w:sz w:val="22"/>
          <w:szCs w:val="22"/>
          <w:lang w:eastAsia="pt-BR"/>
        </w:rPr>
        <w:t>o atesto e</w:t>
      </w:r>
      <w:r w:rsidR="0035422D" w:rsidRPr="004373B8">
        <w:rPr>
          <w:rFonts w:eastAsia="Times New Roman"/>
          <w:color w:val="000000"/>
          <w:sz w:val="22"/>
          <w:szCs w:val="22"/>
          <w:lang w:eastAsia="pt-BR"/>
        </w:rPr>
        <w:t xml:space="preserve"> aprovação d</w:t>
      </w:r>
      <w:r w:rsidR="00DD7A38" w:rsidRPr="004373B8">
        <w:rPr>
          <w:rFonts w:eastAsia="Times New Roman"/>
          <w:color w:val="000000"/>
          <w:sz w:val="22"/>
          <w:szCs w:val="22"/>
          <w:lang w:eastAsia="pt-BR"/>
        </w:rPr>
        <w:t>e</w:t>
      </w:r>
      <w:r w:rsidR="0035422D" w:rsidRPr="004373B8">
        <w:rPr>
          <w:rFonts w:eastAsia="Times New Roman"/>
          <w:color w:val="000000"/>
          <w:sz w:val="22"/>
          <w:szCs w:val="22"/>
          <w:lang w:eastAsia="pt-BR"/>
        </w:rPr>
        <w:t xml:space="preserve"> termo de referência contendo projeto básico deficiente</w:t>
      </w:r>
      <w:r w:rsidR="00DD7A38" w:rsidRPr="004373B8">
        <w:rPr>
          <w:rFonts w:eastAsia="Times New Roman"/>
          <w:color w:val="000000"/>
          <w:sz w:val="22"/>
          <w:szCs w:val="22"/>
          <w:lang w:eastAsia="pt-BR"/>
        </w:rPr>
        <w:t xml:space="preserve">, o que resultou </w:t>
      </w:r>
      <w:r w:rsidR="0035422D" w:rsidRPr="004373B8">
        <w:rPr>
          <w:rFonts w:eastAsia="Times New Roman"/>
          <w:color w:val="000000"/>
          <w:sz w:val="22"/>
          <w:szCs w:val="22"/>
          <w:lang w:eastAsia="pt-BR"/>
        </w:rPr>
        <w:t>na r</w:t>
      </w:r>
      <w:r w:rsidR="00BB68A3" w:rsidRPr="004373B8">
        <w:rPr>
          <w:rFonts w:eastAsia="Times New Roman"/>
          <w:color w:val="000000"/>
          <w:sz w:val="22"/>
          <w:szCs w:val="22"/>
          <w:lang w:eastAsia="pt-BR"/>
        </w:rPr>
        <w:t>ealização da licitação</w:t>
      </w:r>
      <w:r w:rsidR="0035422D" w:rsidRPr="004373B8">
        <w:rPr>
          <w:rFonts w:eastAsia="Times New Roman"/>
          <w:color w:val="000000"/>
          <w:sz w:val="22"/>
          <w:szCs w:val="22"/>
          <w:lang w:eastAsia="pt-BR"/>
        </w:rPr>
        <w:t xml:space="preserve"> </w:t>
      </w:r>
      <w:r w:rsidR="00DD7A38" w:rsidRPr="004373B8">
        <w:rPr>
          <w:rFonts w:eastAsia="Times New Roman"/>
          <w:color w:val="000000"/>
          <w:sz w:val="22"/>
          <w:szCs w:val="22"/>
          <w:lang w:eastAsia="pt-BR"/>
        </w:rPr>
        <w:t>sem contemplar os requisitos mínimos exigidos pel</w:t>
      </w:r>
      <w:r w:rsidR="00574ABC" w:rsidRPr="004373B8">
        <w:rPr>
          <w:rFonts w:eastAsia="Times New Roman"/>
          <w:color w:val="000000"/>
          <w:sz w:val="22"/>
          <w:szCs w:val="22"/>
          <w:lang w:eastAsia="pt-BR"/>
        </w:rPr>
        <w:t xml:space="preserve">os </w:t>
      </w:r>
      <w:proofErr w:type="spellStart"/>
      <w:r w:rsidR="00574ABC" w:rsidRPr="004373B8">
        <w:rPr>
          <w:rFonts w:eastAsia="Times New Roman"/>
          <w:color w:val="000000"/>
          <w:sz w:val="22"/>
          <w:szCs w:val="22"/>
          <w:lang w:eastAsia="pt-BR"/>
        </w:rPr>
        <w:t>arts</w:t>
      </w:r>
      <w:proofErr w:type="spellEnd"/>
      <w:r w:rsidR="00574ABC" w:rsidRPr="004373B8">
        <w:rPr>
          <w:rFonts w:eastAsia="Times New Roman"/>
          <w:color w:val="000000"/>
          <w:sz w:val="22"/>
          <w:szCs w:val="22"/>
          <w:lang w:eastAsia="pt-BR"/>
        </w:rPr>
        <w:t>.</w:t>
      </w:r>
      <w:r w:rsidR="006E7745" w:rsidRPr="004373B8">
        <w:rPr>
          <w:rFonts w:eastAsia="Times New Roman"/>
          <w:color w:val="000000"/>
          <w:sz w:val="22"/>
          <w:szCs w:val="22"/>
          <w:lang w:eastAsia="pt-BR"/>
        </w:rPr>
        <w:t xml:space="preserve"> 6º e 7º d</w:t>
      </w:r>
      <w:r w:rsidR="00574ABC" w:rsidRPr="004373B8">
        <w:rPr>
          <w:rFonts w:eastAsia="Times New Roman"/>
          <w:color w:val="000000"/>
          <w:sz w:val="22"/>
          <w:szCs w:val="22"/>
          <w:lang w:eastAsia="pt-BR"/>
        </w:rPr>
        <w:t>a Lei 8.666/</w:t>
      </w:r>
      <w:r w:rsidR="00DD7A38" w:rsidRPr="004373B8">
        <w:rPr>
          <w:rFonts w:eastAsia="Times New Roman"/>
          <w:color w:val="000000"/>
          <w:sz w:val="22"/>
          <w:szCs w:val="22"/>
          <w:lang w:eastAsia="pt-BR"/>
        </w:rPr>
        <w:t xml:space="preserve">93, e </w:t>
      </w:r>
      <w:r w:rsidR="006E7745" w:rsidRPr="004373B8">
        <w:rPr>
          <w:rFonts w:eastAsia="Times New Roman"/>
          <w:color w:val="000000"/>
          <w:sz w:val="22"/>
          <w:szCs w:val="22"/>
          <w:lang w:eastAsia="pt-BR"/>
        </w:rPr>
        <w:t xml:space="preserve">na </w:t>
      </w:r>
      <w:r w:rsidR="00DD7A38" w:rsidRPr="004373B8">
        <w:rPr>
          <w:rFonts w:eastAsia="Times New Roman"/>
          <w:color w:val="000000"/>
          <w:sz w:val="22"/>
          <w:szCs w:val="22"/>
          <w:lang w:eastAsia="pt-BR"/>
        </w:rPr>
        <w:t>conseq</w:t>
      </w:r>
      <w:r w:rsidR="00BB68A3" w:rsidRPr="004373B8">
        <w:rPr>
          <w:rFonts w:eastAsia="Times New Roman"/>
          <w:color w:val="000000"/>
          <w:sz w:val="22"/>
          <w:szCs w:val="22"/>
          <w:lang w:eastAsia="pt-BR"/>
        </w:rPr>
        <w:t>uente contratação de execução da</w:t>
      </w:r>
      <w:r w:rsidR="00DD7A38" w:rsidRPr="004373B8">
        <w:rPr>
          <w:rFonts w:eastAsia="Times New Roman"/>
          <w:color w:val="000000"/>
          <w:sz w:val="22"/>
          <w:szCs w:val="22"/>
          <w:lang w:eastAsia="pt-BR"/>
        </w:rPr>
        <w:t xml:space="preserve"> obra baseada em projeto básico deficiente. </w:t>
      </w:r>
      <w:r w:rsidR="00653DE9" w:rsidRPr="004373B8">
        <w:rPr>
          <w:rFonts w:eastAsia="Times New Roman"/>
          <w:color w:val="000000"/>
          <w:sz w:val="22"/>
          <w:szCs w:val="22"/>
          <w:lang w:eastAsia="pt-BR"/>
        </w:rPr>
        <w:t>Ao analisar a questão, o relator anotou que “</w:t>
      </w:r>
      <w:r w:rsidR="00653DE9" w:rsidRPr="004373B8">
        <w:rPr>
          <w:rFonts w:eastAsia="Times New Roman"/>
          <w:i/>
          <w:color w:val="000000"/>
          <w:sz w:val="22"/>
          <w:szCs w:val="22"/>
          <w:lang w:eastAsia="pt-BR"/>
        </w:rPr>
        <w:t>a precariedade do projeto básico resultou em uma alta demanda de termos aditivos nos lotes da Extensão Sul da Ferrovia Norte-Sul, visando corrigir falhas, além da demanda de novos estudos para solucionar interrupções de traçado que não estavam previstas, o que culminou no aumento do valor do contrato e no comprometimento do adequado andamento da obra, ocasionando prejuízo ao erário e ao interesse público</w:t>
      </w:r>
      <w:r w:rsidR="00653DE9" w:rsidRPr="004373B8">
        <w:rPr>
          <w:rFonts w:eastAsia="Times New Roman"/>
          <w:color w:val="000000"/>
          <w:sz w:val="22"/>
          <w:szCs w:val="22"/>
          <w:lang w:eastAsia="pt-BR"/>
        </w:rPr>
        <w:t>”.</w:t>
      </w:r>
      <w:r w:rsidR="00EB3957" w:rsidRPr="004373B8">
        <w:rPr>
          <w:rFonts w:eastAsia="Times New Roman"/>
          <w:color w:val="000000"/>
          <w:sz w:val="22"/>
          <w:szCs w:val="22"/>
          <w:lang w:eastAsia="pt-BR"/>
        </w:rPr>
        <w:t xml:space="preserve"> Registrou </w:t>
      </w:r>
      <w:r w:rsidR="00174774" w:rsidRPr="004373B8">
        <w:rPr>
          <w:rFonts w:eastAsia="Times New Roman"/>
          <w:color w:val="000000"/>
          <w:sz w:val="22"/>
          <w:szCs w:val="22"/>
          <w:lang w:eastAsia="pt-BR"/>
        </w:rPr>
        <w:t xml:space="preserve">ainda </w:t>
      </w:r>
      <w:r w:rsidR="00EB3957" w:rsidRPr="004373B8">
        <w:rPr>
          <w:rFonts w:eastAsia="Times New Roman"/>
          <w:color w:val="000000"/>
          <w:sz w:val="22"/>
          <w:szCs w:val="22"/>
          <w:lang w:eastAsia="pt-BR"/>
        </w:rPr>
        <w:t xml:space="preserve">o relator que, em auditoria anterior realizada nessas obras, fora apontada </w:t>
      </w:r>
      <w:r w:rsidR="005F775C" w:rsidRPr="004373B8">
        <w:rPr>
          <w:rFonts w:eastAsia="Times New Roman"/>
          <w:color w:val="000000"/>
          <w:sz w:val="22"/>
          <w:szCs w:val="22"/>
          <w:lang w:eastAsia="pt-BR"/>
        </w:rPr>
        <w:t xml:space="preserve">a inexistência de dados de sondagens geotécnicas no projeto básico utilizado na contratação, </w:t>
      </w:r>
      <w:r w:rsidR="005F775C" w:rsidRPr="004373B8">
        <w:rPr>
          <w:rFonts w:eastAsia="Times New Roman"/>
          <w:color w:val="000000"/>
          <w:sz w:val="22"/>
          <w:szCs w:val="22"/>
          <w:lang w:eastAsia="pt-BR"/>
        </w:rPr>
        <w:lastRenderedPageBreak/>
        <w:t xml:space="preserve">bem como a ausência de classificação de solos, que </w:t>
      </w:r>
      <w:r w:rsidR="006D3657" w:rsidRPr="004373B8">
        <w:rPr>
          <w:rFonts w:eastAsia="Times New Roman"/>
          <w:color w:val="000000"/>
          <w:sz w:val="22"/>
          <w:szCs w:val="22"/>
          <w:lang w:eastAsia="pt-BR"/>
        </w:rPr>
        <w:t>resultaram</w:t>
      </w:r>
      <w:r w:rsidR="005F775C" w:rsidRPr="004373B8">
        <w:rPr>
          <w:rFonts w:eastAsia="Times New Roman"/>
          <w:color w:val="000000"/>
          <w:sz w:val="22"/>
          <w:szCs w:val="22"/>
          <w:lang w:eastAsia="pt-BR"/>
        </w:rPr>
        <w:t xml:space="preserve"> na adoção de soluções antieconômicas na execução dos serviços de terraplenagem da obra.</w:t>
      </w:r>
      <w:r w:rsidR="002C5D86" w:rsidRPr="004373B8">
        <w:rPr>
          <w:rFonts w:eastAsia="Times New Roman"/>
          <w:color w:val="000000"/>
          <w:sz w:val="22"/>
          <w:szCs w:val="22"/>
          <w:lang w:eastAsia="pt-BR"/>
        </w:rPr>
        <w:t xml:space="preserve"> Re</w:t>
      </w:r>
      <w:r w:rsidR="006D3657" w:rsidRPr="004373B8">
        <w:rPr>
          <w:rFonts w:eastAsia="Times New Roman"/>
          <w:color w:val="000000"/>
          <w:sz w:val="22"/>
          <w:szCs w:val="22"/>
          <w:lang w:eastAsia="pt-BR"/>
        </w:rPr>
        <w:t xml:space="preserve">ssaltou, contudo, que o </w:t>
      </w:r>
      <w:r w:rsidR="005F775C" w:rsidRPr="004373B8">
        <w:rPr>
          <w:rFonts w:eastAsia="Times New Roman"/>
          <w:color w:val="000000"/>
          <w:sz w:val="22"/>
          <w:szCs w:val="22"/>
          <w:lang w:eastAsia="pt-BR"/>
        </w:rPr>
        <w:t xml:space="preserve">dano resultante dessa deficiência não pôde ser calculado </w:t>
      </w:r>
      <w:r w:rsidR="006D3657" w:rsidRPr="004373B8">
        <w:rPr>
          <w:rFonts w:eastAsia="Times New Roman"/>
          <w:color w:val="000000"/>
          <w:sz w:val="22"/>
          <w:szCs w:val="22"/>
          <w:lang w:eastAsia="pt-BR"/>
        </w:rPr>
        <w:t>tendo em vista o</w:t>
      </w:r>
      <w:r w:rsidR="005F775C" w:rsidRPr="004373B8">
        <w:rPr>
          <w:rFonts w:eastAsia="Times New Roman"/>
          <w:color w:val="000000"/>
          <w:sz w:val="22"/>
          <w:szCs w:val="22"/>
          <w:lang w:eastAsia="pt-BR"/>
        </w:rPr>
        <w:t xml:space="preserve"> estágio avançado em que se encontrava a execução do empreendimento.</w:t>
      </w:r>
      <w:r w:rsidR="006D3657" w:rsidRPr="004373B8">
        <w:rPr>
          <w:rFonts w:eastAsia="Times New Roman"/>
          <w:color w:val="000000"/>
          <w:sz w:val="22"/>
          <w:szCs w:val="22"/>
          <w:lang w:eastAsia="pt-BR"/>
        </w:rPr>
        <w:t xml:space="preserve"> Além da ausência das sondagens necessárias à caracterização do solo no leito da ferrovia, </w:t>
      </w:r>
      <w:r w:rsidR="0022141E" w:rsidRPr="004373B8">
        <w:rPr>
          <w:rFonts w:eastAsia="Times New Roman"/>
          <w:color w:val="000000"/>
          <w:sz w:val="22"/>
          <w:szCs w:val="22"/>
          <w:lang w:eastAsia="pt-BR"/>
        </w:rPr>
        <w:t xml:space="preserve">o relator </w:t>
      </w:r>
      <w:r w:rsidR="00B52E9B" w:rsidRPr="004373B8">
        <w:rPr>
          <w:rFonts w:eastAsia="Times New Roman"/>
          <w:color w:val="000000"/>
          <w:sz w:val="22"/>
          <w:szCs w:val="22"/>
          <w:lang w:eastAsia="pt-BR"/>
        </w:rPr>
        <w:t>destacou que “</w:t>
      </w:r>
      <w:r w:rsidR="006D3657" w:rsidRPr="004373B8">
        <w:rPr>
          <w:rFonts w:eastAsia="Times New Roman"/>
          <w:i/>
          <w:color w:val="000000"/>
          <w:sz w:val="22"/>
          <w:szCs w:val="22"/>
          <w:lang w:eastAsia="pt-BR"/>
        </w:rPr>
        <w:t>o projeto básico também não previu as soluções de traçado para o cruzamento com as linhas de alta tensão</w:t>
      </w:r>
      <w:r w:rsidR="00B52E9B" w:rsidRPr="004373B8">
        <w:rPr>
          <w:rFonts w:eastAsia="Times New Roman"/>
          <w:color w:val="000000"/>
          <w:sz w:val="22"/>
          <w:szCs w:val="22"/>
          <w:lang w:eastAsia="pt-BR"/>
        </w:rPr>
        <w:t>” e que, “</w:t>
      </w:r>
      <w:r w:rsidR="00B52E9B" w:rsidRPr="004373B8">
        <w:rPr>
          <w:rFonts w:eastAsia="Times New Roman"/>
          <w:i/>
          <w:color w:val="000000"/>
          <w:sz w:val="22"/>
          <w:szCs w:val="22"/>
          <w:lang w:eastAsia="pt-BR"/>
        </w:rPr>
        <w:t>e</w:t>
      </w:r>
      <w:r w:rsidR="006D3657" w:rsidRPr="004373B8">
        <w:rPr>
          <w:rFonts w:eastAsia="Times New Roman"/>
          <w:i/>
          <w:color w:val="000000"/>
          <w:sz w:val="22"/>
          <w:szCs w:val="22"/>
          <w:lang w:eastAsia="pt-BR"/>
        </w:rPr>
        <w:t>mbora eventualmente tenham sido adotadas soluções em campo para contornar os problemas de cruzamento</w:t>
      </w:r>
      <w:r w:rsidR="00FA7CFF" w:rsidRPr="004373B8">
        <w:rPr>
          <w:rFonts w:eastAsia="Times New Roman"/>
          <w:color w:val="000000"/>
          <w:sz w:val="22"/>
          <w:szCs w:val="22"/>
          <w:lang w:eastAsia="pt-BR"/>
        </w:rPr>
        <w:t>”</w:t>
      </w:r>
      <w:r w:rsidR="006D3657" w:rsidRPr="004373B8">
        <w:rPr>
          <w:rFonts w:eastAsia="Times New Roman"/>
          <w:color w:val="000000"/>
          <w:sz w:val="22"/>
          <w:szCs w:val="22"/>
          <w:lang w:eastAsia="pt-BR"/>
        </w:rPr>
        <w:t>,</w:t>
      </w:r>
      <w:r w:rsidR="00FA7CFF" w:rsidRPr="004373B8">
        <w:rPr>
          <w:rFonts w:eastAsia="Times New Roman"/>
          <w:color w:val="000000"/>
          <w:sz w:val="22"/>
          <w:szCs w:val="22"/>
          <w:lang w:eastAsia="pt-BR"/>
        </w:rPr>
        <w:t xml:space="preserve"> </w:t>
      </w:r>
      <w:r w:rsidR="006D3657" w:rsidRPr="004373B8">
        <w:rPr>
          <w:rFonts w:eastAsia="Times New Roman"/>
          <w:color w:val="000000"/>
          <w:sz w:val="22"/>
          <w:szCs w:val="22"/>
          <w:lang w:eastAsia="pt-BR"/>
        </w:rPr>
        <w:t>ocorreram interrupções na execução da obra nesses pontos</w:t>
      </w:r>
      <w:r w:rsidR="00FA7CFF" w:rsidRPr="004373B8">
        <w:rPr>
          <w:rFonts w:eastAsia="Times New Roman"/>
          <w:color w:val="000000"/>
          <w:sz w:val="22"/>
          <w:szCs w:val="22"/>
          <w:lang w:eastAsia="pt-BR"/>
        </w:rPr>
        <w:t>. “</w:t>
      </w:r>
      <w:r w:rsidR="00FA7CFF" w:rsidRPr="004373B8">
        <w:rPr>
          <w:rFonts w:eastAsia="Times New Roman"/>
          <w:i/>
          <w:color w:val="000000"/>
          <w:sz w:val="22"/>
          <w:szCs w:val="22"/>
          <w:lang w:eastAsia="pt-BR"/>
        </w:rPr>
        <w:t>Essas interrupções nas frentes de obras resultam em impactos negativos não apenas nos prazos de execução, mas também nos próprios custos dos serviços de terraplenagem</w:t>
      </w:r>
      <w:r w:rsidR="00FA7CFF" w:rsidRPr="004373B8">
        <w:rPr>
          <w:rFonts w:eastAsia="Times New Roman"/>
          <w:color w:val="000000"/>
          <w:sz w:val="22"/>
          <w:szCs w:val="22"/>
          <w:lang w:eastAsia="pt-BR"/>
        </w:rPr>
        <w:t xml:space="preserve">”. </w:t>
      </w:r>
      <w:r w:rsidR="00102C2F" w:rsidRPr="004373B8">
        <w:rPr>
          <w:rFonts w:eastAsia="Times New Roman"/>
          <w:color w:val="000000"/>
          <w:sz w:val="22"/>
          <w:szCs w:val="22"/>
          <w:lang w:eastAsia="pt-BR"/>
        </w:rPr>
        <w:t>Por fim, concluiu que “</w:t>
      </w:r>
      <w:r w:rsidR="00102C2F" w:rsidRPr="004373B8">
        <w:rPr>
          <w:rFonts w:eastAsia="Times New Roman"/>
          <w:i/>
          <w:color w:val="000000"/>
          <w:sz w:val="22"/>
          <w:szCs w:val="22"/>
          <w:lang w:eastAsia="pt-BR"/>
        </w:rPr>
        <w:t xml:space="preserve">a conduta dos responsáveis, que resultou na aprovação de projeto básico inadequado, com grandes implicações nos custos e prazos de execução do empreendimento, é de gravidade suficiente não apenas para justificar a </w:t>
      </w:r>
      <w:proofErr w:type="spellStart"/>
      <w:r w:rsidR="00102C2F" w:rsidRPr="004373B8">
        <w:rPr>
          <w:rFonts w:eastAsia="Times New Roman"/>
          <w:i/>
          <w:color w:val="000000"/>
          <w:sz w:val="22"/>
          <w:szCs w:val="22"/>
          <w:lang w:eastAsia="pt-BR"/>
        </w:rPr>
        <w:t>apenação</w:t>
      </w:r>
      <w:proofErr w:type="spellEnd"/>
      <w:r w:rsidR="00102C2F" w:rsidRPr="004373B8">
        <w:rPr>
          <w:rFonts w:eastAsia="Times New Roman"/>
          <w:i/>
          <w:color w:val="000000"/>
          <w:sz w:val="22"/>
          <w:szCs w:val="22"/>
          <w:lang w:eastAsia="pt-BR"/>
        </w:rPr>
        <w:t xml:space="preserve"> pecuniária, como também a sua inabilitação para o exercício de cargo em comissão ou função de confiança no âmbito da Administração Pública”.</w:t>
      </w:r>
      <w:r w:rsidR="00102C2F" w:rsidRPr="004373B8">
        <w:rPr>
          <w:rFonts w:eastAsia="Times New Roman"/>
          <w:color w:val="000000"/>
          <w:sz w:val="22"/>
          <w:szCs w:val="22"/>
          <w:lang w:eastAsia="pt-BR"/>
        </w:rPr>
        <w:t xml:space="preserve"> O Tribunal, pelos motivos expostos pelo relator, rejeitou as justificativas apresentadas pelos responsáveis</w:t>
      </w:r>
      <w:r w:rsidR="006017D3" w:rsidRPr="004373B8">
        <w:rPr>
          <w:rFonts w:eastAsia="Times New Roman"/>
          <w:color w:val="000000"/>
          <w:sz w:val="22"/>
          <w:szCs w:val="22"/>
          <w:lang w:eastAsia="pt-BR"/>
        </w:rPr>
        <w:t xml:space="preserve"> e </w:t>
      </w:r>
      <w:r w:rsidR="00102C2F" w:rsidRPr="004373B8">
        <w:rPr>
          <w:rFonts w:eastAsia="Times New Roman"/>
          <w:color w:val="000000"/>
          <w:sz w:val="22"/>
          <w:szCs w:val="22"/>
          <w:lang w:eastAsia="pt-BR"/>
        </w:rPr>
        <w:t>aplic</w:t>
      </w:r>
      <w:r w:rsidR="006017D3" w:rsidRPr="004373B8">
        <w:rPr>
          <w:rFonts w:eastAsia="Times New Roman"/>
          <w:color w:val="000000"/>
          <w:sz w:val="22"/>
          <w:szCs w:val="22"/>
          <w:lang w:eastAsia="pt-BR"/>
        </w:rPr>
        <w:t>ou</w:t>
      </w:r>
      <w:r w:rsidR="00102C2F" w:rsidRPr="004373B8">
        <w:rPr>
          <w:rFonts w:eastAsia="Times New Roman"/>
          <w:color w:val="000000"/>
          <w:sz w:val="22"/>
          <w:szCs w:val="22"/>
          <w:lang w:eastAsia="pt-BR"/>
        </w:rPr>
        <w:t xml:space="preserve">-lhes a multa prevista no </w:t>
      </w:r>
      <w:r w:rsidR="006017D3" w:rsidRPr="004373B8">
        <w:rPr>
          <w:rFonts w:eastAsia="Times New Roman"/>
          <w:color w:val="000000"/>
          <w:sz w:val="22"/>
          <w:szCs w:val="22"/>
          <w:lang w:eastAsia="pt-BR"/>
        </w:rPr>
        <w:t xml:space="preserve">art. </w:t>
      </w:r>
      <w:r w:rsidR="00574ABC" w:rsidRPr="004373B8">
        <w:rPr>
          <w:rFonts w:eastAsia="Times New Roman"/>
          <w:color w:val="000000"/>
          <w:sz w:val="22"/>
          <w:szCs w:val="22"/>
          <w:lang w:eastAsia="pt-BR"/>
        </w:rPr>
        <w:t>58, inciso</w:t>
      </w:r>
      <w:r w:rsidR="006017D3" w:rsidRPr="004373B8">
        <w:rPr>
          <w:rFonts w:eastAsia="Times New Roman"/>
          <w:color w:val="000000"/>
          <w:sz w:val="22"/>
          <w:szCs w:val="22"/>
          <w:lang w:eastAsia="pt-BR"/>
        </w:rPr>
        <w:t xml:space="preserve"> II, da Lei 8.443/92, inabilitando os gestores para o exercício de cargo em comissão ou função de confiança no âmbito da Administração Pública</w:t>
      </w:r>
      <w:r w:rsidR="00574ABC" w:rsidRPr="004373B8">
        <w:rPr>
          <w:rFonts w:eastAsia="Times New Roman"/>
          <w:color w:val="000000"/>
          <w:sz w:val="22"/>
          <w:szCs w:val="22"/>
          <w:lang w:eastAsia="pt-BR"/>
        </w:rPr>
        <w:t xml:space="preserve"> Federal</w:t>
      </w:r>
      <w:r w:rsidR="006017D3" w:rsidRPr="004373B8">
        <w:rPr>
          <w:rFonts w:eastAsia="Times New Roman"/>
          <w:color w:val="000000"/>
          <w:sz w:val="22"/>
          <w:szCs w:val="22"/>
          <w:lang w:eastAsia="pt-BR"/>
        </w:rPr>
        <w:t xml:space="preserve"> pelo período de cinco anos</w:t>
      </w:r>
      <w:r w:rsidR="00574ABC" w:rsidRPr="004373B8">
        <w:rPr>
          <w:rFonts w:eastAsia="Times New Roman"/>
          <w:color w:val="000000"/>
          <w:sz w:val="22"/>
          <w:szCs w:val="22"/>
          <w:lang w:eastAsia="pt-BR"/>
        </w:rPr>
        <w:t xml:space="preserve"> (art. 60 da mesma Lei)</w:t>
      </w:r>
      <w:r w:rsidR="006017D3" w:rsidRPr="004373B8">
        <w:rPr>
          <w:rFonts w:eastAsia="Times New Roman"/>
          <w:color w:val="000000"/>
          <w:sz w:val="22"/>
          <w:szCs w:val="22"/>
          <w:lang w:eastAsia="pt-BR"/>
        </w:rPr>
        <w:t>.</w:t>
      </w:r>
      <w:r w:rsidR="00E41666" w:rsidRPr="004373B8">
        <w:rPr>
          <w:rFonts w:eastAsia="Times New Roman"/>
          <w:color w:val="000000"/>
          <w:sz w:val="22"/>
          <w:szCs w:val="22"/>
          <w:lang w:eastAsia="pt-BR"/>
        </w:rPr>
        <w:t xml:space="preserve"> </w:t>
      </w:r>
      <w:hyperlink r:id="rId9" w:history="1">
        <w:r w:rsidR="00E41666" w:rsidRPr="004373B8">
          <w:rPr>
            <w:rStyle w:val="Hyperlink"/>
            <w:rFonts w:eastAsia="Times New Roman"/>
            <w:b/>
            <w:i/>
            <w:sz w:val="22"/>
            <w:szCs w:val="22"/>
            <w:lang w:eastAsia="pt-BR"/>
          </w:rPr>
          <w:t>Acórdão 915/2015-Plenário</w:t>
        </w:r>
      </w:hyperlink>
      <w:r w:rsidR="00E41666" w:rsidRPr="004373B8">
        <w:rPr>
          <w:rFonts w:eastAsia="Times New Roman"/>
          <w:b/>
          <w:i/>
          <w:color w:val="000000"/>
          <w:sz w:val="22"/>
          <w:szCs w:val="22"/>
          <w:lang w:eastAsia="pt-BR"/>
        </w:rPr>
        <w:t>, TC 012.612/2012-0, relator Ministro</w:t>
      </w:r>
      <w:r w:rsidR="001110E6" w:rsidRPr="004373B8">
        <w:rPr>
          <w:rFonts w:eastAsia="Times New Roman"/>
          <w:b/>
          <w:i/>
          <w:color w:val="000000"/>
          <w:sz w:val="22"/>
          <w:szCs w:val="22"/>
          <w:lang w:eastAsia="pt-BR"/>
        </w:rPr>
        <w:t>-Substituto</w:t>
      </w:r>
      <w:r w:rsidR="00E41666" w:rsidRPr="004373B8">
        <w:rPr>
          <w:rFonts w:eastAsia="Times New Roman"/>
          <w:b/>
          <w:i/>
          <w:color w:val="000000"/>
          <w:sz w:val="22"/>
          <w:szCs w:val="22"/>
          <w:lang w:eastAsia="pt-BR"/>
        </w:rPr>
        <w:t xml:space="preserve"> Augusto </w:t>
      </w:r>
      <w:proofErr w:type="spellStart"/>
      <w:r w:rsidR="00E41666" w:rsidRPr="004373B8">
        <w:rPr>
          <w:rFonts w:eastAsia="Times New Roman"/>
          <w:b/>
          <w:i/>
          <w:color w:val="000000"/>
          <w:sz w:val="22"/>
          <w:szCs w:val="22"/>
          <w:lang w:eastAsia="pt-BR"/>
        </w:rPr>
        <w:t>Sherman</w:t>
      </w:r>
      <w:proofErr w:type="spellEnd"/>
      <w:r w:rsidR="00E41666" w:rsidRPr="004373B8">
        <w:rPr>
          <w:rFonts w:eastAsia="Times New Roman"/>
          <w:b/>
          <w:i/>
          <w:color w:val="000000"/>
          <w:sz w:val="22"/>
          <w:szCs w:val="22"/>
          <w:lang w:eastAsia="pt-BR"/>
        </w:rPr>
        <w:t>, 22.4.2015.</w:t>
      </w:r>
    </w:p>
    <w:p w:rsidR="00102C2F" w:rsidRPr="004373B8" w:rsidRDefault="00102C2F" w:rsidP="004373B8">
      <w:pPr>
        <w:tabs>
          <w:tab w:val="left" w:pos="2590"/>
        </w:tabs>
        <w:autoSpaceDE w:val="0"/>
        <w:autoSpaceDN w:val="0"/>
        <w:adjustRightInd w:val="0"/>
        <w:spacing w:after="0"/>
        <w:ind w:left="0"/>
        <w:rPr>
          <w:b/>
          <w:sz w:val="22"/>
          <w:szCs w:val="22"/>
        </w:rPr>
      </w:pPr>
    </w:p>
    <w:p w:rsidR="00E0511E" w:rsidRPr="004373B8" w:rsidRDefault="002D4162" w:rsidP="004373B8">
      <w:pPr>
        <w:spacing w:after="0"/>
        <w:ind w:left="0"/>
        <w:rPr>
          <w:b/>
          <w:sz w:val="22"/>
          <w:szCs w:val="22"/>
          <w:lang w:eastAsia="pt-BR"/>
        </w:rPr>
      </w:pPr>
      <w:r w:rsidRPr="004373B8">
        <w:rPr>
          <w:b/>
          <w:sz w:val="22"/>
          <w:szCs w:val="22"/>
        </w:rPr>
        <w:t xml:space="preserve">2. </w:t>
      </w:r>
      <w:r w:rsidR="007F45B9" w:rsidRPr="004373B8">
        <w:rPr>
          <w:b/>
          <w:sz w:val="22"/>
          <w:szCs w:val="22"/>
          <w:lang w:eastAsia="pt-BR"/>
        </w:rPr>
        <w:t>Nas contratações para a prestação de serviços de tecnologia da informação (TI), a utilização de métricas semelhantes a Unidade de Serviço Técnico (UST) e Unidade de Medida de Serviços (UMS) mostra-se inadequada para a remuneração de serviços que não geram resultados ou produtos aferíveis pelo ente público contratante, e não se coaduna ao disposto na Súmula TCU 269.</w:t>
      </w:r>
    </w:p>
    <w:p w:rsidR="00AF3E89" w:rsidRDefault="008948B2" w:rsidP="004373B8">
      <w:pPr>
        <w:shd w:val="clear" w:color="auto" w:fill="FFFFFF"/>
        <w:spacing w:after="0"/>
        <w:ind w:left="0"/>
        <w:rPr>
          <w:rFonts w:eastAsia="Times New Roman"/>
          <w:b/>
          <w:i/>
          <w:color w:val="000000"/>
          <w:sz w:val="22"/>
          <w:szCs w:val="22"/>
          <w:lang w:eastAsia="pt-BR"/>
        </w:rPr>
      </w:pPr>
      <w:r w:rsidRPr="004373B8">
        <w:rPr>
          <w:rFonts w:eastAsia="Times New Roman"/>
          <w:color w:val="000000"/>
          <w:sz w:val="22"/>
          <w:szCs w:val="22"/>
          <w:lang w:eastAsia="pt-BR"/>
        </w:rPr>
        <w:t>R</w:t>
      </w:r>
      <w:r w:rsidR="00B3713F" w:rsidRPr="004373B8">
        <w:rPr>
          <w:rFonts w:eastAsia="Times New Roman"/>
          <w:color w:val="000000"/>
          <w:sz w:val="22"/>
          <w:szCs w:val="22"/>
          <w:lang w:eastAsia="pt-BR"/>
        </w:rPr>
        <w:t xml:space="preserve">elatório de consolidação das auditorias realizadas </w:t>
      </w:r>
      <w:r w:rsidRPr="004373B8">
        <w:rPr>
          <w:rFonts w:eastAsia="Times New Roman"/>
          <w:color w:val="000000"/>
          <w:sz w:val="22"/>
          <w:szCs w:val="22"/>
          <w:lang w:eastAsia="pt-BR"/>
        </w:rPr>
        <w:t>para</w:t>
      </w:r>
      <w:r w:rsidR="00B3713F" w:rsidRPr="004373B8">
        <w:rPr>
          <w:rFonts w:eastAsia="Times New Roman"/>
          <w:color w:val="000000"/>
          <w:sz w:val="22"/>
          <w:szCs w:val="22"/>
          <w:lang w:eastAsia="pt-BR"/>
        </w:rPr>
        <w:t xml:space="preserve"> avaliar o processo de trabalho de gestão de contrato</w:t>
      </w:r>
      <w:r w:rsidR="007A7790" w:rsidRPr="004373B8">
        <w:rPr>
          <w:rFonts w:eastAsia="Times New Roman"/>
          <w:color w:val="000000"/>
          <w:sz w:val="22"/>
          <w:szCs w:val="22"/>
          <w:lang w:eastAsia="pt-BR"/>
        </w:rPr>
        <w:t>s de Tecnologia da Informação (</w:t>
      </w:r>
      <w:r w:rsidR="00B3713F" w:rsidRPr="004373B8">
        <w:rPr>
          <w:rFonts w:eastAsia="Times New Roman"/>
          <w:color w:val="000000"/>
          <w:sz w:val="22"/>
          <w:szCs w:val="22"/>
          <w:lang w:eastAsia="pt-BR"/>
        </w:rPr>
        <w:t>TI</w:t>
      </w:r>
      <w:r w:rsidR="007A7790" w:rsidRPr="004373B8">
        <w:rPr>
          <w:rFonts w:eastAsia="Times New Roman"/>
          <w:color w:val="000000"/>
          <w:sz w:val="22"/>
          <w:szCs w:val="22"/>
          <w:lang w:eastAsia="pt-BR"/>
        </w:rPr>
        <w:t>)</w:t>
      </w:r>
      <w:r w:rsidR="00B3713F" w:rsidRPr="004373B8">
        <w:rPr>
          <w:rFonts w:eastAsia="Times New Roman"/>
          <w:color w:val="000000"/>
          <w:sz w:val="22"/>
          <w:szCs w:val="22"/>
          <w:lang w:eastAsia="pt-BR"/>
        </w:rPr>
        <w:t xml:space="preserve"> em órgãos da Administração Pública Federal</w:t>
      </w:r>
      <w:r w:rsidRPr="004373B8">
        <w:rPr>
          <w:rFonts w:eastAsia="Times New Roman"/>
          <w:color w:val="000000"/>
          <w:sz w:val="22"/>
          <w:szCs w:val="22"/>
          <w:lang w:eastAsia="pt-BR"/>
        </w:rPr>
        <w:t xml:space="preserve"> apontara, dentre outros achados, falhas relacionadas </w:t>
      </w:r>
      <w:r w:rsidR="005F0718" w:rsidRPr="004373B8">
        <w:rPr>
          <w:rFonts w:eastAsia="Times New Roman"/>
          <w:color w:val="000000"/>
          <w:sz w:val="22"/>
          <w:szCs w:val="22"/>
          <w:lang w:eastAsia="pt-BR"/>
        </w:rPr>
        <w:t>à mensuração de serviços em contratos de suporte ou sustentação à infraestrutura de tecnolog</w:t>
      </w:r>
      <w:r w:rsidR="007A7790" w:rsidRPr="004373B8">
        <w:rPr>
          <w:rFonts w:eastAsia="Times New Roman"/>
          <w:color w:val="000000"/>
          <w:sz w:val="22"/>
          <w:szCs w:val="22"/>
          <w:lang w:eastAsia="pt-BR"/>
        </w:rPr>
        <w:t>ia da informação e comunicações</w:t>
      </w:r>
      <w:r w:rsidR="00AF59F2" w:rsidRPr="004373B8">
        <w:rPr>
          <w:rFonts w:eastAsia="Times New Roman"/>
          <w:color w:val="000000"/>
          <w:sz w:val="22"/>
          <w:szCs w:val="22"/>
          <w:lang w:eastAsia="pt-BR"/>
        </w:rPr>
        <w:t>. Nesse aspecto, a</w:t>
      </w:r>
      <w:r w:rsidR="0031246D" w:rsidRPr="004373B8">
        <w:rPr>
          <w:rFonts w:eastAsia="Times New Roman"/>
          <w:color w:val="000000"/>
          <w:sz w:val="22"/>
          <w:szCs w:val="22"/>
          <w:lang w:eastAsia="pt-BR"/>
        </w:rPr>
        <w:t xml:space="preserve"> unidade técnica destacara que</w:t>
      </w:r>
      <w:r w:rsidR="00AF59F2" w:rsidRPr="004373B8">
        <w:rPr>
          <w:rFonts w:eastAsia="Times New Roman"/>
          <w:color w:val="000000"/>
          <w:sz w:val="22"/>
          <w:szCs w:val="22"/>
          <w:lang w:eastAsia="pt-BR"/>
        </w:rPr>
        <w:t xml:space="preserve"> – apesar de</w:t>
      </w:r>
      <w:r w:rsidR="0031246D" w:rsidRPr="004373B8">
        <w:rPr>
          <w:rFonts w:eastAsia="Times New Roman"/>
          <w:color w:val="000000"/>
          <w:sz w:val="22"/>
          <w:szCs w:val="22"/>
          <w:lang w:eastAsia="pt-BR"/>
        </w:rPr>
        <w:t xml:space="preserve"> um dos pilares do novo modelo de contratações de TI</w:t>
      </w:r>
      <w:r w:rsidR="00A6488F" w:rsidRPr="004373B8">
        <w:rPr>
          <w:rFonts w:eastAsia="Times New Roman"/>
          <w:color w:val="000000"/>
          <w:sz w:val="22"/>
          <w:szCs w:val="22"/>
          <w:lang w:eastAsia="pt-BR"/>
        </w:rPr>
        <w:t xml:space="preserve">, regulamentado pela </w:t>
      </w:r>
      <w:r w:rsidR="007A7790" w:rsidRPr="004373B8">
        <w:rPr>
          <w:rFonts w:eastAsia="Times New Roman"/>
          <w:color w:val="000000"/>
          <w:sz w:val="22"/>
          <w:szCs w:val="22"/>
          <w:lang w:eastAsia="pt-BR"/>
        </w:rPr>
        <w:t>IN 4/</w:t>
      </w:r>
      <w:r w:rsidR="00A6488F" w:rsidRPr="004373B8">
        <w:rPr>
          <w:rFonts w:eastAsia="Times New Roman"/>
          <w:color w:val="000000"/>
          <w:sz w:val="22"/>
          <w:szCs w:val="22"/>
          <w:lang w:eastAsia="pt-BR"/>
        </w:rPr>
        <w:t>10, da Secretaria de Logística e</w:t>
      </w:r>
      <w:r w:rsidR="007A7790" w:rsidRPr="004373B8">
        <w:rPr>
          <w:rFonts w:eastAsia="Times New Roman"/>
          <w:color w:val="000000"/>
          <w:sz w:val="22"/>
          <w:szCs w:val="22"/>
          <w:lang w:eastAsia="pt-BR"/>
        </w:rPr>
        <w:t xml:space="preserve"> Tecnologia da Informação</w:t>
      </w:r>
      <w:r w:rsidR="00A6488F" w:rsidRPr="004373B8">
        <w:rPr>
          <w:rFonts w:eastAsia="Times New Roman"/>
          <w:color w:val="000000"/>
          <w:sz w:val="22"/>
          <w:szCs w:val="22"/>
          <w:lang w:eastAsia="pt-BR"/>
        </w:rPr>
        <w:t xml:space="preserve"> do Ministério do Plane</w:t>
      </w:r>
      <w:r w:rsidR="007A7790" w:rsidRPr="004373B8">
        <w:rPr>
          <w:rFonts w:eastAsia="Times New Roman"/>
          <w:color w:val="000000"/>
          <w:sz w:val="22"/>
          <w:szCs w:val="22"/>
          <w:lang w:eastAsia="pt-BR"/>
        </w:rPr>
        <w:t>jamento, Orçamento e Gestão</w:t>
      </w:r>
      <w:r w:rsidR="00A6488F" w:rsidRPr="004373B8">
        <w:rPr>
          <w:rFonts w:eastAsia="Times New Roman"/>
          <w:color w:val="000000"/>
          <w:sz w:val="22"/>
          <w:szCs w:val="22"/>
          <w:lang w:eastAsia="pt-BR"/>
        </w:rPr>
        <w:t>, c</w:t>
      </w:r>
      <w:r w:rsidR="00AF59F2" w:rsidRPr="004373B8">
        <w:rPr>
          <w:rFonts w:eastAsia="Times New Roman"/>
          <w:color w:val="000000"/>
          <w:sz w:val="22"/>
          <w:szCs w:val="22"/>
          <w:lang w:eastAsia="pt-BR"/>
        </w:rPr>
        <w:t>onsistir</w:t>
      </w:r>
      <w:r w:rsidR="0031246D" w:rsidRPr="004373B8">
        <w:rPr>
          <w:rFonts w:eastAsia="Times New Roman"/>
          <w:color w:val="000000"/>
          <w:sz w:val="22"/>
          <w:szCs w:val="22"/>
          <w:lang w:eastAsia="pt-BR"/>
        </w:rPr>
        <w:t xml:space="preserve"> na remuneração vinculada ao alcance de resultados, </w:t>
      </w:r>
      <w:r w:rsidR="00AF59F2" w:rsidRPr="004373B8">
        <w:rPr>
          <w:rFonts w:eastAsia="Times New Roman"/>
          <w:color w:val="000000"/>
          <w:sz w:val="22"/>
          <w:szCs w:val="22"/>
          <w:lang w:eastAsia="pt-BR"/>
        </w:rPr>
        <w:t>em consonância coma</w:t>
      </w:r>
      <w:r w:rsidR="0091622F" w:rsidRPr="004373B8">
        <w:rPr>
          <w:rFonts w:eastAsia="Times New Roman"/>
          <w:color w:val="000000"/>
          <w:sz w:val="22"/>
          <w:szCs w:val="22"/>
          <w:lang w:eastAsia="pt-BR"/>
        </w:rPr>
        <w:t xml:space="preserve"> a Sú</w:t>
      </w:r>
      <w:r w:rsidR="00AF59F2" w:rsidRPr="004373B8">
        <w:rPr>
          <w:rFonts w:eastAsia="Times New Roman"/>
          <w:color w:val="000000"/>
          <w:sz w:val="22"/>
          <w:szCs w:val="22"/>
          <w:lang w:eastAsia="pt-BR"/>
        </w:rPr>
        <w:t>mula TCU 269 – algun</w:t>
      </w:r>
      <w:r w:rsidR="008B10A5" w:rsidRPr="004373B8">
        <w:rPr>
          <w:rFonts w:eastAsia="Times New Roman"/>
          <w:color w:val="000000"/>
          <w:sz w:val="22"/>
          <w:szCs w:val="22"/>
          <w:lang w:eastAsia="pt-BR"/>
        </w:rPr>
        <w:t>s contratos auditados utilizaram-se</w:t>
      </w:r>
      <w:r w:rsidR="00AF59F2" w:rsidRPr="004373B8">
        <w:rPr>
          <w:rFonts w:eastAsia="Times New Roman"/>
          <w:color w:val="000000"/>
          <w:sz w:val="22"/>
          <w:szCs w:val="22"/>
          <w:lang w:eastAsia="pt-BR"/>
        </w:rPr>
        <w:t xml:space="preserve"> de m</w:t>
      </w:r>
      <w:r w:rsidR="008B10A5" w:rsidRPr="004373B8">
        <w:rPr>
          <w:rFonts w:eastAsia="Times New Roman"/>
          <w:color w:val="000000"/>
          <w:sz w:val="22"/>
          <w:szCs w:val="22"/>
          <w:lang w:eastAsia="pt-BR"/>
        </w:rPr>
        <w:t xml:space="preserve">étricas de resultados para serviços que não geram qualquer produto ou resultado aferível. Como consequência, ainda segundo a unidade técnica, ter-se-ia um maior risco de pagamento por serviços não realizados, assim como </w:t>
      </w:r>
      <w:r w:rsidR="00A17CE3" w:rsidRPr="004373B8">
        <w:rPr>
          <w:rFonts w:eastAsia="Times New Roman"/>
          <w:i/>
          <w:color w:val="000000"/>
          <w:sz w:val="22"/>
          <w:szCs w:val="22"/>
          <w:lang w:eastAsia="pt-BR"/>
        </w:rPr>
        <w:t>“</w:t>
      </w:r>
      <w:r w:rsidR="008B10A5" w:rsidRPr="004373B8">
        <w:rPr>
          <w:rFonts w:eastAsia="Times New Roman"/>
          <w:i/>
          <w:color w:val="000000"/>
          <w:sz w:val="22"/>
          <w:szCs w:val="22"/>
          <w:lang w:eastAsia="pt-BR"/>
        </w:rPr>
        <w:t xml:space="preserve">de conflito de interesses </w:t>
      </w:r>
      <w:r w:rsidR="00A17CE3" w:rsidRPr="004373B8">
        <w:rPr>
          <w:i/>
          <w:sz w:val="22"/>
          <w:szCs w:val="22"/>
        </w:rPr>
        <w:t xml:space="preserve">por parte da empresa contratada, já que, quanto maior o número de chamados ela é instada a solucionar, maior será seu faturamento. Reedita-se, assim, o </w:t>
      </w:r>
      <w:r w:rsidR="004373B8" w:rsidRPr="004373B8">
        <w:rPr>
          <w:i/>
          <w:sz w:val="22"/>
          <w:szCs w:val="22"/>
        </w:rPr>
        <w:t xml:space="preserve">paradoxo do lucro-incompetência </w:t>
      </w:r>
      <w:r w:rsidR="00A17CE3" w:rsidRPr="004373B8">
        <w:rPr>
          <w:i/>
          <w:sz w:val="22"/>
          <w:szCs w:val="22"/>
        </w:rPr>
        <w:t>(</w:t>
      </w:r>
      <w:hyperlink r:id="rId10" w:history="1">
        <w:r w:rsidR="00E25939" w:rsidRPr="004373B8">
          <w:rPr>
            <w:rStyle w:val="Hyperlink"/>
            <w:i/>
            <w:sz w:val="22"/>
            <w:szCs w:val="22"/>
            <w:shd w:val="clear" w:color="auto" w:fill="FFFFFF"/>
          </w:rPr>
          <w:t>Acórdão 786/2006</w:t>
        </w:r>
      </w:hyperlink>
      <w:r w:rsidR="004373B8" w:rsidRPr="004373B8">
        <w:rPr>
          <w:i/>
          <w:sz w:val="22"/>
          <w:szCs w:val="22"/>
        </w:rPr>
        <w:t xml:space="preserve">) </w:t>
      </w:r>
      <w:r w:rsidR="00A17CE3" w:rsidRPr="004373B8">
        <w:rPr>
          <w:i/>
          <w:sz w:val="22"/>
          <w:szCs w:val="22"/>
        </w:rPr>
        <w:t>sob um modelo supostamente vinculado a resultados”</w:t>
      </w:r>
      <w:r w:rsidR="00A17CE3" w:rsidRPr="004373B8">
        <w:rPr>
          <w:sz w:val="22"/>
          <w:szCs w:val="22"/>
        </w:rPr>
        <w:t>.</w:t>
      </w:r>
      <w:r w:rsidR="00AF59F2" w:rsidRPr="004373B8">
        <w:rPr>
          <w:rFonts w:eastAsia="Times New Roman"/>
          <w:color w:val="000000"/>
          <w:sz w:val="22"/>
          <w:szCs w:val="22"/>
          <w:lang w:eastAsia="pt-BR"/>
        </w:rPr>
        <w:t xml:space="preserve"> </w:t>
      </w:r>
      <w:r w:rsidR="0091622F" w:rsidRPr="004373B8">
        <w:rPr>
          <w:rFonts w:eastAsia="Times New Roman"/>
          <w:color w:val="000000"/>
          <w:sz w:val="22"/>
          <w:szCs w:val="22"/>
          <w:lang w:eastAsia="pt-BR"/>
        </w:rPr>
        <w:t xml:space="preserve"> </w:t>
      </w:r>
      <w:r w:rsidR="001533BA" w:rsidRPr="004373B8">
        <w:rPr>
          <w:rFonts w:eastAsia="Times New Roman"/>
          <w:color w:val="000000"/>
          <w:sz w:val="22"/>
          <w:szCs w:val="22"/>
          <w:lang w:eastAsia="pt-BR"/>
        </w:rPr>
        <w:t xml:space="preserve">Endossando a análise da unidade técnica, o relator anotou que </w:t>
      </w:r>
      <w:r w:rsidR="00AF3E89" w:rsidRPr="004373B8">
        <w:rPr>
          <w:rFonts w:eastAsia="Times New Roman"/>
          <w:color w:val="000000"/>
          <w:sz w:val="22"/>
          <w:szCs w:val="22"/>
          <w:lang w:eastAsia="pt-BR"/>
        </w:rPr>
        <w:t>“</w:t>
      </w:r>
      <w:r w:rsidR="00AF3E89" w:rsidRPr="004373B8">
        <w:rPr>
          <w:rFonts w:eastAsia="Times New Roman"/>
          <w:i/>
          <w:color w:val="000000"/>
          <w:sz w:val="22"/>
          <w:szCs w:val="22"/>
          <w:lang w:eastAsia="pt-BR"/>
        </w:rPr>
        <w:t>de acordo com o novo modelo de contratação de TI, a remuneração deve estar vinculada aos resultados obtidos, admitindo-se apenas de forma excepcional o pagamento por hora trabalhada ou por posto de serviço. Para isso, nos contratos de suporte à infraestrutura de rede, estão sendo desenvolvidos novos critérios e mecanismos para remuneração dos serviços, como a Unidade de Serviço Técnico (UST) ou Unidade de Medida de Serviços (UMS)”.</w:t>
      </w:r>
      <w:r w:rsidR="00AF3E89" w:rsidRPr="004373B8">
        <w:rPr>
          <w:rFonts w:eastAsia="Times New Roman"/>
          <w:color w:val="000000"/>
          <w:sz w:val="22"/>
          <w:szCs w:val="22"/>
          <w:lang w:eastAsia="pt-BR"/>
        </w:rPr>
        <w:t xml:space="preserve"> Explicou que “</w:t>
      </w:r>
      <w:r w:rsidR="00AF3E89" w:rsidRPr="004373B8">
        <w:rPr>
          <w:rFonts w:eastAsia="Times New Roman"/>
          <w:i/>
          <w:color w:val="000000"/>
          <w:sz w:val="22"/>
          <w:szCs w:val="22"/>
          <w:lang w:eastAsia="pt-BR"/>
        </w:rPr>
        <w:t>nesse critério de remuneração, o ente público promotor da licitação elabora, como anexo ao edital, um catálogo de serviços a serem prestados, contendo a descrição e a respectiva quantidade de UST de cada serviço, de acordo com a natureza, a complexidade e criticidade do serviço</w:t>
      </w:r>
      <w:r w:rsidR="00A23E3F" w:rsidRPr="004373B8">
        <w:rPr>
          <w:rFonts w:eastAsia="Times New Roman"/>
          <w:i/>
          <w:color w:val="000000"/>
          <w:sz w:val="22"/>
          <w:szCs w:val="22"/>
          <w:lang w:eastAsia="pt-BR"/>
        </w:rPr>
        <w:t>”</w:t>
      </w:r>
      <w:r w:rsidR="00AF3E89" w:rsidRPr="004373B8">
        <w:rPr>
          <w:rFonts w:eastAsia="Times New Roman"/>
          <w:color w:val="000000"/>
          <w:sz w:val="22"/>
          <w:szCs w:val="22"/>
          <w:lang w:eastAsia="pt-BR"/>
        </w:rPr>
        <w:t>.</w:t>
      </w:r>
      <w:r w:rsidR="00D87F18" w:rsidRPr="004373B8">
        <w:rPr>
          <w:rFonts w:eastAsia="Times New Roman"/>
          <w:color w:val="000000"/>
          <w:sz w:val="22"/>
          <w:szCs w:val="22"/>
          <w:lang w:eastAsia="pt-BR"/>
        </w:rPr>
        <w:t xml:space="preserve"> Ponderou o relator, contudo, que “</w:t>
      </w:r>
      <w:r w:rsidR="00D87F18" w:rsidRPr="004373B8">
        <w:rPr>
          <w:rFonts w:eastAsia="Times New Roman"/>
          <w:i/>
          <w:color w:val="000000"/>
          <w:sz w:val="22"/>
          <w:szCs w:val="22"/>
          <w:lang w:eastAsia="pt-BR"/>
        </w:rPr>
        <w:t>há serviços cuja execução é praticamente impossível de ser monitorada, porquanto não geram qualquer produto ou resultado aferível, não sendo viável a quantificação do número de ocorrências</w:t>
      </w:r>
      <w:r w:rsidR="00D87F18" w:rsidRPr="004373B8">
        <w:rPr>
          <w:rFonts w:eastAsia="Times New Roman"/>
          <w:color w:val="000000"/>
          <w:sz w:val="22"/>
          <w:szCs w:val="22"/>
          <w:lang w:eastAsia="pt-BR"/>
        </w:rPr>
        <w:t>”. Nesse caso, “</w:t>
      </w:r>
      <w:r w:rsidR="00D87F18" w:rsidRPr="004373B8">
        <w:rPr>
          <w:rFonts w:eastAsia="Times New Roman"/>
          <w:i/>
          <w:color w:val="000000"/>
          <w:sz w:val="22"/>
          <w:szCs w:val="22"/>
          <w:lang w:eastAsia="pt-BR"/>
        </w:rPr>
        <w:t>a empresa contratada é quem classifica e contabiliza o respectivo número mensal de ocorrências, sem qualquer possibilidade prática de contestação ou de verificação por parte do ente público contratante</w:t>
      </w:r>
      <w:r w:rsidR="00D87F18" w:rsidRPr="004373B8">
        <w:rPr>
          <w:rFonts w:eastAsia="Times New Roman"/>
          <w:color w:val="000000"/>
          <w:sz w:val="22"/>
          <w:szCs w:val="22"/>
          <w:lang w:eastAsia="pt-BR"/>
        </w:rPr>
        <w:t xml:space="preserve">”. </w:t>
      </w:r>
      <w:r w:rsidR="002A02C5" w:rsidRPr="004373B8">
        <w:rPr>
          <w:rFonts w:eastAsia="Times New Roman"/>
          <w:color w:val="000000"/>
          <w:sz w:val="22"/>
          <w:szCs w:val="22"/>
          <w:lang w:eastAsia="pt-BR"/>
        </w:rPr>
        <w:t>Nesse sentido, concluiu o relator que “</w:t>
      </w:r>
      <w:r w:rsidR="002A02C5" w:rsidRPr="004373B8">
        <w:rPr>
          <w:rFonts w:eastAsia="Times New Roman"/>
          <w:i/>
          <w:color w:val="000000"/>
          <w:sz w:val="22"/>
          <w:szCs w:val="22"/>
          <w:lang w:eastAsia="pt-BR"/>
        </w:rPr>
        <w:t>a métrica UST (ou UMS) mostra-se inadequada para serviços que não geram resultados ou produtos aferíveis pelo ente público contratante, pois contribui para aumento do risco de remuneração por serviços não prestados, além de gerar um cenário de conflito de interesses por parte da empresa contratada, já que, quanto maior o número de chamados ela é instada a solucionar, maior será seu faturamento”</w:t>
      </w:r>
      <w:r w:rsidR="002A02C5" w:rsidRPr="004373B8">
        <w:rPr>
          <w:rFonts w:eastAsia="Times New Roman"/>
          <w:color w:val="000000"/>
          <w:sz w:val="22"/>
          <w:szCs w:val="22"/>
          <w:lang w:eastAsia="pt-BR"/>
        </w:rPr>
        <w:t>.</w:t>
      </w:r>
      <w:r w:rsidR="007D743A" w:rsidRPr="004373B8">
        <w:rPr>
          <w:rFonts w:eastAsia="Times New Roman"/>
          <w:color w:val="000000"/>
          <w:sz w:val="22"/>
          <w:szCs w:val="22"/>
          <w:lang w:eastAsia="pt-BR"/>
        </w:rPr>
        <w:t xml:space="preserve"> O Tribunal, alinhado ao voto do relator, decidiu, dentre outros comandos, recomendar aos órgãos envolvidos que alertem os gestores</w:t>
      </w:r>
      <w:r w:rsidR="007D743A" w:rsidRPr="004373B8">
        <w:rPr>
          <w:sz w:val="22"/>
          <w:szCs w:val="22"/>
        </w:rPr>
        <w:t xml:space="preserve"> </w:t>
      </w:r>
      <w:r w:rsidR="001254DC" w:rsidRPr="004373B8">
        <w:rPr>
          <w:sz w:val="22"/>
          <w:szCs w:val="22"/>
        </w:rPr>
        <w:t xml:space="preserve">de </w:t>
      </w:r>
      <w:r w:rsidR="00232E1E" w:rsidRPr="004373B8">
        <w:rPr>
          <w:sz w:val="22"/>
          <w:szCs w:val="22"/>
        </w:rPr>
        <w:t>que “</w:t>
      </w:r>
      <w:r w:rsidR="00232E1E" w:rsidRPr="004373B8">
        <w:rPr>
          <w:i/>
          <w:sz w:val="22"/>
          <w:szCs w:val="22"/>
        </w:rPr>
        <w:t xml:space="preserve">a </w:t>
      </w:r>
      <w:r w:rsidR="007D743A" w:rsidRPr="004373B8">
        <w:rPr>
          <w:rFonts w:eastAsia="Times New Roman"/>
          <w:i/>
          <w:color w:val="000000"/>
          <w:sz w:val="22"/>
          <w:szCs w:val="22"/>
          <w:lang w:eastAsia="pt-BR"/>
        </w:rPr>
        <w:t>utilização de métricas, como Unidade de Serviço Técnico (UST) e Unidade de Medida de Serviços (UMS), por exemplo, mostra-se inadequada para serviços que não geram resultados ou produtos aferíveis pelo ente público contratante e não se coaduna ao disposto na Súmula TCU 269</w:t>
      </w:r>
      <w:r w:rsidR="00232E1E" w:rsidRPr="004373B8">
        <w:rPr>
          <w:rFonts w:eastAsia="Times New Roman"/>
          <w:color w:val="000000"/>
          <w:sz w:val="22"/>
          <w:szCs w:val="22"/>
          <w:lang w:eastAsia="pt-BR"/>
        </w:rPr>
        <w:t>”.</w:t>
      </w:r>
      <w:r w:rsidR="00232E1E" w:rsidRPr="004373B8">
        <w:rPr>
          <w:rFonts w:eastAsia="Times New Roman"/>
          <w:b/>
          <w:i/>
          <w:color w:val="000000"/>
          <w:sz w:val="22"/>
          <w:szCs w:val="22"/>
          <w:lang w:eastAsia="pt-BR"/>
        </w:rPr>
        <w:t xml:space="preserve"> </w:t>
      </w:r>
      <w:hyperlink r:id="rId11" w:history="1">
        <w:r w:rsidR="00232E1E" w:rsidRPr="004373B8">
          <w:rPr>
            <w:rStyle w:val="Hyperlink"/>
            <w:rFonts w:eastAsia="Times New Roman"/>
            <w:b/>
            <w:i/>
            <w:sz w:val="22"/>
            <w:szCs w:val="22"/>
            <w:lang w:eastAsia="pt-BR"/>
          </w:rPr>
          <w:t>Acórdão 916/2015-Plenário</w:t>
        </w:r>
      </w:hyperlink>
      <w:r w:rsidR="00232E1E" w:rsidRPr="004373B8">
        <w:rPr>
          <w:rFonts w:eastAsia="Times New Roman"/>
          <w:b/>
          <w:i/>
          <w:color w:val="000000"/>
          <w:sz w:val="22"/>
          <w:szCs w:val="22"/>
          <w:lang w:eastAsia="pt-BR"/>
        </w:rPr>
        <w:t>, TC 014.815/2014-1, relator Ministro</w:t>
      </w:r>
      <w:r w:rsidR="001110E6" w:rsidRPr="004373B8">
        <w:rPr>
          <w:rFonts w:eastAsia="Times New Roman"/>
          <w:b/>
          <w:i/>
          <w:color w:val="000000"/>
          <w:sz w:val="22"/>
          <w:szCs w:val="22"/>
          <w:lang w:eastAsia="pt-BR"/>
        </w:rPr>
        <w:t>-Substituto</w:t>
      </w:r>
      <w:r w:rsidR="00232E1E" w:rsidRPr="004373B8">
        <w:rPr>
          <w:rFonts w:eastAsia="Times New Roman"/>
          <w:b/>
          <w:i/>
          <w:color w:val="000000"/>
          <w:sz w:val="22"/>
          <w:szCs w:val="22"/>
          <w:lang w:eastAsia="pt-BR"/>
        </w:rPr>
        <w:t xml:space="preserve"> Augusto </w:t>
      </w:r>
      <w:proofErr w:type="spellStart"/>
      <w:r w:rsidR="00232E1E" w:rsidRPr="004373B8">
        <w:rPr>
          <w:rFonts w:eastAsia="Times New Roman"/>
          <w:b/>
          <w:i/>
          <w:color w:val="000000"/>
          <w:sz w:val="22"/>
          <w:szCs w:val="22"/>
          <w:lang w:eastAsia="pt-BR"/>
        </w:rPr>
        <w:t>Sherman</w:t>
      </w:r>
      <w:proofErr w:type="spellEnd"/>
      <w:r w:rsidR="00232E1E" w:rsidRPr="004373B8">
        <w:rPr>
          <w:rFonts w:eastAsia="Times New Roman"/>
          <w:b/>
          <w:i/>
          <w:color w:val="000000"/>
          <w:sz w:val="22"/>
          <w:szCs w:val="22"/>
          <w:lang w:eastAsia="pt-BR"/>
        </w:rPr>
        <w:t>, 22.4.2015.</w:t>
      </w:r>
    </w:p>
    <w:p w:rsidR="004373B8" w:rsidRPr="004373B8" w:rsidRDefault="004373B8" w:rsidP="004373B8">
      <w:pPr>
        <w:shd w:val="clear" w:color="auto" w:fill="FFFFFF"/>
        <w:spacing w:after="0"/>
        <w:ind w:left="0"/>
        <w:rPr>
          <w:rFonts w:eastAsia="Times New Roman"/>
          <w:b/>
          <w:i/>
          <w:color w:val="000000"/>
          <w:sz w:val="22"/>
          <w:szCs w:val="22"/>
          <w:lang w:eastAsia="pt-BR"/>
        </w:rPr>
      </w:pPr>
    </w:p>
    <w:p w:rsidR="004373B8" w:rsidRDefault="004373B8" w:rsidP="004373B8">
      <w:pPr>
        <w:spacing w:after="0"/>
        <w:ind w:left="0"/>
        <w:rPr>
          <w:rFonts w:eastAsia="Times New Roman"/>
          <w:b/>
          <w:sz w:val="22"/>
          <w:szCs w:val="22"/>
          <w:lang w:eastAsia="pt-BR"/>
        </w:rPr>
      </w:pPr>
      <w:bookmarkStart w:id="1" w:name="_GoBack"/>
      <w:bookmarkEnd w:id="1"/>
    </w:p>
    <w:p w:rsidR="00920387" w:rsidRPr="004373B8" w:rsidRDefault="007F45B9" w:rsidP="004373B8">
      <w:pPr>
        <w:spacing w:after="0"/>
        <w:ind w:left="0"/>
        <w:rPr>
          <w:b/>
          <w:sz w:val="22"/>
          <w:szCs w:val="22"/>
          <w:lang w:eastAsia="pt-BR"/>
        </w:rPr>
      </w:pPr>
      <w:r w:rsidRPr="004373B8">
        <w:rPr>
          <w:rFonts w:eastAsia="Times New Roman"/>
          <w:b/>
          <w:sz w:val="22"/>
          <w:szCs w:val="22"/>
          <w:lang w:eastAsia="pt-BR"/>
        </w:rPr>
        <w:lastRenderedPageBreak/>
        <w:t>3.</w:t>
      </w:r>
      <w:r w:rsidRPr="004373B8">
        <w:rPr>
          <w:b/>
          <w:sz w:val="22"/>
          <w:szCs w:val="22"/>
          <w:lang w:eastAsia="pt-BR"/>
        </w:rPr>
        <w:t xml:space="preserve"> A utilização de taxas estimativas de consumo de aço por volume de concreto, para o cálculo do quantitativo da armadura dos elementos estruturais de obras, não atende às exigências legais relativas à elaboração do projeto básico (art. 6º, inciso IX, da Lei 8.666/93), por não representar elemento necessário e suficiente, com nível de precisão adequado, para caracterizar a obra e avaliar o respectivo custo, bem como definir os métodos e o prazo de execução.</w:t>
      </w:r>
    </w:p>
    <w:p w:rsidR="00497AB1" w:rsidRDefault="00920387" w:rsidP="004373B8">
      <w:pPr>
        <w:shd w:val="clear" w:color="auto" w:fill="FFFFFF"/>
        <w:spacing w:after="0"/>
        <w:ind w:left="0"/>
        <w:rPr>
          <w:rFonts w:eastAsia="Times New Roman"/>
          <w:b/>
          <w:i/>
          <w:color w:val="000000"/>
          <w:sz w:val="22"/>
          <w:szCs w:val="22"/>
          <w:lang w:eastAsia="pt-BR"/>
        </w:rPr>
      </w:pPr>
      <w:r w:rsidRPr="004373B8">
        <w:rPr>
          <w:rFonts w:eastAsia="Times New Roman"/>
          <w:color w:val="000000"/>
          <w:sz w:val="22"/>
          <w:szCs w:val="22"/>
          <w:lang w:eastAsia="pt-BR"/>
        </w:rPr>
        <w:t>Auditoria</w:t>
      </w:r>
      <w:r w:rsidR="00317F8C" w:rsidRPr="004373B8">
        <w:rPr>
          <w:rFonts w:eastAsia="Times New Roman"/>
          <w:color w:val="000000"/>
          <w:sz w:val="22"/>
          <w:szCs w:val="22"/>
          <w:lang w:eastAsia="pt-BR"/>
        </w:rPr>
        <w:t xml:space="preserve"> destinada a </w:t>
      </w:r>
      <w:r w:rsidR="00317F8C" w:rsidRPr="004373B8">
        <w:rPr>
          <w:rFonts w:eastAsia="Times New Roman"/>
          <w:bCs/>
          <w:color w:val="000000"/>
          <w:sz w:val="22"/>
          <w:szCs w:val="22"/>
          <w:lang w:eastAsia="pt-BR"/>
        </w:rPr>
        <w:t>verificar a regularidade de licitação</w:t>
      </w:r>
      <w:r w:rsidR="009C5146" w:rsidRPr="004373B8">
        <w:rPr>
          <w:rFonts w:eastAsia="Times New Roman"/>
          <w:bCs/>
          <w:color w:val="000000"/>
          <w:sz w:val="22"/>
          <w:szCs w:val="22"/>
          <w:lang w:eastAsia="pt-BR"/>
        </w:rPr>
        <w:t xml:space="preserve"> promovida pelo Departamento Nacional de </w:t>
      </w:r>
      <w:r w:rsidR="00F11B1A" w:rsidRPr="004373B8">
        <w:rPr>
          <w:rFonts w:eastAsia="Times New Roman"/>
          <w:bCs/>
          <w:color w:val="000000"/>
          <w:sz w:val="22"/>
          <w:szCs w:val="22"/>
          <w:lang w:eastAsia="pt-BR"/>
        </w:rPr>
        <w:t>Infraestrutura de Transportes (</w:t>
      </w:r>
      <w:proofErr w:type="spellStart"/>
      <w:r w:rsidR="009C5146" w:rsidRPr="004373B8">
        <w:rPr>
          <w:rFonts w:eastAsia="Times New Roman"/>
          <w:bCs/>
          <w:color w:val="000000"/>
          <w:sz w:val="22"/>
          <w:szCs w:val="22"/>
          <w:lang w:eastAsia="pt-BR"/>
        </w:rPr>
        <w:t>D</w:t>
      </w:r>
      <w:r w:rsidR="00211218" w:rsidRPr="004373B8">
        <w:rPr>
          <w:rFonts w:eastAsia="Times New Roman"/>
          <w:bCs/>
          <w:color w:val="000000"/>
          <w:sz w:val="22"/>
          <w:szCs w:val="22"/>
          <w:lang w:eastAsia="pt-BR"/>
        </w:rPr>
        <w:t>nit</w:t>
      </w:r>
      <w:proofErr w:type="spellEnd"/>
      <w:r w:rsidR="00F11B1A" w:rsidRPr="004373B8">
        <w:rPr>
          <w:rFonts w:eastAsia="Times New Roman"/>
          <w:bCs/>
          <w:color w:val="000000"/>
          <w:sz w:val="22"/>
          <w:szCs w:val="22"/>
          <w:lang w:eastAsia="pt-BR"/>
        </w:rPr>
        <w:t>)</w:t>
      </w:r>
      <w:r w:rsidR="00317F8C" w:rsidRPr="004373B8">
        <w:rPr>
          <w:rFonts w:eastAsia="Times New Roman"/>
          <w:bCs/>
          <w:color w:val="000000"/>
          <w:sz w:val="22"/>
          <w:szCs w:val="22"/>
          <w:lang w:eastAsia="pt-BR"/>
        </w:rPr>
        <w:t xml:space="preserve"> </w:t>
      </w:r>
      <w:r w:rsidR="009C5146" w:rsidRPr="004373B8">
        <w:rPr>
          <w:rFonts w:eastAsia="Times New Roman"/>
          <w:bCs/>
          <w:color w:val="000000"/>
          <w:sz w:val="22"/>
          <w:szCs w:val="22"/>
          <w:lang w:eastAsia="pt-BR"/>
        </w:rPr>
        <w:t xml:space="preserve">para a </w:t>
      </w:r>
      <w:r w:rsidR="00317F8C" w:rsidRPr="004373B8">
        <w:rPr>
          <w:rFonts w:eastAsia="Times New Roman"/>
          <w:bCs/>
          <w:color w:val="000000"/>
          <w:sz w:val="22"/>
          <w:szCs w:val="22"/>
          <w:lang w:eastAsia="pt-BR"/>
        </w:rPr>
        <w:t>contratação das obras de construção de</w:t>
      </w:r>
      <w:r w:rsidR="009C5146" w:rsidRPr="004373B8">
        <w:rPr>
          <w:rFonts w:eastAsia="Times New Roman"/>
          <w:bCs/>
          <w:color w:val="000000"/>
          <w:sz w:val="22"/>
          <w:szCs w:val="22"/>
          <w:lang w:eastAsia="pt-BR"/>
        </w:rPr>
        <w:t xml:space="preserve"> ponte</w:t>
      </w:r>
      <w:r w:rsidR="00FB1AE6" w:rsidRPr="004373B8">
        <w:rPr>
          <w:rFonts w:eastAsia="Times New Roman"/>
          <w:bCs/>
          <w:color w:val="000000"/>
          <w:sz w:val="22"/>
          <w:szCs w:val="22"/>
          <w:lang w:eastAsia="pt-BR"/>
        </w:rPr>
        <w:t xml:space="preserve"> sobre o Canal das Laranjeiras</w:t>
      </w:r>
      <w:r w:rsidR="009C5146" w:rsidRPr="004373B8">
        <w:rPr>
          <w:rFonts w:eastAsia="Times New Roman"/>
          <w:bCs/>
          <w:color w:val="000000"/>
          <w:sz w:val="22"/>
          <w:szCs w:val="22"/>
          <w:lang w:eastAsia="pt-BR"/>
        </w:rPr>
        <w:t xml:space="preserve"> (lote 2), restauração e duplicação de acessos (lote 1),</w:t>
      </w:r>
      <w:r w:rsidR="00317F8C" w:rsidRPr="004373B8">
        <w:rPr>
          <w:rFonts w:eastAsia="Times New Roman"/>
          <w:bCs/>
          <w:color w:val="000000"/>
          <w:sz w:val="22"/>
          <w:szCs w:val="22"/>
          <w:lang w:eastAsia="pt-BR"/>
        </w:rPr>
        <w:t xml:space="preserve"> na BR 101, no Município de Laguna/SC</w:t>
      </w:r>
      <w:r w:rsidR="009C5146" w:rsidRPr="004373B8">
        <w:rPr>
          <w:rFonts w:eastAsia="Times New Roman"/>
          <w:bCs/>
          <w:color w:val="000000"/>
          <w:sz w:val="22"/>
          <w:szCs w:val="22"/>
          <w:lang w:eastAsia="pt-BR"/>
        </w:rPr>
        <w:t xml:space="preserve"> apontara possível </w:t>
      </w:r>
      <w:proofErr w:type="spellStart"/>
      <w:r w:rsidR="009C5146" w:rsidRPr="004373B8">
        <w:rPr>
          <w:rFonts w:eastAsia="Times New Roman"/>
          <w:bCs/>
          <w:color w:val="000000"/>
          <w:sz w:val="22"/>
          <w:szCs w:val="22"/>
          <w:lang w:eastAsia="pt-BR"/>
        </w:rPr>
        <w:t>sobrepreço</w:t>
      </w:r>
      <w:proofErr w:type="spellEnd"/>
      <w:r w:rsidR="009C5146" w:rsidRPr="004373B8">
        <w:rPr>
          <w:rFonts w:eastAsia="Times New Roman"/>
          <w:bCs/>
          <w:color w:val="000000"/>
          <w:sz w:val="22"/>
          <w:szCs w:val="22"/>
          <w:lang w:eastAsia="pt-BR"/>
        </w:rPr>
        <w:t xml:space="preserve"> no orçamento do lote 2. Por meio do </w:t>
      </w:r>
      <w:hyperlink r:id="rId12" w:history="1">
        <w:r w:rsidR="00497AB1" w:rsidRPr="004373B8">
          <w:rPr>
            <w:rStyle w:val="Hyperlink"/>
            <w:sz w:val="22"/>
            <w:szCs w:val="22"/>
            <w:shd w:val="clear" w:color="auto" w:fill="FFFFFF"/>
          </w:rPr>
          <w:t>Acórdão 3.293/2011</w:t>
        </w:r>
      </w:hyperlink>
      <w:r w:rsidR="009C5146" w:rsidRPr="004373B8">
        <w:rPr>
          <w:rFonts w:eastAsia="Times New Roman"/>
          <w:bCs/>
          <w:color w:val="000000"/>
          <w:sz w:val="22"/>
          <w:szCs w:val="22"/>
          <w:lang w:eastAsia="pt-BR"/>
        </w:rPr>
        <w:t xml:space="preserve">, o Plenário fez determinações ao </w:t>
      </w:r>
      <w:proofErr w:type="spellStart"/>
      <w:r w:rsidR="009C5146" w:rsidRPr="004373B8">
        <w:rPr>
          <w:rFonts w:eastAsia="Times New Roman"/>
          <w:bCs/>
          <w:color w:val="000000"/>
          <w:sz w:val="22"/>
          <w:szCs w:val="22"/>
          <w:lang w:eastAsia="pt-BR"/>
        </w:rPr>
        <w:t>Dnit</w:t>
      </w:r>
      <w:proofErr w:type="spellEnd"/>
      <w:r w:rsidR="009C5146" w:rsidRPr="004373B8">
        <w:rPr>
          <w:rFonts w:eastAsia="Times New Roman"/>
          <w:bCs/>
          <w:color w:val="000000"/>
          <w:sz w:val="22"/>
          <w:szCs w:val="22"/>
          <w:lang w:eastAsia="pt-BR"/>
        </w:rPr>
        <w:t xml:space="preserve"> e ordenou a oitiva da autarquia e do consórcio vencedor da licitação, para que se manifestassem sobre os indícios de </w:t>
      </w:r>
      <w:proofErr w:type="spellStart"/>
      <w:r w:rsidR="009C5146" w:rsidRPr="004373B8">
        <w:rPr>
          <w:rFonts w:eastAsia="Times New Roman"/>
          <w:bCs/>
          <w:color w:val="000000"/>
          <w:sz w:val="22"/>
          <w:szCs w:val="22"/>
          <w:lang w:eastAsia="pt-BR"/>
        </w:rPr>
        <w:t>sobrepreço</w:t>
      </w:r>
      <w:proofErr w:type="spellEnd"/>
      <w:r w:rsidR="009C5146" w:rsidRPr="004373B8">
        <w:rPr>
          <w:rFonts w:eastAsia="Times New Roman"/>
          <w:bCs/>
          <w:color w:val="000000"/>
          <w:sz w:val="22"/>
          <w:szCs w:val="22"/>
          <w:lang w:eastAsia="pt-BR"/>
        </w:rPr>
        <w:t>.</w:t>
      </w:r>
      <w:r w:rsidR="00211218" w:rsidRPr="004373B8">
        <w:rPr>
          <w:rFonts w:eastAsia="Times New Roman"/>
          <w:bCs/>
          <w:color w:val="000000"/>
          <w:sz w:val="22"/>
          <w:szCs w:val="22"/>
          <w:lang w:eastAsia="pt-BR"/>
        </w:rPr>
        <w:t xml:space="preserve"> Naquela assentada, dentre outros comandos, fora determinado ao </w:t>
      </w:r>
      <w:proofErr w:type="spellStart"/>
      <w:r w:rsidR="00211218" w:rsidRPr="004373B8">
        <w:rPr>
          <w:rFonts w:eastAsia="Times New Roman"/>
          <w:bCs/>
          <w:color w:val="000000"/>
          <w:sz w:val="22"/>
          <w:szCs w:val="22"/>
          <w:lang w:eastAsia="pt-BR"/>
        </w:rPr>
        <w:t>Dnit</w:t>
      </w:r>
      <w:proofErr w:type="spellEnd"/>
      <w:r w:rsidR="00211218" w:rsidRPr="004373B8">
        <w:rPr>
          <w:rFonts w:eastAsia="Times New Roman"/>
          <w:bCs/>
          <w:color w:val="000000"/>
          <w:sz w:val="22"/>
          <w:szCs w:val="22"/>
          <w:lang w:eastAsia="pt-BR"/>
        </w:rPr>
        <w:t xml:space="preserve"> que encaminhasse ao TCU </w:t>
      </w:r>
      <w:r w:rsidR="00211218" w:rsidRPr="004373B8">
        <w:rPr>
          <w:rFonts w:eastAsia="Times New Roman"/>
          <w:bCs/>
          <w:i/>
          <w:color w:val="000000"/>
          <w:sz w:val="22"/>
          <w:szCs w:val="22"/>
          <w:lang w:eastAsia="pt-BR"/>
        </w:rPr>
        <w:t>“memorial de cálculo e desenhos correspondentes aos elementos estruturais da ponte do lote 2, a fim de avaliar a adequação ao disposto no art. 6º, inciso IX, da Lei 8.666/1993”</w:t>
      </w:r>
      <w:r w:rsidR="00211218" w:rsidRPr="004373B8">
        <w:rPr>
          <w:rFonts w:eastAsia="Times New Roman"/>
          <w:bCs/>
          <w:color w:val="000000"/>
          <w:sz w:val="22"/>
          <w:szCs w:val="22"/>
          <w:lang w:eastAsia="pt-BR"/>
        </w:rPr>
        <w:t xml:space="preserve">. Em resposta, a autarquia informou </w:t>
      </w:r>
      <w:r w:rsidR="00211218" w:rsidRPr="004373B8">
        <w:rPr>
          <w:rFonts w:eastAsia="Times New Roman"/>
          <w:bCs/>
          <w:i/>
          <w:color w:val="000000"/>
          <w:sz w:val="22"/>
          <w:szCs w:val="22"/>
          <w:lang w:eastAsia="pt-BR"/>
        </w:rPr>
        <w:t xml:space="preserve">“não possuir tais documentos no projeto básico, porquanto normativo do </w:t>
      </w:r>
      <w:proofErr w:type="spellStart"/>
      <w:r w:rsidR="00211218" w:rsidRPr="004373B8">
        <w:rPr>
          <w:rFonts w:eastAsia="Times New Roman"/>
          <w:bCs/>
          <w:i/>
          <w:color w:val="000000"/>
          <w:sz w:val="22"/>
          <w:szCs w:val="22"/>
          <w:lang w:eastAsia="pt-BR"/>
        </w:rPr>
        <w:t>Dnit</w:t>
      </w:r>
      <w:proofErr w:type="spellEnd"/>
      <w:r w:rsidR="00211218" w:rsidRPr="004373B8">
        <w:rPr>
          <w:rFonts w:eastAsia="Times New Roman"/>
          <w:bCs/>
          <w:i/>
          <w:color w:val="000000"/>
          <w:sz w:val="22"/>
          <w:szCs w:val="22"/>
          <w:lang w:eastAsia="pt-BR"/>
        </w:rPr>
        <w:t xml:space="preserve"> permite levantar os quantitativos de aço por meio de estimativa da taxa de armadura na fase de projeto básico. No caso, o detalhamento geral do cálculo estrutural das fundações constará do projeto executivo, não havendo início de serviço sem o respectivo detalhamento”</w:t>
      </w:r>
      <w:r w:rsidR="00211218" w:rsidRPr="004373B8">
        <w:rPr>
          <w:rFonts w:eastAsia="Times New Roman"/>
          <w:bCs/>
          <w:color w:val="000000"/>
          <w:sz w:val="22"/>
          <w:szCs w:val="22"/>
          <w:lang w:eastAsia="pt-BR"/>
        </w:rPr>
        <w:t xml:space="preserve">. Analisando o argumento, anotou o relator que </w:t>
      </w:r>
      <w:r w:rsidR="00211218" w:rsidRPr="004373B8">
        <w:rPr>
          <w:rFonts w:eastAsia="Times New Roman"/>
          <w:bCs/>
          <w:i/>
          <w:color w:val="000000"/>
          <w:sz w:val="22"/>
          <w:szCs w:val="22"/>
          <w:lang w:eastAsia="pt-BR"/>
        </w:rPr>
        <w:t xml:space="preserve">“conquanto o </w:t>
      </w:r>
      <w:proofErr w:type="spellStart"/>
      <w:r w:rsidR="00211218" w:rsidRPr="004373B8">
        <w:rPr>
          <w:rFonts w:eastAsia="Times New Roman"/>
          <w:bCs/>
          <w:i/>
          <w:color w:val="000000"/>
          <w:sz w:val="22"/>
          <w:szCs w:val="22"/>
          <w:lang w:eastAsia="pt-BR"/>
        </w:rPr>
        <w:t>Dnit</w:t>
      </w:r>
      <w:proofErr w:type="spellEnd"/>
      <w:r w:rsidR="00211218" w:rsidRPr="004373B8">
        <w:rPr>
          <w:rFonts w:eastAsia="Times New Roman"/>
          <w:bCs/>
          <w:i/>
          <w:color w:val="000000"/>
          <w:sz w:val="22"/>
          <w:szCs w:val="22"/>
          <w:lang w:eastAsia="pt-BR"/>
        </w:rPr>
        <w:t xml:space="preserve"> não tenha elaborado memórias de cálculo e desenhos dos elementos estruturais da ponte na fase de projeto básico, pode-se considerar, na linha do exame da unidade especializada, atendida a determinação que lhe fora encaminhada tendo em vista a apresentação a este Tribunal dos documentos feitos na fase de projeto executivo (desenhos, memórias de cálculo e sondagens referentes aos elementos estruturais nos pontos 1 e 10 da infra e </w:t>
      </w:r>
      <w:proofErr w:type="spellStart"/>
      <w:r w:rsidR="00211218" w:rsidRPr="004373B8">
        <w:rPr>
          <w:rFonts w:eastAsia="Times New Roman"/>
          <w:bCs/>
          <w:i/>
          <w:color w:val="000000"/>
          <w:sz w:val="22"/>
          <w:szCs w:val="22"/>
          <w:lang w:eastAsia="pt-BR"/>
        </w:rPr>
        <w:t>mesoestrutura</w:t>
      </w:r>
      <w:proofErr w:type="spellEnd"/>
      <w:r w:rsidR="00211218" w:rsidRPr="004373B8">
        <w:rPr>
          <w:rFonts w:eastAsia="Times New Roman"/>
          <w:bCs/>
          <w:i/>
          <w:color w:val="000000"/>
          <w:sz w:val="22"/>
          <w:szCs w:val="22"/>
          <w:lang w:eastAsia="pt-BR"/>
        </w:rPr>
        <w:t>)”</w:t>
      </w:r>
      <w:r w:rsidR="00211218" w:rsidRPr="004373B8">
        <w:rPr>
          <w:rFonts w:eastAsia="Times New Roman"/>
          <w:bCs/>
          <w:color w:val="000000"/>
          <w:sz w:val="22"/>
          <w:szCs w:val="22"/>
          <w:lang w:eastAsia="pt-BR"/>
        </w:rPr>
        <w:t xml:space="preserve">. Nada obstante, prosseguiu, </w:t>
      </w:r>
      <w:r w:rsidR="00211218" w:rsidRPr="004373B8">
        <w:rPr>
          <w:rFonts w:eastAsia="Times New Roman"/>
          <w:bCs/>
          <w:i/>
          <w:color w:val="000000"/>
          <w:sz w:val="22"/>
          <w:szCs w:val="22"/>
          <w:lang w:eastAsia="pt-BR"/>
        </w:rPr>
        <w:t>“a jurisprudência do Tribunal tem considerado que a utilização de taxas para o cálculo no detalhamento da armadura dos elementos estruturais de obras não atende às exigências do art. 6º, IX, da Lei 8.666/1993, conforme bem examinado pela unid</w:t>
      </w:r>
      <w:r w:rsidR="00497AB1" w:rsidRPr="004373B8">
        <w:rPr>
          <w:rFonts w:eastAsia="Times New Roman"/>
          <w:bCs/>
          <w:i/>
          <w:color w:val="000000"/>
          <w:sz w:val="22"/>
          <w:szCs w:val="22"/>
          <w:lang w:eastAsia="pt-BR"/>
        </w:rPr>
        <w:t xml:space="preserve">ade especializada (v.g.: </w:t>
      </w:r>
      <w:hyperlink r:id="rId13" w:history="1">
        <w:r w:rsidR="00497AB1" w:rsidRPr="004373B8">
          <w:rPr>
            <w:rStyle w:val="Hyperlink"/>
            <w:i/>
            <w:sz w:val="22"/>
            <w:szCs w:val="22"/>
            <w:shd w:val="clear" w:color="auto" w:fill="FFFFFF"/>
          </w:rPr>
          <w:t>Acórdão 2.084/2011</w:t>
        </w:r>
      </w:hyperlink>
      <w:r w:rsidR="00497AB1" w:rsidRPr="004373B8">
        <w:rPr>
          <w:rFonts w:eastAsia="Times New Roman"/>
          <w:bCs/>
          <w:i/>
          <w:color w:val="000000"/>
          <w:sz w:val="22"/>
          <w:szCs w:val="22"/>
          <w:lang w:eastAsia="pt-BR"/>
        </w:rPr>
        <w:t xml:space="preserve">, </w:t>
      </w:r>
      <w:hyperlink r:id="rId14" w:history="1">
        <w:r w:rsidR="00497AB1" w:rsidRPr="004373B8">
          <w:rPr>
            <w:rStyle w:val="Hyperlink"/>
            <w:i/>
            <w:sz w:val="22"/>
            <w:szCs w:val="22"/>
            <w:shd w:val="clear" w:color="auto" w:fill="FFFFFF"/>
          </w:rPr>
          <w:t>2.812/2011</w:t>
        </w:r>
      </w:hyperlink>
      <w:r w:rsidR="00211218" w:rsidRPr="004373B8">
        <w:rPr>
          <w:rFonts w:eastAsia="Times New Roman"/>
          <w:bCs/>
          <w:i/>
          <w:color w:val="000000"/>
          <w:sz w:val="22"/>
          <w:szCs w:val="22"/>
          <w:lang w:eastAsia="pt-BR"/>
        </w:rPr>
        <w:t>, ambos do Plenário)”</w:t>
      </w:r>
      <w:r w:rsidR="00211218" w:rsidRPr="004373B8">
        <w:rPr>
          <w:rFonts w:eastAsia="Times New Roman"/>
          <w:bCs/>
          <w:color w:val="000000"/>
          <w:sz w:val="22"/>
          <w:szCs w:val="22"/>
          <w:lang w:eastAsia="pt-BR"/>
        </w:rPr>
        <w:t xml:space="preserve">. Em tal contexto, entendeu o relator que a norma incidente do </w:t>
      </w:r>
      <w:proofErr w:type="spellStart"/>
      <w:r w:rsidR="00211218" w:rsidRPr="004373B8">
        <w:rPr>
          <w:rFonts w:eastAsia="Times New Roman"/>
          <w:bCs/>
          <w:color w:val="000000"/>
          <w:sz w:val="22"/>
          <w:szCs w:val="22"/>
          <w:lang w:eastAsia="pt-BR"/>
        </w:rPr>
        <w:t>Dnit</w:t>
      </w:r>
      <w:proofErr w:type="spellEnd"/>
      <w:r w:rsidR="00211218" w:rsidRPr="004373B8">
        <w:rPr>
          <w:rFonts w:eastAsia="Times New Roman"/>
          <w:bCs/>
          <w:color w:val="000000"/>
          <w:sz w:val="22"/>
          <w:szCs w:val="22"/>
          <w:lang w:eastAsia="pt-BR"/>
        </w:rPr>
        <w:t xml:space="preserve"> sobre o assunto (Instrução de Serviço 214 – Das Diretrizes Básicas para a Elaboração de Estudos e Projetos Rodoviários), ao permitir levantar quantitativos de aço por meio de estimativa da taxa de armadura na fase de projeto básico, </w:t>
      </w:r>
      <w:r w:rsidR="00211218" w:rsidRPr="004373B8">
        <w:rPr>
          <w:rFonts w:eastAsia="Times New Roman"/>
          <w:bCs/>
          <w:i/>
          <w:color w:val="000000"/>
          <w:sz w:val="22"/>
          <w:szCs w:val="22"/>
          <w:lang w:eastAsia="pt-BR"/>
        </w:rPr>
        <w:t>“está desconforme com as exigências legais que devem ser observadas na elaboração do projeto básico, por não apresentar o conjunto de elementos necessários e suficientes, com o nível de precisão adequado, para caracterizar a obra e  avaliar o respectivo custo, bem como definir os métodos e o prazo de execução”</w:t>
      </w:r>
      <w:r w:rsidR="00211218" w:rsidRPr="004373B8">
        <w:rPr>
          <w:rFonts w:eastAsia="Times New Roman"/>
          <w:bCs/>
          <w:color w:val="000000"/>
          <w:sz w:val="22"/>
          <w:szCs w:val="22"/>
          <w:lang w:eastAsia="pt-BR"/>
        </w:rPr>
        <w:t>.</w:t>
      </w:r>
      <w:r w:rsidR="00195EEF" w:rsidRPr="004373B8">
        <w:rPr>
          <w:rFonts w:eastAsia="Times New Roman"/>
          <w:bCs/>
          <w:color w:val="000000"/>
          <w:sz w:val="22"/>
          <w:szCs w:val="22"/>
          <w:lang w:eastAsia="pt-BR"/>
        </w:rPr>
        <w:t xml:space="preserve"> Nesse sentido, o Plenário, acolhendo a proposta do relator, dentre outros comandos destinados a sanear irregularidades encontradas</w:t>
      </w:r>
      <w:r w:rsidR="00366BCA" w:rsidRPr="004373B8">
        <w:rPr>
          <w:rFonts w:eastAsia="Times New Roman"/>
          <w:bCs/>
          <w:color w:val="000000"/>
          <w:sz w:val="22"/>
          <w:szCs w:val="22"/>
          <w:lang w:eastAsia="pt-BR"/>
        </w:rPr>
        <w:t xml:space="preserve"> na auditoria</w:t>
      </w:r>
      <w:r w:rsidR="00195EEF" w:rsidRPr="004373B8">
        <w:rPr>
          <w:rFonts w:eastAsia="Times New Roman"/>
          <w:bCs/>
          <w:color w:val="000000"/>
          <w:sz w:val="22"/>
          <w:szCs w:val="22"/>
          <w:lang w:eastAsia="pt-BR"/>
        </w:rPr>
        <w:t>,</w:t>
      </w:r>
      <w:r w:rsidR="00366BCA" w:rsidRPr="004373B8">
        <w:rPr>
          <w:rFonts w:eastAsia="Times New Roman"/>
          <w:bCs/>
          <w:color w:val="000000"/>
          <w:sz w:val="22"/>
          <w:szCs w:val="22"/>
          <w:lang w:eastAsia="pt-BR"/>
        </w:rPr>
        <w:t xml:space="preserve"> expediu</w:t>
      </w:r>
      <w:r w:rsidR="00195EEF" w:rsidRPr="004373B8">
        <w:rPr>
          <w:rFonts w:eastAsia="Times New Roman"/>
          <w:bCs/>
          <w:color w:val="000000"/>
          <w:sz w:val="22"/>
          <w:szCs w:val="22"/>
          <w:lang w:eastAsia="pt-BR"/>
        </w:rPr>
        <w:t xml:space="preserve"> ciência ao </w:t>
      </w:r>
      <w:proofErr w:type="spellStart"/>
      <w:r w:rsidR="00195EEF" w:rsidRPr="004373B8">
        <w:rPr>
          <w:rFonts w:eastAsia="Times New Roman"/>
          <w:bCs/>
          <w:color w:val="000000"/>
          <w:sz w:val="22"/>
          <w:szCs w:val="22"/>
          <w:lang w:eastAsia="pt-BR"/>
        </w:rPr>
        <w:t>Dnit</w:t>
      </w:r>
      <w:proofErr w:type="spellEnd"/>
      <w:r w:rsidR="00195EEF" w:rsidRPr="004373B8">
        <w:rPr>
          <w:rFonts w:eastAsia="Times New Roman"/>
          <w:bCs/>
          <w:color w:val="000000"/>
          <w:sz w:val="22"/>
          <w:szCs w:val="22"/>
          <w:lang w:eastAsia="pt-BR"/>
        </w:rPr>
        <w:t xml:space="preserve"> sobre as seguintes impropriedades no edital examinado: (i) </w:t>
      </w:r>
      <w:r w:rsidR="00195EEF" w:rsidRPr="004373B8">
        <w:rPr>
          <w:rFonts w:eastAsia="Times New Roman"/>
          <w:bCs/>
          <w:i/>
          <w:color w:val="000000"/>
          <w:sz w:val="22"/>
          <w:szCs w:val="22"/>
          <w:lang w:eastAsia="pt-BR"/>
        </w:rPr>
        <w:t xml:space="preserve">“as exigências da Instrução de Serviço 214/DNIT a respeito dos elementos de projeto básico, especialmente sem o detalhamento das estruturas de concreto armado das obras de artes especiais,  estão em desacordo com o art. 6º, inciso IX, alínea </w:t>
      </w:r>
      <w:r w:rsidR="00195EEF" w:rsidRPr="004373B8">
        <w:rPr>
          <w:rFonts w:eastAsia="Times New Roman"/>
          <w:b/>
          <w:bCs/>
          <w:i/>
          <w:color w:val="000000"/>
          <w:sz w:val="22"/>
          <w:szCs w:val="22"/>
          <w:lang w:eastAsia="pt-BR"/>
        </w:rPr>
        <w:t>b</w:t>
      </w:r>
      <w:r w:rsidR="00195EEF" w:rsidRPr="004373B8">
        <w:rPr>
          <w:rFonts w:eastAsia="Times New Roman"/>
          <w:bCs/>
          <w:i/>
          <w:color w:val="000000"/>
          <w:sz w:val="22"/>
          <w:szCs w:val="22"/>
          <w:lang w:eastAsia="pt-BR"/>
        </w:rPr>
        <w:t>, da Lei 8.666/1993”</w:t>
      </w:r>
      <w:r w:rsidR="00195EEF" w:rsidRPr="004373B8">
        <w:rPr>
          <w:rFonts w:eastAsia="Times New Roman"/>
          <w:bCs/>
          <w:color w:val="000000"/>
          <w:sz w:val="22"/>
          <w:szCs w:val="22"/>
          <w:lang w:eastAsia="pt-BR"/>
        </w:rPr>
        <w:t>; (</w:t>
      </w:r>
      <w:proofErr w:type="spellStart"/>
      <w:r w:rsidR="00195EEF" w:rsidRPr="004373B8">
        <w:rPr>
          <w:rFonts w:eastAsia="Times New Roman"/>
          <w:bCs/>
          <w:color w:val="000000"/>
          <w:sz w:val="22"/>
          <w:szCs w:val="22"/>
          <w:lang w:eastAsia="pt-BR"/>
        </w:rPr>
        <w:t>ii</w:t>
      </w:r>
      <w:proofErr w:type="spellEnd"/>
      <w:r w:rsidR="00195EEF" w:rsidRPr="004373B8">
        <w:rPr>
          <w:rFonts w:eastAsia="Times New Roman"/>
          <w:bCs/>
          <w:color w:val="000000"/>
          <w:sz w:val="22"/>
          <w:szCs w:val="22"/>
          <w:lang w:eastAsia="pt-BR"/>
        </w:rPr>
        <w:t xml:space="preserve">) </w:t>
      </w:r>
      <w:r w:rsidR="00195EEF" w:rsidRPr="004373B8">
        <w:rPr>
          <w:rFonts w:eastAsia="Times New Roman"/>
          <w:bCs/>
          <w:i/>
          <w:color w:val="000000"/>
          <w:sz w:val="22"/>
          <w:szCs w:val="22"/>
          <w:lang w:eastAsia="pt-BR"/>
        </w:rPr>
        <w:t>“o início da execução dos serviços sem o detalhamento das estruturas de concreto armado contraria o art. 7º, §1º, da Lei 8.666/1993”</w:t>
      </w:r>
      <w:r w:rsidR="00195EEF" w:rsidRPr="004373B8">
        <w:rPr>
          <w:rFonts w:eastAsia="Times New Roman"/>
          <w:bCs/>
          <w:color w:val="000000"/>
          <w:sz w:val="22"/>
          <w:szCs w:val="22"/>
          <w:lang w:eastAsia="pt-BR"/>
        </w:rPr>
        <w:t xml:space="preserve">. </w:t>
      </w:r>
      <w:hyperlink r:id="rId15" w:history="1">
        <w:r w:rsidR="00DF08AC" w:rsidRPr="004373B8">
          <w:rPr>
            <w:rStyle w:val="Hyperlink"/>
            <w:rFonts w:eastAsia="Times New Roman"/>
            <w:b/>
            <w:i/>
            <w:sz w:val="22"/>
            <w:szCs w:val="22"/>
            <w:lang w:eastAsia="pt-BR"/>
          </w:rPr>
          <w:t>Acórdão 896/2015-Plenário</w:t>
        </w:r>
      </w:hyperlink>
      <w:r w:rsidR="00DF08AC" w:rsidRPr="004373B8">
        <w:rPr>
          <w:rFonts w:eastAsia="Times New Roman"/>
          <w:b/>
          <w:i/>
          <w:color w:val="000000"/>
          <w:sz w:val="22"/>
          <w:szCs w:val="22"/>
          <w:lang w:eastAsia="pt-BR"/>
        </w:rPr>
        <w:t xml:space="preserve">, TC 003.807/2011-8, relator Ministro-Substituto Marcos </w:t>
      </w:r>
      <w:proofErr w:type="spellStart"/>
      <w:r w:rsidR="00DF08AC" w:rsidRPr="004373B8">
        <w:rPr>
          <w:rFonts w:eastAsia="Times New Roman"/>
          <w:b/>
          <w:i/>
          <w:color w:val="000000"/>
          <w:sz w:val="22"/>
          <w:szCs w:val="22"/>
          <w:lang w:eastAsia="pt-BR"/>
        </w:rPr>
        <w:t>Bemquerer</w:t>
      </w:r>
      <w:proofErr w:type="spellEnd"/>
      <w:r w:rsidR="00DF08AC" w:rsidRPr="004373B8">
        <w:rPr>
          <w:rFonts w:eastAsia="Times New Roman"/>
          <w:b/>
          <w:i/>
          <w:color w:val="000000"/>
          <w:sz w:val="22"/>
          <w:szCs w:val="22"/>
          <w:lang w:eastAsia="pt-BR"/>
        </w:rPr>
        <w:t xml:space="preserve"> Costa, 22.4.2015.</w:t>
      </w:r>
    </w:p>
    <w:p w:rsidR="004373B8" w:rsidRPr="004373B8" w:rsidRDefault="004373B8" w:rsidP="004373B8">
      <w:pPr>
        <w:shd w:val="clear" w:color="auto" w:fill="FFFFFF"/>
        <w:spacing w:after="0"/>
        <w:ind w:left="0"/>
        <w:rPr>
          <w:rFonts w:eastAsia="Times New Roman"/>
          <w:b/>
          <w:i/>
          <w:sz w:val="22"/>
          <w:szCs w:val="22"/>
        </w:rPr>
      </w:pPr>
    </w:p>
    <w:p w:rsidR="00A95872" w:rsidRPr="004373B8" w:rsidRDefault="00A95872" w:rsidP="004373B8">
      <w:pPr>
        <w:spacing w:after="0"/>
        <w:ind w:left="0"/>
        <w:rPr>
          <w:b/>
          <w:sz w:val="22"/>
          <w:szCs w:val="22"/>
          <w:lang w:eastAsia="pt-BR"/>
        </w:rPr>
      </w:pPr>
      <w:r w:rsidRPr="004373B8">
        <w:rPr>
          <w:b/>
          <w:sz w:val="22"/>
          <w:szCs w:val="22"/>
        </w:rPr>
        <w:t xml:space="preserve">4. </w:t>
      </w:r>
      <w:r w:rsidRPr="004373B8">
        <w:rPr>
          <w:b/>
          <w:sz w:val="22"/>
          <w:szCs w:val="22"/>
          <w:lang w:eastAsia="pt-BR"/>
        </w:rPr>
        <w:t>Eventuais peculiaridades de uma obra, que possam requerer preços superiores aos normais de mercado ou aos referenciais, devem ser justificadas com minúcias no momento próprio, isto é, na orçamentação, sempre com o estabelecimento dos critérios de aceitabilidade legais (art. 40, inciso X, da Lei 8.666/93), e não tão-somente depois da contratação.</w:t>
      </w:r>
    </w:p>
    <w:p w:rsidR="000B0F42" w:rsidRPr="004373B8" w:rsidRDefault="00F2349D" w:rsidP="004373B8">
      <w:pPr>
        <w:shd w:val="clear" w:color="auto" w:fill="FFFFFF"/>
        <w:spacing w:after="0"/>
        <w:ind w:left="0"/>
        <w:rPr>
          <w:b/>
          <w:iCs/>
          <w:sz w:val="22"/>
          <w:szCs w:val="22"/>
        </w:rPr>
      </w:pPr>
      <w:r w:rsidRPr="004373B8">
        <w:rPr>
          <w:color w:val="000000"/>
          <w:sz w:val="22"/>
          <w:szCs w:val="22"/>
        </w:rPr>
        <w:t xml:space="preserve">Ainda na auditoria destinada a </w:t>
      </w:r>
      <w:r w:rsidRPr="004373B8">
        <w:rPr>
          <w:bCs/>
          <w:color w:val="000000"/>
          <w:sz w:val="22"/>
          <w:szCs w:val="22"/>
        </w:rPr>
        <w:t>verificar a regularidade de licitação para a construção de ponte sobre o Canal das Laranjeiras na BR 101</w:t>
      </w:r>
      <w:r w:rsidR="00DC5134" w:rsidRPr="004373B8">
        <w:rPr>
          <w:bCs/>
          <w:color w:val="000000"/>
          <w:sz w:val="22"/>
          <w:szCs w:val="22"/>
        </w:rPr>
        <w:t>,</w:t>
      </w:r>
      <w:r w:rsidRPr="004373B8">
        <w:rPr>
          <w:bCs/>
          <w:color w:val="000000"/>
          <w:sz w:val="22"/>
          <w:szCs w:val="22"/>
        </w:rPr>
        <w:t xml:space="preserve"> fora realizada a oitiva do </w:t>
      </w:r>
      <w:proofErr w:type="spellStart"/>
      <w:r w:rsidRPr="004373B8">
        <w:rPr>
          <w:bCs/>
          <w:color w:val="000000"/>
          <w:sz w:val="22"/>
          <w:szCs w:val="22"/>
        </w:rPr>
        <w:t>Dnit</w:t>
      </w:r>
      <w:proofErr w:type="spellEnd"/>
      <w:r w:rsidRPr="004373B8">
        <w:rPr>
          <w:bCs/>
          <w:color w:val="000000"/>
          <w:sz w:val="22"/>
          <w:szCs w:val="22"/>
        </w:rPr>
        <w:t xml:space="preserve"> em face do custo excessivo de mão de obra</w:t>
      </w:r>
      <w:r w:rsidR="00C46D3C" w:rsidRPr="004373B8">
        <w:rPr>
          <w:bCs/>
          <w:color w:val="000000"/>
          <w:sz w:val="22"/>
          <w:szCs w:val="22"/>
        </w:rPr>
        <w:t xml:space="preserve"> para o lote 2. Nesse caso, anotou o relator, </w:t>
      </w:r>
      <w:r w:rsidR="00C46D3C" w:rsidRPr="004373B8">
        <w:rPr>
          <w:bCs/>
          <w:i/>
          <w:color w:val="000000"/>
          <w:sz w:val="22"/>
          <w:szCs w:val="22"/>
        </w:rPr>
        <w:t>“a unidade especializada apurou que, embora tenham sido empregados no orçamento os cus</w:t>
      </w:r>
      <w:r w:rsidR="00191803" w:rsidRPr="004373B8">
        <w:rPr>
          <w:bCs/>
          <w:i/>
          <w:color w:val="000000"/>
          <w:sz w:val="22"/>
          <w:szCs w:val="22"/>
        </w:rPr>
        <w:t xml:space="preserve">tos previstos para mão de obra </w:t>
      </w:r>
      <w:r w:rsidR="00C46D3C" w:rsidRPr="004373B8">
        <w:rPr>
          <w:bCs/>
          <w:i/>
          <w:color w:val="000000"/>
          <w:sz w:val="22"/>
          <w:szCs w:val="22"/>
        </w:rPr>
        <w:t xml:space="preserve">das categorias profissionais de servente e operários qualificados constantes do </w:t>
      </w:r>
      <w:proofErr w:type="spellStart"/>
      <w:r w:rsidR="00C46D3C" w:rsidRPr="004373B8">
        <w:rPr>
          <w:bCs/>
          <w:i/>
          <w:color w:val="000000"/>
          <w:sz w:val="22"/>
          <w:szCs w:val="22"/>
        </w:rPr>
        <w:t>Sicro</w:t>
      </w:r>
      <w:proofErr w:type="spellEnd"/>
      <w:r w:rsidR="00C46D3C" w:rsidRPr="004373B8">
        <w:rPr>
          <w:bCs/>
          <w:i/>
          <w:color w:val="000000"/>
          <w:sz w:val="22"/>
          <w:szCs w:val="22"/>
        </w:rPr>
        <w:t xml:space="preserve">, as referências de custo para este item estavam superestimadas no aludido sistema, haja vista que não foram adotados os pisos salariais acordados nas respectivas convenções coletivas, tal como estabelece a norma constante do Manual de Custos Rodoviários do </w:t>
      </w:r>
      <w:proofErr w:type="spellStart"/>
      <w:r w:rsidR="00C46D3C" w:rsidRPr="004373B8">
        <w:rPr>
          <w:bCs/>
          <w:i/>
          <w:color w:val="000000"/>
          <w:sz w:val="22"/>
          <w:szCs w:val="22"/>
        </w:rPr>
        <w:t>Dnit</w:t>
      </w:r>
      <w:proofErr w:type="spellEnd"/>
      <w:r w:rsidR="00C46D3C" w:rsidRPr="004373B8">
        <w:rPr>
          <w:bCs/>
          <w:i/>
          <w:color w:val="000000"/>
          <w:sz w:val="22"/>
          <w:szCs w:val="22"/>
        </w:rPr>
        <w:t>”</w:t>
      </w:r>
      <w:r w:rsidR="00C46D3C" w:rsidRPr="004373B8">
        <w:rPr>
          <w:bCs/>
          <w:color w:val="000000"/>
          <w:sz w:val="22"/>
          <w:szCs w:val="22"/>
        </w:rPr>
        <w:t xml:space="preserve">. </w:t>
      </w:r>
      <w:r w:rsidR="00B317F0" w:rsidRPr="004373B8">
        <w:rPr>
          <w:bCs/>
          <w:color w:val="000000"/>
          <w:sz w:val="22"/>
          <w:szCs w:val="22"/>
        </w:rPr>
        <w:t xml:space="preserve">O titular da Coordenação-Geral de Custos de Infraestrutura do </w:t>
      </w:r>
      <w:proofErr w:type="spellStart"/>
      <w:r w:rsidR="00B317F0" w:rsidRPr="004373B8">
        <w:rPr>
          <w:bCs/>
          <w:color w:val="000000"/>
          <w:sz w:val="22"/>
          <w:szCs w:val="22"/>
        </w:rPr>
        <w:t>Dnit</w:t>
      </w:r>
      <w:proofErr w:type="spellEnd"/>
      <w:r w:rsidR="00B317F0" w:rsidRPr="004373B8">
        <w:rPr>
          <w:bCs/>
          <w:color w:val="000000"/>
          <w:sz w:val="22"/>
          <w:szCs w:val="22"/>
        </w:rPr>
        <w:t xml:space="preserve"> reconheceu ter adotado valores de referência salariais sem seguir as instruções preconizadas no Manual de Custos do </w:t>
      </w:r>
      <w:proofErr w:type="spellStart"/>
      <w:r w:rsidR="00B317F0" w:rsidRPr="004373B8">
        <w:rPr>
          <w:bCs/>
          <w:color w:val="000000"/>
          <w:sz w:val="22"/>
          <w:szCs w:val="22"/>
        </w:rPr>
        <w:t>Dnit</w:t>
      </w:r>
      <w:proofErr w:type="spellEnd"/>
      <w:r w:rsidR="00B317F0" w:rsidRPr="004373B8">
        <w:rPr>
          <w:bCs/>
          <w:color w:val="000000"/>
          <w:sz w:val="22"/>
          <w:szCs w:val="22"/>
        </w:rPr>
        <w:t xml:space="preserve">, deixando de adotar os valores das convenções coletivas de trabalho. Por seu turno, o consórcio vencedor defendeu a inexistência de </w:t>
      </w:r>
      <w:proofErr w:type="spellStart"/>
      <w:r w:rsidR="00B317F0" w:rsidRPr="004373B8">
        <w:rPr>
          <w:bCs/>
          <w:color w:val="000000"/>
          <w:sz w:val="22"/>
          <w:szCs w:val="22"/>
        </w:rPr>
        <w:t>sobrepreço</w:t>
      </w:r>
      <w:proofErr w:type="spellEnd"/>
      <w:r w:rsidR="00B317F0" w:rsidRPr="004373B8">
        <w:rPr>
          <w:bCs/>
          <w:color w:val="000000"/>
          <w:sz w:val="22"/>
          <w:szCs w:val="22"/>
        </w:rPr>
        <w:t xml:space="preserve"> em face da escassez da mão de obra e outros fatores</w:t>
      </w:r>
      <w:r w:rsidR="005524AF" w:rsidRPr="004373B8">
        <w:rPr>
          <w:bCs/>
          <w:color w:val="000000"/>
          <w:sz w:val="22"/>
          <w:szCs w:val="22"/>
        </w:rPr>
        <w:t xml:space="preserve"> incidentes (equipamentos de proteção, alimentação, seguro de vida, </w:t>
      </w:r>
      <w:proofErr w:type="spellStart"/>
      <w:r w:rsidR="005524AF" w:rsidRPr="004373B8">
        <w:rPr>
          <w:bCs/>
          <w:color w:val="000000"/>
          <w:sz w:val="22"/>
          <w:szCs w:val="22"/>
        </w:rPr>
        <w:t>etc</w:t>
      </w:r>
      <w:proofErr w:type="spellEnd"/>
      <w:r w:rsidR="005524AF" w:rsidRPr="004373B8">
        <w:rPr>
          <w:bCs/>
          <w:color w:val="000000"/>
          <w:sz w:val="22"/>
          <w:szCs w:val="22"/>
        </w:rPr>
        <w:t xml:space="preserve">). Analisando o feito, o relator ponderou que </w:t>
      </w:r>
      <w:r w:rsidR="005524AF" w:rsidRPr="004373B8">
        <w:rPr>
          <w:bCs/>
          <w:i/>
          <w:color w:val="000000"/>
          <w:sz w:val="22"/>
          <w:szCs w:val="22"/>
        </w:rPr>
        <w:t>“o piso salarial ajustado em convenção coletiva de trabalho reflete bem a realidade de mercado no momento de sua celebração”</w:t>
      </w:r>
      <w:r w:rsidR="005524AF" w:rsidRPr="004373B8">
        <w:rPr>
          <w:bCs/>
          <w:color w:val="000000"/>
          <w:sz w:val="22"/>
          <w:szCs w:val="22"/>
        </w:rPr>
        <w:t xml:space="preserve">. Nesse sentido, </w:t>
      </w:r>
      <w:r w:rsidR="005524AF" w:rsidRPr="004373B8">
        <w:rPr>
          <w:bCs/>
          <w:i/>
          <w:color w:val="000000"/>
          <w:sz w:val="22"/>
          <w:szCs w:val="22"/>
        </w:rPr>
        <w:t xml:space="preserve">“flutuações de demanda e oferta de mão de obra ao longo da vigência da convenção podem ou não afetar significativamente a atratividade de trabalhadores disponíveis no mercado, com impacto em sua remuneração, para além ou aquém dos termos </w:t>
      </w:r>
      <w:r w:rsidR="005524AF" w:rsidRPr="004373B8">
        <w:rPr>
          <w:bCs/>
          <w:i/>
          <w:color w:val="000000"/>
          <w:sz w:val="22"/>
          <w:szCs w:val="22"/>
        </w:rPr>
        <w:lastRenderedPageBreak/>
        <w:t>da convenção”</w:t>
      </w:r>
      <w:r w:rsidR="005524AF" w:rsidRPr="004373B8">
        <w:rPr>
          <w:bCs/>
          <w:color w:val="000000"/>
          <w:sz w:val="22"/>
          <w:szCs w:val="22"/>
        </w:rPr>
        <w:t xml:space="preserve">. Assim, </w:t>
      </w:r>
      <w:r w:rsidR="005524AF" w:rsidRPr="004373B8">
        <w:rPr>
          <w:bCs/>
          <w:i/>
          <w:color w:val="000000"/>
          <w:sz w:val="22"/>
          <w:szCs w:val="22"/>
        </w:rPr>
        <w:t>“em casos excepcionalíssimos e tecnicamente justificados, poderia haver a necessidade de adequação de tais custos à realidade de mercado, o que afetaria inclusive os referenciais de custos”</w:t>
      </w:r>
      <w:r w:rsidR="005524AF" w:rsidRPr="004373B8">
        <w:rPr>
          <w:bCs/>
          <w:color w:val="000000"/>
          <w:sz w:val="22"/>
          <w:szCs w:val="22"/>
        </w:rPr>
        <w:t>.</w:t>
      </w:r>
      <w:r w:rsidR="00191803" w:rsidRPr="004373B8">
        <w:rPr>
          <w:bCs/>
          <w:color w:val="000000"/>
          <w:sz w:val="22"/>
          <w:szCs w:val="22"/>
        </w:rPr>
        <w:t xml:space="preserve"> O próprio TCU, prosseguiu, </w:t>
      </w:r>
      <w:r w:rsidR="00191803" w:rsidRPr="004373B8">
        <w:rPr>
          <w:bCs/>
          <w:i/>
          <w:color w:val="000000"/>
          <w:sz w:val="22"/>
          <w:szCs w:val="22"/>
        </w:rPr>
        <w:t>“admite adaptação dos sistemas oficiais de referência de acordo com as circunstâncias específicas de cada empreendimento e o contexto em que elas estão inseridas, desde que sejam justificadas tecnicamente as condições específicas relacionadas àquela obra que a distingue de outras semelhantes, inclusive destacando a causa de incidência de custos diferenciados dos constantes do referencial oficial de preços”</w:t>
      </w:r>
      <w:r w:rsidR="00191803" w:rsidRPr="004373B8">
        <w:rPr>
          <w:bCs/>
          <w:color w:val="000000"/>
          <w:sz w:val="22"/>
          <w:szCs w:val="22"/>
        </w:rPr>
        <w:t>.</w:t>
      </w:r>
      <w:r w:rsidR="003C1467" w:rsidRPr="004373B8">
        <w:rPr>
          <w:bCs/>
          <w:color w:val="000000"/>
          <w:sz w:val="22"/>
          <w:szCs w:val="22"/>
        </w:rPr>
        <w:t xml:space="preserve"> Exempli</w:t>
      </w:r>
      <w:r w:rsidR="004F09DB" w:rsidRPr="004373B8">
        <w:rPr>
          <w:bCs/>
          <w:color w:val="000000"/>
          <w:sz w:val="22"/>
          <w:szCs w:val="22"/>
        </w:rPr>
        <w:t>ficando, reproduziu excerto do sumário do</w:t>
      </w:r>
      <w:r w:rsidR="0015798E" w:rsidRPr="004373B8">
        <w:rPr>
          <w:bCs/>
          <w:color w:val="000000"/>
          <w:sz w:val="22"/>
          <w:szCs w:val="22"/>
        </w:rPr>
        <w:t xml:space="preserve"> </w:t>
      </w:r>
      <w:hyperlink r:id="rId16" w:history="1">
        <w:r w:rsidR="0015798E" w:rsidRPr="004373B8">
          <w:rPr>
            <w:rStyle w:val="Hyperlink"/>
            <w:sz w:val="22"/>
            <w:szCs w:val="22"/>
            <w:shd w:val="clear" w:color="auto" w:fill="FFFFFF"/>
          </w:rPr>
          <w:t>Acórdão 2.068/2006-Plenário</w:t>
        </w:r>
      </w:hyperlink>
      <w:r w:rsidR="003C1467" w:rsidRPr="004373B8">
        <w:rPr>
          <w:bCs/>
          <w:color w:val="000000"/>
          <w:sz w:val="22"/>
          <w:szCs w:val="22"/>
        </w:rPr>
        <w:t xml:space="preserve">, onde se lê: </w:t>
      </w:r>
      <w:r w:rsidR="00434ABF" w:rsidRPr="004373B8">
        <w:rPr>
          <w:bCs/>
          <w:i/>
          <w:color w:val="000000"/>
          <w:sz w:val="22"/>
          <w:szCs w:val="22"/>
        </w:rPr>
        <w:t>“Eventuais peculiaridades de uma obra, que possam significar alteração dos preços normais de mercado ou referenciais, devem ser justificadas com minúcias no momento próprio, isto é, na orçamentação, sempre com o estabelecimento dos critérios de aceitabilidade prescritos no art. 40, inciso X, da Lei nº 8.666/93, e não tão-somente depois da contratação, sob pena de se tê-las sumariamente rejeitadas”</w:t>
      </w:r>
      <w:r w:rsidR="00434ABF" w:rsidRPr="004373B8">
        <w:rPr>
          <w:bCs/>
          <w:color w:val="000000"/>
          <w:sz w:val="22"/>
          <w:szCs w:val="22"/>
        </w:rPr>
        <w:t>.</w:t>
      </w:r>
      <w:r w:rsidR="00392660" w:rsidRPr="004373B8">
        <w:rPr>
          <w:bCs/>
          <w:color w:val="000000"/>
          <w:sz w:val="22"/>
          <w:szCs w:val="22"/>
        </w:rPr>
        <w:t xml:space="preserve"> No caso concreto, concluiu o relator, </w:t>
      </w:r>
      <w:r w:rsidR="00392660" w:rsidRPr="004373B8">
        <w:rPr>
          <w:bCs/>
          <w:i/>
          <w:color w:val="000000"/>
          <w:sz w:val="22"/>
          <w:szCs w:val="22"/>
        </w:rPr>
        <w:t xml:space="preserve">“a alegada escassez de mão obra </w:t>
      </w:r>
      <w:r w:rsidR="00392660" w:rsidRPr="004373B8">
        <w:rPr>
          <w:b/>
          <w:bCs/>
          <w:i/>
          <w:color w:val="000000"/>
          <w:sz w:val="22"/>
          <w:szCs w:val="22"/>
        </w:rPr>
        <w:t>versus</w:t>
      </w:r>
      <w:r w:rsidR="00392660" w:rsidRPr="004373B8">
        <w:rPr>
          <w:bCs/>
          <w:i/>
          <w:color w:val="000000"/>
          <w:sz w:val="22"/>
          <w:szCs w:val="22"/>
        </w:rPr>
        <w:t xml:space="preserve"> realidade de mercado não é suficiente para justificar o descumprimento às regras de precificação de mão de obra constante do Manual de Custos Rodoviários do </w:t>
      </w:r>
      <w:proofErr w:type="spellStart"/>
      <w:r w:rsidR="00392660" w:rsidRPr="004373B8">
        <w:rPr>
          <w:bCs/>
          <w:i/>
          <w:color w:val="000000"/>
          <w:sz w:val="22"/>
          <w:szCs w:val="22"/>
        </w:rPr>
        <w:t>Dnit</w:t>
      </w:r>
      <w:proofErr w:type="spellEnd"/>
      <w:r w:rsidR="00392660" w:rsidRPr="004373B8">
        <w:rPr>
          <w:bCs/>
          <w:i/>
          <w:color w:val="000000"/>
          <w:sz w:val="22"/>
          <w:szCs w:val="22"/>
        </w:rPr>
        <w:t xml:space="preserve"> porque desacompanhada de elementos probatórios capazes de justificar eventual modificação da composição dos custos unitários registrados no sistema de referência </w:t>
      </w:r>
      <w:proofErr w:type="spellStart"/>
      <w:r w:rsidR="00392660" w:rsidRPr="004373B8">
        <w:rPr>
          <w:bCs/>
          <w:i/>
          <w:color w:val="000000"/>
          <w:sz w:val="22"/>
          <w:szCs w:val="22"/>
        </w:rPr>
        <w:t>Sicro</w:t>
      </w:r>
      <w:proofErr w:type="spellEnd"/>
      <w:r w:rsidR="00392660" w:rsidRPr="004373B8">
        <w:rPr>
          <w:bCs/>
          <w:i/>
          <w:color w:val="000000"/>
          <w:sz w:val="22"/>
          <w:szCs w:val="22"/>
        </w:rPr>
        <w:t>”</w:t>
      </w:r>
      <w:r w:rsidR="00392660" w:rsidRPr="004373B8">
        <w:rPr>
          <w:bCs/>
          <w:color w:val="000000"/>
          <w:sz w:val="22"/>
          <w:szCs w:val="22"/>
        </w:rPr>
        <w:t>.</w:t>
      </w:r>
      <w:r w:rsidR="00CE0D2B" w:rsidRPr="004373B8">
        <w:rPr>
          <w:bCs/>
          <w:color w:val="000000"/>
          <w:sz w:val="22"/>
          <w:szCs w:val="22"/>
        </w:rPr>
        <w:t xml:space="preserve"> Nesses termos, o Plenário, acolhendo a proposta da relatoria, rejeitou as manifestações do </w:t>
      </w:r>
      <w:proofErr w:type="spellStart"/>
      <w:r w:rsidR="00CE0D2B" w:rsidRPr="004373B8">
        <w:rPr>
          <w:bCs/>
          <w:color w:val="000000"/>
          <w:sz w:val="22"/>
          <w:szCs w:val="22"/>
        </w:rPr>
        <w:t>Dnit</w:t>
      </w:r>
      <w:proofErr w:type="spellEnd"/>
      <w:r w:rsidR="00CE0D2B" w:rsidRPr="004373B8">
        <w:rPr>
          <w:bCs/>
          <w:color w:val="000000"/>
          <w:sz w:val="22"/>
          <w:szCs w:val="22"/>
        </w:rPr>
        <w:t xml:space="preserve"> e do consórcio vencedor quanto ao </w:t>
      </w:r>
      <w:proofErr w:type="spellStart"/>
      <w:r w:rsidR="00CE0D2B" w:rsidRPr="004373B8">
        <w:rPr>
          <w:bCs/>
          <w:color w:val="000000"/>
          <w:sz w:val="22"/>
          <w:szCs w:val="22"/>
        </w:rPr>
        <w:t>sobrepreço</w:t>
      </w:r>
      <w:proofErr w:type="spellEnd"/>
      <w:r w:rsidR="00CE0D2B" w:rsidRPr="004373B8">
        <w:rPr>
          <w:bCs/>
          <w:color w:val="000000"/>
          <w:sz w:val="22"/>
          <w:szCs w:val="22"/>
        </w:rPr>
        <w:t xml:space="preserve"> relativo ao custo excessivo de mão de obra, determinando</w:t>
      </w:r>
      <w:r w:rsidR="004F09DB" w:rsidRPr="004373B8">
        <w:rPr>
          <w:bCs/>
          <w:color w:val="000000"/>
          <w:sz w:val="22"/>
          <w:szCs w:val="22"/>
        </w:rPr>
        <w:t xml:space="preserve"> à autarquia que, no prazo de trinta</w:t>
      </w:r>
      <w:r w:rsidR="00CE0D2B" w:rsidRPr="004373B8">
        <w:rPr>
          <w:bCs/>
          <w:color w:val="000000"/>
          <w:sz w:val="22"/>
          <w:szCs w:val="22"/>
        </w:rPr>
        <w:t xml:space="preserve"> dias, altere os custos de mão de obra do orçamento de referência do edital da licitação do lote 2, de modo a contemplar o estabelec</w:t>
      </w:r>
      <w:r w:rsidR="004F09DB" w:rsidRPr="004373B8">
        <w:rPr>
          <w:bCs/>
          <w:color w:val="000000"/>
          <w:sz w:val="22"/>
          <w:szCs w:val="22"/>
        </w:rPr>
        <w:t>ido no art. 127 da Lei 12.309/</w:t>
      </w:r>
      <w:r w:rsidR="00CE0D2B" w:rsidRPr="004373B8">
        <w:rPr>
          <w:bCs/>
          <w:color w:val="000000"/>
          <w:sz w:val="22"/>
          <w:szCs w:val="22"/>
        </w:rPr>
        <w:t xml:space="preserve">10 (LDO/2011) e no Manual de Custos Rodoviários do </w:t>
      </w:r>
      <w:proofErr w:type="spellStart"/>
      <w:r w:rsidR="00CE0D2B" w:rsidRPr="004373B8">
        <w:rPr>
          <w:bCs/>
          <w:color w:val="000000"/>
          <w:sz w:val="22"/>
          <w:szCs w:val="22"/>
        </w:rPr>
        <w:t>Dnit</w:t>
      </w:r>
      <w:proofErr w:type="spellEnd"/>
      <w:r w:rsidR="00CE0D2B" w:rsidRPr="004373B8">
        <w:rPr>
          <w:bCs/>
          <w:color w:val="000000"/>
          <w:sz w:val="22"/>
          <w:szCs w:val="22"/>
        </w:rPr>
        <w:t>, promovendo</w:t>
      </w:r>
      <w:r w:rsidR="001D451E" w:rsidRPr="004373B8">
        <w:rPr>
          <w:bCs/>
          <w:color w:val="000000"/>
          <w:sz w:val="22"/>
          <w:szCs w:val="22"/>
        </w:rPr>
        <w:t>, assegurado o contraditório e a ampla defesa</w:t>
      </w:r>
      <w:r w:rsidR="0036407C" w:rsidRPr="004373B8">
        <w:rPr>
          <w:bCs/>
          <w:color w:val="000000"/>
          <w:sz w:val="22"/>
          <w:szCs w:val="22"/>
        </w:rPr>
        <w:t xml:space="preserve"> à contratada</w:t>
      </w:r>
      <w:r w:rsidR="001D451E" w:rsidRPr="004373B8">
        <w:rPr>
          <w:bCs/>
          <w:color w:val="000000"/>
          <w:sz w:val="22"/>
          <w:szCs w:val="22"/>
        </w:rPr>
        <w:t>,</w:t>
      </w:r>
      <w:r w:rsidR="00CE0D2B" w:rsidRPr="004373B8">
        <w:rPr>
          <w:bCs/>
          <w:color w:val="000000"/>
          <w:sz w:val="22"/>
          <w:szCs w:val="22"/>
        </w:rPr>
        <w:t xml:space="preserve"> a repactuação contratual</w:t>
      </w:r>
      <w:r w:rsidR="009D131D" w:rsidRPr="004373B8">
        <w:rPr>
          <w:bCs/>
          <w:color w:val="000000"/>
          <w:sz w:val="22"/>
          <w:szCs w:val="22"/>
        </w:rPr>
        <w:t xml:space="preserve"> dos serviços cujos preços unitários sejam superiores aos de refer</w:t>
      </w:r>
      <w:r w:rsidR="00794474" w:rsidRPr="004373B8">
        <w:rPr>
          <w:bCs/>
          <w:color w:val="000000"/>
          <w:sz w:val="22"/>
          <w:szCs w:val="22"/>
        </w:rPr>
        <w:t xml:space="preserve">ência e, caso ainda não tenha </w:t>
      </w:r>
      <w:r w:rsidR="0036407C" w:rsidRPr="004373B8">
        <w:rPr>
          <w:bCs/>
          <w:color w:val="000000"/>
          <w:sz w:val="22"/>
          <w:szCs w:val="22"/>
        </w:rPr>
        <w:t>feito</w:t>
      </w:r>
      <w:r w:rsidR="00794474" w:rsidRPr="004373B8">
        <w:rPr>
          <w:bCs/>
          <w:color w:val="000000"/>
          <w:sz w:val="22"/>
          <w:szCs w:val="22"/>
        </w:rPr>
        <w:t xml:space="preserve">, a glosa dos valores pagos a maior nas medições já realizadas. </w:t>
      </w:r>
      <w:hyperlink r:id="rId17" w:history="1">
        <w:r w:rsidR="0047147A" w:rsidRPr="004373B8">
          <w:rPr>
            <w:rStyle w:val="Hyperlink"/>
            <w:b/>
            <w:bCs/>
            <w:i/>
            <w:sz w:val="22"/>
            <w:szCs w:val="22"/>
          </w:rPr>
          <w:t>Acórdão 896/2015-Plenário</w:t>
        </w:r>
      </w:hyperlink>
      <w:r w:rsidR="00DF08AC" w:rsidRPr="004373B8">
        <w:rPr>
          <w:b/>
          <w:i/>
          <w:color w:val="000000"/>
          <w:sz w:val="22"/>
          <w:szCs w:val="22"/>
        </w:rPr>
        <w:t xml:space="preserve">, TC 003.807/2011-8, relator Ministro-Substituto Marcos </w:t>
      </w:r>
      <w:proofErr w:type="spellStart"/>
      <w:r w:rsidR="00DF08AC" w:rsidRPr="004373B8">
        <w:rPr>
          <w:b/>
          <w:i/>
          <w:color w:val="000000"/>
          <w:sz w:val="22"/>
          <w:szCs w:val="22"/>
        </w:rPr>
        <w:t>Bemquerer</w:t>
      </w:r>
      <w:proofErr w:type="spellEnd"/>
      <w:r w:rsidR="00DF08AC" w:rsidRPr="004373B8">
        <w:rPr>
          <w:b/>
          <w:i/>
          <w:color w:val="000000"/>
          <w:sz w:val="22"/>
          <w:szCs w:val="22"/>
        </w:rPr>
        <w:t xml:space="preserve"> Costa, 22.4.2015.</w:t>
      </w:r>
    </w:p>
    <w:p w:rsidR="000B0F42" w:rsidRPr="000D29A2" w:rsidRDefault="000B0F42" w:rsidP="000D29A2">
      <w:pPr>
        <w:pStyle w:val="enter-3pt"/>
        <w:tabs>
          <w:tab w:val="left" w:pos="2590"/>
        </w:tabs>
        <w:spacing w:line="240" w:lineRule="auto"/>
        <w:rPr>
          <w:iCs/>
          <w:sz w:val="22"/>
          <w:szCs w:val="22"/>
        </w:rPr>
      </w:pPr>
    </w:p>
    <w:p w:rsidR="004002FA" w:rsidRDefault="004002FA" w:rsidP="00173904">
      <w:pPr>
        <w:autoSpaceDE w:val="0"/>
        <w:autoSpaceDN w:val="0"/>
        <w:adjustRightInd w:val="0"/>
        <w:spacing w:after="0"/>
        <w:ind w:left="0"/>
        <w:rPr>
          <w:b/>
          <w:sz w:val="22"/>
          <w:szCs w:val="22"/>
        </w:rPr>
      </w:pPr>
    </w:p>
    <w:p w:rsidR="00173904" w:rsidRDefault="00173904" w:rsidP="00173904">
      <w:pPr>
        <w:autoSpaceDE w:val="0"/>
        <w:autoSpaceDN w:val="0"/>
        <w:adjustRightInd w:val="0"/>
        <w:spacing w:after="0"/>
        <w:ind w:left="0"/>
        <w:rPr>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8" w:history="1">
              <w:r w:rsidR="0015798E" w:rsidRPr="004160CE">
                <w:rPr>
                  <w:rStyle w:val="Hyperlink"/>
                  <w:b/>
                  <w:i/>
                  <w:sz w:val="18"/>
                  <w:szCs w:val="18"/>
                </w:rPr>
                <w:t>infojuris@tcu.gov.br</w:t>
              </w:r>
            </w:hyperlink>
          </w:p>
        </w:tc>
      </w:tr>
    </w:tbl>
    <w:p w:rsidR="004A3A81" w:rsidRDefault="004A3A81" w:rsidP="00784888">
      <w:pPr>
        <w:ind w:left="0"/>
        <w:rPr>
          <w:sz w:val="22"/>
          <w:szCs w:val="22"/>
        </w:rPr>
      </w:pPr>
    </w:p>
    <w:sectPr w:rsidR="004A3A81" w:rsidSect="00616945">
      <w:footerReference w:type="default" r:id="rId19"/>
      <w:headerReference w:type="first" r:id="rId20"/>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E7" w:rsidRDefault="00334BE7" w:rsidP="008B0547">
      <w:pPr>
        <w:spacing w:after="0"/>
      </w:pPr>
      <w:r>
        <w:separator/>
      </w:r>
    </w:p>
  </w:endnote>
  <w:endnote w:type="continuationSeparator" w:id="0">
    <w:p w:rsidR="00334BE7" w:rsidRDefault="00334BE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4373B8">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E7" w:rsidRDefault="00334BE7" w:rsidP="008B0547">
      <w:pPr>
        <w:spacing w:after="0"/>
      </w:pPr>
      <w:r>
        <w:separator/>
      </w:r>
    </w:p>
  </w:footnote>
  <w:footnote w:type="continuationSeparator" w:id="0">
    <w:p w:rsidR="00334BE7" w:rsidRDefault="00334BE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8CF"/>
    <w:rsid w:val="00023AFD"/>
    <w:rsid w:val="00023D72"/>
    <w:rsid w:val="00024363"/>
    <w:rsid w:val="0002510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573"/>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5EF"/>
    <w:rsid w:val="000A77BB"/>
    <w:rsid w:val="000A78E5"/>
    <w:rsid w:val="000A79DB"/>
    <w:rsid w:val="000B00CC"/>
    <w:rsid w:val="000B0765"/>
    <w:rsid w:val="000B0ECB"/>
    <w:rsid w:val="000B0F42"/>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342"/>
    <w:rsid w:val="000B639F"/>
    <w:rsid w:val="000B63F3"/>
    <w:rsid w:val="000B6475"/>
    <w:rsid w:val="000B6BC1"/>
    <w:rsid w:val="000B6DA0"/>
    <w:rsid w:val="000B706C"/>
    <w:rsid w:val="000B759E"/>
    <w:rsid w:val="000B775A"/>
    <w:rsid w:val="000B77F3"/>
    <w:rsid w:val="000B79DD"/>
    <w:rsid w:val="000B7EC2"/>
    <w:rsid w:val="000C0013"/>
    <w:rsid w:val="000C02AD"/>
    <w:rsid w:val="000C049A"/>
    <w:rsid w:val="000C060B"/>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9A2"/>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3EC"/>
    <w:rsid w:val="001104BA"/>
    <w:rsid w:val="001108C0"/>
    <w:rsid w:val="00110C79"/>
    <w:rsid w:val="001110E6"/>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2F14"/>
    <w:rsid w:val="001430DC"/>
    <w:rsid w:val="001438E6"/>
    <w:rsid w:val="001441C9"/>
    <w:rsid w:val="001444A2"/>
    <w:rsid w:val="00144987"/>
    <w:rsid w:val="00144EBC"/>
    <w:rsid w:val="00145439"/>
    <w:rsid w:val="00145B06"/>
    <w:rsid w:val="00145B71"/>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4AE"/>
    <w:rsid w:val="0016352E"/>
    <w:rsid w:val="00163585"/>
    <w:rsid w:val="00163752"/>
    <w:rsid w:val="001638FF"/>
    <w:rsid w:val="00163A36"/>
    <w:rsid w:val="00164355"/>
    <w:rsid w:val="00164DAA"/>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3132"/>
    <w:rsid w:val="00173174"/>
    <w:rsid w:val="001731D5"/>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53C"/>
    <w:rsid w:val="001777EF"/>
    <w:rsid w:val="001778C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4E93"/>
    <w:rsid w:val="001855E1"/>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C2F"/>
    <w:rsid w:val="001A03C3"/>
    <w:rsid w:val="001A052D"/>
    <w:rsid w:val="001A0725"/>
    <w:rsid w:val="001A08CA"/>
    <w:rsid w:val="001A0B42"/>
    <w:rsid w:val="001A0B5D"/>
    <w:rsid w:val="001A0CC1"/>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ED"/>
    <w:rsid w:val="001C3CF9"/>
    <w:rsid w:val="001C3FE0"/>
    <w:rsid w:val="001C412B"/>
    <w:rsid w:val="001C423E"/>
    <w:rsid w:val="001C437E"/>
    <w:rsid w:val="001C4723"/>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C5"/>
    <w:rsid w:val="001D2D43"/>
    <w:rsid w:val="001D3401"/>
    <w:rsid w:val="001D34EB"/>
    <w:rsid w:val="001D35B4"/>
    <w:rsid w:val="001D3A4D"/>
    <w:rsid w:val="001D3F21"/>
    <w:rsid w:val="001D44B8"/>
    <w:rsid w:val="001D4515"/>
    <w:rsid w:val="001D451E"/>
    <w:rsid w:val="001D476E"/>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2B1F"/>
    <w:rsid w:val="001F348E"/>
    <w:rsid w:val="001F34F8"/>
    <w:rsid w:val="001F473A"/>
    <w:rsid w:val="001F4DA1"/>
    <w:rsid w:val="001F5268"/>
    <w:rsid w:val="001F553C"/>
    <w:rsid w:val="001F5A5A"/>
    <w:rsid w:val="001F5E50"/>
    <w:rsid w:val="001F5EB4"/>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508"/>
    <w:rsid w:val="002067A7"/>
    <w:rsid w:val="00206C2E"/>
    <w:rsid w:val="00206CDA"/>
    <w:rsid w:val="00206CDC"/>
    <w:rsid w:val="00207082"/>
    <w:rsid w:val="0020734D"/>
    <w:rsid w:val="00207BF8"/>
    <w:rsid w:val="00207E85"/>
    <w:rsid w:val="00210018"/>
    <w:rsid w:val="0021001C"/>
    <w:rsid w:val="0021022F"/>
    <w:rsid w:val="002108A7"/>
    <w:rsid w:val="00211194"/>
    <w:rsid w:val="00211218"/>
    <w:rsid w:val="0021149E"/>
    <w:rsid w:val="00211816"/>
    <w:rsid w:val="00211C55"/>
    <w:rsid w:val="0021201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5057"/>
    <w:rsid w:val="0021508D"/>
    <w:rsid w:val="00215156"/>
    <w:rsid w:val="0021517D"/>
    <w:rsid w:val="002157BF"/>
    <w:rsid w:val="00216157"/>
    <w:rsid w:val="00216BD9"/>
    <w:rsid w:val="00217566"/>
    <w:rsid w:val="00217B1B"/>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AEF"/>
    <w:rsid w:val="00231BB3"/>
    <w:rsid w:val="00231CBC"/>
    <w:rsid w:val="00231DA0"/>
    <w:rsid w:val="00232158"/>
    <w:rsid w:val="00232164"/>
    <w:rsid w:val="0023253B"/>
    <w:rsid w:val="0023279B"/>
    <w:rsid w:val="002328F9"/>
    <w:rsid w:val="00232B8A"/>
    <w:rsid w:val="00232E1E"/>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68"/>
    <w:rsid w:val="00243797"/>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B58"/>
    <w:rsid w:val="00255CF8"/>
    <w:rsid w:val="00255E00"/>
    <w:rsid w:val="00255FC7"/>
    <w:rsid w:val="00256044"/>
    <w:rsid w:val="002565C7"/>
    <w:rsid w:val="0025663C"/>
    <w:rsid w:val="00256671"/>
    <w:rsid w:val="002568DA"/>
    <w:rsid w:val="00256989"/>
    <w:rsid w:val="00256A50"/>
    <w:rsid w:val="00256D8B"/>
    <w:rsid w:val="00256FE1"/>
    <w:rsid w:val="00257178"/>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0A"/>
    <w:rsid w:val="002662AF"/>
    <w:rsid w:val="002663B7"/>
    <w:rsid w:val="002666C5"/>
    <w:rsid w:val="00266B83"/>
    <w:rsid w:val="00266C8A"/>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379"/>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625"/>
    <w:rsid w:val="002C0678"/>
    <w:rsid w:val="002C1252"/>
    <w:rsid w:val="002C12D8"/>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588"/>
    <w:rsid w:val="002C662D"/>
    <w:rsid w:val="002C66E9"/>
    <w:rsid w:val="002C6B2F"/>
    <w:rsid w:val="002C6BFB"/>
    <w:rsid w:val="002C71CF"/>
    <w:rsid w:val="002C78D8"/>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729"/>
    <w:rsid w:val="002D1819"/>
    <w:rsid w:val="002D1B69"/>
    <w:rsid w:val="002D1BA5"/>
    <w:rsid w:val="002D1C46"/>
    <w:rsid w:val="002D264F"/>
    <w:rsid w:val="002D26EC"/>
    <w:rsid w:val="002D2BF5"/>
    <w:rsid w:val="002D2D0E"/>
    <w:rsid w:val="002D3043"/>
    <w:rsid w:val="002D35F5"/>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5497"/>
    <w:rsid w:val="002F556F"/>
    <w:rsid w:val="002F5678"/>
    <w:rsid w:val="002F5F3B"/>
    <w:rsid w:val="002F61A4"/>
    <w:rsid w:val="002F64E5"/>
    <w:rsid w:val="002F693C"/>
    <w:rsid w:val="002F69BB"/>
    <w:rsid w:val="002F6EC5"/>
    <w:rsid w:val="002F6FAD"/>
    <w:rsid w:val="002F7003"/>
    <w:rsid w:val="002F70BB"/>
    <w:rsid w:val="002F7707"/>
    <w:rsid w:val="002F797B"/>
    <w:rsid w:val="002F7A9E"/>
    <w:rsid w:val="002F7C6D"/>
    <w:rsid w:val="003006FA"/>
    <w:rsid w:val="0030071B"/>
    <w:rsid w:val="003010D4"/>
    <w:rsid w:val="0030120B"/>
    <w:rsid w:val="00302044"/>
    <w:rsid w:val="003020F4"/>
    <w:rsid w:val="003023A1"/>
    <w:rsid w:val="003025C7"/>
    <w:rsid w:val="0030360F"/>
    <w:rsid w:val="00303790"/>
    <w:rsid w:val="00303984"/>
    <w:rsid w:val="00303FAF"/>
    <w:rsid w:val="00304072"/>
    <w:rsid w:val="00304161"/>
    <w:rsid w:val="003043A7"/>
    <w:rsid w:val="00304618"/>
    <w:rsid w:val="00304643"/>
    <w:rsid w:val="0030477F"/>
    <w:rsid w:val="003047D2"/>
    <w:rsid w:val="0030493A"/>
    <w:rsid w:val="00304A73"/>
    <w:rsid w:val="00304AFB"/>
    <w:rsid w:val="00304DFD"/>
    <w:rsid w:val="00304EFB"/>
    <w:rsid w:val="00304FE5"/>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17F8C"/>
    <w:rsid w:val="00320368"/>
    <w:rsid w:val="0032040C"/>
    <w:rsid w:val="00320465"/>
    <w:rsid w:val="00320A64"/>
    <w:rsid w:val="00320B02"/>
    <w:rsid w:val="00320B84"/>
    <w:rsid w:val="00320D78"/>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07C"/>
    <w:rsid w:val="003644B2"/>
    <w:rsid w:val="00364B80"/>
    <w:rsid w:val="00364D53"/>
    <w:rsid w:val="00364FD8"/>
    <w:rsid w:val="0036548C"/>
    <w:rsid w:val="003654A7"/>
    <w:rsid w:val="00365669"/>
    <w:rsid w:val="00365A74"/>
    <w:rsid w:val="0036610E"/>
    <w:rsid w:val="00366735"/>
    <w:rsid w:val="0036674E"/>
    <w:rsid w:val="0036675B"/>
    <w:rsid w:val="00366917"/>
    <w:rsid w:val="00366BCA"/>
    <w:rsid w:val="00366EBB"/>
    <w:rsid w:val="00366F43"/>
    <w:rsid w:val="0036772F"/>
    <w:rsid w:val="00367BD2"/>
    <w:rsid w:val="003705BB"/>
    <w:rsid w:val="00370612"/>
    <w:rsid w:val="00370987"/>
    <w:rsid w:val="003709BD"/>
    <w:rsid w:val="00370A1C"/>
    <w:rsid w:val="00370AD3"/>
    <w:rsid w:val="00370BC7"/>
    <w:rsid w:val="00370EAD"/>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3DDB"/>
    <w:rsid w:val="00374226"/>
    <w:rsid w:val="00374B8C"/>
    <w:rsid w:val="00375080"/>
    <w:rsid w:val="0037523C"/>
    <w:rsid w:val="00375561"/>
    <w:rsid w:val="00375772"/>
    <w:rsid w:val="0037593A"/>
    <w:rsid w:val="00375D9E"/>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4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98F"/>
    <w:rsid w:val="003D1993"/>
    <w:rsid w:val="003D201E"/>
    <w:rsid w:val="003D2665"/>
    <w:rsid w:val="003D314A"/>
    <w:rsid w:val="003D331D"/>
    <w:rsid w:val="003D3574"/>
    <w:rsid w:val="003D3857"/>
    <w:rsid w:val="003D3A0C"/>
    <w:rsid w:val="003D3A71"/>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2AB"/>
    <w:rsid w:val="004002FA"/>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4CE"/>
    <w:rsid w:val="004045DC"/>
    <w:rsid w:val="0040481F"/>
    <w:rsid w:val="004048E5"/>
    <w:rsid w:val="00404D1E"/>
    <w:rsid w:val="00405316"/>
    <w:rsid w:val="004057B0"/>
    <w:rsid w:val="00405876"/>
    <w:rsid w:val="00406224"/>
    <w:rsid w:val="004065C0"/>
    <w:rsid w:val="00406623"/>
    <w:rsid w:val="0040692C"/>
    <w:rsid w:val="00406F1D"/>
    <w:rsid w:val="00407AB6"/>
    <w:rsid w:val="00407FCA"/>
    <w:rsid w:val="00410810"/>
    <w:rsid w:val="004108C3"/>
    <w:rsid w:val="004109CD"/>
    <w:rsid w:val="00410ED3"/>
    <w:rsid w:val="00411268"/>
    <w:rsid w:val="0041153E"/>
    <w:rsid w:val="004117A3"/>
    <w:rsid w:val="00411DB9"/>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D1A"/>
    <w:rsid w:val="00425431"/>
    <w:rsid w:val="004254F2"/>
    <w:rsid w:val="004257A8"/>
    <w:rsid w:val="00425BB7"/>
    <w:rsid w:val="00425D34"/>
    <w:rsid w:val="00425FF9"/>
    <w:rsid w:val="00426328"/>
    <w:rsid w:val="004266DC"/>
    <w:rsid w:val="0042677E"/>
    <w:rsid w:val="00426A0F"/>
    <w:rsid w:val="0042706F"/>
    <w:rsid w:val="004274A1"/>
    <w:rsid w:val="004275C7"/>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52"/>
    <w:rsid w:val="0044336F"/>
    <w:rsid w:val="004438B7"/>
    <w:rsid w:val="004439F1"/>
    <w:rsid w:val="0044417A"/>
    <w:rsid w:val="0044434A"/>
    <w:rsid w:val="0044437F"/>
    <w:rsid w:val="00444447"/>
    <w:rsid w:val="004446ED"/>
    <w:rsid w:val="00444D9A"/>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47A"/>
    <w:rsid w:val="00471E08"/>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5F2"/>
    <w:rsid w:val="00491AE6"/>
    <w:rsid w:val="00491B1C"/>
    <w:rsid w:val="00491B9F"/>
    <w:rsid w:val="004922BC"/>
    <w:rsid w:val="004923BD"/>
    <w:rsid w:val="00492862"/>
    <w:rsid w:val="00492E3F"/>
    <w:rsid w:val="004930B3"/>
    <w:rsid w:val="00493DEE"/>
    <w:rsid w:val="00493F5C"/>
    <w:rsid w:val="00494129"/>
    <w:rsid w:val="0049412A"/>
    <w:rsid w:val="00494269"/>
    <w:rsid w:val="004945E3"/>
    <w:rsid w:val="0049469C"/>
    <w:rsid w:val="00494A4D"/>
    <w:rsid w:val="00494D66"/>
    <w:rsid w:val="00494EB3"/>
    <w:rsid w:val="00494F75"/>
    <w:rsid w:val="00495135"/>
    <w:rsid w:val="004952F2"/>
    <w:rsid w:val="0049560D"/>
    <w:rsid w:val="00495DB3"/>
    <w:rsid w:val="00495F43"/>
    <w:rsid w:val="00496B7B"/>
    <w:rsid w:val="00497AB1"/>
    <w:rsid w:val="00497F5E"/>
    <w:rsid w:val="004A00B0"/>
    <w:rsid w:val="004A10F9"/>
    <w:rsid w:val="004A16BB"/>
    <w:rsid w:val="004A171B"/>
    <w:rsid w:val="004A1A36"/>
    <w:rsid w:val="004A1C9C"/>
    <w:rsid w:val="004A207E"/>
    <w:rsid w:val="004A2148"/>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3E6"/>
    <w:rsid w:val="004B2835"/>
    <w:rsid w:val="004B28C5"/>
    <w:rsid w:val="004B326B"/>
    <w:rsid w:val="004B329D"/>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1ED"/>
    <w:rsid w:val="004C4453"/>
    <w:rsid w:val="004C4A77"/>
    <w:rsid w:val="004C4D53"/>
    <w:rsid w:val="004C5692"/>
    <w:rsid w:val="004C5A50"/>
    <w:rsid w:val="004C5D4D"/>
    <w:rsid w:val="004C60F8"/>
    <w:rsid w:val="004C6173"/>
    <w:rsid w:val="004C61A3"/>
    <w:rsid w:val="004C68C2"/>
    <w:rsid w:val="004C6E03"/>
    <w:rsid w:val="004C6F47"/>
    <w:rsid w:val="004C6F97"/>
    <w:rsid w:val="004C73E2"/>
    <w:rsid w:val="004C780C"/>
    <w:rsid w:val="004C79B9"/>
    <w:rsid w:val="004C7AA2"/>
    <w:rsid w:val="004C7D5A"/>
    <w:rsid w:val="004D03BA"/>
    <w:rsid w:val="004D0A75"/>
    <w:rsid w:val="004D0F17"/>
    <w:rsid w:val="004D0FAE"/>
    <w:rsid w:val="004D118A"/>
    <w:rsid w:val="004D1346"/>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B6C"/>
    <w:rsid w:val="004E4F6D"/>
    <w:rsid w:val="004E5000"/>
    <w:rsid w:val="004E5251"/>
    <w:rsid w:val="004E530F"/>
    <w:rsid w:val="004E5331"/>
    <w:rsid w:val="004E5599"/>
    <w:rsid w:val="004E55D4"/>
    <w:rsid w:val="004E586B"/>
    <w:rsid w:val="004E5A83"/>
    <w:rsid w:val="004E5CB8"/>
    <w:rsid w:val="004E5DA2"/>
    <w:rsid w:val="004E5E41"/>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55A"/>
    <w:rsid w:val="004F19B6"/>
    <w:rsid w:val="004F23B6"/>
    <w:rsid w:val="004F26FA"/>
    <w:rsid w:val="004F282C"/>
    <w:rsid w:val="004F2903"/>
    <w:rsid w:val="004F2C12"/>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D96"/>
    <w:rsid w:val="004F7E98"/>
    <w:rsid w:val="00500320"/>
    <w:rsid w:val="005005C8"/>
    <w:rsid w:val="00500DD0"/>
    <w:rsid w:val="00500EDC"/>
    <w:rsid w:val="00500F5E"/>
    <w:rsid w:val="005010BA"/>
    <w:rsid w:val="005010F0"/>
    <w:rsid w:val="005012AA"/>
    <w:rsid w:val="005012CF"/>
    <w:rsid w:val="005013A1"/>
    <w:rsid w:val="00501DE6"/>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4D4"/>
    <w:rsid w:val="0052382F"/>
    <w:rsid w:val="005239DD"/>
    <w:rsid w:val="00523BB0"/>
    <w:rsid w:val="00523BD9"/>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08B"/>
    <w:rsid w:val="005359AE"/>
    <w:rsid w:val="00535A9B"/>
    <w:rsid w:val="00535CE3"/>
    <w:rsid w:val="00535F4E"/>
    <w:rsid w:val="00536332"/>
    <w:rsid w:val="0053655B"/>
    <w:rsid w:val="00536601"/>
    <w:rsid w:val="00536B78"/>
    <w:rsid w:val="00536BE9"/>
    <w:rsid w:val="005373DF"/>
    <w:rsid w:val="00537433"/>
    <w:rsid w:val="005376F2"/>
    <w:rsid w:val="00537A19"/>
    <w:rsid w:val="00537A4C"/>
    <w:rsid w:val="00540308"/>
    <w:rsid w:val="00540322"/>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A2"/>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59C"/>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BC"/>
    <w:rsid w:val="00572B78"/>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8D7"/>
    <w:rsid w:val="00587BD5"/>
    <w:rsid w:val="00587BD9"/>
    <w:rsid w:val="00587C5F"/>
    <w:rsid w:val="00587CCA"/>
    <w:rsid w:val="00590750"/>
    <w:rsid w:val="00590907"/>
    <w:rsid w:val="00590B0F"/>
    <w:rsid w:val="0059130F"/>
    <w:rsid w:val="00592283"/>
    <w:rsid w:val="00592385"/>
    <w:rsid w:val="0059241D"/>
    <w:rsid w:val="00592491"/>
    <w:rsid w:val="0059266B"/>
    <w:rsid w:val="00592AC1"/>
    <w:rsid w:val="0059346F"/>
    <w:rsid w:val="00593875"/>
    <w:rsid w:val="00593B35"/>
    <w:rsid w:val="00593E2F"/>
    <w:rsid w:val="005943C5"/>
    <w:rsid w:val="005945F8"/>
    <w:rsid w:val="005948C2"/>
    <w:rsid w:val="00594A7B"/>
    <w:rsid w:val="00594C49"/>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7F"/>
    <w:rsid w:val="005A46A3"/>
    <w:rsid w:val="005A47FE"/>
    <w:rsid w:val="005A496F"/>
    <w:rsid w:val="005A4B91"/>
    <w:rsid w:val="005A50F6"/>
    <w:rsid w:val="005A578B"/>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677"/>
    <w:rsid w:val="005D5E15"/>
    <w:rsid w:val="005D6261"/>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6C8"/>
    <w:rsid w:val="005F3709"/>
    <w:rsid w:val="005F3A57"/>
    <w:rsid w:val="005F3C7E"/>
    <w:rsid w:val="005F3EAB"/>
    <w:rsid w:val="005F4027"/>
    <w:rsid w:val="005F42BB"/>
    <w:rsid w:val="005F45DB"/>
    <w:rsid w:val="005F4603"/>
    <w:rsid w:val="005F48C0"/>
    <w:rsid w:val="005F4E54"/>
    <w:rsid w:val="005F4EAE"/>
    <w:rsid w:val="005F574A"/>
    <w:rsid w:val="005F57F7"/>
    <w:rsid w:val="005F59DC"/>
    <w:rsid w:val="005F5DC9"/>
    <w:rsid w:val="005F6186"/>
    <w:rsid w:val="005F676C"/>
    <w:rsid w:val="005F68BE"/>
    <w:rsid w:val="005F70B6"/>
    <w:rsid w:val="005F73B3"/>
    <w:rsid w:val="005F7518"/>
    <w:rsid w:val="005F772E"/>
    <w:rsid w:val="005F775C"/>
    <w:rsid w:val="005F778D"/>
    <w:rsid w:val="005F7A87"/>
    <w:rsid w:val="005F7BA0"/>
    <w:rsid w:val="005F7C34"/>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136"/>
    <w:rsid w:val="0062524C"/>
    <w:rsid w:val="00625342"/>
    <w:rsid w:val="00625B38"/>
    <w:rsid w:val="00626765"/>
    <w:rsid w:val="00626AB6"/>
    <w:rsid w:val="00626C3D"/>
    <w:rsid w:val="00626C48"/>
    <w:rsid w:val="00626F58"/>
    <w:rsid w:val="0062707B"/>
    <w:rsid w:val="006272EC"/>
    <w:rsid w:val="006275F3"/>
    <w:rsid w:val="00627733"/>
    <w:rsid w:val="00627921"/>
    <w:rsid w:val="00627FB8"/>
    <w:rsid w:val="0063016C"/>
    <w:rsid w:val="00630A86"/>
    <w:rsid w:val="00630E1F"/>
    <w:rsid w:val="006311E3"/>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9F0"/>
    <w:rsid w:val="00637AD5"/>
    <w:rsid w:val="00637E9B"/>
    <w:rsid w:val="00637FDD"/>
    <w:rsid w:val="00640129"/>
    <w:rsid w:val="006407E3"/>
    <w:rsid w:val="0064090D"/>
    <w:rsid w:val="00641E57"/>
    <w:rsid w:val="00641E88"/>
    <w:rsid w:val="006421E9"/>
    <w:rsid w:val="006423BE"/>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486"/>
    <w:rsid w:val="0064658A"/>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DE9"/>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67F07"/>
    <w:rsid w:val="00670B9B"/>
    <w:rsid w:val="00670BE7"/>
    <w:rsid w:val="00670D78"/>
    <w:rsid w:val="00670FEA"/>
    <w:rsid w:val="00671162"/>
    <w:rsid w:val="0067179C"/>
    <w:rsid w:val="00671874"/>
    <w:rsid w:val="00671CD0"/>
    <w:rsid w:val="00671DC9"/>
    <w:rsid w:val="0067252D"/>
    <w:rsid w:val="006728C2"/>
    <w:rsid w:val="00672C31"/>
    <w:rsid w:val="00672D4E"/>
    <w:rsid w:val="006730AC"/>
    <w:rsid w:val="006733DB"/>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7A"/>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CC8"/>
    <w:rsid w:val="006A0F9D"/>
    <w:rsid w:val="006A1D7D"/>
    <w:rsid w:val="006A1E12"/>
    <w:rsid w:val="006A2019"/>
    <w:rsid w:val="006A21CC"/>
    <w:rsid w:val="006A294D"/>
    <w:rsid w:val="006A30E6"/>
    <w:rsid w:val="006A3D41"/>
    <w:rsid w:val="006A4022"/>
    <w:rsid w:val="006A4C19"/>
    <w:rsid w:val="006A511D"/>
    <w:rsid w:val="006A53F3"/>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CA1"/>
    <w:rsid w:val="006B2F28"/>
    <w:rsid w:val="006B3325"/>
    <w:rsid w:val="006B33F7"/>
    <w:rsid w:val="006B38B3"/>
    <w:rsid w:val="006B3AF9"/>
    <w:rsid w:val="006B3C91"/>
    <w:rsid w:val="006B403E"/>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53F8"/>
    <w:rsid w:val="006C54B1"/>
    <w:rsid w:val="006C54BB"/>
    <w:rsid w:val="006C54BE"/>
    <w:rsid w:val="006C56FC"/>
    <w:rsid w:val="006C5C6C"/>
    <w:rsid w:val="006C5F8C"/>
    <w:rsid w:val="006C63EB"/>
    <w:rsid w:val="006C72C5"/>
    <w:rsid w:val="006C7304"/>
    <w:rsid w:val="006C7488"/>
    <w:rsid w:val="006C761F"/>
    <w:rsid w:val="006C7815"/>
    <w:rsid w:val="006C7DE0"/>
    <w:rsid w:val="006D00BE"/>
    <w:rsid w:val="006D024B"/>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D06"/>
    <w:rsid w:val="006D2070"/>
    <w:rsid w:val="006D209E"/>
    <w:rsid w:val="006D2162"/>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B15"/>
    <w:rsid w:val="006E1CC8"/>
    <w:rsid w:val="006E1DA5"/>
    <w:rsid w:val="006E220A"/>
    <w:rsid w:val="006E27F1"/>
    <w:rsid w:val="006E2E12"/>
    <w:rsid w:val="006E346A"/>
    <w:rsid w:val="006E3C8A"/>
    <w:rsid w:val="006E3E0D"/>
    <w:rsid w:val="006E4064"/>
    <w:rsid w:val="006E4806"/>
    <w:rsid w:val="006E4C0D"/>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745"/>
    <w:rsid w:val="006E783D"/>
    <w:rsid w:val="006E799D"/>
    <w:rsid w:val="006E79FB"/>
    <w:rsid w:val="006E7BA7"/>
    <w:rsid w:val="006E7E32"/>
    <w:rsid w:val="006E7FA2"/>
    <w:rsid w:val="006F0036"/>
    <w:rsid w:val="006F024E"/>
    <w:rsid w:val="006F0D97"/>
    <w:rsid w:val="006F10D4"/>
    <w:rsid w:val="006F1233"/>
    <w:rsid w:val="006F1244"/>
    <w:rsid w:val="006F172C"/>
    <w:rsid w:val="006F27E0"/>
    <w:rsid w:val="006F28D9"/>
    <w:rsid w:val="006F2F67"/>
    <w:rsid w:val="006F30EF"/>
    <w:rsid w:val="006F3625"/>
    <w:rsid w:val="006F3CA4"/>
    <w:rsid w:val="006F4148"/>
    <w:rsid w:val="006F41AA"/>
    <w:rsid w:val="006F4986"/>
    <w:rsid w:val="006F4DE0"/>
    <w:rsid w:val="006F4EF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C5B"/>
    <w:rsid w:val="00703F00"/>
    <w:rsid w:val="0070407E"/>
    <w:rsid w:val="00704530"/>
    <w:rsid w:val="007046DD"/>
    <w:rsid w:val="0070494F"/>
    <w:rsid w:val="00704969"/>
    <w:rsid w:val="00704BB0"/>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8AF"/>
    <w:rsid w:val="007179F7"/>
    <w:rsid w:val="00717B0D"/>
    <w:rsid w:val="00717F41"/>
    <w:rsid w:val="00720723"/>
    <w:rsid w:val="00720910"/>
    <w:rsid w:val="00720D97"/>
    <w:rsid w:val="00720F29"/>
    <w:rsid w:val="00720FF8"/>
    <w:rsid w:val="00721038"/>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B0B"/>
    <w:rsid w:val="00736376"/>
    <w:rsid w:val="00736FD3"/>
    <w:rsid w:val="00737424"/>
    <w:rsid w:val="007378AD"/>
    <w:rsid w:val="00737FEC"/>
    <w:rsid w:val="007400E2"/>
    <w:rsid w:val="00740292"/>
    <w:rsid w:val="007403DD"/>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F03"/>
    <w:rsid w:val="00772FA8"/>
    <w:rsid w:val="00773149"/>
    <w:rsid w:val="007737D3"/>
    <w:rsid w:val="00773A71"/>
    <w:rsid w:val="00773B74"/>
    <w:rsid w:val="00773CAE"/>
    <w:rsid w:val="007741FA"/>
    <w:rsid w:val="00774593"/>
    <w:rsid w:val="00774725"/>
    <w:rsid w:val="0077489F"/>
    <w:rsid w:val="00774B44"/>
    <w:rsid w:val="00774B87"/>
    <w:rsid w:val="00774C88"/>
    <w:rsid w:val="00774D02"/>
    <w:rsid w:val="007750D9"/>
    <w:rsid w:val="00775265"/>
    <w:rsid w:val="007753B5"/>
    <w:rsid w:val="00775695"/>
    <w:rsid w:val="00775788"/>
    <w:rsid w:val="00775AAA"/>
    <w:rsid w:val="00776EDA"/>
    <w:rsid w:val="007773AF"/>
    <w:rsid w:val="00777599"/>
    <w:rsid w:val="007779A0"/>
    <w:rsid w:val="00777A2C"/>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474"/>
    <w:rsid w:val="0079489A"/>
    <w:rsid w:val="0079493C"/>
    <w:rsid w:val="00794F40"/>
    <w:rsid w:val="007951D5"/>
    <w:rsid w:val="0079585F"/>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3C1"/>
    <w:rsid w:val="007A1456"/>
    <w:rsid w:val="007A17A6"/>
    <w:rsid w:val="007A1970"/>
    <w:rsid w:val="007A19BC"/>
    <w:rsid w:val="007A1A35"/>
    <w:rsid w:val="007A1EB5"/>
    <w:rsid w:val="007A1F6E"/>
    <w:rsid w:val="007A2166"/>
    <w:rsid w:val="007A2955"/>
    <w:rsid w:val="007A2B7F"/>
    <w:rsid w:val="007A2DEA"/>
    <w:rsid w:val="007A3059"/>
    <w:rsid w:val="007A336F"/>
    <w:rsid w:val="007A33FA"/>
    <w:rsid w:val="007A3811"/>
    <w:rsid w:val="007A3A89"/>
    <w:rsid w:val="007A4113"/>
    <w:rsid w:val="007A45A6"/>
    <w:rsid w:val="007A4BF0"/>
    <w:rsid w:val="007A536B"/>
    <w:rsid w:val="007A5409"/>
    <w:rsid w:val="007A5922"/>
    <w:rsid w:val="007A5924"/>
    <w:rsid w:val="007A5969"/>
    <w:rsid w:val="007A5AAE"/>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DFA"/>
    <w:rsid w:val="007B7287"/>
    <w:rsid w:val="007B74C3"/>
    <w:rsid w:val="007B753A"/>
    <w:rsid w:val="007B7637"/>
    <w:rsid w:val="007B7677"/>
    <w:rsid w:val="007B7821"/>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BDC"/>
    <w:rsid w:val="007D4C4B"/>
    <w:rsid w:val="007D560E"/>
    <w:rsid w:val="007D5AAB"/>
    <w:rsid w:val="007D5D5F"/>
    <w:rsid w:val="007D5F85"/>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4109"/>
    <w:rsid w:val="007E456A"/>
    <w:rsid w:val="007E4655"/>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577"/>
    <w:rsid w:val="007E7854"/>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24A"/>
    <w:rsid w:val="00821702"/>
    <w:rsid w:val="008218ED"/>
    <w:rsid w:val="00822563"/>
    <w:rsid w:val="00823472"/>
    <w:rsid w:val="008234BD"/>
    <w:rsid w:val="00823663"/>
    <w:rsid w:val="0082372E"/>
    <w:rsid w:val="00823997"/>
    <w:rsid w:val="00823A7E"/>
    <w:rsid w:val="00823D0F"/>
    <w:rsid w:val="0082437A"/>
    <w:rsid w:val="00824A8C"/>
    <w:rsid w:val="008250A5"/>
    <w:rsid w:val="00825155"/>
    <w:rsid w:val="0082545C"/>
    <w:rsid w:val="008258FE"/>
    <w:rsid w:val="00825D4C"/>
    <w:rsid w:val="00825D9F"/>
    <w:rsid w:val="00825EB9"/>
    <w:rsid w:val="008261E9"/>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CE5"/>
    <w:rsid w:val="0085012C"/>
    <w:rsid w:val="008501A4"/>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6DA"/>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40D"/>
    <w:rsid w:val="00892702"/>
    <w:rsid w:val="00892841"/>
    <w:rsid w:val="008928A8"/>
    <w:rsid w:val="008928EB"/>
    <w:rsid w:val="00892ABE"/>
    <w:rsid w:val="00892BB8"/>
    <w:rsid w:val="00892EBB"/>
    <w:rsid w:val="0089301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1DD1"/>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688"/>
    <w:rsid w:val="008B56B8"/>
    <w:rsid w:val="008B58F9"/>
    <w:rsid w:val="008B5DA7"/>
    <w:rsid w:val="008B607E"/>
    <w:rsid w:val="008B6640"/>
    <w:rsid w:val="008B71A7"/>
    <w:rsid w:val="008B7518"/>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13D"/>
    <w:rsid w:val="008F03C0"/>
    <w:rsid w:val="008F03CB"/>
    <w:rsid w:val="008F045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104A9"/>
    <w:rsid w:val="00910550"/>
    <w:rsid w:val="00910A48"/>
    <w:rsid w:val="00910A6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F60"/>
    <w:rsid w:val="00995151"/>
    <w:rsid w:val="0099545F"/>
    <w:rsid w:val="00995BF1"/>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31D"/>
    <w:rsid w:val="009D15F8"/>
    <w:rsid w:val="009D1941"/>
    <w:rsid w:val="009D1B99"/>
    <w:rsid w:val="009D1DD8"/>
    <w:rsid w:val="009D2609"/>
    <w:rsid w:val="009D2884"/>
    <w:rsid w:val="009D2A4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CD6"/>
    <w:rsid w:val="009E733E"/>
    <w:rsid w:val="009E74C5"/>
    <w:rsid w:val="009F015D"/>
    <w:rsid w:val="009F01DB"/>
    <w:rsid w:val="009F1041"/>
    <w:rsid w:val="009F1253"/>
    <w:rsid w:val="009F16B2"/>
    <w:rsid w:val="009F18E8"/>
    <w:rsid w:val="009F202B"/>
    <w:rsid w:val="009F20C6"/>
    <w:rsid w:val="009F28CE"/>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C2C"/>
    <w:rsid w:val="00A02EFA"/>
    <w:rsid w:val="00A02FC7"/>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439B"/>
    <w:rsid w:val="00A347EE"/>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A9A"/>
    <w:rsid w:val="00A47D31"/>
    <w:rsid w:val="00A501F6"/>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4C9"/>
    <w:rsid w:val="00A62AA8"/>
    <w:rsid w:val="00A62D15"/>
    <w:rsid w:val="00A63062"/>
    <w:rsid w:val="00A630D8"/>
    <w:rsid w:val="00A637A4"/>
    <w:rsid w:val="00A63B4C"/>
    <w:rsid w:val="00A63F67"/>
    <w:rsid w:val="00A64067"/>
    <w:rsid w:val="00A640B1"/>
    <w:rsid w:val="00A6488F"/>
    <w:rsid w:val="00A64A19"/>
    <w:rsid w:val="00A64A93"/>
    <w:rsid w:val="00A6508F"/>
    <w:rsid w:val="00A6526F"/>
    <w:rsid w:val="00A65284"/>
    <w:rsid w:val="00A65373"/>
    <w:rsid w:val="00A657BB"/>
    <w:rsid w:val="00A65854"/>
    <w:rsid w:val="00A6594D"/>
    <w:rsid w:val="00A6604B"/>
    <w:rsid w:val="00A66175"/>
    <w:rsid w:val="00A6633B"/>
    <w:rsid w:val="00A664AD"/>
    <w:rsid w:val="00A664E7"/>
    <w:rsid w:val="00A66676"/>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B2"/>
    <w:rsid w:val="00A76BDD"/>
    <w:rsid w:val="00A76BE7"/>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7F1"/>
    <w:rsid w:val="00A94DF6"/>
    <w:rsid w:val="00A951F2"/>
    <w:rsid w:val="00A9587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A4A"/>
    <w:rsid w:val="00AA3DB9"/>
    <w:rsid w:val="00AA421C"/>
    <w:rsid w:val="00AA4590"/>
    <w:rsid w:val="00AA46CC"/>
    <w:rsid w:val="00AA46CE"/>
    <w:rsid w:val="00AA49AF"/>
    <w:rsid w:val="00AA4F2F"/>
    <w:rsid w:val="00AA533A"/>
    <w:rsid w:val="00AA5432"/>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431"/>
    <w:rsid w:val="00AD465C"/>
    <w:rsid w:val="00AD4D66"/>
    <w:rsid w:val="00AD516C"/>
    <w:rsid w:val="00AD5922"/>
    <w:rsid w:val="00AD5CB8"/>
    <w:rsid w:val="00AD5E96"/>
    <w:rsid w:val="00AD5F80"/>
    <w:rsid w:val="00AD61E3"/>
    <w:rsid w:val="00AD6555"/>
    <w:rsid w:val="00AD6A0F"/>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EF"/>
    <w:rsid w:val="00AF735A"/>
    <w:rsid w:val="00AF75FC"/>
    <w:rsid w:val="00AF7766"/>
    <w:rsid w:val="00AF78A5"/>
    <w:rsid w:val="00B0025D"/>
    <w:rsid w:val="00B006D8"/>
    <w:rsid w:val="00B0073B"/>
    <w:rsid w:val="00B00A61"/>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103D"/>
    <w:rsid w:val="00B81718"/>
    <w:rsid w:val="00B8179E"/>
    <w:rsid w:val="00B81A37"/>
    <w:rsid w:val="00B8252D"/>
    <w:rsid w:val="00B82652"/>
    <w:rsid w:val="00B8271D"/>
    <w:rsid w:val="00B8314D"/>
    <w:rsid w:val="00B8325B"/>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26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C3"/>
    <w:rsid w:val="00BB6C49"/>
    <w:rsid w:val="00BB6E9D"/>
    <w:rsid w:val="00BB7373"/>
    <w:rsid w:val="00BB76DF"/>
    <w:rsid w:val="00BB779D"/>
    <w:rsid w:val="00BB7C9F"/>
    <w:rsid w:val="00BB7CB3"/>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39A"/>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483"/>
    <w:rsid w:val="00BD386A"/>
    <w:rsid w:val="00BD3A51"/>
    <w:rsid w:val="00BD3C1A"/>
    <w:rsid w:val="00BD3C68"/>
    <w:rsid w:val="00BD3F92"/>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0BD"/>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E58"/>
    <w:rsid w:val="00C13567"/>
    <w:rsid w:val="00C13BA5"/>
    <w:rsid w:val="00C13C61"/>
    <w:rsid w:val="00C1421F"/>
    <w:rsid w:val="00C145C0"/>
    <w:rsid w:val="00C1477D"/>
    <w:rsid w:val="00C14D9F"/>
    <w:rsid w:val="00C156A5"/>
    <w:rsid w:val="00C156D7"/>
    <w:rsid w:val="00C15740"/>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92"/>
    <w:rsid w:val="00C22275"/>
    <w:rsid w:val="00C22519"/>
    <w:rsid w:val="00C22725"/>
    <w:rsid w:val="00C22950"/>
    <w:rsid w:val="00C229D9"/>
    <w:rsid w:val="00C22C7B"/>
    <w:rsid w:val="00C22F12"/>
    <w:rsid w:val="00C2305C"/>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7134"/>
    <w:rsid w:val="00C772D2"/>
    <w:rsid w:val="00C778A2"/>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76"/>
    <w:rsid w:val="00C94BDC"/>
    <w:rsid w:val="00C94BF9"/>
    <w:rsid w:val="00C94CF0"/>
    <w:rsid w:val="00C95005"/>
    <w:rsid w:val="00C954C8"/>
    <w:rsid w:val="00C9557C"/>
    <w:rsid w:val="00C9579D"/>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F6"/>
    <w:rsid w:val="00CA7FB2"/>
    <w:rsid w:val="00CB00F3"/>
    <w:rsid w:val="00CB031D"/>
    <w:rsid w:val="00CB036A"/>
    <w:rsid w:val="00CB040C"/>
    <w:rsid w:val="00CB072B"/>
    <w:rsid w:val="00CB07A9"/>
    <w:rsid w:val="00CB0979"/>
    <w:rsid w:val="00CB0C53"/>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A0B"/>
    <w:rsid w:val="00CC6D93"/>
    <w:rsid w:val="00CC727E"/>
    <w:rsid w:val="00CC7712"/>
    <w:rsid w:val="00CC774A"/>
    <w:rsid w:val="00CC7DDA"/>
    <w:rsid w:val="00CD03D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D2B"/>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3EC"/>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96F"/>
    <w:rsid w:val="00D33A40"/>
    <w:rsid w:val="00D33DBD"/>
    <w:rsid w:val="00D341C9"/>
    <w:rsid w:val="00D3447D"/>
    <w:rsid w:val="00D3488B"/>
    <w:rsid w:val="00D34A20"/>
    <w:rsid w:val="00D34A8C"/>
    <w:rsid w:val="00D34AF6"/>
    <w:rsid w:val="00D34E78"/>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E05"/>
    <w:rsid w:val="00D51F18"/>
    <w:rsid w:val="00D520B5"/>
    <w:rsid w:val="00D526F3"/>
    <w:rsid w:val="00D52DA3"/>
    <w:rsid w:val="00D52E44"/>
    <w:rsid w:val="00D52E5A"/>
    <w:rsid w:val="00D53537"/>
    <w:rsid w:val="00D5360E"/>
    <w:rsid w:val="00D53B2D"/>
    <w:rsid w:val="00D53D6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E16"/>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D91"/>
    <w:rsid w:val="00D84DE3"/>
    <w:rsid w:val="00D84E4D"/>
    <w:rsid w:val="00D84F62"/>
    <w:rsid w:val="00D85375"/>
    <w:rsid w:val="00D8603D"/>
    <w:rsid w:val="00D865D1"/>
    <w:rsid w:val="00D86C20"/>
    <w:rsid w:val="00D86DD4"/>
    <w:rsid w:val="00D87CFA"/>
    <w:rsid w:val="00D87F18"/>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17C"/>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09C"/>
    <w:rsid w:val="00DC5134"/>
    <w:rsid w:val="00DC56F0"/>
    <w:rsid w:val="00DC570A"/>
    <w:rsid w:val="00DC5C5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A38"/>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CAF"/>
    <w:rsid w:val="00DE5039"/>
    <w:rsid w:val="00DE52FF"/>
    <w:rsid w:val="00DE5414"/>
    <w:rsid w:val="00DE563D"/>
    <w:rsid w:val="00DE5B1E"/>
    <w:rsid w:val="00DE5BAE"/>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9A"/>
    <w:rsid w:val="00E10BFA"/>
    <w:rsid w:val="00E1133A"/>
    <w:rsid w:val="00E11428"/>
    <w:rsid w:val="00E116C6"/>
    <w:rsid w:val="00E116D4"/>
    <w:rsid w:val="00E12030"/>
    <w:rsid w:val="00E1239C"/>
    <w:rsid w:val="00E1262D"/>
    <w:rsid w:val="00E1273C"/>
    <w:rsid w:val="00E128A2"/>
    <w:rsid w:val="00E12AD1"/>
    <w:rsid w:val="00E13137"/>
    <w:rsid w:val="00E13181"/>
    <w:rsid w:val="00E13207"/>
    <w:rsid w:val="00E134FE"/>
    <w:rsid w:val="00E13958"/>
    <w:rsid w:val="00E1434A"/>
    <w:rsid w:val="00E14600"/>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D1"/>
    <w:rsid w:val="00E469D5"/>
    <w:rsid w:val="00E46B25"/>
    <w:rsid w:val="00E46CD5"/>
    <w:rsid w:val="00E46DF0"/>
    <w:rsid w:val="00E46EF3"/>
    <w:rsid w:val="00E471D6"/>
    <w:rsid w:val="00E473F4"/>
    <w:rsid w:val="00E47502"/>
    <w:rsid w:val="00E500D9"/>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0A4"/>
    <w:rsid w:val="00E632A2"/>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F5"/>
    <w:rsid w:val="00E905D8"/>
    <w:rsid w:val="00E906F6"/>
    <w:rsid w:val="00E90724"/>
    <w:rsid w:val="00E90988"/>
    <w:rsid w:val="00E90A23"/>
    <w:rsid w:val="00E910F0"/>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6A8"/>
    <w:rsid w:val="00E97851"/>
    <w:rsid w:val="00E97B8E"/>
    <w:rsid w:val="00E97DA3"/>
    <w:rsid w:val="00E97E70"/>
    <w:rsid w:val="00EA0038"/>
    <w:rsid w:val="00EA088B"/>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3E"/>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19FB"/>
    <w:rsid w:val="00EB2310"/>
    <w:rsid w:val="00EB2721"/>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6315"/>
    <w:rsid w:val="00ED6342"/>
    <w:rsid w:val="00ED6A10"/>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B7B"/>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572"/>
    <w:rsid w:val="00F015B1"/>
    <w:rsid w:val="00F01B31"/>
    <w:rsid w:val="00F02322"/>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537"/>
    <w:rsid w:val="00F11B1A"/>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B8"/>
    <w:rsid w:val="00F211DE"/>
    <w:rsid w:val="00F218ED"/>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8A7"/>
    <w:rsid w:val="00F31900"/>
    <w:rsid w:val="00F31C75"/>
    <w:rsid w:val="00F31F4C"/>
    <w:rsid w:val="00F31FA1"/>
    <w:rsid w:val="00F32203"/>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6C"/>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D20"/>
    <w:rsid w:val="00F52BF1"/>
    <w:rsid w:val="00F52DAC"/>
    <w:rsid w:val="00F530D0"/>
    <w:rsid w:val="00F53166"/>
    <w:rsid w:val="00F5335D"/>
    <w:rsid w:val="00F53808"/>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3CC"/>
    <w:rsid w:val="00F73709"/>
    <w:rsid w:val="00F73930"/>
    <w:rsid w:val="00F73B70"/>
    <w:rsid w:val="00F74088"/>
    <w:rsid w:val="00F74118"/>
    <w:rsid w:val="00F74217"/>
    <w:rsid w:val="00F746A3"/>
    <w:rsid w:val="00F749B5"/>
    <w:rsid w:val="00F74BBB"/>
    <w:rsid w:val="00F759AD"/>
    <w:rsid w:val="00F75BDF"/>
    <w:rsid w:val="00F763C6"/>
    <w:rsid w:val="00F7642A"/>
    <w:rsid w:val="00F765E8"/>
    <w:rsid w:val="00F76851"/>
    <w:rsid w:val="00F769C0"/>
    <w:rsid w:val="00F76EE1"/>
    <w:rsid w:val="00F77084"/>
    <w:rsid w:val="00F772AD"/>
    <w:rsid w:val="00F7768D"/>
    <w:rsid w:val="00F77B00"/>
    <w:rsid w:val="00F77E2A"/>
    <w:rsid w:val="00F77F57"/>
    <w:rsid w:val="00F80A71"/>
    <w:rsid w:val="00F80E81"/>
    <w:rsid w:val="00F80F3C"/>
    <w:rsid w:val="00F8124E"/>
    <w:rsid w:val="00F81421"/>
    <w:rsid w:val="00F81526"/>
    <w:rsid w:val="00F81717"/>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291"/>
    <w:rsid w:val="00FA362D"/>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572"/>
    <w:rsid w:val="00FD36D4"/>
    <w:rsid w:val="00FD3792"/>
    <w:rsid w:val="00FD4073"/>
    <w:rsid w:val="00FD40CF"/>
    <w:rsid w:val="00FD5043"/>
    <w:rsid w:val="00FD510B"/>
    <w:rsid w:val="00FD5269"/>
    <w:rsid w:val="00FD52F8"/>
    <w:rsid w:val="00FD5328"/>
    <w:rsid w:val="00FD5360"/>
    <w:rsid w:val="00FD54CC"/>
    <w:rsid w:val="00FD5914"/>
    <w:rsid w:val="00FD5D1D"/>
    <w:rsid w:val="00FD5F6C"/>
    <w:rsid w:val="00FD65AD"/>
    <w:rsid w:val="00FD6B34"/>
    <w:rsid w:val="00FD6C6D"/>
    <w:rsid w:val="00FD6C8C"/>
    <w:rsid w:val="00FD6DBB"/>
    <w:rsid w:val="00FD7529"/>
    <w:rsid w:val="00FD795C"/>
    <w:rsid w:val="00FD7A8D"/>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2C2C5-C819-4305-BD2F-EA01FEB7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9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1&amp;numero=2084&amp;colegiado=P" TargetMode="External"/><Relationship Id="rId18" Type="http://schemas.openxmlformats.org/officeDocument/2006/relationships/hyperlink" Target="mailto:infojuris@tcu.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s.tcu.gov.br/juris/SvlProxyHighlight?base=ACORDAO&amp;ano=2011&amp;numero=3293&amp;colegiado=P" TargetMode="External"/><Relationship Id="rId17" Type="http://schemas.openxmlformats.org/officeDocument/2006/relationships/hyperlink" Target="https://contas.tcu.gov.br/juris/SvlProxyHighlight?base=ACORDAO&amp;ano=2015&amp;numero=896&amp;colegiado=P" TargetMode="External"/><Relationship Id="rId2" Type="http://schemas.openxmlformats.org/officeDocument/2006/relationships/numbering" Target="numbering.xml"/><Relationship Id="rId16" Type="http://schemas.openxmlformats.org/officeDocument/2006/relationships/hyperlink" Target="https://contas.tcu.gov.br/juris/SvlProxyHighlight?base=ACORDAO&amp;ano=2006&amp;numero=2068&amp;colegiado=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916&amp;colegiado=P" TargetMode="External"/><Relationship Id="rId5" Type="http://schemas.openxmlformats.org/officeDocument/2006/relationships/webSettings" Target="webSettings.xml"/><Relationship Id="rId15" Type="http://schemas.openxmlformats.org/officeDocument/2006/relationships/hyperlink" Target="https://contas.tcu.gov.br/juris/SvlProxyHighlight?base=ACORDAO&amp;ano=2015&amp;numero=896&amp;colegiado=P" TargetMode="External"/><Relationship Id="rId10" Type="http://schemas.openxmlformats.org/officeDocument/2006/relationships/hyperlink" Target="https://contas.tcu.gov.br/juris/SvlProxyHighlight?base=ACORDAO&amp;ano=2006&amp;numero=786&amp;colegiado=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915&amp;colegiado=P" TargetMode="External"/><Relationship Id="rId14" Type="http://schemas.openxmlformats.org/officeDocument/2006/relationships/hyperlink" Target="https://contas.tcu.gov.br/juris/SvlProxyHighlight?base=ACORDAO&amp;ano=2011&amp;numero=2812&amp;colegiado=P"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59BD8-32B2-4649-B9D5-BDCEC755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2947</Words>
  <Characters>15916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18826</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Sergio Ricardo de Mendonca Salustiano</cp:lastModifiedBy>
  <cp:revision>24</cp:revision>
  <cp:lastPrinted>2015-05-05T13:18:00Z</cp:lastPrinted>
  <dcterms:created xsi:type="dcterms:W3CDTF">2015-05-12T15:01:00Z</dcterms:created>
  <dcterms:modified xsi:type="dcterms:W3CDTF">2015-05-12T22:52:00Z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