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C3BEA" w14:textId="77777777" w:rsidR="00E275E3" w:rsidRDefault="005D5677" w:rsidP="004D2696">
      <w:pPr>
        <w:pStyle w:val="Tabela-Normal"/>
      </w:pPr>
      <w:r w:rsidRPr="005D5677">
        <w:rPr>
          <w:rFonts w:eastAsia="Calibri"/>
          <w:noProof/>
          <w:lang w:eastAsia="pt-BR"/>
        </w:rPr>
        <w:drawing>
          <wp:inline distT="0" distB="0" distL="0" distR="0" wp14:anchorId="6EEA97ED" wp14:editId="38D3411B">
            <wp:extent cx="6108700" cy="781050"/>
            <wp:effectExtent l="0" t="0" r="6350" b="0"/>
            <wp:docPr id="3" name="Imagem 3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34ADD" w14:textId="77777777" w:rsidR="002143CD" w:rsidRPr="002143CD" w:rsidRDefault="002143CD" w:rsidP="002143CD">
      <w:pPr>
        <w:pStyle w:val="Ttulo8"/>
        <w:tabs>
          <w:tab w:val="right" w:pos="4423"/>
        </w:tabs>
        <w:spacing w:before="0"/>
        <w:ind w:left="0"/>
        <w:jc w:val="center"/>
      </w:pPr>
    </w:p>
    <w:p w14:paraId="0C8BC55F" w14:textId="77777777" w:rsidR="0008246E" w:rsidRPr="00BC2239" w:rsidRDefault="002F3875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2</w:t>
      </w:r>
      <w:r w:rsidR="00F85E39">
        <w:rPr>
          <w:rFonts w:ascii="Times New Roman" w:hAnsi="Times New Roman"/>
          <w:b/>
          <w:i w:val="0"/>
          <w:sz w:val="22"/>
          <w:szCs w:val="22"/>
          <w:lang w:val="pt-BR"/>
        </w:rPr>
        <w:t>44</w:t>
      </w:r>
    </w:p>
    <w:p w14:paraId="691F931E" w14:textId="77777777" w:rsidR="00C61626" w:rsidRPr="003A0B0D" w:rsidRDefault="00681D68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  <w:lang w:val="pt-BR"/>
        </w:rPr>
        <w:t>Sessões</w:t>
      </w:r>
      <w:r w:rsidR="0008246E" w:rsidRPr="003A0B0D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3A0B0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F85E39">
        <w:rPr>
          <w:rFonts w:ascii="Times New Roman" w:hAnsi="Times New Roman"/>
          <w:b/>
          <w:i w:val="0"/>
          <w:sz w:val="22"/>
          <w:szCs w:val="22"/>
          <w:lang w:val="pt-BR"/>
        </w:rPr>
        <w:t>26</w:t>
      </w:r>
      <w:r w:rsidR="00BC2239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e </w:t>
      </w:r>
      <w:r w:rsidR="00F85E39">
        <w:rPr>
          <w:rFonts w:ascii="Times New Roman" w:hAnsi="Times New Roman"/>
          <w:b/>
          <w:i w:val="0"/>
          <w:sz w:val="22"/>
          <w:szCs w:val="22"/>
          <w:lang w:val="pt-BR"/>
        </w:rPr>
        <w:t>27</w:t>
      </w:r>
      <w:r w:rsidR="000A683D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005A0B" w:rsidRPr="003A0B0D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de </w:t>
      </w:r>
      <w:r w:rsidR="006E10BA">
        <w:rPr>
          <w:rFonts w:ascii="Times New Roman" w:hAnsi="Times New Roman"/>
          <w:b/>
          <w:i w:val="0"/>
          <w:sz w:val="22"/>
          <w:szCs w:val="22"/>
          <w:lang w:val="pt-BR"/>
        </w:rPr>
        <w:t>maio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de</w:t>
      </w:r>
      <w:r w:rsidR="000C5536" w:rsidRPr="003A0B0D">
        <w:rPr>
          <w:rFonts w:ascii="Times New Roman" w:hAnsi="Times New Roman"/>
          <w:b/>
          <w:i w:val="0"/>
          <w:sz w:val="22"/>
          <w:szCs w:val="22"/>
        </w:rPr>
        <w:t xml:space="preserve"> 201</w:t>
      </w:r>
      <w:r w:rsidR="00460BA7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</w:p>
    <w:p w14:paraId="7B5BDC48" w14:textId="77777777" w:rsidR="0008246E" w:rsidRPr="003A0B0D" w:rsidRDefault="0008246E" w:rsidP="002E5E86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3A0B0D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14:paraId="0E1EB610" w14:textId="77777777" w:rsidR="0008246E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SUMÁRIO</w:t>
      </w:r>
    </w:p>
    <w:p w14:paraId="4B3B39B0" w14:textId="77777777" w:rsidR="00C032F3" w:rsidRDefault="00C032F3" w:rsidP="00C032F3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A5345F">
        <w:rPr>
          <w:b/>
          <w:sz w:val="22"/>
          <w:szCs w:val="22"/>
          <w:lang w:eastAsia="pt-BR"/>
        </w:rPr>
        <w:t>Plenário</w:t>
      </w:r>
    </w:p>
    <w:p w14:paraId="67B7360C" w14:textId="3FB92E8E" w:rsidR="00D5749B" w:rsidRDefault="00F66B54" w:rsidP="00F66B54">
      <w:pPr>
        <w:tabs>
          <w:tab w:val="left" w:pos="0"/>
        </w:tabs>
        <w:autoSpaceDE w:val="0"/>
        <w:autoSpaceDN w:val="0"/>
        <w:adjustRightInd w:val="0"/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 w:rsidRPr="00F66B54">
        <w:rPr>
          <w:rFonts w:eastAsia="Times New Roman"/>
          <w:color w:val="000000"/>
          <w:sz w:val="22"/>
          <w:szCs w:val="22"/>
          <w:lang w:eastAsia="pt-BR"/>
        </w:rPr>
        <w:t xml:space="preserve">1. </w:t>
      </w:r>
      <w:r w:rsidR="00D5749B" w:rsidRPr="00D5749B">
        <w:rPr>
          <w:rFonts w:eastAsia="Times New Roman"/>
          <w:color w:val="000000"/>
          <w:sz w:val="22"/>
          <w:szCs w:val="22"/>
          <w:lang w:eastAsia="pt-BR"/>
        </w:rPr>
        <w:t>A ata de registro de preços caracteriza-se como um negócio jurídico em que são acordados entre as partes, Administração e licitante, apenas o objeto licitado e os respectivos preços ofertados. A formalização da ata gera apenas uma expectativa de direito ao signatário, não lhe conferindo nenhum direito subjetivo à contratação.</w:t>
      </w:r>
    </w:p>
    <w:p w14:paraId="37BA4A9C" w14:textId="0D73946C" w:rsidR="00D5749B" w:rsidRDefault="00F66B54" w:rsidP="00D5749B">
      <w:pPr>
        <w:spacing w:after="60"/>
        <w:ind w:left="0"/>
        <w:rPr>
          <w:sz w:val="22"/>
          <w:szCs w:val="22"/>
          <w:lang w:eastAsia="pt-BR"/>
        </w:rPr>
      </w:pPr>
      <w:r w:rsidRPr="00F66B54">
        <w:rPr>
          <w:sz w:val="22"/>
          <w:szCs w:val="22"/>
          <w:lang w:eastAsia="pt-BR"/>
        </w:rPr>
        <w:t>2</w:t>
      </w:r>
      <w:r w:rsidR="00D5749B">
        <w:rPr>
          <w:sz w:val="22"/>
          <w:szCs w:val="22"/>
          <w:lang w:eastAsia="pt-BR"/>
        </w:rPr>
        <w:t>.</w:t>
      </w:r>
      <w:r w:rsidR="00D5749B" w:rsidRPr="00D5749B">
        <w:t xml:space="preserve"> </w:t>
      </w:r>
      <w:r w:rsidR="00D5749B" w:rsidRPr="00D5749B">
        <w:rPr>
          <w:sz w:val="22"/>
          <w:szCs w:val="22"/>
          <w:lang w:eastAsia="pt-BR"/>
        </w:rPr>
        <w:t>Na contagem do prazo de validade da ata de registro de preços, computa-se o período em que vigorou medida cautelar suspensiva adotada pelo TCU. Ultrapass</w:t>
      </w:r>
      <w:r w:rsidR="00AD2B41">
        <w:rPr>
          <w:sz w:val="22"/>
          <w:szCs w:val="22"/>
          <w:lang w:eastAsia="pt-BR"/>
        </w:rPr>
        <w:t>ados doze meses (art. 12</w:t>
      </w:r>
      <w:r w:rsidR="00D5749B" w:rsidRPr="00D5749B">
        <w:rPr>
          <w:sz w:val="22"/>
          <w:szCs w:val="22"/>
          <w:lang w:eastAsia="pt-BR"/>
        </w:rPr>
        <w:t xml:space="preserve"> do Decreto 7.892/13), a própria vantagem da contratação pode estar prejudicada, seja qual for o adquirente (gerenciador, participante ou "carona"). A proteção ao valor fundamental da licitação – obtenção da melhor proposta - se sobrepõe à expectativa do vencedor da licitação.</w:t>
      </w:r>
    </w:p>
    <w:p w14:paraId="4B54BE34" w14:textId="5E7C7B92" w:rsidR="00F66B54" w:rsidRDefault="00F66B54" w:rsidP="00667069">
      <w:pPr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>
        <w:rPr>
          <w:rFonts w:eastAsia="Times New Roman"/>
          <w:color w:val="000000"/>
          <w:sz w:val="22"/>
          <w:szCs w:val="22"/>
          <w:lang w:eastAsia="pt-BR"/>
        </w:rPr>
        <w:t>3</w:t>
      </w:r>
      <w:r w:rsidR="00C032F3" w:rsidRPr="00A5345F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667069" w:rsidRPr="00667069">
        <w:rPr>
          <w:rFonts w:eastAsia="Times New Roman"/>
          <w:color w:val="000000"/>
          <w:sz w:val="22"/>
          <w:szCs w:val="22"/>
          <w:lang w:eastAsia="pt-BR"/>
        </w:rPr>
        <w:t xml:space="preserve">O órgão gerenciador do registro de preços deve justificar eventual previsão </w:t>
      </w:r>
      <w:proofErr w:type="spellStart"/>
      <w:r w:rsidR="00667069" w:rsidRPr="00667069">
        <w:rPr>
          <w:rFonts w:eastAsia="Times New Roman"/>
          <w:color w:val="000000"/>
          <w:sz w:val="22"/>
          <w:szCs w:val="22"/>
          <w:lang w:eastAsia="pt-BR"/>
        </w:rPr>
        <w:t>editalícia</w:t>
      </w:r>
      <w:proofErr w:type="spellEnd"/>
      <w:r w:rsidR="00667069" w:rsidRPr="00667069">
        <w:rPr>
          <w:rFonts w:eastAsia="Times New Roman"/>
          <w:color w:val="000000"/>
          <w:sz w:val="22"/>
          <w:szCs w:val="22"/>
          <w:lang w:eastAsia="pt-BR"/>
        </w:rPr>
        <w:t xml:space="preserve"> de adesão à ata por órgãos ou entidades não participantes (“caronas”) dos procedimentos iniciais. A adesão prevista no art. 22 do Decreto 7.892/13 é uma possibilidade anômala e excepcional, e não uma obrigatoriedade a constar necessariamente em todos os editais e contratos regidos pelo Sistema de Registro de Preços.</w:t>
      </w:r>
    </w:p>
    <w:p w14:paraId="1A27D47B" w14:textId="77777777" w:rsidR="00033587" w:rsidRDefault="00033587" w:rsidP="00033587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PLENÁRIO</w:t>
      </w:r>
    </w:p>
    <w:p w14:paraId="70077B11" w14:textId="77777777" w:rsidR="00F66B54" w:rsidRDefault="00F66B54" w:rsidP="00033587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14:paraId="6DFBAE16" w14:textId="77777777" w:rsidR="00D5749B" w:rsidRPr="00424A1E" w:rsidRDefault="00F66B54" w:rsidP="000A0E9D">
      <w:pPr>
        <w:spacing w:after="0"/>
        <w:ind w:left="0"/>
        <w:rPr>
          <w:b/>
          <w:sz w:val="22"/>
          <w:szCs w:val="22"/>
          <w:lang w:eastAsia="pt-BR"/>
        </w:rPr>
      </w:pPr>
      <w:r w:rsidRPr="00424A1E">
        <w:rPr>
          <w:b/>
          <w:sz w:val="22"/>
          <w:szCs w:val="22"/>
          <w:lang w:eastAsia="pt-BR"/>
        </w:rPr>
        <w:t xml:space="preserve">1. </w:t>
      </w:r>
      <w:r w:rsidR="00D5749B" w:rsidRPr="00424A1E">
        <w:rPr>
          <w:b/>
          <w:sz w:val="22"/>
          <w:szCs w:val="22"/>
          <w:lang w:eastAsia="pt-BR"/>
        </w:rPr>
        <w:t>A ata de registro de preços caracteriza-se como um negócio jurídico em que são acordados entre as partes, Administração e licitante, apenas o objeto licitado e os respectivos preços ofertados. A formalização da ata gera apenas uma expectativa de direito ao signatário, não lhe conferindo nenhum direito subjetivo à contratação.</w:t>
      </w:r>
    </w:p>
    <w:p w14:paraId="2AF366E9" w14:textId="4DC8A367" w:rsidR="000A0E9D" w:rsidRPr="00424A1E" w:rsidRDefault="00106500" w:rsidP="000A0E9D">
      <w:pPr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  <w:r w:rsidRPr="00424A1E">
        <w:rPr>
          <w:rFonts w:eastAsia="Times New Roman"/>
          <w:color w:val="000000"/>
          <w:sz w:val="22"/>
          <w:szCs w:val="22"/>
          <w:lang w:eastAsia="pt-BR"/>
        </w:rPr>
        <w:t xml:space="preserve">Pedido de </w:t>
      </w:r>
      <w:bookmarkStart w:id="0" w:name="Hit1"/>
      <w:r w:rsidRPr="00424A1E">
        <w:rPr>
          <w:rFonts w:eastAsia="Times New Roman"/>
          <w:color w:val="000000"/>
          <w:sz w:val="22"/>
          <w:szCs w:val="22"/>
          <w:lang w:eastAsia="pt-BR"/>
        </w:rPr>
        <w:t>Reexame</w:t>
      </w:r>
      <w:bookmarkEnd w:id="0"/>
      <w:r w:rsidRPr="00424A1E">
        <w:rPr>
          <w:rFonts w:eastAsia="Times New Roman"/>
          <w:color w:val="000000"/>
          <w:sz w:val="22"/>
          <w:szCs w:val="22"/>
          <w:lang w:eastAsia="pt-BR"/>
        </w:rPr>
        <w:t xml:space="preserve"> interposto por </w:t>
      </w:r>
      <w:r w:rsidR="009A681D" w:rsidRPr="00424A1E">
        <w:rPr>
          <w:rFonts w:eastAsia="Times New Roman"/>
          <w:color w:val="000000"/>
          <w:sz w:val="22"/>
          <w:szCs w:val="22"/>
          <w:lang w:eastAsia="pt-BR"/>
        </w:rPr>
        <w:t>empresa licitante</w:t>
      </w:r>
      <w:r w:rsidRPr="00424A1E">
        <w:rPr>
          <w:rFonts w:eastAsia="Times New Roman"/>
          <w:color w:val="000000"/>
          <w:sz w:val="22"/>
          <w:szCs w:val="22"/>
          <w:lang w:eastAsia="pt-BR"/>
        </w:rPr>
        <w:t xml:space="preserve"> contest</w:t>
      </w:r>
      <w:r w:rsidR="00B4461C" w:rsidRPr="00424A1E">
        <w:rPr>
          <w:rFonts w:eastAsia="Times New Roman"/>
          <w:color w:val="000000"/>
          <w:sz w:val="22"/>
          <w:szCs w:val="22"/>
          <w:lang w:eastAsia="pt-BR"/>
        </w:rPr>
        <w:t>ara</w:t>
      </w:r>
      <w:r w:rsidR="00AA38C4" w:rsidRPr="00424A1E">
        <w:rPr>
          <w:rFonts w:eastAsia="Times New Roman"/>
          <w:color w:val="000000"/>
          <w:sz w:val="22"/>
          <w:szCs w:val="22"/>
          <w:lang w:eastAsia="pt-BR"/>
        </w:rPr>
        <w:t xml:space="preserve"> deliberação proferida pelo TCU mediante a qual</w:t>
      </w:r>
      <w:r w:rsidRPr="00424A1E">
        <w:rPr>
          <w:rFonts w:eastAsia="Times New Roman"/>
          <w:color w:val="000000"/>
          <w:sz w:val="22"/>
          <w:szCs w:val="22"/>
          <w:lang w:eastAsia="pt-BR"/>
        </w:rPr>
        <w:t xml:space="preserve"> foram expedidas determinações </w:t>
      </w:r>
      <w:r w:rsidR="000A2EDB" w:rsidRPr="00424A1E">
        <w:rPr>
          <w:rFonts w:eastAsia="Times New Roman"/>
          <w:color w:val="000000"/>
          <w:sz w:val="22"/>
          <w:szCs w:val="22"/>
          <w:lang w:eastAsia="pt-BR"/>
        </w:rPr>
        <w:t xml:space="preserve">à Universidade </w:t>
      </w:r>
      <w:r w:rsidR="00BD3940" w:rsidRPr="00424A1E">
        <w:rPr>
          <w:rFonts w:eastAsia="Times New Roman"/>
          <w:color w:val="000000"/>
          <w:sz w:val="22"/>
          <w:szCs w:val="22"/>
          <w:lang w:eastAsia="pt-BR"/>
        </w:rPr>
        <w:t>Federal do Rio Grande do Norte</w:t>
      </w:r>
      <w:r w:rsidR="000A2EDB" w:rsidRPr="00424A1E">
        <w:rPr>
          <w:rFonts w:eastAsia="Times New Roman"/>
          <w:color w:val="000000"/>
          <w:sz w:val="22"/>
          <w:szCs w:val="22"/>
          <w:lang w:eastAsia="pt-BR"/>
        </w:rPr>
        <w:t xml:space="preserve"> para que “</w:t>
      </w:r>
      <w:r w:rsidR="000A2EDB" w:rsidRPr="00424A1E">
        <w:rPr>
          <w:rFonts w:eastAsia="Times New Roman"/>
          <w:i/>
          <w:color w:val="000000"/>
          <w:sz w:val="22"/>
          <w:szCs w:val="22"/>
          <w:lang w:eastAsia="pt-BR"/>
        </w:rPr>
        <w:t xml:space="preserve">se abstivesse de adquirir ou de aditar, individualmente, os itens da Ata de Registro de Preços </w:t>
      </w:r>
      <w:r w:rsidR="0061404C" w:rsidRPr="00424A1E">
        <w:rPr>
          <w:rFonts w:eastAsia="Times New Roman"/>
          <w:i/>
          <w:color w:val="000000"/>
          <w:sz w:val="22"/>
          <w:szCs w:val="22"/>
          <w:lang w:eastAsia="pt-BR"/>
        </w:rPr>
        <w:t>decorrente do Pregão Eletrônico (...),</w:t>
      </w:r>
      <w:r w:rsidR="000A2EDB" w:rsidRPr="00424A1E">
        <w:rPr>
          <w:rFonts w:eastAsia="Times New Roman"/>
          <w:i/>
          <w:color w:val="000000"/>
          <w:sz w:val="22"/>
          <w:szCs w:val="22"/>
          <w:lang w:eastAsia="pt-BR"/>
        </w:rPr>
        <w:t xml:space="preserve"> cujos preços unitários estavam acima do estabelecido no respectivo instrumento convocatório, assim como que não autorizasse adesões à aludida Ata de Registro de Preços</w:t>
      </w:r>
      <w:r w:rsidR="00AD15B6" w:rsidRPr="00424A1E">
        <w:rPr>
          <w:rFonts w:eastAsia="Times New Roman"/>
          <w:color w:val="000000"/>
          <w:sz w:val="22"/>
          <w:szCs w:val="22"/>
          <w:lang w:eastAsia="pt-BR"/>
        </w:rPr>
        <w:t>”</w:t>
      </w:r>
      <w:r w:rsidR="000A2EDB" w:rsidRPr="00424A1E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AA38C4" w:rsidRPr="00424A1E">
        <w:rPr>
          <w:rFonts w:eastAsia="Times New Roman"/>
          <w:color w:val="000000"/>
          <w:sz w:val="22"/>
          <w:szCs w:val="22"/>
          <w:lang w:eastAsia="pt-BR"/>
        </w:rPr>
        <w:t>A recorrente, vencedora do certame, alegara</w:t>
      </w:r>
      <w:r w:rsidR="004762F5" w:rsidRPr="00424A1E">
        <w:rPr>
          <w:rFonts w:eastAsia="Times New Roman"/>
          <w:color w:val="000000"/>
          <w:sz w:val="22"/>
          <w:szCs w:val="22"/>
          <w:lang w:eastAsia="pt-BR"/>
        </w:rPr>
        <w:t xml:space="preserve">, em síntese, que </w:t>
      </w:r>
      <w:r w:rsidR="00D94BFE" w:rsidRPr="00424A1E">
        <w:rPr>
          <w:rFonts w:eastAsia="Times New Roman"/>
          <w:color w:val="000000"/>
          <w:sz w:val="22"/>
          <w:szCs w:val="22"/>
          <w:lang w:eastAsia="pt-BR"/>
        </w:rPr>
        <w:t>“</w:t>
      </w:r>
      <w:r w:rsidR="00D94BFE" w:rsidRPr="00424A1E">
        <w:rPr>
          <w:rFonts w:eastAsia="Times New Roman"/>
          <w:i/>
          <w:color w:val="000000"/>
          <w:sz w:val="22"/>
          <w:szCs w:val="22"/>
          <w:lang w:eastAsia="pt-BR"/>
        </w:rPr>
        <w:t xml:space="preserve">não foi oportunizada defesa e contraditório </w:t>
      </w:r>
      <w:r w:rsidR="0061404C" w:rsidRPr="00424A1E">
        <w:rPr>
          <w:rFonts w:eastAsia="Times New Roman"/>
          <w:i/>
          <w:color w:val="000000"/>
          <w:sz w:val="22"/>
          <w:szCs w:val="22"/>
          <w:lang w:eastAsia="pt-BR"/>
        </w:rPr>
        <w:t>(</w:t>
      </w:r>
      <w:r w:rsidR="00D94BFE" w:rsidRPr="00424A1E">
        <w:rPr>
          <w:rFonts w:eastAsia="Times New Roman"/>
          <w:i/>
          <w:color w:val="000000"/>
          <w:sz w:val="22"/>
          <w:szCs w:val="22"/>
          <w:lang w:eastAsia="pt-BR"/>
        </w:rPr>
        <w:t>...</w:t>
      </w:r>
      <w:r w:rsidR="0061404C" w:rsidRPr="00424A1E">
        <w:rPr>
          <w:rFonts w:eastAsia="Times New Roman"/>
          <w:i/>
          <w:color w:val="000000"/>
          <w:sz w:val="22"/>
          <w:szCs w:val="22"/>
          <w:lang w:eastAsia="pt-BR"/>
        </w:rPr>
        <w:t xml:space="preserve">) </w:t>
      </w:r>
      <w:r w:rsidR="00D94BFE" w:rsidRPr="00424A1E">
        <w:rPr>
          <w:rFonts w:eastAsia="Times New Roman"/>
          <w:i/>
          <w:color w:val="000000"/>
          <w:sz w:val="22"/>
          <w:szCs w:val="22"/>
          <w:lang w:eastAsia="pt-BR"/>
        </w:rPr>
        <w:t>durante o presente processo, bem como que as limitações quanto à adesão à Ata de Registro de Preços, determinadas pelo Tribunal, implicaram modificação injust</w:t>
      </w:r>
      <w:r w:rsidR="0061404C" w:rsidRPr="00424A1E">
        <w:rPr>
          <w:rFonts w:eastAsia="Times New Roman"/>
          <w:i/>
          <w:color w:val="000000"/>
          <w:sz w:val="22"/>
          <w:szCs w:val="22"/>
          <w:lang w:eastAsia="pt-BR"/>
        </w:rPr>
        <w:t>ificada das regras do edital</w:t>
      </w:r>
      <w:r w:rsidR="00D94BFE" w:rsidRPr="00424A1E">
        <w:rPr>
          <w:rFonts w:eastAsia="Times New Roman"/>
          <w:color w:val="000000"/>
          <w:sz w:val="22"/>
          <w:szCs w:val="22"/>
          <w:lang w:eastAsia="pt-BR"/>
        </w:rPr>
        <w:t>”.</w:t>
      </w:r>
      <w:r w:rsidR="0061404C" w:rsidRPr="00424A1E">
        <w:rPr>
          <w:rFonts w:eastAsia="Times New Roman"/>
          <w:color w:val="FF0000"/>
          <w:sz w:val="22"/>
          <w:szCs w:val="22"/>
          <w:lang w:eastAsia="pt-BR"/>
        </w:rPr>
        <w:t xml:space="preserve"> </w:t>
      </w:r>
      <w:r w:rsidR="0061404C" w:rsidRPr="00424A1E">
        <w:rPr>
          <w:rFonts w:eastAsia="Times New Roman"/>
          <w:sz w:val="22"/>
          <w:szCs w:val="22"/>
          <w:lang w:eastAsia="pt-BR"/>
        </w:rPr>
        <w:t>Na análise de admissibilidade, a unidade técnica propusera o n</w:t>
      </w:r>
      <w:r w:rsidR="008778A8" w:rsidRPr="00424A1E">
        <w:rPr>
          <w:rFonts w:eastAsia="Times New Roman"/>
          <w:sz w:val="22"/>
          <w:szCs w:val="22"/>
          <w:lang w:eastAsia="pt-BR"/>
        </w:rPr>
        <w:t>ão conhecimento do recurso, pois defendera a inexistência de interesse recursal, visto que a recorrente não possuiria direito líquido e certo à contratação.</w:t>
      </w:r>
      <w:r w:rsidR="00D35B0B" w:rsidRPr="00424A1E">
        <w:rPr>
          <w:rFonts w:eastAsia="Times New Roman"/>
          <w:sz w:val="22"/>
          <w:szCs w:val="22"/>
          <w:lang w:eastAsia="pt-BR"/>
        </w:rPr>
        <w:t xml:space="preserve"> Dissentindo dessa posição, o relator reconheceu a </w:t>
      </w:r>
      <w:r w:rsidR="0061404C" w:rsidRPr="00424A1E">
        <w:rPr>
          <w:rFonts w:eastAsia="Times New Roman"/>
          <w:sz w:val="22"/>
          <w:szCs w:val="22"/>
          <w:lang w:eastAsia="pt-BR"/>
        </w:rPr>
        <w:t>existência de direito subjetivo</w:t>
      </w:r>
      <w:r w:rsidR="00D35B0B" w:rsidRPr="00424A1E">
        <w:rPr>
          <w:rFonts w:eastAsia="Times New Roman"/>
          <w:sz w:val="22"/>
          <w:szCs w:val="22"/>
          <w:lang w:eastAsia="pt-BR"/>
        </w:rPr>
        <w:t xml:space="preserve"> passível de ser afetado</w:t>
      </w:r>
      <w:r w:rsidR="00324B63" w:rsidRPr="00424A1E">
        <w:rPr>
          <w:rFonts w:eastAsia="Times New Roman"/>
          <w:sz w:val="22"/>
          <w:szCs w:val="22"/>
          <w:lang w:eastAsia="pt-BR"/>
        </w:rPr>
        <w:t>, tendo em vista que “</w:t>
      </w:r>
      <w:r w:rsidR="00324B63" w:rsidRPr="00424A1E">
        <w:rPr>
          <w:i/>
          <w:sz w:val="22"/>
          <w:szCs w:val="22"/>
        </w:rPr>
        <w:t>a deliberação recorrida gerou sucumbência da parte, pois interferiu em disposições constantes da própria ata de registro de preços e não apenas em futuras e incertas contratações”.</w:t>
      </w:r>
      <w:r w:rsidR="00324B63" w:rsidRPr="00424A1E">
        <w:rPr>
          <w:rFonts w:eastAsia="Times New Roman"/>
          <w:sz w:val="22"/>
          <w:szCs w:val="22"/>
          <w:lang w:eastAsia="pt-BR"/>
        </w:rPr>
        <w:t xml:space="preserve"> Nesse sentido,</w:t>
      </w:r>
      <w:r w:rsidR="008778A8" w:rsidRPr="00424A1E">
        <w:rPr>
          <w:rFonts w:eastAsia="Times New Roman"/>
          <w:sz w:val="22"/>
          <w:szCs w:val="22"/>
          <w:lang w:eastAsia="pt-BR"/>
        </w:rPr>
        <w:t xml:space="preserve"> considerou que</w:t>
      </w:r>
      <w:r w:rsidR="004345DD" w:rsidRPr="00424A1E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61404C" w:rsidRPr="00424A1E">
        <w:rPr>
          <w:rFonts w:eastAsia="Times New Roman"/>
          <w:color w:val="000000"/>
          <w:sz w:val="22"/>
          <w:szCs w:val="22"/>
          <w:lang w:eastAsia="pt-BR"/>
        </w:rPr>
        <w:t>a</w:t>
      </w:r>
      <w:r w:rsidR="00EB04DA" w:rsidRPr="00424A1E">
        <w:rPr>
          <w:rFonts w:eastAsia="Times New Roman"/>
          <w:color w:val="000000"/>
          <w:sz w:val="22"/>
          <w:szCs w:val="22"/>
          <w:lang w:eastAsia="pt-BR"/>
        </w:rPr>
        <w:t xml:space="preserve"> ata de registro de preços “</w:t>
      </w:r>
      <w:r w:rsidR="000D56E6" w:rsidRPr="00424A1E">
        <w:rPr>
          <w:rFonts w:eastAsia="Times New Roman"/>
          <w:i/>
          <w:color w:val="000000"/>
          <w:sz w:val="22"/>
          <w:szCs w:val="22"/>
          <w:lang w:eastAsia="pt-BR"/>
        </w:rPr>
        <w:t xml:space="preserve">é um acordo de vontades, assinado pela Administração e pelas licitantes que ofertaram os preços registrados. Caracteriza-se como um negócio jurídico entre as partes, criando vínculos e estabelecendo obrigações recíprocas, embora predominantemente do particular signatário. Na ata de registro de preços, é acordado </w:t>
      </w:r>
      <w:r w:rsidR="000D56E6" w:rsidRPr="00424A1E">
        <w:rPr>
          <w:rFonts w:eastAsia="Times New Roman"/>
          <w:i/>
          <w:color w:val="000000"/>
          <w:sz w:val="22"/>
          <w:szCs w:val="22"/>
          <w:lang w:eastAsia="pt-BR"/>
        </w:rPr>
        <w:lastRenderedPageBreak/>
        <w:t>entre as partes apenas o objeto licitado e os respectivos preços ofertados, diferenciando-se de um típico contrato administrativo, no qual também são acertadas as quantidades a serem contratadas e existe a obrigação, e não mera faculdade, de o contratante demandar as quantidades previamente acordadas</w:t>
      </w:r>
      <w:r w:rsidR="000D56E6" w:rsidRPr="00424A1E">
        <w:rPr>
          <w:rFonts w:eastAsia="Times New Roman"/>
          <w:color w:val="000000"/>
          <w:sz w:val="22"/>
          <w:szCs w:val="22"/>
          <w:lang w:eastAsia="pt-BR"/>
        </w:rPr>
        <w:t xml:space="preserve">”. </w:t>
      </w:r>
      <w:r w:rsidR="00324B63" w:rsidRPr="00424A1E">
        <w:rPr>
          <w:rFonts w:eastAsia="Times New Roman"/>
          <w:color w:val="000000"/>
          <w:sz w:val="22"/>
          <w:szCs w:val="22"/>
          <w:lang w:eastAsia="pt-BR"/>
        </w:rPr>
        <w:t>Assim, concluiu o relator, quanto à admissibilidade do recurso, pelo seu conhecimento, uma vez restar “</w:t>
      </w:r>
      <w:r w:rsidR="00324B63" w:rsidRPr="00424A1E">
        <w:rPr>
          <w:i/>
          <w:sz w:val="22"/>
          <w:szCs w:val="22"/>
        </w:rPr>
        <w:t xml:space="preserve">incontroverso que o Acórdão recorrido questionou o preço de alguns itens constantes da Ata de Registro de Preços oriunda do Pregão Eletrônico (...), interferindo, por conseguinte, nos direitos subjetivos da recorrente estabelecidos em cláusulas e condições presentes na própria ata, e não em eventuais contratações futuras advindas de adesões ao instrumento”. </w:t>
      </w:r>
      <w:r w:rsidR="008778A8" w:rsidRPr="00424A1E">
        <w:rPr>
          <w:rFonts w:eastAsia="Times New Roman"/>
          <w:color w:val="000000"/>
          <w:sz w:val="22"/>
          <w:szCs w:val="22"/>
          <w:lang w:eastAsia="pt-BR"/>
        </w:rPr>
        <w:t xml:space="preserve">Ao examinar o mérito do recurso, o relator observou que a sua análise estaria prejudicada por perda de objeto, tendo em vista que a ata de registro de preços encontrava-se expirada. </w:t>
      </w:r>
      <w:r w:rsidR="000A0E9D" w:rsidRPr="00424A1E">
        <w:rPr>
          <w:rFonts w:eastAsia="Times New Roman"/>
          <w:color w:val="000000"/>
          <w:sz w:val="22"/>
          <w:szCs w:val="22"/>
          <w:lang w:eastAsia="pt-BR"/>
        </w:rPr>
        <w:t>O Tribunal, pelos motivos expostos pelo relator, conheceu do recurso para, no mérito, consider</w:t>
      </w:r>
      <w:r w:rsidR="007415CD" w:rsidRPr="00424A1E">
        <w:rPr>
          <w:rFonts w:eastAsia="Times New Roman"/>
          <w:color w:val="000000"/>
          <w:sz w:val="22"/>
          <w:szCs w:val="22"/>
          <w:lang w:eastAsia="pt-BR"/>
        </w:rPr>
        <w:t>á</w:t>
      </w:r>
      <w:r w:rsidR="000A0E9D" w:rsidRPr="00424A1E">
        <w:rPr>
          <w:rFonts w:eastAsia="Times New Roman"/>
          <w:color w:val="000000"/>
          <w:sz w:val="22"/>
          <w:szCs w:val="22"/>
          <w:lang w:eastAsia="pt-BR"/>
        </w:rPr>
        <w:t>-lo prejudicado por perda de objeto.</w:t>
      </w:r>
      <w:r w:rsidR="000A0E9D" w:rsidRPr="00424A1E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 </w:t>
      </w:r>
      <w:hyperlink r:id="rId9" w:history="1">
        <w:r w:rsidR="000A0E9D" w:rsidRPr="00424A1E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1285/2015-Plenário</w:t>
        </w:r>
      </w:hyperlink>
      <w:r w:rsidR="000A0E9D" w:rsidRPr="00424A1E">
        <w:rPr>
          <w:rFonts w:eastAsia="Times New Roman"/>
          <w:b/>
          <w:i/>
          <w:color w:val="000000"/>
          <w:sz w:val="22"/>
          <w:szCs w:val="22"/>
          <w:lang w:eastAsia="pt-BR"/>
        </w:rPr>
        <w:t xml:space="preserve">, TC 018.901/2013-1, relator Ministro Benjamin </w:t>
      </w:r>
      <w:proofErr w:type="spellStart"/>
      <w:r w:rsidR="000A0E9D" w:rsidRPr="00424A1E">
        <w:rPr>
          <w:rFonts w:eastAsia="Times New Roman"/>
          <w:b/>
          <w:i/>
          <w:color w:val="000000"/>
          <w:sz w:val="22"/>
          <w:szCs w:val="22"/>
          <w:lang w:eastAsia="pt-BR"/>
        </w:rPr>
        <w:t>Zymler</w:t>
      </w:r>
      <w:proofErr w:type="spellEnd"/>
      <w:r w:rsidR="000A0E9D" w:rsidRPr="00424A1E">
        <w:rPr>
          <w:rFonts w:eastAsia="Times New Roman"/>
          <w:b/>
          <w:i/>
          <w:color w:val="000000"/>
          <w:sz w:val="22"/>
          <w:szCs w:val="22"/>
          <w:lang w:eastAsia="pt-BR"/>
        </w:rPr>
        <w:t>, 27.5.2015.</w:t>
      </w:r>
    </w:p>
    <w:p w14:paraId="22A46647" w14:textId="77777777" w:rsidR="00EE6946" w:rsidRPr="00424A1E" w:rsidRDefault="00EE6946" w:rsidP="00F66B54">
      <w:pPr>
        <w:spacing w:after="0"/>
        <w:ind w:left="0"/>
        <w:rPr>
          <w:b/>
          <w:sz w:val="22"/>
          <w:szCs w:val="22"/>
          <w:lang w:eastAsia="pt-BR"/>
        </w:rPr>
      </w:pPr>
    </w:p>
    <w:p w14:paraId="534BE324" w14:textId="698BFAF0" w:rsidR="00F66B54" w:rsidRPr="00424A1E" w:rsidRDefault="00F66B54" w:rsidP="00F66B54">
      <w:pPr>
        <w:spacing w:after="0"/>
        <w:ind w:left="0"/>
        <w:rPr>
          <w:b/>
          <w:sz w:val="22"/>
          <w:szCs w:val="22"/>
          <w:lang w:eastAsia="pt-BR"/>
        </w:rPr>
      </w:pPr>
      <w:r w:rsidRPr="00424A1E">
        <w:rPr>
          <w:b/>
          <w:sz w:val="22"/>
          <w:szCs w:val="22"/>
          <w:lang w:eastAsia="pt-BR"/>
        </w:rPr>
        <w:t xml:space="preserve">2. </w:t>
      </w:r>
      <w:r w:rsidR="00D5749B" w:rsidRPr="00424A1E">
        <w:rPr>
          <w:b/>
          <w:sz w:val="22"/>
          <w:szCs w:val="22"/>
          <w:lang w:eastAsia="pt-BR"/>
        </w:rPr>
        <w:t>Na contagem do prazo de validade da ata de registro de preços, computa-se o período em que vigorou medida cautelar suspensiva adotada pelo TCU. Ultrapass</w:t>
      </w:r>
      <w:r w:rsidR="00AD2B41" w:rsidRPr="00424A1E">
        <w:rPr>
          <w:b/>
          <w:sz w:val="22"/>
          <w:szCs w:val="22"/>
          <w:lang w:eastAsia="pt-BR"/>
        </w:rPr>
        <w:t>ados doze meses (art. 12</w:t>
      </w:r>
      <w:r w:rsidR="00D5749B" w:rsidRPr="00424A1E">
        <w:rPr>
          <w:b/>
          <w:sz w:val="22"/>
          <w:szCs w:val="22"/>
          <w:lang w:eastAsia="pt-BR"/>
        </w:rPr>
        <w:t xml:space="preserve"> do Decreto 7.892/13), a própria vantagem da contratação pode estar prejudicada, seja qual for o adquirente (gerenciador, participante ou "carona"). A proteção ao valor fundamental da licitação – obtenção da melhor proposta - se sobrepõe à expectativa do vencedor da licitação.</w:t>
      </w:r>
    </w:p>
    <w:p w14:paraId="06255AF7" w14:textId="37B9AD35" w:rsidR="009550C2" w:rsidRPr="00424A1E" w:rsidRDefault="00BD3940" w:rsidP="009550C2">
      <w:pPr>
        <w:spacing w:after="0"/>
        <w:ind w:left="0"/>
        <w:rPr>
          <w:sz w:val="22"/>
          <w:szCs w:val="22"/>
          <w:lang w:eastAsia="pt-BR"/>
        </w:rPr>
      </w:pPr>
      <w:r w:rsidRPr="00424A1E">
        <w:rPr>
          <w:sz w:val="22"/>
          <w:szCs w:val="22"/>
          <w:lang w:eastAsia="pt-BR"/>
        </w:rPr>
        <w:t>Ainda no Pedido de R</w:t>
      </w:r>
      <w:r w:rsidR="00EB04DA" w:rsidRPr="00424A1E">
        <w:rPr>
          <w:sz w:val="22"/>
          <w:szCs w:val="22"/>
          <w:lang w:eastAsia="pt-BR"/>
        </w:rPr>
        <w:t xml:space="preserve">eexame </w:t>
      </w:r>
      <w:r w:rsidR="0057269E" w:rsidRPr="00424A1E">
        <w:rPr>
          <w:sz w:val="22"/>
          <w:szCs w:val="22"/>
          <w:lang w:eastAsia="pt-BR"/>
        </w:rPr>
        <w:t>interposto contra deliberação proferida pelo TCU mediante a qual fora</w:t>
      </w:r>
      <w:r w:rsidR="003D1A8D" w:rsidRPr="00424A1E">
        <w:rPr>
          <w:sz w:val="22"/>
          <w:szCs w:val="22"/>
          <w:lang w:eastAsia="pt-BR"/>
        </w:rPr>
        <w:t>m</w:t>
      </w:r>
      <w:r w:rsidR="0025610B" w:rsidRPr="00424A1E">
        <w:rPr>
          <w:sz w:val="22"/>
          <w:szCs w:val="22"/>
          <w:lang w:eastAsia="pt-BR"/>
        </w:rPr>
        <w:t xml:space="preserve"> </w:t>
      </w:r>
      <w:r w:rsidR="003D1A8D" w:rsidRPr="00424A1E">
        <w:rPr>
          <w:sz w:val="22"/>
          <w:szCs w:val="22"/>
          <w:lang w:eastAsia="pt-BR"/>
        </w:rPr>
        <w:t xml:space="preserve">expedidas </w:t>
      </w:r>
      <w:r w:rsidR="0025610B" w:rsidRPr="00424A1E">
        <w:rPr>
          <w:sz w:val="22"/>
          <w:szCs w:val="22"/>
          <w:lang w:eastAsia="pt-BR"/>
        </w:rPr>
        <w:t>determina</w:t>
      </w:r>
      <w:r w:rsidR="003D1A8D" w:rsidRPr="00424A1E">
        <w:rPr>
          <w:sz w:val="22"/>
          <w:szCs w:val="22"/>
          <w:lang w:eastAsia="pt-BR"/>
        </w:rPr>
        <w:t>ções</w:t>
      </w:r>
      <w:r w:rsidR="0025610B" w:rsidRPr="00424A1E">
        <w:rPr>
          <w:sz w:val="22"/>
          <w:szCs w:val="22"/>
          <w:lang w:eastAsia="pt-BR"/>
        </w:rPr>
        <w:t xml:space="preserve"> </w:t>
      </w:r>
      <w:r w:rsidR="0057269E" w:rsidRPr="00424A1E">
        <w:rPr>
          <w:sz w:val="22"/>
          <w:szCs w:val="22"/>
          <w:lang w:eastAsia="pt-BR"/>
        </w:rPr>
        <w:t xml:space="preserve">à Universidade Federal do Rio Grande do Norte (UFRN), a </w:t>
      </w:r>
      <w:r w:rsidR="003D1A8D" w:rsidRPr="00424A1E">
        <w:rPr>
          <w:sz w:val="22"/>
          <w:szCs w:val="22"/>
          <w:lang w:eastAsia="pt-BR"/>
        </w:rPr>
        <w:t>licitante vencedora</w:t>
      </w:r>
      <w:r w:rsidR="0057269E" w:rsidRPr="00424A1E">
        <w:rPr>
          <w:sz w:val="22"/>
          <w:szCs w:val="22"/>
          <w:lang w:eastAsia="pt-BR"/>
        </w:rPr>
        <w:t xml:space="preserve"> </w:t>
      </w:r>
      <w:r w:rsidR="0025610B" w:rsidRPr="00424A1E">
        <w:rPr>
          <w:sz w:val="22"/>
          <w:szCs w:val="22"/>
          <w:lang w:eastAsia="pt-BR"/>
        </w:rPr>
        <w:t xml:space="preserve">questionara </w:t>
      </w:r>
      <w:r w:rsidR="003D1A8D" w:rsidRPr="00424A1E">
        <w:rPr>
          <w:sz w:val="22"/>
          <w:szCs w:val="22"/>
          <w:lang w:eastAsia="pt-BR"/>
        </w:rPr>
        <w:t>a “</w:t>
      </w:r>
      <w:r w:rsidR="003D1A8D" w:rsidRPr="00424A1E">
        <w:rPr>
          <w:i/>
          <w:sz w:val="22"/>
          <w:szCs w:val="22"/>
          <w:lang w:eastAsia="pt-BR"/>
        </w:rPr>
        <w:t xml:space="preserve">impossibilidade de prorrogação do prazo de validade da Ata de Registro de Preços, em função da suspensão cautelar do contrato firmado entre a </w:t>
      </w:r>
      <w:r w:rsidR="003D1A8D" w:rsidRPr="00424A1E">
        <w:rPr>
          <w:sz w:val="22"/>
          <w:szCs w:val="22"/>
          <w:lang w:eastAsia="pt-BR"/>
        </w:rPr>
        <w:t>[recorrente]</w:t>
      </w:r>
      <w:r w:rsidR="003D1A8D" w:rsidRPr="00424A1E">
        <w:rPr>
          <w:i/>
          <w:sz w:val="22"/>
          <w:szCs w:val="22"/>
          <w:lang w:eastAsia="pt-BR"/>
        </w:rPr>
        <w:t xml:space="preserve"> e a UFRN</w:t>
      </w:r>
      <w:r w:rsidR="003D1A8D" w:rsidRPr="00424A1E">
        <w:rPr>
          <w:sz w:val="22"/>
          <w:szCs w:val="22"/>
          <w:lang w:eastAsia="pt-BR"/>
        </w:rPr>
        <w:t>”</w:t>
      </w:r>
      <w:r w:rsidR="00A55B71" w:rsidRPr="00424A1E">
        <w:rPr>
          <w:sz w:val="22"/>
          <w:szCs w:val="22"/>
          <w:lang w:eastAsia="pt-BR"/>
        </w:rPr>
        <w:t xml:space="preserve">, </w:t>
      </w:r>
      <w:r w:rsidR="00066658" w:rsidRPr="00424A1E">
        <w:rPr>
          <w:sz w:val="22"/>
          <w:szCs w:val="22"/>
          <w:lang w:eastAsia="pt-BR"/>
        </w:rPr>
        <w:t>requerendo, desse modo, que fosse</w:t>
      </w:r>
      <w:r w:rsidR="00A55B71" w:rsidRPr="00424A1E">
        <w:rPr>
          <w:sz w:val="22"/>
          <w:szCs w:val="22"/>
          <w:lang w:eastAsia="pt-BR"/>
        </w:rPr>
        <w:t xml:space="preserve"> considerado o prazo de suspensão cautelar para prorrogar o prazo de validade da referida ata, até que se complete um ano de vigência</w:t>
      </w:r>
      <w:r w:rsidR="003D1A8D" w:rsidRPr="00424A1E">
        <w:rPr>
          <w:sz w:val="22"/>
          <w:szCs w:val="22"/>
          <w:lang w:eastAsia="pt-BR"/>
        </w:rPr>
        <w:t xml:space="preserve">. </w:t>
      </w:r>
      <w:r w:rsidR="00D47C4A" w:rsidRPr="00424A1E">
        <w:rPr>
          <w:sz w:val="22"/>
          <w:szCs w:val="22"/>
          <w:lang w:eastAsia="pt-BR"/>
        </w:rPr>
        <w:t xml:space="preserve">O relator, analisando o ponto, </w:t>
      </w:r>
      <w:r w:rsidR="00EE1B3D" w:rsidRPr="00424A1E">
        <w:rPr>
          <w:sz w:val="22"/>
          <w:szCs w:val="22"/>
          <w:lang w:eastAsia="pt-BR"/>
        </w:rPr>
        <w:t xml:space="preserve">ressaltou que </w:t>
      </w:r>
      <w:r w:rsidR="00066658" w:rsidRPr="00424A1E">
        <w:rPr>
          <w:sz w:val="22"/>
          <w:szCs w:val="22"/>
          <w:lang w:eastAsia="pt-BR"/>
        </w:rPr>
        <w:t>o art. 12 do Decreto 7.892/</w:t>
      </w:r>
      <w:r w:rsidR="00EE1B3D" w:rsidRPr="00424A1E">
        <w:rPr>
          <w:sz w:val="22"/>
          <w:szCs w:val="22"/>
          <w:lang w:eastAsia="pt-BR"/>
        </w:rPr>
        <w:t>13 prevê “</w:t>
      </w:r>
      <w:r w:rsidR="00EE1B3D" w:rsidRPr="00424A1E">
        <w:rPr>
          <w:i/>
          <w:sz w:val="22"/>
          <w:szCs w:val="22"/>
          <w:lang w:eastAsia="pt-BR"/>
        </w:rPr>
        <w:t>que o prazo de validade da ata de registro de preços não será superior a doze meses, incluídas as eventuais prorrogações. Essa mesma condição encontra-se prevista no art. 15, §3º, da Lei de Licitações e Contratos</w:t>
      </w:r>
      <w:r w:rsidR="00EE1B3D" w:rsidRPr="00424A1E">
        <w:rPr>
          <w:sz w:val="22"/>
          <w:szCs w:val="22"/>
          <w:lang w:eastAsia="pt-BR"/>
        </w:rPr>
        <w:t>”, de forma que “</w:t>
      </w:r>
      <w:r w:rsidR="00EE1B3D" w:rsidRPr="00424A1E">
        <w:rPr>
          <w:i/>
          <w:sz w:val="22"/>
          <w:szCs w:val="22"/>
          <w:lang w:eastAsia="pt-BR"/>
        </w:rPr>
        <w:t>não existe amparo legal no pedido formulado pela recorrente</w:t>
      </w:r>
      <w:r w:rsidR="00EE1B3D" w:rsidRPr="00424A1E">
        <w:rPr>
          <w:sz w:val="22"/>
          <w:szCs w:val="22"/>
          <w:lang w:eastAsia="pt-BR"/>
        </w:rPr>
        <w:t xml:space="preserve">”. </w:t>
      </w:r>
      <w:r w:rsidR="007D4178" w:rsidRPr="00424A1E">
        <w:rPr>
          <w:sz w:val="22"/>
          <w:szCs w:val="22"/>
          <w:lang w:eastAsia="pt-BR"/>
        </w:rPr>
        <w:t xml:space="preserve">Ainda sobre o </w:t>
      </w:r>
      <w:r w:rsidR="00066658" w:rsidRPr="00424A1E">
        <w:rPr>
          <w:sz w:val="22"/>
          <w:szCs w:val="22"/>
          <w:lang w:eastAsia="pt-BR"/>
        </w:rPr>
        <w:t>art. 12 do Decreto 7.892/</w:t>
      </w:r>
      <w:r w:rsidR="007D4178" w:rsidRPr="00424A1E">
        <w:rPr>
          <w:sz w:val="22"/>
          <w:szCs w:val="22"/>
          <w:lang w:eastAsia="pt-BR"/>
        </w:rPr>
        <w:t xml:space="preserve">13, </w:t>
      </w:r>
      <w:r w:rsidR="005333BE" w:rsidRPr="00424A1E">
        <w:rPr>
          <w:sz w:val="22"/>
          <w:szCs w:val="22"/>
          <w:lang w:eastAsia="pt-BR"/>
        </w:rPr>
        <w:t>re</w:t>
      </w:r>
      <w:r w:rsidR="00B51278" w:rsidRPr="00424A1E">
        <w:rPr>
          <w:sz w:val="22"/>
          <w:szCs w:val="22"/>
          <w:lang w:eastAsia="pt-BR"/>
        </w:rPr>
        <w:t>produziu trecho d</w:t>
      </w:r>
      <w:r w:rsidR="007D4178" w:rsidRPr="00424A1E">
        <w:rPr>
          <w:sz w:val="22"/>
          <w:szCs w:val="22"/>
          <w:lang w:eastAsia="pt-BR"/>
        </w:rPr>
        <w:t xml:space="preserve">o </w:t>
      </w:r>
      <w:hyperlink r:id="rId10" w:history="1">
        <w:r w:rsidR="007D4178" w:rsidRPr="00424A1E">
          <w:rPr>
            <w:rStyle w:val="Hyperlink"/>
            <w:sz w:val="22"/>
            <w:szCs w:val="22"/>
            <w:lang w:eastAsia="pt-BR"/>
          </w:rPr>
          <w:t>Acórdão 1401/2014-TCU-Plenário</w:t>
        </w:r>
      </w:hyperlink>
      <w:r w:rsidR="00066658" w:rsidRPr="00424A1E">
        <w:rPr>
          <w:sz w:val="22"/>
          <w:szCs w:val="22"/>
          <w:lang w:eastAsia="pt-BR"/>
        </w:rPr>
        <w:t>, que apreciara</w:t>
      </w:r>
      <w:r w:rsidR="007D4178" w:rsidRPr="00424A1E">
        <w:rPr>
          <w:sz w:val="22"/>
          <w:szCs w:val="22"/>
          <w:lang w:eastAsia="pt-BR"/>
        </w:rPr>
        <w:t xml:space="preserve"> embargos de declaração opostos contra o</w:t>
      </w:r>
      <w:r w:rsidR="00066658" w:rsidRPr="00424A1E">
        <w:rPr>
          <w:sz w:val="22"/>
          <w:szCs w:val="22"/>
          <w:lang w:eastAsia="pt-BR"/>
        </w:rPr>
        <w:t xml:space="preserve"> ora a</w:t>
      </w:r>
      <w:r w:rsidR="007D4178" w:rsidRPr="00424A1E">
        <w:rPr>
          <w:sz w:val="22"/>
          <w:szCs w:val="22"/>
          <w:lang w:eastAsia="pt-BR"/>
        </w:rPr>
        <w:t>córdão recorrido</w:t>
      </w:r>
      <w:r w:rsidR="00B51278" w:rsidRPr="00424A1E">
        <w:rPr>
          <w:sz w:val="22"/>
          <w:szCs w:val="22"/>
          <w:lang w:eastAsia="pt-BR"/>
        </w:rPr>
        <w:t>:</w:t>
      </w:r>
      <w:r w:rsidR="007D51C3" w:rsidRPr="00424A1E">
        <w:rPr>
          <w:sz w:val="22"/>
          <w:szCs w:val="22"/>
          <w:lang w:eastAsia="pt-BR"/>
        </w:rPr>
        <w:t xml:space="preserve"> “</w:t>
      </w:r>
      <w:r w:rsidR="007D51C3" w:rsidRPr="00424A1E">
        <w:rPr>
          <w:i/>
          <w:sz w:val="22"/>
          <w:szCs w:val="22"/>
          <w:lang w:eastAsia="pt-BR"/>
        </w:rPr>
        <w:t>o espírito do dispositivo não é proteger os direitos do fornecedor por até um ano. O valor a ser protegido é sempre o interesse público, o que, nas licitações, encontra-se materializado pela obtenção da melhor proposta. Como diversos adquirentes poderão aderir à Ata decorrente do SRP, o prazo de doze meses é um l</w:t>
      </w:r>
      <w:r w:rsidR="00066658" w:rsidRPr="00424A1E">
        <w:rPr>
          <w:i/>
          <w:sz w:val="22"/>
          <w:szCs w:val="22"/>
          <w:lang w:eastAsia="pt-BR"/>
        </w:rPr>
        <w:t>imite razoável para presumir a ‘</w:t>
      </w:r>
      <w:proofErr w:type="spellStart"/>
      <w:r w:rsidR="00066658" w:rsidRPr="00424A1E">
        <w:rPr>
          <w:i/>
          <w:sz w:val="22"/>
          <w:szCs w:val="22"/>
          <w:lang w:eastAsia="pt-BR"/>
        </w:rPr>
        <w:t>vantajosidade</w:t>
      </w:r>
      <w:proofErr w:type="spellEnd"/>
      <w:r w:rsidR="00066658" w:rsidRPr="00424A1E">
        <w:rPr>
          <w:i/>
          <w:sz w:val="22"/>
          <w:szCs w:val="22"/>
          <w:lang w:eastAsia="pt-BR"/>
        </w:rPr>
        <w:t>’</w:t>
      </w:r>
      <w:r w:rsidR="007D51C3" w:rsidRPr="00424A1E">
        <w:rPr>
          <w:i/>
          <w:sz w:val="22"/>
          <w:szCs w:val="22"/>
          <w:lang w:eastAsia="pt-BR"/>
        </w:rPr>
        <w:t xml:space="preserve"> daquele resultado, em face das características próprias do mercado à época da licitação. Os preços, afinal, não são consequência única do processo inflacionário. Existem flutuações específicas de custos dos insumos e relações distintas de oferta e demanda, além de superlativas variáveis específicas no âmbito mercadológico de cada fornecimento/serviço a impactar o resultado potencial da licitação</w:t>
      </w:r>
      <w:r w:rsidR="007D51C3" w:rsidRPr="00424A1E">
        <w:rPr>
          <w:sz w:val="22"/>
          <w:szCs w:val="22"/>
          <w:lang w:eastAsia="pt-BR"/>
        </w:rPr>
        <w:t>”.</w:t>
      </w:r>
      <w:r w:rsidR="001D2BC3" w:rsidRPr="00424A1E">
        <w:rPr>
          <w:sz w:val="22"/>
          <w:szCs w:val="22"/>
          <w:lang w:eastAsia="pt-BR"/>
        </w:rPr>
        <w:t xml:space="preserve"> Por fim, concluiu o relator que “</w:t>
      </w:r>
      <w:r w:rsidR="001D2BC3" w:rsidRPr="00424A1E">
        <w:rPr>
          <w:i/>
          <w:sz w:val="22"/>
          <w:szCs w:val="22"/>
          <w:lang w:eastAsia="pt-BR"/>
        </w:rPr>
        <w:t>independe se a Ata restou-se suspensa por qualquer motivo - inclusive em face da medida cautelar prolatada. Ultrapassados doze meses, a própria vantagem da contratação pode estar prejudicada, seja qual for o adquirente (geren</w:t>
      </w:r>
      <w:r w:rsidR="001F3157" w:rsidRPr="00424A1E">
        <w:rPr>
          <w:i/>
          <w:sz w:val="22"/>
          <w:szCs w:val="22"/>
          <w:lang w:eastAsia="pt-BR"/>
        </w:rPr>
        <w:t>ciador, participante ou ‘carona’</w:t>
      </w:r>
      <w:r w:rsidR="001D2BC3" w:rsidRPr="00424A1E">
        <w:rPr>
          <w:i/>
          <w:sz w:val="22"/>
          <w:szCs w:val="22"/>
          <w:lang w:eastAsia="pt-BR"/>
        </w:rPr>
        <w:t xml:space="preserve"> do SRP). Tal proteção ao valor fundamental licitatório, obviame</w:t>
      </w:r>
      <w:r w:rsidR="00066658" w:rsidRPr="00424A1E">
        <w:rPr>
          <w:i/>
          <w:sz w:val="22"/>
          <w:szCs w:val="22"/>
          <w:lang w:eastAsia="pt-BR"/>
        </w:rPr>
        <w:t>nte, se sobrepõe à ‘expectativa’</w:t>
      </w:r>
      <w:r w:rsidR="001D2BC3" w:rsidRPr="00424A1E">
        <w:rPr>
          <w:i/>
          <w:sz w:val="22"/>
          <w:szCs w:val="22"/>
          <w:lang w:eastAsia="pt-BR"/>
        </w:rPr>
        <w:t xml:space="preserve"> do vencedor da licitação</w:t>
      </w:r>
      <w:r w:rsidR="001D2BC3" w:rsidRPr="00424A1E">
        <w:rPr>
          <w:sz w:val="22"/>
          <w:szCs w:val="22"/>
          <w:lang w:eastAsia="pt-BR"/>
        </w:rPr>
        <w:t xml:space="preserve">”. O Tribunal, considerando que </w:t>
      </w:r>
      <w:r w:rsidR="007415CD" w:rsidRPr="00424A1E">
        <w:rPr>
          <w:sz w:val="22"/>
          <w:szCs w:val="22"/>
          <w:lang w:eastAsia="pt-BR"/>
        </w:rPr>
        <w:t>o prazo de validade da ata de registro de preços encontrava-se expirado, conheceu do recurso para, no mérito, consid</w:t>
      </w:r>
      <w:r w:rsidR="00066658" w:rsidRPr="00424A1E">
        <w:rPr>
          <w:sz w:val="22"/>
          <w:szCs w:val="22"/>
          <w:lang w:eastAsia="pt-BR"/>
        </w:rPr>
        <w:t>erá</w:t>
      </w:r>
      <w:r w:rsidR="007415CD" w:rsidRPr="00424A1E">
        <w:rPr>
          <w:sz w:val="22"/>
          <w:szCs w:val="22"/>
          <w:lang w:eastAsia="pt-BR"/>
        </w:rPr>
        <w:t>-lo prejudicado por perda de objeto.</w:t>
      </w:r>
      <w:r w:rsidR="009550C2" w:rsidRPr="00424A1E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hyperlink r:id="rId11" w:history="1">
        <w:r w:rsidR="00D61A5B" w:rsidRPr="00424A1E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1285/2015-Plenário</w:t>
        </w:r>
      </w:hyperlink>
      <w:r w:rsidR="009550C2" w:rsidRPr="00424A1E">
        <w:rPr>
          <w:b/>
          <w:i/>
          <w:sz w:val="22"/>
          <w:szCs w:val="22"/>
          <w:lang w:eastAsia="pt-BR"/>
        </w:rPr>
        <w:t xml:space="preserve">, TC 018.901/2013-1, relator Ministro Benjamin </w:t>
      </w:r>
      <w:proofErr w:type="spellStart"/>
      <w:r w:rsidR="009550C2" w:rsidRPr="00424A1E">
        <w:rPr>
          <w:b/>
          <w:i/>
          <w:sz w:val="22"/>
          <w:szCs w:val="22"/>
          <w:lang w:eastAsia="pt-BR"/>
        </w:rPr>
        <w:t>Zymler</w:t>
      </w:r>
      <w:proofErr w:type="spellEnd"/>
      <w:r w:rsidR="009550C2" w:rsidRPr="00424A1E">
        <w:rPr>
          <w:b/>
          <w:i/>
          <w:sz w:val="22"/>
          <w:szCs w:val="22"/>
          <w:lang w:eastAsia="pt-BR"/>
        </w:rPr>
        <w:t>, 27.5.2015.</w:t>
      </w:r>
    </w:p>
    <w:p w14:paraId="050F268A" w14:textId="77777777" w:rsidR="00033587" w:rsidRPr="00424A1E" w:rsidRDefault="00033587" w:rsidP="00033587">
      <w:pPr>
        <w:pStyle w:val="enter-3pt"/>
        <w:tabs>
          <w:tab w:val="left" w:pos="2590"/>
        </w:tabs>
        <w:spacing w:line="240" w:lineRule="auto"/>
        <w:rPr>
          <w:b/>
          <w:sz w:val="22"/>
          <w:szCs w:val="22"/>
        </w:rPr>
      </w:pPr>
    </w:p>
    <w:p w14:paraId="314623EC" w14:textId="28902140" w:rsidR="00033587" w:rsidRPr="00424A1E" w:rsidRDefault="00F66B54" w:rsidP="007944E3">
      <w:pPr>
        <w:spacing w:after="0"/>
        <w:ind w:left="0"/>
        <w:rPr>
          <w:b/>
          <w:sz w:val="22"/>
          <w:szCs w:val="22"/>
          <w:lang w:eastAsia="pt-BR"/>
        </w:rPr>
      </w:pPr>
      <w:r w:rsidRPr="00424A1E">
        <w:rPr>
          <w:b/>
          <w:sz w:val="22"/>
          <w:szCs w:val="22"/>
          <w:lang w:eastAsia="pt-BR"/>
        </w:rPr>
        <w:t>3</w:t>
      </w:r>
      <w:r w:rsidR="00033587" w:rsidRPr="00424A1E">
        <w:rPr>
          <w:b/>
          <w:sz w:val="22"/>
          <w:szCs w:val="22"/>
          <w:lang w:eastAsia="pt-BR"/>
        </w:rPr>
        <w:t xml:space="preserve">. </w:t>
      </w:r>
      <w:r w:rsidR="00667069" w:rsidRPr="00424A1E">
        <w:rPr>
          <w:b/>
          <w:sz w:val="22"/>
          <w:szCs w:val="22"/>
          <w:lang w:eastAsia="pt-BR"/>
        </w:rPr>
        <w:t xml:space="preserve">O órgão gerenciador do registro de preços deve justificar eventual previsão </w:t>
      </w:r>
      <w:proofErr w:type="spellStart"/>
      <w:r w:rsidR="00667069" w:rsidRPr="00424A1E">
        <w:rPr>
          <w:b/>
          <w:sz w:val="22"/>
          <w:szCs w:val="22"/>
          <w:lang w:eastAsia="pt-BR"/>
        </w:rPr>
        <w:t>editalícia</w:t>
      </w:r>
      <w:proofErr w:type="spellEnd"/>
      <w:r w:rsidR="00667069" w:rsidRPr="00424A1E">
        <w:rPr>
          <w:b/>
          <w:sz w:val="22"/>
          <w:szCs w:val="22"/>
          <w:lang w:eastAsia="pt-BR"/>
        </w:rPr>
        <w:t xml:space="preserve"> de adesão à ata por órgãos ou entidades não participantes (“caronas”) dos procedimentos iniciais. A adesão prevista no art. 22 do Decreto 7.892/13 é uma possibilidade anômala e excepcional, e não uma obrigatoriedade a constar necessariamente em todos os editais e contratos regidos pelo Sistema de Registro de Preços.</w:t>
      </w:r>
    </w:p>
    <w:p w14:paraId="6ADCD984" w14:textId="3C16BF86" w:rsidR="004E5C7F" w:rsidRPr="00424A1E" w:rsidRDefault="000B7E48" w:rsidP="007944E3">
      <w:pPr>
        <w:spacing w:after="0"/>
        <w:ind w:left="0"/>
        <w:rPr>
          <w:rFonts w:eastAsia="Times New Roman"/>
          <w:color w:val="000000"/>
          <w:sz w:val="22"/>
          <w:szCs w:val="22"/>
          <w:lang w:eastAsia="pt-BR"/>
        </w:rPr>
      </w:pPr>
      <w:r w:rsidRPr="00424A1E">
        <w:rPr>
          <w:rFonts w:eastAsia="Times New Roman"/>
          <w:color w:val="000000"/>
          <w:sz w:val="22"/>
          <w:szCs w:val="22"/>
          <w:lang w:eastAsia="pt-BR"/>
        </w:rPr>
        <w:t>Representação</w:t>
      </w:r>
      <w:r w:rsidR="000E3955" w:rsidRPr="00424A1E">
        <w:rPr>
          <w:rFonts w:eastAsia="Times New Roman"/>
          <w:color w:val="000000"/>
          <w:sz w:val="22"/>
          <w:szCs w:val="22"/>
          <w:lang w:eastAsia="pt-BR"/>
        </w:rPr>
        <w:t xml:space="preserve"> </w:t>
      </w:r>
      <w:r w:rsidR="0063672D" w:rsidRPr="00424A1E">
        <w:rPr>
          <w:rFonts w:eastAsia="Times New Roman"/>
          <w:color w:val="000000"/>
          <w:sz w:val="22"/>
          <w:szCs w:val="22"/>
          <w:lang w:eastAsia="pt-BR"/>
        </w:rPr>
        <w:t>formulada por sociedade empresaria</w:t>
      </w:r>
      <w:r w:rsidR="007366B4" w:rsidRPr="00424A1E">
        <w:rPr>
          <w:rFonts w:eastAsia="Times New Roman"/>
          <w:color w:val="000000"/>
          <w:sz w:val="22"/>
          <w:szCs w:val="22"/>
          <w:lang w:eastAsia="pt-BR"/>
        </w:rPr>
        <w:t>l</w:t>
      </w:r>
      <w:r w:rsidR="0063672D" w:rsidRPr="00424A1E">
        <w:rPr>
          <w:rFonts w:eastAsia="Times New Roman"/>
          <w:color w:val="000000"/>
          <w:sz w:val="22"/>
          <w:szCs w:val="22"/>
          <w:lang w:eastAsia="pt-BR"/>
        </w:rPr>
        <w:t xml:space="preserve"> apontara possíveis irregularidades em pregão eletrônico realizado pela Fun</w:t>
      </w:r>
      <w:r w:rsidR="00307EBE" w:rsidRPr="00424A1E">
        <w:rPr>
          <w:rFonts w:eastAsia="Times New Roman"/>
          <w:color w:val="000000"/>
          <w:sz w:val="22"/>
          <w:szCs w:val="22"/>
          <w:lang w:eastAsia="pt-BR"/>
        </w:rPr>
        <w:t>dação Nacional de Saúde –</w:t>
      </w:r>
      <w:r w:rsidR="0063672D" w:rsidRPr="00424A1E">
        <w:rPr>
          <w:rFonts w:eastAsia="Times New Roman"/>
          <w:color w:val="000000"/>
          <w:sz w:val="22"/>
          <w:szCs w:val="22"/>
          <w:lang w:eastAsia="pt-BR"/>
        </w:rPr>
        <w:t xml:space="preserve"> destinado ao registro de preços na prestação de serviços de cópia, digitalização, impressão e plotagem, com fornecimento, instalaçã</w:t>
      </w:r>
      <w:r w:rsidR="00307EBE" w:rsidRPr="00424A1E">
        <w:rPr>
          <w:rFonts w:eastAsia="Times New Roman"/>
          <w:color w:val="000000"/>
          <w:sz w:val="22"/>
          <w:szCs w:val="22"/>
          <w:lang w:eastAsia="pt-BR"/>
        </w:rPr>
        <w:t>o e configuração de equipamentos –,</w:t>
      </w:r>
      <w:r w:rsidR="0082096B" w:rsidRPr="00424A1E">
        <w:rPr>
          <w:rFonts w:eastAsia="Times New Roman"/>
          <w:color w:val="000000"/>
          <w:sz w:val="22"/>
          <w:szCs w:val="22"/>
          <w:lang w:eastAsia="pt-BR"/>
        </w:rPr>
        <w:t xml:space="preserve"> dentre elas </w:t>
      </w:r>
      <w:r w:rsidR="00D830B3" w:rsidRPr="00424A1E">
        <w:rPr>
          <w:rFonts w:eastAsia="Times New Roman"/>
          <w:color w:val="000000"/>
          <w:sz w:val="22"/>
          <w:szCs w:val="22"/>
          <w:lang w:eastAsia="pt-BR"/>
        </w:rPr>
        <w:t xml:space="preserve">a previsão </w:t>
      </w:r>
      <w:proofErr w:type="spellStart"/>
      <w:r w:rsidR="00D830B3" w:rsidRPr="00424A1E">
        <w:rPr>
          <w:rFonts w:eastAsia="Times New Roman"/>
          <w:color w:val="000000"/>
          <w:sz w:val="22"/>
          <w:szCs w:val="22"/>
          <w:lang w:eastAsia="pt-BR"/>
        </w:rPr>
        <w:t>editalícia</w:t>
      </w:r>
      <w:proofErr w:type="spellEnd"/>
      <w:r w:rsidR="00D830B3" w:rsidRPr="00424A1E">
        <w:rPr>
          <w:rFonts w:eastAsia="Times New Roman"/>
          <w:color w:val="000000"/>
          <w:sz w:val="22"/>
          <w:szCs w:val="22"/>
          <w:lang w:eastAsia="pt-BR"/>
        </w:rPr>
        <w:t>, sem ju</w:t>
      </w:r>
      <w:r w:rsidR="00307EBE" w:rsidRPr="00424A1E">
        <w:rPr>
          <w:rFonts w:eastAsia="Times New Roman"/>
          <w:color w:val="000000"/>
          <w:sz w:val="22"/>
          <w:szCs w:val="22"/>
          <w:lang w:eastAsia="pt-BR"/>
        </w:rPr>
        <w:t>stificação</w:t>
      </w:r>
      <w:r w:rsidR="00D830B3" w:rsidRPr="00424A1E">
        <w:rPr>
          <w:rFonts w:eastAsia="Times New Roman"/>
          <w:color w:val="000000"/>
          <w:sz w:val="22"/>
          <w:szCs w:val="22"/>
          <w:lang w:eastAsia="pt-BR"/>
        </w:rPr>
        <w:t>, de que qualquer órgão ou entidade da Administração, que não tenha participado do certame, poderia utilizar-se da ata de registro de preços</w:t>
      </w:r>
      <w:r w:rsidR="0082096B" w:rsidRPr="00424A1E">
        <w:rPr>
          <w:rFonts w:eastAsia="Times New Roman"/>
          <w:color w:val="000000"/>
          <w:sz w:val="22"/>
          <w:szCs w:val="22"/>
          <w:lang w:eastAsia="pt-BR"/>
        </w:rPr>
        <w:t>.</w:t>
      </w:r>
      <w:r w:rsidR="00D830B3" w:rsidRPr="00424A1E">
        <w:rPr>
          <w:rFonts w:eastAsia="Times New Roman"/>
          <w:color w:val="000000"/>
          <w:sz w:val="22"/>
          <w:szCs w:val="22"/>
          <w:lang w:eastAsia="pt-BR"/>
        </w:rPr>
        <w:t xml:space="preserve"> Analisando o ponto, o relator</w:t>
      </w:r>
      <w:r w:rsidR="0059514F" w:rsidRPr="00424A1E">
        <w:rPr>
          <w:rFonts w:eastAsia="Times New Roman"/>
          <w:color w:val="000000"/>
          <w:sz w:val="22"/>
          <w:szCs w:val="22"/>
          <w:lang w:eastAsia="pt-BR"/>
        </w:rPr>
        <w:t>, após a realização das oitivas regimentais,</w:t>
      </w:r>
      <w:r w:rsidR="00D830B3" w:rsidRPr="00424A1E">
        <w:rPr>
          <w:rFonts w:eastAsia="Times New Roman"/>
          <w:color w:val="000000"/>
          <w:sz w:val="22"/>
          <w:szCs w:val="22"/>
          <w:lang w:eastAsia="pt-BR"/>
        </w:rPr>
        <w:t xml:space="preserve"> manifestou sua </w:t>
      </w:r>
      <w:r w:rsidR="00D830B3" w:rsidRPr="00424A1E">
        <w:rPr>
          <w:rFonts w:eastAsia="Times New Roman"/>
          <w:i/>
          <w:color w:val="000000"/>
          <w:sz w:val="22"/>
          <w:szCs w:val="22"/>
          <w:lang w:eastAsia="pt-BR"/>
        </w:rPr>
        <w:t>“crescente preocupação com o verdadeiro descalabro que pode representar o uso desvirtuado do SRP, em virtude, principalmente, da possibilidade de alimentação inconvenie</w:t>
      </w:r>
      <w:r w:rsidR="008F2493" w:rsidRPr="00424A1E">
        <w:rPr>
          <w:rFonts w:eastAsia="Times New Roman"/>
          <w:i/>
          <w:color w:val="000000"/>
          <w:sz w:val="22"/>
          <w:szCs w:val="22"/>
          <w:lang w:eastAsia="pt-BR"/>
        </w:rPr>
        <w:t>nte e inoportuna do pernicioso ‘</w:t>
      </w:r>
      <w:r w:rsidR="00D830B3" w:rsidRPr="00424A1E">
        <w:rPr>
          <w:rFonts w:eastAsia="Times New Roman"/>
          <w:i/>
          <w:color w:val="000000"/>
          <w:sz w:val="22"/>
          <w:szCs w:val="22"/>
          <w:lang w:eastAsia="pt-BR"/>
        </w:rPr>
        <w:t>mercado de atas</w:t>
      </w:r>
      <w:r w:rsidR="008F2493" w:rsidRPr="00424A1E">
        <w:rPr>
          <w:rFonts w:eastAsia="Times New Roman"/>
          <w:i/>
          <w:color w:val="000000"/>
          <w:sz w:val="22"/>
          <w:szCs w:val="22"/>
          <w:lang w:eastAsia="pt-BR"/>
        </w:rPr>
        <w:t>’</w:t>
      </w:r>
      <w:r w:rsidR="00D830B3" w:rsidRPr="00424A1E">
        <w:rPr>
          <w:rFonts w:eastAsia="Times New Roman"/>
          <w:i/>
          <w:color w:val="000000"/>
          <w:sz w:val="22"/>
          <w:szCs w:val="22"/>
          <w:lang w:eastAsia="pt-BR"/>
        </w:rPr>
        <w:t>”</w:t>
      </w:r>
      <w:r w:rsidR="00A66A83" w:rsidRPr="00424A1E">
        <w:rPr>
          <w:rFonts w:eastAsia="Times New Roman"/>
          <w:i/>
          <w:color w:val="000000"/>
          <w:sz w:val="22"/>
          <w:szCs w:val="22"/>
          <w:lang w:eastAsia="pt-BR"/>
        </w:rPr>
        <w:t>.</w:t>
      </w:r>
      <w:r w:rsidR="00A66A83" w:rsidRPr="00424A1E">
        <w:rPr>
          <w:rFonts w:eastAsia="Times New Roman"/>
          <w:color w:val="000000"/>
          <w:sz w:val="22"/>
          <w:szCs w:val="22"/>
          <w:lang w:eastAsia="pt-BR"/>
        </w:rPr>
        <w:t xml:space="preserve"> Nesse sentido, </w:t>
      </w:r>
      <w:r w:rsidR="00292F0A" w:rsidRPr="00424A1E">
        <w:rPr>
          <w:rFonts w:eastAsia="Times New Roman"/>
          <w:color w:val="000000"/>
          <w:sz w:val="22"/>
          <w:szCs w:val="22"/>
          <w:lang w:eastAsia="pt-BR"/>
        </w:rPr>
        <w:t>assentou</w:t>
      </w:r>
      <w:r w:rsidR="00A66A83" w:rsidRPr="00424A1E">
        <w:rPr>
          <w:rFonts w:eastAsia="Times New Roman"/>
          <w:color w:val="000000"/>
          <w:sz w:val="22"/>
          <w:szCs w:val="22"/>
          <w:lang w:eastAsia="pt-BR"/>
        </w:rPr>
        <w:t xml:space="preserve"> convicção de que, em </w:t>
      </w:r>
      <w:r w:rsidR="00292F0A" w:rsidRPr="00424A1E">
        <w:rPr>
          <w:rFonts w:eastAsia="Times New Roman"/>
          <w:color w:val="000000"/>
          <w:sz w:val="22"/>
          <w:szCs w:val="22"/>
          <w:lang w:eastAsia="pt-BR"/>
        </w:rPr>
        <w:t>futuro</w:t>
      </w:r>
      <w:r w:rsidR="008F2493" w:rsidRPr="00424A1E">
        <w:rPr>
          <w:rFonts w:eastAsia="Times New Roman"/>
          <w:color w:val="000000"/>
          <w:sz w:val="22"/>
          <w:szCs w:val="22"/>
          <w:lang w:eastAsia="pt-BR"/>
        </w:rPr>
        <w:t xml:space="preserve"> muito próximo, </w:t>
      </w:r>
      <w:r w:rsidR="00A13744" w:rsidRPr="00424A1E">
        <w:rPr>
          <w:rFonts w:eastAsia="Times New Roman"/>
          <w:color w:val="000000"/>
          <w:sz w:val="22"/>
          <w:szCs w:val="22"/>
          <w:lang w:eastAsia="pt-BR"/>
        </w:rPr>
        <w:t>“</w:t>
      </w:r>
      <w:proofErr w:type="spellStart"/>
      <w:r w:rsidR="00A66A83" w:rsidRPr="00424A1E">
        <w:rPr>
          <w:rFonts w:eastAsia="Times New Roman"/>
          <w:i/>
          <w:color w:val="000000"/>
          <w:sz w:val="22"/>
          <w:szCs w:val="22"/>
          <w:lang w:eastAsia="pt-BR"/>
        </w:rPr>
        <w:t>esta</w:t>
      </w:r>
      <w:proofErr w:type="spellEnd"/>
      <w:r w:rsidR="008F2493" w:rsidRPr="00424A1E">
        <w:rPr>
          <w:rFonts w:eastAsia="Times New Roman"/>
          <w:i/>
          <w:color w:val="000000"/>
          <w:sz w:val="22"/>
          <w:szCs w:val="22"/>
          <w:lang w:eastAsia="pt-BR"/>
        </w:rPr>
        <w:t xml:space="preserve"> </w:t>
      </w:r>
      <w:r w:rsidR="00A66A83" w:rsidRPr="00424A1E">
        <w:rPr>
          <w:rFonts w:eastAsia="Times New Roman"/>
          <w:i/>
          <w:color w:val="000000"/>
          <w:sz w:val="22"/>
          <w:szCs w:val="22"/>
          <w:lang w:eastAsia="pt-BR"/>
        </w:rPr>
        <w:t xml:space="preserve">Corte deverá voltar se debruçar sobre o exame da constitucionalidade do dispositivo regulamentar que permite a utilização da ata de registro de preços por órgão não participante, </w:t>
      </w:r>
      <w:r w:rsidR="008F2493" w:rsidRPr="00424A1E">
        <w:rPr>
          <w:rFonts w:eastAsia="Times New Roman"/>
          <w:i/>
          <w:color w:val="000000"/>
          <w:sz w:val="22"/>
          <w:szCs w:val="22"/>
          <w:lang w:eastAsia="pt-BR"/>
        </w:rPr>
        <w:lastRenderedPageBreak/>
        <w:t>também conhecida como ‘adesão tardia’</w:t>
      </w:r>
      <w:r w:rsidR="00A66A83" w:rsidRPr="00424A1E">
        <w:rPr>
          <w:rFonts w:eastAsia="Times New Roman"/>
          <w:i/>
          <w:color w:val="000000"/>
          <w:sz w:val="22"/>
          <w:szCs w:val="22"/>
          <w:lang w:eastAsia="pt-BR"/>
        </w:rPr>
        <w:t>, ou mais simple</w:t>
      </w:r>
      <w:r w:rsidR="008F2493" w:rsidRPr="00424A1E">
        <w:rPr>
          <w:rFonts w:eastAsia="Times New Roman"/>
          <w:i/>
          <w:color w:val="000000"/>
          <w:sz w:val="22"/>
          <w:szCs w:val="22"/>
          <w:lang w:eastAsia="pt-BR"/>
        </w:rPr>
        <w:t>smente, ‘carona’</w:t>
      </w:r>
      <w:r w:rsidR="00A66A83" w:rsidRPr="00424A1E">
        <w:rPr>
          <w:rFonts w:eastAsia="Times New Roman"/>
          <w:i/>
          <w:color w:val="000000"/>
          <w:sz w:val="22"/>
          <w:szCs w:val="22"/>
          <w:lang w:eastAsia="pt-BR"/>
        </w:rPr>
        <w:t>, atualmente o art. 22 do Decreto 7.892/2013”</w:t>
      </w:r>
      <w:r w:rsidR="00A66A83" w:rsidRPr="00424A1E">
        <w:rPr>
          <w:rFonts w:eastAsia="Times New Roman"/>
          <w:color w:val="000000"/>
          <w:sz w:val="22"/>
          <w:szCs w:val="22"/>
          <w:lang w:eastAsia="pt-BR"/>
        </w:rPr>
        <w:t xml:space="preserve">. A propósito, relembrou que boa parte da doutrina aponta que a prática do carona representa uma possível afronta a princípios constitucionais, além de distorções funcionais como, por exemplo, </w:t>
      </w:r>
      <w:r w:rsidR="00A66A83" w:rsidRPr="00424A1E">
        <w:rPr>
          <w:rFonts w:eastAsia="Times New Roman"/>
          <w:i/>
          <w:color w:val="000000"/>
          <w:sz w:val="22"/>
          <w:szCs w:val="22"/>
          <w:lang w:eastAsia="pt-BR"/>
        </w:rPr>
        <w:t>“os riscos de a empresa detentora da ata controlar parte significativa de negócio local, regional ou nacional e de aquisições que não contemplam a real necessidade do órgão com a leniente adaptação do objeto a ser contratado a</w:t>
      </w:r>
      <w:r w:rsidR="00A13744" w:rsidRPr="00424A1E">
        <w:rPr>
          <w:rFonts w:eastAsia="Times New Roman"/>
          <w:i/>
          <w:color w:val="000000"/>
          <w:sz w:val="22"/>
          <w:szCs w:val="22"/>
          <w:lang w:eastAsia="pt-BR"/>
        </w:rPr>
        <w:t xml:space="preserve"> um objeto já registrado em ata</w:t>
      </w:r>
      <w:r w:rsidR="00A66A83" w:rsidRPr="00424A1E">
        <w:rPr>
          <w:rFonts w:eastAsia="Times New Roman"/>
          <w:i/>
          <w:color w:val="000000"/>
          <w:sz w:val="22"/>
          <w:szCs w:val="22"/>
          <w:lang w:eastAsia="pt-BR"/>
        </w:rPr>
        <w:t>”</w:t>
      </w:r>
      <w:r w:rsidR="00A66A83" w:rsidRPr="00424A1E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353431" w:rsidRPr="00424A1E">
        <w:rPr>
          <w:rFonts w:eastAsia="Times New Roman"/>
          <w:color w:val="000000"/>
          <w:sz w:val="22"/>
          <w:szCs w:val="22"/>
          <w:lang w:eastAsia="pt-BR"/>
        </w:rPr>
        <w:t xml:space="preserve">Assim, reafirmou o relator seu entendimento de que </w:t>
      </w:r>
      <w:r w:rsidR="00353431" w:rsidRPr="00424A1E">
        <w:rPr>
          <w:rFonts w:eastAsia="Times New Roman"/>
          <w:i/>
          <w:color w:val="000000"/>
          <w:sz w:val="22"/>
          <w:szCs w:val="22"/>
          <w:lang w:eastAsia="pt-BR"/>
        </w:rPr>
        <w:t xml:space="preserve">“a adesão prevista no art. 22 do Decreto 7.892/2013 para órgão não participante (ou seja, que não participou dos procedimentos iniciais </w:t>
      </w:r>
      <w:bookmarkStart w:id="1" w:name="_GoBack"/>
      <w:bookmarkEnd w:id="1"/>
      <w:r w:rsidR="00353431" w:rsidRPr="00424A1E">
        <w:rPr>
          <w:rFonts w:eastAsia="Times New Roman"/>
          <w:i/>
          <w:color w:val="000000"/>
          <w:sz w:val="22"/>
          <w:szCs w:val="22"/>
          <w:lang w:eastAsia="pt-BR"/>
        </w:rPr>
        <w:t>da licitação) é uma possibilidade anômala e excepcional, e não uma obrigatoriedade a constar necessariamente em todos os editais e contratos de pregões para Sistema de Registro de Preços”</w:t>
      </w:r>
      <w:r w:rsidR="00353431" w:rsidRPr="00424A1E">
        <w:rPr>
          <w:rFonts w:eastAsia="Times New Roman"/>
          <w:color w:val="000000"/>
          <w:sz w:val="22"/>
          <w:szCs w:val="22"/>
          <w:lang w:eastAsia="pt-BR"/>
        </w:rPr>
        <w:t>.</w:t>
      </w:r>
      <w:r w:rsidR="00FD3B6F" w:rsidRPr="00424A1E">
        <w:rPr>
          <w:rFonts w:eastAsia="Times New Roman"/>
          <w:color w:val="000000"/>
          <w:sz w:val="22"/>
          <w:szCs w:val="22"/>
          <w:lang w:eastAsia="pt-BR"/>
        </w:rPr>
        <w:t xml:space="preserve"> E que, nos termos defendidos pela unidade instrutiva, </w:t>
      </w:r>
      <w:r w:rsidR="00FD3B6F" w:rsidRPr="00424A1E">
        <w:rPr>
          <w:rFonts w:eastAsia="Times New Roman"/>
          <w:i/>
          <w:color w:val="000000"/>
          <w:sz w:val="22"/>
          <w:szCs w:val="22"/>
          <w:lang w:eastAsia="pt-BR"/>
        </w:rPr>
        <w:t>“a Fundação licitante, na qualidade de órgão gerenciador do registro de preços em comento, deve também justificar a previsão para adesão de órgãos não participantes”</w:t>
      </w:r>
      <w:r w:rsidR="00FD3B6F" w:rsidRPr="00424A1E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r w:rsidR="00292F0A" w:rsidRPr="00424A1E">
        <w:rPr>
          <w:rFonts w:eastAsia="Times New Roman"/>
          <w:color w:val="000000"/>
          <w:sz w:val="22"/>
          <w:szCs w:val="22"/>
          <w:lang w:eastAsia="pt-BR"/>
        </w:rPr>
        <w:t>Assim</w:t>
      </w:r>
      <w:r w:rsidR="0059514F" w:rsidRPr="00424A1E">
        <w:rPr>
          <w:rFonts w:eastAsia="Times New Roman"/>
          <w:color w:val="000000"/>
          <w:sz w:val="22"/>
          <w:szCs w:val="22"/>
          <w:lang w:eastAsia="pt-BR"/>
        </w:rPr>
        <w:t xml:space="preserve">, acolheu o TCU a proposta da relatoria, </w:t>
      </w:r>
      <w:r w:rsidR="00A13744" w:rsidRPr="00424A1E">
        <w:rPr>
          <w:rFonts w:eastAsia="Times New Roman"/>
          <w:color w:val="000000"/>
          <w:sz w:val="22"/>
          <w:szCs w:val="22"/>
          <w:lang w:eastAsia="pt-BR"/>
        </w:rPr>
        <w:t>considerando procedente a R</w:t>
      </w:r>
      <w:r w:rsidR="006777EB" w:rsidRPr="00424A1E">
        <w:rPr>
          <w:rFonts w:eastAsia="Times New Roman"/>
          <w:color w:val="000000"/>
          <w:sz w:val="22"/>
          <w:szCs w:val="22"/>
          <w:lang w:eastAsia="pt-BR"/>
        </w:rPr>
        <w:t xml:space="preserve">epresentação e, à luz da caracterização de </w:t>
      </w:r>
      <w:proofErr w:type="spellStart"/>
      <w:r w:rsidR="006777EB" w:rsidRPr="00424A1E">
        <w:rPr>
          <w:rFonts w:eastAsia="Times New Roman"/>
          <w:color w:val="000000"/>
          <w:sz w:val="22"/>
          <w:szCs w:val="22"/>
          <w:lang w:eastAsia="pt-BR"/>
        </w:rPr>
        <w:t>sobrepreço</w:t>
      </w:r>
      <w:proofErr w:type="spellEnd"/>
      <w:r w:rsidR="00A13744" w:rsidRPr="00424A1E">
        <w:rPr>
          <w:rFonts w:eastAsia="Times New Roman"/>
          <w:color w:val="000000"/>
          <w:sz w:val="22"/>
          <w:szCs w:val="22"/>
          <w:lang w:eastAsia="pt-BR"/>
        </w:rPr>
        <w:t xml:space="preserve"> na licitação</w:t>
      </w:r>
      <w:r w:rsidR="006777EB" w:rsidRPr="00424A1E">
        <w:rPr>
          <w:rFonts w:eastAsia="Times New Roman"/>
          <w:color w:val="000000"/>
          <w:sz w:val="22"/>
          <w:szCs w:val="22"/>
          <w:lang w:eastAsia="pt-BR"/>
        </w:rPr>
        <w:t xml:space="preserve">, dentre outras irregularidades, assinando prazo para a adoção de providencias com vistas à anulação do pregão, cientificando a entidade da </w:t>
      </w:r>
      <w:r w:rsidR="006777EB" w:rsidRPr="00424A1E">
        <w:rPr>
          <w:rFonts w:eastAsia="Times New Roman"/>
          <w:i/>
          <w:color w:val="000000"/>
          <w:sz w:val="22"/>
          <w:szCs w:val="22"/>
          <w:lang w:eastAsia="pt-BR"/>
        </w:rPr>
        <w:t>“</w:t>
      </w:r>
      <w:r w:rsidR="009E7F7E" w:rsidRPr="00424A1E">
        <w:rPr>
          <w:rFonts w:eastAsia="Times New Roman"/>
          <w:i/>
          <w:color w:val="000000"/>
          <w:sz w:val="22"/>
          <w:szCs w:val="22"/>
          <w:lang w:eastAsia="pt-BR"/>
        </w:rPr>
        <w:t xml:space="preserve">falta de justificativa para previsão, no edital, de adesão à ata de registro de preços por outros órgãos ou entidade da administração (art.  22 do Decreto 7.892/2013), o que fere o art. 3º da Lei 8.666/1993, o princípio da motivação dos atos administrativos e o art. 9º, III, </w:t>
      </w:r>
      <w:r w:rsidR="009E7F7E" w:rsidRPr="00424A1E">
        <w:rPr>
          <w:rFonts w:eastAsia="Times New Roman"/>
          <w:i/>
          <w:iCs/>
          <w:color w:val="000000"/>
          <w:sz w:val="22"/>
          <w:szCs w:val="22"/>
          <w:lang w:eastAsia="pt-BR"/>
        </w:rPr>
        <w:t>in fine</w:t>
      </w:r>
      <w:r w:rsidR="009E7F7E" w:rsidRPr="00424A1E">
        <w:rPr>
          <w:rFonts w:eastAsia="Times New Roman"/>
          <w:i/>
          <w:color w:val="000000"/>
          <w:sz w:val="22"/>
          <w:szCs w:val="22"/>
          <w:lang w:eastAsia="pt-BR"/>
        </w:rPr>
        <w:t>, do Decreto 7.892/2013”</w:t>
      </w:r>
      <w:r w:rsidR="009E7F7E" w:rsidRPr="00424A1E">
        <w:rPr>
          <w:rFonts w:eastAsia="Times New Roman"/>
          <w:color w:val="000000"/>
          <w:sz w:val="22"/>
          <w:szCs w:val="22"/>
          <w:lang w:eastAsia="pt-BR"/>
        </w:rPr>
        <w:t xml:space="preserve">. </w:t>
      </w:r>
      <w:hyperlink r:id="rId12" w:history="1">
        <w:r w:rsidR="00F85E39" w:rsidRPr="00424A1E">
          <w:rPr>
            <w:rStyle w:val="Hyperlink"/>
            <w:rFonts w:eastAsia="Times New Roman"/>
            <w:b/>
            <w:i/>
            <w:sz w:val="22"/>
            <w:szCs w:val="22"/>
            <w:lang w:eastAsia="pt-BR"/>
          </w:rPr>
          <w:t>Acórdão 1297/2015-Plenário</w:t>
        </w:r>
      </w:hyperlink>
      <w:r w:rsidR="00F85E39" w:rsidRPr="00424A1E">
        <w:rPr>
          <w:rFonts w:eastAsia="Times New Roman"/>
          <w:b/>
          <w:i/>
          <w:color w:val="000000"/>
          <w:sz w:val="22"/>
          <w:szCs w:val="22"/>
          <w:lang w:eastAsia="pt-BR"/>
        </w:rPr>
        <w:t>, TC 003.377/2015-6, relator Ministro Bruno Dantas, 27.5.2015.</w:t>
      </w:r>
    </w:p>
    <w:p w14:paraId="3591936A" w14:textId="77777777" w:rsidR="00033587" w:rsidRPr="00572EAC" w:rsidRDefault="00033587" w:rsidP="00D010A0">
      <w:pPr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</w:p>
    <w:p w14:paraId="3545D670" w14:textId="77777777" w:rsidR="002661DB" w:rsidRPr="007944E3" w:rsidRDefault="002661DB" w:rsidP="00442567">
      <w:pPr>
        <w:shd w:val="clear" w:color="auto" w:fill="FFFFFF"/>
        <w:spacing w:after="0"/>
        <w:ind w:left="0"/>
        <w:rPr>
          <w:b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14:paraId="6A75068D" w14:textId="77777777" w:rsidTr="0048135F">
        <w:trPr>
          <w:trHeight w:val="779"/>
        </w:trPr>
        <w:tc>
          <w:tcPr>
            <w:tcW w:w="0" w:type="auto"/>
            <w:vAlign w:val="center"/>
          </w:tcPr>
          <w:p w14:paraId="534057D6" w14:textId="77777777"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14:paraId="66767BB7" w14:textId="77777777"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3" w:history="1">
              <w:r w:rsidR="00745019" w:rsidRPr="00DE25D5">
                <w:rPr>
                  <w:rStyle w:val="Hyperlink"/>
                  <w:b/>
                  <w:i/>
                  <w:sz w:val="18"/>
                  <w:szCs w:val="18"/>
                </w:rPr>
                <w:t>infojuris@tcu.gov.br</w:t>
              </w:r>
            </w:hyperlink>
          </w:p>
        </w:tc>
      </w:tr>
    </w:tbl>
    <w:p w14:paraId="26893EB8" w14:textId="77777777" w:rsidR="004A3A81" w:rsidRDefault="004A3A81" w:rsidP="002911C8">
      <w:pPr>
        <w:ind w:left="0"/>
        <w:rPr>
          <w:sz w:val="22"/>
          <w:szCs w:val="22"/>
        </w:rPr>
      </w:pPr>
    </w:p>
    <w:p w14:paraId="7A37D71B" w14:textId="77777777" w:rsidR="00745019" w:rsidRDefault="00745019" w:rsidP="002911C8">
      <w:pPr>
        <w:ind w:left="0"/>
        <w:rPr>
          <w:sz w:val="22"/>
          <w:szCs w:val="22"/>
        </w:rPr>
      </w:pPr>
    </w:p>
    <w:p w14:paraId="4B4424D6" w14:textId="77777777" w:rsidR="00745019" w:rsidRDefault="00745019" w:rsidP="002911C8">
      <w:pPr>
        <w:ind w:left="0"/>
        <w:rPr>
          <w:sz w:val="22"/>
          <w:szCs w:val="22"/>
        </w:rPr>
      </w:pPr>
    </w:p>
    <w:p w14:paraId="104613AA" w14:textId="77777777" w:rsidR="00FF6518" w:rsidRDefault="00FF6518" w:rsidP="002911C8">
      <w:pPr>
        <w:ind w:left="0"/>
        <w:rPr>
          <w:sz w:val="22"/>
          <w:szCs w:val="22"/>
        </w:rPr>
      </w:pPr>
    </w:p>
    <w:p w14:paraId="6B6D2624" w14:textId="77777777" w:rsidR="00FF6518" w:rsidRDefault="00FF6518" w:rsidP="002911C8">
      <w:pPr>
        <w:ind w:left="0"/>
        <w:rPr>
          <w:sz w:val="22"/>
          <w:szCs w:val="22"/>
        </w:rPr>
      </w:pPr>
    </w:p>
    <w:p w14:paraId="555D148F" w14:textId="77777777" w:rsidR="00FF6518" w:rsidRDefault="00FF6518" w:rsidP="002911C8">
      <w:pPr>
        <w:ind w:left="0"/>
        <w:rPr>
          <w:sz w:val="22"/>
          <w:szCs w:val="22"/>
        </w:rPr>
      </w:pPr>
    </w:p>
    <w:sectPr w:rsidR="00FF6518" w:rsidSect="00616945">
      <w:footerReference w:type="default" r:id="rId14"/>
      <w:headerReference w:type="first" r:id="rId15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F7D93" w14:textId="77777777" w:rsidR="00321697" w:rsidRDefault="00321697" w:rsidP="008B0547">
      <w:pPr>
        <w:spacing w:after="0"/>
      </w:pPr>
      <w:r>
        <w:separator/>
      </w:r>
    </w:p>
  </w:endnote>
  <w:endnote w:type="continuationSeparator" w:id="0">
    <w:p w14:paraId="4D9309C8" w14:textId="77777777" w:rsidR="00321697" w:rsidRDefault="00321697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5B1AF" w14:textId="77777777" w:rsidR="006777EB" w:rsidRPr="00C906CD" w:rsidRDefault="006777EB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424A1E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7136C" w14:textId="77777777" w:rsidR="00321697" w:rsidRDefault="00321697" w:rsidP="008B0547">
      <w:pPr>
        <w:spacing w:after="0"/>
      </w:pPr>
      <w:r>
        <w:separator/>
      </w:r>
    </w:p>
  </w:footnote>
  <w:footnote w:type="continuationSeparator" w:id="0">
    <w:p w14:paraId="1F3A4BA2" w14:textId="77777777" w:rsidR="00321697" w:rsidRDefault="00321697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3BD9E" w14:textId="77777777" w:rsidR="006777EB" w:rsidRDefault="006777EB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0">
    <w:nsid w:val="44B063CC"/>
    <w:multiLevelType w:val="hybridMultilevel"/>
    <w:tmpl w:val="32ECE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2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DBA271C"/>
    <w:multiLevelType w:val="hybridMultilevel"/>
    <w:tmpl w:val="4AD43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9"/>
    <w:lvlOverride w:ilvl="0">
      <w:startOverride w:val="1"/>
    </w:lvlOverride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5"/>
  </w:num>
  <w:num w:numId="11">
    <w:abstractNumId w:val="15"/>
  </w:num>
  <w:num w:numId="12">
    <w:abstractNumId w:val="16"/>
  </w:num>
  <w:num w:numId="13">
    <w:abstractNumId w:val="18"/>
  </w:num>
  <w:num w:numId="14">
    <w:abstractNumId w:val="17"/>
  </w:num>
  <w:num w:numId="15">
    <w:abstractNumId w:val="21"/>
  </w:num>
  <w:num w:numId="16">
    <w:abstractNumId w:val="0"/>
  </w:num>
  <w:num w:numId="17">
    <w:abstractNumId w:val="6"/>
  </w:num>
  <w:num w:numId="18">
    <w:abstractNumId w:val="4"/>
  </w:num>
  <w:num w:numId="19">
    <w:abstractNumId w:val="14"/>
  </w:num>
  <w:num w:numId="20">
    <w:abstractNumId w:val="1"/>
  </w:num>
  <w:num w:numId="21">
    <w:abstractNumId w:val="20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81A"/>
    <w:rsid w:val="0000092D"/>
    <w:rsid w:val="00000968"/>
    <w:rsid w:val="00000A8B"/>
    <w:rsid w:val="00000B10"/>
    <w:rsid w:val="00000B94"/>
    <w:rsid w:val="00000F2D"/>
    <w:rsid w:val="0000153E"/>
    <w:rsid w:val="00001878"/>
    <w:rsid w:val="00001B4A"/>
    <w:rsid w:val="00001B69"/>
    <w:rsid w:val="000021D2"/>
    <w:rsid w:val="000023EE"/>
    <w:rsid w:val="00002445"/>
    <w:rsid w:val="000028E3"/>
    <w:rsid w:val="00002BE7"/>
    <w:rsid w:val="00002F0C"/>
    <w:rsid w:val="00003CEA"/>
    <w:rsid w:val="00003D44"/>
    <w:rsid w:val="00003DC6"/>
    <w:rsid w:val="000042F4"/>
    <w:rsid w:val="000042F7"/>
    <w:rsid w:val="00004614"/>
    <w:rsid w:val="0000485C"/>
    <w:rsid w:val="00004C3B"/>
    <w:rsid w:val="00004C47"/>
    <w:rsid w:val="00004D04"/>
    <w:rsid w:val="00005142"/>
    <w:rsid w:val="0000537C"/>
    <w:rsid w:val="00005435"/>
    <w:rsid w:val="0000560C"/>
    <w:rsid w:val="00005A0B"/>
    <w:rsid w:val="00005BA5"/>
    <w:rsid w:val="00005CA1"/>
    <w:rsid w:val="00005E1E"/>
    <w:rsid w:val="00005F57"/>
    <w:rsid w:val="00006310"/>
    <w:rsid w:val="0000636F"/>
    <w:rsid w:val="000069F3"/>
    <w:rsid w:val="00006B0C"/>
    <w:rsid w:val="00007C63"/>
    <w:rsid w:val="00007FA6"/>
    <w:rsid w:val="0001037C"/>
    <w:rsid w:val="000103D9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469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5F8"/>
    <w:rsid w:val="00014B20"/>
    <w:rsid w:val="00014D88"/>
    <w:rsid w:val="00014E81"/>
    <w:rsid w:val="000153E5"/>
    <w:rsid w:val="000155CC"/>
    <w:rsid w:val="00015ACC"/>
    <w:rsid w:val="000161F7"/>
    <w:rsid w:val="0001636D"/>
    <w:rsid w:val="0001643A"/>
    <w:rsid w:val="0001657D"/>
    <w:rsid w:val="0001659A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941"/>
    <w:rsid w:val="00020C27"/>
    <w:rsid w:val="00020C75"/>
    <w:rsid w:val="00020E49"/>
    <w:rsid w:val="00020FC8"/>
    <w:rsid w:val="000214F6"/>
    <w:rsid w:val="00021532"/>
    <w:rsid w:val="000215B1"/>
    <w:rsid w:val="0002193A"/>
    <w:rsid w:val="0002237E"/>
    <w:rsid w:val="0002238E"/>
    <w:rsid w:val="000224CB"/>
    <w:rsid w:val="000227F4"/>
    <w:rsid w:val="0002327E"/>
    <w:rsid w:val="0002374E"/>
    <w:rsid w:val="00023828"/>
    <w:rsid w:val="000238CF"/>
    <w:rsid w:val="00023AFD"/>
    <w:rsid w:val="00023D72"/>
    <w:rsid w:val="00024363"/>
    <w:rsid w:val="00025103"/>
    <w:rsid w:val="000253D1"/>
    <w:rsid w:val="000253EE"/>
    <w:rsid w:val="00025450"/>
    <w:rsid w:val="00025753"/>
    <w:rsid w:val="00025A32"/>
    <w:rsid w:val="00025AA0"/>
    <w:rsid w:val="00025C63"/>
    <w:rsid w:val="000262E8"/>
    <w:rsid w:val="0002659E"/>
    <w:rsid w:val="0002663F"/>
    <w:rsid w:val="00026CE8"/>
    <w:rsid w:val="00026F3D"/>
    <w:rsid w:val="000271FA"/>
    <w:rsid w:val="0002751C"/>
    <w:rsid w:val="000278BE"/>
    <w:rsid w:val="00027B2E"/>
    <w:rsid w:val="00027C86"/>
    <w:rsid w:val="00027EFC"/>
    <w:rsid w:val="000300A2"/>
    <w:rsid w:val="000304BD"/>
    <w:rsid w:val="00030996"/>
    <w:rsid w:val="00030C19"/>
    <w:rsid w:val="00030EC2"/>
    <w:rsid w:val="0003113F"/>
    <w:rsid w:val="00031B07"/>
    <w:rsid w:val="00031B9D"/>
    <w:rsid w:val="00032198"/>
    <w:rsid w:val="00032353"/>
    <w:rsid w:val="0003282A"/>
    <w:rsid w:val="00032CA1"/>
    <w:rsid w:val="00032CE9"/>
    <w:rsid w:val="00032D47"/>
    <w:rsid w:val="000334D4"/>
    <w:rsid w:val="00033551"/>
    <w:rsid w:val="00033587"/>
    <w:rsid w:val="00033B34"/>
    <w:rsid w:val="00033B3E"/>
    <w:rsid w:val="0003422F"/>
    <w:rsid w:val="000354D0"/>
    <w:rsid w:val="00035593"/>
    <w:rsid w:val="00035A82"/>
    <w:rsid w:val="00035D4C"/>
    <w:rsid w:val="00035FBF"/>
    <w:rsid w:val="000360F1"/>
    <w:rsid w:val="00036449"/>
    <w:rsid w:val="00036818"/>
    <w:rsid w:val="00036F23"/>
    <w:rsid w:val="000371C1"/>
    <w:rsid w:val="0003724C"/>
    <w:rsid w:val="00037B23"/>
    <w:rsid w:val="00037DCE"/>
    <w:rsid w:val="00037E4B"/>
    <w:rsid w:val="000408F5"/>
    <w:rsid w:val="00040938"/>
    <w:rsid w:val="00041337"/>
    <w:rsid w:val="00041450"/>
    <w:rsid w:val="000415DA"/>
    <w:rsid w:val="00041E6A"/>
    <w:rsid w:val="00042220"/>
    <w:rsid w:val="00042393"/>
    <w:rsid w:val="00042A13"/>
    <w:rsid w:val="000431BD"/>
    <w:rsid w:val="00043654"/>
    <w:rsid w:val="000436B0"/>
    <w:rsid w:val="000438BA"/>
    <w:rsid w:val="000438FC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313"/>
    <w:rsid w:val="0004632A"/>
    <w:rsid w:val="0004660A"/>
    <w:rsid w:val="000469E6"/>
    <w:rsid w:val="00046C88"/>
    <w:rsid w:val="00046CF7"/>
    <w:rsid w:val="00047011"/>
    <w:rsid w:val="00047201"/>
    <w:rsid w:val="000474E4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1F43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A91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6F35"/>
    <w:rsid w:val="0005724A"/>
    <w:rsid w:val="00057255"/>
    <w:rsid w:val="000572BB"/>
    <w:rsid w:val="0005737C"/>
    <w:rsid w:val="00057383"/>
    <w:rsid w:val="00057892"/>
    <w:rsid w:val="00057B48"/>
    <w:rsid w:val="00057D5A"/>
    <w:rsid w:val="0006028E"/>
    <w:rsid w:val="000603A9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33A"/>
    <w:rsid w:val="000647B1"/>
    <w:rsid w:val="0006509C"/>
    <w:rsid w:val="0006516A"/>
    <w:rsid w:val="00065849"/>
    <w:rsid w:val="0006592B"/>
    <w:rsid w:val="00065A49"/>
    <w:rsid w:val="00065A8B"/>
    <w:rsid w:val="00065B97"/>
    <w:rsid w:val="00065C38"/>
    <w:rsid w:val="00065E95"/>
    <w:rsid w:val="00066126"/>
    <w:rsid w:val="000664C8"/>
    <w:rsid w:val="00066658"/>
    <w:rsid w:val="00066E66"/>
    <w:rsid w:val="00066F26"/>
    <w:rsid w:val="0006707B"/>
    <w:rsid w:val="000675D5"/>
    <w:rsid w:val="00067E95"/>
    <w:rsid w:val="00067EB3"/>
    <w:rsid w:val="00070280"/>
    <w:rsid w:val="0007073D"/>
    <w:rsid w:val="00070785"/>
    <w:rsid w:val="00070CFF"/>
    <w:rsid w:val="00070EE5"/>
    <w:rsid w:val="0007120E"/>
    <w:rsid w:val="00071380"/>
    <w:rsid w:val="00071457"/>
    <w:rsid w:val="000717D9"/>
    <w:rsid w:val="000717EC"/>
    <w:rsid w:val="0007190C"/>
    <w:rsid w:val="00071FB7"/>
    <w:rsid w:val="0007259B"/>
    <w:rsid w:val="0007275A"/>
    <w:rsid w:val="000727DB"/>
    <w:rsid w:val="000727F6"/>
    <w:rsid w:val="00072916"/>
    <w:rsid w:val="00072D55"/>
    <w:rsid w:val="00072F56"/>
    <w:rsid w:val="00073231"/>
    <w:rsid w:val="00073509"/>
    <w:rsid w:val="000735D1"/>
    <w:rsid w:val="0007405B"/>
    <w:rsid w:val="00074384"/>
    <w:rsid w:val="00074AC5"/>
    <w:rsid w:val="000756E7"/>
    <w:rsid w:val="00075CE6"/>
    <w:rsid w:val="00075D3C"/>
    <w:rsid w:val="00075DC2"/>
    <w:rsid w:val="000761CD"/>
    <w:rsid w:val="0007670D"/>
    <w:rsid w:val="000768BB"/>
    <w:rsid w:val="00076909"/>
    <w:rsid w:val="00076CF7"/>
    <w:rsid w:val="00077346"/>
    <w:rsid w:val="00077A56"/>
    <w:rsid w:val="00077BA4"/>
    <w:rsid w:val="0008010D"/>
    <w:rsid w:val="00080148"/>
    <w:rsid w:val="0008019A"/>
    <w:rsid w:val="00080237"/>
    <w:rsid w:val="00080245"/>
    <w:rsid w:val="000807D4"/>
    <w:rsid w:val="00080B82"/>
    <w:rsid w:val="00080CAA"/>
    <w:rsid w:val="00080D3E"/>
    <w:rsid w:val="0008154F"/>
    <w:rsid w:val="00081635"/>
    <w:rsid w:val="0008178A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761"/>
    <w:rsid w:val="0008397F"/>
    <w:rsid w:val="00084282"/>
    <w:rsid w:val="00084727"/>
    <w:rsid w:val="000847F7"/>
    <w:rsid w:val="00084A99"/>
    <w:rsid w:val="00084B0E"/>
    <w:rsid w:val="00085206"/>
    <w:rsid w:val="000858BB"/>
    <w:rsid w:val="000858EF"/>
    <w:rsid w:val="00085F57"/>
    <w:rsid w:val="00086181"/>
    <w:rsid w:val="00086210"/>
    <w:rsid w:val="0008629E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007"/>
    <w:rsid w:val="00087431"/>
    <w:rsid w:val="00087894"/>
    <w:rsid w:val="000879F1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9ED"/>
    <w:rsid w:val="00092C2E"/>
    <w:rsid w:val="00092E24"/>
    <w:rsid w:val="00092E5F"/>
    <w:rsid w:val="00092F3E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6CB"/>
    <w:rsid w:val="00096740"/>
    <w:rsid w:val="0009683B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732"/>
    <w:rsid w:val="000A0E9D"/>
    <w:rsid w:val="000A0EA4"/>
    <w:rsid w:val="000A0EF8"/>
    <w:rsid w:val="000A152A"/>
    <w:rsid w:val="000A1573"/>
    <w:rsid w:val="000A1EBD"/>
    <w:rsid w:val="000A246C"/>
    <w:rsid w:val="000A261A"/>
    <w:rsid w:val="000A2B36"/>
    <w:rsid w:val="000A2C56"/>
    <w:rsid w:val="000A2DF9"/>
    <w:rsid w:val="000A2EDB"/>
    <w:rsid w:val="000A301D"/>
    <w:rsid w:val="000A37A7"/>
    <w:rsid w:val="000A3939"/>
    <w:rsid w:val="000A402F"/>
    <w:rsid w:val="000A40FD"/>
    <w:rsid w:val="000A4384"/>
    <w:rsid w:val="000A4632"/>
    <w:rsid w:val="000A47EA"/>
    <w:rsid w:val="000A4DD9"/>
    <w:rsid w:val="000A4E36"/>
    <w:rsid w:val="000A504A"/>
    <w:rsid w:val="000A50D4"/>
    <w:rsid w:val="000A5457"/>
    <w:rsid w:val="000A54F5"/>
    <w:rsid w:val="000A57DA"/>
    <w:rsid w:val="000A599E"/>
    <w:rsid w:val="000A6269"/>
    <w:rsid w:val="000A62BD"/>
    <w:rsid w:val="000A6645"/>
    <w:rsid w:val="000A683D"/>
    <w:rsid w:val="000A6CDC"/>
    <w:rsid w:val="000A6E08"/>
    <w:rsid w:val="000A75EF"/>
    <w:rsid w:val="000A77BB"/>
    <w:rsid w:val="000A78E5"/>
    <w:rsid w:val="000A79DB"/>
    <w:rsid w:val="000B00CC"/>
    <w:rsid w:val="000B0631"/>
    <w:rsid w:val="000B0765"/>
    <w:rsid w:val="000B0ECB"/>
    <w:rsid w:val="000B0F42"/>
    <w:rsid w:val="000B0FEA"/>
    <w:rsid w:val="000B1052"/>
    <w:rsid w:val="000B1627"/>
    <w:rsid w:val="000B1A59"/>
    <w:rsid w:val="000B1B9E"/>
    <w:rsid w:val="000B2AFA"/>
    <w:rsid w:val="000B2B2C"/>
    <w:rsid w:val="000B2C79"/>
    <w:rsid w:val="000B3015"/>
    <w:rsid w:val="000B3444"/>
    <w:rsid w:val="000B359F"/>
    <w:rsid w:val="000B395E"/>
    <w:rsid w:val="000B3C52"/>
    <w:rsid w:val="000B3F30"/>
    <w:rsid w:val="000B42EE"/>
    <w:rsid w:val="000B4439"/>
    <w:rsid w:val="000B4534"/>
    <w:rsid w:val="000B4AF2"/>
    <w:rsid w:val="000B4B33"/>
    <w:rsid w:val="000B4B84"/>
    <w:rsid w:val="000B4C5B"/>
    <w:rsid w:val="000B4E93"/>
    <w:rsid w:val="000B4EBB"/>
    <w:rsid w:val="000B5463"/>
    <w:rsid w:val="000B5A1A"/>
    <w:rsid w:val="000B5DB2"/>
    <w:rsid w:val="000B5DD4"/>
    <w:rsid w:val="000B5F2F"/>
    <w:rsid w:val="000B62EA"/>
    <w:rsid w:val="000B6342"/>
    <w:rsid w:val="000B639F"/>
    <w:rsid w:val="000B63F3"/>
    <w:rsid w:val="000B6475"/>
    <w:rsid w:val="000B6BC1"/>
    <w:rsid w:val="000B6DA0"/>
    <w:rsid w:val="000B706C"/>
    <w:rsid w:val="000B759E"/>
    <w:rsid w:val="000B775A"/>
    <w:rsid w:val="000B77F3"/>
    <w:rsid w:val="000B79DD"/>
    <w:rsid w:val="000B7E48"/>
    <w:rsid w:val="000B7EC2"/>
    <w:rsid w:val="000C0013"/>
    <w:rsid w:val="000C02AD"/>
    <w:rsid w:val="000C049A"/>
    <w:rsid w:val="000C060B"/>
    <w:rsid w:val="000C0AA8"/>
    <w:rsid w:val="000C0B99"/>
    <w:rsid w:val="000C0D07"/>
    <w:rsid w:val="000C1585"/>
    <w:rsid w:val="000C1757"/>
    <w:rsid w:val="000C1A3E"/>
    <w:rsid w:val="000C1AFC"/>
    <w:rsid w:val="000C1EED"/>
    <w:rsid w:val="000C1F99"/>
    <w:rsid w:val="000C22BE"/>
    <w:rsid w:val="000C22C0"/>
    <w:rsid w:val="000C28CC"/>
    <w:rsid w:val="000C2CBC"/>
    <w:rsid w:val="000C3A4C"/>
    <w:rsid w:val="000C3BD5"/>
    <w:rsid w:val="000C3DAB"/>
    <w:rsid w:val="000C42A5"/>
    <w:rsid w:val="000C4611"/>
    <w:rsid w:val="000C461B"/>
    <w:rsid w:val="000C4A10"/>
    <w:rsid w:val="000C4AC9"/>
    <w:rsid w:val="000C4BA1"/>
    <w:rsid w:val="000C4FAE"/>
    <w:rsid w:val="000C5199"/>
    <w:rsid w:val="000C51DE"/>
    <w:rsid w:val="000C5536"/>
    <w:rsid w:val="000C556A"/>
    <w:rsid w:val="000C5799"/>
    <w:rsid w:val="000C5FDE"/>
    <w:rsid w:val="000C61FA"/>
    <w:rsid w:val="000C69B3"/>
    <w:rsid w:val="000C6F6F"/>
    <w:rsid w:val="000C7281"/>
    <w:rsid w:val="000C7D11"/>
    <w:rsid w:val="000D073F"/>
    <w:rsid w:val="000D0AE8"/>
    <w:rsid w:val="000D0D17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283"/>
    <w:rsid w:val="000D29A2"/>
    <w:rsid w:val="000D2CBD"/>
    <w:rsid w:val="000D359B"/>
    <w:rsid w:val="000D37B0"/>
    <w:rsid w:val="000D3C1E"/>
    <w:rsid w:val="000D3E44"/>
    <w:rsid w:val="000D52D9"/>
    <w:rsid w:val="000D56C5"/>
    <w:rsid w:val="000D56E6"/>
    <w:rsid w:val="000D61F8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CE9"/>
    <w:rsid w:val="000D7DB6"/>
    <w:rsid w:val="000D7DD6"/>
    <w:rsid w:val="000D7DED"/>
    <w:rsid w:val="000E00F0"/>
    <w:rsid w:val="000E020F"/>
    <w:rsid w:val="000E0743"/>
    <w:rsid w:val="000E0A96"/>
    <w:rsid w:val="000E10DB"/>
    <w:rsid w:val="000E12F7"/>
    <w:rsid w:val="000E1A4B"/>
    <w:rsid w:val="000E1BBB"/>
    <w:rsid w:val="000E1CAA"/>
    <w:rsid w:val="000E1D37"/>
    <w:rsid w:val="000E1DF7"/>
    <w:rsid w:val="000E23D2"/>
    <w:rsid w:val="000E24D9"/>
    <w:rsid w:val="000E28AC"/>
    <w:rsid w:val="000E2D47"/>
    <w:rsid w:val="000E3599"/>
    <w:rsid w:val="000E372B"/>
    <w:rsid w:val="000E3955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6CEF"/>
    <w:rsid w:val="000E7091"/>
    <w:rsid w:val="000E730B"/>
    <w:rsid w:val="000E7703"/>
    <w:rsid w:val="000E78A6"/>
    <w:rsid w:val="000E7FD4"/>
    <w:rsid w:val="000F05AC"/>
    <w:rsid w:val="000F0847"/>
    <w:rsid w:val="000F09C6"/>
    <w:rsid w:val="000F0A64"/>
    <w:rsid w:val="000F0F99"/>
    <w:rsid w:val="000F13F3"/>
    <w:rsid w:val="000F1450"/>
    <w:rsid w:val="000F1583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0C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B22"/>
    <w:rsid w:val="000F6D85"/>
    <w:rsid w:val="000F73F1"/>
    <w:rsid w:val="000F7B66"/>
    <w:rsid w:val="000F7CEE"/>
    <w:rsid w:val="000F7D84"/>
    <w:rsid w:val="001001F4"/>
    <w:rsid w:val="001003DD"/>
    <w:rsid w:val="001005A8"/>
    <w:rsid w:val="00100BFC"/>
    <w:rsid w:val="001016F1"/>
    <w:rsid w:val="00101707"/>
    <w:rsid w:val="00101AF5"/>
    <w:rsid w:val="00101EE1"/>
    <w:rsid w:val="00101F01"/>
    <w:rsid w:val="00102031"/>
    <w:rsid w:val="00102661"/>
    <w:rsid w:val="001029A6"/>
    <w:rsid w:val="00102C2F"/>
    <w:rsid w:val="00102D37"/>
    <w:rsid w:val="00102DC0"/>
    <w:rsid w:val="00103738"/>
    <w:rsid w:val="00103A3E"/>
    <w:rsid w:val="00103C24"/>
    <w:rsid w:val="00103E5B"/>
    <w:rsid w:val="00103EA0"/>
    <w:rsid w:val="001041ED"/>
    <w:rsid w:val="001043C0"/>
    <w:rsid w:val="00104AAD"/>
    <w:rsid w:val="00104C71"/>
    <w:rsid w:val="00104D93"/>
    <w:rsid w:val="001052CD"/>
    <w:rsid w:val="00105F75"/>
    <w:rsid w:val="00106075"/>
    <w:rsid w:val="00106101"/>
    <w:rsid w:val="001064E1"/>
    <w:rsid w:val="00106500"/>
    <w:rsid w:val="001071C7"/>
    <w:rsid w:val="00107244"/>
    <w:rsid w:val="001072E1"/>
    <w:rsid w:val="00107486"/>
    <w:rsid w:val="00107A34"/>
    <w:rsid w:val="00107AC8"/>
    <w:rsid w:val="001100F8"/>
    <w:rsid w:val="0011038F"/>
    <w:rsid w:val="0011039E"/>
    <w:rsid w:val="001103EC"/>
    <w:rsid w:val="001104BA"/>
    <w:rsid w:val="001108C0"/>
    <w:rsid w:val="00110C79"/>
    <w:rsid w:val="00110ECA"/>
    <w:rsid w:val="001110E6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2E90"/>
    <w:rsid w:val="0011373A"/>
    <w:rsid w:val="00113A1F"/>
    <w:rsid w:val="00113B55"/>
    <w:rsid w:val="00114137"/>
    <w:rsid w:val="0011429C"/>
    <w:rsid w:val="00114511"/>
    <w:rsid w:val="00114ABD"/>
    <w:rsid w:val="00115305"/>
    <w:rsid w:val="0011552F"/>
    <w:rsid w:val="001156BA"/>
    <w:rsid w:val="0011582E"/>
    <w:rsid w:val="00115911"/>
    <w:rsid w:val="0011615F"/>
    <w:rsid w:val="0011629D"/>
    <w:rsid w:val="001165AC"/>
    <w:rsid w:val="001165F4"/>
    <w:rsid w:val="001166F1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06A"/>
    <w:rsid w:val="001203BE"/>
    <w:rsid w:val="00121213"/>
    <w:rsid w:val="00121290"/>
    <w:rsid w:val="001212BD"/>
    <w:rsid w:val="00121782"/>
    <w:rsid w:val="001217A0"/>
    <w:rsid w:val="00121BE3"/>
    <w:rsid w:val="00121EDA"/>
    <w:rsid w:val="0012277E"/>
    <w:rsid w:val="00122950"/>
    <w:rsid w:val="00122F63"/>
    <w:rsid w:val="0012305F"/>
    <w:rsid w:val="00123E4E"/>
    <w:rsid w:val="00123E5C"/>
    <w:rsid w:val="00123E6B"/>
    <w:rsid w:val="0012419E"/>
    <w:rsid w:val="00124A6A"/>
    <w:rsid w:val="00124A77"/>
    <w:rsid w:val="00125476"/>
    <w:rsid w:val="001254DC"/>
    <w:rsid w:val="00125A39"/>
    <w:rsid w:val="00125B0B"/>
    <w:rsid w:val="00125F9A"/>
    <w:rsid w:val="00125FC9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6BE0"/>
    <w:rsid w:val="001278E8"/>
    <w:rsid w:val="00127B1A"/>
    <w:rsid w:val="00127C1D"/>
    <w:rsid w:val="00130032"/>
    <w:rsid w:val="001305CC"/>
    <w:rsid w:val="00130752"/>
    <w:rsid w:val="00130A0C"/>
    <w:rsid w:val="00130B06"/>
    <w:rsid w:val="00130EF3"/>
    <w:rsid w:val="00131679"/>
    <w:rsid w:val="001316FC"/>
    <w:rsid w:val="00131767"/>
    <w:rsid w:val="001318D7"/>
    <w:rsid w:val="00132794"/>
    <w:rsid w:val="00132D82"/>
    <w:rsid w:val="00132E48"/>
    <w:rsid w:val="0013322B"/>
    <w:rsid w:val="0013393F"/>
    <w:rsid w:val="00133B2A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42B"/>
    <w:rsid w:val="001365EA"/>
    <w:rsid w:val="00136670"/>
    <w:rsid w:val="001366BB"/>
    <w:rsid w:val="0013714A"/>
    <w:rsid w:val="00137335"/>
    <w:rsid w:val="0013735A"/>
    <w:rsid w:val="001374E3"/>
    <w:rsid w:val="001378A3"/>
    <w:rsid w:val="00137908"/>
    <w:rsid w:val="00137A34"/>
    <w:rsid w:val="00137B22"/>
    <w:rsid w:val="00137D7E"/>
    <w:rsid w:val="00137FE3"/>
    <w:rsid w:val="00140820"/>
    <w:rsid w:val="00140984"/>
    <w:rsid w:val="00140C58"/>
    <w:rsid w:val="00140CA5"/>
    <w:rsid w:val="00140DD7"/>
    <w:rsid w:val="00140FED"/>
    <w:rsid w:val="0014137E"/>
    <w:rsid w:val="00141D7A"/>
    <w:rsid w:val="00141DE9"/>
    <w:rsid w:val="001420D1"/>
    <w:rsid w:val="001420FE"/>
    <w:rsid w:val="00142621"/>
    <w:rsid w:val="00142699"/>
    <w:rsid w:val="0014299D"/>
    <w:rsid w:val="00142A39"/>
    <w:rsid w:val="00142AB7"/>
    <w:rsid w:val="00142C16"/>
    <w:rsid w:val="00142F14"/>
    <w:rsid w:val="001430DC"/>
    <w:rsid w:val="001438E6"/>
    <w:rsid w:val="001441C9"/>
    <w:rsid w:val="001444A2"/>
    <w:rsid w:val="00144987"/>
    <w:rsid w:val="00144EBC"/>
    <w:rsid w:val="00145439"/>
    <w:rsid w:val="00145B06"/>
    <w:rsid w:val="00145B71"/>
    <w:rsid w:val="00146C2E"/>
    <w:rsid w:val="00146C4A"/>
    <w:rsid w:val="00146F56"/>
    <w:rsid w:val="0014775B"/>
    <w:rsid w:val="00147789"/>
    <w:rsid w:val="001477A4"/>
    <w:rsid w:val="00147AE1"/>
    <w:rsid w:val="00147C8B"/>
    <w:rsid w:val="001504AD"/>
    <w:rsid w:val="001506B4"/>
    <w:rsid w:val="0015086F"/>
    <w:rsid w:val="00150CBB"/>
    <w:rsid w:val="00151660"/>
    <w:rsid w:val="00151F92"/>
    <w:rsid w:val="0015258E"/>
    <w:rsid w:val="00152687"/>
    <w:rsid w:val="001529CF"/>
    <w:rsid w:val="00152AE4"/>
    <w:rsid w:val="00152ECC"/>
    <w:rsid w:val="00152F0D"/>
    <w:rsid w:val="001530A6"/>
    <w:rsid w:val="00153276"/>
    <w:rsid w:val="001532E4"/>
    <w:rsid w:val="001533BA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77"/>
    <w:rsid w:val="00156C90"/>
    <w:rsid w:val="00156DDB"/>
    <w:rsid w:val="00156FCC"/>
    <w:rsid w:val="00157614"/>
    <w:rsid w:val="001576E2"/>
    <w:rsid w:val="001577AF"/>
    <w:rsid w:val="0015798E"/>
    <w:rsid w:val="00157AFE"/>
    <w:rsid w:val="00157C0F"/>
    <w:rsid w:val="00157CCE"/>
    <w:rsid w:val="00157EF2"/>
    <w:rsid w:val="001600FC"/>
    <w:rsid w:val="0016039D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27B2"/>
    <w:rsid w:val="00162C40"/>
    <w:rsid w:val="00163051"/>
    <w:rsid w:val="001634AE"/>
    <w:rsid w:val="0016352E"/>
    <w:rsid w:val="00163585"/>
    <w:rsid w:val="00163752"/>
    <w:rsid w:val="001638FF"/>
    <w:rsid w:val="00163A36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2BC"/>
    <w:rsid w:val="00167EDD"/>
    <w:rsid w:val="00167F39"/>
    <w:rsid w:val="00170A9D"/>
    <w:rsid w:val="00170F1A"/>
    <w:rsid w:val="0017110F"/>
    <w:rsid w:val="00171DD5"/>
    <w:rsid w:val="00171E89"/>
    <w:rsid w:val="0017217D"/>
    <w:rsid w:val="001729A4"/>
    <w:rsid w:val="00173132"/>
    <w:rsid w:val="00173174"/>
    <w:rsid w:val="001731D5"/>
    <w:rsid w:val="001737F7"/>
    <w:rsid w:val="00173904"/>
    <w:rsid w:val="00173E98"/>
    <w:rsid w:val="001744B4"/>
    <w:rsid w:val="001744E7"/>
    <w:rsid w:val="00174554"/>
    <w:rsid w:val="0017459B"/>
    <w:rsid w:val="00174651"/>
    <w:rsid w:val="00174774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53C"/>
    <w:rsid w:val="001777EF"/>
    <w:rsid w:val="001778CF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2A21"/>
    <w:rsid w:val="00183A7D"/>
    <w:rsid w:val="00183DA4"/>
    <w:rsid w:val="00183EA0"/>
    <w:rsid w:val="00183F58"/>
    <w:rsid w:val="001841C2"/>
    <w:rsid w:val="00184202"/>
    <w:rsid w:val="00184259"/>
    <w:rsid w:val="001843DB"/>
    <w:rsid w:val="001847D6"/>
    <w:rsid w:val="0018495A"/>
    <w:rsid w:val="00184DD0"/>
    <w:rsid w:val="00184E93"/>
    <w:rsid w:val="001855E1"/>
    <w:rsid w:val="001858EA"/>
    <w:rsid w:val="001863E5"/>
    <w:rsid w:val="00186AF4"/>
    <w:rsid w:val="00186C7E"/>
    <w:rsid w:val="0018763E"/>
    <w:rsid w:val="0018776F"/>
    <w:rsid w:val="00187F3D"/>
    <w:rsid w:val="001900A2"/>
    <w:rsid w:val="001908DC"/>
    <w:rsid w:val="00190CCB"/>
    <w:rsid w:val="00190FE2"/>
    <w:rsid w:val="001912D8"/>
    <w:rsid w:val="00191554"/>
    <w:rsid w:val="00191803"/>
    <w:rsid w:val="00191CF7"/>
    <w:rsid w:val="00191FCE"/>
    <w:rsid w:val="00192052"/>
    <w:rsid w:val="001922CC"/>
    <w:rsid w:val="00192483"/>
    <w:rsid w:val="0019284D"/>
    <w:rsid w:val="00192929"/>
    <w:rsid w:val="00192DC1"/>
    <w:rsid w:val="00194053"/>
    <w:rsid w:val="001943EB"/>
    <w:rsid w:val="00194BE9"/>
    <w:rsid w:val="00194C5E"/>
    <w:rsid w:val="00194CA4"/>
    <w:rsid w:val="00194E35"/>
    <w:rsid w:val="00194EDA"/>
    <w:rsid w:val="00195023"/>
    <w:rsid w:val="001951C9"/>
    <w:rsid w:val="001956E2"/>
    <w:rsid w:val="001959CD"/>
    <w:rsid w:val="00195EEF"/>
    <w:rsid w:val="00195F77"/>
    <w:rsid w:val="00196098"/>
    <w:rsid w:val="00196898"/>
    <w:rsid w:val="00196ADB"/>
    <w:rsid w:val="00196E11"/>
    <w:rsid w:val="0019736D"/>
    <w:rsid w:val="001977ED"/>
    <w:rsid w:val="001979BB"/>
    <w:rsid w:val="00197BFF"/>
    <w:rsid w:val="00197C2F"/>
    <w:rsid w:val="001A03C3"/>
    <w:rsid w:val="001A052D"/>
    <w:rsid w:val="001A0725"/>
    <w:rsid w:val="001A08CA"/>
    <w:rsid w:val="001A0B42"/>
    <w:rsid w:val="001A0B5D"/>
    <w:rsid w:val="001A0CC1"/>
    <w:rsid w:val="001A0DC5"/>
    <w:rsid w:val="001A0DF8"/>
    <w:rsid w:val="001A11F4"/>
    <w:rsid w:val="001A1AAD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16E"/>
    <w:rsid w:val="001A56C7"/>
    <w:rsid w:val="001A58D8"/>
    <w:rsid w:val="001A5C45"/>
    <w:rsid w:val="001A60A2"/>
    <w:rsid w:val="001A6625"/>
    <w:rsid w:val="001A6C2E"/>
    <w:rsid w:val="001A6F58"/>
    <w:rsid w:val="001A6F68"/>
    <w:rsid w:val="001A7146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1EA"/>
    <w:rsid w:val="001B1669"/>
    <w:rsid w:val="001B19FF"/>
    <w:rsid w:val="001B2506"/>
    <w:rsid w:val="001B2580"/>
    <w:rsid w:val="001B2809"/>
    <w:rsid w:val="001B2931"/>
    <w:rsid w:val="001B2A46"/>
    <w:rsid w:val="001B3729"/>
    <w:rsid w:val="001B38F3"/>
    <w:rsid w:val="001B396A"/>
    <w:rsid w:val="001B3AB2"/>
    <w:rsid w:val="001B3B42"/>
    <w:rsid w:val="001B3BEF"/>
    <w:rsid w:val="001B3E8E"/>
    <w:rsid w:val="001B4316"/>
    <w:rsid w:val="001B45FC"/>
    <w:rsid w:val="001B4773"/>
    <w:rsid w:val="001B4F90"/>
    <w:rsid w:val="001B52A1"/>
    <w:rsid w:val="001B5333"/>
    <w:rsid w:val="001B5426"/>
    <w:rsid w:val="001B6823"/>
    <w:rsid w:val="001B6CF2"/>
    <w:rsid w:val="001B70B9"/>
    <w:rsid w:val="001B7758"/>
    <w:rsid w:val="001B7EFA"/>
    <w:rsid w:val="001B7F4F"/>
    <w:rsid w:val="001C0575"/>
    <w:rsid w:val="001C0677"/>
    <w:rsid w:val="001C08D8"/>
    <w:rsid w:val="001C0A66"/>
    <w:rsid w:val="001C0B97"/>
    <w:rsid w:val="001C0D43"/>
    <w:rsid w:val="001C0D55"/>
    <w:rsid w:val="001C0FA0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577"/>
    <w:rsid w:val="001C262A"/>
    <w:rsid w:val="001C2852"/>
    <w:rsid w:val="001C2950"/>
    <w:rsid w:val="001C2CD1"/>
    <w:rsid w:val="001C2F68"/>
    <w:rsid w:val="001C3470"/>
    <w:rsid w:val="001C37ED"/>
    <w:rsid w:val="001C3CF9"/>
    <w:rsid w:val="001C3FE0"/>
    <w:rsid w:val="001C412B"/>
    <w:rsid w:val="001C423E"/>
    <w:rsid w:val="001C437E"/>
    <w:rsid w:val="001C4723"/>
    <w:rsid w:val="001C48C5"/>
    <w:rsid w:val="001C4F39"/>
    <w:rsid w:val="001C4FE9"/>
    <w:rsid w:val="001C51E4"/>
    <w:rsid w:val="001C536B"/>
    <w:rsid w:val="001C5777"/>
    <w:rsid w:val="001C5B26"/>
    <w:rsid w:val="001C5B47"/>
    <w:rsid w:val="001C5C51"/>
    <w:rsid w:val="001C5CDF"/>
    <w:rsid w:val="001C6395"/>
    <w:rsid w:val="001C641C"/>
    <w:rsid w:val="001C6509"/>
    <w:rsid w:val="001C6A2C"/>
    <w:rsid w:val="001C6B8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FAF"/>
    <w:rsid w:val="001D11F8"/>
    <w:rsid w:val="001D1478"/>
    <w:rsid w:val="001D1E52"/>
    <w:rsid w:val="001D1ECA"/>
    <w:rsid w:val="001D1FCD"/>
    <w:rsid w:val="001D263A"/>
    <w:rsid w:val="001D2746"/>
    <w:rsid w:val="001D2968"/>
    <w:rsid w:val="001D2B84"/>
    <w:rsid w:val="001D2BC3"/>
    <w:rsid w:val="001D2BC5"/>
    <w:rsid w:val="001D2D43"/>
    <w:rsid w:val="001D2E56"/>
    <w:rsid w:val="001D3401"/>
    <w:rsid w:val="001D34EB"/>
    <w:rsid w:val="001D35B4"/>
    <w:rsid w:val="001D3A4D"/>
    <w:rsid w:val="001D3F21"/>
    <w:rsid w:val="001D44B8"/>
    <w:rsid w:val="001D4515"/>
    <w:rsid w:val="001D451E"/>
    <w:rsid w:val="001D476E"/>
    <w:rsid w:val="001D4A98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352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E04AD"/>
    <w:rsid w:val="001E0BF1"/>
    <w:rsid w:val="001E1815"/>
    <w:rsid w:val="001E1E28"/>
    <w:rsid w:val="001E1E6E"/>
    <w:rsid w:val="001E2620"/>
    <w:rsid w:val="001E2B28"/>
    <w:rsid w:val="001E3674"/>
    <w:rsid w:val="001E3AC2"/>
    <w:rsid w:val="001E3D51"/>
    <w:rsid w:val="001E3D84"/>
    <w:rsid w:val="001E3DCC"/>
    <w:rsid w:val="001E4147"/>
    <w:rsid w:val="001E4381"/>
    <w:rsid w:val="001E44D3"/>
    <w:rsid w:val="001E4CBA"/>
    <w:rsid w:val="001E548C"/>
    <w:rsid w:val="001E5B5B"/>
    <w:rsid w:val="001E5CBA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41"/>
    <w:rsid w:val="001F01E5"/>
    <w:rsid w:val="001F02E1"/>
    <w:rsid w:val="001F0951"/>
    <w:rsid w:val="001F1223"/>
    <w:rsid w:val="001F1235"/>
    <w:rsid w:val="001F182A"/>
    <w:rsid w:val="001F1D23"/>
    <w:rsid w:val="001F1E8F"/>
    <w:rsid w:val="001F1FE2"/>
    <w:rsid w:val="001F2327"/>
    <w:rsid w:val="001F2B05"/>
    <w:rsid w:val="001F2B1F"/>
    <w:rsid w:val="001F3157"/>
    <w:rsid w:val="001F348E"/>
    <w:rsid w:val="001F34F8"/>
    <w:rsid w:val="001F473A"/>
    <w:rsid w:val="001F4DA1"/>
    <w:rsid w:val="001F5138"/>
    <w:rsid w:val="001F5268"/>
    <w:rsid w:val="001F553C"/>
    <w:rsid w:val="001F5A5A"/>
    <w:rsid w:val="001F5E50"/>
    <w:rsid w:val="001F5EB4"/>
    <w:rsid w:val="001F642E"/>
    <w:rsid w:val="001F6448"/>
    <w:rsid w:val="001F64D1"/>
    <w:rsid w:val="001F6932"/>
    <w:rsid w:val="001F6A27"/>
    <w:rsid w:val="001F6A48"/>
    <w:rsid w:val="001F6AA6"/>
    <w:rsid w:val="001F6BB0"/>
    <w:rsid w:val="001F6D5B"/>
    <w:rsid w:val="001F6FDB"/>
    <w:rsid w:val="001F73EB"/>
    <w:rsid w:val="001F7414"/>
    <w:rsid w:val="001F7838"/>
    <w:rsid w:val="001F7B59"/>
    <w:rsid w:val="00200260"/>
    <w:rsid w:val="002002CE"/>
    <w:rsid w:val="002002D1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458"/>
    <w:rsid w:val="002039F2"/>
    <w:rsid w:val="00203A6F"/>
    <w:rsid w:val="00203D3B"/>
    <w:rsid w:val="00204511"/>
    <w:rsid w:val="0020454E"/>
    <w:rsid w:val="002046F3"/>
    <w:rsid w:val="00204DE0"/>
    <w:rsid w:val="002056E7"/>
    <w:rsid w:val="00205BBD"/>
    <w:rsid w:val="00205C7B"/>
    <w:rsid w:val="0020621C"/>
    <w:rsid w:val="00206508"/>
    <w:rsid w:val="0020678B"/>
    <w:rsid w:val="002067A7"/>
    <w:rsid w:val="00206C2E"/>
    <w:rsid w:val="00206CDA"/>
    <w:rsid w:val="00206CDC"/>
    <w:rsid w:val="00207082"/>
    <w:rsid w:val="0020734D"/>
    <w:rsid w:val="002074EE"/>
    <w:rsid w:val="00207BF8"/>
    <w:rsid w:val="00207E85"/>
    <w:rsid w:val="00210018"/>
    <w:rsid w:val="0021001C"/>
    <w:rsid w:val="0021022F"/>
    <w:rsid w:val="002108A7"/>
    <w:rsid w:val="00211194"/>
    <w:rsid w:val="00211218"/>
    <w:rsid w:val="0021149E"/>
    <w:rsid w:val="00211816"/>
    <w:rsid w:val="00211C55"/>
    <w:rsid w:val="0021201E"/>
    <w:rsid w:val="0021220E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3CD"/>
    <w:rsid w:val="00214569"/>
    <w:rsid w:val="00214A98"/>
    <w:rsid w:val="00215057"/>
    <w:rsid w:val="0021508D"/>
    <w:rsid w:val="00215156"/>
    <w:rsid w:val="0021517D"/>
    <w:rsid w:val="002157BF"/>
    <w:rsid w:val="00216157"/>
    <w:rsid w:val="00216BD9"/>
    <w:rsid w:val="00217566"/>
    <w:rsid w:val="0021780D"/>
    <w:rsid w:val="00217B1B"/>
    <w:rsid w:val="002204A9"/>
    <w:rsid w:val="00220A1F"/>
    <w:rsid w:val="00220D43"/>
    <w:rsid w:val="00220D69"/>
    <w:rsid w:val="002210F5"/>
    <w:rsid w:val="0022141E"/>
    <w:rsid w:val="0022160D"/>
    <w:rsid w:val="00221B97"/>
    <w:rsid w:val="00221C99"/>
    <w:rsid w:val="00221D51"/>
    <w:rsid w:val="00222123"/>
    <w:rsid w:val="0022213A"/>
    <w:rsid w:val="002222A1"/>
    <w:rsid w:val="00222946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1D3"/>
    <w:rsid w:val="002304EE"/>
    <w:rsid w:val="002308C7"/>
    <w:rsid w:val="00230CAD"/>
    <w:rsid w:val="002317C9"/>
    <w:rsid w:val="00231AEF"/>
    <w:rsid w:val="00231BB3"/>
    <w:rsid w:val="00231CBC"/>
    <w:rsid w:val="00231DA0"/>
    <w:rsid w:val="00232158"/>
    <w:rsid w:val="00232164"/>
    <w:rsid w:val="0023253B"/>
    <w:rsid w:val="0023279B"/>
    <w:rsid w:val="002328F9"/>
    <w:rsid w:val="00232B8A"/>
    <w:rsid w:val="00232E1E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ADE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11"/>
    <w:rsid w:val="0024353D"/>
    <w:rsid w:val="002435FC"/>
    <w:rsid w:val="00243768"/>
    <w:rsid w:val="00243797"/>
    <w:rsid w:val="002442D9"/>
    <w:rsid w:val="002447C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5A6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777"/>
    <w:rsid w:val="00250C0E"/>
    <w:rsid w:val="002510D5"/>
    <w:rsid w:val="00251572"/>
    <w:rsid w:val="0025173D"/>
    <w:rsid w:val="0025202D"/>
    <w:rsid w:val="002523CF"/>
    <w:rsid w:val="0025280C"/>
    <w:rsid w:val="002528AB"/>
    <w:rsid w:val="00252907"/>
    <w:rsid w:val="002529E0"/>
    <w:rsid w:val="00252BB0"/>
    <w:rsid w:val="00252BB3"/>
    <w:rsid w:val="00253242"/>
    <w:rsid w:val="002537C5"/>
    <w:rsid w:val="0025383B"/>
    <w:rsid w:val="00253A05"/>
    <w:rsid w:val="00253D3A"/>
    <w:rsid w:val="002540E8"/>
    <w:rsid w:val="00254467"/>
    <w:rsid w:val="00254590"/>
    <w:rsid w:val="002549FC"/>
    <w:rsid w:val="00254B75"/>
    <w:rsid w:val="00254B8C"/>
    <w:rsid w:val="00254E68"/>
    <w:rsid w:val="002551C8"/>
    <w:rsid w:val="0025529E"/>
    <w:rsid w:val="002556B1"/>
    <w:rsid w:val="002557AD"/>
    <w:rsid w:val="00255B58"/>
    <w:rsid w:val="00255CF8"/>
    <w:rsid w:val="00255E00"/>
    <w:rsid w:val="00255FC7"/>
    <w:rsid w:val="00256044"/>
    <w:rsid w:val="0025610B"/>
    <w:rsid w:val="002565C7"/>
    <w:rsid w:val="0025663C"/>
    <w:rsid w:val="00256671"/>
    <w:rsid w:val="002568DA"/>
    <w:rsid w:val="00256989"/>
    <w:rsid w:val="00256A50"/>
    <w:rsid w:val="00256D8B"/>
    <w:rsid w:val="00256FE1"/>
    <w:rsid w:val="00257178"/>
    <w:rsid w:val="00257354"/>
    <w:rsid w:val="0025771F"/>
    <w:rsid w:val="0025781A"/>
    <w:rsid w:val="002579F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3304"/>
    <w:rsid w:val="002633D9"/>
    <w:rsid w:val="0026340E"/>
    <w:rsid w:val="0026362E"/>
    <w:rsid w:val="00263993"/>
    <w:rsid w:val="002639CA"/>
    <w:rsid w:val="002642F2"/>
    <w:rsid w:val="0026473A"/>
    <w:rsid w:val="002648A3"/>
    <w:rsid w:val="002649A7"/>
    <w:rsid w:val="00264FC3"/>
    <w:rsid w:val="00265350"/>
    <w:rsid w:val="00265736"/>
    <w:rsid w:val="002657B3"/>
    <w:rsid w:val="00265874"/>
    <w:rsid w:val="0026589B"/>
    <w:rsid w:val="002661DB"/>
    <w:rsid w:val="0026620A"/>
    <w:rsid w:val="002662AF"/>
    <w:rsid w:val="002663B7"/>
    <w:rsid w:val="002666C5"/>
    <w:rsid w:val="00266B83"/>
    <w:rsid w:val="00266C8A"/>
    <w:rsid w:val="002677CD"/>
    <w:rsid w:val="00267E01"/>
    <w:rsid w:val="00270185"/>
    <w:rsid w:val="00270ACB"/>
    <w:rsid w:val="00270BFB"/>
    <w:rsid w:val="00270C63"/>
    <w:rsid w:val="00270CEF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7B"/>
    <w:rsid w:val="002722BD"/>
    <w:rsid w:val="0027267D"/>
    <w:rsid w:val="002727E6"/>
    <w:rsid w:val="00272A95"/>
    <w:rsid w:val="00272D1C"/>
    <w:rsid w:val="00273058"/>
    <w:rsid w:val="002731B9"/>
    <w:rsid w:val="00273206"/>
    <w:rsid w:val="00273A11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5DB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2A37"/>
    <w:rsid w:val="002830F6"/>
    <w:rsid w:val="00283507"/>
    <w:rsid w:val="002836C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23A"/>
    <w:rsid w:val="00287326"/>
    <w:rsid w:val="00287723"/>
    <w:rsid w:val="002878FB"/>
    <w:rsid w:val="00287ACF"/>
    <w:rsid w:val="00287D5D"/>
    <w:rsid w:val="00290124"/>
    <w:rsid w:val="00290212"/>
    <w:rsid w:val="00290256"/>
    <w:rsid w:val="00290379"/>
    <w:rsid w:val="0029043B"/>
    <w:rsid w:val="00290658"/>
    <w:rsid w:val="00290946"/>
    <w:rsid w:val="00290A06"/>
    <w:rsid w:val="00290CF7"/>
    <w:rsid w:val="00290D0E"/>
    <w:rsid w:val="002911C8"/>
    <w:rsid w:val="00291703"/>
    <w:rsid w:val="00291766"/>
    <w:rsid w:val="00291B06"/>
    <w:rsid w:val="00291B56"/>
    <w:rsid w:val="00291EB3"/>
    <w:rsid w:val="002920C1"/>
    <w:rsid w:val="0029211E"/>
    <w:rsid w:val="00292489"/>
    <w:rsid w:val="0029263E"/>
    <w:rsid w:val="00292791"/>
    <w:rsid w:val="00292A8E"/>
    <w:rsid w:val="00292F0A"/>
    <w:rsid w:val="002930FA"/>
    <w:rsid w:val="00293198"/>
    <w:rsid w:val="002933A1"/>
    <w:rsid w:val="0029353D"/>
    <w:rsid w:val="00293A66"/>
    <w:rsid w:val="00293B8B"/>
    <w:rsid w:val="00293C4B"/>
    <w:rsid w:val="0029450E"/>
    <w:rsid w:val="00294B1A"/>
    <w:rsid w:val="00294C0F"/>
    <w:rsid w:val="00294F77"/>
    <w:rsid w:val="0029551E"/>
    <w:rsid w:val="0029574D"/>
    <w:rsid w:val="00295922"/>
    <w:rsid w:val="00295C85"/>
    <w:rsid w:val="002962CB"/>
    <w:rsid w:val="002962D4"/>
    <w:rsid w:val="0029691D"/>
    <w:rsid w:val="00297206"/>
    <w:rsid w:val="00297465"/>
    <w:rsid w:val="002977B4"/>
    <w:rsid w:val="00297A00"/>
    <w:rsid w:val="00297BFE"/>
    <w:rsid w:val="00297CE2"/>
    <w:rsid w:val="00297D14"/>
    <w:rsid w:val="00297DFA"/>
    <w:rsid w:val="00297F8C"/>
    <w:rsid w:val="002A0113"/>
    <w:rsid w:val="002A02C5"/>
    <w:rsid w:val="002A03ED"/>
    <w:rsid w:val="002A040F"/>
    <w:rsid w:val="002A051F"/>
    <w:rsid w:val="002A0BC9"/>
    <w:rsid w:val="002A0F27"/>
    <w:rsid w:val="002A190F"/>
    <w:rsid w:val="002A1B25"/>
    <w:rsid w:val="002A1B2A"/>
    <w:rsid w:val="002A1CB1"/>
    <w:rsid w:val="002A2129"/>
    <w:rsid w:val="002A2FA2"/>
    <w:rsid w:val="002A3215"/>
    <w:rsid w:val="002A33F4"/>
    <w:rsid w:val="002A3697"/>
    <w:rsid w:val="002A3796"/>
    <w:rsid w:val="002A38CF"/>
    <w:rsid w:val="002A3AED"/>
    <w:rsid w:val="002A3B3F"/>
    <w:rsid w:val="002A3B90"/>
    <w:rsid w:val="002A3E86"/>
    <w:rsid w:val="002A46F7"/>
    <w:rsid w:val="002A4859"/>
    <w:rsid w:val="002A4AB8"/>
    <w:rsid w:val="002A4F74"/>
    <w:rsid w:val="002A538D"/>
    <w:rsid w:val="002A5A02"/>
    <w:rsid w:val="002A5A51"/>
    <w:rsid w:val="002A5CF5"/>
    <w:rsid w:val="002A5D74"/>
    <w:rsid w:val="002A5F01"/>
    <w:rsid w:val="002A5FBE"/>
    <w:rsid w:val="002A6ABB"/>
    <w:rsid w:val="002A6CE6"/>
    <w:rsid w:val="002A7DBA"/>
    <w:rsid w:val="002A7E9B"/>
    <w:rsid w:val="002B0578"/>
    <w:rsid w:val="002B059A"/>
    <w:rsid w:val="002B059F"/>
    <w:rsid w:val="002B060A"/>
    <w:rsid w:val="002B0668"/>
    <w:rsid w:val="002B1293"/>
    <w:rsid w:val="002B1AD6"/>
    <w:rsid w:val="002B1E1C"/>
    <w:rsid w:val="002B2183"/>
    <w:rsid w:val="002B2414"/>
    <w:rsid w:val="002B25FA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9D7"/>
    <w:rsid w:val="002B4A50"/>
    <w:rsid w:val="002B4C36"/>
    <w:rsid w:val="002B50B3"/>
    <w:rsid w:val="002B5562"/>
    <w:rsid w:val="002B56C3"/>
    <w:rsid w:val="002B595B"/>
    <w:rsid w:val="002B5AD5"/>
    <w:rsid w:val="002B5C5A"/>
    <w:rsid w:val="002B6038"/>
    <w:rsid w:val="002B61FF"/>
    <w:rsid w:val="002B6422"/>
    <w:rsid w:val="002B68D1"/>
    <w:rsid w:val="002B6ABA"/>
    <w:rsid w:val="002B6B43"/>
    <w:rsid w:val="002B71BA"/>
    <w:rsid w:val="002B742B"/>
    <w:rsid w:val="002B782F"/>
    <w:rsid w:val="002B7843"/>
    <w:rsid w:val="002B7A02"/>
    <w:rsid w:val="002B7AE1"/>
    <w:rsid w:val="002B7B4D"/>
    <w:rsid w:val="002B7C88"/>
    <w:rsid w:val="002C0291"/>
    <w:rsid w:val="002C0439"/>
    <w:rsid w:val="002C0625"/>
    <w:rsid w:val="002C0678"/>
    <w:rsid w:val="002C1252"/>
    <w:rsid w:val="002C12D8"/>
    <w:rsid w:val="002C15D5"/>
    <w:rsid w:val="002C171E"/>
    <w:rsid w:val="002C182C"/>
    <w:rsid w:val="002C1896"/>
    <w:rsid w:val="002C1A06"/>
    <w:rsid w:val="002C208E"/>
    <w:rsid w:val="002C2F67"/>
    <w:rsid w:val="002C30AC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4A6F"/>
    <w:rsid w:val="002C506F"/>
    <w:rsid w:val="002C51B6"/>
    <w:rsid w:val="002C578A"/>
    <w:rsid w:val="002C5912"/>
    <w:rsid w:val="002C5970"/>
    <w:rsid w:val="002C5C0C"/>
    <w:rsid w:val="002C5D86"/>
    <w:rsid w:val="002C5F03"/>
    <w:rsid w:val="002C60E1"/>
    <w:rsid w:val="002C6588"/>
    <w:rsid w:val="002C662D"/>
    <w:rsid w:val="002C66E9"/>
    <w:rsid w:val="002C6B2F"/>
    <w:rsid w:val="002C6BFB"/>
    <w:rsid w:val="002C71CF"/>
    <w:rsid w:val="002C7813"/>
    <w:rsid w:val="002C78D8"/>
    <w:rsid w:val="002C7B61"/>
    <w:rsid w:val="002C7B6D"/>
    <w:rsid w:val="002C7C2B"/>
    <w:rsid w:val="002C7C42"/>
    <w:rsid w:val="002C7D61"/>
    <w:rsid w:val="002D00FA"/>
    <w:rsid w:val="002D023F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729"/>
    <w:rsid w:val="002D1819"/>
    <w:rsid w:val="002D1B69"/>
    <w:rsid w:val="002D1BA5"/>
    <w:rsid w:val="002D1C46"/>
    <w:rsid w:val="002D264F"/>
    <w:rsid w:val="002D26EC"/>
    <w:rsid w:val="002D2BF5"/>
    <w:rsid w:val="002D2D0E"/>
    <w:rsid w:val="002D3043"/>
    <w:rsid w:val="002D35F5"/>
    <w:rsid w:val="002D3B6D"/>
    <w:rsid w:val="002D3D5A"/>
    <w:rsid w:val="002D3E5B"/>
    <w:rsid w:val="002D4162"/>
    <w:rsid w:val="002D4510"/>
    <w:rsid w:val="002D47FE"/>
    <w:rsid w:val="002D4A56"/>
    <w:rsid w:val="002D4B1D"/>
    <w:rsid w:val="002D5270"/>
    <w:rsid w:val="002D532D"/>
    <w:rsid w:val="002D58FC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1B"/>
    <w:rsid w:val="002D786D"/>
    <w:rsid w:val="002D7912"/>
    <w:rsid w:val="002D7C74"/>
    <w:rsid w:val="002D7D26"/>
    <w:rsid w:val="002E0020"/>
    <w:rsid w:val="002E0042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978"/>
    <w:rsid w:val="002E1BC6"/>
    <w:rsid w:val="002E1EC2"/>
    <w:rsid w:val="002E1EC7"/>
    <w:rsid w:val="002E2333"/>
    <w:rsid w:val="002E2433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E2F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FDB"/>
    <w:rsid w:val="002E700E"/>
    <w:rsid w:val="002E71B1"/>
    <w:rsid w:val="002E7794"/>
    <w:rsid w:val="002E79A6"/>
    <w:rsid w:val="002F0A46"/>
    <w:rsid w:val="002F0C37"/>
    <w:rsid w:val="002F0C92"/>
    <w:rsid w:val="002F0E1E"/>
    <w:rsid w:val="002F104B"/>
    <w:rsid w:val="002F11D3"/>
    <w:rsid w:val="002F16B7"/>
    <w:rsid w:val="002F1C09"/>
    <w:rsid w:val="002F1CE6"/>
    <w:rsid w:val="002F1E70"/>
    <w:rsid w:val="002F2645"/>
    <w:rsid w:val="002F28F1"/>
    <w:rsid w:val="002F3510"/>
    <w:rsid w:val="002F3563"/>
    <w:rsid w:val="002F35DF"/>
    <w:rsid w:val="002F3800"/>
    <w:rsid w:val="002F3839"/>
    <w:rsid w:val="002F3866"/>
    <w:rsid w:val="002F3875"/>
    <w:rsid w:val="002F4613"/>
    <w:rsid w:val="002F4696"/>
    <w:rsid w:val="002F472F"/>
    <w:rsid w:val="002F5497"/>
    <w:rsid w:val="002F556F"/>
    <w:rsid w:val="002F5678"/>
    <w:rsid w:val="002F5F3B"/>
    <w:rsid w:val="002F61A4"/>
    <w:rsid w:val="002F64E5"/>
    <w:rsid w:val="002F693C"/>
    <w:rsid w:val="002F69BB"/>
    <w:rsid w:val="002F6E1A"/>
    <w:rsid w:val="002F6EC5"/>
    <w:rsid w:val="002F6FAD"/>
    <w:rsid w:val="002F7003"/>
    <w:rsid w:val="002F70BB"/>
    <w:rsid w:val="002F7707"/>
    <w:rsid w:val="002F797B"/>
    <w:rsid w:val="002F7A9E"/>
    <w:rsid w:val="002F7C6D"/>
    <w:rsid w:val="003006FA"/>
    <w:rsid w:val="0030071B"/>
    <w:rsid w:val="003010D4"/>
    <w:rsid w:val="0030120B"/>
    <w:rsid w:val="00302044"/>
    <w:rsid w:val="003020F4"/>
    <w:rsid w:val="003023A1"/>
    <w:rsid w:val="003025C7"/>
    <w:rsid w:val="0030360F"/>
    <w:rsid w:val="00303790"/>
    <w:rsid w:val="00303984"/>
    <w:rsid w:val="00303FAF"/>
    <w:rsid w:val="00304072"/>
    <w:rsid w:val="00304161"/>
    <w:rsid w:val="00304201"/>
    <w:rsid w:val="003043A7"/>
    <w:rsid w:val="00304618"/>
    <w:rsid w:val="00304643"/>
    <w:rsid w:val="0030477F"/>
    <w:rsid w:val="003047D2"/>
    <w:rsid w:val="0030493A"/>
    <w:rsid w:val="00304A73"/>
    <w:rsid w:val="00304AB6"/>
    <w:rsid w:val="00304AFB"/>
    <w:rsid w:val="00304DFD"/>
    <w:rsid w:val="00304EFB"/>
    <w:rsid w:val="00304FE5"/>
    <w:rsid w:val="003057BF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669"/>
    <w:rsid w:val="00307951"/>
    <w:rsid w:val="00307AEA"/>
    <w:rsid w:val="00307D23"/>
    <w:rsid w:val="00307DB7"/>
    <w:rsid w:val="00307EBE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0EA6"/>
    <w:rsid w:val="00311663"/>
    <w:rsid w:val="00311668"/>
    <w:rsid w:val="00311C89"/>
    <w:rsid w:val="00311FB1"/>
    <w:rsid w:val="0031246D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4D1A"/>
    <w:rsid w:val="00314D56"/>
    <w:rsid w:val="0031528D"/>
    <w:rsid w:val="00315535"/>
    <w:rsid w:val="00315650"/>
    <w:rsid w:val="00315675"/>
    <w:rsid w:val="00315888"/>
    <w:rsid w:val="00315EC0"/>
    <w:rsid w:val="003161E0"/>
    <w:rsid w:val="003168B2"/>
    <w:rsid w:val="0031702A"/>
    <w:rsid w:val="003170A7"/>
    <w:rsid w:val="003178EF"/>
    <w:rsid w:val="003179E3"/>
    <w:rsid w:val="00317B6B"/>
    <w:rsid w:val="00317CF0"/>
    <w:rsid w:val="00317E59"/>
    <w:rsid w:val="00317F8C"/>
    <w:rsid w:val="00320066"/>
    <w:rsid w:val="00320368"/>
    <w:rsid w:val="0032040C"/>
    <w:rsid w:val="00320465"/>
    <w:rsid w:val="00320A64"/>
    <w:rsid w:val="00320B02"/>
    <w:rsid w:val="00320B84"/>
    <w:rsid w:val="00320D78"/>
    <w:rsid w:val="00321697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1DE"/>
    <w:rsid w:val="0032320A"/>
    <w:rsid w:val="00323743"/>
    <w:rsid w:val="00323BA3"/>
    <w:rsid w:val="00323F0D"/>
    <w:rsid w:val="00324003"/>
    <w:rsid w:val="003240EC"/>
    <w:rsid w:val="00324344"/>
    <w:rsid w:val="00324B63"/>
    <w:rsid w:val="00324E78"/>
    <w:rsid w:val="003250C3"/>
    <w:rsid w:val="00325246"/>
    <w:rsid w:val="003253A1"/>
    <w:rsid w:val="00325619"/>
    <w:rsid w:val="003257B1"/>
    <w:rsid w:val="00325869"/>
    <w:rsid w:val="00325A8A"/>
    <w:rsid w:val="00325A8C"/>
    <w:rsid w:val="00325B90"/>
    <w:rsid w:val="00325D35"/>
    <w:rsid w:val="00325D4C"/>
    <w:rsid w:val="00326448"/>
    <w:rsid w:val="0032650F"/>
    <w:rsid w:val="003265BD"/>
    <w:rsid w:val="0032662E"/>
    <w:rsid w:val="00326854"/>
    <w:rsid w:val="00326AC6"/>
    <w:rsid w:val="00326F42"/>
    <w:rsid w:val="00327220"/>
    <w:rsid w:val="003272AF"/>
    <w:rsid w:val="003275E4"/>
    <w:rsid w:val="003275F0"/>
    <w:rsid w:val="00327788"/>
    <w:rsid w:val="003278A7"/>
    <w:rsid w:val="00327C75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61D"/>
    <w:rsid w:val="00331864"/>
    <w:rsid w:val="00331FF5"/>
    <w:rsid w:val="0033244F"/>
    <w:rsid w:val="00332C1D"/>
    <w:rsid w:val="00332EF9"/>
    <w:rsid w:val="00332F67"/>
    <w:rsid w:val="00333005"/>
    <w:rsid w:val="00333597"/>
    <w:rsid w:val="00334500"/>
    <w:rsid w:val="0033497F"/>
    <w:rsid w:val="00334BE7"/>
    <w:rsid w:val="00334E58"/>
    <w:rsid w:val="00335067"/>
    <w:rsid w:val="00335160"/>
    <w:rsid w:val="003356EF"/>
    <w:rsid w:val="00335707"/>
    <w:rsid w:val="0033572F"/>
    <w:rsid w:val="00335C05"/>
    <w:rsid w:val="00335F31"/>
    <w:rsid w:val="0033634D"/>
    <w:rsid w:val="0033643D"/>
    <w:rsid w:val="00336998"/>
    <w:rsid w:val="003370E6"/>
    <w:rsid w:val="00337740"/>
    <w:rsid w:val="00337743"/>
    <w:rsid w:val="00337E16"/>
    <w:rsid w:val="003401CA"/>
    <w:rsid w:val="003409FD"/>
    <w:rsid w:val="00340BCF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2B40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253"/>
    <w:rsid w:val="003533A6"/>
    <w:rsid w:val="00353431"/>
    <w:rsid w:val="003536BB"/>
    <w:rsid w:val="00353B7C"/>
    <w:rsid w:val="00353BE4"/>
    <w:rsid w:val="00353D60"/>
    <w:rsid w:val="0035402B"/>
    <w:rsid w:val="0035422D"/>
    <w:rsid w:val="0035438E"/>
    <w:rsid w:val="003547C0"/>
    <w:rsid w:val="00354832"/>
    <w:rsid w:val="0035500F"/>
    <w:rsid w:val="0035552E"/>
    <w:rsid w:val="00355564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456"/>
    <w:rsid w:val="00357653"/>
    <w:rsid w:val="003576DA"/>
    <w:rsid w:val="003577EB"/>
    <w:rsid w:val="00357CBE"/>
    <w:rsid w:val="00357D66"/>
    <w:rsid w:val="003602F2"/>
    <w:rsid w:val="003603B9"/>
    <w:rsid w:val="0036046F"/>
    <w:rsid w:val="003609A7"/>
    <w:rsid w:val="00360C13"/>
    <w:rsid w:val="00361263"/>
    <w:rsid w:val="003613E4"/>
    <w:rsid w:val="00361427"/>
    <w:rsid w:val="00361487"/>
    <w:rsid w:val="00361661"/>
    <w:rsid w:val="0036199D"/>
    <w:rsid w:val="00362905"/>
    <w:rsid w:val="003629D8"/>
    <w:rsid w:val="00362D04"/>
    <w:rsid w:val="00362D33"/>
    <w:rsid w:val="00363230"/>
    <w:rsid w:val="0036407C"/>
    <w:rsid w:val="003644B2"/>
    <w:rsid w:val="00364897"/>
    <w:rsid w:val="00364B80"/>
    <w:rsid w:val="00364D53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BCA"/>
    <w:rsid w:val="00366EBB"/>
    <w:rsid w:val="00366F43"/>
    <w:rsid w:val="0036772F"/>
    <w:rsid w:val="00367BD2"/>
    <w:rsid w:val="003705BB"/>
    <w:rsid w:val="00370612"/>
    <w:rsid w:val="00370987"/>
    <w:rsid w:val="003709BD"/>
    <w:rsid w:val="00370A1C"/>
    <w:rsid w:val="00370AD3"/>
    <w:rsid w:val="00370BC7"/>
    <w:rsid w:val="00370EAD"/>
    <w:rsid w:val="00370FB6"/>
    <w:rsid w:val="00371059"/>
    <w:rsid w:val="003715D6"/>
    <w:rsid w:val="003717C6"/>
    <w:rsid w:val="00371822"/>
    <w:rsid w:val="003719DE"/>
    <w:rsid w:val="00371A15"/>
    <w:rsid w:val="00371A33"/>
    <w:rsid w:val="00371F8F"/>
    <w:rsid w:val="0037285D"/>
    <w:rsid w:val="00372E83"/>
    <w:rsid w:val="003730E2"/>
    <w:rsid w:val="0037314C"/>
    <w:rsid w:val="003731C2"/>
    <w:rsid w:val="00373747"/>
    <w:rsid w:val="00373860"/>
    <w:rsid w:val="00373DBC"/>
    <w:rsid w:val="00373DDB"/>
    <w:rsid w:val="00373F9C"/>
    <w:rsid w:val="00374226"/>
    <w:rsid w:val="00374B8C"/>
    <w:rsid w:val="00375080"/>
    <w:rsid w:val="0037523C"/>
    <w:rsid w:val="00375561"/>
    <w:rsid w:val="00375772"/>
    <w:rsid w:val="0037593A"/>
    <w:rsid w:val="00375D9E"/>
    <w:rsid w:val="003761DC"/>
    <w:rsid w:val="00376223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7B1"/>
    <w:rsid w:val="0038081D"/>
    <w:rsid w:val="003808DB"/>
    <w:rsid w:val="00380993"/>
    <w:rsid w:val="0038122A"/>
    <w:rsid w:val="00381332"/>
    <w:rsid w:val="00381780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430C"/>
    <w:rsid w:val="00384330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719"/>
    <w:rsid w:val="0038696B"/>
    <w:rsid w:val="003871D1"/>
    <w:rsid w:val="00387553"/>
    <w:rsid w:val="00387739"/>
    <w:rsid w:val="003878B7"/>
    <w:rsid w:val="00387C17"/>
    <w:rsid w:val="00387C8F"/>
    <w:rsid w:val="00387CA6"/>
    <w:rsid w:val="00387CBD"/>
    <w:rsid w:val="00390058"/>
    <w:rsid w:val="003900C7"/>
    <w:rsid w:val="00390154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660"/>
    <w:rsid w:val="00392775"/>
    <w:rsid w:val="00392CD3"/>
    <w:rsid w:val="00392EB9"/>
    <w:rsid w:val="003930A1"/>
    <w:rsid w:val="003931DD"/>
    <w:rsid w:val="003933B2"/>
    <w:rsid w:val="003933F3"/>
    <w:rsid w:val="00393865"/>
    <w:rsid w:val="00393C76"/>
    <w:rsid w:val="00393FCC"/>
    <w:rsid w:val="00394018"/>
    <w:rsid w:val="003942EA"/>
    <w:rsid w:val="003943E5"/>
    <w:rsid w:val="00394793"/>
    <w:rsid w:val="003947BD"/>
    <w:rsid w:val="00394A7E"/>
    <w:rsid w:val="00394B26"/>
    <w:rsid w:val="00394BEA"/>
    <w:rsid w:val="00394D47"/>
    <w:rsid w:val="0039500E"/>
    <w:rsid w:val="003955E6"/>
    <w:rsid w:val="00395950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0B0D"/>
    <w:rsid w:val="003A105C"/>
    <w:rsid w:val="003A14F3"/>
    <w:rsid w:val="003A19D7"/>
    <w:rsid w:val="003A1C9F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3D8B"/>
    <w:rsid w:val="003A434B"/>
    <w:rsid w:val="003A4371"/>
    <w:rsid w:val="003A46A8"/>
    <w:rsid w:val="003A49E2"/>
    <w:rsid w:val="003A4CC6"/>
    <w:rsid w:val="003A4F18"/>
    <w:rsid w:val="003A5479"/>
    <w:rsid w:val="003A54DE"/>
    <w:rsid w:val="003A57F9"/>
    <w:rsid w:val="003A5C1B"/>
    <w:rsid w:val="003A5F8F"/>
    <w:rsid w:val="003A60B9"/>
    <w:rsid w:val="003A6665"/>
    <w:rsid w:val="003A6CF4"/>
    <w:rsid w:val="003A6E79"/>
    <w:rsid w:val="003A7971"/>
    <w:rsid w:val="003A7C7F"/>
    <w:rsid w:val="003A7F48"/>
    <w:rsid w:val="003A7FDB"/>
    <w:rsid w:val="003B0162"/>
    <w:rsid w:val="003B023B"/>
    <w:rsid w:val="003B0304"/>
    <w:rsid w:val="003B043F"/>
    <w:rsid w:val="003B09C9"/>
    <w:rsid w:val="003B0D76"/>
    <w:rsid w:val="003B0EA0"/>
    <w:rsid w:val="003B155C"/>
    <w:rsid w:val="003B16DB"/>
    <w:rsid w:val="003B1E19"/>
    <w:rsid w:val="003B1F33"/>
    <w:rsid w:val="003B20B4"/>
    <w:rsid w:val="003B2B5F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47"/>
    <w:rsid w:val="003B5882"/>
    <w:rsid w:val="003B5A7E"/>
    <w:rsid w:val="003B5D24"/>
    <w:rsid w:val="003B62EA"/>
    <w:rsid w:val="003B6508"/>
    <w:rsid w:val="003B6B11"/>
    <w:rsid w:val="003B6CDF"/>
    <w:rsid w:val="003B79D6"/>
    <w:rsid w:val="003B7CC1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467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03"/>
    <w:rsid w:val="003C46AE"/>
    <w:rsid w:val="003C49DA"/>
    <w:rsid w:val="003C4AFE"/>
    <w:rsid w:val="003C4B2D"/>
    <w:rsid w:val="003C5187"/>
    <w:rsid w:val="003C526E"/>
    <w:rsid w:val="003C58C9"/>
    <w:rsid w:val="003C6310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791"/>
    <w:rsid w:val="003D095D"/>
    <w:rsid w:val="003D0AAF"/>
    <w:rsid w:val="003D0C4D"/>
    <w:rsid w:val="003D16F3"/>
    <w:rsid w:val="003D17E0"/>
    <w:rsid w:val="003D17F1"/>
    <w:rsid w:val="003D189B"/>
    <w:rsid w:val="003D198F"/>
    <w:rsid w:val="003D1993"/>
    <w:rsid w:val="003D1A8D"/>
    <w:rsid w:val="003D201E"/>
    <w:rsid w:val="003D2665"/>
    <w:rsid w:val="003D314A"/>
    <w:rsid w:val="003D331D"/>
    <w:rsid w:val="003D3574"/>
    <w:rsid w:val="003D3857"/>
    <w:rsid w:val="003D3A0C"/>
    <w:rsid w:val="003D3A71"/>
    <w:rsid w:val="003D4149"/>
    <w:rsid w:val="003D44C8"/>
    <w:rsid w:val="003D47FD"/>
    <w:rsid w:val="003D4AA0"/>
    <w:rsid w:val="003D4B8C"/>
    <w:rsid w:val="003D5526"/>
    <w:rsid w:val="003D5B32"/>
    <w:rsid w:val="003D660C"/>
    <w:rsid w:val="003D709E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31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43C"/>
    <w:rsid w:val="003E3D77"/>
    <w:rsid w:val="003E3DCA"/>
    <w:rsid w:val="003E4100"/>
    <w:rsid w:val="003E4408"/>
    <w:rsid w:val="003E5242"/>
    <w:rsid w:val="003E5587"/>
    <w:rsid w:val="003E5824"/>
    <w:rsid w:val="003E5930"/>
    <w:rsid w:val="003E5FC5"/>
    <w:rsid w:val="003E63A2"/>
    <w:rsid w:val="003E65D7"/>
    <w:rsid w:val="003E6BFB"/>
    <w:rsid w:val="003E7465"/>
    <w:rsid w:val="003E7483"/>
    <w:rsid w:val="003E7D26"/>
    <w:rsid w:val="003F0515"/>
    <w:rsid w:val="003F057F"/>
    <w:rsid w:val="003F0EDC"/>
    <w:rsid w:val="003F106B"/>
    <w:rsid w:val="003F11AD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3F76"/>
    <w:rsid w:val="003F405F"/>
    <w:rsid w:val="003F413A"/>
    <w:rsid w:val="003F47B8"/>
    <w:rsid w:val="003F4A40"/>
    <w:rsid w:val="003F4B33"/>
    <w:rsid w:val="003F5154"/>
    <w:rsid w:val="003F5249"/>
    <w:rsid w:val="003F533C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578"/>
    <w:rsid w:val="003F6BD4"/>
    <w:rsid w:val="003F6C4D"/>
    <w:rsid w:val="003F6D1F"/>
    <w:rsid w:val="003F72AE"/>
    <w:rsid w:val="003F7416"/>
    <w:rsid w:val="003F78D3"/>
    <w:rsid w:val="003F7D98"/>
    <w:rsid w:val="004000C9"/>
    <w:rsid w:val="004002AB"/>
    <w:rsid w:val="004002FA"/>
    <w:rsid w:val="0040048C"/>
    <w:rsid w:val="00400533"/>
    <w:rsid w:val="00400C90"/>
    <w:rsid w:val="00400F7F"/>
    <w:rsid w:val="00401930"/>
    <w:rsid w:val="00401ABD"/>
    <w:rsid w:val="00401B73"/>
    <w:rsid w:val="004023F7"/>
    <w:rsid w:val="00402B9B"/>
    <w:rsid w:val="00402C93"/>
    <w:rsid w:val="00402CED"/>
    <w:rsid w:val="0040363C"/>
    <w:rsid w:val="004036AF"/>
    <w:rsid w:val="0040371E"/>
    <w:rsid w:val="00403A08"/>
    <w:rsid w:val="00403A0F"/>
    <w:rsid w:val="00403BE7"/>
    <w:rsid w:val="00403F52"/>
    <w:rsid w:val="0040424B"/>
    <w:rsid w:val="0040434E"/>
    <w:rsid w:val="004044CE"/>
    <w:rsid w:val="004045DC"/>
    <w:rsid w:val="0040481F"/>
    <w:rsid w:val="004048E5"/>
    <w:rsid w:val="00404D1E"/>
    <w:rsid w:val="004050E9"/>
    <w:rsid w:val="00405316"/>
    <w:rsid w:val="004057B0"/>
    <w:rsid w:val="00405876"/>
    <w:rsid w:val="00406224"/>
    <w:rsid w:val="004065C0"/>
    <w:rsid w:val="00406623"/>
    <w:rsid w:val="0040692C"/>
    <w:rsid w:val="00406F1D"/>
    <w:rsid w:val="00407AB6"/>
    <w:rsid w:val="00407FCA"/>
    <w:rsid w:val="00410810"/>
    <w:rsid w:val="004108C3"/>
    <w:rsid w:val="004109CD"/>
    <w:rsid w:val="00410ED3"/>
    <w:rsid w:val="00411268"/>
    <w:rsid w:val="0041153E"/>
    <w:rsid w:val="004117A3"/>
    <w:rsid w:val="00411DB9"/>
    <w:rsid w:val="00411E35"/>
    <w:rsid w:val="00412149"/>
    <w:rsid w:val="00412488"/>
    <w:rsid w:val="004124D7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6E99"/>
    <w:rsid w:val="00417048"/>
    <w:rsid w:val="004174A0"/>
    <w:rsid w:val="00417956"/>
    <w:rsid w:val="004179AE"/>
    <w:rsid w:val="00420098"/>
    <w:rsid w:val="004201AF"/>
    <w:rsid w:val="004202C4"/>
    <w:rsid w:val="00420632"/>
    <w:rsid w:val="00420B07"/>
    <w:rsid w:val="00420C22"/>
    <w:rsid w:val="00420DF0"/>
    <w:rsid w:val="0042107B"/>
    <w:rsid w:val="004213F9"/>
    <w:rsid w:val="004214FF"/>
    <w:rsid w:val="0042150E"/>
    <w:rsid w:val="004217F1"/>
    <w:rsid w:val="004217FC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B4"/>
    <w:rsid w:val="004240C2"/>
    <w:rsid w:val="004242BF"/>
    <w:rsid w:val="00424303"/>
    <w:rsid w:val="004243AB"/>
    <w:rsid w:val="00424835"/>
    <w:rsid w:val="00424A1E"/>
    <w:rsid w:val="00424D1A"/>
    <w:rsid w:val="00425431"/>
    <w:rsid w:val="004254F2"/>
    <w:rsid w:val="004257A8"/>
    <w:rsid w:val="00425BB7"/>
    <w:rsid w:val="00425D34"/>
    <w:rsid w:val="00425D6B"/>
    <w:rsid w:val="00425FF9"/>
    <w:rsid w:val="00426328"/>
    <w:rsid w:val="004266DC"/>
    <w:rsid w:val="0042677E"/>
    <w:rsid w:val="00426A0F"/>
    <w:rsid w:val="0042706F"/>
    <w:rsid w:val="00427202"/>
    <w:rsid w:val="004274A1"/>
    <w:rsid w:val="004275C7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A43"/>
    <w:rsid w:val="00432CD9"/>
    <w:rsid w:val="00432FAF"/>
    <w:rsid w:val="004333C8"/>
    <w:rsid w:val="00433576"/>
    <w:rsid w:val="00433BB0"/>
    <w:rsid w:val="004345DD"/>
    <w:rsid w:val="00434ABF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3B8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67"/>
    <w:rsid w:val="004425E2"/>
    <w:rsid w:val="00442835"/>
    <w:rsid w:val="00442838"/>
    <w:rsid w:val="0044284D"/>
    <w:rsid w:val="00442C13"/>
    <w:rsid w:val="00442E88"/>
    <w:rsid w:val="00443050"/>
    <w:rsid w:val="00443352"/>
    <w:rsid w:val="0044336F"/>
    <w:rsid w:val="004438B7"/>
    <w:rsid w:val="004439F1"/>
    <w:rsid w:val="004440E8"/>
    <w:rsid w:val="0044417A"/>
    <w:rsid w:val="0044434A"/>
    <w:rsid w:val="0044437F"/>
    <w:rsid w:val="00444447"/>
    <w:rsid w:val="004446ED"/>
    <w:rsid w:val="00444D9A"/>
    <w:rsid w:val="0044529F"/>
    <w:rsid w:val="004452BC"/>
    <w:rsid w:val="004453BC"/>
    <w:rsid w:val="004453D0"/>
    <w:rsid w:val="00445787"/>
    <w:rsid w:val="004459D3"/>
    <w:rsid w:val="00445A25"/>
    <w:rsid w:val="00445AC4"/>
    <w:rsid w:val="00445C7A"/>
    <w:rsid w:val="00445D2B"/>
    <w:rsid w:val="00445E76"/>
    <w:rsid w:val="00445EF9"/>
    <w:rsid w:val="0044620A"/>
    <w:rsid w:val="0044655B"/>
    <w:rsid w:val="00446606"/>
    <w:rsid w:val="00446B7C"/>
    <w:rsid w:val="00446BF7"/>
    <w:rsid w:val="00446DCC"/>
    <w:rsid w:val="004471BC"/>
    <w:rsid w:val="00447217"/>
    <w:rsid w:val="00447508"/>
    <w:rsid w:val="004477E9"/>
    <w:rsid w:val="00447B50"/>
    <w:rsid w:val="00447EB2"/>
    <w:rsid w:val="004501F3"/>
    <w:rsid w:val="004503C4"/>
    <w:rsid w:val="00450515"/>
    <w:rsid w:val="0045090E"/>
    <w:rsid w:val="00450AD8"/>
    <w:rsid w:val="00450F0D"/>
    <w:rsid w:val="00451220"/>
    <w:rsid w:val="004513CE"/>
    <w:rsid w:val="00451450"/>
    <w:rsid w:val="00451471"/>
    <w:rsid w:val="00451B50"/>
    <w:rsid w:val="0045211C"/>
    <w:rsid w:val="004522AA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999"/>
    <w:rsid w:val="00453FC2"/>
    <w:rsid w:val="0045404D"/>
    <w:rsid w:val="004544ED"/>
    <w:rsid w:val="00454D9A"/>
    <w:rsid w:val="0045576D"/>
    <w:rsid w:val="00456230"/>
    <w:rsid w:val="0045665B"/>
    <w:rsid w:val="00456C61"/>
    <w:rsid w:val="00457013"/>
    <w:rsid w:val="004571D3"/>
    <w:rsid w:val="004573A3"/>
    <w:rsid w:val="004573D3"/>
    <w:rsid w:val="004576DF"/>
    <w:rsid w:val="004578EA"/>
    <w:rsid w:val="00457AAC"/>
    <w:rsid w:val="00457DF0"/>
    <w:rsid w:val="00457F93"/>
    <w:rsid w:val="00460326"/>
    <w:rsid w:val="00460376"/>
    <w:rsid w:val="00460547"/>
    <w:rsid w:val="00460682"/>
    <w:rsid w:val="00460A4F"/>
    <w:rsid w:val="00460B6C"/>
    <w:rsid w:val="00460BA7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D66"/>
    <w:rsid w:val="00463F9A"/>
    <w:rsid w:val="00464BAF"/>
    <w:rsid w:val="00464C2B"/>
    <w:rsid w:val="00464CF4"/>
    <w:rsid w:val="004650F5"/>
    <w:rsid w:val="00465562"/>
    <w:rsid w:val="00465C8E"/>
    <w:rsid w:val="00465CB6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67DD1"/>
    <w:rsid w:val="0047000B"/>
    <w:rsid w:val="004703CF"/>
    <w:rsid w:val="004709A0"/>
    <w:rsid w:val="00470D19"/>
    <w:rsid w:val="00471284"/>
    <w:rsid w:val="004712D4"/>
    <w:rsid w:val="0047147A"/>
    <w:rsid w:val="00471E08"/>
    <w:rsid w:val="004729D6"/>
    <w:rsid w:val="00472A18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090"/>
    <w:rsid w:val="00475233"/>
    <w:rsid w:val="00475541"/>
    <w:rsid w:val="00475CA4"/>
    <w:rsid w:val="00475D81"/>
    <w:rsid w:val="0047608F"/>
    <w:rsid w:val="004762F5"/>
    <w:rsid w:val="0047658E"/>
    <w:rsid w:val="0047673A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135F"/>
    <w:rsid w:val="0048213A"/>
    <w:rsid w:val="0048241C"/>
    <w:rsid w:val="00482764"/>
    <w:rsid w:val="0048278B"/>
    <w:rsid w:val="0048285F"/>
    <w:rsid w:val="004829DB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43A"/>
    <w:rsid w:val="00484652"/>
    <w:rsid w:val="00484695"/>
    <w:rsid w:val="004848A8"/>
    <w:rsid w:val="00484A58"/>
    <w:rsid w:val="00484C78"/>
    <w:rsid w:val="00484CB7"/>
    <w:rsid w:val="00484D1C"/>
    <w:rsid w:val="00484E4C"/>
    <w:rsid w:val="00485154"/>
    <w:rsid w:val="004851D1"/>
    <w:rsid w:val="004851F3"/>
    <w:rsid w:val="0048538C"/>
    <w:rsid w:val="004854A3"/>
    <w:rsid w:val="00485673"/>
    <w:rsid w:val="004862BE"/>
    <w:rsid w:val="00486ABE"/>
    <w:rsid w:val="00486EF1"/>
    <w:rsid w:val="00486F3A"/>
    <w:rsid w:val="00487033"/>
    <w:rsid w:val="004873C2"/>
    <w:rsid w:val="004874C4"/>
    <w:rsid w:val="00487650"/>
    <w:rsid w:val="004878ED"/>
    <w:rsid w:val="00487B7C"/>
    <w:rsid w:val="0049004B"/>
    <w:rsid w:val="004908E5"/>
    <w:rsid w:val="00490C52"/>
    <w:rsid w:val="00491039"/>
    <w:rsid w:val="00491438"/>
    <w:rsid w:val="004915F2"/>
    <w:rsid w:val="00491AE6"/>
    <w:rsid w:val="00491B1C"/>
    <w:rsid w:val="00491B9F"/>
    <w:rsid w:val="004922BC"/>
    <w:rsid w:val="004923BD"/>
    <w:rsid w:val="00492568"/>
    <w:rsid w:val="00492862"/>
    <w:rsid w:val="00492E3F"/>
    <w:rsid w:val="004930B3"/>
    <w:rsid w:val="00493DEE"/>
    <w:rsid w:val="00493F5C"/>
    <w:rsid w:val="00494129"/>
    <w:rsid w:val="0049412A"/>
    <w:rsid w:val="00494269"/>
    <w:rsid w:val="004945E3"/>
    <w:rsid w:val="0049469C"/>
    <w:rsid w:val="00494A4D"/>
    <w:rsid w:val="00494D66"/>
    <w:rsid w:val="00494EB3"/>
    <w:rsid w:val="00494F75"/>
    <w:rsid w:val="00495135"/>
    <w:rsid w:val="004952F2"/>
    <w:rsid w:val="0049560D"/>
    <w:rsid w:val="00495DB3"/>
    <w:rsid w:val="00495F43"/>
    <w:rsid w:val="00496B7B"/>
    <w:rsid w:val="00497AB1"/>
    <w:rsid w:val="00497F5E"/>
    <w:rsid w:val="004A00B0"/>
    <w:rsid w:val="004A10F9"/>
    <w:rsid w:val="004A16BB"/>
    <w:rsid w:val="004A171B"/>
    <w:rsid w:val="004A1A36"/>
    <w:rsid w:val="004A1C9C"/>
    <w:rsid w:val="004A207E"/>
    <w:rsid w:val="004A2148"/>
    <w:rsid w:val="004A2358"/>
    <w:rsid w:val="004A2385"/>
    <w:rsid w:val="004A2818"/>
    <w:rsid w:val="004A28A0"/>
    <w:rsid w:val="004A2C49"/>
    <w:rsid w:val="004A2D91"/>
    <w:rsid w:val="004A2E08"/>
    <w:rsid w:val="004A3A81"/>
    <w:rsid w:val="004A3A8F"/>
    <w:rsid w:val="004A3B95"/>
    <w:rsid w:val="004A3C91"/>
    <w:rsid w:val="004A3DEE"/>
    <w:rsid w:val="004A4457"/>
    <w:rsid w:val="004A44E6"/>
    <w:rsid w:val="004A4692"/>
    <w:rsid w:val="004A565E"/>
    <w:rsid w:val="004A5829"/>
    <w:rsid w:val="004A58BA"/>
    <w:rsid w:val="004A5B17"/>
    <w:rsid w:val="004A67A5"/>
    <w:rsid w:val="004A69D0"/>
    <w:rsid w:val="004A6D85"/>
    <w:rsid w:val="004A6E60"/>
    <w:rsid w:val="004A6F41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2062"/>
    <w:rsid w:val="004B23E6"/>
    <w:rsid w:val="004B2835"/>
    <w:rsid w:val="004B28C5"/>
    <w:rsid w:val="004B323F"/>
    <w:rsid w:val="004B326B"/>
    <w:rsid w:val="004B329D"/>
    <w:rsid w:val="004B32F8"/>
    <w:rsid w:val="004B3476"/>
    <w:rsid w:val="004B36AE"/>
    <w:rsid w:val="004B3FAE"/>
    <w:rsid w:val="004B4672"/>
    <w:rsid w:val="004B4745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BC6"/>
    <w:rsid w:val="004B6E89"/>
    <w:rsid w:val="004B7414"/>
    <w:rsid w:val="004B74AD"/>
    <w:rsid w:val="004B7997"/>
    <w:rsid w:val="004B7E45"/>
    <w:rsid w:val="004B7FE2"/>
    <w:rsid w:val="004C07BD"/>
    <w:rsid w:val="004C07E2"/>
    <w:rsid w:val="004C0EF4"/>
    <w:rsid w:val="004C109F"/>
    <w:rsid w:val="004C14B1"/>
    <w:rsid w:val="004C1A46"/>
    <w:rsid w:val="004C1C2F"/>
    <w:rsid w:val="004C289A"/>
    <w:rsid w:val="004C28C4"/>
    <w:rsid w:val="004C2ADF"/>
    <w:rsid w:val="004C31BF"/>
    <w:rsid w:val="004C3427"/>
    <w:rsid w:val="004C41ED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8C2"/>
    <w:rsid w:val="004C6DC4"/>
    <w:rsid w:val="004C6E03"/>
    <w:rsid w:val="004C6F47"/>
    <w:rsid w:val="004C6F97"/>
    <w:rsid w:val="004C73E2"/>
    <w:rsid w:val="004C780C"/>
    <w:rsid w:val="004C79B9"/>
    <w:rsid w:val="004C7AA2"/>
    <w:rsid w:val="004C7D5A"/>
    <w:rsid w:val="004D03BA"/>
    <w:rsid w:val="004D0A75"/>
    <w:rsid w:val="004D0F17"/>
    <w:rsid w:val="004D0FAE"/>
    <w:rsid w:val="004D118A"/>
    <w:rsid w:val="004D1346"/>
    <w:rsid w:val="004D16E2"/>
    <w:rsid w:val="004D20F4"/>
    <w:rsid w:val="004D2696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3F25"/>
    <w:rsid w:val="004D42B9"/>
    <w:rsid w:val="004D42DD"/>
    <w:rsid w:val="004D45C8"/>
    <w:rsid w:val="004D475D"/>
    <w:rsid w:val="004D4ED8"/>
    <w:rsid w:val="004D5051"/>
    <w:rsid w:val="004D53E0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C6F"/>
    <w:rsid w:val="004E0F37"/>
    <w:rsid w:val="004E14AB"/>
    <w:rsid w:val="004E1622"/>
    <w:rsid w:val="004E1E98"/>
    <w:rsid w:val="004E22F6"/>
    <w:rsid w:val="004E26E4"/>
    <w:rsid w:val="004E2AB8"/>
    <w:rsid w:val="004E357A"/>
    <w:rsid w:val="004E35EE"/>
    <w:rsid w:val="004E3800"/>
    <w:rsid w:val="004E3861"/>
    <w:rsid w:val="004E434A"/>
    <w:rsid w:val="004E4B6C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7F"/>
    <w:rsid w:val="004E5CB8"/>
    <w:rsid w:val="004E5DA2"/>
    <w:rsid w:val="004E5E41"/>
    <w:rsid w:val="004E5F90"/>
    <w:rsid w:val="004E65EB"/>
    <w:rsid w:val="004E67F2"/>
    <w:rsid w:val="004E6B8C"/>
    <w:rsid w:val="004E6BE4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9DB"/>
    <w:rsid w:val="004F0A27"/>
    <w:rsid w:val="004F0A45"/>
    <w:rsid w:val="004F0A5E"/>
    <w:rsid w:val="004F11FC"/>
    <w:rsid w:val="004F12BE"/>
    <w:rsid w:val="004F155A"/>
    <w:rsid w:val="004F19B6"/>
    <w:rsid w:val="004F23B6"/>
    <w:rsid w:val="004F26FA"/>
    <w:rsid w:val="004F282C"/>
    <w:rsid w:val="004F2903"/>
    <w:rsid w:val="004F2C12"/>
    <w:rsid w:val="004F3035"/>
    <w:rsid w:val="004F3087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8BE"/>
    <w:rsid w:val="004F6E0C"/>
    <w:rsid w:val="004F712C"/>
    <w:rsid w:val="004F7174"/>
    <w:rsid w:val="004F7AF1"/>
    <w:rsid w:val="004F7C43"/>
    <w:rsid w:val="004F7D96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8BA"/>
    <w:rsid w:val="00501DE6"/>
    <w:rsid w:val="00501E11"/>
    <w:rsid w:val="00501EB9"/>
    <w:rsid w:val="00501F11"/>
    <w:rsid w:val="005022A5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8D9"/>
    <w:rsid w:val="005059E9"/>
    <w:rsid w:val="00505C75"/>
    <w:rsid w:val="0050605D"/>
    <w:rsid w:val="0050625D"/>
    <w:rsid w:val="005063A0"/>
    <w:rsid w:val="005063D2"/>
    <w:rsid w:val="00506619"/>
    <w:rsid w:val="0050690E"/>
    <w:rsid w:val="00506971"/>
    <w:rsid w:val="00506F6D"/>
    <w:rsid w:val="0050761D"/>
    <w:rsid w:val="0050798E"/>
    <w:rsid w:val="00507A54"/>
    <w:rsid w:val="00507DD2"/>
    <w:rsid w:val="00507E53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67A"/>
    <w:rsid w:val="00512785"/>
    <w:rsid w:val="00512E62"/>
    <w:rsid w:val="0051361B"/>
    <w:rsid w:val="0051373C"/>
    <w:rsid w:val="005138B3"/>
    <w:rsid w:val="0051390F"/>
    <w:rsid w:val="00513D0A"/>
    <w:rsid w:val="00513EBA"/>
    <w:rsid w:val="00513F43"/>
    <w:rsid w:val="00514116"/>
    <w:rsid w:val="005146E4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C7F"/>
    <w:rsid w:val="00516F04"/>
    <w:rsid w:val="00517005"/>
    <w:rsid w:val="00517153"/>
    <w:rsid w:val="005171D1"/>
    <w:rsid w:val="005174C6"/>
    <w:rsid w:val="00517868"/>
    <w:rsid w:val="00517CD4"/>
    <w:rsid w:val="00520142"/>
    <w:rsid w:val="0052017C"/>
    <w:rsid w:val="005203B9"/>
    <w:rsid w:val="00520615"/>
    <w:rsid w:val="0052072A"/>
    <w:rsid w:val="00520894"/>
    <w:rsid w:val="00520BC0"/>
    <w:rsid w:val="00520BF7"/>
    <w:rsid w:val="00520C6E"/>
    <w:rsid w:val="005211D3"/>
    <w:rsid w:val="005215A2"/>
    <w:rsid w:val="005217F8"/>
    <w:rsid w:val="005219E0"/>
    <w:rsid w:val="00521A77"/>
    <w:rsid w:val="00521B41"/>
    <w:rsid w:val="00521F14"/>
    <w:rsid w:val="00522091"/>
    <w:rsid w:val="005220A9"/>
    <w:rsid w:val="00522490"/>
    <w:rsid w:val="0052259A"/>
    <w:rsid w:val="0052267A"/>
    <w:rsid w:val="005226D4"/>
    <w:rsid w:val="005227B0"/>
    <w:rsid w:val="005234D4"/>
    <w:rsid w:val="0052382F"/>
    <w:rsid w:val="005239DD"/>
    <w:rsid w:val="00523BB0"/>
    <w:rsid w:val="00523BD9"/>
    <w:rsid w:val="00523CA1"/>
    <w:rsid w:val="00523EB9"/>
    <w:rsid w:val="0052417B"/>
    <w:rsid w:val="00524469"/>
    <w:rsid w:val="00524A9C"/>
    <w:rsid w:val="00525956"/>
    <w:rsid w:val="00525B92"/>
    <w:rsid w:val="00525BED"/>
    <w:rsid w:val="00525D89"/>
    <w:rsid w:val="0052633E"/>
    <w:rsid w:val="00526501"/>
    <w:rsid w:val="005266F4"/>
    <w:rsid w:val="0052675C"/>
    <w:rsid w:val="0052679A"/>
    <w:rsid w:val="00526931"/>
    <w:rsid w:val="005269EC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D3F"/>
    <w:rsid w:val="00532FA3"/>
    <w:rsid w:val="005331E8"/>
    <w:rsid w:val="0053333B"/>
    <w:rsid w:val="00533351"/>
    <w:rsid w:val="0053337C"/>
    <w:rsid w:val="005333BE"/>
    <w:rsid w:val="00533C6A"/>
    <w:rsid w:val="005340EA"/>
    <w:rsid w:val="00534664"/>
    <w:rsid w:val="00534787"/>
    <w:rsid w:val="005348FA"/>
    <w:rsid w:val="00534910"/>
    <w:rsid w:val="00534A44"/>
    <w:rsid w:val="00534AA1"/>
    <w:rsid w:val="0053508B"/>
    <w:rsid w:val="005350FD"/>
    <w:rsid w:val="005359AE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37A4C"/>
    <w:rsid w:val="00540308"/>
    <w:rsid w:val="00540322"/>
    <w:rsid w:val="00540BDC"/>
    <w:rsid w:val="00540D81"/>
    <w:rsid w:val="00541BF0"/>
    <w:rsid w:val="00541C34"/>
    <w:rsid w:val="00542821"/>
    <w:rsid w:val="00542CA8"/>
    <w:rsid w:val="00542E32"/>
    <w:rsid w:val="005430ED"/>
    <w:rsid w:val="0054341E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FCF"/>
    <w:rsid w:val="005450A2"/>
    <w:rsid w:val="005450DC"/>
    <w:rsid w:val="005452E6"/>
    <w:rsid w:val="0054533C"/>
    <w:rsid w:val="00545382"/>
    <w:rsid w:val="005455FC"/>
    <w:rsid w:val="00545A47"/>
    <w:rsid w:val="00545FC7"/>
    <w:rsid w:val="0054613D"/>
    <w:rsid w:val="0054634E"/>
    <w:rsid w:val="00546368"/>
    <w:rsid w:val="005464FC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50490"/>
    <w:rsid w:val="005506F3"/>
    <w:rsid w:val="00550986"/>
    <w:rsid w:val="00550CBD"/>
    <w:rsid w:val="00550D16"/>
    <w:rsid w:val="00550F71"/>
    <w:rsid w:val="00551167"/>
    <w:rsid w:val="005512D3"/>
    <w:rsid w:val="00551C0E"/>
    <w:rsid w:val="00551F46"/>
    <w:rsid w:val="00552081"/>
    <w:rsid w:val="005521C1"/>
    <w:rsid w:val="005521F2"/>
    <w:rsid w:val="005524AF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2B3"/>
    <w:rsid w:val="0055361F"/>
    <w:rsid w:val="00553C45"/>
    <w:rsid w:val="005542D6"/>
    <w:rsid w:val="005544FA"/>
    <w:rsid w:val="0055459C"/>
    <w:rsid w:val="00554723"/>
    <w:rsid w:val="00554A33"/>
    <w:rsid w:val="00554F2F"/>
    <w:rsid w:val="00554FCF"/>
    <w:rsid w:val="0055519A"/>
    <w:rsid w:val="0055525E"/>
    <w:rsid w:val="0055563A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2CD"/>
    <w:rsid w:val="0055745F"/>
    <w:rsid w:val="00557621"/>
    <w:rsid w:val="00557953"/>
    <w:rsid w:val="00557AD3"/>
    <w:rsid w:val="00557C5E"/>
    <w:rsid w:val="00557D38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125"/>
    <w:rsid w:val="0056275D"/>
    <w:rsid w:val="005629CA"/>
    <w:rsid w:val="00562B18"/>
    <w:rsid w:val="00562E8F"/>
    <w:rsid w:val="0056301A"/>
    <w:rsid w:val="005630D2"/>
    <w:rsid w:val="005635AD"/>
    <w:rsid w:val="005636B0"/>
    <w:rsid w:val="005637ED"/>
    <w:rsid w:val="0056399A"/>
    <w:rsid w:val="00563CAB"/>
    <w:rsid w:val="00564070"/>
    <w:rsid w:val="005640E1"/>
    <w:rsid w:val="00564496"/>
    <w:rsid w:val="005647B6"/>
    <w:rsid w:val="00564EA1"/>
    <w:rsid w:val="0056534C"/>
    <w:rsid w:val="0056665F"/>
    <w:rsid w:val="005667A6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D57"/>
    <w:rsid w:val="005711A5"/>
    <w:rsid w:val="005713EC"/>
    <w:rsid w:val="005713F4"/>
    <w:rsid w:val="0057154B"/>
    <w:rsid w:val="0057166D"/>
    <w:rsid w:val="00571BB1"/>
    <w:rsid w:val="00571E64"/>
    <w:rsid w:val="0057201E"/>
    <w:rsid w:val="0057269E"/>
    <w:rsid w:val="005726BC"/>
    <w:rsid w:val="00572B78"/>
    <w:rsid w:val="00572EAC"/>
    <w:rsid w:val="00573426"/>
    <w:rsid w:val="00573713"/>
    <w:rsid w:val="00573ADD"/>
    <w:rsid w:val="00573D3B"/>
    <w:rsid w:val="00573EE2"/>
    <w:rsid w:val="00573F6A"/>
    <w:rsid w:val="005741C8"/>
    <w:rsid w:val="005742D5"/>
    <w:rsid w:val="00574329"/>
    <w:rsid w:val="0057432C"/>
    <w:rsid w:val="00574657"/>
    <w:rsid w:val="00574676"/>
    <w:rsid w:val="00574ABC"/>
    <w:rsid w:val="00574C41"/>
    <w:rsid w:val="00574CF9"/>
    <w:rsid w:val="00574FE9"/>
    <w:rsid w:val="00575314"/>
    <w:rsid w:val="00575BD4"/>
    <w:rsid w:val="00575CC3"/>
    <w:rsid w:val="00575D10"/>
    <w:rsid w:val="00576018"/>
    <w:rsid w:val="005763A8"/>
    <w:rsid w:val="00576466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27AD"/>
    <w:rsid w:val="00583133"/>
    <w:rsid w:val="0058343A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B60"/>
    <w:rsid w:val="00585C1D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8D7"/>
    <w:rsid w:val="00587BD5"/>
    <w:rsid w:val="00587BD9"/>
    <w:rsid w:val="00587C5F"/>
    <w:rsid w:val="00587CCA"/>
    <w:rsid w:val="00590750"/>
    <w:rsid w:val="00590907"/>
    <w:rsid w:val="00590B0F"/>
    <w:rsid w:val="0059130F"/>
    <w:rsid w:val="00592283"/>
    <w:rsid w:val="00592385"/>
    <w:rsid w:val="005923A1"/>
    <w:rsid w:val="0059241D"/>
    <w:rsid w:val="00592491"/>
    <w:rsid w:val="0059266B"/>
    <w:rsid w:val="00592AC1"/>
    <w:rsid w:val="0059346F"/>
    <w:rsid w:val="00593875"/>
    <w:rsid w:val="00593B35"/>
    <w:rsid w:val="00593E2F"/>
    <w:rsid w:val="005943C5"/>
    <w:rsid w:val="005945F8"/>
    <w:rsid w:val="005948C2"/>
    <w:rsid w:val="00594A7B"/>
    <w:rsid w:val="00594C49"/>
    <w:rsid w:val="00595102"/>
    <w:rsid w:val="0059514F"/>
    <w:rsid w:val="005952ED"/>
    <w:rsid w:val="00595529"/>
    <w:rsid w:val="00595870"/>
    <w:rsid w:val="00595F5A"/>
    <w:rsid w:val="005963CE"/>
    <w:rsid w:val="00596842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B5A"/>
    <w:rsid w:val="005A3F9E"/>
    <w:rsid w:val="005A40C0"/>
    <w:rsid w:val="005A4634"/>
    <w:rsid w:val="005A467F"/>
    <w:rsid w:val="005A46A3"/>
    <w:rsid w:val="005A47FE"/>
    <w:rsid w:val="005A496F"/>
    <w:rsid w:val="005A4B91"/>
    <w:rsid w:val="005A50F6"/>
    <w:rsid w:val="005A578B"/>
    <w:rsid w:val="005A5DE6"/>
    <w:rsid w:val="005A626B"/>
    <w:rsid w:val="005A6381"/>
    <w:rsid w:val="005A6858"/>
    <w:rsid w:val="005A697D"/>
    <w:rsid w:val="005A6AFA"/>
    <w:rsid w:val="005A6BA0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04F"/>
    <w:rsid w:val="005B2107"/>
    <w:rsid w:val="005B2194"/>
    <w:rsid w:val="005B2199"/>
    <w:rsid w:val="005B2339"/>
    <w:rsid w:val="005B2BC3"/>
    <w:rsid w:val="005B2D41"/>
    <w:rsid w:val="005B31EA"/>
    <w:rsid w:val="005B32F0"/>
    <w:rsid w:val="005B331B"/>
    <w:rsid w:val="005B3447"/>
    <w:rsid w:val="005B35D7"/>
    <w:rsid w:val="005B3AC9"/>
    <w:rsid w:val="005B3BFB"/>
    <w:rsid w:val="005B4125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589"/>
    <w:rsid w:val="005B574D"/>
    <w:rsid w:val="005B5B3D"/>
    <w:rsid w:val="005B5CEE"/>
    <w:rsid w:val="005B5CFF"/>
    <w:rsid w:val="005B630A"/>
    <w:rsid w:val="005B65C7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1D84"/>
    <w:rsid w:val="005C239B"/>
    <w:rsid w:val="005C28B1"/>
    <w:rsid w:val="005C2BF7"/>
    <w:rsid w:val="005C303E"/>
    <w:rsid w:val="005C30DE"/>
    <w:rsid w:val="005C39AD"/>
    <w:rsid w:val="005C3B26"/>
    <w:rsid w:val="005C3C95"/>
    <w:rsid w:val="005C3EDF"/>
    <w:rsid w:val="005C4397"/>
    <w:rsid w:val="005C44B0"/>
    <w:rsid w:val="005C45EA"/>
    <w:rsid w:val="005C48CC"/>
    <w:rsid w:val="005C5E34"/>
    <w:rsid w:val="005C6276"/>
    <w:rsid w:val="005C62AD"/>
    <w:rsid w:val="005C63B5"/>
    <w:rsid w:val="005C674D"/>
    <w:rsid w:val="005C6842"/>
    <w:rsid w:val="005C6C37"/>
    <w:rsid w:val="005C6F00"/>
    <w:rsid w:val="005C7356"/>
    <w:rsid w:val="005C73D5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B7F"/>
    <w:rsid w:val="005D1FDF"/>
    <w:rsid w:val="005D27FF"/>
    <w:rsid w:val="005D28A0"/>
    <w:rsid w:val="005D2A1B"/>
    <w:rsid w:val="005D2B0F"/>
    <w:rsid w:val="005D30FC"/>
    <w:rsid w:val="005D323E"/>
    <w:rsid w:val="005D3352"/>
    <w:rsid w:val="005D3562"/>
    <w:rsid w:val="005D363D"/>
    <w:rsid w:val="005D3794"/>
    <w:rsid w:val="005D3A17"/>
    <w:rsid w:val="005D3ACE"/>
    <w:rsid w:val="005D3D1E"/>
    <w:rsid w:val="005D3E50"/>
    <w:rsid w:val="005D3ECD"/>
    <w:rsid w:val="005D4ADF"/>
    <w:rsid w:val="005D4D03"/>
    <w:rsid w:val="005D50D9"/>
    <w:rsid w:val="005D529B"/>
    <w:rsid w:val="005D5677"/>
    <w:rsid w:val="005D5E15"/>
    <w:rsid w:val="005D5F8D"/>
    <w:rsid w:val="005D6038"/>
    <w:rsid w:val="005D6261"/>
    <w:rsid w:val="005D65AE"/>
    <w:rsid w:val="005D6A61"/>
    <w:rsid w:val="005D6B60"/>
    <w:rsid w:val="005D6D68"/>
    <w:rsid w:val="005D6E30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02"/>
    <w:rsid w:val="005E1BD1"/>
    <w:rsid w:val="005E1C04"/>
    <w:rsid w:val="005E269C"/>
    <w:rsid w:val="005E2A11"/>
    <w:rsid w:val="005E2C16"/>
    <w:rsid w:val="005E34C8"/>
    <w:rsid w:val="005E34F4"/>
    <w:rsid w:val="005E3586"/>
    <w:rsid w:val="005E386D"/>
    <w:rsid w:val="005E3B7E"/>
    <w:rsid w:val="005E3D0E"/>
    <w:rsid w:val="005E3EC0"/>
    <w:rsid w:val="005E4482"/>
    <w:rsid w:val="005E4678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100"/>
    <w:rsid w:val="005E72FB"/>
    <w:rsid w:val="005E7F95"/>
    <w:rsid w:val="005E7FC5"/>
    <w:rsid w:val="005E7FFA"/>
    <w:rsid w:val="005F01CE"/>
    <w:rsid w:val="005F0261"/>
    <w:rsid w:val="005F0296"/>
    <w:rsid w:val="005F0718"/>
    <w:rsid w:val="005F0906"/>
    <w:rsid w:val="005F0E46"/>
    <w:rsid w:val="005F135B"/>
    <w:rsid w:val="005F1535"/>
    <w:rsid w:val="005F1942"/>
    <w:rsid w:val="005F1A1B"/>
    <w:rsid w:val="005F1BB0"/>
    <w:rsid w:val="005F20AE"/>
    <w:rsid w:val="005F22B3"/>
    <w:rsid w:val="005F2426"/>
    <w:rsid w:val="005F24DF"/>
    <w:rsid w:val="005F2AE8"/>
    <w:rsid w:val="005F2B41"/>
    <w:rsid w:val="005F2D16"/>
    <w:rsid w:val="005F335B"/>
    <w:rsid w:val="005F353B"/>
    <w:rsid w:val="005F362F"/>
    <w:rsid w:val="005F36C8"/>
    <w:rsid w:val="005F3709"/>
    <w:rsid w:val="005F3A57"/>
    <w:rsid w:val="005F3C7E"/>
    <w:rsid w:val="005F3EAB"/>
    <w:rsid w:val="005F4027"/>
    <w:rsid w:val="005F42BB"/>
    <w:rsid w:val="005F45DB"/>
    <w:rsid w:val="005F4603"/>
    <w:rsid w:val="005F48C0"/>
    <w:rsid w:val="005F4E54"/>
    <w:rsid w:val="005F4EAE"/>
    <w:rsid w:val="005F574A"/>
    <w:rsid w:val="005F57F7"/>
    <w:rsid w:val="005F59DC"/>
    <w:rsid w:val="005F5DC9"/>
    <w:rsid w:val="005F6186"/>
    <w:rsid w:val="005F676C"/>
    <w:rsid w:val="005F68BE"/>
    <w:rsid w:val="005F70B6"/>
    <w:rsid w:val="005F73B3"/>
    <w:rsid w:val="005F7518"/>
    <w:rsid w:val="005F772E"/>
    <w:rsid w:val="005F775C"/>
    <w:rsid w:val="005F778D"/>
    <w:rsid w:val="005F7A87"/>
    <w:rsid w:val="005F7BA0"/>
    <w:rsid w:val="005F7C34"/>
    <w:rsid w:val="005F7E4A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3"/>
    <w:rsid w:val="006017DF"/>
    <w:rsid w:val="00601C4F"/>
    <w:rsid w:val="00601F0A"/>
    <w:rsid w:val="0060217B"/>
    <w:rsid w:val="006023B8"/>
    <w:rsid w:val="00602639"/>
    <w:rsid w:val="006030B5"/>
    <w:rsid w:val="00603291"/>
    <w:rsid w:val="00603581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718"/>
    <w:rsid w:val="00606995"/>
    <w:rsid w:val="006069A2"/>
    <w:rsid w:val="00606F56"/>
    <w:rsid w:val="0060717F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11D"/>
    <w:rsid w:val="0061145A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0AC"/>
    <w:rsid w:val="006136FF"/>
    <w:rsid w:val="0061371F"/>
    <w:rsid w:val="00613A47"/>
    <w:rsid w:val="00613AC9"/>
    <w:rsid w:val="00613DA3"/>
    <w:rsid w:val="00613EFC"/>
    <w:rsid w:val="00614026"/>
    <w:rsid w:val="0061404C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11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286"/>
    <w:rsid w:val="0062155F"/>
    <w:rsid w:val="006219DD"/>
    <w:rsid w:val="00621AD4"/>
    <w:rsid w:val="00621D63"/>
    <w:rsid w:val="00621E48"/>
    <w:rsid w:val="00622172"/>
    <w:rsid w:val="00622A16"/>
    <w:rsid w:val="00622EA7"/>
    <w:rsid w:val="00623472"/>
    <w:rsid w:val="0062372F"/>
    <w:rsid w:val="00623940"/>
    <w:rsid w:val="00623DAF"/>
    <w:rsid w:val="006242BF"/>
    <w:rsid w:val="00624678"/>
    <w:rsid w:val="006246FE"/>
    <w:rsid w:val="00624717"/>
    <w:rsid w:val="00625073"/>
    <w:rsid w:val="00625136"/>
    <w:rsid w:val="0062524C"/>
    <w:rsid w:val="00625342"/>
    <w:rsid w:val="00625B38"/>
    <w:rsid w:val="00626765"/>
    <w:rsid w:val="00626AB6"/>
    <w:rsid w:val="00626C3D"/>
    <w:rsid w:val="00626C48"/>
    <w:rsid w:val="00626F58"/>
    <w:rsid w:val="0062707B"/>
    <w:rsid w:val="006272EC"/>
    <w:rsid w:val="006275F3"/>
    <w:rsid w:val="00627733"/>
    <w:rsid w:val="00627921"/>
    <w:rsid w:val="00627FB8"/>
    <w:rsid w:val="0063016C"/>
    <w:rsid w:val="00630A86"/>
    <w:rsid w:val="00630B7A"/>
    <w:rsid w:val="00630E1F"/>
    <w:rsid w:val="006311E3"/>
    <w:rsid w:val="006314EA"/>
    <w:rsid w:val="006314EC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DC4"/>
    <w:rsid w:val="00633EB5"/>
    <w:rsid w:val="00633F26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76A"/>
    <w:rsid w:val="006358A3"/>
    <w:rsid w:val="00635B68"/>
    <w:rsid w:val="00635E34"/>
    <w:rsid w:val="0063608A"/>
    <w:rsid w:val="00636341"/>
    <w:rsid w:val="0063672D"/>
    <w:rsid w:val="006368C4"/>
    <w:rsid w:val="00637056"/>
    <w:rsid w:val="0063793A"/>
    <w:rsid w:val="006379F0"/>
    <w:rsid w:val="00637AD5"/>
    <w:rsid w:val="00637E9B"/>
    <w:rsid w:val="00637FDD"/>
    <w:rsid w:val="00640129"/>
    <w:rsid w:val="006407E3"/>
    <w:rsid w:val="0064090D"/>
    <w:rsid w:val="00641DD3"/>
    <w:rsid w:val="00641E57"/>
    <w:rsid w:val="00641E88"/>
    <w:rsid w:val="006421E9"/>
    <w:rsid w:val="006423BE"/>
    <w:rsid w:val="0064260D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DE2"/>
    <w:rsid w:val="00645126"/>
    <w:rsid w:val="00645349"/>
    <w:rsid w:val="00645858"/>
    <w:rsid w:val="006458F4"/>
    <w:rsid w:val="00645F03"/>
    <w:rsid w:val="00646486"/>
    <w:rsid w:val="0064658A"/>
    <w:rsid w:val="00646602"/>
    <w:rsid w:val="00646BC4"/>
    <w:rsid w:val="00646D0E"/>
    <w:rsid w:val="006471F4"/>
    <w:rsid w:val="00647782"/>
    <w:rsid w:val="006478E6"/>
    <w:rsid w:val="00647DB1"/>
    <w:rsid w:val="00647F58"/>
    <w:rsid w:val="0065023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DE9"/>
    <w:rsid w:val="00653E05"/>
    <w:rsid w:val="00654171"/>
    <w:rsid w:val="00654244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A00"/>
    <w:rsid w:val="00656D2E"/>
    <w:rsid w:val="00656E5B"/>
    <w:rsid w:val="0065716D"/>
    <w:rsid w:val="00657FD8"/>
    <w:rsid w:val="0066005B"/>
    <w:rsid w:val="006600DB"/>
    <w:rsid w:val="00660163"/>
    <w:rsid w:val="0066077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1A"/>
    <w:rsid w:val="006660F5"/>
    <w:rsid w:val="00666285"/>
    <w:rsid w:val="00666443"/>
    <w:rsid w:val="00666480"/>
    <w:rsid w:val="006667CC"/>
    <w:rsid w:val="00666D34"/>
    <w:rsid w:val="00667069"/>
    <w:rsid w:val="0066731A"/>
    <w:rsid w:val="00667476"/>
    <w:rsid w:val="00667E3E"/>
    <w:rsid w:val="00667F07"/>
    <w:rsid w:val="00670B9B"/>
    <w:rsid w:val="00670BCE"/>
    <w:rsid w:val="00670BE7"/>
    <w:rsid w:val="00670D78"/>
    <w:rsid w:val="00670FEA"/>
    <w:rsid w:val="00671162"/>
    <w:rsid w:val="0067179C"/>
    <w:rsid w:val="00671874"/>
    <w:rsid w:val="00671CD0"/>
    <w:rsid w:val="00671DC9"/>
    <w:rsid w:val="0067252D"/>
    <w:rsid w:val="006728C2"/>
    <w:rsid w:val="00672C31"/>
    <w:rsid w:val="00672D4E"/>
    <w:rsid w:val="006730AC"/>
    <w:rsid w:val="006733DB"/>
    <w:rsid w:val="006733E9"/>
    <w:rsid w:val="006734AA"/>
    <w:rsid w:val="006734B3"/>
    <w:rsid w:val="0067353C"/>
    <w:rsid w:val="00673735"/>
    <w:rsid w:val="00673DB4"/>
    <w:rsid w:val="00674093"/>
    <w:rsid w:val="00674BC6"/>
    <w:rsid w:val="00675403"/>
    <w:rsid w:val="00675498"/>
    <w:rsid w:val="00675509"/>
    <w:rsid w:val="00675640"/>
    <w:rsid w:val="00675BE6"/>
    <w:rsid w:val="00676163"/>
    <w:rsid w:val="00676216"/>
    <w:rsid w:val="006764C4"/>
    <w:rsid w:val="00676F76"/>
    <w:rsid w:val="006776E6"/>
    <w:rsid w:val="00677763"/>
    <w:rsid w:val="006777E4"/>
    <w:rsid w:val="006777EB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5BE"/>
    <w:rsid w:val="0068171A"/>
    <w:rsid w:val="006817D4"/>
    <w:rsid w:val="0068197B"/>
    <w:rsid w:val="00681D10"/>
    <w:rsid w:val="00681D68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0CB"/>
    <w:rsid w:val="00683141"/>
    <w:rsid w:val="00683223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234"/>
    <w:rsid w:val="006856FD"/>
    <w:rsid w:val="00685899"/>
    <w:rsid w:val="006859DA"/>
    <w:rsid w:val="006861A7"/>
    <w:rsid w:val="00686482"/>
    <w:rsid w:val="0068662B"/>
    <w:rsid w:val="00686772"/>
    <w:rsid w:val="00686E60"/>
    <w:rsid w:val="0068727D"/>
    <w:rsid w:val="0068735F"/>
    <w:rsid w:val="00687642"/>
    <w:rsid w:val="0069023B"/>
    <w:rsid w:val="00690667"/>
    <w:rsid w:val="0069080B"/>
    <w:rsid w:val="006908E3"/>
    <w:rsid w:val="00690AAE"/>
    <w:rsid w:val="00690B9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40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3F12"/>
    <w:rsid w:val="00694124"/>
    <w:rsid w:val="006941DC"/>
    <w:rsid w:val="00694416"/>
    <w:rsid w:val="006952A8"/>
    <w:rsid w:val="0069557A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532"/>
    <w:rsid w:val="00697D97"/>
    <w:rsid w:val="00697F2B"/>
    <w:rsid w:val="006A0047"/>
    <w:rsid w:val="006A0116"/>
    <w:rsid w:val="006A01C4"/>
    <w:rsid w:val="006A02D7"/>
    <w:rsid w:val="006A037E"/>
    <w:rsid w:val="006A0CC8"/>
    <w:rsid w:val="006A0F9D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11D"/>
    <w:rsid w:val="006A53F3"/>
    <w:rsid w:val="006A54B5"/>
    <w:rsid w:val="006A570E"/>
    <w:rsid w:val="006A5833"/>
    <w:rsid w:val="006A5A7A"/>
    <w:rsid w:val="006A5B87"/>
    <w:rsid w:val="006A6143"/>
    <w:rsid w:val="006A6410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AB"/>
    <w:rsid w:val="006B0EE5"/>
    <w:rsid w:val="006B1448"/>
    <w:rsid w:val="006B14C8"/>
    <w:rsid w:val="006B15DB"/>
    <w:rsid w:val="006B19E9"/>
    <w:rsid w:val="006B2344"/>
    <w:rsid w:val="006B2408"/>
    <w:rsid w:val="006B299D"/>
    <w:rsid w:val="006B2A99"/>
    <w:rsid w:val="006B2CA1"/>
    <w:rsid w:val="006B2F28"/>
    <w:rsid w:val="006B3325"/>
    <w:rsid w:val="006B33F7"/>
    <w:rsid w:val="006B38B3"/>
    <w:rsid w:val="006B3AF9"/>
    <w:rsid w:val="006B3C91"/>
    <w:rsid w:val="006B403E"/>
    <w:rsid w:val="006B414C"/>
    <w:rsid w:val="006B47F4"/>
    <w:rsid w:val="006B48AB"/>
    <w:rsid w:val="006B4955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6B3"/>
    <w:rsid w:val="006C1721"/>
    <w:rsid w:val="006C183C"/>
    <w:rsid w:val="006C1AF8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4579"/>
    <w:rsid w:val="006C4F7E"/>
    <w:rsid w:val="006C53F8"/>
    <w:rsid w:val="006C54B1"/>
    <w:rsid w:val="006C54BB"/>
    <w:rsid w:val="006C54BE"/>
    <w:rsid w:val="006C56FC"/>
    <w:rsid w:val="006C5C6C"/>
    <w:rsid w:val="006C5E92"/>
    <w:rsid w:val="006C5F8C"/>
    <w:rsid w:val="006C63EB"/>
    <w:rsid w:val="006C72C5"/>
    <w:rsid w:val="006C7304"/>
    <w:rsid w:val="006C7488"/>
    <w:rsid w:val="006C761F"/>
    <w:rsid w:val="006C771A"/>
    <w:rsid w:val="006C7815"/>
    <w:rsid w:val="006C7DE0"/>
    <w:rsid w:val="006D00BE"/>
    <w:rsid w:val="006D024B"/>
    <w:rsid w:val="006D0438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798"/>
    <w:rsid w:val="006D18A4"/>
    <w:rsid w:val="006D1ABE"/>
    <w:rsid w:val="006D1CF0"/>
    <w:rsid w:val="006D1D06"/>
    <w:rsid w:val="006D2070"/>
    <w:rsid w:val="006D209E"/>
    <w:rsid w:val="006D2162"/>
    <w:rsid w:val="006D216D"/>
    <w:rsid w:val="006D2268"/>
    <w:rsid w:val="006D23EE"/>
    <w:rsid w:val="006D252A"/>
    <w:rsid w:val="006D2AB0"/>
    <w:rsid w:val="006D35C7"/>
    <w:rsid w:val="006D364F"/>
    <w:rsid w:val="006D3657"/>
    <w:rsid w:val="006D3693"/>
    <w:rsid w:val="006D37A4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60D"/>
    <w:rsid w:val="006D68AC"/>
    <w:rsid w:val="006D6DF7"/>
    <w:rsid w:val="006D6EBA"/>
    <w:rsid w:val="006D7DD5"/>
    <w:rsid w:val="006D7E18"/>
    <w:rsid w:val="006E00A7"/>
    <w:rsid w:val="006E010C"/>
    <w:rsid w:val="006E0A87"/>
    <w:rsid w:val="006E0A93"/>
    <w:rsid w:val="006E0E41"/>
    <w:rsid w:val="006E10BA"/>
    <w:rsid w:val="006E1B15"/>
    <w:rsid w:val="006E1CC8"/>
    <w:rsid w:val="006E1DA5"/>
    <w:rsid w:val="006E220A"/>
    <w:rsid w:val="006E27F1"/>
    <w:rsid w:val="006E2E12"/>
    <w:rsid w:val="006E346A"/>
    <w:rsid w:val="006E3749"/>
    <w:rsid w:val="006E3C8A"/>
    <w:rsid w:val="006E3E0D"/>
    <w:rsid w:val="006E4064"/>
    <w:rsid w:val="006E4806"/>
    <w:rsid w:val="006E4C0D"/>
    <w:rsid w:val="006E4CAF"/>
    <w:rsid w:val="006E5294"/>
    <w:rsid w:val="006E56BC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1B3"/>
    <w:rsid w:val="006E7745"/>
    <w:rsid w:val="006E77B3"/>
    <w:rsid w:val="006E783D"/>
    <w:rsid w:val="006E799D"/>
    <w:rsid w:val="006E79FB"/>
    <w:rsid w:val="006E7BA7"/>
    <w:rsid w:val="006E7E32"/>
    <w:rsid w:val="006E7FA2"/>
    <w:rsid w:val="006F0036"/>
    <w:rsid w:val="006F024E"/>
    <w:rsid w:val="006F0D97"/>
    <w:rsid w:val="006F10D4"/>
    <w:rsid w:val="006F1233"/>
    <w:rsid w:val="006F1244"/>
    <w:rsid w:val="006F172C"/>
    <w:rsid w:val="006F21C6"/>
    <w:rsid w:val="006F27E0"/>
    <w:rsid w:val="006F28D9"/>
    <w:rsid w:val="006F2F67"/>
    <w:rsid w:val="006F30EF"/>
    <w:rsid w:val="006F3625"/>
    <w:rsid w:val="006F3CA4"/>
    <w:rsid w:val="006F4148"/>
    <w:rsid w:val="006F41AA"/>
    <w:rsid w:val="006F4986"/>
    <w:rsid w:val="006F4DE0"/>
    <w:rsid w:val="006F4EF0"/>
    <w:rsid w:val="006F4FB2"/>
    <w:rsid w:val="006F515A"/>
    <w:rsid w:val="006F5BCB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6F7BB6"/>
    <w:rsid w:val="007006EE"/>
    <w:rsid w:val="00700949"/>
    <w:rsid w:val="00700B08"/>
    <w:rsid w:val="007012D8"/>
    <w:rsid w:val="007016DE"/>
    <w:rsid w:val="00701779"/>
    <w:rsid w:val="007019B8"/>
    <w:rsid w:val="00701F15"/>
    <w:rsid w:val="007020E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B20"/>
    <w:rsid w:val="00703B4B"/>
    <w:rsid w:val="00703BEC"/>
    <w:rsid w:val="00703C5B"/>
    <w:rsid w:val="00703F00"/>
    <w:rsid w:val="0070407E"/>
    <w:rsid w:val="00704530"/>
    <w:rsid w:val="007046DD"/>
    <w:rsid w:val="0070494F"/>
    <w:rsid w:val="00704969"/>
    <w:rsid w:val="00704BB0"/>
    <w:rsid w:val="00704E6D"/>
    <w:rsid w:val="00704EDF"/>
    <w:rsid w:val="00705423"/>
    <w:rsid w:val="00705758"/>
    <w:rsid w:val="00705840"/>
    <w:rsid w:val="00705E4A"/>
    <w:rsid w:val="00706774"/>
    <w:rsid w:val="0070688B"/>
    <w:rsid w:val="00706997"/>
    <w:rsid w:val="00706E43"/>
    <w:rsid w:val="00706F0F"/>
    <w:rsid w:val="0070707A"/>
    <w:rsid w:val="0070710A"/>
    <w:rsid w:val="0070717A"/>
    <w:rsid w:val="00707244"/>
    <w:rsid w:val="00707265"/>
    <w:rsid w:val="00707D82"/>
    <w:rsid w:val="00710AE5"/>
    <w:rsid w:val="007111CC"/>
    <w:rsid w:val="00711246"/>
    <w:rsid w:val="00711427"/>
    <w:rsid w:val="007114BF"/>
    <w:rsid w:val="0071151C"/>
    <w:rsid w:val="00711B1F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35C"/>
    <w:rsid w:val="00714569"/>
    <w:rsid w:val="00714634"/>
    <w:rsid w:val="0071481A"/>
    <w:rsid w:val="0071533D"/>
    <w:rsid w:val="007153A5"/>
    <w:rsid w:val="007155D9"/>
    <w:rsid w:val="007157A0"/>
    <w:rsid w:val="0071591B"/>
    <w:rsid w:val="00715C4C"/>
    <w:rsid w:val="0071607D"/>
    <w:rsid w:val="0071623B"/>
    <w:rsid w:val="00716CAD"/>
    <w:rsid w:val="007174DA"/>
    <w:rsid w:val="007174DB"/>
    <w:rsid w:val="00717551"/>
    <w:rsid w:val="007178AF"/>
    <w:rsid w:val="007179F7"/>
    <w:rsid w:val="00717B0D"/>
    <w:rsid w:val="00717F41"/>
    <w:rsid w:val="00720723"/>
    <w:rsid w:val="00720910"/>
    <w:rsid w:val="00720CF9"/>
    <w:rsid w:val="00720D97"/>
    <w:rsid w:val="00720F29"/>
    <w:rsid w:val="00720FF8"/>
    <w:rsid w:val="00721038"/>
    <w:rsid w:val="007210AE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7AC"/>
    <w:rsid w:val="00722C19"/>
    <w:rsid w:val="00722D1E"/>
    <w:rsid w:val="00722DD1"/>
    <w:rsid w:val="0072327F"/>
    <w:rsid w:val="007233E9"/>
    <w:rsid w:val="007235B1"/>
    <w:rsid w:val="00723840"/>
    <w:rsid w:val="007238C4"/>
    <w:rsid w:val="007238EE"/>
    <w:rsid w:val="00723B3D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372"/>
    <w:rsid w:val="00732843"/>
    <w:rsid w:val="007328A5"/>
    <w:rsid w:val="007329EB"/>
    <w:rsid w:val="007329FC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CE1"/>
    <w:rsid w:val="00734E65"/>
    <w:rsid w:val="00734E9B"/>
    <w:rsid w:val="00735107"/>
    <w:rsid w:val="007356BF"/>
    <w:rsid w:val="00735972"/>
    <w:rsid w:val="00735B0B"/>
    <w:rsid w:val="00736376"/>
    <w:rsid w:val="007366B4"/>
    <w:rsid w:val="00736FD3"/>
    <w:rsid w:val="00737424"/>
    <w:rsid w:val="007378AD"/>
    <w:rsid w:val="00737FEC"/>
    <w:rsid w:val="007400E2"/>
    <w:rsid w:val="00740292"/>
    <w:rsid w:val="007403DD"/>
    <w:rsid w:val="00740D16"/>
    <w:rsid w:val="00740DA2"/>
    <w:rsid w:val="00740FB1"/>
    <w:rsid w:val="007415CD"/>
    <w:rsid w:val="00742422"/>
    <w:rsid w:val="007424E5"/>
    <w:rsid w:val="0074262A"/>
    <w:rsid w:val="0074269A"/>
    <w:rsid w:val="00742B07"/>
    <w:rsid w:val="00742DB5"/>
    <w:rsid w:val="00742ECE"/>
    <w:rsid w:val="00743059"/>
    <w:rsid w:val="00743685"/>
    <w:rsid w:val="00743DFD"/>
    <w:rsid w:val="00744619"/>
    <w:rsid w:val="0074462C"/>
    <w:rsid w:val="0074497C"/>
    <w:rsid w:val="00744D93"/>
    <w:rsid w:val="00745019"/>
    <w:rsid w:val="007455E6"/>
    <w:rsid w:val="00745C12"/>
    <w:rsid w:val="00745DCF"/>
    <w:rsid w:val="00746BA2"/>
    <w:rsid w:val="00746E0F"/>
    <w:rsid w:val="0074755F"/>
    <w:rsid w:val="00747B66"/>
    <w:rsid w:val="00747D96"/>
    <w:rsid w:val="007502E4"/>
    <w:rsid w:val="0075064C"/>
    <w:rsid w:val="00750E7E"/>
    <w:rsid w:val="00751650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3DD3"/>
    <w:rsid w:val="0075434F"/>
    <w:rsid w:val="0075451A"/>
    <w:rsid w:val="00754C24"/>
    <w:rsid w:val="00754E06"/>
    <w:rsid w:val="0075525C"/>
    <w:rsid w:val="00755374"/>
    <w:rsid w:val="0075566D"/>
    <w:rsid w:val="007556C3"/>
    <w:rsid w:val="0075580D"/>
    <w:rsid w:val="00755956"/>
    <w:rsid w:val="00755A23"/>
    <w:rsid w:val="00755D46"/>
    <w:rsid w:val="00756142"/>
    <w:rsid w:val="007561B4"/>
    <w:rsid w:val="007562B3"/>
    <w:rsid w:val="0075688C"/>
    <w:rsid w:val="007569D9"/>
    <w:rsid w:val="00756AA0"/>
    <w:rsid w:val="00756FA2"/>
    <w:rsid w:val="0075767D"/>
    <w:rsid w:val="0075785E"/>
    <w:rsid w:val="00757CE6"/>
    <w:rsid w:val="007607F3"/>
    <w:rsid w:val="0076151C"/>
    <w:rsid w:val="007616B7"/>
    <w:rsid w:val="00761801"/>
    <w:rsid w:val="00761B79"/>
    <w:rsid w:val="00761E6B"/>
    <w:rsid w:val="00761FC2"/>
    <w:rsid w:val="007622F8"/>
    <w:rsid w:val="00762D4F"/>
    <w:rsid w:val="00763049"/>
    <w:rsid w:val="00763097"/>
    <w:rsid w:val="00763A41"/>
    <w:rsid w:val="00763AE0"/>
    <w:rsid w:val="00764C54"/>
    <w:rsid w:val="00764CB0"/>
    <w:rsid w:val="0076506C"/>
    <w:rsid w:val="007651A7"/>
    <w:rsid w:val="00765229"/>
    <w:rsid w:val="00765890"/>
    <w:rsid w:val="007660A1"/>
    <w:rsid w:val="0076613D"/>
    <w:rsid w:val="00766266"/>
    <w:rsid w:val="0076641B"/>
    <w:rsid w:val="0076651A"/>
    <w:rsid w:val="007666D8"/>
    <w:rsid w:val="00766D03"/>
    <w:rsid w:val="00766F2A"/>
    <w:rsid w:val="0076718A"/>
    <w:rsid w:val="007671B6"/>
    <w:rsid w:val="007671DA"/>
    <w:rsid w:val="00767433"/>
    <w:rsid w:val="0076767E"/>
    <w:rsid w:val="007677B8"/>
    <w:rsid w:val="00767ADE"/>
    <w:rsid w:val="00767C28"/>
    <w:rsid w:val="007707EE"/>
    <w:rsid w:val="00770C72"/>
    <w:rsid w:val="00770FBF"/>
    <w:rsid w:val="007711D8"/>
    <w:rsid w:val="007719A8"/>
    <w:rsid w:val="00771CC5"/>
    <w:rsid w:val="00771DB8"/>
    <w:rsid w:val="0077228C"/>
    <w:rsid w:val="00772BB8"/>
    <w:rsid w:val="00772C15"/>
    <w:rsid w:val="00772D7B"/>
    <w:rsid w:val="00772F03"/>
    <w:rsid w:val="00772FA8"/>
    <w:rsid w:val="00773149"/>
    <w:rsid w:val="0077348F"/>
    <w:rsid w:val="007737D3"/>
    <w:rsid w:val="00773A71"/>
    <w:rsid w:val="00773B74"/>
    <w:rsid w:val="00773CAE"/>
    <w:rsid w:val="007741FA"/>
    <w:rsid w:val="00774593"/>
    <w:rsid w:val="00774725"/>
    <w:rsid w:val="0077489F"/>
    <w:rsid w:val="00774B44"/>
    <w:rsid w:val="00774B87"/>
    <w:rsid w:val="00774C88"/>
    <w:rsid w:val="00774D02"/>
    <w:rsid w:val="007750D9"/>
    <w:rsid w:val="00775241"/>
    <w:rsid w:val="00775265"/>
    <w:rsid w:val="007753B5"/>
    <w:rsid w:val="00775695"/>
    <w:rsid w:val="00775788"/>
    <w:rsid w:val="00775AAA"/>
    <w:rsid w:val="00776EDA"/>
    <w:rsid w:val="007773AF"/>
    <w:rsid w:val="00777463"/>
    <w:rsid w:val="00777599"/>
    <w:rsid w:val="007779A0"/>
    <w:rsid w:val="00777A2C"/>
    <w:rsid w:val="007804CC"/>
    <w:rsid w:val="00780F1B"/>
    <w:rsid w:val="00780FEA"/>
    <w:rsid w:val="007812FC"/>
    <w:rsid w:val="0078134B"/>
    <w:rsid w:val="0078165D"/>
    <w:rsid w:val="00781C97"/>
    <w:rsid w:val="00782B59"/>
    <w:rsid w:val="00782D66"/>
    <w:rsid w:val="00782F57"/>
    <w:rsid w:val="00783603"/>
    <w:rsid w:val="00783786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87FBB"/>
    <w:rsid w:val="0079003C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1E3A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474"/>
    <w:rsid w:val="007944E3"/>
    <w:rsid w:val="0079489A"/>
    <w:rsid w:val="0079493C"/>
    <w:rsid w:val="00794F40"/>
    <w:rsid w:val="007951D5"/>
    <w:rsid w:val="0079585F"/>
    <w:rsid w:val="00795A23"/>
    <w:rsid w:val="00795EE0"/>
    <w:rsid w:val="00796068"/>
    <w:rsid w:val="00796163"/>
    <w:rsid w:val="00796472"/>
    <w:rsid w:val="0079657E"/>
    <w:rsid w:val="0079679D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3C1"/>
    <w:rsid w:val="007A1456"/>
    <w:rsid w:val="007A17A6"/>
    <w:rsid w:val="007A1970"/>
    <w:rsid w:val="007A19BC"/>
    <w:rsid w:val="007A1A35"/>
    <w:rsid w:val="007A1EB5"/>
    <w:rsid w:val="007A1F6E"/>
    <w:rsid w:val="007A2166"/>
    <w:rsid w:val="007A2955"/>
    <w:rsid w:val="007A2B7F"/>
    <w:rsid w:val="007A2DEA"/>
    <w:rsid w:val="007A3059"/>
    <w:rsid w:val="007A336F"/>
    <w:rsid w:val="007A33FA"/>
    <w:rsid w:val="007A3544"/>
    <w:rsid w:val="007A3811"/>
    <w:rsid w:val="007A3A89"/>
    <w:rsid w:val="007A4113"/>
    <w:rsid w:val="007A45A6"/>
    <w:rsid w:val="007A493F"/>
    <w:rsid w:val="007A4BF0"/>
    <w:rsid w:val="007A536B"/>
    <w:rsid w:val="007A5409"/>
    <w:rsid w:val="007A5922"/>
    <w:rsid w:val="007A5924"/>
    <w:rsid w:val="007A5969"/>
    <w:rsid w:val="007A5AAE"/>
    <w:rsid w:val="007A5BC2"/>
    <w:rsid w:val="007A5EED"/>
    <w:rsid w:val="007A63D4"/>
    <w:rsid w:val="007A671A"/>
    <w:rsid w:val="007A679D"/>
    <w:rsid w:val="007A71E1"/>
    <w:rsid w:val="007A7232"/>
    <w:rsid w:val="007A7635"/>
    <w:rsid w:val="007A7675"/>
    <w:rsid w:val="007A7750"/>
    <w:rsid w:val="007A779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100F"/>
    <w:rsid w:val="007B16B1"/>
    <w:rsid w:val="007B1ABA"/>
    <w:rsid w:val="007B1DC7"/>
    <w:rsid w:val="007B2070"/>
    <w:rsid w:val="007B221D"/>
    <w:rsid w:val="007B24B8"/>
    <w:rsid w:val="007B259B"/>
    <w:rsid w:val="007B27EB"/>
    <w:rsid w:val="007B2A2F"/>
    <w:rsid w:val="007B322F"/>
    <w:rsid w:val="007B38E3"/>
    <w:rsid w:val="007B3B3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2CF"/>
    <w:rsid w:val="007B53DE"/>
    <w:rsid w:val="007B53E7"/>
    <w:rsid w:val="007B6129"/>
    <w:rsid w:val="007B65B3"/>
    <w:rsid w:val="007B66B8"/>
    <w:rsid w:val="007B6913"/>
    <w:rsid w:val="007B6A14"/>
    <w:rsid w:val="007B6ADD"/>
    <w:rsid w:val="007B6DFA"/>
    <w:rsid w:val="007B6E2E"/>
    <w:rsid w:val="007B7287"/>
    <w:rsid w:val="007B74C3"/>
    <w:rsid w:val="007B753A"/>
    <w:rsid w:val="007B7637"/>
    <w:rsid w:val="007B7677"/>
    <w:rsid w:val="007B7821"/>
    <w:rsid w:val="007B7980"/>
    <w:rsid w:val="007B7A70"/>
    <w:rsid w:val="007C0033"/>
    <w:rsid w:val="007C06A5"/>
    <w:rsid w:val="007C08AB"/>
    <w:rsid w:val="007C17CF"/>
    <w:rsid w:val="007C2208"/>
    <w:rsid w:val="007C24B9"/>
    <w:rsid w:val="007C2CBC"/>
    <w:rsid w:val="007C2EA3"/>
    <w:rsid w:val="007C33E6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5E8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419"/>
    <w:rsid w:val="007C782D"/>
    <w:rsid w:val="007C7DF2"/>
    <w:rsid w:val="007D0B2E"/>
    <w:rsid w:val="007D0C56"/>
    <w:rsid w:val="007D0CD1"/>
    <w:rsid w:val="007D0ED0"/>
    <w:rsid w:val="007D1005"/>
    <w:rsid w:val="007D1048"/>
    <w:rsid w:val="007D1A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104"/>
    <w:rsid w:val="007D4178"/>
    <w:rsid w:val="007D420F"/>
    <w:rsid w:val="007D4757"/>
    <w:rsid w:val="007D48CF"/>
    <w:rsid w:val="007D4A4A"/>
    <w:rsid w:val="007D4BDC"/>
    <w:rsid w:val="007D4C4B"/>
    <w:rsid w:val="007D51C3"/>
    <w:rsid w:val="007D560E"/>
    <w:rsid w:val="007D5AAB"/>
    <w:rsid w:val="007D5D5F"/>
    <w:rsid w:val="007D5F85"/>
    <w:rsid w:val="007D700A"/>
    <w:rsid w:val="007D743A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15"/>
    <w:rsid w:val="007E2878"/>
    <w:rsid w:val="007E28E1"/>
    <w:rsid w:val="007E2A7E"/>
    <w:rsid w:val="007E2A98"/>
    <w:rsid w:val="007E3070"/>
    <w:rsid w:val="007E4109"/>
    <w:rsid w:val="007E456A"/>
    <w:rsid w:val="007E4655"/>
    <w:rsid w:val="007E4E0A"/>
    <w:rsid w:val="007E4F8E"/>
    <w:rsid w:val="007E4FD0"/>
    <w:rsid w:val="007E50E4"/>
    <w:rsid w:val="007E50F7"/>
    <w:rsid w:val="007E5187"/>
    <w:rsid w:val="007E5349"/>
    <w:rsid w:val="007E55E0"/>
    <w:rsid w:val="007E579F"/>
    <w:rsid w:val="007E5B24"/>
    <w:rsid w:val="007E5C22"/>
    <w:rsid w:val="007E5C50"/>
    <w:rsid w:val="007E5DED"/>
    <w:rsid w:val="007E6017"/>
    <w:rsid w:val="007E6747"/>
    <w:rsid w:val="007E6B99"/>
    <w:rsid w:val="007E6FFA"/>
    <w:rsid w:val="007E7577"/>
    <w:rsid w:val="007E7854"/>
    <w:rsid w:val="007E79C9"/>
    <w:rsid w:val="007E79CB"/>
    <w:rsid w:val="007E7C33"/>
    <w:rsid w:val="007E7D7E"/>
    <w:rsid w:val="007E7E98"/>
    <w:rsid w:val="007E7ECC"/>
    <w:rsid w:val="007E7FF2"/>
    <w:rsid w:val="007F00D0"/>
    <w:rsid w:val="007F0546"/>
    <w:rsid w:val="007F0635"/>
    <w:rsid w:val="007F0754"/>
    <w:rsid w:val="007F09F2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ACC"/>
    <w:rsid w:val="007F3B8F"/>
    <w:rsid w:val="007F3D93"/>
    <w:rsid w:val="007F413A"/>
    <w:rsid w:val="007F421D"/>
    <w:rsid w:val="007F45B9"/>
    <w:rsid w:val="007F497E"/>
    <w:rsid w:val="007F4E05"/>
    <w:rsid w:val="007F521A"/>
    <w:rsid w:val="007F5240"/>
    <w:rsid w:val="007F532E"/>
    <w:rsid w:val="007F5688"/>
    <w:rsid w:val="007F588F"/>
    <w:rsid w:val="007F5E63"/>
    <w:rsid w:val="007F603C"/>
    <w:rsid w:val="007F617F"/>
    <w:rsid w:val="007F633E"/>
    <w:rsid w:val="007F66A5"/>
    <w:rsid w:val="007F6947"/>
    <w:rsid w:val="007F7247"/>
    <w:rsid w:val="007F72E0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807"/>
    <w:rsid w:val="008028DA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3ED"/>
    <w:rsid w:val="008069B2"/>
    <w:rsid w:val="00806ABA"/>
    <w:rsid w:val="00806BC2"/>
    <w:rsid w:val="0080733E"/>
    <w:rsid w:val="0080783D"/>
    <w:rsid w:val="00807D62"/>
    <w:rsid w:val="008100B2"/>
    <w:rsid w:val="00810A71"/>
    <w:rsid w:val="00810B66"/>
    <w:rsid w:val="00810B76"/>
    <w:rsid w:val="00810CC2"/>
    <w:rsid w:val="008119E6"/>
    <w:rsid w:val="00811B4D"/>
    <w:rsid w:val="00811DA1"/>
    <w:rsid w:val="008124CB"/>
    <w:rsid w:val="00812C2A"/>
    <w:rsid w:val="00812FCB"/>
    <w:rsid w:val="00813052"/>
    <w:rsid w:val="008130EC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17C7D"/>
    <w:rsid w:val="008201ED"/>
    <w:rsid w:val="008202BD"/>
    <w:rsid w:val="008203CB"/>
    <w:rsid w:val="0082096B"/>
    <w:rsid w:val="008209BC"/>
    <w:rsid w:val="00820CEA"/>
    <w:rsid w:val="0082117C"/>
    <w:rsid w:val="0082124A"/>
    <w:rsid w:val="00821702"/>
    <w:rsid w:val="008218ED"/>
    <w:rsid w:val="00822563"/>
    <w:rsid w:val="008231C5"/>
    <w:rsid w:val="00823472"/>
    <w:rsid w:val="008234BD"/>
    <w:rsid w:val="00823663"/>
    <w:rsid w:val="0082372E"/>
    <w:rsid w:val="00823997"/>
    <w:rsid w:val="00823A7E"/>
    <w:rsid w:val="00823D0F"/>
    <w:rsid w:val="0082437A"/>
    <w:rsid w:val="00824A8C"/>
    <w:rsid w:val="008250A5"/>
    <w:rsid w:val="00825155"/>
    <w:rsid w:val="0082545C"/>
    <w:rsid w:val="008258FE"/>
    <w:rsid w:val="00825D4C"/>
    <w:rsid w:val="00825D9F"/>
    <w:rsid w:val="00825EB9"/>
    <w:rsid w:val="008261E9"/>
    <w:rsid w:val="008263A8"/>
    <w:rsid w:val="00826614"/>
    <w:rsid w:val="0082668A"/>
    <w:rsid w:val="008266D3"/>
    <w:rsid w:val="00826786"/>
    <w:rsid w:val="00827461"/>
    <w:rsid w:val="008277BF"/>
    <w:rsid w:val="00827830"/>
    <w:rsid w:val="00827A03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589"/>
    <w:rsid w:val="0083169F"/>
    <w:rsid w:val="008317D7"/>
    <w:rsid w:val="00831B7E"/>
    <w:rsid w:val="0083235E"/>
    <w:rsid w:val="00832496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151"/>
    <w:rsid w:val="008359DA"/>
    <w:rsid w:val="008359F3"/>
    <w:rsid w:val="00835B16"/>
    <w:rsid w:val="00835C7F"/>
    <w:rsid w:val="00835DB6"/>
    <w:rsid w:val="00836113"/>
    <w:rsid w:val="0083654D"/>
    <w:rsid w:val="008369D4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856"/>
    <w:rsid w:val="008458D3"/>
    <w:rsid w:val="00845944"/>
    <w:rsid w:val="00845DFB"/>
    <w:rsid w:val="00846833"/>
    <w:rsid w:val="00846CE5"/>
    <w:rsid w:val="008475D6"/>
    <w:rsid w:val="00847B37"/>
    <w:rsid w:val="00847B7F"/>
    <w:rsid w:val="00847CE5"/>
    <w:rsid w:val="0085012C"/>
    <w:rsid w:val="008501A4"/>
    <w:rsid w:val="008502F2"/>
    <w:rsid w:val="008505A1"/>
    <w:rsid w:val="00850817"/>
    <w:rsid w:val="008508FD"/>
    <w:rsid w:val="00850D6A"/>
    <w:rsid w:val="00850D70"/>
    <w:rsid w:val="008511F2"/>
    <w:rsid w:val="008517EC"/>
    <w:rsid w:val="00851AF9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BAE"/>
    <w:rsid w:val="00856C76"/>
    <w:rsid w:val="00856E10"/>
    <w:rsid w:val="008570DF"/>
    <w:rsid w:val="008571A7"/>
    <w:rsid w:val="00857554"/>
    <w:rsid w:val="00857634"/>
    <w:rsid w:val="008577C7"/>
    <w:rsid w:val="008578B7"/>
    <w:rsid w:val="0085795A"/>
    <w:rsid w:val="00857E42"/>
    <w:rsid w:val="00857FFB"/>
    <w:rsid w:val="008600E5"/>
    <w:rsid w:val="00860B38"/>
    <w:rsid w:val="0086124E"/>
    <w:rsid w:val="00861A5F"/>
    <w:rsid w:val="00861AF9"/>
    <w:rsid w:val="00861B74"/>
    <w:rsid w:val="00861DF4"/>
    <w:rsid w:val="00861E30"/>
    <w:rsid w:val="008625ED"/>
    <w:rsid w:val="00862725"/>
    <w:rsid w:val="00862AAE"/>
    <w:rsid w:val="00862ADD"/>
    <w:rsid w:val="00862DB7"/>
    <w:rsid w:val="00862F06"/>
    <w:rsid w:val="008634A8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780"/>
    <w:rsid w:val="00870AAD"/>
    <w:rsid w:val="00871909"/>
    <w:rsid w:val="00871EC0"/>
    <w:rsid w:val="008720A6"/>
    <w:rsid w:val="008726DA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39E"/>
    <w:rsid w:val="008774D0"/>
    <w:rsid w:val="00877865"/>
    <w:rsid w:val="008778A8"/>
    <w:rsid w:val="00877D1E"/>
    <w:rsid w:val="00877D54"/>
    <w:rsid w:val="00877E86"/>
    <w:rsid w:val="00877FDD"/>
    <w:rsid w:val="00880032"/>
    <w:rsid w:val="0088015B"/>
    <w:rsid w:val="00880815"/>
    <w:rsid w:val="0088092D"/>
    <w:rsid w:val="00880FED"/>
    <w:rsid w:val="00881415"/>
    <w:rsid w:val="0088159A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42"/>
    <w:rsid w:val="00884B9A"/>
    <w:rsid w:val="00884BD3"/>
    <w:rsid w:val="00885367"/>
    <w:rsid w:val="008853CE"/>
    <w:rsid w:val="008855A4"/>
    <w:rsid w:val="00885871"/>
    <w:rsid w:val="00885989"/>
    <w:rsid w:val="00885B0B"/>
    <w:rsid w:val="00885B98"/>
    <w:rsid w:val="00885C77"/>
    <w:rsid w:val="00885D27"/>
    <w:rsid w:val="00886050"/>
    <w:rsid w:val="008867F4"/>
    <w:rsid w:val="0088692D"/>
    <w:rsid w:val="00886958"/>
    <w:rsid w:val="00886EE2"/>
    <w:rsid w:val="00887082"/>
    <w:rsid w:val="0088722F"/>
    <w:rsid w:val="00887546"/>
    <w:rsid w:val="00887C8D"/>
    <w:rsid w:val="00887DBF"/>
    <w:rsid w:val="00887DC7"/>
    <w:rsid w:val="00890821"/>
    <w:rsid w:val="00890991"/>
    <w:rsid w:val="00890CE4"/>
    <w:rsid w:val="00890D3C"/>
    <w:rsid w:val="00891434"/>
    <w:rsid w:val="00891A0E"/>
    <w:rsid w:val="00891ADA"/>
    <w:rsid w:val="00891F76"/>
    <w:rsid w:val="00891FCC"/>
    <w:rsid w:val="008922EB"/>
    <w:rsid w:val="008922F4"/>
    <w:rsid w:val="0089235F"/>
    <w:rsid w:val="0089240D"/>
    <w:rsid w:val="00892702"/>
    <w:rsid w:val="00892841"/>
    <w:rsid w:val="008928A8"/>
    <w:rsid w:val="008928EB"/>
    <w:rsid w:val="00892ABE"/>
    <w:rsid w:val="00892BB8"/>
    <w:rsid w:val="00892EBB"/>
    <w:rsid w:val="00893014"/>
    <w:rsid w:val="00893384"/>
    <w:rsid w:val="008939C2"/>
    <w:rsid w:val="00893BAF"/>
    <w:rsid w:val="00893C33"/>
    <w:rsid w:val="00894600"/>
    <w:rsid w:val="008948B2"/>
    <w:rsid w:val="0089513A"/>
    <w:rsid w:val="008953B7"/>
    <w:rsid w:val="008954E8"/>
    <w:rsid w:val="00895D68"/>
    <w:rsid w:val="00895DFF"/>
    <w:rsid w:val="00895F77"/>
    <w:rsid w:val="00896078"/>
    <w:rsid w:val="008961D5"/>
    <w:rsid w:val="008965FF"/>
    <w:rsid w:val="00896755"/>
    <w:rsid w:val="00896F38"/>
    <w:rsid w:val="00897A55"/>
    <w:rsid w:val="00897B6D"/>
    <w:rsid w:val="008A0172"/>
    <w:rsid w:val="008A019D"/>
    <w:rsid w:val="008A0395"/>
    <w:rsid w:val="008A0423"/>
    <w:rsid w:val="008A058F"/>
    <w:rsid w:val="008A0843"/>
    <w:rsid w:val="008A086B"/>
    <w:rsid w:val="008A0993"/>
    <w:rsid w:val="008A0F0E"/>
    <w:rsid w:val="008A1294"/>
    <w:rsid w:val="008A12E6"/>
    <w:rsid w:val="008A140B"/>
    <w:rsid w:val="008A1565"/>
    <w:rsid w:val="008A195C"/>
    <w:rsid w:val="008A1C9E"/>
    <w:rsid w:val="008A1DD1"/>
    <w:rsid w:val="008A2417"/>
    <w:rsid w:val="008A273A"/>
    <w:rsid w:val="008A2B57"/>
    <w:rsid w:val="008A2C79"/>
    <w:rsid w:val="008A2F37"/>
    <w:rsid w:val="008A344D"/>
    <w:rsid w:val="008A34CE"/>
    <w:rsid w:val="008A3976"/>
    <w:rsid w:val="008A3AB8"/>
    <w:rsid w:val="008A4647"/>
    <w:rsid w:val="008A46EB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0A5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AD7"/>
    <w:rsid w:val="008B2E7E"/>
    <w:rsid w:val="008B2FF0"/>
    <w:rsid w:val="008B302F"/>
    <w:rsid w:val="008B31B3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75C"/>
    <w:rsid w:val="008B4A47"/>
    <w:rsid w:val="008B4E7C"/>
    <w:rsid w:val="008B50D8"/>
    <w:rsid w:val="008B510B"/>
    <w:rsid w:val="008B55EA"/>
    <w:rsid w:val="008B5688"/>
    <w:rsid w:val="008B56B8"/>
    <w:rsid w:val="008B58F9"/>
    <w:rsid w:val="008B5DA7"/>
    <w:rsid w:val="008B607E"/>
    <w:rsid w:val="008B6640"/>
    <w:rsid w:val="008B71A7"/>
    <w:rsid w:val="008B7518"/>
    <w:rsid w:val="008B756E"/>
    <w:rsid w:val="008B79A7"/>
    <w:rsid w:val="008B7AC2"/>
    <w:rsid w:val="008B7B55"/>
    <w:rsid w:val="008B7E1F"/>
    <w:rsid w:val="008B7FD5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12A"/>
    <w:rsid w:val="008C5728"/>
    <w:rsid w:val="008C5822"/>
    <w:rsid w:val="008C597E"/>
    <w:rsid w:val="008C5B71"/>
    <w:rsid w:val="008C5CC1"/>
    <w:rsid w:val="008C5E3C"/>
    <w:rsid w:val="008C5FFD"/>
    <w:rsid w:val="008C6B27"/>
    <w:rsid w:val="008C6BCE"/>
    <w:rsid w:val="008C6D01"/>
    <w:rsid w:val="008C7008"/>
    <w:rsid w:val="008C7039"/>
    <w:rsid w:val="008C7559"/>
    <w:rsid w:val="008C79E8"/>
    <w:rsid w:val="008C7DC1"/>
    <w:rsid w:val="008D07A9"/>
    <w:rsid w:val="008D09E8"/>
    <w:rsid w:val="008D0E23"/>
    <w:rsid w:val="008D142E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775"/>
    <w:rsid w:val="008D290D"/>
    <w:rsid w:val="008D2D76"/>
    <w:rsid w:val="008D2EB8"/>
    <w:rsid w:val="008D2F21"/>
    <w:rsid w:val="008D3521"/>
    <w:rsid w:val="008D3570"/>
    <w:rsid w:val="008D367F"/>
    <w:rsid w:val="008D3BD7"/>
    <w:rsid w:val="008D3C09"/>
    <w:rsid w:val="008D3C87"/>
    <w:rsid w:val="008D40B3"/>
    <w:rsid w:val="008D421A"/>
    <w:rsid w:val="008D449E"/>
    <w:rsid w:val="008D4846"/>
    <w:rsid w:val="008D5667"/>
    <w:rsid w:val="008D57ED"/>
    <w:rsid w:val="008D597F"/>
    <w:rsid w:val="008D603D"/>
    <w:rsid w:val="008D61B7"/>
    <w:rsid w:val="008D61F8"/>
    <w:rsid w:val="008D62A6"/>
    <w:rsid w:val="008D675C"/>
    <w:rsid w:val="008D6B2F"/>
    <w:rsid w:val="008D6D9A"/>
    <w:rsid w:val="008D6F5D"/>
    <w:rsid w:val="008D7A0A"/>
    <w:rsid w:val="008D7AD8"/>
    <w:rsid w:val="008D7CB3"/>
    <w:rsid w:val="008D7CB8"/>
    <w:rsid w:val="008D7F41"/>
    <w:rsid w:val="008D7F62"/>
    <w:rsid w:val="008E003A"/>
    <w:rsid w:val="008E08A4"/>
    <w:rsid w:val="008E109B"/>
    <w:rsid w:val="008E1453"/>
    <w:rsid w:val="008E15E3"/>
    <w:rsid w:val="008E197E"/>
    <w:rsid w:val="008E2045"/>
    <w:rsid w:val="008E20BE"/>
    <w:rsid w:val="008E287E"/>
    <w:rsid w:val="008E28AE"/>
    <w:rsid w:val="008E2C38"/>
    <w:rsid w:val="008E2E14"/>
    <w:rsid w:val="008E3380"/>
    <w:rsid w:val="008E3AC0"/>
    <w:rsid w:val="008E3C0B"/>
    <w:rsid w:val="008E3F76"/>
    <w:rsid w:val="008E4027"/>
    <w:rsid w:val="008E40B8"/>
    <w:rsid w:val="008E45A3"/>
    <w:rsid w:val="008E477B"/>
    <w:rsid w:val="008E4A1F"/>
    <w:rsid w:val="008E4C62"/>
    <w:rsid w:val="008E4E55"/>
    <w:rsid w:val="008E4E85"/>
    <w:rsid w:val="008E537D"/>
    <w:rsid w:val="008E581C"/>
    <w:rsid w:val="008E5DC3"/>
    <w:rsid w:val="008E6003"/>
    <w:rsid w:val="008E622A"/>
    <w:rsid w:val="008E64B5"/>
    <w:rsid w:val="008E6A21"/>
    <w:rsid w:val="008E6BEC"/>
    <w:rsid w:val="008E6F9F"/>
    <w:rsid w:val="008E727E"/>
    <w:rsid w:val="008E72E1"/>
    <w:rsid w:val="008E78BF"/>
    <w:rsid w:val="008E7BB6"/>
    <w:rsid w:val="008E7D97"/>
    <w:rsid w:val="008F013D"/>
    <w:rsid w:val="008F03C0"/>
    <w:rsid w:val="008F03CB"/>
    <w:rsid w:val="008F045B"/>
    <w:rsid w:val="008F05FB"/>
    <w:rsid w:val="008F0A4B"/>
    <w:rsid w:val="008F0B17"/>
    <w:rsid w:val="008F0C2D"/>
    <w:rsid w:val="008F0F1C"/>
    <w:rsid w:val="008F136C"/>
    <w:rsid w:val="008F1E31"/>
    <w:rsid w:val="008F1FA2"/>
    <w:rsid w:val="008F2493"/>
    <w:rsid w:val="008F2619"/>
    <w:rsid w:val="008F2902"/>
    <w:rsid w:val="008F2FAB"/>
    <w:rsid w:val="008F38B2"/>
    <w:rsid w:val="008F3912"/>
    <w:rsid w:val="008F3DF9"/>
    <w:rsid w:val="008F4047"/>
    <w:rsid w:val="008F4111"/>
    <w:rsid w:val="008F4593"/>
    <w:rsid w:val="008F490C"/>
    <w:rsid w:val="008F4CB9"/>
    <w:rsid w:val="008F4FDF"/>
    <w:rsid w:val="008F50FE"/>
    <w:rsid w:val="008F5604"/>
    <w:rsid w:val="008F5AE6"/>
    <w:rsid w:val="008F6071"/>
    <w:rsid w:val="008F60C6"/>
    <w:rsid w:val="008F6220"/>
    <w:rsid w:val="008F660B"/>
    <w:rsid w:val="008F695F"/>
    <w:rsid w:val="008F6E12"/>
    <w:rsid w:val="008F6F9E"/>
    <w:rsid w:val="008F7290"/>
    <w:rsid w:val="00900057"/>
    <w:rsid w:val="0090019D"/>
    <w:rsid w:val="00900516"/>
    <w:rsid w:val="009005CE"/>
    <w:rsid w:val="009006A0"/>
    <w:rsid w:val="00900822"/>
    <w:rsid w:val="0090087F"/>
    <w:rsid w:val="00900C17"/>
    <w:rsid w:val="00900CF2"/>
    <w:rsid w:val="00901129"/>
    <w:rsid w:val="00901376"/>
    <w:rsid w:val="00901380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2F06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79"/>
    <w:rsid w:val="00904986"/>
    <w:rsid w:val="00904C5A"/>
    <w:rsid w:val="00904CA6"/>
    <w:rsid w:val="00904EC5"/>
    <w:rsid w:val="00906150"/>
    <w:rsid w:val="00906B15"/>
    <w:rsid w:val="00907430"/>
    <w:rsid w:val="00907498"/>
    <w:rsid w:val="00907968"/>
    <w:rsid w:val="00907A72"/>
    <w:rsid w:val="009104A9"/>
    <w:rsid w:val="00910550"/>
    <w:rsid w:val="00910A48"/>
    <w:rsid w:val="00910A67"/>
    <w:rsid w:val="00910B17"/>
    <w:rsid w:val="00910B23"/>
    <w:rsid w:val="00910C0D"/>
    <w:rsid w:val="0091159F"/>
    <w:rsid w:val="00911BA9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22F"/>
    <w:rsid w:val="00916377"/>
    <w:rsid w:val="00916549"/>
    <w:rsid w:val="00916A4F"/>
    <w:rsid w:val="00916A57"/>
    <w:rsid w:val="00916B9A"/>
    <w:rsid w:val="009172D7"/>
    <w:rsid w:val="009173D0"/>
    <w:rsid w:val="00917A34"/>
    <w:rsid w:val="00917AFB"/>
    <w:rsid w:val="00917B6F"/>
    <w:rsid w:val="00917D2C"/>
    <w:rsid w:val="00917E08"/>
    <w:rsid w:val="00917E84"/>
    <w:rsid w:val="00920387"/>
    <w:rsid w:val="00920D31"/>
    <w:rsid w:val="009211CF"/>
    <w:rsid w:val="009211F2"/>
    <w:rsid w:val="00921A3E"/>
    <w:rsid w:val="00921A4F"/>
    <w:rsid w:val="00921B79"/>
    <w:rsid w:val="00922061"/>
    <w:rsid w:val="00922295"/>
    <w:rsid w:val="009226F4"/>
    <w:rsid w:val="0092299C"/>
    <w:rsid w:val="00922CD3"/>
    <w:rsid w:val="00922E38"/>
    <w:rsid w:val="009232B9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6DBE"/>
    <w:rsid w:val="009274C7"/>
    <w:rsid w:val="00927CC9"/>
    <w:rsid w:val="00927FAA"/>
    <w:rsid w:val="00930134"/>
    <w:rsid w:val="0093097F"/>
    <w:rsid w:val="00930F0E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3B05"/>
    <w:rsid w:val="00933CBC"/>
    <w:rsid w:val="009346EA"/>
    <w:rsid w:val="009347FC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363"/>
    <w:rsid w:val="00940576"/>
    <w:rsid w:val="009405C8"/>
    <w:rsid w:val="00940DD8"/>
    <w:rsid w:val="0094104B"/>
    <w:rsid w:val="0094141F"/>
    <w:rsid w:val="00941C5B"/>
    <w:rsid w:val="00941FF5"/>
    <w:rsid w:val="00942022"/>
    <w:rsid w:val="0094237D"/>
    <w:rsid w:val="009425D0"/>
    <w:rsid w:val="00942814"/>
    <w:rsid w:val="009429B8"/>
    <w:rsid w:val="00943395"/>
    <w:rsid w:val="00943453"/>
    <w:rsid w:val="009438EA"/>
    <w:rsid w:val="00943D34"/>
    <w:rsid w:val="00943F9A"/>
    <w:rsid w:val="009440DE"/>
    <w:rsid w:val="00944198"/>
    <w:rsid w:val="0094429F"/>
    <w:rsid w:val="009444E6"/>
    <w:rsid w:val="009448E4"/>
    <w:rsid w:val="00944900"/>
    <w:rsid w:val="009449E0"/>
    <w:rsid w:val="00944A8E"/>
    <w:rsid w:val="00944D43"/>
    <w:rsid w:val="009450F0"/>
    <w:rsid w:val="009453E9"/>
    <w:rsid w:val="0094541F"/>
    <w:rsid w:val="009455E6"/>
    <w:rsid w:val="0094589B"/>
    <w:rsid w:val="00945C6B"/>
    <w:rsid w:val="009465EE"/>
    <w:rsid w:val="00946958"/>
    <w:rsid w:val="00946A49"/>
    <w:rsid w:val="00946D3C"/>
    <w:rsid w:val="009476BA"/>
    <w:rsid w:val="0094787C"/>
    <w:rsid w:val="00947AEE"/>
    <w:rsid w:val="00947F64"/>
    <w:rsid w:val="0095030E"/>
    <w:rsid w:val="00950390"/>
    <w:rsid w:val="00950775"/>
    <w:rsid w:val="009509C0"/>
    <w:rsid w:val="00950AFF"/>
    <w:rsid w:val="00951313"/>
    <w:rsid w:val="009514DE"/>
    <w:rsid w:val="00951938"/>
    <w:rsid w:val="00952660"/>
    <w:rsid w:val="009528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978"/>
    <w:rsid w:val="00954C38"/>
    <w:rsid w:val="00954E92"/>
    <w:rsid w:val="009550C2"/>
    <w:rsid w:val="00955620"/>
    <w:rsid w:val="00955C62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57EA2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02"/>
    <w:rsid w:val="009622D8"/>
    <w:rsid w:val="00962337"/>
    <w:rsid w:val="009624DE"/>
    <w:rsid w:val="00962509"/>
    <w:rsid w:val="009625FE"/>
    <w:rsid w:val="00962C94"/>
    <w:rsid w:val="00962F11"/>
    <w:rsid w:val="00963363"/>
    <w:rsid w:val="009635FB"/>
    <w:rsid w:val="00964075"/>
    <w:rsid w:val="009642CA"/>
    <w:rsid w:val="00964559"/>
    <w:rsid w:val="00964606"/>
    <w:rsid w:val="00964798"/>
    <w:rsid w:val="00964B4C"/>
    <w:rsid w:val="00964BE5"/>
    <w:rsid w:val="00964ED5"/>
    <w:rsid w:val="00964F2B"/>
    <w:rsid w:val="00965116"/>
    <w:rsid w:val="009652B6"/>
    <w:rsid w:val="00965A36"/>
    <w:rsid w:val="00965B60"/>
    <w:rsid w:val="00965CBD"/>
    <w:rsid w:val="00965D55"/>
    <w:rsid w:val="00965F42"/>
    <w:rsid w:val="00965FE1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1139"/>
    <w:rsid w:val="0097128D"/>
    <w:rsid w:val="009712B4"/>
    <w:rsid w:val="00971F21"/>
    <w:rsid w:val="00971F5D"/>
    <w:rsid w:val="00972288"/>
    <w:rsid w:val="00972B10"/>
    <w:rsid w:val="00972DED"/>
    <w:rsid w:val="00973554"/>
    <w:rsid w:val="00973B6E"/>
    <w:rsid w:val="00973E1D"/>
    <w:rsid w:val="00973F4A"/>
    <w:rsid w:val="0097401F"/>
    <w:rsid w:val="00974595"/>
    <w:rsid w:val="0097465C"/>
    <w:rsid w:val="00974DB6"/>
    <w:rsid w:val="00974E53"/>
    <w:rsid w:val="00974F91"/>
    <w:rsid w:val="009754B8"/>
    <w:rsid w:val="009755EE"/>
    <w:rsid w:val="00975603"/>
    <w:rsid w:val="00975E28"/>
    <w:rsid w:val="00975E49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0"/>
    <w:rsid w:val="0098263A"/>
    <w:rsid w:val="00982ED7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5B79"/>
    <w:rsid w:val="009861A8"/>
    <w:rsid w:val="009861C2"/>
    <w:rsid w:val="0098634E"/>
    <w:rsid w:val="00986460"/>
    <w:rsid w:val="0098690F"/>
    <w:rsid w:val="00986A7E"/>
    <w:rsid w:val="00986D68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AA9"/>
    <w:rsid w:val="00991CD8"/>
    <w:rsid w:val="00991EBE"/>
    <w:rsid w:val="009923AC"/>
    <w:rsid w:val="00992741"/>
    <w:rsid w:val="00992830"/>
    <w:rsid w:val="009928B3"/>
    <w:rsid w:val="00992968"/>
    <w:rsid w:val="00992A4A"/>
    <w:rsid w:val="00992B6B"/>
    <w:rsid w:val="00992C88"/>
    <w:rsid w:val="00992F2E"/>
    <w:rsid w:val="00993431"/>
    <w:rsid w:val="00993495"/>
    <w:rsid w:val="009939EB"/>
    <w:rsid w:val="00993B9D"/>
    <w:rsid w:val="00993C2E"/>
    <w:rsid w:val="00993CEC"/>
    <w:rsid w:val="00993D33"/>
    <w:rsid w:val="009943ED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69B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4C8"/>
    <w:rsid w:val="009A3994"/>
    <w:rsid w:val="009A3BB3"/>
    <w:rsid w:val="009A4241"/>
    <w:rsid w:val="009A42F6"/>
    <w:rsid w:val="009A445A"/>
    <w:rsid w:val="009A45C8"/>
    <w:rsid w:val="009A48A3"/>
    <w:rsid w:val="009A4EAD"/>
    <w:rsid w:val="009A50CD"/>
    <w:rsid w:val="009A52F3"/>
    <w:rsid w:val="009A532D"/>
    <w:rsid w:val="009A59FF"/>
    <w:rsid w:val="009A65F4"/>
    <w:rsid w:val="009A681D"/>
    <w:rsid w:val="009A78A3"/>
    <w:rsid w:val="009A7961"/>
    <w:rsid w:val="009A7B5C"/>
    <w:rsid w:val="009B03A1"/>
    <w:rsid w:val="009B03E8"/>
    <w:rsid w:val="009B06C0"/>
    <w:rsid w:val="009B077E"/>
    <w:rsid w:val="009B09BF"/>
    <w:rsid w:val="009B0B80"/>
    <w:rsid w:val="009B0E76"/>
    <w:rsid w:val="009B0F4A"/>
    <w:rsid w:val="009B0FC0"/>
    <w:rsid w:val="009B1811"/>
    <w:rsid w:val="009B1900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3AE"/>
    <w:rsid w:val="009B74EA"/>
    <w:rsid w:val="009B7549"/>
    <w:rsid w:val="009B7AB7"/>
    <w:rsid w:val="009B7AB9"/>
    <w:rsid w:val="009C01D2"/>
    <w:rsid w:val="009C0567"/>
    <w:rsid w:val="009C0772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1ED2"/>
    <w:rsid w:val="009C22E6"/>
    <w:rsid w:val="009C2E9D"/>
    <w:rsid w:val="009C2FA7"/>
    <w:rsid w:val="009C33CA"/>
    <w:rsid w:val="009C39AF"/>
    <w:rsid w:val="009C3EB1"/>
    <w:rsid w:val="009C4359"/>
    <w:rsid w:val="009C4B6D"/>
    <w:rsid w:val="009C5146"/>
    <w:rsid w:val="009C55C1"/>
    <w:rsid w:val="009C56E6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0A39"/>
    <w:rsid w:val="009D131D"/>
    <w:rsid w:val="009D15F8"/>
    <w:rsid w:val="009D1941"/>
    <w:rsid w:val="009D1B99"/>
    <w:rsid w:val="009D1DD8"/>
    <w:rsid w:val="009D2609"/>
    <w:rsid w:val="009D2884"/>
    <w:rsid w:val="009D2A4F"/>
    <w:rsid w:val="009D2B2F"/>
    <w:rsid w:val="009D2E46"/>
    <w:rsid w:val="009D2F24"/>
    <w:rsid w:val="009D325B"/>
    <w:rsid w:val="009D3407"/>
    <w:rsid w:val="009D35CC"/>
    <w:rsid w:val="009D377D"/>
    <w:rsid w:val="009D3890"/>
    <w:rsid w:val="009D3B41"/>
    <w:rsid w:val="009D3D0B"/>
    <w:rsid w:val="009D4062"/>
    <w:rsid w:val="009D45C8"/>
    <w:rsid w:val="009D4D44"/>
    <w:rsid w:val="009D4DF9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D7A7F"/>
    <w:rsid w:val="009E0488"/>
    <w:rsid w:val="009E04DC"/>
    <w:rsid w:val="009E0686"/>
    <w:rsid w:val="009E0764"/>
    <w:rsid w:val="009E0931"/>
    <w:rsid w:val="009E0DA8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4E51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6CD6"/>
    <w:rsid w:val="009E6CD9"/>
    <w:rsid w:val="009E733E"/>
    <w:rsid w:val="009E74C5"/>
    <w:rsid w:val="009E7F7E"/>
    <w:rsid w:val="009F015D"/>
    <w:rsid w:val="009F01DB"/>
    <w:rsid w:val="009F1041"/>
    <w:rsid w:val="009F1253"/>
    <w:rsid w:val="009F16B2"/>
    <w:rsid w:val="009F18E8"/>
    <w:rsid w:val="009F202B"/>
    <w:rsid w:val="009F20C6"/>
    <w:rsid w:val="009F28CE"/>
    <w:rsid w:val="009F2E7E"/>
    <w:rsid w:val="009F37BF"/>
    <w:rsid w:val="009F3DA5"/>
    <w:rsid w:val="009F401B"/>
    <w:rsid w:val="009F4087"/>
    <w:rsid w:val="009F4326"/>
    <w:rsid w:val="009F43AF"/>
    <w:rsid w:val="009F4702"/>
    <w:rsid w:val="009F484C"/>
    <w:rsid w:val="009F4D5E"/>
    <w:rsid w:val="009F519F"/>
    <w:rsid w:val="009F560A"/>
    <w:rsid w:val="009F5834"/>
    <w:rsid w:val="009F5ABD"/>
    <w:rsid w:val="009F5E79"/>
    <w:rsid w:val="009F687A"/>
    <w:rsid w:val="009F68AC"/>
    <w:rsid w:val="009F6B46"/>
    <w:rsid w:val="009F6C31"/>
    <w:rsid w:val="009F7078"/>
    <w:rsid w:val="009F733B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593"/>
    <w:rsid w:val="00A01607"/>
    <w:rsid w:val="00A016AA"/>
    <w:rsid w:val="00A018C5"/>
    <w:rsid w:val="00A01B3E"/>
    <w:rsid w:val="00A023BE"/>
    <w:rsid w:val="00A0244C"/>
    <w:rsid w:val="00A02A53"/>
    <w:rsid w:val="00A02C2C"/>
    <w:rsid w:val="00A02EFA"/>
    <w:rsid w:val="00A02FC7"/>
    <w:rsid w:val="00A033FF"/>
    <w:rsid w:val="00A038D7"/>
    <w:rsid w:val="00A038E2"/>
    <w:rsid w:val="00A03D62"/>
    <w:rsid w:val="00A03FA4"/>
    <w:rsid w:val="00A0409E"/>
    <w:rsid w:val="00A041B4"/>
    <w:rsid w:val="00A046C7"/>
    <w:rsid w:val="00A04874"/>
    <w:rsid w:val="00A04BDD"/>
    <w:rsid w:val="00A04E2C"/>
    <w:rsid w:val="00A04EDA"/>
    <w:rsid w:val="00A05147"/>
    <w:rsid w:val="00A05202"/>
    <w:rsid w:val="00A05450"/>
    <w:rsid w:val="00A0582E"/>
    <w:rsid w:val="00A05840"/>
    <w:rsid w:val="00A05843"/>
    <w:rsid w:val="00A05FF4"/>
    <w:rsid w:val="00A06137"/>
    <w:rsid w:val="00A06344"/>
    <w:rsid w:val="00A063FE"/>
    <w:rsid w:val="00A06C38"/>
    <w:rsid w:val="00A06EDB"/>
    <w:rsid w:val="00A07738"/>
    <w:rsid w:val="00A07ACC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29C"/>
    <w:rsid w:val="00A13744"/>
    <w:rsid w:val="00A13831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4EE5"/>
    <w:rsid w:val="00A14FFF"/>
    <w:rsid w:val="00A15241"/>
    <w:rsid w:val="00A156EB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17CE3"/>
    <w:rsid w:val="00A20252"/>
    <w:rsid w:val="00A203C2"/>
    <w:rsid w:val="00A2062A"/>
    <w:rsid w:val="00A2065D"/>
    <w:rsid w:val="00A2066E"/>
    <w:rsid w:val="00A20765"/>
    <w:rsid w:val="00A20A49"/>
    <w:rsid w:val="00A20D96"/>
    <w:rsid w:val="00A210E7"/>
    <w:rsid w:val="00A212B8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3E3F"/>
    <w:rsid w:val="00A242EC"/>
    <w:rsid w:val="00A24599"/>
    <w:rsid w:val="00A24E78"/>
    <w:rsid w:val="00A24FBC"/>
    <w:rsid w:val="00A253E6"/>
    <w:rsid w:val="00A25B79"/>
    <w:rsid w:val="00A25D7B"/>
    <w:rsid w:val="00A260A0"/>
    <w:rsid w:val="00A26F3B"/>
    <w:rsid w:val="00A27308"/>
    <w:rsid w:val="00A273A9"/>
    <w:rsid w:val="00A27523"/>
    <w:rsid w:val="00A27B52"/>
    <w:rsid w:val="00A27DA6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89F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2B7"/>
    <w:rsid w:val="00A3356E"/>
    <w:rsid w:val="00A33991"/>
    <w:rsid w:val="00A34307"/>
    <w:rsid w:val="00A3439B"/>
    <w:rsid w:val="00A347EE"/>
    <w:rsid w:val="00A35495"/>
    <w:rsid w:val="00A35595"/>
    <w:rsid w:val="00A35A7A"/>
    <w:rsid w:val="00A35AAC"/>
    <w:rsid w:val="00A36427"/>
    <w:rsid w:val="00A36845"/>
    <w:rsid w:val="00A36BDF"/>
    <w:rsid w:val="00A374CD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403"/>
    <w:rsid w:val="00A4241A"/>
    <w:rsid w:val="00A42BF4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3B"/>
    <w:rsid w:val="00A4559B"/>
    <w:rsid w:val="00A455C7"/>
    <w:rsid w:val="00A4568D"/>
    <w:rsid w:val="00A45893"/>
    <w:rsid w:val="00A459E6"/>
    <w:rsid w:val="00A45A7F"/>
    <w:rsid w:val="00A464E3"/>
    <w:rsid w:val="00A4679A"/>
    <w:rsid w:val="00A46E28"/>
    <w:rsid w:val="00A473D7"/>
    <w:rsid w:val="00A477C6"/>
    <w:rsid w:val="00A478FA"/>
    <w:rsid w:val="00A4799F"/>
    <w:rsid w:val="00A47A9A"/>
    <w:rsid w:val="00A47D31"/>
    <w:rsid w:val="00A501F6"/>
    <w:rsid w:val="00A50BCE"/>
    <w:rsid w:val="00A51066"/>
    <w:rsid w:val="00A51516"/>
    <w:rsid w:val="00A51653"/>
    <w:rsid w:val="00A51BDE"/>
    <w:rsid w:val="00A51CBF"/>
    <w:rsid w:val="00A51DA8"/>
    <w:rsid w:val="00A51DF8"/>
    <w:rsid w:val="00A5205B"/>
    <w:rsid w:val="00A5219C"/>
    <w:rsid w:val="00A5256F"/>
    <w:rsid w:val="00A52D8E"/>
    <w:rsid w:val="00A52DA1"/>
    <w:rsid w:val="00A5328B"/>
    <w:rsid w:val="00A53AA9"/>
    <w:rsid w:val="00A53BBB"/>
    <w:rsid w:val="00A54367"/>
    <w:rsid w:val="00A544CD"/>
    <w:rsid w:val="00A5485E"/>
    <w:rsid w:val="00A548B1"/>
    <w:rsid w:val="00A5499C"/>
    <w:rsid w:val="00A54CCB"/>
    <w:rsid w:val="00A54E77"/>
    <w:rsid w:val="00A55424"/>
    <w:rsid w:val="00A55682"/>
    <w:rsid w:val="00A55B71"/>
    <w:rsid w:val="00A55C52"/>
    <w:rsid w:val="00A5605D"/>
    <w:rsid w:val="00A560BA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57F17"/>
    <w:rsid w:val="00A60766"/>
    <w:rsid w:val="00A60A6E"/>
    <w:rsid w:val="00A60F52"/>
    <w:rsid w:val="00A615D1"/>
    <w:rsid w:val="00A61DFE"/>
    <w:rsid w:val="00A61F91"/>
    <w:rsid w:val="00A620CD"/>
    <w:rsid w:val="00A624C9"/>
    <w:rsid w:val="00A62AA8"/>
    <w:rsid w:val="00A62D15"/>
    <w:rsid w:val="00A63062"/>
    <w:rsid w:val="00A630D8"/>
    <w:rsid w:val="00A637A4"/>
    <w:rsid w:val="00A63819"/>
    <w:rsid w:val="00A63B4C"/>
    <w:rsid w:val="00A63F67"/>
    <w:rsid w:val="00A64067"/>
    <w:rsid w:val="00A640B1"/>
    <w:rsid w:val="00A6488F"/>
    <w:rsid w:val="00A64A19"/>
    <w:rsid w:val="00A64A93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3B"/>
    <w:rsid w:val="00A664AD"/>
    <w:rsid w:val="00A664E7"/>
    <w:rsid w:val="00A66676"/>
    <w:rsid w:val="00A66A25"/>
    <w:rsid w:val="00A66A83"/>
    <w:rsid w:val="00A66B85"/>
    <w:rsid w:val="00A66C39"/>
    <w:rsid w:val="00A66E7F"/>
    <w:rsid w:val="00A66F54"/>
    <w:rsid w:val="00A671A4"/>
    <w:rsid w:val="00A673A7"/>
    <w:rsid w:val="00A675F4"/>
    <w:rsid w:val="00A67670"/>
    <w:rsid w:val="00A67687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0BC3"/>
    <w:rsid w:val="00A717CF"/>
    <w:rsid w:val="00A719F4"/>
    <w:rsid w:val="00A71BA3"/>
    <w:rsid w:val="00A72239"/>
    <w:rsid w:val="00A722E2"/>
    <w:rsid w:val="00A727BD"/>
    <w:rsid w:val="00A72D44"/>
    <w:rsid w:val="00A72EDC"/>
    <w:rsid w:val="00A72F67"/>
    <w:rsid w:val="00A72FAC"/>
    <w:rsid w:val="00A730AC"/>
    <w:rsid w:val="00A73406"/>
    <w:rsid w:val="00A735A4"/>
    <w:rsid w:val="00A7377A"/>
    <w:rsid w:val="00A73884"/>
    <w:rsid w:val="00A738E6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BC4"/>
    <w:rsid w:val="00A75C52"/>
    <w:rsid w:val="00A75C7F"/>
    <w:rsid w:val="00A764E0"/>
    <w:rsid w:val="00A7653B"/>
    <w:rsid w:val="00A76756"/>
    <w:rsid w:val="00A767B2"/>
    <w:rsid w:val="00A76A78"/>
    <w:rsid w:val="00A76BDD"/>
    <w:rsid w:val="00A76BE7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22E"/>
    <w:rsid w:val="00A833BB"/>
    <w:rsid w:val="00A8358F"/>
    <w:rsid w:val="00A83B95"/>
    <w:rsid w:val="00A83BC5"/>
    <w:rsid w:val="00A83EB5"/>
    <w:rsid w:val="00A84186"/>
    <w:rsid w:val="00A84424"/>
    <w:rsid w:val="00A846F1"/>
    <w:rsid w:val="00A84937"/>
    <w:rsid w:val="00A85468"/>
    <w:rsid w:val="00A85469"/>
    <w:rsid w:val="00A857B4"/>
    <w:rsid w:val="00A85B14"/>
    <w:rsid w:val="00A85B90"/>
    <w:rsid w:val="00A8674E"/>
    <w:rsid w:val="00A86F91"/>
    <w:rsid w:val="00A875C0"/>
    <w:rsid w:val="00A87C15"/>
    <w:rsid w:val="00A90925"/>
    <w:rsid w:val="00A90DDB"/>
    <w:rsid w:val="00A918DC"/>
    <w:rsid w:val="00A91AE4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3FD1"/>
    <w:rsid w:val="00A9439C"/>
    <w:rsid w:val="00A943F8"/>
    <w:rsid w:val="00A945C2"/>
    <w:rsid w:val="00A947F1"/>
    <w:rsid w:val="00A94DF6"/>
    <w:rsid w:val="00A951F2"/>
    <w:rsid w:val="00A95872"/>
    <w:rsid w:val="00A95A69"/>
    <w:rsid w:val="00A96195"/>
    <w:rsid w:val="00A962D6"/>
    <w:rsid w:val="00A963C1"/>
    <w:rsid w:val="00A9668E"/>
    <w:rsid w:val="00A96BF2"/>
    <w:rsid w:val="00A9704A"/>
    <w:rsid w:val="00A9721B"/>
    <w:rsid w:val="00A97395"/>
    <w:rsid w:val="00A9741A"/>
    <w:rsid w:val="00A97511"/>
    <w:rsid w:val="00A97596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1FD8"/>
    <w:rsid w:val="00AA2167"/>
    <w:rsid w:val="00AA2755"/>
    <w:rsid w:val="00AA2E06"/>
    <w:rsid w:val="00AA2F09"/>
    <w:rsid w:val="00AA34B8"/>
    <w:rsid w:val="00AA3757"/>
    <w:rsid w:val="00AA37B2"/>
    <w:rsid w:val="00AA38C4"/>
    <w:rsid w:val="00AA3A4A"/>
    <w:rsid w:val="00AA3DB9"/>
    <w:rsid w:val="00AA421C"/>
    <w:rsid w:val="00AA4590"/>
    <w:rsid w:val="00AA46CC"/>
    <w:rsid w:val="00AA46CE"/>
    <w:rsid w:val="00AA49AF"/>
    <w:rsid w:val="00AA4F2F"/>
    <w:rsid w:val="00AA533A"/>
    <w:rsid w:val="00AA5432"/>
    <w:rsid w:val="00AA570E"/>
    <w:rsid w:val="00AA57CE"/>
    <w:rsid w:val="00AA584E"/>
    <w:rsid w:val="00AA5AD2"/>
    <w:rsid w:val="00AA5ADC"/>
    <w:rsid w:val="00AA5D14"/>
    <w:rsid w:val="00AA5D22"/>
    <w:rsid w:val="00AA5DF4"/>
    <w:rsid w:val="00AA5E45"/>
    <w:rsid w:val="00AA6517"/>
    <w:rsid w:val="00AA6C4B"/>
    <w:rsid w:val="00AA6CB3"/>
    <w:rsid w:val="00AA6E1B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8EE"/>
    <w:rsid w:val="00AB1BB4"/>
    <w:rsid w:val="00AB1DEB"/>
    <w:rsid w:val="00AB2769"/>
    <w:rsid w:val="00AB27AA"/>
    <w:rsid w:val="00AB2A85"/>
    <w:rsid w:val="00AB2E00"/>
    <w:rsid w:val="00AB3283"/>
    <w:rsid w:val="00AB38AD"/>
    <w:rsid w:val="00AB3C8A"/>
    <w:rsid w:val="00AB3E6B"/>
    <w:rsid w:val="00AB434D"/>
    <w:rsid w:val="00AB4970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11D"/>
    <w:rsid w:val="00AC126F"/>
    <w:rsid w:val="00AC13B3"/>
    <w:rsid w:val="00AC13D9"/>
    <w:rsid w:val="00AC13F7"/>
    <w:rsid w:val="00AC1415"/>
    <w:rsid w:val="00AC14B3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3AB"/>
    <w:rsid w:val="00AC38FF"/>
    <w:rsid w:val="00AC3DC0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864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83F"/>
    <w:rsid w:val="00AD0ABD"/>
    <w:rsid w:val="00AD1176"/>
    <w:rsid w:val="00AD15B6"/>
    <w:rsid w:val="00AD17EC"/>
    <w:rsid w:val="00AD221B"/>
    <w:rsid w:val="00AD2262"/>
    <w:rsid w:val="00AD22C5"/>
    <w:rsid w:val="00AD2519"/>
    <w:rsid w:val="00AD283D"/>
    <w:rsid w:val="00AD294A"/>
    <w:rsid w:val="00AD2B41"/>
    <w:rsid w:val="00AD2E6B"/>
    <w:rsid w:val="00AD3115"/>
    <w:rsid w:val="00AD3920"/>
    <w:rsid w:val="00AD3D9F"/>
    <w:rsid w:val="00AD4431"/>
    <w:rsid w:val="00AD465C"/>
    <w:rsid w:val="00AD4D66"/>
    <w:rsid w:val="00AD516C"/>
    <w:rsid w:val="00AD51CC"/>
    <w:rsid w:val="00AD5922"/>
    <w:rsid w:val="00AD5CB8"/>
    <w:rsid w:val="00AD5E96"/>
    <w:rsid w:val="00AD5F80"/>
    <w:rsid w:val="00AD61E3"/>
    <w:rsid w:val="00AD6555"/>
    <w:rsid w:val="00AD6A0F"/>
    <w:rsid w:val="00AD6BDB"/>
    <w:rsid w:val="00AD6F4A"/>
    <w:rsid w:val="00AD72AF"/>
    <w:rsid w:val="00AD77E5"/>
    <w:rsid w:val="00AD791A"/>
    <w:rsid w:val="00AD79DB"/>
    <w:rsid w:val="00AD7D8F"/>
    <w:rsid w:val="00AD7FA3"/>
    <w:rsid w:val="00AE0162"/>
    <w:rsid w:val="00AE05EA"/>
    <w:rsid w:val="00AE0781"/>
    <w:rsid w:val="00AE08C9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5CF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B35"/>
    <w:rsid w:val="00AF0DC2"/>
    <w:rsid w:val="00AF0E62"/>
    <w:rsid w:val="00AF1317"/>
    <w:rsid w:val="00AF1474"/>
    <w:rsid w:val="00AF15A7"/>
    <w:rsid w:val="00AF1A40"/>
    <w:rsid w:val="00AF1A5C"/>
    <w:rsid w:val="00AF1CC2"/>
    <w:rsid w:val="00AF1D86"/>
    <w:rsid w:val="00AF1FDF"/>
    <w:rsid w:val="00AF20EA"/>
    <w:rsid w:val="00AF20FB"/>
    <w:rsid w:val="00AF22F8"/>
    <w:rsid w:val="00AF2FFD"/>
    <w:rsid w:val="00AF3458"/>
    <w:rsid w:val="00AF37F7"/>
    <w:rsid w:val="00AF384D"/>
    <w:rsid w:val="00AF3888"/>
    <w:rsid w:val="00AF3A05"/>
    <w:rsid w:val="00AF3DFD"/>
    <w:rsid w:val="00AF3E89"/>
    <w:rsid w:val="00AF44C8"/>
    <w:rsid w:val="00AF4B96"/>
    <w:rsid w:val="00AF4BF4"/>
    <w:rsid w:val="00AF4BF9"/>
    <w:rsid w:val="00AF551F"/>
    <w:rsid w:val="00AF55FA"/>
    <w:rsid w:val="00AF5706"/>
    <w:rsid w:val="00AF5967"/>
    <w:rsid w:val="00AF59F2"/>
    <w:rsid w:val="00AF5A88"/>
    <w:rsid w:val="00AF5AE8"/>
    <w:rsid w:val="00AF5CEA"/>
    <w:rsid w:val="00AF5F84"/>
    <w:rsid w:val="00AF6563"/>
    <w:rsid w:val="00AF6EEF"/>
    <w:rsid w:val="00AF735A"/>
    <w:rsid w:val="00AF75FC"/>
    <w:rsid w:val="00AF7766"/>
    <w:rsid w:val="00AF78A5"/>
    <w:rsid w:val="00AF7E12"/>
    <w:rsid w:val="00B0025D"/>
    <w:rsid w:val="00B006D8"/>
    <w:rsid w:val="00B0073B"/>
    <w:rsid w:val="00B00A61"/>
    <w:rsid w:val="00B00D87"/>
    <w:rsid w:val="00B02099"/>
    <w:rsid w:val="00B02174"/>
    <w:rsid w:val="00B02209"/>
    <w:rsid w:val="00B02238"/>
    <w:rsid w:val="00B02265"/>
    <w:rsid w:val="00B0250B"/>
    <w:rsid w:val="00B02892"/>
    <w:rsid w:val="00B0313D"/>
    <w:rsid w:val="00B03337"/>
    <w:rsid w:val="00B035B0"/>
    <w:rsid w:val="00B03A3C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011"/>
    <w:rsid w:val="00B11792"/>
    <w:rsid w:val="00B118D8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BA4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A5"/>
    <w:rsid w:val="00B177D2"/>
    <w:rsid w:val="00B177F1"/>
    <w:rsid w:val="00B17BDD"/>
    <w:rsid w:val="00B17CA4"/>
    <w:rsid w:val="00B17FBB"/>
    <w:rsid w:val="00B200F2"/>
    <w:rsid w:val="00B20223"/>
    <w:rsid w:val="00B20496"/>
    <w:rsid w:val="00B206FC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898"/>
    <w:rsid w:val="00B22BFA"/>
    <w:rsid w:val="00B22D6E"/>
    <w:rsid w:val="00B230E1"/>
    <w:rsid w:val="00B23135"/>
    <w:rsid w:val="00B231DE"/>
    <w:rsid w:val="00B232FE"/>
    <w:rsid w:val="00B23522"/>
    <w:rsid w:val="00B23564"/>
    <w:rsid w:val="00B23698"/>
    <w:rsid w:val="00B2376E"/>
    <w:rsid w:val="00B2388A"/>
    <w:rsid w:val="00B23EB7"/>
    <w:rsid w:val="00B23FFE"/>
    <w:rsid w:val="00B240EE"/>
    <w:rsid w:val="00B243EB"/>
    <w:rsid w:val="00B24581"/>
    <w:rsid w:val="00B247BA"/>
    <w:rsid w:val="00B24820"/>
    <w:rsid w:val="00B249CD"/>
    <w:rsid w:val="00B24C80"/>
    <w:rsid w:val="00B24FB1"/>
    <w:rsid w:val="00B25143"/>
    <w:rsid w:val="00B251DE"/>
    <w:rsid w:val="00B25825"/>
    <w:rsid w:val="00B2585D"/>
    <w:rsid w:val="00B25962"/>
    <w:rsid w:val="00B25CB1"/>
    <w:rsid w:val="00B25E57"/>
    <w:rsid w:val="00B2601B"/>
    <w:rsid w:val="00B266FA"/>
    <w:rsid w:val="00B26902"/>
    <w:rsid w:val="00B269DB"/>
    <w:rsid w:val="00B26A9C"/>
    <w:rsid w:val="00B26C40"/>
    <w:rsid w:val="00B26D82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7F0"/>
    <w:rsid w:val="00B3194F"/>
    <w:rsid w:val="00B31C49"/>
    <w:rsid w:val="00B31DDF"/>
    <w:rsid w:val="00B3248C"/>
    <w:rsid w:val="00B32B36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FF"/>
    <w:rsid w:val="00B34F0B"/>
    <w:rsid w:val="00B3502B"/>
    <w:rsid w:val="00B3514E"/>
    <w:rsid w:val="00B3537B"/>
    <w:rsid w:val="00B35724"/>
    <w:rsid w:val="00B35755"/>
    <w:rsid w:val="00B35774"/>
    <w:rsid w:val="00B3599F"/>
    <w:rsid w:val="00B35C3E"/>
    <w:rsid w:val="00B3602A"/>
    <w:rsid w:val="00B36473"/>
    <w:rsid w:val="00B3656D"/>
    <w:rsid w:val="00B36577"/>
    <w:rsid w:val="00B36670"/>
    <w:rsid w:val="00B366D2"/>
    <w:rsid w:val="00B36C48"/>
    <w:rsid w:val="00B36EBC"/>
    <w:rsid w:val="00B3713F"/>
    <w:rsid w:val="00B376F1"/>
    <w:rsid w:val="00B3796C"/>
    <w:rsid w:val="00B37A01"/>
    <w:rsid w:val="00B37B12"/>
    <w:rsid w:val="00B37ECE"/>
    <w:rsid w:val="00B40111"/>
    <w:rsid w:val="00B401F3"/>
    <w:rsid w:val="00B402DA"/>
    <w:rsid w:val="00B40460"/>
    <w:rsid w:val="00B404B2"/>
    <w:rsid w:val="00B408FD"/>
    <w:rsid w:val="00B40A2D"/>
    <w:rsid w:val="00B40BEA"/>
    <w:rsid w:val="00B40D4E"/>
    <w:rsid w:val="00B40EC3"/>
    <w:rsid w:val="00B4140A"/>
    <w:rsid w:val="00B41418"/>
    <w:rsid w:val="00B414C9"/>
    <w:rsid w:val="00B415E5"/>
    <w:rsid w:val="00B4167C"/>
    <w:rsid w:val="00B4180F"/>
    <w:rsid w:val="00B41962"/>
    <w:rsid w:val="00B41A7E"/>
    <w:rsid w:val="00B41BC0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3C2D"/>
    <w:rsid w:val="00B44029"/>
    <w:rsid w:val="00B4461C"/>
    <w:rsid w:val="00B44653"/>
    <w:rsid w:val="00B44C12"/>
    <w:rsid w:val="00B44FFA"/>
    <w:rsid w:val="00B451D8"/>
    <w:rsid w:val="00B45428"/>
    <w:rsid w:val="00B454AB"/>
    <w:rsid w:val="00B454F6"/>
    <w:rsid w:val="00B454FD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47DFA"/>
    <w:rsid w:val="00B50022"/>
    <w:rsid w:val="00B50446"/>
    <w:rsid w:val="00B506FA"/>
    <w:rsid w:val="00B50A6E"/>
    <w:rsid w:val="00B51207"/>
    <w:rsid w:val="00B51278"/>
    <w:rsid w:val="00B512C8"/>
    <w:rsid w:val="00B512D2"/>
    <w:rsid w:val="00B513D2"/>
    <w:rsid w:val="00B516F6"/>
    <w:rsid w:val="00B518F4"/>
    <w:rsid w:val="00B51919"/>
    <w:rsid w:val="00B51A42"/>
    <w:rsid w:val="00B52447"/>
    <w:rsid w:val="00B527BF"/>
    <w:rsid w:val="00B52AF7"/>
    <w:rsid w:val="00B52C0E"/>
    <w:rsid w:val="00B52DC6"/>
    <w:rsid w:val="00B52E82"/>
    <w:rsid w:val="00B52E9B"/>
    <w:rsid w:val="00B52F03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4CD"/>
    <w:rsid w:val="00B558FE"/>
    <w:rsid w:val="00B55A17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6E4E"/>
    <w:rsid w:val="00B57874"/>
    <w:rsid w:val="00B57A9F"/>
    <w:rsid w:val="00B57F02"/>
    <w:rsid w:val="00B60390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20E"/>
    <w:rsid w:val="00B6531D"/>
    <w:rsid w:val="00B6532A"/>
    <w:rsid w:val="00B65660"/>
    <w:rsid w:val="00B65755"/>
    <w:rsid w:val="00B657AB"/>
    <w:rsid w:val="00B657E6"/>
    <w:rsid w:val="00B65AF9"/>
    <w:rsid w:val="00B65FF0"/>
    <w:rsid w:val="00B662EB"/>
    <w:rsid w:val="00B663CD"/>
    <w:rsid w:val="00B665C8"/>
    <w:rsid w:val="00B67013"/>
    <w:rsid w:val="00B67260"/>
    <w:rsid w:val="00B67AB1"/>
    <w:rsid w:val="00B67B4F"/>
    <w:rsid w:val="00B67E6B"/>
    <w:rsid w:val="00B67F6E"/>
    <w:rsid w:val="00B702CD"/>
    <w:rsid w:val="00B7041C"/>
    <w:rsid w:val="00B7070A"/>
    <w:rsid w:val="00B70D22"/>
    <w:rsid w:val="00B71898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DD5"/>
    <w:rsid w:val="00B72EBB"/>
    <w:rsid w:val="00B7305E"/>
    <w:rsid w:val="00B7316F"/>
    <w:rsid w:val="00B73288"/>
    <w:rsid w:val="00B7350D"/>
    <w:rsid w:val="00B735FB"/>
    <w:rsid w:val="00B7365D"/>
    <w:rsid w:val="00B73B28"/>
    <w:rsid w:val="00B73E58"/>
    <w:rsid w:val="00B73EC5"/>
    <w:rsid w:val="00B74251"/>
    <w:rsid w:val="00B74308"/>
    <w:rsid w:val="00B74A55"/>
    <w:rsid w:val="00B74A83"/>
    <w:rsid w:val="00B74E5B"/>
    <w:rsid w:val="00B74FE2"/>
    <w:rsid w:val="00B75317"/>
    <w:rsid w:val="00B7575F"/>
    <w:rsid w:val="00B763BE"/>
    <w:rsid w:val="00B76876"/>
    <w:rsid w:val="00B76FB2"/>
    <w:rsid w:val="00B76FCB"/>
    <w:rsid w:val="00B77236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249"/>
    <w:rsid w:val="00B80561"/>
    <w:rsid w:val="00B8097A"/>
    <w:rsid w:val="00B8103D"/>
    <w:rsid w:val="00B81718"/>
    <w:rsid w:val="00B8179E"/>
    <w:rsid w:val="00B81A37"/>
    <w:rsid w:val="00B8252D"/>
    <w:rsid w:val="00B82652"/>
    <w:rsid w:val="00B8271D"/>
    <w:rsid w:val="00B8314D"/>
    <w:rsid w:val="00B8325B"/>
    <w:rsid w:val="00B833E1"/>
    <w:rsid w:val="00B83972"/>
    <w:rsid w:val="00B84245"/>
    <w:rsid w:val="00B8468D"/>
    <w:rsid w:val="00B849C2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20E"/>
    <w:rsid w:val="00B877AA"/>
    <w:rsid w:val="00B87B44"/>
    <w:rsid w:val="00B87C87"/>
    <w:rsid w:val="00B87E3D"/>
    <w:rsid w:val="00B87FCD"/>
    <w:rsid w:val="00B903F3"/>
    <w:rsid w:val="00B90556"/>
    <w:rsid w:val="00B90939"/>
    <w:rsid w:val="00B909D7"/>
    <w:rsid w:val="00B909E7"/>
    <w:rsid w:val="00B90A28"/>
    <w:rsid w:val="00B9121D"/>
    <w:rsid w:val="00B915C5"/>
    <w:rsid w:val="00B91A5D"/>
    <w:rsid w:val="00B91C52"/>
    <w:rsid w:val="00B91CA6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8A0"/>
    <w:rsid w:val="00B94A6A"/>
    <w:rsid w:val="00B94B02"/>
    <w:rsid w:val="00B94D4C"/>
    <w:rsid w:val="00B94DFE"/>
    <w:rsid w:val="00B94EB5"/>
    <w:rsid w:val="00B95110"/>
    <w:rsid w:val="00B9589C"/>
    <w:rsid w:val="00B95A01"/>
    <w:rsid w:val="00B95F6F"/>
    <w:rsid w:val="00B95FC8"/>
    <w:rsid w:val="00B9610A"/>
    <w:rsid w:val="00B965DC"/>
    <w:rsid w:val="00B966FB"/>
    <w:rsid w:val="00B96D19"/>
    <w:rsid w:val="00B96EA4"/>
    <w:rsid w:val="00B96FD9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351"/>
    <w:rsid w:val="00BA4561"/>
    <w:rsid w:val="00BA47E3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936"/>
    <w:rsid w:val="00BA6C22"/>
    <w:rsid w:val="00BA6DBD"/>
    <w:rsid w:val="00BA7276"/>
    <w:rsid w:val="00BA7C71"/>
    <w:rsid w:val="00BB0267"/>
    <w:rsid w:val="00BB02EA"/>
    <w:rsid w:val="00BB072E"/>
    <w:rsid w:val="00BB078B"/>
    <w:rsid w:val="00BB0C7E"/>
    <w:rsid w:val="00BB0D66"/>
    <w:rsid w:val="00BB0DE7"/>
    <w:rsid w:val="00BB0E0C"/>
    <w:rsid w:val="00BB112C"/>
    <w:rsid w:val="00BB135F"/>
    <w:rsid w:val="00BB209C"/>
    <w:rsid w:val="00BB218D"/>
    <w:rsid w:val="00BB2265"/>
    <w:rsid w:val="00BB28BF"/>
    <w:rsid w:val="00BB2B25"/>
    <w:rsid w:val="00BB2ED7"/>
    <w:rsid w:val="00BB30EA"/>
    <w:rsid w:val="00BB35B6"/>
    <w:rsid w:val="00BB37AF"/>
    <w:rsid w:val="00BB3B0D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5F40"/>
    <w:rsid w:val="00BB61BE"/>
    <w:rsid w:val="00BB66B2"/>
    <w:rsid w:val="00BB6891"/>
    <w:rsid w:val="00BB68A3"/>
    <w:rsid w:val="00BB6AC3"/>
    <w:rsid w:val="00BB6C49"/>
    <w:rsid w:val="00BB6E9D"/>
    <w:rsid w:val="00BB7373"/>
    <w:rsid w:val="00BB76DF"/>
    <w:rsid w:val="00BB779D"/>
    <w:rsid w:val="00BB7C9F"/>
    <w:rsid w:val="00BB7CB3"/>
    <w:rsid w:val="00BC050A"/>
    <w:rsid w:val="00BC066A"/>
    <w:rsid w:val="00BC072F"/>
    <w:rsid w:val="00BC11FD"/>
    <w:rsid w:val="00BC122C"/>
    <w:rsid w:val="00BC15CC"/>
    <w:rsid w:val="00BC174B"/>
    <w:rsid w:val="00BC17A9"/>
    <w:rsid w:val="00BC1866"/>
    <w:rsid w:val="00BC1DBD"/>
    <w:rsid w:val="00BC220C"/>
    <w:rsid w:val="00BC2239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19"/>
    <w:rsid w:val="00BC4B4A"/>
    <w:rsid w:val="00BC4D16"/>
    <w:rsid w:val="00BC4F00"/>
    <w:rsid w:val="00BC5092"/>
    <w:rsid w:val="00BC50F1"/>
    <w:rsid w:val="00BC526B"/>
    <w:rsid w:val="00BC5737"/>
    <w:rsid w:val="00BC5EB0"/>
    <w:rsid w:val="00BC605D"/>
    <w:rsid w:val="00BC6274"/>
    <w:rsid w:val="00BC639A"/>
    <w:rsid w:val="00BC64D9"/>
    <w:rsid w:val="00BC65A7"/>
    <w:rsid w:val="00BC6782"/>
    <w:rsid w:val="00BC6D81"/>
    <w:rsid w:val="00BC70A9"/>
    <w:rsid w:val="00BC71DC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2483"/>
    <w:rsid w:val="00BD25DE"/>
    <w:rsid w:val="00BD386A"/>
    <w:rsid w:val="00BD3940"/>
    <w:rsid w:val="00BD3A51"/>
    <w:rsid w:val="00BD3C1A"/>
    <w:rsid w:val="00BD3C68"/>
    <w:rsid w:val="00BD3F92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560"/>
    <w:rsid w:val="00BD7696"/>
    <w:rsid w:val="00BD79B1"/>
    <w:rsid w:val="00BE00E2"/>
    <w:rsid w:val="00BE0216"/>
    <w:rsid w:val="00BE03D0"/>
    <w:rsid w:val="00BE04D9"/>
    <w:rsid w:val="00BE08EF"/>
    <w:rsid w:val="00BE0BCC"/>
    <w:rsid w:val="00BE1722"/>
    <w:rsid w:val="00BE1876"/>
    <w:rsid w:val="00BE1B83"/>
    <w:rsid w:val="00BE1FEF"/>
    <w:rsid w:val="00BE28AB"/>
    <w:rsid w:val="00BE29B0"/>
    <w:rsid w:val="00BE2B81"/>
    <w:rsid w:val="00BE311F"/>
    <w:rsid w:val="00BE348F"/>
    <w:rsid w:val="00BE3997"/>
    <w:rsid w:val="00BE3C9C"/>
    <w:rsid w:val="00BE3F6E"/>
    <w:rsid w:val="00BE4614"/>
    <w:rsid w:val="00BE485B"/>
    <w:rsid w:val="00BE4B58"/>
    <w:rsid w:val="00BE4E6F"/>
    <w:rsid w:val="00BE5100"/>
    <w:rsid w:val="00BE529D"/>
    <w:rsid w:val="00BE53DD"/>
    <w:rsid w:val="00BE573E"/>
    <w:rsid w:val="00BE59E2"/>
    <w:rsid w:val="00BE5B32"/>
    <w:rsid w:val="00BE5D1B"/>
    <w:rsid w:val="00BE6065"/>
    <w:rsid w:val="00BE60BD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C90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615"/>
    <w:rsid w:val="00BF7B60"/>
    <w:rsid w:val="00BF7BA0"/>
    <w:rsid w:val="00BF7BD9"/>
    <w:rsid w:val="00BF7F14"/>
    <w:rsid w:val="00C004DD"/>
    <w:rsid w:val="00C00688"/>
    <w:rsid w:val="00C00723"/>
    <w:rsid w:val="00C00953"/>
    <w:rsid w:val="00C00C95"/>
    <w:rsid w:val="00C00EBB"/>
    <w:rsid w:val="00C00F38"/>
    <w:rsid w:val="00C010D8"/>
    <w:rsid w:val="00C01B1D"/>
    <w:rsid w:val="00C021B2"/>
    <w:rsid w:val="00C02307"/>
    <w:rsid w:val="00C02493"/>
    <w:rsid w:val="00C0250F"/>
    <w:rsid w:val="00C02802"/>
    <w:rsid w:val="00C0314D"/>
    <w:rsid w:val="00C0327E"/>
    <w:rsid w:val="00C032F3"/>
    <w:rsid w:val="00C03312"/>
    <w:rsid w:val="00C03532"/>
    <w:rsid w:val="00C03605"/>
    <w:rsid w:val="00C0394C"/>
    <w:rsid w:val="00C039A5"/>
    <w:rsid w:val="00C03A04"/>
    <w:rsid w:val="00C03AFE"/>
    <w:rsid w:val="00C03C67"/>
    <w:rsid w:val="00C0441D"/>
    <w:rsid w:val="00C046F7"/>
    <w:rsid w:val="00C05BFF"/>
    <w:rsid w:val="00C062B9"/>
    <w:rsid w:val="00C06374"/>
    <w:rsid w:val="00C063ED"/>
    <w:rsid w:val="00C064FE"/>
    <w:rsid w:val="00C066AB"/>
    <w:rsid w:val="00C067CE"/>
    <w:rsid w:val="00C06A1F"/>
    <w:rsid w:val="00C06EA1"/>
    <w:rsid w:val="00C070F7"/>
    <w:rsid w:val="00C071E1"/>
    <w:rsid w:val="00C07299"/>
    <w:rsid w:val="00C0739F"/>
    <w:rsid w:val="00C07715"/>
    <w:rsid w:val="00C07795"/>
    <w:rsid w:val="00C079DE"/>
    <w:rsid w:val="00C07A1D"/>
    <w:rsid w:val="00C07A9D"/>
    <w:rsid w:val="00C07B5B"/>
    <w:rsid w:val="00C07D9B"/>
    <w:rsid w:val="00C10069"/>
    <w:rsid w:val="00C104D1"/>
    <w:rsid w:val="00C10C0B"/>
    <w:rsid w:val="00C10DD5"/>
    <w:rsid w:val="00C10F51"/>
    <w:rsid w:val="00C1122F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2A61"/>
    <w:rsid w:val="00C12E58"/>
    <w:rsid w:val="00C13567"/>
    <w:rsid w:val="00C13BA5"/>
    <w:rsid w:val="00C13C61"/>
    <w:rsid w:val="00C1421F"/>
    <w:rsid w:val="00C145C0"/>
    <w:rsid w:val="00C1477D"/>
    <w:rsid w:val="00C14D9F"/>
    <w:rsid w:val="00C156A5"/>
    <w:rsid w:val="00C156D7"/>
    <w:rsid w:val="00C15740"/>
    <w:rsid w:val="00C15A27"/>
    <w:rsid w:val="00C15D0C"/>
    <w:rsid w:val="00C15FEF"/>
    <w:rsid w:val="00C165A1"/>
    <w:rsid w:val="00C165DA"/>
    <w:rsid w:val="00C16765"/>
    <w:rsid w:val="00C16A2F"/>
    <w:rsid w:val="00C16AD7"/>
    <w:rsid w:val="00C16DAE"/>
    <w:rsid w:val="00C16F1F"/>
    <w:rsid w:val="00C176A9"/>
    <w:rsid w:val="00C1776A"/>
    <w:rsid w:val="00C20301"/>
    <w:rsid w:val="00C20BBA"/>
    <w:rsid w:val="00C20FFB"/>
    <w:rsid w:val="00C21442"/>
    <w:rsid w:val="00C21711"/>
    <w:rsid w:val="00C21BF1"/>
    <w:rsid w:val="00C21D38"/>
    <w:rsid w:val="00C21D92"/>
    <w:rsid w:val="00C22275"/>
    <w:rsid w:val="00C223C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80D"/>
    <w:rsid w:val="00C23A7F"/>
    <w:rsid w:val="00C23E51"/>
    <w:rsid w:val="00C23EEE"/>
    <w:rsid w:val="00C23F25"/>
    <w:rsid w:val="00C240E7"/>
    <w:rsid w:val="00C24162"/>
    <w:rsid w:val="00C24216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46A"/>
    <w:rsid w:val="00C26A4F"/>
    <w:rsid w:val="00C26BEC"/>
    <w:rsid w:val="00C26C06"/>
    <w:rsid w:val="00C26EBA"/>
    <w:rsid w:val="00C26F26"/>
    <w:rsid w:val="00C27175"/>
    <w:rsid w:val="00C271AE"/>
    <w:rsid w:val="00C2796E"/>
    <w:rsid w:val="00C27A2E"/>
    <w:rsid w:val="00C27F9B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2D7"/>
    <w:rsid w:val="00C328E4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3DC"/>
    <w:rsid w:val="00C358A5"/>
    <w:rsid w:val="00C35B62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8A5"/>
    <w:rsid w:val="00C42B09"/>
    <w:rsid w:val="00C42EE4"/>
    <w:rsid w:val="00C42F96"/>
    <w:rsid w:val="00C430EE"/>
    <w:rsid w:val="00C4315C"/>
    <w:rsid w:val="00C43292"/>
    <w:rsid w:val="00C432EC"/>
    <w:rsid w:val="00C43629"/>
    <w:rsid w:val="00C43801"/>
    <w:rsid w:val="00C4383F"/>
    <w:rsid w:val="00C438BB"/>
    <w:rsid w:val="00C43A90"/>
    <w:rsid w:val="00C43AD9"/>
    <w:rsid w:val="00C440B0"/>
    <w:rsid w:val="00C44372"/>
    <w:rsid w:val="00C4467E"/>
    <w:rsid w:val="00C447A0"/>
    <w:rsid w:val="00C4497D"/>
    <w:rsid w:val="00C44A07"/>
    <w:rsid w:val="00C44BDC"/>
    <w:rsid w:val="00C44E3E"/>
    <w:rsid w:val="00C450A5"/>
    <w:rsid w:val="00C45BFB"/>
    <w:rsid w:val="00C45DCE"/>
    <w:rsid w:val="00C46085"/>
    <w:rsid w:val="00C460FC"/>
    <w:rsid w:val="00C46D15"/>
    <w:rsid w:val="00C46D3C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F9"/>
    <w:rsid w:val="00C5116D"/>
    <w:rsid w:val="00C511CC"/>
    <w:rsid w:val="00C51353"/>
    <w:rsid w:val="00C51D33"/>
    <w:rsid w:val="00C520A5"/>
    <w:rsid w:val="00C521F4"/>
    <w:rsid w:val="00C52889"/>
    <w:rsid w:val="00C528D2"/>
    <w:rsid w:val="00C52D5A"/>
    <w:rsid w:val="00C52D70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9EE"/>
    <w:rsid w:val="00C56C58"/>
    <w:rsid w:val="00C56CCC"/>
    <w:rsid w:val="00C56CE4"/>
    <w:rsid w:val="00C56F6D"/>
    <w:rsid w:val="00C574AE"/>
    <w:rsid w:val="00C57B3F"/>
    <w:rsid w:val="00C60320"/>
    <w:rsid w:val="00C607FA"/>
    <w:rsid w:val="00C60A63"/>
    <w:rsid w:val="00C60A94"/>
    <w:rsid w:val="00C60ED3"/>
    <w:rsid w:val="00C61626"/>
    <w:rsid w:val="00C617D3"/>
    <w:rsid w:val="00C61B31"/>
    <w:rsid w:val="00C61BB0"/>
    <w:rsid w:val="00C624FC"/>
    <w:rsid w:val="00C62A70"/>
    <w:rsid w:val="00C62B48"/>
    <w:rsid w:val="00C62BAA"/>
    <w:rsid w:val="00C62E08"/>
    <w:rsid w:val="00C631CA"/>
    <w:rsid w:val="00C6352A"/>
    <w:rsid w:val="00C635CC"/>
    <w:rsid w:val="00C63B29"/>
    <w:rsid w:val="00C63D29"/>
    <w:rsid w:val="00C63E6A"/>
    <w:rsid w:val="00C6403F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AC3"/>
    <w:rsid w:val="00C66BDD"/>
    <w:rsid w:val="00C66C03"/>
    <w:rsid w:val="00C66C2F"/>
    <w:rsid w:val="00C67057"/>
    <w:rsid w:val="00C67158"/>
    <w:rsid w:val="00C6724A"/>
    <w:rsid w:val="00C6794C"/>
    <w:rsid w:val="00C67BAC"/>
    <w:rsid w:val="00C67C38"/>
    <w:rsid w:val="00C70383"/>
    <w:rsid w:val="00C70731"/>
    <w:rsid w:val="00C70E47"/>
    <w:rsid w:val="00C71104"/>
    <w:rsid w:val="00C711E5"/>
    <w:rsid w:val="00C716F1"/>
    <w:rsid w:val="00C71DF2"/>
    <w:rsid w:val="00C72178"/>
    <w:rsid w:val="00C72816"/>
    <w:rsid w:val="00C729C9"/>
    <w:rsid w:val="00C72B1D"/>
    <w:rsid w:val="00C730CB"/>
    <w:rsid w:val="00C731FC"/>
    <w:rsid w:val="00C7329F"/>
    <w:rsid w:val="00C73314"/>
    <w:rsid w:val="00C73586"/>
    <w:rsid w:val="00C73782"/>
    <w:rsid w:val="00C73B8D"/>
    <w:rsid w:val="00C73F9C"/>
    <w:rsid w:val="00C74107"/>
    <w:rsid w:val="00C74430"/>
    <w:rsid w:val="00C745E5"/>
    <w:rsid w:val="00C74740"/>
    <w:rsid w:val="00C74830"/>
    <w:rsid w:val="00C75031"/>
    <w:rsid w:val="00C752ED"/>
    <w:rsid w:val="00C754A0"/>
    <w:rsid w:val="00C754FF"/>
    <w:rsid w:val="00C7593A"/>
    <w:rsid w:val="00C75D4B"/>
    <w:rsid w:val="00C76330"/>
    <w:rsid w:val="00C76932"/>
    <w:rsid w:val="00C76976"/>
    <w:rsid w:val="00C76D32"/>
    <w:rsid w:val="00C76E8A"/>
    <w:rsid w:val="00C76E9B"/>
    <w:rsid w:val="00C77134"/>
    <w:rsid w:val="00C772D2"/>
    <w:rsid w:val="00C778A2"/>
    <w:rsid w:val="00C77E68"/>
    <w:rsid w:val="00C8034B"/>
    <w:rsid w:val="00C8056E"/>
    <w:rsid w:val="00C80C77"/>
    <w:rsid w:val="00C80D90"/>
    <w:rsid w:val="00C8104E"/>
    <w:rsid w:val="00C8117A"/>
    <w:rsid w:val="00C81245"/>
    <w:rsid w:val="00C81320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427A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610"/>
    <w:rsid w:val="00C85AC7"/>
    <w:rsid w:val="00C85B0B"/>
    <w:rsid w:val="00C85DAD"/>
    <w:rsid w:val="00C85E93"/>
    <w:rsid w:val="00C8628E"/>
    <w:rsid w:val="00C86DDF"/>
    <w:rsid w:val="00C874D1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217"/>
    <w:rsid w:val="00C92840"/>
    <w:rsid w:val="00C9309C"/>
    <w:rsid w:val="00C932AA"/>
    <w:rsid w:val="00C93301"/>
    <w:rsid w:val="00C934E0"/>
    <w:rsid w:val="00C93680"/>
    <w:rsid w:val="00C939EE"/>
    <w:rsid w:val="00C94A2F"/>
    <w:rsid w:val="00C94B76"/>
    <w:rsid w:val="00C94BDC"/>
    <w:rsid w:val="00C94BF9"/>
    <w:rsid w:val="00C94CF0"/>
    <w:rsid w:val="00C95005"/>
    <w:rsid w:val="00C95240"/>
    <w:rsid w:val="00C954C8"/>
    <w:rsid w:val="00C9557C"/>
    <w:rsid w:val="00C9579D"/>
    <w:rsid w:val="00C95A9A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2B2"/>
    <w:rsid w:val="00C97C47"/>
    <w:rsid w:val="00CA0704"/>
    <w:rsid w:val="00CA08DA"/>
    <w:rsid w:val="00CA08FF"/>
    <w:rsid w:val="00CA0CE8"/>
    <w:rsid w:val="00CA0FB8"/>
    <w:rsid w:val="00CA107A"/>
    <w:rsid w:val="00CA10BE"/>
    <w:rsid w:val="00CA14FD"/>
    <w:rsid w:val="00CA15F3"/>
    <w:rsid w:val="00CA2056"/>
    <w:rsid w:val="00CA239F"/>
    <w:rsid w:val="00CA2680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7F6"/>
    <w:rsid w:val="00CA7FB2"/>
    <w:rsid w:val="00CB00F3"/>
    <w:rsid w:val="00CB031D"/>
    <w:rsid w:val="00CB036A"/>
    <w:rsid w:val="00CB040C"/>
    <w:rsid w:val="00CB072B"/>
    <w:rsid w:val="00CB07A9"/>
    <w:rsid w:val="00CB0979"/>
    <w:rsid w:val="00CB0C53"/>
    <w:rsid w:val="00CB0D2E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511"/>
    <w:rsid w:val="00CC07E9"/>
    <w:rsid w:val="00CC091B"/>
    <w:rsid w:val="00CC1342"/>
    <w:rsid w:val="00CC172D"/>
    <w:rsid w:val="00CC18C0"/>
    <w:rsid w:val="00CC1939"/>
    <w:rsid w:val="00CC1F80"/>
    <w:rsid w:val="00CC1FD7"/>
    <w:rsid w:val="00CC23EB"/>
    <w:rsid w:val="00CC2A2C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A0B"/>
    <w:rsid w:val="00CC6D93"/>
    <w:rsid w:val="00CC727E"/>
    <w:rsid w:val="00CC7712"/>
    <w:rsid w:val="00CC774A"/>
    <w:rsid w:val="00CC7DDA"/>
    <w:rsid w:val="00CD03D3"/>
    <w:rsid w:val="00CD0423"/>
    <w:rsid w:val="00CD054D"/>
    <w:rsid w:val="00CD06A0"/>
    <w:rsid w:val="00CD0D04"/>
    <w:rsid w:val="00CD16A5"/>
    <w:rsid w:val="00CD179A"/>
    <w:rsid w:val="00CD1AF1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121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0D2B"/>
    <w:rsid w:val="00CE0E02"/>
    <w:rsid w:val="00CE107A"/>
    <w:rsid w:val="00CE15A4"/>
    <w:rsid w:val="00CE16B9"/>
    <w:rsid w:val="00CE19D0"/>
    <w:rsid w:val="00CE1D09"/>
    <w:rsid w:val="00CE25C8"/>
    <w:rsid w:val="00CE27DA"/>
    <w:rsid w:val="00CE2942"/>
    <w:rsid w:val="00CE2DFC"/>
    <w:rsid w:val="00CE2F78"/>
    <w:rsid w:val="00CE2FAA"/>
    <w:rsid w:val="00CE3298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CB"/>
    <w:rsid w:val="00CE6D09"/>
    <w:rsid w:val="00CE72DC"/>
    <w:rsid w:val="00CE757F"/>
    <w:rsid w:val="00CE79AB"/>
    <w:rsid w:val="00CE7A3C"/>
    <w:rsid w:val="00CF0105"/>
    <w:rsid w:val="00CF099B"/>
    <w:rsid w:val="00CF0D9C"/>
    <w:rsid w:val="00CF0E4D"/>
    <w:rsid w:val="00CF1081"/>
    <w:rsid w:val="00CF109E"/>
    <w:rsid w:val="00CF17F0"/>
    <w:rsid w:val="00CF180F"/>
    <w:rsid w:val="00CF19C6"/>
    <w:rsid w:val="00CF1B55"/>
    <w:rsid w:val="00CF1E9A"/>
    <w:rsid w:val="00CF213F"/>
    <w:rsid w:val="00CF230D"/>
    <w:rsid w:val="00CF2A98"/>
    <w:rsid w:val="00CF39E0"/>
    <w:rsid w:val="00CF3A66"/>
    <w:rsid w:val="00CF4349"/>
    <w:rsid w:val="00CF43C6"/>
    <w:rsid w:val="00CF454F"/>
    <w:rsid w:val="00CF475F"/>
    <w:rsid w:val="00CF48A5"/>
    <w:rsid w:val="00CF4B22"/>
    <w:rsid w:val="00CF4ED1"/>
    <w:rsid w:val="00CF5489"/>
    <w:rsid w:val="00CF5F6B"/>
    <w:rsid w:val="00CF62B8"/>
    <w:rsid w:val="00CF66E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CF7D22"/>
    <w:rsid w:val="00D003F8"/>
    <w:rsid w:val="00D0052C"/>
    <w:rsid w:val="00D00B02"/>
    <w:rsid w:val="00D00E04"/>
    <w:rsid w:val="00D010A0"/>
    <w:rsid w:val="00D01540"/>
    <w:rsid w:val="00D01615"/>
    <w:rsid w:val="00D016E7"/>
    <w:rsid w:val="00D018DB"/>
    <w:rsid w:val="00D01AFE"/>
    <w:rsid w:val="00D01B9F"/>
    <w:rsid w:val="00D01BA0"/>
    <w:rsid w:val="00D02124"/>
    <w:rsid w:val="00D02292"/>
    <w:rsid w:val="00D022EE"/>
    <w:rsid w:val="00D0239E"/>
    <w:rsid w:val="00D0267B"/>
    <w:rsid w:val="00D02757"/>
    <w:rsid w:val="00D02851"/>
    <w:rsid w:val="00D02A5B"/>
    <w:rsid w:val="00D02B68"/>
    <w:rsid w:val="00D02B8B"/>
    <w:rsid w:val="00D02E26"/>
    <w:rsid w:val="00D02E9E"/>
    <w:rsid w:val="00D02FB7"/>
    <w:rsid w:val="00D0303D"/>
    <w:rsid w:val="00D0345B"/>
    <w:rsid w:val="00D035D9"/>
    <w:rsid w:val="00D03823"/>
    <w:rsid w:val="00D03D55"/>
    <w:rsid w:val="00D040CD"/>
    <w:rsid w:val="00D04613"/>
    <w:rsid w:val="00D04AF3"/>
    <w:rsid w:val="00D04C4B"/>
    <w:rsid w:val="00D04CB3"/>
    <w:rsid w:val="00D04D9F"/>
    <w:rsid w:val="00D05C77"/>
    <w:rsid w:val="00D05CDE"/>
    <w:rsid w:val="00D06286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8ED"/>
    <w:rsid w:val="00D11D08"/>
    <w:rsid w:val="00D12450"/>
    <w:rsid w:val="00D12481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00"/>
    <w:rsid w:val="00D15B6C"/>
    <w:rsid w:val="00D15C72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1A"/>
    <w:rsid w:val="00D17BED"/>
    <w:rsid w:val="00D17CC6"/>
    <w:rsid w:val="00D17E0C"/>
    <w:rsid w:val="00D17E48"/>
    <w:rsid w:val="00D17F57"/>
    <w:rsid w:val="00D20403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DD2"/>
    <w:rsid w:val="00D23380"/>
    <w:rsid w:val="00D233EC"/>
    <w:rsid w:val="00D23801"/>
    <w:rsid w:val="00D23A28"/>
    <w:rsid w:val="00D24035"/>
    <w:rsid w:val="00D2440E"/>
    <w:rsid w:val="00D24CA3"/>
    <w:rsid w:val="00D24DAB"/>
    <w:rsid w:val="00D24F45"/>
    <w:rsid w:val="00D2516D"/>
    <w:rsid w:val="00D251AC"/>
    <w:rsid w:val="00D257FD"/>
    <w:rsid w:val="00D25AEC"/>
    <w:rsid w:val="00D25B2F"/>
    <w:rsid w:val="00D25B6B"/>
    <w:rsid w:val="00D25C43"/>
    <w:rsid w:val="00D25CC0"/>
    <w:rsid w:val="00D25E77"/>
    <w:rsid w:val="00D25F2E"/>
    <w:rsid w:val="00D2608B"/>
    <w:rsid w:val="00D2623C"/>
    <w:rsid w:val="00D2699A"/>
    <w:rsid w:val="00D26A86"/>
    <w:rsid w:val="00D27300"/>
    <w:rsid w:val="00D274CE"/>
    <w:rsid w:val="00D27724"/>
    <w:rsid w:val="00D2772C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FFD"/>
    <w:rsid w:val="00D32074"/>
    <w:rsid w:val="00D3210D"/>
    <w:rsid w:val="00D32376"/>
    <w:rsid w:val="00D323B1"/>
    <w:rsid w:val="00D326DD"/>
    <w:rsid w:val="00D3277A"/>
    <w:rsid w:val="00D32DD5"/>
    <w:rsid w:val="00D32E91"/>
    <w:rsid w:val="00D3356D"/>
    <w:rsid w:val="00D33635"/>
    <w:rsid w:val="00D3396F"/>
    <w:rsid w:val="00D33A40"/>
    <w:rsid w:val="00D33DBD"/>
    <w:rsid w:val="00D341C9"/>
    <w:rsid w:val="00D3447D"/>
    <w:rsid w:val="00D3488B"/>
    <w:rsid w:val="00D34A20"/>
    <w:rsid w:val="00D34A8C"/>
    <w:rsid w:val="00D34AF6"/>
    <w:rsid w:val="00D34E78"/>
    <w:rsid w:val="00D35127"/>
    <w:rsid w:val="00D35B0B"/>
    <w:rsid w:val="00D35F32"/>
    <w:rsid w:val="00D361DE"/>
    <w:rsid w:val="00D3683D"/>
    <w:rsid w:val="00D36954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2C9"/>
    <w:rsid w:val="00D43897"/>
    <w:rsid w:val="00D438C4"/>
    <w:rsid w:val="00D43B76"/>
    <w:rsid w:val="00D43DDA"/>
    <w:rsid w:val="00D43E3F"/>
    <w:rsid w:val="00D442CC"/>
    <w:rsid w:val="00D442F0"/>
    <w:rsid w:val="00D4446B"/>
    <w:rsid w:val="00D44B3D"/>
    <w:rsid w:val="00D44DF3"/>
    <w:rsid w:val="00D44E49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4A"/>
    <w:rsid w:val="00D47C9F"/>
    <w:rsid w:val="00D47D2E"/>
    <w:rsid w:val="00D47EA9"/>
    <w:rsid w:val="00D508B4"/>
    <w:rsid w:val="00D50C79"/>
    <w:rsid w:val="00D50F43"/>
    <w:rsid w:val="00D51635"/>
    <w:rsid w:val="00D5163B"/>
    <w:rsid w:val="00D51B31"/>
    <w:rsid w:val="00D51C76"/>
    <w:rsid w:val="00D51E05"/>
    <w:rsid w:val="00D51F18"/>
    <w:rsid w:val="00D520B5"/>
    <w:rsid w:val="00D526A3"/>
    <w:rsid w:val="00D526F3"/>
    <w:rsid w:val="00D52DA3"/>
    <w:rsid w:val="00D52E44"/>
    <w:rsid w:val="00D52E5A"/>
    <w:rsid w:val="00D53537"/>
    <w:rsid w:val="00D5360E"/>
    <w:rsid w:val="00D53B2D"/>
    <w:rsid w:val="00D53D6D"/>
    <w:rsid w:val="00D542DB"/>
    <w:rsid w:val="00D544EE"/>
    <w:rsid w:val="00D546CE"/>
    <w:rsid w:val="00D549A2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49B"/>
    <w:rsid w:val="00D57AED"/>
    <w:rsid w:val="00D57BD3"/>
    <w:rsid w:val="00D57BD9"/>
    <w:rsid w:val="00D57E16"/>
    <w:rsid w:val="00D57FAE"/>
    <w:rsid w:val="00D6014E"/>
    <w:rsid w:val="00D60210"/>
    <w:rsid w:val="00D602E2"/>
    <w:rsid w:val="00D60414"/>
    <w:rsid w:val="00D6063B"/>
    <w:rsid w:val="00D60768"/>
    <w:rsid w:val="00D60BB3"/>
    <w:rsid w:val="00D61233"/>
    <w:rsid w:val="00D61830"/>
    <w:rsid w:val="00D61A5B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4CD"/>
    <w:rsid w:val="00D658F6"/>
    <w:rsid w:val="00D65A49"/>
    <w:rsid w:val="00D65C19"/>
    <w:rsid w:val="00D65C1C"/>
    <w:rsid w:val="00D66008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B55"/>
    <w:rsid w:val="00D67CAF"/>
    <w:rsid w:val="00D67D58"/>
    <w:rsid w:val="00D700E5"/>
    <w:rsid w:val="00D70900"/>
    <w:rsid w:val="00D70D36"/>
    <w:rsid w:val="00D70E28"/>
    <w:rsid w:val="00D71B77"/>
    <w:rsid w:val="00D71D1D"/>
    <w:rsid w:val="00D71E7D"/>
    <w:rsid w:val="00D7200D"/>
    <w:rsid w:val="00D7230F"/>
    <w:rsid w:val="00D725CA"/>
    <w:rsid w:val="00D72718"/>
    <w:rsid w:val="00D72FB8"/>
    <w:rsid w:val="00D7374B"/>
    <w:rsid w:val="00D738C4"/>
    <w:rsid w:val="00D73DFA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403"/>
    <w:rsid w:val="00D76513"/>
    <w:rsid w:val="00D7678D"/>
    <w:rsid w:val="00D768A4"/>
    <w:rsid w:val="00D76AB6"/>
    <w:rsid w:val="00D76BE7"/>
    <w:rsid w:val="00D76C33"/>
    <w:rsid w:val="00D770BC"/>
    <w:rsid w:val="00D771E9"/>
    <w:rsid w:val="00D7771F"/>
    <w:rsid w:val="00D77726"/>
    <w:rsid w:val="00D77800"/>
    <w:rsid w:val="00D77DB1"/>
    <w:rsid w:val="00D807EA"/>
    <w:rsid w:val="00D8081F"/>
    <w:rsid w:val="00D80898"/>
    <w:rsid w:val="00D80B6A"/>
    <w:rsid w:val="00D80C8B"/>
    <w:rsid w:val="00D80DF6"/>
    <w:rsid w:val="00D8114A"/>
    <w:rsid w:val="00D817F1"/>
    <w:rsid w:val="00D81833"/>
    <w:rsid w:val="00D818F2"/>
    <w:rsid w:val="00D825BC"/>
    <w:rsid w:val="00D82676"/>
    <w:rsid w:val="00D82706"/>
    <w:rsid w:val="00D830B3"/>
    <w:rsid w:val="00D8312E"/>
    <w:rsid w:val="00D83630"/>
    <w:rsid w:val="00D8371D"/>
    <w:rsid w:val="00D83A9F"/>
    <w:rsid w:val="00D83B48"/>
    <w:rsid w:val="00D8414C"/>
    <w:rsid w:val="00D841A5"/>
    <w:rsid w:val="00D844B1"/>
    <w:rsid w:val="00D8469F"/>
    <w:rsid w:val="00D84D91"/>
    <w:rsid w:val="00D84DE3"/>
    <w:rsid w:val="00D84E4D"/>
    <w:rsid w:val="00D84F62"/>
    <w:rsid w:val="00D85375"/>
    <w:rsid w:val="00D8603D"/>
    <w:rsid w:val="00D865D1"/>
    <w:rsid w:val="00D86C20"/>
    <w:rsid w:val="00D86DD4"/>
    <w:rsid w:val="00D87CFA"/>
    <w:rsid w:val="00D87F18"/>
    <w:rsid w:val="00D87F1F"/>
    <w:rsid w:val="00D90046"/>
    <w:rsid w:val="00D9038D"/>
    <w:rsid w:val="00D90898"/>
    <w:rsid w:val="00D90998"/>
    <w:rsid w:val="00D909BB"/>
    <w:rsid w:val="00D90CE0"/>
    <w:rsid w:val="00D90EB1"/>
    <w:rsid w:val="00D9111B"/>
    <w:rsid w:val="00D9127E"/>
    <w:rsid w:val="00D917C7"/>
    <w:rsid w:val="00D917EB"/>
    <w:rsid w:val="00D9184F"/>
    <w:rsid w:val="00D91D92"/>
    <w:rsid w:val="00D920C6"/>
    <w:rsid w:val="00D92529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BD0"/>
    <w:rsid w:val="00D94BFE"/>
    <w:rsid w:val="00D9558B"/>
    <w:rsid w:val="00D95F5F"/>
    <w:rsid w:val="00D95FDA"/>
    <w:rsid w:val="00D9617C"/>
    <w:rsid w:val="00D96398"/>
    <w:rsid w:val="00D966E1"/>
    <w:rsid w:val="00D9680D"/>
    <w:rsid w:val="00D96917"/>
    <w:rsid w:val="00D96924"/>
    <w:rsid w:val="00D96BC9"/>
    <w:rsid w:val="00D96F24"/>
    <w:rsid w:val="00D973C9"/>
    <w:rsid w:val="00D9756F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241"/>
    <w:rsid w:val="00DA240D"/>
    <w:rsid w:val="00DA2675"/>
    <w:rsid w:val="00DA26BA"/>
    <w:rsid w:val="00DA27D7"/>
    <w:rsid w:val="00DA29C5"/>
    <w:rsid w:val="00DA2AEB"/>
    <w:rsid w:val="00DA2D86"/>
    <w:rsid w:val="00DA2F37"/>
    <w:rsid w:val="00DA301E"/>
    <w:rsid w:val="00DA330A"/>
    <w:rsid w:val="00DA36EF"/>
    <w:rsid w:val="00DA3922"/>
    <w:rsid w:val="00DA4300"/>
    <w:rsid w:val="00DA453C"/>
    <w:rsid w:val="00DA51E1"/>
    <w:rsid w:val="00DA5781"/>
    <w:rsid w:val="00DA5AAB"/>
    <w:rsid w:val="00DA5B18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95"/>
    <w:rsid w:val="00DB14BD"/>
    <w:rsid w:val="00DB1637"/>
    <w:rsid w:val="00DB19E7"/>
    <w:rsid w:val="00DB1A54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207"/>
    <w:rsid w:val="00DB4717"/>
    <w:rsid w:val="00DB4B21"/>
    <w:rsid w:val="00DB4BC2"/>
    <w:rsid w:val="00DB4BD4"/>
    <w:rsid w:val="00DB4E30"/>
    <w:rsid w:val="00DB52C9"/>
    <w:rsid w:val="00DB5806"/>
    <w:rsid w:val="00DB59DB"/>
    <w:rsid w:val="00DB5B0F"/>
    <w:rsid w:val="00DB5B94"/>
    <w:rsid w:val="00DB5D62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45"/>
    <w:rsid w:val="00DB7F7B"/>
    <w:rsid w:val="00DB7F8E"/>
    <w:rsid w:val="00DC00E8"/>
    <w:rsid w:val="00DC0CC3"/>
    <w:rsid w:val="00DC0E3D"/>
    <w:rsid w:val="00DC0F8C"/>
    <w:rsid w:val="00DC12C8"/>
    <w:rsid w:val="00DC1C61"/>
    <w:rsid w:val="00DC2232"/>
    <w:rsid w:val="00DC2611"/>
    <w:rsid w:val="00DC343C"/>
    <w:rsid w:val="00DC3597"/>
    <w:rsid w:val="00DC360B"/>
    <w:rsid w:val="00DC36E8"/>
    <w:rsid w:val="00DC3B0F"/>
    <w:rsid w:val="00DC3F3D"/>
    <w:rsid w:val="00DC41A5"/>
    <w:rsid w:val="00DC4508"/>
    <w:rsid w:val="00DC4AC6"/>
    <w:rsid w:val="00DC509C"/>
    <w:rsid w:val="00DC5134"/>
    <w:rsid w:val="00DC56F0"/>
    <w:rsid w:val="00DC570A"/>
    <w:rsid w:val="00DC5C5A"/>
    <w:rsid w:val="00DC5C68"/>
    <w:rsid w:val="00DC5D8F"/>
    <w:rsid w:val="00DC6A70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79F"/>
    <w:rsid w:val="00DD1802"/>
    <w:rsid w:val="00DD1B11"/>
    <w:rsid w:val="00DD1B33"/>
    <w:rsid w:val="00DD1B59"/>
    <w:rsid w:val="00DD1CE2"/>
    <w:rsid w:val="00DD23D3"/>
    <w:rsid w:val="00DD2F5E"/>
    <w:rsid w:val="00DD371B"/>
    <w:rsid w:val="00DD4238"/>
    <w:rsid w:val="00DD4AE9"/>
    <w:rsid w:val="00DD4F6E"/>
    <w:rsid w:val="00DD5140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44D"/>
    <w:rsid w:val="00DD7594"/>
    <w:rsid w:val="00DD7749"/>
    <w:rsid w:val="00DD786C"/>
    <w:rsid w:val="00DD7A38"/>
    <w:rsid w:val="00DD7B43"/>
    <w:rsid w:val="00DD7B5E"/>
    <w:rsid w:val="00DD7D55"/>
    <w:rsid w:val="00DD7DCE"/>
    <w:rsid w:val="00DD7E6D"/>
    <w:rsid w:val="00DD7F2D"/>
    <w:rsid w:val="00DE0129"/>
    <w:rsid w:val="00DE026F"/>
    <w:rsid w:val="00DE0452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B3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90A"/>
    <w:rsid w:val="00DE4958"/>
    <w:rsid w:val="00DE4978"/>
    <w:rsid w:val="00DE4A0A"/>
    <w:rsid w:val="00DE4A94"/>
    <w:rsid w:val="00DE4AA0"/>
    <w:rsid w:val="00DE4AAF"/>
    <w:rsid w:val="00DE4CAF"/>
    <w:rsid w:val="00DE5039"/>
    <w:rsid w:val="00DE52FF"/>
    <w:rsid w:val="00DE5414"/>
    <w:rsid w:val="00DE563D"/>
    <w:rsid w:val="00DE5B1E"/>
    <w:rsid w:val="00DE5BAE"/>
    <w:rsid w:val="00DE62A2"/>
    <w:rsid w:val="00DE7267"/>
    <w:rsid w:val="00DE74A8"/>
    <w:rsid w:val="00DE74F5"/>
    <w:rsid w:val="00DE7566"/>
    <w:rsid w:val="00DE7A7E"/>
    <w:rsid w:val="00DE7BA3"/>
    <w:rsid w:val="00DE7D4D"/>
    <w:rsid w:val="00DE7E46"/>
    <w:rsid w:val="00DF0577"/>
    <w:rsid w:val="00DF066D"/>
    <w:rsid w:val="00DF0737"/>
    <w:rsid w:val="00DF07B4"/>
    <w:rsid w:val="00DF08AC"/>
    <w:rsid w:val="00DF0C37"/>
    <w:rsid w:val="00DF0C88"/>
    <w:rsid w:val="00DF10A6"/>
    <w:rsid w:val="00DF135C"/>
    <w:rsid w:val="00DF18FC"/>
    <w:rsid w:val="00DF2078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194"/>
    <w:rsid w:val="00DF4364"/>
    <w:rsid w:val="00DF499D"/>
    <w:rsid w:val="00DF4E2C"/>
    <w:rsid w:val="00DF4E34"/>
    <w:rsid w:val="00DF4EBA"/>
    <w:rsid w:val="00DF4F1B"/>
    <w:rsid w:val="00DF51A8"/>
    <w:rsid w:val="00DF5ACC"/>
    <w:rsid w:val="00DF5CAC"/>
    <w:rsid w:val="00DF5CF7"/>
    <w:rsid w:val="00DF5DC3"/>
    <w:rsid w:val="00DF6022"/>
    <w:rsid w:val="00DF677A"/>
    <w:rsid w:val="00DF6A93"/>
    <w:rsid w:val="00DF6AC3"/>
    <w:rsid w:val="00DF744D"/>
    <w:rsid w:val="00DF75EC"/>
    <w:rsid w:val="00DF770C"/>
    <w:rsid w:val="00DF78E1"/>
    <w:rsid w:val="00DF798F"/>
    <w:rsid w:val="00DF79B3"/>
    <w:rsid w:val="00DF79E1"/>
    <w:rsid w:val="00DF7D56"/>
    <w:rsid w:val="00DF7DBE"/>
    <w:rsid w:val="00E002D6"/>
    <w:rsid w:val="00E00A7C"/>
    <w:rsid w:val="00E00E9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FE"/>
    <w:rsid w:val="00E0312F"/>
    <w:rsid w:val="00E03889"/>
    <w:rsid w:val="00E03BA3"/>
    <w:rsid w:val="00E03BA8"/>
    <w:rsid w:val="00E03F33"/>
    <w:rsid w:val="00E0429D"/>
    <w:rsid w:val="00E04C48"/>
    <w:rsid w:val="00E0511E"/>
    <w:rsid w:val="00E051C5"/>
    <w:rsid w:val="00E0584B"/>
    <w:rsid w:val="00E058F4"/>
    <w:rsid w:val="00E05C97"/>
    <w:rsid w:val="00E05D02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0A0"/>
    <w:rsid w:val="00E10AE7"/>
    <w:rsid w:val="00E10B9A"/>
    <w:rsid w:val="00E10BFA"/>
    <w:rsid w:val="00E1133A"/>
    <w:rsid w:val="00E11428"/>
    <w:rsid w:val="00E116C6"/>
    <w:rsid w:val="00E116D4"/>
    <w:rsid w:val="00E1178F"/>
    <w:rsid w:val="00E12030"/>
    <w:rsid w:val="00E1239C"/>
    <w:rsid w:val="00E1262D"/>
    <w:rsid w:val="00E1273C"/>
    <w:rsid w:val="00E128A2"/>
    <w:rsid w:val="00E12AD1"/>
    <w:rsid w:val="00E13137"/>
    <w:rsid w:val="00E13181"/>
    <w:rsid w:val="00E13207"/>
    <w:rsid w:val="00E134FE"/>
    <w:rsid w:val="00E13958"/>
    <w:rsid w:val="00E13B0C"/>
    <w:rsid w:val="00E1434A"/>
    <w:rsid w:val="00E14600"/>
    <w:rsid w:val="00E1466B"/>
    <w:rsid w:val="00E146CF"/>
    <w:rsid w:val="00E1488A"/>
    <w:rsid w:val="00E14BED"/>
    <w:rsid w:val="00E14E30"/>
    <w:rsid w:val="00E15048"/>
    <w:rsid w:val="00E15606"/>
    <w:rsid w:val="00E15893"/>
    <w:rsid w:val="00E15ACE"/>
    <w:rsid w:val="00E15BA6"/>
    <w:rsid w:val="00E15C2B"/>
    <w:rsid w:val="00E15D59"/>
    <w:rsid w:val="00E15F9F"/>
    <w:rsid w:val="00E15FFB"/>
    <w:rsid w:val="00E1633F"/>
    <w:rsid w:val="00E16406"/>
    <w:rsid w:val="00E1687E"/>
    <w:rsid w:val="00E16BAF"/>
    <w:rsid w:val="00E1734B"/>
    <w:rsid w:val="00E17599"/>
    <w:rsid w:val="00E17711"/>
    <w:rsid w:val="00E17C22"/>
    <w:rsid w:val="00E17CD3"/>
    <w:rsid w:val="00E17D0F"/>
    <w:rsid w:val="00E20112"/>
    <w:rsid w:val="00E20504"/>
    <w:rsid w:val="00E20528"/>
    <w:rsid w:val="00E20531"/>
    <w:rsid w:val="00E20D19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3501"/>
    <w:rsid w:val="00E23556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939"/>
    <w:rsid w:val="00E25B7C"/>
    <w:rsid w:val="00E25DDB"/>
    <w:rsid w:val="00E261ED"/>
    <w:rsid w:val="00E262C5"/>
    <w:rsid w:val="00E26325"/>
    <w:rsid w:val="00E267BF"/>
    <w:rsid w:val="00E26F14"/>
    <w:rsid w:val="00E26FAD"/>
    <w:rsid w:val="00E271DE"/>
    <w:rsid w:val="00E275E3"/>
    <w:rsid w:val="00E27664"/>
    <w:rsid w:val="00E27927"/>
    <w:rsid w:val="00E27C12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4"/>
    <w:rsid w:val="00E40C48"/>
    <w:rsid w:val="00E4159F"/>
    <w:rsid w:val="00E41666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A4F"/>
    <w:rsid w:val="00E42C35"/>
    <w:rsid w:val="00E42E41"/>
    <w:rsid w:val="00E42EE0"/>
    <w:rsid w:val="00E4320C"/>
    <w:rsid w:val="00E432D2"/>
    <w:rsid w:val="00E4344F"/>
    <w:rsid w:val="00E4384C"/>
    <w:rsid w:val="00E43ACE"/>
    <w:rsid w:val="00E43E70"/>
    <w:rsid w:val="00E441B5"/>
    <w:rsid w:val="00E447D5"/>
    <w:rsid w:val="00E4492C"/>
    <w:rsid w:val="00E44995"/>
    <w:rsid w:val="00E449C7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67"/>
    <w:rsid w:val="00E463D1"/>
    <w:rsid w:val="00E469D5"/>
    <w:rsid w:val="00E46B25"/>
    <w:rsid w:val="00E46CD5"/>
    <w:rsid w:val="00E46DF0"/>
    <w:rsid w:val="00E46EF3"/>
    <w:rsid w:val="00E471D6"/>
    <w:rsid w:val="00E473F4"/>
    <w:rsid w:val="00E47502"/>
    <w:rsid w:val="00E500D9"/>
    <w:rsid w:val="00E503CA"/>
    <w:rsid w:val="00E504BE"/>
    <w:rsid w:val="00E505F4"/>
    <w:rsid w:val="00E505FC"/>
    <w:rsid w:val="00E50778"/>
    <w:rsid w:val="00E508B7"/>
    <w:rsid w:val="00E50FBC"/>
    <w:rsid w:val="00E518D0"/>
    <w:rsid w:val="00E51AB5"/>
    <w:rsid w:val="00E51C9F"/>
    <w:rsid w:val="00E51DDF"/>
    <w:rsid w:val="00E51DFD"/>
    <w:rsid w:val="00E52345"/>
    <w:rsid w:val="00E52626"/>
    <w:rsid w:val="00E52763"/>
    <w:rsid w:val="00E53075"/>
    <w:rsid w:val="00E531E2"/>
    <w:rsid w:val="00E53948"/>
    <w:rsid w:val="00E53C11"/>
    <w:rsid w:val="00E53C31"/>
    <w:rsid w:val="00E53DED"/>
    <w:rsid w:val="00E5411A"/>
    <w:rsid w:val="00E54129"/>
    <w:rsid w:val="00E543D7"/>
    <w:rsid w:val="00E546E0"/>
    <w:rsid w:val="00E547B6"/>
    <w:rsid w:val="00E553BC"/>
    <w:rsid w:val="00E55509"/>
    <w:rsid w:val="00E55B9C"/>
    <w:rsid w:val="00E55C2F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1EC6"/>
    <w:rsid w:val="00E621D5"/>
    <w:rsid w:val="00E62BF6"/>
    <w:rsid w:val="00E62F89"/>
    <w:rsid w:val="00E630A4"/>
    <w:rsid w:val="00E632A2"/>
    <w:rsid w:val="00E63424"/>
    <w:rsid w:val="00E63437"/>
    <w:rsid w:val="00E6376A"/>
    <w:rsid w:val="00E638B2"/>
    <w:rsid w:val="00E63D29"/>
    <w:rsid w:val="00E6416A"/>
    <w:rsid w:val="00E641CD"/>
    <w:rsid w:val="00E647AB"/>
    <w:rsid w:val="00E64877"/>
    <w:rsid w:val="00E64A96"/>
    <w:rsid w:val="00E64CEA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67DE9"/>
    <w:rsid w:val="00E70088"/>
    <w:rsid w:val="00E705FE"/>
    <w:rsid w:val="00E7064C"/>
    <w:rsid w:val="00E7074B"/>
    <w:rsid w:val="00E709BF"/>
    <w:rsid w:val="00E70C7F"/>
    <w:rsid w:val="00E70D14"/>
    <w:rsid w:val="00E70EA0"/>
    <w:rsid w:val="00E71096"/>
    <w:rsid w:val="00E716DD"/>
    <w:rsid w:val="00E71765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AA2"/>
    <w:rsid w:val="00E74B6D"/>
    <w:rsid w:val="00E74D52"/>
    <w:rsid w:val="00E74D95"/>
    <w:rsid w:val="00E75855"/>
    <w:rsid w:val="00E758BB"/>
    <w:rsid w:val="00E75D63"/>
    <w:rsid w:val="00E7609C"/>
    <w:rsid w:val="00E767F9"/>
    <w:rsid w:val="00E76C5B"/>
    <w:rsid w:val="00E77A57"/>
    <w:rsid w:val="00E80278"/>
    <w:rsid w:val="00E80499"/>
    <w:rsid w:val="00E80724"/>
    <w:rsid w:val="00E807BC"/>
    <w:rsid w:val="00E80A85"/>
    <w:rsid w:val="00E80E3F"/>
    <w:rsid w:val="00E814F5"/>
    <w:rsid w:val="00E819A1"/>
    <w:rsid w:val="00E819F0"/>
    <w:rsid w:val="00E81B70"/>
    <w:rsid w:val="00E81CD5"/>
    <w:rsid w:val="00E820E0"/>
    <w:rsid w:val="00E82322"/>
    <w:rsid w:val="00E82484"/>
    <w:rsid w:val="00E82556"/>
    <w:rsid w:val="00E82D19"/>
    <w:rsid w:val="00E830E2"/>
    <w:rsid w:val="00E832D1"/>
    <w:rsid w:val="00E836CF"/>
    <w:rsid w:val="00E83809"/>
    <w:rsid w:val="00E83A40"/>
    <w:rsid w:val="00E844D6"/>
    <w:rsid w:val="00E84629"/>
    <w:rsid w:val="00E84687"/>
    <w:rsid w:val="00E84688"/>
    <w:rsid w:val="00E8470D"/>
    <w:rsid w:val="00E8475C"/>
    <w:rsid w:val="00E847C9"/>
    <w:rsid w:val="00E84908"/>
    <w:rsid w:val="00E84EB8"/>
    <w:rsid w:val="00E85288"/>
    <w:rsid w:val="00E852EC"/>
    <w:rsid w:val="00E85558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87D8F"/>
    <w:rsid w:val="00E90345"/>
    <w:rsid w:val="00E903F5"/>
    <w:rsid w:val="00E905D8"/>
    <w:rsid w:val="00E906F6"/>
    <w:rsid w:val="00E90724"/>
    <w:rsid w:val="00E90988"/>
    <w:rsid w:val="00E90A23"/>
    <w:rsid w:val="00E910F0"/>
    <w:rsid w:val="00E91B1C"/>
    <w:rsid w:val="00E91BC3"/>
    <w:rsid w:val="00E91BF5"/>
    <w:rsid w:val="00E91C42"/>
    <w:rsid w:val="00E91EDB"/>
    <w:rsid w:val="00E92527"/>
    <w:rsid w:val="00E927A6"/>
    <w:rsid w:val="00E92A93"/>
    <w:rsid w:val="00E933BD"/>
    <w:rsid w:val="00E93620"/>
    <w:rsid w:val="00E93ACF"/>
    <w:rsid w:val="00E93E4F"/>
    <w:rsid w:val="00E941E0"/>
    <w:rsid w:val="00E944F8"/>
    <w:rsid w:val="00E94B95"/>
    <w:rsid w:val="00E951D5"/>
    <w:rsid w:val="00E9567F"/>
    <w:rsid w:val="00E95761"/>
    <w:rsid w:val="00E959A0"/>
    <w:rsid w:val="00E95A69"/>
    <w:rsid w:val="00E95A73"/>
    <w:rsid w:val="00E95E8F"/>
    <w:rsid w:val="00E95EC4"/>
    <w:rsid w:val="00E965C3"/>
    <w:rsid w:val="00E96897"/>
    <w:rsid w:val="00E96918"/>
    <w:rsid w:val="00E969FC"/>
    <w:rsid w:val="00E96BCD"/>
    <w:rsid w:val="00E96DE6"/>
    <w:rsid w:val="00E96FD8"/>
    <w:rsid w:val="00E97045"/>
    <w:rsid w:val="00E973CF"/>
    <w:rsid w:val="00E976A8"/>
    <w:rsid w:val="00E97851"/>
    <w:rsid w:val="00E97B8E"/>
    <w:rsid w:val="00E97DA3"/>
    <w:rsid w:val="00E97E70"/>
    <w:rsid w:val="00EA0038"/>
    <w:rsid w:val="00EA088B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BBE"/>
    <w:rsid w:val="00EA2E2F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3E"/>
    <w:rsid w:val="00EA4FC7"/>
    <w:rsid w:val="00EA4FEE"/>
    <w:rsid w:val="00EA5717"/>
    <w:rsid w:val="00EA57EA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E45"/>
    <w:rsid w:val="00EB04DA"/>
    <w:rsid w:val="00EB09B9"/>
    <w:rsid w:val="00EB0C2C"/>
    <w:rsid w:val="00EB0C7C"/>
    <w:rsid w:val="00EB0E75"/>
    <w:rsid w:val="00EB0F35"/>
    <w:rsid w:val="00EB1714"/>
    <w:rsid w:val="00EB19FB"/>
    <w:rsid w:val="00EB2310"/>
    <w:rsid w:val="00EB2721"/>
    <w:rsid w:val="00EB2B78"/>
    <w:rsid w:val="00EB2F62"/>
    <w:rsid w:val="00EB30BE"/>
    <w:rsid w:val="00EB30E8"/>
    <w:rsid w:val="00EB3404"/>
    <w:rsid w:val="00EB3599"/>
    <w:rsid w:val="00EB3934"/>
    <w:rsid w:val="00EB3957"/>
    <w:rsid w:val="00EB3BA9"/>
    <w:rsid w:val="00EB3C52"/>
    <w:rsid w:val="00EB3DDB"/>
    <w:rsid w:val="00EB3F79"/>
    <w:rsid w:val="00EB41F5"/>
    <w:rsid w:val="00EB4457"/>
    <w:rsid w:val="00EB45F6"/>
    <w:rsid w:val="00EB4992"/>
    <w:rsid w:val="00EB4EF2"/>
    <w:rsid w:val="00EB4F1A"/>
    <w:rsid w:val="00EB50B2"/>
    <w:rsid w:val="00EB5799"/>
    <w:rsid w:val="00EB5C6E"/>
    <w:rsid w:val="00EB60F7"/>
    <w:rsid w:val="00EB6530"/>
    <w:rsid w:val="00EB659F"/>
    <w:rsid w:val="00EB65AE"/>
    <w:rsid w:val="00EB76F7"/>
    <w:rsid w:val="00EB77B7"/>
    <w:rsid w:val="00EB793B"/>
    <w:rsid w:val="00EB7C5B"/>
    <w:rsid w:val="00EB7C76"/>
    <w:rsid w:val="00EB7CB1"/>
    <w:rsid w:val="00EC01B9"/>
    <w:rsid w:val="00EC04E1"/>
    <w:rsid w:val="00EC0569"/>
    <w:rsid w:val="00EC0614"/>
    <w:rsid w:val="00EC0715"/>
    <w:rsid w:val="00EC084B"/>
    <w:rsid w:val="00EC084D"/>
    <w:rsid w:val="00EC0C7B"/>
    <w:rsid w:val="00EC0D1F"/>
    <w:rsid w:val="00EC1658"/>
    <w:rsid w:val="00EC1725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7AB"/>
    <w:rsid w:val="00EC498D"/>
    <w:rsid w:val="00EC52C3"/>
    <w:rsid w:val="00EC57EB"/>
    <w:rsid w:val="00EC5B2A"/>
    <w:rsid w:val="00EC5C49"/>
    <w:rsid w:val="00EC5CA3"/>
    <w:rsid w:val="00EC5E45"/>
    <w:rsid w:val="00EC5ED6"/>
    <w:rsid w:val="00EC608C"/>
    <w:rsid w:val="00EC61C2"/>
    <w:rsid w:val="00EC61FC"/>
    <w:rsid w:val="00EC62D2"/>
    <w:rsid w:val="00EC66E8"/>
    <w:rsid w:val="00EC69B8"/>
    <w:rsid w:val="00EC6A5C"/>
    <w:rsid w:val="00EC6DE5"/>
    <w:rsid w:val="00EC7E97"/>
    <w:rsid w:val="00ED0557"/>
    <w:rsid w:val="00ED0CF0"/>
    <w:rsid w:val="00ED0D6E"/>
    <w:rsid w:val="00ED0DA8"/>
    <w:rsid w:val="00ED10FA"/>
    <w:rsid w:val="00ED1407"/>
    <w:rsid w:val="00ED17CE"/>
    <w:rsid w:val="00ED1A74"/>
    <w:rsid w:val="00ED1E07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BDC"/>
    <w:rsid w:val="00ED5CAB"/>
    <w:rsid w:val="00ED5E6C"/>
    <w:rsid w:val="00ED5E80"/>
    <w:rsid w:val="00ED6315"/>
    <w:rsid w:val="00ED6342"/>
    <w:rsid w:val="00ED6A10"/>
    <w:rsid w:val="00ED6C28"/>
    <w:rsid w:val="00ED747F"/>
    <w:rsid w:val="00ED74FB"/>
    <w:rsid w:val="00ED766C"/>
    <w:rsid w:val="00ED76FB"/>
    <w:rsid w:val="00ED7895"/>
    <w:rsid w:val="00ED78A3"/>
    <w:rsid w:val="00ED7C00"/>
    <w:rsid w:val="00ED7E1E"/>
    <w:rsid w:val="00EE05C2"/>
    <w:rsid w:val="00EE06A6"/>
    <w:rsid w:val="00EE0D01"/>
    <w:rsid w:val="00EE0EA6"/>
    <w:rsid w:val="00EE11DC"/>
    <w:rsid w:val="00EE124D"/>
    <w:rsid w:val="00EE14BD"/>
    <w:rsid w:val="00EE1B3D"/>
    <w:rsid w:val="00EE1B7B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788"/>
    <w:rsid w:val="00EE37B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54"/>
    <w:rsid w:val="00EE5783"/>
    <w:rsid w:val="00EE6019"/>
    <w:rsid w:val="00EE61BE"/>
    <w:rsid w:val="00EE6946"/>
    <w:rsid w:val="00EE696B"/>
    <w:rsid w:val="00EE6DE6"/>
    <w:rsid w:val="00EE7904"/>
    <w:rsid w:val="00EE790F"/>
    <w:rsid w:val="00EE7BA5"/>
    <w:rsid w:val="00EE7C75"/>
    <w:rsid w:val="00EE7CCF"/>
    <w:rsid w:val="00EE7F7B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E9C"/>
    <w:rsid w:val="00EF4FEE"/>
    <w:rsid w:val="00EF542B"/>
    <w:rsid w:val="00EF57DA"/>
    <w:rsid w:val="00EF6703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604"/>
    <w:rsid w:val="00F0080B"/>
    <w:rsid w:val="00F00BE1"/>
    <w:rsid w:val="00F00DF6"/>
    <w:rsid w:val="00F01122"/>
    <w:rsid w:val="00F011EC"/>
    <w:rsid w:val="00F01572"/>
    <w:rsid w:val="00F015B1"/>
    <w:rsid w:val="00F01B31"/>
    <w:rsid w:val="00F02322"/>
    <w:rsid w:val="00F02428"/>
    <w:rsid w:val="00F02B5D"/>
    <w:rsid w:val="00F02D9C"/>
    <w:rsid w:val="00F02ED9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97B"/>
    <w:rsid w:val="00F05C54"/>
    <w:rsid w:val="00F06479"/>
    <w:rsid w:val="00F066CF"/>
    <w:rsid w:val="00F06958"/>
    <w:rsid w:val="00F07002"/>
    <w:rsid w:val="00F07241"/>
    <w:rsid w:val="00F07571"/>
    <w:rsid w:val="00F076C5"/>
    <w:rsid w:val="00F07C50"/>
    <w:rsid w:val="00F07E96"/>
    <w:rsid w:val="00F10546"/>
    <w:rsid w:val="00F10B0A"/>
    <w:rsid w:val="00F113CF"/>
    <w:rsid w:val="00F11537"/>
    <w:rsid w:val="00F11B1A"/>
    <w:rsid w:val="00F120D9"/>
    <w:rsid w:val="00F124BE"/>
    <w:rsid w:val="00F125DE"/>
    <w:rsid w:val="00F12638"/>
    <w:rsid w:val="00F12A36"/>
    <w:rsid w:val="00F12A9F"/>
    <w:rsid w:val="00F1308B"/>
    <w:rsid w:val="00F13137"/>
    <w:rsid w:val="00F1339B"/>
    <w:rsid w:val="00F1372F"/>
    <w:rsid w:val="00F13A2F"/>
    <w:rsid w:val="00F13F88"/>
    <w:rsid w:val="00F14C13"/>
    <w:rsid w:val="00F14CE8"/>
    <w:rsid w:val="00F15471"/>
    <w:rsid w:val="00F15FBF"/>
    <w:rsid w:val="00F17174"/>
    <w:rsid w:val="00F172D0"/>
    <w:rsid w:val="00F173CB"/>
    <w:rsid w:val="00F17939"/>
    <w:rsid w:val="00F17DD6"/>
    <w:rsid w:val="00F20740"/>
    <w:rsid w:val="00F211B8"/>
    <w:rsid w:val="00F211DE"/>
    <w:rsid w:val="00F218ED"/>
    <w:rsid w:val="00F21A9F"/>
    <w:rsid w:val="00F21CEA"/>
    <w:rsid w:val="00F21D2A"/>
    <w:rsid w:val="00F21E63"/>
    <w:rsid w:val="00F21E86"/>
    <w:rsid w:val="00F2213B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49D"/>
    <w:rsid w:val="00F23570"/>
    <w:rsid w:val="00F23F06"/>
    <w:rsid w:val="00F23F7D"/>
    <w:rsid w:val="00F23FC5"/>
    <w:rsid w:val="00F2421D"/>
    <w:rsid w:val="00F24232"/>
    <w:rsid w:val="00F2486E"/>
    <w:rsid w:val="00F24C5A"/>
    <w:rsid w:val="00F24D30"/>
    <w:rsid w:val="00F24DF1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40"/>
    <w:rsid w:val="00F30CE5"/>
    <w:rsid w:val="00F30E85"/>
    <w:rsid w:val="00F30FDC"/>
    <w:rsid w:val="00F311BB"/>
    <w:rsid w:val="00F313D1"/>
    <w:rsid w:val="00F3144A"/>
    <w:rsid w:val="00F317DB"/>
    <w:rsid w:val="00F318A7"/>
    <w:rsid w:val="00F31900"/>
    <w:rsid w:val="00F31C75"/>
    <w:rsid w:val="00F31F4C"/>
    <w:rsid w:val="00F31FA1"/>
    <w:rsid w:val="00F32203"/>
    <w:rsid w:val="00F32369"/>
    <w:rsid w:val="00F32543"/>
    <w:rsid w:val="00F33050"/>
    <w:rsid w:val="00F33277"/>
    <w:rsid w:val="00F33286"/>
    <w:rsid w:val="00F333D8"/>
    <w:rsid w:val="00F339D7"/>
    <w:rsid w:val="00F33C2D"/>
    <w:rsid w:val="00F33CE0"/>
    <w:rsid w:val="00F33EF9"/>
    <w:rsid w:val="00F3402A"/>
    <w:rsid w:val="00F340CD"/>
    <w:rsid w:val="00F340D2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C18"/>
    <w:rsid w:val="00F37E5B"/>
    <w:rsid w:val="00F4046C"/>
    <w:rsid w:val="00F40508"/>
    <w:rsid w:val="00F406D5"/>
    <w:rsid w:val="00F409C2"/>
    <w:rsid w:val="00F40CAB"/>
    <w:rsid w:val="00F40D09"/>
    <w:rsid w:val="00F40D6A"/>
    <w:rsid w:val="00F41968"/>
    <w:rsid w:val="00F4272C"/>
    <w:rsid w:val="00F42739"/>
    <w:rsid w:val="00F429E5"/>
    <w:rsid w:val="00F432C6"/>
    <w:rsid w:val="00F43470"/>
    <w:rsid w:val="00F4352E"/>
    <w:rsid w:val="00F437B6"/>
    <w:rsid w:val="00F438A7"/>
    <w:rsid w:val="00F43960"/>
    <w:rsid w:val="00F43C3C"/>
    <w:rsid w:val="00F446D1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601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0D27"/>
    <w:rsid w:val="00F510A6"/>
    <w:rsid w:val="00F513B1"/>
    <w:rsid w:val="00F515CA"/>
    <w:rsid w:val="00F516C2"/>
    <w:rsid w:val="00F51D20"/>
    <w:rsid w:val="00F52BF1"/>
    <w:rsid w:val="00F52DAC"/>
    <w:rsid w:val="00F530D0"/>
    <w:rsid w:val="00F53166"/>
    <w:rsid w:val="00F5335D"/>
    <w:rsid w:val="00F53808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AFC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A57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4E8"/>
    <w:rsid w:val="00F65529"/>
    <w:rsid w:val="00F65ACB"/>
    <w:rsid w:val="00F65AE2"/>
    <w:rsid w:val="00F65EAC"/>
    <w:rsid w:val="00F6607F"/>
    <w:rsid w:val="00F66122"/>
    <w:rsid w:val="00F665D5"/>
    <w:rsid w:val="00F666FD"/>
    <w:rsid w:val="00F667C5"/>
    <w:rsid w:val="00F66B54"/>
    <w:rsid w:val="00F66EC1"/>
    <w:rsid w:val="00F67099"/>
    <w:rsid w:val="00F672F1"/>
    <w:rsid w:val="00F67302"/>
    <w:rsid w:val="00F67600"/>
    <w:rsid w:val="00F677AF"/>
    <w:rsid w:val="00F67A00"/>
    <w:rsid w:val="00F67A35"/>
    <w:rsid w:val="00F67B5F"/>
    <w:rsid w:val="00F67B7D"/>
    <w:rsid w:val="00F67FC4"/>
    <w:rsid w:val="00F70895"/>
    <w:rsid w:val="00F71419"/>
    <w:rsid w:val="00F721D8"/>
    <w:rsid w:val="00F72357"/>
    <w:rsid w:val="00F723D2"/>
    <w:rsid w:val="00F72620"/>
    <w:rsid w:val="00F72E0A"/>
    <w:rsid w:val="00F7307E"/>
    <w:rsid w:val="00F73154"/>
    <w:rsid w:val="00F733CC"/>
    <w:rsid w:val="00F73709"/>
    <w:rsid w:val="00F73930"/>
    <w:rsid w:val="00F73B70"/>
    <w:rsid w:val="00F74088"/>
    <w:rsid w:val="00F74118"/>
    <w:rsid w:val="00F74217"/>
    <w:rsid w:val="00F746A3"/>
    <w:rsid w:val="00F749B5"/>
    <w:rsid w:val="00F74BBB"/>
    <w:rsid w:val="00F74BC3"/>
    <w:rsid w:val="00F74F06"/>
    <w:rsid w:val="00F759AD"/>
    <w:rsid w:val="00F75B58"/>
    <w:rsid w:val="00F75BDF"/>
    <w:rsid w:val="00F763C6"/>
    <w:rsid w:val="00F7642A"/>
    <w:rsid w:val="00F765E8"/>
    <w:rsid w:val="00F76851"/>
    <w:rsid w:val="00F769C0"/>
    <w:rsid w:val="00F76EE1"/>
    <w:rsid w:val="00F77084"/>
    <w:rsid w:val="00F772AD"/>
    <w:rsid w:val="00F7768D"/>
    <w:rsid w:val="00F77B00"/>
    <w:rsid w:val="00F77E2A"/>
    <w:rsid w:val="00F77F57"/>
    <w:rsid w:val="00F80A71"/>
    <w:rsid w:val="00F80E81"/>
    <w:rsid w:val="00F80F3C"/>
    <w:rsid w:val="00F8124E"/>
    <w:rsid w:val="00F81421"/>
    <w:rsid w:val="00F81526"/>
    <w:rsid w:val="00F81717"/>
    <w:rsid w:val="00F8187E"/>
    <w:rsid w:val="00F81886"/>
    <w:rsid w:val="00F81A8E"/>
    <w:rsid w:val="00F81EF6"/>
    <w:rsid w:val="00F8200C"/>
    <w:rsid w:val="00F823C1"/>
    <w:rsid w:val="00F82B09"/>
    <w:rsid w:val="00F82F09"/>
    <w:rsid w:val="00F83237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5E39"/>
    <w:rsid w:val="00F863C8"/>
    <w:rsid w:val="00F86A5E"/>
    <w:rsid w:val="00F86D88"/>
    <w:rsid w:val="00F87A92"/>
    <w:rsid w:val="00F87FA5"/>
    <w:rsid w:val="00F87FA7"/>
    <w:rsid w:val="00F9002C"/>
    <w:rsid w:val="00F90255"/>
    <w:rsid w:val="00F902B6"/>
    <w:rsid w:val="00F90898"/>
    <w:rsid w:val="00F911DD"/>
    <w:rsid w:val="00F914C8"/>
    <w:rsid w:val="00F914EA"/>
    <w:rsid w:val="00F91839"/>
    <w:rsid w:val="00F91CC0"/>
    <w:rsid w:val="00F91F34"/>
    <w:rsid w:val="00F928CE"/>
    <w:rsid w:val="00F92DE4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E1"/>
    <w:rsid w:val="00F96D98"/>
    <w:rsid w:val="00F9721B"/>
    <w:rsid w:val="00F9722F"/>
    <w:rsid w:val="00F972C8"/>
    <w:rsid w:val="00F9754A"/>
    <w:rsid w:val="00F977CB"/>
    <w:rsid w:val="00F97854"/>
    <w:rsid w:val="00F978EC"/>
    <w:rsid w:val="00F97C49"/>
    <w:rsid w:val="00FA01B1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206"/>
    <w:rsid w:val="00FA3291"/>
    <w:rsid w:val="00FA362D"/>
    <w:rsid w:val="00FA3D25"/>
    <w:rsid w:val="00FA3D8C"/>
    <w:rsid w:val="00FA3E51"/>
    <w:rsid w:val="00FA403D"/>
    <w:rsid w:val="00FA40A3"/>
    <w:rsid w:val="00FA427F"/>
    <w:rsid w:val="00FA444D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443"/>
    <w:rsid w:val="00FA6924"/>
    <w:rsid w:val="00FA69D3"/>
    <w:rsid w:val="00FA6AFF"/>
    <w:rsid w:val="00FA6C90"/>
    <w:rsid w:val="00FA7125"/>
    <w:rsid w:val="00FA7131"/>
    <w:rsid w:val="00FA7CFF"/>
    <w:rsid w:val="00FA7DF7"/>
    <w:rsid w:val="00FB01CC"/>
    <w:rsid w:val="00FB02FB"/>
    <w:rsid w:val="00FB08F9"/>
    <w:rsid w:val="00FB10B0"/>
    <w:rsid w:val="00FB1350"/>
    <w:rsid w:val="00FB16CA"/>
    <w:rsid w:val="00FB1AE6"/>
    <w:rsid w:val="00FB2203"/>
    <w:rsid w:val="00FB2578"/>
    <w:rsid w:val="00FB26BD"/>
    <w:rsid w:val="00FB2C23"/>
    <w:rsid w:val="00FB2DE1"/>
    <w:rsid w:val="00FB3106"/>
    <w:rsid w:val="00FB3325"/>
    <w:rsid w:val="00FB33FA"/>
    <w:rsid w:val="00FB35CC"/>
    <w:rsid w:val="00FB3866"/>
    <w:rsid w:val="00FB386A"/>
    <w:rsid w:val="00FB3959"/>
    <w:rsid w:val="00FB3966"/>
    <w:rsid w:val="00FB3B56"/>
    <w:rsid w:val="00FB3BA6"/>
    <w:rsid w:val="00FB3E00"/>
    <w:rsid w:val="00FB4260"/>
    <w:rsid w:val="00FB4411"/>
    <w:rsid w:val="00FB4413"/>
    <w:rsid w:val="00FB4D65"/>
    <w:rsid w:val="00FB5001"/>
    <w:rsid w:val="00FB56CA"/>
    <w:rsid w:val="00FB5954"/>
    <w:rsid w:val="00FB5B4B"/>
    <w:rsid w:val="00FB5BD1"/>
    <w:rsid w:val="00FB5EDF"/>
    <w:rsid w:val="00FB60A1"/>
    <w:rsid w:val="00FB6695"/>
    <w:rsid w:val="00FB689B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6C"/>
    <w:rsid w:val="00FC35A0"/>
    <w:rsid w:val="00FC3D1C"/>
    <w:rsid w:val="00FC3D46"/>
    <w:rsid w:val="00FC44D7"/>
    <w:rsid w:val="00FC47D6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135"/>
    <w:rsid w:val="00FC64F3"/>
    <w:rsid w:val="00FC6527"/>
    <w:rsid w:val="00FC66AD"/>
    <w:rsid w:val="00FC6AE5"/>
    <w:rsid w:val="00FC72E0"/>
    <w:rsid w:val="00FC7533"/>
    <w:rsid w:val="00FC78AF"/>
    <w:rsid w:val="00FC7AED"/>
    <w:rsid w:val="00FC7BEF"/>
    <w:rsid w:val="00FD052C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B92"/>
    <w:rsid w:val="00FD2E55"/>
    <w:rsid w:val="00FD2FA9"/>
    <w:rsid w:val="00FD305C"/>
    <w:rsid w:val="00FD31D2"/>
    <w:rsid w:val="00FD3319"/>
    <w:rsid w:val="00FD3572"/>
    <w:rsid w:val="00FD36D4"/>
    <w:rsid w:val="00FD3792"/>
    <w:rsid w:val="00FD3B6F"/>
    <w:rsid w:val="00FD4073"/>
    <w:rsid w:val="00FD40CF"/>
    <w:rsid w:val="00FD4192"/>
    <w:rsid w:val="00FD5043"/>
    <w:rsid w:val="00FD510B"/>
    <w:rsid w:val="00FD5269"/>
    <w:rsid w:val="00FD52F8"/>
    <w:rsid w:val="00FD5328"/>
    <w:rsid w:val="00FD5360"/>
    <w:rsid w:val="00FD54CC"/>
    <w:rsid w:val="00FD5914"/>
    <w:rsid w:val="00FD5D1D"/>
    <w:rsid w:val="00FD5F6C"/>
    <w:rsid w:val="00FD65AD"/>
    <w:rsid w:val="00FD696E"/>
    <w:rsid w:val="00FD6B34"/>
    <w:rsid w:val="00FD6C6D"/>
    <w:rsid w:val="00FD6C8C"/>
    <w:rsid w:val="00FD6DBB"/>
    <w:rsid w:val="00FD7529"/>
    <w:rsid w:val="00FD795C"/>
    <w:rsid w:val="00FD7A8D"/>
    <w:rsid w:val="00FE034F"/>
    <w:rsid w:val="00FE06A2"/>
    <w:rsid w:val="00FE0CE6"/>
    <w:rsid w:val="00FE0D6F"/>
    <w:rsid w:val="00FE0DFB"/>
    <w:rsid w:val="00FE0E39"/>
    <w:rsid w:val="00FE0FBC"/>
    <w:rsid w:val="00FE1077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3F02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3"/>
    <w:rsid w:val="00FE7BCD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3E"/>
    <w:rsid w:val="00FF1386"/>
    <w:rsid w:val="00FF140F"/>
    <w:rsid w:val="00FF1476"/>
    <w:rsid w:val="00FF18BB"/>
    <w:rsid w:val="00FF1A3F"/>
    <w:rsid w:val="00FF1AF3"/>
    <w:rsid w:val="00FF1E46"/>
    <w:rsid w:val="00FF209F"/>
    <w:rsid w:val="00FF2151"/>
    <w:rsid w:val="00FF2237"/>
    <w:rsid w:val="00FF22C2"/>
    <w:rsid w:val="00FF23FB"/>
    <w:rsid w:val="00FF2A04"/>
    <w:rsid w:val="00FF2C03"/>
    <w:rsid w:val="00FF30BA"/>
    <w:rsid w:val="00FF3298"/>
    <w:rsid w:val="00FF334E"/>
    <w:rsid w:val="00FF34C8"/>
    <w:rsid w:val="00FF35BB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518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7EDAD7"/>
  <w15:docId w15:val="{A4FBAC76-F18A-411B-93DE-E56B4E4A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B54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  <w:style w:type="paragraph" w:styleId="Reviso">
    <w:name w:val="Revision"/>
    <w:hidden/>
    <w:uiPriority w:val="99"/>
    <w:semiHidden/>
    <w:rsid w:val="00297D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8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66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6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63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53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04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38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83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99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105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09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556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268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524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089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89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15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0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4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0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82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5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74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30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281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2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230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7321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3823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ProxyHighlight?base=ACORDAO&amp;ano=2015&amp;numero=1297&amp;colegiado=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ProxyHighlight?base=ACORDAO&amp;ano=2015&amp;numero=1285&amp;colegiado=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ntas.tcu.gov.br/juris/SvlProxyHighlight?base=ACORDAO&amp;ano=2014&amp;numero=1401&amp;colegiado=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ProxyHighlight?base=ACORDAO&amp;ano=2015&amp;numero=1285&amp;colegiado=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A6F50-46A5-44B8-8461-8215BBA3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1910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12203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Porto</dc:creator>
  <cp:lastModifiedBy>Sergio Ricardo de Mendonca Salustiano</cp:lastModifiedBy>
  <cp:revision>14</cp:revision>
  <cp:lastPrinted>2015-05-05T13:18:00Z</cp:lastPrinted>
  <dcterms:created xsi:type="dcterms:W3CDTF">2015-06-16T14:46:00Z</dcterms:created>
  <dcterms:modified xsi:type="dcterms:W3CDTF">2015-06-16T23:32:00Z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-1121137827</vt:i4>
  </property>
</Properties>
</file>