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827830" w:rsidRDefault="0066077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22</w:t>
      </w:r>
      <w:r w:rsidR="000D3385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</w:p>
    <w:p w:rsidR="00C61626" w:rsidRPr="00827830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457515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660773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0D3385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  <w:r w:rsidR="00660773" w:rsidRPr="00660773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 </w:t>
      </w:r>
      <w:r w:rsidR="000D3385">
        <w:rPr>
          <w:rFonts w:ascii="Times New Roman" w:hAnsi="Times New Roman"/>
          <w:b/>
          <w:i w:val="0"/>
          <w:sz w:val="22"/>
          <w:szCs w:val="22"/>
          <w:lang w:val="pt-BR"/>
        </w:rPr>
        <w:t>dezembro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827830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827830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827830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827830">
        <w:rPr>
          <w:b/>
          <w:bCs/>
          <w:smallCaps/>
          <w:sz w:val="22"/>
          <w:szCs w:val="22"/>
        </w:rPr>
        <w:t>SUMÁRIO</w:t>
      </w:r>
    </w:p>
    <w:p w:rsidR="00175500" w:rsidRPr="00827830" w:rsidRDefault="0008246E" w:rsidP="00FF050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827830">
        <w:rPr>
          <w:b/>
          <w:sz w:val="22"/>
          <w:szCs w:val="22"/>
          <w:lang w:eastAsia="pt-BR"/>
        </w:rPr>
        <w:t>Plenário</w:t>
      </w:r>
    </w:p>
    <w:p w:rsidR="00566CAC" w:rsidRDefault="00566CAC" w:rsidP="00FF0506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91E46">
        <w:rPr>
          <w:sz w:val="22"/>
          <w:szCs w:val="22"/>
        </w:rPr>
        <w:t xml:space="preserve">Nenhum sobrepreço unitário é aceitável nos serviços constantes do orçamento da licitação, ainda que a planilha orçamentária apresente preço global inferior aos referenciais adotados </w:t>
      </w:r>
      <w:r>
        <w:rPr>
          <w:sz w:val="22"/>
          <w:szCs w:val="22"/>
        </w:rPr>
        <w:t>pelo TCU</w:t>
      </w:r>
      <w:r w:rsidRPr="009D4E44">
        <w:rPr>
          <w:sz w:val="22"/>
          <w:szCs w:val="22"/>
        </w:rPr>
        <w:t>.</w:t>
      </w:r>
    </w:p>
    <w:p w:rsidR="004D2902" w:rsidRPr="00361963" w:rsidRDefault="004B1ED5" w:rsidP="00FF0506">
      <w:pPr>
        <w:pStyle w:val="enter-3pt"/>
        <w:tabs>
          <w:tab w:val="left" w:pos="2590"/>
        </w:tabs>
        <w:spacing w:after="6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BC2304" w:rsidRPr="004D2902">
        <w:rPr>
          <w:sz w:val="22"/>
          <w:szCs w:val="22"/>
        </w:rPr>
        <w:t xml:space="preserve">. </w:t>
      </w:r>
      <w:r w:rsidR="00361963" w:rsidRPr="00361963">
        <w:rPr>
          <w:color w:val="000000"/>
          <w:sz w:val="22"/>
          <w:szCs w:val="22"/>
        </w:rPr>
        <w:t>Ao constatar incertezas sobre o cumprimento de disposições legais ou editalícias, especialmente dúvidas que envolvam critérios e atestados que objetivam comprovar a habilitação das empresas em disputa, o responsável pela condução do certame deve promover diligências para aclarar os fatos e confirmar o conteúdo dos documentos que servirão de base para a tomada de decisão da Administração (art. 43, § 3º, da Lei 8.666/93).</w:t>
      </w:r>
    </w:p>
    <w:p w:rsidR="004B1ED5" w:rsidRDefault="004B1ED5" w:rsidP="00FF0506">
      <w:pPr>
        <w:autoSpaceDE w:val="0"/>
        <w:autoSpaceDN w:val="0"/>
        <w:spacing w:after="60"/>
        <w:ind w:left="0"/>
        <w:rPr>
          <w:sz w:val="22"/>
          <w:szCs w:val="22"/>
          <w:lang w:eastAsia="pt-BR"/>
        </w:rPr>
      </w:pPr>
      <w:r w:rsidRPr="004B1ED5">
        <w:rPr>
          <w:sz w:val="22"/>
          <w:szCs w:val="22"/>
        </w:rPr>
        <w:t>3</w:t>
      </w:r>
      <w:r w:rsidR="004D2902">
        <w:rPr>
          <w:sz w:val="22"/>
          <w:szCs w:val="22"/>
        </w:rPr>
        <w:t>.</w:t>
      </w:r>
      <w:r w:rsidR="004D2902" w:rsidRPr="004D2902">
        <w:t xml:space="preserve"> </w:t>
      </w:r>
      <w:r w:rsidR="00FF0506" w:rsidRPr="00FF0506">
        <w:rPr>
          <w:sz w:val="22"/>
          <w:szCs w:val="22"/>
          <w:lang w:eastAsia="pt-BR"/>
        </w:rPr>
        <w:t xml:space="preserve">Na condução da fase pública do pregão eletrônico, o pregoeiro, a partir da sessão inicial de lances até o resultado final do certame, deverá sempre avisar previamente aos licitantes, via sistema (chat), a suspensão temporária dos trabalhos, bem como a data e o horário previstos de reabertura da sessão, em respeito aos princípios da publicidade, da transparência e da razoabilidade. </w:t>
      </w:r>
    </w:p>
    <w:p w:rsidR="004B1ED5" w:rsidRPr="004B1ED5" w:rsidRDefault="004B1ED5" w:rsidP="004B1ED5">
      <w:pPr>
        <w:pStyle w:val="Default"/>
        <w:rPr>
          <w:sz w:val="22"/>
          <w:szCs w:val="22"/>
        </w:rPr>
      </w:pPr>
    </w:p>
    <w:p w:rsidR="006B62B4" w:rsidRPr="00827830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827830">
        <w:rPr>
          <w:b/>
          <w:bCs/>
          <w:smallCaps/>
          <w:sz w:val="22"/>
          <w:szCs w:val="22"/>
        </w:rPr>
        <w:t>PLENÁRIO</w:t>
      </w:r>
    </w:p>
    <w:p w:rsidR="0078621C" w:rsidRPr="00827830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566CAC" w:rsidRPr="00A109C5" w:rsidRDefault="00566CAC" w:rsidP="00A109C5">
      <w:pPr>
        <w:autoSpaceDE w:val="0"/>
        <w:autoSpaceDN w:val="0"/>
        <w:spacing w:after="0"/>
        <w:ind w:left="0"/>
        <w:rPr>
          <w:b/>
          <w:sz w:val="22"/>
          <w:szCs w:val="22"/>
          <w:lang w:eastAsia="pt-BR"/>
        </w:rPr>
      </w:pPr>
      <w:r w:rsidRPr="00A109C5">
        <w:rPr>
          <w:b/>
          <w:sz w:val="22"/>
          <w:szCs w:val="22"/>
        </w:rPr>
        <w:t xml:space="preserve">1. </w:t>
      </w:r>
      <w:r w:rsidRPr="00A109C5">
        <w:rPr>
          <w:b/>
          <w:sz w:val="22"/>
          <w:szCs w:val="22"/>
          <w:lang w:eastAsia="pt-BR"/>
        </w:rPr>
        <w:t>Nenhum sobrepreço unitário é aceitável nos serviços constantes do orçamento da licitação, ainda que a planilha orçamentária apresente preço global inferior aos referenciais adotados pelo TCU.</w:t>
      </w:r>
    </w:p>
    <w:p w:rsidR="00566CAC" w:rsidRPr="00A109C5" w:rsidRDefault="00BF15C1" w:rsidP="00A109C5">
      <w:pPr>
        <w:spacing w:after="0"/>
        <w:ind w:left="0"/>
        <w:rPr>
          <w:b/>
          <w:i/>
          <w:sz w:val="22"/>
          <w:szCs w:val="22"/>
        </w:rPr>
      </w:pPr>
      <w:r w:rsidRPr="00A109C5">
        <w:rPr>
          <w:sz w:val="22"/>
          <w:szCs w:val="22"/>
        </w:rPr>
        <w:t>Em A</w:t>
      </w:r>
      <w:r w:rsidR="00566CAC" w:rsidRPr="00A109C5">
        <w:rPr>
          <w:sz w:val="22"/>
          <w:szCs w:val="22"/>
        </w:rPr>
        <w:t xml:space="preserve">uditoria realizada na Empresa Brasileira de Infraestrutura Aeroportuária </w:t>
      </w:r>
      <w:r w:rsidRPr="00A109C5">
        <w:rPr>
          <w:sz w:val="22"/>
          <w:szCs w:val="22"/>
        </w:rPr>
        <w:t>(</w:t>
      </w:r>
      <w:r w:rsidR="00566CAC" w:rsidRPr="00A109C5">
        <w:rPr>
          <w:sz w:val="22"/>
          <w:szCs w:val="22"/>
        </w:rPr>
        <w:t>Infraero</w:t>
      </w:r>
      <w:r w:rsidRPr="00A109C5">
        <w:rPr>
          <w:sz w:val="22"/>
          <w:szCs w:val="22"/>
        </w:rPr>
        <w:t>)</w:t>
      </w:r>
      <w:r w:rsidR="00566CAC" w:rsidRPr="00A109C5">
        <w:rPr>
          <w:sz w:val="22"/>
          <w:szCs w:val="22"/>
        </w:rPr>
        <w:t>, com o objetivo de fiscalizar o edital de RDC Eletrônico referente às obras de construção do terminal de passageiros, do pátio de</w:t>
      </w:r>
      <w:r w:rsidR="00AF0BA9" w:rsidRPr="00A109C5">
        <w:rPr>
          <w:sz w:val="22"/>
          <w:szCs w:val="22"/>
        </w:rPr>
        <w:t xml:space="preserve"> aeronaves, </w:t>
      </w:r>
      <w:r w:rsidR="00566CAC" w:rsidRPr="00A109C5">
        <w:rPr>
          <w:sz w:val="22"/>
          <w:szCs w:val="22"/>
        </w:rPr>
        <w:t xml:space="preserve">da central de utilidades e dos acessos do Aeroporto de Macapá/AP, fora apontado possível sobrepreço nas planilhas orçamentárias.  Realizado o saneamento dos autos, a unidade técnica responsável concluiu, após alterações promovidas pela Infraero no orçamento da licitação, pela superação da irregularidade tendo em vista que </w:t>
      </w:r>
      <w:r w:rsidR="00566CAC" w:rsidRPr="00A109C5">
        <w:rPr>
          <w:i/>
          <w:sz w:val="22"/>
          <w:szCs w:val="22"/>
        </w:rPr>
        <w:t>“não subsistiria o sobrepreço global inicialmente verificado, apesar de persistirem alguns sobrepreços unitários”</w:t>
      </w:r>
      <w:r w:rsidR="00566CAC" w:rsidRPr="00A109C5">
        <w:rPr>
          <w:sz w:val="22"/>
          <w:szCs w:val="22"/>
        </w:rPr>
        <w:t xml:space="preserve">. Analisando o mérito da questão, o relator anotou que </w:t>
      </w:r>
      <w:r w:rsidR="00566CAC" w:rsidRPr="00A109C5">
        <w:rPr>
          <w:i/>
          <w:sz w:val="22"/>
          <w:szCs w:val="22"/>
        </w:rPr>
        <w:t>“para o caso de contratos já firmados, a análise dos preços deve ser realizada levando em conta as compensações entre subpreços e sobrepreços, de tal forma que o valor global a ser pago pelo contrato não exceda os referenciais de mercado”</w:t>
      </w:r>
      <w:r w:rsidR="00566CAC" w:rsidRPr="00A109C5">
        <w:rPr>
          <w:sz w:val="22"/>
          <w:szCs w:val="22"/>
        </w:rPr>
        <w:t xml:space="preserve">.  Em tais casos, nos termos da jurisprudência do TCU, </w:t>
      </w:r>
      <w:r w:rsidR="00566CAC" w:rsidRPr="00A109C5">
        <w:rPr>
          <w:i/>
          <w:sz w:val="22"/>
          <w:szCs w:val="22"/>
        </w:rPr>
        <w:t>“o interesse público na continuidade do empreendimento justifica a manutenção do acordo inicial, ressalvados os casos em que aditivos provoquem desequilíbrio econômico-financeiro da avença”</w:t>
      </w:r>
      <w:r w:rsidR="00566CAC" w:rsidRPr="00A109C5">
        <w:rPr>
          <w:sz w:val="22"/>
          <w:szCs w:val="22"/>
        </w:rPr>
        <w:t xml:space="preserve">. Entretanto, pontuou o relator, </w:t>
      </w:r>
      <w:r w:rsidR="00566CAC" w:rsidRPr="00A109C5">
        <w:rPr>
          <w:i/>
          <w:sz w:val="22"/>
          <w:szCs w:val="22"/>
        </w:rPr>
        <w:t>“quando se trata de análise de edital de licitação, nenhum sobrepreço unitário é aceitável, ainda que a planilha orçamentária apresente preço global inferior aos referenciais adotados por este Tribunal, nos termos do art. 8º, §§ 3º e 4º, da Lei 12.432/2011”</w:t>
      </w:r>
      <w:r w:rsidR="00566CAC" w:rsidRPr="00A109C5">
        <w:rPr>
          <w:sz w:val="22"/>
          <w:szCs w:val="22"/>
        </w:rPr>
        <w:t xml:space="preserve">. Dessa forma, prosseguiu, </w:t>
      </w:r>
      <w:r w:rsidR="00566CAC" w:rsidRPr="00A109C5">
        <w:rPr>
          <w:i/>
          <w:sz w:val="22"/>
          <w:szCs w:val="22"/>
        </w:rPr>
        <w:t>“caberia a aplicação da metodologia descrita no Acórdão 2.319/2009-TCU-Plenário, de forma a não considerar eventuais compensações para fins de cálculo do sobrepreço”</w:t>
      </w:r>
      <w:r w:rsidR="00566CAC" w:rsidRPr="00A109C5">
        <w:rPr>
          <w:sz w:val="22"/>
          <w:szCs w:val="22"/>
        </w:rPr>
        <w:t>. Com tais premissas, o Plenário acolheu a proposta da relatoria, cientificando a Infraero, den</w:t>
      </w:r>
      <w:r w:rsidR="00AF0BA9" w:rsidRPr="00A109C5">
        <w:rPr>
          <w:sz w:val="22"/>
          <w:szCs w:val="22"/>
        </w:rPr>
        <w:t xml:space="preserve">tre outros comandos, acerca dos </w:t>
      </w:r>
      <w:r w:rsidR="00566CAC" w:rsidRPr="00A109C5">
        <w:rPr>
          <w:sz w:val="22"/>
          <w:szCs w:val="22"/>
        </w:rPr>
        <w:t>sobrepreços unitários verificados nos serviços da planilha eletrônica do edital auditado.</w:t>
      </w:r>
      <w:r w:rsidR="002829E2" w:rsidRPr="00A109C5">
        <w:rPr>
          <w:sz w:val="22"/>
          <w:szCs w:val="22"/>
        </w:rPr>
        <w:t xml:space="preserve"> </w:t>
      </w:r>
      <w:hyperlink r:id="rId9" w:history="1">
        <w:r w:rsidRPr="00A109C5">
          <w:rPr>
            <w:b/>
            <w:i/>
            <w:color w:val="0000FF"/>
            <w:sz w:val="22"/>
            <w:szCs w:val="22"/>
            <w:shd w:val="clear" w:color="auto" w:fill="FFFFFF"/>
          </w:rPr>
          <w:t>Acórdão 3473/2014</w:t>
        </w:r>
        <w:r w:rsidR="00361963" w:rsidRPr="00A109C5">
          <w:rPr>
            <w:b/>
            <w:i/>
            <w:color w:val="0000FF"/>
            <w:sz w:val="22"/>
            <w:szCs w:val="22"/>
            <w:shd w:val="clear" w:color="auto" w:fill="FFFFFF"/>
          </w:rPr>
          <w:t>-</w:t>
        </w:r>
        <w:r w:rsidRPr="00A109C5">
          <w:rPr>
            <w:b/>
            <w:i/>
            <w:color w:val="0000FF"/>
            <w:sz w:val="22"/>
            <w:szCs w:val="22"/>
            <w:shd w:val="clear" w:color="auto" w:fill="FFFFFF"/>
          </w:rPr>
          <w:t>Plenário</w:t>
        </w:r>
      </w:hyperlink>
      <w:r w:rsidR="00566CAC" w:rsidRPr="00A109C5">
        <w:rPr>
          <w:b/>
          <w:i/>
          <w:sz w:val="22"/>
          <w:szCs w:val="22"/>
        </w:rPr>
        <w:t>, TC 017.130/2014-0, relator Ministro Bruno Dantas, 3.12.2014.</w:t>
      </w:r>
    </w:p>
    <w:p w:rsidR="00566CAC" w:rsidRPr="00A109C5" w:rsidRDefault="00566CAC" w:rsidP="00A109C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361963" w:rsidRPr="00A109C5" w:rsidRDefault="004D2902" w:rsidP="00A109C5">
      <w:pPr>
        <w:pStyle w:val="enter-3pt"/>
        <w:tabs>
          <w:tab w:val="left" w:pos="2590"/>
        </w:tabs>
        <w:spacing w:line="240" w:lineRule="auto"/>
        <w:rPr>
          <w:b/>
          <w:color w:val="000000"/>
          <w:sz w:val="22"/>
          <w:szCs w:val="22"/>
        </w:rPr>
      </w:pPr>
      <w:r w:rsidRPr="00A109C5">
        <w:rPr>
          <w:b/>
          <w:sz w:val="22"/>
          <w:szCs w:val="22"/>
        </w:rPr>
        <w:t>2</w:t>
      </w:r>
      <w:r w:rsidR="004B1ED5" w:rsidRPr="00A109C5">
        <w:rPr>
          <w:b/>
          <w:sz w:val="22"/>
          <w:szCs w:val="22"/>
        </w:rPr>
        <w:t>.</w:t>
      </w:r>
      <w:r w:rsidR="004B1ED5" w:rsidRPr="00A109C5">
        <w:rPr>
          <w:sz w:val="22"/>
          <w:szCs w:val="22"/>
        </w:rPr>
        <w:t xml:space="preserve"> </w:t>
      </w:r>
      <w:r w:rsidR="00361963" w:rsidRPr="00A109C5">
        <w:rPr>
          <w:b/>
          <w:color w:val="000000"/>
          <w:sz w:val="22"/>
          <w:szCs w:val="22"/>
        </w:rPr>
        <w:t>Ao constatar incertezas sobre o cumprimento de disposições legais ou editalícias, especialmente dúvidas que envolvam critérios e atestados que objetivam comprovar a habilitação das empresas em disputa, o responsável pela condução do certame deve promover diligências para aclarar os fatos e confirmar o conteúdo dos documentos que servirão de base para a tomada de decisão da Administração (art. 43, § 3º, da Lei 8.666/93).</w:t>
      </w:r>
    </w:p>
    <w:p w:rsidR="004B1ED5" w:rsidRPr="00A109C5" w:rsidRDefault="004B1ED5" w:rsidP="00A109C5">
      <w:pPr>
        <w:pStyle w:val="enter-3pt"/>
        <w:tabs>
          <w:tab w:val="left" w:pos="259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A109C5">
        <w:rPr>
          <w:sz w:val="22"/>
          <w:szCs w:val="22"/>
        </w:rPr>
        <w:t>Representação formulada por sociedade empresária questionara supostas irregularidades ocorridas em pregão eletrônico conduzido pelo Centro de Inteligência do Exército (CIE</w:t>
      </w:r>
      <w:r w:rsidR="000058BB" w:rsidRPr="00A109C5">
        <w:rPr>
          <w:sz w:val="22"/>
          <w:szCs w:val="22"/>
        </w:rPr>
        <w:t>)</w:t>
      </w:r>
      <w:r w:rsidR="0073363D" w:rsidRPr="00A109C5">
        <w:rPr>
          <w:sz w:val="22"/>
          <w:szCs w:val="22"/>
        </w:rPr>
        <w:t xml:space="preserve"> para contratação de</w:t>
      </w:r>
      <w:r w:rsidRPr="00A109C5">
        <w:rPr>
          <w:sz w:val="22"/>
          <w:szCs w:val="22"/>
        </w:rPr>
        <w:t xml:space="preserve"> serviço de manutenção da solução do ambiente físico segu</w:t>
      </w:r>
      <w:r w:rsidR="000058BB" w:rsidRPr="00A109C5">
        <w:rPr>
          <w:sz w:val="22"/>
          <w:szCs w:val="22"/>
        </w:rPr>
        <w:t>ro e seus subsistemas, do tipo sala cofre m</w:t>
      </w:r>
      <w:r w:rsidRPr="00A109C5">
        <w:rPr>
          <w:sz w:val="22"/>
          <w:szCs w:val="22"/>
        </w:rPr>
        <w:t>odular. A principal questão discutida nos autos referiu-se a possível irregularidade na habilitação da empresa vencedora do certame, que, segundo a representante, apresentara atestado de capacidade técnica com informações que não refletiam os serviços realmente executados. Analisando o teor do mencionado documento, o relator observou que, à primeira vista, o atestado estaria</w:t>
      </w:r>
      <w:r w:rsidR="0073363D" w:rsidRPr="00A109C5">
        <w:rPr>
          <w:sz w:val="22"/>
          <w:szCs w:val="22"/>
        </w:rPr>
        <w:t xml:space="preserve"> alinhado com o objeto licitado.</w:t>
      </w:r>
      <w:r w:rsidRPr="00A109C5">
        <w:rPr>
          <w:sz w:val="22"/>
          <w:szCs w:val="22"/>
        </w:rPr>
        <w:t xml:space="preserve"> </w:t>
      </w:r>
      <w:r w:rsidR="0073363D" w:rsidRPr="00A109C5">
        <w:rPr>
          <w:sz w:val="22"/>
          <w:szCs w:val="22"/>
        </w:rPr>
        <w:t>C</w:t>
      </w:r>
      <w:r w:rsidRPr="00A109C5">
        <w:rPr>
          <w:sz w:val="22"/>
          <w:szCs w:val="22"/>
        </w:rPr>
        <w:t>ontudo</w:t>
      </w:r>
      <w:r w:rsidR="0073363D" w:rsidRPr="00A109C5">
        <w:rPr>
          <w:sz w:val="22"/>
          <w:szCs w:val="22"/>
        </w:rPr>
        <w:t>,</w:t>
      </w:r>
      <w:r w:rsidRPr="00A109C5">
        <w:rPr>
          <w:sz w:val="22"/>
          <w:szCs w:val="22"/>
        </w:rPr>
        <w:t xml:space="preserve"> salientou que o documento teve sua validade questionada no decorrer do certame, em virtude de recurs</w:t>
      </w:r>
      <w:r w:rsidR="0073363D" w:rsidRPr="00A109C5">
        <w:rPr>
          <w:sz w:val="22"/>
          <w:szCs w:val="22"/>
        </w:rPr>
        <w:t>o interposto pela representante</w:t>
      </w:r>
      <w:r w:rsidRPr="00A109C5">
        <w:rPr>
          <w:sz w:val="22"/>
          <w:szCs w:val="22"/>
        </w:rPr>
        <w:t xml:space="preserve"> aleg</w:t>
      </w:r>
      <w:r w:rsidR="0073363D" w:rsidRPr="00A109C5">
        <w:rPr>
          <w:sz w:val="22"/>
          <w:szCs w:val="22"/>
        </w:rPr>
        <w:t xml:space="preserve">ando, entre outros pontos: a) </w:t>
      </w:r>
      <w:r w:rsidRPr="00A109C5">
        <w:rPr>
          <w:sz w:val="22"/>
          <w:szCs w:val="22"/>
        </w:rPr>
        <w:t xml:space="preserve">existência de laudo pericial em ação cautelar que contestara as informações contidas no atestado; b) inabilitação da empresa em outras licitações com objeto similar, </w:t>
      </w:r>
      <w:r w:rsidR="0073363D" w:rsidRPr="00A109C5">
        <w:rPr>
          <w:sz w:val="22"/>
          <w:szCs w:val="22"/>
        </w:rPr>
        <w:t>por</w:t>
      </w:r>
      <w:r w:rsidRPr="00A109C5">
        <w:rPr>
          <w:sz w:val="22"/>
          <w:szCs w:val="22"/>
        </w:rPr>
        <w:t xml:space="preserve"> incertezas quanto à veracidade das informações contidas no atestado em questão. Afirmando que esses fatos eram de conhecimento do CIE antes da homologação do certame, o relator asseverou “</w:t>
      </w:r>
      <w:r w:rsidRPr="00A109C5">
        <w:rPr>
          <w:i/>
          <w:sz w:val="22"/>
          <w:szCs w:val="22"/>
        </w:rPr>
        <w:t xml:space="preserve">que o pregoeiro deveria ter empreendido diligências, com base no art. 43, §3º, da Lei n. 8.666/1993, para sanear as dúvidas quanto à capacidade técnica da empresa </w:t>
      </w:r>
      <w:r w:rsidRPr="00A109C5">
        <w:rPr>
          <w:sz w:val="22"/>
          <w:szCs w:val="22"/>
        </w:rPr>
        <w:t>[vencedora do certame]</w:t>
      </w:r>
      <w:r w:rsidRPr="00A109C5">
        <w:rPr>
          <w:i/>
          <w:sz w:val="22"/>
          <w:szCs w:val="22"/>
        </w:rPr>
        <w:t>, especificamente acerca das incertezas que recaíam sobre o Atestado</w:t>
      </w:r>
      <w:r w:rsidRPr="00A109C5">
        <w:rPr>
          <w:sz w:val="22"/>
          <w:szCs w:val="22"/>
        </w:rPr>
        <w:t xml:space="preserve">”. Não obstante a omissão do pregoeiro, o relator </w:t>
      </w:r>
      <w:r w:rsidR="0073363D" w:rsidRPr="00A109C5">
        <w:rPr>
          <w:sz w:val="22"/>
          <w:szCs w:val="22"/>
        </w:rPr>
        <w:t>sopesou, entre outros pontos</w:t>
      </w:r>
      <w:r w:rsidRPr="00A109C5">
        <w:rPr>
          <w:sz w:val="22"/>
          <w:szCs w:val="22"/>
        </w:rPr>
        <w:t>, que não havia qualquer decisão</w:t>
      </w:r>
      <w:r w:rsidR="00316E22" w:rsidRPr="00A109C5">
        <w:rPr>
          <w:sz w:val="22"/>
          <w:szCs w:val="22"/>
        </w:rPr>
        <w:t xml:space="preserve"> judicial ou administrativa a</w:t>
      </w:r>
      <w:r w:rsidRPr="00A109C5">
        <w:rPr>
          <w:sz w:val="22"/>
          <w:szCs w:val="22"/>
        </w:rPr>
        <w:t xml:space="preserve"> desco</w:t>
      </w:r>
      <w:r w:rsidR="00316E22" w:rsidRPr="00A109C5">
        <w:rPr>
          <w:sz w:val="22"/>
          <w:szCs w:val="22"/>
        </w:rPr>
        <w:t>nstituir ou tornar</w:t>
      </w:r>
      <w:r w:rsidRPr="00A109C5">
        <w:rPr>
          <w:sz w:val="22"/>
          <w:szCs w:val="22"/>
        </w:rPr>
        <w:t xml:space="preserve"> nulo o atestado</w:t>
      </w:r>
      <w:r w:rsidR="00301755" w:rsidRPr="00A109C5">
        <w:rPr>
          <w:sz w:val="22"/>
          <w:szCs w:val="22"/>
        </w:rPr>
        <w:t xml:space="preserve">. Além disso, considerou a </w:t>
      </w:r>
      <w:r w:rsidRPr="00A109C5">
        <w:rPr>
          <w:sz w:val="22"/>
          <w:szCs w:val="22"/>
        </w:rPr>
        <w:t>declaração do CIE de que a empresa estava cumprindo o contrato de forma satisfatória</w:t>
      </w:r>
      <w:r w:rsidR="00301755" w:rsidRPr="00A109C5">
        <w:rPr>
          <w:sz w:val="22"/>
          <w:szCs w:val="22"/>
        </w:rPr>
        <w:t xml:space="preserve">. </w:t>
      </w:r>
      <w:r w:rsidRPr="00A109C5">
        <w:rPr>
          <w:sz w:val="22"/>
          <w:szCs w:val="22"/>
        </w:rPr>
        <w:t>Por fim, ressaltando que a contração revestiu-se em economia aos cofres públicos e que a suspensão da execução contratual deixaria o órgão exposto à vulnerabilidade de dados sigilosos, o relator entendeu que deveria ser adotada medida para preservar o procedimento licitatório. Assim, seguindo o voto da relatoria, o Tribunal decidiu determinar ao “</w:t>
      </w:r>
      <w:r w:rsidRPr="00A109C5">
        <w:rPr>
          <w:i/>
          <w:sz w:val="22"/>
          <w:szCs w:val="22"/>
        </w:rPr>
        <w:t>CIE que, nos próximos certames, ao constatar incertezas sobre atendimento pelas licitantes de requisitos previstos em lei ou edital, especialmente as dúvidas que envolvam critérios e atestados que objetivam comprovar a habilitação das empresas em disputa, utilize do seu poder-dever de promover diligências, previsto no art. 43, § 3º, da Lei 8.666/1993, para aclarar os fatos e confirmar o conteúdo dos documentos que servirão de base para tomada de decisão da Administração nos procedimentos licitatórios</w:t>
      </w:r>
      <w:r w:rsidR="0073363D" w:rsidRPr="00A109C5">
        <w:rPr>
          <w:sz w:val="22"/>
          <w:szCs w:val="22"/>
        </w:rPr>
        <w:t>”.</w:t>
      </w:r>
      <w:r w:rsidR="00AF0BA9" w:rsidRPr="00A109C5">
        <w:rPr>
          <w:b/>
          <w:i/>
          <w:sz w:val="22"/>
          <w:szCs w:val="22"/>
        </w:rPr>
        <w:t xml:space="preserve"> </w:t>
      </w:r>
      <w:hyperlink r:id="rId10" w:history="1">
        <w:r w:rsidR="00AF0BA9" w:rsidRPr="00A109C5">
          <w:rPr>
            <w:rFonts w:eastAsia="Calibri"/>
            <w:b/>
            <w:i/>
            <w:color w:val="0000FF"/>
            <w:sz w:val="22"/>
            <w:szCs w:val="22"/>
            <w:shd w:val="clear" w:color="auto" w:fill="FFFFFF"/>
            <w:lang w:eastAsia="en-US"/>
          </w:rPr>
          <w:t xml:space="preserve">Acórdão </w:t>
        </w:r>
        <w:r w:rsidR="0073363D" w:rsidRPr="00A109C5">
          <w:rPr>
            <w:rFonts w:eastAsia="Calibri"/>
            <w:b/>
            <w:i/>
            <w:color w:val="0000FF"/>
            <w:sz w:val="22"/>
            <w:szCs w:val="22"/>
            <w:shd w:val="clear" w:color="auto" w:fill="FFFFFF"/>
            <w:lang w:eastAsia="en-US"/>
          </w:rPr>
          <w:t>3418/2014-Plenário</w:t>
        </w:r>
      </w:hyperlink>
      <w:r w:rsidRPr="00A109C5">
        <w:rPr>
          <w:b/>
          <w:i/>
          <w:sz w:val="22"/>
          <w:szCs w:val="22"/>
        </w:rPr>
        <w:t>, TC 019.851/2014-6, relator Ministro-Substituto Marcos Bemquerer, 3.12.2014.</w:t>
      </w:r>
    </w:p>
    <w:p w:rsidR="004B1ED5" w:rsidRPr="00A109C5" w:rsidRDefault="004B1ED5" w:rsidP="00A109C5">
      <w:pPr>
        <w:pStyle w:val="Default"/>
        <w:jc w:val="both"/>
        <w:rPr>
          <w:color w:val="auto"/>
          <w:sz w:val="22"/>
          <w:szCs w:val="22"/>
        </w:rPr>
      </w:pPr>
    </w:p>
    <w:p w:rsidR="004D2902" w:rsidRPr="00A109C5" w:rsidRDefault="004D2902" w:rsidP="00A109C5">
      <w:pPr>
        <w:autoSpaceDE w:val="0"/>
        <w:autoSpaceDN w:val="0"/>
        <w:spacing w:after="0"/>
        <w:ind w:left="0"/>
        <w:rPr>
          <w:b/>
          <w:sz w:val="22"/>
          <w:szCs w:val="22"/>
          <w:lang w:eastAsia="pt-BR"/>
        </w:rPr>
      </w:pPr>
      <w:r w:rsidRPr="00A109C5">
        <w:rPr>
          <w:b/>
          <w:sz w:val="22"/>
          <w:szCs w:val="22"/>
        </w:rPr>
        <w:t xml:space="preserve">3. </w:t>
      </w:r>
      <w:r w:rsidR="00A71ABF" w:rsidRPr="00A109C5">
        <w:rPr>
          <w:b/>
          <w:sz w:val="22"/>
          <w:szCs w:val="22"/>
          <w:lang w:eastAsia="pt-BR"/>
        </w:rPr>
        <w:t>N</w:t>
      </w:r>
      <w:r w:rsidRPr="00A109C5">
        <w:rPr>
          <w:b/>
          <w:sz w:val="22"/>
          <w:szCs w:val="22"/>
          <w:lang w:eastAsia="pt-BR"/>
        </w:rPr>
        <w:t>a condução da fase pública do pregão eletrônico, o pregoeiro, a partir da sessão inicial de lances até o resultado final do certame, deverá sempre avisar previamente aos licitantes, via sistema (chat), a suspensão temporár</w:t>
      </w:r>
      <w:r w:rsidR="00FF0506" w:rsidRPr="00A109C5">
        <w:rPr>
          <w:b/>
          <w:sz w:val="22"/>
          <w:szCs w:val="22"/>
          <w:lang w:eastAsia="pt-BR"/>
        </w:rPr>
        <w:t>ia dos trabalhos,</w:t>
      </w:r>
      <w:r w:rsidRPr="00A109C5">
        <w:rPr>
          <w:b/>
          <w:sz w:val="22"/>
          <w:szCs w:val="22"/>
          <w:lang w:eastAsia="pt-BR"/>
        </w:rPr>
        <w:t xml:space="preserve"> bem como a data e o horário previstos de reabertura da </w:t>
      </w:r>
      <w:r w:rsidR="00A71ABF" w:rsidRPr="00A109C5">
        <w:rPr>
          <w:b/>
          <w:sz w:val="22"/>
          <w:szCs w:val="22"/>
          <w:lang w:eastAsia="pt-BR"/>
        </w:rPr>
        <w:t>sessão</w:t>
      </w:r>
      <w:r w:rsidRPr="00A109C5">
        <w:rPr>
          <w:b/>
          <w:sz w:val="22"/>
          <w:szCs w:val="22"/>
          <w:lang w:eastAsia="pt-BR"/>
        </w:rPr>
        <w:t>, em respeito aos princípios da publicidade</w:t>
      </w:r>
      <w:r w:rsidR="00FF0506" w:rsidRPr="00A109C5">
        <w:rPr>
          <w:b/>
          <w:sz w:val="22"/>
          <w:szCs w:val="22"/>
          <w:lang w:eastAsia="pt-BR"/>
        </w:rPr>
        <w:t>, da transparência</w:t>
      </w:r>
      <w:r w:rsidRPr="00A109C5">
        <w:rPr>
          <w:b/>
          <w:sz w:val="22"/>
          <w:szCs w:val="22"/>
          <w:lang w:eastAsia="pt-BR"/>
        </w:rPr>
        <w:t xml:space="preserve"> e da razoabilidade. </w:t>
      </w:r>
    </w:p>
    <w:p w:rsidR="004D2902" w:rsidRPr="00A109C5" w:rsidRDefault="004D2902" w:rsidP="00A109C5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  <w:r w:rsidRPr="00A109C5">
        <w:rPr>
          <w:sz w:val="22"/>
          <w:szCs w:val="22"/>
        </w:rPr>
        <w:t>Representação formulada por unidade técnica do TCU apontara possíveis irregularidades em certames realizados pelo 31º Grupo de Artilharia de Campanha – Escola</w:t>
      </w:r>
      <w:r w:rsidR="0093527C" w:rsidRPr="00A109C5">
        <w:rPr>
          <w:sz w:val="22"/>
          <w:szCs w:val="22"/>
        </w:rPr>
        <w:t>, dentre as quais</w:t>
      </w:r>
      <w:r w:rsidRPr="00A109C5">
        <w:rPr>
          <w:sz w:val="22"/>
          <w:szCs w:val="22"/>
        </w:rPr>
        <w:t xml:space="preserve"> restrição à competitividade em razão de procedimento irregular adotado na condução de pregão eletrônico. A unidade técnica constatara que a licitação </w:t>
      </w:r>
      <w:r w:rsidR="0093527C" w:rsidRPr="00A109C5">
        <w:rPr>
          <w:sz w:val="22"/>
          <w:szCs w:val="22"/>
        </w:rPr>
        <w:t>tivera</w:t>
      </w:r>
      <w:r w:rsidRPr="00A109C5">
        <w:rPr>
          <w:sz w:val="22"/>
          <w:szCs w:val="22"/>
        </w:rPr>
        <w:t xml:space="preserve"> início no dia 22/07/2013 e, “</w:t>
      </w:r>
      <w:r w:rsidRPr="00A109C5">
        <w:rPr>
          <w:i/>
          <w:sz w:val="22"/>
          <w:szCs w:val="22"/>
        </w:rPr>
        <w:t>sem qualquer aviso, a fase de lances transcorreu no dia seguinte</w:t>
      </w:r>
      <w:r w:rsidRPr="00A109C5">
        <w:rPr>
          <w:sz w:val="22"/>
          <w:szCs w:val="22"/>
        </w:rPr>
        <w:t>”. Registrou ainda a unidade técnica que o pregoeiro, “</w:t>
      </w:r>
      <w:r w:rsidRPr="00A109C5">
        <w:rPr>
          <w:i/>
          <w:sz w:val="22"/>
          <w:szCs w:val="22"/>
        </w:rPr>
        <w:t>sem qualquer comunicação”,</w:t>
      </w:r>
      <w:r w:rsidRPr="00A109C5">
        <w:rPr>
          <w:sz w:val="22"/>
          <w:szCs w:val="22"/>
        </w:rPr>
        <w:t xml:space="preserve"> abriu o sistema para registro de intenção de recurso, informando o prazo final para sua interposição. Realizadas as oitivas regimentais, o relator destacou a baixa competitividade observada no certame, “</w:t>
      </w:r>
      <w:r w:rsidRPr="00A109C5">
        <w:rPr>
          <w:i/>
          <w:sz w:val="22"/>
          <w:szCs w:val="22"/>
        </w:rPr>
        <w:t>não obstante ter sido processado sob a forma de pregão eletrônico</w:t>
      </w:r>
      <w:r w:rsidRPr="00A109C5">
        <w:rPr>
          <w:sz w:val="22"/>
          <w:szCs w:val="22"/>
        </w:rPr>
        <w:t>”. Sobre a ausência de aviso prévio acerca do retorno da sessão, anotou que “</w:t>
      </w:r>
      <w:r w:rsidRPr="00A109C5">
        <w:rPr>
          <w:i/>
          <w:sz w:val="22"/>
          <w:szCs w:val="22"/>
        </w:rPr>
        <w:t>o lançamento, no sistema (via chat), da suspensão temporária dos trabalhos em função dos mais variados motivos - horário de almoço, término de expediente, interrupção programada no fornecimento de energia etc. - é a medida que mais se coaduna com o fundamental princípio da publicidade e da transparência que deve nortear os trabalhos dos torneios licitatórios da Administração</w:t>
      </w:r>
      <w:r w:rsidRPr="00A109C5">
        <w:rPr>
          <w:sz w:val="22"/>
          <w:szCs w:val="22"/>
        </w:rPr>
        <w:t>”. Nesse sentido, relembrou o Acórdão 1689/2009-Plenário, que determinara a órgão jurisdicionado que “</w:t>
      </w:r>
      <w:r w:rsidRPr="00A109C5">
        <w:rPr>
          <w:i/>
          <w:sz w:val="22"/>
          <w:szCs w:val="22"/>
        </w:rPr>
        <w:t>observe, quando da condução da fase pública do pregão eletrônico, os princípios estabelecidos no art. 5º do Decreto n.º 5.450, de 2005, em especial os da publicidade e da razoabilidade, de modo que o pregoeiro, a partir da sessão inicial de lances até o resultado final do certame, deverá sempre avisar previamente, via sistema (chat), a suspensão temporária dos trabalhos, em função de horário de almoço e/ou término do expediente, bem como a data e o horário previstos de reabertura da sessão para o seu prosseguimento</w:t>
      </w:r>
      <w:r w:rsidRPr="00A109C5">
        <w:rPr>
          <w:sz w:val="22"/>
          <w:szCs w:val="22"/>
        </w:rPr>
        <w:t>”. O Plenário do Tribunal, acompanhando a proposta do relator, decidiu, no ponto, realizar a audiência do pregoeiro e da autoridade homologadora do certame em razão da</w:t>
      </w:r>
      <w:r w:rsidRPr="00A109C5">
        <w:rPr>
          <w:i/>
          <w:sz w:val="22"/>
          <w:szCs w:val="22"/>
        </w:rPr>
        <w:t xml:space="preserve"> “ausência de expedição, quando da condução da fase pública do certame, de avisos acerca da data de retorno da sessão</w:t>
      </w:r>
      <w:r w:rsidR="00AF0BA9" w:rsidRPr="00A109C5">
        <w:rPr>
          <w:sz w:val="22"/>
          <w:szCs w:val="22"/>
        </w:rPr>
        <w:t xml:space="preserve">”. </w:t>
      </w:r>
      <w:hyperlink r:id="rId11" w:history="1">
        <w:r w:rsidR="006C42AF" w:rsidRPr="00A109C5">
          <w:rPr>
            <w:rStyle w:val="Hyperlink"/>
            <w:b/>
            <w:i/>
            <w:sz w:val="22"/>
            <w:szCs w:val="22"/>
            <w:shd w:val="clear" w:color="auto" w:fill="FFFFFF"/>
          </w:rPr>
          <w:t>Acórdão 3486/2014-Plenário</w:t>
        </w:r>
      </w:hyperlink>
      <w:r w:rsidRPr="00A109C5">
        <w:rPr>
          <w:b/>
          <w:i/>
          <w:sz w:val="22"/>
          <w:szCs w:val="22"/>
        </w:rPr>
        <w:t>, TC 012.062/2014-6, relator Ministro-Substituto Marcos Bemquerer, 03</w:t>
      </w:r>
      <w:r w:rsidRPr="00A109C5">
        <w:rPr>
          <w:b/>
          <w:bCs/>
          <w:i/>
          <w:sz w:val="22"/>
          <w:szCs w:val="22"/>
        </w:rPr>
        <w:t>.12.2014</w:t>
      </w:r>
      <w:r w:rsidRPr="00A109C5">
        <w:rPr>
          <w:b/>
          <w:i/>
          <w:sz w:val="22"/>
          <w:szCs w:val="22"/>
        </w:rPr>
        <w:t>.</w:t>
      </w:r>
    </w:p>
    <w:p w:rsidR="004B1ED5" w:rsidRPr="004B1ED5" w:rsidRDefault="004B1ED5" w:rsidP="006C42AF">
      <w:pPr>
        <w:autoSpaceDE w:val="0"/>
        <w:autoSpaceDN w:val="0"/>
        <w:spacing w:after="0"/>
        <w:ind w:left="0"/>
        <w:rPr>
          <w:b/>
          <w:sz w:val="22"/>
          <w:szCs w:val="22"/>
        </w:rPr>
      </w:pPr>
    </w:p>
    <w:p w:rsidR="0035787F" w:rsidRDefault="0035787F" w:rsidP="00045B1B">
      <w:pPr>
        <w:autoSpaceDE w:val="0"/>
        <w:autoSpaceDN w:val="0"/>
        <w:spacing w:after="0"/>
        <w:ind w:left="0"/>
        <w:rPr>
          <w:sz w:val="22"/>
          <w:szCs w:val="22"/>
        </w:rPr>
      </w:pPr>
    </w:p>
    <w:p w:rsidR="00557E37" w:rsidRDefault="00557E37" w:rsidP="00045B1B">
      <w:pPr>
        <w:autoSpaceDE w:val="0"/>
        <w:autoSpaceDN w:val="0"/>
        <w:spacing w:after="0"/>
        <w:ind w:left="0"/>
        <w:rPr>
          <w:sz w:val="22"/>
          <w:szCs w:val="22"/>
        </w:rPr>
      </w:pPr>
    </w:p>
    <w:p w:rsidR="00557E37" w:rsidRDefault="00557E37" w:rsidP="00045B1B">
      <w:pPr>
        <w:autoSpaceDE w:val="0"/>
        <w:autoSpaceDN w:val="0"/>
        <w:spacing w:after="0"/>
        <w:ind w:left="0"/>
        <w:rPr>
          <w:sz w:val="22"/>
          <w:szCs w:val="22"/>
        </w:rPr>
      </w:pPr>
    </w:p>
    <w:p w:rsidR="00911A7D" w:rsidRPr="00827830" w:rsidRDefault="00911A7D" w:rsidP="00104D9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2B7A02" w:rsidRPr="00827830" w:rsidRDefault="002B7A02" w:rsidP="00784888">
      <w:pPr>
        <w:ind w:left="0"/>
        <w:rPr>
          <w:sz w:val="22"/>
          <w:szCs w:val="22"/>
        </w:rPr>
      </w:pPr>
    </w:p>
    <w:sectPr w:rsidR="002B7A02" w:rsidRPr="00827830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07" w:rsidRDefault="00E07807" w:rsidP="008B0547">
      <w:pPr>
        <w:spacing w:after="0"/>
      </w:pPr>
      <w:r>
        <w:separator/>
      </w:r>
    </w:p>
  </w:endnote>
  <w:endnote w:type="continuationSeparator" w:id="0">
    <w:p w:rsidR="00E07807" w:rsidRDefault="00E0780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70DD5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07" w:rsidRDefault="00E07807" w:rsidP="008B0547">
      <w:pPr>
        <w:spacing w:after="0"/>
      </w:pPr>
      <w:r>
        <w:separator/>
      </w:r>
    </w:p>
  </w:footnote>
  <w:footnote w:type="continuationSeparator" w:id="0">
    <w:p w:rsidR="00E07807" w:rsidRDefault="00E0780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8BB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15A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50"/>
    <w:rsid w:val="00025753"/>
    <w:rsid w:val="00025A32"/>
    <w:rsid w:val="00025AA0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B1B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0DD5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8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DB2"/>
    <w:rsid w:val="000B5DD4"/>
    <w:rsid w:val="000B5F2F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C7ECE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385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2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820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E3E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0CC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798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C2E"/>
    <w:rsid w:val="001A6F58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56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2D43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03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22F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1F3B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9E2"/>
    <w:rsid w:val="002830F6"/>
    <w:rsid w:val="00283507"/>
    <w:rsid w:val="002836D4"/>
    <w:rsid w:val="002836ED"/>
    <w:rsid w:val="00283DD1"/>
    <w:rsid w:val="00283F64"/>
    <w:rsid w:val="00284442"/>
    <w:rsid w:val="00284CC5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0FA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346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6E9"/>
    <w:rsid w:val="002C6B2F"/>
    <w:rsid w:val="002C6BFB"/>
    <w:rsid w:val="002C6F65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0E1E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1755"/>
    <w:rsid w:val="003020F4"/>
    <w:rsid w:val="003023A1"/>
    <w:rsid w:val="003025C7"/>
    <w:rsid w:val="0030333B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BD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E22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B9C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87F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57A"/>
    <w:rsid w:val="00361661"/>
    <w:rsid w:val="00361963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726"/>
    <w:rsid w:val="00393865"/>
    <w:rsid w:val="00393C76"/>
    <w:rsid w:val="00393FCC"/>
    <w:rsid w:val="003941F1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CFA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AE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102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A0"/>
    <w:rsid w:val="003D4B8C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2A"/>
    <w:rsid w:val="003E3D77"/>
    <w:rsid w:val="003E3DCA"/>
    <w:rsid w:val="003E4100"/>
    <w:rsid w:val="003E4408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05F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4B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6BE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48A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3C8"/>
    <w:rsid w:val="00433576"/>
    <w:rsid w:val="004340A9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450"/>
    <w:rsid w:val="00451471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C61"/>
    <w:rsid w:val="00457013"/>
    <w:rsid w:val="004571D3"/>
    <w:rsid w:val="004573D3"/>
    <w:rsid w:val="00457515"/>
    <w:rsid w:val="004578EA"/>
    <w:rsid w:val="00457AAC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692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1ED5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7E2"/>
    <w:rsid w:val="004C0EF4"/>
    <w:rsid w:val="004C109F"/>
    <w:rsid w:val="004C10CE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1AB0"/>
    <w:rsid w:val="004D20F4"/>
    <w:rsid w:val="004D2898"/>
    <w:rsid w:val="004D2902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4ADB"/>
    <w:rsid w:val="004F50EE"/>
    <w:rsid w:val="004F5614"/>
    <w:rsid w:val="004F58BE"/>
    <w:rsid w:val="004F712C"/>
    <w:rsid w:val="004F7174"/>
    <w:rsid w:val="004F79F8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123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3D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5C5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20E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37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CAC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3A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5AC"/>
    <w:rsid w:val="005819DB"/>
    <w:rsid w:val="00581A7C"/>
    <w:rsid w:val="00581BEF"/>
    <w:rsid w:val="005822F5"/>
    <w:rsid w:val="00582341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6A9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31B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5AE"/>
    <w:rsid w:val="005D6A61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135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3A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8D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AB4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6492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D1D"/>
    <w:rsid w:val="00657FD8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A9D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4FFB"/>
    <w:rsid w:val="006A511D"/>
    <w:rsid w:val="006A53F3"/>
    <w:rsid w:val="006A5833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C9C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2AF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1076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A90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59D5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63D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86E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47D96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4FBA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3AE0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034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2E31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03FD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82C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7D4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627D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2C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33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86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733E"/>
    <w:rsid w:val="0080783D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098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D1B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10C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209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126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86C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6E71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982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4E2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BEC"/>
    <w:rsid w:val="008E6F9F"/>
    <w:rsid w:val="008E727E"/>
    <w:rsid w:val="008E72E1"/>
    <w:rsid w:val="008E78BF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76E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42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A7D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27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A49"/>
    <w:rsid w:val="00946D3C"/>
    <w:rsid w:val="009476BA"/>
    <w:rsid w:val="00947AEE"/>
    <w:rsid w:val="00947E12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DDF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798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67D7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825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6C4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09C5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2EC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991"/>
    <w:rsid w:val="00A34307"/>
    <w:rsid w:val="00A35595"/>
    <w:rsid w:val="00A35A7A"/>
    <w:rsid w:val="00A36427"/>
    <w:rsid w:val="00A36845"/>
    <w:rsid w:val="00A368A1"/>
    <w:rsid w:val="00A36BDF"/>
    <w:rsid w:val="00A374CD"/>
    <w:rsid w:val="00A378A2"/>
    <w:rsid w:val="00A37CAC"/>
    <w:rsid w:val="00A403FA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77"/>
    <w:rsid w:val="00A5516B"/>
    <w:rsid w:val="00A55424"/>
    <w:rsid w:val="00A55682"/>
    <w:rsid w:val="00A55C52"/>
    <w:rsid w:val="00A5605D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AB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53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684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3283"/>
    <w:rsid w:val="00AB348E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C4F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A9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F8"/>
    <w:rsid w:val="00AF2C2A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302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5E5"/>
    <w:rsid w:val="00B4167C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DE5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561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11E"/>
    <w:rsid w:val="00B702CD"/>
    <w:rsid w:val="00B7041C"/>
    <w:rsid w:val="00B7070A"/>
    <w:rsid w:val="00B71A1D"/>
    <w:rsid w:val="00B71BBB"/>
    <w:rsid w:val="00B71D73"/>
    <w:rsid w:val="00B7207F"/>
    <w:rsid w:val="00B72089"/>
    <w:rsid w:val="00B724E4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A91"/>
    <w:rsid w:val="00B74E5B"/>
    <w:rsid w:val="00B74FE2"/>
    <w:rsid w:val="00B75317"/>
    <w:rsid w:val="00B76205"/>
    <w:rsid w:val="00B763BE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2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304"/>
    <w:rsid w:val="00BC2414"/>
    <w:rsid w:val="00BC2930"/>
    <w:rsid w:val="00BC2A25"/>
    <w:rsid w:val="00BC322A"/>
    <w:rsid w:val="00BC3664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DE0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5C1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4AE4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DDC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4C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BB0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258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46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35F"/>
    <w:rsid w:val="00C73586"/>
    <w:rsid w:val="00C7365F"/>
    <w:rsid w:val="00C73782"/>
    <w:rsid w:val="00C73B8D"/>
    <w:rsid w:val="00C73F9C"/>
    <w:rsid w:val="00C74107"/>
    <w:rsid w:val="00C74430"/>
    <w:rsid w:val="00C745E5"/>
    <w:rsid w:val="00C74830"/>
    <w:rsid w:val="00C75031"/>
    <w:rsid w:val="00C752ED"/>
    <w:rsid w:val="00C7549C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3C1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8A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39F"/>
    <w:rsid w:val="00CA2680"/>
    <w:rsid w:val="00CA2D83"/>
    <w:rsid w:val="00CA3312"/>
    <w:rsid w:val="00CA334C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FB"/>
    <w:rsid w:val="00CB7CCD"/>
    <w:rsid w:val="00CC02AE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3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5F6B"/>
    <w:rsid w:val="00CF6B84"/>
    <w:rsid w:val="00CF6C76"/>
    <w:rsid w:val="00CF6DDB"/>
    <w:rsid w:val="00CF6F21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B5E"/>
    <w:rsid w:val="00D25B6B"/>
    <w:rsid w:val="00D25C43"/>
    <w:rsid w:val="00D25CC0"/>
    <w:rsid w:val="00D25E77"/>
    <w:rsid w:val="00D25F2E"/>
    <w:rsid w:val="00D2608B"/>
    <w:rsid w:val="00D2623C"/>
    <w:rsid w:val="00D26A86"/>
    <w:rsid w:val="00D274CE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D0B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077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9D7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821"/>
    <w:rsid w:val="00D77DB1"/>
    <w:rsid w:val="00D8081F"/>
    <w:rsid w:val="00D80898"/>
    <w:rsid w:val="00D80DF6"/>
    <w:rsid w:val="00D8114A"/>
    <w:rsid w:val="00D8169C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414C"/>
    <w:rsid w:val="00D841A5"/>
    <w:rsid w:val="00D844B1"/>
    <w:rsid w:val="00D8469F"/>
    <w:rsid w:val="00D84E4D"/>
    <w:rsid w:val="00D85375"/>
    <w:rsid w:val="00D8603D"/>
    <w:rsid w:val="00D865D1"/>
    <w:rsid w:val="00D86C20"/>
    <w:rsid w:val="00D86DD4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218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4E30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444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009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6FC"/>
    <w:rsid w:val="00DF3BE2"/>
    <w:rsid w:val="00DF3C3B"/>
    <w:rsid w:val="00DF3C61"/>
    <w:rsid w:val="00DF4023"/>
    <w:rsid w:val="00DF404D"/>
    <w:rsid w:val="00DF4194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807"/>
    <w:rsid w:val="00E07901"/>
    <w:rsid w:val="00E079C6"/>
    <w:rsid w:val="00E07E73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3B3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633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05D"/>
    <w:rsid w:val="00E67427"/>
    <w:rsid w:val="00E676F1"/>
    <w:rsid w:val="00E67860"/>
    <w:rsid w:val="00E67DE9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DD3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A98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18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76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E75"/>
    <w:rsid w:val="00EB0F35"/>
    <w:rsid w:val="00EB0F89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799"/>
    <w:rsid w:val="00EB5C6E"/>
    <w:rsid w:val="00EB6530"/>
    <w:rsid w:val="00EB659F"/>
    <w:rsid w:val="00EB65AE"/>
    <w:rsid w:val="00EB76F7"/>
    <w:rsid w:val="00EB77B7"/>
    <w:rsid w:val="00EB793B"/>
    <w:rsid w:val="00EB7C5B"/>
    <w:rsid w:val="00EB7CB1"/>
    <w:rsid w:val="00EB7F18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C50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DD6"/>
    <w:rsid w:val="00F20740"/>
    <w:rsid w:val="00F211DE"/>
    <w:rsid w:val="00F21A9F"/>
    <w:rsid w:val="00F21CEA"/>
    <w:rsid w:val="00F21D2A"/>
    <w:rsid w:val="00F21E63"/>
    <w:rsid w:val="00F21E86"/>
    <w:rsid w:val="00F21F2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6A0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1E9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34E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43F"/>
    <w:rsid w:val="00FD3572"/>
    <w:rsid w:val="00FD36D4"/>
    <w:rsid w:val="00FD3792"/>
    <w:rsid w:val="00FD4073"/>
    <w:rsid w:val="00FD40CF"/>
    <w:rsid w:val="00FD5043"/>
    <w:rsid w:val="00FD510B"/>
    <w:rsid w:val="00FD514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6E43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448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506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4&amp;numero=3486&amp;colegiado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ProxyHighlight?base=ACORDAO&amp;ano=2014&amp;numero=3418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4&amp;numero=3473&amp;colegiado=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7782-9FD5-481D-8234-21AF6F37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8764</Characters>
  <Application>Microsoft Office Word</Application>
  <DocSecurity>4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10366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2015-05-07T13:27:00Z</dcterms:created>
  <dcterms:modified xsi:type="dcterms:W3CDTF">2015-05-07T13:27:00Z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