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35A" w:rsidRPr="00827830" w:rsidRDefault="007C626D" w:rsidP="00BC47C5">
      <w:pPr>
        <w:pStyle w:val="Ttulo8"/>
        <w:tabs>
          <w:tab w:val="right" w:pos="4423"/>
        </w:tabs>
        <w:spacing w:before="0" w:after="0"/>
        <w:ind w:left="0"/>
        <w:rPr>
          <w:rFonts w:ascii="Times New Roman" w:hAnsi="Times New Roman"/>
          <w:b/>
          <w:i w:val="0"/>
          <w:sz w:val="22"/>
          <w:szCs w:val="22"/>
        </w:rPr>
      </w:pPr>
      <w:bookmarkStart w:id="0" w:name="_GoBack"/>
      <w:bookmarkEnd w:id="0"/>
      <w:r>
        <w:rPr>
          <w:rFonts w:ascii="Times New Roman" w:hAnsi="Times New Roman"/>
          <w:b/>
          <w:i w:val="0"/>
          <w:sz w:val="22"/>
          <w:szCs w:val="22"/>
        </w:rPr>
        <w:br/>
      </w:r>
      <w:r w:rsidR="00C156D7" w:rsidRPr="00827830">
        <w:rPr>
          <w:rFonts w:ascii="Times New Roman" w:hAnsi="Times New Roman"/>
          <w:b/>
          <w:i w:val="0"/>
          <w:noProof/>
          <w:sz w:val="22"/>
          <w:szCs w:val="22"/>
          <w:lang w:val="pt-BR" w:eastAsia="pt-BR"/>
        </w:rPr>
        <w:drawing>
          <wp:inline distT="0" distB="0" distL="0" distR="0" wp14:anchorId="13D18D0B" wp14:editId="691C9ADD">
            <wp:extent cx="6108700" cy="781050"/>
            <wp:effectExtent l="0" t="0" r="6350" b="0"/>
            <wp:docPr id="1" name="Imagem 1"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nner-info-lici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8700" cy="781050"/>
                    </a:xfrm>
                    <a:prstGeom prst="rect">
                      <a:avLst/>
                    </a:prstGeom>
                    <a:noFill/>
                    <a:ln>
                      <a:noFill/>
                    </a:ln>
                  </pic:spPr>
                </pic:pic>
              </a:graphicData>
            </a:graphic>
          </wp:inline>
        </w:drawing>
      </w:r>
    </w:p>
    <w:p w:rsidR="00E275E3" w:rsidRPr="00827830" w:rsidRDefault="00E275E3" w:rsidP="002815F0">
      <w:pPr>
        <w:pStyle w:val="Ttulo8"/>
        <w:tabs>
          <w:tab w:val="right" w:pos="4423"/>
        </w:tabs>
        <w:spacing w:before="0"/>
        <w:ind w:left="0"/>
        <w:jc w:val="center"/>
        <w:rPr>
          <w:rFonts w:ascii="Times New Roman" w:hAnsi="Times New Roman"/>
          <w:b/>
          <w:i w:val="0"/>
          <w:sz w:val="22"/>
          <w:szCs w:val="22"/>
        </w:rPr>
      </w:pPr>
    </w:p>
    <w:p w:rsidR="0008246E" w:rsidRPr="004634A7" w:rsidRDefault="00EE37F3" w:rsidP="002815F0">
      <w:pPr>
        <w:pStyle w:val="Ttulo8"/>
        <w:tabs>
          <w:tab w:val="right" w:pos="4423"/>
        </w:tabs>
        <w:spacing w:before="0"/>
        <w:ind w:left="0"/>
        <w:jc w:val="center"/>
        <w:rPr>
          <w:rFonts w:ascii="Times New Roman" w:hAnsi="Times New Roman"/>
          <w:b/>
          <w:i w:val="0"/>
          <w:sz w:val="22"/>
          <w:szCs w:val="22"/>
          <w:lang w:val="pt-BR"/>
        </w:rPr>
      </w:pPr>
      <w:r w:rsidRPr="004634A7">
        <w:rPr>
          <w:rFonts w:ascii="Times New Roman" w:hAnsi="Times New Roman"/>
          <w:b/>
          <w:i w:val="0"/>
          <w:sz w:val="22"/>
          <w:szCs w:val="22"/>
        </w:rPr>
        <w:t>Número 2</w:t>
      </w:r>
      <w:r w:rsidRPr="004634A7">
        <w:rPr>
          <w:rFonts w:ascii="Times New Roman" w:hAnsi="Times New Roman"/>
          <w:b/>
          <w:i w:val="0"/>
          <w:sz w:val="22"/>
          <w:szCs w:val="22"/>
          <w:lang w:val="pt-BR"/>
        </w:rPr>
        <w:t>1</w:t>
      </w:r>
      <w:r w:rsidR="00321C91">
        <w:rPr>
          <w:rFonts w:ascii="Times New Roman" w:hAnsi="Times New Roman"/>
          <w:b/>
          <w:i w:val="0"/>
          <w:sz w:val="22"/>
          <w:szCs w:val="22"/>
          <w:lang w:val="pt-BR"/>
        </w:rPr>
        <w:t>6</w:t>
      </w:r>
    </w:p>
    <w:p w:rsidR="00C61626" w:rsidRPr="004634A7" w:rsidRDefault="0008246E" w:rsidP="002815F0">
      <w:pPr>
        <w:pStyle w:val="Ttulo8"/>
        <w:tabs>
          <w:tab w:val="right" w:pos="4423"/>
        </w:tabs>
        <w:spacing w:before="0"/>
        <w:ind w:left="0"/>
        <w:jc w:val="center"/>
        <w:rPr>
          <w:rFonts w:ascii="Times New Roman" w:hAnsi="Times New Roman"/>
          <w:b/>
          <w:i w:val="0"/>
          <w:sz w:val="22"/>
          <w:szCs w:val="22"/>
          <w:lang w:val="pt-BR"/>
        </w:rPr>
      </w:pPr>
      <w:r w:rsidRPr="004634A7">
        <w:rPr>
          <w:rFonts w:ascii="Times New Roman" w:hAnsi="Times New Roman"/>
          <w:b/>
          <w:i w:val="0"/>
          <w:sz w:val="22"/>
          <w:szCs w:val="22"/>
        </w:rPr>
        <w:t>Sess</w:t>
      </w:r>
      <w:r w:rsidR="00C00FE5" w:rsidRPr="004634A7">
        <w:rPr>
          <w:rFonts w:ascii="Times New Roman" w:hAnsi="Times New Roman"/>
          <w:b/>
          <w:i w:val="0"/>
          <w:sz w:val="22"/>
          <w:szCs w:val="22"/>
          <w:lang w:val="pt-BR"/>
        </w:rPr>
        <w:t>ões</w:t>
      </w:r>
      <w:r w:rsidRPr="004634A7">
        <w:rPr>
          <w:rFonts w:ascii="Times New Roman" w:hAnsi="Times New Roman"/>
          <w:b/>
          <w:i w:val="0"/>
          <w:sz w:val="22"/>
          <w:szCs w:val="22"/>
        </w:rPr>
        <w:t>:</w:t>
      </w:r>
      <w:r w:rsidR="00C341B8" w:rsidRPr="004634A7">
        <w:rPr>
          <w:rFonts w:ascii="Times New Roman" w:hAnsi="Times New Roman"/>
          <w:b/>
          <w:i w:val="0"/>
          <w:sz w:val="22"/>
          <w:szCs w:val="22"/>
        </w:rPr>
        <w:t xml:space="preserve"> </w:t>
      </w:r>
      <w:r w:rsidR="00321C91">
        <w:rPr>
          <w:rFonts w:ascii="Times New Roman" w:hAnsi="Times New Roman"/>
          <w:b/>
          <w:i w:val="0"/>
          <w:sz w:val="22"/>
          <w:szCs w:val="22"/>
          <w:lang w:val="pt-BR"/>
        </w:rPr>
        <w:t>23</w:t>
      </w:r>
      <w:r w:rsidR="00E01286" w:rsidRPr="004634A7">
        <w:rPr>
          <w:rFonts w:ascii="Times New Roman" w:hAnsi="Times New Roman"/>
          <w:b/>
          <w:i w:val="0"/>
          <w:sz w:val="22"/>
          <w:szCs w:val="22"/>
          <w:lang w:val="pt-BR"/>
        </w:rPr>
        <w:t xml:space="preserve"> e </w:t>
      </w:r>
      <w:r w:rsidR="00321C91">
        <w:rPr>
          <w:rFonts w:ascii="Times New Roman" w:hAnsi="Times New Roman"/>
          <w:b/>
          <w:i w:val="0"/>
          <w:sz w:val="22"/>
          <w:szCs w:val="22"/>
          <w:lang w:val="pt-BR"/>
        </w:rPr>
        <w:t>24</w:t>
      </w:r>
      <w:r w:rsidRPr="004634A7">
        <w:rPr>
          <w:rFonts w:ascii="Times New Roman" w:hAnsi="Times New Roman"/>
          <w:b/>
          <w:i w:val="0"/>
          <w:sz w:val="22"/>
          <w:szCs w:val="22"/>
        </w:rPr>
        <w:t xml:space="preserve"> de </w:t>
      </w:r>
      <w:r w:rsidR="00772190" w:rsidRPr="004634A7">
        <w:rPr>
          <w:rFonts w:ascii="Times New Roman" w:hAnsi="Times New Roman"/>
          <w:b/>
          <w:i w:val="0"/>
          <w:sz w:val="22"/>
          <w:szCs w:val="22"/>
          <w:lang w:val="pt-BR"/>
        </w:rPr>
        <w:t>setembro</w:t>
      </w:r>
      <w:r w:rsidR="000C5536" w:rsidRPr="004634A7">
        <w:rPr>
          <w:rFonts w:ascii="Times New Roman" w:hAnsi="Times New Roman"/>
          <w:b/>
          <w:i w:val="0"/>
          <w:sz w:val="22"/>
          <w:szCs w:val="22"/>
        </w:rPr>
        <w:t xml:space="preserve"> de 201</w:t>
      </w:r>
      <w:r w:rsidR="000C5536" w:rsidRPr="004634A7">
        <w:rPr>
          <w:rFonts w:ascii="Times New Roman" w:hAnsi="Times New Roman"/>
          <w:b/>
          <w:i w:val="0"/>
          <w:sz w:val="22"/>
          <w:szCs w:val="22"/>
          <w:lang w:val="pt-BR"/>
        </w:rPr>
        <w:t>4</w:t>
      </w:r>
    </w:p>
    <w:p w:rsidR="00DA3477" w:rsidRPr="004634A7" w:rsidRDefault="0008246E" w:rsidP="000A7A63">
      <w:pPr>
        <w:pStyle w:val="Corpodetexto2"/>
        <w:spacing w:after="60" w:line="240" w:lineRule="auto"/>
        <w:ind w:left="0"/>
        <w:rPr>
          <w:sz w:val="22"/>
          <w:szCs w:val="22"/>
        </w:rPr>
      </w:pPr>
      <w:r w:rsidRPr="004634A7">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dos aspectos relevantes que envolvem o tema.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 Para aprofundamento, o leitor pode acessar o inteiro teor da deliberação, bastando clicar no número do Acórdão (ou pressione a tecla CTRL e, simultaneamente, clique no número do Acórdão).</w:t>
      </w:r>
    </w:p>
    <w:p w:rsidR="0008246E" w:rsidRPr="004634A7" w:rsidRDefault="0008246E" w:rsidP="00636341">
      <w:pPr>
        <w:pBdr>
          <w:top w:val="threeDEmboss" w:sz="24" w:space="5" w:color="auto"/>
        </w:pBdr>
        <w:tabs>
          <w:tab w:val="left" w:pos="284"/>
          <w:tab w:val="left" w:pos="4172"/>
          <w:tab w:val="center" w:pos="4818"/>
        </w:tabs>
        <w:spacing w:after="60"/>
        <w:ind w:left="0"/>
        <w:jc w:val="center"/>
        <w:rPr>
          <w:b/>
          <w:bCs/>
          <w:smallCaps/>
          <w:sz w:val="22"/>
          <w:szCs w:val="22"/>
        </w:rPr>
      </w:pPr>
      <w:r w:rsidRPr="004634A7">
        <w:rPr>
          <w:b/>
          <w:bCs/>
          <w:smallCaps/>
          <w:sz w:val="22"/>
          <w:szCs w:val="22"/>
        </w:rPr>
        <w:t>SUMÁRIO</w:t>
      </w:r>
    </w:p>
    <w:p w:rsidR="00143C8D" w:rsidRPr="00271792" w:rsidRDefault="0008246E" w:rsidP="008756C7">
      <w:pPr>
        <w:autoSpaceDE w:val="0"/>
        <w:autoSpaceDN w:val="0"/>
        <w:adjustRightInd w:val="0"/>
        <w:spacing w:after="60"/>
        <w:ind w:left="0"/>
        <w:rPr>
          <w:b/>
          <w:sz w:val="22"/>
          <w:szCs w:val="22"/>
          <w:lang w:eastAsia="pt-BR"/>
        </w:rPr>
      </w:pPr>
      <w:r w:rsidRPr="004634A7">
        <w:rPr>
          <w:b/>
          <w:sz w:val="22"/>
          <w:szCs w:val="22"/>
          <w:lang w:eastAsia="pt-BR"/>
        </w:rPr>
        <w:t>Plenário</w:t>
      </w:r>
    </w:p>
    <w:p w:rsidR="00320579" w:rsidRPr="00143C8D" w:rsidRDefault="00271792" w:rsidP="008756C7">
      <w:pPr>
        <w:spacing w:after="60"/>
        <w:ind w:left="0"/>
        <w:rPr>
          <w:color w:val="000000"/>
          <w:sz w:val="22"/>
          <w:szCs w:val="22"/>
        </w:rPr>
      </w:pPr>
      <w:r>
        <w:rPr>
          <w:sz w:val="22"/>
          <w:szCs w:val="22"/>
          <w:lang w:eastAsia="pt-BR"/>
        </w:rPr>
        <w:t>1</w:t>
      </w:r>
      <w:r w:rsidR="00E82786" w:rsidRPr="00143C8D">
        <w:rPr>
          <w:sz w:val="22"/>
          <w:szCs w:val="22"/>
          <w:lang w:eastAsia="pt-BR"/>
        </w:rPr>
        <w:t>.</w:t>
      </w:r>
      <w:r w:rsidR="000A3E42" w:rsidRPr="00143C8D">
        <w:rPr>
          <w:sz w:val="22"/>
          <w:szCs w:val="22"/>
          <w:lang w:eastAsia="pt-BR"/>
        </w:rPr>
        <w:t xml:space="preserve"> </w:t>
      </w:r>
      <w:r w:rsidR="00143C8D" w:rsidRPr="00143C8D">
        <w:rPr>
          <w:color w:val="000000"/>
          <w:sz w:val="22"/>
          <w:szCs w:val="22"/>
        </w:rPr>
        <w:t xml:space="preserve">Havendo recusa ou omissão da empresa construtora em arcar com a garantia legal obrigatória estabelecida no </w:t>
      </w:r>
      <w:r w:rsidR="00143C8D" w:rsidRPr="00143C8D">
        <w:rPr>
          <w:sz w:val="22"/>
          <w:szCs w:val="22"/>
        </w:rPr>
        <w:t xml:space="preserve">art. 618 </w:t>
      </w:r>
      <w:r w:rsidR="00143C8D" w:rsidRPr="00143C8D">
        <w:rPr>
          <w:color w:val="000000"/>
          <w:sz w:val="22"/>
          <w:szCs w:val="22"/>
        </w:rPr>
        <w:t>do Código Civil, o gestor deve se valer de todas as medidas ao seu alcance para buscar o refazimento de serviços ou a reparação de dano causado por vícios construtivos constatados posteriormente à entrega da obra, sob pena de responsabilidade solidária do agente público por eventual prejuízo decorrente da má execução.</w:t>
      </w:r>
    </w:p>
    <w:p w:rsidR="00320579" w:rsidRDefault="00320579" w:rsidP="008756C7">
      <w:pPr>
        <w:autoSpaceDE w:val="0"/>
        <w:autoSpaceDN w:val="0"/>
        <w:adjustRightInd w:val="0"/>
        <w:spacing w:after="60"/>
        <w:ind w:left="0"/>
        <w:rPr>
          <w:b/>
          <w:sz w:val="22"/>
          <w:szCs w:val="22"/>
          <w:lang w:eastAsia="pt-BR"/>
        </w:rPr>
      </w:pPr>
      <w:r>
        <w:rPr>
          <w:b/>
          <w:sz w:val="22"/>
          <w:szCs w:val="22"/>
          <w:lang w:eastAsia="pt-BR"/>
        </w:rPr>
        <w:t>Segunda Câmara</w:t>
      </w:r>
    </w:p>
    <w:p w:rsidR="00271792" w:rsidRPr="008756C7" w:rsidRDefault="008756C7" w:rsidP="008756C7">
      <w:pPr>
        <w:autoSpaceDE w:val="0"/>
        <w:autoSpaceDN w:val="0"/>
        <w:adjustRightInd w:val="0"/>
        <w:spacing w:after="60"/>
        <w:ind w:left="0"/>
        <w:rPr>
          <w:sz w:val="22"/>
          <w:szCs w:val="22"/>
          <w:lang w:eastAsia="pt-BR"/>
        </w:rPr>
      </w:pPr>
      <w:r w:rsidRPr="008756C7">
        <w:rPr>
          <w:sz w:val="22"/>
          <w:szCs w:val="22"/>
          <w:lang w:eastAsia="pt-BR"/>
        </w:rPr>
        <w:t xml:space="preserve">2. </w:t>
      </w:r>
      <w:r w:rsidRPr="008756C7">
        <w:rPr>
          <w:rFonts w:eastAsia="Times New Roman"/>
          <w:sz w:val="22"/>
          <w:szCs w:val="22"/>
          <w:lang w:eastAsia="pt-BR"/>
        </w:rPr>
        <w:t>A adjudicação por grupo ou lote não é, em princípio, irregular, devendo a Administração, nesses casos, justificar de forma fundamentada, no respectivo processo administrativo, a vantagem dessa opção.</w:t>
      </w:r>
    </w:p>
    <w:p w:rsidR="00170625" w:rsidRPr="00170625" w:rsidRDefault="00170625" w:rsidP="008756C7">
      <w:pPr>
        <w:spacing w:after="60"/>
        <w:ind w:left="0"/>
        <w:rPr>
          <w:color w:val="000000"/>
          <w:sz w:val="22"/>
          <w:szCs w:val="22"/>
        </w:rPr>
      </w:pPr>
      <w:r>
        <w:rPr>
          <w:sz w:val="22"/>
          <w:szCs w:val="22"/>
          <w:lang w:eastAsia="pt-BR"/>
        </w:rPr>
        <w:t>3</w:t>
      </w:r>
      <w:r w:rsidRPr="00170625">
        <w:rPr>
          <w:sz w:val="22"/>
          <w:szCs w:val="22"/>
          <w:lang w:eastAsia="pt-BR"/>
        </w:rPr>
        <w:t xml:space="preserve">. </w:t>
      </w:r>
      <w:r w:rsidRPr="00170625">
        <w:rPr>
          <w:color w:val="000000"/>
          <w:sz w:val="22"/>
          <w:szCs w:val="22"/>
        </w:rPr>
        <w:t>É indevida a fixação, nos editais de licitação, de percentuais, ainda que mínimos, para encargos sociais e trabalhistas. A Administração Pública não está vinculada ao cumprimento de cláusulas de convenções coletivas de trabalho, excetuadas as alusivas às obrigações trabalhistas.</w:t>
      </w:r>
    </w:p>
    <w:p w:rsidR="00477E81" w:rsidRPr="004634A7" w:rsidRDefault="00477E81" w:rsidP="00477E81">
      <w:pPr>
        <w:autoSpaceDE w:val="0"/>
        <w:autoSpaceDN w:val="0"/>
        <w:adjustRightInd w:val="0"/>
        <w:spacing w:after="60"/>
        <w:ind w:left="0"/>
        <w:rPr>
          <w:sz w:val="22"/>
          <w:szCs w:val="22"/>
          <w:lang w:eastAsia="pt-BR"/>
        </w:rPr>
      </w:pPr>
    </w:p>
    <w:p w:rsidR="006B62B4" w:rsidRPr="004634A7" w:rsidRDefault="0008246E" w:rsidP="00CC4A40">
      <w:pPr>
        <w:pBdr>
          <w:top w:val="threeDEmboss" w:sz="24" w:space="5" w:color="auto"/>
        </w:pBdr>
        <w:tabs>
          <w:tab w:val="left" w:pos="284"/>
          <w:tab w:val="left" w:pos="4172"/>
          <w:tab w:val="center" w:pos="4818"/>
        </w:tabs>
        <w:spacing w:after="0"/>
        <w:ind w:left="0"/>
        <w:jc w:val="center"/>
        <w:rPr>
          <w:b/>
          <w:bCs/>
          <w:smallCaps/>
          <w:sz w:val="22"/>
          <w:szCs w:val="22"/>
        </w:rPr>
      </w:pPr>
      <w:r w:rsidRPr="004634A7">
        <w:rPr>
          <w:b/>
          <w:bCs/>
          <w:smallCaps/>
          <w:sz w:val="22"/>
          <w:szCs w:val="22"/>
        </w:rPr>
        <w:t>PLENÁRIO</w:t>
      </w:r>
    </w:p>
    <w:p w:rsidR="0078621C" w:rsidRPr="004634A7" w:rsidRDefault="0078621C" w:rsidP="00500320">
      <w:pPr>
        <w:pBdr>
          <w:top w:val="threeDEmboss" w:sz="24" w:space="5" w:color="auto"/>
        </w:pBdr>
        <w:tabs>
          <w:tab w:val="left" w:pos="284"/>
          <w:tab w:val="left" w:pos="4172"/>
          <w:tab w:val="center" w:pos="4818"/>
        </w:tabs>
        <w:spacing w:after="0"/>
        <w:ind w:left="0"/>
        <w:jc w:val="center"/>
        <w:rPr>
          <w:b/>
          <w:bCs/>
          <w:smallCaps/>
          <w:sz w:val="22"/>
          <w:szCs w:val="22"/>
        </w:rPr>
      </w:pPr>
    </w:p>
    <w:p w:rsidR="00ED6342" w:rsidRPr="00C85564" w:rsidRDefault="00271792" w:rsidP="00170625">
      <w:pPr>
        <w:spacing w:after="0"/>
        <w:ind w:left="0"/>
        <w:rPr>
          <w:b/>
          <w:color w:val="000000"/>
          <w:sz w:val="22"/>
          <w:szCs w:val="22"/>
        </w:rPr>
      </w:pPr>
      <w:r w:rsidRPr="00C85564">
        <w:rPr>
          <w:b/>
          <w:sz w:val="22"/>
          <w:szCs w:val="22"/>
          <w:lang w:eastAsia="pt-BR"/>
        </w:rPr>
        <w:t>1</w:t>
      </w:r>
      <w:r w:rsidR="00ED6342" w:rsidRPr="00C85564">
        <w:rPr>
          <w:b/>
          <w:sz w:val="22"/>
          <w:szCs w:val="22"/>
          <w:lang w:eastAsia="pt-BR"/>
        </w:rPr>
        <w:t>.</w:t>
      </w:r>
      <w:r w:rsidR="00503A65" w:rsidRPr="00C85564">
        <w:rPr>
          <w:b/>
          <w:sz w:val="22"/>
          <w:szCs w:val="22"/>
          <w:lang w:eastAsia="pt-BR"/>
        </w:rPr>
        <w:t xml:space="preserve"> </w:t>
      </w:r>
      <w:r w:rsidR="00143C8D" w:rsidRPr="00C85564">
        <w:rPr>
          <w:b/>
          <w:color w:val="000000"/>
          <w:sz w:val="22"/>
          <w:szCs w:val="22"/>
        </w:rPr>
        <w:t xml:space="preserve">Havendo recusa ou omissão da empresa construtora em arcar com a garantia legal obrigatória estabelecida no </w:t>
      </w:r>
      <w:r w:rsidR="00143C8D" w:rsidRPr="00C85564">
        <w:rPr>
          <w:b/>
          <w:sz w:val="22"/>
          <w:szCs w:val="22"/>
        </w:rPr>
        <w:t xml:space="preserve">art. 618 </w:t>
      </w:r>
      <w:r w:rsidR="00143C8D" w:rsidRPr="00C85564">
        <w:rPr>
          <w:b/>
          <w:color w:val="000000"/>
          <w:sz w:val="22"/>
          <w:szCs w:val="22"/>
        </w:rPr>
        <w:t>do Código Civil, o gestor deve se valer de todas as medidas ao seu alcance para buscar o refazimento de serviços ou a reparação de dano causado por vícios construtivos constatados posteriormente à entrega da obra, sob pena de responsabilidade solidária do agente público por eventual prejuízo decorrente da má execução.</w:t>
      </w:r>
    </w:p>
    <w:p w:rsidR="004927FF" w:rsidRPr="00C85564" w:rsidRDefault="00CA53F2" w:rsidP="00170625">
      <w:pPr>
        <w:shd w:val="clear" w:color="auto" w:fill="FFFFFF" w:themeFill="background1"/>
        <w:autoSpaceDE w:val="0"/>
        <w:autoSpaceDN w:val="0"/>
        <w:adjustRightInd w:val="0"/>
        <w:spacing w:after="0"/>
        <w:ind w:left="0"/>
        <w:rPr>
          <w:b/>
          <w:i/>
          <w:sz w:val="22"/>
          <w:szCs w:val="22"/>
        </w:rPr>
      </w:pPr>
      <w:r w:rsidRPr="00C85564">
        <w:rPr>
          <w:sz w:val="22"/>
          <w:szCs w:val="22"/>
        </w:rPr>
        <w:t>Em Auditoria realizada com o objetivo de fiscalizar a implantação de infraestrutura para atendimento à educação básica, sob responsabilidade do Fundo Nacional de Desenvolvimento da Educação (FNDE), em municípios do Espírito Santo, a equipe técnica do TCU</w:t>
      </w:r>
      <w:r w:rsidR="007E7670" w:rsidRPr="00C85564">
        <w:rPr>
          <w:sz w:val="22"/>
          <w:szCs w:val="22"/>
        </w:rPr>
        <w:t xml:space="preserve"> </w:t>
      </w:r>
      <w:r w:rsidR="00983298" w:rsidRPr="00C85564">
        <w:rPr>
          <w:sz w:val="22"/>
          <w:szCs w:val="22"/>
        </w:rPr>
        <w:t xml:space="preserve">identificou, dentre outras ocorrências, a </w:t>
      </w:r>
      <w:r w:rsidR="00E55AA0" w:rsidRPr="00C85564">
        <w:rPr>
          <w:sz w:val="22"/>
          <w:szCs w:val="22"/>
        </w:rPr>
        <w:t>constru</w:t>
      </w:r>
      <w:r w:rsidR="00983298" w:rsidRPr="00C85564">
        <w:rPr>
          <w:sz w:val="22"/>
          <w:szCs w:val="22"/>
        </w:rPr>
        <w:t>ção de</w:t>
      </w:r>
      <w:r w:rsidR="00B80E0A" w:rsidRPr="00C85564">
        <w:rPr>
          <w:sz w:val="22"/>
          <w:szCs w:val="22"/>
        </w:rPr>
        <w:t xml:space="preserve"> uma </w:t>
      </w:r>
      <w:r w:rsidR="00983298" w:rsidRPr="00C85564">
        <w:rPr>
          <w:sz w:val="22"/>
          <w:szCs w:val="22"/>
        </w:rPr>
        <w:t xml:space="preserve">unidade escolar com falhas </w:t>
      </w:r>
      <w:r w:rsidR="00E55AA0" w:rsidRPr="00C85564">
        <w:rPr>
          <w:sz w:val="22"/>
          <w:szCs w:val="22"/>
        </w:rPr>
        <w:t xml:space="preserve">estruturais, capazes de repercutir </w:t>
      </w:r>
      <w:r w:rsidR="006F5F97" w:rsidRPr="00C85564">
        <w:rPr>
          <w:sz w:val="22"/>
          <w:szCs w:val="22"/>
        </w:rPr>
        <w:t>na solidez da</w:t>
      </w:r>
      <w:r w:rsidR="00E55AA0" w:rsidRPr="00C85564">
        <w:rPr>
          <w:sz w:val="22"/>
          <w:szCs w:val="22"/>
        </w:rPr>
        <w:t xml:space="preserve"> </w:t>
      </w:r>
      <w:r w:rsidR="00983298" w:rsidRPr="00C85564">
        <w:rPr>
          <w:sz w:val="22"/>
          <w:szCs w:val="22"/>
        </w:rPr>
        <w:t>obra</w:t>
      </w:r>
      <w:r w:rsidR="00E55AA0" w:rsidRPr="00C85564">
        <w:rPr>
          <w:sz w:val="22"/>
          <w:szCs w:val="22"/>
        </w:rPr>
        <w:t xml:space="preserve">. </w:t>
      </w:r>
      <w:r w:rsidR="00E82B09" w:rsidRPr="00C85564">
        <w:rPr>
          <w:sz w:val="22"/>
          <w:szCs w:val="22"/>
        </w:rPr>
        <w:t>O</w:t>
      </w:r>
      <w:r w:rsidR="00302B49" w:rsidRPr="00C85564">
        <w:rPr>
          <w:sz w:val="22"/>
          <w:szCs w:val="22"/>
        </w:rPr>
        <w:t xml:space="preserve"> relator destacou que</w:t>
      </w:r>
      <w:r w:rsidR="00E82B09" w:rsidRPr="00C85564">
        <w:rPr>
          <w:sz w:val="22"/>
          <w:szCs w:val="22"/>
        </w:rPr>
        <w:t>, apesar de não haver dispêndios da União para suportar acréscimos derivados da deterioração das obras, “</w:t>
      </w:r>
      <w:r w:rsidR="00E82B09" w:rsidRPr="00C85564">
        <w:rPr>
          <w:i/>
          <w:sz w:val="22"/>
          <w:szCs w:val="22"/>
        </w:rPr>
        <w:t>seja por atrasos prolongados, vandalismos ou mesmo por prejuízos devido a refazimento de serviços por problemas de qualidade, tais ocorrências necessitam ser acompanhadas com o devido zelo pelo órgão repassador dos recursos para assegurar que os objetos contratados apresentem a funcionalidade desejada para permitir o alcance dos objetivos do programa e o êxito na implementação da política pública</w:t>
      </w:r>
      <w:r w:rsidR="00E82B09" w:rsidRPr="00C85564">
        <w:rPr>
          <w:sz w:val="22"/>
          <w:szCs w:val="22"/>
        </w:rPr>
        <w:t xml:space="preserve">”. No caso identificado pela equipe de auditoria, </w:t>
      </w:r>
      <w:r w:rsidR="00302B49" w:rsidRPr="00C85564">
        <w:rPr>
          <w:sz w:val="22"/>
          <w:szCs w:val="22"/>
        </w:rPr>
        <w:t xml:space="preserve">a situação </w:t>
      </w:r>
      <w:r w:rsidR="00CD5BC0" w:rsidRPr="00C85564">
        <w:rPr>
          <w:sz w:val="22"/>
          <w:szCs w:val="22"/>
        </w:rPr>
        <w:t xml:space="preserve">se agravava pelo fato de a obra encontrar-se paralisada </w:t>
      </w:r>
      <w:r w:rsidR="007111B0" w:rsidRPr="00C85564">
        <w:rPr>
          <w:sz w:val="22"/>
          <w:szCs w:val="22"/>
        </w:rPr>
        <w:t xml:space="preserve">em decorrência de abandono pela construtora. </w:t>
      </w:r>
      <w:r w:rsidR="00403D19" w:rsidRPr="00C85564">
        <w:rPr>
          <w:sz w:val="22"/>
          <w:szCs w:val="22"/>
        </w:rPr>
        <w:t>Por esse motivo, o relator entendeu pertinente</w:t>
      </w:r>
      <w:r w:rsidR="0000254E" w:rsidRPr="00C85564">
        <w:rPr>
          <w:sz w:val="22"/>
          <w:szCs w:val="22"/>
        </w:rPr>
        <w:t xml:space="preserve"> propor determinação</w:t>
      </w:r>
      <w:r w:rsidR="00403D19" w:rsidRPr="00C85564">
        <w:rPr>
          <w:sz w:val="22"/>
          <w:szCs w:val="22"/>
        </w:rPr>
        <w:t xml:space="preserve"> ao FNDE</w:t>
      </w:r>
      <w:r w:rsidR="0000254E" w:rsidRPr="00C85564">
        <w:rPr>
          <w:sz w:val="22"/>
          <w:szCs w:val="22"/>
        </w:rPr>
        <w:t xml:space="preserve"> para</w:t>
      </w:r>
      <w:r w:rsidR="00403D19" w:rsidRPr="00C85564">
        <w:rPr>
          <w:sz w:val="22"/>
          <w:szCs w:val="22"/>
        </w:rPr>
        <w:t xml:space="preserve"> que</w:t>
      </w:r>
      <w:r w:rsidR="0000254E" w:rsidRPr="00C85564">
        <w:rPr>
          <w:sz w:val="22"/>
          <w:szCs w:val="22"/>
        </w:rPr>
        <w:t xml:space="preserve"> apure os fatos apontados para</w:t>
      </w:r>
      <w:r w:rsidR="00403D19" w:rsidRPr="00C85564">
        <w:rPr>
          <w:sz w:val="22"/>
          <w:szCs w:val="22"/>
        </w:rPr>
        <w:t xml:space="preserve"> confirma</w:t>
      </w:r>
      <w:r w:rsidR="00A82DA5" w:rsidRPr="00C85564">
        <w:rPr>
          <w:sz w:val="22"/>
          <w:szCs w:val="22"/>
        </w:rPr>
        <w:t>r o comprometimento estrutural ou defeitos construtivos e, se for caso, exigir do município convenente “</w:t>
      </w:r>
      <w:r w:rsidR="00A82DA5" w:rsidRPr="00C85564">
        <w:rPr>
          <w:i/>
          <w:sz w:val="22"/>
          <w:szCs w:val="22"/>
        </w:rPr>
        <w:t xml:space="preserve">a utilização da prerrogativa conferida pelo art. 69 da Lei 8.666/93, no sentido de requerer à contratada que repare, corrija, remova, reconstrua ou substitua, às suas expensas, no total ou em parte, o objeto do contrato em que se verificarem vícios, defeitos ou </w:t>
      </w:r>
      <w:r w:rsidR="00A82DA5" w:rsidRPr="00C85564">
        <w:rPr>
          <w:i/>
          <w:sz w:val="22"/>
          <w:szCs w:val="22"/>
        </w:rPr>
        <w:lastRenderedPageBreak/>
        <w:t>incorreções resultantes da execução ou de materiais empregados (art. 67, caput e §1º, da Lei 8.666/93)</w:t>
      </w:r>
      <w:r w:rsidR="00A82DA5" w:rsidRPr="00C85564">
        <w:rPr>
          <w:sz w:val="22"/>
          <w:szCs w:val="22"/>
        </w:rPr>
        <w:t xml:space="preserve">”. </w:t>
      </w:r>
      <w:r w:rsidR="009858A4" w:rsidRPr="00C85564">
        <w:rPr>
          <w:sz w:val="22"/>
          <w:szCs w:val="22"/>
        </w:rPr>
        <w:t>Em reforço à</w:t>
      </w:r>
      <w:r w:rsidR="0000254E" w:rsidRPr="00C85564">
        <w:rPr>
          <w:sz w:val="22"/>
          <w:szCs w:val="22"/>
        </w:rPr>
        <w:t xml:space="preserve"> proposta de</w:t>
      </w:r>
      <w:r w:rsidR="009858A4" w:rsidRPr="00C85564">
        <w:rPr>
          <w:sz w:val="22"/>
          <w:szCs w:val="22"/>
        </w:rPr>
        <w:t xml:space="preserve"> determinação, o relator salientou </w:t>
      </w:r>
      <w:r w:rsidR="005D3608" w:rsidRPr="00C85564">
        <w:rPr>
          <w:sz w:val="22"/>
          <w:szCs w:val="22"/>
        </w:rPr>
        <w:t>que na hipótese “</w:t>
      </w:r>
      <w:r w:rsidR="005D3608" w:rsidRPr="00C85564">
        <w:rPr>
          <w:i/>
          <w:sz w:val="22"/>
          <w:szCs w:val="22"/>
        </w:rPr>
        <w:t>de vícios relacionados à solidez e estrutura das obras, ou ainda, em situações em que se identifiquem prejuízos graves à habitabilidade das construções, identificados posteriormente à entrega do objeto, nos termos do art. 618 do Código Civil Brasileiro, as empresas construtoras respondem objetivamente (independentemente de culpa) por tais erros, por até cinco anos da data do termo de recebimento da obra, fazendo-se necessária a imediata notificação administrativa da contratada para reparação dos problemas identificados, em até cento e oitenta dias do seu aparecimento</w:t>
      </w:r>
      <w:r w:rsidR="005D3608" w:rsidRPr="00C85564">
        <w:rPr>
          <w:sz w:val="22"/>
          <w:szCs w:val="22"/>
        </w:rPr>
        <w:t>”. Por fim, o condutor do processo afirmou que, se houver omissão ou recusa da construtora em arcar com a garantia estabelecida no Código Civil, “</w:t>
      </w:r>
      <w:r w:rsidR="005D3608" w:rsidRPr="00C85564">
        <w:rPr>
          <w:i/>
          <w:sz w:val="22"/>
          <w:szCs w:val="22"/>
        </w:rPr>
        <w:t>o administrador deve se valer de todos os meios disponíveis para obter o refazimento dos serviços defeituosos, sob pena de ser responsabilizado por danos decorrentes da má execução dos serviços</w:t>
      </w:r>
      <w:r w:rsidR="005D3608" w:rsidRPr="00C85564">
        <w:rPr>
          <w:sz w:val="22"/>
          <w:szCs w:val="22"/>
        </w:rPr>
        <w:t>”</w:t>
      </w:r>
      <w:r w:rsidR="006E17F2" w:rsidRPr="00C85564">
        <w:rPr>
          <w:sz w:val="22"/>
          <w:szCs w:val="22"/>
        </w:rPr>
        <w:t>.</w:t>
      </w:r>
      <w:r w:rsidR="00D81E92" w:rsidRPr="00C85564">
        <w:rPr>
          <w:sz w:val="22"/>
          <w:szCs w:val="22"/>
        </w:rPr>
        <w:t xml:space="preserve"> O Tribunal efetuou determinação ao FNDE nos moldes sugeridos pela relatoria, alertando que os gestores podem responder solidariamente p</w:t>
      </w:r>
      <w:r w:rsidR="00314161" w:rsidRPr="00C85564">
        <w:rPr>
          <w:sz w:val="22"/>
          <w:szCs w:val="22"/>
        </w:rPr>
        <w:t>elos</w:t>
      </w:r>
      <w:r w:rsidR="00D81E92" w:rsidRPr="00C85564">
        <w:rPr>
          <w:sz w:val="22"/>
          <w:szCs w:val="22"/>
        </w:rPr>
        <w:t xml:space="preserve"> prejuízos causados e não reparados, no caso de mora na notificação administrativa da empreiteira</w:t>
      </w:r>
      <w:r w:rsidR="0000254E" w:rsidRPr="00C85564">
        <w:rPr>
          <w:sz w:val="22"/>
          <w:szCs w:val="22"/>
        </w:rPr>
        <w:t>,</w:t>
      </w:r>
      <w:r w:rsidR="00250347" w:rsidRPr="00C85564">
        <w:rPr>
          <w:sz w:val="22"/>
          <w:szCs w:val="22"/>
        </w:rPr>
        <w:t xml:space="preserve"> superior a 180 dias da constatação do vício,</w:t>
      </w:r>
      <w:r w:rsidR="00FF4867" w:rsidRPr="00C85564">
        <w:rPr>
          <w:sz w:val="22"/>
          <w:szCs w:val="22"/>
        </w:rPr>
        <w:t xml:space="preserve"> ou na ausência de adoç</w:t>
      </w:r>
      <w:r w:rsidR="00CD7624" w:rsidRPr="00C85564">
        <w:rPr>
          <w:sz w:val="22"/>
          <w:szCs w:val="22"/>
        </w:rPr>
        <w:t>ão</w:t>
      </w:r>
      <w:r w:rsidR="00FF4867" w:rsidRPr="00C85564">
        <w:rPr>
          <w:sz w:val="22"/>
          <w:szCs w:val="22"/>
        </w:rPr>
        <w:t xml:space="preserve"> de outras medidas que estiverem ao seu alcance</w:t>
      </w:r>
      <w:r w:rsidR="00D81E92" w:rsidRPr="00C85564">
        <w:rPr>
          <w:sz w:val="22"/>
          <w:szCs w:val="22"/>
        </w:rPr>
        <w:t>.</w:t>
      </w:r>
      <w:r w:rsidR="00F34502" w:rsidRPr="00C85564">
        <w:rPr>
          <w:sz w:val="22"/>
          <w:szCs w:val="22"/>
        </w:rPr>
        <w:t xml:space="preserve"> </w:t>
      </w:r>
      <w:hyperlink r:id="rId9" w:history="1">
        <w:r w:rsidR="009649A1" w:rsidRPr="00C85564">
          <w:rPr>
            <w:rStyle w:val="Hyperlink"/>
            <w:b/>
            <w:i/>
            <w:sz w:val="22"/>
            <w:szCs w:val="22"/>
          </w:rPr>
          <w:t xml:space="preserve">Acórdão </w:t>
        </w:r>
        <w:r w:rsidR="00066406" w:rsidRPr="00C85564">
          <w:rPr>
            <w:rStyle w:val="Hyperlink"/>
            <w:b/>
            <w:i/>
            <w:sz w:val="22"/>
            <w:szCs w:val="22"/>
          </w:rPr>
          <w:t>2</w:t>
        </w:r>
        <w:r w:rsidR="00E71795" w:rsidRPr="00C85564">
          <w:rPr>
            <w:rStyle w:val="Hyperlink"/>
            <w:b/>
            <w:i/>
            <w:sz w:val="22"/>
            <w:szCs w:val="22"/>
          </w:rPr>
          <w:t>4</w:t>
        </w:r>
        <w:r w:rsidR="00B1591F" w:rsidRPr="00C85564">
          <w:rPr>
            <w:rStyle w:val="Hyperlink"/>
            <w:b/>
            <w:i/>
            <w:sz w:val="22"/>
            <w:szCs w:val="22"/>
          </w:rPr>
          <w:t>99</w:t>
        </w:r>
        <w:r w:rsidR="00A76036" w:rsidRPr="00C85564">
          <w:rPr>
            <w:rStyle w:val="Hyperlink"/>
            <w:b/>
            <w:i/>
            <w:sz w:val="22"/>
            <w:szCs w:val="22"/>
          </w:rPr>
          <w:t>/2014-Plenário</w:t>
        </w:r>
      </w:hyperlink>
      <w:r w:rsidR="00A76036" w:rsidRPr="00C85564">
        <w:rPr>
          <w:b/>
          <w:i/>
          <w:sz w:val="22"/>
          <w:szCs w:val="22"/>
        </w:rPr>
        <w:t xml:space="preserve">, TC </w:t>
      </w:r>
      <w:r w:rsidR="009142FA" w:rsidRPr="00C85564">
        <w:rPr>
          <w:b/>
          <w:i/>
          <w:sz w:val="22"/>
          <w:szCs w:val="22"/>
        </w:rPr>
        <w:t>00</w:t>
      </w:r>
      <w:r w:rsidR="00B1591F" w:rsidRPr="00C85564">
        <w:rPr>
          <w:b/>
          <w:i/>
          <w:sz w:val="22"/>
          <w:szCs w:val="22"/>
        </w:rPr>
        <w:t>9</w:t>
      </w:r>
      <w:r w:rsidR="009142FA" w:rsidRPr="00C85564">
        <w:rPr>
          <w:b/>
          <w:i/>
          <w:sz w:val="22"/>
          <w:szCs w:val="22"/>
        </w:rPr>
        <w:t>.</w:t>
      </w:r>
      <w:r w:rsidR="00B1591F" w:rsidRPr="00C85564">
        <w:rPr>
          <w:b/>
          <w:i/>
          <w:sz w:val="22"/>
          <w:szCs w:val="22"/>
        </w:rPr>
        <w:t>77</w:t>
      </w:r>
      <w:r w:rsidR="009142FA" w:rsidRPr="00C85564">
        <w:rPr>
          <w:b/>
          <w:i/>
          <w:sz w:val="22"/>
          <w:szCs w:val="22"/>
        </w:rPr>
        <w:t>5/2014-5</w:t>
      </w:r>
      <w:r w:rsidR="00A76036" w:rsidRPr="00C85564">
        <w:rPr>
          <w:b/>
          <w:i/>
          <w:sz w:val="22"/>
          <w:szCs w:val="22"/>
        </w:rPr>
        <w:t>, relator Ministr</w:t>
      </w:r>
      <w:r w:rsidR="0063394F" w:rsidRPr="00C85564">
        <w:rPr>
          <w:b/>
          <w:i/>
          <w:sz w:val="22"/>
          <w:szCs w:val="22"/>
        </w:rPr>
        <w:t>o</w:t>
      </w:r>
      <w:r w:rsidR="00A76036" w:rsidRPr="00C85564">
        <w:rPr>
          <w:b/>
          <w:i/>
          <w:sz w:val="22"/>
          <w:szCs w:val="22"/>
        </w:rPr>
        <w:t xml:space="preserve"> </w:t>
      </w:r>
      <w:r w:rsidR="00BC2FC3" w:rsidRPr="00C85564">
        <w:rPr>
          <w:b/>
          <w:i/>
          <w:sz w:val="22"/>
          <w:szCs w:val="22"/>
        </w:rPr>
        <w:t>B</w:t>
      </w:r>
      <w:r w:rsidR="00B1591F" w:rsidRPr="00C85564">
        <w:rPr>
          <w:b/>
          <w:i/>
          <w:sz w:val="22"/>
          <w:szCs w:val="22"/>
        </w:rPr>
        <w:t>runo Dantas</w:t>
      </w:r>
      <w:r w:rsidR="00A76036" w:rsidRPr="00C85564">
        <w:rPr>
          <w:b/>
          <w:i/>
          <w:sz w:val="22"/>
          <w:szCs w:val="22"/>
        </w:rPr>
        <w:t xml:space="preserve">, </w:t>
      </w:r>
      <w:r w:rsidR="00B1591F" w:rsidRPr="00C85564">
        <w:rPr>
          <w:b/>
          <w:i/>
          <w:sz w:val="22"/>
          <w:szCs w:val="22"/>
        </w:rPr>
        <w:t>24</w:t>
      </w:r>
      <w:r w:rsidR="00A76036" w:rsidRPr="00C85564">
        <w:rPr>
          <w:b/>
          <w:i/>
          <w:sz w:val="22"/>
          <w:szCs w:val="22"/>
        </w:rPr>
        <w:t>.</w:t>
      </w:r>
      <w:r w:rsidR="00E71795" w:rsidRPr="00C85564">
        <w:rPr>
          <w:b/>
          <w:i/>
          <w:sz w:val="22"/>
          <w:szCs w:val="22"/>
        </w:rPr>
        <w:t>9</w:t>
      </w:r>
      <w:r w:rsidR="00A76036" w:rsidRPr="00C85564">
        <w:rPr>
          <w:b/>
          <w:i/>
          <w:sz w:val="22"/>
          <w:szCs w:val="22"/>
        </w:rPr>
        <w:t>.2014.</w:t>
      </w:r>
    </w:p>
    <w:p w:rsidR="0095717E" w:rsidRDefault="0095717E" w:rsidP="00170625">
      <w:pPr>
        <w:autoSpaceDE w:val="0"/>
        <w:autoSpaceDN w:val="0"/>
        <w:adjustRightInd w:val="0"/>
        <w:spacing w:after="0"/>
        <w:ind w:left="0"/>
        <w:rPr>
          <w:b/>
          <w:sz w:val="22"/>
          <w:szCs w:val="22"/>
        </w:rPr>
      </w:pPr>
    </w:p>
    <w:p w:rsidR="00627D84" w:rsidRPr="0039343D" w:rsidRDefault="00627D84" w:rsidP="00627D84">
      <w:pPr>
        <w:pBdr>
          <w:top w:val="threeDEmboss" w:sz="24" w:space="1" w:color="auto"/>
        </w:pBdr>
        <w:tabs>
          <w:tab w:val="left" w:pos="284"/>
          <w:tab w:val="left" w:pos="4172"/>
          <w:tab w:val="center" w:pos="4818"/>
        </w:tabs>
        <w:spacing w:after="0"/>
        <w:ind w:left="0"/>
        <w:jc w:val="center"/>
        <w:rPr>
          <w:b/>
          <w:bCs/>
          <w:smallCaps/>
          <w:sz w:val="22"/>
          <w:szCs w:val="22"/>
        </w:rPr>
      </w:pPr>
      <w:r>
        <w:rPr>
          <w:b/>
          <w:bCs/>
          <w:smallCaps/>
          <w:sz w:val="22"/>
          <w:szCs w:val="22"/>
        </w:rPr>
        <w:t>SEGUNDA CÂMARA</w:t>
      </w:r>
    </w:p>
    <w:p w:rsidR="00627D84" w:rsidRDefault="00627D84" w:rsidP="00271792">
      <w:pPr>
        <w:autoSpaceDE w:val="0"/>
        <w:autoSpaceDN w:val="0"/>
        <w:adjustRightInd w:val="0"/>
        <w:spacing w:after="0"/>
        <w:ind w:left="0"/>
        <w:rPr>
          <w:b/>
          <w:sz w:val="22"/>
          <w:szCs w:val="22"/>
          <w:lang w:eastAsia="pt-BR"/>
        </w:rPr>
      </w:pPr>
    </w:p>
    <w:p w:rsidR="00271792" w:rsidRPr="00C85564" w:rsidRDefault="00271792" w:rsidP="00271792">
      <w:pPr>
        <w:autoSpaceDE w:val="0"/>
        <w:autoSpaceDN w:val="0"/>
        <w:adjustRightInd w:val="0"/>
        <w:spacing w:after="0"/>
        <w:ind w:left="0"/>
        <w:rPr>
          <w:b/>
          <w:sz w:val="22"/>
          <w:szCs w:val="22"/>
          <w:lang w:eastAsia="pt-BR"/>
        </w:rPr>
      </w:pPr>
      <w:r w:rsidRPr="00C85564">
        <w:rPr>
          <w:b/>
          <w:sz w:val="22"/>
          <w:szCs w:val="22"/>
          <w:lang w:eastAsia="pt-BR"/>
        </w:rPr>
        <w:t xml:space="preserve">2. </w:t>
      </w:r>
      <w:r w:rsidRPr="00C85564">
        <w:rPr>
          <w:rFonts w:eastAsia="Times New Roman"/>
          <w:b/>
          <w:sz w:val="22"/>
          <w:szCs w:val="22"/>
          <w:lang w:eastAsia="pt-BR"/>
        </w:rPr>
        <w:t>A adjudicação por grupo ou lote não é, em princípio, irregular, devendo a Administração, nesses casos, justificar de forma fundamentada, no respectivo processo administrativo, a vantagem dessa opção.</w:t>
      </w:r>
    </w:p>
    <w:p w:rsidR="00271792" w:rsidRPr="00C85564" w:rsidRDefault="00271792" w:rsidP="00271792">
      <w:pPr>
        <w:autoSpaceDE w:val="0"/>
        <w:autoSpaceDN w:val="0"/>
        <w:adjustRightInd w:val="0"/>
        <w:spacing w:after="0"/>
        <w:ind w:left="0"/>
        <w:rPr>
          <w:b/>
          <w:i/>
          <w:sz w:val="22"/>
          <w:szCs w:val="22"/>
        </w:rPr>
      </w:pPr>
      <w:r w:rsidRPr="00C85564">
        <w:rPr>
          <w:sz w:val="22"/>
          <w:szCs w:val="22"/>
        </w:rPr>
        <w:t xml:space="preserve">Em Representação relativa a pregão eletrônico para </w:t>
      </w:r>
      <w:bookmarkStart w:id="1" w:name="Hit2"/>
      <w:r w:rsidRPr="00C85564">
        <w:rPr>
          <w:sz w:val="22"/>
          <w:szCs w:val="22"/>
        </w:rPr>
        <w:t>registro</w:t>
      </w:r>
      <w:bookmarkEnd w:id="1"/>
      <w:r w:rsidRPr="00C85564">
        <w:rPr>
          <w:sz w:val="22"/>
          <w:szCs w:val="22"/>
        </w:rPr>
        <w:t xml:space="preserve"> de </w:t>
      </w:r>
      <w:bookmarkStart w:id="2" w:name="Hit3"/>
      <w:r w:rsidRPr="00C85564">
        <w:rPr>
          <w:sz w:val="22"/>
          <w:szCs w:val="22"/>
        </w:rPr>
        <w:t>preços</w:t>
      </w:r>
      <w:bookmarkEnd w:id="2"/>
      <w:r w:rsidRPr="00C85564">
        <w:rPr>
          <w:sz w:val="22"/>
          <w:szCs w:val="22"/>
        </w:rPr>
        <w:t xml:space="preserve"> conduzido pelo Departamento de Polícia Federal – Superintendência Regional na Bahia (SR/DPF/BA), objetivando a aquisição de equipamentos de uso e de proteção individual para servidores policiais, a unidade </w:t>
      </w:r>
      <w:r w:rsidR="00B52692" w:rsidRPr="00C85564">
        <w:rPr>
          <w:sz w:val="22"/>
          <w:szCs w:val="22"/>
        </w:rPr>
        <w:t>técnica questionou</w:t>
      </w:r>
      <w:r w:rsidRPr="00C85564">
        <w:rPr>
          <w:sz w:val="22"/>
          <w:szCs w:val="22"/>
        </w:rPr>
        <w:t xml:space="preserve"> o critério de julgamento adotado no certame, qual seja o de menor preço global com a adjudicação por lote, em detrimento da </w:t>
      </w:r>
      <w:r w:rsidR="00941C3C" w:rsidRPr="00C85564">
        <w:rPr>
          <w:sz w:val="22"/>
          <w:szCs w:val="22"/>
        </w:rPr>
        <w:t>adjudicação por item</w:t>
      </w:r>
      <w:r w:rsidRPr="00C85564">
        <w:rPr>
          <w:sz w:val="22"/>
          <w:szCs w:val="22"/>
        </w:rPr>
        <w:t xml:space="preserve">. Segundo a unidade técnica, a modelagem adotada </w:t>
      </w:r>
      <w:r w:rsidR="00941C3C" w:rsidRPr="00C85564">
        <w:rPr>
          <w:sz w:val="22"/>
          <w:szCs w:val="22"/>
        </w:rPr>
        <w:t>contrariaria</w:t>
      </w:r>
      <w:r w:rsidRPr="00C85564">
        <w:rPr>
          <w:sz w:val="22"/>
          <w:szCs w:val="22"/>
        </w:rPr>
        <w:t xml:space="preserve"> a jurisprudência do TCU, consolidada na Súmula 247, permitindo a</w:t>
      </w:r>
      <w:r w:rsidRPr="00C85564">
        <w:rPr>
          <w:iCs/>
          <w:sz w:val="22"/>
          <w:szCs w:val="22"/>
        </w:rPr>
        <w:t xml:space="preserve"> ad</w:t>
      </w:r>
      <w:r w:rsidR="00941C3C" w:rsidRPr="00C85564">
        <w:rPr>
          <w:iCs/>
          <w:sz w:val="22"/>
          <w:szCs w:val="22"/>
        </w:rPr>
        <w:t>judicação de determinados itens</w:t>
      </w:r>
      <w:r w:rsidRPr="00C85564">
        <w:rPr>
          <w:iCs/>
          <w:sz w:val="22"/>
          <w:szCs w:val="22"/>
        </w:rPr>
        <w:t xml:space="preserve"> a empresa que não ofereceu</w:t>
      </w:r>
      <w:r w:rsidR="008756C7" w:rsidRPr="00C85564">
        <w:rPr>
          <w:iCs/>
          <w:sz w:val="22"/>
          <w:szCs w:val="22"/>
        </w:rPr>
        <w:t xml:space="preserve"> a</w:t>
      </w:r>
      <w:r w:rsidRPr="00C85564">
        <w:rPr>
          <w:iCs/>
          <w:sz w:val="22"/>
          <w:szCs w:val="22"/>
        </w:rPr>
        <w:t xml:space="preserve"> melhor oferta</w:t>
      </w:r>
      <w:r w:rsidR="00941C3C" w:rsidRPr="00C85564">
        <w:rPr>
          <w:iCs/>
          <w:sz w:val="22"/>
          <w:szCs w:val="22"/>
        </w:rPr>
        <w:t xml:space="preserve"> pelo item</w:t>
      </w:r>
      <w:r w:rsidRPr="00C85564">
        <w:rPr>
          <w:iCs/>
          <w:sz w:val="22"/>
          <w:szCs w:val="22"/>
        </w:rPr>
        <w:t xml:space="preserve">, com potencial dano ao erário. </w:t>
      </w:r>
      <w:r w:rsidR="008756C7" w:rsidRPr="00C85564">
        <w:rPr>
          <w:iCs/>
          <w:sz w:val="22"/>
          <w:szCs w:val="22"/>
        </w:rPr>
        <w:t>Assim, propôs</w:t>
      </w:r>
      <w:r w:rsidRPr="00C85564">
        <w:rPr>
          <w:iCs/>
          <w:sz w:val="22"/>
          <w:szCs w:val="22"/>
        </w:rPr>
        <w:t xml:space="preserve"> a unidade instrutiva que não </w:t>
      </w:r>
      <w:r w:rsidR="00941C3C" w:rsidRPr="00C85564">
        <w:rPr>
          <w:iCs/>
          <w:sz w:val="22"/>
          <w:szCs w:val="22"/>
        </w:rPr>
        <w:t>sejam adquiridos os itens para os quais</w:t>
      </w:r>
      <w:r w:rsidRPr="00C85564">
        <w:rPr>
          <w:iCs/>
          <w:sz w:val="22"/>
          <w:szCs w:val="22"/>
        </w:rPr>
        <w:t xml:space="preserve"> a</w:t>
      </w:r>
      <w:r w:rsidR="00941C3C" w:rsidRPr="00C85564">
        <w:rPr>
          <w:iCs/>
          <w:sz w:val="22"/>
          <w:szCs w:val="22"/>
        </w:rPr>
        <w:t xml:space="preserve"> respectiva</w:t>
      </w:r>
      <w:r w:rsidRPr="00C85564">
        <w:rPr>
          <w:iCs/>
          <w:sz w:val="22"/>
          <w:szCs w:val="22"/>
        </w:rPr>
        <w:t xml:space="preserve"> licitante vencedora não tenha apresentado</w:t>
      </w:r>
      <w:r w:rsidR="008756C7" w:rsidRPr="00C85564">
        <w:rPr>
          <w:iCs/>
          <w:sz w:val="22"/>
          <w:szCs w:val="22"/>
        </w:rPr>
        <w:t xml:space="preserve"> o</w:t>
      </w:r>
      <w:r w:rsidRPr="00C85564">
        <w:rPr>
          <w:iCs/>
          <w:sz w:val="22"/>
          <w:szCs w:val="22"/>
        </w:rPr>
        <w:t xml:space="preserve"> menor preço, vedando</w:t>
      </w:r>
      <w:r w:rsidR="00941C3C" w:rsidRPr="00C85564">
        <w:rPr>
          <w:iCs/>
          <w:sz w:val="22"/>
          <w:szCs w:val="22"/>
        </w:rPr>
        <w:t xml:space="preserve"> ainda as adesões à a</w:t>
      </w:r>
      <w:r w:rsidRPr="00C85564">
        <w:rPr>
          <w:iCs/>
          <w:sz w:val="22"/>
          <w:szCs w:val="22"/>
        </w:rPr>
        <w:t xml:space="preserve">ta. </w:t>
      </w:r>
      <w:r w:rsidRPr="00C85564">
        <w:rPr>
          <w:sz w:val="22"/>
          <w:szCs w:val="22"/>
        </w:rPr>
        <w:t>Ao discordar dessa tese, o relator anotou que o potencial dano apresentado, se comparado com o montante envolvido na licitação, “</w:t>
      </w:r>
      <w:r w:rsidRPr="00C85564">
        <w:rPr>
          <w:i/>
          <w:sz w:val="22"/>
          <w:szCs w:val="22"/>
        </w:rPr>
        <w:t>não justifica, por si só, a proposta inicial da unidade instrutiva de se determinar ao órgão que se abstenha de adquirir esses itens e, ainda, autorizar adesões</w:t>
      </w:r>
      <w:r w:rsidRPr="00C85564">
        <w:rPr>
          <w:sz w:val="22"/>
          <w:szCs w:val="22"/>
        </w:rPr>
        <w:t>” Explicou que “</w:t>
      </w:r>
      <w:r w:rsidRPr="00C85564">
        <w:rPr>
          <w:i/>
          <w:sz w:val="22"/>
          <w:szCs w:val="22"/>
        </w:rPr>
        <w:t>a existência de itens com preços superiores aos concorrentes não é algo estranho em uma licitação por grupamento, com diversos itens em cada lote</w:t>
      </w:r>
      <w:r w:rsidRPr="00C85564">
        <w:rPr>
          <w:sz w:val="22"/>
          <w:szCs w:val="22"/>
        </w:rPr>
        <w:t>”, sendo razoável que “</w:t>
      </w:r>
      <w:r w:rsidRPr="00C85564">
        <w:rPr>
          <w:i/>
          <w:sz w:val="22"/>
          <w:szCs w:val="22"/>
        </w:rPr>
        <w:t>a empresa vencedora não detenha os menores preços em todos os itens ofertados, como ocorre no presente caso</w:t>
      </w:r>
      <w:r w:rsidRPr="00C85564">
        <w:rPr>
          <w:sz w:val="22"/>
          <w:szCs w:val="22"/>
        </w:rPr>
        <w:t>”. Ainda sobre a proposta da unidade instrutiva, ressaltou que a</w:t>
      </w:r>
      <w:r w:rsidR="00941C3C" w:rsidRPr="00C85564">
        <w:rPr>
          <w:sz w:val="22"/>
          <w:szCs w:val="22"/>
        </w:rPr>
        <w:t xml:space="preserve"> </w:t>
      </w:r>
      <w:r w:rsidRPr="00C85564">
        <w:rPr>
          <w:sz w:val="22"/>
          <w:szCs w:val="22"/>
        </w:rPr>
        <w:t>“</w:t>
      </w:r>
      <w:r w:rsidRPr="00C85564">
        <w:rPr>
          <w:i/>
          <w:sz w:val="22"/>
          <w:szCs w:val="22"/>
        </w:rPr>
        <w:t>empresa licitante, ao compor os preços dos lotes, pode ter trabalhado cada item com margens variáveis</w:t>
      </w:r>
      <w:r w:rsidRPr="00C85564">
        <w:rPr>
          <w:sz w:val="22"/>
          <w:szCs w:val="22"/>
        </w:rPr>
        <w:t>”, de forma que “</w:t>
      </w:r>
      <w:r w:rsidRPr="00C85564">
        <w:rPr>
          <w:i/>
          <w:sz w:val="22"/>
          <w:szCs w:val="22"/>
        </w:rPr>
        <w:t>a retirada de um ou outro item pode afetar o efetivo interesse da licitante vencedora em ser contratada</w:t>
      </w:r>
      <w:r w:rsidRPr="00C85564">
        <w:rPr>
          <w:sz w:val="22"/>
          <w:szCs w:val="22"/>
        </w:rPr>
        <w:t>”. Em relação à alegada afronta à Súmula 247 do TCU, destacou o condutor do processo entendimento expresso em julgado de sua relatoria, no sentido de que “</w:t>
      </w:r>
      <w:r w:rsidRPr="00C85564">
        <w:rPr>
          <w:i/>
          <w:iCs/>
          <w:sz w:val="22"/>
          <w:szCs w:val="22"/>
        </w:rPr>
        <w:t>a adjudicação por grupo ou lote não pode ser tida, em princípio, como irregular</w:t>
      </w:r>
      <w:r w:rsidR="00DB21BC" w:rsidRPr="00C85564">
        <w:rPr>
          <w:i/>
          <w:iCs/>
          <w:sz w:val="22"/>
          <w:szCs w:val="22"/>
        </w:rPr>
        <w:t xml:space="preserve"> (</w:t>
      </w:r>
      <w:r w:rsidRPr="00C85564">
        <w:rPr>
          <w:i/>
          <w:iCs/>
          <w:sz w:val="22"/>
          <w:szCs w:val="22"/>
        </w:rPr>
        <w:t>...</w:t>
      </w:r>
      <w:r w:rsidR="00DB21BC" w:rsidRPr="00C85564">
        <w:rPr>
          <w:i/>
          <w:iCs/>
          <w:sz w:val="22"/>
          <w:szCs w:val="22"/>
        </w:rPr>
        <w:t>)</w:t>
      </w:r>
      <w:r w:rsidRPr="00C85564">
        <w:rPr>
          <w:i/>
          <w:iCs/>
          <w:sz w:val="22"/>
          <w:szCs w:val="22"/>
        </w:rPr>
        <w:t xml:space="preserve"> a Súmula nº 247 do TCU estabelece que as compras devam ser realizadas por item e não por preço global, sempre que não haja prejuízo para o conjunto ou perda da economia de escala”. </w:t>
      </w:r>
      <w:r w:rsidRPr="00C85564">
        <w:rPr>
          <w:iCs/>
          <w:sz w:val="22"/>
          <w:szCs w:val="22"/>
        </w:rPr>
        <w:t>Nesse sentido, entendeu o relator que não houve a alegada afronta à jurisprudência do TCU, ressaltando que “</w:t>
      </w:r>
      <w:r w:rsidRPr="00C85564">
        <w:rPr>
          <w:i/>
          <w:iCs/>
          <w:sz w:val="22"/>
          <w:szCs w:val="22"/>
        </w:rPr>
        <w:t>a interpretação da Súmula/TCU 247 não pode se restringir à sua literalidade, quando ela se refere a itens. A partir de uma interpretação sistêmica, há de se entender itens, lotes e grupos</w:t>
      </w:r>
      <w:r w:rsidRPr="00C85564">
        <w:rPr>
          <w:iCs/>
          <w:sz w:val="22"/>
          <w:szCs w:val="22"/>
        </w:rPr>
        <w:t>”. Por fim, dissentindo da unidade técnica, propôs o relator emitir determinação ao órgão para que “</w:t>
      </w:r>
      <w:r w:rsidRPr="00C85564">
        <w:rPr>
          <w:i/>
          <w:iCs/>
          <w:sz w:val="22"/>
          <w:szCs w:val="22"/>
        </w:rPr>
        <w:t xml:space="preserve">se abstenha de autorizar adesões à Ata de Registro de Preços, individualmente, no que diz respeito aos itens 3, 8, 13, 14 e 15 do Pregão Eletrônico </w:t>
      </w:r>
      <w:r w:rsidR="00DB21BC" w:rsidRPr="00C85564">
        <w:rPr>
          <w:i/>
          <w:iCs/>
          <w:sz w:val="22"/>
          <w:szCs w:val="22"/>
        </w:rPr>
        <w:t>(</w:t>
      </w:r>
      <w:r w:rsidRPr="00C85564">
        <w:rPr>
          <w:i/>
          <w:iCs/>
          <w:sz w:val="22"/>
          <w:szCs w:val="22"/>
        </w:rPr>
        <w:t>...</w:t>
      </w:r>
      <w:r w:rsidR="00DB21BC" w:rsidRPr="00C85564">
        <w:rPr>
          <w:i/>
          <w:iCs/>
          <w:sz w:val="22"/>
          <w:szCs w:val="22"/>
        </w:rPr>
        <w:t>)</w:t>
      </w:r>
      <w:r w:rsidRPr="00C85564">
        <w:rPr>
          <w:i/>
          <w:iCs/>
          <w:sz w:val="22"/>
          <w:szCs w:val="22"/>
        </w:rPr>
        <w:t>, a menos que o aderente manifeste-se no sentido de contratar a totalidade do lote</w:t>
      </w:r>
      <w:r w:rsidRPr="00C85564">
        <w:rPr>
          <w:iCs/>
          <w:sz w:val="22"/>
          <w:szCs w:val="22"/>
        </w:rPr>
        <w:t>”. Adicionalmente, propôs “</w:t>
      </w:r>
      <w:r w:rsidRPr="00C85564">
        <w:rPr>
          <w:i/>
          <w:iCs/>
          <w:sz w:val="22"/>
          <w:szCs w:val="22"/>
        </w:rPr>
        <w:t>dar ciência ao órgão que, no caso de se licitar itens agrupados, no processo licitatório respectivo deve constar justificativa da vantagem da escolha, devidamente fundamentada</w:t>
      </w:r>
      <w:r w:rsidRPr="00C85564">
        <w:rPr>
          <w:iCs/>
          <w:sz w:val="22"/>
          <w:szCs w:val="22"/>
        </w:rPr>
        <w:t>”.</w:t>
      </w:r>
      <w:r w:rsidRPr="00C85564">
        <w:rPr>
          <w:rFonts w:ascii="Trebuchet MS" w:hAnsi="Trebuchet MS"/>
          <w:sz w:val="22"/>
          <w:szCs w:val="22"/>
        </w:rPr>
        <w:t xml:space="preserve"> </w:t>
      </w:r>
      <w:r w:rsidRPr="00C85564">
        <w:rPr>
          <w:iCs/>
          <w:sz w:val="22"/>
          <w:szCs w:val="22"/>
        </w:rPr>
        <w:t xml:space="preserve">O Tribunal, ao acolher o voto do relator, julgou parcialmente procedente a Representação. </w:t>
      </w:r>
      <w:hyperlink r:id="rId10" w:history="1">
        <w:r w:rsidRPr="00C85564">
          <w:rPr>
            <w:rStyle w:val="Hyperlink"/>
            <w:b/>
            <w:i/>
            <w:sz w:val="22"/>
            <w:szCs w:val="22"/>
          </w:rPr>
          <w:t>Acórdão 5134/2014-Segunda Câmara</w:t>
        </w:r>
      </w:hyperlink>
      <w:r w:rsidRPr="00C85564">
        <w:rPr>
          <w:b/>
          <w:i/>
          <w:sz w:val="22"/>
          <w:szCs w:val="22"/>
        </w:rPr>
        <w:t>, TC 015.249/2014-0, relator Ministro José Jorge, 23.9.2014.</w:t>
      </w:r>
    </w:p>
    <w:p w:rsidR="00271792" w:rsidRPr="00C85564" w:rsidRDefault="00271792" w:rsidP="00170625">
      <w:pPr>
        <w:spacing w:after="0"/>
        <w:ind w:left="0"/>
        <w:rPr>
          <w:b/>
          <w:sz w:val="22"/>
          <w:szCs w:val="22"/>
          <w:lang w:eastAsia="pt-BR"/>
        </w:rPr>
      </w:pPr>
    </w:p>
    <w:p w:rsidR="00170625" w:rsidRPr="00C85564" w:rsidRDefault="00170625" w:rsidP="00170625">
      <w:pPr>
        <w:spacing w:after="0"/>
        <w:ind w:left="0"/>
        <w:rPr>
          <w:b/>
          <w:color w:val="000000"/>
          <w:sz w:val="22"/>
          <w:szCs w:val="22"/>
        </w:rPr>
      </w:pPr>
      <w:r w:rsidRPr="00C85564">
        <w:rPr>
          <w:b/>
          <w:sz w:val="22"/>
          <w:szCs w:val="22"/>
          <w:lang w:eastAsia="pt-BR"/>
        </w:rPr>
        <w:t>3</w:t>
      </w:r>
      <w:r w:rsidR="00320579" w:rsidRPr="00C85564">
        <w:rPr>
          <w:b/>
          <w:sz w:val="22"/>
          <w:szCs w:val="22"/>
          <w:lang w:eastAsia="pt-BR"/>
        </w:rPr>
        <w:t xml:space="preserve">. </w:t>
      </w:r>
      <w:r w:rsidRPr="00C85564">
        <w:rPr>
          <w:b/>
          <w:color w:val="000000"/>
          <w:sz w:val="22"/>
          <w:szCs w:val="22"/>
        </w:rPr>
        <w:t>É indevida a fixação, nos editais de licitação, de percentuais, ainda que mínimos, para encargos sociais e trabalhistas. A Administração Pública não está vinculada ao cumprimento de cláusulas de convenções coletivas de trabalho, excetuadas as alusivas às obrigações trabalhistas.</w:t>
      </w:r>
    </w:p>
    <w:p w:rsidR="00320579" w:rsidRPr="00C85564" w:rsidRDefault="00320579" w:rsidP="00170625">
      <w:pPr>
        <w:shd w:val="clear" w:color="auto" w:fill="FFFFFF" w:themeFill="background1"/>
        <w:autoSpaceDE w:val="0"/>
        <w:autoSpaceDN w:val="0"/>
        <w:adjustRightInd w:val="0"/>
        <w:spacing w:after="0"/>
        <w:ind w:left="0"/>
        <w:rPr>
          <w:b/>
          <w:sz w:val="22"/>
          <w:szCs w:val="22"/>
        </w:rPr>
      </w:pPr>
      <w:r w:rsidRPr="00C85564">
        <w:rPr>
          <w:sz w:val="22"/>
          <w:szCs w:val="22"/>
        </w:rPr>
        <w:t xml:space="preserve">Representação formulada por sociedade empresária em face de pregão presencial realizado pelo Serviço Nacional de Aprendizagem Comercial – Administração Regional em Sergipe (Senac/SE), tendo por objeto a prestação de serviços de limpeza e conservação, apontara possíveis irregularidades no certame e na execução contratual, dentre as quais adoção de percentuais de encargos sociais inferiores ao limite mínimo fixado na Convenção Coletiva de Trabalho. </w:t>
      </w:r>
      <w:r w:rsidR="00B52692" w:rsidRPr="00C85564">
        <w:rPr>
          <w:sz w:val="22"/>
          <w:szCs w:val="22"/>
        </w:rPr>
        <w:t xml:space="preserve">Quanto a esse ponto, o relator registrou que </w:t>
      </w:r>
      <w:r w:rsidRPr="00C85564">
        <w:rPr>
          <w:i/>
          <w:sz w:val="22"/>
          <w:szCs w:val="22"/>
        </w:rPr>
        <w:t>“de acordo com o entendimento predominante no TCU, é indevida a fixação de percentual para encargos sociais e trabalhistas”</w:t>
      </w:r>
      <w:r w:rsidRPr="00C85564">
        <w:rPr>
          <w:sz w:val="22"/>
          <w:szCs w:val="22"/>
        </w:rPr>
        <w:t>. Nesse sentido, expôs o entendimento do TCU sobre a matéria, veiculado na relatoria do Acórdão 1407/2014 –</w:t>
      </w:r>
      <w:r w:rsidR="00913A9F" w:rsidRPr="00C85564">
        <w:rPr>
          <w:sz w:val="22"/>
          <w:szCs w:val="22"/>
        </w:rPr>
        <w:t xml:space="preserve"> Plenário, no sentido de que a Administração P</w:t>
      </w:r>
      <w:r w:rsidRPr="00C85564">
        <w:rPr>
          <w:sz w:val="22"/>
          <w:szCs w:val="22"/>
        </w:rPr>
        <w:t xml:space="preserve">ública não está obrigada ao cumprimento de cláusulas de convenções coletivas de trabalho, exceto no que respeita às obrigações trabalhistas. No caso concreto, assinalou que a proposta da empresa vencedora contemplara 77,06% de encargos sociais e trabalhistas, enquanto a Convenção Coletiva vigente previra 85,41%, o que, </w:t>
      </w:r>
      <w:r w:rsidRPr="00C85564">
        <w:rPr>
          <w:i/>
          <w:sz w:val="22"/>
          <w:szCs w:val="22"/>
        </w:rPr>
        <w:t>“no entendimento desta Corte, não representa irregularidade, tendo em vista que a administração pública não está vinculada ao cumprimento de cláusulas de Convenções Coletivas de Trabalho, excetuadas as alusivas às obrigações trabalhistas”</w:t>
      </w:r>
      <w:r w:rsidRPr="00C85564">
        <w:rPr>
          <w:sz w:val="22"/>
          <w:szCs w:val="22"/>
        </w:rPr>
        <w:t>. Ademais, destacou que o edital não fixara percentuais mínimos de encargos, conforme sugerira o representante, não havendo, portanto, na execução contratual, qualquer violação ao instrumento convocatório. Nesses termos, acolheu o Plenário a proposta da relatoria, para consid</w:t>
      </w:r>
      <w:r w:rsidR="00913A9F" w:rsidRPr="00C85564">
        <w:rPr>
          <w:sz w:val="22"/>
          <w:szCs w:val="22"/>
        </w:rPr>
        <w:t>erar parcialmente procedente a R</w:t>
      </w:r>
      <w:r w:rsidRPr="00C85564">
        <w:rPr>
          <w:sz w:val="22"/>
          <w:szCs w:val="22"/>
        </w:rPr>
        <w:t xml:space="preserve">epresentação, expedindo determinações para o saneamento das falhas identificadas. </w:t>
      </w:r>
      <w:hyperlink r:id="rId11" w:history="1">
        <w:r w:rsidR="00B52692" w:rsidRPr="00C85564">
          <w:rPr>
            <w:rStyle w:val="Hyperlink"/>
            <w:b/>
            <w:i/>
            <w:sz w:val="22"/>
            <w:szCs w:val="22"/>
          </w:rPr>
          <w:t xml:space="preserve">Acórdão 5151/2014-Segunda </w:t>
        </w:r>
        <w:r w:rsidR="00913A9F" w:rsidRPr="00C85564">
          <w:rPr>
            <w:rStyle w:val="Hyperlink"/>
            <w:b/>
            <w:i/>
            <w:sz w:val="22"/>
            <w:szCs w:val="22"/>
          </w:rPr>
          <w:t>Câmara</w:t>
        </w:r>
      </w:hyperlink>
      <w:r w:rsidRPr="00C85564">
        <w:rPr>
          <w:b/>
          <w:i/>
          <w:sz w:val="22"/>
          <w:szCs w:val="22"/>
        </w:rPr>
        <w:t>, TC 003.603/2014-8, relator Ministro-Substituto Augusto Sherman Cavalcanti, 23.9.2014.</w:t>
      </w:r>
    </w:p>
    <w:p w:rsidR="00867BB4" w:rsidRPr="007838D3" w:rsidRDefault="00867BB4" w:rsidP="00371487">
      <w:pPr>
        <w:autoSpaceDE w:val="0"/>
        <w:autoSpaceDN w:val="0"/>
        <w:adjustRightInd w:val="0"/>
        <w:spacing w:after="0"/>
        <w:ind w:left="0"/>
        <w:rPr>
          <w:b/>
          <w:sz w:val="22"/>
          <w:szCs w:val="22"/>
        </w:rPr>
      </w:pPr>
    </w:p>
    <w:p w:rsidR="00A01363" w:rsidRDefault="00A01363" w:rsidP="00371487">
      <w:pPr>
        <w:autoSpaceDE w:val="0"/>
        <w:autoSpaceDN w:val="0"/>
        <w:adjustRightInd w:val="0"/>
        <w:spacing w:after="0"/>
        <w:ind w:left="0"/>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827830" w:rsidRPr="00827830" w:rsidTr="008A12E6">
        <w:trPr>
          <w:trHeight w:val="779"/>
          <w:jc w:val="center"/>
        </w:trPr>
        <w:tc>
          <w:tcPr>
            <w:tcW w:w="0" w:type="auto"/>
            <w:vAlign w:val="center"/>
          </w:tcPr>
          <w:p w:rsidR="0008246E" w:rsidRPr="00827830" w:rsidRDefault="0008246E" w:rsidP="008A12E6">
            <w:pPr>
              <w:pStyle w:val="enter-3pt"/>
              <w:tabs>
                <w:tab w:val="left" w:pos="2590"/>
              </w:tabs>
              <w:spacing w:line="240" w:lineRule="auto"/>
              <w:rPr>
                <w:b/>
                <w:i/>
                <w:sz w:val="18"/>
                <w:szCs w:val="18"/>
              </w:rPr>
            </w:pPr>
            <w:r w:rsidRPr="00827830">
              <w:rPr>
                <w:b/>
                <w:i/>
                <w:sz w:val="18"/>
                <w:szCs w:val="18"/>
              </w:rPr>
              <w:t>Elaboração: Secretaria das Sessões</w:t>
            </w:r>
          </w:p>
          <w:p w:rsidR="0008246E" w:rsidRPr="00827830" w:rsidRDefault="0008246E" w:rsidP="008A12E6">
            <w:pPr>
              <w:pStyle w:val="enter-3pt"/>
              <w:tabs>
                <w:tab w:val="left" w:pos="2590"/>
              </w:tabs>
              <w:spacing w:line="240" w:lineRule="auto"/>
              <w:rPr>
                <w:b/>
                <w:i/>
                <w:sz w:val="18"/>
                <w:szCs w:val="18"/>
              </w:rPr>
            </w:pPr>
            <w:r w:rsidRPr="00827830">
              <w:rPr>
                <w:b/>
                <w:i/>
                <w:sz w:val="18"/>
                <w:szCs w:val="18"/>
              </w:rPr>
              <w:t xml:space="preserve">Contato: </w:t>
            </w:r>
            <w:hyperlink r:id="rId12" w:history="1">
              <w:r w:rsidR="0018300D" w:rsidRPr="00DA2779">
                <w:rPr>
                  <w:rStyle w:val="Hyperlink"/>
                  <w:b/>
                  <w:i/>
                  <w:sz w:val="18"/>
                  <w:szCs w:val="18"/>
                </w:rPr>
                <w:t>infojuris@tcu.gov.br</w:t>
              </w:r>
            </w:hyperlink>
          </w:p>
        </w:tc>
      </w:tr>
    </w:tbl>
    <w:p w:rsidR="00C446B7" w:rsidRDefault="00C446B7" w:rsidP="00A21612">
      <w:pPr>
        <w:tabs>
          <w:tab w:val="left" w:pos="2580"/>
        </w:tabs>
        <w:ind w:left="0"/>
        <w:rPr>
          <w:sz w:val="22"/>
          <w:szCs w:val="22"/>
        </w:rPr>
      </w:pPr>
    </w:p>
    <w:sectPr w:rsidR="00C446B7" w:rsidSect="00616945">
      <w:headerReference w:type="default" r:id="rId13"/>
      <w:footerReference w:type="default" r:id="rId14"/>
      <w:headerReference w:type="first" r:id="rId15"/>
      <w:pgSz w:w="11906" w:h="16838" w:code="9"/>
      <w:pgMar w:top="1134" w:right="851"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750" w:rsidRDefault="00B96750" w:rsidP="008B0547">
      <w:pPr>
        <w:spacing w:after="0"/>
      </w:pPr>
      <w:r>
        <w:separator/>
      </w:r>
    </w:p>
  </w:endnote>
  <w:endnote w:type="continuationSeparator" w:id="0">
    <w:p w:rsidR="00B96750" w:rsidRDefault="00B96750"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Pr="00C906CD" w:rsidRDefault="0078621C"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EB2004">
      <w:rPr>
        <w:noProof/>
        <w:sz w:val="20"/>
        <w:szCs w:val="20"/>
      </w:rPr>
      <w:t>3</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750" w:rsidRDefault="00B96750" w:rsidP="008B0547">
      <w:pPr>
        <w:spacing w:after="0"/>
      </w:pPr>
      <w:r>
        <w:separator/>
      </w:r>
    </w:p>
  </w:footnote>
  <w:footnote w:type="continuationSeparator" w:id="0">
    <w:p w:rsidR="00B96750" w:rsidRDefault="00B96750"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Default="0078621C">
    <w:pPr>
      <w:pStyle w:val="Cabealho"/>
    </w:pPr>
  </w:p>
  <w:p w:rsidR="0078621C" w:rsidRDefault="0078621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Default="0078621C" w:rsidP="009D05A4">
    <w:pPr>
      <w:pStyle w:val="Cabealh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B3600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B7879"/>
    <w:multiLevelType w:val="hybridMultilevel"/>
    <w:tmpl w:val="186678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A9B140C"/>
    <w:multiLevelType w:val="hybridMultilevel"/>
    <w:tmpl w:val="D220BF8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0C624E1C"/>
    <w:multiLevelType w:val="hybridMultilevel"/>
    <w:tmpl w:val="08061E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D565904"/>
    <w:multiLevelType w:val="hybridMultilevel"/>
    <w:tmpl w:val="58701FB6"/>
    <w:lvl w:ilvl="0" w:tplc="04160017">
      <w:start w:val="1"/>
      <w:numFmt w:val="lowerLetter"/>
      <w:lvlText w:val="%1)"/>
      <w:lvlJc w:val="left"/>
      <w:pPr>
        <w:ind w:left="2421" w:hanging="360"/>
      </w:pPr>
      <w:rPr>
        <w:rFonts w:cs="Times New Roman"/>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6">
    <w:nsid w:val="1012396C"/>
    <w:multiLevelType w:val="hybridMultilevel"/>
    <w:tmpl w:val="A0320D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9283672"/>
    <w:multiLevelType w:val="hybridMultilevel"/>
    <w:tmpl w:val="AAC0204E"/>
    <w:lvl w:ilvl="0" w:tplc="04160001">
      <w:start w:val="1"/>
      <w:numFmt w:val="bullet"/>
      <w:pStyle w:val="Normal-numerado-VOT01"/>
      <w:lvlText w:val=""/>
      <w:lvlJc w:val="left"/>
      <w:pPr>
        <w:ind w:left="720" w:hanging="360"/>
      </w:pPr>
      <w:rPr>
        <w:rFonts w:ascii="Symbol" w:hAnsi="Symbol"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9">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0">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11">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2">
    <w:nsid w:val="559457D5"/>
    <w:multiLevelType w:val="hybridMultilevel"/>
    <w:tmpl w:val="77E063B4"/>
    <w:lvl w:ilvl="0" w:tplc="2020C502">
      <w:start w:val="20"/>
      <w:numFmt w:val="decimal"/>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3">
    <w:nsid w:val="56106303"/>
    <w:multiLevelType w:val="hybridMultilevel"/>
    <w:tmpl w:val="9D16D5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9C77886"/>
    <w:multiLevelType w:val="hybridMultilevel"/>
    <w:tmpl w:val="D9D41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D776253"/>
    <w:multiLevelType w:val="hybridMultilevel"/>
    <w:tmpl w:val="7A8A9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0BA0B32"/>
    <w:multiLevelType w:val="hybridMultilevel"/>
    <w:tmpl w:val="182E04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52C0A80"/>
    <w:multiLevelType w:val="hybridMultilevel"/>
    <w:tmpl w:val="FC701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E8F3FFD"/>
    <w:multiLevelType w:val="hybridMultilevel"/>
    <w:tmpl w:val="26A2920C"/>
    <w:lvl w:ilvl="0" w:tplc="9BBCF276">
      <w:start w:val="2"/>
      <w:numFmt w:val="decimal"/>
      <w:lvlText w:val="%1."/>
      <w:lvlJc w:val="left"/>
      <w:pPr>
        <w:ind w:left="1854" w:hanging="360"/>
      </w:pPr>
      <w:rPr>
        <w:rFonts w:cs="Times New Roman"/>
      </w:rPr>
    </w:lvl>
    <w:lvl w:ilvl="1" w:tplc="04160019">
      <w:start w:val="1"/>
      <w:numFmt w:val="lowerLetter"/>
      <w:lvlText w:val="%2."/>
      <w:lvlJc w:val="left"/>
      <w:pPr>
        <w:ind w:left="2574" w:hanging="360"/>
      </w:pPr>
      <w:rPr>
        <w:rFonts w:cs="Times New Roman"/>
      </w:rPr>
    </w:lvl>
    <w:lvl w:ilvl="2" w:tplc="0416001B">
      <w:start w:val="1"/>
      <w:numFmt w:val="lowerRoman"/>
      <w:lvlText w:val="%3."/>
      <w:lvlJc w:val="right"/>
      <w:pPr>
        <w:ind w:left="3294" w:hanging="180"/>
      </w:pPr>
      <w:rPr>
        <w:rFonts w:cs="Times New Roman"/>
      </w:rPr>
    </w:lvl>
    <w:lvl w:ilvl="3" w:tplc="0416000F">
      <w:start w:val="1"/>
      <w:numFmt w:val="decimal"/>
      <w:lvlText w:val="%4."/>
      <w:lvlJc w:val="left"/>
      <w:pPr>
        <w:ind w:left="4014" w:hanging="360"/>
      </w:pPr>
      <w:rPr>
        <w:rFonts w:cs="Times New Roman"/>
      </w:rPr>
    </w:lvl>
    <w:lvl w:ilvl="4" w:tplc="04160019">
      <w:start w:val="1"/>
      <w:numFmt w:val="lowerLetter"/>
      <w:lvlText w:val="%5."/>
      <w:lvlJc w:val="left"/>
      <w:pPr>
        <w:ind w:left="4734" w:hanging="360"/>
      </w:pPr>
      <w:rPr>
        <w:rFonts w:cs="Times New Roman"/>
      </w:rPr>
    </w:lvl>
    <w:lvl w:ilvl="5" w:tplc="0416001B">
      <w:start w:val="1"/>
      <w:numFmt w:val="lowerRoman"/>
      <w:lvlText w:val="%6."/>
      <w:lvlJc w:val="right"/>
      <w:pPr>
        <w:ind w:left="5454" w:hanging="180"/>
      </w:pPr>
      <w:rPr>
        <w:rFonts w:cs="Times New Roman"/>
      </w:rPr>
    </w:lvl>
    <w:lvl w:ilvl="6" w:tplc="0416000F">
      <w:start w:val="1"/>
      <w:numFmt w:val="decimal"/>
      <w:lvlText w:val="%7."/>
      <w:lvlJc w:val="left"/>
      <w:pPr>
        <w:ind w:left="6174" w:hanging="360"/>
      </w:pPr>
      <w:rPr>
        <w:rFonts w:cs="Times New Roman"/>
      </w:rPr>
    </w:lvl>
    <w:lvl w:ilvl="7" w:tplc="04160019">
      <w:start w:val="1"/>
      <w:numFmt w:val="lowerLetter"/>
      <w:lvlText w:val="%8."/>
      <w:lvlJc w:val="left"/>
      <w:pPr>
        <w:ind w:left="6894" w:hanging="360"/>
      </w:pPr>
      <w:rPr>
        <w:rFonts w:cs="Times New Roman"/>
      </w:rPr>
    </w:lvl>
    <w:lvl w:ilvl="8" w:tplc="0416001B">
      <w:start w:val="1"/>
      <w:numFmt w:val="lowerRoman"/>
      <w:lvlText w:val="%9."/>
      <w:lvlJc w:val="right"/>
      <w:pPr>
        <w:ind w:left="7614" w:hanging="180"/>
      </w:pPr>
      <w:rPr>
        <w:rFonts w:cs="Times New Roman"/>
      </w:rPr>
    </w:lvl>
  </w:abstractNum>
  <w:abstractNum w:abstractNumId="19">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20">
    <w:nsid w:val="7FC62255"/>
    <w:multiLevelType w:val="hybridMultilevel"/>
    <w:tmpl w:val="5A1C7C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2"/>
  </w:num>
  <w:num w:numId="3">
    <w:abstractNumId w:val="19"/>
    <w:lvlOverride w:ilvl="0">
      <w:startOverride w:val="1"/>
    </w:lvlOverride>
  </w:num>
  <w:num w:numId="4">
    <w:abstractNumId w:val="11"/>
  </w:num>
  <w:num w:numId="5">
    <w:abstractNumId w:val="8"/>
  </w:num>
  <w:num w:numId="6">
    <w:abstractNumId w:val="7"/>
  </w:num>
  <w:num w:numId="7">
    <w:abstractNumId w:val="10"/>
  </w:num>
  <w:num w:numId="8">
    <w:abstractNumId w:val="12"/>
  </w:num>
  <w:num w:numId="9">
    <w:abstractNumId w:val="3"/>
  </w:num>
  <w:num w:numId="10">
    <w:abstractNumId w:val="5"/>
  </w:num>
  <w:num w:numId="11">
    <w:abstractNumId w:val="14"/>
  </w:num>
  <w:num w:numId="12">
    <w:abstractNumId w:val="15"/>
  </w:num>
  <w:num w:numId="13">
    <w:abstractNumId w:val="17"/>
  </w:num>
  <w:num w:numId="14">
    <w:abstractNumId w:val="16"/>
  </w:num>
  <w:num w:numId="15">
    <w:abstractNumId w:val="20"/>
  </w:num>
  <w:num w:numId="16">
    <w:abstractNumId w:val="0"/>
  </w:num>
  <w:num w:numId="17">
    <w:abstractNumId w:val="6"/>
  </w:num>
  <w:num w:numId="18">
    <w:abstractNumId w:val="4"/>
  </w:num>
  <w:num w:numId="19">
    <w:abstractNumId w:val="13"/>
  </w:num>
  <w:num w:numId="20">
    <w:abstractNumId w:val="1"/>
  </w:num>
  <w:num w:numId="2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4F5"/>
    <w:rsid w:val="00000605"/>
    <w:rsid w:val="000006E8"/>
    <w:rsid w:val="0000092D"/>
    <w:rsid w:val="00000968"/>
    <w:rsid w:val="00000A8B"/>
    <w:rsid w:val="00000B10"/>
    <w:rsid w:val="00000B94"/>
    <w:rsid w:val="0000153E"/>
    <w:rsid w:val="00001878"/>
    <w:rsid w:val="00001B4A"/>
    <w:rsid w:val="00001B69"/>
    <w:rsid w:val="00001E06"/>
    <w:rsid w:val="000021D2"/>
    <w:rsid w:val="000023EE"/>
    <w:rsid w:val="00002445"/>
    <w:rsid w:val="0000254E"/>
    <w:rsid w:val="000028E3"/>
    <w:rsid w:val="00002F0C"/>
    <w:rsid w:val="000031CE"/>
    <w:rsid w:val="00003CEA"/>
    <w:rsid w:val="00003D44"/>
    <w:rsid w:val="00003DC6"/>
    <w:rsid w:val="000042F4"/>
    <w:rsid w:val="00004614"/>
    <w:rsid w:val="0000485C"/>
    <w:rsid w:val="00004C3B"/>
    <w:rsid w:val="00004C47"/>
    <w:rsid w:val="00004D04"/>
    <w:rsid w:val="00005142"/>
    <w:rsid w:val="00005435"/>
    <w:rsid w:val="0000560C"/>
    <w:rsid w:val="00005BA5"/>
    <w:rsid w:val="00005CA1"/>
    <w:rsid w:val="00005E1E"/>
    <w:rsid w:val="00005F57"/>
    <w:rsid w:val="00006310"/>
    <w:rsid w:val="0000636F"/>
    <w:rsid w:val="000069F3"/>
    <w:rsid w:val="00007C63"/>
    <w:rsid w:val="00007FA6"/>
    <w:rsid w:val="0001037C"/>
    <w:rsid w:val="000103D9"/>
    <w:rsid w:val="00010A77"/>
    <w:rsid w:val="00010C47"/>
    <w:rsid w:val="00010F62"/>
    <w:rsid w:val="00011683"/>
    <w:rsid w:val="00011807"/>
    <w:rsid w:val="00011892"/>
    <w:rsid w:val="000118BC"/>
    <w:rsid w:val="000118CC"/>
    <w:rsid w:val="00011A79"/>
    <w:rsid w:val="00011BA0"/>
    <w:rsid w:val="00011D5A"/>
    <w:rsid w:val="000120AD"/>
    <w:rsid w:val="00012287"/>
    <w:rsid w:val="00012468"/>
    <w:rsid w:val="00012DCE"/>
    <w:rsid w:val="00012EEB"/>
    <w:rsid w:val="0001324F"/>
    <w:rsid w:val="000132A1"/>
    <w:rsid w:val="00013851"/>
    <w:rsid w:val="00013941"/>
    <w:rsid w:val="00013A1F"/>
    <w:rsid w:val="00013BDC"/>
    <w:rsid w:val="00014136"/>
    <w:rsid w:val="000145F8"/>
    <w:rsid w:val="00014B20"/>
    <w:rsid w:val="00014D88"/>
    <w:rsid w:val="00014E81"/>
    <w:rsid w:val="000153E5"/>
    <w:rsid w:val="000161F7"/>
    <w:rsid w:val="000162B4"/>
    <w:rsid w:val="0001636D"/>
    <w:rsid w:val="0001643A"/>
    <w:rsid w:val="0001657D"/>
    <w:rsid w:val="00016730"/>
    <w:rsid w:val="00016A5D"/>
    <w:rsid w:val="00016B9F"/>
    <w:rsid w:val="00016BF5"/>
    <w:rsid w:val="0001776E"/>
    <w:rsid w:val="000179E2"/>
    <w:rsid w:val="00017E97"/>
    <w:rsid w:val="00017ED0"/>
    <w:rsid w:val="0002039E"/>
    <w:rsid w:val="00020C27"/>
    <w:rsid w:val="00020C75"/>
    <w:rsid w:val="00020E49"/>
    <w:rsid w:val="00020FC8"/>
    <w:rsid w:val="000214F6"/>
    <w:rsid w:val="00021532"/>
    <w:rsid w:val="000215B1"/>
    <w:rsid w:val="0002193A"/>
    <w:rsid w:val="0002237E"/>
    <w:rsid w:val="0002238E"/>
    <w:rsid w:val="000224CB"/>
    <w:rsid w:val="000227F4"/>
    <w:rsid w:val="0002327E"/>
    <w:rsid w:val="0002374E"/>
    <w:rsid w:val="00023828"/>
    <w:rsid w:val="00023AFD"/>
    <w:rsid w:val="00023D72"/>
    <w:rsid w:val="00024363"/>
    <w:rsid w:val="000253D1"/>
    <w:rsid w:val="000253EE"/>
    <w:rsid w:val="0002541E"/>
    <w:rsid w:val="00025450"/>
    <w:rsid w:val="00025753"/>
    <w:rsid w:val="00025A32"/>
    <w:rsid w:val="00025A7F"/>
    <w:rsid w:val="00025AA0"/>
    <w:rsid w:val="00025AB1"/>
    <w:rsid w:val="00025C63"/>
    <w:rsid w:val="000262E8"/>
    <w:rsid w:val="0002663F"/>
    <w:rsid w:val="00026CE8"/>
    <w:rsid w:val="00026F3D"/>
    <w:rsid w:val="000271FA"/>
    <w:rsid w:val="0002751C"/>
    <w:rsid w:val="00027B2E"/>
    <w:rsid w:val="00027C86"/>
    <w:rsid w:val="00027EFC"/>
    <w:rsid w:val="000300A2"/>
    <w:rsid w:val="000304BD"/>
    <w:rsid w:val="00030996"/>
    <w:rsid w:val="00030C19"/>
    <w:rsid w:val="00030EC2"/>
    <w:rsid w:val="0003113F"/>
    <w:rsid w:val="00031B9D"/>
    <w:rsid w:val="00032198"/>
    <w:rsid w:val="0003282A"/>
    <w:rsid w:val="00032CA1"/>
    <w:rsid w:val="00032CE9"/>
    <w:rsid w:val="00032D47"/>
    <w:rsid w:val="000334D4"/>
    <w:rsid w:val="00033551"/>
    <w:rsid w:val="00033B3E"/>
    <w:rsid w:val="0003422F"/>
    <w:rsid w:val="00035593"/>
    <w:rsid w:val="00035A82"/>
    <w:rsid w:val="00035D4C"/>
    <w:rsid w:val="00035FBF"/>
    <w:rsid w:val="000360F1"/>
    <w:rsid w:val="00036818"/>
    <w:rsid w:val="00036F23"/>
    <w:rsid w:val="000371C1"/>
    <w:rsid w:val="0003724C"/>
    <w:rsid w:val="00037DCE"/>
    <w:rsid w:val="00037ED3"/>
    <w:rsid w:val="00040477"/>
    <w:rsid w:val="000408F5"/>
    <w:rsid w:val="00041337"/>
    <w:rsid w:val="00041450"/>
    <w:rsid w:val="000415DA"/>
    <w:rsid w:val="00042393"/>
    <w:rsid w:val="00042A13"/>
    <w:rsid w:val="00042A9F"/>
    <w:rsid w:val="00042B95"/>
    <w:rsid w:val="000431BD"/>
    <w:rsid w:val="000436B0"/>
    <w:rsid w:val="000438FC"/>
    <w:rsid w:val="00044536"/>
    <w:rsid w:val="00044732"/>
    <w:rsid w:val="000447EE"/>
    <w:rsid w:val="00044B21"/>
    <w:rsid w:val="00044E41"/>
    <w:rsid w:val="00044F32"/>
    <w:rsid w:val="000455D4"/>
    <w:rsid w:val="00045A98"/>
    <w:rsid w:val="00045C61"/>
    <w:rsid w:val="00045FC1"/>
    <w:rsid w:val="000460E4"/>
    <w:rsid w:val="00046313"/>
    <w:rsid w:val="0004632A"/>
    <w:rsid w:val="0004660A"/>
    <w:rsid w:val="000469E6"/>
    <w:rsid w:val="00046C88"/>
    <w:rsid w:val="00046CF7"/>
    <w:rsid w:val="00047011"/>
    <w:rsid w:val="0004791A"/>
    <w:rsid w:val="00047C67"/>
    <w:rsid w:val="00047E71"/>
    <w:rsid w:val="00050483"/>
    <w:rsid w:val="000505FB"/>
    <w:rsid w:val="00050BA0"/>
    <w:rsid w:val="0005133B"/>
    <w:rsid w:val="000513D0"/>
    <w:rsid w:val="00051698"/>
    <w:rsid w:val="00051AAB"/>
    <w:rsid w:val="00051AD2"/>
    <w:rsid w:val="00051D57"/>
    <w:rsid w:val="0005205F"/>
    <w:rsid w:val="00052351"/>
    <w:rsid w:val="00052B15"/>
    <w:rsid w:val="00052BCA"/>
    <w:rsid w:val="00052E07"/>
    <w:rsid w:val="00052FC7"/>
    <w:rsid w:val="00052FDD"/>
    <w:rsid w:val="0005356E"/>
    <w:rsid w:val="000536ED"/>
    <w:rsid w:val="00053BB0"/>
    <w:rsid w:val="000540FC"/>
    <w:rsid w:val="0005412B"/>
    <w:rsid w:val="0005426B"/>
    <w:rsid w:val="00054432"/>
    <w:rsid w:val="000545B5"/>
    <w:rsid w:val="0005485B"/>
    <w:rsid w:val="00054B12"/>
    <w:rsid w:val="00054C16"/>
    <w:rsid w:val="00054D93"/>
    <w:rsid w:val="00054FBE"/>
    <w:rsid w:val="00055143"/>
    <w:rsid w:val="00055264"/>
    <w:rsid w:val="0005548B"/>
    <w:rsid w:val="0005584C"/>
    <w:rsid w:val="00055A5C"/>
    <w:rsid w:val="00055D4F"/>
    <w:rsid w:val="000562CD"/>
    <w:rsid w:val="0005656B"/>
    <w:rsid w:val="00056A5A"/>
    <w:rsid w:val="00056A5F"/>
    <w:rsid w:val="00056D51"/>
    <w:rsid w:val="0005724A"/>
    <w:rsid w:val="000572BB"/>
    <w:rsid w:val="0005737C"/>
    <w:rsid w:val="00057383"/>
    <w:rsid w:val="00057892"/>
    <w:rsid w:val="00057B48"/>
    <w:rsid w:val="00057D5A"/>
    <w:rsid w:val="0006028E"/>
    <w:rsid w:val="000605A0"/>
    <w:rsid w:val="0006070E"/>
    <w:rsid w:val="00060728"/>
    <w:rsid w:val="00060856"/>
    <w:rsid w:val="00060CE3"/>
    <w:rsid w:val="00061A56"/>
    <w:rsid w:val="00061C2E"/>
    <w:rsid w:val="00061EF5"/>
    <w:rsid w:val="00062275"/>
    <w:rsid w:val="000622E0"/>
    <w:rsid w:val="0006245C"/>
    <w:rsid w:val="000624FA"/>
    <w:rsid w:val="00062A84"/>
    <w:rsid w:val="00062B46"/>
    <w:rsid w:val="00062D0E"/>
    <w:rsid w:val="00062E75"/>
    <w:rsid w:val="00062EC1"/>
    <w:rsid w:val="00063852"/>
    <w:rsid w:val="00063B83"/>
    <w:rsid w:val="00063C6E"/>
    <w:rsid w:val="000647B1"/>
    <w:rsid w:val="0006509C"/>
    <w:rsid w:val="0006516A"/>
    <w:rsid w:val="00065849"/>
    <w:rsid w:val="0006592B"/>
    <w:rsid w:val="00065A49"/>
    <w:rsid w:val="00065A8B"/>
    <w:rsid w:val="00065B97"/>
    <w:rsid w:val="00065E95"/>
    <w:rsid w:val="00066126"/>
    <w:rsid w:val="00066406"/>
    <w:rsid w:val="00066E66"/>
    <w:rsid w:val="00066F26"/>
    <w:rsid w:val="0006707B"/>
    <w:rsid w:val="00067228"/>
    <w:rsid w:val="000675D5"/>
    <w:rsid w:val="00067E95"/>
    <w:rsid w:val="00067EB3"/>
    <w:rsid w:val="0007004C"/>
    <w:rsid w:val="00070280"/>
    <w:rsid w:val="0007073D"/>
    <w:rsid w:val="00070785"/>
    <w:rsid w:val="00070CFF"/>
    <w:rsid w:val="0007120E"/>
    <w:rsid w:val="00071380"/>
    <w:rsid w:val="00071457"/>
    <w:rsid w:val="000717D9"/>
    <w:rsid w:val="000717EC"/>
    <w:rsid w:val="0007190C"/>
    <w:rsid w:val="00071FB7"/>
    <w:rsid w:val="0007259B"/>
    <w:rsid w:val="0007275A"/>
    <w:rsid w:val="000727DB"/>
    <w:rsid w:val="00072916"/>
    <w:rsid w:val="00072D55"/>
    <w:rsid w:val="00072F56"/>
    <w:rsid w:val="00073231"/>
    <w:rsid w:val="00073509"/>
    <w:rsid w:val="000735D1"/>
    <w:rsid w:val="00074384"/>
    <w:rsid w:val="00074AC5"/>
    <w:rsid w:val="000756E7"/>
    <w:rsid w:val="00075CE6"/>
    <w:rsid w:val="000761CD"/>
    <w:rsid w:val="00076706"/>
    <w:rsid w:val="0007670D"/>
    <w:rsid w:val="000768BB"/>
    <w:rsid w:val="00076909"/>
    <w:rsid w:val="00077346"/>
    <w:rsid w:val="00077A56"/>
    <w:rsid w:val="00077BA4"/>
    <w:rsid w:val="00077E7E"/>
    <w:rsid w:val="0008010D"/>
    <w:rsid w:val="00080148"/>
    <w:rsid w:val="00080237"/>
    <w:rsid w:val="00080245"/>
    <w:rsid w:val="000802D1"/>
    <w:rsid w:val="000807D4"/>
    <w:rsid w:val="00080B82"/>
    <w:rsid w:val="00080CAA"/>
    <w:rsid w:val="00080D3E"/>
    <w:rsid w:val="0008154F"/>
    <w:rsid w:val="00081635"/>
    <w:rsid w:val="0008166F"/>
    <w:rsid w:val="00081A4D"/>
    <w:rsid w:val="00081DD6"/>
    <w:rsid w:val="00081DFB"/>
    <w:rsid w:val="0008246E"/>
    <w:rsid w:val="000824AF"/>
    <w:rsid w:val="00083289"/>
    <w:rsid w:val="0008343E"/>
    <w:rsid w:val="00083514"/>
    <w:rsid w:val="000835D8"/>
    <w:rsid w:val="0008397F"/>
    <w:rsid w:val="00084282"/>
    <w:rsid w:val="00084727"/>
    <w:rsid w:val="000847F7"/>
    <w:rsid w:val="00084A99"/>
    <w:rsid w:val="00084B0E"/>
    <w:rsid w:val="000858BB"/>
    <w:rsid w:val="000858EF"/>
    <w:rsid w:val="00085F57"/>
    <w:rsid w:val="00086181"/>
    <w:rsid w:val="00086210"/>
    <w:rsid w:val="0008629E"/>
    <w:rsid w:val="000862A7"/>
    <w:rsid w:val="00086489"/>
    <w:rsid w:val="0008679E"/>
    <w:rsid w:val="000867E7"/>
    <w:rsid w:val="00086836"/>
    <w:rsid w:val="000868A7"/>
    <w:rsid w:val="00086943"/>
    <w:rsid w:val="00086A39"/>
    <w:rsid w:val="00086BAA"/>
    <w:rsid w:val="00086D52"/>
    <w:rsid w:val="00086D92"/>
    <w:rsid w:val="00087006"/>
    <w:rsid w:val="00087431"/>
    <w:rsid w:val="00087894"/>
    <w:rsid w:val="00087A69"/>
    <w:rsid w:val="00087C6C"/>
    <w:rsid w:val="00090377"/>
    <w:rsid w:val="0009058C"/>
    <w:rsid w:val="00090899"/>
    <w:rsid w:val="00090B8F"/>
    <w:rsid w:val="00090C97"/>
    <w:rsid w:val="00090D8A"/>
    <w:rsid w:val="00090E2E"/>
    <w:rsid w:val="0009133A"/>
    <w:rsid w:val="00091626"/>
    <w:rsid w:val="000916AF"/>
    <w:rsid w:val="000919D7"/>
    <w:rsid w:val="00091B42"/>
    <w:rsid w:val="00091F93"/>
    <w:rsid w:val="000923FB"/>
    <w:rsid w:val="0009258B"/>
    <w:rsid w:val="000929ED"/>
    <w:rsid w:val="00092C2E"/>
    <w:rsid w:val="00092E24"/>
    <w:rsid w:val="00093088"/>
    <w:rsid w:val="000937B7"/>
    <w:rsid w:val="00093910"/>
    <w:rsid w:val="00093937"/>
    <w:rsid w:val="00093952"/>
    <w:rsid w:val="000940A9"/>
    <w:rsid w:val="00094730"/>
    <w:rsid w:val="00094981"/>
    <w:rsid w:val="00094A70"/>
    <w:rsid w:val="00094A7D"/>
    <w:rsid w:val="00094C5B"/>
    <w:rsid w:val="00094C72"/>
    <w:rsid w:val="00094E61"/>
    <w:rsid w:val="00094EEC"/>
    <w:rsid w:val="00094F3A"/>
    <w:rsid w:val="00095069"/>
    <w:rsid w:val="000957B7"/>
    <w:rsid w:val="00095AC0"/>
    <w:rsid w:val="00095D98"/>
    <w:rsid w:val="0009624E"/>
    <w:rsid w:val="0009649A"/>
    <w:rsid w:val="0009649F"/>
    <w:rsid w:val="0009655D"/>
    <w:rsid w:val="000966CB"/>
    <w:rsid w:val="00096740"/>
    <w:rsid w:val="00096899"/>
    <w:rsid w:val="000968C9"/>
    <w:rsid w:val="000969AE"/>
    <w:rsid w:val="00096BDB"/>
    <w:rsid w:val="00096C1B"/>
    <w:rsid w:val="00096CE0"/>
    <w:rsid w:val="00096DFF"/>
    <w:rsid w:val="00097163"/>
    <w:rsid w:val="000971B8"/>
    <w:rsid w:val="0009748C"/>
    <w:rsid w:val="00097614"/>
    <w:rsid w:val="0009780B"/>
    <w:rsid w:val="00097863"/>
    <w:rsid w:val="00097ABD"/>
    <w:rsid w:val="00097BF6"/>
    <w:rsid w:val="00097DEB"/>
    <w:rsid w:val="00097FC4"/>
    <w:rsid w:val="000A0291"/>
    <w:rsid w:val="000A0412"/>
    <w:rsid w:val="000A05F0"/>
    <w:rsid w:val="000A0732"/>
    <w:rsid w:val="000A094A"/>
    <w:rsid w:val="000A0EA4"/>
    <w:rsid w:val="000A0EF8"/>
    <w:rsid w:val="000A152A"/>
    <w:rsid w:val="000A1EBD"/>
    <w:rsid w:val="000A246C"/>
    <w:rsid w:val="000A261A"/>
    <w:rsid w:val="000A2C56"/>
    <w:rsid w:val="000A2DF9"/>
    <w:rsid w:val="000A301D"/>
    <w:rsid w:val="000A37A7"/>
    <w:rsid w:val="000A3E42"/>
    <w:rsid w:val="000A402F"/>
    <w:rsid w:val="000A40FD"/>
    <w:rsid w:val="000A4384"/>
    <w:rsid w:val="000A4632"/>
    <w:rsid w:val="000A47EA"/>
    <w:rsid w:val="000A4E36"/>
    <w:rsid w:val="000A504A"/>
    <w:rsid w:val="000A5457"/>
    <w:rsid w:val="000A54F5"/>
    <w:rsid w:val="000A57DA"/>
    <w:rsid w:val="000A599E"/>
    <w:rsid w:val="000A6269"/>
    <w:rsid w:val="000A62BD"/>
    <w:rsid w:val="000A6645"/>
    <w:rsid w:val="000A6CDC"/>
    <w:rsid w:val="000A6E08"/>
    <w:rsid w:val="000A75EF"/>
    <w:rsid w:val="000A77BB"/>
    <w:rsid w:val="000A78E5"/>
    <w:rsid w:val="000A79DB"/>
    <w:rsid w:val="000A7A63"/>
    <w:rsid w:val="000A7FCD"/>
    <w:rsid w:val="000B00CC"/>
    <w:rsid w:val="000B0765"/>
    <w:rsid w:val="000B0E4C"/>
    <w:rsid w:val="000B0ECB"/>
    <w:rsid w:val="000B0FEA"/>
    <w:rsid w:val="000B1052"/>
    <w:rsid w:val="000B1627"/>
    <w:rsid w:val="000B19AD"/>
    <w:rsid w:val="000B1A59"/>
    <w:rsid w:val="000B1B9E"/>
    <w:rsid w:val="000B2AFA"/>
    <w:rsid w:val="000B2B2C"/>
    <w:rsid w:val="000B3015"/>
    <w:rsid w:val="000B3444"/>
    <w:rsid w:val="000B359F"/>
    <w:rsid w:val="000B386C"/>
    <w:rsid w:val="000B395E"/>
    <w:rsid w:val="000B3C52"/>
    <w:rsid w:val="000B4439"/>
    <w:rsid w:val="000B4534"/>
    <w:rsid w:val="000B4AF2"/>
    <w:rsid w:val="000B4B33"/>
    <w:rsid w:val="000B4B84"/>
    <w:rsid w:val="000B4C5B"/>
    <w:rsid w:val="000B4E93"/>
    <w:rsid w:val="000B4EBB"/>
    <w:rsid w:val="000B5A1A"/>
    <w:rsid w:val="000B5BA4"/>
    <w:rsid w:val="000B5DB2"/>
    <w:rsid w:val="000B5DD4"/>
    <w:rsid w:val="000B6342"/>
    <w:rsid w:val="000B639F"/>
    <w:rsid w:val="000B63F3"/>
    <w:rsid w:val="000B6475"/>
    <w:rsid w:val="000B6BC1"/>
    <w:rsid w:val="000B6DA0"/>
    <w:rsid w:val="000B6E7D"/>
    <w:rsid w:val="000B706C"/>
    <w:rsid w:val="000B759E"/>
    <w:rsid w:val="000B775A"/>
    <w:rsid w:val="000B79DD"/>
    <w:rsid w:val="000B7EC2"/>
    <w:rsid w:val="000C0013"/>
    <w:rsid w:val="000C02AD"/>
    <w:rsid w:val="000C049A"/>
    <w:rsid w:val="000C0AA8"/>
    <w:rsid w:val="000C0D07"/>
    <w:rsid w:val="000C0F32"/>
    <w:rsid w:val="000C1585"/>
    <w:rsid w:val="000C1A3E"/>
    <w:rsid w:val="000C1AFC"/>
    <w:rsid w:val="000C1BD5"/>
    <w:rsid w:val="000C1EED"/>
    <w:rsid w:val="000C1F99"/>
    <w:rsid w:val="000C22BE"/>
    <w:rsid w:val="000C22C0"/>
    <w:rsid w:val="000C28CC"/>
    <w:rsid w:val="000C2C16"/>
    <w:rsid w:val="000C2CBC"/>
    <w:rsid w:val="000C3A4C"/>
    <w:rsid w:val="000C3BD5"/>
    <w:rsid w:val="000C3DAB"/>
    <w:rsid w:val="000C42A5"/>
    <w:rsid w:val="000C4611"/>
    <w:rsid w:val="000C47FF"/>
    <w:rsid w:val="000C4A10"/>
    <w:rsid w:val="000C4AC9"/>
    <w:rsid w:val="000C4BA1"/>
    <w:rsid w:val="000C4FAE"/>
    <w:rsid w:val="000C5199"/>
    <w:rsid w:val="000C51DE"/>
    <w:rsid w:val="000C5536"/>
    <w:rsid w:val="000C5799"/>
    <w:rsid w:val="000C5FDE"/>
    <w:rsid w:val="000C61FA"/>
    <w:rsid w:val="000C69B3"/>
    <w:rsid w:val="000C7281"/>
    <w:rsid w:val="000C7D11"/>
    <w:rsid w:val="000D054D"/>
    <w:rsid w:val="000D073F"/>
    <w:rsid w:val="000D0D66"/>
    <w:rsid w:val="000D0D9A"/>
    <w:rsid w:val="000D10FB"/>
    <w:rsid w:val="000D14D9"/>
    <w:rsid w:val="000D1878"/>
    <w:rsid w:val="000D1901"/>
    <w:rsid w:val="000D1AAE"/>
    <w:rsid w:val="000D1B91"/>
    <w:rsid w:val="000D1C53"/>
    <w:rsid w:val="000D1DC7"/>
    <w:rsid w:val="000D1EF5"/>
    <w:rsid w:val="000D1FD7"/>
    <w:rsid w:val="000D2184"/>
    <w:rsid w:val="000D2283"/>
    <w:rsid w:val="000D2CBD"/>
    <w:rsid w:val="000D359B"/>
    <w:rsid w:val="000D37B0"/>
    <w:rsid w:val="000D3C1E"/>
    <w:rsid w:val="000D3E44"/>
    <w:rsid w:val="000D52D9"/>
    <w:rsid w:val="000D61FD"/>
    <w:rsid w:val="000D6373"/>
    <w:rsid w:val="000D6388"/>
    <w:rsid w:val="000D6418"/>
    <w:rsid w:val="000D6479"/>
    <w:rsid w:val="000D6839"/>
    <w:rsid w:val="000D6906"/>
    <w:rsid w:val="000D6C9E"/>
    <w:rsid w:val="000D74DF"/>
    <w:rsid w:val="000D7904"/>
    <w:rsid w:val="000D7BA8"/>
    <w:rsid w:val="000D7DB6"/>
    <w:rsid w:val="000D7DD6"/>
    <w:rsid w:val="000D7DED"/>
    <w:rsid w:val="000E00F0"/>
    <w:rsid w:val="000E020F"/>
    <w:rsid w:val="000E0743"/>
    <w:rsid w:val="000E0A96"/>
    <w:rsid w:val="000E10DB"/>
    <w:rsid w:val="000E12F7"/>
    <w:rsid w:val="000E1A4B"/>
    <w:rsid w:val="000E1D37"/>
    <w:rsid w:val="000E1DF7"/>
    <w:rsid w:val="000E23D2"/>
    <w:rsid w:val="000E24D9"/>
    <w:rsid w:val="000E28AC"/>
    <w:rsid w:val="000E2D47"/>
    <w:rsid w:val="000E3599"/>
    <w:rsid w:val="000E372B"/>
    <w:rsid w:val="000E3A55"/>
    <w:rsid w:val="000E3B31"/>
    <w:rsid w:val="000E3C6D"/>
    <w:rsid w:val="000E45B0"/>
    <w:rsid w:val="000E4B19"/>
    <w:rsid w:val="000E4D15"/>
    <w:rsid w:val="000E504D"/>
    <w:rsid w:val="000E5821"/>
    <w:rsid w:val="000E5855"/>
    <w:rsid w:val="000E5C70"/>
    <w:rsid w:val="000E5EAB"/>
    <w:rsid w:val="000E5F56"/>
    <w:rsid w:val="000E6183"/>
    <w:rsid w:val="000E65B4"/>
    <w:rsid w:val="000E69A6"/>
    <w:rsid w:val="000E6B37"/>
    <w:rsid w:val="000E730B"/>
    <w:rsid w:val="000E752F"/>
    <w:rsid w:val="000E7703"/>
    <w:rsid w:val="000E78A6"/>
    <w:rsid w:val="000E7FD4"/>
    <w:rsid w:val="000F05AC"/>
    <w:rsid w:val="000F09C6"/>
    <w:rsid w:val="000F0A64"/>
    <w:rsid w:val="000F0F99"/>
    <w:rsid w:val="000F10E1"/>
    <w:rsid w:val="000F13F3"/>
    <w:rsid w:val="000F1450"/>
    <w:rsid w:val="000F1583"/>
    <w:rsid w:val="000F1786"/>
    <w:rsid w:val="000F2133"/>
    <w:rsid w:val="000F28B2"/>
    <w:rsid w:val="000F28E9"/>
    <w:rsid w:val="000F2975"/>
    <w:rsid w:val="000F2D05"/>
    <w:rsid w:val="000F2D48"/>
    <w:rsid w:val="000F2F92"/>
    <w:rsid w:val="000F2FD9"/>
    <w:rsid w:val="000F3282"/>
    <w:rsid w:val="000F33B5"/>
    <w:rsid w:val="000F33FD"/>
    <w:rsid w:val="000F3520"/>
    <w:rsid w:val="000F3E8F"/>
    <w:rsid w:val="000F47C1"/>
    <w:rsid w:val="000F48B1"/>
    <w:rsid w:val="000F495D"/>
    <w:rsid w:val="000F4B18"/>
    <w:rsid w:val="000F4B82"/>
    <w:rsid w:val="000F4CC1"/>
    <w:rsid w:val="000F5135"/>
    <w:rsid w:val="000F59E0"/>
    <w:rsid w:val="000F5ED7"/>
    <w:rsid w:val="000F601E"/>
    <w:rsid w:val="000F6986"/>
    <w:rsid w:val="000F69B8"/>
    <w:rsid w:val="000F6A43"/>
    <w:rsid w:val="000F6A5D"/>
    <w:rsid w:val="000F6D85"/>
    <w:rsid w:val="000F73F1"/>
    <w:rsid w:val="000F7B66"/>
    <w:rsid w:val="000F7CEE"/>
    <w:rsid w:val="000F7D84"/>
    <w:rsid w:val="001001F4"/>
    <w:rsid w:val="001003DD"/>
    <w:rsid w:val="001005A8"/>
    <w:rsid w:val="00101707"/>
    <w:rsid w:val="00101AF5"/>
    <w:rsid w:val="00101EE1"/>
    <w:rsid w:val="00101F01"/>
    <w:rsid w:val="00102031"/>
    <w:rsid w:val="00102661"/>
    <w:rsid w:val="001029A6"/>
    <w:rsid w:val="00102D37"/>
    <w:rsid w:val="00102DC0"/>
    <w:rsid w:val="00103738"/>
    <w:rsid w:val="00103A3E"/>
    <w:rsid w:val="00103C24"/>
    <w:rsid w:val="00103E5B"/>
    <w:rsid w:val="001041ED"/>
    <w:rsid w:val="001043C0"/>
    <w:rsid w:val="0010448B"/>
    <w:rsid w:val="00104AAD"/>
    <w:rsid w:val="00104C71"/>
    <w:rsid w:val="00104D93"/>
    <w:rsid w:val="001052CD"/>
    <w:rsid w:val="00105CAB"/>
    <w:rsid w:val="00105F75"/>
    <w:rsid w:val="00106075"/>
    <w:rsid w:val="001064E1"/>
    <w:rsid w:val="001071C7"/>
    <w:rsid w:val="00107244"/>
    <w:rsid w:val="001072E1"/>
    <w:rsid w:val="00107486"/>
    <w:rsid w:val="00107A34"/>
    <w:rsid w:val="00107AC8"/>
    <w:rsid w:val="001100F8"/>
    <w:rsid w:val="0011038F"/>
    <w:rsid w:val="0011039E"/>
    <w:rsid w:val="001104BA"/>
    <w:rsid w:val="001108C0"/>
    <w:rsid w:val="00111441"/>
    <w:rsid w:val="00111866"/>
    <w:rsid w:val="00111A2A"/>
    <w:rsid w:val="00111A71"/>
    <w:rsid w:val="00111B67"/>
    <w:rsid w:val="00111E00"/>
    <w:rsid w:val="00112265"/>
    <w:rsid w:val="001125A2"/>
    <w:rsid w:val="00112676"/>
    <w:rsid w:val="0011273C"/>
    <w:rsid w:val="00112A5F"/>
    <w:rsid w:val="00112C80"/>
    <w:rsid w:val="0011373A"/>
    <w:rsid w:val="00113A1F"/>
    <w:rsid w:val="00113B55"/>
    <w:rsid w:val="00114137"/>
    <w:rsid w:val="0011429C"/>
    <w:rsid w:val="00114511"/>
    <w:rsid w:val="00114ABD"/>
    <w:rsid w:val="00115305"/>
    <w:rsid w:val="001156BA"/>
    <w:rsid w:val="0011582E"/>
    <w:rsid w:val="00115911"/>
    <w:rsid w:val="0011615F"/>
    <w:rsid w:val="00116706"/>
    <w:rsid w:val="0011691F"/>
    <w:rsid w:val="00116BAB"/>
    <w:rsid w:val="00117178"/>
    <w:rsid w:val="001173EC"/>
    <w:rsid w:val="0011748D"/>
    <w:rsid w:val="001174F7"/>
    <w:rsid w:val="00117631"/>
    <w:rsid w:val="00117A9F"/>
    <w:rsid w:val="00117E95"/>
    <w:rsid w:val="00120034"/>
    <w:rsid w:val="001203BE"/>
    <w:rsid w:val="00121213"/>
    <w:rsid w:val="00121290"/>
    <w:rsid w:val="001212BD"/>
    <w:rsid w:val="00121782"/>
    <w:rsid w:val="001217A0"/>
    <w:rsid w:val="00121BE3"/>
    <w:rsid w:val="00121EDA"/>
    <w:rsid w:val="00122950"/>
    <w:rsid w:val="00122F63"/>
    <w:rsid w:val="0012305F"/>
    <w:rsid w:val="00123E4E"/>
    <w:rsid w:val="00123E5C"/>
    <w:rsid w:val="00123E6B"/>
    <w:rsid w:val="0012419E"/>
    <w:rsid w:val="00124A77"/>
    <w:rsid w:val="00125476"/>
    <w:rsid w:val="00125820"/>
    <w:rsid w:val="00125B0B"/>
    <w:rsid w:val="00125F9A"/>
    <w:rsid w:val="00126026"/>
    <w:rsid w:val="001260FC"/>
    <w:rsid w:val="00126198"/>
    <w:rsid w:val="001263AF"/>
    <w:rsid w:val="0012665C"/>
    <w:rsid w:val="0012676F"/>
    <w:rsid w:val="0012684F"/>
    <w:rsid w:val="00126A9F"/>
    <w:rsid w:val="00126AB1"/>
    <w:rsid w:val="00126B84"/>
    <w:rsid w:val="00127523"/>
    <w:rsid w:val="001278E8"/>
    <w:rsid w:val="00127C1D"/>
    <w:rsid w:val="00130032"/>
    <w:rsid w:val="00130752"/>
    <w:rsid w:val="00130A0C"/>
    <w:rsid w:val="00130B06"/>
    <w:rsid w:val="00130EF3"/>
    <w:rsid w:val="001316FC"/>
    <w:rsid w:val="00131767"/>
    <w:rsid w:val="00131E27"/>
    <w:rsid w:val="00132173"/>
    <w:rsid w:val="001326D8"/>
    <w:rsid w:val="00132794"/>
    <w:rsid w:val="00132D82"/>
    <w:rsid w:val="00132E48"/>
    <w:rsid w:val="0013322B"/>
    <w:rsid w:val="0013393F"/>
    <w:rsid w:val="00133EA9"/>
    <w:rsid w:val="00133FBC"/>
    <w:rsid w:val="00133FE5"/>
    <w:rsid w:val="00134083"/>
    <w:rsid w:val="00134175"/>
    <w:rsid w:val="0013476D"/>
    <w:rsid w:val="00134976"/>
    <w:rsid w:val="00135107"/>
    <w:rsid w:val="00135139"/>
    <w:rsid w:val="001351CE"/>
    <w:rsid w:val="001351D5"/>
    <w:rsid w:val="00135548"/>
    <w:rsid w:val="00135D01"/>
    <w:rsid w:val="00135EDA"/>
    <w:rsid w:val="001360E2"/>
    <w:rsid w:val="001360FB"/>
    <w:rsid w:val="00136272"/>
    <w:rsid w:val="001365EA"/>
    <w:rsid w:val="0013714A"/>
    <w:rsid w:val="00137335"/>
    <w:rsid w:val="0013735A"/>
    <w:rsid w:val="001374E3"/>
    <w:rsid w:val="001378A3"/>
    <w:rsid w:val="00137908"/>
    <w:rsid w:val="00137A34"/>
    <w:rsid w:val="00137B22"/>
    <w:rsid w:val="00137FE3"/>
    <w:rsid w:val="0014042F"/>
    <w:rsid w:val="00140820"/>
    <w:rsid w:val="00140984"/>
    <w:rsid w:val="00140C58"/>
    <w:rsid w:val="00140CA5"/>
    <w:rsid w:val="00140D28"/>
    <w:rsid w:val="00140FED"/>
    <w:rsid w:val="0014137E"/>
    <w:rsid w:val="00141D7A"/>
    <w:rsid w:val="00141DE9"/>
    <w:rsid w:val="001420D1"/>
    <w:rsid w:val="001420FE"/>
    <w:rsid w:val="00142273"/>
    <w:rsid w:val="00142621"/>
    <w:rsid w:val="00142699"/>
    <w:rsid w:val="0014299D"/>
    <w:rsid w:val="00142A39"/>
    <w:rsid w:val="00142AB7"/>
    <w:rsid w:val="00142C16"/>
    <w:rsid w:val="001430DC"/>
    <w:rsid w:val="001438E6"/>
    <w:rsid w:val="00143C8D"/>
    <w:rsid w:val="001441C9"/>
    <w:rsid w:val="001444A2"/>
    <w:rsid w:val="00144987"/>
    <w:rsid w:val="00144EBC"/>
    <w:rsid w:val="00145439"/>
    <w:rsid w:val="00145661"/>
    <w:rsid w:val="00145B06"/>
    <w:rsid w:val="00145B71"/>
    <w:rsid w:val="0014627F"/>
    <w:rsid w:val="00146C4A"/>
    <w:rsid w:val="00146CF6"/>
    <w:rsid w:val="00146F56"/>
    <w:rsid w:val="001477A4"/>
    <w:rsid w:val="00147AE1"/>
    <w:rsid w:val="001504AD"/>
    <w:rsid w:val="001506B4"/>
    <w:rsid w:val="0015086F"/>
    <w:rsid w:val="00150CBB"/>
    <w:rsid w:val="00151660"/>
    <w:rsid w:val="00151960"/>
    <w:rsid w:val="00151F92"/>
    <w:rsid w:val="0015258E"/>
    <w:rsid w:val="001529CF"/>
    <w:rsid w:val="00152ECC"/>
    <w:rsid w:val="00152F0D"/>
    <w:rsid w:val="001530A6"/>
    <w:rsid w:val="00153276"/>
    <w:rsid w:val="001532E4"/>
    <w:rsid w:val="001534C8"/>
    <w:rsid w:val="00154349"/>
    <w:rsid w:val="001544AC"/>
    <w:rsid w:val="0015478D"/>
    <w:rsid w:val="001547F6"/>
    <w:rsid w:val="00154A1A"/>
    <w:rsid w:val="00154C79"/>
    <w:rsid w:val="00154D30"/>
    <w:rsid w:val="00154DF8"/>
    <w:rsid w:val="00155D65"/>
    <w:rsid w:val="00156218"/>
    <w:rsid w:val="0015648A"/>
    <w:rsid w:val="001564E5"/>
    <w:rsid w:val="001565FB"/>
    <w:rsid w:val="00156851"/>
    <w:rsid w:val="00156908"/>
    <w:rsid w:val="0015699C"/>
    <w:rsid w:val="001569A7"/>
    <w:rsid w:val="00156A48"/>
    <w:rsid w:val="00156C90"/>
    <w:rsid w:val="00156DDB"/>
    <w:rsid w:val="00156FCC"/>
    <w:rsid w:val="00157614"/>
    <w:rsid w:val="001576E2"/>
    <w:rsid w:val="001577AF"/>
    <w:rsid w:val="00157AFE"/>
    <w:rsid w:val="00157C0F"/>
    <w:rsid w:val="00157CCE"/>
    <w:rsid w:val="00157EF2"/>
    <w:rsid w:val="001600FC"/>
    <w:rsid w:val="00160563"/>
    <w:rsid w:val="001608BD"/>
    <w:rsid w:val="0016127C"/>
    <w:rsid w:val="001612C0"/>
    <w:rsid w:val="001614AF"/>
    <w:rsid w:val="0016160E"/>
    <w:rsid w:val="001616F8"/>
    <w:rsid w:val="00161AFB"/>
    <w:rsid w:val="00161E4F"/>
    <w:rsid w:val="001623BD"/>
    <w:rsid w:val="001634AE"/>
    <w:rsid w:val="0016352E"/>
    <w:rsid w:val="00163585"/>
    <w:rsid w:val="00163752"/>
    <w:rsid w:val="00164355"/>
    <w:rsid w:val="00164DAA"/>
    <w:rsid w:val="0016510E"/>
    <w:rsid w:val="00165590"/>
    <w:rsid w:val="0016572F"/>
    <w:rsid w:val="001658D6"/>
    <w:rsid w:val="001665B9"/>
    <w:rsid w:val="001667C0"/>
    <w:rsid w:val="00166B40"/>
    <w:rsid w:val="00166C60"/>
    <w:rsid w:val="00167274"/>
    <w:rsid w:val="001672BC"/>
    <w:rsid w:val="0016743C"/>
    <w:rsid w:val="00167F39"/>
    <w:rsid w:val="001702EB"/>
    <w:rsid w:val="00170625"/>
    <w:rsid w:val="00170A9D"/>
    <w:rsid w:val="00170F1A"/>
    <w:rsid w:val="0017110F"/>
    <w:rsid w:val="00171DD5"/>
    <w:rsid w:val="00171E89"/>
    <w:rsid w:val="0017217D"/>
    <w:rsid w:val="001729A4"/>
    <w:rsid w:val="00173132"/>
    <w:rsid w:val="00173174"/>
    <w:rsid w:val="001731D5"/>
    <w:rsid w:val="001737F7"/>
    <w:rsid w:val="00173E98"/>
    <w:rsid w:val="001743D4"/>
    <w:rsid w:val="001744B4"/>
    <w:rsid w:val="001744E7"/>
    <w:rsid w:val="00174554"/>
    <w:rsid w:val="0017459B"/>
    <w:rsid w:val="00174651"/>
    <w:rsid w:val="001747AF"/>
    <w:rsid w:val="00174C1E"/>
    <w:rsid w:val="00174E4D"/>
    <w:rsid w:val="00175500"/>
    <w:rsid w:val="00175730"/>
    <w:rsid w:val="00175B3C"/>
    <w:rsid w:val="00175EA0"/>
    <w:rsid w:val="00176024"/>
    <w:rsid w:val="00176287"/>
    <w:rsid w:val="00176375"/>
    <w:rsid w:val="001766A9"/>
    <w:rsid w:val="00176FAD"/>
    <w:rsid w:val="0017753C"/>
    <w:rsid w:val="001777EF"/>
    <w:rsid w:val="00180209"/>
    <w:rsid w:val="0018021C"/>
    <w:rsid w:val="00180774"/>
    <w:rsid w:val="00180EAA"/>
    <w:rsid w:val="00180EC2"/>
    <w:rsid w:val="00181005"/>
    <w:rsid w:val="0018106F"/>
    <w:rsid w:val="00181339"/>
    <w:rsid w:val="00181596"/>
    <w:rsid w:val="00181680"/>
    <w:rsid w:val="00181817"/>
    <w:rsid w:val="00181848"/>
    <w:rsid w:val="00181DF3"/>
    <w:rsid w:val="0018200B"/>
    <w:rsid w:val="0018254A"/>
    <w:rsid w:val="001829A6"/>
    <w:rsid w:val="0018300D"/>
    <w:rsid w:val="00183A7D"/>
    <w:rsid w:val="00183DA4"/>
    <w:rsid w:val="00183F58"/>
    <w:rsid w:val="001841C2"/>
    <w:rsid w:val="00184202"/>
    <w:rsid w:val="00184259"/>
    <w:rsid w:val="001843C2"/>
    <w:rsid w:val="001843DB"/>
    <w:rsid w:val="001847D6"/>
    <w:rsid w:val="0018495A"/>
    <w:rsid w:val="00184DD0"/>
    <w:rsid w:val="001855E1"/>
    <w:rsid w:val="001858EA"/>
    <w:rsid w:val="00186AF4"/>
    <w:rsid w:val="00186DF9"/>
    <w:rsid w:val="0018763E"/>
    <w:rsid w:val="0018776F"/>
    <w:rsid w:val="001900A2"/>
    <w:rsid w:val="001908DC"/>
    <w:rsid w:val="00190CCB"/>
    <w:rsid w:val="00190FE2"/>
    <w:rsid w:val="001912D8"/>
    <w:rsid w:val="00191554"/>
    <w:rsid w:val="00191CF7"/>
    <w:rsid w:val="00191FCE"/>
    <w:rsid w:val="00192052"/>
    <w:rsid w:val="001922CC"/>
    <w:rsid w:val="00192483"/>
    <w:rsid w:val="0019284D"/>
    <w:rsid w:val="00192929"/>
    <w:rsid w:val="00192DC1"/>
    <w:rsid w:val="0019326B"/>
    <w:rsid w:val="00194053"/>
    <w:rsid w:val="001943EB"/>
    <w:rsid w:val="00194BE9"/>
    <w:rsid w:val="00194C5E"/>
    <w:rsid w:val="00194CA4"/>
    <w:rsid w:val="00194EDA"/>
    <w:rsid w:val="00195023"/>
    <w:rsid w:val="001951C9"/>
    <w:rsid w:val="001956E2"/>
    <w:rsid w:val="00195F77"/>
    <w:rsid w:val="00196098"/>
    <w:rsid w:val="00196898"/>
    <w:rsid w:val="00196ADB"/>
    <w:rsid w:val="00196E11"/>
    <w:rsid w:val="0019736D"/>
    <w:rsid w:val="001977ED"/>
    <w:rsid w:val="001979BB"/>
    <w:rsid w:val="00197C2F"/>
    <w:rsid w:val="001A052D"/>
    <w:rsid w:val="001A0725"/>
    <w:rsid w:val="001A0B42"/>
    <w:rsid w:val="001A0B5D"/>
    <w:rsid w:val="001A0CC1"/>
    <w:rsid w:val="001A0DF8"/>
    <w:rsid w:val="001A11F4"/>
    <w:rsid w:val="001A204B"/>
    <w:rsid w:val="001A2541"/>
    <w:rsid w:val="001A2561"/>
    <w:rsid w:val="001A2A67"/>
    <w:rsid w:val="001A2B80"/>
    <w:rsid w:val="001A305A"/>
    <w:rsid w:val="001A3198"/>
    <w:rsid w:val="001A31E4"/>
    <w:rsid w:val="001A32DA"/>
    <w:rsid w:val="001A330B"/>
    <w:rsid w:val="001A335E"/>
    <w:rsid w:val="001A35BA"/>
    <w:rsid w:val="001A37F4"/>
    <w:rsid w:val="001A3B82"/>
    <w:rsid w:val="001A4287"/>
    <w:rsid w:val="001A430F"/>
    <w:rsid w:val="001A44BC"/>
    <w:rsid w:val="001A4C6F"/>
    <w:rsid w:val="001A56C7"/>
    <w:rsid w:val="001A58D8"/>
    <w:rsid w:val="001A5C45"/>
    <w:rsid w:val="001A60A2"/>
    <w:rsid w:val="001A6BB1"/>
    <w:rsid w:val="001A6C2E"/>
    <w:rsid w:val="001A6F58"/>
    <w:rsid w:val="001A6F5B"/>
    <w:rsid w:val="001A6F68"/>
    <w:rsid w:val="001A727F"/>
    <w:rsid w:val="001A75FE"/>
    <w:rsid w:val="001A7675"/>
    <w:rsid w:val="001A79D3"/>
    <w:rsid w:val="001A7BF5"/>
    <w:rsid w:val="001A7FC7"/>
    <w:rsid w:val="001B0615"/>
    <w:rsid w:val="001B0737"/>
    <w:rsid w:val="001B08E7"/>
    <w:rsid w:val="001B0C66"/>
    <w:rsid w:val="001B0EB8"/>
    <w:rsid w:val="001B118A"/>
    <w:rsid w:val="001B1669"/>
    <w:rsid w:val="001B19FF"/>
    <w:rsid w:val="001B2506"/>
    <w:rsid w:val="001B2580"/>
    <w:rsid w:val="001B27D9"/>
    <w:rsid w:val="001B2809"/>
    <w:rsid w:val="001B2931"/>
    <w:rsid w:val="001B2A46"/>
    <w:rsid w:val="001B3729"/>
    <w:rsid w:val="001B396A"/>
    <w:rsid w:val="001B3AB2"/>
    <w:rsid w:val="001B3B42"/>
    <w:rsid w:val="001B3BEF"/>
    <w:rsid w:val="001B3E8E"/>
    <w:rsid w:val="001B3EE6"/>
    <w:rsid w:val="001B40AF"/>
    <w:rsid w:val="001B4316"/>
    <w:rsid w:val="001B45FC"/>
    <w:rsid w:val="001B4F90"/>
    <w:rsid w:val="001B52A1"/>
    <w:rsid w:val="001B5333"/>
    <w:rsid w:val="001B5426"/>
    <w:rsid w:val="001B594D"/>
    <w:rsid w:val="001B6823"/>
    <w:rsid w:val="001B7758"/>
    <w:rsid w:val="001B7898"/>
    <w:rsid w:val="001B7EFA"/>
    <w:rsid w:val="001B7F4F"/>
    <w:rsid w:val="001C041F"/>
    <w:rsid w:val="001C0575"/>
    <w:rsid w:val="001C0677"/>
    <w:rsid w:val="001C08D8"/>
    <w:rsid w:val="001C0A66"/>
    <w:rsid w:val="001C0B76"/>
    <w:rsid w:val="001C0B97"/>
    <w:rsid w:val="001C0D55"/>
    <w:rsid w:val="001C102A"/>
    <w:rsid w:val="001C1568"/>
    <w:rsid w:val="001C15D1"/>
    <w:rsid w:val="001C17A8"/>
    <w:rsid w:val="001C1903"/>
    <w:rsid w:val="001C1949"/>
    <w:rsid w:val="001C2397"/>
    <w:rsid w:val="001C23B5"/>
    <w:rsid w:val="001C2492"/>
    <w:rsid w:val="001C24DE"/>
    <w:rsid w:val="001C262A"/>
    <w:rsid w:val="001C2852"/>
    <w:rsid w:val="001C2950"/>
    <w:rsid w:val="001C2CD1"/>
    <w:rsid w:val="001C2F68"/>
    <w:rsid w:val="001C3470"/>
    <w:rsid w:val="001C3700"/>
    <w:rsid w:val="001C3CF9"/>
    <w:rsid w:val="001C3FE0"/>
    <w:rsid w:val="001C412B"/>
    <w:rsid w:val="001C423E"/>
    <w:rsid w:val="001C437E"/>
    <w:rsid w:val="001C4D5F"/>
    <w:rsid w:val="001C4F39"/>
    <w:rsid w:val="001C4FE9"/>
    <w:rsid w:val="001C51E4"/>
    <w:rsid w:val="001C536B"/>
    <w:rsid w:val="001C5777"/>
    <w:rsid w:val="001C5B47"/>
    <w:rsid w:val="001C5C51"/>
    <w:rsid w:val="001C5CDF"/>
    <w:rsid w:val="001C6395"/>
    <w:rsid w:val="001C641C"/>
    <w:rsid w:val="001C6509"/>
    <w:rsid w:val="001C6A2C"/>
    <w:rsid w:val="001C6D43"/>
    <w:rsid w:val="001C6E55"/>
    <w:rsid w:val="001C71E3"/>
    <w:rsid w:val="001C729A"/>
    <w:rsid w:val="001C72D6"/>
    <w:rsid w:val="001C761D"/>
    <w:rsid w:val="001C7892"/>
    <w:rsid w:val="001C7BF3"/>
    <w:rsid w:val="001C7DC4"/>
    <w:rsid w:val="001C7FD4"/>
    <w:rsid w:val="001D0208"/>
    <w:rsid w:val="001D03C7"/>
    <w:rsid w:val="001D071B"/>
    <w:rsid w:val="001D07B6"/>
    <w:rsid w:val="001D0A1D"/>
    <w:rsid w:val="001D0FAF"/>
    <w:rsid w:val="001D1478"/>
    <w:rsid w:val="001D1E52"/>
    <w:rsid w:val="001D1ECA"/>
    <w:rsid w:val="001D1FCD"/>
    <w:rsid w:val="001D263A"/>
    <w:rsid w:val="001D2746"/>
    <w:rsid w:val="001D2BC5"/>
    <w:rsid w:val="001D34EB"/>
    <w:rsid w:val="001D35B4"/>
    <w:rsid w:val="001D4515"/>
    <w:rsid w:val="001D4A98"/>
    <w:rsid w:val="001D502C"/>
    <w:rsid w:val="001D5190"/>
    <w:rsid w:val="001D5339"/>
    <w:rsid w:val="001D541A"/>
    <w:rsid w:val="001D559E"/>
    <w:rsid w:val="001D56C3"/>
    <w:rsid w:val="001D5E38"/>
    <w:rsid w:val="001D5F66"/>
    <w:rsid w:val="001D5FB0"/>
    <w:rsid w:val="001D6198"/>
    <w:rsid w:val="001D670F"/>
    <w:rsid w:val="001D6B86"/>
    <w:rsid w:val="001D6E5D"/>
    <w:rsid w:val="001D73B6"/>
    <w:rsid w:val="001D74CE"/>
    <w:rsid w:val="001D7622"/>
    <w:rsid w:val="001D76EB"/>
    <w:rsid w:val="001D779F"/>
    <w:rsid w:val="001D78F3"/>
    <w:rsid w:val="001D79D0"/>
    <w:rsid w:val="001D7AC7"/>
    <w:rsid w:val="001D7F3D"/>
    <w:rsid w:val="001D7F80"/>
    <w:rsid w:val="001D7FB0"/>
    <w:rsid w:val="001E0BF1"/>
    <w:rsid w:val="001E0F71"/>
    <w:rsid w:val="001E1815"/>
    <w:rsid w:val="001E1E28"/>
    <w:rsid w:val="001E1E6E"/>
    <w:rsid w:val="001E2620"/>
    <w:rsid w:val="001E2B28"/>
    <w:rsid w:val="001E3674"/>
    <w:rsid w:val="001E3AC2"/>
    <w:rsid w:val="001E3D51"/>
    <w:rsid w:val="001E3D84"/>
    <w:rsid w:val="001E4147"/>
    <w:rsid w:val="001E4381"/>
    <w:rsid w:val="001E4CBA"/>
    <w:rsid w:val="001E548C"/>
    <w:rsid w:val="001E5B5B"/>
    <w:rsid w:val="001E5CBA"/>
    <w:rsid w:val="001E69E4"/>
    <w:rsid w:val="001E7019"/>
    <w:rsid w:val="001E7047"/>
    <w:rsid w:val="001E713F"/>
    <w:rsid w:val="001E71F0"/>
    <w:rsid w:val="001E71F9"/>
    <w:rsid w:val="001E725A"/>
    <w:rsid w:val="001E7433"/>
    <w:rsid w:val="001E747D"/>
    <w:rsid w:val="001E76DA"/>
    <w:rsid w:val="001E7A00"/>
    <w:rsid w:val="001E7C3D"/>
    <w:rsid w:val="001E7F81"/>
    <w:rsid w:val="001F00DF"/>
    <w:rsid w:val="001F01E5"/>
    <w:rsid w:val="001F02E1"/>
    <w:rsid w:val="001F0951"/>
    <w:rsid w:val="001F1223"/>
    <w:rsid w:val="001F182A"/>
    <w:rsid w:val="001F1D23"/>
    <w:rsid w:val="001F1E8F"/>
    <w:rsid w:val="001F1FE2"/>
    <w:rsid w:val="001F2327"/>
    <w:rsid w:val="001F2B05"/>
    <w:rsid w:val="001F348E"/>
    <w:rsid w:val="001F34F8"/>
    <w:rsid w:val="001F4DA1"/>
    <w:rsid w:val="001F5268"/>
    <w:rsid w:val="001F553C"/>
    <w:rsid w:val="001F5E50"/>
    <w:rsid w:val="001F5EB4"/>
    <w:rsid w:val="001F6448"/>
    <w:rsid w:val="001F64D1"/>
    <w:rsid w:val="001F6932"/>
    <w:rsid w:val="001F6A27"/>
    <w:rsid w:val="001F6A48"/>
    <w:rsid w:val="001F6AA6"/>
    <w:rsid w:val="001F6BB0"/>
    <w:rsid w:val="001F6D5B"/>
    <w:rsid w:val="001F6DAC"/>
    <w:rsid w:val="001F6FDB"/>
    <w:rsid w:val="001F73EB"/>
    <w:rsid w:val="001F7838"/>
    <w:rsid w:val="001F7B59"/>
    <w:rsid w:val="00200260"/>
    <w:rsid w:val="002002CE"/>
    <w:rsid w:val="0020066F"/>
    <w:rsid w:val="0020107A"/>
    <w:rsid w:val="002011BD"/>
    <w:rsid w:val="0020135D"/>
    <w:rsid w:val="00201A25"/>
    <w:rsid w:val="00201BA3"/>
    <w:rsid w:val="00201D77"/>
    <w:rsid w:val="00201E8C"/>
    <w:rsid w:val="00201FED"/>
    <w:rsid w:val="00202061"/>
    <w:rsid w:val="00202EAD"/>
    <w:rsid w:val="0020328F"/>
    <w:rsid w:val="002033AF"/>
    <w:rsid w:val="00203A6F"/>
    <w:rsid w:val="00203D3B"/>
    <w:rsid w:val="00204511"/>
    <w:rsid w:val="0020454E"/>
    <w:rsid w:val="002046F3"/>
    <w:rsid w:val="00204DE0"/>
    <w:rsid w:val="00205175"/>
    <w:rsid w:val="002056E7"/>
    <w:rsid w:val="00205BBD"/>
    <w:rsid w:val="00205BEE"/>
    <w:rsid w:val="0020621C"/>
    <w:rsid w:val="00206C2E"/>
    <w:rsid w:val="00206CDA"/>
    <w:rsid w:val="00206CDC"/>
    <w:rsid w:val="00207082"/>
    <w:rsid w:val="0020734D"/>
    <w:rsid w:val="00207B15"/>
    <w:rsid w:val="00207BF8"/>
    <w:rsid w:val="00207E85"/>
    <w:rsid w:val="00210018"/>
    <w:rsid w:val="0021001C"/>
    <w:rsid w:val="0021022F"/>
    <w:rsid w:val="002108A7"/>
    <w:rsid w:val="00211194"/>
    <w:rsid w:val="0021149E"/>
    <w:rsid w:val="00211816"/>
    <w:rsid w:val="00211C55"/>
    <w:rsid w:val="0021238C"/>
    <w:rsid w:val="00212A4A"/>
    <w:rsid w:val="00212BA4"/>
    <w:rsid w:val="00212BDC"/>
    <w:rsid w:val="00212E2B"/>
    <w:rsid w:val="00212E42"/>
    <w:rsid w:val="0021340B"/>
    <w:rsid w:val="00213901"/>
    <w:rsid w:val="00213987"/>
    <w:rsid w:val="002139A2"/>
    <w:rsid w:val="00213B3D"/>
    <w:rsid w:val="002140F6"/>
    <w:rsid w:val="00214569"/>
    <w:rsid w:val="00215057"/>
    <w:rsid w:val="00215156"/>
    <w:rsid w:val="0021517D"/>
    <w:rsid w:val="002157BF"/>
    <w:rsid w:val="00216157"/>
    <w:rsid w:val="00217566"/>
    <w:rsid w:val="00217B1B"/>
    <w:rsid w:val="002204A9"/>
    <w:rsid w:val="00220A1F"/>
    <w:rsid w:val="00220D43"/>
    <w:rsid w:val="00220D69"/>
    <w:rsid w:val="002210F5"/>
    <w:rsid w:val="0022160D"/>
    <w:rsid w:val="0022171F"/>
    <w:rsid w:val="00221B97"/>
    <w:rsid w:val="00221C99"/>
    <w:rsid w:val="00221D51"/>
    <w:rsid w:val="00222123"/>
    <w:rsid w:val="0022213A"/>
    <w:rsid w:val="002222A1"/>
    <w:rsid w:val="00222BDB"/>
    <w:rsid w:val="00222CF1"/>
    <w:rsid w:val="0022357F"/>
    <w:rsid w:val="002236FC"/>
    <w:rsid w:val="00223BB9"/>
    <w:rsid w:val="00223C6C"/>
    <w:rsid w:val="00224698"/>
    <w:rsid w:val="002249FE"/>
    <w:rsid w:val="00224AF9"/>
    <w:rsid w:val="00224EA9"/>
    <w:rsid w:val="00224F04"/>
    <w:rsid w:val="00225155"/>
    <w:rsid w:val="00225423"/>
    <w:rsid w:val="0022552E"/>
    <w:rsid w:val="002255BA"/>
    <w:rsid w:val="00225D42"/>
    <w:rsid w:val="00225EA1"/>
    <w:rsid w:val="00226AEF"/>
    <w:rsid w:val="00226D9D"/>
    <w:rsid w:val="00227776"/>
    <w:rsid w:val="00227936"/>
    <w:rsid w:val="00230096"/>
    <w:rsid w:val="002304EE"/>
    <w:rsid w:val="002308C7"/>
    <w:rsid w:val="00230B7F"/>
    <w:rsid w:val="00230CAD"/>
    <w:rsid w:val="00231BB3"/>
    <w:rsid w:val="00231DA0"/>
    <w:rsid w:val="00232158"/>
    <w:rsid w:val="00232164"/>
    <w:rsid w:val="0023253B"/>
    <w:rsid w:val="0023279B"/>
    <w:rsid w:val="0023289D"/>
    <w:rsid w:val="002328F9"/>
    <w:rsid w:val="00233117"/>
    <w:rsid w:val="00233785"/>
    <w:rsid w:val="0023395B"/>
    <w:rsid w:val="00233A5A"/>
    <w:rsid w:val="00233CE3"/>
    <w:rsid w:val="002340FE"/>
    <w:rsid w:val="00234285"/>
    <w:rsid w:val="002343BF"/>
    <w:rsid w:val="002344C1"/>
    <w:rsid w:val="00234556"/>
    <w:rsid w:val="00234634"/>
    <w:rsid w:val="00234D8E"/>
    <w:rsid w:val="0023535A"/>
    <w:rsid w:val="0023535F"/>
    <w:rsid w:val="002353E9"/>
    <w:rsid w:val="002356D3"/>
    <w:rsid w:val="00235738"/>
    <w:rsid w:val="00235AA7"/>
    <w:rsid w:val="00235B29"/>
    <w:rsid w:val="00235D4C"/>
    <w:rsid w:val="002364A9"/>
    <w:rsid w:val="002366B7"/>
    <w:rsid w:val="002369E6"/>
    <w:rsid w:val="00236A81"/>
    <w:rsid w:val="00236E3A"/>
    <w:rsid w:val="00236F05"/>
    <w:rsid w:val="002371E3"/>
    <w:rsid w:val="00237528"/>
    <w:rsid w:val="00237789"/>
    <w:rsid w:val="002401FC"/>
    <w:rsid w:val="0024056C"/>
    <w:rsid w:val="00240D9D"/>
    <w:rsid w:val="002410CF"/>
    <w:rsid w:val="002415A6"/>
    <w:rsid w:val="00242061"/>
    <w:rsid w:val="002421B1"/>
    <w:rsid w:val="00242E6D"/>
    <w:rsid w:val="00243011"/>
    <w:rsid w:val="00243117"/>
    <w:rsid w:val="00243511"/>
    <w:rsid w:val="0024353D"/>
    <w:rsid w:val="002435FC"/>
    <w:rsid w:val="00243797"/>
    <w:rsid w:val="002442D9"/>
    <w:rsid w:val="00244A11"/>
    <w:rsid w:val="00244BA7"/>
    <w:rsid w:val="00244CA2"/>
    <w:rsid w:val="0024506F"/>
    <w:rsid w:val="00245351"/>
    <w:rsid w:val="00245432"/>
    <w:rsid w:val="002454B8"/>
    <w:rsid w:val="0024593F"/>
    <w:rsid w:val="00245B87"/>
    <w:rsid w:val="00245CC7"/>
    <w:rsid w:val="00246827"/>
    <w:rsid w:val="00246897"/>
    <w:rsid w:val="002468A3"/>
    <w:rsid w:val="00246C03"/>
    <w:rsid w:val="0024701E"/>
    <w:rsid w:val="00247218"/>
    <w:rsid w:val="002472D3"/>
    <w:rsid w:val="002476B6"/>
    <w:rsid w:val="00247E76"/>
    <w:rsid w:val="00247E8F"/>
    <w:rsid w:val="00250146"/>
    <w:rsid w:val="00250347"/>
    <w:rsid w:val="00250C0E"/>
    <w:rsid w:val="002510D5"/>
    <w:rsid w:val="00251572"/>
    <w:rsid w:val="0025173D"/>
    <w:rsid w:val="002523CF"/>
    <w:rsid w:val="0025280C"/>
    <w:rsid w:val="002528AB"/>
    <w:rsid w:val="00252907"/>
    <w:rsid w:val="00252BB0"/>
    <w:rsid w:val="00252BB3"/>
    <w:rsid w:val="00252CC1"/>
    <w:rsid w:val="00253242"/>
    <w:rsid w:val="002537C5"/>
    <w:rsid w:val="00253A05"/>
    <w:rsid w:val="00253D3A"/>
    <w:rsid w:val="00254467"/>
    <w:rsid w:val="00254590"/>
    <w:rsid w:val="002549FC"/>
    <w:rsid w:val="00254B75"/>
    <w:rsid w:val="00254B8C"/>
    <w:rsid w:val="002551C8"/>
    <w:rsid w:val="0025529E"/>
    <w:rsid w:val="002556B1"/>
    <w:rsid w:val="00255B58"/>
    <w:rsid w:val="00255CF8"/>
    <w:rsid w:val="00255E00"/>
    <w:rsid w:val="00256044"/>
    <w:rsid w:val="002565C7"/>
    <w:rsid w:val="0025663C"/>
    <w:rsid w:val="002568DA"/>
    <w:rsid w:val="00256A50"/>
    <w:rsid w:val="00256D8B"/>
    <w:rsid w:val="00256FE1"/>
    <w:rsid w:val="00257178"/>
    <w:rsid w:val="00257B5A"/>
    <w:rsid w:val="00257B6B"/>
    <w:rsid w:val="00257D8A"/>
    <w:rsid w:val="00257F42"/>
    <w:rsid w:val="00257F96"/>
    <w:rsid w:val="0026064B"/>
    <w:rsid w:val="00260A2D"/>
    <w:rsid w:val="00260B38"/>
    <w:rsid w:val="00260C6C"/>
    <w:rsid w:val="002612B0"/>
    <w:rsid w:val="00261488"/>
    <w:rsid w:val="002616E8"/>
    <w:rsid w:val="0026195C"/>
    <w:rsid w:val="00261BAD"/>
    <w:rsid w:val="00261DAC"/>
    <w:rsid w:val="002621B8"/>
    <w:rsid w:val="002621BD"/>
    <w:rsid w:val="0026222C"/>
    <w:rsid w:val="00262359"/>
    <w:rsid w:val="00262490"/>
    <w:rsid w:val="002624BC"/>
    <w:rsid w:val="0026283B"/>
    <w:rsid w:val="00262969"/>
    <w:rsid w:val="00262D24"/>
    <w:rsid w:val="00263304"/>
    <w:rsid w:val="002633D9"/>
    <w:rsid w:val="0026340E"/>
    <w:rsid w:val="0026362E"/>
    <w:rsid w:val="002637B7"/>
    <w:rsid w:val="00263993"/>
    <w:rsid w:val="002639CA"/>
    <w:rsid w:val="002642F2"/>
    <w:rsid w:val="0026473A"/>
    <w:rsid w:val="002649A7"/>
    <w:rsid w:val="00264FC3"/>
    <w:rsid w:val="00265350"/>
    <w:rsid w:val="00265736"/>
    <w:rsid w:val="002657B3"/>
    <w:rsid w:val="00265874"/>
    <w:rsid w:val="0026589B"/>
    <w:rsid w:val="002662AF"/>
    <w:rsid w:val="002663B7"/>
    <w:rsid w:val="002666C5"/>
    <w:rsid w:val="00266B83"/>
    <w:rsid w:val="00266C8A"/>
    <w:rsid w:val="002672D4"/>
    <w:rsid w:val="002677CD"/>
    <w:rsid w:val="00267E01"/>
    <w:rsid w:val="00270185"/>
    <w:rsid w:val="00270BFB"/>
    <w:rsid w:val="00270C63"/>
    <w:rsid w:val="00270CEF"/>
    <w:rsid w:val="00270EAC"/>
    <w:rsid w:val="002711D9"/>
    <w:rsid w:val="0027130B"/>
    <w:rsid w:val="0027156A"/>
    <w:rsid w:val="00271792"/>
    <w:rsid w:val="00271A81"/>
    <w:rsid w:val="00271CD7"/>
    <w:rsid w:val="00271CF2"/>
    <w:rsid w:val="00271D81"/>
    <w:rsid w:val="00272073"/>
    <w:rsid w:val="0027213F"/>
    <w:rsid w:val="002722BD"/>
    <w:rsid w:val="0027267D"/>
    <w:rsid w:val="002727E6"/>
    <w:rsid w:val="00272D1C"/>
    <w:rsid w:val="00273058"/>
    <w:rsid w:val="002731B9"/>
    <w:rsid w:val="00273206"/>
    <w:rsid w:val="00273B8D"/>
    <w:rsid w:val="00273CF0"/>
    <w:rsid w:val="00273E72"/>
    <w:rsid w:val="0027402A"/>
    <w:rsid w:val="00274068"/>
    <w:rsid w:val="00274827"/>
    <w:rsid w:val="0027498E"/>
    <w:rsid w:val="00274E03"/>
    <w:rsid w:val="00274EFE"/>
    <w:rsid w:val="00275B02"/>
    <w:rsid w:val="00275FBC"/>
    <w:rsid w:val="002762DF"/>
    <w:rsid w:val="0027638B"/>
    <w:rsid w:val="0027686D"/>
    <w:rsid w:val="00276B43"/>
    <w:rsid w:val="00276DC0"/>
    <w:rsid w:val="00276FBF"/>
    <w:rsid w:val="0027773B"/>
    <w:rsid w:val="00277A63"/>
    <w:rsid w:val="00277BC9"/>
    <w:rsid w:val="00277C56"/>
    <w:rsid w:val="00277D5C"/>
    <w:rsid w:val="00277F47"/>
    <w:rsid w:val="00280026"/>
    <w:rsid w:val="00280489"/>
    <w:rsid w:val="0028064F"/>
    <w:rsid w:val="00280E14"/>
    <w:rsid w:val="00280F3D"/>
    <w:rsid w:val="002810D9"/>
    <w:rsid w:val="002814EE"/>
    <w:rsid w:val="002815F0"/>
    <w:rsid w:val="00281830"/>
    <w:rsid w:val="0028195E"/>
    <w:rsid w:val="00281B57"/>
    <w:rsid w:val="00281D85"/>
    <w:rsid w:val="00281D9E"/>
    <w:rsid w:val="00282593"/>
    <w:rsid w:val="002830F6"/>
    <w:rsid w:val="00283507"/>
    <w:rsid w:val="002836D4"/>
    <w:rsid w:val="002836ED"/>
    <w:rsid w:val="00283DD1"/>
    <w:rsid w:val="00283F64"/>
    <w:rsid w:val="00284442"/>
    <w:rsid w:val="00284CE8"/>
    <w:rsid w:val="00285482"/>
    <w:rsid w:val="00285886"/>
    <w:rsid w:val="00285A5E"/>
    <w:rsid w:val="00285F7B"/>
    <w:rsid w:val="002862A3"/>
    <w:rsid w:val="002864FC"/>
    <w:rsid w:val="002866B1"/>
    <w:rsid w:val="00286B4C"/>
    <w:rsid w:val="00286C59"/>
    <w:rsid w:val="0028705C"/>
    <w:rsid w:val="00287326"/>
    <w:rsid w:val="00287723"/>
    <w:rsid w:val="002878FB"/>
    <w:rsid w:val="00287ACF"/>
    <w:rsid w:val="00290124"/>
    <w:rsid w:val="00290212"/>
    <w:rsid w:val="00290256"/>
    <w:rsid w:val="0029043B"/>
    <w:rsid w:val="00290658"/>
    <w:rsid w:val="00290946"/>
    <w:rsid w:val="00290A06"/>
    <w:rsid w:val="00290CF7"/>
    <w:rsid w:val="00290D0E"/>
    <w:rsid w:val="00291703"/>
    <w:rsid w:val="00291766"/>
    <w:rsid w:val="00291B06"/>
    <w:rsid w:val="00291B56"/>
    <w:rsid w:val="00291EB3"/>
    <w:rsid w:val="002920C1"/>
    <w:rsid w:val="0029211E"/>
    <w:rsid w:val="00292489"/>
    <w:rsid w:val="0029263E"/>
    <w:rsid w:val="00292791"/>
    <w:rsid w:val="002928C2"/>
    <w:rsid w:val="00292A8E"/>
    <w:rsid w:val="002930FA"/>
    <w:rsid w:val="00293198"/>
    <w:rsid w:val="002933A1"/>
    <w:rsid w:val="00293A66"/>
    <w:rsid w:val="00293B8B"/>
    <w:rsid w:val="002944F2"/>
    <w:rsid w:val="0029450E"/>
    <w:rsid w:val="00294B1A"/>
    <w:rsid w:val="00294C0F"/>
    <w:rsid w:val="00294F77"/>
    <w:rsid w:val="0029551E"/>
    <w:rsid w:val="0029574D"/>
    <w:rsid w:val="00295922"/>
    <w:rsid w:val="00295A5D"/>
    <w:rsid w:val="002962CB"/>
    <w:rsid w:val="0029691D"/>
    <w:rsid w:val="00297206"/>
    <w:rsid w:val="00297465"/>
    <w:rsid w:val="002977B4"/>
    <w:rsid w:val="00297A00"/>
    <w:rsid w:val="00297BFE"/>
    <w:rsid w:val="00297CE2"/>
    <w:rsid w:val="00297F8C"/>
    <w:rsid w:val="002A0113"/>
    <w:rsid w:val="002A03ED"/>
    <w:rsid w:val="002A040F"/>
    <w:rsid w:val="002A0BC9"/>
    <w:rsid w:val="002A147E"/>
    <w:rsid w:val="002A190F"/>
    <w:rsid w:val="002A1B25"/>
    <w:rsid w:val="002A1B2A"/>
    <w:rsid w:val="002A1CB1"/>
    <w:rsid w:val="002A200F"/>
    <w:rsid w:val="002A2129"/>
    <w:rsid w:val="002A2FA2"/>
    <w:rsid w:val="002A3215"/>
    <w:rsid w:val="002A33F4"/>
    <w:rsid w:val="002A34F6"/>
    <w:rsid w:val="002A3697"/>
    <w:rsid w:val="002A3796"/>
    <w:rsid w:val="002A38CF"/>
    <w:rsid w:val="002A3AED"/>
    <w:rsid w:val="002A3B3F"/>
    <w:rsid w:val="002A3B90"/>
    <w:rsid w:val="002A46F7"/>
    <w:rsid w:val="002A4859"/>
    <w:rsid w:val="002A4AB8"/>
    <w:rsid w:val="002A4F74"/>
    <w:rsid w:val="002A538D"/>
    <w:rsid w:val="002A5A02"/>
    <w:rsid w:val="002A5A51"/>
    <w:rsid w:val="002A5F01"/>
    <w:rsid w:val="002A5FBE"/>
    <w:rsid w:val="002A63FF"/>
    <w:rsid w:val="002A6ABB"/>
    <w:rsid w:val="002A6CE6"/>
    <w:rsid w:val="002A716B"/>
    <w:rsid w:val="002A7DBA"/>
    <w:rsid w:val="002A7E9B"/>
    <w:rsid w:val="002B0578"/>
    <w:rsid w:val="002B059A"/>
    <w:rsid w:val="002B059F"/>
    <w:rsid w:val="002B0668"/>
    <w:rsid w:val="002B1293"/>
    <w:rsid w:val="002B1621"/>
    <w:rsid w:val="002B1AD6"/>
    <w:rsid w:val="002B1E1C"/>
    <w:rsid w:val="002B2183"/>
    <w:rsid w:val="002B2414"/>
    <w:rsid w:val="002B295F"/>
    <w:rsid w:val="002B2B16"/>
    <w:rsid w:val="002B3035"/>
    <w:rsid w:val="002B32CA"/>
    <w:rsid w:val="002B32DD"/>
    <w:rsid w:val="002B3968"/>
    <w:rsid w:val="002B4001"/>
    <w:rsid w:val="002B409B"/>
    <w:rsid w:val="002B40EA"/>
    <w:rsid w:val="002B4392"/>
    <w:rsid w:val="002B4A50"/>
    <w:rsid w:val="002B4C36"/>
    <w:rsid w:val="002B5562"/>
    <w:rsid w:val="002B56C3"/>
    <w:rsid w:val="002B595B"/>
    <w:rsid w:val="002B5AD5"/>
    <w:rsid w:val="002B5C5A"/>
    <w:rsid w:val="002B6038"/>
    <w:rsid w:val="002B61FF"/>
    <w:rsid w:val="002B6422"/>
    <w:rsid w:val="002B6ABA"/>
    <w:rsid w:val="002B71BA"/>
    <w:rsid w:val="002B742B"/>
    <w:rsid w:val="002B782F"/>
    <w:rsid w:val="002B7843"/>
    <w:rsid w:val="002B7A02"/>
    <w:rsid w:val="002B7AE1"/>
    <w:rsid w:val="002B7B4D"/>
    <w:rsid w:val="002C0291"/>
    <w:rsid w:val="002C0625"/>
    <w:rsid w:val="002C0678"/>
    <w:rsid w:val="002C1252"/>
    <w:rsid w:val="002C15D5"/>
    <w:rsid w:val="002C166E"/>
    <w:rsid w:val="002C171E"/>
    <w:rsid w:val="002C182C"/>
    <w:rsid w:val="002C1896"/>
    <w:rsid w:val="002C208E"/>
    <w:rsid w:val="002C2F67"/>
    <w:rsid w:val="002C3355"/>
    <w:rsid w:val="002C34A6"/>
    <w:rsid w:val="002C35FD"/>
    <w:rsid w:val="002C3609"/>
    <w:rsid w:val="002C3A60"/>
    <w:rsid w:val="002C3C63"/>
    <w:rsid w:val="002C45B6"/>
    <w:rsid w:val="002C4633"/>
    <w:rsid w:val="002C47A5"/>
    <w:rsid w:val="002C506F"/>
    <w:rsid w:val="002C51B6"/>
    <w:rsid w:val="002C5912"/>
    <w:rsid w:val="002C5970"/>
    <w:rsid w:val="002C5C0C"/>
    <w:rsid w:val="002C5F03"/>
    <w:rsid w:val="002C61E5"/>
    <w:rsid w:val="002C6588"/>
    <w:rsid w:val="002C662D"/>
    <w:rsid w:val="002C6B2F"/>
    <w:rsid w:val="002C6BFB"/>
    <w:rsid w:val="002C78D8"/>
    <w:rsid w:val="002C7B61"/>
    <w:rsid w:val="002C7B6D"/>
    <w:rsid w:val="002C7C2B"/>
    <w:rsid w:val="002C7C42"/>
    <w:rsid w:val="002C7D61"/>
    <w:rsid w:val="002D00FA"/>
    <w:rsid w:val="002D049F"/>
    <w:rsid w:val="002D0987"/>
    <w:rsid w:val="002D0B7C"/>
    <w:rsid w:val="002D0D1A"/>
    <w:rsid w:val="002D0E54"/>
    <w:rsid w:val="002D1359"/>
    <w:rsid w:val="002D155C"/>
    <w:rsid w:val="002D1637"/>
    <w:rsid w:val="002D1688"/>
    <w:rsid w:val="002D16B8"/>
    <w:rsid w:val="002D1819"/>
    <w:rsid w:val="002D1B69"/>
    <w:rsid w:val="002D1BA5"/>
    <w:rsid w:val="002D1BD5"/>
    <w:rsid w:val="002D1C46"/>
    <w:rsid w:val="002D26EC"/>
    <w:rsid w:val="002D2B7E"/>
    <w:rsid w:val="002D2BF5"/>
    <w:rsid w:val="002D2D0E"/>
    <w:rsid w:val="002D3043"/>
    <w:rsid w:val="002D35F5"/>
    <w:rsid w:val="002D3843"/>
    <w:rsid w:val="002D3B6D"/>
    <w:rsid w:val="002D3D5A"/>
    <w:rsid w:val="002D3E5B"/>
    <w:rsid w:val="002D4510"/>
    <w:rsid w:val="002D47FE"/>
    <w:rsid w:val="002D4B1D"/>
    <w:rsid w:val="002D532D"/>
    <w:rsid w:val="002D5D04"/>
    <w:rsid w:val="002D5D7D"/>
    <w:rsid w:val="002D5F27"/>
    <w:rsid w:val="002D5FDF"/>
    <w:rsid w:val="002D607B"/>
    <w:rsid w:val="002D6582"/>
    <w:rsid w:val="002D65E2"/>
    <w:rsid w:val="002D6B7B"/>
    <w:rsid w:val="002D739A"/>
    <w:rsid w:val="002D73BD"/>
    <w:rsid w:val="002D76AB"/>
    <w:rsid w:val="002D786D"/>
    <w:rsid w:val="002D7912"/>
    <w:rsid w:val="002E0020"/>
    <w:rsid w:val="002E0042"/>
    <w:rsid w:val="002E0188"/>
    <w:rsid w:val="002E0209"/>
    <w:rsid w:val="002E0591"/>
    <w:rsid w:val="002E070F"/>
    <w:rsid w:val="002E0806"/>
    <w:rsid w:val="002E09B5"/>
    <w:rsid w:val="002E0C55"/>
    <w:rsid w:val="002E0CBF"/>
    <w:rsid w:val="002E1230"/>
    <w:rsid w:val="002E1545"/>
    <w:rsid w:val="002E180A"/>
    <w:rsid w:val="002E1910"/>
    <w:rsid w:val="002E1EC7"/>
    <w:rsid w:val="002E2333"/>
    <w:rsid w:val="002E2433"/>
    <w:rsid w:val="002E28BA"/>
    <w:rsid w:val="002E361B"/>
    <w:rsid w:val="002E361C"/>
    <w:rsid w:val="002E37B2"/>
    <w:rsid w:val="002E3943"/>
    <w:rsid w:val="002E3C10"/>
    <w:rsid w:val="002E3EAF"/>
    <w:rsid w:val="002E3F7C"/>
    <w:rsid w:val="002E4254"/>
    <w:rsid w:val="002E44C3"/>
    <w:rsid w:val="002E4691"/>
    <w:rsid w:val="002E4695"/>
    <w:rsid w:val="002E4F13"/>
    <w:rsid w:val="002E4FB7"/>
    <w:rsid w:val="002E5213"/>
    <w:rsid w:val="002E5392"/>
    <w:rsid w:val="002E5412"/>
    <w:rsid w:val="002E543D"/>
    <w:rsid w:val="002E577D"/>
    <w:rsid w:val="002E5E86"/>
    <w:rsid w:val="002E63EE"/>
    <w:rsid w:val="002E6468"/>
    <w:rsid w:val="002E6712"/>
    <w:rsid w:val="002E6FDB"/>
    <w:rsid w:val="002E71B1"/>
    <w:rsid w:val="002F0A46"/>
    <w:rsid w:val="002F0C37"/>
    <w:rsid w:val="002F104B"/>
    <w:rsid w:val="002F16B7"/>
    <w:rsid w:val="002F1C09"/>
    <w:rsid w:val="002F1CE2"/>
    <w:rsid w:val="002F1CE6"/>
    <w:rsid w:val="002F1E70"/>
    <w:rsid w:val="002F2645"/>
    <w:rsid w:val="002F28F1"/>
    <w:rsid w:val="002F2F9C"/>
    <w:rsid w:val="002F3510"/>
    <w:rsid w:val="002F35DF"/>
    <w:rsid w:val="002F3800"/>
    <w:rsid w:val="002F3839"/>
    <w:rsid w:val="002F3866"/>
    <w:rsid w:val="002F4613"/>
    <w:rsid w:val="002F4696"/>
    <w:rsid w:val="002F472F"/>
    <w:rsid w:val="002F4A94"/>
    <w:rsid w:val="002F556F"/>
    <w:rsid w:val="002F5678"/>
    <w:rsid w:val="002F5F3B"/>
    <w:rsid w:val="002F64E5"/>
    <w:rsid w:val="002F693C"/>
    <w:rsid w:val="002F698C"/>
    <w:rsid w:val="002F69BB"/>
    <w:rsid w:val="002F6EC5"/>
    <w:rsid w:val="002F6FAD"/>
    <w:rsid w:val="002F7003"/>
    <w:rsid w:val="002F797B"/>
    <w:rsid w:val="002F7A9E"/>
    <w:rsid w:val="002F7C6D"/>
    <w:rsid w:val="003006FA"/>
    <w:rsid w:val="0030071B"/>
    <w:rsid w:val="0030120B"/>
    <w:rsid w:val="00301368"/>
    <w:rsid w:val="003020F4"/>
    <w:rsid w:val="003023A1"/>
    <w:rsid w:val="003025C7"/>
    <w:rsid w:val="00302B49"/>
    <w:rsid w:val="0030360F"/>
    <w:rsid w:val="00303790"/>
    <w:rsid w:val="00303984"/>
    <w:rsid w:val="00304072"/>
    <w:rsid w:val="00304161"/>
    <w:rsid w:val="003043A7"/>
    <w:rsid w:val="00304618"/>
    <w:rsid w:val="00304643"/>
    <w:rsid w:val="0030477F"/>
    <w:rsid w:val="003047D2"/>
    <w:rsid w:val="00304A73"/>
    <w:rsid w:val="00304AFB"/>
    <w:rsid w:val="00304DFD"/>
    <w:rsid w:val="00304EFB"/>
    <w:rsid w:val="00304FE5"/>
    <w:rsid w:val="003057F7"/>
    <w:rsid w:val="00305842"/>
    <w:rsid w:val="0030597C"/>
    <w:rsid w:val="003059A3"/>
    <w:rsid w:val="00305D69"/>
    <w:rsid w:val="003063A5"/>
    <w:rsid w:val="003063E2"/>
    <w:rsid w:val="00306864"/>
    <w:rsid w:val="003069F9"/>
    <w:rsid w:val="00306C90"/>
    <w:rsid w:val="00306CCA"/>
    <w:rsid w:val="00307094"/>
    <w:rsid w:val="00307669"/>
    <w:rsid w:val="00307951"/>
    <w:rsid w:val="00307AEA"/>
    <w:rsid w:val="00307DB7"/>
    <w:rsid w:val="00307F99"/>
    <w:rsid w:val="00310040"/>
    <w:rsid w:val="00310208"/>
    <w:rsid w:val="00310371"/>
    <w:rsid w:val="0031042D"/>
    <w:rsid w:val="0031058F"/>
    <w:rsid w:val="0031089E"/>
    <w:rsid w:val="00310B1D"/>
    <w:rsid w:val="00310CE6"/>
    <w:rsid w:val="00310D69"/>
    <w:rsid w:val="00310E45"/>
    <w:rsid w:val="00311663"/>
    <w:rsid w:val="00311668"/>
    <w:rsid w:val="00311C89"/>
    <w:rsid w:val="00311FB1"/>
    <w:rsid w:val="0031257A"/>
    <w:rsid w:val="003129EE"/>
    <w:rsid w:val="00313938"/>
    <w:rsid w:val="00313AEF"/>
    <w:rsid w:val="00314161"/>
    <w:rsid w:val="0031422F"/>
    <w:rsid w:val="0031472E"/>
    <w:rsid w:val="003147B7"/>
    <w:rsid w:val="00314844"/>
    <w:rsid w:val="003149A9"/>
    <w:rsid w:val="00314CFB"/>
    <w:rsid w:val="0031528D"/>
    <w:rsid w:val="00315535"/>
    <w:rsid w:val="00315650"/>
    <w:rsid w:val="00315675"/>
    <w:rsid w:val="00315888"/>
    <w:rsid w:val="00315EC0"/>
    <w:rsid w:val="003161E0"/>
    <w:rsid w:val="003168B2"/>
    <w:rsid w:val="00316A09"/>
    <w:rsid w:val="0031702A"/>
    <w:rsid w:val="003170A7"/>
    <w:rsid w:val="003179E3"/>
    <w:rsid w:val="00317B6B"/>
    <w:rsid w:val="00317CF0"/>
    <w:rsid w:val="00317E59"/>
    <w:rsid w:val="00317F8B"/>
    <w:rsid w:val="0032040C"/>
    <w:rsid w:val="00320465"/>
    <w:rsid w:val="00320579"/>
    <w:rsid w:val="00320B02"/>
    <w:rsid w:val="00320B84"/>
    <w:rsid w:val="00321943"/>
    <w:rsid w:val="00321C49"/>
    <w:rsid w:val="00321C91"/>
    <w:rsid w:val="00321D14"/>
    <w:rsid w:val="00322065"/>
    <w:rsid w:val="0032209B"/>
    <w:rsid w:val="00322440"/>
    <w:rsid w:val="00322496"/>
    <w:rsid w:val="00322AE7"/>
    <w:rsid w:val="00322D91"/>
    <w:rsid w:val="00322EDD"/>
    <w:rsid w:val="00322EEA"/>
    <w:rsid w:val="0032320A"/>
    <w:rsid w:val="00323F0D"/>
    <w:rsid w:val="00324003"/>
    <w:rsid w:val="003240EC"/>
    <w:rsid w:val="00324344"/>
    <w:rsid w:val="00324E78"/>
    <w:rsid w:val="003250C3"/>
    <w:rsid w:val="00325246"/>
    <w:rsid w:val="003253A1"/>
    <w:rsid w:val="003257B1"/>
    <w:rsid w:val="00325869"/>
    <w:rsid w:val="00325A8A"/>
    <w:rsid w:val="00325A8C"/>
    <w:rsid w:val="00325B90"/>
    <w:rsid w:val="00325D35"/>
    <w:rsid w:val="00325D4C"/>
    <w:rsid w:val="00326448"/>
    <w:rsid w:val="0032650F"/>
    <w:rsid w:val="0032662E"/>
    <w:rsid w:val="00326854"/>
    <w:rsid w:val="00326AC6"/>
    <w:rsid w:val="00326F42"/>
    <w:rsid w:val="00327220"/>
    <w:rsid w:val="003272AF"/>
    <w:rsid w:val="003275E4"/>
    <w:rsid w:val="00327788"/>
    <w:rsid w:val="0032786D"/>
    <w:rsid w:val="003278A7"/>
    <w:rsid w:val="00327F0D"/>
    <w:rsid w:val="00330069"/>
    <w:rsid w:val="00330144"/>
    <w:rsid w:val="003302D8"/>
    <w:rsid w:val="0033032C"/>
    <w:rsid w:val="003304A1"/>
    <w:rsid w:val="0033052A"/>
    <w:rsid w:val="00330999"/>
    <w:rsid w:val="00330CD8"/>
    <w:rsid w:val="00331316"/>
    <w:rsid w:val="0033133C"/>
    <w:rsid w:val="0033161D"/>
    <w:rsid w:val="00331864"/>
    <w:rsid w:val="0033244F"/>
    <w:rsid w:val="00332C1D"/>
    <w:rsid w:val="00332EF9"/>
    <w:rsid w:val="00332F67"/>
    <w:rsid w:val="00333005"/>
    <w:rsid w:val="00333597"/>
    <w:rsid w:val="00334500"/>
    <w:rsid w:val="0033497F"/>
    <w:rsid w:val="00334E58"/>
    <w:rsid w:val="00335067"/>
    <w:rsid w:val="003356EF"/>
    <w:rsid w:val="00335707"/>
    <w:rsid w:val="0033572F"/>
    <w:rsid w:val="00335C05"/>
    <w:rsid w:val="00335F31"/>
    <w:rsid w:val="0033634D"/>
    <w:rsid w:val="003370E6"/>
    <w:rsid w:val="00337740"/>
    <w:rsid w:val="00337743"/>
    <w:rsid w:val="00337E16"/>
    <w:rsid w:val="003401CA"/>
    <w:rsid w:val="003409FD"/>
    <w:rsid w:val="00340E66"/>
    <w:rsid w:val="00340F10"/>
    <w:rsid w:val="00341092"/>
    <w:rsid w:val="00341423"/>
    <w:rsid w:val="00341469"/>
    <w:rsid w:val="00341C89"/>
    <w:rsid w:val="00341D56"/>
    <w:rsid w:val="00342191"/>
    <w:rsid w:val="003423FA"/>
    <w:rsid w:val="00342629"/>
    <w:rsid w:val="003426CB"/>
    <w:rsid w:val="003427FE"/>
    <w:rsid w:val="0034291F"/>
    <w:rsid w:val="00342A44"/>
    <w:rsid w:val="003436D7"/>
    <w:rsid w:val="00343FC9"/>
    <w:rsid w:val="003444E5"/>
    <w:rsid w:val="00344520"/>
    <w:rsid w:val="0034481B"/>
    <w:rsid w:val="0034486B"/>
    <w:rsid w:val="0034489F"/>
    <w:rsid w:val="003448C6"/>
    <w:rsid w:val="003449A9"/>
    <w:rsid w:val="00344D92"/>
    <w:rsid w:val="003455A2"/>
    <w:rsid w:val="00345750"/>
    <w:rsid w:val="00345760"/>
    <w:rsid w:val="00345BD4"/>
    <w:rsid w:val="00345FF7"/>
    <w:rsid w:val="003463B5"/>
    <w:rsid w:val="0034659F"/>
    <w:rsid w:val="0034675B"/>
    <w:rsid w:val="00347465"/>
    <w:rsid w:val="0034796E"/>
    <w:rsid w:val="00347B56"/>
    <w:rsid w:val="00347E1A"/>
    <w:rsid w:val="00347FA9"/>
    <w:rsid w:val="003506E7"/>
    <w:rsid w:val="0035080A"/>
    <w:rsid w:val="0035084B"/>
    <w:rsid w:val="00350A54"/>
    <w:rsid w:val="00350BE7"/>
    <w:rsid w:val="00350C4D"/>
    <w:rsid w:val="00350C5C"/>
    <w:rsid w:val="00350CBD"/>
    <w:rsid w:val="00350CDA"/>
    <w:rsid w:val="00350E87"/>
    <w:rsid w:val="00350ECA"/>
    <w:rsid w:val="00351286"/>
    <w:rsid w:val="00351609"/>
    <w:rsid w:val="00352323"/>
    <w:rsid w:val="00352B17"/>
    <w:rsid w:val="00352C98"/>
    <w:rsid w:val="00353018"/>
    <w:rsid w:val="003533A6"/>
    <w:rsid w:val="003536BB"/>
    <w:rsid w:val="00353B7C"/>
    <w:rsid w:val="00353BE4"/>
    <w:rsid w:val="00353D60"/>
    <w:rsid w:val="0035402B"/>
    <w:rsid w:val="0035438E"/>
    <w:rsid w:val="003547C0"/>
    <w:rsid w:val="00354832"/>
    <w:rsid w:val="0035500F"/>
    <w:rsid w:val="0035552E"/>
    <w:rsid w:val="00355796"/>
    <w:rsid w:val="003557D3"/>
    <w:rsid w:val="00355828"/>
    <w:rsid w:val="00355872"/>
    <w:rsid w:val="00355B00"/>
    <w:rsid w:val="00355C09"/>
    <w:rsid w:val="003561EE"/>
    <w:rsid w:val="00356418"/>
    <w:rsid w:val="0035689D"/>
    <w:rsid w:val="00356D90"/>
    <w:rsid w:val="00356E38"/>
    <w:rsid w:val="00356F95"/>
    <w:rsid w:val="0035721C"/>
    <w:rsid w:val="003576DA"/>
    <w:rsid w:val="00357CBE"/>
    <w:rsid w:val="00357D66"/>
    <w:rsid w:val="003602F2"/>
    <w:rsid w:val="003603B9"/>
    <w:rsid w:val="0036046F"/>
    <w:rsid w:val="003609A7"/>
    <w:rsid w:val="00360C13"/>
    <w:rsid w:val="003613E4"/>
    <w:rsid w:val="00361427"/>
    <w:rsid w:val="00361487"/>
    <w:rsid w:val="00361661"/>
    <w:rsid w:val="0036199D"/>
    <w:rsid w:val="00361F67"/>
    <w:rsid w:val="00362905"/>
    <w:rsid w:val="003629D8"/>
    <w:rsid w:val="00362D04"/>
    <w:rsid w:val="00363230"/>
    <w:rsid w:val="00363F6B"/>
    <w:rsid w:val="003644B2"/>
    <w:rsid w:val="00364B80"/>
    <w:rsid w:val="00364BFE"/>
    <w:rsid w:val="00364D53"/>
    <w:rsid w:val="00364FD8"/>
    <w:rsid w:val="0036548C"/>
    <w:rsid w:val="003654A7"/>
    <w:rsid w:val="003654F9"/>
    <w:rsid w:val="00365669"/>
    <w:rsid w:val="00365A74"/>
    <w:rsid w:val="0036610E"/>
    <w:rsid w:val="003661DC"/>
    <w:rsid w:val="00366735"/>
    <w:rsid w:val="0036674E"/>
    <w:rsid w:val="0036675B"/>
    <w:rsid w:val="00366917"/>
    <w:rsid w:val="00366EBB"/>
    <w:rsid w:val="00366F43"/>
    <w:rsid w:val="0036772F"/>
    <w:rsid w:val="00367BD2"/>
    <w:rsid w:val="003705BB"/>
    <w:rsid w:val="00370987"/>
    <w:rsid w:val="003709BD"/>
    <w:rsid w:val="00370A1C"/>
    <w:rsid w:val="00370AD3"/>
    <w:rsid w:val="00370BC7"/>
    <w:rsid w:val="00371059"/>
    <w:rsid w:val="00371487"/>
    <w:rsid w:val="003715D6"/>
    <w:rsid w:val="003717C6"/>
    <w:rsid w:val="00371822"/>
    <w:rsid w:val="003719DE"/>
    <w:rsid w:val="00371A15"/>
    <w:rsid w:val="00371A33"/>
    <w:rsid w:val="00371C0E"/>
    <w:rsid w:val="00371EC9"/>
    <w:rsid w:val="00371F8F"/>
    <w:rsid w:val="0037285D"/>
    <w:rsid w:val="00372E83"/>
    <w:rsid w:val="0037314C"/>
    <w:rsid w:val="003731C2"/>
    <w:rsid w:val="00373747"/>
    <w:rsid w:val="00373860"/>
    <w:rsid w:val="00373DBC"/>
    <w:rsid w:val="00374226"/>
    <w:rsid w:val="00374B8C"/>
    <w:rsid w:val="00375080"/>
    <w:rsid w:val="0037523C"/>
    <w:rsid w:val="00375561"/>
    <w:rsid w:val="00375772"/>
    <w:rsid w:val="0037593A"/>
    <w:rsid w:val="00375FEC"/>
    <w:rsid w:val="00376575"/>
    <w:rsid w:val="003766A1"/>
    <w:rsid w:val="0037674F"/>
    <w:rsid w:val="0037696B"/>
    <w:rsid w:val="00376B8B"/>
    <w:rsid w:val="00376C51"/>
    <w:rsid w:val="00376CE2"/>
    <w:rsid w:val="00376D6D"/>
    <w:rsid w:val="00377047"/>
    <w:rsid w:val="00377407"/>
    <w:rsid w:val="003775AA"/>
    <w:rsid w:val="00377FDA"/>
    <w:rsid w:val="00380026"/>
    <w:rsid w:val="0038073F"/>
    <w:rsid w:val="0038081D"/>
    <w:rsid w:val="003808DB"/>
    <w:rsid w:val="00380993"/>
    <w:rsid w:val="0038122A"/>
    <w:rsid w:val="0038123C"/>
    <w:rsid w:val="00381332"/>
    <w:rsid w:val="00381780"/>
    <w:rsid w:val="00381B26"/>
    <w:rsid w:val="00381FDA"/>
    <w:rsid w:val="003820FF"/>
    <w:rsid w:val="003821C3"/>
    <w:rsid w:val="003824B9"/>
    <w:rsid w:val="003824E4"/>
    <w:rsid w:val="003824EB"/>
    <w:rsid w:val="003825FA"/>
    <w:rsid w:val="00382610"/>
    <w:rsid w:val="003827AA"/>
    <w:rsid w:val="00382B1B"/>
    <w:rsid w:val="00383044"/>
    <w:rsid w:val="00383518"/>
    <w:rsid w:val="0038351E"/>
    <w:rsid w:val="00383536"/>
    <w:rsid w:val="0038370D"/>
    <w:rsid w:val="00383AC8"/>
    <w:rsid w:val="00383CFE"/>
    <w:rsid w:val="0038430C"/>
    <w:rsid w:val="0038475D"/>
    <w:rsid w:val="003849D7"/>
    <w:rsid w:val="00384BEF"/>
    <w:rsid w:val="00385056"/>
    <w:rsid w:val="003853FF"/>
    <w:rsid w:val="00385609"/>
    <w:rsid w:val="003856A4"/>
    <w:rsid w:val="003857DF"/>
    <w:rsid w:val="00385B5E"/>
    <w:rsid w:val="00385DAB"/>
    <w:rsid w:val="00385DE6"/>
    <w:rsid w:val="00385E54"/>
    <w:rsid w:val="003861A3"/>
    <w:rsid w:val="00386246"/>
    <w:rsid w:val="003864D1"/>
    <w:rsid w:val="0038696B"/>
    <w:rsid w:val="003871D1"/>
    <w:rsid w:val="00387553"/>
    <w:rsid w:val="00387739"/>
    <w:rsid w:val="003878B7"/>
    <w:rsid w:val="00387C17"/>
    <w:rsid w:val="00387CA6"/>
    <w:rsid w:val="00387CBD"/>
    <w:rsid w:val="003900C7"/>
    <w:rsid w:val="00390154"/>
    <w:rsid w:val="00390393"/>
    <w:rsid w:val="0039039F"/>
    <w:rsid w:val="00390480"/>
    <w:rsid w:val="00390ED6"/>
    <w:rsid w:val="003918DC"/>
    <w:rsid w:val="00391955"/>
    <w:rsid w:val="00391B5C"/>
    <w:rsid w:val="00392509"/>
    <w:rsid w:val="003925E5"/>
    <w:rsid w:val="00392CD3"/>
    <w:rsid w:val="00392EB9"/>
    <w:rsid w:val="003930A1"/>
    <w:rsid w:val="003931DD"/>
    <w:rsid w:val="003933B2"/>
    <w:rsid w:val="003933F3"/>
    <w:rsid w:val="00393486"/>
    <w:rsid w:val="00393865"/>
    <w:rsid w:val="00393C76"/>
    <w:rsid w:val="00393FCC"/>
    <w:rsid w:val="003942EA"/>
    <w:rsid w:val="003943E5"/>
    <w:rsid w:val="00394519"/>
    <w:rsid w:val="00394793"/>
    <w:rsid w:val="003947BD"/>
    <w:rsid w:val="00394A7E"/>
    <w:rsid w:val="00394BEA"/>
    <w:rsid w:val="00394D47"/>
    <w:rsid w:val="003955E6"/>
    <w:rsid w:val="00395950"/>
    <w:rsid w:val="003961E2"/>
    <w:rsid w:val="00396FE3"/>
    <w:rsid w:val="00397014"/>
    <w:rsid w:val="0039759B"/>
    <w:rsid w:val="0039763E"/>
    <w:rsid w:val="003978EA"/>
    <w:rsid w:val="0039797F"/>
    <w:rsid w:val="00397D8E"/>
    <w:rsid w:val="003A008A"/>
    <w:rsid w:val="003A05E8"/>
    <w:rsid w:val="003A08E5"/>
    <w:rsid w:val="003A105C"/>
    <w:rsid w:val="003A14F3"/>
    <w:rsid w:val="003A19D7"/>
    <w:rsid w:val="003A1E70"/>
    <w:rsid w:val="003A21CC"/>
    <w:rsid w:val="003A2222"/>
    <w:rsid w:val="003A2269"/>
    <w:rsid w:val="003A233D"/>
    <w:rsid w:val="003A23DC"/>
    <w:rsid w:val="003A289A"/>
    <w:rsid w:val="003A2A37"/>
    <w:rsid w:val="003A2AE0"/>
    <w:rsid w:val="003A3262"/>
    <w:rsid w:val="003A39F5"/>
    <w:rsid w:val="003A434B"/>
    <w:rsid w:val="003A4371"/>
    <w:rsid w:val="003A4572"/>
    <w:rsid w:val="003A46A8"/>
    <w:rsid w:val="003A49E2"/>
    <w:rsid w:val="003A4CC6"/>
    <w:rsid w:val="003A4F18"/>
    <w:rsid w:val="003A5479"/>
    <w:rsid w:val="003A57F9"/>
    <w:rsid w:val="003A5815"/>
    <w:rsid w:val="003A5C1B"/>
    <w:rsid w:val="003A5F8F"/>
    <w:rsid w:val="003A60B9"/>
    <w:rsid w:val="003A6665"/>
    <w:rsid w:val="003A6CF4"/>
    <w:rsid w:val="003A6E7C"/>
    <w:rsid w:val="003A75A7"/>
    <w:rsid w:val="003A7971"/>
    <w:rsid w:val="003A7C7F"/>
    <w:rsid w:val="003A7F48"/>
    <w:rsid w:val="003A7FDB"/>
    <w:rsid w:val="003B0162"/>
    <w:rsid w:val="003B023B"/>
    <w:rsid w:val="003B0304"/>
    <w:rsid w:val="003B043F"/>
    <w:rsid w:val="003B09C9"/>
    <w:rsid w:val="003B13E8"/>
    <w:rsid w:val="003B155C"/>
    <w:rsid w:val="003B16DB"/>
    <w:rsid w:val="003B1E19"/>
    <w:rsid w:val="003B20B4"/>
    <w:rsid w:val="003B2B5F"/>
    <w:rsid w:val="003B2E10"/>
    <w:rsid w:val="003B33CE"/>
    <w:rsid w:val="003B343D"/>
    <w:rsid w:val="003B391B"/>
    <w:rsid w:val="003B3A2C"/>
    <w:rsid w:val="003B416D"/>
    <w:rsid w:val="003B43C3"/>
    <w:rsid w:val="003B4421"/>
    <w:rsid w:val="003B4454"/>
    <w:rsid w:val="003B467B"/>
    <w:rsid w:val="003B4848"/>
    <w:rsid w:val="003B4936"/>
    <w:rsid w:val="003B4A94"/>
    <w:rsid w:val="003B4F8A"/>
    <w:rsid w:val="003B551C"/>
    <w:rsid w:val="003B56D7"/>
    <w:rsid w:val="003B5882"/>
    <w:rsid w:val="003B5A7E"/>
    <w:rsid w:val="003B5D24"/>
    <w:rsid w:val="003B62EA"/>
    <w:rsid w:val="003B6508"/>
    <w:rsid w:val="003B6CDF"/>
    <w:rsid w:val="003B79D6"/>
    <w:rsid w:val="003B7CC1"/>
    <w:rsid w:val="003C00C3"/>
    <w:rsid w:val="003C0117"/>
    <w:rsid w:val="003C0338"/>
    <w:rsid w:val="003C04DA"/>
    <w:rsid w:val="003C0A82"/>
    <w:rsid w:val="003C0DAF"/>
    <w:rsid w:val="003C1074"/>
    <w:rsid w:val="003C10B2"/>
    <w:rsid w:val="003C11E9"/>
    <w:rsid w:val="003C123E"/>
    <w:rsid w:val="003C1267"/>
    <w:rsid w:val="003C179A"/>
    <w:rsid w:val="003C1911"/>
    <w:rsid w:val="003C1B4F"/>
    <w:rsid w:val="003C1C96"/>
    <w:rsid w:val="003C1CD8"/>
    <w:rsid w:val="003C2288"/>
    <w:rsid w:val="003C2B48"/>
    <w:rsid w:val="003C2C98"/>
    <w:rsid w:val="003C30B0"/>
    <w:rsid w:val="003C31E0"/>
    <w:rsid w:val="003C331C"/>
    <w:rsid w:val="003C3336"/>
    <w:rsid w:val="003C380E"/>
    <w:rsid w:val="003C39E6"/>
    <w:rsid w:val="003C3A11"/>
    <w:rsid w:val="003C3BAE"/>
    <w:rsid w:val="003C3E2C"/>
    <w:rsid w:val="003C40A3"/>
    <w:rsid w:val="003C43EB"/>
    <w:rsid w:val="003C46AE"/>
    <w:rsid w:val="003C49DA"/>
    <w:rsid w:val="003C4AFE"/>
    <w:rsid w:val="003C5187"/>
    <w:rsid w:val="003C526E"/>
    <w:rsid w:val="003C64B0"/>
    <w:rsid w:val="003C6957"/>
    <w:rsid w:val="003C6CF0"/>
    <w:rsid w:val="003C6DEB"/>
    <w:rsid w:val="003C6E49"/>
    <w:rsid w:val="003C6EFC"/>
    <w:rsid w:val="003C6FE0"/>
    <w:rsid w:val="003C7159"/>
    <w:rsid w:val="003C73CA"/>
    <w:rsid w:val="003C748D"/>
    <w:rsid w:val="003C7585"/>
    <w:rsid w:val="003C7734"/>
    <w:rsid w:val="003C7A5C"/>
    <w:rsid w:val="003C7A6B"/>
    <w:rsid w:val="003D0153"/>
    <w:rsid w:val="003D0526"/>
    <w:rsid w:val="003D095D"/>
    <w:rsid w:val="003D0AAF"/>
    <w:rsid w:val="003D16F3"/>
    <w:rsid w:val="003D17E0"/>
    <w:rsid w:val="003D17F1"/>
    <w:rsid w:val="003D198F"/>
    <w:rsid w:val="003D1993"/>
    <w:rsid w:val="003D201E"/>
    <w:rsid w:val="003D2665"/>
    <w:rsid w:val="003D314A"/>
    <w:rsid w:val="003D331D"/>
    <w:rsid w:val="003D3574"/>
    <w:rsid w:val="003D3857"/>
    <w:rsid w:val="003D3A0C"/>
    <w:rsid w:val="003D4149"/>
    <w:rsid w:val="003D44C8"/>
    <w:rsid w:val="003D47FD"/>
    <w:rsid w:val="003D4A4C"/>
    <w:rsid w:val="003D4AA0"/>
    <w:rsid w:val="003D4B8C"/>
    <w:rsid w:val="003D504F"/>
    <w:rsid w:val="003D5B32"/>
    <w:rsid w:val="003D660C"/>
    <w:rsid w:val="003D709E"/>
    <w:rsid w:val="003D72AA"/>
    <w:rsid w:val="003D73BD"/>
    <w:rsid w:val="003D7AF7"/>
    <w:rsid w:val="003D7B70"/>
    <w:rsid w:val="003D7CCE"/>
    <w:rsid w:val="003E040C"/>
    <w:rsid w:val="003E0481"/>
    <w:rsid w:val="003E0864"/>
    <w:rsid w:val="003E099A"/>
    <w:rsid w:val="003E09A0"/>
    <w:rsid w:val="003E0BAC"/>
    <w:rsid w:val="003E0D8C"/>
    <w:rsid w:val="003E0DCE"/>
    <w:rsid w:val="003E154A"/>
    <w:rsid w:val="003E15A3"/>
    <w:rsid w:val="003E19C7"/>
    <w:rsid w:val="003E1B68"/>
    <w:rsid w:val="003E1DE4"/>
    <w:rsid w:val="003E21AD"/>
    <w:rsid w:val="003E21C8"/>
    <w:rsid w:val="003E2417"/>
    <w:rsid w:val="003E2594"/>
    <w:rsid w:val="003E2601"/>
    <w:rsid w:val="003E2E52"/>
    <w:rsid w:val="003E30EF"/>
    <w:rsid w:val="003E3D77"/>
    <w:rsid w:val="003E3DCA"/>
    <w:rsid w:val="003E4100"/>
    <w:rsid w:val="003E4408"/>
    <w:rsid w:val="003E48CB"/>
    <w:rsid w:val="003E4B60"/>
    <w:rsid w:val="003E5242"/>
    <w:rsid w:val="003E5824"/>
    <w:rsid w:val="003E5930"/>
    <w:rsid w:val="003E5FC5"/>
    <w:rsid w:val="003E63A2"/>
    <w:rsid w:val="003E65D7"/>
    <w:rsid w:val="003E6BFB"/>
    <w:rsid w:val="003E7465"/>
    <w:rsid w:val="003E7483"/>
    <w:rsid w:val="003E7738"/>
    <w:rsid w:val="003F0515"/>
    <w:rsid w:val="003F057F"/>
    <w:rsid w:val="003F0EDC"/>
    <w:rsid w:val="003F106B"/>
    <w:rsid w:val="003F12AB"/>
    <w:rsid w:val="003F14AB"/>
    <w:rsid w:val="003F163F"/>
    <w:rsid w:val="003F185F"/>
    <w:rsid w:val="003F1ACE"/>
    <w:rsid w:val="003F1CE1"/>
    <w:rsid w:val="003F1E26"/>
    <w:rsid w:val="003F25D5"/>
    <w:rsid w:val="003F2756"/>
    <w:rsid w:val="003F27C0"/>
    <w:rsid w:val="003F2923"/>
    <w:rsid w:val="003F2D7E"/>
    <w:rsid w:val="003F2E6F"/>
    <w:rsid w:val="003F33C7"/>
    <w:rsid w:val="003F3B0D"/>
    <w:rsid w:val="003F413A"/>
    <w:rsid w:val="003F47B8"/>
    <w:rsid w:val="003F4A40"/>
    <w:rsid w:val="003F4B33"/>
    <w:rsid w:val="003F5154"/>
    <w:rsid w:val="003F5249"/>
    <w:rsid w:val="003F54FB"/>
    <w:rsid w:val="003F5542"/>
    <w:rsid w:val="003F56E5"/>
    <w:rsid w:val="003F58D6"/>
    <w:rsid w:val="003F5BB5"/>
    <w:rsid w:val="003F5D3A"/>
    <w:rsid w:val="003F5E59"/>
    <w:rsid w:val="003F6371"/>
    <w:rsid w:val="003F6408"/>
    <w:rsid w:val="003F6572"/>
    <w:rsid w:val="003F6BD4"/>
    <w:rsid w:val="003F6C4D"/>
    <w:rsid w:val="003F6D1F"/>
    <w:rsid w:val="003F7416"/>
    <w:rsid w:val="003F78D3"/>
    <w:rsid w:val="003F7D98"/>
    <w:rsid w:val="004000C9"/>
    <w:rsid w:val="0040048C"/>
    <w:rsid w:val="00400533"/>
    <w:rsid w:val="00400C90"/>
    <w:rsid w:val="00400F7F"/>
    <w:rsid w:val="00401930"/>
    <w:rsid w:val="00401ABD"/>
    <w:rsid w:val="00401B73"/>
    <w:rsid w:val="004023F7"/>
    <w:rsid w:val="00402C93"/>
    <w:rsid w:val="00402CED"/>
    <w:rsid w:val="0040363C"/>
    <w:rsid w:val="004036AF"/>
    <w:rsid w:val="0040371E"/>
    <w:rsid w:val="00403A0F"/>
    <w:rsid w:val="00403BE7"/>
    <w:rsid w:val="00403D19"/>
    <w:rsid w:val="00403F52"/>
    <w:rsid w:val="0040424B"/>
    <w:rsid w:val="00404281"/>
    <w:rsid w:val="0040434E"/>
    <w:rsid w:val="004045DC"/>
    <w:rsid w:val="0040481F"/>
    <w:rsid w:val="004048E5"/>
    <w:rsid w:val="00404D1E"/>
    <w:rsid w:val="00405316"/>
    <w:rsid w:val="004053AD"/>
    <w:rsid w:val="004057B0"/>
    <w:rsid w:val="00405876"/>
    <w:rsid w:val="00406224"/>
    <w:rsid w:val="004065C0"/>
    <w:rsid w:val="00406623"/>
    <w:rsid w:val="00407055"/>
    <w:rsid w:val="004076F9"/>
    <w:rsid w:val="00407AB6"/>
    <w:rsid w:val="00410810"/>
    <w:rsid w:val="004108C3"/>
    <w:rsid w:val="004109CD"/>
    <w:rsid w:val="00410ED3"/>
    <w:rsid w:val="00411268"/>
    <w:rsid w:val="0041153E"/>
    <w:rsid w:val="004117A3"/>
    <w:rsid w:val="00411E35"/>
    <w:rsid w:val="00412149"/>
    <w:rsid w:val="00412488"/>
    <w:rsid w:val="004127C7"/>
    <w:rsid w:val="00412B7F"/>
    <w:rsid w:val="00412C6F"/>
    <w:rsid w:val="00412CEF"/>
    <w:rsid w:val="00413AE1"/>
    <w:rsid w:val="00413EBD"/>
    <w:rsid w:val="004141A8"/>
    <w:rsid w:val="004142D6"/>
    <w:rsid w:val="004145D9"/>
    <w:rsid w:val="00414B08"/>
    <w:rsid w:val="00414D86"/>
    <w:rsid w:val="00414E59"/>
    <w:rsid w:val="00415174"/>
    <w:rsid w:val="004153B4"/>
    <w:rsid w:val="00415A4B"/>
    <w:rsid w:val="00415F33"/>
    <w:rsid w:val="00415F59"/>
    <w:rsid w:val="00416010"/>
    <w:rsid w:val="00416404"/>
    <w:rsid w:val="004165B8"/>
    <w:rsid w:val="004169D8"/>
    <w:rsid w:val="00416AE2"/>
    <w:rsid w:val="00417048"/>
    <w:rsid w:val="00417956"/>
    <w:rsid w:val="00420098"/>
    <w:rsid w:val="004201AF"/>
    <w:rsid w:val="004202C4"/>
    <w:rsid w:val="00420632"/>
    <w:rsid w:val="00420B07"/>
    <w:rsid w:val="00420C22"/>
    <w:rsid w:val="00420DF0"/>
    <w:rsid w:val="004213F9"/>
    <w:rsid w:val="004214FF"/>
    <w:rsid w:val="0042150E"/>
    <w:rsid w:val="004217F1"/>
    <w:rsid w:val="0042188B"/>
    <w:rsid w:val="00421A79"/>
    <w:rsid w:val="00421E70"/>
    <w:rsid w:val="004224E7"/>
    <w:rsid w:val="004229FE"/>
    <w:rsid w:val="00422BF5"/>
    <w:rsid w:val="0042315D"/>
    <w:rsid w:val="0042327F"/>
    <w:rsid w:val="004235EB"/>
    <w:rsid w:val="00423B76"/>
    <w:rsid w:val="00423F07"/>
    <w:rsid w:val="004240B4"/>
    <w:rsid w:val="004242BF"/>
    <w:rsid w:val="00424303"/>
    <w:rsid w:val="004243AB"/>
    <w:rsid w:val="00424835"/>
    <w:rsid w:val="00425431"/>
    <w:rsid w:val="004254F2"/>
    <w:rsid w:val="004257A8"/>
    <w:rsid w:val="00425BB7"/>
    <w:rsid w:val="00425D34"/>
    <w:rsid w:val="00425F16"/>
    <w:rsid w:val="00425FF9"/>
    <w:rsid w:val="00426328"/>
    <w:rsid w:val="004266DC"/>
    <w:rsid w:val="0042672D"/>
    <w:rsid w:val="0042677E"/>
    <w:rsid w:val="00426A0F"/>
    <w:rsid w:val="0042706F"/>
    <w:rsid w:val="004276B7"/>
    <w:rsid w:val="004279A3"/>
    <w:rsid w:val="004279C7"/>
    <w:rsid w:val="00427B3B"/>
    <w:rsid w:val="00427C8C"/>
    <w:rsid w:val="00427D4C"/>
    <w:rsid w:val="00427EBF"/>
    <w:rsid w:val="0043004B"/>
    <w:rsid w:val="0043072B"/>
    <w:rsid w:val="0043072D"/>
    <w:rsid w:val="00430832"/>
    <w:rsid w:val="00431085"/>
    <w:rsid w:val="00431367"/>
    <w:rsid w:val="004313B0"/>
    <w:rsid w:val="004314AB"/>
    <w:rsid w:val="0043152E"/>
    <w:rsid w:val="00431AA2"/>
    <w:rsid w:val="00432278"/>
    <w:rsid w:val="00432CD9"/>
    <w:rsid w:val="00432FAF"/>
    <w:rsid w:val="00433576"/>
    <w:rsid w:val="00434EDF"/>
    <w:rsid w:val="00435149"/>
    <w:rsid w:val="00435269"/>
    <w:rsid w:val="00435769"/>
    <w:rsid w:val="00435805"/>
    <w:rsid w:val="00435EC1"/>
    <w:rsid w:val="004362AB"/>
    <w:rsid w:val="004364D6"/>
    <w:rsid w:val="004367E0"/>
    <w:rsid w:val="00437337"/>
    <w:rsid w:val="0043763C"/>
    <w:rsid w:val="00437F4F"/>
    <w:rsid w:val="00440126"/>
    <w:rsid w:val="004403CE"/>
    <w:rsid w:val="0044047F"/>
    <w:rsid w:val="004404CD"/>
    <w:rsid w:val="0044060D"/>
    <w:rsid w:val="00440C8D"/>
    <w:rsid w:val="00440FDD"/>
    <w:rsid w:val="00441101"/>
    <w:rsid w:val="00441261"/>
    <w:rsid w:val="00441564"/>
    <w:rsid w:val="004415E8"/>
    <w:rsid w:val="004415FB"/>
    <w:rsid w:val="00441CE3"/>
    <w:rsid w:val="00441D69"/>
    <w:rsid w:val="004421F5"/>
    <w:rsid w:val="004425E2"/>
    <w:rsid w:val="00442838"/>
    <w:rsid w:val="0044284D"/>
    <w:rsid w:val="00442C13"/>
    <w:rsid w:val="00442E88"/>
    <w:rsid w:val="00443050"/>
    <w:rsid w:val="0044336F"/>
    <w:rsid w:val="004438B7"/>
    <w:rsid w:val="004439F1"/>
    <w:rsid w:val="0044417A"/>
    <w:rsid w:val="0044434A"/>
    <w:rsid w:val="0044437F"/>
    <w:rsid w:val="00444447"/>
    <w:rsid w:val="004446ED"/>
    <w:rsid w:val="004452BC"/>
    <w:rsid w:val="004453D0"/>
    <w:rsid w:val="004459D3"/>
    <w:rsid w:val="00445A25"/>
    <w:rsid w:val="00445AC4"/>
    <w:rsid w:val="00445C7A"/>
    <w:rsid w:val="00445E76"/>
    <w:rsid w:val="00445FAB"/>
    <w:rsid w:val="0044620A"/>
    <w:rsid w:val="0044655B"/>
    <w:rsid w:val="00446606"/>
    <w:rsid w:val="00446B7C"/>
    <w:rsid w:val="00446BF7"/>
    <w:rsid w:val="004471BC"/>
    <w:rsid w:val="00447217"/>
    <w:rsid w:val="00447508"/>
    <w:rsid w:val="004477E9"/>
    <w:rsid w:val="00447B50"/>
    <w:rsid w:val="00447EB2"/>
    <w:rsid w:val="004501F3"/>
    <w:rsid w:val="00450515"/>
    <w:rsid w:val="0045067C"/>
    <w:rsid w:val="004508DA"/>
    <w:rsid w:val="0045090E"/>
    <w:rsid w:val="00450AD8"/>
    <w:rsid w:val="00450F0D"/>
    <w:rsid w:val="00451220"/>
    <w:rsid w:val="00451450"/>
    <w:rsid w:val="00451471"/>
    <w:rsid w:val="004518F6"/>
    <w:rsid w:val="00451B50"/>
    <w:rsid w:val="0045211C"/>
    <w:rsid w:val="0045237D"/>
    <w:rsid w:val="00452756"/>
    <w:rsid w:val="00452C60"/>
    <w:rsid w:val="00452DBE"/>
    <w:rsid w:val="00452DFE"/>
    <w:rsid w:val="004530CC"/>
    <w:rsid w:val="004531B1"/>
    <w:rsid w:val="00453294"/>
    <w:rsid w:val="0045343E"/>
    <w:rsid w:val="00453626"/>
    <w:rsid w:val="004536C3"/>
    <w:rsid w:val="00453704"/>
    <w:rsid w:val="00453FC2"/>
    <w:rsid w:val="0045404D"/>
    <w:rsid w:val="0045423A"/>
    <w:rsid w:val="004544ED"/>
    <w:rsid w:val="00454A80"/>
    <w:rsid w:val="00454D9A"/>
    <w:rsid w:val="00455C0A"/>
    <w:rsid w:val="00456230"/>
    <w:rsid w:val="0045665B"/>
    <w:rsid w:val="00456C61"/>
    <w:rsid w:val="00457013"/>
    <w:rsid w:val="004571D3"/>
    <w:rsid w:val="004573D3"/>
    <w:rsid w:val="004578EA"/>
    <w:rsid w:val="00457AAC"/>
    <w:rsid w:val="00457E2F"/>
    <w:rsid w:val="00457F93"/>
    <w:rsid w:val="00460326"/>
    <w:rsid w:val="00460376"/>
    <w:rsid w:val="00460547"/>
    <w:rsid w:val="00460682"/>
    <w:rsid w:val="00460A4F"/>
    <w:rsid w:val="00460B6C"/>
    <w:rsid w:val="00460E6C"/>
    <w:rsid w:val="00460F1B"/>
    <w:rsid w:val="0046113E"/>
    <w:rsid w:val="004617A9"/>
    <w:rsid w:val="00461B70"/>
    <w:rsid w:val="00461D3E"/>
    <w:rsid w:val="00461E87"/>
    <w:rsid w:val="00462285"/>
    <w:rsid w:val="0046258E"/>
    <w:rsid w:val="0046291A"/>
    <w:rsid w:val="00462932"/>
    <w:rsid w:val="00462CEB"/>
    <w:rsid w:val="00462DCA"/>
    <w:rsid w:val="00462EA8"/>
    <w:rsid w:val="004634A7"/>
    <w:rsid w:val="004635FB"/>
    <w:rsid w:val="0046384E"/>
    <w:rsid w:val="004638C7"/>
    <w:rsid w:val="00463A96"/>
    <w:rsid w:val="00463F9A"/>
    <w:rsid w:val="0046444C"/>
    <w:rsid w:val="00464BAF"/>
    <w:rsid w:val="00464C2B"/>
    <w:rsid w:val="00464CF4"/>
    <w:rsid w:val="004650F5"/>
    <w:rsid w:val="00465562"/>
    <w:rsid w:val="00465C8E"/>
    <w:rsid w:val="00465DFD"/>
    <w:rsid w:val="0046630F"/>
    <w:rsid w:val="004663C3"/>
    <w:rsid w:val="004666C7"/>
    <w:rsid w:val="00466E73"/>
    <w:rsid w:val="00466F69"/>
    <w:rsid w:val="0046706B"/>
    <w:rsid w:val="00467815"/>
    <w:rsid w:val="00467916"/>
    <w:rsid w:val="00467D9B"/>
    <w:rsid w:val="00467DD1"/>
    <w:rsid w:val="004703BD"/>
    <w:rsid w:val="004703CF"/>
    <w:rsid w:val="004709A0"/>
    <w:rsid w:val="00470D19"/>
    <w:rsid w:val="00471284"/>
    <w:rsid w:val="004712D4"/>
    <w:rsid w:val="00471E08"/>
    <w:rsid w:val="00471F22"/>
    <w:rsid w:val="004729D6"/>
    <w:rsid w:val="00472BF3"/>
    <w:rsid w:val="00472FB0"/>
    <w:rsid w:val="00473696"/>
    <w:rsid w:val="00473721"/>
    <w:rsid w:val="00473A4B"/>
    <w:rsid w:val="004741FD"/>
    <w:rsid w:val="004747C0"/>
    <w:rsid w:val="004748DC"/>
    <w:rsid w:val="0047491E"/>
    <w:rsid w:val="00474986"/>
    <w:rsid w:val="00474A6A"/>
    <w:rsid w:val="00474EF0"/>
    <w:rsid w:val="00475233"/>
    <w:rsid w:val="00475541"/>
    <w:rsid w:val="00475CA4"/>
    <w:rsid w:val="00475D81"/>
    <w:rsid w:val="0047608F"/>
    <w:rsid w:val="0047658E"/>
    <w:rsid w:val="00477413"/>
    <w:rsid w:val="00477496"/>
    <w:rsid w:val="00477716"/>
    <w:rsid w:val="00477863"/>
    <w:rsid w:val="00477AAC"/>
    <w:rsid w:val="00477BFC"/>
    <w:rsid w:val="00477D51"/>
    <w:rsid w:val="00477D8A"/>
    <w:rsid w:val="00477DE9"/>
    <w:rsid w:val="00477E81"/>
    <w:rsid w:val="00477E98"/>
    <w:rsid w:val="00477F47"/>
    <w:rsid w:val="004802DA"/>
    <w:rsid w:val="00480439"/>
    <w:rsid w:val="00480618"/>
    <w:rsid w:val="00480748"/>
    <w:rsid w:val="0048086E"/>
    <w:rsid w:val="00480E9A"/>
    <w:rsid w:val="00480F71"/>
    <w:rsid w:val="0048213A"/>
    <w:rsid w:val="0048241C"/>
    <w:rsid w:val="00482764"/>
    <w:rsid w:val="0048278B"/>
    <w:rsid w:val="0048285F"/>
    <w:rsid w:val="00482D16"/>
    <w:rsid w:val="00482E4C"/>
    <w:rsid w:val="00482E4F"/>
    <w:rsid w:val="00483029"/>
    <w:rsid w:val="004831CC"/>
    <w:rsid w:val="00483553"/>
    <w:rsid w:val="004836D8"/>
    <w:rsid w:val="004837C6"/>
    <w:rsid w:val="00483998"/>
    <w:rsid w:val="00483FC1"/>
    <w:rsid w:val="0048405B"/>
    <w:rsid w:val="00484250"/>
    <w:rsid w:val="00484652"/>
    <w:rsid w:val="004848A8"/>
    <w:rsid w:val="00484C78"/>
    <w:rsid w:val="00484CB7"/>
    <w:rsid w:val="00484E4C"/>
    <w:rsid w:val="00485154"/>
    <w:rsid w:val="004851F3"/>
    <w:rsid w:val="004854A3"/>
    <w:rsid w:val="00485673"/>
    <w:rsid w:val="00485B99"/>
    <w:rsid w:val="00485FB8"/>
    <w:rsid w:val="004862BE"/>
    <w:rsid w:val="00486ABE"/>
    <w:rsid w:val="00486EF1"/>
    <w:rsid w:val="00486F3A"/>
    <w:rsid w:val="00487033"/>
    <w:rsid w:val="004873C2"/>
    <w:rsid w:val="004874C4"/>
    <w:rsid w:val="004878ED"/>
    <w:rsid w:val="00487B7C"/>
    <w:rsid w:val="0049004B"/>
    <w:rsid w:val="004908E5"/>
    <w:rsid w:val="00490C52"/>
    <w:rsid w:val="00490EB3"/>
    <w:rsid w:val="00491039"/>
    <w:rsid w:val="00491438"/>
    <w:rsid w:val="00491AE6"/>
    <w:rsid w:val="00491B1C"/>
    <w:rsid w:val="004922BC"/>
    <w:rsid w:val="004923BD"/>
    <w:rsid w:val="004927FF"/>
    <w:rsid w:val="00492E3F"/>
    <w:rsid w:val="004930B3"/>
    <w:rsid w:val="00493F5C"/>
    <w:rsid w:val="00494129"/>
    <w:rsid w:val="0049412A"/>
    <w:rsid w:val="00494269"/>
    <w:rsid w:val="004945E3"/>
    <w:rsid w:val="0049469C"/>
    <w:rsid w:val="00494A4D"/>
    <w:rsid w:val="00494D66"/>
    <w:rsid w:val="00494EB3"/>
    <w:rsid w:val="004952F2"/>
    <w:rsid w:val="0049560D"/>
    <w:rsid w:val="00495DB3"/>
    <w:rsid w:val="00495F43"/>
    <w:rsid w:val="00497F5E"/>
    <w:rsid w:val="004A00B0"/>
    <w:rsid w:val="004A10F9"/>
    <w:rsid w:val="004A16BB"/>
    <w:rsid w:val="004A171B"/>
    <w:rsid w:val="004A1A36"/>
    <w:rsid w:val="004A1C9C"/>
    <w:rsid w:val="004A207E"/>
    <w:rsid w:val="004A2148"/>
    <w:rsid w:val="004A2385"/>
    <w:rsid w:val="004A28A0"/>
    <w:rsid w:val="004A2C49"/>
    <w:rsid w:val="004A2D91"/>
    <w:rsid w:val="004A3A8F"/>
    <w:rsid w:val="004A3B95"/>
    <w:rsid w:val="004A3C91"/>
    <w:rsid w:val="004A3DEE"/>
    <w:rsid w:val="004A4457"/>
    <w:rsid w:val="004A44E6"/>
    <w:rsid w:val="004A565E"/>
    <w:rsid w:val="004A58BA"/>
    <w:rsid w:val="004A5B17"/>
    <w:rsid w:val="004A67A5"/>
    <w:rsid w:val="004A69D0"/>
    <w:rsid w:val="004A6D85"/>
    <w:rsid w:val="004A6E60"/>
    <w:rsid w:val="004A75D0"/>
    <w:rsid w:val="004A786D"/>
    <w:rsid w:val="004A7912"/>
    <w:rsid w:val="004A7A20"/>
    <w:rsid w:val="004A7BA8"/>
    <w:rsid w:val="004A7C53"/>
    <w:rsid w:val="004B0194"/>
    <w:rsid w:val="004B0271"/>
    <w:rsid w:val="004B089F"/>
    <w:rsid w:val="004B0B94"/>
    <w:rsid w:val="004B0C8F"/>
    <w:rsid w:val="004B0FB8"/>
    <w:rsid w:val="004B1113"/>
    <w:rsid w:val="004B1248"/>
    <w:rsid w:val="004B176A"/>
    <w:rsid w:val="004B1DC3"/>
    <w:rsid w:val="004B1E80"/>
    <w:rsid w:val="004B2062"/>
    <w:rsid w:val="004B265E"/>
    <w:rsid w:val="004B2835"/>
    <w:rsid w:val="004B28C5"/>
    <w:rsid w:val="004B326B"/>
    <w:rsid w:val="004B32F8"/>
    <w:rsid w:val="004B3476"/>
    <w:rsid w:val="004B36AE"/>
    <w:rsid w:val="004B3FAE"/>
    <w:rsid w:val="004B4672"/>
    <w:rsid w:val="004B4766"/>
    <w:rsid w:val="004B4837"/>
    <w:rsid w:val="004B5819"/>
    <w:rsid w:val="004B58F5"/>
    <w:rsid w:val="004B5B48"/>
    <w:rsid w:val="004B5E52"/>
    <w:rsid w:val="004B605A"/>
    <w:rsid w:val="004B6663"/>
    <w:rsid w:val="004B67A4"/>
    <w:rsid w:val="004B6A3D"/>
    <w:rsid w:val="004B6BC6"/>
    <w:rsid w:val="004B6E89"/>
    <w:rsid w:val="004B7414"/>
    <w:rsid w:val="004B74AD"/>
    <w:rsid w:val="004B7E45"/>
    <w:rsid w:val="004B7FE2"/>
    <w:rsid w:val="004C07BD"/>
    <w:rsid w:val="004C0EF4"/>
    <w:rsid w:val="004C109F"/>
    <w:rsid w:val="004C14B1"/>
    <w:rsid w:val="004C1A46"/>
    <w:rsid w:val="004C1C2F"/>
    <w:rsid w:val="004C26C4"/>
    <w:rsid w:val="004C289A"/>
    <w:rsid w:val="004C2ADF"/>
    <w:rsid w:val="004C31BF"/>
    <w:rsid w:val="004C3427"/>
    <w:rsid w:val="004C4453"/>
    <w:rsid w:val="004C4A77"/>
    <w:rsid w:val="004C4D53"/>
    <w:rsid w:val="004C5692"/>
    <w:rsid w:val="004C5A50"/>
    <w:rsid w:val="004C5D4D"/>
    <w:rsid w:val="004C60F8"/>
    <w:rsid w:val="004C6173"/>
    <w:rsid w:val="004C61A3"/>
    <w:rsid w:val="004C68C2"/>
    <w:rsid w:val="004C6E03"/>
    <w:rsid w:val="004C6F47"/>
    <w:rsid w:val="004C6F97"/>
    <w:rsid w:val="004C780C"/>
    <w:rsid w:val="004C79B9"/>
    <w:rsid w:val="004C7AA2"/>
    <w:rsid w:val="004D03BA"/>
    <w:rsid w:val="004D0A75"/>
    <w:rsid w:val="004D0F17"/>
    <w:rsid w:val="004D0FAE"/>
    <w:rsid w:val="004D118A"/>
    <w:rsid w:val="004D20F4"/>
    <w:rsid w:val="004D2898"/>
    <w:rsid w:val="004D2E74"/>
    <w:rsid w:val="004D301C"/>
    <w:rsid w:val="004D3100"/>
    <w:rsid w:val="004D32EE"/>
    <w:rsid w:val="004D3441"/>
    <w:rsid w:val="004D349D"/>
    <w:rsid w:val="004D357C"/>
    <w:rsid w:val="004D3E0B"/>
    <w:rsid w:val="004D3F25"/>
    <w:rsid w:val="004D42B9"/>
    <w:rsid w:val="004D42DD"/>
    <w:rsid w:val="004D45C8"/>
    <w:rsid w:val="004D4ED8"/>
    <w:rsid w:val="004D5051"/>
    <w:rsid w:val="004D543D"/>
    <w:rsid w:val="004D5A3C"/>
    <w:rsid w:val="004D613A"/>
    <w:rsid w:val="004D63B2"/>
    <w:rsid w:val="004D63C2"/>
    <w:rsid w:val="004D6A38"/>
    <w:rsid w:val="004D6BF8"/>
    <w:rsid w:val="004D6C65"/>
    <w:rsid w:val="004D6E8C"/>
    <w:rsid w:val="004D708E"/>
    <w:rsid w:val="004D760C"/>
    <w:rsid w:val="004D7814"/>
    <w:rsid w:val="004D7C62"/>
    <w:rsid w:val="004D7C91"/>
    <w:rsid w:val="004D7D45"/>
    <w:rsid w:val="004E01D4"/>
    <w:rsid w:val="004E0548"/>
    <w:rsid w:val="004E0F37"/>
    <w:rsid w:val="004E14AB"/>
    <w:rsid w:val="004E1622"/>
    <w:rsid w:val="004E1E98"/>
    <w:rsid w:val="004E22F6"/>
    <w:rsid w:val="004E26E4"/>
    <w:rsid w:val="004E2AB8"/>
    <w:rsid w:val="004E357A"/>
    <w:rsid w:val="004E35EE"/>
    <w:rsid w:val="004E3653"/>
    <w:rsid w:val="004E3800"/>
    <w:rsid w:val="004E3861"/>
    <w:rsid w:val="004E434A"/>
    <w:rsid w:val="004E4F6D"/>
    <w:rsid w:val="004E5000"/>
    <w:rsid w:val="004E5251"/>
    <w:rsid w:val="004E530F"/>
    <w:rsid w:val="004E5331"/>
    <w:rsid w:val="004E5599"/>
    <w:rsid w:val="004E55D4"/>
    <w:rsid w:val="004E586B"/>
    <w:rsid w:val="004E5A83"/>
    <w:rsid w:val="004E5CB8"/>
    <w:rsid w:val="004E65EB"/>
    <w:rsid w:val="004E67F2"/>
    <w:rsid w:val="004E6B8C"/>
    <w:rsid w:val="004E6BE4"/>
    <w:rsid w:val="004E7114"/>
    <w:rsid w:val="004E722D"/>
    <w:rsid w:val="004E7341"/>
    <w:rsid w:val="004E744E"/>
    <w:rsid w:val="004E7874"/>
    <w:rsid w:val="004E7E7E"/>
    <w:rsid w:val="004F0244"/>
    <w:rsid w:val="004F0772"/>
    <w:rsid w:val="004F096B"/>
    <w:rsid w:val="004F09A1"/>
    <w:rsid w:val="004F09B6"/>
    <w:rsid w:val="004F0A27"/>
    <w:rsid w:val="004F0A45"/>
    <w:rsid w:val="004F0A5E"/>
    <w:rsid w:val="004F155A"/>
    <w:rsid w:val="004F19B6"/>
    <w:rsid w:val="004F23B6"/>
    <w:rsid w:val="004F26FA"/>
    <w:rsid w:val="004F282C"/>
    <w:rsid w:val="004F2903"/>
    <w:rsid w:val="004F3035"/>
    <w:rsid w:val="004F3340"/>
    <w:rsid w:val="004F368A"/>
    <w:rsid w:val="004F379F"/>
    <w:rsid w:val="004F3D4A"/>
    <w:rsid w:val="004F3E0F"/>
    <w:rsid w:val="004F401E"/>
    <w:rsid w:val="004F43AB"/>
    <w:rsid w:val="004F456D"/>
    <w:rsid w:val="004F50EE"/>
    <w:rsid w:val="004F5614"/>
    <w:rsid w:val="004F5784"/>
    <w:rsid w:val="004F58BE"/>
    <w:rsid w:val="004F6FAA"/>
    <w:rsid w:val="004F712C"/>
    <w:rsid w:val="004F7174"/>
    <w:rsid w:val="004F7AF1"/>
    <w:rsid w:val="004F7E98"/>
    <w:rsid w:val="00500320"/>
    <w:rsid w:val="005005C8"/>
    <w:rsid w:val="00500DD0"/>
    <w:rsid w:val="00500EDC"/>
    <w:rsid w:val="00500F5E"/>
    <w:rsid w:val="005010BA"/>
    <w:rsid w:val="005010F0"/>
    <w:rsid w:val="005012AA"/>
    <w:rsid w:val="005012CF"/>
    <w:rsid w:val="005013A1"/>
    <w:rsid w:val="00501E11"/>
    <w:rsid w:val="00501EB9"/>
    <w:rsid w:val="00501F11"/>
    <w:rsid w:val="005022A5"/>
    <w:rsid w:val="00502352"/>
    <w:rsid w:val="0050278D"/>
    <w:rsid w:val="00502A36"/>
    <w:rsid w:val="00502C10"/>
    <w:rsid w:val="0050309D"/>
    <w:rsid w:val="005032E5"/>
    <w:rsid w:val="00503326"/>
    <w:rsid w:val="0050355D"/>
    <w:rsid w:val="00503812"/>
    <w:rsid w:val="00503A65"/>
    <w:rsid w:val="00503B43"/>
    <w:rsid w:val="00503C58"/>
    <w:rsid w:val="00504188"/>
    <w:rsid w:val="00504345"/>
    <w:rsid w:val="00504560"/>
    <w:rsid w:val="00504655"/>
    <w:rsid w:val="00504922"/>
    <w:rsid w:val="00504A31"/>
    <w:rsid w:val="00504D3B"/>
    <w:rsid w:val="00504F8B"/>
    <w:rsid w:val="005055B5"/>
    <w:rsid w:val="005056AC"/>
    <w:rsid w:val="005058D9"/>
    <w:rsid w:val="00505987"/>
    <w:rsid w:val="00505B15"/>
    <w:rsid w:val="00505C75"/>
    <w:rsid w:val="0050605D"/>
    <w:rsid w:val="0050625D"/>
    <w:rsid w:val="005063A0"/>
    <w:rsid w:val="005063D2"/>
    <w:rsid w:val="00506619"/>
    <w:rsid w:val="0050690E"/>
    <w:rsid w:val="00506971"/>
    <w:rsid w:val="0050798E"/>
    <w:rsid w:val="00507A54"/>
    <w:rsid w:val="00507DD2"/>
    <w:rsid w:val="00507E53"/>
    <w:rsid w:val="00510257"/>
    <w:rsid w:val="00510D1D"/>
    <w:rsid w:val="00510E99"/>
    <w:rsid w:val="00511033"/>
    <w:rsid w:val="00511104"/>
    <w:rsid w:val="00511440"/>
    <w:rsid w:val="00511938"/>
    <w:rsid w:val="00511A4E"/>
    <w:rsid w:val="00511B5E"/>
    <w:rsid w:val="00511BBF"/>
    <w:rsid w:val="00511BDC"/>
    <w:rsid w:val="00511FE7"/>
    <w:rsid w:val="00512785"/>
    <w:rsid w:val="00512E62"/>
    <w:rsid w:val="0051361B"/>
    <w:rsid w:val="0051373C"/>
    <w:rsid w:val="005138B3"/>
    <w:rsid w:val="0051390F"/>
    <w:rsid w:val="00513D0A"/>
    <w:rsid w:val="00513EBA"/>
    <w:rsid w:val="00513F43"/>
    <w:rsid w:val="00514116"/>
    <w:rsid w:val="00514985"/>
    <w:rsid w:val="00514C0B"/>
    <w:rsid w:val="00514C89"/>
    <w:rsid w:val="00514E64"/>
    <w:rsid w:val="00514F92"/>
    <w:rsid w:val="0051506B"/>
    <w:rsid w:val="005150CD"/>
    <w:rsid w:val="00515A6A"/>
    <w:rsid w:val="00515D3E"/>
    <w:rsid w:val="00515DF1"/>
    <w:rsid w:val="00515E7B"/>
    <w:rsid w:val="005162FD"/>
    <w:rsid w:val="005165B0"/>
    <w:rsid w:val="00516663"/>
    <w:rsid w:val="00516C7F"/>
    <w:rsid w:val="00516F04"/>
    <w:rsid w:val="00517005"/>
    <w:rsid w:val="00517153"/>
    <w:rsid w:val="005171D1"/>
    <w:rsid w:val="005174C6"/>
    <w:rsid w:val="00517868"/>
    <w:rsid w:val="00517CD4"/>
    <w:rsid w:val="00520142"/>
    <w:rsid w:val="0052017C"/>
    <w:rsid w:val="005203B9"/>
    <w:rsid w:val="0052072A"/>
    <w:rsid w:val="00520894"/>
    <w:rsid w:val="00520BC0"/>
    <w:rsid w:val="00520BF7"/>
    <w:rsid w:val="00520C6E"/>
    <w:rsid w:val="005215A2"/>
    <w:rsid w:val="005217F8"/>
    <w:rsid w:val="005219E0"/>
    <w:rsid w:val="00521A77"/>
    <w:rsid w:val="00521B41"/>
    <w:rsid w:val="00522091"/>
    <w:rsid w:val="005220A9"/>
    <w:rsid w:val="00522490"/>
    <w:rsid w:val="0052259A"/>
    <w:rsid w:val="0052267A"/>
    <w:rsid w:val="005226D4"/>
    <w:rsid w:val="005234D4"/>
    <w:rsid w:val="005237DB"/>
    <w:rsid w:val="0052382F"/>
    <w:rsid w:val="005239DD"/>
    <w:rsid w:val="00523BB0"/>
    <w:rsid w:val="00523CA1"/>
    <w:rsid w:val="00523EB9"/>
    <w:rsid w:val="0052417B"/>
    <w:rsid w:val="00524A9C"/>
    <w:rsid w:val="00524CE4"/>
    <w:rsid w:val="00525956"/>
    <w:rsid w:val="00525B92"/>
    <w:rsid w:val="00525BED"/>
    <w:rsid w:val="00525D89"/>
    <w:rsid w:val="005261FB"/>
    <w:rsid w:val="0052633E"/>
    <w:rsid w:val="005266F4"/>
    <w:rsid w:val="0052675C"/>
    <w:rsid w:val="0052679A"/>
    <w:rsid w:val="00526931"/>
    <w:rsid w:val="005269EC"/>
    <w:rsid w:val="00526C15"/>
    <w:rsid w:val="00526CEC"/>
    <w:rsid w:val="00526D46"/>
    <w:rsid w:val="0052736B"/>
    <w:rsid w:val="00527C5D"/>
    <w:rsid w:val="005303B5"/>
    <w:rsid w:val="005303E3"/>
    <w:rsid w:val="00530D4E"/>
    <w:rsid w:val="00531094"/>
    <w:rsid w:val="00531126"/>
    <w:rsid w:val="00531143"/>
    <w:rsid w:val="0053173F"/>
    <w:rsid w:val="0053186B"/>
    <w:rsid w:val="00531C5C"/>
    <w:rsid w:val="00532335"/>
    <w:rsid w:val="00532578"/>
    <w:rsid w:val="005327B7"/>
    <w:rsid w:val="00532870"/>
    <w:rsid w:val="00532A23"/>
    <w:rsid w:val="00532BC3"/>
    <w:rsid w:val="00532FA3"/>
    <w:rsid w:val="005331E8"/>
    <w:rsid w:val="0053333B"/>
    <w:rsid w:val="00533351"/>
    <w:rsid w:val="0053337C"/>
    <w:rsid w:val="00533C6A"/>
    <w:rsid w:val="005340EA"/>
    <w:rsid w:val="005342AD"/>
    <w:rsid w:val="00534664"/>
    <w:rsid w:val="00534787"/>
    <w:rsid w:val="005348FA"/>
    <w:rsid w:val="00534A44"/>
    <w:rsid w:val="00534AA1"/>
    <w:rsid w:val="00535A9B"/>
    <w:rsid w:val="00535CE3"/>
    <w:rsid w:val="00535F4E"/>
    <w:rsid w:val="00536332"/>
    <w:rsid w:val="0053655B"/>
    <w:rsid w:val="00536601"/>
    <w:rsid w:val="00536B78"/>
    <w:rsid w:val="00536BE9"/>
    <w:rsid w:val="005373DF"/>
    <w:rsid w:val="00537433"/>
    <w:rsid w:val="005376F2"/>
    <w:rsid w:val="00537A19"/>
    <w:rsid w:val="00537A4C"/>
    <w:rsid w:val="00540322"/>
    <w:rsid w:val="00540D81"/>
    <w:rsid w:val="00541BF0"/>
    <w:rsid w:val="00541C34"/>
    <w:rsid w:val="00542821"/>
    <w:rsid w:val="005429C6"/>
    <w:rsid w:val="00542CA8"/>
    <w:rsid w:val="00542E32"/>
    <w:rsid w:val="005430ED"/>
    <w:rsid w:val="00543514"/>
    <w:rsid w:val="0054368B"/>
    <w:rsid w:val="005438A1"/>
    <w:rsid w:val="005439A7"/>
    <w:rsid w:val="00543B81"/>
    <w:rsid w:val="00543C00"/>
    <w:rsid w:val="00543CEA"/>
    <w:rsid w:val="00543EB8"/>
    <w:rsid w:val="00543F41"/>
    <w:rsid w:val="005441AB"/>
    <w:rsid w:val="0054448A"/>
    <w:rsid w:val="005444F5"/>
    <w:rsid w:val="00544550"/>
    <w:rsid w:val="00544556"/>
    <w:rsid w:val="0054482E"/>
    <w:rsid w:val="0054485E"/>
    <w:rsid w:val="00544FCF"/>
    <w:rsid w:val="005450DC"/>
    <w:rsid w:val="005452E6"/>
    <w:rsid w:val="0054533C"/>
    <w:rsid w:val="005455FC"/>
    <w:rsid w:val="00545821"/>
    <w:rsid w:val="00545A47"/>
    <w:rsid w:val="00545D7C"/>
    <w:rsid w:val="00545FC7"/>
    <w:rsid w:val="0054613D"/>
    <w:rsid w:val="0054634E"/>
    <w:rsid w:val="00546368"/>
    <w:rsid w:val="005469B4"/>
    <w:rsid w:val="00546A4F"/>
    <w:rsid w:val="00546B67"/>
    <w:rsid w:val="00546B92"/>
    <w:rsid w:val="00546DB0"/>
    <w:rsid w:val="00547079"/>
    <w:rsid w:val="0054707A"/>
    <w:rsid w:val="0054710E"/>
    <w:rsid w:val="005474C7"/>
    <w:rsid w:val="00547758"/>
    <w:rsid w:val="00547A68"/>
    <w:rsid w:val="00547B37"/>
    <w:rsid w:val="00550490"/>
    <w:rsid w:val="00550986"/>
    <w:rsid w:val="00550CBD"/>
    <w:rsid w:val="00550F71"/>
    <w:rsid w:val="00551167"/>
    <w:rsid w:val="005512D3"/>
    <w:rsid w:val="00551C0E"/>
    <w:rsid w:val="00551ED5"/>
    <w:rsid w:val="00551F46"/>
    <w:rsid w:val="005521C1"/>
    <w:rsid w:val="005521F2"/>
    <w:rsid w:val="00552526"/>
    <w:rsid w:val="00552561"/>
    <w:rsid w:val="00552812"/>
    <w:rsid w:val="00552840"/>
    <w:rsid w:val="00552982"/>
    <w:rsid w:val="00552B1B"/>
    <w:rsid w:val="00552B31"/>
    <w:rsid w:val="00552B71"/>
    <w:rsid w:val="00552BB0"/>
    <w:rsid w:val="00552C14"/>
    <w:rsid w:val="005531C6"/>
    <w:rsid w:val="00553290"/>
    <w:rsid w:val="00553C45"/>
    <w:rsid w:val="005542D6"/>
    <w:rsid w:val="005544FA"/>
    <w:rsid w:val="00554723"/>
    <w:rsid w:val="00554A33"/>
    <w:rsid w:val="00554F2F"/>
    <w:rsid w:val="00554FCF"/>
    <w:rsid w:val="0055525E"/>
    <w:rsid w:val="0055563A"/>
    <w:rsid w:val="0055588A"/>
    <w:rsid w:val="0055597A"/>
    <w:rsid w:val="00555A7F"/>
    <w:rsid w:val="00555C67"/>
    <w:rsid w:val="00556356"/>
    <w:rsid w:val="00556D0E"/>
    <w:rsid w:val="0055716D"/>
    <w:rsid w:val="005571A6"/>
    <w:rsid w:val="005572B8"/>
    <w:rsid w:val="005572CC"/>
    <w:rsid w:val="0055745F"/>
    <w:rsid w:val="00557621"/>
    <w:rsid w:val="00557953"/>
    <w:rsid w:val="00557AD3"/>
    <w:rsid w:val="00557C5E"/>
    <w:rsid w:val="00557EA9"/>
    <w:rsid w:val="00560321"/>
    <w:rsid w:val="005603F5"/>
    <w:rsid w:val="005605D3"/>
    <w:rsid w:val="005609A0"/>
    <w:rsid w:val="00560E55"/>
    <w:rsid w:val="00560E76"/>
    <w:rsid w:val="005610CA"/>
    <w:rsid w:val="00561360"/>
    <w:rsid w:val="00561B32"/>
    <w:rsid w:val="0056275D"/>
    <w:rsid w:val="00562E8F"/>
    <w:rsid w:val="0056301A"/>
    <w:rsid w:val="005630D2"/>
    <w:rsid w:val="005635AD"/>
    <w:rsid w:val="005636B0"/>
    <w:rsid w:val="005637ED"/>
    <w:rsid w:val="00563CAB"/>
    <w:rsid w:val="00564070"/>
    <w:rsid w:val="005640E1"/>
    <w:rsid w:val="005647B6"/>
    <w:rsid w:val="00564EA1"/>
    <w:rsid w:val="0056534C"/>
    <w:rsid w:val="0056665F"/>
    <w:rsid w:val="00566A02"/>
    <w:rsid w:val="00566E81"/>
    <w:rsid w:val="00566F7A"/>
    <w:rsid w:val="005670FC"/>
    <w:rsid w:val="005677CF"/>
    <w:rsid w:val="00567AEE"/>
    <w:rsid w:val="00567CEE"/>
    <w:rsid w:val="00567E2C"/>
    <w:rsid w:val="00567F7D"/>
    <w:rsid w:val="0057014E"/>
    <w:rsid w:val="005702BD"/>
    <w:rsid w:val="0057040F"/>
    <w:rsid w:val="00570950"/>
    <w:rsid w:val="0057096F"/>
    <w:rsid w:val="00570CA8"/>
    <w:rsid w:val="00570D57"/>
    <w:rsid w:val="005713EC"/>
    <w:rsid w:val="005713F4"/>
    <w:rsid w:val="0057154B"/>
    <w:rsid w:val="0057166D"/>
    <w:rsid w:val="00571B86"/>
    <w:rsid w:val="00571BB1"/>
    <w:rsid w:val="00571E64"/>
    <w:rsid w:val="0057201E"/>
    <w:rsid w:val="00572B78"/>
    <w:rsid w:val="00573713"/>
    <w:rsid w:val="00573ADD"/>
    <w:rsid w:val="00573D3B"/>
    <w:rsid w:val="00573EE2"/>
    <w:rsid w:val="00573F6A"/>
    <w:rsid w:val="005741C8"/>
    <w:rsid w:val="005742D5"/>
    <w:rsid w:val="0057432C"/>
    <w:rsid w:val="00574657"/>
    <w:rsid w:val="00574676"/>
    <w:rsid w:val="00574C41"/>
    <w:rsid w:val="00574D61"/>
    <w:rsid w:val="00575314"/>
    <w:rsid w:val="0057532B"/>
    <w:rsid w:val="00575CC3"/>
    <w:rsid w:val="00575D10"/>
    <w:rsid w:val="00576018"/>
    <w:rsid w:val="005763A8"/>
    <w:rsid w:val="00576B38"/>
    <w:rsid w:val="00576D6B"/>
    <w:rsid w:val="00576DE0"/>
    <w:rsid w:val="005778E9"/>
    <w:rsid w:val="005779BF"/>
    <w:rsid w:val="00577AAE"/>
    <w:rsid w:val="00577D2C"/>
    <w:rsid w:val="005800F7"/>
    <w:rsid w:val="005808CA"/>
    <w:rsid w:val="00580B3D"/>
    <w:rsid w:val="00580F16"/>
    <w:rsid w:val="00580F26"/>
    <w:rsid w:val="005810A9"/>
    <w:rsid w:val="005819DB"/>
    <w:rsid w:val="00581A7C"/>
    <w:rsid w:val="00581BEF"/>
    <w:rsid w:val="005822F5"/>
    <w:rsid w:val="00582376"/>
    <w:rsid w:val="00583133"/>
    <w:rsid w:val="005834E6"/>
    <w:rsid w:val="005839B5"/>
    <w:rsid w:val="00583A1C"/>
    <w:rsid w:val="00583C0E"/>
    <w:rsid w:val="00583FDB"/>
    <w:rsid w:val="00584056"/>
    <w:rsid w:val="005841BC"/>
    <w:rsid w:val="0058427E"/>
    <w:rsid w:val="0058452A"/>
    <w:rsid w:val="005845E7"/>
    <w:rsid w:val="00584640"/>
    <w:rsid w:val="00584A97"/>
    <w:rsid w:val="00584CE1"/>
    <w:rsid w:val="00584FEF"/>
    <w:rsid w:val="005853EF"/>
    <w:rsid w:val="00585972"/>
    <w:rsid w:val="00585B10"/>
    <w:rsid w:val="00585C1D"/>
    <w:rsid w:val="00586045"/>
    <w:rsid w:val="005862E4"/>
    <w:rsid w:val="005864FA"/>
    <w:rsid w:val="005865AA"/>
    <w:rsid w:val="00586848"/>
    <w:rsid w:val="00586A34"/>
    <w:rsid w:val="00586D7F"/>
    <w:rsid w:val="00587048"/>
    <w:rsid w:val="005875A3"/>
    <w:rsid w:val="00587652"/>
    <w:rsid w:val="0058773A"/>
    <w:rsid w:val="00587BD5"/>
    <w:rsid w:val="00587BD9"/>
    <w:rsid w:val="00587C5F"/>
    <w:rsid w:val="00587CCA"/>
    <w:rsid w:val="00590750"/>
    <w:rsid w:val="00590907"/>
    <w:rsid w:val="0059130F"/>
    <w:rsid w:val="00592283"/>
    <w:rsid w:val="00592385"/>
    <w:rsid w:val="0059241D"/>
    <w:rsid w:val="00592491"/>
    <w:rsid w:val="0059266B"/>
    <w:rsid w:val="0059346F"/>
    <w:rsid w:val="00593875"/>
    <w:rsid w:val="00593B35"/>
    <w:rsid w:val="00593E2F"/>
    <w:rsid w:val="00593FA7"/>
    <w:rsid w:val="005943C5"/>
    <w:rsid w:val="005948C2"/>
    <w:rsid w:val="00594A7B"/>
    <w:rsid w:val="00595102"/>
    <w:rsid w:val="005952ED"/>
    <w:rsid w:val="00595529"/>
    <w:rsid w:val="00595870"/>
    <w:rsid w:val="00595F5A"/>
    <w:rsid w:val="005963CE"/>
    <w:rsid w:val="00596842"/>
    <w:rsid w:val="00596853"/>
    <w:rsid w:val="00596C07"/>
    <w:rsid w:val="00596CA8"/>
    <w:rsid w:val="00596DB6"/>
    <w:rsid w:val="00596E57"/>
    <w:rsid w:val="00597074"/>
    <w:rsid w:val="005976DB"/>
    <w:rsid w:val="00597AA7"/>
    <w:rsid w:val="00597B2F"/>
    <w:rsid w:val="00597CA1"/>
    <w:rsid w:val="005A0273"/>
    <w:rsid w:val="005A0956"/>
    <w:rsid w:val="005A0A13"/>
    <w:rsid w:val="005A115D"/>
    <w:rsid w:val="005A16DC"/>
    <w:rsid w:val="005A1C00"/>
    <w:rsid w:val="005A1CBB"/>
    <w:rsid w:val="005A1EAB"/>
    <w:rsid w:val="005A24D8"/>
    <w:rsid w:val="005A270C"/>
    <w:rsid w:val="005A297A"/>
    <w:rsid w:val="005A2D82"/>
    <w:rsid w:val="005A30F1"/>
    <w:rsid w:val="005A323A"/>
    <w:rsid w:val="005A3789"/>
    <w:rsid w:val="005A37C5"/>
    <w:rsid w:val="005A3835"/>
    <w:rsid w:val="005A389E"/>
    <w:rsid w:val="005A3950"/>
    <w:rsid w:val="005A3AEC"/>
    <w:rsid w:val="005A3F9E"/>
    <w:rsid w:val="005A40C0"/>
    <w:rsid w:val="005A4634"/>
    <w:rsid w:val="005A46A3"/>
    <w:rsid w:val="005A47FE"/>
    <w:rsid w:val="005A4B91"/>
    <w:rsid w:val="005A50F6"/>
    <w:rsid w:val="005A5DE6"/>
    <w:rsid w:val="005A626B"/>
    <w:rsid w:val="005A6381"/>
    <w:rsid w:val="005A6858"/>
    <w:rsid w:val="005A697D"/>
    <w:rsid w:val="005A6AFA"/>
    <w:rsid w:val="005A72F2"/>
    <w:rsid w:val="005A7E22"/>
    <w:rsid w:val="005B0096"/>
    <w:rsid w:val="005B02C2"/>
    <w:rsid w:val="005B0341"/>
    <w:rsid w:val="005B0399"/>
    <w:rsid w:val="005B09C2"/>
    <w:rsid w:val="005B0A4B"/>
    <w:rsid w:val="005B0F5F"/>
    <w:rsid w:val="005B13CA"/>
    <w:rsid w:val="005B1C06"/>
    <w:rsid w:val="005B1CDA"/>
    <w:rsid w:val="005B1E97"/>
    <w:rsid w:val="005B1F3A"/>
    <w:rsid w:val="005B204F"/>
    <w:rsid w:val="005B2194"/>
    <w:rsid w:val="005B2199"/>
    <w:rsid w:val="005B2339"/>
    <w:rsid w:val="005B2BC3"/>
    <w:rsid w:val="005B31EA"/>
    <w:rsid w:val="005B32F0"/>
    <w:rsid w:val="005B3447"/>
    <w:rsid w:val="005B35D7"/>
    <w:rsid w:val="005B3AC9"/>
    <w:rsid w:val="005B3BFB"/>
    <w:rsid w:val="005B42E1"/>
    <w:rsid w:val="005B4350"/>
    <w:rsid w:val="005B4621"/>
    <w:rsid w:val="005B4812"/>
    <w:rsid w:val="005B4CFA"/>
    <w:rsid w:val="005B4DEF"/>
    <w:rsid w:val="005B4ED1"/>
    <w:rsid w:val="005B4F9A"/>
    <w:rsid w:val="005B50E0"/>
    <w:rsid w:val="005B5458"/>
    <w:rsid w:val="005B574D"/>
    <w:rsid w:val="005B5B3D"/>
    <w:rsid w:val="005B5CEE"/>
    <w:rsid w:val="005B5CFF"/>
    <w:rsid w:val="005B65C7"/>
    <w:rsid w:val="005B6B1E"/>
    <w:rsid w:val="005B6BF6"/>
    <w:rsid w:val="005B6D53"/>
    <w:rsid w:val="005B6D64"/>
    <w:rsid w:val="005B7112"/>
    <w:rsid w:val="005B7166"/>
    <w:rsid w:val="005B74D2"/>
    <w:rsid w:val="005B770C"/>
    <w:rsid w:val="005B7B3E"/>
    <w:rsid w:val="005B7D74"/>
    <w:rsid w:val="005B7D95"/>
    <w:rsid w:val="005C01D1"/>
    <w:rsid w:val="005C04FD"/>
    <w:rsid w:val="005C0CD5"/>
    <w:rsid w:val="005C1616"/>
    <w:rsid w:val="005C1832"/>
    <w:rsid w:val="005C18EE"/>
    <w:rsid w:val="005C1960"/>
    <w:rsid w:val="005C19A6"/>
    <w:rsid w:val="005C1A79"/>
    <w:rsid w:val="005C1CD8"/>
    <w:rsid w:val="005C239B"/>
    <w:rsid w:val="005C2BF7"/>
    <w:rsid w:val="005C303E"/>
    <w:rsid w:val="005C30DE"/>
    <w:rsid w:val="005C39AD"/>
    <w:rsid w:val="005C3B26"/>
    <w:rsid w:val="005C3C95"/>
    <w:rsid w:val="005C3EDF"/>
    <w:rsid w:val="005C414A"/>
    <w:rsid w:val="005C4397"/>
    <w:rsid w:val="005C44B0"/>
    <w:rsid w:val="005C45EA"/>
    <w:rsid w:val="005C48CC"/>
    <w:rsid w:val="005C5E34"/>
    <w:rsid w:val="005C6276"/>
    <w:rsid w:val="005C62AD"/>
    <w:rsid w:val="005C63B5"/>
    <w:rsid w:val="005C674D"/>
    <w:rsid w:val="005C6842"/>
    <w:rsid w:val="005C6C37"/>
    <w:rsid w:val="005C6F00"/>
    <w:rsid w:val="005C7356"/>
    <w:rsid w:val="005C7644"/>
    <w:rsid w:val="005C77FD"/>
    <w:rsid w:val="005C7837"/>
    <w:rsid w:val="005C791C"/>
    <w:rsid w:val="005C7B31"/>
    <w:rsid w:val="005C7BF4"/>
    <w:rsid w:val="005D003A"/>
    <w:rsid w:val="005D029E"/>
    <w:rsid w:val="005D0574"/>
    <w:rsid w:val="005D0745"/>
    <w:rsid w:val="005D19D9"/>
    <w:rsid w:val="005D1A69"/>
    <w:rsid w:val="005D1B66"/>
    <w:rsid w:val="005D1FDF"/>
    <w:rsid w:val="005D275B"/>
    <w:rsid w:val="005D27FF"/>
    <w:rsid w:val="005D28A0"/>
    <w:rsid w:val="005D2A1B"/>
    <w:rsid w:val="005D2B0F"/>
    <w:rsid w:val="005D2C45"/>
    <w:rsid w:val="005D30FC"/>
    <w:rsid w:val="005D323E"/>
    <w:rsid w:val="005D3352"/>
    <w:rsid w:val="005D3562"/>
    <w:rsid w:val="005D3608"/>
    <w:rsid w:val="005D363D"/>
    <w:rsid w:val="005D3A17"/>
    <w:rsid w:val="005D3ACE"/>
    <w:rsid w:val="005D3D1E"/>
    <w:rsid w:val="005D3E50"/>
    <w:rsid w:val="005D3ECD"/>
    <w:rsid w:val="005D4ADF"/>
    <w:rsid w:val="005D4D03"/>
    <w:rsid w:val="005D50D9"/>
    <w:rsid w:val="005D529B"/>
    <w:rsid w:val="005D5DB6"/>
    <w:rsid w:val="005D5E15"/>
    <w:rsid w:val="005D5FDD"/>
    <w:rsid w:val="005D6402"/>
    <w:rsid w:val="005D65AE"/>
    <w:rsid w:val="005D6A61"/>
    <w:rsid w:val="005D6D68"/>
    <w:rsid w:val="005D6E30"/>
    <w:rsid w:val="005D6E70"/>
    <w:rsid w:val="005D7397"/>
    <w:rsid w:val="005D73CA"/>
    <w:rsid w:val="005D75D5"/>
    <w:rsid w:val="005D7724"/>
    <w:rsid w:val="005D7AE6"/>
    <w:rsid w:val="005D7BEC"/>
    <w:rsid w:val="005D7EE6"/>
    <w:rsid w:val="005E02E2"/>
    <w:rsid w:val="005E0384"/>
    <w:rsid w:val="005E063B"/>
    <w:rsid w:val="005E06AE"/>
    <w:rsid w:val="005E0EA6"/>
    <w:rsid w:val="005E111B"/>
    <w:rsid w:val="005E12DD"/>
    <w:rsid w:val="005E1771"/>
    <w:rsid w:val="005E1BD1"/>
    <w:rsid w:val="005E1C04"/>
    <w:rsid w:val="005E269C"/>
    <w:rsid w:val="005E2A11"/>
    <w:rsid w:val="005E2C16"/>
    <w:rsid w:val="005E2D71"/>
    <w:rsid w:val="005E34C8"/>
    <w:rsid w:val="005E34F4"/>
    <w:rsid w:val="005E3586"/>
    <w:rsid w:val="005E386D"/>
    <w:rsid w:val="005E3B7E"/>
    <w:rsid w:val="005E3D0E"/>
    <w:rsid w:val="005E3EC0"/>
    <w:rsid w:val="005E4482"/>
    <w:rsid w:val="005E491A"/>
    <w:rsid w:val="005E4C51"/>
    <w:rsid w:val="005E4DEE"/>
    <w:rsid w:val="005E4ED6"/>
    <w:rsid w:val="005E5130"/>
    <w:rsid w:val="005E5364"/>
    <w:rsid w:val="005E5949"/>
    <w:rsid w:val="005E5F15"/>
    <w:rsid w:val="005E5FF1"/>
    <w:rsid w:val="005E6001"/>
    <w:rsid w:val="005E6155"/>
    <w:rsid w:val="005E62A9"/>
    <w:rsid w:val="005E6566"/>
    <w:rsid w:val="005E6889"/>
    <w:rsid w:val="005E703E"/>
    <w:rsid w:val="005E72FB"/>
    <w:rsid w:val="005E7F95"/>
    <w:rsid w:val="005E7FC5"/>
    <w:rsid w:val="005F01CE"/>
    <w:rsid w:val="005F0296"/>
    <w:rsid w:val="005F0906"/>
    <w:rsid w:val="005F0E46"/>
    <w:rsid w:val="005F135B"/>
    <w:rsid w:val="005F1617"/>
    <w:rsid w:val="005F1942"/>
    <w:rsid w:val="005F1A1B"/>
    <w:rsid w:val="005F1BB0"/>
    <w:rsid w:val="005F20AE"/>
    <w:rsid w:val="005F22B3"/>
    <w:rsid w:val="005F2426"/>
    <w:rsid w:val="005F24DF"/>
    <w:rsid w:val="005F2B41"/>
    <w:rsid w:val="005F2D16"/>
    <w:rsid w:val="005F335B"/>
    <w:rsid w:val="005F353B"/>
    <w:rsid w:val="005F362F"/>
    <w:rsid w:val="005F3709"/>
    <w:rsid w:val="005F3A57"/>
    <w:rsid w:val="005F3C7E"/>
    <w:rsid w:val="005F3D75"/>
    <w:rsid w:val="005F3EAB"/>
    <w:rsid w:val="005F4027"/>
    <w:rsid w:val="005F42BB"/>
    <w:rsid w:val="005F45DB"/>
    <w:rsid w:val="005F4603"/>
    <w:rsid w:val="005F4E54"/>
    <w:rsid w:val="005F4EAE"/>
    <w:rsid w:val="005F574A"/>
    <w:rsid w:val="005F57F7"/>
    <w:rsid w:val="005F5DC9"/>
    <w:rsid w:val="005F6186"/>
    <w:rsid w:val="005F65FE"/>
    <w:rsid w:val="005F676C"/>
    <w:rsid w:val="005F68BE"/>
    <w:rsid w:val="005F70B6"/>
    <w:rsid w:val="005F73B3"/>
    <w:rsid w:val="005F7518"/>
    <w:rsid w:val="005F772E"/>
    <w:rsid w:val="005F778D"/>
    <w:rsid w:val="005F7A87"/>
    <w:rsid w:val="005F7BA0"/>
    <w:rsid w:val="005F7C34"/>
    <w:rsid w:val="005F7F41"/>
    <w:rsid w:val="00600796"/>
    <w:rsid w:val="00600905"/>
    <w:rsid w:val="006009D3"/>
    <w:rsid w:val="00600B1F"/>
    <w:rsid w:val="00600C85"/>
    <w:rsid w:val="00601080"/>
    <w:rsid w:val="006010E6"/>
    <w:rsid w:val="006011A3"/>
    <w:rsid w:val="00601784"/>
    <w:rsid w:val="006017DF"/>
    <w:rsid w:val="00601C4F"/>
    <w:rsid w:val="00601F0A"/>
    <w:rsid w:val="0060217B"/>
    <w:rsid w:val="006023B8"/>
    <w:rsid w:val="00602639"/>
    <w:rsid w:val="006030B5"/>
    <w:rsid w:val="00603291"/>
    <w:rsid w:val="00603581"/>
    <w:rsid w:val="00603630"/>
    <w:rsid w:val="0060382E"/>
    <w:rsid w:val="00603CFA"/>
    <w:rsid w:val="00603D1C"/>
    <w:rsid w:val="00604174"/>
    <w:rsid w:val="006049FB"/>
    <w:rsid w:val="00604DBE"/>
    <w:rsid w:val="0060510E"/>
    <w:rsid w:val="00605297"/>
    <w:rsid w:val="006057C2"/>
    <w:rsid w:val="006058CF"/>
    <w:rsid w:val="00605AD3"/>
    <w:rsid w:val="00605BCD"/>
    <w:rsid w:val="00605C2C"/>
    <w:rsid w:val="006061B0"/>
    <w:rsid w:val="006062EA"/>
    <w:rsid w:val="006063E1"/>
    <w:rsid w:val="006065E4"/>
    <w:rsid w:val="006066C2"/>
    <w:rsid w:val="006066D1"/>
    <w:rsid w:val="00606718"/>
    <w:rsid w:val="00606995"/>
    <w:rsid w:val="00606F56"/>
    <w:rsid w:val="0060717F"/>
    <w:rsid w:val="00607982"/>
    <w:rsid w:val="00607A0E"/>
    <w:rsid w:val="00607D48"/>
    <w:rsid w:val="00610039"/>
    <w:rsid w:val="00610381"/>
    <w:rsid w:val="00610581"/>
    <w:rsid w:val="006108EE"/>
    <w:rsid w:val="00610917"/>
    <w:rsid w:val="006109E3"/>
    <w:rsid w:val="00610A2A"/>
    <w:rsid w:val="00610D2E"/>
    <w:rsid w:val="00610D5D"/>
    <w:rsid w:val="0061183C"/>
    <w:rsid w:val="00611B68"/>
    <w:rsid w:val="00611C07"/>
    <w:rsid w:val="00611C8F"/>
    <w:rsid w:val="00611D43"/>
    <w:rsid w:val="00611E07"/>
    <w:rsid w:val="00611EFD"/>
    <w:rsid w:val="00612045"/>
    <w:rsid w:val="006120C3"/>
    <w:rsid w:val="0061286E"/>
    <w:rsid w:val="00612AFE"/>
    <w:rsid w:val="00612E91"/>
    <w:rsid w:val="00612F12"/>
    <w:rsid w:val="00612F99"/>
    <w:rsid w:val="006136FF"/>
    <w:rsid w:val="0061371F"/>
    <w:rsid w:val="006138BB"/>
    <w:rsid w:val="00613A47"/>
    <w:rsid w:val="00613AC9"/>
    <w:rsid w:val="00613DA3"/>
    <w:rsid w:val="00613EFC"/>
    <w:rsid w:val="00613F7B"/>
    <w:rsid w:val="00614026"/>
    <w:rsid w:val="006140E8"/>
    <w:rsid w:val="006143E2"/>
    <w:rsid w:val="00614466"/>
    <w:rsid w:val="00614490"/>
    <w:rsid w:val="006144CD"/>
    <w:rsid w:val="00614679"/>
    <w:rsid w:val="00614786"/>
    <w:rsid w:val="00614BD6"/>
    <w:rsid w:val="00614EDE"/>
    <w:rsid w:val="00615461"/>
    <w:rsid w:val="00615808"/>
    <w:rsid w:val="00615D37"/>
    <w:rsid w:val="00615E47"/>
    <w:rsid w:val="0061611B"/>
    <w:rsid w:val="00616910"/>
    <w:rsid w:val="00616945"/>
    <w:rsid w:val="006169EE"/>
    <w:rsid w:val="00616FF4"/>
    <w:rsid w:val="00617050"/>
    <w:rsid w:val="006171E8"/>
    <w:rsid w:val="006171E9"/>
    <w:rsid w:val="00617982"/>
    <w:rsid w:val="00617BE1"/>
    <w:rsid w:val="00617C13"/>
    <w:rsid w:val="00617F7C"/>
    <w:rsid w:val="00620808"/>
    <w:rsid w:val="00620E86"/>
    <w:rsid w:val="00621286"/>
    <w:rsid w:val="0062155F"/>
    <w:rsid w:val="006219DD"/>
    <w:rsid w:val="00621AD4"/>
    <w:rsid w:val="00621D63"/>
    <w:rsid w:val="00622172"/>
    <w:rsid w:val="006228A7"/>
    <w:rsid w:val="00622A16"/>
    <w:rsid w:val="00622EA7"/>
    <w:rsid w:val="00623472"/>
    <w:rsid w:val="00623940"/>
    <w:rsid w:val="00623DAF"/>
    <w:rsid w:val="006242BF"/>
    <w:rsid w:val="00624678"/>
    <w:rsid w:val="006246FE"/>
    <w:rsid w:val="00624717"/>
    <w:rsid w:val="00625136"/>
    <w:rsid w:val="0062524C"/>
    <w:rsid w:val="00625342"/>
    <w:rsid w:val="00625B38"/>
    <w:rsid w:val="00626AB6"/>
    <w:rsid w:val="00626C3D"/>
    <w:rsid w:val="00626C48"/>
    <w:rsid w:val="00626F58"/>
    <w:rsid w:val="006272EC"/>
    <w:rsid w:val="006275F3"/>
    <w:rsid w:val="00627733"/>
    <w:rsid w:val="00627921"/>
    <w:rsid w:val="00627D84"/>
    <w:rsid w:val="0063016C"/>
    <w:rsid w:val="00630A86"/>
    <w:rsid w:val="00630E1F"/>
    <w:rsid w:val="00631786"/>
    <w:rsid w:val="00631B1E"/>
    <w:rsid w:val="00631FE7"/>
    <w:rsid w:val="006321EA"/>
    <w:rsid w:val="006324E6"/>
    <w:rsid w:val="0063272C"/>
    <w:rsid w:val="00632ACC"/>
    <w:rsid w:val="006332CD"/>
    <w:rsid w:val="00633313"/>
    <w:rsid w:val="006335C9"/>
    <w:rsid w:val="0063394F"/>
    <w:rsid w:val="00633EB5"/>
    <w:rsid w:val="00633FF2"/>
    <w:rsid w:val="00634207"/>
    <w:rsid w:val="00634571"/>
    <w:rsid w:val="006345C1"/>
    <w:rsid w:val="006347E8"/>
    <w:rsid w:val="00634969"/>
    <w:rsid w:val="006349C0"/>
    <w:rsid w:val="00634AB3"/>
    <w:rsid w:val="00634F76"/>
    <w:rsid w:val="00635484"/>
    <w:rsid w:val="00635520"/>
    <w:rsid w:val="006358A3"/>
    <w:rsid w:val="00635B68"/>
    <w:rsid w:val="00635E34"/>
    <w:rsid w:val="0063608A"/>
    <w:rsid w:val="00636341"/>
    <w:rsid w:val="00637056"/>
    <w:rsid w:val="0063793A"/>
    <w:rsid w:val="00637AD5"/>
    <w:rsid w:val="00637E9B"/>
    <w:rsid w:val="00637FDD"/>
    <w:rsid w:val="00640129"/>
    <w:rsid w:val="006407E3"/>
    <w:rsid w:val="0064090D"/>
    <w:rsid w:val="00641489"/>
    <w:rsid w:val="00641E57"/>
    <w:rsid w:val="006421E9"/>
    <w:rsid w:val="0064260D"/>
    <w:rsid w:val="00642A39"/>
    <w:rsid w:val="00642DBC"/>
    <w:rsid w:val="0064307F"/>
    <w:rsid w:val="006430E6"/>
    <w:rsid w:val="006430FF"/>
    <w:rsid w:val="006432A3"/>
    <w:rsid w:val="006439EC"/>
    <w:rsid w:val="00643CED"/>
    <w:rsid w:val="00643D90"/>
    <w:rsid w:val="00644234"/>
    <w:rsid w:val="00644298"/>
    <w:rsid w:val="00644689"/>
    <w:rsid w:val="00644878"/>
    <w:rsid w:val="00644DE2"/>
    <w:rsid w:val="00645349"/>
    <w:rsid w:val="00645858"/>
    <w:rsid w:val="006458F4"/>
    <w:rsid w:val="00645F03"/>
    <w:rsid w:val="00646486"/>
    <w:rsid w:val="00646602"/>
    <w:rsid w:val="00646BC4"/>
    <w:rsid w:val="00646D0E"/>
    <w:rsid w:val="006471F4"/>
    <w:rsid w:val="006476D5"/>
    <w:rsid w:val="006478E6"/>
    <w:rsid w:val="00647DB1"/>
    <w:rsid w:val="00647F58"/>
    <w:rsid w:val="00650306"/>
    <w:rsid w:val="006503A5"/>
    <w:rsid w:val="00650463"/>
    <w:rsid w:val="006507FC"/>
    <w:rsid w:val="006507FD"/>
    <w:rsid w:val="0065082F"/>
    <w:rsid w:val="006509F9"/>
    <w:rsid w:val="00650D32"/>
    <w:rsid w:val="00651234"/>
    <w:rsid w:val="00651660"/>
    <w:rsid w:val="006517B9"/>
    <w:rsid w:val="00651C0A"/>
    <w:rsid w:val="00651C84"/>
    <w:rsid w:val="00651E1D"/>
    <w:rsid w:val="00652171"/>
    <w:rsid w:val="0065227C"/>
    <w:rsid w:val="006523C2"/>
    <w:rsid w:val="006527D9"/>
    <w:rsid w:val="00652DBC"/>
    <w:rsid w:val="00652FFB"/>
    <w:rsid w:val="00653133"/>
    <w:rsid w:val="00653196"/>
    <w:rsid w:val="006532C3"/>
    <w:rsid w:val="00653E05"/>
    <w:rsid w:val="00654171"/>
    <w:rsid w:val="00654244"/>
    <w:rsid w:val="00654C5F"/>
    <w:rsid w:val="00654C9C"/>
    <w:rsid w:val="00654ED9"/>
    <w:rsid w:val="0065528D"/>
    <w:rsid w:val="0065528E"/>
    <w:rsid w:val="00655390"/>
    <w:rsid w:val="006553D9"/>
    <w:rsid w:val="00655622"/>
    <w:rsid w:val="00655858"/>
    <w:rsid w:val="0065606D"/>
    <w:rsid w:val="00656071"/>
    <w:rsid w:val="0065646C"/>
    <w:rsid w:val="006564F2"/>
    <w:rsid w:val="00656D2E"/>
    <w:rsid w:val="00656E47"/>
    <w:rsid w:val="00656E5B"/>
    <w:rsid w:val="0065716D"/>
    <w:rsid w:val="00657FD8"/>
    <w:rsid w:val="006600DB"/>
    <w:rsid w:val="00660163"/>
    <w:rsid w:val="00660FDE"/>
    <w:rsid w:val="006612A4"/>
    <w:rsid w:val="006613F5"/>
    <w:rsid w:val="00661879"/>
    <w:rsid w:val="00661A2E"/>
    <w:rsid w:val="00661AAD"/>
    <w:rsid w:val="00661BD2"/>
    <w:rsid w:val="00661CDB"/>
    <w:rsid w:val="006621A9"/>
    <w:rsid w:val="006625C0"/>
    <w:rsid w:val="006627BD"/>
    <w:rsid w:val="00662B7A"/>
    <w:rsid w:val="00663175"/>
    <w:rsid w:val="006631C4"/>
    <w:rsid w:val="0066326A"/>
    <w:rsid w:val="006632D0"/>
    <w:rsid w:val="006635FA"/>
    <w:rsid w:val="0066388C"/>
    <w:rsid w:val="00663B35"/>
    <w:rsid w:val="00663CF1"/>
    <w:rsid w:val="00663D0E"/>
    <w:rsid w:val="00663F1B"/>
    <w:rsid w:val="00663FC5"/>
    <w:rsid w:val="0066419E"/>
    <w:rsid w:val="006645AF"/>
    <w:rsid w:val="00664AB8"/>
    <w:rsid w:val="00664F18"/>
    <w:rsid w:val="0066523C"/>
    <w:rsid w:val="0066529F"/>
    <w:rsid w:val="0066571F"/>
    <w:rsid w:val="00665DA2"/>
    <w:rsid w:val="0066601A"/>
    <w:rsid w:val="006660F5"/>
    <w:rsid w:val="00666285"/>
    <w:rsid w:val="00666443"/>
    <w:rsid w:val="00666480"/>
    <w:rsid w:val="006667CC"/>
    <w:rsid w:val="00666D34"/>
    <w:rsid w:val="0066731A"/>
    <w:rsid w:val="00667476"/>
    <w:rsid w:val="00667524"/>
    <w:rsid w:val="00667E3E"/>
    <w:rsid w:val="00670BE7"/>
    <w:rsid w:val="00670C05"/>
    <w:rsid w:val="00670D78"/>
    <w:rsid w:val="00670FEA"/>
    <w:rsid w:val="0067179C"/>
    <w:rsid w:val="00671874"/>
    <w:rsid w:val="00671CD0"/>
    <w:rsid w:val="00671DC9"/>
    <w:rsid w:val="0067252D"/>
    <w:rsid w:val="006728C2"/>
    <w:rsid w:val="00672C31"/>
    <w:rsid w:val="00672D4E"/>
    <w:rsid w:val="006730AC"/>
    <w:rsid w:val="006733E9"/>
    <w:rsid w:val="006734AA"/>
    <w:rsid w:val="006734B3"/>
    <w:rsid w:val="0067353C"/>
    <w:rsid w:val="00673735"/>
    <w:rsid w:val="00674093"/>
    <w:rsid w:val="006743B8"/>
    <w:rsid w:val="00674BC6"/>
    <w:rsid w:val="00675403"/>
    <w:rsid w:val="00675498"/>
    <w:rsid w:val="00675BE6"/>
    <w:rsid w:val="00675DC9"/>
    <w:rsid w:val="00676163"/>
    <w:rsid w:val="00676216"/>
    <w:rsid w:val="006764C4"/>
    <w:rsid w:val="00676F76"/>
    <w:rsid w:val="006776E6"/>
    <w:rsid w:val="00677763"/>
    <w:rsid w:val="006777E4"/>
    <w:rsid w:val="00677C1A"/>
    <w:rsid w:val="00677C22"/>
    <w:rsid w:val="00677C95"/>
    <w:rsid w:val="00677FB0"/>
    <w:rsid w:val="0068004B"/>
    <w:rsid w:val="006806E9"/>
    <w:rsid w:val="006808CC"/>
    <w:rsid w:val="006809AA"/>
    <w:rsid w:val="00680AF4"/>
    <w:rsid w:val="00680BCA"/>
    <w:rsid w:val="00681495"/>
    <w:rsid w:val="0068171A"/>
    <w:rsid w:val="006817D4"/>
    <w:rsid w:val="0068197B"/>
    <w:rsid w:val="00681D10"/>
    <w:rsid w:val="00681F18"/>
    <w:rsid w:val="006821C4"/>
    <w:rsid w:val="00682369"/>
    <w:rsid w:val="006826EA"/>
    <w:rsid w:val="0068281F"/>
    <w:rsid w:val="00682A80"/>
    <w:rsid w:val="00682C7C"/>
    <w:rsid w:val="00682E20"/>
    <w:rsid w:val="00682F4C"/>
    <w:rsid w:val="00683141"/>
    <w:rsid w:val="00683825"/>
    <w:rsid w:val="006838D8"/>
    <w:rsid w:val="006838DF"/>
    <w:rsid w:val="00683EB2"/>
    <w:rsid w:val="00683F2A"/>
    <w:rsid w:val="006842B9"/>
    <w:rsid w:val="006844D4"/>
    <w:rsid w:val="00684966"/>
    <w:rsid w:val="00684BAF"/>
    <w:rsid w:val="006856FD"/>
    <w:rsid w:val="00685899"/>
    <w:rsid w:val="006859DA"/>
    <w:rsid w:val="006861A7"/>
    <w:rsid w:val="0068662B"/>
    <w:rsid w:val="00686772"/>
    <w:rsid w:val="00686E60"/>
    <w:rsid w:val="0068727D"/>
    <w:rsid w:val="0068735F"/>
    <w:rsid w:val="00687642"/>
    <w:rsid w:val="00687C80"/>
    <w:rsid w:val="0069023B"/>
    <w:rsid w:val="00690667"/>
    <w:rsid w:val="0069080B"/>
    <w:rsid w:val="006908E3"/>
    <w:rsid w:val="00690AAE"/>
    <w:rsid w:val="00690CBB"/>
    <w:rsid w:val="00690CC0"/>
    <w:rsid w:val="00690E50"/>
    <w:rsid w:val="00691611"/>
    <w:rsid w:val="0069172E"/>
    <w:rsid w:val="0069183A"/>
    <w:rsid w:val="00691895"/>
    <w:rsid w:val="00691932"/>
    <w:rsid w:val="006919FB"/>
    <w:rsid w:val="0069213E"/>
    <w:rsid w:val="00692162"/>
    <w:rsid w:val="0069246A"/>
    <w:rsid w:val="0069246E"/>
    <w:rsid w:val="0069297F"/>
    <w:rsid w:val="00692D30"/>
    <w:rsid w:val="00692E71"/>
    <w:rsid w:val="00692F53"/>
    <w:rsid w:val="00692F6A"/>
    <w:rsid w:val="006933C5"/>
    <w:rsid w:val="006934C4"/>
    <w:rsid w:val="00694124"/>
    <w:rsid w:val="006941DC"/>
    <w:rsid w:val="006952A8"/>
    <w:rsid w:val="00695597"/>
    <w:rsid w:val="00695896"/>
    <w:rsid w:val="00695EF1"/>
    <w:rsid w:val="00696411"/>
    <w:rsid w:val="00696A89"/>
    <w:rsid w:val="00696F75"/>
    <w:rsid w:val="00696FEC"/>
    <w:rsid w:val="00697165"/>
    <w:rsid w:val="00697477"/>
    <w:rsid w:val="00697D97"/>
    <w:rsid w:val="00697F2B"/>
    <w:rsid w:val="006A0047"/>
    <w:rsid w:val="006A0116"/>
    <w:rsid w:val="006A01C4"/>
    <w:rsid w:val="006A02D7"/>
    <w:rsid w:val="006A037E"/>
    <w:rsid w:val="006A0F9D"/>
    <w:rsid w:val="006A13D4"/>
    <w:rsid w:val="006A1D7D"/>
    <w:rsid w:val="006A1E12"/>
    <w:rsid w:val="006A2019"/>
    <w:rsid w:val="006A21CC"/>
    <w:rsid w:val="006A294D"/>
    <w:rsid w:val="006A30E6"/>
    <w:rsid w:val="006A3BE3"/>
    <w:rsid w:val="006A3D41"/>
    <w:rsid w:val="006A4022"/>
    <w:rsid w:val="006A4C19"/>
    <w:rsid w:val="006A511D"/>
    <w:rsid w:val="006A53F3"/>
    <w:rsid w:val="006A57B6"/>
    <w:rsid w:val="006A5833"/>
    <w:rsid w:val="006A5B87"/>
    <w:rsid w:val="006A6143"/>
    <w:rsid w:val="006A6410"/>
    <w:rsid w:val="006A6C4A"/>
    <w:rsid w:val="006A72F8"/>
    <w:rsid w:val="006A7354"/>
    <w:rsid w:val="006A7796"/>
    <w:rsid w:val="006A7C96"/>
    <w:rsid w:val="006A7D38"/>
    <w:rsid w:val="006A7F83"/>
    <w:rsid w:val="006B0331"/>
    <w:rsid w:val="006B0495"/>
    <w:rsid w:val="006B0DCB"/>
    <w:rsid w:val="006B0E97"/>
    <w:rsid w:val="006B0EAB"/>
    <w:rsid w:val="006B0EE5"/>
    <w:rsid w:val="006B14C8"/>
    <w:rsid w:val="006B15DB"/>
    <w:rsid w:val="006B19E9"/>
    <w:rsid w:val="006B2344"/>
    <w:rsid w:val="006B2408"/>
    <w:rsid w:val="006B299D"/>
    <w:rsid w:val="006B2CA1"/>
    <w:rsid w:val="006B2F28"/>
    <w:rsid w:val="006B3325"/>
    <w:rsid w:val="006B33F3"/>
    <w:rsid w:val="006B33F7"/>
    <w:rsid w:val="006B38B3"/>
    <w:rsid w:val="006B3AF9"/>
    <w:rsid w:val="006B3C91"/>
    <w:rsid w:val="006B414C"/>
    <w:rsid w:val="006B47F4"/>
    <w:rsid w:val="006B48AB"/>
    <w:rsid w:val="006B4B0F"/>
    <w:rsid w:val="006B4BC6"/>
    <w:rsid w:val="006B5474"/>
    <w:rsid w:val="006B5738"/>
    <w:rsid w:val="006B62A0"/>
    <w:rsid w:val="006B62B4"/>
    <w:rsid w:val="006B650F"/>
    <w:rsid w:val="006B6584"/>
    <w:rsid w:val="006B69CE"/>
    <w:rsid w:val="006C0449"/>
    <w:rsid w:val="006C0505"/>
    <w:rsid w:val="006C0656"/>
    <w:rsid w:val="006C0A21"/>
    <w:rsid w:val="006C0D0F"/>
    <w:rsid w:val="006C0E39"/>
    <w:rsid w:val="006C0E74"/>
    <w:rsid w:val="006C1394"/>
    <w:rsid w:val="006C1417"/>
    <w:rsid w:val="006C1721"/>
    <w:rsid w:val="006C183C"/>
    <w:rsid w:val="006C1AF8"/>
    <w:rsid w:val="006C1EDD"/>
    <w:rsid w:val="006C26D6"/>
    <w:rsid w:val="006C2C87"/>
    <w:rsid w:val="006C2FED"/>
    <w:rsid w:val="006C30CF"/>
    <w:rsid w:val="006C32CF"/>
    <w:rsid w:val="006C335E"/>
    <w:rsid w:val="006C37B4"/>
    <w:rsid w:val="006C3A1F"/>
    <w:rsid w:val="006C41D7"/>
    <w:rsid w:val="006C53F8"/>
    <w:rsid w:val="006C54B1"/>
    <w:rsid w:val="006C54BB"/>
    <w:rsid w:val="006C56FC"/>
    <w:rsid w:val="006C5C6C"/>
    <w:rsid w:val="006C5F8C"/>
    <w:rsid w:val="006C63EB"/>
    <w:rsid w:val="006C6A48"/>
    <w:rsid w:val="006C72C5"/>
    <w:rsid w:val="006C7304"/>
    <w:rsid w:val="006C7488"/>
    <w:rsid w:val="006C761F"/>
    <w:rsid w:val="006C7815"/>
    <w:rsid w:val="006C7DE0"/>
    <w:rsid w:val="006D024B"/>
    <w:rsid w:val="006D047D"/>
    <w:rsid w:val="006D0616"/>
    <w:rsid w:val="006D092B"/>
    <w:rsid w:val="006D0E20"/>
    <w:rsid w:val="006D0EDF"/>
    <w:rsid w:val="006D0F52"/>
    <w:rsid w:val="006D0FAB"/>
    <w:rsid w:val="006D1314"/>
    <w:rsid w:val="006D150C"/>
    <w:rsid w:val="006D1512"/>
    <w:rsid w:val="006D15EE"/>
    <w:rsid w:val="006D16CA"/>
    <w:rsid w:val="006D1793"/>
    <w:rsid w:val="006D18A4"/>
    <w:rsid w:val="006D1ABE"/>
    <w:rsid w:val="006D1D06"/>
    <w:rsid w:val="006D2070"/>
    <w:rsid w:val="006D209E"/>
    <w:rsid w:val="006D2162"/>
    <w:rsid w:val="006D23EE"/>
    <w:rsid w:val="006D252A"/>
    <w:rsid w:val="006D2AB0"/>
    <w:rsid w:val="006D364F"/>
    <w:rsid w:val="006D3693"/>
    <w:rsid w:val="006D37A4"/>
    <w:rsid w:val="006D3944"/>
    <w:rsid w:val="006D3DC7"/>
    <w:rsid w:val="006D4161"/>
    <w:rsid w:val="006D4245"/>
    <w:rsid w:val="006D46CE"/>
    <w:rsid w:val="006D4B98"/>
    <w:rsid w:val="006D4E04"/>
    <w:rsid w:val="006D5078"/>
    <w:rsid w:val="006D54D9"/>
    <w:rsid w:val="006D5843"/>
    <w:rsid w:val="006D5DE9"/>
    <w:rsid w:val="006D62BD"/>
    <w:rsid w:val="006D6509"/>
    <w:rsid w:val="006D68AC"/>
    <w:rsid w:val="006D69C4"/>
    <w:rsid w:val="006D6DF7"/>
    <w:rsid w:val="006D6EBA"/>
    <w:rsid w:val="006D7DD5"/>
    <w:rsid w:val="006D7E18"/>
    <w:rsid w:val="006E00A7"/>
    <w:rsid w:val="006E010C"/>
    <w:rsid w:val="006E0A87"/>
    <w:rsid w:val="006E0A93"/>
    <w:rsid w:val="006E17F2"/>
    <w:rsid w:val="006E1B15"/>
    <w:rsid w:val="006E1CC8"/>
    <w:rsid w:val="006E1DA5"/>
    <w:rsid w:val="006E220A"/>
    <w:rsid w:val="006E27F1"/>
    <w:rsid w:val="006E346A"/>
    <w:rsid w:val="006E3C8A"/>
    <w:rsid w:val="006E3E0D"/>
    <w:rsid w:val="006E4064"/>
    <w:rsid w:val="006E4806"/>
    <w:rsid w:val="006E4C0D"/>
    <w:rsid w:val="006E58EA"/>
    <w:rsid w:val="006E5BF8"/>
    <w:rsid w:val="006E5C36"/>
    <w:rsid w:val="006E643B"/>
    <w:rsid w:val="006E65E1"/>
    <w:rsid w:val="006E67A4"/>
    <w:rsid w:val="006E6A02"/>
    <w:rsid w:val="006E6B01"/>
    <w:rsid w:val="006E6B82"/>
    <w:rsid w:val="006E6D16"/>
    <w:rsid w:val="006E6D29"/>
    <w:rsid w:val="006E783D"/>
    <w:rsid w:val="006E799D"/>
    <w:rsid w:val="006E79FB"/>
    <w:rsid w:val="006E7FA2"/>
    <w:rsid w:val="006F0036"/>
    <w:rsid w:val="006F024E"/>
    <w:rsid w:val="006F0D97"/>
    <w:rsid w:val="006F10D4"/>
    <w:rsid w:val="006F11C7"/>
    <w:rsid w:val="006F1233"/>
    <w:rsid w:val="006F1244"/>
    <w:rsid w:val="006F1AF5"/>
    <w:rsid w:val="006F27E0"/>
    <w:rsid w:val="006F28D9"/>
    <w:rsid w:val="006F2F67"/>
    <w:rsid w:val="006F30EF"/>
    <w:rsid w:val="006F3CA4"/>
    <w:rsid w:val="006F4148"/>
    <w:rsid w:val="006F4986"/>
    <w:rsid w:val="006F4DE0"/>
    <w:rsid w:val="006F4FB2"/>
    <w:rsid w:val="006F515A"/>
    <w:rsid w:val="006F5BF3"/>
    <w:rsid w:val="006F5C90"/>
    <w:rsid w:val="006F5DB5"/>
    <w:rsid w:val="006F5E2D"/>
    <w:rsid w:val="006F5F97"/>
    <w:rsid w:val="006F62C5"/>
    <w:rsid w:val="006F6483"/>
    <w:rsid w:val="006F6684"/>
    <w:rsid w:val="006F6EEB"/>
    <w:rsid w:val="006F7316"/>
    <w:rsid w:val="006F7332"/>
    <w:rsid w:val="006F7AF3"/>
    <w:rsid w:val="006F7BB6"/>
    <w:rsid w:val="00700949"/>
    <w:rsid w:val="00700B08"/>
    <w:rsid w:val="007016DE"/>
    <w:rsid w:val="00701779"/>
    <w:rsid w:val="007019B8"/>
    <w:rsid w:val="00701F15"/>
    <w:rsid w:val="00702382"/>
    <w:rsid w:val="007025BA"/>
    <w:rsid w:val="007027C6"/>
    <w:rsid w:val="00702BB8"/>
    <w:rsid w:val="00702DE7"/>
    <w:rsid w:val="00702F4D"/>
    <w:rsid w:val="007032B5"/>
    <w:rsid w:val="0070333C"/>
    <w:rsid w:val="00703533"/>
    <w:rsid w:val="0070385B"/>
    <w:rsid w:val="0070392F"/>
    <w:rsid w:val="00703981"/>
    <w:rsid w:val="00703A33"/>
    <w:rsid w:val="00703A74"/>
    <w:rsid w:val="00703C5B"/>
    <w:rsid w:val="00703F00"/>
    <w:rsid w:val="0070407E"/>
    <w:rsid w:val="00704530"/>
    <w:rsid w:val="007046DD"/>
    <w:rsid w:val="0070494F"/>
    <w:rsid w:val="00704969"/>
    <w:rsid w:val="00704BB0"/>
    <w:rsid w:val="00704EDF"/>
    <w:rsid w:val="00705423"/>
    <w:rsid w:val="00705758"/>
    <w:rsid w:val="00705840"/>
    <w:rsid w:val="00705E4A"/>
    <w:rsid w:val="0070688B"/>
    <w:rsid w:val="00706997"/>
    <w:rsid w:val="00706E43"/>
    <w:rsid w:val="0070707A"/>
    <w:rsid w:val="0070710A"/>
    <w:rsid w:val="0070717A"/>
    <w:rsid w:val="00707244"/>
    <w:rsid w:val="00707265"/>
    <w:rsid w:val="00707D82"/>
    <w:rsid w:val="00707E70"/>
    <w:rsid w:val="00710AE5"/>
    <w:rsid w:val="007111B0"/>
    <w:rsid w:val="007111CC"/>
    <w:rsid w:val="00711427"/>
    <w:rsid w:val="007114BF"/>
    <w:rsid w:val="0071151C"/>
    <w:rsid w:val="00711B63"/>
    <w:rsid w:val="00711CBA"/>
    <w:rsid w:val="00712B2B"/>
    <w:rsid w:val="00712CCC"/>
    <w:rsid w:val="00712E48"/>
    <w:rsid w:val="0071303A"/>
    <w:rsid w:val="007134D7"/>
    <w:rsid w:val="00713618"/>
    <w:rsid w:val="007136E9"/>
    <w:rsid w:val="00713739"/>
    <w:rsid w:val="0071378C"/>
    <w:rsid w:val="00713B78"/>
    <w:rsid w:val="00713DE5"/>
    <w:rsid w:val="00713ED0"/>
    <w:rsid w:val="00713F39"/>
    <w:rsid w:val="00714018"/>
    <w:rsid w:val="00714569"/>
    <w:rsid w:val="00714634"/>
    <w:rsid w:val="0071481A"/>
    <w:rsid w:val="0071533D"/>
    <w:rsid w:val="007153A5"/>
    <w:rsid w:val="007155D9"/>
    <w:rsid w:val="007156B5"/>
    <w:rsid w:val="007157A0"/>
    <w:rsid w:val="0071591B"/>
    <w:rsid w:val="00715DA0"/>
    <w:rsid w:val="0071607D"/>
    <w:rsid w:val="0071623B"/>
    <w:rsid w:val="007167D7"/>
    <w:rsid w:val="00716CAD"/>
    <w:rsid w:val="007174DA"/>
    <w:rsid w:val="007174DB"/>
    <w:rsid w:val="007178AF"/>
    <w:rsid w:val="007179F7"/>
    <w:rsid w:val="00717B0D"/>
    <w:rsid w:val="00717F41"/>
    <w:rsid w:val="007204CC"/>
    <w:rsid w:val="00720723"/>
    <w:rsid w:val="00720910"/>
    <w:rsid w:val="00720F29"/>
    <w:rsid w:val="00720FF8"/>
    <w:rsid w:val="00721038"/>
    <w:rsid w:val="007210B3"/>
    <w:rsid w:val="007213A5"/>
    <w:rsid w:val="007213BD"/>
    <w:rsid w:val="00721682"/>
    <w:rsid w:val="0072168A"/>
    <w:rsid w:val="00721B60"/>
    <w:rsid w:val="00721E12"/>
    <w:rsid w:val="00722271"/>
    <w:rsid w:val="007223C5"/>
    <w:rsid w:val="007224C2"/>
    <w:rsid w:val="00722C19"/>
    <w:rsid w:val="00722D1E"/>
    <w:rsid w:val="00722DD1"/>
    <w:rsid w:val="007233E9"/>
    <w:rsid w:val="007235B1"/>
    <w:rsid w:val="0072363C"/>
    <w:rsid w:val="00723840"/>
    <w:rsid w:val="007238C4"/>
    <w:rsid w:val="00723B3D"/>
    <w:rsid w:val="0072459F"/>
    <w:rsid w:val="0072476C"/>
    <w:rsid w:val="0072537E"/>
    <w:rsid w:val="00726000"/>
    <w:rsid w:val="0072603B"/>
    <w:rsid w:val="007262B2"/>
    <w:rsid w:val="0072656E"/>
    <w:rsid w:val="007265DB"/>
    <w:rsid w:val="00726756"/>
    <w:rsid w:val="00726989"/>
    <w:rsid w:val="00726A30"/>
    <w:rsid w:val="00726C1E"/>
    <w:rsid w:val="00726FEB"/>
    <w:rsid w:val="0072771B"/>
    <w:rsid w:val="00727910"/>
    <w:rsid w:val="00727DC2"/>
    <w:rsid w:val="00730280"/>
    <w:rsid w:val="007307FD"/>
    <w:rsid w:val="00730B71"/>
    <w:rsid w:val="00731117"/>
    <w:rsid w:val="00731409"/>
    <w:rsid w:val="00731555"/>
    <w:rsid w:val="007315FC"/>
    <w:rsid w:val="00731616"/>
    <w:rsid w:val="00731EDD"/>
    <w:rsid w:val="0073207B"/>
    <w:rsid w:val="00732843"/>
    <w:rsid w:val="007328A5"/>
    <w:rsid w:val="007329EB"/>
    <w:rsid w:val="00732DDD"/>
    <w:rsid w:val="00732F41"/>
    <w:rsid w:val="00733222"/>
    <w:rsid w:val="007332A5"/>
    <w:rsid w:val="007332C1"/>
    <w:rsid w:val="007332CD"/>
    <w:rsid w:val="007334B1"/>
    <w:rsid w:val="00733510"/>
    <w:rsid w:val="007339F3"/>
    <w:rsid w:val="00733EB2"/>
    <w:rsid w:val="00733EF8"/>
    <w:rsid w:val="007340CF"/>
    <w:rsid w:val="0073416D"/>
    <w:rsid w:val="00734270"/>
    <w:rsid w:val="00734400"/>
    <w:rsid w:val="0073482B"/>
    <w:rsid w:val="00734898"/>
    <w:rsid w:val="007348EE"/>
    <w:rsid w:val="00734E65"/>
    <w:rsid w:val="00734E9B"/>
    <w:rsid w:val="00735107"/>
    <w:rsid w:val="007356BF"/>
    <w:rsid w:val="00735972"/>
    <w:rsid w:val="00735A3C"/>
    <w:rsid w:val="00736376"/>
    <w:rsid w:val="007368FB"/>
    <w:rsid w:val="00737424"/>
    <w:rsid w:val="007378AD"/>
    <w:rsid w:val="00737FEC"/>
    <w:rsid w:val="00740292"/>
    <w:rsid w:val="00740D16"/>
    <w:rsid w:val="00740FB1"/>
    <w:rsid w:val="00741CD1"/>
    <w:rsid w:val="007424E5"/>
    <w:rsid w:val="0074262A"/>
    <w:rsid w:val="0074269A"/>
    <w:rsid w:val="00742B07"/>
    <w:rsid w:val="00742DB5"/>
    <w:rsid w:val="00742ECE"/>
    <w:rsid w:val="00743059"/>
    <w:rsid w:val="00743DFD"/>
    <w:rsid w:val="00744619"/>
    <w:rsid w:val="0074462C"/>
    <w:rsid w:val="0074497C"/>
    <w:rsid w:val="00744D93"/>
    <w:rsid w:val="00745C12"/>
    <w:rsid w:val="00745DCF"/>
    <w:rsid w:val="00746BA2"/>
    <w:rsid w:val="00746E0F"/>
    <w:rsid w:val="0074755F"/>
    <w:rsid w:val="00747B66"/>
    <w:rsid w:val="0075064C"/>
    <w:rsid w:val="00750E7E"/>
    <w:rsid w:val="00751650"/>
    <w:rsid w:val="00751AAF"/>
    <w:rsid w:val="00752285"/>
    <w:rsid w:val="00752721"/>
    <w:rsid w:val="00752801"/>
    <w:rsid w:val="00752A9D"/>
    <w:rsid w:val="00752ADC"/>
    <w:rsid w:val="00752B26"/>
    <w:rsid w:val="00752B96"/>
    <w:rsid w:val="00752E39"/>
    <w:rsid w:val="00753089"/>
    <w:rsid w:val="00753DD3"/>
    <w:rsid w:val="00754238"/>
    <w:rsid w:val="0075451A"/>
    <w:rsid w:val="00754E06"/>
    <w:rsid w:val="0075525C"/>
    <w:rsid w:val="00755374"/>
    <w:rsid w:val="0075566D"/>
    <w:rsid w:val="007556C3"/>
    <w:rsid w:val="0075580D"/>
    <w:rsid w:val="00755956"/>
    <w:rsid w:val="00756142"/>
    <w:rsid w:val="007561B4"/>
    <w:rsid w:val="007562B3"/>
    <w:rsid w:val="007567CE"/>
    <w:rsid w:val="0075688C"/>
    <w:rsid w:val="007569D9"/>
    <w:rsid w:val="00756AA0"/>
    <w:rsid w:val="0075767D"/>
    <w:rsid w:val="0075785E"/>
    <w:rsid w:val="00757CE6"/>
    <w:rsid w:val="007607F3"/>
    <w:rsid w:val="00760A6F"/>
    <w:rsid w:val="0076151C"/>
    <w:rsid w:val="00761801"/>
    <w:rsid w:val="00761B79"/>
    <w:rsid w:val="00761E6B"/>
    <w:rsid w:val="00761FC2"/>
    <w:rsid w:val="007622F8"/>
    <w:rsid w:val="007625D2"/>
    <w:rsid w:val="00762D4F"/>
    <w:rsid w:val="00763097"/>
    <w:rsid w:val="00763A41"/>
    <w:rsid w:val="00764C54"/>
    <w:rsid w:val="00764CB0"/>
    <w:rsid w:val="0076506C"/>
    <w:rsid w:val="007651A7"/>
    <w:rsid w:val="00765229"/>
    <w:rsid w:val="007660A1"/>
    <w:rsid w:val="0076613D"/>
    <w:rsid w:val="0076641B"/>
    <w:rsid w:val="0076651A"/>
    <w:rsid w:val="007666D8"/>
    <w:rsid w:val="00766D03"/>
    <w:rsid w:val="00766F2A"/>
    <w:rsid w:val="0076718A"/>
    <w:rsid w:val="007671B6"/>
    <w:rsid w:val="007671DA"/>
    <w:rsid w:val="00767433"/>
    <w:rsid w:val="0076767E"/>
    <w:rsid w:val="00767ADE"/>
    <w:rsid w:val="00767C28"/>
    <w:rsid w:val="0077076C"/>
    <w:rsid w:val="007707EE"/>
    <w:rsid w:val="00770C72"/>
    <w:rsid w:val="00770FBF"/>
    <w:rsid w:val="007711D8"/>
    <w:rsid w:val="007715F1"/>
    <w:rsid w:val="007719A8"/>
    <w:rsid w:val="00771DB8"/>
    <w:rsid w:val="00772190"/>
    <w:rsid w:val="0077228C"/>
    <w:rsid w:val="00772BB8"/>
    <w:rsid w:val="00772F03"/>
    <w:rsid w:val="00772FA8"/>
    <w:rsid w:val="00773149"/>
    <w:rsid w:val="007737D3"/>
    <w:rsid w:val="00773A71"/>
    <w:rsid w:val="00773B74"/>
    <w:rsid w:val="00773CAE"/>
    <w:rsid w:val="00774593"/>
    <w:rsid w:val="00774725"/>
    <w:rsid w:val="00774B87"/>
    <w:rsid w:val="00774C88"/>
    <w:rsid w:val="00774D02"/>
    <w:rsid w:val="00775265"/>
    <w:rsid w:val="007753B5"/>
    <w:rsid w:val="00775695"/>
    <w:rsid w:val="00775AAA"/>
    <w:rsid w:val="00776159"/>
    <w:rsid w:val="007762E1"/>
    <w:rsid w:val="00776EDA"/>
    <w:rsid w:val="007773AF"/>
    <w:rsid w:val="00777599"/>
    <w:rsid w:val="007775F8"/>
    <w:rsid w:val="007779A0"/>
    <w:rsid w:val="00777A2C"/>
    <w:rsid w:val="007804CC"/>
    <w:rsid w:val="00780F1B"/>
    <w:rsid w:val="00780FEA"/>
    <w:rsid w:val="0078134B"/>
    <w:rsid w:val="0078165D"/>
    <w:rsid w:val="007816D7"/>
    <w:rsid w:val="00781C97"/>
    <w:rsid w:val="00782B59"/>
    <w:rsid w:val="00782D66"/>
    <w:rsid w:val="00782F57"/>
    <w:rsid w:val="00783603"/>
    <w:rsid w:val="00783786"/>
    <w:rsid w:val="007838D3"/>
    <w:rsid w:val="00783D34"/>
    <w:rsid w:val="00784888"/>
    <w:rsid w:val="00784BCF"/>
    <w:rsid w:val="00784F4F"/>
    <w:rsid w:val="00785646"/>
    <w:rsid w:val="00785B9C"/>
    <w:rsid w:val="00785CF8"/>
    <w:rsid w:val="00785EA1"/>
    <w:rsid w:val="007860F9"/>
    <w:rsid w:val="0078621C"/>
    <w:rsid w:val="007862B1"/>
    <w:rsid w:val="00786628"/>
    <w:rsid w:val="00786B64"/>
    <w:rsid w:val="0078734E"/>
    <w:rsid w:val="00787363"/>
    <w:rsid w:val="00787700"/>
    <w:rsid w:val="007879CD"/>
    <w:rsid w:val="00790546"/>
    <w:rsid w:val="00790A3E"/>
    <w:rsid w:val="00790BBC"/>
    <w:rsid w:val="00790BE6"/>
    <w:rsid w:val="00790D08"/>
    <w:rsid w:val="00790F87"/>
    <w:rsid w:val="00791119"/>
    <w:rsid w:val="0079147B"/>
    <w:rsid w:val="007917A5"/>
    <w:rsid w:val="00791A59"/>
    <w:rsid w:val="00791B62"/>
    <w:rsid w:val="00792A24"/>
    <w:rsid w:val="0079304F"/>
    <w:rsid w:val="00793259"/>
    <w:rsid w:val="00793277"/>
    <w:rsid w:val="007934F1"/>
    <w:rsid w:val="007934FB"/>
    <w:rsid w:val="00793934"/>
    <w:rsid w:val="00793987"/>
    <w:rsid w:val="0079435F"/>
    <w:rsid w:val="0079489A"/>
    <w:rsid w:val="00794F40"/>
    <w:rsid w:val="007951D5"/>
    <w:rsid w:val="00795A23"/>
    <w:rsid w:val="00795EE0"/>
    <w:rsid w:val="00796068"/>
    <w:rsid w:val="00796163"/>
    <w:rsid w:val="00796472"/>
    <w:rsid w:val="00796CC0"/>
    <w:rsid w:val="00796CF1"/>
    <w:rsid w:val="00797317"/>
    <w:rsid w:val="007974AF"/>
    <w:rsid w:val="007979EA"/>
    <w:rsid w:val="00797A74"/>
    <w:rsid w:val="00797ACF"/>
    <w:rsid w:val="00797C1C"/>
    <w:rsid w:val="007A1151"/>
    <w:rsid w:val="007A1397"/>
    <w:rsid w:val="007A1456"/>
    <w:rsid w:val="007A17A6"/>
    <w:rsid w:val="007A1970"/>
    <w:rsid w:val="007A19BC"/>
    <w:rsid w:val="007A1A35"/>
    <w:rsid w:val="007A1EB5"/>
    <w:rsid w:val="007A1F6E"/>
    <w:rsid w:val="007A2166"/>
    <w:rsid w:val="007A2B7F"/>
    <w:rsid w:val="007A2DEA"/>
    <w:rsid w:val="007A3059"/>
    <w:rsid w:val="007A336F"/>
    <w:rsid w:val="007A33FA"/>
    <w:rsid w:val="007A3811"/>
    <w:rsid w:val="007A3A89"/>
    <w:rsid w:val="007A45A6"/>
    <w:rsid w:val="007A4BF0"/>
    <w:rsid w:val="007A536B"/>
    <w:rsid w:val="007A5409"/>
    <w:rsid w:val="007A573C"/>
    <w:rsid w:val="007A5922"/>
    <w:rsid w:val="007A5924"/>
    <w:rsid w:val="007A5969"/>
    <w:rsid w:val="007A5AAE"/>
    <w:rsid w:val="007A5EED"/>
    <w:rsid w:val="007A63D4"/>
    <w:rsid w:val="007A66D7"/>
    <w:rsid w:val="007A679D"/>
    <w:rsid w:val="007A71E1"/>
    <w:rsid w:val="007A7635"/>
    <w:rsid w:val="007A7750"/>
    <w:rsid w:val="007A77BF"/>
    <w:rsid w:val="007A7AA2"/>
    <w:rsid w:val="007A7C23"/>
    <w:rsid w:val="007B0260"/>
    <w:rsid w:val="007B0309"/>
    <w:rsid w:val="007B035D"/>
    <w:rsid w:val="007B05AC"/>
    <w:rsid w:val="007B07A6"/>
    <w:rsid w:val="007B09E9"/>
    <w:rsid w:val="007B0A30"/>
    <w:rsid w:val="007B0BF2"/>
    <w:rsid w:val="007B0D16"/>
    <w:rsid w:val="007B100F"/>
    <w:rsid w:val="007B1ABA"/>
    <w:rsid w:val="007B1DC7"/>
    <w:rsid w:val="007B2070"/>
    <w:rsid w:val="007B221D"/>
    <w:rsid w:val="007B24B8"/>
    <w:rsid w:val="007B259B"/>
    <w:rsid w:val="007B27EB"/>
    <w:rsid w:val="007B322F"/>
    <w:rsid w:val="007B3403"/>
    <w:rsid w:val="007B38E3"/>
    <w:rsid w:val="007B3F28"/>
    <w:rsid w:val="007B3F58"/>
    <w:rsid w:val="007B434A"/>
    <w:rsid w:val="007B452C"/>
    <w:rsid w:val="007B459E"/>
    <w:rsid w:val="007B471E"/>
    <w:rsid w:val="007B4ACA"/>
    <w:rsid w:val="007B4E1A"/>
    <w:rsid w:val="007B5018"/>
    <w:rsid w:val="007B53DE"/>
    <w:rsid w:val="007B53E7"/>
    <w:rsid w:val="007B6129"/>
    <w:rsid w:val="007B65B3"/>
    <w:rsid w:val="007B66B8"/>
    <w:rsid w:val="007B6913"/>
    <w:rsid w:val="007B6A14"/>
    <w:rsid w:val="007B6DFA"/>
    <w:rsid w:val="007B7287"/>
    <w:rsid w:val="007B74C3"/>
    <w:rsid w:val="007B753A"/>
    <w:rsid w:val="007B7637"/>
    <w:rsid w:val="007B7677"/>
    <w:rsid w:val="007B7A70"/>
    <w:rsid w:val="007C0033"/>
    <w:rsid w:val="007C0666"/>
    <w:rsid w:val="007C06A5"/>
    <w:rsid w:val="007C08AB"/>
    <w:rsid w:val="007C11F4"/>
    <w:rsid w:val="007C17CF"/>
    <w:rsid w:val="007C2208"/>
    <w:rsid w:val="007C24B9"/>
    <w:rsid w:val="007C2CBC"/>
    <w:rsid w:val="007C2EA3"/>
    <w:rsid w:val="007C3515"/>
    <w:rsid w:val="007C38F7"/>
    <w:rsid w:val="007C3908"/>
    <w:rsid w:val="007C3AA6"/>
    <w:rsid w:val="007C4290"/>
    <w:rsid w:val="007C42FB"/>
    <w:rsid w:val="007C4499"/>
    <w:rsid w:val="007C4E99"/>
    <w:rsid w:val="007C5151"/>
    <w:rsid w:val="007C546B"/>
    <w:rsid w:val="007C54B5"/>
    <w:rsid w:val="007C565B"/>
    <w:rsid w:val="007C5953"/>
    <w:rsid w:val="007C59C0"/>
    <w:rsid w:val="007C59F3"/>
    <w:rsid w:val="007C5B8D"/>
    <w:rsid w:val="007C5ECA"/>
    <w:rsid w:val="007C626D"/>
    <w:rsid w:val="007C670D"/>
    <w:rsid w:val="007C68D2"/>
    <w:rsid w:val="007C6A87"/>
    <w:rsid w:val="007C6ACF"/>
    <w:rsid w:val="007C6B7A"/>
    <w:rsid w:val="007C6D5A"/>
    <w:rsid w:val="007C7170"/>
    <w:rsid w:val="007C7359"/>
    <w:rsid w:val="007C7419"/>
    <w:rsid w:val="007C782D"/>
    <w:rsid w:val="007C7DF2"/>
    <w:rsid w:val="007D0B2E"/>
    <w:rsid w:val="007D0C56"/>
    <w:rsid w:val="007D0CD1"/>
    <w:rsid w:val="007D0ED0"/>
    <w:rsid w:val="007D1005"/>
    <w:rsid w:val="007D1048"/>
    <w:rsid w:val="007D1F01"/>
    <w:rsid w:val="007D246B"/>
    <w:rsid w:val="007D250D"/>
    <w:rsid w:val="007D2D2B"/>
    <w:rsid w:val="007D3500"/>
    <w:rsid w:val="007D350E"/>
    <w:rsid w:val="007D37D7"/>
    <w:rsid w:val="007D3868"/>
    <w:rsid w:val="007D3E0E"/>
    <w:rsid w:val="007D3F33"/>
    <w:rsid w:val="007D3F48"/>
    <w:rsid w:val="007D4104"/>
    <w:rsid w:val="007D420F"/>
    <w:rsid w:val="007D46E8"/>
    <w:rsid w:val="007D48CF"/>
    <w:rsid w:val="007D4A4A"/>
    <w:rsid w:val="007D4C4B"/>
    <w:rsid w:val="007D4E0A"/>
    <w:rsid w:val="007D560E"/>
    <w:rsid w:val="007D5AAB"/>
    <w:rsid w:val="007D5D5F"/>
    <w:rsid w:val="007D5F85"/>
    <w:rsid w:val="007D700A"/>
    <w:rsid w:val="007D7606"/>
    <w:rsid w:val="007D77EB"/>
    <w:rsid w:val="007E018B"/>
    <w:rsid w:val="007E0637"/>
    <w:rsid w:val="007E0721"/>
    <w:rsid w:val="007E08FE"/>
    <w:rsid w:val="007E0B69"/>
    <w:rsid w:val="007E0C58"/>
    <w:rsid w:val="007E0CC7"/>
    <w:rsid w:val="007E0CF4"/>
    <w:rsid w:val="007E0D6F"/>
    <w:rsid w:val="007E0E05"/>
    <w:rsid w:val="007E0E11"/>
    <w:rsid w:val="007E133A"/>
    <w:rsid w:val="007E165D"/>
    <w:rsid w:val="007E1C82"/>
    <w:rsid w:val="007E1DAC"/>
    <w:rsid w:val="007E1DD3"/>
    <w:rsid w:val="007E209F"/>
    <w:rsid w:val="007E23C8"/>
    <w:rsid w:val="007E25F0"/>
    <w:rsid w:val="007E2878"/>
    <w:rsid w:val="007E2A7E"/>
    <w:rsid w:val="007E2A98"/>
    <w:rsid w:val="007E3070"/>
    <w:rsid w:val="007E4109"/>
    <w:rsid w:val="007E456A"/>
    <w:rsid w:val="007E4655"/>
    <w:rsid w:val="007E4F8E"/>
    <w:rsid w:val="007E4FD0"/>
    <w:rsid w:val="007E50E4"/>
    <w:rsid w:val="007E50F7"/>
    <w:rsid w:val="007E5187"/>
    <w:rsid w:val="007E5349"/>
    <w:rsid w:val="007E55E0"/>
    <w:rsid w:val="007E5B24"/>
    <w:rsid w:val="007E5C22"/>
    <w:rsid w:val="007E5C50"/>
    <w:rsid w:val="007E5DED"/>
    <w:rsid w:val="007E6017"/>
    <w:rsid w:val="007E6747"/>
    <w:rsid w:val="007E6B99"/>
    <w:rsid w:val="007E6FFA"/>
    <w:rsid w:val="007E7670"/>
    <w:rsid w:val="007E79C9"/>
    <w:rsid w:val="007E79CB"/>
    <w:rsid w:val="007E7C33"/>
    <w:rsid w:val="007E7D7E"/>
    <w:rsid w:val="007E7E02"/>
    <w:rsid w:val="007E7ECC"/>
    <w:rsid w:val="007E7FF2"/>
    <w:rsid w:val="007F00D0"/>
    <w:rsid w:val="007F0546"/>
    <w:rsid w:val="007F0635"/>
    <w:rsid w:val="007F0754"/>
    <w:rsid w:val="007F0802"/>
    <w:rsid w:val="007F09F2"/>
    <w:rsid w:val="007F0FE5"/>
    <w:rsid w:val="007F1691"/>
    <w:rsid w:val="007F1AC7"/>
    <w:rsid w:val="007F1B7A"/>
    <w:rsid w:val="007F1DEB"/>
    <w:rsid w:val="007F2142"/>
    <w:rsid w:val="007F22A5"/>
    <w:rsid w:val="007F27A7"/>
    <w:rsid w:val="007F2A0B"/>
    <w:rsid w:val="007F2DC4"/>
    <w:rsid w:val="007F2E4B"/>
    <w:rsid w:val="007F367E"/>
    <w:rsid w:val="007F3B8F"/>
    <w:rsid w:val="007F3D93"/>
    <w:rsid w:val="007F413A"/>
    <w:rsid w:val="007F421D"/>
    <w:rsid w:val="007F4E05"/>
    <w:rsid w:val="007F521A"/>
    <w:rsid w:val="007F5240"/>
    <w:rsid w:val="007F532E"/>
    <w:rsid w:val="007F5688"/>
    <w:rsid w:val="007F588F"/>
    <w:rsid w:val="007F5E63"/>
    <w:rsid w:val="007F603C"/>
    <w:rsid w:val="007F617F"/>
    <w:rsid w:val="007F66A5"/>
    <w:rsid w:val="007F6947"/>
    <w:rsid w:val="007F7247"/>
    <w:rsid w:val="007F74A9"/>
    <w:rsid w:val="007F7A11"/>
    <w:rsid w:val="0080038A"/>
    <w:rsid w:val="008005B1"/>
    <w:rsid w:val="0080065F"/>
    <w:rsid w:val="008006D9"/>
    <w:rsid w:val="0080086D"/>
    <w:rsid w:val="00800BDB"/>
    <w:rsid w:val="00800CEF"/>
    <w:rsid w:val="00800D1F"/>
    <w:rsid w:val="008010B1"/>
    <w:rsid w:val="008011F2"/>
    <w:rsid w:val="00801385"/>
    <w:rsid w:val="0080157F"/>
    <w:rsid w:val="00801588"/>
    <w:rsid w:val="008022CF"/>
    <w:rsid w:val="00802807"/>
    <w:rsid w:val="008028DA"/>
    <w:rsid w:val="00802CC5"/>
    <w:rsid w:val="00802DA0"/>
    <w:rsid w:val="00803139"/>
    <w:rsid w:val="00803CE2"/>
    <w:rsid w:val="00804093"/>
    <w:rsid w:val="008043A4"/>
    <w:rsid w:val="00804983"/>
    <w:rsid w:val="008051DE"/>
    <w:rsid w:val="00805350"/>
    <w:rsid w:val="00805594"/>
    <w:rsid w:val="00805656"/>
    <w:rsid w:val="00805659"/>
    <w:rsid w:val="0080593E"/>
    <w:rsid w:val="00805F9A"/>
    <w:rsid w:val="00806156"/>
    <w:rsid w:val="008063ED"/>
    <w:rsid w:val="008069B2"/>
    <w:rsid w:val="00806ABA"/>
    <w:rsid w:val="0080733E"/>
    <w:rsid w:val="0080783D"/>
    <w:rsid w:val="008100B2"/>
    <w:rsid w:val="00810246"/>
    <w:rsid w:val="00810A71"/>
    <w:rsid w:val="00810B66"/>
    <w:rsid w:val="00810B76"/>
    <w:rsid w:val="00810CC2"/>
    <w:rsid w:val="00811B4D"/>
    <w:rsid w:val="00811DF8"/>
    <w:rsid w:val="008124CB"/>
    <w:rsid w:val="00812C2A"/>
    <w:rsid w:val="00812FCB"/>
    <w:rsid w:val="00813052"/>
    <w:rsid w:val="008130EE"/>
    <w:rsid w:val="0081324B"/>
    <w:rsid w:val="008134C6"/>
    <w:rsid w:val="00813B80"/>
    <w:rsid w:val="00813DF0"/>
    <w:rsid w:val="00814167"/>
    <w:rsid w:val="008142C1"/>
    <w:rsid w:val="00814307"/>
    <w:rsid w:val="0081440E"/>
    <w:rsid w:val="00814B69"/>
    <w:rsid w:val="00814D09"/>
    <w:rsid w:val="00814F4D"/>
    <w:rsid w:val="0081566B"/>
    <w:rsid w:val="0081586E"/>
    <w:rsid w:val="00816193"/>
    <w:rsid w:val="008165E4"/>
    <w:rsid w:val="00816696"/>
    <w:rsid w:val="00816940"/>
    <w:rsid w:val="0081726A"/>
    <w:rsid w:val="00817276"/>
    <w:rsid w:val="0081761A"/>
    <w:rsid w:val="00817682"/>
    <w:rsid w:val="008176E6"/>
    <w:rsid w:val="00817AD6"/>
    <w:rsid w:val="00820067"/>
    <w:rsid w:val="008201ED"/>
    <w:rsid w:val="008202BD"/>
    <w:rsid w:val="008203CB"/>
    <w:rsid w:val="008209BC"/>
    <w:rsid w:val="00820CEA"/>
    <w:rsid w:val="0082117C"/>
    <w:rsid w:val="0082135E"/>
    <w:rsid w:val="00821702"/>
    <w:rsid w:val="008218ED"/>
    <w:rsid w:val="00821A32"/>
    <w:rsid w:val="00822563"/>
    <w:rsid w:val="00823472"/>
    <w:rsid w:val="008234BD"/>
    <w:rsid w:val="00823663"/>
    <w:rsid w:val="00823997"/>
    <w:rsid w:val="00823A7E"/>
    <w:rsid w:val="00824A8C"/>
    <w:rsid w:val="008250A5"/>
    <w:rsid w:val="00825155"/>
    <w:rsid w:val="008258FE"/>
    <w:rsid w:val="00825D4C"/>
    <w:rsid w:val="00825EB9"/>
    <w:rsid w:val="008261E9"/>
    <w:rsid w:val="00826614"/>
    <w:rsid w:val="0082668A"/>
    <w:rsid w:val="008266D3"/>
    <w:rsid w:val="00826786"/>
    <w:rsid w:val="00827461"/>
    <w:rsid w:val="008277BF"/>
    <w:rsid w:val="00827830"/>
    <w:rsid w:val="00827D75"/>
    <w:rsid w:val="00830099"/>
    <w:rsid w:val="008301A9"/>
    <w:rsid w:val="008301B7"/>
    <w:rsid w:val="008303E2"/>
    <w:rsid w:val="00830537"/>
    <w:rsid w:val="00830917"/>
    <w:rsid w:val="00830D99"/>
    <w:rsid w:val="00830EB9"/>
    <w:rsid w:val="00830FFD"/>
    <w:rsid w:val="00831174"/>
    <w:rsid w:val="00831194"/>
    <w:rsid w:val="0083125A"/>
    <w:rsid w:val="00831589"/>
    <w:rsid w:val="0083169F"/>
    <w:rsid w:val="008317D7"/>
    <w:rsid w:val="00831B7E"/>
    <w:rsid w:val="00832496"/>
    <w:rsid w:val="0083276E"/>
    <w:rsid w:val="00832E0D"/>
    <w:rsid w:val="0083324B"/>
    <w:rsid w:val="008333A6"/>
    <w:rsid w:val="00833867"/>
    <w:rsid w:val="00833A8F"/>
    <w:rsid w:val="00833C13"/>
    <w:rsid w:val="00833D53"/>
    <w:rsid w:val="00834123"/>
    <w:rsid w:val="008341F8"/>
    <w:rsid w:val="00834892"/>
    <w:rsid w:val="0083514E"/>
    <w:rsid w:val="008359DA"/>
    <w:rsid w:val="008359F3"/>
    <w:rsid w:val="00835B16"/>
    <w:rsid w:val="00835C7F"/>
    <w:rsid w:val="00835DB6"/>
    <w:rsid w:val="00836113"/>
    <w:rsid w:val="0083654D"/>
    <w:rsid w:val="00836AC2"/>
    <w:rsid w:val="00836D7F"/>
    <w:rsid w:val="0083711B"/>
    <w:rsid w:val="00837188"/>
    <w:rsid w:val="008376FE"/>
    <w:rsid w:val="00837C00"/>
    <w:rsid w:val="00837D13"/>
    <w:rsid w:val="00837FA5"/>
    <w:rsid w:val="0084005B"/>
    <w:rsid w:val="008401EF"/>
    <w:rsid w:val="0084051D"/>
    <w:rsid w:val="008406D5"/>
    <w:rsid w:val="008417E1"/>
    <w:rsid w:val="00841D7F"/>
    <w:rsid w:val="008425EB"/>
    <w:rsid w:val="00842833"/>
    <w:rsid w:val="0084289D"/>
    <w:rsid w:val="00842941"/>
    <w:rsid w:val="00842D5A"/>
    <w:rsid w:val="00843779"/>
    <w:rsid w:val="00843798"/>
    <w:rsid w:val="00843BED"/>
    <w:rsid w:val="00843FB3"/>
    <w:rsid w:val="0084442A"/>
    <w:rsid w:val="008444E7"/>
    <w:rsid w:val="008447B9"/>
    <w:rsid w:val="008447C8"/>
    <w:rsid w:val="00844C5B"/>
    <w:rsid w:val="00844F50"/>
    <w:rsid w:val="008451F5"/>
    <w:rsid w:val="00845856"/>
    <w:rsid w:val="008458D3"/>
    <w:rsid w:val="00845944"/>
    <w:rsid w:val="00845DFB"/>
    <w:rsid w:val="00846833"/>
    <w:rsid w:val="008475D6"/>
    <w:rsid w:val="00847B37"/>
    <w:rsid w:val="00847CE5"/>
    <w:rsid w:val="00847E49"/>
    <w:rsid w:val="008501A4"/>
    <w:rsid w:val="008502F2"/>
    <w:rsid w:val="008505A1"/>
    <w:rsid w:val="00850817"/>
    <w:rsid w:val="008508FD"/>
    <w:rsid w:val="00850D6A"/>
    <w:rsid w:val="00850D70"/>
    <w:rsid w:val="008511F2"/>
    <w:rsid w:val="00851AF9"/>
    <w:rsid w:val="00851D16"/>
    <w:rsid w:val="00851E54"/>
    <w:rsid w:val="00852005"/>
    <w:rsid w:val="008523AE"/>
    <w:rsid w:val="00852769"/>
    <w:rsid w:val="0085284B"/>
    <w:rsid w:val="0085292C"/>
    <w:rsid w:val="0085292E"/>
    <w:rsid w:val="00852B02"/>
    <w:rsid w:val="00852B27"/>
    <w:rsid w:val="00852D0D"/>
    <w:rsid w:val="00853A16"/>
    <w:rsid w:val="00853B91"/>
    <w:rsid w:val="00853ECD"/>
    <w:rsid w:val="00853F97"/>
    <w:rsid w:val="0085433A"/>
    <w:rsid w:val="00854A62"/>
    <w:rsid w:val="00854A85"/>
    <w:rsid w:val="00854B32"/>
    <w:rsid w:val="00854DD3"/>
    <w:rsid w:val="0085553C"/>
    <w:rsid w:val="00855F2B"/>
    <w:rsid w:val="00855FBE"/>
    <w:rsid w:val="00856252"/>
    <w:rsid w:val="00856BAE"/>
    <w:rsid w:val="00856C76"/>
    <w:rsid w:val="00856E6D"/>
    <w:rsid w:val="008570DF"/>
    <w:rsid w:val="008571A7"/>
    <w:rsid w:val="00857554"/>
    <w:rsid w:val="00857634"/>
    <w:rsid w:val="008576FA"/>
    <w:rsid w:val="008577C7"/>
    <w:rsid w:val="008578B7"/>
    <w:rsid w:val="0085795A"/>
    <w:rsid w:val="00857C95"/>
    <w:rsid w:val="00857FFB"/>
    <w:rsid w:val="00860B38"/>
    <w:rsid w:val="0086124E"/>
    <w:rsid w:val="0086194D"/>
    <w:rsid w:val="00861AF9"/>
    <w:rsid w:val="00861B74"/>
    <w:rsid w:val="00861DF4"/>
    <w:rsid w:val="00861E30"/>
    <w:rsid w:val="008625ED"/>
    <w:rsid w:val="00862DB7"/>
    <w:rsid w:val="00862F06"/>
    <w:rsid w:val="008636BE"/>
    <w:rsid w:val="00863C6A"/>
    <w:rsid w:val="00864A10"/>
    <w:rsid w:val="00864F86"/>
    <w:rsid w:val="00865089"/>
    <w:rsid w:val="00865163"/>
    <w:rsid w:val="008652C9"/>
    <w:rsid w:val="008654E6"/>
    <w:rsid w:val="00865D8B"/>
    <w:rsid w:val="00866084"/>
    <w:rsid w:val="00866992"/>
    <w:rsid w:val="00866CA9"/>
    <w:rsid w:val="008676DF"/>
    <w:rsid w:val="00867897"/>
    <w:rsid w:val="00867AD6"/>
    <w:rsid w:val="00867BB4"/>
    <w:rsid w:val="00867C5B"/>
    <w:rsid w:val="00867E32"/>
    <w:rsid w:val="0087057E"/>
    <w:rsid w:val="008706B6"/>
    <w:rsid w:val="00870AAD"/>
    <w:rsid w:val="00871909"/>
    <w:rsid w:val="00871EC0"/>
    <w:rsid w:val="008720A6"/>
    <w:rsid w:val="008727F6"/>
    <w:rsid w:val="00872942"/>
    <w:rsid w:val="00872D51"/>
    <w:rsid w:val="00872EAF"/>
    <w:rsid w:val="0087338E"/>
    <w:rsid w:val="0087354F"/>
    <w:rsid w:val="0087356A"/>
    <w:rsid w:val="0087361A"/>
    <w:rsid w:val="00873B76"/>
    <w:rsid w:val="0087469C"/>
    <w:rsid w:val="00874761"/>
    <w:rsid w:val="00874DB9"/>
    <w:rsid w:val="0087504D"/>
    <w:rsid w:val="008754CA"/>
    <w:rsid w:val="00875648"/>
    <w:rsid w:val="0087568C"/>
    <w:rsid w:val="008756C7"/>
    <w:rsid w:val="0087572F"/>
    <w:rsid w:val="00875991"/>
    <w:rsid w:val="00875AF9"/>
    <w:rsid w:val="00875BB1"/>
    <w:rsid w:val="00875BB5"/>
    <w:rsid w:val="008760C3"/>
    <w:rsid w:val="00876F26"/>
    <w:rsid w:val="008770A8"/>
    <w:rsid w:val="008771B6"/>
    <w:rsid w:val="0087739E"/>
    <w:rsid w:val="008774D0"/>
    <w:rsid w:val="00877865"/>
    <w:rsid w:val="00877D1E"/>
    <w:rsid w:val="00877E86"/>
    <w:rsid w:val="00877FDD"/>
    <w:rsid w:val="0088015B"/>
    <w:rsid w:val="00880815"/>
    <w:rsid w:val="0088092D"/>
    <w:rsid w:val="00880FED"/>
    <w:rsid w:val="00881415"/>
    <w:rsid w:val="0088159A"/>
    <w:rsid w:val="0088186D"/>
    <w:rsid w:val="00881987"/>
    <w:rsid w:val="00881B40"/>
    <w:rsid w:val="00882A96"/>
    <w:rsid w:val="00882C53"/>
    <w:rsid w:val="008834B8"/>
    <w:rsid w:val="00883E30"/>
    <w:rsid w:val="008841C8"/>
    <w:rsid w:val="0088463A"/>
    <w:rsid w:val="0088469F"/>
    <w:rsid w:val="0088480B"/>
    <w:rsid w:val="00884B9A"/>
    <w:rsid w:val="00884BD3"/>
    <w:rsid w:val="00885367"/>
    <w:rsid w:val="008853CE"/>
    <w:rsid w:val="008855A4"/>
    <w:rsid w:val="00885871"/>
    <w:rsid w:val="00885989"/>
    <w:rsid w:val="00885B0B"/>
    <w:rsid w:val="00885C77"/>
    <w:rsid w:val="00885D27"/>
    <w:rsid w:val="00886050"/>
    <w:rsid w:val="008867F4"/>
    <w:rsid w:val="0088692D"/>
    <w:rsid w:val="00886EE2"/>
    <w:rsid w:val="00887082"/>
    <w:rsid w:val="0088722F"/>
    <w:rsid w:val="00887546"/>
    <w:rsid w:val="00887C8D"/>
    <w:rsid w:val="00887DBF"/>
    <w:rsid w:val="00887DC7"/>
    <w:rsid w:val="00890821"/>
    <w:rsid w:val="00890CE4"/>
    <w:rsid w:val="00890D3C"/>
    <w:rsid w:val="00891434"/>
    <w:rsid w:val="00891A0E"/>
    <w:rsid w:val="00891ADA"/>
    <w:rsid w:val="00891B39"/>
    <w:rsid w:val="00891FCC"/>
    <w:rsid w:val="008922EB"/>
    <w:rsid w:val="00892702"/>
    <w:rsid w:val="00892841"/>
    <w:rsid w:val="008928A8"/>
    <w:rsid w:val="008928EB"/>
    <w:rsid w:val="00892ABE"/>
    <w:rsid w:val="00892BB8"/>
    <w:rsid w:val="00893014"/>
    <w:rsid w:val="008939C2"/>
    <w:rsid w:val="00893BAF"/>
    <w:rsid w:val="00894600"/>
    <w:rsid w:val="0089513A"/>
    <w:rsid w:val="008953B7"/>
    <w:rsid w:val="008954E8"/>
    <w:rsid w:val="00895D68"/>
    <w:rsid w:val="00895DFF"/>
    <w:rsid w:val="00896078"/>
    <w:rsid w:val="008961D5"/>
    <w:rsid w:val="008965FF"/>
    <w:rsid w:val="00896755"/>
    <w:rsid w:val="00896F38"/>
    <w:rsid w:val="00897A55"/>
    <w:rsid w:val="008A019D"/>
    <w:rsid w:val="008A0395"/>
    <w:rsid w:val="008A0423"/>
    <w:rsid w:val="008A058F"/>
    <w:rsid w:val="008A086B"/>
    <w:rsid w:val="008A0993"/>
    <w:rsid w:val="008A0F0E"/>
    <w:rsid w:val="008A1294"/>
    <w:rsid w:val="008A12E6"/>
    <w:rsid w:val="008A140B"/>
    <w:rsid w:val="008A1565"/>
    <w:rsid w:val="008A195C"/>
    <w:rsid w:val="008A1C9E"/>
    <w:rsid w:val="008A1DC1"/>
    <w:rsid w:val="008A2417"/>
    <w:rsid w:val="008A273A"/>
    <w:rsid w:val="008A2B57"/>
    <w:rsid w:val="008A2C79"/>
    <w:rsid w:val="008A344D"/>
    <w:rsid w:val="008A34CE"/>
    <w:rsid w:val="008A3976"/>
    <w:rsid w:val="008A3AB8"/>
    <w:rsid w:val="008A42EF"/>
    <w:rsid w:val="008A4647"/>
    <w:rsid w:val="008A47EC"/>
    <w:rsid w:val="008A4945"/>
    <w:rsid w:val="008A4A7A"/>
    <w:rsid w:val="008A4D6C"/>
    <w:rsid w:val="008A4FD4"/>
    <w:rsid w:val="008A5034"/>
    <w:rsid w:val="008A553E"/>
    <w:rsid w:val="008A55C0"/>
    <w:rsid w:val="008A5937"/>
    <w:rsid w:val="008A5D49"/>
    <w:rsid w:val="008A5D4A"/>
    <w:rsid w:val="008A60C7"/>
    <w:rsid w:val="008A61D2"/>
    <w:rsid w:val="008A63CF"/>
    <w:rsid w:val="008A6414"/>
    <w:rsid w:val="008A6952"/>
    <w:rsid w:val="008A69D6"/>
    <w:rsid w:val="008A6BDC"/>
    <w:rsid w:val="008A71DA"/>
    <w:rsid w:val="008A7333"/>
    <w:rsid w:val="008A7429"/>
    <w:rsid w:val="008A751E"/>
    <w:rsid w:val="008A756C"/>
    <w:rsid w:val="008A7679"/>
    <w:rsid w:val="008A7A77"/>
    <w:rsid w:val="008B0547"/>
    <w:rsid w:val="008B05EB"/>
    <w:rsid w:val="008B0D83"/>
    <w:rsid w:val="008B113C"/>
    <w:rsid w:val="008B11A3"/>
    <w:rsid w:val="008B13F2"/>
    <w:rsid w:val="008B18B9"/>
    <w:rsid w:val="008B1A20"/>
    <w:rsid w:val="008B1AB1"/>
    <w:rsid w:val="008B1CA6"/>
    <w:rsid w:val="008B1FE5"/>
    <w:rsid w:val="008B223C"/>
    <w:rsid w:val="008B229C"/>
    <w:rsid w:val="008B2AD7"/>
    <w:rsid w:val="008B2E7E"/>
    <w:rsid w:val="008B2FF0"/>
    <w:rsid w:val="008B302F"/>
    <w:rsid w:val="008B3675"/>
    <w:rsid w:val="008B3A74"/>
    <w:rsid w:val="008B3CA5"/>
    <w:rsid w:val="008B3D72"/>
    <w:rsid w:val="008B3DF6"/>
    <w:rsid w:val="008B3ED8"/>
    <w:rsid w:val="008B411A"/>
    <w:rsid w:val="008B4216"/>
    <w:rsid w:val="008B434A"/>
    <w:rsid w:val="008B4458"/>
    <w:rsid w:val="008B4A47"/>
    <w:rsid w:val="008B50D8"/>
    <w:rsid w:val="008B510B"/>
    <w:rsid w:val="008B5688"/>
    <w:rsid w:val="008B56B8"/>
    <w:rsid w:val="008B58F9"/>
    <w:rsid w:val="008B5DA7"/>
    <w:rsid w:val="008B6640"/>
    <w:rsid w:val="008B71A7"/>
    <w:rsid w:val="008B756E"/>
    <w:rsid w:val="008B79A7"/>
    <w:rsid w:val="008B7AC2"/>
    <w:rsid w:val="008B7B55"/>
    <w:rsid w:val="008B7E1F"/>
    <w:rsid w:val="008C0339"/>
    <w:rsid w:val="008C12EF"/>
    <w:rsid w:val="008C15C2"/>
    <w:rsid w:val="008C1917"/>
    <w:rsid w:val="008C1A4A"/>
    <w:rsid w:val="008C1AFD"/>
    <w:rsid w:val="008C25D0"/>
    <w:rsid w:val="008C268B"/>
    <w:rsid w:val="008C2691"/>
    <w:rsid w:val="008C26D0"/>
    <w:rsid w:val="008C29EE"/>
    <w:rsid w:val="008C2ABC"/>
    <w:rsid w:val="008C31CD"/>
    <w:rsid w:val="008C34C8"/>
    <w:rsid w:val="008C3730"/>
    <w:rsid w:val="008C39CB"/>
    <w:rsid w:val="008C3A5B"/>
    <w:rsid w:val="008C3D50"/>
    <w:rsid w:val="008C437D"/>
    <w:rsid w:val="008C4823"/>
    <w:rsid w:val="008C4EF9"/>
    <w:rsid w:val="008C5728"/>
    <w:rsid w:val="008C5822"/>
    <w:rsid w:val="008C597E"/>
    <w:rsid w:val="008C5B71"/>
    <w:rsid w:val="008C5FFD"/>
    <w:rsid w:val="008C6B27"/>
    <w:rsid w:val="008C6BCE"/>
    <w:rsid w:val="008C6D01"/>
    <w:rsid w:val="008C7039"/>
    <w:rsid w:val="008C7559"/>
    <w:rsid w:val="008C7DC1"/>
    <w:rsid w:val="008D07A9"/>
    <w:rsid w:val="008D0808"/>
    <w:rsid w:val="008D09E8"/>
    <w:rsid w:val="008D0E23"/>
    <w:rsid w:val="008D142E"/>
    <w:rsid w:val="008D1890"/>
    <w:rsid w:val="008D1A67"/>
    <w:rsid w:val="008D1BFC"/>
    <w:rsid w:val="008D1E43"/>
    <w:rsid w:val="008D1FE1"/>
    <w:rsid w:val="008D2382"/>
    <w:rsid w:val="008D23B5"/>
    <w:rsid w:val="008D23DC"/>
    <w:rsid w:val="008D24ED"/>
    <w:rsid w:val="008D290D"/>
    <w:rsid w:val="008D2D76"/>
    <w:rsid w:val="008D2EB8"/>
    <w:rsid w:val="008D2F21"/>
    <w:rsid w:val="008D3521"/>
    <w:rsid w:val="008D3570"/>
    <w:rsid w:val="008D367F"/>
    <w:rsid w:val="008D3C09"/>
    <w:rsid w:val="008D3C87"/>
    <w:rsid w:val="008D40B3"/>
    <w:rsid w:val="008D421A"/>
    <w:rsid w:val="008D4846"/>
    <w:rsid w:val="008D5667"/>
    <w:rsid w:val="008D57ED"/>
    <w:rsid w:val="008D597F"/>
    <w:rsid w:val="008D61B7"/>
    <w:rsid w:val="008D62A6"/>
    <w:rsid w:val="008D675C"/>
    <w:rsid w:val="008D6B2F"/>
    <w:rsid w:val="008D6D9A"/>
    <w:rsid w:val="008D6F5D"/>
    <w:rsid w:val="008D7A0A"/>
    <w:rsid w:val="008D7AD8"/>
    <w:rsid w:val="008D7CB3"/>
    <w:rsid w:val="008D7CB8"/>
    <w:rsid w:val="008D7F41"/>
    <w:rsid w:val="008D7F62"/>
    <w:rsid w:val="008E003A"/>
    <w:rsid w:val="008E08A4"/>
    <w:rsid w:val="008E15E3"/>
    <w:rsid w:val="008E197E"/>
    <w:rsid w:val="008E2045"/>
    <w:rsid w:val="008E20BE"/>
    <w:rsid w:val="008E28AE"/>
    <w:rsid w:val="008E2C38"/>
    <w:rsid w:val="008E3380"/>
    <w:rsid w:val="008E3AC0"/>
    <w:rsid w:val="008E3F76"/>
    <w:rsid w:val="008E3F77"/>
    <w:rsid w:val="008E4027"/>
    <w:rsid w:val="008E40B8"/>
    <w:rsid w:val="008E45C0"/>
    <w:rsid w:val="008E477B"/>
    <w:rsid w:val="008E4A1F"/>
    <w:rsid w:val="008E4C62"/>
    <w:rsid w:val="008E4E55"/>
    <w:rsid w:val="008E4E85"/>
    <w:rsid w:val="008E537D"/>
    <w:rsid w:val="008E581C"/>
    <w:rsid w:val="008E6003"/>
    <w:rsid w:val="008E622A"/>
    <w:rsid w:val="008E6A21"/>
    <w:rsid w:val="008E6A36"/>
    <w:rsid w:val="008E6BEC"/>
    <w:rsid w:val="008E6F9F"/>
    <w:rsid w:val="008E727E"/>
    <w:rsid w:val="008E72E1"/>
    <w:rsid w:val="008E7BB6"/>
    <w:rsid w:val="008E7D97"/>
    <w:rsid w:val="008F03C0"/>
    <w:rsid w:val="008F03CB"/>
    <w:rsid w:val="008F05FB"/>
    <w:rsid w:val="008F0A4B"/>
    <w:rsid w:val="008F0B17"/>
    <w:rsid w:val="008F0C2D"/>
    <w:rsid w:val="008F0F1C"/>
    <w:rsid w:val="008F136C"/>
    <w:rsid w:val="008F1E31"/>
    <w:rsid w:val="008F1FA2"/>
    <w:rsid w:val="008F2619"/>
    <w:rsid w:val="008F2902"/>
    <w:rsid w:val="008F2903"/>
    <w:rsid w:val="008F2FAB"/>
    <w:rsid w:val="008F38B2"/>
    <w:rsid w:val="008F3912"/>
    <w:rsid w:val="008F3DF9"/>
    <w:rsid w:val="008F4047"/>
    <w:rsid w:val="008F4111"/>
    <w:rsid w:val="008F4593"/>
    <w:rsid w:val="008F4FDF"/>
    <w:rsid w:val="008F50FE"/>
    <w:rsid w:val="008F5604"/>
    <w:rsid w:val="008F5AE6"/>
    <w:rsid w:val="008F6071"/>
    <w:rsid w:val="008F60C6"/>
    <w:rsid w:val="008F6220"/>
    <w:rsid w:val="008F660B"/>
    <w:rsid w:val="008F695F"/>
    <w:rsid w:val="008F6E12"/>
    <w:rsid w:val="008F6F9E"/>
    <w:rsid w:val="008F7290"/>
    <w:rsid w:val="00900051"/>
    <w:rsid w:val="00900057"/>
    <w:rsid w:val="0090019D"/>
    <w:rsid w:val="00900516"/>
    <w:rsid w:val="009005CE"/>
    <w:rsid w:val="00900822"/>
    <w:rsid w:val="0090087F"/>
    <w:rsid w:val="00900C17"/>
    <w:rsid w:val="00900CF2"/>
    <w:rsid w:val="00901129"/>
    <w:rsid w:val="00901376"/>
    <w:rsid w:val="0090141B"/>
    <w:rsid w:val="0090187D"/>
    <w:rsid w:val="0090188B"/>
    <w:rsid w:val="009018BE"/>
    <w:rsid w:val="00901AF4"/>
    <w:rsid w:val="00901EE5"/>
    <w:rsid w:val="00901F83"/>
    <w:rsid w:val="009021A4"/>
    <w:rsid w:val="009027FA"/>
    <w:rsid w:val="009028C4"/>
    <w:rsid w:val="009028CD"/>
    <w:rsid w:val="00902A54"/>
    <w:rsid w:val="0090306F"/>
    <w:rsid w:val="00903309"/>
    <w:rsid w:val="009034BE"/>
    <w:rsid w:val="009039C5"/>
    <w:rsid w:val="00903C16"/>
    <w:rsid w:val="00903EC2"/>
    <w:rsid w:val="00903ED6"/>
    <w:rsid w:val="00904305"/>
    <w:rsid w:val="00904362"/>
    <w:rsid w:val="0090441C"/>
    <w:rsid w:val="009045D3"/>
    <w:rsid w:val="009047D9"/>
    <w:rsid w:val="00904986"/>
    <w:rsid w:val="009049B7"/>
    <w:rsid w:val="00904C5A"/>
    <w:rsid w:val="00904CA6"/>
    <w:rsid w:val="00904EC5"/>
    <w:rsid w:val="00906B15"/>
    <w:rsid w:val="00907498"/>
    <w:rsid w:val="009104A9"/>
    <w:rsid w:val="00910550"/>
    <w:rsid w:val="00910A48"/>
    <w:rsid w:val="00910A67"/>
    <w:rsid w:val="00910B23"/>
    <w:rsid w:val="00910C0D"/>
    <w:rsid w:val="0091159F"/>
    <w:rsid w:val="00911F81"/>
    <w:rsid w:val="0091267A"/>
    <w:rsid w:val="00912A85"/>
    <w:rsid w:val="00912C43"/>
    <w:rsid w:val="00912EEF"/>
    <w:rsid w:val="0091308F"/>
    <w:rsid w:val="00913417"/>
    <w:rsid w:val="00913517"/>
    <w:rsid w:val="00913571"/>
    <w:rsid w:val="00913751"/>
    <w:rsid w:val="0091389B"/>
    <w:rsid w:val="00913A9F"/>
    <w:rsid w:val="00913C37"/>
    <w:rsid w:val="0091406E"/>
    <w:rsid w:val="009142FA"/>
    <w:rsid w:val="00914664"/>
    <w:rsid w:val="00914672"/>
    <w:rsid w:val="009149EC"/>
    <w:rsid w:val="00914ADE"/>
    <w:rsid w:val="00914B48"/>
    <w:rsid w:val="0091511B"/>
    <w:rsid w:val="0091512A"/>
    <w:rsid w:val="00915779"/>
    <w:rsid w:val="00915C42"/>
    <w:rsid w:val="00916377"/>
    <w:rsid w:val="00916549"/>
    <w:rsid w:val="00916A57"/>
    <w:rsid w:val="009172D7"/>
    <w:rsid w:val="009173D0"/>
    <w:rsid w:val="0091790B"/>
    <w:rsid w:val="00917A34"/>
    <w:rsid w:val="00917AFB"/>
    <w:rsid w:val="00917B6F"/>
    <w:rsid w:val="00917D2C"/>
    <w:rsid w:val="00917E08"/>
    <w:rsid w:val="00917E84"/>
    <w:rsid w:val="00920271"/>
    <w:rsid w:val="00920D31"/>
    <w:rsid w:val="009211CF"/>
    <w:rsid w:val="009211F2"/>
    <w:rsid w:val="00921A3E"/>
    <w:rsid w:val="00921A4F"/>
    <w:rsid w:val="00921B79"/>
    <w:rsid w:val="00922061"/>
    <w:rsid w:val="00922295"/>
    <w:rsid w:val="00922459"/>
    <w:rsid w:val="009226F4"/>
    <w:rsid w:val="0092299C"/>
    <w:rsid w:val="00922CD3"/>
    <w:rsid w:val="0092336E"/>
    <w:rsid w:val="009236AA"/>
    <w:rsid w:val="009238AF"/>
    <w:rsid w:val="009239AA"/>
    <w:rsid w:val="00923AF8"/>
    <w:rsid w:val="00924173"/>
    <w:rsid w:val="0092425D"/>
    <w:rsid w:val="009245B5"/>
    <w:rsid w:val="009245D0"/>
    <w:rsid w:val="009248EF"/>
    <w:rsid w:val="00924AB4"/>
    <w:rsid w:val="00924BB9"/>
    <w:rsid w:val="00924CEF"/>
    <w:rsid w:val="009252B5"/>
    <w:rsid w:val="00925431"/>
    <w:rsid w:val="0092578D"/>
    <w:rsid w:val="009257B6"/>
    <w:rsid w:val="00925DF7"/>
    <w:rsid w:val="00925E71"/>
    <w:rsid w:val="00925EF2"/>
    <w:rsid w:val="00925F3C"/>
    <w:rsid w:val="00926204"/>
    <w:rsid w:val="009264C7"/>
    <w:rsid w:val="00926502"/>
    <w:rsid w:val="009265A0"/>
    <w:rsid w:val="00926984"/>
    <w:rsid w:val="009269E3"/>
    <w:rsid w:val="00926D75"/>
    <w:rsid w:val="009274C7"/>
    <w:rsid w:val="00927CC9"/>
    <w:rsid w:val="00927FAA"/>
    <w:rsid w:val="00930134"/>
    <w:rsid w:val="0093097F"/>
    <w:rsid w:val="00930F0E"/>
    <w:rsid w:val="0093196C"/>
    <w:rsid w:val="00931DC7"/>
    <w:rsid w:val="00932208"/>
    <w:rsid w:val="00932259"/>
    <w:rsid w:val="009327C5"/>
    <w:rsid w:val="00932814"/>
    <w:rsid w:val="00932973"/>
    <w:rsid w:val="00932D4D"/>
    <w:rsid w:val="00932ED6"/>
    <w:rsid w:val="00932EFE"/>
    <w:rsid w:val="009332F5"/>
    <w:rsid w:val="009336C8"/>
    <w:rsid w:val="00933736"/>
    <w:rsid w:val="009339EB"/>
    <w:rsid w:val="00933A1D"/>
    <w:rsid w:val="00933CBC"/>
    <w:rsid w:val="00933E02"/>
    <w:rsid w:val="009346EA"/>
    <w:rsid w:val="00934BAF"/>
    <w:rsid w:val="00934D8A"/>
    <w:rsid w:val="00934F64"/>
    <w:rsid w:val="00934F6D"/>
    <w:rsid w:val="00934FEC"/>
    <w:rsid w:val="00935493"/>
    <w:rsid w:val="009354B8"/>
    <w:rsid w:val="009355A2"/>
    <w:rsid w:val="009356D9"/>
    <w:rsid w:val="00935803"/>
    <w:rsid w:val="00935A19"/>
    <w:rsid w:val="00935B29"/>
    <w:rsid w:val="00935B3E"/>
    <w:rsid w:val="00935C40"/>
    <w:rsid w:val="00935C79"/>
    <w:rsid w:val="00935F4D"/>
    <w:rsid w:val="00936158"/>
    <w:rsid w:val="009361D3"/>
    <w:rsid w:val="00936798"/>
    <w:rsid w:val="0093685C"/>
    <w:rsid w:val="00936872"/>
    <w:rsid w:val="00936B5E"/>
    <w:rsid w:val="00936BCC"/>
    <w:rsid w:val="00936BFE"/>
    <w:rsid w:val="00936C7F"/>
    <w:rsid w:val="009372B8"/>
    <w:rsid w:val="009373EF"/>
    <w:rsid w:val="009377EA"/>
    <w:rsid w:val="0093795C"/>
    <w:rsid w:val="00937C88"/>
    <w:rsid w:val="00937DCB"/>
    <w:rsid w:val="00937EC9"/>
    <w:rsid w:val="00937F77"/>
    <w:rsid w:val="00937F7E"/>
    <w:rsid w:val="0094001E"/>
    <w:rsid w:val="00940576"/>
    <w:rsid w:val="009405C8"/>
    <w:rsid w:val="00940DD8"/>
    <w:rsid w:val="0094104B"/>
    <w:rsid w:val="0094111A"/>
    <w:rsid w:val="0094141F"/>
    <w:rsid w:val="00941AF9"/>
    <w:rsid w:val="00941C3C"/>
    <w:rsid w:val="00941C5B"/>
    <w:rsid w:val="00941FF5"/>
    <w:rsid w:val="00942022"/>
    <w:rsid w:val="009425D0"/>
    <w:rsid w:val="00942814"/>
    <w:rsid w:val="00943395"/>
    <w:rsid w:val="00943453"/>
    <w:rsid w:val="00943D34"/>
    <w:rsid w:val="00943F9A"/>
    <w:rsid w:val="009440DE"/>
    <w:rsid w:val="00944198"/>
    <w:rsid w:val="0094429F"/>
    <w:rsid w:val="009444E6"/>
    <w:rsid w:val="009448E4"/>
    <w:rsid w:val="009449E0"/>
    <w:rsid w:val="00944A8E"/>
    <w:rsid w:val="009450F0"/>
    <w:rsid w:val="009453E9"/>
    <w:rsid w:val="0094541F"/>
    <w:rsid w:val="009455E6"/>
    <w:rsid w:val="0094589B"/>
    <w:rsid w:val="00945C6B"/>
    <w:rsid w:val="009465EE"/>
    <w:rsid w:val="00946739"/>
    <w:rsid w:val="00946A49"/>
    <w:rsid w:val="00946D3C"/>
    <w:rsid w:val="009476BA"/>
    <w:rsid w:val="00947AEE"/>
    <w:rsid w:val="00947F64"/>
    <w:rsid w:val="00950390"/>
    <w:rsid w:val="00950775"/>
    <w:rsid w:val="009509C0"/>
    <w:rsid w:val="00950AFF"/>
    <w:rsid w:val="00951313"/>
    <w:rsid w:val="009514DE"/>
    <w:rsid w:val="00951938"/>
    <w:rsid w:val="00952A65"/>
    <w:rsid w:val="00952B9C"/>
    <w:rsid w:val="00952E93"/>
    <w:rsid w:val="009530DC"/>
    <w:rsid w:val="00953422"/>
    <w:rsid w:val="009539F2"/>
    <w:rsid w:val="00953B70"/>
    <w:rsid w:val="00953C3C"/>
    <w:rsid w:val="00953CCB"/>
    <w:rsid w:val="00954978"/>
    <w:rsid w:val="00954C38"/>
    <w:rsid w:val="00955620"/>
    <w:rsid w:val="00955A09"/>
    <w:rsid w:val="00955C62"/>
    <w:rsid w:val="00955E2A"/>
    <w:rsid w:val="00955F59"/>
    <w:rsid w:val="00956330"/>
    <w:rsid w:val="00956348"/>
    <w:rsid w:val="00956BA7"/>
    <w:rsid w:val="00956FD8"/>
    <w:rsid w:val="0095717E"/>
    <w:rsid w:val="009575F7"/>
    <w:rsid w:val="009577D1"/>
    <w:rsid w:val="00957A98"/>
    <w:rsid w:val="00957B9A"/>
    <w:rsid w:val="00957E4B"/>
    <w:rsid w:val="0096021A"/>
    <w:rsid w:val="0096053C"/>
    <w:rsid w:val="00960D89"/>
    <w:rsid w:val="00960F73"/>
    <w:rsid w:val="00961346"/>
    <w:rsid w:val="0096169A"/>
    <w:rsid w:val="00961A86"/>
    <w:rsid w:val="00961DAE"/>
    <w:rsid w:val="00961F29"/>
    <w:rsid w:val="00962202"/>
    <w:rsid w:val="009622D8"/>
    <w:rsid w:val="00962337"/>
    <w:rsid w:val="009624DE"/>
    <w:rsid w:val="00962C94"/>
    <w:rsid w:val="00962F11"/>
    <w:rsid w:val="00963363"/>
    <w:rsid w:val="009635FB"/>
    <w:rsid w:val="00964075"/>
    <w:rsid w:val="009642CA"/>
    <w:rsid w:val="00964559"/>
    <w:rsid w:val="009649A1"/>
    <w:rsid w:val="00964B4C"/>
    <w:rsid w:val="00964BE5"/>
    <w:rsid w:val="00964ED5"/>
    <w:rsid w:val="00964F2B"/>
    <w:rsid w:val="009652B6"/>
    <w:rsid w:val="0096531C"/>
    <w:rsid w:val="00965A36"/>
    <w:rsid w:val="00965B60"/>
    <w:rsid w:val="00965CBD"/>
    <w:rsid w:val="00965D55"/>
    <w:rsid w:val="0096655D"/>
    <w:rsid w:val="009671A7"/>
    <w:rsid w:val="009675D1"/>
    <w:rsid w:val="009679CA"/>
    <w:rsid w:val="00967AB4"/>
    <w:rsid w:val="0097014D"/>
    <w:rsid w:val="009703A7"/>
    <w:rsid w:val="009705AB"/>
    <w:rsid w:val="00970664"/>
    <w:rsid w:val="009707B6"/>
    <w:rsid w:val="009709EC"/>
    <w:rsid w:val="00970E8A"/>
    <w:rsid w:val="00970FA2"/>
    <w:rsid w:val="00971139"/>
    <w:rsid w:val="009712B4"/>
    <w:rsid w:val="00971F21"/>
    <w:rsid w:val="00971F5D"/>
    <w:rsid w:val="00972288"/>
    <w:rsid w:val="00972B10"/>
    <w:rsid w:val="00972DED"/>
    <w:rsid w:val="00973B6E"/>
    <w:rsid w:val="00973E1D"/>
    <w:rsid w:val="00973F4A"/>
    <w:rsid w:val="0097401F"/>
    <w:rsid w:val="009743EB"/>
    <w:rsid w:val="00974595"/>
    <w:rsid w:val="0097465C"/>
    <w:rsid w:val="00974DB6"/>
    <w:rsid w:val="00974E53"/>
    <w:rsid w:val="009754B8"/>
    <w:rsid w:val="009755EE"/>
    <w:rsid w:val="00975603"/>
    <w:rsid w:val="00975E28"/>
    <w:rsid w:val="00976F32"/>
    <w:rsid w:val="0097752F"/>
    <w:rsid w:val="009778B7"/>
    <w:rsid w:val="00977D85"/>
    <w:rsid w:val="00980C3D"/>
    <w:rsid w:val="0098103C"/>
    <w:rsid w:val="00981234"/>
    <w:rsid w:val="009812A8"/>
    <w:rsid w:val="00981632"/>
    <w:rsid w:val="00981AE9"/>
    <w:rsid w:val="00981F17"/>
    <w:rsid w:val="00981FA0"/>
    <w:rsid w:val="00982496"/>
    <w:rsid w:val="009825AE"/>
    <w:rsid w:val="0098263A"/>
    <w:rsid w:val="00983298"/>
    <w:rsid w:val="00983541"/>
    <w:rsid w:val="00983A7B"/>
    <w:rsid w:val="00984046"/>
    <w:rsid w:val="00984366"/>
    <w:rsid w:val="00984666"/>
    <w:rsid w:val="009848A7"/>
    <w:rsid w:val="00984CA0"/>
    <w:rsid w:val="00984E80"/>
    <w:rsid w:val="0098529D"/>
    <w:rsid w:val="00985656"/>
    <w:rsid w:val="009858A4"/>
    <w:rsid w:val="00985B6F"/>
    <w:rsid w:val="009861A8"/>
    <w:rsid w:val="009861C2"/>
    <w:rsid w:val="0098634E"/>
    <w:rsid w:val="00986460"/>
    <w:rsid w:val="0098690F"/>
    <w:rsid w:val="00986A7E"/>
    <w:rsid w:val="00986FBE"/>
    <w:rsid w:val="0098701B"/>
    <w:rsid w:val="00987088"/>
    <w:rsid w:val="009870A0"/>
    <w:rsid w:val="0098752A"/>
    <w:rsid w:val="00987565"/>
    <w:rsid w:val="00987994"/>
    <w:rsid w:val="00987A84"/>
    <w:rsid w:val="00987ACF"/>
    <w:rsid w:val="00987B36"/>
    <w:rsid w:val="00987C66"/>
    <w:rsid w:val="00987D93"/>
    <w:rsid w:val="00987EE5"/>
    <w:rsid w:val="009900F0"/>
    <w:rsid w:val="00990180"/>
    <w:rsid w:val="009907EB"/>
    <w:rsid w:val="00990C67"/>
    <w:rsid w:val="00990E8A"/>
    <w:rsid w:val="00991AA9"/>
    <w:rsid w:val="00991CD8"/>
    <w:rsid w:val="00991EBE"/>
    <w:rsid w:val="009923AC"/>
    <w:rsid w:val="00992698"/>
    <w:rsid w:val="00992741"/>
    <w:rsid w:val="00992830"/>
    <w:rsid w:val="009928B3"/>
    <w:rsid w:val="00992968"/>
    <w:rsid w:val="00992A4A"/>
    <w:rsid w:val="00992B6B"/>
    <w:rsid w:val="00992C88"/>
    <w:rsid w:val="00993431"/>
    <w:rsid w:val="00993495"/>
    <w:rsid w:val="009939EB"/>
    <w:rsid w:val="00993B9D"/>
    <w:rsid w:val="00993C2E"/>
    <w:rsid w:val="00993D33"/>
    <w:rsid w:val="0099454E"/>
    <w:rsid w:val="0099456D"/>
    <w:rsid w:val="00994618"/>
    <w:rsid w:val="00994948"/>
    <w:rsid w:val="00994F60"/>
    <w:rsid w:val="00995151"/>
    <w:rsid w:val="0099545F"/>
    <w:rsid w:val="00995BF1"/>
    <w:rsid w:val="00995DF2"/>
    <w:rsid w:val="00997832"/>
    <w:rsid w:val="00997887"/>
    <w:rsid w:val="00997905"/>
    <w:rsid w:val="00997A8C"/>
    <w:rsid w:val="00997B51"/>
    <w:rsid w:val="00997B80"/>
    <w:rsid w:val="00997C8A"/>
    <w:rsid w:val="009A019F"/>
    <w:rsid w:val="009A0493"/>
    <w:rsid w:val="009A0547"/>
    <w:rsid w:val="009A0CCD"/>
    <w:rsid w:val="009A0CFB"/>
    <w:rsid w:val="009A0E89"/>
    <w:rsid w:val="009A0F40"/>
    <w:rsid w:val="009A0F9E"/>
    <w:rsid w:val="009A11C4"/>
    <w:rsid w:val="009A1339"/>
    <w:rsid w:val="009A165D"/>
    <w:rsid w:val="009A17BA"/>
    <w:rsid w:val="009A188A"/>
    <w:rsid w:val="009A1A95"/>
    <w:rsid w:val="009A1BCF"/>
    <w:rsid w:val="009A1C41"/>
    <w:rsid w:val="009A1C5F"/>
    <w:rsid w:val="009A1D11"/>
    <w:rsid w:val="009A26E9"/>
    <w:rsid w:val="009A2C26"/>
    <w:rsid w:val="009A2CCC"/>
    <w:rsid w:val="009A2F68"/>
    <w:rsid w:val="009A3006"/>
    <w:rsid w:val="009A309F"/>
    <w:rsid w:val="009A3994"/>
    <w:rsid w:val="009A3BB3"/>
    <w:rsid w:val="009A4241"/>
    <w:rsid w:val="009A42F6"/>
    <w:rsid w:val="009A45C8"/>
    <w:rsid w:val="009A48A3"/>
    <w:rsid w:val="009A4EAD"/>
    <w:rsid w:val="009A50CD"/>
    <w:rsid w:val="009A52F3"/>
    <w:rsid w:val="009A532D"/>
    <w:rsid w:val="009A59FF"/>
    <w:rsid w:val="009A65F4"/>
    <w:rsid w:val="009A78A3"/>
    <w:rsid w:val="009A7961"/>
    <w:rsid w:val="009A7B5C"/>
    <w:rsid w:val="009B03A1"/>
    <w:rsid w:val="009B03E8"/>
    <w:rsid w:val="009B06C0"/>
    <w:rsid w:val="009B09BF"/>
    <w:rsid w:val="009B0B80"/>
    <w:rsid w:val="009B0E76"/>
    <w:rsid w:val="009B0F4A"/>
    <w:rsid w:val="009B1811"/>
    <w:rsid w:val="009B1B10"/>
    <w:rsid w:val="009B1B40"/>
    <w:rsid w:val="009B1D73"/>
    <w:rsid w:val="009B1DAD"/>
    <w:rsid w:val="009B2107"/>
    <w:rsid w:val="009B23FD"/>
    <w:rsid w:val="009B2839"/>
    <w:rsid w:val="009B2CAA"/>
    <w:rsid w:val="009B2FB9"/>
    <w:rsid w:val="009B3134"/>
    <w:rsid w:val="009B32B1"/>
    <w:rsid w:val="009B33BF"/>
    <w:rsid w:val="009B3668"/>
    <w:rsid w:val="009B39F7"/>
    <w:rsid w:val="009B436E"/>
    <w:rsid w:val="009B4598"/>
    <w:rsid w:val="009B45C4"/>
    <w:rsid w:val="009B4C24"/>
    <w:rsid w:val="009B4E58"/>
    <w:rsid w:val="009B522F"/>
    <w:rsid w:val="009B57F6"/>
    <w:rsid w:val="009B5B02"/>
    <w:rsid w:val="009B5B0F"/>
    <w:rsid w:val="009B5BD6"/>
    <w:rsid w:val="009B5D6F"/>
    <w:rsid w:val="009B5F9A"/>
    <w:rsid w:val="009B62AF"/>
    <w:rsid w:val="009B63AE"/>
    <w:rsid w:val="009B6745"/>
    <w:rsid w:val="009B68AF"/>
    <w:rsid w:val="009B6ED3"/>
    <w:rsid w:val="009B6FAB"/>
    <w:rsid w:val="009B74EA"/>
    <w:rsid w:val="009B7549"/>
    <w:rsid w:val="009B7AB7"/>
    <w:rsid w:val="009B7AB9"/>
    <w:rsid w:val="009C01D2"/>
    <w:rsid w:val="009C0567"/>
    <w:rsid w:val="009C0772"/>
    <w:rsid w:val="009C0894"/>
    <w:rsid w:val="009C0AF5"/>
    <w:rsid w:val="009C0C4E"/>
    <w:rsid w:val="009C0E75"/>
    <w:rsid w:val="009C1101"/>
    <w:rsid w:val="009C1647"/>
    <w:rsid w:val="009C1855"/>
    <w:rsid w:val="009C1AC5"/>
    <w:rsid w:val="009C1D47"/>
    <w:rsid w:val="009C22E6"/>
    <w:rsid w:val="009C2E9D"/>
    <w:rsid w:val="009C33CA"/>
    <w:rsid w:val="009C39AF"/>
    <w:rsid w:val="009C3EB1"/>
    <w:rsid w:val="009C4359"/>
    <w:rsid w:val="009C4B6D"/>
    <w:rsid w:val="009C5492"/>
    <w:rsid w:val="009C55C1"/>
    <w:rsid w:val="009C57AC"/>
    <w:rsid w:val="009C5803"/>
    <w:rsid w:val="009C5B2F"/>
    <w:rsid w:val="009C5EDE"/>
    <w:rsid w:val="009C6087"/>
    <w:rsid w:val="009C62B6"/>
    <w:rsid w:val="009C656F"/>
    <w:rsid w:val="009C6DC0"/>
    <w:rsid w:val="009C6ECD"/>
    <w:rsid w:val="009C7099"/>
    <w:rsid w:val="009C712A"/>
    <w:rsid w:val="009C725D"/>
    <w:rsid w:val="009C72E6"/>
    <w:rsid w:val="009D0105"/>
    <w:rsid w:val="009D053E"/>
    <w:rsid w:val="009D05A4"/>
    <w:rsid w:val="009D0928"/>
    <w:rsid w:val="009D0989"/>
    <w:rsid w:val="009D0D7D"/>
    <w:rsid w:val="009D15F8"/>
    <w:rsid w:val="009D1941"/>
    <w:rsid w:val="009D1B99"/>
    <w:rsid w:val="009D1DD8"/>
    <w:rsid w:val="009D2397"/>
    <w:rsid w:val="009D2884"/>
    <w:rsid w:val="009D2A4F"/>
    <w:rsid w:val="009D2E46"/>
    <w:rsid w:val="009D2F24"/>
    <w:rsid w:val="009D325B"/>
    <w:rsid w:val="009D3407"/>
    <w:rsid w:val="009D3603"/>
    <w:rsid w:val="009D377D"/>
    <w:rsid w:val="009D3890"/>
    <w:rsid w:val="009D3B41"/>
    <w:rsid w:val="009D4062"/>
    <w:rsid w:val="009D45C8"/>
    <w:rsid w:val="009D4D44"/>
    <w:rsid w:val="009D4FF7"/>
    <w:rsid w:val="009D51E2"/>
    <w:rsid w:val="009D5393"/>
    <w:rsid w:val="009D5445"/>
    <w:rsid w:val="009D5604"/>
    <w:rsid w:val="009D565F"/>
    <w:rsid w:val="009D6026"/>
    <w:rsid w:val="009D65B9"/>
    <w:rsid w:val="009D6A8D"/>
    <w:rsid w:val="009D6C11"/>
    <w:rsid w:val="009D6C99"/>
    <w:rsid w:val="009D70EE"/>
    <w:rsid w:val="009D7194"/>
    <w:rsid w:val="009D733B"/>
    <w:rsid w:val="009D7949"/>
    <w:rsid w:val="009D7A7F"/>
    <w:rsid w:val="009E0488"/>
    <w:rsid w:val="009E04DC"/>
    <w:rsid w:val="009E0931"/>
    <w:rsid w:val="009E0FB3"/>
    <w:rsid w:val="009E1000"/>
    <w:rsid w:val="009E106E"/>
    <w:rsid w:val="009E11F6"/>
    <w:rsid w:val="009E1605"/>
    <w:rsid w:val="009E1BEB"/>
    <w:rsid w:val="009E1C20"/>
    <w:rsid w:val="009E1F03"/>
    <w:rsid w:val="009E370E"/>
    <w:rsid w:val="009E3B5A"/>
    <w:rsid w:val="009E3E85"/>
    <w:rsid w:val="009E4562"/>
    <w:rsid w:val="009E46D3"/>
    <w:rsid w:val="009E488C"/>
    <w:rsid w:val="009E48E4"/>
    <w:rsid w:val="009E5105"/>
    <w:rsid w:val="009E52D7"/>
    <w:rsid w:val="009E5891"/>
    <w:rsid w:val="009E593F"/>
    <w:rsid w:val="009E5963"/>
    <w:rsid w:val="009E59A1"/>
    <w:rsid w:val="009E6477"/>
    <w:rsid w:val="009E66EE"/>
    <w:rsid w:val="009E681A"/>
    <w:rsid w:val="009E6FB5"/>
    <w:rsid w:val="009E733E"/>
    <w:rsid w:val="009E74C5"/>
    <w:rsid w:val="009F015D"/>
    <w:rsid w:val="009F01DB"/>
    <w:rsid w:val="009F1041"/>
    <w:rsid w:val="009F1253"/>
    <w:rsid w:val="009F16B2"/>
    <w:rsid w:val="009F18E8"/>
    <w:rsid w:val="009F202B"/>
    <w:rsid w:val="009F20C6"/>
    <w:rsid w:val="009F2E7E"/>
    <w:rsid w:val="009F37BF"/>
    <w:rsid w:val="009F3DA5"/>
    <w:rsid w:val="009F4326"/>
    <w:rsid w:val="009F43AF"/>
    <w:rsid w:val="009F4702"/>
    <w:rsid w:val="009F484C"/>
    <w:rsid w:val="009F4D5E"/>
    <w:rsid w:val="009F519F"/>
    <w:rsid w:val="009F560A"/>
    <w:rsid w:val="009F5834"/>
    <w:rsid w:val="009F5ABD"/>
    <w:rsid w:val="009F5CF6"/>
    <w:rsid w:val="009F5E79"/>
    <w:rsid w:val="009F687A"/>
    <w:rsid w:val="009F68AC"/>
    <w:rsid w:val="009F6B46"/>
    <w:rsid w:val="009F7078"/>
    <w:rsid w:val="009F7379"/>
    <w:rsid w:val="009F73DA"/>
    <w:rsid w:val="009F7A82"/>
    <w:rsid w:val="009F7B0A"/>
    <w:rsid w:val="009F7BB2"/>
    <w:rsid w:val="009F7FA6"/>
    <w:rsid w:val="00A00005"/>
    <w:rsid w:val="00A00028"/>
    <w:rsid w:val="00A001C8"/>
    <w:rsid w:val="00A0032D"/>
    <w:rsid w:val="00A0082F"/>
    <w:rsid w:val="00A0097D"/>
    <w:rsid w:val="00A00AE7"/>
    <w:rsid w:val="00A00B80"/>
    <w:rsid w:val="00A0105A"/>
    <w:rsid w:val="00A01363"/>
    <w:rsid w:val="00A01593"/>
    <w:rsid w:val="00A01607"/>
    <w:rsid w:val="00A016AA"/>
    <w:rsid w:val="00A01B3E"/>
    <w:rsid w:val="00A023BE"/>
    <w:rsid w:val="00A0244C"/>
    <w:rsid w:val="00A02A53"/>
    <w:rsid w:val="00A02BD9"/>
    <w:rsid w:val="00A02EFA"/>
    <w:rsid w:val="00A033FF"/>
    <w:rsid w:val="00A038D7"/>
    <w:rsid w:val="00A038E2"/>
    <w:rsid w:val="00A03FA4"/>
    <w:rsid w:val="00A0409E"/>
    <w:rsid w:val="00A041B4"/>
    <w:rsid w:val="00A046C7"/>
    <w:rsid w:val="00A04BDD"/>
    <w:rsid w:val="00A04E2C"/>
    <w:rsid w:val="00A04EDA"/>
    <w:rsid w:val="00A05450"/>
    <w:rsid w:val="00A05840"/>
    <w:rsid w:val="00A05843"/>
    <w:rsid w:val="00A05FF4"/>
    <w:rsid w:val="00A06137"/>
    <w:rsid w:val="00A06344"/>
    <w:rsid w:val="00A063FE"/>
    <w:rsid w:val="00A06C38"/>
    <w:rsid w:val="00A06EDB"/>
    <w:rsid w:val="00A07969"/>
    <w:rsid w:val="00A07ACC"/>
    <w:rsid w:val="00A1108E"/>
    <w:rsid w:val="00A11259"/>
    <w:rsid w:val="00A11430"/>
    <w:rsid w:val="00A11799"/>
    <w:rsid w:val="00A1184F"/>
    <w:rsid w:val="00A11BFE"/>
    <w:rsid w:val="00A122A9"/>
    <w:rsid w:val="00A122C5"/>
    <w:rsid w:val="00A123F2"/>
    <w:rsid w:val="00A12D25"/>
    <w:rsid w:val="00A131A1"/>
    <w:rsid w:val="00A1329C"/>
    <w:rsid w:val="00A13828"/>
    <w:rsid w:val="00A138CF"/>
    <w:rsid w:val="00A138FE"/>
    <w:rsid w:val="00A13A8C"/>
    <w:rsid w:val="00A13DEE"/>
    <w:rsid w:val="00A13E26"/>
    <w:rsid w:val="00A1416D"/>
    <w:rsid w:val="00A141DC"/>
    <w:rsid w:val="00A144F9"/>
    <w:rsid w:val="00A14503"/>
    <w:rsid w:val="00A14928"/>
    <w:rsid w:val="00A14C2A"/>
    <w:rsid w:val="00A14E25"/>
    <w:rsid w:val="00A14E81"/>
    <w:rsid w:val="00A14EE5"/>
    <w:rsid w:val="00A14FFF"/>
    <w:rsid w:val="00A15901"/>
    <w:rsid w:val="00A1598F"/>
    <w:rsid w:val="00A15EDC"/>
    <w:rsid w:val="00A160DD"/>
    <w:rsid w:val="00A16331"/>
    <w:rsid w:val="00A163B8"/>
    <w:rsid w:val="00A1640D"/>
    <w:rsid w:val="00A16896"/>
    <w:rsid w:val="00A16A60"/>
    <w:rsid w:val="00A16A7B"/>
    <w:rsid w:val="00A16E0C"/>
    <w:rsid w:val="00A17070"/>
    <w:rsid w:val="00A174B9"/>
    <w:rsid w:val="00A17A3D"/>
    <w:rsid w:val="00A17BC7"/>
    <w:rsid w:val="00A20252"/>
    <w:rsid w:val="00A203C2"/>
    <w:rsid w:val="00A2062A"/>
    <w:rsid w:val="00A2065D"/>
    <w:rsid w:val="00A2066E"/>
    <w:rsid w:val="00A20765"/>
    <w:rsid w:val="00A20D96"/>
    <w:rsid w:val="00A210E7"/>
    <w:rsid w:val="00A21612"/>
    <w:rsid w:val="00A21D7A"/>
    <w:rsid w:val="00A21E19"/>
    <w:rsid w:val="00A21EE2"/>
    <w:rsid w:val="00A22796"/>
    <w:rsid w:val="00A22B7C"/>
    <w:rsid w:val="00A22C2E"/>
    <w:rsid w:val="00A22E9D"/>
    <w:rsid w:val="00A2308C"/>
    <w:rsid w:val="00A233F6"/>
    <w:rsid w:val="00A2348F"/>
    <w:rsid w:val="00A236A1"/>
    <w:rsid w:val="00A239A8"/>
    <w:rsid w:val="00A23BA5"/>
    <w:rsid w:val="00A24599"/>
    <w:rsid w:val="00A24E78"/>
    <w:rsid w:val="00A24FBC"/>
    <w:rsid w:val="00A253E6"/>
    <w:rsid w:val="00A25B79"/>
    <w:rsid w:val="00A25D7B"/>
    <w:rsid w:val="00A260A0"/>
    <w:rsid w:val="00A273A9"/>
    <w:rsid w:val="00A27E08"/>
    <w:rsid w:val="00A27F9C"/>
    <w:rsid w:val="00A27FF0"/>
    <w:rsid w:val="00A30007"/>
    <w:rsid w:val="00A300CB"/>
    <w:rsid w:val="00A3064C"/>
    <w:rsid w:val="00A30683"/>
    <w:rsid w:val="00A306FC"/>
    <w:rsid w:val="00A307BD"/>
    <w:rsid w:val="00A3101A"/>
    <w:rsid w:val="00A3115F"/>
    <w:rsid w:val="00A31782"/>
    <w:rsid w:val="00A3194F"/>
    <w:rsid w:val="00A31BFC"/>
    <w:rsid w:val="00A31E6C"/>
    <w:rsid w:val="00A32209"/>
    <w:rsid w:val="00A324D8"/>
    <w:rsid w:val="00A3297C"/>
    <w:rsid w:val="00A32BA0"/>
    <w:rsid w:val="00A32BC7"/>
    <w:rsid w:val="00A32D77"/>
    <w:rsid w:val="00A32DFD"/>
    <w:rsid w:val="00A32F2C"/>
    <w:rsid w:val="00A33030"/>
    <w:rsid w:val="00A33079"/>
    <w:rsid w:val="00A3314D"/>
    <w:rsid w:val="00A3356E"/>
    <w:rsid w:val="00A3374D"/>
    <w:rsid w:val="00A33991"/>
    <w:rsid w:val="00A33B0E"/>
    <w:rsid w:val="00A34307"/>
    <w:rsid w:val="00A35595"/>
    <w:rsid w:val="00A35A7A"/>
    <w:rsid w:val="00A35DDC"/>
    <w:rsid w:val="00A36427"/>
    <w:rsid w:val="00A36845"/>
    <w:rsid w:val="00A36BDF"/>
    <w:rsid w:val="00A374CD"/>
    <w:rsid w:val="00A378A2"/>
    <w:rsid w:val="00A37CAC"/>
    <w:rsid w:val="00A4070F"/>
    <w:rsid w:val="00A4076B"/>
    <w:rsid w:val="00A407B6"/>
    <w:rsid w:val="00A40950"/>
    <w:rsid w:val="00A40B2D"/>
    <w:rsid w:val="00A40B9A"/>
    <w:rsid w:val="00A40CDE"/>
    <w:rsid w:val="00A40E29"/>
    <w:rsid w:val="00A40F86"/>
    <w:rsid w:val="00A410EC"/>
    <w:rsid w:val="00A41147"/>
    <w:rsid w:val="00A41298"/>
    <w:rsid w:val="00A417D4"/>
    <w:rsid w:val="00A418FF"/>
    <w:rsid w:val="00A41D00"/>
    <w:rsid w:val="00A422EE"/>
    <w:rsid w:val="00A4233E"/>
    <w:rsid w:val="00A42403"/>
    <w:rsid w:val="00A42BF4"/>
    <w:rsid w:val="00A42E47"/>
    <w:rsid w:val="00A42F3E"/>
    <w:rsid w:val="00A43329"/>
    <w:rsid w:val="00A438DC"/>
    <w:rsid w:val="00A43C74"/>
    <w:rsid w:val="00A43D01"/>
    <w:rsid w:val="00A43FBD"/>
    <w:rsid w:val="00A43FD4"/>
    <w:rsid w:val="00A441B8"/>
    <w:rsid w:val="00A443D1"/>
    <w:rsid w:val="00A44703"/>
    <w:rsid w:val="00A44A48"/>
    <w:rsid w:val="00A44D9B"/>
    <w:rsid w:val="00A44ECE"/>
    <w:rsid w:val="00A4514F"/>
    <w:rsid w:val="00A45468"/>
    <w:rsid w:val="00A4553B"/>
    <w:rsid w:val="00A455C7"/>
    <w:rsid w:val="00A4568D"/>
    <w:rsid w:val="00A45893"/>
    <w:rsid w:val="00A459E6"/>
    <w:rsid w:val="00A45A7F"/>
    <w:rsid w:val="00A4627F"/>
    <w:rsid w:val="00A4679A"/>
    <w:rsid w:val="00A46E28"/>
    <w:rsid w:val="00A473D7"/>
    <w:rsid w:val="00A477C6"/>
    <w:rsid w:val="00A478FA"/>
    <w:rsid w:val="00A47D31"/>
    <w:rsid w:val="00A507B9"/>
    <w:rsid w:val="00A50BCE"/>
    <w:rsid w:val="00A51066"/>
    <w:rsid w:val="00A51516"/>
    <w:rsid w:val="00A51653"/>
    <w:rsid w:val="00A51BDE"/>
    <w:rsid w:val="00A51CBF"/>
    <w:rsid w:val="00A51DF8"/>
    <w:rsid w:val="00A5205B"/>
    <w:rsid w:val="00A5219C"/>
    <w:rsid w:val="00A5256F"/>
    <w:rsid w:val="00A52D8E"/>
    <w:rsid w:val="00A52DA1"/>
    <w:rsid w:val="00A53AA9"/>
    <w:rsid w:val="00A54367"/>
    <w:rsid w:val="00A544CD"/>
    <w:rsid w:val="00A5485E"/>
    <w:rsid w:val="00A548B1"/>
    <w:rsid w:val="00A5499C"/>
    <w:rsid w:val="00A54CCB"/>
    <w:rsid w:val="00A54E57"/>
    <w:rsid w:val="00A54E77"/>
    <w:rsid w:val="00A55424"/>
    <w:rsid w:val="00A55682"/>
    <w:rsid w:val="00A55C52"/>
    <w:rsid w:val="00A5605D"/>
    <w:rsid w:val="00A5607E"/>
    <w:rsid w:val="00A560D5"/>
    <w:rsid w:val="00A569F9"/>
    <w:rsid w:val="00A56A2B"/>
    <w:rsid w:val="00A56E63"/>
    <w:rsid w:val="00A57301"/>
    <w:rsid w:val="00A574C8"/>
    <w:rsid w:val="00A574DE"/>
    <w:rsid w:val="00A5757E"/>
    <w:rsid w:val="00A57A93"/>
    <w:rsid w:val="00A6031E"/>
    <w:rsid w:val="00A60766"/>
    <w:rsid w:val="00A60A6E"/>
    <w:rsid w:val="00A60F52"/>
    <w:rsid w:val="00A61C6D"/>
    <w:rsid w:val="00A61DFE"/>
    <w:rsid w:val="00A61F91"/>
    <w:rsid w:val="00A62AA8"/>
    <w:rsid w:val="00A62D15"/>
    <w:rsid w:val="00A63062"/>
    <w:rsid w:val="00A630D8"/>
    <w:rsid w:val="00A637A4"/>
    <w:rsid w:val="00A63B4C"/>
    <w:rsid w:val="00A63E57"/>
    <w:rsid w:val="00A63F67"/>
    <w:rsid w:val="00A64067"/>
    <w:rsid w:val="00A640B1"/>
    <w:rsid w:val="00A64A19"/>
    <w:rsid w:val="00A6508F"/>
    <w:rsid w:val="00A6526F"/>
    <w:rsid w:val="00A65284"/>
    <w:rsid w:val="00A65373"/>
    <w:rsid w:val="00A657BB"/>
    <w:rsid w:val="00A65854"/>
    <w:rsid w:val="00A6594D"/>
    <w:rsid w:val="00A6604B"/>
    <w:rsid w:val="00A66175"/>
    <w:rsid w:val="00A6633B"/>
    <w:rsid w:val="00A664AD"/>
    <w:rsid w:val="00A664E7"/>
    <w:rsid w:val="00A66A25"/>
    <w:rsid w:val="00A66B85"/>
    <w:rsid w:val="00A66C39"/>
    <w:rsid w:val="00A66E7F"/>
    <w:rsid w:val="00A66F54"/>
    <w:rsid w:val="00A671A4"/>
    <w:rsid w:val="00A673A7"/>
    <w:rsid w:val="00A675F4"/>
    <w:rsid w:val="00A67670"/>
    <w:rsid w:val="00A6781C"/>
    <w:rsid w:val="00A6786C"/>
    <w:rsid w:val="00A678AB"/>
    <w:rsid w:val="00A67917"/>
    <w:rsid w:val="00A679B0"/>
    <w:rsid w:val="00A67A14"/>
    <w:rsid w:val="00A67A90"/>
    <w:rsid w:val="00A67F19"/>
    <w:rsid w:val="00A701FF"/>
    <w:rsid w:val="00A70225"/>
    <w:rsid w:val="00A70517"/>
    <w:rsid w:val="00A708DF"/>
    <w:rsid w:val="00A70904"/>
    <w:rsid w:val="00A709BB"/>
    <w:rsid w:val="00A70BC3"/>
    <w:rsid w:val="00A717CF"/>
    <w:rsid w:val="00A71BA3"/>
    <w:rsid w:val="00A72239"/>
    <w:rsid w:val="00A722E2"/>
    <w:rsid w:val="00A72D44"/>
    <w:rsid w:val="00A72EDC"/>
    <w:rsid w:val="00A72F67"/>
    <w:rsid w:val="00A72FAC"/>
    <w:rsid w:val="00A730AC"/>
    <w:rsid w:val="00A73406"/>
    <w:rsid w:val="00A735A4"/>
    <w:rsid w:val="00A7377A"/>
    <w:rsid w:val="00A740EA"/>
    <w:rsid w:val="00A7424A"/>
    <w:rsid w:val="00A74597"/>
    <w:rsid w:val="00A74A7D"/>
    <w:rsid w:val="00A74D0A"/>
    <w:rsid w:val="00A74D20"/>
    <w:rsid w:val="00A7542C"/>
    <w:rsid w:val="00A756FE"/>
    <w:rsid w:val="00A757F9"/>
    <w:rsid w:val="00A7583F"/>
    <w:rsid w:val="00A759BE"/>
    <w:rsid w:val="00A75BC4"/>
    <w:rsid w:val="00A75C52"/>
    <w:rsid w:val="00A76036"/>
    <w:rsid w:val="00A764E0"/>
    <w:rsid w:val="00A767B2"/>
    <w:rsid w:val="00A76BDD"/>
    <w:rsid w:val="00A7717C"/>
    <w:rsid w:val="00A774B2"/>
    <w:rsid w:val="00A776A9"/>
    <w:rsid w:val="00A77705"/>
    <w:rsid w:val="00A77C30"/>
    <w:rsid w:val="00A77C6C"/>
    <w:rsid w:val="00A77CCE"/>
    <w:rsid w:val="00A80549"/>
    <w:rsid w:val="00A809BE"/>
    <w:rsid w:val="00A80B0C"/>
    <w:rsid w:val="00A81234"/>
    <w:rsid w:val="00A81367"/>
    <w:rsid w:val="00A819D7"/>
    <w:rsid w:val="00A81B11"/>
    <w:rsid w:val="00A81DFB"/>
    <w:rsid w:val="00A82156"/>
    <w:rsid w:val="00A82229"/>
    <w:rsid w:val="00A82323"/>
    <w:rsid w:val="00A8244E"/>
    <w:rsid w:val="00A82662"/>
    <w:rsid w:val="00A827FC"/>
    <w:rsid w:val="00A82B9E"/>
    <w:rsid w:val="00A82D16"/>
    <w:rsid w:val="00A82DA5"/>
    <w:rsid w:val="00A82F78"/>
    <w:rsid w:val="00A82FFE"/>
    <w:rsid w:val="00A8307D"/>
    <w:rsid w:val="00A831CF"/>
    <w:rsid w:val="00A831FB"/>
    <w:rsid w:val="00A8322E"/>
    <w:rsid w:val="00A833BB"/>
    <w:rsid w:val="00A8358F"/>
    <w:rsid w:val="00A83BC5"/>
    <w:rsid w:val="00A83EB5"/>
    <w:rsid w:val="00A84186"/>
    <w:rsid w:val="00A846F1"/>
    <w:rsid w:val="00A84937"/>
    <w:rsid w:val="00A85468"/>
    <w:rsid w:val="00A85469"/>
    <w:rsid w:val="00A857B4"/>
    <w:rsid w:val="00A85B14"/>
    <w:rsid w:val="00A85B90"/>
    <w:rsid w:val="00A8674E"/>
    <w:rsid w:val="00A86F91"/>
    <w:rsid w:val="00A875C0"/>
    <w:rsid w:val="00A87C15"/>
    <w:rsid w:val="00A90345"/>
    <w:rsid w:val="00A90925"/>
    <w:rsid w:val="00A90DDB"/>
    <w:rsid w:val="00A924BF"/>
    <w:rsid w:val="00A925D7"/>
    <w:rsid w:val="00A92706"/>
    <w:rsid w:val="00A9280B"/>
    <w:rsid w:val="00A9281E"/>
    <w:rsid w:val="00A92939"/>
    <w:rsid w:val="00A929E4"/>
    <w:rsid w:val="00A92CF1"/>
    <w:rsid w:val="00A93190"/>
    <w:rsid w:val="00A93CB3"/>
    <w:rsid w:val="00A93DAF"/>
    <w:rsid w:val="00A93E6F"/>
    <w:rsid w:val="00A93FD1"/>
    <w:rsid w:val="00A940BE"/>
    <w:rsid w:val="00A9439C"/>
    <w:rsid w:val="00A943F8"/>
    <w:rsid w:val="00A945C2"/>
    <w:rsid w:val="00A94DF6"/>
    <w:rsid w:val="00A951F2"/>
    <w:rsid w:val="00A96195"/>
    <w:rsid w:val="00A962D6"/>
    <w:rsid w:val="00A963C1"/>
    <w:rsid w:val="00A9668E"/>
    <w:rsid w:val="00A9704A"/>
    <w:rsid w:val="00A9721B"/>
    <w:rsid w:val="00A97395"/>
    <w:rsid w:val="00A9741A"/>
    <w:rsid w:val="00A97511"/>
    <w:rsid w:val="00A97698"/>
    <w:rsid w:val="00A97AD0"/>
    <w:rsid w:val="00A97E06"/>
    <w:rsid w:val="00AA0276"/>
    <w:rsid w:val="00AA06FD"/>
    <w:rsid w:val="00AA0776"/>
    <w:rsid w:val="00AA0874"/>
    <w:rsid w:val="00AA0C5B"/>
    <w:rsid w:val="00AA0CE7"/>
    <w:rsid w:val="00AA0D39"/>
    <w:rsid w:val="00AA1110"/>
    <w:rsid w:val="00AA1377"/>
    <w:rsid w:val="00AA1444"/>
    <w:rsid w:val="00AA1D1B"/>
    <w:rsid w:val="00AA1E1A"/>
    <w:rsid w:val="00AA2167"/>
    <w:rsid w:val="00AA2755"/>
    <w:rsid w:val="00AA2E06"/>
    <w:rsid w:val="00AA326F"/>
    <w:rsid w:val="00AA34B8"/>
    <w:rsid w:val="00AA3757"/>
    <w:rsid w:val="00AA37B2"/>
    <w:rsid w:val="00AA3A4A"/>
    <w:rsid w:val="00AA3DB9"/>
    <w:rsid w:val="00AA421C"/>
    <w:rsid w:val="00AA4590"/>
    <w:rsid w:val="00AA46CC"/>
    <w:rsid w:val="00AA46CE"/>
    <w:rsid w:val="00AA49AF"/>
    <w:rsid w:val="00AA4F2F"/>
    <w:rsid w:val="00AA57CE"/>
    <w:rsid w:val="00AA584E"/>
    <w:rsid w:val="00AA5AD2"/>
    <w:rsid w:val="00AA5ADC"/>
    <w:rsid w:val="00AA5D14"/>
    <w:rsid w:val="00AA5D22"/>
    <w:rsid w:val="00AA5DF4"/>
    <w:rsid w:val="00AA5E45"/>
    <w:rsid w:val="00AA6C4B"/>
    <w:rsid w:val="00AA6CB3"/>
    <w:rsid w:val="00AA6E1B"/>
    <w:rsid w:val="00AA7078"/>
    <w:rsid w:val="00AA7090"/>
    <w:rsid w:val="00AA7211"/>
    <w:rsid w:val="00AA7285"/>
    <w:rsid w:val="00AA7540"/>
    <w:rsid w:val="00AA7779"/>
    <w:rsid w:val="00AA780F"/>
    <w:rsid w:val="00AA7B8C"/>
    <w:rsid w:val="00AB009E"/>
    <w:rsid w:val="00AB0B9C"/>
    <w:rsid w:val="00AB0EAC"/>
    <w:rsid w:val="00AB10A3"/>
    <w:rsid w:val="00AB12C8"/>
    <w:rsid w:val="00AB12FF"/>
    <w:rsid w:val="00AB146D"/>
    <w:rsid w:val="00AB17E4"/>
    <w:rsid w:val="00AB18EE"/>
    <w:rsid w:val="00AB1BB4"/>
    <w:rsid w:val="00AB1DEB"/>
    <w:rsid w:val="00AB2769"/>
    <w:rsid w:val="00AB27AA"/>
    <w:rsid w:val="00AB2A85"/>
    <w:rsid w:val="00AB2CF1"/>
    <w:rsid w:val="00AB3283"/>
    <w:rsid w:val="00AB38AD"/>
    <w:rsid w:val="00AB3C8A"/>
    <w:rsid w:val="00AB3E6B"/>
    <w:rsid w:val="00AB434D"/>
    <w:rsid w:val="00AB4C48"/>
    <w:rsid w:val="00AB4D0B"/>
    <w:rsid w:val="00AB51C8"/>
    <w:rsid w:val="00AB5269"/>
    <w:rsid w:val="00AB5586"/>
    <w:rsid w:val="00AB58E8"/>
    <w:rsid w:val="00AB5FC3"/>
    <w:rsid w:val="00AB61E4"/>
    <w:rsid w:val="00AB6406"/>
    <w:rsid w:val="00AB65B4"/>
    <w:rsid w:val="00AB695D"/>
    <w:rsid w:val="00AB6B5E"/>
    <w:rsid w:val="00AB737B"/>
    <w:rsid w:val="00AB7684"/>
    <w:rsid w:val="00AB7918"/>
    <w:rsid w:val="00AB7B25"/>
    <w:rsid w:val="00AB7CB8"/>
    <w:rsid w:val="00AC00E7"/>
    <w:rsid w:val="00AC06DB"/>
    <w:rsid w:val="00AC0BAE"/>
    <w:rsid w:val="00AC0E78"/>
    <w:rsid w:val="00AC10AA"/>
    <w:rsid w:val="00AC126F"/>
    <w:rsid w:val="00AC13B3"/>
    <w:rsid w:val="00AC13D9"/>
    <w:rsid w:val="00AC13F7"/>
    <w:rsid w:val="00AC1415"/>
    <w:rsid w:val="00AC157B"/>
    <w:rsid w:val="00AC1BD7"/>
    <w:rsid w:val="00AC1E9C"/>
    <w:rsid w:val="00AC2005"/>
    <w:rsid w:val="00AC265D"/>
    <w:rsid w:val="00AC2805"/>
    <w:rsid w:val="00AC2A1F"/>
    <w:rsid w:val="00AC2C49"/>
    <w:rsid w:val="00AC3256"/>
    <w:rsid w:val="00AC3304"/>
    <w:rsid w:val="00AC3DC0"/>
    <w:rsid w:val="00AC3E96"/>
    <w:rsid w:val="00AC409D"/>
    <w:rsid w:val="00AC426D"/>
    <w:rsid w:val="00AC43D2"/>
    <w:rsid w:val="00AC47AE"/>
    <w:rsid w:val="00AC4A94"/>
    <w:rsid w:val="00AC4B18"/>
    <w:rsid w:val="00AC4B34"/>
    <w:rsid w:val="00AC4E3E"/>
    <w:rsid w:val="00AC4F91"/>
    <w:rsid w:val="00AC50A6"/>
    <w:rsid w:val="00AC55C0"/>
    <w:rsid w:val="00AC5C45"/>
    <w:rsid w:val="00AC66A0"/>
    <w:rsid w:val="00AC682A"/>
    <w:rsid w:val="00AC6DE2"/>
    <w:rsid w:val="00AC6EA6"/>
    <w:rsid w:val="00AC70D4"/>
    <w:rsid w:val="00AC737D"/>
    <w:rsid w:val="00AC7655"/>
    <w:rsid w:val="00AC76A6"/>
    <w:rsid w:val="00AC7E8B"/>
    <w:rsid w:val="00AC7F43"/>
    <w:rsid w:val="00AC7F52"/>
    <w:rsid w:val="00AC7FF3"/>
    <w:rsid w:val="00AD0007"/>
    <w:rsid w:val="00AD02F5"/>
    <w:rsid w:val="00AD05A6"/>
    <w:rsid w:val="00AD06AC"/>
    <w:rsid w:val="00AD0ABD"/>
    <w:rsid w:val="00AD0F59"/>
    <w:rsid w:val="00AD1BD4"/>
    <w:rsid w:val="00AD2262"/>
    <w:rsid w:val="00AD22C5"/>
    <w:rsid w:val="00AD2519"/>
    <w:rsid w:val="00AD283D"/>
    <w:rsid w:val="00AD294A"/>
    <w:rsid w:val="00AD2AA3"/>
    <w:rsid w:val="00AD2E6B"/>
    <w:rsid w:val="00AD3115"/>
    <w:rsid w:val="00AD3920"/>
    <w:rsid w:val="00AD3D9F"/>
    <w:rsid w:val="00AD4D66"/>
    <w:rsid w:val="00AD516C"/>
    <w:rsid w:val="00AD5922"/>
    <w:rsid w:val="00AD5E96"/>
    <w:rsid w:val="00AD5F80"/>
    <w:rsid w:val="00AD61E3"/>
    <w:rsid w:val="00AD6555"/>
    <w:rsid w:val="00AD6A0F"/>
    <w:rsid w:val="00AD6F4A"/>
    <w:rsid w:val="00AD72AF"/>
    <w:rsid w:val="00AD77E5"/>
    <w:rsid w:val="00AD791A"/>
    <w:rsid w:val="00AD7D8F"/>
    <w:rsid w:val="00AD7FA3"/>
    <w:rsid w:val="00AE0162"/>
    <w:rsid w:val="00AE05EA"/>
    <w:rsid w:val="00AE0781"/>
    <w:rsid w:val="00AE094C"/>
    <w:rsid w:val="00AE0DE1"/>
    <w:rsid w:val="00AE0E06"/>
    <w:rsid w:val="00AE0EDF"/>
    <w:rsid w:val="00AE1088"/>
    <w:rsid w:val="00AE1128"/>
    <w:rsid w:val="00AE1422"/>
    <w:rsid w:val="00AE14F4"/>
    <w:rsid w:val="00AE15D4"/>
    <w:rsid w:val="00AE1AB0"/>
    <w:rsid w:val="00AE1DF8"/>
    <w:rsid w:val="00AE1E93"/>
    <w:rsid w:val="00AE2143"/>
    <w:rsid w:val="00AE2192"/>
    <w:rsid w:val="00AE2609"/>
    <w:rsid w:val="00AE2684"/>
    <w:rsid w:val="00AE29A8"/>
    <w:rsid w:val="00AE2B1C"/>
    <w:rsid w:val="00AE2D43"/>
    <w:rsid w:val="00AE3211"/>
    <w:rsid w:val="00AE328B"/>
    <w:rsid w:val="00AE359B"/>
    <w:rsid w:val="00AE3960"/>
    <w:rsid w:val="00AE3EEF"/>
    <w:rsid w:val="00AE4074"/>
    <w:rsid w:val="00AE439A"/>
    <w:rsid w:val="00AE4561"/>
    <w:rsid w:val="00AE54D5"/>
    <w:rsid w:val="00AE591D"/>
    <w:rsid w:val="00AE5E61"/>
    <w:rsid w:val="00AE617A"/>
    <w:rsid w:val="00AE6778"/>
    <w:rsid w:val="00AE67C1"/>
    <w:rsid w:val="00AE6CD9"/>
    <w:rsid w:val="00AE713F"/>
    <w:rsid w:val="00AE76B9"/>
    <w:rsid w:val="00AF01CB"/>
    <w:rsid w:val="00AF0728"/>
    <w:rsid w:val="00AF08E1"/>
    <w:rsid w:val="00AF09C7"/>
    <w:rsid w:val="00AF09E6"/>
    <w:rsid w:val="00AF0E62"/>
    <w:rsid w:val="00AF1317"/>
    <w:rsid w:val="00AF1474"/>
    <w:rsid w:val="00AF1494"/>
    <w:rsid w:val="00AF15A7"/>
    <w:rsid w:val="00AF1A40"/>
    <w:rsid w:val="00AF1CC2"/>
    <w:rsid w:val="00AF1D86"/>
    <w:rsid w:val="00AF1FDF"/>
    <w:rsid w:val="00AF20EA"/>
    <w:rsid w:val="00AF20FB"/>
    <w:rsid w:val="00AF222E"/>
    <w:rsid w:val="00AF22F8"/>
    <w:rsid w:val="00AF2FFD"/>
    <w:rsid w:val="00AF3458"/>
    <w:rsid w:val="00AF37F7"/>
    <w:rsid w:val="00AF3888"/>
    <w:rsid w:val="00AF3A05"/>
    <w:rsid w:val="00AF3DFD"/>
    <w:rsid w:val="00AF44C8"/>
    <w:rsid w:val="00AF4B96"/>
    <w:rsid w:val="00AF4BF4"/>
    <w:rsid w:val="00AF4BF9"/>
    <w:rsid w:val="00AF551F"/>
    <w:rsid w:val="00AF55FA"/>
    <w:rsid w:val="00AF5706"/>
    <w:rsid w:val="00AF5967"/>
    <w:rsid w:val="00AF5A88"/>
    <w:rsid w:val="00AF5AE8"/>
    <w:rsid w:val="00AF5D8C"/>
    <w:rsid w:val="00AF5F84"/>
    <w:rsid w:val="00AF6563"/>
    <w:rsid w:val="00AF6601"/>
    <w:rsid w:val="00AF6EEF"/>
    <w:rsid w:val="00AF735A"/>
    <w:rsid w:val="00AF75FC"/>
    <w:rsid w:val="00AF7766"/>
    <w:rsid w:val="00AF78A5"/>
    <w:rsid w:val="00AF7A2B"/>
    <w:rsid w:val="00B0025D"/>
    <w:rsid w:val="00B006D8"/>
    <w:rsid w:val="00B0073B"/>
    <w:rsid w:val="00B02174"/>
    <w:rsid w:val="00B02209"/>
    <w:rsid w:val="00B02238"/>
    <w:rsid w:val="00B02265"/>
    <w:rsid w:val="00B02892"/>
    <w:rsid w:val="00B02CD0"/>
    <w:rsid w:val="00B0313D"/>
    <w:rsid w:val="00B03337"/>
    <w:rsid w:val="00B035B0"/>
    <w:rsid w:val="00B03A3C"/>
    <w:rsid w:val="00B03D35"/>
    <w:rsid w:val="00B03DE4"/>
    <w:rsid w:val="00B041EB"/>
    <w:rsid w:val="00B0420E"/>
    <w:rsid w:val="00B0458A"/>
    <w:rsid w:val="00B0487B"/>
    <w:rsid w:val="00B04AEB"/>
    <w:rsid w:val="00B05065"/>
    <w:rsid w:val="00B05194"/>
    <w:rsid w:val="00B0540F"/>
    <w:rsid w:val="00B056DE"/>
    <w:rsid w:val="00B059A9"/>
    <w:rsid w:val="00B05D03"/>
    <w:rsid w:val="00B05DC8"/>
    <w:rsid w:val="00B05E39"/>
    <w:rsid w:val="00B061FF"/>
    <w:rsid w:val="00B06545"/>
    <w:rsid w:val="00B067C4"/>
    <w:rsid w:val="00B0688D"/>
    <w:rsid w:val="00B06A2F"/>
    <w:rsid w:val="00B06AA0"/>
    <w:rsid w:val="00B06B45"/>
    <w:rsid w:val="00B06C3E"/>
    <w:rsid w:val="00B06D33"/>
    <w:rsid w:val="00B06FBF"/>
    <w:rsid w:val="00B07249"/>
    <w:rsid w:val="00B074B3"/>
    <w:rsid w:val="00B074D5"/>
    <w:rsid w:val="00B07937"/>
    <w:rsid w:val="00B07B81"/>
    <w:rsid w:val="00B103C5"/>
    <w:rsid w:val="00B1041F"/>
    <w:rsid w:val="00B1076A"/>
    <w:rsid w:val="00B1092E"/>
    <w:rsid w:val="00B10AD8"/>
    <w:rsid w:val="00B11356"/>
    <w:rsid w:val="00B11792"/>
    <w:rsid w:val="00B118D8"/>
    <w:rsid w:val="00B1231B"/>
    <w:rsid w:val="00B127AF"/>
    <w:rsid w:val="00B12904"/>
    <w:rsid w:val="00B12B44"/>
    <w:rsid w:val="00B12B95"/>
    <w:rsid w:val="00B1394E"/>
    <w:rsid w:val="00B13DA6"/>
    <w:rsid w:val="00B141BB"/>
    <w:rsid w:val="00B1466C"/>
    <w:rsid w:val="00B149B2"/>
    <w:rsid w:val="00B14A80"/>
    <w:rsid w:val="00B14F7F"/>
    <w:rsid w:val="00B15074"/>
    <w:rsid w:val="00B152F4"/>
    <w:rsid w:val="00B154B3"/>
    <w:rsid w:val="00B154B5"/>
    <w:rsid w:val="00B157BA"/>
    <w:rsid w:val="00B1591F"/>
    <w:rsid w:val="00B1664E"/>
    <w:rsid w:val="00B169ED"/>
    <w:rsid w:val="00B17074"/>
    <w:rsid w:val="00B17303"/>
    <w:rsid w:val="00B1744E"/>
    <w:rsid w:val="00B17682"/>
    <w:rsid w:val="00B177D2"/>
    <w:rsid w:val="00B17BDD"/>
    <w:rsid w:val="00B17CA4"/>
    <w:rsid w:val="00B17FBB"/>
    <w:rsid w:val="00B200F2"/>
    <w:rsid w:val="00B20223"/>
    <w:rsid w:val="00B20496"/>
    <w:rsid w:val="00B20833"/>
    <w:rsid w:val="00B20890"/>
    <w:rsid w:val="00B20BDB"/>
    <w:rsid w:val="00B21343"/>
    <w:rsid w:val="00B21776"/>
    <w:rsid w:val="00B219AA"/>
    <w:rsid w:val="00B219E1"/>
    <w:rsid w:val="00B21A5B"/>
    <w:rsid w:val="00B21D99"/>
    <w:rsid w:val="00B221C7"/>
    <w:rsid w:val="00B22260"/>
    <w:rsid w:val="00B22402"/>
    <w:rsid w:val="00B22549"/>
    <w:rsid w:val="00B2279B"/>
    <w:rsid w:val="00B22BFA"/>
    <w:rsid w:val="00B22D6E"/>
    <w:rsid w:val="00B230E1"/>
    <w:rsid w:val="00B23135"/>
    <w:rsid w:val="00B231DE"/>
    <w:rsid w:val="00B232FE"/>
    <w:rsid w:val="00B23522"/>
    <w:rsid w:val="00B23564"/>
    <w:rsid w:val="00B2376E"/>
    <w:rsid w:val="00B2388A"/>
    <w:rsid w:val="00B23EB7"/>
    <w:rsid w:val="00B23FFE"/>
    <w:rsid w:val="00B240EE"/>
    <w:rsid w:val="00B243EB"/>
    <w:rsid w:val="00B24581"/>
    <w:rsid w:val="00B24820"/>
    <w:rsid w:val="00B249CD"/>
    <w:rsid w:val="00B24C80"/>
    <w:rsid w:val="00B24FB1"/>
    <w:rsid w:val="00B25143"/>
    <w:rsid w:val="00B251DE"/>
    <w:rsid w:val="00B25764"/>
    <w:rsid w:val="00B25771"/>
    <w:rsid w:val="00B25825"/>
    <w:rsid w:val="00B2585D"/>
    <w:rsid w:val="00B25962"/>
    <w:rsid w:val="00B25E57"/>
    <w:rsid w:val="00B2601B"/>
    <w:rsid w:val="00B266FA"/>
    <w:rsid w:val="00B26902"/>
    <w:rsid w:val="00B269DB"/>
    <w:rsid w:val="00B26A9C"/>
    <w:rsid w:val="00B26C40"/>
    <w:rsid w:val="00B26D82"/>
    <w:rsid w:val="00B27169"/>
    <w:rsid w:val="00B27359"/>
    <w:rsid w:val="00B27739"/>
    <w:rsid w:val="00B27C42"/>
    <w:rsid w:val="00B3021D"/>
    <w:rsid w:val="00B30884"/>
    <w:rsid w:val="00B308E6"/>
    <w:rsid w:val="00B30B4B"/>
    <w:rsid w:val="00B30BA2"/>
    <w:rsid w:val="00B30D09"/>
    <w:rsid w:val="00B30E29"/>
    <w:rsid w:val="00B30F71"/>
    <w:rsid w:val="00B31096"/>
    <w:rsid w:val="00B3172B"/>
    <w:rsid w:val="00B3194F"/>
    <w:rsid w:val="00B31C49"/>
    <w:rsid w:val="00B31DDF"/>
    <w:rsid w:val="00B3248C"/>
    <w:rsid w:val="00B32EB9"/>
    <w:rsid w:val="00B3312D"/>
    <w:rsid w:val="00B333F8"/>
    <w:rsid w:val="00B3374A"/>
    <w:rsid w:val="00B33974"/>
    <w:rsid w:val="00B33B47"/>
    <w:rsid w:val="00B33D16"/>
    <w:rsid w:val="00B33E1A"/>
    <w:rsid w:val="00B33F57"/>
    <w:rsid w:val="00B33FC2"/>
    <w:rsid w:val="00B341D6"/>
    <w:rsid w:val="00B3423E"/>
    <w:rsid w:val="00B346BF"/>
    <w:rsid w:val="00B347F1"/>
    <w:rsid w:val="00B348F0"/>
    <w:rsid w:val="00B34A39"/>
    <w:rsid w:val="00B34A99"/>
    <w:rsid w:val="00B34CFF"/>
    <w:rsid w:val="00B34F0B"/>
    <w:rsid w:val="00B3502B"/>
    <w:rsid w:val="00B3514E"/>
    <w:rsid w:val="00B3537B"/>
    <w:rsid w:val="00B35755"/>
    <w:rsid w:val="00B35774"/>
    <w:rsid w:val="00B3599F"/>
    <w:rsid w:val="00B35A59"/>
    <w:rsid w:val="00B35C3E"/>
    <w:rsid w:val="00B3602A"/>
    <w:rsid w:val="00B36473"/>
    <w:rsid w:val="00B3656D"/>
    <w:rsid w:val="00B36577"/>
    <w:rsid w:val="00B366D2"/>
    <w:rsid w:val="00B36C48"/>
    <w:rsid w:val="00B36EBC"/>
    <w:rsid w:val="00B376F1"/>
    <w:rsid w:val="00B3796C"/>
    <w:rsid w:val="00B37A01"/>
    <w:rsid w:val="00B37B12"/>
    <w:rsid w:val="00B37ECE"/>
    <w:rsid w:val="00B40111"/>
    <w:rsid w:val="00B401F3"/>
    <w:rsid w:val="00B402DA"/>
    <w:rsid w:val="00B40473"/>
    <w:rsid w:val="00B404B2"/>
    <w:rsid w:val="00B408FD"/>
    <w:rsid w:val="00B40A2C"/>
    <w:rsid w:val="00B40A2D"/>
    <w:rsid w:val="00B40BEA"/>
    <w:rsid w:val="00B40EC3"/>
    <w:rsid w:val="00B4140A"/>
    <w:rsid w:val="00B414C9"/>
    <w:rsid w:val="00B415E5"/>
    <w:rsid w:val="00B415FF"/>
    <w:rsid w:val="00B4167C"/>
    <w:rsid w:val="00B416CB"/>
    <w:rsid w:val="00B41962"/>
    <w:rsid w:val="00B41A7E"/>
    <w:rsid w:val="00B41D9D"/>
    <w:rsid w:val="00B4220C"/>
    <w:rsid w:val="00B42372"/>
    <w:rsid w:val="00B425A2"/>
    <w:rsid w:val="00B42A89"/>
    <w:rsid w:val="00B42D2B"/>
    <w:rsid w:val="00B42D97"/>
    <w:rsid w:val="00B42DCD"/>
    <w:rsid w:val="00B431BA"/>
    <w:rsid w:val="00B43B2D"/>
    <w:rsid w:val="00B44029"/>
    <w:rsid w:val="00B44653"/>
    <w:rsid w:val="00B44C12"/>
    <w:rsid w:val="00B44FFA"/>
    <w:rsid w:val="00B451D8"/>
    <w:rsid w:val="00B45428"/>
    <w:rsid w:val="00B454AB"/>
    <w:rsid w:val="00B454F6"/>
    <w:rsid w:val="00B460B3"/>
    <w:rsid w:val="00B461F8"/>
    <w:rsid w:val="00B468DA"/>
    <w:rsid w:val="00B46FA5"/>
    <w:rsid w:val="00B47165"/>
    <w:rsid w:val="00B475CB"/>
    <w:rsid w:val="00B4771A"/>
    <w:rsid w:val="00B47943"/>
    <w:rsid w:val="00B47959"/>
    <w:rsid w:val="00B47DE3"/>
    <w:rsid w:val="00B50022"/>
    <w:rsid w:val="00B50446"/>
    <w:rsid w:val="00B506FA"/>
    <w:rsid w:val="00B50A6E"/>
    <w:rsid w:val="00B51207"/>
    <w:rsid w:val="00B512C8"/>
    <w:rsid w:val="00B512D2"/>
    <w:rsid w:val="00B513D2"/>
    <w:rsid w:val="00B518F4"/>
    <w:rsid w:val="00B51919"/>
    <w:rsid w:val="00B51A42"/>
    <w:rsid w:val="00B52692"/>
    <w:rsid w:val="00B527BF"/>
    <w:rsid w:val="00B52AF7"/>
    <w:rsid w:val="00B52C0E"/>
    <w:rsid w:val="00B52DC6"/>
    <w:rsid w:val="00B52E82"/>
    <w:rsid w:val="00B530FD"/>
    <w:rsid w:val="00B53159"/>
    <w:rsid w:val="00B531DC"/>
    <w:rsid w:val="00B53657"/>
    <w:rsid w:val="00B53730"/>
    <w:rsid w:val="00B53905"/>
    <w:rsid w:val="00B53920"/>
    <w:rsid w:val="00B53C03"/>
    <w:rsid w:val="00B53C88"/>
    <w:rsid w:val="00B53C9C"/>
    <w:rsid w:val="00B54080"/>
    <w:rsid w:val="00B546D6"/>
    <w:rsid w:val="00B54B68"/>
    <w:rsid w:val="00B54D4F"/>
    <w:rsid w:val="00B55219"/>
    <w:rsid w:val="00B558FE"/>
    <w:rsid w:val="00B55D1A"/>
    <w:rsid w:val="00B55D4A"/>
    <w:rsid w:val="00B56396"/>
    <w:rsid w:val="00B5639B"/>
    <w:rsid w:val="00B563B5"/>
    <w:rsid w:val="00B5676B"/>
    <w:rsid w:val="00B5682D"/>
    <w:rsid w:val="00B5687D"/>
    <w:rsid w:val="00B5696B"/>
    <w:rsid w:val="00B56DC4"/>
    <w:rsid w:val="00B56DFF"/>
    <w:rsid w:val="00B573D7"/>
    <w:rsid w:val="00B57874"/>
    <w:rsid w:val="00B57F02"/>
    <w:rsid w:val="00B6069B"/>
    <w:rsid w:val="00B609C5"/>
    <w:rsid w:val="00B60B63"/>
    <w:rsid w:val="00B60C3E"/>
    <w:rsid w:val="00B610BA"/>
    <w:rsid w:val="00B615CB"/>
    <w:rsid w:val="00B616D8"/>
    <w:rsid w:val="00B617A9"/>
    <w:rsid w:val="00B61921"/>
    <w:rsid w:val="00B61D95"/>
    <w:rsid w:val="00B61E41"/>
    <w:rsid w:val="00B61ED5"/>
    <w:rsid w:val="00B62085"/>
    <w:rsid w:val="00B62AE0"/>
    <w:rsid w:val="00B63284"/>
    <w:rsid w:val="00B63709"/>
    <w:rsid w:val="00B6373D"/>
    <w:rsid w:val="00B63964"/>
    <w:rsid w:val="00B63E30"/>
    <w:rsid w:val="00B645FA"/>
    <w:rsid w:val="00B64775"/>
    <w:rsid w:val="00B64BF2"/>
    <w:rsid w:val="00B64D39"/>
    <w:rsid w:val="00B64F04"/>
    <w:rsid w:val="00B6520E"/>
    <w:rsid w:val="00B6531D"/>
    <w:rsid w:val="00B6532A"/>
    <w:rsid w:val="00B65660"/>
    <w:rsid w:val="00B65755"/>
    <w:rsid w:val="00B657AB"/>
    <w:rsid w:val="00B657E6"/>
    <w:rsid w:val="00B65AF9"/>
    <w:rsid w:val="00B65FF0"/>
    <w:rsid w:val="00B663CD"/>
    <w:rsid w:val="00B6647E"/>
    <w:rsid w:val="00B665C8"/>
    <w:rsid w:val="00B67013"/>
    <w:rsid w:val="00B67681"/>
    <w:rsid w:val="00B67AB1"/>
    <w:rsid w:val="00B67B4F"/>
    <w:rsid w:val="00B67E6B"/>
    <w:rsid w:val="00B702CD"/>
    <w:rsid w:val="00B7041C"/>
    <w:rsid w:val="00B7070A"/>
    <w:rsid w:val="00B71A1D"/>
    <w:rsid w:val="00B71BBB"/>
    <w:rsid w:val="00B71D73"/>
    <w:rsid w:val="00B7207F"/>
    <w:rsid w:val="00B72089"/>
    <w:rsid w:val="00B726F8"/>
    <w:rsid w:val="00B7273E"/>
    <w:rsid w:val="00B727C5"/>
    <w:rsid w:val="00B72C08"/>
    <w:rsid w:val="00B72EBB"/>
    <w:rsid w:val="00B7305E"/>
    <w:rsid w:val="00B7316F"/>
    <w:rsid w:val="00B73288"/>
    <w:rsid w:val="00B7350D"/>
    <w:rsid w:val="00B735FB"/>
    <w:rsid w:val="00B73B28"/>
    <w:rsid w:val="00B73E58"/>
    <w:rsid w:val="00B73EC5"/>
    <w:rsid w:val="00B74251"/>
    <w:rsid w:val="00B74308"/>
    <w:rsid w:val="00B74E5B"/>
    <w:rsid w:val="00B74FE2"/>
    <w:rsid w:val="00B75317"/>
    <w:rsid w:val="00B763BE"/>
    <w:rsid w:val="00B76FB2"/>
    <w:rsid w:val="00B76FCB"/>
    <w:rsid w:val="00B7749A"/>
    <w:rsid w:val="00B77582"/>
    <w:rsid w:val="00B779BB"/>
    <w:rsid w:val="00B77A5A"/>
    <w:rsid w:val="00B77B07"/>
    <w:rsid w:val="00B77BB8"/>
    <w:rsid w:val="00B77E78"/>
    <w:rsid w:val="00B77FDF"/>
    <w:rsid w:val="00B800EC"/>
    <w:rsid w:val="00B80561"/>
    <w:rsid w:val="00B80BC8"/>
    <w:rsid w:val="00B80E0A"/>
    <w:rsid w:val="00B8103D"/>
    <w:rsid w:val="00B81718"/>
    <w:rsid w:val="00B8179E"/>
    <w:rsid w:val="00B81A37"/>
    <w:rsid w:val="00B8252D"/>
    <w:rsid w:val="00B82652"/>
    <w:rsid w:val="00B8314D"/>
    <w:rsid w:val="00B8325B"/>
    <w:rsid w:val="00B83972"/>
    <w:rsid w:val="00B84245"/>
    <w:rsid w:val="00B8518B"/>
    <w:rsid w:val="00B8556E"/>
    <w:rsid w:val="00B85845"/>
    <w:rsid w:val="00B8586E"/>
    <w:rsid w:val="00B858B1"/>
    <w:rsid w:val="00B85A97"/>
    <w:rsid w:val="00B85C3D"/>
    <w:rsid w:val="00B8600B"/>
    <w:rsid w:val="00B86278"/>
    <w:rsid w:val="00B865BF"/>
    <w:rsid w:val="00B86AF6"/>
    <w:rsid w:val="00B86E2A"/>
    <w:rsid w:val="00B86EF3"/>
    <w:rsid w:val="00B86F73"/>
    <w:rsid w:val="00B877AA"/>
    <w:rsid w:val="00B8783B"/>
    <w:rsid w:val="00B87B44"/>
    <w:rsid w:val="00B87C87"/>
    <w:rsid w:val="00B87E3D"/>
    <w:rsid w:val="00B87FCD"/>
    <w:rsid w:val="00B903F3"/>
    <w:rsid w:val="00B90556"/>
    <w:rsid w:val="00B909D7"/>
    <w:rsid w:val="00B909E7"/>
    <w:rsid w:val="00B90A28"/>
    <w:rsid w:val="00B9121D"/>
    <w:rsid w:val="00B915C5"/>
    <w:rsid w:val="00B91A5D"/>
    <w:rsid w:val="00B91BEB"/>
    <w:rsid w:val="00B91C52"/>
    <w:rsid w:val="00B91F21"/>
    <w:rsid w:val="00B92713"/>
    <w:rsid w:val="00B9279B"/>
    <w:rsid w:val="00B9290B"/>
    <w:rsid w:val="00B92AB7"/>
    <w:rsid w:val="00B92BC7"/>
    <w:rsid w:val="00B9307F"/>
    <w:rsid w:val="00B93378"/>
    <w:rsid w:val="00B93455"/>
    <w:rsid w:val="00B9389E"/>
    <w:rsid w:val="00B93B9C"/>
    <w:rsid w:val="00B93E85"/>
    <w:rsid w:val="00B946A8"/>
    <w:rsid w:val="00B94A6A"/>
    <w:rsid w:val="00B94B02"/>
    <w:rsid w:val="00B94D4C"/>
    <w:rsid w:val="00B94DFE"/>
    <w:rsid w:val="00B94EB5"/>
    <w:rsid w:val="00B95110"/>
    <w:rsid w:val="00B95245"/>
    <w:rsid w:val="00B95F6F"/>
    <w:rsid w:val="00B95FC8"/>
    <w:rsid w:val="00B965DC"/>
    <w:rsid w:val="00B966FB"/>
    <w:rsid w:val="00B96750"/>
    <w:rsid w:val="00B96D19"/>
    <w:rsid w:val="00B96EA4"/>
    <w:rsid w:val="00B97282"/>
    <w:rsid w:val="00B975D7"/>
    <w:rsid w:val="00B976BF"/>
    <w:rsid w:val="00B97A3E"/>
    <w:rsid w:val="00B97A65"/>
    <w:rsid w:val="00B97D3D"/>
    <w:rsid w:val="00B97DE9"/>
    <w:rsid w:val="00BA0572"/>
    <w:rsid w:val="00BA07B1"/>
    <w:rsid w:val="00BA091C"/>
    <w:rsid w:val="00BA101D"/>
    <w:rsid w:val="00BA14BA"/>
    <w:rsid w:val="00BA1FFF"/>
    <w:rsid w:val="00BA2089"/>
    <w:rsid w:val="00BA254A"/>
    <w:rsid w:val="00BA267F"/>
    <w:rsid w:val="00BA2F02"/>
    <w:rsid w:val="00BA2FFD"/>
    <w:rsid w:val="00BA3254"/>
    <w:rsid w:val="00BA3491"/>
    <w:rsid w:val="00BA3492"/>
    <w:rsid w:val="00BA3608"/>
    <w:rsid w:val="00BA428A"/>
    <w:rsid w:val="00BA4ED9"/>
    <w:rsid w:val="00BA5023"/>
    <w:rsid w:val="00BA5365"/>
    <w:rsid w:val="00BA56EB"/>
    <w:rsid w:val="00BA58B6"/>
    <w:rsid w:val="00BA5B30"/>
    <w:rsid w:val="00BA5B72"/>
    <w:rsid w:val="00BA62AD"/>
    <w:rsid w:val="00BA6495"/>
    <w:rsid w:val="00BA664A"/>
    <w:rsid w:val="00BA678B"/>
    <w:rsid w:val="00BA6936"/>
    <w:rsid w:val="00BA6C22"/>
    <w:rsid w:val="00BA6DBD"/>
    <w:rsid w:val="00BA7276"/>
    <w:rsid w:val="00BA7C71"/>
    <w:rsid w:val="00BB0267"/>
    <w:rsid w:val="00BB02EA"/>
    <w:rsid w:val="00BB072E"/>
    <w:rsid w:val="00BB078B"/>
    <w:rsid w:val="00BB0C7E"/>
    <w:rsid w:val="00BB0DE7"/>
    <w:rsid w:val="00BB0E0C"/>
    <w:rsid w:val="00BB112C"/>
    <w:rsid w:val="00BB135F"/>
    <w:rsid w:val="00BB209C"/>
    <w:rsid w:val="00BB218D"/>
    <w:rsid w:val="00BB25D5"/>
    <w:rsid w:val="00BB2B25"/>
    <w:rsid w:val="00BB2ED7"/>
    <w:rsid w:val="00BB30EA"/>
    <w:rsid w:val="00BB35B6"/>
    <w:rsid w:val="00BB37AF"/>
    <w:rsid w:val="00BB3BBC"/>
    <w:rsid w:val="00BB4011"/>
    <w:rsid w:val="00BB4769"/>
    <w:rsid w:val="00BB49D4"/>
    <w:rsid w:val="00BB4AF9"/>
    <w:rsid w:val="00BB4B2D"/>
    <w:rsid w:val="00BB4B37"/>
    <w:rsid w:val="00BB4C08"/>
    <w:rsid w:val="00BB4FDA"/>
    <w:rsid w:val="00BB5053"/>
    <w:rsid w:val="00BB5EC1"/>
    <w:rsid w:val="00BB61BE"/>
    <w:rsid w:val="00BB66B2"/>
    <w:rsid w:val="00BB6891"/>
    <w:rsid w:val="00BB6AC3"/>
    <w:rsid w:val="00BB6C49"/>
    <w:rsid w:val="00BB6E9D"/>
    <w:rsid w:val="00BB6FA6"/>
    <w:rsid w:val="00BB7373"/>
    <w:rsid w:val="00BB76DF"/>
    <w:rsid w:val="00BB779D"/>
    <w:rsid w:val="00BB7C9F"/>
    <w:rsid w:val="00BC050A"/>
    <w:rsid w:val="00BC066A"/>
    <w:rsid w:val="00BC072F"/>
    <w:rsid w:val="00BC122C"/>
    <w:rsid w:val="00BC15CC"/>
    <w:rsid w:val="00BC174B"/>
    <w:rsid w:val="00BC17A9"/>
    <w:rsid w:val="00BC1866"/>
    <w:rsid w:val="00BC1DBD"/>
    <w:rsid w:val="00BC220C"/>
    <w:rsid w:val="00BC2414"/>
    <w:rsid w:val="00BC2930"/>
    <w:rsid w:val="00BC2A25"/>
    <w:rsid w:val="00BC2FC3"/>
    <w:rsid w:val="00BC322A"/>
    <w:rsid w:val="00BC40C5"/>
    <w:rsid w:val="00BC438A"/>
    <w:rsid w:val="00BC45D9"/>
    <w:rsid w:val="00BC4728"/>
    <w:rsid w:val="00BC47C5"/>
    <w:rsid w:val="00BC4A4E"/>
    <w:rsid w:val="00BC4B4A"/>
    <w:rsid w:val="00BC4D16"/>
    <w:rsid w:val="00BC4F00"/>
    <w:rsid w:val="00BC5092"/>
    <w:rsid w:val="00BC50F1"/>
    <w:rsid w:val="00BC526B"/>
    <w:rsid w:val="00BC5737"/>
    <w:rsid w:val="00BC5EB0"/>
    <w:rsid w:val="00BC6274"/>
    <w:rsid w:val="00BC64D9"/>
    <w:rsid w:val="00BC65A7"/>
    <w:rsid w:val="00BC6782"/>
    <w:rsid w:val="00BC6D81"/>
    <w:rsid w:val="00BC70A9"/>
    <w:rsid w:val="00BD032B"/>
    <w:rsid w:val="00BD043C"/>
    <w:rsid w:val="00BD045B"/>
    <w:rsid w:val="00BD0B42"/>
    <w:rsid w:val="00BD0D1E"/>
    <w:rsid w:val="00BD0DA1"/>
    <w:rsid w:val="00BD11FF"/>
    <w:rsid w:val="00BD1200"/>
    <w:rsid w:val="00BD151C"/>
    <w:rsid w:val="00BD1747"/>
    <w:rsid w:val="00BD1C97"/>
    <w:rsid w:val="00BD2188"/>
    <w:rsid w:val="00BD2E7C"/>
    <w:rsid w:val="00BD326B"/>
    <w:rsid w:val="00BD3859"/>
    <w:rsid w:val="00BD386A"/>
    <w:rsid w:val="00BD3A51"/>
    <w:rsid w:val="00BD3C1A"/>
    <w:rsid w:val="00BD3C68"/>
    <w:rsid w:val="00BD421D"/>
    <w:rsid w:val="00BD4267"/>
    <w:rsid w:val="00BD4493"/>
    <w:rsid w:val="00BD47E6"/>
    <w:rsid w:val="00BD5052"/>
    <w:rsid w:val="00BD5160"/>
    <w:rsid w:val="00BD521E"/>
    <w:rsid w:val="00BD5413"/>
    <w:rsid w:val="00BD58A0"/>
    <w:rsid w:val="00BD58AC"/>
    <w:rsid w:val="00BD5918"/>
    <w:rsid w:val="00BD5CFC"/>
    <w:rsid w:val="00BD5F35"/>
    <w:rsid w:val="00BD6239"/>
    <w:rsid w:val="00BD6B87"/>
    <w:rsid w:val="00BD6CFA"/>
    <w:rsid w:val="00BD6EF4"/>
    <w:rsid w:val="00BD73FC"/>
    <w:rsid w:val="00BD7696"/>
    <w:rsid w:val="00BD79B1"/>
    <w:rsid w:val="00BE00E2"/>
    <w:rsid w:val="00BE0216"/>
    <w:rsid w:val="00BE03D0"/>
    <w:rsid w:val="00BE04D9"/>
    <w:rsid w:val="00BE08EF"/>
    <w:rsid w:val="00BE0BCC"/>
    <w:rsid w:val="00BE1722"/>
    <w:rsid w:val="00BE1B83"/>
    <w:rsid w:val="00BE1FEF"/>
    <w:rsid w:val="00BE28AB"/>
    <w:rsid w:val="00BE29B0"/>
    <w:rsid w:val="00BE2B81"/>
    <w:rsid w:val="00BE311F"/>
    <w:rsid w:val="00BE348F"/>
    <w:rsid w:val="00BE3C9C"/>
    <w:rsid w:val="00BE3F6E"/>
    <w:rsid w:val="00BE4614"/>
    <w:rsid w:val="00BE4909"/>
    <w:rsid w:val="00BE4B58"/>
    <w:rsid w:val="00BE4E4A"/>
    <w:rsid w:val="00BE4E6F"/>
    <w:rsid w:val="00BE5100"/>
    <w:rsid w:val="00BE529D"/>
    <w:rsid w:val="00BE53DD"/>
    <w:rsid w:val="00BE573E"/>
    <w:rsid w:val="00BE59E2"/>
    <w:rsid w:val="00BE5D1B"/>
    <w:rsid w:val="00BE6065"/>
    <w:rsid w:val="00BE6106"/>
    <w:rsid w:val="00BE6584"/>
    <w:rsid w:val="00BE6637"/>
    <w:rsid w:val="00BE6690"/>
    <w:rsid w:val="00BE6953"/>
    <w:rsid w:val="00BE6F2B"/>
    <w:rsid w:val="00BE6FD4"/>
    <w:rsid w:val="00BE7090"/>
    <w:rsid w:val="00BE749B"/>
    <w:rsid w:val="00BE7D8D"/>
    <w:rsid w:val="00BF05CA"/>
    <w:rsid w:val="00BF10E8"/>
    <w:rsid w:val="00BF1376"/>
    <w:rsid w:val="00BF1B38"/>
    <w:rsid w:val="00BF1B73"/>
    <w:rsid w:val="00BF1D1B"/>
    <w:rsid w:val="00BF2033"/>
    <w:rsid w:val="00BF2320"/>
    <w:rsid w:val="00BF2B02"/>
    <w:rsid w:val="00BF2C93"/>
    <w:rsid w:val="00BF3158"/>
    <w:rsid w:val="00BF3169"/>
    <w:rsid w:val="00BF34E0"/>
    <w:rsid w:val="00BF3911"/>
    <w:rsid w:val="00BF3AC9"/>
    <w:rsid w:val="00BF3BD1"/>
    <w:rsid w:val="00BF3C61"/>
    <w:rsid w:val="00BF3D31"/>
    <w:rsid w:val="00BF412D"/>
    <w:rsid w:val="00BF46D5"/>
    <w:rsid w:val="00BF5023"/>
    <w:rsid w:val="00BF51B7"/>
    <w:rsid w:val="00BF5491"/>
    <w:rsid w:val="00BF5628"/>
    <w:rsid w:val="00BF56BE"/>
    <w:rsid w:val="00BF5AC5"/>
    <w:rsid w:val="00BF602F"/>
    <w:rsid w:val="00BF6229"/>
    <w:rsid w:val="00BF6398"/>
    <w:rsid w:val="00BF6676"/>
    <w:rsid w:val="00BF670D"/>
    <w:rsid w:val="00BF6B8D"/>
    <w:rsid w:val="00BF6EA0"/>
    <w:rsid w:val="00BF725A"/>
    <w:rsid w:val="00BF7B60"/>
    <w:rsid w:val="00BF7BD9"/>
    <w:rsid w:val="00BF7F14"/>
    <w:rsid w:val="00C004DD"/>
    <w:rsid w:val="00C00723"/>
    <w:rsid w:val="00C00953"/>
    <w:rsid w:val="00C00C95"/>
    <w:rsid w:val="00C00EBB"/>
    <w:rsid w:val="00C00F38"/>
    <w:rsid w:val="00C00FE5"/>
    <w:rsid w:val="00C01B1D"/>
    <w:rsid w:val="00C021B2"/>
    <w:rsid w:val="00C02307"/>
    <w:rsid w:val="00C02493"/>
    <w:rsid w:val="00C0250F"/>
    <w:rsid w:val="00C02802"/>
    <w:rsid w:val="00C02ABC"/>
    <w:rsid w:val="00C0314D"/>
    <w:rsid w:val="00C0327E"/>
    <w:rsid w:val="00C03312"/>
    <w:rsid w:val="00C03532"/>
    <w:rsid w:val="00C03605"/>
    <w:rsid w:val="00C039A5"/>
    <w:rsid w:val="00C03A04"/>
    <w:rsid w:val="00C03C67"/>
    <w:rsid w:val="00C0441D"/>
    <w:rsid w:val="00C046F7"/>
    <w:rsid w:val="00C062B9"/>
    <w:rsid w:val="00C06374"/>
    <w:rsid w:val="00C064FE"/>
    <w:rsid w:val="00C066AB"/>
    <w:rsid w:val="00C067CE"/>
    <w:rsid w:val="00C06A1F"/>
    <w:rsid w:val="00C06EA1"/>
    <w:rsid w:val="00C070F7"/>
    <w:rsid w:val="00C071E1"/>
    <w:rsid w:val="00C07715"/>
    <w:rsid w:val="00C07795"/>
    <w:rsid w:val="00C079DE"/>
    <w:rsid w:val="00C07A1D"/>
    <w:rsid w:val="00C07A9D"/>
    <w:rsid w:val="00C07B5B"/>
    <w:rsid w:val="00C07C99"/>
    <w:rsid w:val="00C07D9B"/>
    <w:rsid w:val="00C104D1"/>
    <w:rsid w:val="00C10C0B"/>
    <w:rsid w:val="00C10DD5"/>
    <w:rsid w:val="00C10F51"/>
    <w:rsid w:val="00C1122F"/>
    <w:rsid w:val="00C11644"/>
    <w:rsid w:val="00C116FB"/>
    <w:rsid w:val="00C11762"/>
    <w:rsid w:val="00C11A6C"/>
    <w:rsid w:val="00C11F76"/>
    <w:rsid w:val="00C12197"/>
    <w:rsid w:val="00C124A6"/>
    <w:rsid w:val="00C12863"/>
    <w:rsid w:val="00C12944"/>
    <w:rsid w:val="00C12989"/>
    <w:rsid w:val="00C13567"/>
    <w:rsid w:val="00C13C61"/>
    <w:rsid w:val="00C1421F"/>
    <w:rsid w:val="00C145C0"/>
    <w:rsid w:val="00C1477D"/>
    <w:rsid w:val="00C14D9F"/>
    <w:rsid w:val="00C156A5"/>
    <w:rsid w:val="00C156D7"/>
    <w:rsid w:val="00C15A27"/>
    <w:rsid w:val="00C15D0C"/>
    <w:rsid w:val="00C15FEF"/>
    <w:rsid w:val="00C165A1"/>
    <w:rsid w:val="00C16765"/>
    <w:rsid w:val="00C16A2F"/>
    <w:rsid w:val="00C16AD7"/>
    <w:rsid w:val="00C16DAE"/>
    <w:rsid w:val="00C16F1F"/>
    <w:rsid w:val="00C176A9"/>
    <w:rsid w:val="00C1776A"/>
    <w:rsid w:val="00C20301"/>
    <w:rsid w:val="00C2061E"/>
    <w:rsid w:val="00C20BBA"/>
    <w:rsid w:val="00C20FFB"/>
    <w:rsid w:val="00C21442"/>
    <w:rsid w:val="00C21BF1"/>
    <w:rsid w:val="00C21CF9"/>
    <w:rsid w:val="00C21D92"/>
    <w:rsid w:val="00C22275"/>
    <w:rsid w:val="00C22519"/>
    <w:rsid w:val="00C22725"/>
    <w:rsid w:val="00C22950"/>
    <w:rsid w:val="00C229D9"/>
    <w:rsid w:val="00C22C7B"/>
    <w:rsid w:val="00C22F12"/>
    <w:rsid w:val="00C2305C"/>
    <w:rsid w:val="00C233D0"/>
    <w:rsid w:val="00C234A2"/>
    <w:rsid w:val="00C2350F"/>
    <w:rsid w:val="00C2380D"/>
    <w:rsid w:val="00C23EEE"/>
    <w:rsid w:val="00C23F25"/>
    <w:rsid w:val="00C240E7"/>
    <w:rsid w:val="00C24162"/>
    <w:rsid w:val="00C24569"/>
    <w:rsid w:val="00C24734"/>
    <w:rsid w:val="00C24AD3"/>
    <w:rsid w:val="00C24C34"/>
    <w:rsid w:val="00C24CF8"/>
    <w:rsid w:val="00C24E5C"/>
    <w:rsid w:val="00C24E78"/>
    <w:rsid w:val="00C2509D"/>
    <w:rsid w:val="00C2514A"/>
    <w:rsid w:val="00C25769"/>
    <w:rsid w:val="00C25816"/>
    <w:rsid w:val="00C25854"/>
    <w:rsid w:val="00C25AD4"/>
    <w:rsid w:val="00C25C99"/>
    <w:rsid w:val="00C25DA4"/>
    <w:rsid w:val="00C26A4F"/>
    <w:rsid w:val="00C26BEC"/>
    <w:rsid w:val="00C26C06"/>
    <w:rsid w:val="00C26EBA"/>
    <w:rsid w:val="00C26F26"/>
    <w:rsid w:val="00C27175"/>
    <w:rsid w:val="00C271AE"/>
    <w:rsid w:val="00C2796E"/>
    <w:rsid w:val="00C27A2E"/>
    <w:rsid w:val="00C27F9B"/>
    <w:rsid w:val="00C30008"/>
    <w:rsid w:val="00C302BD"/>
    <w:rsid w:val="00C305DD"/>
    <w:rsid w:val="00C30A70"/>
    <w:rsid w:val="00C30BF7"/>
    <w:rsid w:val="00C31013"/>
    <w:rsid w:val="00C3140F"/>
    <w:rsid w:val="00C31921"/>
    <w:rsid w:val="00C31A5B"/>
    <w:rsid w:val="00C31AB7"/>
    <w:rsid w:val="00C31EC5"/>
    <w:rsid w:val="00C32176"/>
    <w:rsid w:val="00C32A02"/>
    <w:rsid w:val="00C32A16"/>
    <w:rsid w:val="00C32C33"/>
    <w:rsid w:val="00C32EA6"/>
    <w:rsid w:val="00C33356"/>
    <w:rsid w:val="00C33E55"/>
    <w:rsid w:val="00C33F76"/>
    <w:rsid w:val="00C341B8"/>
    <w:rsid w:val="00C344DC"/>
    <w:rsid w:val="00C34ABD"/>
    <w:rsid w:val="00C351DF"/>
    <w:rsid w:val="00C353CF"/>
    <w:rsid w:val="00C353DC"/>
    <w:rsid w:val="00C35F0A"/>
    <w:rsid w:val="00C35F43"/>
    <w:rsid w:val="00C360CA"/>
    <w:rsid w:val="00C363A9"/>
    <w:rsid w:val="00C364A5"/>
    <w:rsid w:val="00C36603"/>
    <w:rsid w:val="00C369A4"/>
    <w:rsid w:val="00C36C55"/>
    <w:rsid w:val="00C36EA5"/>
    <w:rsid w:val="00C37088"/>
    <w:rsid w:val="00C3715E"/>
    <w:rsid w:val="00C3772A"/>
    <w:rsid w:val="00C4002D"/>
    <w:rsid w:val="00C401E4"/>
    <w:rsid w:val="00C40316"/>
    <w:rsid w:val="00C408C2"/>
    <w:rsid w:val="00C408D5"/>
    <w:rsid w:val="00C40B77"/>
    <w:rsid w:val="00C40D55"/>
    <w:rsid w:val="00C411B7"/>
    <w:rsid w:val="00C41401"/>
    <w:rsid w:val="00C41D3C"/>
    <w:rsid w:val="00C42402"/>
    <w:rsid w:val="00C427D6"/>
    <w:rsid w:val="00C42B09"/>
    <w:rsid w:val="00C42F96"/>
    <w:rsid w:val="00C430EE"/>
    <w:rsid w:val="00C432EC"/>
    <w:rsid w:val="00C43801"/>
    <w:rsid w:val="00C4383F"/>
    <w:rsid w:val="00C438BB"/>
    <w:rsid w:val="00C43A90"/>
    <w:rsid w:val="00C43AD9"/>
    <w:rsid w:val="00C440B0"/>
    <w:rsid w:val="00C44372"/>
    <w:rsid w:val="00C4467E"/>
    <w:rsid w:val="00C446B7"/>
    <w:rsid w:val="00C447A0"/>
    <w:rsid w:val="00C4497D"/>
    <w:rsid w:val="00C44A07"/>
    <w:rsid w:val="00C44BDC"/>
    <w:rsid w:val="00C44E3E"/>
    <w:rsid w:val="00C450A5"/>
    <w:rsid w:val="00C45BFB"/>
    <w:rsid w:val="00C45DCE"/>
    <w:rsid w:val="00C46085"/>
    <w:rsid w:val="00C460FC"/>
    <w:rsid w:val="00C46D15"/>
    <w:rsid w:val="00C46F6E"/>
    <w:rsid w:val="00C47127"/>
    <w:rsid w:val="00C4768C"/>
    <w:rsid w:val="00C47AA0"/>
    <w:rsid w:val="00C47ED0"/>
    <w:rsid w:val="00C500A8"/>
    <w:rsid w:val="00C503C8"/>
    <w:rsid w:val="00C508BC"/>
    <w:rsid w:val="00C50C7D"/>
    <w:rsid w:val="00C50FF9"/>
    <w:rsid w:val="00C5116D"/>
    <w:rsid w:val="00C511CC"/>
    <w:rsid w:val="00C51D33"/>
    <w:rsid w:val="00C520A5"/>
    <w:rsid w:val="00C521F4"/>
    <w:rsid w:val="00C5262D"/>
    <w:rsid w:val="00C52889"/>
    <w:rsid w:val="00C528D2"/>
    <w:rsid w:val="00C52D5A"/>
    <w:rsid w:val="00C52E8B"/>
    <w:rsid w:val="00C53CA1"/>
    <w:rsid w:val="00C53CFC"/>
    <w:rsid w:val="00C53DE5"/>
    <w:rsid w:val="00C53FEF"/>
    <w:rsid w:val="00C54518"/>
    <w:rsid w:val="00C54B14"/>
    <w:rsid w:val="00C55455"/>
    <w:rsid w:val="00C55E15"/>
    <w:rsid w:val="00C55F0F"/>
    <w:rsid w:val="00C56C58"/>
    <w:rsid w:val="00C56CCC"/>
    <w:rsid w:val="00C56F6D"/>
    <w:rsid w:val="00C56F94"/>
    <w:rsid w:val="00C574AE"/>
    <w:rsid w:val="00C57B3F"/>
    <w:rsid w:val="00C60320"/>
    <w:rsid w:val="00C60A94"/>
    <w:rsid w:val="00C60ED3"/>
    <w:rsid w:val="00C61626"/>
    <w:rsid w:val="00C617D3"/>
    <w:rsid w:val="00C61BB0"/>
    <w:rsid w:val="00C624FC"/>
    <w:rsid w:val="00C62A70"/>
    <w:rsid w:val="00C62B48"/>
    <w:rsid w:val="00C62BAA"/>
    <w:rsid w:val="00C631CA"/>
    <w:rsid w:val="00C6352A"/>
    <w:rsid w:val="00C635CC"/>
    <w:rsid w:val="00C63B29"/>
    <w:rsid w:val="00C63D29"/>
    <w:rsid w:val="00C63E6A"/>
    <w:rsid w:val="00C6405D"/>
    <w:rsid w:val="00C644F0"/>
    <w:rsid w:val="00C64538"/>
    <w:rsid w:val="00C6482F"/>
    <w:rsid w:val="00C64E85"/>
    <w:rsid w:val="00C64FE6"/>
    <w:rsid w:val="00C65411"/>
    <w:rsid w:val="00C65B2D"/>
    <w:rsid w:val="00C65C5D"/>
    <w:rsid w:val="00C65DA0"/>
    <w:rsid w:val="00C65EC2"/>
    <w:rsid w:val="00C66083"/>
    <w:rsid w:val="00C6656A"/>
    <w:rsid w:val="00C666E9"/>
    <w:rsid w:val="00C6671F"/>
    <w:rsid w:val="00C6688A"/>
    <w:rsid w:val="00C66BDD"/>
    <w:rsid w:val="00C66C03"/>
    <w:rsid w:val="00C67057"/>
    <w:rsid w:val="00C67158"/>
    <w:rsid w:val="00C6724A"/>
    <w:rsid w:val="00C67BAC"/>
    <w:rsid w:val="00C67C38"/>
    <w:rsid w:val="00C70383"/>
    <w:rsid w:val="00C70731"/>
    <w:rsid w:val="00C70E47"/>
    <w:rsid w:val="00C71104"/>
    <w:rsid w:val="00C711E5"/>
    <w:rsid w:val="00C716F1"/>
    <w:rsid w:val="00C71DF2"/>
    <w:rsid w:val="00C72178"/>
    <w:rsid w:val="00C72816"/>
    <w:rsid w:val="00C729C9"/>
    <w:rsid w:val="00C72B1D"/>
    <w:rsid w:val="00C730CB"/>
    <w:rsid w:val="00C73166"/>
    <w:rsid w:val="00C731FC"/>
    <w:rsid w:val="00C7329F"/>
    <w:rsid w:val="00C73586"/>
    <w:rsid w:val="00C73782"/>
    <w:rsid w:val="00C73B8D"/>
    <w:rsid w:val="00C73F9C"/>
    <w:rsid w:val="00C74107"/>
    <w:rsid w:val="00C74430"/>
    <w:rsid w:val="00C745E5"/>
    <w:rsid w:val="00C74F1B"/>
    <w:rsid w:val="00C75031"/>
    <w:rsid w:val="00C752ED"/>
    <w:rsid w:val="00C754A0"/>
    <w:rsid w:val="00C754FF"/>
    <w:rsid w:val="00C7593A"/>
    <w:rsid w:val="00C75CDE"/>
    <w:rsid w:val="00C76330"/>
    <w:rsid w:val="00C76932"/>
    <w:rsid w:val="00C76976"/>
    <w:rsid w:val="00C76D32"/>
    <w:rsid w:val="00C76E8A"/>
    <w:rsid w:val="00C77134"/>
    <w:rsid w:val="00C772D2"/>
    <w:rsid w:val="00C778A2"/>
    <w:rsid w:val="00C77E68"/>
    <w:rsid w:val="00C8034B"/>
    <w:rsid w:val="00C80C77"/>
    <w:rsid w:val="00C80D90"/>
    <w:rsid w:val="00C8104E"/>
    <w:rsid w:val="00C8117A"/>
    <w:rsid w:val="00C81245"/>
    <w:rsid w:val="00C81347"/>
    <w:rsid w:val="00C813C2"/>
    <w:rsid w:val="00C815D0"/>
    <w:rsid w:val="00C81B05"/>
    <w:rsid w:val="00C82179"/>
    <w:rsid w:val="00C8228A"/>
    <w:rsid w:val="00C824E1"/>
    <w:rsid w:val="00C83607"/>
    <w:rsid w:val="00C836EE"/>
    <w:rsid w:val="00C839F2"/>
    <w:rsid w:val="00C83ADF"/>
    <w:rsid w:val="00C83AEE"/>
    <w:rsid w:val="00C83B2A"/>
    <w:rsid w:val="00C83D33"/>
    <w:rsid w:val="00C83DDA"/>
    <w:rsid w:val="00C840D7"/>
    <w:rsid w:val="00C842BA"/>
    <w:rsid w:val="00C84A7D"/>
    <w:rsid w:val="00C84B88"/>
    <w:rsid w:val="00C84CAA"/>
    <w:rsid w:val="00C84F1F"/>
    <w:rsid w:val="00C853B8"/>
    <w:rsid w:val="00C8550D"/>
    <w:rsid w:val="00C85531"/>
    <w:rsid w:val="00C85563"/>
    <w:rsid w:val="00C85564"/>
    <w:rsid w:val="00C85AC7"/>
    <w:rsid w:val="00C85B0B"/>
    <w:rsid w:val="00C85DAD"/>
    <w:rsid w:val="00C8628E"/>
    <w:rsid w:val="00C86DDF"/>
    <w:rsid w:val="00C874D1"/>
    <w:rsid w:val="00C87BA6"/>
    <w:rsid w:val="00C87F07"/>
    <w:rsid w:val="00C87F13"/>
    <w:rsid w:val="00C9003E"/>
    <w:rsid w:val="00C9045E"/>
    <w:rsid w:val="00C90466"/>
    <w:rsid w:val="00C904F9"/>
    <w:rsid w:val="00C906CD"/>
    <w:rsid w:val="00C90794"/>
    <w:rsid w:val="00C90962"/>
    <w:rsid w:val="00C90C8A"/>
    <w:rsid w:val="00C90F10"/>
    <w:rsid w:val="00C911E0"/>
    <w:rsid w:val="00C91325"/>
    <w:rsid w:val="00C9133D"/>
    <w:rsid w:val="00C913EB"/>
    <w:rsid w:val="00C918B8"/>
    <w:rsid w:val="00C91F02"/>
    <w:rsid w:val="00C92117"/>
    <w:rsid w:val="00C92840"/>
    <w:rsid w:val="00C92B7F"/>
    <w:rsid w:val="00C9309C"/>
    <w:rsid w:val="00C932AA"/>
    <w:rsid w:val="00C93301"/>
    <w:rsid w:val="00C934E0"/>
    <w:rsid w:val="00C939EE"/>
    <w:rsid w:val="00C94A2F"/>
    <w:rsid w:val="00C94BDC"/>
    <w:rsid w:val="00C94BF9"/>
    <w:rsid w:val="00C94CF0"/>
    <w:rsid w:val="00C95005"/>
    <w:rsid w:val="00C9557C"/>
    <w:rsid w:val="00C9579D"/>
    <w:rsid w:val="00C95C5B"/>
    <w:rsid w:val="00C961CA"/>
    <w:rsid w:val="00C96242"/>
    <w:rsid w:val="00C9644D"/>
    <w:rsid w:val="00C96454"/>
    <w:rsid w:val="00C96501"/>
    <w:rsid w:val="00C96747"/>
    <w:rsid w:val="00C96897"/>
    <w:rsid w:val="00C97075"/>
    <w:rsid w:val="00C97276"/>
    <w:rsid w:val="00C97C47"/>
    <w:rsid w:val="00CA0704"/>
    <w:rsid w:val="00CA08DA"/>
    <w:rsid w:val="00CA0CE8"/>
    <w:rsid w:val="00CA0FB8"/>
    <w:rsid w:val="00CA107A"/>
    <w:rsid w:val="00CA10BE"/>
    <w:rsid w:val="00CA15F3"/>
    <w:rsid w:val="00CA16B5"/>
    <w:rsid w:val="00CA2056"/>
    <w:rsid w:val="00CA239F"/>
    <w:rsid w:val="00CA2680"/>
    <w:rsid w:val="00CA2D83"/>
    <w:rsid w:val="00CA3312"/>
    <w:rsid w:val="00CA3B74"/>
    <w:rsid w:val="00CA45A8"/>
    <w:rsid w:val="00CA4C2D"/>
    <w:rsid w:val="00CA4C35"/>
    <w:rsid w:val="00CA4D23"/>
    <w:rsid w:val="00CA4FA9"/>
    <w:rsid w:val="00CA50CD"/>
    <w:rsid w:val="00CA522F"/>
    <w:rsid w:val="00CA5262"/>
    <w:rsid w:val="00CA52D2"/>
    <w:rsid w:val="00CA53F2"/>
    <w:rsid w:val="00CA563C"/>
    <w:rsid w:val="00CA567B"/>
    <w:rsid w:val="00CA5B9D"/>
    <w:rsid w:val="00CA6656"/>
    <w:rsid w:val="00CA6716"/>
    <w:rsid w:val="00CA6AAF"/>
    <w:rsid w:val="00CA6B37"/>
    <w:rsid w:val="00CA73D4"/>
    <w:rsid w:val="00CA7483"/>
    <w:rsid w:val="00CA7FB2"/>
    <w:rsid w:val="00CB031D"/>
    <w:rsid w:val="00CB036A"/>
    <w:rsid w:val="00CB040C"/>
    <w:rsid w:val="00CB04D0"/>
    <w:rsid w:val="00CB072B"/>
    <w:rsid w:val="00CB0D34"/>
    <w:rsid w:val="00CB10CB"/>
    <w:rsid w:val="00CB1678"/>
    <w:rsid w:val="00CB176E"/>
    <w:rsid w:val="00CB1C4E"/>
    <w:rsid w:val="00CB1C53"/>
    <w:rsid w:val="00CB1CC3"/>
    <w:rsid w:val="00CB1D4A"/>
    <w:rsid w:val="00CB1FD2"/>
    <w:rsid w:val="00CB225B"/>
    <w:rsid w:val="00CB2391"/>
    <w:rsid w:val="00CB2A98"/>
    <w:rsid w:val="00CB2AA5"/>
    <w:rsid w:val="00CB2E78"/>
    <w:rsid w:val="00CB2EAD"/>
    <w:rsid w:val="00CB3064"/>
    <w:rsid w:val="00CB3818"/>
    <w:rsid w:val="00CB43AC"/>
    <w:rsid w:val="00CB4B6E"/>
    <w:rsid w:val="00CB5143"/>
    <w:rsid w:val="00CB5197"/>
    <w:rsid w:val="00CB6164"/>
    <w:rsid w:val="00CB6570"/>
    <w:rsid w:val="00CB68DB"/>
    <w:rsid w:val="00CB6930"/>
    <w:rsid w:val="00CB6A7F"/>
    <w:rsid w:val="00CB6C94"/>
    <w:rsid w:val="00CB6FB4"/>
    <w:rsid w:val="00CB75B9"/>
    <w:rsid w:val="00CB79F7"/>
    <w:rsid w:val="00CB7CCD"/>
    <w:rsid w:val="00CC02AE"/>
    <w:rsid w:val="00CC07E9"/>
    <w:rsid w:val="00CC091B"/>
    <w:rsid w:val="00CC10D0"/>
    <w:rsid w:val="00CC123A"/>
    <w:rsid w:val="00CC1342"/>
    <w:rsid w:val="00CC172D"/>
    <w:rsid w:val="00CC18C0"/>
    <w:rsid w:val="00CC1939"/>
    <w:rsid w:val="00CC1F80"/>
    <w:rsid w:val="00CC1FD7"/>
    <w:rsid w:val="00CC23EB"/>
    <w:rsid w:val="00CC2A2C"/>
    <w:rsid w:val="00CC2B14"/>
    <w:rsid w:val="00CC42D4"/>
    <w:rsid w:val="00CC4364"/>
    <w:rsid w:val="00CC472C"/>
    <w:rsid w:val="00CC4A40"/>
    <w:rsid w:val="00CC4E16"/>
    <w:rsid w:val="00CC4FC4"/>
    <w:rsid w:val="00CC5628"/>
    <w:rsid w:val="00CC5ABF"/>
    <w:rsid w:val="00CC5FC8"/>
    <w:rsid w:val="00CC64E3"/>
    <w:rsid w:val="00CC6D93"/>
    <w:rsid w:val="00CC727E"/>
    <w:rsid w:val="00CC7712"/>
    <w:rsid w:val="00CC774A"/>
    <w:rsid w:val="00CC7DDA"/>
    <w:rsid w:val="00CD054D"/>
    <w:rsid w:val="00CD06A0"/>
    <w:rsid w:val="00CD0BC9"/>
    <w:rsid w:val="00CD16A5"/>
    <w:rsid w:val="00CD179A"/>
    <w:rsid w:val="00CD1B50"/>
    <w:rsid w:val="00CD2030"/>
    <w:rsid w:val="00CD2536"/>
    <w:rsid w:val="00CD2A6B"/>
    <w:rsid w:val="00CD307F"/>
    <w:rsid w:val="00CD3369"/>
    <w:rsid w:val="00CD3DB8"/>
    <w:rsid w:val="00CD3EBA"/>
    <w:rsid w:val="00CD3F00"/>
    <w:rsid w:val="00CD407F"/>
    <w:rsid w:val="00CD4551"/>
    <w:rsid w:val="00CD4ED2"/>
    <w:rsid w:val="00CD5081"/>
    <w:rsid w:val="00CD548B"/>
    <w:rsid w:val="00CD5740"/>
    <w:rsid w:val="00CD5BC0"/>
    <w:rsid w:val="00CD6347"/>
    <w:rsid w:val="00CD634D"/>
    <w:rsid w:val="00CD6784"/>
    <w:rsid w:val="00CD684E"/>
    <w:rsid w:val="00CD69E9"/>
    <w:rsid w:val="00CD6E49"/>
    <w:rsid w:val="00CD704E"/>
    <w:rsid w:val="00CD7420"/>
    <w:rsid w:val="00CD7624"/>
    <w:rsid w:val="00CD799F"/>
    <w:rsid w:val="00CD7A68"/>
    <w:rsid w:val="00CE0118"/>
    <w:rsid w:val="00CE0137"/>
    <w:rsid w:val="00CE057D"/>
    <w:rsid w:val="00CE0BA7"/>
    <w:rsid w:val="00CE107A"/>
    <w:rsid w:val="00CE15A4"/>
    <w:rsid w:val="00CE16B9"/>
    <w:rsid w:val="00CE19D0"/>
    <w:rsid w:val="00CE1D09"/>
    <w:rsid w:val="00CE27DA"/>
    <w:rsid w:val="00CE2942"/>
    <w:rsid w:val="00CE2DFC"/>
    <w:rsid w:val="00CE2FAA"/>
    <w:rsid w:val="00CE36EF"/>
    <w:rsid w:val="00CE3783"/>
    <w:rsid w:val="00CE3839"/>
    <w:rsid w:val="00CE3B18"/>
    <w:rsid w:val="00CE3BBB"/>
    <w:rsid w:val="00CE3FC3"/>
    <w:rsid w:val="00CE45BD"/>
    <w:rsid w:val="00CE4C13"/>
    <w:rsid w:val="00CE552B"/>
    <w:rsid w:val="00CE570B"/>
    <w:rsid w:val="00CE572E"/>
    <w:rsid w:val="00CE5F95"/>
    <w:rsid w:val="00CE631A"/>
    <w:rsid w:val="00CE65F6"/>
    <w:rsid w:val="00CE6822"/>
    <w:rsid w:val="00CE6913"/>
    <w:rsid w:val="00CE6ACB"/>
    <w:rsid w:val="00CE6D09"/>
    <w:rsid w:val="00CE72DC"/>
    <w:rsid w:val="00CE757F"/>
    <w:rsid w:val="00CE79AB"/>
    <w:rsid w:val="00CE7A3C"/>
    <w:rsid w:val="00CF0105"/>
    <w:rsid w:val="00CF099B"/>
    <w:rsid w:val="00CF0E4D"/>
    <w:rsid w:val="00CF1081"/>
    <w:rsid w:val="00CF109E"/>
    <w:rsid w:val="00CF17F0"/>
    <w:rsid w:val="00CF180F"/>
    <w:rsid w:val="00CF19C6"/>
    <w:rsid w:val="00CF1E9A"/>
    <w:rsid w:val="00CF213F"/>
    <w:rsid w:val="00CF230D"/>
    <w:rsid w:val="00CF2A98"/>
    <w:rsid w:val="00CF3A66"/>
    <w:rsid w:val="00CF4349"/>
    <w:rsid w:val="00CF43C6"/>
    <w:rsid w:val="00CF454F"/>
    <w:rsid w:val="00CF48A5"/>
    <w:rsid w:val="00CF4B22"/>
    <w:rsid w:val="00CF4ED1"/>
    <w:rsid w:val="00CF5489"/>
    <w:rsid w:val="00CF6B84"/>
    <w:rsid w:val="00CF6DDB"/>
    <w:rsid w:val="00CF6E44"/>
    <w:rsid w:val="00CF7111"/>
    <w:rsid w:val="00CF7362"/>
    <w:rsid w:val="00CF7452"/>
    <w:rsid w:val="00CF7615"/>
    <w:rsid w:val="00CF7796"/>
    <w:rsid w:val="00CF7823"/>
    <w:rsid w:val="00CF78DA"/>
    <w:rsid w:val="00CF7A96"/>
    <w:rsid w:val="00D00293"/>
    <w:rsid w:val="00D003F8"/>
    <w:rsid w:val="00D0052C"/>
    <w:rsid w:val="00D00E04"/>
    <w:rsid w:val="00D011DF"/>
    <w:rsid w:val="00D01540"/>
    <w:rsid w:val="00D01615"/>
    <w:rsid w:val="00D016E7"/>
    <w:rsid w:val="00D018DB"/>
    <w:rsid w:val="00D01AFE"/>
    <w:rsid w:val="00D01B9F"/>
    <w:rsid w:val="00D01BA0"/>
    <w:rsid w:val="00D02124"/>
    <w:rsid w:val="00D022EE"/>
    <w:rsid w:val="00D0239E"/>
    <w:rsid w:val="00D0267B"/>
    <w:rsid w:val="00D02757"/>
    <w:rsid w:val="00D02851"/>
    <w:rsid w:val="00D02A5B"/>
    <w:rsid w:val="00D02B68"/>
    <w:rsid w:val="00D02B8B"/>
    <w:rsid w:val="00D02FB7"/>
    <w:rsid w:val="00D0303D"/>
    <w:rsid w:val="00D0345B"/>
    <w:rsid w:val="00D035D9"/>
    <w:rsid w:val="00D03645"/>
    <w:rsid w:val="00D03823"/>
    <w:rsid w:val="00D040CD"/>
    <w:rsid w:val="00D04613"/>
    <w:rsid w:val="00D04AF3"/>
    <w:rsid w:val="00D04C4B"/>
    <w:rsid w:val="00D04CB3"/>
    <w:rsid w:val="00D04D9F"/>
    <w:rsid w:val="00D05C77"/>
    <w:rsid w:val="00D05CDE"/>
    <w:rsid w:val="00D06784"/>
    <w:rsid w:val="00D06796"/>
    <w:rsid w:val="00D067C5"/>
    <w:rsid w:val="00D06827"/>
    <w:rsid w:val="00D06D80"/>
    <w:rsid w:val="00D06DC6"/>
    <w:rsid w:val="00D07581"/>
    <w:rsid w:val="00D07739"/>
    <w:rsid w:val="00D078A1"/>
    <w:rsid w:val="00D07BCA"/>
    <w:rsid w:val="00D10531"/>
    <w:rsid w:val="00D10769"/>
    <w:rsid w:val="00D11348"/>
    <w:rsid w:val="00D114EA"/>
    <w:rsid w:val="00D1152B"/>
    <w:rsid w:val="00D1154A"/>
    <w:rsid w:val="00D11642"/>
    <w:rsid w:val="00D116C7"/>
    <w:rsid w:val="00D11D08"/>
    <w:rsid w:val="00D12450"/>
    <w:rsid w:val="00D12514"/>
    <w:rsid w:val="00D12E60"/>
    <w:rsid w:val="00D137EC"/>
    <w:rsid w:val="00D137F5"/>
    <w:rsid w:val="00D13AC5"/>
    <w:rsid w:val="00D13BDC"/>
    <w:rsid w:val="00D13C39"/>
    <w:rsid w:val="00D13D2F"/>
    <w:rsid w:val="00D13E32"/>
    <w:rsid w:val="00D13FC1"/>
    <w:rsid w:val="00D14237"/>
    <w:rsid w:val="00D142C5"/>
    <w:rsid w:val="00D143A6"/>
    <w:rsid w:val="00D14526"/>
    <w:rsid w:val="00D148EB"/>
    <w:rsid w:val="00D149CF"/>
    <w:rsid w:val="00D14A15"/>
    <w:rsid w:val="00D14C59"/>
    <w:rsid w:val="00D14C7F"/>
    <w:rsid w:val="00D14CA6"/>
    <w:rsid w:val="00D14E5F"/>
    <w:rsid w:val="00D14F7D"/>
    <w:rsid w:val="00D14FA3"/>
    <w:rsid w:val="00D14FB2"/>
    <w:rsid w:val="00D1563D"/>
    <w:rsid w:val="00D157A1"/>
    <w:rsid w:val="00D15B6C"/>
    <w:rsid w:val="00D15C72"/>
    <w:rsid w:val="00D164EA"/>
    <w:rsid w:val="00D164FD"/>
    <w:rsid w:val="00D16754"/>
    <w:rsid w:val="00D167BD"/>
    <w:rsid w:val="00D16827"/>
    <w:rsid w:val="00D16AE5"/>
    <w:rsid w:val="00D16E89"/>
    <w:rsid w:val="00D17548"/>
    <w:rsid w:val="00D17604"/>
    <w:rsid w:val="00D17A20"/>
    <w:rsid w:val="00D17A85"/>
    <w:rsid w:val="00D17BED"/>
    <w:rsid w:val="00D17CC6"/>
    <w:rsid w:val="00D17E0C"/>
    <w:rsid w:val="00D17E48"/>
    <w:rsid w:val="00D2041E"/>
    <w:rsid w:val="00D20454"/>
    <w:rsid w:val="00D2058E"/>
    <w:rsid w:val="00D206CA"/>
    <w:rsid w:val="00D20B8F"/>
    <w:rsid w:val="00D20D10"/>
    <w:rsid w:val="00D20D1D"/>
    <w:rsid w:val="00D20FEA"/>
    <w:rsid w:val="00D2153B"/>
    <w:rsid w:val="00D216BC"/>
    <w:rsid w:val="00D21870"/>
    <w:rsid w:val="00D219FB"/>
    <w:rsid w:val="00D21ADC"/>
    <w:rsid w:val="00D21EFF"/>
    <w:rsid w:val="00D228C8"/>
    <w:rsid w:val="00D22DD2"/>
    <w:rsid w:val="00D23380"/>
    <w:rsid w:val="00D23801"/>
    <w:rsid w:val="00D24035"/>
    <w:rsid w:val="00D2404B"/>
    <w:rsid w:val="00D24CA3"/>
    <w:rsid w:val="00D24DAB"/>
    <w:rsid w:val="00D24F45"/>
    <w:rsid w:val="00D2516D"/>
    <w:rsid w:val="00D251AC"/>
    <w:rsid w:val="00D257FD"/>
    <w:rsid w:val="00D25AEC"/>
    <w:rsid w:val="00D25B2F"/>
    <w:rsid w:val="00D25B6B"/>
    <w:rsid w:val="00D25C43"/>
    <w:rsid w:val="00D25C6E"/>
    <w:rsid w:val="00D25CC0"/>
    <w:rsid w:val="00D25E77"/>
    <w:rsid w:val="00D25F2E"/>
    <w:rsid w:val="00D2608B"/>
    <w:rsid w:val="00D2623C"/>
    <w:rsid w:val="00D26A86"/>
    <w:rsid w:val="00D274CE"/>
    <w:rsid w:val="00D2772C"/>
    <w:rsid w:val="00D27D32"/>
    <w:rsid w:val="00D27D36"/>
    <w:rsid w:val="00D27D9D"/>
    <w:rsid w:val="00D27E10"/>
    <w:rsid w:val="00D27E9B"/>
    <w:rsid w:val="00D3011C"/>
    <w:rsid w:val="00D3037E"/>
    <w:rsid w:val="00D30454"/>
    <w:rsid w:val="00D305AC"/>
    <w:rsid w:val="00D3067A"/>
    <w:rsid w:val="00D30789"/>
    <w:rsid w:val="00D307A6"/>
    <w:rsid w:val="00D30BF9"/>
    <w:rsid w:val="00D314BD"/>
    <w:rsid w:val="00D31910"/>
    <w:rsid w:val="00D31FFD"/>
    <w:rsid w:val="00D32074"/>
    <w:rsid w:val="00D3210D"/>
    <w:rsid w:val="00D3218B"/>
    <w:rsid w:val="00D32376"/>
    <w:rsid w:val="00D323B1"/>
    <w:rsid w:val="00D326DD"/>
    <w:rsid w:val="00D3277A"/>
    <w:rsid w:val="00D32DD5"/>
    <w:rsid w:val="00D32E91"/>
    <w:rsid w:val="00D3356D"/>
    <w:rsid w:val="00D33635"/>
    <w:rsid w:val="00D33A40"/>
    <w:rsid w:val="00D33DBD"/>
    <w:rsid w:val="00D341C9"/>
    <w:rsid w:val="00D3447D"/>
    <w:rsid w:val="00D3488B"/>
    <w:rsid w:val="00D34A20"/>
    <w:rsid w:val="00D34A8C"/>
    <w:rsid w:val="00D34AF6"/>
    <w:rsid w:val="00D35127"/>
    <w:rsid w:val="00D353C8"/>
    <w:rsid w:val="00D35E41"/>
    <w:rsid w:val="00D35F32"/>
    <w:rsid w:val="00D361DE"/>
    <w:rsid w:val="00D3683D"/>
    <w:rsid w:val="00D368A7"/>
    <w:rsid w:val="00D369D6"/>
    <w:rsid w:val="00D369DE"/>
    <w:rsid w:val="00D36A99"/>
    <w:rsid w:val="00D36BBA"/>
    <w:rsid w:val="00D36F56"/>
    <w:rsid w:val="00D37427"/>
    <w:rsid w:val="00D374C6"/>
    <w:rsid w:val="00D3793E"/>
    <w:rsid w:val="00D37E78"/>
    <w:rsid w:val="00D37FB2"/>
    <w:rsid w:val="00D4024B"/>
    <w:rsid w:val="00D404C7"/>
    <w:rsid w:val="00D40506"/>
    <w:rsid w:val="00D40FC3"/>
    <w:rsid w:val="00D414C3"/>
    <w:rsid w:val="00D415A5"/>
    <w:rsid w:val="00D41A6A"/>
    <w:rsid w:val="00D41D1F"/>
    <w:rsid w:val="00D42027"/>
    <w:rsid w:val="00D420E0"/>
    <w:rsid w:val="00D4233A"/>
    <w:rsid w:val="00D423E8"/>
    <w:rsid w:val="00D42573"/>
    <w:rsid w:val="00D42A1E"/>
    <w:rsid w:val="00D43015"/>
    <w:rsid w:val="00D43897"/>
    <w:rsid w:val="00D438C4"/>
    <w:rsid w:val="00D43B76"/>
    <w:rsid w:val="00D43DDA"/>
    <w:rsid w:val="00D43E3F"/>
    <w:rsid w:val="00D442F0"/>
    <w:rsid w:val="00D4446B"/>
    <w:rsid w:val="00D44B3D"/>
    <w:rsid w:val="00D44DF3"/>
    <w:rsid w:val="00D44E49"/>
    <w:rsid w:val="00D45047"/>
    <w:rsid w:val="00D45108"/>
    <w:rsid w:val="00D453A0"/>
    <w:rsid w:val="00D4541B"/>
    <w:rsid w:val="00D45872"/>
    <w:rsid w:val="00D45A0C"/>
    <w:rsid w:val="00D462F6"/>
    <w:rsid w:val="00D464D7"/>
    <w:rsid w:val="00D46569"/>
    <w:rsid w:val="00D46787"/>
    <w:rsid w:val="00D4691A"/>
    <w:rsid w:val="00D46C4C"/>
    <w:rsid w:val="00D47C9F"/>
    <w:rsid w:val="00D47D2E"/>
    <w:rsid w:val="00D47EA9"/>
    <w:rsid w:val="00D508B4"/>
    <w:rsid w:val="00D50F43"/>
    <w:rsid w:val="00D51635"/>
    <w:rsid w:val="00D5163B"/>
    <w:rsid w:val="00D51B31"/>
    <w:rsid w:val="00D51C76"/>
    <w:rsid w:val="00D51F18"/>
    <w:rsid w:val="00D520B5"/>
    <w:rsid w:val="00D526F3"/>
    <w:rsid w:val="00D52DA3"/>
    <w:rsid w:val="00D52E44"/>
    <w:rsid w:val="00D52E5A"/>
    <w:rsid w:val="00D52E68"/>
    <w:rsid w:val="00D53537"/>
    <w:rsid w:val="00D5360E"/>
    <w:rsid w:val="00D53B2D"/>
    <w:rsid w:val="00D542DB"/>
    <w:rsid w:val="00D544EE"/>
    <w:rsid w:val="00D546CE"/>
    <w:rsid w:val="00D54E49"/>
    <w:rsid w:val="00D54E9E"/>
    <w:rsid w:val="00D54EBF"/>
    <w:rsid w:val="00D551C8"/>
    <w:rsid w:val="00D552EB"/>
    <w:rsid w:val="00D55972"/>
    <w:rsid w:val="00D55B13"/>
    <w:rsid w:val="00D55BCB"/>
    <w:rsid w:val="00D55D86"/>
    <w:rsid w:val="00D56232"/>
    <w:rsid w:val="00D564BB"/>
    <w:rsid w:val="00D565FA"/>
    <w:rsid w:val="00D5674B"/>
    <w:rsid w:val="00D568ED"/>
    <w:rsid w:val="00D56B58"/>
    <w:rsid w:val="00D56BF9"/>
    <w:rsid w:val="00D56E3F"/>
    <w:rsid w:val="00D571B4"/>
    <w:rsid w:val="00D57AED"/>
    <w:rsid w:val="00D57BD3"/>
    <w:rsid w:val="00D57BD9"/>
    <w:rsid w:val="00D57FAE"/>
    <w:rsid w:val="00D6014E"/>
    <w:rsid w:val="00D60210"/>
    <w:rsid w:val="00D60414"/>
    <w:rsid w:val="00D6063B"/>
    <w:rsid w:val="00D60768"/>
    <w:rsid w:val="00D60BB3"/>
    <w:rsid w:val="00D61233"/>
    <w:rsid w:val="00D61830"/>
    <w:rsid w:val="00D61B85"/>
    <w:rsid w:val="00D61F15"/>
    <w:rsid w:val="00D624A9"/>
    <w:rsid w:val="00D6280A"/>
    <w:rsid w:val="00D6289E"/>
    <w:rsid w:val="00D62A13"/>
    <w:rsid w:val="00D62A27"/>
    <w:rsid w:val="00D630E7"/>
    <w:rsid w:val="00D640BA"/>
    <w:rsid w:val="00D6444B"/>
    <w:rsid w:val="00D64C56"/>
    <w:rsid w:val="00D6531C"/>
    <w:rsid w:val="00D654B4"/>
    <w:rsid w:val="00D65A49"/>
    <w:rsid w:val="00D65C19"/>
    <w:rsid w:val="00D65C1C"/>
    <w:rsid w:val="00D65F65"/>
    <w:rsid w:val="00D66008"/>
    <w:rsid w:val="00D6621B"/>
    <w:rsid w:val="00D662FC"/>
    <w:rsid w:val="00D66381"/>
    <w:rsid w:val="00D66410"/>
    <w:rsid w:val="00D66472"/>
    <w:rsid w:val="00D66597"/>
    <w:rsid w:val="00D6679A"/>
    <w:rsid w:val="00D66AA6"/>
    <w:rsid w:val="00D66D20"/>
    <w:rsid w:val="00D66F17"/>
    <w:rsid w:val="00D66F26"/>
    <w:rsid w:val="00D672A3"/>
    <w:rsid w:val="00D6744F"/>
    <w:rsid w:val="00D67827"/>
    <w:rsid w:val="00D67B55"/>
    <w:rsid w:val="00D700E5"/>
    <w:rsid w:val="00D70900"/>
    <w:rsid w:val="00D70E28"/>
    <w:rsid w:val="00D71B77"/>
    <w:rsid w:val="00D71D1D"/>
    <w:rsid w:val="00D71E7D"/>
    <w:rsid w:val="00D7200D"/>
    <w:rsid w:val="00D7230F"/>
    <w:rsid w:val="00D725CA"/>
    <w:rsid w:val="00D72FB8"/>
    <w:rsid w:val="00D7374B"/>
    <w:rsid w:val="00D738C4"/>
    <w:rsid w:val="00D73DFA"/>
    <w:rsid w:val="00D741F4"/>
    <w:rsid w:val="00D74420"/>
    <w:rsid w:val="00D74822"/>
    <w:rsid w:val="00D74895"/>
    <w:rsid w:val="00D74A87"/>
    <w:rsid w:val="00D74C14"/>
    <w:rsid w:val="00D7517B"/>
    <w:rsid w:val="00D75431"/>
    <w:rsid w:val="00D755DE"/>
    <w:rsid w:val="00D7587B"/>
    <w:rsid w:val="00D75ADC"/>
    <w:rsid w:val="00D75B80"/>
    <w:rsid w:val="00D75CE3"/>
    <w:rsid w:val="00D75E38"/>
    <w:rsid w:val="00D76186"/>
    <w:rsid w:val="00D76320"/>
    <w:rsid w:val="00D76513"/>
    <w:rsid w:val="00D7678D"/>
    <w:rsid w:val="00D768A4"/>
    <w:rsid w:val="00D76AB6"/>
    <w:rsid w:val="00D76BE7"/>
    <w:rsid w:val="00D76C33"/>
    <w:rsid w:val="00D771E9"/>
    <w:rsid w:val="00D7771F"/>
    <w:rsid w:val="00D77726"/>
    <w:rsid w:val="00D77800"/>
    <w:rsid w:val="00D77DB1"/>
    <w:rsid w:val="00D8081F"/>
    <w:rsid w:val="00D80898"/>
    <w:rsid w:val="00D80DF6"/>
    <w:rsid w:val="00D8114A"/>
    <w:rsid w:val="00D817F1"/>
    <w:rsid w:val="00D81833"/>
    <w:rsid w:val="00D818F2"/>
    <w:rsid w:val="00D81E92"/>
    <w:rsid w:val="00D825BC"/>
    <w:rsid w:val="00D82676"/>
    <w:rsid w:val="00D82706"/>
    <w:rsid w:val="00D8299B"/>
    <w:rsid w:val="00D8312E"/>
    <w:rsid w:val="00D8371D"/>
    <w:rsid w:val="00D83A9F"/>
    <w:rsid w:val="00D8414C"/>
    <w:rsid w:val="00D841A5"/>
    <w:rsid w:val="00D844B1"/>
    <w:rsid w:val="00D8469F"/>
    <w:rsid w:val="00D84E4D"/>
    <w:rsid w:val="00D84FB5"/>
    <w:rsid w:val="00D85375"/>
    <w:rsid w:val="00D85B6F"/>
    <w:rsid w:val="00D8603D"/>
    <w:rsid w:val="00D865D1"/>
    <w:rsid w:val="00D86C20"/>
    <w:rsid w:val="00D86DD4"/>
    <w:rsid w:val="00D872D6"/>
    <w:rsid w:val="00D87CFA"/>
    <w:rsid w:val="00D90046"/>
    <w:rsid w:val="00D9038D"/>
    <w:rsid w:val="00D90898"/>
    <w:rsid w:val="00D90998"/>
    <w:rsid w:val="00D909BB"/>
    <w:rsid w:val="00D9111B"/>
    <w:rsid w:val="00D917EB"/>
    <w:rsid w:val="00D91D92"/>
    <w:rsid w:val="00D920C6"/>
    <w:rsid w:val="00D92529"/>
    <w:rsid w:val="00D92558"/>
    <w:rsid w:val="00D92870"/>
    <w:rsid w:val="00D92A2B"/>
    <w:rsid w:val="00D92AB8"/>
    <w:rsid w:val="00D92B67"/>
    <w:rsid w:val="00D92F08"/>
    <w:rsid w:val="00D93743"/>
    <w:rsid w:val="00D93A59"/>
    <w:rsid w:val="00D9412D"/>
    <w:rsid w:val="00D9420E"/>
    <w:rsid w:val="00D94BD0"/>
    <w:rsid w:val="00D9558B"/>
    <w:rsid w:val="00D95F5F"/>
    <w:rsid w:val="00D95FDA"/>
    <w:rsid w:val="00D96398"/>
    <w:rsid w:val="00D965FA"/>
    <w:rsid w:val="00D966E1"/>
    <w:rsid w:val="00D9680D"/>
    <w:rsid w:val="00D96917"/>
    <w:rsid w:val="00D96924"/>
    <w:rsid w:val="00D96BC9"/>
    <w:rsid w:val="00D96F24"/>
    <w:rsid w:val="00D973C9"/>
    <w:rsid w:val="00D9781A"/>
    <w:rsid w:val="00D97883"/>
    <w:rsid w:val="00D979C9"/>
    <w:rsid w:val="00D97FFA"/>
    <w:rsid w:val="00DA0067"/>
    <w:rsid w:val="00DA041C"/>
    <w:rsid w:val="00DA06F9"/>
    <w:rsid w:val="00DA0A6D"/>
    <w:rsid w:val="00DA0CAA"/>
    <w:rsid w:val="00DA0D96"/>
    <w:rsid w:val="00DA0EFB"/>
    <w:rsid w:val="00DA0F4A"/>
    <w:rsid w:val="00DA1342"/>
    <w:rsid w:val="00DA1613"/>
    <w:rsid w:val="00DA1868"/>
    <w:rsid w:val="00DA18EE"/>
    <w:rsid w:val="00DA18FC"/>
    <w:rsid w:val="00DA1A4B"/>
    <w:rsid w:val="00DA2074"/>
    <w:rsid w:val="00DA240D"/>
    <w:rsid w:val="00DA2675"/>
    <w:rsid w:val="00DA26BA"/>
    <w:rsid w:val="00DA27D7"/>
    <w:rsid w:val="00DA29C5"/>
    <w:rsid w:val="00DA2AEB"/>
    <w:rsid w:val="00DA2F37"/>
    <w:rsid w:val="00DA301E"/>
    <w:rsid w:val="00DA330A"/>
    <w:rsid w:val="00DA3477"/>
    <w:rsid w:val="00DA36EF"/>
    <w:rsid w:val="00DA3922"/>
    <w:rsid w:val="00DA4300"/>
    <w:rsid w:val="00DA453C"/>
    <w:rsid w:val="00DA51E1"/>
    <w:rsid w:val="00DA5AAB"/>
    <w:rsid w:val="00DA5B18"/>
    <w:rsid w:val="00DA5E80"/>
    <w:rsid w:val="00DA5F70"/>
    <w:rsid w:val="00DA608C"/>
    <w:rsid w:val="00DA663C"/>
    <w:rsid w:val="00DA671A"/>
    <w:rsid w:val="00DA6858"/>
    <w:rsid w:val="00DA7233"/>
    <w:rsid w:val="00DA7266"/>
    <w:rsid w:val="00DA7496"/>
    <w:rsid w:val="00DA7904"/>
    <w:rsid w:val="00DA7A9F"/>
    <w:rsid w:val="00DA7AFF"/>
    <w:rsid w:val="00DA7CBB"/>
    <w:rsid w:val="00DA7EC2"/>
    <w:rsid w:val="00DA7F06"/>
    <w:rsid w:val="00DB0380"/>
    <w:rsid w:val="00DB070F"/>
    <w:rsid w:val="00DB0862"/>
    <w:rsid w:val="00DB08FA"/>
    <w:rsid w:val="00DB1495"/>
    <w:rsid w:val="00DB14BD"/>
    <w:rsid w:val="00DB1637"/>
    <w:rsid w:val="00DB1CD7"/>
    <w:rsid w:val="00DB2086"/>
    <w:rsid w:val="00DB21BC"/>
    <w:rsid w:val="00DB24A2"/>
    <w:rsid w:val="00DB2651"/>
    <w:rsid w:val="00DB2768"/>
    <w:rsid w:val="00DB28B4"/>
    <w:rsid w:val="00DB2A12"/>
    <w:rsid w:val="00DB2A1C"/>
    <w:rsid w:val="00DB2CFE"/>
    <w:rsid w:val="00DB30B1"/>
    <w:rsid w:val="00DB31FF"/>
    <w:rsid w:val="00DB33C7"/>
    <w:rsid w:val="00DB39BE"/>
    <w:rsid w:val="00DB3AD0"/>
    <w:rsid w:val="00DB3DC6"/>
    <w:rsid w:val="00DB3ECD"/>
    <w:rsid w:val="00DB404B"/>
    <w:rsid w:val="00DB42FB"/>
    <w:rsid w:val="00DB4717"/>
    <w:rsid w:val="00DB4BC2"/>
    <w:rsid w:val="00DB4BD4"/>
    <w:rsid w:val="00DB51A5"/>
    <w:rsid w:val="00DB5806"/>
    <w:rsid w:val="00DB59DB"/>
    <w:rsid w:val="00DB5B0F"/>
    <w:rsid w:val="00DB5B94"/>
    <w:rsid w:val="00DB60A0"/>
    <w:rsid w:val="00DB6278"/>
    <w:rsid w:val="00DB6D7D"/>
    <w:rsid w:val="00DB7087"/>
    <w:rsid w:val="00DB7178"/>
    <w:rsid w:val="00DB7320"/>
    <w:rsid w:val="00DB75E7"/>
    <w:rsid w:val="00DB777B"/>
    <w:rsid w:val="00DB78E8"/>
    <w:rsid w:val="00DB79D5"/>
    <w:rsid w:val="00DB7C03"/>
    <w:rsid w:val="00DB7F7B"/>
    <w:rsid w:val="00DB7F8E"/>
    <w:rsid w:val="00DC00E8"/>
    <w:rsid w:val="00DC0AE1"/>
    <w:rsid w:val="00DC0CC3"/>
    <w:rsid w:val="00DC0F8C"/>
    <w:rsid w:val="00DC12C8"/>
    <w:rsid w:val="00DC1C61"/>
    <w:rsid w:val="00DC2020"/>
    <w:rsid w:val="00DC2232"/>
    <w:rsid w:val="00DC2611"/>
    <w:rsid w:val="00DC343C"/>
    <w:rsid w:val="00DC3597"/>
    <w:rsid w:val="00DC36E8"/>
    <w:rsid w:val="00DC3B0F"/>
    <w:rsid w:val="00DC3F3D"/>
    <w:rsid w:val="00DC4508"/>
    <w:rsid w:val="00DC4AC6"/>
    <w:rsid w:val="00DC56F0"/>
    <w:rsid w:val="00DC570A"/>
    <w:rsid w:val="00DC5C68"/>
    <w:rsid w:val="00DC5D8F"/>
    <w:rsid w:val="00DC68C0"/>
    <w:rsid w:val="00DC6AB5"/>
    <w:rsid w:val="00DC6CD0"/>
    <w:rsid w:val="00DC6EC8"/>
    <w:rsid w:val="00DC6F31"/>
    <w:rsid w:val="00DC7004"/>
    <w:rsid w:val="00DC703A"/>
    <w:rsid w:val="00DC7070"/>
    <w:rsid w:val="00DC72FE"/>
    <w:rsid w:val="00DC7502"/>
    <w:rsid w:val="00DC7BF7"/>
    <w:rsid w:val="00DC7FFD"/>
    <w:rsid w:val="00DD0277"/>
    <w:rsid w:val="00DD0698"/>
    <w:rsid w:val="00DD096E"/>
    <w:rsid w:val="00DD1129"/>
    <w:rsid w:val="00DD15C7"/>
    <w:rsid w:val="00DD1B11"/>
    <w:rsid w:val="00DD1B33"/>
    <w:rsid w:val="00DD1B59"/>
    <w:rsid w:val="00DD1CE2"/>
    <w:rsid w:val="00DD1F42"/>
    <w:rsid w:val="00DD23D3"/>
    <w:rsid w:val="00DD2F5E"/>
    <w:rsid w:val="00DD371B"/>
    <w:rsid w:val="00DD3CE7"/>
    <w:rsid w:val="00DD4238"/>
    <w:rsid w:val="00DD4AE9"/>
    <w:rsid w:val="00DD4F6E"/>
    <w:rsid w:val="00DD575B"/>
    <w:rsid w:val="00DD57C1"/>
    <w:rsid w:val="00DD5967"/>
    <w:rsid w:val="00DD5A25"/>
    <w:rsid w:val="00DD5CA1"/>
    <w:rsid w:val="00DD5CDF"/>
    <w:rsid w:val="00DD645B"/>
    <w:rsid w:val="00DD64C5"/>
    <w:rsid w:val="00DD6586"/>
    <w:rsid w:val="00DD6667"/>
    <w:rsid w:val="00DD666A"/>
    <w:rsid w:val="00DD697B"/>
    <w:rsid w:val="00DD6D82"/>
    <w:rsid w:val="00DD7594"/>
    <w:rsid w:val="00DD7749"/>
    <w:rsid w:val="00DD786C"/>
    <w:rsid w:val="00DD7B43"/>
    <w:rsid w:val="00DD7B5E"/>
    <w:rsid w:val="00DD7D55"/>
    <w:rsid w:val="00DD7DCE"/>
    <w:rsid w:val="00DD7E6D"/>
    <w:rsid w:val="00DD7F2D"/>
    <w:rsid w:val="00DE0129"/>
    <w:rsid w:val="00DE045E"/>
    <w:rsid w:val="00DE074F"/>
    <w:rsid w:val="00DE0772"/>
    <w:rsid w:val="00DE0A59"/>
    <w:rsid w:val="00DE1064"/>
    <w:rsid w:val="00DE1240"/>
    <w:rsid w:val="00DE1258"/>
    <w:rsid w:val="00DE1852"/>
    <w:rsid w:val="00DE1AA5"/>
    <w:rsid w:val="00DE1BCD"/>
    <w:rsid w:val="00DE1C68"/>
    <w:rsid w:val="00DE1E1F"/>
    <w:rsid w:val="00DE1F76"/>
    <w:rsid w:val="00DE1FE2"/>
    <w:rsid w:val="00DE231A"/>
    <w:rsid w:val="00DE23D6"/>
    <w:rsid w:val="00DE2825"/>
    <w:rsid w:val="00DE29B9"/>
    <w:rsid w:val="00DE2CB6"/>
    <w:rsid w:val="00DE2D48"/>
    <w:rsid w:val="00DE2DDE"/>
    <w:rsid w:val="00DE30B8"/>
    <w:rsid w:val="00DE310A"/>
    <w:rsid w:val="00DE395F"/>
    <w:rsid w:val="00DE3E1D"/>
    <w:rsid w:val="00DE423F"/>
    <w:rsid w:val="00DE4247"/>
    <w:rsid w:val="00DE4327"/>
    <w:rsid w:val="00DE44F0"/>
    <w:rsid w:val="00DE4567"/>
    <w:rsid w:val="00DE4958"/>
    <w:rsid w:val="00DE4978"/>
    <w:rsid w:val="00DE4A0A"/>
    <w:rsid w:val="00DE4A94"/>
    <w:rsid w:val="00DE4AA0"/>
    <w:rsid w:val="00DE4C5E"/>
    <w:rsid w:val="00DE4CAF"/>
    <w:rsid w:val="00DE4EDD"/>
    <w:rsid w:val="00DE5039"/>
    <w:rsid w:val="00DE5414"/>
    <w:rsid w:val="00DE563D"/>
    <w:rsid w:val="00DE5810"/>
    <w:rsid w:val="00DE5B1E"/>
    <w:rsid w:val="00DE5BAE"/>
    <w:rsid w:val="00DE60BA"/>
    <w:rsid w:val="00DE6391"/>
    <w:rsid w:val="00DE7267"/>
    <w:rsid w:val="00DE74A8"/>
    <w:rsid w:val="00DE74F5"/>
    <w:rsid w:val="00DE7566"/>
    <w:rsid w:val="00DE7BA3"/>
    <w:rsid w:val="00DE7D4D"/>
    <w:rsid w:val="00DE7E46"/>
    <w:rsid w:val="00DF0577"/>
    <w:rsid w:val="00DF0604"/>
    <w:rsid w:val="00DF066D"/>
    <w:rsid w:val="00DF0737"/>
    <w:rsid w:val="00DF07B4"/>
    <w:rsid w:val="00DF0C37"/>
    <w:rsid w:val="00DF0C88"/>
    <w:rsid w:val="00DF10A6"/>
    <w:rsid w:val="00DF135C"/>
    <w:rsid w:val="00DF18FC"/>
    <w:rsid w:val="00DF198E"/>
    <w:rsid w:val="00DF2234"/>
    <w:rsid w:val="00DF22B4"/>
    <w:rsid w:val="00DF2435"/>
    <w:rsid w:val="00DF24FD"/>
    <w:rsid w:val="00DF2506"/>
    <w:rsid w:val="00DF27E3"/>
    <w:rsid w:val="00DF2F26"/>
    <w:rsid w:val="00DF301A"/>
    <w:rsid w:val="00DF3123"/>
    <w:rsid w:val="00DF3469"/>
    <w:rsid w:val="00DF3693"/>
    <w:rsid w:val="00DF3BE2"/>
    <w:rsid w:val="00DF3C3B"/>
    <w:rsid w:val="00DF3C61"/>
    <w:rsid w:val="00DF4023"/>
    <w:rsid w:val="00DF404D"/>
    <w:rsid w:val="00DF4194"/>
    <w:rsid w:val="00DF4364"/>
    <w:rsid w:val="00DF46AF"/>
    <w:rsid w:val="00DF4E2C"/>
    <w:rsid w:val="00DF4E34"/>
    <w:rsid w:val="00DF4EBA"/>
    <w:rsid w:val="00DF4F1B"/>
    <w:rsid w:val="00DF51A8"/>
    <w:rsid w:val="00DF5680"/>
    <w:rsid w:val="00DF5ACC"/>
    <w:rsid w:val="00DF5CAC"/>
    <w:rsid w:val="00DF5CF7"/>
    <w:rsid w:val="00DF5DC3"/>
    <w:rsid w:val="00DF6022"/>
    <w:rsid w:val="00DF60DF"/>
    <w:rsid w:val="00DF677A"/>
    <w:rsid w:val="00DF6A93"/>
    <w:rsid w:val="00DF6AC3"/>
    <w:rsid w:val="00DF744D"/>
    <w:rsid w:val="00DF75EC"/>
    <w:rsid w:val="00DF770C"/>
    <w:rsid w:val="00DF78E1"/>
    <w:rsid w:val="00DF798F"/>
    <w:rsid w:val="00DF79E1"/>
    <w:rsid w:val="00DF7D56"/>
    <w:rsid w:val="00DF7DBE"/>
    <w:rsid w:val="00E002D6"/>
    <w:rsid w:val="00E00787"/>
    <w:rsid w:val="00E00A7C"/>
    <w:rsid w:val="00E00AF0"/>
    <w:rsid w:val="00E00E96"/>
    <w:rsid w:val="00E01286"/>
    <w:rsid w:val="00E0133D"/>
    <w:rsid w:val="00E01721"/>
    <w:rsid w:val="00E0199E"/>
    <w:rsid w:val="00E019ED"/>
    <w:rsid w:val="00E01B31"/>
    <w:rsid w:val="00E01E09"/>
    <w:rsid w:val="00E0231C"/>
    <w:rsid w:val="00E02392"/>
    <w:rsid w:val="00E025BF"/>
    <w:rsid w:val="00E029FE"/>
    <w:rsid w:val="00E0312F"/>
    <w:rsid w:val="00E03889"/>
    <w:rsid w:val="00E03BA3"/>
    <w:rsid w:val="00E03BA8"/>
    <w:rsid w:val="00E03F33"/>
    <w:rsid w:val="00E0429D"/>
    <w:rsid w:val="00E04C48"/>
    <w:rsid w:val="00E051C5"/>
    <w:rsid w:val="00E0584B"/>
    <w:rsid w:val="00E058F4"/>
    <w:rsid w:val="00E05C97"/>
    <w:rsid w:val="00E05DA6"/>
    <w:rsid w:val="00E05F35"/>
    <w:rsid w:val="00E06065"/>
    <w:rsid w:val="00E0668C"/>
    <w:rsid w:val="00E066F2"/>
    <w:rsid w:val="00E06A81"/>
    <w:rsid w:val="00E06B51"/>
    <w:rsid w:val="00E07772"/>
    <w:rsid w:val="00E07901"/>
    <w:rsid w:val="00E079C6"/>
    <w:rsid w:val="00E100A0"/>
    <w:rsid w:val="00E10AE7"/>
    <w:rsid w:val="00E10BFA"/>
    <w:rsid w:val="00E10C4B"/>
    <w:rsid w:val="00E1133A"/>
    <w:rsid w:val="00E11428"/>
    <w:rsid w:val="00E116C6"/>
    <w:rsid w:val="00E12030"/>
    <w:rsid w:val="00E1239C"/>
    <w:rsid w:val="00E1262D"/>
    <w:rsid w:val="00E1273C"/>
    <w:rsid w:val="00E128A2"/>
    <w:rsid w:val="00E12AD1"/>
    <w:rsid w:val="00E130E8"/>
    <w:rsid w:val="00E13137"/>
    <w:rsid w:val="00E13207"/>
    <w:rsid w:val="00E134FE"/>
    <w:rsid w:val="00E13958"/>
    <w:rsid w:val="00E1434A"/>
    <w:rsid w:val="00E14600"/>
    <w:rsid w:val="00E146CF"/>
    <w:rsid w:val="00E1488A"/>
    <w:rsid w:val="00E14BED"/>
    <w:rsid w:val="00E15048"/>
    <w:rsid w:val="00E15606"/>
    <w:rsid w:val="00E15893"/>
    <w:rsid w:val="00E15ACE"/>
    <w:rsid w:val="00E15BA6"/>
    <w:rsid w:val="00E15C2B"/>
    <w:rsid w:val="00E15F9F"/>
    <w:rsid w:val="00E15FFB"/>
    <w:rsid w:val="00E16406"/>
    <w:rsid w:val="00E1687E"/>
    <w:rsid w:val="00E16BAF"/>
    <w:rsid w:val="00E1734B"/>
    <w:rsid w:val="00E17711"/>
    <w:rsid w:val="00E17CD3"/>
    <w:rsid w:val="00E17D0F"/>
    <w:rsid w:val="00E20112"/>
    <w:rsid w:val="00E20504"/>
    <w:rsid w:val="00E20528"/>
    <w:rsid w:val="00E20D6C"/>
    <w:rsid w:val="00E20FA3"/>
    <w:rsid w:val="00E210C4"/>
    <w:rsid w:val="00E211F7"/>
    <w:rsid w:val="00E21488"/>
    <w:rsid w:val="00E217A2"/>
    <w:rsid w:val="00E217B2"/>
    <w:rsid w:val="00E21B26"/>
    <w:rsid w:val="00E2207F"/>
    <w:rsid w:val="00E220B0"/>
    <w:rsid w:val="00E22126"/>
    <w:rsid w:val="00E22AED"/>
    <w:rsid w:val="00E23501"/>
    <w:rsid w:val="00E23C05"/>
    <w:rsid w:val="00E23C20"/>
    <w:rsid w:val="00E23C65"/>
    <w:rsid w:val="00E2407B"/>
    <w:rsid w:val="00E241F5"/>
    <w:rsid w:val="00E2425F"/>
    <w:rsid w:val="00E242F0"/>
    <w:rsid w:val="00E2459F"/>
    <w:rsid w:val="00E245B0"/>
    <w:rsid w:val="00E2461C"/>
    <w:rsid w:val="00E24737"/>
    <w:rsid w:val="00E247E2"/>
    <w:rsid w:val="00E24B86"/>
    <w:rsid w:val="00E24E01"/>
    <w:rsid w:val="00E24EF9"/>
    <w:rsid w:val="00E25B7C"/>
    <w:rsid w:val="00E25DDB"/>
    <w:rsid w:val="00E262C5"/>
    <w:rsid w:val="00E26325"/>
    <w:rsid w:val="00E26328"/>
    <w:rsid w:val="00E267BF"/>
    <w:rsid w:val="00E26E67"/>
    <w:rsid w:val="00E26F14"/>
    <w:rsid w:val="00E26FAD"/>
    <w:rsid w:val="00E271DE"/>
    <w:rsid w:val="00E275E3"/>
    <w:rsid w:val="00E27664"/>
    <w:rsid w:val="00E27927"/>
    <w:rsid w:val="00E27EBF"/>
    <w:rsid w:val="00E27ECD"/>
    <w:rsid w:val="00E27F00"/>
    <w:rsid w:val="00E27F70"/>
    <w:rsid w:val="00E301A0"/>
    <w:rsid w:val="00E3021E"/>
    <w:rsid w:val="00E302AD"/>
    <w:rsid w:val="00E30431"/>
    <w:rsid w:val="00E304D8"/>
    <w:rsid w:val="00E304EB"/>
    <w:rsid w:val="00E30763"/>
    <w:rsid w:val="00E30EF7"/>
    <w:rsid w:val="00E3187A"/>
    <w:rsid w:val="00E31FA1"/>
    <w:rsid w:val="00E32086"/>
    <w:rsid w:val="00E321C2"/>
    <w:rsid w:val="00E323FC"/>
    <w:rsid w:val="00E3273D"/>
    <w:rsid w:val="00E329D0"/>
    <w:rsid w:val="00E32C08"/>
    <w:rsid w:val="00E330AD"/>
    <w:rsid w:val="00E33576"/>
    <w:rsid w:val="00E33746"/>
    <w:rsid w:val="00E33AFF"/>
    <w:rsid w:val="00E33DEF"/>
    <w:rsid w:val="00E34127"/>
    <w:rsid w:val="00E3422F"/>
    <w:rsid w:val="00E342B3"/>
    <w:rsid w:val="00E3451F"/>
    <w:rsid w:val="00E3469B"/>
    <w:rsid w:val="00E34969"/>
    <w:rsid w:val="00E34A0D"/>
    <w:rsid w:val="00E34B2A"/>
    <w:rsid w:val="00E34B80"/>
    <w:rsid w:val="00E34CC9"/>
    <w:rsid w:val="00E34CDE"/>
    <w:rsid w:val="00E34DDA"/>
    <w:rsid w:val="00E34EE9"/>
    <w:rsid w:val="00E35017"/>
    <w:rsid w:val="00E3590B"/>
    <w:rsid w:val="00E36ADF"/>
    <w:rsid w:val="00E36B53"/>
    <w:rsid w:val="00E3705A"/>
    <w:rsid w:val="00E37456"/>
    <w:rsid w:val="00E37585"/>
    <w:rsid w:val="00E4050C"/>
    <w:rsid w:val="00E40652"/>
    <w:rsid w:val="00E40942"/>
    <w:rsid w:val="00E40A18"/>
    <w:rsid w:val="00E40C48"/>
    <w:rsid w:val="00E4159F"/>
    <w:rsid w:val="00E4193A"/>
    <w:rsid w:val="00E4196A"/>
    <w:rsid w:val="00E419F3"/>
    <w:rsid w:val="00E41B64"/>
    <w:rsid w:val="00E41E78"/>
    <w:rsid w:val="00E41F4B"/>
    <w:rsid w:val="00E4203F"/>
    <w:rsid w:val="00E422B5"/>
    <w:rsid w:val="00E428F6"/>
    <w:rsid w:val="00E42C35"/>
    <w:rsid w:val="00E42E41"/>
    <w:rsid w:val="00E42EE0"/>
    <w:rsid w:val="00E432D2"/>
    <w:rsid w:val="00E4384C"/>
    <w:rsid w:val="00E43ACE"/>
    <w:rsid w:val="00E43E70"/>
    <w:rsid w:val="00E441B5"/>
    <w:rsid w:val="00E447D5"/>
    <w:rsid w:val="00E4492C"/>
    <w:rsid w:val="00E44995"/>
    <w:rsid w:val="00E44A8A"/>
    <w:rsid w:val="00E4532F"/>
    <w:rsid w:val="00E45452"/>
    <w:rsid w:val="00E45461"/>
    <w:rsid w:val="00E454D4"/>
    <w:rsid w:val="00E4557B"/>
    <w:rsid w:val="00E45816"/>
    <w:rsid w:val="00E460C8"/>
    <w:rsid w:val="00E4620E"/>
    <w:rsid w:val="00E463D1"/>
    <w:rsid w:val="00E469D5"/>
    <w:rsid w:val="00E46B25"/>
    <w:rsid w:val="00E46CD5"/>
    <w:rsid w:val="00E46EF3"/>
    <w:rsid w:val="00E471D6"/>
    <w:rsid w:val="00E473F4"/>
    <w:rsid w:val="00E47502"/>
    <w:rsid w:val="00E500D9"/>
    <w:rsid w:val="00E504BE"/>
    <w:rsid w:val="00E505F4"/>
    <w:rsid w:val="00E505FC"/>
    <w:rsid w:val="00E50778"/>
    <w:rsid w:val="00E507B9"/>
    <w:rsid w:val="00E50FBC"/>
    <w:rsid w:val="00E518D0"/>
    <w:rsid w:val="00E51AB5"/>
    <w:rsid w:val="00E51C9F"/>
    <w:rsid w:val="00E51DDF"/>
    <w:rsid w:val="00E51DFD"/>
    <w:rsid w:val="00E52345"/>
    <w:rsid w:val="00E52763"/>
    <w:rsid w:val="00E531E2"/>
    <w:rsid w:val="00E53948"/>
    <w:rsid w:val="00E53C11"/>
    <w:rsid w:val="00E53C31"/>
    <w:rsid w:val="00E53DAF"/>
    <w:rsid w:val="00E53DED"/>
    <w:rsid w:val="00E5411A"/>
    <w:rsid w:val="00E54129"/>
    <w:rsid w:val="00E553BC"/>
    <w:rsid w:val="00E55509"/>
    <w:rsid w:val="00E55AA0"/>
    <w:rsid w:val="00E55B9C"/>
    <w:rsid w:val="00E55EC9"/>
    <w:rsid w:val="00E5619A"/>
    <w:rsid w:val="00E5629F"/>
    <w:rsid w:val="00E5635F"/>
    <w:rsid w:val="00E563AE"/>
    <w:rsid w:val="00E56582"/>
    <w:rsid w:val="00E565DD"/>
    <w:rsid w:val="00E565EC"/>
    <w:rsid w:val="00E565F4"/>
    <w:rsid w:val="00E568D9"/>
    <w:rsid w:val="00E56B30"/>
    <w:rsid w:val="00E56D49"/>
    <w:rsid w:val="00E56DA4"/>
    <w:rsid w:val="00E56E35"/>
    <w:rsid w:val="00E57005"/>
    <w:rsid w:val="00E57091"/>
    <w:rsid w:val="00E570AE"/>
    <w:rsid w:val="00E574A2"/>
    <w:rsid w:val="00E57B6E"/>
    <w:rsid w:val="00E6007A"/>
    <w:rsid w:val="00E60616"/>
    <w:rsid w:val="00E60B3B"/>
    <w:rsid w:val="00E60BDC"/>
    <w:rsid w:val="00E60DD3"/>
    <w:rsid w:val="00E61029"/>
    <w:rsid w:val="00E61462"/>
    <w:rsid w:val="00E61498"/>
    <w:rsid w:val="00E6177F"/>
    <w:rsid w:val="00E61EA6"/>
    <w:rsid w:val="00E61EC6"/>
    <w:rsid w:val="00E621D5"/>
    <w:rsid w:val="00E62BF6"/>
    <w:rsid w:val="00E62F89"/>
    <w:rsid w:val="00E6376A"/>
    <w:rsid w:val="00E638B2"/>
    <w:rsid w:val="00E63D29"/>
    <w:rsid w:val="00E641CD"/>
    <w:rsid w:val="00E647AB"/>
    <w:rsid w:val="00E64877"/>
    <w:rsid w:val="00E64A96"/>
    <w:rsid w:val="00E64D8F"/>
    <w:rsid w:val="00E64ED0"/>
    <w:rsid w:val="00E64F86"/>
    <w:rsid w:val="00E65708"/>
    <w:rsid w:val="00E6575A"/>
    <w:rsid w:val="00E6594B"/>
    <w:rsid w:val="00E65B70"/>
    <w:rsid w:val="00E65F7E"/>
    <w:rsid w:val="00E660D8"/>
    <w:rsid w:val="00E66288"/>
    <w:rsid w:val="00E662CD"/>
    <w:rsid w:val="00E664AE"/>
    <w:rsid w:val="00E6662C"/>
    <w:rsid w:val="00E66827"/>
    <w:rsid w:val="00E669AB"/>
    <w:rsid w:val="00E66FCC"/>
    <w:rsid w:val="00E67427"/>
    <w:rsid w:val="00E676F1"/>
    <w:rsid w:val="00E67860"/>
    <w:rsid w:val="00E70088"/>
    <w:rsid w:val="00E703AE"/>
    <w:rsid w:val="00E705FE"/>
    <w:rsid w:val="00E7064C"/>
    <w:rsid w:val="00E7074B"/>
    <w:rsid w:val="00E70C7F"/>
    <w:rsid w:val="00E70D14"/>
    <w:rsid w:val="00E70EA0"/>
    <w:rsid w:val="00E71795"/>
    <w:rsid w:val="00E7186E"/>
    <w:rsid w:val="00E71AE2"/>
    <w:rsid w:val="00E71AF5"/>
    <w:rsid w:val="00E7236A"/>
    <w:rsid w:val="00E7270A"/>
    <w:rsid w:val="00E72812"/>
    <w:rsid w:val="00E72EB3"/>
    <w:rsid w:val="00E73271"/>
    <w:rsid w:val="00E734C7"/>
    <w:rsid w:val="00E735DA"/>
    <w:rsid w:val="00E73BE5"/>
    <w:rsid w:val="00E73F5C"/>
    <w:rsid w:val="00E74214"/>
    <w:rsid w:val="00E74762"/>
    <w:rsid w:val="00E74B6D"/>
    <w:rsid w:val="00E74D52"/>
    <w:rsid w:val="00E74D95"/>
    <w:rsid w:val="00E75855"/>
    <w:rsid w:val="00E758BB"/>
    <w:rsid w:val="00E75D63"/>
    <w:rsid w:val="00E7609C"/>
    <w:rsid w:val="00E769E0"/>
    <w:rsid w:val="00E76C15"/>
    <w:rsid w:val="00E76C5B"/>
    <w:rsid w:val="00E77A57"/>
    <w:rsid w:val="00E80278"/>
    <w:rsid w:val="00E80499"/>
    <w:rsid w:val="00E80724"/>
    <w:rsid w:val="00E807BC"/>
    <w:rsid w:val="00E80A85"/>
    <w:rsid w:val="00E80E3F"/>
    <w:rsid w:val="00E814F5"/>
    <w:rsid w:val="00E81B70"/>
    <w:rsid w:val="00E82322"/>
    <w:rsid w:val="00E82484"/>
    <w:rsid w:val="00E82556"/>
    <w:rsid w:val="00E82786"/>
    <w:rsid w:val="00E82B09"/>
    <w:rsid w:val="00E82D19"/>
    <w:rsid w:val="00E830E2"/>
    <w:rsid w:val="00E832D1"/>
    <w:rsid w:val="00E836CF"/>
    <w:rsid w:val="00E83809"/>
    <w:rsid w:val="00E83A40"/>
    <w:rsid w:val="00E84688"/>
    <w:rsid w:val="00E8470D"/>
    <w:rsid w:val="00E8475C"/>
    <w:rsid w:val="00E847C9"/>
    <w:rsid w:val="00E84908"/>
    <w:rsid w:val="00E84E25"/>
    <w:rsid w:val="00E84EB8"/>
    <w:rsid w:val="00E85288"/>
    <w:rsid w:val="00E852EC"/>
    <w:rsid w:val="00E859B8"/>
    <w:rsid w:val="00E85A95"/>
    <w:rsid w:val="00E85CBE"/>
    <w:rsid w:val="00E85EE6"/>
    <w:rsid w:val="00E85F06"/>
    <w:rsid w:val="00E86146"/>
    <w:rsid w:val="00E861C4"/>
    <w:rsid w:val="00E86503"/>
    <w:rsid w:val="00E86566"/>
    <w:rsid w:val="00E86641"/>
    <w:rsid w:val="00E866C4"/>
    <w:rsid w:val="00E8673E"/>
    <w:rsid w:val="00E868C6"/>
    <w:rsid w:val="00E871CE"/>
    <w:rsid w:val="00E875F5"/>
    <w:rsid w:val="00E903F5"/>
    <w:rsid w:val="00E905D8"/>
    <w:rsid w:val="00E906F6"/>
    <w:rsid w:val="00E90724"/>
    <w:rsid w:val="00E90988"/>
    <w:rsid w:val="00E90A23"/>
    <w:rsid w:val="00E91B1C"/>
    <w:rsid w:val="00E91BC3"/>
    <w:rsid w:val="00E91BF5"/>
    <w:rsid w:val="00E91EDB"/>
    <w:rsid w:val="00E92527"/>
    <w:rsid w:val="00E927A6"/>
    <w:rsid w:val="00E92A93"/>
    <w:rsid w:val="00E92BF3"/>
    <w:rsid w:val="00E93620"/>
    <w:rsid w:val="00E93ACF"/>
    <w:rsid w:val="00E93E4F"/>
    <w:rsid w:val="00E941E0"/>
    <w:rsid w:val="00E944F8"/>
    <w:rsid w:val="00E94B95"/>
    <w:rsid w:val="00E951D5"/>
    <w:rsid w:val="00E9567F"/>
    <w:rsid w:val="00E95761"/>
    <w:rsid w:val="00E959A0"/>
    <w:rsid w:val="00E95A69"/>
    <w:rsid w:val="00E95A73"/>
    <w:rsid w:val="00E95E8F"/>
    <w:rsid w:val="00E965C3"/>
    <w:rsid w:val="00E96897"/>
    <w:rsid w:val="00E96918"/>
    <w:rsid w:val="00E969FC"/>
    <w:rsid w:val="00E96DE6"/>
    <w:rsid w:val="00E97045"/>
    <w:rsid w:val="00E973CF"/>
    <w:rsid w:val="00E976A8"/>
    <w:rsid w:val="00E97B8E"/>
    <w:rsid w:val="00E97DA3"/>
    <w:rsid w:val="00E97E70"/>
    <w:rsid w:val="00EA0038"/>
    <w:rsid w:val="00EA0AE7"/>
    <w:rsid w:val="00EA0CE1"/>
    <w:rsid w:val="00EA1086"/>
    <w:rsid w:val="00EA10B1"/>
    <w:rsid w:val="00EA1BA6"/>
    <w:rsid w:val="00EA20D4"/>
    <w:rsid w:val="00EA270C"/>
    <w:rsid w:val="00EA281B"/>
    <w:rsid w:val="00EA2AE4"/>
    <w:rsid w:val="00EA2BBE"/>
    <w:rsid w:val="00EA2ECB"/>
    <w:rsid w:val="00EA2ED7"/>
    <w:rsid w:val="00EA3185"/>
    <w:rsid w:val="00EA36EA"/>
    <w:rsid w:val="00EA413E"/>
    <w:rsid w:val="00EA443F"/>
    <w:rsid w:val="00EA4645"/>
    <w:rsid w:val="00EA466B"/>
    <w:rsid w:val="00EA4A82"/>
    <w:rsid w:val="00EA4FEE"/>
    <w:rsid w:val="00EA57EA"/>
    <w:rsid w:val="00EA5CB5"/>
    <w:rsid w:val="00EA5CF4"/>
    <w:rsid w:val="00EA6351"/>
    <w:rsid w:val="00EA6548"/>
    <w:rsid w:val="00EA67AD"/>
    <w:rsid w:val="00EA6CF3"/>
    <w:rsid w:val="00EA72D8"/>
    <w:rsid w:val="00EA72FC"/>
    <w:rsid w:val="00EA7303"/>
    <w:rsid w:val="00EA7858"/>
    <w:rsid w:val="00EA7ACC"/>
    <w:rsid w:val="00EA7E45"/>
    <w:rsid w:val="00EB09B9"/>
    <w:rsid w:val="00EB0C2C"/>
    <w:rsid w:val="00EB0C7C"/>
    <w:rsid w:val="00EB0E75"/>
    <w:rsid w:val="00EB0F35"/>
    <w:rsid w:val="00EB1714"/>
    <w:rsid w:val="00EB2004"/>
    <w:rsid w:val="00EB2310"/>
    <w:rsid w:val="00EB2721"/>
    <w:rsid w:val="00EB30BE"/>
    <w:rsid w:val="00EB30E8"/>
    <w:rsid w:val="00EB3404"/>
    <w:rsid w:val="00EB3599"/>
    <w:rsid w:val="00EB3934"/>
    <w:rsid w:val="00EB3BA9"/>
    <w:rsid w:val="00EB3C52"/>
    <w:rsid w:val="00EB3DDB"/>
    <w:rsid w:val="00EB3F79"/>
    <w:rsid w:val="00EB41F5"/>
    <w:rsid w:val="00EB4457"/>
    <w:rsid w:val="00EB45F6"/>
    <w:rsid w:val="00EB4992"/>
    <w:rsid w:val="00EB4F1A"/>
    <w:rsid w:val="00EB50B2"/>
    <w:rsid w:val="00EB56EA"/>
    <w:rsid w:val="00EB5799"/>
    <w:rsid w:val="00EB5C6E"/>
    <w:rsid w:val="00EB6530"/>
    <w:rsid w:val="00EB659F"/>
    <w:rsid w:val="00EB65AE"/>
    <w:rsid w:val="00EB76F7"/>
    <w:rsid w:val="00EB77B7"/>
    <w:rsid w:val="00EB793B"/>
    <w:rsid w:val="00EB7C5B"/>
    <w:rsid w:val="00EB7CB1"/>
    <w:rsid w:val="00EC01B9"/>
    <w:rsid w:val="00EC04E1"/>
    <w:rsid w:val="00EC0569"/>
    <w:rsid w:val="00EC0614"/>
    <w:rsid w:val="00EC0715"/>
    <w:rsid w:val="00EC084D"/>
    <w:rsid w:val="00EC0C7B"/>
    <w:rsid w:val="00EC0D1F"/>
    <w:rsid w:val="00EC0DFD"/>
    <w:rsid w:val="00EC1658"/>
    <w:rsid w:val="00EC1877"/>
    <w:rsid w:val="00EC195F"/>
    <w:rsid w:val="00EC1C35"/>
    <w:rsid w:val="00EC1DA5"/>
    <w:rsid w:val="00EC1F63"/>
    <w:rsid w:val="00EC22A5"/>
    <w:rsid w:val="00EC358F"/>
    <w:rsid w:val="00EC3CFC"/>
    <w:rsid w:val="00EC3CFF"/>
    <w:rsid w:val="00EC3F0C"/>
    <w:rsid w:val="00EC4347"/>
    <w:rsid w:val="00EC498D"/>
    <w:rsid w:val="00EC52C3"/>
    <w:rsid w:val="00EC5C49"/>
    <w:rsid w:val="00EC5E45"/>
    <w:rsid w:val="00EC5ED6"/>
    <w:rsid w:val="00EC608C"/>
    <w:rsid w:val="00EC61C2"/>
    <w:rsid w:val="00EC61FC"/>
    <w:rsid w:val="00EC62D2"/>
    <w:rsid w:val="00EC66E8"/>
    <w:rsid w:val="00EC69B8"/>
    <w:rsid w:val="00EC6A5C"/>
    <w:rsid w:val="00EC6DE5"/>
    <w:rsid w:val="00EC7C1B"/>
    <w:rsid w:val="00ED0557"/>
    <w:rsid w:val="00ED0CF0"/>
    <w:rsid w:val="00ED0D6E"/>
    <w:rsid w:val="00ED0DA8"/>
    <w:rsid w:val="00ED10FA"/>
    <w:rsid w:val="00ED1407"/>
    <w:rsid w:val="00ED1A74"/>
    <w:rsid w:val="00ED21EF"/>
    <w:rsid w:val="00ED2A29"/>
    <w:rsid w:val="00ED2B62"/>
    <w:rsid w:val="00ED311F"/>
    <w:rsid w:val="00ED34D4"/>
    <w:rsid w:val="00ED3ADF"/>
    <w:rsid w:val="00ED3D84"/>
    <w:rsid w:val="00ED3D87"/>
    <w:rsid w:val="00ED3E53"/>
    <w:rsid w:val="00ED41DC"/>
    <w:rsid w:val="00ED42FF"/>
    <w:rsid w:val="00ED4B38"/>
    <w:rsid w:val="00ED58B3"/>
    <w:rsid w:val="00ED59A5"/>
    <w:rsid w:val="00ED5E6C"/>
    <w:rsid w:val="00ED6342"/>
    <w:rsid w:val="00ED6A10"/>
    <w:rsid w:val="00ED747F"/>
    <w:rsid w:val="00ED74FB"/>
    <w:rsid w:val="00ED766C"/>
    <w:rsid w:val="00ED76FB"/>
    <w:rsid w:val="00ED78A3"/>
    <w:rsid w:val="00ED7C00"/>
    <w:rsid w:val="00EE05C2"/>
    <w:rsid w:val="00EE06A6"/>
    <w:rsid w:val="00EE0B16"/>
    <w:rsid w:val="00EE0D01"/>
    <w:rsid w:val="00EE0EA6"/>
    <w:rsid w:val="00EE11DC"/>
    <w:rsid w:val="00EE124D"/>
    <w:rsid w:val="00EE1C02"/>
    <w:rsid w:val="00EE2358"/>
    <w:rsid w:val="00EE2793"/>
    <w:rsid w:val="00EE27F6"/>
    <w:rsid w:val="00EE296D"/>
    <w:rsid w:val="00EE2A6C"/>
    <w:rsid w:val="00EE2A79"/>
    <w:rsid w:val="00EE30EE"/>
    <w:rsid w:val="00EE3121"/>
    <w:rsid w:val="00EE349C"/>
    <w:rsid w:val="00EE37BC"/>
    <w:rsid w:val="00EE37F3"/>
    <w:rsid w:val="00EE3C6D"/>
    <w:rsid w:val="00EE3DE2"/>
    <w:rsid w:val="00EE4028"/>
    <w:rsid w:val="00EE4551"/>
    <w:rsid w:val="00EE4999"/>
    <w:rsid w:val="00EE4C6E"/>
    <w:rsid w:val="00EE4E97"/>
    <w:rsid w:val="00EE4F89"/>
    <w:rsid w:val="00EE5135"/>
    <w:rsid w:val="00EE53A9"/>
    <w:rsid w:val="00EE558C"/>
    <w:rsid w:val="00EE5783"/>
    <w:rsid w:val="00EE6019"/>
    <w:rsid w:val="00EE61BE"/>
    <w:rsid w:val="00EE696B"/>
    <w:rsid w:val="00EE6DE6"/>
    <w:rsid w:val="00EE7904"/>
    <w:rsid w:val="00EE790F"/>
    <w:rsid w:val="00EE7C75"/>
    <w:rsid w:val="00EE7CCF"/>
    <w:rsid w:val="00EF057C"/>
    <w:rsid w:val="00EF1142"/>
    <w:rsid w:val="00EF1148"/>
    <w:rsid w:val="00EF1AC7"/>
    <w:rsid w:val="00EF1D14"/>
    <w:rsid w:val="00EF23A1"/>
    <w:rsid w:val="00EF2627"/>
    <w:rsid w:val="00EF2755"/>
    <w:rsid w:val="00EF3218"/>
    <w:rsid w:val="00EF334E"/>
    <w:rsid w:val="00EF34D2"/>
    <w:rsid w:val="00EF359E"/>
    <w:rsid w:val="00EF3B45"/>
    <w:rsid w:val="00EF4169"/>
    <w:rsid w:val="00EF42FB"/>
    <w:rsid w:val="00EF4668"/>
    <w:rsid w:val="00EF4685"/>
    <w:rsid w:val="00EF4799"/>
    <w:rsid w:val="00EF4852"/>
    <w:rsid w:val="00EF4AEB"/>
    <w:rsid w:val="00EF4FEE"/>
    <w:rsid w:val="00EF542B"/>
    <w:rsid w:val="00EF57DA"/>
    <w:rsid w:val="00EF6873"/>
    <w:rsid w:val="00EF6902"/>
    <w:rsid w:val="00EF6F24"/>
    <w:rsid w:val="00EF7132"/>
    <w:rsid w:val="00EF7143"/>
    <w:rsid w:val="00EF73BD"/>
    <w:rsid w:val="00EF78DB"/>
    <w:rsid w:val="00EF7C7D"/>
    <w:rsid w:val="00F0055F"/>
    <w:rsid w:val="00F0080B"/>
    <w:rsid w:val="00F00BE1"/>
    <w:rsid w:val="00F00DF6"/>
    <w:rsid w:val="00F01122"/>
    <w:rsid w:val="00F01572"/>
    <w:rsid w:val="00F015B1"/>
    <w:rsid w:val="00F01B31"/>
    <w:rsid w:val="00F02322"/>
    <w:rsid w:val="00F02B5D"/>
    <w:rsid w:val="00F02D9C"/>
    <w:rsid w:val="00F03059"/>
    <w:rsid w:val="00F034DE"/>
    <w:rsid w:val="00F03781"/>
    <w:rsid w:val="00F037D5"/>
    <w:rsid w:val="00F038D5"/>
    <w:rsid w:val="00F03AB6"/>
    <w:rsid w:val="00F03AB9"/>
    <w:rsid w:val="00F03CD6"/>
    <w:rsid w:val="00F03F08"/>
    <w:rsid w:val="00F03F4E"/>
    <w:rsid w:val="00F03FB7"/>
    <w:rsid w:val="00F0439A"/>
    <w:rsid w:val="00F048BB"/>
    <w:rsid w:val="00F048EF"/>
    <w:rsid w:val="00F04DF5"/>
    <w:rsid w:val="00F05445"/>
    <w:rsid w:val="00F056C2"/>
    <w:rsid w:val="00F05C54"/>
    <w:rsid w:val="00F06479"/>
    <w:rsid w:val="00F066CF"/>
    <w:rsid w:val="00F06958"/>
    <w:rsid w:val="00F07241"/>
    <w:rsid w:val="00F07571"/>
    <w:rsid w:val="00F076C5"/>
    <w:rsid w:val="00F07E96"/>
    <w:rsid w:val="00F07F43"/>
    <w:rsid w:val="00F10B0A"/>
    <w:rsid w:val="00F10F6D"/>
    <w:rsid w:val="00F11537"/>
    <w:rsid w:val="00F120D9"/>
    <w:rsid w:val="00F124BE"/>
    <w:rsid w:val="00F125DE"/>
    <w:rsid w:val="00F12638"/>
    <w:rsid w:val="00F12A36"/>
    <w:rsid w:val="00F12A9F"/>
    <w:rsid w:val="00F13137"/>
    <w:rsid w:val="00F1339B"/>
    <w:rsid w:val="00F14C13"/>
    <w:rsid w:val="00F14CE8"/>
    <w:rsid w:val="00F15471"/>
    <w:rsid w:val="00F15FBF"/>
    <w:rsid w:val="00F17174"/>
    <w:rsid w:val="00F172D0"/>
    <w:rsid w:val="00F17939"/>
    <w:rsid w:val="00F17A3B"/>
    <w:rsid w:val="00F17DD6"/>
    <w:rsid w:val="00F20740"/>
    <w:rsid w:val="00F211DE"/>
    <w:rsid w:val="00F21A9F"/>
    <w:rsid w:val="00F21CEA"/>
    <w:rsid w:val="00F21D2A"/>
    <w:rsid w:val="00F21E63"/>
    <w:rsid w:val="00F21E86"/>
    <w:rsid w:val="00F2254A"/>
    <w:rsid w:val="00F2276D"/>
    <w:rsid w:val="00F22B7B"/>
    <w:rsid w:val="00F22C15"/>
    <w:rsid w:val="00F22DC5"/>
    <w:rsid w:val="00F22EDB"/>
    <w:rsid w:val="00F2303B"/>
    <w:rsid w:val="00F2304F"/>
    <w:rsid w:val="00F23124"/>
    <w:rsid w:val="00F23423"/>
    <w:rsid w:val="00F23570"/>
    <w:rsid w:val="00F23F06"/>
    <w:rsid w:val="00F23F7D"/>
    <w:rsid w:val="00F23FC5"/>
    <w:rsid w:val="00F2421D"/>
    <w:rsid w:val="00F24232"/>
    <w:rsid w:val="00F24581"/>
    <w:rsid w:val="00F2486E"/>
    <w:rsid w:val="00F24D30"/>
    <w:rsid w:val="00F24DF1"/>
    <w:rsid w:val="00F24E8D"/>
    <w:rsid w:val="00F25177"/>
    <w:rsid w:val="00F2526C"/>
    <w:rsid w:val="00F25420"/>
    <w:rsid w:val="00F256A5"/>
    <w:rsid w:val="00F2586C"/>
    <w:rsid w:val="00F2604B"/>
    <w:rsid w:val="00F261F0"/>
    <w:rsid w:val="00F2659D"/>
    <w:rsid w:val="00F265C5"/>
    <w:rsid w:val="00F26686"/>
    <w:rsid w:val="00F26807"/>
    <w:rsid w:val="00F27170"/>
    <w:rsid w:val="00F27319"/>
    <w:rsid w:val="00F274A5"/>
    <w:rsid w:val="00F27BB8"/>
    <w:rsid w:val="00F30016"/>
    <w:rsid w:val="00F300F4"/>
    <w:rsid w:val="00F3013E"/>
    <w:rsid w:val="00F3058F"/>
    <w:rsid w:val="00F30A3E"/>
    <w:rsid w:val="00F30C02"/>
    <w:rsid w:val="00F30C40"/>
    <w:rsid w:val="00F30CE5"/>
    <w:rsid w:val="00F30E53"/>
    <w:rsid w:val="00F30E85"/>
    <w:rsid w:val="00F30FDC"/>
    <w:rsid w:val="00F313D1"/>
    <w:rsid w:val="00F3144A"/>
    <w:rsid w:val="00F3188A"/>
    <w:rsid w:val="00F318A7"/>
    <w:rsid w:val="00F31C75"/>
    <w:rsid w:val="00F31F4C"/>
    <w:rsid w:val="00F31FA1"/>
    <w:rsid w:val="00F32369"/>
    <w:rsid w:val="00F32543"/>
    <w:rsid w:val="00F33050"/>
    <w:rsid w:val="00F33277"/>
    <w:rsid w:val="00F33286"/>
    <w:rsid w:val="00F333D8"/>
    <w:rsid w:val="00F339D7"/>
    <w:rsid w:val="00F33CE0"/>
    <w:rsid w:val="00F33EF9"/>
    <w:rsid w:val="00F3402A"/>
    <w:rsid w:val="00F340CD"/>
    <w:rsid w:val="00F34143"/>
    <w:rsid w:val="00F3417F"/>
    <w:rsid w:val="00F341B5"/>
    <w:rsid w:val="00F341CC"/>
    <w:rsid w:val="00F342DC"/>
    <w:rsid w:val="00F34502"/>
    <w:rsid w:val="00F3481A"/>
    <w:rsid w:val="00F34A3B"/>
    <w:rsid w:val="00F34BFE"/>
    <w:rsid w:val="00F34E67"/>
    <w:rsid w:val="00F35095"/>
    <w:rsid w:val="00F35664"/>
    <w:rsid w:val="00F35C54"/>
    <w:rsid w:val="00F35E63"/>
    <w:rsid w:val="00F35FC7"/>
    <w:rsid w:val="00F364CF"/>
    <w:rsid w:val="00F366EE"/>
    <w:rsid w:val="00F368CB"/>
    <w:rsid w:val="00F369A8"/>
    <w:rsid w:val="00F36AE4"/>
    <w:rsid w:val="00F36B6C"/>
    <w:rsid w:val="00F36BCA"/>
    <w:rsid w:val="00F36C9C"/>
    <w:rsid w:val="00F36D10"/>
    <w:rsid w:val="00F36DD3"/>
    <w:rsid w:val="00F36DE3"/>
    <w:rsid w:val="00F370DC"/>
    <w:rsid w:val="00F37265"/>
    <w:rsid w:val="00F37487"/>
    <w:rsid w:val="00F37566"/>
    <w:rsid w:val="00F377FC"/>
    <w:rsid w:val="00F37C18"/>
    <w:rsid w:val="00F37E5B"/>
    <w:rsid w:val="00F40508"/>
    <w:rsid w:val="00F406D5"/>
    <w:rsid w:val="00F409C2"/>
    <w:rsid w:val="00F40CAB"/>
    <w:rsid w:val="00F40D09"/>
    <w:rsid w:val="00F40D6A"/>
    <w:rsid w:val="00F41516"/>
    <w:rsid w:val="00F41968"/>
    <w:rsid w:val="00F4272C"/>
    <w:rsid w:val="00F42739"/>
    <w:rsid w:val="00F429E5"/>
    <w:rsid w:val="00F432C6"/>
    <w:rsid w:val="00F4352E"/>
    <w:rsid w:val="00F438A7"/>
    <w:rsid w:val="00F43960"/>
    <w:rsid w:val="00F43C3C"/>
    <w:rsid w:val="00F440AA"/>
    <w:rsid w:val="00F440FE"/>
    <w:rsid w:val="00F4470C"/>
    <w:rsid w:val="00F44B59"/>
    <w:rsid w:val="00F44BB8"/>
    <w:rsid w:val="00F4537F"/>
    <w:rsid w:val="00F459C7"/>
    <w:rsid w:val="00F45D8C"/>
    <w:rsid w:val="00F460A1"/>
    <w:rsid w:val="00F46155"/>
    <w:rsid w:val="00F46234"/>
    <w:rsid w:val="00F4631A"/>
    <w:rsid w:val="00F468CA"/>
    <w:rsid w:val="00F46B76"/>
    <w:rsid w:val="00F46D40"/>
    <w:rsid w:val="00F46EA6"/>
    <w:rsid w:val="00F47658"/>
    <w:rsid w:val="00F47BE4"/>
    <w:rsid w:val="00F47C5C"/>
    <w:rsid w:val="00F50173"/>
    <w:rsid w:val="00F5022D"/>
    <w:rsid w:val="00F5051A"/>
    <w:rsid w:val="00F5068E"/>
    <w:rsid w:val="00F50A8A"/>
    <w:rsid w:val="00F50BFA"/>
    <w:rsid w:val="00F510A6"/>
    <w:rsid w:val="00F513B1"/>
    <w:rsid w:val="00F515CA"/>
    <w:rsid w:val="00F51D20"/>
    <w:rsid w:val="00F52BF1"/>
    <w:rsid w:val="00F52DAC"/>
    <w:rsid w:val="00F530D0"/>
    <w:rsid w:val="00F53166"/>
    <w:rsid w:val="00F5335D"/>
    <w:rsid w:val="00F53A12"/>
    <w:rsid w:val="00F53C60"/>
    <w:rsid w:val="00F53F51"/>
    <w:rsid w:val="00F54856"/>
    <w:rsid w:val="00F54F1F"/>
    <w:rsid w:val="00F54FE1"/>
    <w:rsid w:val="00F5525D"/>
    <w:rsid w:val="00F55337"/>
    <w:rsid w:val="00F5539B"/>
    <w:rsid w:val="00F554AA"/>
    <w:rsid w:val="00F5565E"/>
    <w:rsid w:val="00F557CB"/>
    <w:rsid w:val="00F55B61"/>
    <w:rsid w:val="00F55D35"/>
    <w:rsid w:val="00F55E0D"/>
    <w:rsid w:val="00F5608A"/>
    <w:rsid w:val="00F563C2"/>
    <w:rsid w:val="00F564FB"/>
    <w:rsid w:val="00F56967"/>
    <w:rsid w:val="00F56AF3"/>
    <w:rsid w:val="00F56AFC"/>
    <w:rsid w:val="00F56C7C"/>
    <w:rsid w:val="00F56CB9"/>
    <w:rsid w:val="00F572E1"/>
    <w:rsid w:val="00F57650"/>
    <w:rsid w:val="00F579FC"/>
    <w:rsid w:val="00F57FD9"/>
    <w:rsid w:val="00F601CA"/>
    <w:rsid w:val="00F60277"/>
    <w:rsid w:val="00F6065E"/>
    <w:rsid w:val="00F6089D"/>
    <w:rsid w:val="00F60C74"/>
    <w:rsid w:val="00F61342"/>
    <w:rsid w:val="00F61602"/>
    <w:rsid w:val="00F6161C"/>
    <w:rsid w:val="00F61841"/>
    <w:rsid w:val="00F61DE6"/>
    <w:rsid w:val="00F61E93"/>
    <w:rsid w:val="00F623EC"/>
    <w:rsid w:val="00F62773"/>
    <w:rsid w:val="00F62B95"/>
    <w:rsid w:val="00F62BC8"/>
    <w:rsid w:val="00F62FE5"/>
    <w:rsid w:val="00F6359C"/>
    <w:rsid w:val="00F63727"/>
    <w:rsid w:val="00F637C9"/>
    <w:rsid w:val="00F63B7A"/>
    <w:rsid w:val="00F63DDA"/>
    <w:rsid w:val="00F64243"/>
    <w:rsid w:val="00F644C7"/>
    <w:rsid w:val="00F645BA"/>
    <w:rsid w:val="00F648B2"/>
    <w:rsid w:val="00F64CE6"/>
    <w:rsid w:val="00F64CF8"/>
    <w:rsid w:val="00F64DD3"/>
    <w:rsid w:val="00F64F51"/>
    <w:rsid w:val="00F654E8"/>
    <w:rsid w:val="00F65529"/>
    <w:rsid w:val="00F65AE2"/>
    <w:rsid w:val="00F6607F"/>
    <w:rsid w:val="00F66122"/>
    <w:rsid w:val="00F665D5"/>
    <w:rsid w:val="00F666FD"/>
    <w:rsid w:val="00F667C5"/>
    <w:rsid w:val="00F66EC1"/>
    <w:rsid w:val="00F67099"/>
    <w:rsid w:val="00F672F1"/>
    <w:rsid w:val="00F67302"/>
    <w:rsid w:val="00F67600"/>
    <w:rsid w:val="00F677AF"/>
    <w:rsid w:val="00F67A00"/>
    <w:rsid w:val="00F67A35"/>
    <w:rsid w:val="00F67B7D"/>
    <w:rsid w:val="00F67FC4"/>
    <w:rsid w:val="00F70895"/>
    <w:rsid w:val="00F71419"/>
    <w:rsid w:val="00F71585"/>
    <w:rsid w:val="00F721D8"/>
    <w:rsid w:val="00F72357"/>
    <w:rsid w:val="00F723D2"/>
    <w:rsid w:val="00F72620"/>
    <w:rsid w:val="00F72E0A"/>
    <w:rsid w:val="00F733CC"/>
    <w:rsid w:val="00F73930"/>
    <w:rsid w:val="00F73B70"/>
    <w:rsid w:val="00F74088"/>
    <w:rsid w:val="00F74118"/>
    <w:rsid w:val="00F74217"/>
    <w:rsid w:val="00F746A3"/>
    <w:rsid w:val="00F74BBB"/>
    <w:rsid w:val="00F759AD"/>
    <w:rsid w:val="00F75BDF"/>
    <w:rsid w:val="00F765E8"/>
    <w:rsid w:val="00F76851"/>
    <w:rsid w:val="00F769C0"/>
    <w:rsid w:val="00F76EE1"/>
    <w:rsid w:val="00F77084"/>
    <w:rsid w:val="00F772AD"/>
    <w:rsid w:val="00F7768D"/>
    <w:rsid w:val="00F77E2A"/>
    <w:rsid w:val="00F80A71"/>
    <w:rsid w:val="00F80E81"/>
    <w:rsid w:val="00F80F3C"/>
    <w:rsid w:val="00F811B1"/>
    <w:rsid w:val="00F8124E"/>
    <w:rsid w:val="00F81421"/>
    <w:rsid w:val="00F81526"/>
    <w:rsid w:val="00F81886"/>
    <w:rsid w:val="00F81A8E"/>
    <w:rsid w:val="00F81EF6"/>
    <w:rsid w:val="00F8200C"/>
    <w:rsid w:val="00F823C1"/>
    <w:rsid w:val="00F82B09"/>
    <w:rsid w:val="00F82F09"/>
    <w:rsid w:val="00F83284"/>
    <w:rsid w:val="00F834BC"/>
    <w:rsid w:val="00F83841"/>
    <w:rsid w:val="00F839E0"/>
    <w:rsid w:val="00F83A6F"/>
    <w:rsid w:val="00F84393"/>
    <w:rsid w:val="00F84498"/>
    <w:rsid w:val="00F844B0"/>
    <w:rsid w:val="00F84B88"/>
    <w:rsid w:val="00F85244"/>
    <w:rsid w:val="00F855AA"/>
    <w:rsid w:val="00F856F0"/>
    <w:rsid w:val="00F85AF0"/>
    <w:rsid w:val="00F85D77"/>
    <w:rsid w:val="00F863C8"/>
    <w:rsid w:val="00F86A5E"/>
    <w:rsid w:val="00F86D88"/>
    <w:rsid w:val="00F87A92"/>
    <w:rsid w:val="00F87FA5"/>
    <w:rsid w:val="00F87FA7"/>
    <w:rsid w:val="00F9002C"/>
    <w:rsid w:val="00F90132"/>
    <w:rsid w:val="00F90255"/>
    <w:rsid w:val="00F90898"/>
    <w:rsid w:val="00F911DD"/>
    <w:rsid w:val="00F91326"/>
    <w:rsid w:val="00F914C8"/>
    <w:rsid w:val="00F914EA"/>
    <w:rsid w:val="00F91839"/>
    <w:rsid w:val="00F91CC0"/>
    <w:rsid w:val="00F91F34"/>
    <w:rsid w:val="00F928CE"/>
    <w:rsid w:val="00F92EAE"/>
    <w:rsid w:val="00F92EEE"/>
    <w:rsid w:val="00F931A2"/>
    <w:rsid w:val="00F9351B"/>
    <w:rsid w:val="00F936B8"/>
    <w:rsid w:val="00F94205"/>
    <w:rsid w:val="00F945B2"/>
    <w:rsid w:val="00F945E2"/>
    <w:rsid w:val="00F9473C"/>
    <w:rsid w:val="00F947A1"/>
    <w:rsid w:val="00F95119"/>
    <w:rsid w:val="00F954D8"/>
    <w:rsid w:val="00F9580B"/>
    <w:rsid w:val="00F95B0B"/>
    <w:rsid w:val="00F95F58"/>
    <w:rsid w:val="00F9637B"/>
    <w:rsid w:val="00F963E1"/>
    <w:rsid w:val="00F96F1B"/>
    <w:rsid w:val="00F9721B"/>
    <w:rsid w:val="00F9722F"/>
    <w:rsid w:val="00F9725D"/>
    <w:rsid w:val="00F972C8"/>
    <w:rsid w:val="00F9754A"/>
    <w:rsid w:val="00F977CB"/>
    <w:rsid w:val="00F97854"/>
    <w:rsid w:val="00F97C49"/>
    <w:rsid w:val="00FA01B1"/>
    <w:rsid w:val="00FA0942"/>
    <w:rsid w:val="00FA0AC9"/>
    <w:rsid w:val="00FA12CC"/>
    <w:rsid w:val="00FA188C"/>
    <w:rsid w:val="00FA1ED7"/>
    <w:rsid w:val="00FA1FF2"/>
    <w:rsid w:val="00FA2910"/>
    <w:rsid w:val="00FA2948"/>
    <w:rsid w:val="00FA29F4"/>
    <w:rsid w:val="00FA2B04"/>
    <w:rsid w:val="00FA3206"/>
    <w:rsid w:val="00FA362D"/>
    <w:rsid w:val="00FA3D8C"/>
    <w:rsid w:val="00FA3E51"/>
    <w:rsid w:val="00FA403D"/>
    <w:rsid w:val="00FA40A3"/>
    <w:rsid w:val="00FA427F"/>
    <w:rsid w:val="00FA45CD"/>
    <w:rsid w:val="00FA4810"/>
    <w:rsid w:val="00FA4AD4"/>
    <w:rsid w:val="00FA4C3B"/>
    <w:rsid w:val="00FA4D76"/>
    <w:rsid w:val="00FA52BF"/>
    <w:rsid w:val="00FA5975"/>
    <w:rsid w:val="00FA5989"/>
    <w:rsid w:val="00FA5A62"/>
    <w:rsid w:val="00FA5B17"/>
    <w:rsid w:val="00FA6330"/>
    <w:rsid w:val="00FA6410"/>
    <w:rsid w:val="00FA6924"/>
    <w:rsid w:val="00FA69D3"/>
    <w:rsid w:val="00FA6C90"/>
    <w:rsid w:val="00FA7125"/>
    <w:rsid w:val="00FA7131"/>
    <w:rsid w:val="00FA7CAA"/>
    <w:rsid w:val="00FA7DF7"/>
    <w:rsid w:val="00FB01CC"/>
    <w:rsid w:val="00FB08F9"/>
    <w:rsid w:val="00FB1350"/>
    <w:rsid w:val="00FB16CA"/>
    <w:rsid w:val="00FB2203"/>
    <w:rsid w:val="00FB26BD"/>
    <w:rsid w:val="00FB2C23"/>
    <w:rsid w:val="00FB2DE1"/>
    <w:rsid w:val="00FB3325"/>
    <w:rsid w:val="00FB33FA"/>
    <w:rsid w:val="00FB35CC"/>
    <w:rsid w:val="00FB3866"/>
    <w:rsid w:val="00FB386A"/>
    <w:rsid w:val="00FB3966"/>
    <w:rsid w:val="00FB3B56"/>
    <w:rsid w:val="00FB3BA6"/>
    <w:rsid w:val="00FB3E00"/>
    <w:rsid w:val="00FB4411"/>
    <w:rsid w:val="00FB4413"/>
    <w:rsid w:val="00FB4D65"/>
    <w:rsid w:val="00FB5001"/>
    <w:rsid w:val="00FB56CA"/>
    <w:rsid w:val="00FB5954"/>
    <w:rsid w:val="00FB5B4B"/>
    <w:rsid w:val="00FB5BD1"/>
    <w:rsid w:val="00FB5EDF"/>
    <w:rsid w:val="00FB60A1"/>
    <w:rsid w:val="00FB6695"/>
    <w:rsid w:val="00FB689B"/>
    <w:rsid w:val="00FB6963"/>
    <w:rsid w:val="00FB7222"/>
    <w:rsid w:val="00FB7397"/>
    <w:rsid w:val="00FB7B35"/>
    <w:rsid w:val="00FC012F"/>
    <w:rsid w:val="00FC0207"/>
    <w:rsid w:val="00FC0253"/>
    <w:rsid w:val="00FC060B"/>
    <w:rsid w:val="00FC085C"/>
    <w:rsid w:val="00FC0CDF"/>
    <w:rsid w:val="00FC0D7C"/>
    <w:rsid w:val="00FC1208"/>
    <w:rsid w:val="00FC1337"/>
    <w:rsid w:val="00FC1411"/>
    <w:rsid w:val="00FC163A"/>
    <w:rsid w:val="00FC16FB"/>
    <w:rsid w:val="00FC17D5"/>
    <w:rsid w:val="00FC183A"/>
    <w:rsid w:val="00FC19F5"/>
    <w:rsid w:val="00FC28D1"/>
    <w:rsid w:val="00FC2C28"/>
    <w:rsid w:val="00FC2C37"/>
    <w:rsid w:val="00FC2EA2"/>
    <w:rsid w:val="00FC330D"/>
    <w:rsid w:val="00FC333B"/>
    <w:rsid w:val="00FC35A0"/>
    <w:rsid w:val="00FC3D1C"/>
    <w:rsid w:val="00FC44D7"/>
    <w:rsid w:val="00FC48BF"/>
    <w:rsid w:val="00FC50EA"/>
    <w:rsid w:val="00FC51C4"/>
    <w:rsid w:val="00FC51D7"/>
    <w:rsid w:val="00FC5656"/>
    <w:rsid w:val="00FC5661"/>
    <w:rsid w:val="00FC5964"/>
    <w:rsid w:val="00FC5B5D"/>
    <w:rsid w:val="00FC5BAE"/>
    <w:rsid w:val="00FC5F90"/>
    <w:rsid w:val="00FC6104"/>
    <w:rsid w:val="00FC64F3"/>
    <w:rsid w:val="00FC6527"/>
    <w:rsid w:val="00FC66AD"/>
    <w:rsid w:val="00FC67DF"/>
    <w:rsid w:val="00FC6AE5"/>
    <w:rsid w:val="00FC70C6"/>
    <w:rsid w:val="00FC72E0"/>
    <w:rsid w:val="00FC7533"/>
    <w:rsid w:val="00FC78AF"/>
    <w:rsid w:val="00FD055D"/>
    <w:rsid w:val="00FD08A7"/>
    <w:rsid w:val="00FD096C"/>
    <w:rsid w:val="00FD0B99"/>
    <w:rsid w:val="00FD0D5F"/>
    <w:rsid w:val="00FD0F43"/>
    <w:rsid w:val="00FD1295"/>
    <w:rsid w:val="00FD20AB"/>
    <w:rsid w:val="00FD255C"/>
    <w:rsid w:val="00FD29E9"/>
    <w:rsid w:val="00FD2E55"/>
    <w:rsid w:val="00FD2FA9"/>
    <w:rsid w:val="00FD305C"/>
    <w:rsid w:val="00FD31D2"/>
    <w:rsid w:val="00FD3572"/>
    <w:rsid w:val="00FD36D4"/>
    <w:rsid w:val="00FD3792"/>
    <w:rsid w:val="00FD4073"/>
    <w:rsid w:val="00FD40CF"/>
    <w:rsid w:val="00FD43CF"/>
    <w:rsid w:val="00FD5043"/>
    <w:rsid w:val="00FD510B"/>
    <w:rsid w:val="00FD52F8"/>
    <w:rsid w:val="00FD5328"/>
    <w:rsid w:val="00FD5360"/>
    <w:rsid w:val="00FD54CC"/>
    <w:rsid w:val="00FD5914"/>
    <w:rsid w:val="00FD5F6C"/>
    <w:rsid w:val="00FD65AD"/>
    <w:rsid w:val="00FD6B34"/>
    <w:rsid w:val="00FD6C6D"/>
    <w:rsid w:val="00FD6C8C"/>
    <w:rsid w:val="00FD6DBB"/>
    <w:rsid w:val="00FD7529"/>
    <w:rsid w:val="00FD795C"/>
    <w:rsid w:val="00FD7A8D"/>
    <w:rsid w:val="00FE06A2"/>
    <w:rsid w:val="00FE0CE6"/>
    <w:rsid w:val="00FE0E39"/>
    <w:rsid w:val="00FE0FBC"/>
    <w:rsid w:val="00FE1162"/>
    <w:rsid w:val="00FE1630"/>
    <w:rsid w:val="00FE169D"/>
    <w:rsid w:val="00FE18FC"/>
    <w:rsid w:val="00FE190A"/>
    <w:rsid w:val="00FE1B04"/>
    <w:rsid w:val="00FE1FCA"/>
    <w:rsid w:val="00FE20BE"/>
    <w:rsid w:val="00FE2575"/>
    <w:rsid w:val="00FE2739"/>
    <w:rsid w:val="00FE28C8"/>
    <w:rsid w:val="00FE2C3A"/>
    <w:rsid w:val="00FE2E81"/>
    <w:rsid w:val="00FE33B0"/>
    <w:rsid w:val="00FE36BA"/>
    <w:rsid w:val="00FE378C"/>
    <w:rsid w:val="00FE39E1"/>
    <w:rsid w:val="00FE422E"/>
    <w:rsid w:val="00FE4449"/>
    <w:rsid w:val="00FE4B22"/>
    <w:rsid w:val="00FE4CFC"/>
    <w:rsid w:val="00FE5751"/>
    <w:rsid w:val="00FE5E92"/>
    <w:rsid w:val="00FE5F93"/>
    <w:rsid w:val="00FE62CD"/>
    <w:rsid w:val="00FE6871"/>
    <w:rsid w:val="00FE6899"/>
    <w:rsid w:val="00FE6B65"/>
    <w:rsid w:val="00FE6D96"/>
    <w:rsid w:val="00FE6F3B"/>
    <w:rsid w:val="00FE71CB"/>
    <w:rsid w:val="00FE75F0"/>
    <w:rsid w:val="00FE7652"/>
    <w:rsid w:val="00FE777C"/>
    <w:rsid w:val="00FE792B"/>
    <w:rsid w:val="00FE79EF"/>
    <w:rsid w:val="00FE7BCD"/>
    <w:rsid w:val="00FE7DFD"/>
    <w:rsid w:val="00FF013B"/>
    <w:rsid w:val="00FF025A"/>
    <w:rsid w:val="00FF0874"/>
    <w:rsid w:val="00FF088B"/>
    <w:rsid w:val="00FF0A4D"/>
    <w:rsid w:val="00FF0AC4"/>
    <w:rsid w:val="00FF0D1C"/>
    <w:rsid w:val="00FF0E3B"/>
    <w:rsid w:val="00FF10AF"/>
    <w:rsid w:val="00FF1304"/>
    <w:rsid w:val="00FF1386"/>
    <w:rsid w:val="00FF140F"/>
    <w:rsid w:val="00FF18BB"/>
    <w:rsid w:val="00FF1A3F"/>
    <w:rsid w:val="00FF1E46"/>
    <w:rsid w:val="00FF209F"/>
    <w:rsid w:val="00FF2151"/>
    <w:rsid w:val="00FF2237"/>
    <w:rsid w:val="00FF22C2"/>
    <w:rsid w:val="00FF23FB"/>
    <w:rsid w:val="00FF2C03"/>
    <w:rsid w:val="00FF30BA"/>
    <w:rsid w:val="00FF3298"/>
    <w:rsid w:val="00FF334E"/>
    <w:rsid w:val="00FF34C8"/>
    <w:rsid w:val="00FF3880"/>
    <w:rsid w:val="00FF394B"/>
    <w:rsid w:val="00FF3BE3"/>
    <w:rsid w:val="00FF40CC"/>
    <w:rsid w:val="00FF465F"/>
    <w:rsid w:val="00FF4867"/>
    <w:rsid w:val="00FF4BC9"/>
    <w:rsid w:val="00FF4EB5"/>
    <w:rsid w:val="00FF5893"/>
    <w:rsid w:val="00FF5F7D"/>
    <w:rsid w:val="00FF6062"/>
    <w:rsid w:val="00FF636B"/>
    <w:rsid w:val="00FF6684"/>
    <w:rsid w:val="00FF66BB"/>
    <w:rsid w:val="00FF675D"/>
    <w:rsid w:val="00FF6779"/>
    <w:rsid w:val="00FF6F14"/>
    <w:rsid w:val="00FF6FE2"/>
    <w:rsid w:val="00FF729D"/>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9C39882-C220-4A87-82C5-6973116C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F02"/>
    <w:pPr>
      <w:spacing w:after="120"/>
      <w:ind w:left="1134"/>
      <w:jc w:val="both"/>
    </w:pPr>
    <w:rPr>
      <w:sz w:val="24"/>
      <w:szCs w:val="24"/>
      <w:lang w:eastAsia="en-US"/>
    </w:rPr>
  </w:style>
  <w:style w:type="paragraph" w:styleId="Ttulo2">
    <w:name w:val="heading 2"/>
    <w:basedOn w:val="Normal"/>
    <w:next w:val="Normal"/>
    <w:link w:val="Ttulo2Char"/>
    <w:uiPriority w:val="9"/>
    <w:qFormat/>
    <w:rsid w:val="00AE1AB0"/>
    <w:pPr>
      <w:keepNext/>
      <w:spacing w:after="0"/>
      <w:ind w:left="708" w:firstLine="708"/>
      <w:jc w:val="center"/>
      <w:outlineLvl w:val="1"/>
    </w:pPr>
    <w:rPr>
      <w:rFonts w:eastAsia="Times New Roman"/>
      <w:szCs w:val="20"/>
      <w:lang w:val="x-none" w:eastAsia="x-none"/>
    </w:rPr>
  </w:style>
  <w:style w:type="paragraph" w:styleId="Ttulo3">
    <w:name w:val="heading 3"/>
    <w:basedOn w:val="Normal"/>
    <w:next w:val="Normal"/>
    <w:link w:val="Ttulo3Char"/>
    <w:uiPriority w:val="9"/>
    <w:qFormat/>
    <w:rsid w:val="005438A1"/>
    <w:pPr>
      <w:keepNext/>
      <w:spacing w:before="240" w:after="60"/>
      <w:outlineLvl w:val="2"/>
    </w:pPr>
    <w:rPr>
      <w:rFonts w:ascii="Cambria" w:eastAsia="Times New Roman" w:hAnsi="Cambria"/>
      <w:b/>
      <w:bCs/>
      <w:sz w:val="26"/>
      <w:szCs w:val="26"/>
      <w:lang w:val="x-none"/>
    </w:rPr>
  </w:style>
  <w:style w:type="paragraph" w:styleId="Ttulo4">
    <w:name w:val="heading 4"/>
    <w:basedOn w:val="Normal"/>
    <w:next w:val="Normal"/>
    <w:link w:val="Ttulo4Char"/>
    <w:uiPriority w:val="9"/>
    <w:qFormat/>
    <w:rsid w:val="005438A1"/>
    <w:pPr>
      <w:keepNext/>
      <w:spacing w:before="240" w:after="60"/>
      <w:outlineLvl w:val="3"/>
    </w:pPr>
    <w:rPr>
      <w:rFonts w:ascii="Calibri" w:eastAsia="Times New Roman" w:hAnsi="Calibri"/>
      <w:b/>
      <w:bCs/>
      <w:sz w:val="28"/>
      <w:szCs w:val="28"/>
      <w:lang w:val="x-none"/>
    </w:rPr>
  </w:style>
  <w:style w:type="paragraph" w:styleId="Ttulo5">
    <w:name w:val="heading 5"/>
    <w:basedOn w:val="Normal"/>
    <w:next w:val="Normal"/>
    <w:link w:val="Ttulo5Char"/>
    <w:uiPriority w:val="9"/>
    <w:qFormat/>
    <w:rsid w:val="005438A1"/>
    <w:pPr>
      <w:keepNext/>
      <w:keepLines/>
      <w:spacing w:before="200" w:after="0"/>
      <w:ind w:left="0"/>
      <w:jc w:val="left"/>
      <w:outlineLvl w:val="4"/>
    </w:pPr>
    <w:rPr>
      <w:rFonts w:ascii="Cambria" w:eastAsia="Times New Roman" w:hAnsi="Cambria"/>
      <w:color w:val="243F60"/>
      <w:szCs w:val="22"/>
      <w:lang w:val="x-none"/>
    </w:rPr>
  </w:style>
  <w:style w:type="paragraph" w:styleId="Ttulo6">
    <w:name w:val="heading 6"/>
    <w:basedOn w:val="Normal"/>
    <w:next w:val="Normal"/>
    <w:link w:val="Ttulo6Char"/>
    <w:uiPriority w:val="9"/>
    <w:qFormat/>
    <w:rsid w:val="00E75855"/>
    <w:pPr>
      <w:spacing w:before="240" w:after="60"/>
      <w:outlineLvl w:val="5"/>
    </w:pPr>
    <w:rPr>
      <w:rFonts w:ascii="Calibri" w:eastAsia="Times New Roman" w:hAnsi="Calibri"/>
      <w:b/>
      <w:bCs/>
      <w:sz w:val="22"/>
      <w:szCs w:val="22"/>
      <w:lang w:val="x-none"/>
    </w:rPr>
  </w:style>
  <w:style w:type="paragraph" w:styleId="Ttulo8">
    <w:name w:val="heading 8"/>
    <w:basedOn w:val="Normal"/>
    <w:next w:val="Normal"/>
    <w:link w:val="Ttulo8Char"/>
    <w:uiPriority w:val="9"/>
    <w:qFormat/>
    <w:rsid w:val="00515E7B"/>
    <w:pPr>
      <w:spacing w:before="240" w:after="60"/>
      <w:outlineLvl w:val="7"/>
    </w:pPr>
    <w:rPr>
      <w:rFonts w:ascii="Calibri" w:eastAsia="Times New Roman" w:hAnsi="Calibri"/>
      <w:i/>
      <w:iCs/>
      <w:lang w:val="x-none"/>
    </w:rPr>
  </w:style>
  <w:style w:type="paragraph" w:styleId="Ttulo9">
    <w:name w:val="heading 9"/>
    <w:basedOn w:val="Normal"/>
    <w:next w:val="Normal"/>
    <w:link w:val="Ttulo9Char"/>
    <w:uiPriority w:val="9"/>
    <w:qFormat/>
    <w:rsid w:val="00515E7B"/>
    <w:pPr>
      <w:spacing w:before="240" w:after="60"/>
      <w:outlineLvl w:val="8"/>
    </w:pPr>
    <w:rPr>
      <w:rFonts w:ascii="Cambria" w:eastAsia="Times New Roman" w:hAnsi="Cambria"/>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val="x-none" w:eastAsia="x-none"/>
    </w:rPr>
  </w:style>
  <w:style w:type="character" w:customStyle="1" w:styleId="RecuodecorpodetextoChar">
    <w:name w:val="Recuo de corpo de texto Char"/>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sz w:val="16"/>
      <w:szCs w:val="16"/>
      <w:lang w:val="x-none"/>
    </w:rPr>
  </w:style>
  <w:style w:type="character" w:customStyle="1" w:styleId="MapadoDocumentoChar">
    <w:name w:val="Mapa do Documento Char"/>
    <w:link w:val="MapadoDocumento"/>
    <w:uiPriority w:val="99"/>
    <w:semiHidden/>
    <w:rsid w:val="00000605"/>
    <w:rPr>
      <w:rFonts w:ascii="Tahoma" w:hAnsi="Tahoma" w:cs="Tahoma"/>
      <w:sz w:val="16"/>
      <w:szCs w:val="16"/>
      <w:lang w:eastAsia="en-US"/>
    </w:rPr>
  </w:style>
  <w:style w:type="character" w:customStyle="1" w:styleId="Ttulo6Char">
    <w:name w:val="Título 6 Char"/>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rPr>
      <w:lang w:val="x-none"/>
    </w:rPr>
  </w:style>
  <w:style w:type="character" w:customStyle="1" w:styleId="CorpodetextoChar">
    <w:name w:val="Corpo de texto Char"/>
    <w:link w:val="Corpodetexto"/>
    <w:rsid w:val="00E75855"/>
    <w:rPr>
      <w:sz w:val="24"/>
      <w:szCs w:val="24"/>
      <w:lang w:eastAsia="en-US"/>
    </w:rPr>
  </w:style>
  <w:style w:type="paragraph" w:styleId="Corpodetexto2">
    <w:name w:val="Body Text 2"/>
    <w:basedOn w:val="Normal"/>
    <w:link w:val="Corpodetexto2Char"/>
    <w:uiPriority w:val="99"/>
    <w:unhideWhenUsed/>
    <w:rsid w:val="00E75855"/>
    <w:pPr>
      <w:spacing w:line="480" w:lineRule="auto"/>
    </w:pPr>
    <w:rPr>
      <w:lang w:val="x-none"/>
    </w:rPr>
  </w:style>
  <w:style w:type="character" w:customStyle="1" w:styleId="Corpodetexto2Char">
    <w:name w:val="Corpo de texto 2 Char"/>
    <w:link w:val="Corpodetexto2"/>
    <w:uiPriority w:val="99"/>
    <w:rsid w:val="00E75855"/>
    <w:rPr>
      <w:sz w:val="24"/>
      <w:szCs w:val="24"/>
      <w:lang w:eastAsia="en-US"/>
    </w:rPr>
  </w:style>
  <w:style w:type="character" w:styleId="Hyperlink">
    <w:name w:val="Hyperlink"/>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uiPriority w:val="22"/>
    <w:qFormat/>
    <w:rsid w:val="00E75855"/>
    <w:rPr>
      <w:b/>
      <w:bCs/>
    </w:rPr>
  </w:style>
  <w:style w:type="character" w:customStyle="1" w:styleId="Ttulo8Char">
    <w:name w:val="Título 8 Char"/>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sz w:val="16"/>
      <w:szCs w:val="16"/>
      <w:lang w:val="x-none"/>
    </w:rPr>
  </w:style>
  <w:style w:type="character" w:customStyle="1" w:styleId="TextodebaloChar">
    <w:name w:val="Texto de balão Char"/>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2"/>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val="x-none" w:eastAsia="x-none"/>
    </w:rPr>
  </w:style>
  <w:style w:type="character" w:customStyle="1" w:styleId="TextosemFormataoChar">
    <w:name w:val="Texto sem Formatação Char"/>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3"/>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4"/>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5"/>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customStyle="1" w:styleId="ListaColorida-nfase11">
    <w:name w:val="Lista Colorida - Ênfase 11"/>
    <w:basedOn w:val="Normal"/>
    <w:link w:val="ListaColorida-nfase1Char"/>
    <w:uiPriority w:val="34"/>
    <w:qFormat/>
    <w:rsid w:val="0015699C"/>
    <w:pPr>
      <w:spacing w:after="0"/>
      <w:ind w:left="720"/>
      <w:contextualSpacing/>
      <w:jc w:val="left"/>
    </w:pPr>
    <w:rPr>
      <w:rFonts w:eastAsia="Times New Roman"/>
      <w:szCs w:val="22"/>
      <w:lang w:val="x-none"/>
    </w:rPr>
  </w:style>
  <w:style w:type="character" w:customStyle="1" w:styleId="ListaColorida-nfase1Char">
    <w:name w:val="Lista Colorida - Ênfase 1 Char"/>
    <w:link w:val="ListaColorida-nfase11"/>
    <w:uiPriority w:val="34"/>
    <w:locked/>
    <w:rsid w:val="0015699C"/>
    <w:rPr>
      <w:rFonts w:eastAsia="Times New Roman" w:cs="Times New Roman"/>
      <w:sz w:val="24"/>
      <w:szCs w:val="22"/>
      <w:lang w:eastAsia="en-US"/>
    </w:rPr>
  </w:style>
  <w:style w:type="paragraph" w:customStyle="1" w:styleId="SombreamentoEscuro-nfase11">
    <w:name w:val="Sombreamento Escuro - Ênfase 11"/>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rsid w:val="004F7AF1"/>
    <w:rPr>
      <w:rFonts w:cs="Times New Roman"/>
    </w:rPr>
  </w:style>
  <w:style w:type="paragraph" w:customStyle="1" w:styleId="TCU-Ac-itens1a8">
    <w:name w:val="TCU -   Ac - itens 1 a 8"/>
    <w:basedOn w:val="TCU-RelVoto-demais"/>
    <w:uiPriority w:val="99"/>
    <w:qFormat/>
    <w:rsid w:val="00D825BC"/>
    <w:pPr>
      <w:spacing w:after="0"/>
    </w:pPr>
    <w:rPr>
      <w:szCs w:val="24"/>
    </w:rPr>
  </w:style>
  <w:style w:type="paragraph" w:customStyle="1" w:styleId="Pargrafos">
    <w:name w:val="Parágrafos"/>
    <w:basedOn w:val="Normal"/>
    <w:qFormat/>
    <w:rsid w:val="007562B3"/>
    <w:pPr>
      <w:numPr>
        <w:numId w:val="6"/>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7"/>
      </w:numPr>
      <w:tabs>
        <w:tab w:val="left" w:pos="1134"/>
      </w:tabs>
      <w:spacing w:after="0"/>
    </w:pPr>
    <w:rPr>
      <w:rFonts w:eastAsia="Times New Roman"/>
      <w:szCs w:val="20"/>
      <w:lang w:eastAsia="x-none"/>
    </w:rPr>
  </w:style>
  <w:style w:type="character" w:customStyle="1" w:styleId="textonumeradoChar">
    <w:name w:val="texto numerado Char"/>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val="x-none" w:eastAsia="x-none"/>
    </w:rPr>
  </w:style>
  <w:style w:type="character" w:customStyle="1" w:styleId="RefernciaChar">
    <w:name w:val="Referência Char"/>
    <w:link w:val="Referncia"/>
    <w:locked/>
    <w:rsid w:val="00CE6822"/>
    <w:rPr>
      <w:rFonts w:eastAsia="Times New Roman"/>
      <w:sz w:val="24"/>
    </w:rPr>
  </w:style>
  <w:style w:type="paragraph" w:styleId="Textodenotaderodap">
    <w:name w:val="footnote text"/>
    <w:basedOn w:val="Normal"/>
    <w:link w:val="TextodenotaderodapChar"/>
    <w:uiPriority w:val="99"/>
    <w:unhideWhenUsed/>
    <w:rsid w:val="00B40A2D"/>
    <w:pPr>
      <w:spacing w:after="0"/>
      <w:ind w:left="0"/>
      <w:jc w:val="left"/>
    </w:pPr>
    <w:rPr>
      <w:rFonts w:eastAsia="Times New Roman"/>
      <w:sz w:val="20"/>
      <w:szCs w:val="20"/>
      <w:lang w:val="x-none"/>
    </w:rPr>
  </w:style>
  <w:style w:type="character" w:customStyle="1" w:styleId="TextodenotaderodapChar">
    <w:name w:val="Texto de nota de rodapé Char"/>
    <w:link w:val="Textodenotaderodap"/>
    <w:uiPriority w:val="99"/>
    <w:rsid w:val="00B40A2D"/>
    <w:rPr>
      <w:rFonts w:eastAsia="Times New Roman" w:cs="Times New Roman"/>
      <w:lang w:eastAsia="en-US"/>
    </w:rPr>
  </w:style>
  <w:style w:type="character" w:styleId="Refdenotaderodap">
    <w:name w:val="footnote reference"/>
    <w:uiPriority w:val="99"/>
    <w:semiHidden/>
    <w:unhideWhenUsed/>
    <w:rsid w:val="00B40A2D"/>
    <w:rPr>
      <w:rFonts w:cs="Times New Roman"/>
      <w:vertAlign w:val="superscript"/>
    </w:rPr>
  </w:style>
  <w:style w:type="character" w:customStyle="1" w:styleId="apple-converted-space">
    <w:name w:val="apple-converted-space"/>
    <w:rsid w:val="001D78F3"/>
    <w:rPr>
      <w:rFonts w:cs="Times New Roman"/>
    </w:rPr>
  </w:style>
  <w:style w:type="paragraph" w:customStyle="1" w:styleId="cm24">
    <w:name w:val="cm24"/>
    <w:basedOn w:val="Normal"/>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unhideWhenUsed/>
    <w:rsid w:val="00DE7267"/>
    <w:pPr>
      <w:ind w:left="283"/>
    </w:pPr>
    <w:rPr>
      <w:sz w:val="16"/>
      <w:szCs w:val="16"/>
      <w:lang w:val="x-none"/>
    </w:rPr>
  </w:style>
  <w:style w:type="character" w:customStyle="1" w:styleId="Recuodecorpodetexto3Char">
    <w:name w:val="Recuo de corpo de texto 3 Char"/>
    <w:link w:val="Recuodecorpodetexto3"/>
    <w:uiPriority w:val="99"/>
    <w:rsid w:val="00DE7267"/>
    <w:rPr>
      <w:sz w:val="16"/>
      <w:szCs w:val="16"/>
      <w:lang w:eastAsia="en-US"/>
    </w:rPr>
  </w:style>
  <w:style w:type="paragraph" w:styleId="Subttulo">
    <w:name w:val="Subtitle"/>
    <w:basedOn w:val="Normal"/>
    <w:next w:val="Normal"/>
    <w:link w:val="SubttuloChar"/>
    <w:uiPriority w:val="11"/>
    <w:qFormat/>
    <w:rsid w:val="0047608F"/>
    <w:pPr>
      <w:numPr>
        <w:ilvl w:val="1"/>
      </w:numPr>
      <w:spacing w:after="0"/>
      <w:ind w:left="1134"/>
      <w:jc w:val="left"/>
    </w:pPr>
    <w:rPr>
      <w:rFonts w:eastAsia="Times New Roman"/>
      <w:i/>
      <w:iCs/>
      <w:color w:val="4F81BD"/>
      <w:spacing w:val="15"/>
      <w:lang w:val="x-none"/>
    </w:rPr>
  </w:style>
  <w:style w:type="character" w:customStyle="1" w:styleId="SubttuloChar">
    <w:name w:val="Subtítulo Char"/>
    <w:link w:val="Subttulo"/>
    <w:uiPriority w:val="11"/>
    <w:rsid w:val="0047608F"/>
    <w:rPr>
      <w:rFonts w:eastAsia="Times New Roman" w:cs="Times New Roman"/>
      <w:i/>
      <w:iCs/>
      <w:color w:val="4F81BD"/>
      <w:spacing w:val="15"/>
      <w:sz w:val="24"/>
      <w:szCs w:val="24"/>
      <w:lang w:eastAsia="en-US"/>
    </w:rPr>
  </w:style>
  <w:style w:type="paragraph" w:customStyle="1" w:styleId="Blocoargumentativo">
    <w:name w:val="#Bloco argumentativo"/>
    <w:qFormat/>
    <w:rsid w:val="00103A3E"/>
    <w:pPr>
      <w:keepNext/>
      <w:keepLines/>
      <w:widowControl w:val="0"/>
      <w:spacing w:before="120" w:after="120" w:line="276" w:lineRule="auto"/>
      <w:jc w:val="center"/>
    </w:pPr>
    <w:rPr>
      <w:rFonts w:eastAsia="Times New Roman"/>
      <w:b/>
      <w:sz w:val="24"/>
      <w:szCs w:val="24"/>
      <w:lang w:eastAsia="ar-SA"/>
    </w:rPr>
  </w:style>
  <w:style w:type="paragraph" w:customStyle="1" w:styleId="Tabela-Normal">
    <w:name w:val="#Tabela - Normal"/>
    <w:qFormat/>
    <w:rsid w:val="00103A3E"/>
    <w:rPr>
      <w:rFonts w:eastAsia="Times New Roman"/>
      <w:color w:val="000000"/>
      <w:lang w:eastAsia="en-US"/>
    </w:rPr>
  </w:style>
  <w:style w:type="paragraph" w:customStyle="1" w:styleId="Tabela-Normal-Ttulo">
    <w:name w:val="#Tabela - Normal - Título"/>
    <w:basedOn w:val="Tabela-Normal"/>
    <w:qFormat/>
    <w:rsid w:val="00103A3E"/>
    <w:pPr>
      <w:jc w:val="center"/>
    </w:pPr>
    <w:rPr>
      <w:b/>
    </w:rPr>
  </w:style>
  <w:style w:type="character" w:styleId="nfase">
    <w:name w:val="Emphasis"/>
    <w:uiPriority w:val="20"/>
    <w:qFormat/>
    <w:rsid w:val="00A93190"/>
    <w:rPr>
      <w:rFonts w:cs="Times New Roman"/>
      <w:i/>
      <w:iCs/>
    </w:rPr>
  </w:style>
  <w:style w:type="paragraph" w:customStyle="1" w:styleId="Titdocumento">
    <w:name w:val="#Tit_documento"/>
    <w:basedOn w:val="Normal"/>
    <w:rsid w:val="004214FF"/>
    <w:pPr>
      <w:spacing w:before="240" w:after="240"/>
      <w:ind w:left="0"/>
      <w:jc w:val="center"/>
    </w:pPr>
    <w:rPr>
      <w:rFonts w:eastAsia="Times New Roman"/>
      <w:b/>
      <w:szCs w:val="22"/>
    </w:rPr>
  </w:style>
  <w:style w:type="paragraph" w:customStyle="1" w:styleId="Blockquote">
    <w:name w:val="Blockquote"/>
    <w:basedOn w:val="Normal"/>
    <w:rsid w:val="00AB7918"/>
    <w:pPr>
      <w:spacing w:before="100" w:after="100"/>
      <w:ind w:left="360" w:right="360"/>
      <w:jc w:val="left"/>
    </w:pPr>
    <w:rPr>
      <w:rFonts w:eastAsia="Times New Roman"/>
      <w:szCs w:val="20"/>
      <w:lang w:eastAsia="pt-BR"/>
    </w:rPr>
  </w:style>
  <w:style w:type="character" w:styleId="HiperlinkVisitado">
    <w:name w:val="FollowedHyperlink"/>
    <w:uiPriority w:val="99"/>
    <w:semiHidden/>
    <w:unhideWhenUsed/>
    <w:rsid w:val="00370AD3"/>
    <w:rPr>
      <w:color w:val="800080"/>
      <w:u w:val="single"/>
    </w:rPr>
  </w:style>
  <w:style w:type="character" w:styleId="Refdecomentrio">
    <w:name w:val="annotation reference"/>
    <w:uiPriority w:val="99"/>
    <w:semiHidden/>
    <w:unhideWhenUsed/>
    <w:rsid w:val="00477F47"/>
    <w:rPr>
      <w:sz w:val="16"/>
      <w:szCs w:val="16"/>
    </w:rPr>
  </w:style>
  <w:style w:type="paragraph" w:styleId="Textodecomentrio">
    <w:name w:val="annotation text"/>
    <w:basedOn w:val="Normal"/>
    <w:link w:val="TextodecomentrioChar"/>
    <w:uiPriority w:val="99"/>
    <w:semiHidden/>
    <w:unhideWhenUsed/>
    <w:rsid w:val="00477F47"/>
    <w:rPr>
      <w:sz w:val="20"/>
      <w:szCs w:val="20"/>
      <w:lang w:val="x-none"/>
    </w:rPr>
  </w:style>
  <w:style w:type="character" w:customStyle="1" w:styleId="TextodecomentrioChar">
    <w:name w:val="Texto de comentário Char"/>
    <w:link w:val="Textodecomentrio"/>
    <w:uiPriority w:val="99"/>
    <w:semiHidden/>
    <w:rsid w:val="00477F47"/>
    <w:rPr>
      <w:lang w:eastAsia="en-US"/>
    </w:rPr>
  </w:style>
  <w:style w:type="paragraph" w:styleId="Assuntodocomentrio">
    <w:name w:val="annotation subject"/>
    <w:basedOn w:val="Textodecomentrio"/>
    <w:next w:val="Textodecomentrio"/>
    <w:link w:val="AssuntodocomentrioChar"/>
    <w:uiPriority w:val="99"/>
    <w:semiHidden/>
    <w:unhideWhenUsed/>
    <w:rsid w:val="00477F47"/>
    <w:rPr>
      <w:b/>
      <w:bCs/>
    </w:rPr>
  </w:style>
  <w:style w:type="character" w:customStyle="1" w:styleId="AssuntodocomentrioChar">
    <w:name w:val="Assunto do comentário Char"/>
    <w:link w:val="Assuntodocomentrio"/>
    <w:uiPriority w:val="99"/>
    <w:semiHidden/>
    <w:rsid w:val="00477F47"/>
    <w:rPr>
      <w:b/>
      <w:bCs/>
      <w:lang w:eastAsia="en-US"/>
    </w:rPr>
  </w:style>
  <w:style w:type="character" w:customStyle="1" w:styleId="corpojustificado1">
    <w:name w:val="corpojustificado1"/>
    <w:rsid w:val="00431367"/>
    <w:rPr>
      <w:color w:val="666666"/>
      <w:sz w:val="20"/>
      <w:szCs w:val="20"/>
    </w:rPr>
  </w:style>
  <w:style w:type="paragraph" w:styleId="Textodenotadefim">
    <w:name w:val="endnote text"/>
    <w:basedOn w:val="Normal"/>
    <w:link w:val="TextodenotadefimChar"/>
    <w:uiPriority w:val="99"/>
    <w:semiHidden/>
    <w:unhideWhenUsed/>
    <w:rsid w:val="003A14F3"/>
    <w:rPr>
      <w:sz w:val="20"/>
      <w:szCs w:val="20"/>
      <w:lang w:val="x-none"/>
    </w:rPr>
  </w:style>
  <w:style w:type="character" w:customStyle="1" w:styleId="TextodenotadefimChar">
    <w:name w:val="Texto de nota de fim Char"/>
    <w:link w:val="Textodenotadefim"/>
    <w:uiPriority w:val="99"/>
    <w:semiHidden/>
    <w:rsid w:val="003A14F3"/>
    <w:rPr>
      <w:lang w:eastAsia="en-US"/>
    </w:rPr>
  </w:style>
  <w:style w:type="character" w:styleId="Refdenotadefim">
    <w:name w:val="endnote reference"/>
    <w:uiPriority w:val="99"/>
    <w:semiHidden/>
    <w:unhideWhenUsed/>
    <w:rsid w:val="003A14F3"/>
    <w:rPr>
      <w:vertAlign w:val="superscript"/>
    </w:rPr>
  </w:style>
  <w:style w:type="paragraph" w:styleId="PargrafodaLista">
    <w:name w:val="List Paragraph"/>
    <w:basedOn w:val="Normal"/>
    <w:uiPriority w:val="34"/>
    <w:qFormat/>
    <w:rsid w:val="00DF3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8294">
      <w:bodyDiv w:val="1"/>
      <w:marLeft w:val="0"/>
      <w:marRight w:val="0"/>
      <w:marTop w:val="0"/>
      <w:marBottom w:val="0"/>
      <w:divBdr>
        <w:top w:val="none" w:sz="0" w:space="0" w:color="auto"/>
        <w:left w:val="none" w:sz="0" w:space="0" w:color="auto"/>
        <w:bottom w:val="none" w:sz="0" w:space="0" w:color="auto"/>
        <w:right w:val="none" w:sz="0" w:space="0" w:color="auto"/>
      </w:divBdr>
    </w:div>
    <w:div w:id="93669446">
      <w:bodyDiv w:val="1"/>
      <w:marLeft w:val="0"/>
      <w:marRight w:val="0"/>
      <w:marTop w:val="0"/>
      <w:marBottom w:val="0"/>
      <w:divBdr>
        <w:top w:val="none" w:sz="0" w:space="0" w:color="auto"/>
        <w:left w:val="none" w:sz="0" w:space="0" w:color="auto"/>
        <w:bottom w:val="none" w:sz="0" w:space="0" w:color="auto"/>
        <w:right w:val="none" w:sz="0" w:space="0" w:color="auto"/>
      </w:divBdr>
    </w:div>
    <w:div w:id="120193746">
      <w:bodyDiv w:val="1"/>
      <w:marLeft w:val="0"/>
      <w:marRight w:val="0"/>
      <w:marTop w:val="0"/>
      <w:marBottom w:val="0"/>
      <w:divBdr>
        <w:top w:val="none" w:sz="0" w:space="0" w:color="auto"/>
        <w:left w:val="none" w:sz="0" w:space="0" w:color="auto"/>
        <w:bottom w:val="none" w:sz="0" w:space="0" w:color="auto"/>
        <w:right w:val="none" w:sz="0" w:space="0" w:color="auto"/>
      </w:divBdr>
    </w:div>
    <w:div w:id="144393388">
      <w:bodyDiv w:val="1"/>
      <w:marLeft w:val="0"/>
      <w:marRight w:val="0"/>
      <w:marTop w:val="0"/>
      <w:marBottom w:val="0"/>
      <w:divBdr>
        <w:top w:val="none" w:sz="0" w:space="0" w:color="auto"/>
        <w:left w:val="none" w:sz="0" w:space="0" w:color="auto"/>
        <w:bottom w:val="none" w:sz="0" w:space="0" w:color="auto"/>
        <w:right w:val="none" w:sz="0" w:space="0" w:color="auto"/>
      </w:divBdr>
    </w:div>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159322091">
      <w:bodyDiv w:val="1"/>
      <w:marLeft w:val="0"/>
      <w:marRight w:val="0"/>
      <w:marTop w:val="0"/>
      <w:marBottom w:val="0"/>
      <w:divBdr>
        <w:top w:val="none" w:sz="0" w:space="0" w:color="auto"/>
        <w:left w:val="none" w:sz="0" w:space="0" w:color="auto"/>
        <w:bottom w:val="none" w:sz="0" w:space="0" w:color="auto"/>
        <w:right w:val="none" w:sz="0" w:space="0" w:color="auto"/>
      </w:divBdr>
    </w:div>
    <w:div w:id="183516230">
      <w:bodyDiv w:val="1"/>
      <w:marLeft w:val="0"/>
      <w:marRight w:val="0"/>
      <w:marTop w:val="0"/>
      <w:marBottom w:val="0"/>
      <w:divBdr>
        <w:top w:val="none" w:sz="0" w:space="0" w:color="auto"/>
        <w:left w:val="none" w:sz="0" w:space="0" w:color="auto"/>
        <w:bottom w:val="none" w:sz="0" w:space="0" w:color="auto"/>
        <w:right w:val="none" w:sz="0" w:space="0" w:color="auto"/>
      </w:divBdr>
    </w:div>
    <w:div w:id="199055933">
      <w:bodyDiv w:val="1"/>
      <w:marLeft w:val="0"/>
      <w:marRight w:val="0"/>
      <w:marTop w:val="0"/>
      <w:marBottom w:val="0"/>
      <w:divBdr>
        <w:top w:val="none" w:sz="0" w:space="0" w:color="auto"/>
        <w:left w:val="none" w:sz="0" w:space="0" w:color="auto"/>
        <w:bottom w:val="none" w:sz="0" w:space="0" w:color="auto"/>
        <w:right w:val="none" w:sz="0" w:space="0" w:color="auto"/>
      </w:divBdr>
    </w:div>
    <w:div w:id="214313437">
      <w:bodyDiv w:val="1"/>
      <w:marLeft w:val="0"/>
      <w:marRight w:val="0"/>
      <w:marTop w:val="0"/>
      <w:marBottom w:val="0"/>
      <w:divBdr>
        <w:top w:val="none" w:sz="0" w:space="0" w:color="auto"/>
        <w:left w:val="none" w:sz="0" w:space="0" w:color="auto"/>
        <w:bottom w:val="none" w:sz="0" w:space="0" w:color="auto"/>
        <w:right w:val="none" w:sz="0" w:space="0" w:color="auto"/>
      </w:divBdr>
    </w:div>
    <w:div w:id="243152510">
      <w:bodyDiv w:val="1"/>
      <w:marLeft w:val="0"/>
      <w:marRight w:val="0"/>
      <w:marTop w:val="0"/>
      <w:marBottom w:val="0"/>
      <w:divBdr>
        <w:top w:val="none" w:sz="0" w:space="0" w:color="auto"/>
        <w:left w:val="none" w:sz="0" w:space="0" w:color="auto"/>
        <w:bottom w:val="none" w:sz="0" w:space="0" w:color="auto"/>
        <w:right w:val="none" w:sz="0" w:space="0" w:color="auto"/>
      </w:divBdr>
    </w:div>
    <w:div w:id="270019082">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384373514">
      <w:bodyDiv w:val="1"/>
      <w:marLeft w:val="0"/>
      <w:marRight w:val="0"/>
      <w:marTop w:val="0"/>
      <w:marBottom w:val="0"/>
      <w:divBdr>
        <w:top w:val="none" w:sz="0" w:space="0" w:color="auto"/>
        <w:left w:val="none" w:sz="0" w:space="0" w:color="auto"/>
        <w:bottom w:val="none" w:sz="0" w:space="0" w:color="auto"/>
        <w:right w:val="none" w:sz="0" w:space="0" w:color="auto"/>
      </w:divBdr>
    </w:div>
    <w:div w:id="389380154">
      <w:bodyDiv w:val="1"/>
      <w:marLeft w:val="0"/>
      <w:marRight w:val="0"/>
      <w:marTop w:val="0"/>
      <w:marBottom w:val="0"/>
      <w:divBdr>
        <w:top w:val="none" w:sz="0" w:space="0" w:color="auto"/>
        <w:left w:val="none" w:sz="0" w:space="0" w:color="auto"/>
        <w:bottom w:val="none" w:sz="0" w:space="0" w:color="auto"/>
        <w:right w:val="none" w:sz="0" w:space="0" w:color="auto"/>
      </w:divBdr>
    </w:div>
    <w:div w:id="397483569">
      <w:bodyDiv w:val="1"/>
      <w:marLeft w:val="0"/>
      <w:marRight w:val="0"/>
      <w:marTop w:val="0"/>
      <w:marBottom w:val="0"/>
      <w:divBdr>
        <w:top w:val="none" w:sz="0" w:space="0" w:color="auto"/>
        <w:left w:val="none" w:sz="0" w:space="0" w:color="auto"/>
        <w:bottom w:val="none" w:sz="0" w:space="0" w:color="auto"/>
        <w:right w:val="none" w:sz="0" w:space="0" w:color="auto"/>
      </w:divBdr>
    </w:div>
    <w:div w:id="411002950">
      <w:bodyDiv w:val="1"/>
      <w:marLeft w:val="0"/>
      <w:marRight w:val="0"/>
      <w:marTop w:val="0"/>
      <w:marBottom w:val="0"/>
      <w:divBdr>
        <w:top w:val="none" w:sz="0" w:space="0" w:color="auto"/>
        <w:left w:val="none" w:sz="0" w:space="0" w:color="auto"/>
        <w:bottom w:val="none" w:sz="0" w:space="0" w:color="auto"/>
        <w:right w:val="none" w:sz="0" w:space="0" w:color="auto"/>
      </w:divBdr>
    </w:div>
    <w:div w:id="427190335">
      <w:bodyDiv w:val="1"/>
      <w:marLeft w:val="0"/>
      <w:marRight w:val="0"/>
      <w:marTop w:val="0"/>
      <w:marBottom w:val="0"/>
      <w:divBdr>
        <w:top w:val="none" w:sz="0" w:space="0" w:color="auto"/>
        <w:left w:val="none" w:sz="0" w:space="0" w:color="auto"/>
        <w:bottom w:val="none" w:sz="0" w:space="0" w:color="auto"/>
        <w:right w:val="none" w:sz="0" w:space="0" w:color="auto"/>
      </w:divBdr>
    </w:div>
    <w:div w:id="444808969">
      <w:bodyDiv w:val="1"/>
      <w:marLeft w:val="0"/>
      <w:marRight w:val="0"/>
      <w:marTop w:val="0"/>
      <w:marBottom w:val="0"/>
      <w:divBdr>
        <w:top w:val="none" w:sz="0" w:space="0" w:color="auto"/>
        <w:left w:val="none" w:sz="0" w:space="0" w:color="auto"/>
        <w:bottom w:val="none" w:sz="0" w:space="0" w:color="auto"/>
        <w:right w:val="none" w:sz="0" w:space="0" w:color="auto"/>
      </w:divBdr>
    </w:div>
    <w:div w:id="467942966">
      <w:bodyDiv w:val="1"/>
      <w:marLeft w:val="0"/>
      <w:marRight w:val="0"/>
      <w:marTop w:val="0"/>
      <w:marBottom w:val="0"/>
      <w:divBdr>
        <w:top w:val="none" w:sz="0" w:space="0" w:color="auto"/>
        <w:left w:val="none" w:sz="0" w:space="0" w:color="auto"/>
        <w:bottom w:val="none" w:sz="0" w:space="0" w:color="auto"/>
        <w:right w:val="none" w:sz="0" w:space="0" w:color="auto"/>
      </w:divBdr>
    </w:div>
    <w:div w:id="482964701">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495539459">
      <w:bodyDiv w:val="1"/>
      <w:marLeft w:val="0"/>
      <w:marRight w:val="0"/>
      <w:marTop w:val="0"/>
      <w:marBottom w:val="0"/>
      <w:divBdr>
        <w:top w:val="none" w:sz="0" w:space="0" w:color="auto"/>
        <w:left w:val="none" w:sz="0" w:space="0" w:color="auto"/>
        <w:bottom w:val="none" w:sz="0" w:space="0" w:color="auto"/>
        <w:right w:val="none" w:sz="0" w:space="0" w:color="auto"/>
      </w:divBdr>
    </w:div>
    <w:div w:id="554392975">
      <w:bodyDiv w:val="1"/>
      <w:marLeft w:val="0"/>
      <w:marRight w:val="0"/>
      <w:marTop w:val="0"/>
      <w:marBottom w:val="0"/>
      <w:divBdr>
        <w:top w:val="none" w:sz="0" w:space="0" w:color="auto"/>
        <w:left w:val="none" w:sz="0" w:space="0" w:color="auto"/>
        <w:bottom w:val="none" w:sz="0" w:space="0" w:color="auto"/>
        <w:right w:val="none" w:sz="0" w:space="0" w:color="auto"/>
      </w:divBdr>
    </w:div>
    <w:div w:id="592280416">
      <w:bodyDiv w:val="1"/>
      <w:marLeft w:val="0"/>
      <w:marRight w:val="0"/>
      <w:marTop w:val="0"/>
      <w:marBottom w:val="0"/>
      <w:divBdr>
        <w:top w:val="none" w:sz="0" w:space="0" w:color="auto"/>
        <w:left w:val="none" w:sz="0" w:space="0" w:color="auto"/>
        <w:bottom w:val="none" w:sz="0" w:space="0" w:color="auto"/>
        <w:right w:val="none" w:sz="0" w:space="0" w:color="auto"/>
      </w:divBdr>
    </w:div>
    <w:div w:id="617179816">
      <w:bodyDiv w:val="1"/>
      <w:marLeft w:val="0"/>
      <w:marRight w:val="0"/>
      <w:marTop w:val="0"/>
      <w:marBottom w:val="0"/>
      <w:divBdr>
        <w:top w:val="none" w:sz="0" w:space="0" w:color="auto"/>
        <w:left w:val="none" w:sz="0" w:space="0" w:color="auto"/>
        <w:bottom w:val="none" w:sz="0" w:space="0" w:color="auto"/>
        <w:right w:val="none" w:sz="0" w:space="0" w:color="auto"/>
      </w:divBdr>
    </w:div>
    <w:div w:id="620303292">
      <w:bodyDiv w:val="1"/>
      <w:marLeft w:val="0"/>
      <w:marRight w:val="0"/>
      <w:marTop w:val="0"/>
      <w:marBottom w:val="0"/>
      <w:divBdr>
        <w:top w:val="none" w:sz="0" w:space="0" w:color="auto"/>
        <w:left w:val="none" w:sz="0" w:space="0" w:color="auto"/>
        <w:bottom w:val="none" w:sz="0" w:space="0" w:color="auto"/>
        <w:right w:val="none" w:sz="0" w:space="0" w:color="auto"/>
      </w:divBdr>
    </w:div>
    <w:div w:id="620721614">
      <w:bodyDiv w:val="1"/>
      <w:marLeft w:val="0"/>
      <w:marRight w:val="0"/>
      <w:marTop w:val="0"/>
      <w:marBottom w:val="0"/>
      <w:divBdr>
        <w:top w:val="none" w:sz="0" w:space="0" w:color="auto"/>
        <w:left w:val="none" w:sz="0" w:space="0" w:color="auto"/>
        <w:bottom w:val="none" w:sz="0" w:space="0" w:color="auto"/>
        <w:right w:val="none" w:sz="0" w:space="0" w:color="auto"/>
      </w:divBdr>
    </w:div>
    <w:div w:id="624969970">
      <w:bodyDiv w:val="1"/>
      <w:marLeft w:val="0"/>
      <w:marRight w:val="0"/>
      <w:marTop w:val="0"/>
      <w:marBottom w:val="0"/>
      <w:divBdr>
        <w:top w:val="none" w:sz="0" w:space="0" w:color="auto"/>
        <w:left w:val="none" w:sz="0" w:space="0" w:color="auto"/>
        <w:bottom w:val="none" w:sz="0" w:space="0" w:color="auto"/>
        <w:right w:val="none" w:sz="0" w:space="0" w:color="auto"/>
      </w:divBdr>
    </w:div>
    <w:div w:id="641616984">
      <w:bodyDiv w:val="1"/>
      <w:marLeft w:val="0"/>
      <w:marRight w:val="0"/>
      <w:marTop w:val="0"/>
      <w:marBottom w:val="0"/>
      <w:divBdr>
        <w:top w:val="none" w:sz="0" w:space="0" w:color="auto"/>
        <w:left w:val="none" w:sz="0" w:space="0" w:color="auto"/>
        <w:bottom w:val="none" w:sz="0" w:space="0" w:color="auto"/>
        <w:right w:val="none" w:sz="0" w:space="0" w:color="auto"/>
      </w:divBdr>
    </w:div>
    <w:div w:id="647249234">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709841581">
      <w:bodyDiv w:val="1"/>
      <w:marLeft w:val="0"/>
      <w:marRight w:val="0"/>
      <w:marTop w:val="0"/>
      <w:marBottom w:val="0"/>
      <w:divBdr>
        <w:top w:val="none" w:sz="0" w:space="0" w:color="auto"/>
        <w:left w:val="none" w:sz="0" w:space="0" w:color="auto"/>
        <w:bottom w:val="none" w:sz="0" w:space="0" w:color="auto"/>
        <w:right w:val="none" w:sz="0" w:space="0" w:color="auto"/>
      </w:divBdr>
    </w:div>
    <w:div w:id="772171034">
      <w:bodyDiv w:val="1"/>
      <w:marLeft w:val="0"/>
      <w:marRight w:val="0"/>
      <w:marTop w:val="0"/>
      <w:marBottom w:val="0"/>
      <w:divBdr>
        <w:top w:val="none" w:sz="0" w:space="0" w:color="auto"/>
        <w:left w:val="none" w:sz="0" w:space="0" w:color="auto"/>
        <w:bottom w:val="none" w:sz="0" w:space="0" w:color="auto"/>
        <w:right w:val="none" w:sz="0" w:space="0" w:color="auto"/>
      </w:divBdr>
      <w:divsChild>
        <w:div w:id="901450050">
          <w:marLeft w:val="300"/>
          <w:marRight w:val="0"/>
          <w:marTop w:val="0"/>
          <w:marBottom w:val="0"/>
          <w:divBdr>
            <w:top w:val="none" w:sz="0" w:space="0" w:color="auto"/>
            <w:left w:val="none" w:sz="0" w:space="0" w:color="auto"/>
            <w:bottom w:val="none" w:sz="0" w:space="0" w:color="auto"/>
            <w:right w:val="none" w:sz="0" w:space="0" w:color="auto"/>
          </w:divBdr>
        </w:div>
      </w:divsChild>
    </w:div>
    <w:div w:id="799104285">
      <w:bodyDiv w:val="1"/>
      <w:marLeft w:val="0"/>
      <w:marRight w:val="0"/>
      <w:marTop w:val="0"/>
      <w:marBottom w:val="0"/>
      <w:divBdr>
        <w:top w:val="none" w:sz="0" w:space="0" w:color="auto"/>
        <w:left w:val="none" w:sz="0" w:space="0" w:color="auto"/>
        <w:bottom w:val="none" w:sz="0" w:space="0" w:color="auto"/>
        <w:right w:val="none" w:sz="0" w:space="0" w:color="auto"/>
      </w:divBdr>
    </w:div>
    <w:div w:id="814758008">
      <w:bodyDiv w:val="1"/>
      <w:marLeft w:val="0"/>
      <w:marRight w:val="0"/>
      <w:marTop w:val="0"/>
      <w:marBottom w:val="0"/>
      <w:divBdr>
        <w:top w:val="none" w:sz="0" w:space="0" w:color="auto"/>
        <w:left w:val="none" w:sz="0" w:space="0" w:color="auto"/>
        <w:bottom w:val="none" w:sz="0" w:space="0" w:color="auto"/>
        <w:right w:val="none" w:sz="0" w:space="0" w:color="auto"/>
      </w:divBdr>
    </w:div>
    <w:div w:id="826897658">
      <w:bodyDiv w:val="1"/>
      <w:marLeft w:val="0"/>
      <w:marRight w:val="0"/>
      <w:marTop w:val="0"/>
      <w:marBottom w:val="0"/>
      <w:divBdr>
        <w:top w:val="none" w:sz="0" w:space="0" w:color="auto"/>
        <w:left w:val="none" w:sz="0" w:space="0" w:color="auto"/>
        <w:bottom w:val="none" w:sz="0" w:space="0" w:color="auto"/>
        <w:right w:val="none" w:sz="0" w:space="0" w:color="auto"/>
      </w:divBdr>
    </w:div>
    <w:div w:id="846941981">
      <w:bodyDiv w:val="1"/>
      <w:marLeft w:val="0"/>
      <w:marRight w:val="0"/>
      <w:marTop w:val="0"/>
      <w:marBottom w:val="0"/>
      <w:divBdr>
        <w:top w:val="none" w:sz="0" w:space="0" w:color="auto"/>
        <w:left w:val="none" w:sz="0" w:space="0" w:color="auto"/>
        <w:bottom w:val="none" w:sz="0" w:space="0" w:color="auto"/>
        <w:right w:val="none" w:sz="0" w:space="0" w:color="auto"/>
      </w:divBdr>
    </w:div>
    <w:div w:id="852382894">
      <w:bodyDiv w:val="1"/>
      <w:marLeft w:val="0"/>
      <w:marRight w:val="0"/>
      <w:marTop w:val="0"/>
      <w:marBottom w:val="0"/>
      <w:divBdr>
        <w:top w:val="none" w:sz="0" w:space="0" w:color="auto"/>
        <w:left w:val="none" w:sz="0" w:space="0" w:color="auto"/>
        <w:bottom w:val="none" w:sz="0" w:space="0" w:color="auto"/>
        <w:right w:val="none" w:sz="0" w:space="0" w:color="auto"/>
      </w:divBdr>
    </w:div>
    <w:div w:id="856116604">
      <w:bodyDiv w:val="1"/>
      <w:marLeft w:val="0"/>
      <w:marRight w:val="0"/>
      <w:marTop w:val="0"/>
      <w:marBottom w:val="0"/>
      <w:divBdr>
        <w:top w:val="none" w:sz="0" w:space="0" w:color="auto"/>
        <w:left w:val="none" w:sz="0" w:space="0" w:color="auto"/>
        <w:bottom w:val="none" w:sz="0" w:space="0" w:color="auto"/>
        <w:right w:val="none" w:sz="0" w:space="0" w:color="auto"/>
      </w:divBdr>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907692585">
      <w:bodyDiv w:val="1"/>
      <w:marLeft w:val="0"/>
      <w:marRight w:val="0"/>
      <w:marTop w:val="0"/>
      <w:marBottom w:val="0"/>
      <w:divBdr>
        <w:top w:val="none" w:sz="0" w:space="0" w:color="auto"/>
        <w:left w:val="none" w:sz="0" w:space="0" w:color="auto"/>
        <w:bottom w:val="none" w:sz="0" w:space="0" w:color="auto"/>
        <w:right w:val="none" w:sz="0" w:space="0" w:color="auto"/>
      </w:divBdr>
    </w:div>
    <w:div w:id="934677114">
      <w:bodyDiv w:val="1"/>
      <w:marLeft w:val="0"/>
      <w:marRight w:val="0"/>
      <w:marTop w:val="0"/>
      <w:marBottom w:val="0"/>
      <w:divBdr>
        <w:top w:val="none" w:sz="0" w:space="0" w:color="auto"/>
        <w:left w:val="none" w:sz="0" w:space="0" w:color="auto"/>
        <w:bottom w:val="none" w:sz="0" w:space="0" w:color="auto"/>
        <w:right w:val="none" w:sz="0" w:space="0" w:color="auto"/>
      </w:divBdr>
    </w:div>
    <w:div w:id="948512189">
      <w:bodyDiv w:val="1"/>
      <w:marLeft w:val="0"/>
      <w:marRight w:val="0"/>
      <w:marTop w:val="0"/>
      <w:marBottom w:val="0"/>
      <w:divBdr>
        <w:top w:val="none" w:sz="0" w:space="0" w:color="auto"/>
        <w:left w:val="none" w:sz="0" w:space="0" w:color="auto"/>
        <w:bottom w:val="none" w:sz="0" w:space="0" w:color="auto"/>
        <w:right w:val="none" w:sz="0" w:space="0" w:color="auto"/>
      </w:divBdr>
    </w:div>
    <w:div w:id="980383164">
      <w:bodyDiv w:val="1"/>
      <w:marLeft w:val="0"/>
      <w:marRight w:val="0"/>
      <w:marTop w:val="0"/>
      <w:marBottom w:val="0"/>
      <w:divBdr>
        <w:top w:val="none" w:sz="0" w:space="0" w:color="auto"/>
        <w:left w:val="none" w:sz="0" w:space="0" w:color="auto"/>
        <w:bottom w:val="none" w:sz="0" w:space="0" w:color="auto"/>
        <w:right w:val="none" w:sz="0" w:space="0" w:color="auto"/>
      </w:divBdr>
    </w:div>
    <w:div w:id="986857353">
      <w:bodyDiv w:val="1"/>
      <w:marLeft w:val="0"/>
      <w:marRight w:val="0"/>
      <w:marTop w:val="0"/>
      <w:marBottom w:val="0"/>
      <w:divBdr>
        <w:top w:val="none" w:sz="0" w:space="0" w:color="auto"/>
        <w:left w:val="none" w:sz="0" w:space="0" w:color="auto"/>
        <w:bottom w:val="none" w:sz="0" w:space="0" w:color="auto"/>
        <w:right w:val="none" w:sz="0" w:space="0" w:color="auto"/>
      </w:divBdr>
    </w:div>
    <w:div w:id="1004863725">
      <w:bodyDiv w:val="1"/>
      <w:marLeft w:val="0"/>
      <w:marRight w:val="0"/>
      <w:marTop w:val="0"/>
      <w:marBottom w:val="0"/>
      <w:divBdr>
        <w:top w:val="none" w:sz="0" w:space="0" w:color="auto"/>
        <w:left w:val="none" w:sz="0" w:space="0" w:color="auto"/>
        <w:bottom w:val="none" w:sz="0" w:space="0" w:color="auto"/>
        <w:right w:val="none" w:sz="0" w:space="0" w:color="auto"/>
      </w:divBdr>
    </w:div>
    <w:div w:id="1019087627">
      <w:bodyDiv w:val="1"/>
      <w:marLeft w:val="0"/>
      <w:marRight w:val="0"/>
      <w:marTop w:val="0"/>
      <w:marBottom w:val="0"/>
      <w:divBdr>
        <w:top w:val="none" w:sz="0" w:space="0" w:color="auto"/>
        <w:left w:val="none" w:sz="0" w:space="0" w:color="auto"/>
        <w:bottom w:val="none" w:sz="0" w:space="0" w:color="auto"/>
        <w:right w:val="none" w:sz="0" w:space="0" w:color="auto"/>
      </w:divBdr>
    </w:div>
    <w:div w:id="1052926036">
      <w:bodyDiv w:val="1"/>
      <w:marLeft w:val="0"/>
      <w:marRight w:val="0"/>
      <w:marTop w:val="0"/>
      <w:marBottom w:val="0"/>
      <w:divBdr>
        <w:top w:val="none" w:sz="0" w:space="0" w:color="auto"/>
        <w:left w:val="none" w:sz="0" w:space="0" w:color="auto"/>
        <w:bottom w:val="none" w:sz="0" w:space="0" w:color="auto"/>
        <w:right w:val="none" w:sz="0" w:space="0" w:color="auto"/>
      </w:divBdr>
    </w:div>
    <w:div w:id="1081298301">
      <w:bodyDiv w:val="1"/>
      <w:marLeft w:val="0"/>
      <w:marRight w:val="0"/>
      <w:marTop w:val="0"/>
      <w:marBottom w:val="0"/>
      <w:divBdr>
        <w:top w:val="none" w:sz="0" w:space="0" w:color="auto"/>
        <w:left w:val="none" w:sz="0" w:space="0" w:color="auto"/>
        <w:bottom w:val="none" w:sz="0" w:space="0" w:color="auto"/>
        <w:right w:val="none" w:sz="0" w:space="0" w:color="auto"/>
      </w:divBdr>
    </w:div>
    <w:div w:id="1099135655">
      <w:bodyDiv w:val="1"/>
      <w:marLeft w:val="0"/>
      <w:marRight w:val="0"/>
      <w:marTop w:val="0"/>
      <w:marBottom w:val="0"/>
      <w:divBdr>
        <w:top w:val="none" w:sz="0" w:space="0" w:color="auto"/>
        <w:left w:val="none" w:sz="0" w:space="0" w:color="auto"/>
        <w:bottom w:val="none" w:sz="0" w:space="0" w:color="auto"/>
        <w:right w:val="none" w:sz="0" w:space="0" w:color="auto"/>
      </w:divBdr>
    </w:div>
    <w:div w:id="1172330741">
      <w:bodyDiv w:val="1"/>
      <w:marLeft w:val="0"/>
      <w:marRight w:val="0"/>
      <w:marTop w:val="0"/>
      <w:marBottom w:val="0"/>
      <w:divBdr>
        <w:top w:val="none" w:sz="0" w:space="0" w:color="auto"/>
        <w:left w:val="none" w:sz="0" w:space="0" w:color="auto"/>
        <w:bottom w:val="none" w:sz="0" w:space="0" w:color="auto"/>
        <w:right w:val="none" w:sz="0" w:space="0" w:color="auto"/>
      </w:divBdr>
    </w:div>
    <w:div w:id="1173838123">
      <w:bodyDiv w:val="1"/>
      <w:marLeft w:val="0"/>
      <w:marRight w:val="0"/>
      <w:marTop w:val="0"/>
      <w:marBottom w:val="0"/>
      <w:divBdr>
        <w:top w:val="none" w:sz="0" w:space="0" w:color="auto"/>
        <w:left w:val="none" w:sz="0" w:space="0" w:color="auto"/>
        <w:bottom w:val="none" w:sz="0" w:space="0" w:color="auto"/>
        <w:right w:val="none" w:sz="0" w:space="0" w:color="auto"/>
      </w:divBdr>
    </w:div>
    <w:div w:id="1208563061">
      <w:bodyDiv w:val="1"/>
      <w:marLeft w:val="0"/>
      <w:marRight w:val="0"/>
      <w:marTop w:val="0"/>
      <w:marBottom w:val="0"/>
      <w:divBdr>
        <w:top w:val="none" w:sz="0" w:space="0" w:color="auto"/>
        <w:left w:val="none" w:sz="0" w:space="0" w:color="auto"/>
        <w:bottom w:val="none" w:sz="0" w:space="0" w:color="auto"/>
        <w:right w:val="none" w:sz="0" w:space="0" w:color="auto"/>
      </w:divBdr>
    </w:div>
    <w:div w:id="1228876609">
      <w:bodyDiv w:val="1"/>
      <w:marLeft w:val="0"/>
      <w:marRight w:val="0"/>
      <w:marTop w:val="0"/>
      <w:marBottom w:val="0"/>
      <w:divBdr>
        <w:top w:val="none" w:sz="0" w:space="0" w:color="auto"/>
        <w:left w:val="none" w:sz="0" w:space="0" w:color="auto"/>
        <w:bottom w:val="none" w:sz="0" w:space="0" w:color="auto"/>
        <w:right w:val="none" w:sz="0" w:space="0" w:color="auto"/>
      </w:divBdr>
    </w:div>
    <w:div w:id="1273781765">
      <w:bodyDiv w:val="1"/>
      <w:marLeft w:val="0"/>
      <w:marRight w:val="0"/>
      <w:marTop w:val="0"/>
      <w:marBottom w:val="0"/>
      <w:divBdr>
        <w:top w:val="none" w:sz="0" w:space="0" w:color="auto"/>
        <w:left w:val="none" w:sz="0" w:space="0" w:color="auto"/>
        <w:bottom w:val="none" w:sz="0" w:space="0" w:color="auto"/>
        <w:right w:val="none" w:sz="0" w:space="0" w:color="auto"/>
      </w:divBdr>
    </w:div>
    <w:div w:id="1288245206">
      <w:bodyDiv w:val="1"/>
      <w:marLeft w:val="0"/>
      <w:marRight w:val="0"/>
      <w:marTop w:val="0"/>
      <w:marBottom w:val="0"/>
      <w:divBdr>
        <w:top w:val="none" w:sz="0" w:space="0" w:color="auto"/>
        <w:left w:val="none" w:sz="0" w:space="0" w:color="auto"/>
        <w:bottom w:val="none" w:sz="0" w:space="0" w:color="auto"/>
        <w:right w:val="none" w:sz="0" w:space="0" w:color="auto"/>
      </w:divBdr>
    </w:div>
    <w:div w:id="1335110512">
      <w:bodyDiv w:val="1"/>
      <w:marLeft w:val="0"/>
      <w:marRight w:val="0"/>
      <w:marTop w:val="0"/>
      <w:marBottom w:val="0"/>
      <w:divBdr>
        <w:top w:val="none" w:sz="0" w:space="0" w:color="auto"/>
        <w:left w:val="none" w:sz="0" w:space="0" w:color="auto"/>
        <w:bottom w:val="none" w:sz="0" w:space="0" w:color="auto"/>
        <w:right w:val="none" w:sz="0" w:space="0" w:color="auto"/>
      </w:divBdr>
    </w:div>
    <w:div w:id="1344433923">
      <w:bodyDiv w:val="1"/>
      <w:marLeft w:val="0"/>
      <w:marRight w:val="0"/>
      <w:marTop w:val="0"/>
      <w:marBottom w:val="0"/>
      <w:divBdr>
        <w:top w:val="none" w:sz="0" w:space="0" w:color="auto"/>
        <w:left w:val="none" w:sz="0" w:space="0" w:color="auto"/>
        <w:bottom w:val="none" w:sz="0" w:space="0" w:color="auto"/>
        <w:right w:val="none" w:sz="0" w:space="0" w:color="auto"/>
      </w:divBdr>
    </w:div>
    <w:div w:id="1363823394">
      <w:bodyDiv w:val="1"/>
      <w:marLeft w:val="0"/>
      <w:marRight w:val="0"/>
      <w:marTop w:val="0"/>
      <w:marBottom w:val="0"/>
      <w:divBdr>
        <w:top w:val="none" w:sz="0" w:space="0" w:color="auto"/>
        <w:left w:val="none" w:sz="0" w:space="0" w:color="auto"/>
        <w:bottom w:val="none" w:sz="0" w:space="0" w:color="auto"/>
        <w:right w:val="none" w:sz="0" w:space="0" w:color="auto"/>
      </w:divBdr>
    </w:div>
    <w:div w:id="1440834233">
      <w:bodyDiv w:val="1"/>
      <w:marLeft w:val="0"/>
      <w:marRight w:val="0"/>
      <w:marTop w:val="0"/>
      <w:marBottom w:val="0"/>
      <w:divBdr>
        <w:top w:val="none" w:sz="0" w:space="0" w:color="auto"/>
        <w:left w:val="none" w:sz="0" w:space="0" w:color="auto"/>
        <w:bottom w:val="none" w:sz="0" w:space="0" w:color="auto"/>
        <w:right w:val="none" w:sz="0" w:space="0" w:color="auto"/>
      </w:divBdr>
    </w:div>
    <w:div w:id="1500926300">
      <w:bodyDiv w:val="1"/>
      <w:marLeft w:val="0"/>
      <w:marRight w:val="0"/>
      <w:marTop w:val="0"/>
      <w:marBottom w:val="0"/>
      <w:divBdr>
        <w:top w:val="none" w:sz="0" w:space="0" w:color="auto"/>
        <w:left w:val="none" w:sz="0" w:space="0" w:color="auto"/>
        <w:bottom w:val="none" w:sz="0" w:space="0" w:color="auto"/>
        <w:right w:val="none" w:sz="0" w:space="0" w:color="auto"/>
      </w:divBdr>
    </w:div>
    <w:div w:id="1507207451">
      <w:bodyDiv w:val="1"/>
      <w:marLeft w:val="0"/>
      <w:marRight w:val="0"/>
      <w:marTop w:val="0"/>
      <w:marBottom w:val="0"/>
      <w:divBdr>
        <w:top w:val="none" w:sz="0" w:space="0" w:color="auto"/>
        <w:left w:val="none" w:sz="0" w:space="0" w:color="auto"/>
        <w:bottom w:val="none" w:sz="0" w:space="0" w:color="auto"/>
        <w:right w:val="none" w:sz="0" w:space="0" w:color="auto"/>
      </w:divBdr>
    </w:div>
    <w:div w:id="1517429573">
      <w:bodyDiv w:val="1"/>
      <w:marLeft w:val="0"/>
      <w:marRight w:val="0"/>
      <w:marTop w:val="0"/>
      <w:marBottom w:val="0"/>
      <w:divBdr>
        <w:top w:val="none" w:sz="0" w:space="0" w:color="auto"/>
        <w:left w:val="none" w:sz="0" w:space="0" w:color="auto"/>
        <w:bottom w:val="none" w:sz="0" w:space="0" w:color="auto"/>
        <w:right w:val="none" w:sz="0" w:space="0" w:color="auto"/>
      </w:divBdr>
    </w:div>
    <w:div w:id="1517890558">
      <w:bodyDiv w:val="1"/>
      <w:marLeft w:val="0"/>
      <w:marRight w:val="0"/>
      <w:marTop w:val="0"/>
      <w:marBottom w:val="0"/>
      <w:divBdr>
        <w:top w:val="none" w:sz="0" w:space="0" w:color="auto"/>
        <w:left w:val="none" w:sz="0" w:space="0" w:color="auto"/>
        <w:bottom w:val="none" w:sz="0" w:space="0" w:color="auto"/>
        <w:right w:val="none" w:sz="0" w:space="0" w:color="auto"/>
      </w:divBdr>
    </w:div>
    <w:div w:id="1525631589">
      <w:bodyDiv w:val="1"/>
      <w:marLeft w:val="0"/>
      <w:marRight w:val="0"/>
      <w:marTop w:val="0"/>
      <w:marBottom w:val="0"/>
      <w:divBdr>
        <w:top w:val="none" w:sz="0" w:space="0" w:color="auto"/>
        <w:left w:val="none" w:sz="0" w:space="0" w:color="auto"/>
        <w:bottom w:val="none" w:sz="0" w:space="0" w:color="auto"/>
        <w:right w:val="none" w:sz="0" w:space="0" w:color="auto"/>
      </w:divBdr>
    </w:div>
    <w:div w:id="1614436037">
      <w:bodyDiv w:val="1"/>
      <w:marLeft w:val="0"/>
      <w:marRight w:val="0"/>
      <w:marTop w:val="0"/>
      <w:marBottom w:val="0"/>
      <w:divBdr>
        <w:top w:val="none" w:sz="0" w:space="0" w:color="auto"/>
        <w:left w:val="none" w:sz="0" w:space="0" w:color="auto"/>
        <w:bottom w:val="none" w:sz="0" w:space="0" w:color="auto"/>
        <w:right w:val="none" w:sz="0" w:space="0" w:color="auto"/>
      </w:divBdr>
    </w:div>
    <w:div w:id="1618953424">
      <w:bodyDiv w:val="1"/>
      <w:marLeft w:val="0"/>
      <w:marRight w:val="0"/>
      <w:marTop w:val="0"/>
      <w:marBottom w:val="0"/>
      <w:divBdr>
        <w:top w:val="none" w:sz="0" w:space="0" w:color="auto"/>
        <w:left w:val="none" w:sz="0" w:space="0" w:color="auto"/>
        <w:bottom w:val="none" w:sz="0" w:space="0" w:color="auto"/>
        <w:right w:val="none" w:sz="0" w:space="0" w:color="auto"/>
      </w:divBdr>
    </w:div>
    <w:div w:id="1634825285">
      <w:bodyDiv w:val="1"/>
      <w:marLeft w:val="0"/>
      <w:marRight w:val="0"/>
      <w:marTop w:val="0"/>
      <w:marBottom w:val="0"/>
      <w:divBdr>
        <w:top w:val="none" w:sz="0" w:space="0" w:color="auto"/>
        <w:left w:val="none" w:sz="0" w:space="0" w:color="auto"/>
        <w:bottom w:val="none" w:sz="0" w:space="0" w:color="auto"/>
        <w:right w:val="none" w:sz="0" w:space="0" w:color="auto"/>
      </w:divBdr>
    </w:div>
    <w:div w:id="1669408175">
      <w:bodyDiv w:val="1"/>
      <w:marLeft w:val="0"/>
      <w:marRight w:val="0"/>
      <w:marTop w:val="0"/>
      <w:marBottom w:val="0"/>
      <w:divBdr>
        <w:top w:val="none" w:sz="0" w:space="0" w:color="auto"/>
        <w:left w:val="none" w:sz="0" w:space="0" w:color="auto"/>
        <w:bottom w:val="none" w:sz="0" w:space="0" w:color="auto"/>
        <w:right w:val="none" w:sz="0" w:space="0" w:color="auto"/>
      </w:divBdr>
    </w:div>
    <w:div w:id="1697346234">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193460">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768378289">
      <w:bodyDiv w:val="1"/>
      <w:marLeft w:val="0"/>
      <w:marRight w:val="0"/>
      <w:marTop w:val="0"/>
      <w:marBottom w:val="0"/>
      <w:divBdr>
        <w:top w:val="none" w:sz="0" w:space="0" w:color="auto"/>
        <w:left w:val="none" w:sz="0" w:space="0" w:color="auto"/>
        <w:bottom w:val="none" w:sz="0" w:space="0" w:color="auto"/>
        <w:right w:val="none" w:sz="0" w:space="0" w:color="auto"/>
      </w:divBdr>
    </w:div>
    <w:div w:id="1781946511">
      <w:bodyDiv w:val="1"/>
      <w:marLeft w:val="0"/>
      <w:marRight w:val="0"/>
      <w:marTop w:val="0"/>
      <w:marBottom w:val="0"/>
      <w:divBdr>
        <w:top w:val="none" w:sz="0" w:space="0" w:color="auto"/>
        <w:left w:val="none" w:sz="0" w:space="0" w:color="auto"/>
        <w:bottom w:val="none" w:sz="0" w:space="0" w:color="auto"/>
        <w:right w:val="none" w:sz="0" w:space="0" w:color="auto"/>
      </w:divBdr>
    </w:div>
    <w:div w:id="1805417479">
      <w:bodyDiv w:val="1"/>
      <w:marLeft w:val="0"/>
      <w:marRight w:val="0"/>
      <w:marTop w:val="0"/>
      <w:marBottom w:val="0"/>
      <w:divBdr>
        <w:top w:val="none" w:sz="0" w:space="0" w:color="auto"/>
        <w:left w:val="none" w:sz="0" w:space="0" w:color="auto"/>
        <w:bottom w:val="none" w:sz="0" w:space="0" w:color="auto"/>
        <w:right w:val="none" w:sz="0" w:space="0" w:color="auto"/>
      </w:divBdr>
    </w:div>
    <w:div w:id="1836338249">
      <w:bodyDiv w:val="1"/>
      <w:marLeft w:val="0"/>
      <w:marRight w:val="0"/>
      <w:marTop w:val="0"/>
      <w:marBottom w:val="0"/>
      <w:divBdr>
        <w:top w:val="none" w:sz="0" w:space="0" w:color="auto"/>
        <w:left w:val="none" w:sz="0" w:space="0" w:color="auto"/>
        <w:bottom w:val="none" w:sz="0" w:space="0" w:color="auto"/>
        <w:right w:val="none" w:sz="0" w:space="0" w:color="auto"/>
      </w:divBdr>
    </w:div>
    <w:div w:id="1852790883">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6744996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 w:id="1873028169">
      <w:bodyDiv w:val="1"/>
      <w:marLeft w:val="0"/>
      <w:marRight w:val="0"/>
      <w:marTop w:val="0"/>
      <w:marBottom w:val="0"/>
      <w:divBdr>
        <w:top w:val="none" w:sz="0" w:space="0" w:color="auto"/>
        <w:left w:val="none" w:sz="0" w:space="0" w:color="auto"/>
        <w:bottom w:val="none" w:sz="0" w:space="0" w:color="auto"/>
        <w:right w:val="none" w:sz="0" w:space="0" w:color="auto"/>
      </w:divBdr>
    </w:div>
    <w:div w:id="1888713846">
      <w:bodyDiv w:val="1"/>
      <w:marLeft w:val="0"/>
      <w:marRight w:val="0"/>
      <w:marTop w:val="0"/>
      <w:marBottom w:val="0"/>
      <w:divBdr>
        <w:top w:val="none" w:sz="0" w:space="0" w:color="auto"/>
        <w:left w:val="none" w:sz="0" w:space="0" w:color="auto"/>
        <w:bottom w:val="none" w:sz="0" w:space="0" w:color="auto"/>
        <w:right w:val="none" w:sz="0" w:space="0" w:color="auto"/>
      </w:divBdr>
    </w:div>
    <w:div w:id="1923952243">
      <w:bodyDiv w:val="1"/>
      <w:marLeft w:val="0"/>
      <w:marRight w:val="0"/>
      <w:marTop w:val="0"/>
      <w:marBottom w:val="0"/>
      <w:divBdr>
        <w:top w:val="none" w:sz="0" w:space="0" w:color="auto"/>
        <w:left w:val="none" w:sz="0" w:space="0" w:color="auto"/>
        <w:bottom w:val="none" w:sz="0" w:space="0" w:color="auto"/>
        <w:right w:val="none" w:sz="0" w:space="0" w:color="auto"/>
      </w:divBdr>
    </w:div>
    <w:div w:id="1937325832">
      <w:bodyDiv w:val="1"/>
      <w:marLeft w:val="0"/>
      <w:marRight w:val="0"/>
      <w:marTop w:val="0"/>
      <w:marBottom w:val="0"/>
      <w:divBdr>
        <w:top w:val="none" w:sz="0" w:space="0" w:color="auto"/>
        <w:left w:val="none" w:sz="0" w:space="0" w:color="auto"/>
        <w:bottom w:val="none" w:sz="0" w:space="0" w:color="auto"/>
        <w:right w:val="none" w:sz="0" w:space="0" w:color="auto"/>
      </w:divBdr>
    </w:div>
    <w:div w:id="1943371609">
      <w:bodyDiv w:val="1"/>
      <w:marLeft w:val="0"/>
      <w:marRight w:val="0"/>
      <w:marTop w:val="0"/>
      <w:marBottom w:val="0"/>
      <w:divBdr>
        <w:top w:val="none" w:sz="0" w:space="0" w:color="auto"/>
        <w:left w:val="none" w:sz="0" w:space="0" w:color="auto"/>
        <w:bottom w:val="none" w:sz="0" w:space="0" w:color="auto"/>
        <w:right w:val="none" w:sz="0" w:space="0" w:color="auto"/>
      </w:divBdr>
    </w:div>
    <w:div w:id="1955356408">
      <w:bodyDiv w:val="1"/>
      <w:marLeft w:val="0"/>
      <w:marRight w:val="0"/>
      <w:marTop w:val="0"/>
      <w:marBottom w:val="0"/>
      <w:divBdr>
        <w:top w:val="none" w:sz="0" w:space="0" w:color="auto"/>
        <w:left w:val="none" w:sz="0" w:space="0" w:color="auto"/>
        <w:bottom w:val="none" w:sz="0" w:space="0" w:color="auto"/>
        <w:right w:val="none" w:sz="0" w:space="0" w:color="auto"/>
      </w:divBdr>
    </w:div>
    <w:div w:id="1987004729">
      <w:bodyDiv w:val="1"/>
      <w:marLeft w:val="0"/>
      <w:marRight w:val="0"/>
      <w:marTop w:val="0"/>
      <w:marBottom w:val="0"/>
      <w:divBdr>
        <w:top w:val="none" w:sz="0" w:space="0" w:color="auto"/>
        <w:left w:val="none" w:sz="0" w:space="0" w:color="auto"/>
        <w:bottom w:val="none" w:sz="0" w:space="0" w:color="auto"/>
        <w:right w:val="none" w:sz="0" w:space="0" w:color="auto"/>
      </w:divBdr>
    </w:div>
    <w:div w:id="2097092986">
      <w:bodyDiv w:val="1"/>
      <w:marLeft w:val="0"/>
      <w:marRight w:val="0"/>
      <w:marTop w:val="0"/>
      <w:marBottom w:val="0"/>
      <w:divBdr>
        <w:top w:val="none" w:sz="0" w:space="0" w:color="auto"/>
        <w:left w:val="none" w:sz="0" w:space="0" w:color="auto"/>
        <w:bottom w:val="none" w:sz="0" w:space="0" w:color="auto"/>
        <w:right w:val="none" w:sz="0" w:space="0" w:color="auto"/>
      </w:divBdr>
    </w:div>
    <w:div w:id="21190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juris@tcu.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s.tcu.gov.br/juris/SvlHighLight?key=ACORDAO-LEGADO-122401&amp;texto=2532382532382532382b2532384e554d41434f5244414f253341353135312b4f522b4e554d52454c4143414f253341353135312532392532392532392b414e442b2532382b2532384e554d414e4f41434f5244414f253341323031342b4f522b4e554d414e4f52454c4143414f253341323031342532392532392532392b414e442b2b434f4c45474941444f253341253232534547554e44412b43414d415241253232&amp;sort=DTRELEVANCIA&amp;ordem=DESC&amp;bases=ACORDAO-LEGADO;DECISAO-LEGADO;RELACAO-LEGADO;ACORDAO-RELACAO-LEGADO;&amp;highlight=&amp;posicaoDocumento=0&amp;numDocumento=1&amp;totalDocumentos=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ontas.tcu.gov.br/juris/SvlHighLight?key=ACORDAO-LEGADO-122314&amp;texto=2532382532382532382b2532384e554d41434f5244414f253341353133342b4f522b4e554d52454c4143414f253341353133342532392532392532392b414e442b2532382b2532384e554d414e4f41434f5244414f253341323031342b4f522b4e554d414e4f52454c4143414f253341323031342532392532392532392b414e442b2b434f4c45474941444f253341253232534547554e44412b43414d415241253232&amp;sort=DTRELEVANCIA&amp;ordem=DESC&amp;bases=ACORDAO-LEGADO;DECISAO-LEGADO;RELACAO-LEGADO;ACORDAO-RELACAO-LEGADO;&amp;highlight=&amp;posicaoDocumento=0&amp;numDocumento=1&amp;totalDocumentos=1" TargetMode="External"/><Relationship Id="rId4" Type="http://schemas.openxmlformats.org/officeDocument/2006/relationships/settings" Target="settings.xml"/><Relationship Id="rId9" Type="http://schemas.openxmlformats.org/officeDocument/2006/relationships/hyperlink" Target="https://contas.tcu.gov.br/juris/SvlHighLight?key=ACORDAO-LEGADO-122319&amp;texto=2532382532382532382b2532384e554d41434f5244414f253341323439392b4f522b4e554d52454c4143414f253341323439392532392532392532392b414e442b2532382b2532384e554d414e4f41434f5244414f253341323031342b4f522b4e554d414e4f52454c4143414f253341323031342532392532392532392b414e442b2b434f4c45474941444f253341253232504c454e4152494f253232&amp;sort=DTRELEVANCIA&amp;ordem=DESC&amp;bases=ACORDAO-LEGADO;DECISAO-LEGADO;RELACAO-LEGADO;ACORDAO-RELACAO-LEGADO;&amp;highlight=&amp;posicaoDocumento=0&amp;numDocumento=1&amp;totalDocumentos=1"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204AA-4702-4087-92CF-5362209B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2002</Words>
  <Characters>10813</Characters>
  <Application>Microsoft Office Word</Application>
  <DocSecurity>4</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12790</CharactersWithSpaces>
  <SharedDoc>false</SharedDoc>
  <HLinks>
    <vt:vector size="42" baseType="variant">
      <vt:variant>
        <vt:i4>7602203</vt:i4>
      </vt:variant>
      <vt:variant>
        <vt:i4>18</vt:i4>
      </vt:variant>
      <vt:variant>
        <vt:i4>0</vt:i4>
      </vt:variant>
      <vt:variant>
        <vt:i4>5</vt:i4>
      </vt:variant>
      <vt:variant>
        <vt:lpwstr>mailto:infojuris@tcu.gov.br</vt:lpwstr>
      </vt:variant>
      <vt:variant>
        <vt:lpwstr/>
      </vt:variant>
      <vt:variant>
        <vt:i4>6750325</vt:i4>
      </vt:variant>
      <vt:variant>
        <vt:i4>15</vt:i4>
      </vt:variant>
      <vt:variant>
        <vt:i4>0</vt:i4>
      </vt:variant>
      <vt:variant>
        <vt:i4>5</vt:i4>
      </vt:variant>
      <vt:variant>
        <vt:lpwstr>http://www.planalto.gov.br/ccivil_03/_Ato2011-2014/2014/Lei/L12980.htm</vt:lpwstr>
      </vt:variant>
      <vt:variant>
        <vt:lpwstr/>
      </vt:variant>
      <vt:variant>
        <vt:i4>6750325</vt:i4>
      </vt:variant>
      <vt:variant>
        <vt:i4>12</vt:i4>
      </vt:variant>
      <vt:variant>
        <vt:i4>0</vt:i4>
      </vt:variant>
      <vt:variant>
        <vt:i4>5</vt:i4>
      </vt:variant>
      <vt:variant>
        <vt:lpwstr>http://www.planalto.gov.br/ccivil_03/_Ato2011-2014/2014/Lei/L12980.htm</vt:lpwstr>
      </vt:variant>
      <vt:variant>
        <vt:lpwstr/>
      </vt:variant>
      <vt:variant>
        <vt:i4>2556013</vt:i4>
      </vt:variant>
      <vt:variant>
        <vt:i4>9</vt:i4>
      </vt:variant>
      <vt:variant>
        <vt:i4>0</vt:i4>
      </vt:variant>
      <vt:variant>
        <vt:i4>5</vt:i4>
      </vt:variant>
      <vt:variant>
        <vt:lpwstr>https://contas.tcu.gov.br/juris/SvlHighLight?key=ACORDAO-LEGADO-120352&amp;texto=2b2532384e554d41434f5244414f253341323230352b4f522b4e554d52454c4143414f253341323230352532392b414e442b2b2532384e554d414e4f41434f5244414f253341323031342b4f522b4e554d414e4f52454c4143414f253341323031342532392b414e442b2b434f4c45474941444f253341253232534547554e44412b43414d415241253232&amp;sort=DTRELEVANCIA&amp;ordem=DESC&amp;bases=ACORDAO-LEGADO;DECISAO-LEGADO;RELACAO-LEGADO;ACORDAO-RELACAO-LEGADO;&amp;highlight=&amp;posicaoDocumento=0&amp;numDocumento=1&amp;totalDocumentos=1</vt:lpwstr>
      </vt:variant>
      <vt:variant>
        <vt:lpwstr/>
      </vt:variant>
      <vt:variant>
        <vt:i4>2490465</vt:i4>
      </vt:variant>
      <vt:variant>
        <vt:i4>6</vt:i4>
      </vt:variant>
      <vt:variant>
        <vt:i4>0</vt:i4>
      </vt:variant>
      <vt:variant>
        <vt:i4>5</vt:i4>
      </vt:variant>
      <vt:variant>
        <vt:lpwstr>https://contas.tcu.gov.br/juris/SvlHighLight?key=ACORDAO-LEGADO-120292&amp;texto=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amp;sort=DTRELEVANCIA&amp;ordem=DESC&amp;bases=ACORDAO-LEGADO;DECISAO-LEGADO;RELACAO-LEGADO;ACORDAO-RELACAO-LEGADO;&amp;highlight=&amp;posicaoDocumento=0&amp;numDocumento=1&amp;totalDocumentos=1</vt:lpwstr>
      </vt:variant>
      <vt:variant>
        <vt:lpwstr/>
      </vt:variant>
      <vt:variant>
        <vt:i4>2490464</vt:i4>
      </vt:variant>
      <vt:variant>
        <vt:i4>3</vt:i4>
      </vt:variant>
      <vt:variant>
        <vt:i4>0</vt:i4>
      </vt:variant>
      <vt:variant>
        <vt:i4>5</vt:i4>
      </vt:variant>
      <vt:variant>
        <vt:lpwstr>https://contas.tcu.gov.br/juris/SvlHighLight?key=ACORDAO-LEGADO-120383&amp;texto=2b2532384e554d41434f5244414f253341313331342b4f522b4e554d52454c4143414f253341313331342532392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ariant>
        <vt:i4>2883695</vt:i4>
      </vt:variant>
      <vt:variant>
        <vt:i4>0</vt:i4>
      </vt:variant>
      <vt:variant>
        <vt:i4>0</vt:i4>
      </vt:variant>
      <vt:variant>
        <vt:i4>5</vt:i4>
      </vt:variant>
      <vt:variant>
        <vt:lpwstr>https://contas.tcu.gov.br/juris/SvlHighLight?key=ACORDAO-LEGADO-120278&amp;texto=2b2532384e554d41434f5244414f253341313330392b4f522b4e554d52454c4143414f253341313330392532392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Porto</dc:creator>
  <cp:lastModifiedBy>LUIZ FELYPE TABOSA PORTO</cp:lastModifiedBy>
  <cp:revision>2</cp:revision>
  <cp:lastPrinted>2014-05-27T20:16:00Z</cp:lastPrinted>
  <dcterms:created xsi:type="dcterms:W3CDTF">2015-05-07T13:26:00Z</dcterms:created>
  <dcterms:modified xsi:type="dcterms:W3CDTF">2015-05-07T13:26:00Z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-1121137827</vt:i4>
  </property>
</Properties>
</file>