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7C626D" w:rsidP="00BC47C5">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br/>
      </w:r>
      <w:r w:rsidR="00C156D7"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4634A7" w:rsidRDefault="00EE37F3" w:rsidP="002815F0">
      <w:pPr>
        <w:pStyle w:val="Ttulo8"/>
        <w:tabs>
          <w:tab w:val="right" w:pos="4423"/>
        </w:tabs>
        <w:spacing w:before="0"/>
        <w:ind w:left="0"/>
        <w:jc w:val="center"/>
        <w:rPr>
          <w:rFonts w:ascii="Times New Roman" w:hAnsi="Times New Roman"/>
          <w:b/>
          <w:i w:val="0"/>
          <w:sz w:val="22"/>
          <w:szCs w:val="22"/>
          <w:lang w:val="pt-BR"/>
        </w:rPr>
      </w:pPr>
      <w:r w:rsidRPr="004634A7">
        <w:rPr>
          <w:rFonts w:ascii="Times New Roman" w:hAnsi="Times New Roman"/>
          <w:b/>
          <w:i w:val="0"/>
          <w:sz w:val="22"/>
          <w:szCs w:val="22"/>
        </w:rPr>
        <w:t>Número 2</w:t>
      </w:r>
      <w:r w:rsidRPr="004634A7">
        <w:rPr>
          <w:rFonts w:ascii="Times New Roman" w:hAnsi="Times New Roman"/>
          <w:b/>
          <w:i w:val="0"/>
          <w:sz w:val="22"/>
          <w:szCs w:val="22"/>
          <w:lang w:val="pt-BR"/>
        </w:rPr>
        <w:t>1</w:t>
      </w:r>
      <w:r w:rsidR="00772190" w:rsidRPr="004634A7">
        <w:rPr>
          <w:rFonts w:ascii="Times New Roman" w:hAnsi="Times New Roman"/>
          <w:b/>
          <w:i w:val="0"/>
          <w:sz w:val="22"/>
          <w:szCs w:val="22"/>
          <w:lang w:val="pt-BR"/>
        </w:rPr>
        <w:t>5</w:t>
      </w:r>
    </w:p>
    <w:p w:rsidR="00C61626" w:rsidRPr="004634A7" w:rsidRDefault="0008246E" w:rsidP="002815F0">
      <w:pPr>
        <w:pStyle w:val="Ttulo8"/>
        <w:tabs>
          <w:tab w:val="right" w:pos="4423"/>
        </w:tabs>
        <w:spacing w:before="0"/>
        <w:ind w:left="0"/>
        <w:jc w:val="center"/>
        <w:rPr>
          <w:rFonts w:ascii="Times New Roman" w:hAnsi="Times New Roman"/>
          <w:b/>
          <w:i w:val="0"/>
          <w:sz w:val="22"/>
          <w:szCs w:val="22"/>
          <w:lang w:val="pt-BR"/>
        </w:rPr>
      </w:pPr>
      <w:r w:rsidRPr="004634A7">
        <w:rPr>
          <w:rFonts w:ascii="Times New Roman" w:hAnsi="Times New Roman"/>
          <w:b/>
          <w:i w:val="0"/>
          <w:sz w:val="22"/>
          <w:szCs w:val="22"/>
        </w:rPr>
        <w:t>Sess</w:t>
      </w:r>
      <w:r w:rsidR="00C00FE5" w:rsidRPr="004634A7">
        <w:rPr>
          <w:rFonts w:ascii="Times New Roman" w:hAnsi="Times New Roman"/>
          <w:b/>
          <w:i w:val="0"/>
          <w:sz w:val="22"/>
          <w:szCs w:val="22"/>
          <w:lang w:val="pt-BR"/>
        </w:rPr>
        <w:t>ões</w:t>
      </w:r>
      <w:r w:rsidRPr="004634A7">
        <w:rPr>
          <w:rFonts w:ascii="Times New Roman" w:hAnsi="Times New Roman"/>
          <w:b/>
          <w:i w:val="0"/>
          <w:sz w:val="22"/>
          <w:szCs w:val="22"/>
        </w:rPr>
        <w:t>:</w:t>
      </w:r>
      <w:r w:rsidR="00C341B8" w:rsidRPr="004634A7">
        <w:rPr>
          <w:rFonts w:ascii="Times New Roman" w:hAnsi="Times New Roman"/>
          <w:b/>
          <w:i w:val="0"/>
          <w:sz w:val="22"/>
          <w:szCs w:val="22"/>
        </w:rPr>
        <w:t xml:space="preserve"> </w:t>
      </w:r>
      <w:r w:rsidR="00772190" w:rsidRPr="004634A7">
        <w:rPr>
          <w:rFonts w:ascii="Times New Roman" w:hAnsi="Times New Roman"/>
          <w:b/>
          <w:i w:val="0"/>
          <w:sz w:val="22"/>
          <w:szCs w:val="22"/>
          <w:lang w:val="pt-BR"/>
        </w:rPr>
        <w:t>1</w:t>
      </w:r>
      <w:r w:rsidR="0018300D" w:rsidRPr="004634A7">
        <w:rPr>
          <w:rFonts w:ascii="Times New Roman" w:hAnsi="Times New Roman"/>
          <w:b/>
          <w:i w:val="0"/>
          <w:sz w:val="22"/>
          <w:szCs w:val="22"/>
          <w:lang w:val="pt-BR"/>
        </w:rPr>
        <w:t>6</w:t>
      </w:r>
      <w:r w:rsidR="00E01286" w:rsidRPr="004634A7">
        <w:rPr>
          <w:rFonts w:ascii="Times New Roman" w:hAnsi="Times New Roman"/>
          <w:b/>
          <w:i w:val="0"/>
          <w:sz w:val="22"/>
          <w:szCs w:val="22"/>
          <w:lang w:val="pt-BR"/>
        </w:rPr>
        <w:t xml:space="preserve"> e </w:t>
      </w:r>
      <w:r w:rsidR="00772190" w:rsidRPr="004634A7">
        <w:rPr>
          <w:rFonts w:ascii="Times New Roman" w:hAnsi="Times New Roman"/>
          <w:b/>
          <w:i w:val="0"/>
          <w:sz w:val="22"/>
          <w:szCs w:val="22"/>
          <w:lang w:val="pt-BR"/>
        </w:rPr>
        <w:t>1</w:t>
      </w:r>
      <w:r w:rsidR="0018300D" w:rsidRPr="004634A7">
        <w:rPr>
          <w:rFonts w:ascii="Times New Roman" w:hAnsi="Times New Roman"/>
          <w:b/>
          <w:i w:val="0"/>
          <w:sz w:val="22"/>
          <w:szCs w:val="22"/>
          <w:lang w:val="pt-BR"/>
        </w:rPr>
        <w:t>7</w:t>
      </w:r>
      <w:r w:rsidRPr="004634A7">
        <w:rPr>
          <w:rFonts w:ascii="Times New Roman" w:hAnsi="Times New Roman"/>
          <w:b/>
          <w:i w:val="0"/>
          <w:sz w:val="22"/>
          <w:szCs w:val="22"/>
        </w:rPr>
        <w:t xml:space="preserve"> de </w:t>
      </w:r>
      <w:r w:rsidR="00772190" w:rsidRPr="004634A7">
        <w:rPr>
          <w:rFonts w:ascii="Times New Roman" w:hAnsi="Times New Roman"/>
          <w:b/>
          <w:i w:val="0"/>
          <w:sz w:val="22"/>
          <w:szCs w:val="22"/>
          <w:lang w:val="pt-BR"/>
        </w:rPr>
        <w:t>setembro</w:t>
      </w:r>
      <w:r w:rsidR="000C5536" w:rsidRPr="004634A7">
        <w:rPr>
          <w:rFonts w:ascii="Times New Roman" w:hAnsi="Times New Roman"/>
          <w:b/>
          <w:i w:val="0"/>
          <w:sz w:val="22"/>
          <w:szCs w:val="22"/>
        </w:rPr>
        <w:t xml:space="preserve"> de 201</w:t>
      </w:r>
      <w:r w:rsidR="000C5536" w:rsidRPr="004634A7">
        <w:rPr>
          <w:rFonts w:ascii="Times New Roman" w:hAnsi="Times New Roman"/>
          <w:b/>
          <w:i w:val="0"/>
          <w:sz w:val="22"/>
          <w:szCs w:val="22"/>
          <w:lang w:val="pt-BR"/>
        </w:rPr>
        <w:t>4</w:t>
      </w:r>
    </w:p>
    <w:p w:rsidR="0008246E" w:rsidRPr="004634A7" w:rsidRDefault="0008246E" w:rsidP="000A7A63">
      <w:pPr>
        <w:pStyle w:val="Corpodetexto2"/>
        <w:spacing w:after="60" w:line="240" w:lineRule="auto"/>
        <w:ind w:left="0"/>
        <w:rPr>
          <w:sz w:val="22"/>
          <w:szCs w:val="22"/>
        </w:rPr>
      </w:pPr>
      <w:r w:rsidRPr="004634A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DA3477" w:rsidRPr="004634A7" w:rsidRDefault="00DA3477" w:rsidP="000A7A63">
      <w:pPr>
        <w:pStyle w:val="Corpodetexto2"/>
        <w:spacing w:after="60" w:line="240" w:lineRule="auto"/>
        <w:ind w:left="0"/>
        <w:rPr>
          <w:sz w:val="22"/>
          <w:szCs w:val="22"/>
        </w:rPr>
      </w:pPr>
    </w:p>
    <w:p w:rsidR="0008246E" w:rsidRPr="004634A7"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4634A7">
        <w:rPr>
          <w:b/>
          <w:bCs/>
          <w:smallCaps/>
          <w:sz w:val="22"/>
          <w:szCs w:val="22"/>
        </w:rPr>
        <w:t>SUMÁRIO</w:t>
      </w:r>
    </w:p>
    <w:p w:rsidR="00175500" w:rsidRPr="004634A7" w:rsidRDefault="0008246E" w:rsidP="00CC1342">
      <w:pPr>
        <w:autoSpaceDE w:val="0"/>
        <w:autoSpaceDN w:val="0"/>
        <w:adjustRightInd w:val="0"/>
        <w:spacing w:after="60"/>
        <w:ind w:left="0"/>
        <w:rPr>
          <w:b/>
          <w:sz w:val="22"/>
          <w:szCs w:val="22"/>
          <w:lang w:eastAsia="pt-BR"/>
        </w:rPr>
      </w:pPr>
      <w:r w:rsidRPr="004634A7">
        <w:rPr>
          <w:b/>
          <w:sz w:val="22"/>
          <w:szCs w:val="22"/>
          <w:lang w:eastAsia="pt-BR"/>
        </w:rPr>
        <w:t>Plenário</w:t>
      </w:r>
    </w:p>
    <w:p w:rsidR="00E82786" w:rsidRPr="004634A7" w:rsidRDefault="00E71795" w:rsidP="000A7A63">
      <w:pPr>
        <w:autoSpaceDE w:val="0"/>
        <w:autoSpaceDN w:val="0"/>
        <w:adjustRightInd w:val="0"/>
        <w:spacing w:after="60"/>
        <w:ind w:left="0"/>
        <w:rPr>
          <w:sz w:val="22"/>
          <w:szCs w:val="22"/>
          <w:lang w:eastAsia="pt-BR"/>
        </w:rPr>
      </w:pPr>
      <w:r w:rsidRPr="004634A7">
        <w:rPr>
          <w:sz w:val="22"/>
          <w:szCs w:val="22"/>
          <w:lang w:eastAsia="pt-BR"/>
        </w:rPr>
        <w:t>1</w:t>
      </w:r>
      <w:r w:rsidR="00E82786" w:rsidRPr="004634A7">
        <w:rPr>
          <w:sz w:val="22"/>
          <w:szCs w:val="22"/>
          <w:lang w:eastAsia="pt-BR"/>
        </w:rPr>
        <w:t>.</w:t>
      </w:r>
      <w:r w:rsidR="000A3E42" w:rsidRPr="004634A7">
        <w:rPr>
          <w:sz w:val="22"/>
          <w:szCs w:val="22"/>
          <w:lang w:eastAsia="pt-BR"/>
        </w:rPr>
        <w:t xml:space="preserve"> </w:t>
      </w:r>
      <w:r w:rsidR="00F440FE" w:rsidRPr="004634A7">
        <w:rPr>
          <w:sz w:val="22"/>
          <w:szCs w:val="22"/>
          <w:lang w:eastAsia="pt-BR"/>
        </w:rPr>
        <w:t>A aquisição de bens de alto valor, que representam percentual significativo do contrato, sem que sejam necessários no estágio em que a obra se encontra ou em momento próximo, expõe indevidamente a Administração à perda precoce da garantia do fabricante, à deterioração e ao jogo de cronograma, por meio do qual a empreiteira antecipa a medição de serviços mais rentáveis e abandona o contrato sem executar os menos rentáveis. A medição de tais bens somente deve ser feita quando forem efetivamente necessários à execução dos serviços a que se destinam, considerando a manutenção de estoque mínimo que permita a continuidade e o bom andamento dos serviços</w:t>
      </w:r>
      <w:r w:rsidR="000A3E42" w:rsidRPr="004634A7">
        <w:rPr>
          <w:sz w:val="22"/>
          <w:szCs w:val="22"/>
          <w:lang w:eastAsia="pt-BR"/>
        </w:rPr>
        <w:t>.</w:t>
      </w:r>
    </w:p>
    <w:p w:rsidR="00D65F65" w:rsidRPr="004634A7" w:rsidRDefault="00E71795" w:rsidP="000A7A63">
      <w:pPr>
        <w:autoSpaceDE w:val="0"/>
        <w:autoSpaceDN w:val="0"/>
        <w:adjustRightInd w:val="0"/>
        <w:spacing w:after="60"/>
        <w:ind w:left="0"/>
        <w:rPr>
          <w:sz w:val="22"/>
          <w:szCs w:val="22"/>
          <w:lang w:eastAsia="pt-BR"/>
        </w:rPr>
      </w:pPr>
      <w:r w:rsidRPr="004634A7">
        <w:rPr>
          <w:sz w:val="22"/>
          <w:szCs w:val="22"/>
          <w:lang w:eastAsia="pt-BR"/>
        </w:rPr>
        <w:t>2</w:t>
      </w:r>
      <w:r w:rsidR="00D65F65" w:rsidRPr="004634A7">
        <w:rPr>
          <w:sz w:val="22"/>
          <w:szCs w:val="22"/>
          <w:lang w:eastAsia="pt-BR"/>
        </w:rPr>
        <w:t xml:space="preserve">. </w:t>
      </w:r>
      <w:r w:rsidR="00105CAB" w:rsidRPr="004634A7">
        <w:rPr>
          <w:sz w:val="22"/>
          <w:szCs w:val="22"/>
          <w:lang w:eastAsia="pt-BR"/>
        </w:rPr>
        <w:t>É recomendável que a Administração, nas licitações para execução de obras no regime de contratação integrada, realize estudo prévio das soluções tecnicamente viáveis, adotando a mais econômica para fins de orçamento do certame</w:t>
      </w:r>
      <w:r w:rsidR="007838D3" w:rsidRPr="004634A7">
        <w:rPr>
          <w:sz w:val="22"/>
          <w:szCs w:val="22"/>
          <w:lang w:eastAsia="pt-BR"/>
        </w:rPr>
        <w:t>.</w:t>
      </w:r>
    </w:p>
    <w:p w:rsidR="00477E81" w:rsidRPr="004634A7" w:rsidRDefault="00477E81" w:rsidP="00477E81">
      <w:pPr>
        <w:autoSpaceDE w:val="0"/>
        <w:autoSpaceDN w:val="0"/>
        <w:adjustRightInd w:val="0"/>
        <w:spacing w:after="60"/>
        <w:ind w:left="0"/>
        <w:rPr>
          <w:sz w:val="22"/>
          <w:szCs w:val="22"/>
          <w:lang w:eastAsia="pt-BR"/>
        </w:rPr>
      </w:pPr>
      <w:r w:rsidRPr="004634A7">
        <w:rPr>
          <w:sz w:val="22"/>
          <w:szCs w:val="22"/>
          <w:lang w:eastAsia="pt-BR"/>
        </w:rPr>
        <w:t>3. Independentemente do regime de execução contratual, na hipótese de a empresa deixar de recolher determinado tributo embutido em seu BDI, ao ser favorecida por regime tributário diferenciado ou qualquer benefício legal, essa desoneração deve ser repassada ao contrato pactuado, de forma a garantir o pagamento apenas por tributos que representam gastos efetivamente incorridos pela contratada.</w:t>
      </w:r>
    </w:p>
    <w:p w:rsidR="00477E81" w:rsidRPr="004634A7" w:rsidRDefault="00477E81" w:rsidP="00477E81">
      <w:pPr>
        <w:autoSpaceDE w:val="0"/>
        <w:autoSpaceDN w:val="0"/>
        <w:adjustRightInd w:val="0"/>
        <w:spacing w:after="60"/>
        <w:ind w:left="0"/>
        <w:rPr>
          <w:sz w:val="22"/>
          <w:szCs w:val="22"/>
          <w:lang w:eastAsia="pt-BR"/>
        </w:rPr>
      </w:pPr>
      <w:r w:rsidRPr="004634A7">
        <w:rPr>
          <w:sz w:val="22"/>
          <w:szCs w:val="22"/>
          <w:lang w:eastAsia="pt-BR"/>
        </w:rPr>
        <w:t>4. Quando houver a celebração de aditivos contratuais para a inclusão de novos serviços, tanto nos regimes baseados em preço global quanto nos regimes de empreitada por preço unitário e tarefa, o preço desses serviços deve ser calculado considerando as referências de custo e taxa de BDI especificadas no orçamento-base da licitação, subtraindo desse preço de referência a diferença percentual entre o valor do orçamento-base e o valor global obtido na licitação, com vistas a garantir o equilíbrio econômico-financeiro do contrato e a manutenção do percentual de desconto oferecido pelo contratado (art. 37, inciso XXI, da Constituição Federal e arts. 14 e 15 do Decreto 7.983/2013).</w:t>
      </w:r>
    </w:p>
    <w:p w:rsidR="006B62B4" w:rsidRPr="004634A7"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4634A7">
        <w:rPr>
          <w:b/>
          <w:bCs/>
          <w:smallCaps/>
          <w:sz w:val="22"/>
          <w:szCs w:val="22"/>
        </w:rPr>
        <w:t>PLENÁRIO</w:t>
      </w:r>
    </w:p>
    <w:p w:rsidR="0078621C" w:rsidRPr="004634A7"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ED6342" w:rsidRPr="004634A7" w:rsidRDefault="00E71795" w:rsidP="00371487">
      <w:pPr>
        <w:autoSpaceDE w:val="0"/>
        <w:autoSpaceDN w:val="0"/>
        <w:adjustRightInd w:val="0"/>
        <w:spacing w:after="0"/>
        <w:ind w:left="0"/>
        <w:rPr>
          <w:b/>
          <w:sz w:val="22"/>
          <w:szCs w:val="22"/>
          <w:lang w:eastAsia="pt-BR"/>
        </w:rPr>
      </w:pPr>
      <w:r w:rsidRPr="004634A7">
        <w:rPr>
          <w:b/>
          <w:sz w:val="22"/>
          <w:szCs w:val="22"/>
          <w:lang w:eastAsia="pt-BR"/>
        </w:rPr>
        <w:t>1</w:t>
      </w:r>
      <w:r w:rsidR="00ED6342" w:rsidRPr="004634A7">
        <w:rPr>
          <w:b/>
          <w:sz w:val="22"/>
          <w:szCs w:val="22"/>
          <w:lang w:eastAsia="pt-BR"/>
        </w:rPr>
        <w:t>.</w:t>
      </w:r>
      <w:r w:rsidR="00503A65" w:rsidRPr="004634A7">
        <w:rPr>
          <w:b/>
          <w:sz w:val="22"/>
          <w:szCs w:val="22"/>
          <w:lang w:eastAsia="pt-BR"/>
        </w:rPr>
        <w:t xml:space="preserve"> A aquisição de bens de alto valor, que representam percentual significativo do contrato, sem que sejam necessários no estágio em que a obra se encontra ou em momento próximo, expõe indevidamente a Administração à perda precoce da garantia</w:t>
      </w:r>
      <w:r w:rsidR="00514C0B" w:rsidRPr="004634A7">
        <w:rPr>
          <w:b/>
          <w:sz w:val="22"/>
          <w:szCs w:val="22"/>
          <w:lang w:eastAsia="pt-BR"/>
        </w:rPr>
        <w:t xml:space="preserve"> do fabricante</w:t>
      </w:r>
      <w:r w:rsidR="00503A65" w:rsidRPr="004634A7">
        <w:rPr>
          <w:b/>
          <w:sz w:val="22"/>
          <w:szCs w:val="22"/>
          <w:lang w:eastAsia="pt-BR"/>
        </w:rPr>
        <w:t>, à deterioração e ao jogo de cronograma, por meio do qual a empre</w:t>
      </w:r>
      <w:r w:rsidR="002A147E" w:rsidRPr="004634A7">
        <w:rPr>
          <w:b/>
          <w:sz w:val="22"/>
          <w:szCs w:val="22"/>
          <w:lang w:eastAsia="pt-BR"/>
        </w:rPr>
        <w:t>iteir</w:t>
      </w:r>
      <w:r w:rsidR="00503A65" w:rsidRPr="004634A7">
        <w:rPr>
          <w:b/>
          <w:sz w:val="22"/>
          <w:szCs w:val="22"/>
          <w:lang w:eastAsia="pt-BR"/>
        </w:rPr>
        <w:t xml:space="preserve">a antecipa a medição de serviços mais rentáveis e abandona o contrato sem executar os menos rentáveis. A medição de tais bens somente deve ser </w:t>
      </w:r>
      <w:r w:rsidR="00B40A2C" w:rsidRPr="004634A7">
        <w:rPr>
          <w:b/>
          <w:sz w:val="22"/>
          <w:szCs w:val="22"/>
          <w:lang w:eastAsia="pt-BR"/>
        </w:rPr>
        <w:t>feit</w:t>
      </w:r>
      <w:r w:rsidR="00503A65" w:rsidRPr="004634A7">
        <w:rPr>
          <w:b/>
          <w:sz w:val="22"/>
          <w:szCs w:val="22"/>
          <w:lang w:eastAsia="pt-BR"/>
        </w:rPr>
        <w:t>a quando forem efetivamente necessários à execução dos serviços a que se destinam, considerando a manutenção de estoque mínimo que permita a continuidade e o bom andamento dos serviços</w:t>
      </w:r>
      <w:r w:rsidR="000A3E42" w:rsidRPr="004634A7">
        <w:rPr>
          <w:b/>
          <w:sz w:val="22"/>
          <w:szCs w:val="22"/>
          <w:lang w:eastAsia="pt-BR"/>
        </w:rPr>
        <w:t>.</w:t>
      </w:r>
    </w:p>
    <w:p w:rsidR="004927FF" w:rsidRPr="004634A7" w:rsidRDefault="003B13E8" w:rsidP="00413AE1">
      <w:pPr>
        <w:shd w:val="clear" w:color="auto" w:fill="FFFFFF" w:themeFill="background1"/>
        <w:autoSpaceDE w:val="0"/>
        <w:autoSpaceDN w:val="0"/>
        <w:adjustRightInd w:val="0"/>
        <w:spacing w:after="0"/>
        <w:ind w:left="0"/>
        <w:rPr>
          <w:b/>
          <w:i/>
          <w:sz w:val="22"/>
          <w:szCs w:val="22"/>
        </w:rPr>
      </w:pPr>
      <w:r w:rsidRPr="004634A7">
        <w:rPr>
          <w:sz w:val="22"/>
          <w:szCs w:val="22"/>
        </w:rPr>
        <w:t xml:space="preserve">Por intermédio </w:t>
      </w:r>
      <w:r w:rsidR="00D35E41" w:rsidRPr="004634A7">
        <w:rPr>
          <w:sz w:val="22"/>
          <w:szCs w:val="22"/>
        </w:rPr>
        <w:t>Auditoria realizada nas</w:t>
      </w:r>
      <w:r w:rsidR="00F83284" w:rsidRPr="004634A7">
        <w:rPr>
          <w:sz w:val="22"/>
          <w:szCs w:val="22"/>
        </w:rPr>
        <w:t xml:space="preserve"> obras de construção do Cinturão das Águas do Ceará, no âmbito de fiscalização dos subsistemas do Projeto de Integração do Rio São Francisco</w:t>
      </w:r>
      <w:r w:rsidRPr="004634A7">
        <w:rPr>
          <w:sz w:val="22"/>
          <w:szCs w:val="22"/>
        </w:rPr>
        <w:t>,</w:t>
      </w:r>
      <w:r w:rsidR="00151960" w:rsidRPr="004634A7">
        <w:rPr>
          <w:sz w:val="22"/>
          <w:szCs w:val="22"/>
        </w:rPr>
        <w:t xml:space="preserve"> </w:t>
      </w:r>
      <w:r w:rsidR="005F65FE" w:rsidRPr="004634A7">
        <w:rPr>
          <w:sz w:val="22"/>
          <w:szCs w:val="22"/>
        </w:rPr>
        <w:t>a equipe técnica do</w:t>
      </w:r>
      <w:r w:rsidR="004076F9" w:rsidRPr="004634A7">
        <w:rPr>
          <w:sz w:val="22"/>
          <w:szCs w:val="22"/>
        </w:rPr>
        <w:t xml:space="preserve"> </w:t>
      </w:r>
      <w:r w:rsidR="005F65FE" w:rsidRPr="004634A7">
        <w:rPr>
          <w:sz w:val="22"/>
          <w:szCs w:val="22"/>
        </w:rPr>
        <w:t>TCU apontou, dentre outras ocorrências, a existência de avanço desproporcional de etapas de um mesmo servi</w:t>
      </w:r>
      <w:r w:rsidR="00454A80" w:rsidRPr="004634A7">
        <w:rPr>
          <w:sz w:val="22"/>
          <w:szCs w:val="22"/>
        </w:rPr>
        <w:t xml:space="preserve">ço, </w:t>
      </w:r>
      <w:r w:rsidR="00454A80" w:rsidRPr="004634A7">
        <w:rPr>
          <w:sz w:val="22"/>
          <w:szCs w:val="22"/>
        </w:rPr>
        <w:lastRenderedPageBreak/>
        <w:t>consubstanciada em medição n</w:t>
      </w:r>
      <w:r w:rsidR="005F65FE" w:rsidRPr="004634A7">
        <w:rPr>
          <w:sz w:val="22"/>
          <w:szCs w:val="22"/>
        </w:rPr>
        <w:t>a ordem de 70% do quantitativo de tubos de aço carbono sem que tais tubos tivessem sido assentados</w:t>
      </w:r>
      <w:r w:rsidR="00146CF6" w:rsidRPr="004634A7">
        <w:rPr>
          <w:sz w:val="22"/>
          <w:szCs w:val="22"/>
        </w:rPr>
        <w:t xml:space="preserve"> </w:t>
      </w:r>
      <w:r w:rsidR="00371C0E" w:rsidRPr="004634A7">
        <w:rPr>
          <w:sz w:val="22"/>
          <w:szCs w:val="22"/>
        </w:rPr>
        <w:t xml:space="preserve">ou que tivessem </w:t>
      </w:r>
      <w:r w:rsidR="00146CF6" w:rsidRPr="004634A7">
        <w:rPr>
          <w:sz w:val="22"/>
          <w:szCs w:val="22"/>
        </w:rPr>
        <w:t>previsão de assentamento</w:t>
      </w:r>
      <w:r w:rsidR="005F65FE" w:rsidRPr="004634A7">
        <w:rPr>
          <w:sz w:val="22"/>
          <w:szCs w:val="22"/>
        </w:rPr>
        <w:t xml:space="preserve">. </w:t>
      </w:r>
      <w:r w:rsidR="00146CF6" w:rsidRPr="004634A7">
        <w:rPr>
          <w:sz w:val="22"/>
          <w:szCs w:val="22"/>
        </w:rPr>
        <w:t>Ao examinar o ponto, o relator destacou que os tubos de aço carbono são bens de alto valor, que representam, aproximadamente, 14% do contrato</w:t>
      </w:r>
      <w:r w:rsidR="0077076C" w:rsidRPr="004634A7">
        <w:rPr>
          <w:sz w:val="22"/>
          <w:szCs w:val="22"/>
        </w:rPr>
        <w:t>.</w:t>
      </w:r>
      <w:r w:rsidR="00146CF6" w:rsidRPr="004634A7">
        <w:rPr>
          <w:sz w:val="22"/>
          <w:szCs w:val="22"/>
        </w:rPr>
        <w:t xml:space="preserve"> Asseverou</w:t>
      </w:r>
      <w:r w:rsidR="00AF1494" w:rsidRPr="004634A7">
        <w:rPr>
          <w:sz w:val="22"/>
          <w:szCs w:val="22"/>
        </w:rPr>
        <w:t xml:space="preserve"> </w:t>
      </w:r>
      <w:r w:rsidR="00146CF6" w:rsidRPr="004634A7">
        <w:rPr>
          <w:sz w:val="22"/>
          <w:szCs w:val="22"/>
        </w:rPr>
        <w:t xml:space="preserve">que permitir a aquisição imediata </w:t>
      </w:r>
      <w:r w:rsidR="00AF1494" w:rsidRPr="004634A7">
        <w:rPr>
          <w:sz w:val="22"/>
          <w:szCs w:val="22"/>
        </w:rPr>
        <w:t>“</w:t>
      </w:r>
      <w:r w:rsidR="00AF1494" w:rsidRPr="004634A7">
        <w:rPr>
          <w:i/>
          <w:sz w:val="22"/>
          <w:szCs w:val="22"/>
        </w:rPr>
        <w:t>sem que tal insumo seja necessário para as obras naquele momento ou em momento próximo, expõe indevidamente a administração pública a uma série de riscos, dentre os quais destaco a perda precoce da garantia do fabricante, talvez antes mesmo de o insumo ser instalado</w:t>
      </w:r>
      <w:r w:rsidR="00AF1494" w:rsidRPr="004634A7">
        <w:rPr>
          <w:sz w:val="22"/>
          <w:szCs w:val="22"/>
        </w:rPr>
        <w:t xml:space="preserve">”. Adicionou que a medição correlata aos </w:t>
      </w:r>
      <w:r w:rsidR="00371C0E" w:rsidRPr="004634A7">
        <w:rPr>
          <w:sz w:val="22"/>
          <w:szCs w:val="22"/>
        </w:rPr>
        <w:t>ben</w:t>
      </w:r>
      <w:r w:rsidR="00AF1494" w:rsidRPr="004634A7">
        <w:rPr>
          <w:sz w:val="22"/>
          <w:szCs w:val="22"/>
        </w:rPr>
        <w:t>s em questão, que serão mantidos em estoque por longo período, não é de interesse da Administração, uma vez “</w:t>
      </w:r>
      <w:r w:rsidR="00AF1494" w:rsidRPr="004634A7">
        <w:rPr>
          <w:i/>
          <w:sz w:val="22"/>
          <w:szCs w:val="22"/>
        </w:rPr>
        <w:t>que a deterioração dos tubos diminuiria a sua vida útil e haveria risco de jogo de cronograma, por meio do qual a empresa contratada poderia antecipar a medição de serviços mais rentáveis e abandonar o contrato sem executar serviços menos rentáveis, onerando excessivamente a administração em uma contratação de remanescente de obra com pouca atratividade</w:t>
      </w:r>
      <w:r w:rsidR="00AF1494" w:rsidRPr="004634A7">
        <w:rPr>
          <w:sz w:val="22"/>
          <w:szCs w:val="22"/>
        </w:rPr>
        <w:t>”. Após salientar que a equipe d</w:t>
      </w:r>
      <w:r w:rsidR="000E5821" w:rsidRPr="004634A7">
        <w:rPr>
          <w:sz w:val="22"/>
          <w:szCs w:val="22"/>
        </w:rPr>
        <w:t>e auditoria</w:t>
      </w:r>
      <w:r w:rsidR="00042A9F" w:rsidRPr="004634A7">
        <w:rPr>
          <w:sz w:val="22"/>
          <w:szCs w:val="22"/>
        </w:rPr>
        <w:t xml:space="preserve"> evidenciou</w:t>
      </w:r>
      <w:r w:rsidR="00413AE1" w:rsidRPr="004634A7">
        <w:rPr>
          <w:sz w:val="22"/>
          <w:szCs w:val="22"/>
        </w:rPr>
        <w:t>,</w:t>
      </w:r>
      <w:r w:rsidR="003E7738" w:rsidRPr="004634A7">
        <w:rPr>
          <w:sz w:val="22"/>
          <w:szCs w:val="22"/>
        </w:rPr>
        <w:t xml:space="preserve"> em um dos lotes fiscalizados</w:t>
      </w:r>
      <w:r w:rsidR="00413AE1" w:rsidRPr="004634A7">
        <w:rPr>
          <w:sz w:val="22"/>
          <w:szCs w:val="22"/>
        </w:rPr>
        <w:t>,</w:t>
      </w:r>
      <w:r w:rsidR="003E7738" w:rsidRPr="004634A7">
        <w:rPr>
          <w:sz w:val="22"/>
          <w:szCs w:val="22"/>
        </w:rPr>
        <w:t xml:space="preserve"> </w:t>
      </w:r>
      <w:r w:rsidR="000E5821" w:rsidRPr="004634A7">
        <w:rPr>
          <w:sz w:val="22"/>
          <w:szCs w:val="22"/>
        </w:rPr>
        <w:t xml:space="preserve">problemas com </w:t>
      </w:r>
      <w:r w:rsidR="003E7738" w:rsidRPr="004634A7">
        <w:rPr>
          <w:sz w:val="22"/>
          <w:szCs w:val="22"/>
        </w:rPr>
        <w:t>descolamento da pintura na parte interna dos tubos</w:t>
      </w:r>
      <w:r w:rsidR="00DE0A59" w:rsidRPr="004634A7">
        <w:rPr>
          <w:sz w:val="22"/>
          <w:szCs w:val="22"/>
        </w:rPr>
        <w:t xml:space="preserve">, o relator entendeu ser prudente determinar à Secretaria de Recursos Hídricos do Estado do Ceará que </w:t>
      </w:r>
      <w:r w:rsidR="00413AE1" w:rsidRPr="004634A7">
        <w:rPr>
          <w:sz w:val="22"/>
          <w:szCs w:val="22"/>
        </w:rPr>
        <w:t>“</w:t>
      </w:r>
      <w:r w:rsidR="00413AE1" w:rsidRPr="004634A7">
        <w:rPr>
          <w:i/>
          <w:sz w:val="22"/>
          <w:szCs w:val="22"/>
        </w:rPr>
        <w:t>somente permita a medição de tubos quando forem efetivamente necessários à execução dos serviços a que se destinam, considerando a manutenção de estoque mínimo que permita a continuidade e o bom andamento dos serviços</w:t>
      </w:r>
      <w:r w:rsidR="00413AE1" w:rsidRPr="004634A7">
        <w:rPr>
          <w:sz w:val="22"/>
          <w:szCs w:val="22"/>
        </w:rPr>
        <w:t xml:space="preserve">”. O </w:t>
      </w:r>
      <w:r w:rsidR="009142FA" w:rsidRPr="004634A7">
        <w:rPr>
          <w:sz w:val="22"/>
          <w:szCs w:val="22"/>
        </w:rPr>
        <w:t>Plenári</w:t>
      </w:r>
      <w:r w:rsidR="00413AE1" w:rsidRPr="004634A7">
        <w:rPr>
          <w:sz w:val="22"/>
          <w:szCs w:val="22"/>
        </w:rPr>
        <w:t>o acolheu na íntegra a determinação sugerida pela relatoria</w:t>
      </w:r>
      <w:r w:rsidR="00F83284" w:rsidRPr="004634A7">
        <w:rPr>
          <w:sz w:val="22"/>
          <w:szCs w:val="22"/>
        </w:rPr>
        <w:t xml:space="preserve">. </w:t>
      </w:r>
      <w:hyperlink r:id="rId9" w:history="1">
        <w:r w:rsidR="009649A1" w:rsidRPr="004634A7">
          <w:rPr>
            <w:rStyle w:val="Hyperlink"/>
            <w:b/>
            <w:i/>
            <w:sz w:val="22"/>
            <w:szCs w:val="22"/>
          </w:rPr>
          <w:t xml:space="preserve">Acórdão </w:t>
        </w:r>
        <w:r w:rsidR="00066406" w:rsidRPr="004634A7">
          <w:rPr>
            <w:rStyle w:val="Hyperlink"/>
            <w:b/>
            <w:i/>
            <w:sz w:val="22"/>
            <w:szCs w:val="22"/>
          </w:rPr>
          <w:t>2</w:t>
        </w:r>
        <w:r w:rsidR="00E71795" w:rsidRPr="004634A7">
          <w:rPr>
            <w:rStyle w:val="Hyperlink"/>
            <w:b/>
            <w:i/>
            <w:sz w:val="22"/>
            <w:szCs w:val="22"/>
          </w:rPr>
          <w:t>4</w:t>
        </w:r>
        <w:r w:rsidR="0018300D" w:rsidRPr="004634A7">
          <w:rPr>
            <w:rStyle w:val="Hyperlink"/>
            <w:b/>
            <w:i/>
            <w:sz w:val="22"/>
            <w:szCs w:val="22"/>
          </w:rPr>
          <w:t>42</w:t>
        </w:r>
        <w:r w:rsidR="00A76036" w:rsidRPr="004634A7">
          <w:rPr>
            <w:rStyle w:val="Hyperlink"/>
            <w:b/>
            <w:i/>
            <w:sz w:val="22"/>
            <w:szCs w:val="22"/>
          </w:rPr>
          <w:t>/2014-Plenário</w:t>
        </w:r>
      </w:hyperlink>
      <w:r w:rsidR="00A76036" w:rsidRPr="004634A7">
        <w:rPr>
          <w:b/>
          <w:i/>
          <w:sz w:val="22"/>
          <w:szCs w:val="22"/>
        </w:rPr>
        <w:t xml:space="preserve">, TC </w:t>
      </w:r>
      <w:r w:rsidR="009142FA" w:rsidRPr="004634A7">
        <w:rPr>
          <w:b/>
          <w:i/>
          <w:sz w:val="22"/>
          <w:szCs w:val="22"/>
        </w:rPr>
        <w:t>005.568/2014-5</w:t>
      </w:r>
      <w:r w:rsidR="00A76036" w:rsidRPr="004634A7">
        <w:rPr>
          <w:b/>
          <w:i/>
          <w:sz w:val="22"/>
          <w:szCs w:val="22"/>
        </w:rPr>
        <w:t>, relator Ministr</w:t>
      </w:r>
      <w:r w:rsidR="0063394F" w:rsidRPr="004634A7">
        <w:rPr>
          <w:b/>
          <w:i/>
          <w:sz w:val="22"/>
          <w:szCs w:val="22"/>
        </w:rPr>
        <w:t>o</w:t>
      </w:r>
      <w:r w:rsidR="00A76036" w:rsidRPr="004634A7">
        <w:rPr>
          <w:b/>
          <w:i/>
          <w:sz w:val="22"/>
          <w:szCs w:val="22"/>
        </w:rPr>
        <w:t xml:space="preserve"> </w:t>
      </w:r>
      <w:r w:rsidR="00BC2FC3" w:rsidRPr="004634A7">
        <w:rPr>
          <w:b/>
          <w:i/>
          <w:sz w:val="22"/>
          <w:szCs w:val="22"/>
        </w:rPr>
        <w:t>Benjamin Zymler</w:t>
      </w:r>
      <w:r w:rsidR="00A76036" w:rsidRPr="004634A7">
        <w:rPr>
          <w:b/>
          <w:i/>
          <w:sz w:val="22"/>
          <w:szCs w:val="22"/>
        </w:rPr>
        <w:t xml:space="preserve">, </w:t>
      </w:r>
      <w:r w:rsidR="00E71795" w:rsidRPr="004634A7">
        <w:rPr>
          <w:b/>
          <w:i/>
          <w:sz w:val="22"/>
          <w:szCs w:val="22"/>
        </w:rPr>
        <w:t>1</w:t>
      </w:r>
      <w:r w:rsidR="0018300D" w:rsidRPr="004634A7">
        <w:rPr>
          <w:b/>
          <w:i/>
          <w:sz w:val="22"/>
          <w:szCs w:val="22"/>
        </w:rPr>
        <w:t>7</w:t>
      </w:r>
      <w:r w:rsidR="00A76036" w:rsidRPr="004634A7">
        <w:rPr>
          <w:b/>
          <w:i/>
          <w:sz w:val="22"/>
          <w:szCs w:val="22"/>
        </w:rPr>
        <w:t>.</w:t>
      </w:r>
      <w:r w:rsidR="00E71795" w:rsidRPr="004634A7">
        <w:rPr>
          <w:b/>
          <w:i/>
          <w:sz w:val="22"/>
          <w:szCs w:val="22"/>
        </w:rPr>
        <w:t>9</w:t>
      </w:r>
      <w:r w:rsidR="00A76036" w:rsidRPr="004634A7">
        <w:rPr>
          <w:b/>
          <w:i/>
          <w:sz w:val="22"/>
          <w:szCs w:val="22"/>
        </w:rPr>
        <w:t>.2014.</w:t>
      </w:r>
    </w:p>
    <w:p w:rsidR="006476D5" w:rsidRPr="004634A7" w:rsidRDefault="006476D5" w:rsidP="00371487">
      <w:pPr>
        <w:autoSpaceDE w:val="0"/>
        <w:autoSpaceDN w:val="0"/>
        <w:adjustRightInd w:val="0"/>
        <w:spacing w:after="0"/>
        <w:ind w:left="0"/>
        <w:rPr>
          <w:b/>
          <w:sz w:val="22"/>
          <w:szCs w:val="22"/>
        </w:rPr>
      </w:pPr>
    </w:p>
    <w:p w:rsidR="007838D3" w:rsidRPr="004634A7" w:rsidRDefault="00E71795" w:rsidP="00371487">
      <w:pPr>
        <w:autoSpaceDE w:val="0"/>
        <w:autoSpaceDN w:val="0"/>
        <w:adjustRightInd w:val="0"/>
        <w:spacing w:after="0"/>
        <w:ind w:left="0"/>
        <w:rPr>
          <w:b/>
          <w:sz w:val="22"/>
          <w:szCs w:val="22"/>
        </w:rPr>
      </w:pPr>
      <w:r w:rsidRPr="004634A7">
        <w:rPr>
          <w:b/>
          <w:sz w:val="22"/>
          <w:szCs w:val="22"/>
        </w:rPr>
        <w:t>2</w:t>
      </w:r>
      <w:r w:rsidR="007838D3" w:rsidRPr="004634A7">
        <w:rPr>
          <w:b/>
          <w:sz w:val="22"/>
          <w:szCs w:val="22"/>
        </w:rPr>
        <w:t xml:space="preserve">. </w:t>
      </w:r>
      <w:r w:rsidR="00105CAB" w:rsidRPr="004634A7">
        <w:rPr>
          <w:b/>
          <w:sz w:val="22"/>
          <w:szCs w:val="22"/>
        </w:rPr>
        <w:t>É recomendável que a Administração, nas licitações para execução de obras no regime de contratação integrada, realize estudo prévio das soluções tecnicamente viáveis, adotando a mais econômica para fins de orçamento do certame</w:t>
      </w:r>
      <w:r w:rsidR="007838D3" w:rsidRPr="004634A7">
        <w:rPr>
          <w:b/>
          <w:sz w:val="22"/>
          <w:szCs w:val="22"/>
        </w:rPr>
        <w:t>.</w:t>
      </w:r>
    </w:p>
    <w:p w:rsidR="006476D5" w:rsidRPr="004634A7" w:rsidRDefault="00F931A2" w:rsidP="00371487">
      <w:pPr>
        <w:autoSpaceDE w:val="0"/>
        <w:autoSpaceDN w:val="0"/>
        <w:adjustRightInd w:val="0"/>
        <w:spacing w:after="0"/>
        <w:ind w:left="0"/>
        <w:rPr>
          <w:b/>
          <w:i/>
          <w:sz w:val="22"/>
          <w:szCs w:val="22"/>
        </w:rPr>
      </w:pPr>
      <w:r w:rsidRPr="004634A7">
        <w:rPr>
          <w:sz w:val="22"/>
          <w:szCs w:val="22"/>
        </w:rPr>
        <w:t xml:space="preserve">Auditoria </w:t>
      </w:r>
      <w:r w:rsidR="00F440FE" w:rsidRPr="004634A7">
        <w:rPr>
          <w:sz w:val="22"/>
          <w:szCs w:val="22"/>
        </w:rPr>
        <w:t xml:space="preserve">do TCU examinou termo de compromisso firmado entre o Departamento Nacional de Infraestrutura de Transportes (Dnit) e o Governo do Estado de Mato Grosso, que teve </w:t>
      </w:r>
      <w:r w:rsidR="00C07C99" w:rsidRPr="004634A7">
        <w:rPr>
          <w:sz w:val="22"/>
          <w:szCs w:val="22"/>
        </w:rPr>
        <w:t>como</w:t>
      </w:r>
      <w:r w:rsidR="00F440FE" w:rsidRPr="004634A7">
        <w:rPr>
          <w:sz w:val="22"/>
          <w:szCs w:val="22"/>
        </w:rPr>
        <w:t xml:space="preserve"> objeto a elabora</w:t>
      </w:r>
      <w:r w:rsidR="00350C5C" w:rsidRPr="004634A7">
        <w:rPr>
          <w:sz w:val="22"/>
          <w:szCs w:val="22"/>
        </w:rPr>
        <w:t xml:space="preserve">ção de projetos </w:t>
      </w:r>
      <w:r w:rsidR="005261FB" w:rsidRPr="004634A7">
        <w:rPr>
          <w:sz w:val="22"/>
          <w:szCs w:val="22"/>
        </w:rPr>
        <w:t>de engenharia, estudos ambientais</w:t>
      </w:r>
      <w:r w:rsidR="004A7A20" w:rsidRPr="004634A7">
        <w:rPr>
          <w:sz w:val="22"/>
          <w:szCs w:val="22"/>
        </w:rPr>
        <w:t>,</w:t>
      </w:r>
      <w:r w:rsidR="005261FB" w:rsidRPr="004634A7">
        <w:rPr>
          <w:sz w:val="22"/>
          <w:szCs w:val="22"/>
        </w:rPr>
        <w:t xml:space="preserve"> supervisão e execução de obras de pavimentação da BR-174, em trecho que passa naquela unidade da federação. </w:t>
      </w:r>
      <w:r w:rsidR="00D353C8" w:rsidRPr="004634A7">
        <w:rPr>
          <w:sz w:val="22"/>
          <w:szCs w:val="22"/>
        </w:rPr>
        <w:t xml:space="preserve">À época dos trabalhos de fiscalização, estava em andamento procedimento licitatório para contratação integrada sob o Regime Diferenciado de Contratações (RDC). </w:t>
      </w:r>
      <w:r w:rsidR="00F811B1" w:rsidRPr="004634A7">
        <w:rPr>
          <w:sz w:val="22"/>
          <w:szCs w:val="22"/>
        </w:rPr>
        <w:t xml:space="preserve">Dentre </w:t>
      </w:r>
      <w:r w:rsidR="00D353C8" w:rsidRPr="004634A7">
        <w:rPr>
          <w:sz w:val="22"/>
          <w:szCs w:val="22"/>
        </w:rPr>
        <w:t>os achados de auditoria</w:t>
      </w:r>
      <w:r w:rsidR="00F811B1" w:rsidRPr="004634A7">
        <w:rPr>
          <w:sz w:val="22"/>
          <w:szCs w:val="22"/>
        </w:rPr>
        <w:t>, a equipe d</w:t>
      </w:r>
      <w:r w:rsidR="00D353C8" w:rsidRPr="004634A7">
        <w:rPr>
          <w:sz w:val="22"/>
          <w:szCs w:val="22"/>
        </w:rPr>
        <w:t>o Tribunal</w:t>
      </w:r>
      <w:r w:rsidR="00F811B1" w:rsidRPr="004634A7">
        <w:rPr>
          <w:sz w:val="22"/>
          <w:szCs w:val="22"/>
        </w:rPr>
        <w:t xml:space="preserve"> apontou </w:t>
      </w:r>
      <w:r w:rsidR="00C07C99" w:rsidRPr="004634A7">
        <w:rPr>
          <w:sz w:val="22"/>
          <w:szCs w:val="22"/>
        </w:rPr>
        <w:t xml:space="preserve">fragilidade na fase preparatória da licitação do RDC, tendo em vista a </w:t>
      </w:r>
      <w:r w:rsidR="00D353C8" w:rsidRPr="004634A7">
        <w:rPr>
          <w:sz w:val="22"/>
          <w:szCs w:val="22"/>
        </w:rPr>
        <w:t>ausência de estudos que justificassem a escolha da solução para a base do pavimento adotada no anteprojeto de engenharia</w:t>
      </w:r>
      <w:r w:rsidR="00C07C99" w:rsidRPr="004634A7">
        <w:rPr>
          <w:sz w:val="22"/>
          <w:szCs w:val="22"/>
        </w:rPr>
        <w:t xml:space="preserve">. </w:t>
      </w:r>
      <w:r w:rsidR="001B40AF" w:rsidRPr="004634A7">
        <w:rPr>
          <w:sz w:val="22"/>
          <w:szCs w:val="22"/>
        </w:rPr>
        <w:t xml:space="preserve">A unidade técnica afirmou que </w:t>
      </w:r>
      <w:r w:rsidR="00205BEE" w:rsidRPr="004634A7">
        <w:rPr>
          <w:sz w:val="22"/>
          <w:szCs w:val="22"/>
        </w:rPr>
        <w:t>“</w:t>
      </w:r>
      <w:r w:rsidR="00205BEE" w:rsidRPr="004634A7">
        <w:rPr>
          <w:i/>
          <w:sz w:val="22"/>
          <w:szCs w:val="22"/>
        </w:rPr>
        <w:t>na concepção do pavimento da rodovia, o anteprojeto de engenharia adotou a base de brita graduada, não tendo sido contemplados estudos técnicos que comprovassem que esta seria a melhor solução técnica e economicamente viável para a obra</w:t>
      </w:r>
      <w:r w:rsidR="00205BEE" w:rsidRPr="004634A7">
        <w:rPr>
          <w:sz w:val="22"/>
          <w:szCs w:val="22"/>
        </w:rPr>
        <w:t xml:space="preserve">”, ressaltando que o custo da solução escolhida mostrou-se bastante representativo no orçamento da licitação, principalmente em função das grandes distâncias das jazidas de brita </w:t>
      </w:r>
      <w:r w:rsidR="00EF4169" w:rsidRPr="004634A7">
        <w:rPr>
          <w:sz w:val="22"/>
          <w:szCs w:val="22"/>
        </w:rPr>
        <w:t xml:space="preserve">que atenderiam aos trechos </w:t>
      </w:r>
      <w:r w:rsidR="00C840D7" w:rsidRPr="004634A7">
        <w:rPr>
          <w:sz w:val="22"/>
          <w:szCs w:val="22"/>
        </w:rPr>
        <w:t>da intervenção</w:t>
      </w:r>
      <w:r w:rsidR="006138BB" w:rsidRPr="004634A7">
        <w:rPr>
          <w:sz w:val="22"/>
          <w:szCs w:val="22"/>
        </w:rPr>
        <w:t xml:space="preserve">. Analisados esclarecimentos solicitados ao órgão licitante, a unidade técnica consignou que </w:t>
      </w:r>
      <w:r w:rsidR="007B3403" w:rsidRPr="004634A7">
        <w:rPr>
          <w:sz w:val="22"/>
          <w:szCs w:val="22"/>
        </w:rPr>
        <w:t xml:space="preserve">eles </w:t>
      </w:r>
      <w:r w:rsidR="006138BB" w:rsidRPr="004634A7">
        <w:rPr>
          <w:sz w:val="22"/>
          <w:szCs w:val="22"/>
        </w:rPr>
        <w:t>não eram suficientes para justificar a escolha da base de brita graduada, porque</w:t>
      </w:r>
      <w:r w:rsidR="007B3403" w:rsidRPr="004634A7">
        <w:rPr>
          <w:sz w:val="22"/>
          <w:szCs w:val="22"/>
        </w:rPr>
        <w:t>, em síntese,</w:t>
      </w:r>
      <w:r w:rsidR="006138BB" w:rsidRPr="004634A7">
        <w:rPr>
          <w:sz w:val="22"/>
          <w:szCs w:val="22"/>
        </w:rPr>
        <w:t xml:space="preserve"> “</w:t>
      </w:r>
      <w:r w:rsidR="006138BB" w:rsidRPr="004634A7">
        <w:rPr>
          <w:i/>
          <w:sz w:val="22"/>
          <w:szCs w:val="22"/>
        </w:rPr>
        <w:t>não foram apresentados os ensaios que demonstrem o não enquadramento dos materiais nas especificações exigidas para a mistura de solo-brita</w:t>
      </w:r>
      <w:r w:rsidR="006138BB" w:rsidRPr="004634A7">
        <w:rPr>
          <w:sz w:val="22"/>
          <w:szCs w:val="22"/>
        </w:rPr>
        <w:t xml:space="preserve">” </w:t>
      </w:r>
      <w:r w:rsidR="00DB42FB" w:rsidRPr="004634A7">
        <w:rPr>
          <w:sz w:val="22"/>
          <w:szCs w:val="22"/>
        </w:rPr>
        <w:t>e não foi demonstrada “</w:t>
      </w:r>
      <w:r w:rsidR="00DB42FB" w:rsidRPr="004634A7">
        <w:rPr>
          <w:i/>
          <w:sz w:val="22"/>
          <w:szCs w:val="22"/>
        </w:rPr>
        <w:t>a suposta inviabilidade econômica da mistura com solo cimento</w:t>
      </w:r>
      <w:r w:rsidR="00DB42FB" w:rsidRPr="004634A7">
        <w:rPr>
          <w:sz w:val="22"/>
          <w:szCs w:val="22"/>
        </w:rPr>
        <w:t>”</w:t>
      </w:r>
      <w:r w:rsidR="00205BEE" w:rsidRPr="004634A7">
        <w:rPr>
          <w:sz w:val="22"/>
          <w:szCs w:val="22"/>
        </w:rPr>
        <w:t xml:space="preserve">. </w:t>
      </w:r>
      <w:r w:rsidR="00B25771" w:rsidRPr="004634A7">
        <w:rPr>
          <w:sz w:val="22"/>
          <w:szCs w:val="22"/>
        </w:rPr>
        <w:t>Em função disso, e considerando que o anteprojeto de engenharia ainda não havia sido aprovado pelo Dnit, a unidade técnica propôs determinação àquela autarquia “</w:t>
      </w:r>
      <w:r w:rsidR="00B25771" w:rsidRPr="004634A7">
        <w:rPr>
          <w:i/>
          <w:sz w:val="22"/>
          <w:szCs w:val="22"/>
        </w:rPr>
        <w:t>para que faça constar, da sua manifestação conclusiva quanto à aprovação do anteprojeto de engenharia, análise acerca da solução referencial adotada para a base do pavimento</w:t>
      </w:r>
      <w:r w:rsidR="00B25771" w:rsidRPr="004634A7">
        <w:rPr>
          <w:sz w:val="22"/>
          <w:szCs w:val="22"/>
        </w:rPr>
        <w:t xml:space="preserve">”. Adicionalmente, a unidade instrutiva sugeriu recomendação ao Dnit </w:t>
      </w:r>
      <w:r w:rsidR="00F30E53" w:rsidRPr="004634A7">
        <w:rPr>
          <w:sz w:val="22"/>
          <w:szCs w:val="22"/>
        </w:rPr>
        <w:t>no sentido de “</w:t>
      </w:r>
      <w:r w:rsidR="00F30E53" w:rsidRPr="004634A7">
        <w:rPr>
          <w:i/>
          <w:sz w:val="22"/>
          <w:szCs w:val="22"/>
        </w:rPr>
        <w:t>que, nas próximas licitações para execução de obras no regime de contratação integrada, estude previamente as soluções tecnicamente viáveis que atendam a vida útil requerida, e adote a mais econômica para fins de orçamento de referência do certame</w:t>
      </w:r>
      <w:r w:rsidR="00F30E53" w:rsidRPr="004634A7">
        <w:rPr>
          <w:sz w:val="22"/>
          <w:szCs w:val="22"/>
        </w:rPr>
        <w:t>”. O relator, ao incorporar os fundamentos da instrução às suas razões de decidir, votou, em pronunciamento acolhido pelo Colegiado, por que fossem adotadas as medidas propostas pela unidade técnica.</w:t>
      </w:r>
      <w:r w:rsidR="00A07969" w:rsidRPr="004634A7">
        <w:rPr>
          <w:sz w:val="22"/>
          <w:szCs w:val="22"/>
        </w:rPr>
        <w:t xml:space="preserve"> </w:t>
      </w:r>
      <w:hyperlink r:id="rId10" w:history="1">
        <w:r w:rsidR="00867BB4" w:rsidRPr="004634A7">
          <w:rPr>
            <w:rStyle w:val="Hyperlink"/>
            <w:b/>
            <w:i/>
            <w:sz w:val="22"/>
            <w:szCs w:val="22"/>
          </w:rPr>
          <w:t>Acórdão 2</w:t>
        </w:r>
        <w:r w:rsidR="00E71795" w:rsidRPr="004634A7">
          <w:rPr>
            <w:rStyle w:val="Hyperlink"/>
            <w:b/>
            <w:i/>
            <w:sz w:val="22"/>
            <w:szCs w:val="22"/>
          </w:rPr>
          <w:t>4</w:t>
        </w:r>
        <w:r w:rsidR="00867BB4" w:rsidRPr="004634A7">
          <w:rPr>
            <w:rStyle w:val="Hyperlink"/>
            <w:b/>
            <w:i/>
            <w:sz w:val="22"/>
            <w:szCs w:val="22"/>
          </w:rPr>
          <w:t>53/2014 Plenário</w:t>
        </w:r>
      </w:hyperlink>
      <w:r w:rsidR="00867BB4" w:rsidRPr="004634A7">
        <w:rPr>
          <w:b/>
          <w:i/>
          <w:sz w:val="22"/>
          <w:szCs w:val="22"/>
        </w:rPr>
        <w:t xml:space="preserve">, TC </w:t>
      </w:r>
      <w:r w:rsidR="00A07969" w:rsidRPr="004634A7">
        <w:rPr>
          <w:b/>
          <w:i/>
          <w:sz w:val="22"/>
          <w:szCs w:val="22"/>
        </w:rPr>
        <w:t>0</w:t>
      </w:r>
      <w:r w:rsidR="00E71795" w:rsidRPr="004634A7">
        <w:rPr>
          <w:b/>
          <w:i/>
          <w:sz w:val="22"/>
          <w:szCs w:val="22"/>
        </w:rPr>
        <w:t>29</w:t>
      </w:r>
      <w:r w:rsidR="00A07969" w:rsidRPr="004634A7">
        <w:rPr>
          <w:b/>
          <w:i/>
          <w:sz w:val="22"/>
          <w:szCs w:val="22"/>
        </w:rPr>
        <w:t>.</w:t>
      </w:r>
      <w:r w:rsidR="00E71795" w:rsidRPr="004634A7">
        <w:rPr>
          <w:b/>
          <w:i/>
          <w:sz w:val="22"/>
          <w:szCs w:val="22"/>
        </w:rPr>
        <w:t>2</w:t>
      </w:r>
      <w:r w:rsidR="00A07969" w:rsidRPr="004634A7">
        <w:rPr>
          <w:b/>
          <w:i/>
          <w:sz w:val="22"/>
          <w:szCs w:val="22"/>
        </w:rPr>
        <w:t>5</w:t>
      </w:r>
      <w:r w:rsidR="00E71795" w:rsidRPr="004634A7">
        <w:rPr>
          <w:b/>
          <w:i/>
          <w:sz w:val="22"/>
          <w:szCs w:val="22"/>
        </w:rPr>
        <w:t>9</w:t>
      </w:r>
      <w:r w:rsidR="00A07969" w:rsidRPr="004634A7">
        <w:rPr>
          <w:b/>
          <w:i/>
          <w:sz w:val="22"/>
          <w:szCs w:val="22"/>
        </w:rPr>
        <w:t>/201</w:t>
      </w:r>
      <w:r w:rsidR="00E71795" w:rsidRPr="004634A7">
        <w:rPr>
          <w:b/>
          <w:i/>
          <w:sz w:val="22"/>
          <w:szCs w:val="22"/>
        </w:rPr>
        <w:t>3-</w:t>
      </w:r>
      <w:r w:rsidR="00A07969" w:rsidRPr="004634A7">
        <w:rPr>
          <w:b/>
          <w:i/>
          <w:sz w:val="22"/>
          <w:szCs w:val="22"/>
        </w:rPr>
        <w:t>4</w:t>
      </w:r>
      <w:r w:rsidR="00867BB4" w:rsidRPr="004634A7">
        <w:rPr>
          <w:b/>
          <w:i/>
          <w:sz w:val="22"/>
          <w:szCs w:val="22"/>
        </w:rPr>
        <w:t>, relator Ministro</w:t>
      </w:r>
      <w:r w:rsidR="00E71795" w:rsidRPr="004634A7">
        <w:rPr>
          <w:b/>
          <w:i/>
          <w:sz w:val="22"/>
          <w:szCs w:val="22"/>
        </w:rPr>
        <w:t xml:space="preserve"> </w:t>
      </w:r>
      <w:r w:rsidR="00052351" w:rsidRPr="004634A7">
        <w:rPr>
          <w:b/>
          <w:i/>
          <w:sz w:val="22"/>
          <w:szCs w:val="22"/>
        </w:rPr>
        <w:t>Raimundo Carreiro</w:t>
      </w:r>
      <w:r w:rsidR="00867BB4" w:rsidRPr="004634A7">
        <w:rPr>
          <w:b/>
          <w:i/>
          <w:sz w:val="22"/>
          <w:szCs w:val="22"/>
        </w:rPr>
        <w:t xml:space="preserve">, </w:t>
      </w:r>
      <w:r w:rsidR="00E71795" w:rsidRPr="004634A7">
        <w:rPr>
          <w:b/>
          <w:i/>
          <w:sz w:val="22"/>
          <w:szCs w:val="22"/>
        </w:rPr>
        <w:t>1</w:t>
      </w:r>
      <w:r w:rsidR="00867BB4" w:rsidRPr="004634A7">
        <w:rPr>
          <w:b/>
          <w:i/>
          <w:sz w:val="22"/>
          <w:szCs w:val="22"/>
        </w:rPr>
        <w:t>7.</w:t>
      </w:r>
      <w:r w:rsidR="00E71795" w:rsidRPr="004634A7">
        <w:rPr>
          <w:b/>
          <w:i/>
          <w:sz w:val="22"/>
          <w:szCs w:val="22"/>
        </w:rPr>
        <w:t>9</w:t>
      </w:r>
      <w:r w:rsidR="00867BB4" w:rsidRPr="004634A7">
        <w:rPr>
          <w:b/>
          <w:i/>
          <w:sz w:val="22"/>
          <w:szCs w:val="22"/>
        </w:rPr>
        <w:t>.2014.</w:t>
      </w:r>
    </w:p>
    <w:p w:rsidR="0095717E" w:rsidRPr="004634A7" w:rsidRDefault="0095717E" w:rsidP="00371487">
      <w:pPr>
        <w:autoSpaceDE w:val="0"/>
        <w:autoSpaceDN w:val="0"/>
        <w:adjustRightInd w:val="0"/>
        <w:spacing w:after="0"/>
        <w:ind w:left="0"/>
        <w:rPr>
          <w:b/>
          <w:i/>
          <w:sz w:val="22"/>
          <w:szCs w:val="22"/>
        </w:rPr>
      </w:pPr>
    </w:p>
    <w:p w:rsidR="0095717E" w:rsidRPr="004634A7" w:rsidRDefault="0095717E" w:rsidP="0095717E">
      <w:pPr>
        <w:autoSpaceDE w:val="0"/>
        <w:autoSpaceDN w:val="0"/>
        <w:adjustRightInd w:val="0"/>
        <w:spacing w:after="0"/>
        <w:ind w:left="0"/>
        <w:rPr>
          <w:b/>
          <w:sz w:val="22"/>
          <w:szCs w:val="22"/>
          <w:lang w:eastAsia="pt-BR"/>
        </w:rPr>
      </w:pPr>
      <w:r w:rsidRPr="004634A7">
        <w:rPr>
          <w:b/>
          <w:sz w:val="22"/>
          <w:szCs w:val="22"/>
          <w:lang w:eastAsia="pt-BR"/>
        </w:rPr>
        <w:t>3.</w:t>
      </w:r>
      <w:r w:rsidRPr="004634A7">
        <w:rPr>
          <w:rFonts w:eastAsia="Times New Roman"/>
          <w:color w:val="000000"/>
          <w:sz w:val="22"/>
          <w:szCs w:val="22"/>
          <w:lang w:eastAsia="pt-BR"/>
        </w:rPr>
        <w:t xml:space="preserve"> </w:t>
      </w:r>
      <w:r w:rsidRPr="004634A7">
        <w:rPr>
          <w:b/>
          <w:sz w:val="22"/>
          <w:szCs w:val="22"/>
          <w:lang w:eastAsia="pt-BR"/>
        </w:rPr>
        <w:t>Independentemente do regime de execução contratual, na hipótese de a empresa deixar de recolher determinado tributo embutido em seu BDI, ao ser favorecida por regime tributário diferenciado ou qualquer benefício legal, essa desoneração deve ser repassada ao contrato pactuado, de forma a garantir o pagamento apenas por tributos que representam gastos efetivamente incorridos pela contratada.</w:t>
      </w:r>
    </w:p>
    <w:p w:rsidR="0095717E" w:rsidRPr="004634A7" w:rsidRDefault="0095717E" w:rsidP="0095717E">
      <w:pPr>
        <w:autoSpaceDE w:val="0"/>
        <w:autoSpaceDN w:val="0"/>
        <w:adjustRightInd w:val="0"/>
        <w:spacing w:after="0"/>
        <w:ind w:left="0"/>
        <w:rPr>
          <w:b/>
          <w:i/>
          <w:sz w:val="22"/>
          <w:szCs w:val="22"/>
          <w:lang w:eastAsia="pt-BR"/>
        </w:rPr>
      </w:pPr>
      <w:r w:rsidRPr="004634A7">
        <w:rPr>
          <w:sz w:val="22"/>
          <w:szCs w:val="22"/>
        </w:rPr>
        <w:t xml:space="preserve">Embargos de Declaração opostos pela Advocacia-Geral da União (AGU) apontaram omissão no Acórdão 2.622/2013-Plenário, que expediu determinações em processo administrativo que tratou de estudos desenvolvidos pelo TCU sobre o tema “Taxa de Bonificações e Despesas Indiretas – BDI nas obras públicas”. A embargante questionou, em especial, as determinações dirigidas ao Ministério do Planejamento, Orçamento e Gestão, para que orientasse </w:t>
      </w:r>
      <w:r w:rsidRPr="004634A7">
        <w:rPr>
          <w:sz w:val="22"/>
          <w:szCs w:val="22"/>
          <w:lang w:eastAsia="pt-BR"/>
        </w:rPr>
        <w:t xml:space="preserve">os órgãos e entidades da Administração Pública Federal a exigir, nos editais de licitação, </w:t>
      </w:r>
      <w:r w:rsidR="003D72AA" w:rsidRPr="004634A7">
        <w:rPr>
          <w:sz w:val="22"/>
          <w:szCs w:val="22"/>
          <w:lang w:eastAsia="pt-BR"/>
        </w:rPr>
        <w:t xml:space="preserve">entre outras medidas, </w:t>
      </w:r>
      <w:r w:rsidRPr="004634A7">
        <w:rPr>
          <w:sz w:val="22"/>
          <w:szCs w:val="22"/>
          <w:lang w:eastAsia="pt-BR"/>
        </w:rPr>
        <w:t>que as empresas sujeitas a regime tributário não cumulativo de PIS/Cofins, bem como as empresas optantes pelo Simples Nacional, apresentem demonstrativos comprovando que os impostos embutidos no BDI são compatíveis com o que foi efetivamente recolhido. Para a embargante, tais exigências somente se aplicariam aos casos de adoção do regime de empreitada por preço unitário ou de contratação por tarefa, “</w:t>
      </w:r>
      <w:r w:rsidRPr="004634A7">
        <w:rPr>
          <w:i/>
          <w:sz w:val="22"/>
          <w:szCs w:val="22"/>
          <w:lang w:eastAsia="pt-BR"/>
        </w:rPr>
        <w:t>consoante prevê o Decreto n.7.983/2013, resguardando-se os regimes baseados em preço global previstos na Lei n. 8.666 /1993 e na Lei n. 12.462/2011 que instituiu o Regime Diferenciado de Contratações – RDC</w:t>
      </w:r>
      <w:r w:rsidRPr="004634A7">
        <w:rPr>
          <w:sz w:val="22"/>
          <w:szCs w:val="22"/>
          <w:lang w:eastAsia="pt-BR"/>
        </w:rPr>
        <w:t>”. Ao analisar o recurso, o relator destacou a ausência de fundamento para a tal restrição, ressaltando que, se a empresa, “</w:t>
      </w:r>
      <w:r w:rsidRPr="004634A7">
        <w:rPr>
          <w:i/>
          <w:sz w:val="22"/>
          <w:szCs w:val="22"/>
          <w:lang w:eastAsia="pt-BR"/>
        </w:rPr>
        <w:t>por ser favorecida por regime tributário diferenciado ou qualquer benefício legal, ... deixou de recolher determinado tributo ou uma contribuição específica, essa desoneração deve ser repassada para o contrato pactuado, de forma a se garantir o pagamento apenas por tributos e contribuições que representam gastos efetivamente incorridos pela contratada</w:t>
      </w:r>
      <w:r w:rsidRPr="004634A7">
        <w:rPr>
          <w:sz w:val="22"/>
          <w:szCs w:val="22"/>
          <w:lang w:eastAsia="pt-BR"/>
        </w:rPr>
        <w:t>”. Acrescentou o relator que tal raciocínio se aplicaria a “</w:t>
      </w:r>
      <w:r w:rsidRPr="004634A7">
        <w:rPr>
          <w:i/>
          <w:sz w:val="22"/>
          <w:szCs w:val="22"/>
          <w:lang w:eastAsia="pt-BR"/>
        </w:rPr>
        <w:t>qualquer tipo de obra executada com recursos públicos</w:t>
      </w:r>
      <w:r w:rsidRPr="004634A7">
        <w:rPr>
          <w:sz w:val="22"/>
          <w:szCs w:val="22"/>
          <w:lang w:eastAsia="pt-BR"/>
        </w:rPr>
        <w:t>”. Para fundamentar seu entendimento, citou o art. 65, § 5º, da Lei 8.666/93, segundo o qual “</w:t>
      </w:r>
      <w:r w:rsidRPr="004634A7">
        <w:rPr>
          <w:i/>
          <w:sz w:val="22"/>
          <w:szCs w:val="22"/>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r w:rsidRPr="004634A7">
        <w:rPr>
          <w:sz w:val="22"/>
          <w:szCs w:val="22"/>
          <w:lang w:eastAsia="pt-BR"/>
        </w:rPr>
        <w:t xml:space="preserve">”. Em relação às licitações e contratos sob o regime do RDC, o relator também não vislumbrou características peculiares que afastassem a necessidade de análise da pertinência e adequação das taxas de BDI pactuadas. Nesse sentido, amparado na doutrina, lembrou que a Lei 12.462/2011 determina que os licitantes comprovem, mediante planilhas, a formação de seus preços, incluindo o detalhamento dos componentes do custo. O Plenário, na linha defendida pela relatoria, manteve os exatos termos das determinações questionadas. </w:t>
      </w:r>
      <w:hyperlink r:id="rId11" w:history="1">
        <w:r w:rsidRPr="004634A7">
          <w:rPr>
            <w:rStyle w:val="Hyperlink"/>
            <w:b/>
            <w:i/>
            <w:sz w:val="22"/>
            <w:szCs w:val="22"/>
            <w:lang w:eastAsia="pt-BR"/>
          </w:rPr>
          <w:t>Acórdão 2440/2014-Plenário</w:t>
        </w:r>
      </w:hyperlink>
      <w:r w:rsidRPr="004634A7">
        <w:rPr>
          <w:b/>
          <w:i/>
          <w:sz w:val="22"/>
          <w:szCs w:val="22"/>
          <w:lang w:eastAsia="pt-BR"/>
        </w:rPr>
        <w:t>, TC 036.076/2011-2, relator Ministro-Substituto Marcos Bemquerer Costa, 17.9.2014.</w:t>
      </w:r>
    </w:p>
    <w:p w:rsidR="0095717E" w:rsidRPr="004634A7" w:rsidRDefault="0095717E" w:rsidP="0095717E">
      <w:pPr>
        <w:autoSpaceDE w:val="0"/>
        <w:autoSpaceDN w:val="0"/>
        <w:adjustRightInd w:val="0"/>
        <w:spacing w:after="0"/>
        <w:ind w:left="0"/>
        <w:rPr>
          <w:sz w:val="22"/>
          <w:szCs w:val="22"/>
          <w:lang w:eastAsia="pt-BR"/>
        </w:rPr>
      </w:pPr>
    </w:p>
    <w:p w:rsidR="0095717E" w:rsidRPr="004634A7" w:rsidRDefault="0095717E" w:rsidP="0095717E">
      <w:pPr>
        <w:autoSpaceDE w:val="0"/>
        <w:autoSpaceDN w:val="0"/>
        <w:adjustRightInd w:val="0"/>
        <w:spacing w:after="0"/>
        <w:ind w:left="0"/>
        <w:rPr>
          <w:b/>
          <w:sz w:val="22"/>
          <w:szCs w:val="22"/>
          <w:lang w:eastAsia="pt-BR"/>
        </w:rPr>
      </w:pPr>
      <w:r w:rsidRPr="004634A7">
        <w:rPr>
          <w:b/>
          <w:sz w:val="22"/>
          <w:szCs w:val="22"/>
          <w:lang w:eastAsia="pt-BR"/>
        </w:rPr>
        <w:t>4. Quando houver a celebração de aditivos contratuais para a inclusão de novos serviços, tanto nos regimes baseados em preço global quanto nos regimes de empreitada por preço unitário e tarefa, o preço desses serviços deve ser calculado considerando as referências de custo e taxa de BDI especificadas no orçamento-base da licitação, subtraindo desse preço de referência a diferença percentual entre o valor do orçamento-base e o valor global obtido na licitação, com vistas a garantir o equilíbrio econômico-financeiro do contrato e a manutenção do percentual de desconto oferecido pelo contratado (art. 37, inciso XXI, da Constituição Federal e arts. 14 e 15 do Decreto 7.983/2013).</w:t>
      </w:r>
    </w:p>
    <w:p w:rsidR="0095717E" w:rsidRPr="00833640" w:rsidRDefault="0095717E" w:rsidP="0095717E">
      <w:pPr>
        <w:autoSpaceDE w:val="0"/>
        <w:autoSpaceDN w:val="0"/>
        <w:adjustRightInd w:val="0"/>
        <w:spacing w:after="0"/>
        <w:ind w:left="0"/>
        <w:rPr>
          <w:sz w:val="22"/>
          <w:szCs w:val="22"/>
        </w:rPr>
      </w:pPr>
      <w:r w:rsidRPr="004634A7">
        <w:rPr>
          <w:sz w:val="22"/>
          <w:szCs w:val="22"/>
        </w:rPr>
        <w:t>Ainda nos Embargos de Declaração opostos pela AGU contra o Acórdão 2.622/2013-Plenário, a embargante contest</w:t>
      </w:r>
      <w:r w:rsidR="003D72AA" w:rsidRPr="004634A7">
        <w:rPr>
          <w:sz w:val="22"/>
          <w:szCs w:val="22"/>
        </w:rPr>
        <w:t xml:space="preserve">ou </w:t>
      </w:r>
      <w:r w:rsidRPr="004634A7">
        <w:rPr>
          <w:sz w:val="22"/>
          <w:szCs w:val="22"/>
        </w:rPr>
        <w:t>determinação dirigida ao Ministério do Planejamento, Orçamento e Gestão, para que orient</w:t>
      </w:r>
      <w:r w:rsidR="003D72AA" w:rsidRPr="004634A7">
        <w:rPr>
          <w:sz w:val="22"/>
          <w:szCs w:val="22"/>
        </w:rPr>
        <w:t>e</w:t>
      </w:r>
      <w:r w:rsidRPr="004634A7">
        <w:rPr>
          <w:sz w:val="22"/>
          <w:szCs w:val="22"/>
        </w:rPr>
        <w:t xml:space="preserve"> os órgãos e entidades da Administração Pública Federal a “</w:t>
      </w:r>
      <w:r w:rsidRPr="004634A7">
        <w:rPr>
          <w:i/>
          <w:sz w:val="22"/>
          <w:szCs w:val="22"/>
        </w:rPr>
        <w:t>exigir, nos editais de licitação, a incidência da taxa de BDI especificada no orçamento-base da licitação para os serviços novos incluídos por meio de aditivos contratuais, sempre que a taxa de BDI adotada pela contratada for injustificadamente elevada, com vistas a garantir o equilíbrio econômico- financeiro do contrato e a manutenção do percentual de desconto ofertado pelo contratado, em atendimento ao art. 37, inciso XXI, da Constituição Federal e ao art. 14 do Decreto n. 7.983/2013</w:t>
      </w:r>
      <w:r w:rsidRPr="004634A7">
        <w:rPr>
          <w:sz w:val="22"/>
          <w:szCs w:val="22"/>
        </w:rPr>
        <w:t>”. Para a embargante, caberia limitar a sua aplicação apenas aos casos de adoção do regime de empreitada por preço unitário ou de contratação por tarefa, tendo em vista que o Decreto. 7.983/2013 já previra a regra a ser observada para os regimes baseados em preço global, previstos nas Leis 8.666/1993 e 12.462/2011 (RDC). O relator, entendendo não haver contradição entre o aludido Decreto e a determinação questionada, rejeitou a limitação defendida pela embargante, sugerindo apenas pequeno ajuste na redação. O ministro revisor, contudo, sugeriu nova redação para que o propósito da deliberação fosse diretamente atingido. Para ele, “</w:t>
      </w:r>
      <w:r w:rsidRPr="004634A7">
        <w:rPr>
          <w:i/>
          <w:sz w:val="22"/>
          <w:szCs w:val="22"/>
        </w:rPr>
        <w:t>somente a incidência da taxa de BDI especificada no orçamento-base da licitação sobre os preços de referência dos itens a serem aditivados</w:t>
      </w:r>
      <w:r w:rsidRPr="004634A7">
        <w:rPr>
          <w:sz w:val="22"/>
          <w:szCs w:val="22"/>
        </w:rPr>
        <w:t>” não levaria à manutenção do percentual de desconto ofertado pelo contratado. Ou seja, “</w:t>
      </w:r>
      <w:r w:rsidRPr="004634A7">
        <w:rPr>
          <w:i/>
          <w:sz w:val="22"/>
          <w:szCs w:val="22"/>
        </w:rPr>
        <w:t xml:space="preserve">para </w:t>
      </w:r>
      <w:r w:rsidRPr="004634A7">
        <w:rPr>
          <w:i/>
          <w:iCs/>
          <w:sz w:val="22"/>
          <w:szCs w:val="22"/>
        </w:rPr>
        <w:t xml:space="preserve">garantir o equilíbrio econômico-financeiro do contrato e a manutenção do percentual de desconto ofertado pelo contratado”, </w:t>
      </w:r>
      <w:r w:rsidRPr="004634A7">
        <w:rPr>
          <w:sz w:val="22"/>
          <w:szCs w:val="22"/>
        </w:rPr>
        <w:t>seria necessária a “</w:t>
      </w:r>
      <w:r w:rsidRPr="004634A7">
        <w:rPr>
          <w:i/>
          <w:sz w:val="22"/>
          <w:szCs w:val="22"/>
        </w:rPr>
        <w:t>aplicação direta</w:t>
      </w:r>
      <w:r w:rsidRPr="004634A7">
        <w:rPr>
          <w:i/>
          <w:iCs/>
          <w:sz w:val="22"/>
          <w:szCs w:val="22"/>
        </w:rPr>
        <w:t xml:space="preserve"> </w:t>
      </w:r>
      <w:r w:rsidRPr="004634A7">
        <w:rPr>
          <w:i/>
          <w:sz w:val="22"/>
          <w:szCs w:val="22"/>
        </w:rPr>
        <w:t>nos preços de referência (custos de referência mais o BDI de referência) do mesmo percentual de</w:t>
      </w:r>
      <w:r w:rsidRPr="004634A7">
        <w:rPr>
          <w:i/>
          <w:iCs/>
          <w:sz w:val="22"/>
          <w:szCs w:val="22"/>
        </w:rPr>
        <w:t xml:space="preserve"> </w:t>
      </w:r>
      <w:r w:rsidRPr="004634A7">
        <w:rPr>
          <w:i/>
          <w:sz w:val="22"/>
          <w:szCs w:val="22"/>
        </w:rPr>
        <w:t>desconto obtido na licitação em relação ao orçamento-base</w:t>
      </w:r>
      <w:r w:rsidRPr="004634A7">
        <w:rPr>
          <w:sz w:val="22"/>
          <w:szCs w:val="22"/>
        </w:rPr>
        <w:t>”. Explicou o revisor que esse procedimento “</w:t>
      </w:r>
      <w:r w:rsidRPr="004634A7">
        <w:rPr>
          <w:i/>
          <w:sz w:val="22"/>
          <w:szCs w:val="22"/>
        </w:rPr>
        <w:t xml:space="preserve">afastaria a necessidade de análises subjetivas” </w:t>
      </w:r>
      <w:r w:rsidRPr="004634A7">
        <w:rPr>
          <w:sz w:val="22"/>
          <w:szCs w:val="22"/>
        </w:rPr>
        <w:t>a respeito da taxa de BDI do contratado</w:t>
      </w:r>
      <w:r w:rsidRPr="004634A7">
        <w:rPr>
          <w:i/>
          <w:sz w:val="22"/>
          <w:szCs w:val="22"/>
        </w:rPr>
        <w:t>, “uma vez que, para se chegar ao preço do item a ser aditivado, a taxa de BDI do contratado não seria um termo da equação</w:t>
      </w:r>
      <w:r w:rsidRPr="004634A7">
        <w:rPr>
          <w:sz w:val="22"/>
          <w:szCs w:val="22"/>
        </w:rPr>
        <w:t>”. Por fim, salientou que “</w:t>
      </w:r>
      <w:r w:rsidRPr="004634A7">
        <w:rPr>
          <w:i/>
          <w:sz w:val="22"/>
          <w:szCs w:val="22"/>
        </w:rPr>
        <w:t>o mecanismo pode ser aplicado tanto nos regimes baseados em preço global quanto nos regimes de empreitada por preço unitário e tarefa, ressaltando que, para esses últimos, em casos excepcionais e justificados, o Decreto nº 7.983/2013 admite a redução da mencionada diferença percentual entre o valor global do contrato e o preço global de referência</w:t>
      </w:r>
      <w:r w:rsidRPr="004634A7">
        <w:rPr>
          <w:sz w:val="22"/>
          <w:szCs w:val="22"/>
        </w:rPr>
        <w:t>”. O relator manifestou total concordância com a proposta do revisor, de modo que o Tribunal proveu parcialmente o recurso, conferindo-lhe efeitos infringentes, dando a seguinte redação à determinação questionada: “</w:t>
      </w:r>
      <w:r w:rsidRPr="004634A7">
        <w:rPr>
          <w:i/>
          <w:sz w:val="22"/>
          <w:szCs w:val="22"/>
        </w:rPr>
        <w:t>estabelecer, nos editais de licitação, que, 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 7.983/2013</w:t>
      </w:r>
      <w:r w:rsidRPr="004634A7">
        <w:rPr>
          <w:sz w:val="22"/>
          <w:szCs w:val="22"/>
        </w:rPr>
        <w:t xml:space="preserve">”. </w:t>
      </w:r>
      <w:hyperlink r:id="rId12" w:history="1">
        <w:r w:rsidRPr="004634A7">
          <w:rPr>
            <w:rStyle w:val="Hyperlink"/>
            <w:b/>
            <w:i/>
            <w:sz w:val="22"/>
            <w:szCs w:val="22"/>
          </w:rPr>
          <w:t>Acórdão 2440/2014-Plenário</w:t>
        </w:r>
      </w:hyperlink>
      <w:r w:rsidRPr="004634A7">
        <w:rPr>
          <w:b/>
          <w:i/>
          <w:sz w:val="22"/>
          <w:szCs w:val="22"/>
        </w:rPr>
        <w:t>, TC 036.076/2011-2, relator Ministro-Substituto Marcos Bemquerer Costa, revisor Ministro Benjamin Zymler, 17.9.2014.</w:t>
      </w:r>
    </w:p>
    <w:p w:rsidR="0095717E" w:rsidRDefault="0095717E" w:rsidP="00371487">
      <w:pPr>
        <w:autoSpaceDE w:val="0"/>
        <w:autoSpaceDN w:val="0"/>
        <w:adjustRightInd w:val="0"/>
        <w:spacing w:after="0"/>
        <w:ind w:left="0"/>
        <w:rPr>
          <w:b/>
          <w:sz w:val="22"/>
          <w:szCs w:val="22"/>
        </w:rPr>
      </w:pPr>
    </w:p>
    <w:p w:rsidR="00867BB4" w:rsidRPr="007838D3" w:rsidRDefault="00867BB4" w:rsidP="00371487">
      <w:pPr>
        <w:autoSpaceDE w:val="0"/>
        <w:autoSpaceDN w:val="0"/>
        <w:adjustRightInd w:val="0"/>
        <w:spacing w:after="0"/>
        <w:ind w:left="0"/>
        <w:rPr>
          <w:b/>
          <w:sz w:val="22"/>
          <w:szCs w:val="22"/>
        </w:rPr>
      </w:pPr>
    </w:p>
    <w:p w:rsidR="00A01363" w:rsidRDefault="00A01363" w:rsidP="00371487">
      <w:pPr>
        <w:autoSpaceDE w:val="0"/>
        <w:autoSpaceDN w:val="0"/>
        <w:adjustRightInd w:val="0"/>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3" w:history="1">
              <w:r w:rsidR="0018300D" w:rsidRPr="00DA2779">
                <w:rPr>
                  <w:rStyle w:val="Hyperlink"/>
                  <w:b/>
                  <w:i/>
                  <w:sz w:val="18"/>
                  <w:szCs w:val="18"/>
                </w:rPr>
                <w:t>infojuris@tcu.gov.br</w:t>
              </w:r>
            </w:hyperlink>
          </w:p>
        </w:tc>
      </w:tr>
    </w:tbl>
    <w:p w:rsidR="00C446B7" w:rsidRDefault="00C446B7" w:rsidP="00A21612">
      <w:pPr>
        <w:tabs>
          <w:tab w:val="left" w:pos="2580"/>
        </w:tabs>
        <w:ind w:left="0"/>
        <w:rPr>
          <w:sz w:val="22"/>
          <w:szCs w:val="22"/>
        </w:rPr>
      </w:pPr>
    </w:p>
    <w:sectPr w:rsidR="00C446B7"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8B" w:rsidRDefault="00317F8B" w:rsidP="008B0547">
      <w:pPr>
        <w:spacing w:after="0"/>
      </w:pPr>
      <w:r>
        <w:separator/>
      </w:r>
    </w:p>
  </w:endnote>
  <w:endnote w:type="continuationSeparator" w:id="0">
    <w:p w:rsidR="00317F8B" w:rsidRDefault="00317F8B"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BA1E6B">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8B" w:rsidRDefault="00317F8B" w:rsidP="008B0547">
      <w:pPr>
        <w:spacing w:after="0"/>
      </w:pPr>
      <w:r>
        <w:separator/>
      </w:r>
    </w:p>
  </w:footnote>
  <w:footnote w:type="continuationSeparator" w:id="0">
    <w:p w:rsidR="00317F8B" w:rsidRDefault="00317F8B"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1E06"/>
    <w:rsid w:val="000021D2"/>
    <w:rsid w:val="000023EE"/>
    <w:rsid w:val="00002445"/>
    <w:rsid w:val="000028E3"/>
    <w:rsid w:val="00002F0C"/>
    <w:rsid w:val="000031CE"/>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C4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2B4"/>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1E"/>
    <w:rsid w:val="00025450"/>
    <w:rsid w:val="00025753"/>
    <w:rsid w:val="00025A32"/>
    <w:rsid w:val="00025A7F"/>
    <w:rsid w:val="00025AA0"/>
    <w:rsid w:val="00025AB1"/>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37ED3"/>
    <w:rsid w:val="00040477"/>
    <w:rsid w:val="000408F5"/>
    <w:rsid w:val="00041337"/>
    <w:rsid w:val="00041450"/>
    <w:rsid w:val="000415DA"/>
    <w:rsid w:val="00042393"/>
    <w:rsid w:val="00042A13"/>
    <w:rsid w:val="00042A9F"/>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351"/>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406"/>
    <w:rsid w:val="00066E66"/>
    <w:rsid w:val="00066F26"/>
    <w:rsid w:val="0006707B"/>
    <w:rsid w:val="00067228"/>
    <w:rsid w:val="000675D5"/>
    <w:rsid w:val="00067E95"/>
    <w:rsid w:val="00067EB3"/>
    <w:rsid w:val="0007004C"/>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384"/>
    <w:rsid w:val="00074AC5"/>
    <w:rsid w:val="000756E7"/>
    <w:rsid w:val="00075CE6"/>
    <w:rsid w:val="000761CD"/>
    <w:rsid w:val="00076706"/>
    <w:rsid w:val="0007670D"/>
    <w:rsid w:val="000768BB"/>
    <w:rsid w:val="00076909"/>
    <w:rsid w:val="00077346"/>
    <w:rsid w:val="00077A56"/>
    <w:rsid w:val="00077BA4"/>
    <w:rsid w:val="00077E7E"/>
    <w:rsid w:val="0008010D"/>
    <w:rsid w:val="00080148"/>
    <w:rsid w:val="00080237"/>
    <w:rsid w:val="00080245"/>
    <w:rsid w:val="000802D1"/>
    <w:rsid w:val="000807D4"/>
    <w:rsid w:val="00080B82"/>
    <w:rsid w:val="00080CAA"/>
    <w:rsid w:val="00080D3E"/>
    <w:rsid w:val="0008154F"/>
    <w:rsid w:val="00081635"/>
    <w:rsid w:val="0008166F"/>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9E"/>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58B"/>
    <w:rsid w:val="000929ED"/>
    <w:rsid w:val="00092C2E"/>
    <w:rsid w:val="00092E24"/>
    <w:rsid w:val="00093088"/>
    <w:rsid w:val="000937B7"/>
    <w:rsid w:val="00093910"/>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49F"/>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5F0"/>
    <w:rsid w:val="000A0732"/>
    <w:rsid w:val="000A094A"/>
    <w:rsid w:val="000A0EA4"/>
    <w:rsid w:val="000A0EF8"/>
    <w:rsid w:val="000A152A"/>
    <w:rsid w:val="000A1EBD"/>
    <w:rsid w:val="000A246C"/>
    <w:rsid w:val="000A261A"/>
    <w:rsid w:val="000A2C56"/>
    <w:rsid w:val="000A2DF9"/>
    <w:rsid w:val="000A301D"/>
    <w:rsid w:val="000A37A7"/>
    <w:rsid w:val="000A3E42"/>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A7A63"/>
    <w:rsid w:val="000A7FCD"/>
    <w:rsid w:val="000B00CC"/>
    <w:rsid w:val="000B0765"/>
    <w:rsid w:val="000B0E4C"/>
    <w:rsid w:val="000B0ECB"/>
    <w:rsid w:val="000B0FEA"/>
    <w:rsid w:val="000B1052"/>
    <w:rsid w:val="000B1627"/>
    <w:rsid w:val="000B19AD"/>
    <w:rsid w:val="000B1A59"/>
    <w:rsid w:val="000B1B9E"/>
    <w:rsid w:val="000B2AFA"/>
    <w:rsid w:val="000B2B2C"/>
    <w:rsid w:val="000B3015"/>
    <w:rsid w:val="000B3444"/>
    <w:rsid w:val="000B359F"/>
    <w:rsid w:val="000B386C"/>
    <w:rsid w:val="000B395E"/>
    <w:rsid w:val="000B3C52"/>
    <w:rsid w:val="000B4439"/>
    <w:rsid w:val="000B4534"/>
    <w:rsid w:val="000B4AF2"/>
    <w:rsid w:val="000B4B33"/>
    <w:rsid w:val="000B4B84"/>
    <w:rsid w:val="000B4C5B"/>
    <w:rsid w:val="000B4E93"/>
    <w:rsid w:val="000B4EBB"/>
    <w:rsid w:val="000B5A1A"/>
    <w:rsid w:val="000B5BA4"/>
    <w:rsid w:val="000B5DB2"/>
    <w:rsid w:val="000B5DD4"/>
    <w:rsid w:val="000B6342"/>
    <w:rsid w:val="000B639F"/>
    <w:rsid w:val="000B63F3"/>
    <w:rsid w:val="000B6475"/>
    <w:rsid w:val="000B6BC1"/>
    <w:rsid w:val="000B6DA0"/>
    <w:rsid w:val="000B6E7D"/>
    <w:rsid w:val="000B706C"/>
    <w:rsid w:val="000B759E"/>
    <w:rsid w:val="000B775A"/>
    <w:rsid w:val="000B79DD"/>
    <w:rsid w:val="000B7EC2"/>
    <w:rsid w:val="000C0013"/>
    <w:rsid w:val="000C02AD"/>
    <w:rsid w:val="000C049A"/>
    <w:rsid w:val="000C0AA8"/>
    <w:rsid w:val="000C0D07"/>
    <w:rsid w:val="000C0F32"/>
    <w:rsid w:val="000C1585"/>
    <w:rsid w:val="000C1A3E"/>
    <w:rsid w:val="000C1AFC"/>
    <w:rsid w:val="000C1BD5"/>
    <w:rsid w:val="000C1EED"/>
    <w:rsid w:val="000C1F99"/>
    <w:rsid w:val="000C22BE"/>
    <w:rsid w:val="000C22C0"/>
    <w:rsid w:val="000C28CC"/>
    <w:rsid w:val="000C2C16"/>
    <w:rsid w:val="000C2CBC"/>
    <w:rsid w:val="000C3A4C"/>
    <w:rsid w:val="000C3BD5"/>
    <w:rsid w:val="000C3DAB"/>
    <w:rsid w:val="000C42A5"/>
    <w:rsid w:val="000C4611"/>
    <w:rsid w:val="000C47FF"/>
    <w:rsid w:val="000C4A10"/>
    <w:rsid w:val="000C4AC9"/>
    <w:rsid w:val="000C4BA1"/>
    <w:rsid w:val="000C4FAE"/>
    <w:rsid w:val="000C5199"/>
    <w:rsid w:val="000C51DE"/>
    <w:rsid w:val="000C5536"/>
    <w:rsid w:val="000C5799"/>
    <w:rsid w:val="000C5FDE"/>
    <w:rsid w:val="000C61FA"/>
    <w:rsid w:val="000C69B3"/>
    <w:rsid w:val="000C7281"/>
    <w:rsid w:val="000C7D11"/>
    <w:rsid w:val="000D054D"/>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821"/>
    <w:rsid w:val="000E5855"/>
    <w:rsid w:val="000E5C70"/>
    <w:rsid w:val="000E5EAB"/>
    <w:rsid w:val="000E5F56"/>
    <w:rsid w:val="000E6183"/>
    <w:rsid w:val="000E65B4"/>
    <w:rsid w:val="000E69A6"/>
    <w:rsid w:val="000E6B37"/>
    <w:rsid w:val="000E730B"/>
    <w:rsid w:val="000E752F"/>
    <w:rsid w:val="000E7703"/>
    <w:rsid w:val="000E78A6"/>
    <w:rsid w:val="000E7FD4"/>
    <w:rsid w:val="000F05AC"/>
    <w:rsid w:val="000F09C6"/>
    <w:rsid w:val="000F0A64"/>
    <w:rsid w:val="000F0F99"/>
    <w:rsid w:val="000F10E1"/>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48B"/>
    <w:rsid w:val="00104AAD"/>
    <w:rsid w:val="00104C71"/>
    <w:rsid w:val="00104D93"/>
    <w:rsid w:val="001052CD"/>
    <w:rsid w:val="00105CAB"/>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E95"/>
    <w:rsid w:val="00120034"/>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84F"/>
    <w:rsid w:val="00126A9F"/>
    <w:rsid w:val="00126AB1"/>
    <w:rsid w:val="00126B84"/>
    <w:rsid w:val="00127523"/>
    <w:rsid w:val="001278E8"/>
    <w:rsid w:val="00127C1D"/>
    <w:rsid w:val="00130032"/>
    <w:rsid w:val="00130752"/>
    <w:rsid w:val="00130A0C"/>
    <w:rsid w:val="00130B06"/>
    <w:rsid w:val="00130EF3"/>
    <w:rsid w:val="001316FC"/>
    <w:rsid w:val="00131767"/>
    <w:rsid w:val="00131E27"/>
    <w:rsid w:val="00132173"/>
    <w:rsid w:val="001326D8"/>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42F"/>
    <w:rsid w:val="00140820"/>
    <w:rsid w:val="00140984"/>
    <w:rsid w:val="00140C58"/>
    <w:rsid w:val="00140CA5"/>
    <w:rsid w:val="00140D28"/>
    <w:rsid w:val="00140FED"/>
    <w:rsid w:val="0014137E"/>
    <w:rsid w:val="00141D7A"/>
    <w:rsid w:val="00141DE9"/>
    <w:rsid w:val="001420D1"/>
    <w:rsid w:val="001420FE"/>
    <w:rsid w:val="00142273"/>
    <w:rsid w:val="00142621"/>
    <w:rsid w:val="00142699"/>
    <w:rsid w:val="0014299D"/>
    <w:rsid w:val="00142A39"/>
    <w:rsid w:val="00142AB7"/>
    <w:rsid w:val="00142C16"/>
    <w:rsid w:val="001430DC"/>
    <w:rsid w:val="001438E6"/>
    <w:rsid w:val="001441C9"/>
    <w:rsid w:val="001444A2"/>
    <w:rsid w:val="00144987"/>
    <w:rsid w:val="00144EBC"/>
    <w:rsid w:val="00145439"/>
    <w:rsid w:val="00145661"/>
    <w:rsid w:val="00145B06"/>
    <w:rsid w:val="00145B71"/>
    <w:rsid w:val="0014627F"/>
    <w:rsid w:val="00146C4A"/>
    <w:rsid w:val="00146CF6"/>
    <w:rsid w:val="00146F56"/>
    <w:rsid w:val="001477A4"/>
    <w:rsid w:val="00147AE1"/>
    <w:rsid w:val="001504AD"/>
    <w:rsid w:val="001506B4"/>
    <w:rsid w:val="0015086F"/>
    <w:rsid w:val="00150CBB"/>
    <w:rsid w:val="00151660"/>
    <w:rsid w:val="001519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30"/>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43C"/>
    <w:rsid w:val="00167F39"/>
    <w:rsid w:val="001702EB"/>
    <w:rsid w:val="00170A9D"/>
    <w:rsid w:val="00170F1A"/>
    <w:rsid w:val="0017110F"/>
    <w:rsid w:val="00171DD5"/>
    <w:rsid w:val="00171E89"/>
    <w:rsid w:val="0017217D"/>
    <w:rsid w:val="001729A4"/>
    <w:rsid w:val="00173132"/>
    <w:rsid w:val="00173174"/>
    <w:rsid w:val="001731D5"/>
    <w:rsid w:val="001737F7"/>
    <w:rsid w:val="00173E98"/>
    <w:rsid w:val="001743D4"/>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6FAD"/>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00D"/>
    <w:rsid w:val="00183A7D"/>
    <w:rsid w:val="00183DA4"/>
    <w:rsid w:val="00183F58"/>
    <w:rsid w:val="001841C2"/>
    <w:rsid w:val="00184202"/>
    <w:rsid w:val="00184259"/>
    <w:rsid w:val="001843C2"/>
    <w:rsid w:val="001843DB"/>
    <w:rsid w:val="001847D6"/>
    <w:rsid w:val="0018495A"/>
    <w:rsid w:val="00184DD0"/>
    <w:rsid w:val="001855E1"/>
    <w:rsid w:val="001858EA"/>
    <w:rsid w:val="00186AF4"/>
    <w:rsid w:val="00186DF9"/>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41"/>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BB1"/>
    <w:rsid w:val="001A6C2E"/>
    <w:rsid w:val="001A6F58"/>
    <w:rsid w:val="001A6F5B"/>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7D9"/>
    <w:rsid w:val="001B2809"/>
    <w:rsid w:val="001B2931"/>
    <w:rsid w:val="001B2A46"/>
    <w:rsid w:val="001B3729"/>
    <w:rsid w:val="001B396A"/>
    <w:rsid w:val="001B3AB2"/>
    <w:rsid w:val="001B3B42"/>
    <w:rsid w:val="001B3BEF"/>
    <w:rsid w:val="001B3E8E"/>
    <w:rsid w:val="001B3EE6"/>
    <w:rsid w:val="001B40AF"/>
    <w:rsid w:val="001B4316"/>
    <w:rsid w:val="001B45FC"/>
    <w:rsid w:val="001B4F90"/>
    <w:rsid w:val="001B52A1"/>
    <w:rsid w:val="001B5333"/>
    <w:rsid w:val="001B5426"/>
    <w:rsid w:val="001B594D"/>
    <w:rsid w:val="001B6823"/>
    <w:rsid w:val="001B7758"/>
    <w:rsid w:val="001B7898"/>
    <w:rsid w:val="001B7EFA"/>
    <w:rsid w:val="001B7F4F"/>
    <w:rsid w:val="001C041F"/>
    <w:rsid w:val="001C0575"/>
    <w:rsid w:val="001C0677"/>
    <w:rsid w:val="001C08D8"/>
    <w:rsid w:val="001C0A66"/>
    <w:rsid w:val="001C0B7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00"/>
    <w:rsid w:val="001C3CF9"/>
    <w:rsid w:val="001C3FE0"/>
    <w:rsid w:val="001C412B"/>
    <w:rsid w:val="001C423E"/>
    <w:rsid w:val="001C437E"/>
    <w:rsid w:val="001C4D5F"/>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61D"/>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D7FB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D5B"/>
    <w:rsid w:val="001F6DAC"/>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175"/>
    <w:rsid w:val="002056E7"/>
    <w:rsid w:val="00205BBD"/>
    <w:rsid w:val="00205BEE"/>
    <w:rsid w:val="0020621C"/>
    <w:rsid w:val="00206C2E"/>
    <w:rsid w:val="00206CDA"/>
    <w:rsid w:val="00206CDC"/>
    <w:rsid w:val="00207082"/>
    <w:rsid w:val="0020734D"/>
    <w:rsid w:val="00207B15"/>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71F"/>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AA7"/>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0CF"/>
    <w:rsid w:val="002415A6"/>
    <w:rsid w:val="00242061"/>
    <w:rsid w:val="002421B1"/>
    <w:rsid w:val="00242E6D"/>
    <w:rsid w:val="00243011"/>
    <w:rsid w:val="00243117"/>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2CC1"/>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5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7B7"/>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2D4"/>
    <w:rsid w:val="002677CD"/>
    <w:rsid w:val="00267E01"/>
    <w:rsid w:val="00270185"/>
    <w:rsid w:val="00270BFB"/>
    <w:rsid w:val="00270C63"/>
    <w:rsid w:val="00270CEF"/>
    <w:rsid w:val="00270EAC"/>
    <w:rsid w:val="002711D9"/>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827"/>
    <w:rsid w:val="0027498E"/>
    <w:rsid w:val="00274E03"/>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8C2"/>
    <w:rsid w:val="00292A8E"/>
    <w:rsid w:val="002930FA"/>
    <w:rsid w:val="00293198"/>
    <w:rsid w:val="002933A1"/>
    <w:rsid w:val="00293A66"/>
    <w:rsid w:val="00293B8B"/>
    <w:rsid w:val="002944F2"/>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47E"/>
    <w:rsid w:val="002A190F"/>
    <w:rsid w:val="002A1B25"/>
    <w:rsid w:val="002A1B2A"/>
    <w:rsid w:val="002A1CB1"/>
    <w:rsid w:val="002A200F"/>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3FF"/>
    <w:rsid w:val="002A6ABB"/>
    <w:rsid w:val="002A6CE6"/>
    <w:rsid w:val="002A716B"/>
    <w:rsid w:val="002A7DBA"/>
    <w:rsid w:val="002A7E9B"/>
    <w:rsid w:val="002B0578"/>
    <w:rsid w:val="002B059A"/>
    <w:rsid w:val="002B059F"/>
    <w:rsid w:val="002B0668"/>
    <w:rsid w:val="002B1293"/>
    <w:rsid w:val="002B1621"/>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1E5"/>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BD5"/>
    <w:rsid w:val="002D1C46"/>
    <w:rsid w:val="002D26EC"/>
    <w:rsid w:val="002D2B7E"/>
    <w:rsid w:val="002D2BF5"/>
    <w:rsid w:val="002D2D0E"/>
    <w:rsid w:val="002D3043"/>
    <w:rsid w:val="002D35F5"/>
    <w:rsid w:val="002D3843"/>
    <w:rsid w:val="002D3B6D"/>
    <w:rsid w:val="002D3D5A"/>
    <w:rsid w:val="002D3E5B"/>
    <w:rsid w:val="002D4510"/>
    <w:rsid w:val="002D47FE"/>
    <w:rsid w:val="002D4B1D"/>
    <w:rsid w:val="002D532D"/>
    <w:rsid w:val="002D5D04"/>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7B2"/>
    <w:rsid w:val="002E3943"/>
    <w:rsid w:val="002E3C10"/>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2"/>
    <w:rsid w:val="002F1CE6"/>
    <w:rsid w:val="002F1E70"/>
    <w:rsid w:val="002F2645"/>
    <w:rsid w:val="002F28F1"/>
    <w:rsid w:val="002F3510"/>
    <w:rsid w:val="002F35DF"/>
    <w:rsid w:val="002F3800"/>
    <w:rsid w:val="002F3839"/>
    <w:rsid w:val="002F3866"/>
    <w:rsid w:val="002F4613"/>
    <w:rsid w:val="002F4696"/>
    <w:rsid w:val="002F472F"/>
    <w:rsid w:val="002F4A94"/>
    <w:rsid w:val="002F556F"/>
    <w:rsid w:val="002F5678"/>
    <w:rsid w:val="002F5F3B"/>
    <w:rsid w:val="002F64E5"/>
    <w:rsid w:val="002F693C"/>
    <w:rsid w:val="002F698C"/>
    <w:rsid w:val="002F69BB"/>
    <w:rsid w:val="002F6EC5"/>
    <w:rsid w:val="002F6FAD"/>
    <w:rsid w:val="002F7003"/>
    <w:rsid w:val="002F797B"/>
    <w:rsid w:val="002F7A9E"/>
    <w:rsid w:val="002F7C6D"/>
    <w:rsid w:val="003006FA"/>
    <w:rsid w:val="0030071B"/>
    <w:rsid w:val="0030120B"/>
    <w:rsid w:val="00301368"/>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094"/>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4CFB"/>
    <w:rsid w:val="0031528D"/>
    <w:rsid w:val="00315535"/>
    <w:rsid w:val="00315650"/>
    <w:rsid w:val="00315675"/>
    <w:rsid w:val="00315888"/>
    <w:rsid w:val="00315EC0"/>
    <w:rsid w:val="003161E0"/>
    <w:rsid w:val="003168B2"/>
    <w:rsid w:val="00316A09"/>
    <w:rsid w:val="0031702A"/>
    <w:rsid w:val="003170A7"/>
    <w:rsid w:val="003179E3"/>
    <w:rsid w:val="00317B6B"/>
    <w:rsid w:val="00317CF0"/>
    <w:rsid w:val="00317E59"/>
    <w:rsid w:val="00317F8B"/>
    <w:rsid w:val="0032040C"/>
    <w:rsid w:val="00320465"/>
    <w:rsid w:val="00320B02"/>
    <w:rsid w:val="00320B84"/>
    <w:rsid w:val="00321943"/>
    <w:rsid w:val="00321C49"/>
    <w:rsid w:val="00321D14"/>
    <w:rsid w:val="00322065"/>
    <w:rsid w:val="0032209B"/>
    <w:rsid w:val="00322440"/>
    <w:rsid w:val="00322496"/>
    <w:rsid w:val="00322AE7"/>
    <w:rsid w:val="00322D91"/>
    <w:rsid w:val="00322EDD"/>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6D"/>
    <w:rsid w:val="003278A7"/>
    <w:rsid w:val="00327F0D"/>
    <w:rsid w:val="00330069"/>
    <w:rsid w:val="00330144"/>
    <w:rsid w:val="003302D8"/>
    <w:rsid w:val="0033032C"/>
    <w:rsid w:val="003304A1"/>
    <w:rsid w:val="0033052A"/>
    <w:rsid w:val="00330999"/>
    <w:rsid w:val="00330CD8"/>
    <w:rsid w:val="00331316"/>
    <w:rsid w:val="0033133C"/>
    <w:rsid w:val="0033161D"/>
    <w:rsid w:val="00331864"/>
    <w:rsid w:val="0033244F"/>
    <w:rsid w:val="00332C1D"/>
    <w:rsid w:val="00332EF9"/>
    <w:rsid w:val="00332F67"/>
    <w:rsid w:val="00333005"/>
    <w:rsid w:val="00333597"/>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5C"/>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1F67"/>
    <w:rsid w:val="00362905"/>
    <w:rsid w:val="003629D8"/>
    <w:rsid w:val="00362D04"/>
    <w:rsid w:val="00363230"/>
    <w:rsid w:val="00363F6B"/>
    <w:rsid w:val="003644B2"/>
    <w:rsid w:val="00364B80"/>
    <w:rsid w:val="00364BFE"/>
    <w:rsid w:val="00364D53"/>
    <w:rsid w:val="00364FD8"/>
    <w:rsid w:val="0036548C"/>
    <w:rsid w:val="003654A7"/>
    <w:rsid w:val="003654F9"/>
    <w:rsid w:val="00365669"/>
    <w:rsid w:val="00365A74"/>
    <w:rsid w:val="0036610E"/>
    <w:rsid w:val="003661DC"/>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487"/>
    <w:rsid w:val="003715D6"/>
    <w:rsid w:val="003717C6"/>
    <w:rsid w:val="00371822"/>
    <w:rsid w:val="003719DE"/>
    <w:rsid w:val="00371A15"/>
    <w:rsid w:val="00371A33"/>
    <w:rsid w:val="00371C0E"/>
    <w:rsid w:val="00371EC9"/>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5FEC"/>
    <w:rsid w:val="00376575"/>
    <w:rsid w:val="003766A1"/>
    <w:rsid w:val="0037674F"/>
    <w:rsid w:val="0037696B"/>
    <w:rsid w:val="00376B8B"/>
    <w:rsid w:val="00376C51"/>
    <w:rsid w:val="00376CE2"/>
    <w:rsid w:val="00376D6D"/>
    <w:rsid w:val="00377047"/>
    <w:rsid w:val="00377407"/>
    <w:rsid w:val="003775AA"/>
    <w:rsid w:val="00377FDA"/>
    <w:rsid w:val="00380026"/>
    <w:rsid w:val="0038073F"/>
    <w:rsid w:val="0038081D"/>
    <w:rsid w:val="003808DB"/>
    <w:rsid w:val="00380993"/>
    <w:rsid w:val="0038122A"/>
    <w:rsid w:val="0038123C"/>
    <w:rsid w:val="00381332"/>
    <w:rsid w:val="00381780"/>
    <w:rsid w:val="00381B26"/>
    <w:rsid w:val="00381FDA"/>
    <w:rsid w:val="003820FF"/>
    <w:rsid w:val="003821C3"/>
    <w:rsid w:val="003824B9"/>
    <w:rsid w:val="003824E4"/>
    <w:rsid w:val="003824EB"/>
    <w:rsid w:val="003825FA"/>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4D1"/>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486"/>
    <w:rsid w:val="00393865"/>
    <w:rsid w:val="00393C76"/>
    <w:rsid w:val="00393FCC"/>
    <w:rsid w:val="003942EA"/>
    <w:rsid w:val="003943E5"/>
    <w:rsid w:val="00394519"/>
    <w:rsid w:val="00394793"/>
    <w:rsid w:val="003947BD"/>
    <w:rsid w:val="00394A7E"/>
    <w:rsid w:val="00394BEA"/>
    <w:rsid w:val="00394D47"/>
    <w:rsid w:val="003955E6"/>
    <w:rsid w:val="00395950"/>
    <w:rsid w:val="003961E2"/>
    <w:rsid w:val="00396FE3"/>
    <w:rsid w:val="00397014"/>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572"/>
    <w:rsid w:val="003A46A8"/>
    <w:rsid w:val="003A49E2"/>
    <w:rsid w:val="003A4CC6"/>
    <w:rsid w:val="003A4F18"/>
    <w:rsid w:val="003A5479"/>
    <w:rsid w:val="003A57F9"/>
    <w:rsid w:val="003A5815"/>
    <w:rsid w:val="003A5C1B"/>
    <w:rsid w:val="003A5F8F"/>
    <w:rsid w:val="003A60B9"/>
    <w:rsid w:val="003A6665"/>
    <w:rsid w:val="003A6CF4"/>
    <w:rsid w:val="003A6E7C"/>
    <w:rsid w:val="003A75A7"/>
    <w:rsid w:val="003A7971"/>
    <w:rsid w:val="003A7C7F"/>
    <w:rsid w:val="003A7F48"/>
    <w:rsid w:val="003A7FDB"/>
    <w:rsid w:val="003B0162"/>
    <w:rsid w:val="003B023B"/>
    <w:rsid w:val="003B0304"/>
    <w:rsid w:val="003B043F"/>
    <w:rsid w:val="003B09C9"/>
    <w:rsid w:val="003B13E8"/>
    <w:rsid w:val="003B155C"/>
    <w:rsid w:val="003B16DB"/>
    <w:rsid w:val="003B1E19"/>
    <w:rsid w:val="003B20B4"/>
    <w:rsid w:val="003B2B5F"/>
    <w:rsid w:val="003B2E10"/>
    <w:rsid w:val="003B33CE"/>
    <w:rsid w:val="003B343D"/>
    <w:rsid w:val="003B391B"/>
    <w:rsid w:val="003B3A2C"/>
    <w:rsid w:val="003B416D"/>
    <w:rsid w:val="003B43C3"/>
    <w:rsid w:val="003B4421"/>
    <w:rsid w:val="003B4454"/>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49"/>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4C"/>
    <w:rsid w:val="003D4AA0"/>
    <w:rsid w:val="003D4B8C"/>
    <w:rsid w:val="003D5B32"/>
    <w:rsid w:val="003D660C"/>
    <w:rsid w:val="003D709E"/>
    <w:rsid w:val="003D72AA"/>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0EF"/>
    <w:rsid w:val="003E3D77"/>
    <w:rsid w:val="003E3DCA"/>
    <w:rsid w:val="003E4100"/>
    <w:rsid w:val="003E4408"/>
    <w:rsid w:val="003E48CB"/>
    <w:rsid w:val="003E4B60"/>
    <w:rsid w:val="003E5242"/>
    <w:rsid w:val="003E5824"/>
    <w:rsid w:val="003E5930"/>
    <w:rsid w:val="003E5FC5"/>
    <w:rsid w:val="003E63A2"/>
    <w:rsid w:val="003E65D7"/>
    <w:rsid w:val="003E6BFB"/>
    <w:rsid w:val="003E7465"/>
    <w:rsid w:val="003E7483"/>
    <w:rsid w:val="003E7738"/>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281"/>
    <w:rsid w:val="0040434E"/>
    <w:rsid w:val="004045DC"/>
    <w:rsid w:val="0040481F"/>
    <w:rsid w:val="004048E5"/>
    <w:rsid w:val="00404D1E"/>
    <w:rsid w:val="00405316"/>
    <w:rsid w:val="004053AD"/>
    <w:rsid w:val="004057B0"/>
    <w:rsid w:val="00405876"/>
    <w:rsid w:val="00406224"/>
    <w:rsid w:val="004065C0"/>
    <w:rsid w:val="00406623"/>
    <w:rsid w:val="00407055"/>
    <w:rsid w:val="004076F9"/>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AE1"/>
    <w:rsid w:val="00413EBD"/>
    <w:rsid w:val="004141A8"/>
    <w:rsid w:val="004142D6"/>
    <w:rsid w:val="004145D9"/>
    <w:rsid w:val="00414B08"/>
    <w:rsid w:val="00414D86"/>
    <w:rsid w:val="00414E59"/>
    <w:rsid w:val="00415174"/>
    <w:rsid w:val="004153B4"/>
    <w:rsid w:val="00415A4B"/>
    <w:rsid w:val="00415F33"/>
    <w:rsid w:val="00415F59"/>
    <w:rsid w:val="00416010"/>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15D"/>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16"/>
    <w:rsid w:val="00425FF9"/>
    <w:rsid w:val="00426328"/>
    <w:rsid w:val="004266DC"/>
    <w:rsid w:val="0042672D"/>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5FAB"/>
    <w:rsid w:val="0044620A"/>
    <w:rsid w:val="0044655B"/>
    <w:rsid w:val="00446606"/>
    <w:rsid w:val="00446B7C"/>
    <w:rsid w:val="00446BF7"/>
    <w:rsid w:val="004471BC"/>
    <w:rsid w:val="00447217"/>
    <w:rsid w:val="00447508"/>
    <w:rsid w:val="004477E9"/>
    <w:rsid w:val="00447B50"/>
    <w:rsid w:val="00447EB2"/>
    <w:rsid w:val="004501F3"/>
    <w:rsid w:val="00450515"/>
    <w:rsid w:val="0045067C"/>
    <w:rsid w:val="004508DA"/>
    <w:rsid w:val="0045090E"/>
    <w:rsid w:val="00450AD8"/>
    <w:rsid w:val="00450F0D"/>
    <w:rsid w:val="00451220"/>
    <w:rsid w:val="00451450"/>
    <w:rsid w:val="00451471"/>
    <w:rsid w:val="004518F6"/>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A80"/>
    <w:rsid w:val="00454D9A"/>
    <w:rsid w:val="00455C0A"/>
    <w:rsid w:val="00456230"/>
    <w:rsid w:val="0045665B"/>
    <w:rsid w:val="00456C61"/>
    <w:rsid w:val="00457013"/>
    <w:rsid w:val="004571D3"/>
    <w:rsid w:val="004573D3"/>
    <w:rsid w:val="004578EA"/>
    <w:rsid w:val="00457AAC"/>
    <w:rsid w:val="00457E2F"/>
    <w:rsid w:val="00457F93"/>
    <w:rsid w:val="00460326"/>
    <w:rsid w:val="00460376"/>
    <w:rsid w:val="00460547"/>
    <w:rsid w:val="00460682"/>
    <w:rsid w:val="00460A4F"/>
    <w:rsid w:val="00460B6C"/>
    <w:rsid w:val="00460E6C"/>
    <w:rsid w:val="00460F1B"/>
    <w:rsid w:val="0046113E"/>
    <w:rsid w:val="004617A9"/>
    <w:rsid w:val="00461B70"/>
    <w:rsid w:val="00461D3E"/>
    <w:rsid w:val="00461E87"/>
    <w:rsid w:val="00462285"/>
    <w:rsid w:val="0046258E"/>
    <w:rsid w:val="0046291A"/>
    <w:rsid w:val="00462932"/>
    <w:rsid w:val="00462CEB"/>
    <w:rsid w:val="00462DCA"/>
    <w:rsid w:val="00462EA8"/>
    <w:rsid w:val="004634A7"/>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BD"/>
    <w:rsid w:val="004703CF"/>
    <w:rsid w:val="004709A0"/>
    <w:rsid w:val="00470D19"/>
    <w:rsid w:val="00471284"/>
    <w:rsid w:val="004712D4"/>
    <w:rsid w:val="00471E08"/>
    <w:rsid w:val="00471F22"/>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81"/>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029"/>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5B99"/>
    <w:rsid w:val="00485FB8"/>
    <w:rsid w:val="004862BE"/>
    <w:rsid w:val="00486ABE"/>
    <w:rsid w:val="00486EF1"/>
    <w:rsid w:val="00486F3A"/>
    <w:rsid w:val="00487033"/>
    <w:rsid w:val="004873C2"/>
    <w:rsid w:val="004874C4"/>
    <w:rsid w:val="004878ED"/>
    <w:rsid w:val="00487B7C"/>
    <w:rsid w:val="0049004B"/>
    <w:rsid w:val="004908E5"/>
    <w:rsid w:val="00490C52"/>
    <w:rsid w:val="00490EB3"/>
    <w:rsid w:val="00491039"/>
    <w:rsid w:val="00491438"/>
    <w:rsid w:val="00491AE6"/>
    <w:rsid w:val="00491B1C"/>
    <w:rsid w:val="004922BC"/>
    <w:rsid w:val="004923BD"/>
    <w:rsid w:val="004927FF"/>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A20"/>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65E"/>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6C4"/>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BF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653"/>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784"/>
    <w:rsid w:val="004F58BE"/>
    <w:rsid w:val="004F6FAA"/>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A65"/>
    <w:rsid w:val="00503B43"/>
    <w:rsid w:val="00503C58"/>
    <w:rsid w:val="00504188"/>
    <w:rsid w:val="00504345"/>
    <w:rsid w:val="00504560"/>
    <w:rsid w:val="00504655"/>
    <w:rsid w:val="00504922"/>
    <w:rsid w:val="00504A31"/>
    <w:rsid w:val="00504D3B"/>
    <w:rsid w:val="00504F8B"/>
    <w:rsid w:val="005055B5"/>
    <w:rsid w:val="005056AC"/>
    <w:rsid w:val="005058D9"/>
    <w:rsid w:val="00505987"/>
    <w:rsid w:val="00505B15"/>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C0B"/>
    <w:rsid w:val="00514C89"/>
    <w:rsid w:val="00514E64"/>
    <w:rsid w:val="00514F92"/>
    <w:rsid w:val="0051506B"/>
    <w:rsid w:val="005150CD"/>
    <w:rsid w:val="00515A6A"/>
    <w:rsid w:val="00515D3E"/>
    <w:rsid w:val="00515DF1"/>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4CE4"/>
    <w:rsid w:val="00525956"/>
    <w:rsid w:val="00525B92"/>
    <w:rsid w:val="00525BED"/>
    <w:rsid w:val="00525D89"/>
    <w:rsid w:val="005261FB"/>
    <w:rsid w:val="0052633E"/>
    <w:rsid w:val="005266F4"/>
    <w:rsid w:val="0052675C"/>
    <w:rsid w:val="0052679A"/>
    <w:rsid w:val="00526931"/>
    <w:rsid w:val="005269EC"/>
    <w:rsid w:val="00526C15"/>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2AD"/>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9C6"/>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D7C"/>
    <w:rsid w:val="00545FC7"/>
    <w:rsid w:val="0054613D"/>
    <w:rsid w:val="0054634E"/>
    <w:rsid w:val="00546368"/>
    <w:rsid w:val="005469B4"/>
    <w:rsid w:val="00546A4F"/>
    <w:rsid w:val="00546B67"/>
    <w:rsid w:val="00546B92"/>
    <w:rsid w:val="00546DB0"/>
    <w:rsid w:val="00547079"/>
    <w:rsid w:val="0054707A"/>
    <w:rsid w:val="0054710E"/>
    <w:rsid w:val="005474C7"/>
    <w:rsid w:val="00547758"/>
    <w:rsid w:val="00547A68"/>
    <w:rsid w:val="00547B37"/>
    <w:rsid w:val="00550490"/>
    <w:rsid w:val="00550986"/>
    <w:rsid w:val="00550CBD"/>
    <w:rsid w:val="00550F71"/>
    <w:rsid w:val="00551167"/>
    <w:rsid w:val="005512D3"/>
    <w:rsid w:val="00551C0E"/>
    <w:rsid w:val="00551ED5"/>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65F"/>
    <w:rsid w:val="00566A02"/>
    <w:rsid w:val="00566E81"/>
    <w:rsid w:val="00566F7A"/>
    <w:rsid w:val="005670FC"/>
    <w:rsid w:val="005677CF"/>
    <w:rsid w:val="00567AEE"/>
    <w:rsid w:val="00567CEE"/>
    <w:rsid w:val="00567E2C"/>
    <w:rsid w:val="00567F7D"/>
    <w:rsid w:val="0057014E"/>
    <w:rsid w:val="005702BD"/>
    <w:rsid w:val="0057040F"/>
    <w:rsid w:val="00570950"/>
    <w:rsid w:val="0057096F"/>
    <w:rsid w:val="00570CA8"/>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4D61"/>
    <w:rsid w:val="00575314"/>
    <w:rsid w:val="0057532B"/>
    <w:rsid w:val="00575CC3"/>
    <w:rsid w:val="00575D10"/>
    <w:rsid w:val="00576018"/>
    <w:rsid w:val="005763A8"/>
    <w:rsid w:val="00576B38"/>
    <w:rsid w:val="00576D6B"/>
    <w:rsid w:val="00576DE0"/>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3FA7"/>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6E57"/>
    <w:rsid w:val="00597074"/>
    <w:rsid w:val="005976DB"/>
    <w:rsid w:val="00597AA7"/>
    <w:rsid w:val="00597B2F"/>
    <w:rsid w:val="00597CA1"/>
    <w:rsid w:val="005A0273"/>
    <w:rsid w:val="005A0956"/>
    <w:rsid w:val="005A0A13"/>
    <w:rsid w:val="005A115D"/>
    <w:rsid w:val="005A16DC"/>
    <w:rsid w:val="005A1C00"/>
    <w:rsid w:val="005A1CBB"/>
    <w:rsid w:val="005A1EAB"/>
    <w:rsid w:val="005A24D8"/>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4F9A"/>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B7D95"/>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14A"/>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5B"/>
    <w:rsid w:val="005D27FF"/>
    <w:rsid w:val="005D28A0"/>
    <w:rsid w:val="005D2A1B"/>
    <w:rsid w:val="005D2B0F"/>
    <w:rsid w:val="005D2C45"/>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DB6"/>
    <w:rsid w:val="005D5E15"/>
    <w:rsid w:val="005D5FDD"/>
    <w:rsid w:val="005D65AE"/>
    <w:rsid w:val="005D6A61"/>
    <w:rsid w:val="005D6D68"/>
    <w:rsid w:val="005D6E30"/>
    <w:rsid w:val="005D6E70"/>
    <w:rsid w:val="005D7397"/>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2D71"/>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03E"/>
    <w:rsid w:val="005E72FB"/>
    <w:rsid w:val="005E7F95"/>
    <w:rsid w:val="005E7FC5"/>
    <w:rsid w:val="005F01CE"/>
    <w:rsid w:val="005F0296"/>
    <w:rsid w:val="005F0906"/>
    <w:rsid w:val="005F0E46"/>
    <w:rsid w:val="005F135B"/>
    <w:rsid w:val="005F1617"/>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D75"/>
    <w:rsid w:val="005F3EAB"/>
    <w:rsid w:val="005F4027"/>
    <w:rsid w:val="005F42BB"/>
    <w:rsid w:val="005F45DB"/>
    <w:rsid w:val="005F4603"/>
    <w:rsid w:val="005F4E54"/>
    <w:rsid w:val="005F4EAE"/>
    <w:rsid w:val="005F574A"/>
    <w:rsid w:val="005F57F7"/>
    <w:rsid w:val="005F5DC9"/>
    <w:rsid w:val="005F6186"/>
    <w:rsid w:val="005F65FE"/>
    <w:rsid w:val="005F676C"/>
    <w:rsid w:val="005F68BE"/>
    <w:rsid w:val="005F70B6"/>
    <w:rsid w:val="005F73B3"/>
    <w:rsid w:val="005F7518"/>
    <w:rsid w:val="005F772E"/>
    <w:rsid w:val="005F778D"/>
    <w:rsid w:val="005F7A87"/>
    <w:rsid w:val="005F7BA0"/>
    <w:rsid w:val="005F7C34"/>
    <w:rsid w:val="005F7F41"/>
    <w:rsid w:val="00600796"/>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AD3"/>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D43"/>
    <w:rsid w:val="00611E07"/>
    <w:rsid w:val="00611EFD"/>
    <w:rsid w:val="00612045"/>
    <w:rsid w:val="006120C3"/>
    <w:rsid w:val="0061286E"/>
    <w:rsid w:val="00612AFE"/>
    <w:rsid w:val="00612E91"/>
    <w:rsid w:val="00612F12"/>
    <w:rsid w:val="00612F99"/>
    <w:rsid w:val="006136FF"/>
    <w:rsid w:val="0061371F"/>
    <w:rsid w:val="006138BB"/>
    <w:rsid w:val="00613A47"/>
    <w:rsid w:val="00613AC9"/>
    <w:rsid w:val="00613DA3"/>
    <w:rsid w:val="00613EFC"/>
    <w:rsid w:val="00613F7B"/>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8A7"/>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94F"/>
    <w:rsid w:val="00633EB5"/>
    <w:rsid w:val="00633FF2"/>
    <w:rsid w:val="00634207"/>
    <w:rsid w:val="00634571"/>
    <w:rsid w:val="006345C1"/>
    <w:rsid w:val="006347E8"/>
    <w:rsid w:val="00634969"/>
    <w:rsid w:val="006349C0"/>
    <w:rsid w:val="00634AB3"/>
    <w:rsid w:val="00634F76"/>
    <w:rsid w:val="00635484"/>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489"/>
    <w:rsid w:val="00641E57"/>
    <w:rsid w:val="006421E9"/>
    <w:rsid w:val="0064260D"/>
    <w:rsid w:val="00642A39"/>
    <w:rsid w:val="00642DBC"/>
    <w:rsid w:val="0064307F"/>
    <w:rsid w:val="006430E6"/>
    <w:rsid w:val="006430FF"/>
    <w:rsid w:val="006432A3"/>
    <w:rsid w:val="006439EC"/>
    <w:rsid w:val="00643CED"/>
    <w:rsid w:val="00643D90"/>
    <w:rsid w:val="00644234"/>
    <w:rsid w:val="00644298"/>
    <w:rsid w:val="00644689"/>
    <w:rsid w:val="00644878"/>
    <w:rsid w:val="00644DE2"/>
    <w:rsid w:val="00645349"/>
    <w:rsid w:val="00645858"/>
    <w:rsid w:val="006458F4"/>
    <w:rsid w:val="00645F03"/>
    <w:rsid w:val="00646486"/>
    <w:rsid w:val="00646602"/>
    <w:rsid w:val="00646BC4"/>
    <w:rsid w:val="00646D0E"/>
    <w:rsid w:val="006471F4"/>
    <w:rsid w:val="006476D5"/>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5F"/>
    <w:rsid w:val="00654C9C"/>
    <w:rsid w:val="00654ED9"/>
    <w:rsid w:val="0065528D"/>
    <w:rsid w:val="0065528E"/>
    <w:rsid w:val="00655390"/>
    <w:rsid w:val="006553D9"/>
    <w:rsid w:val="00655622"/>
    <w:rsid w:val="00655858"/>
    <w:rsid w:val="0065606D"/>
    <w:rsid w:val="00656071"/>
    <w:rsid w:val="0065646C"/>
    <w:rsid w:val="006564F2"/>
    <w:rsid w:val="00656D2E"/>
    <w:rsid w:val="00656E47"/>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D0E"/>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524"/>
    <w:rsid w:val="00667E3E"/>
    <w:rsid w:val="00670BE7"/>
    <w:rsid w:val="00670C05"/>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3B8"/>
    <w:rsid w:val="00674BC6"/>
    <w:rsid w:val="00675403"/>
    <w:rsid w:val="00675498"/>
    <w:rsid w:val="00675BE6"/>
    <w:rsid w:val="00675DC9"/>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BE3"/>
    <w:rsid w:val="006A3D41"/>
    <w:rsid w:val="006A4022"/>
    <w:rsid w:val="006A4C19"/>
    <w:rsid w:val="006A511D"/>
    <w:rsid w:val="006A53F3"/>
    <w:rsid w:val="006A57B6"/>
    <w:rsid w:val="006A5833"/>
    <w:rsid w:val="006A5B87"/>
    <w:rsid w:val="006A6143"/>
    <w:rsid w:val="006A6410"/>
    <w:rsid w:val="006A6C4A"/>
    <w:rsid w:val="006A72F8"/>
    <w:rsid w:val="006A7354"/>
    <w:rsid w:val="006A7796"/>
    <w:rsid w:val="006A7C96"/>
    <w:rsid w:val="006A7D38"/>
    <w:rsid w:val="006A7F83"/>
    <w:rsid w:val="006B0331"/>
    <w:rsid w:val="006B0495"/>
    <w:rsid w:val="006B0DCB"/>
    <w:rsid w:val="006B0E97"/>
    <w:rsid w:val="006B0EAB"/>
    <w:rsid w:val="006B0EE5"/>
    <w:rsid w:val="006B14C8"/>
    <w:rsid w:val="006B15DB"/>
    <w:rsid w:val="006B19E9"/>
    <w:rsid w:val="006B2344"/>
    <w:rsid w:val="006B2408"/>
    <w:rsid w:val="006B299D"/>
    <w:rsid w:val="006B2CA1"/>
    <w:rsid w:val="006B2F28"/>
    <w:rsid w:val="006B3325"/>
    <w:rsid w:val="006B33F3"/>
    <w:rsid w:val="006B33F7"/>
    <w:rsid w:val="006B38B3"/>
    <w:rsid w:val="006B3AF9"/>
    <w:rsid w:val="006B3C91"/>
    <w:rsid w:val="006B414C"/>
    <w:rsid w:val="006B47F4"/>
    <w:rsid w:val="006B48AB"/>
    <w:rsid w:val="006B4B0F"/>
    <w:rsid w:val="006B4BC6"/>
    <w:rsid w:val="006B5474"/>
    <w:rsid w:val="006B5738"/>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1EDD"/>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6A48"/>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12"/>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1C7"/>
    <w:rsid w:val="006F1233"/>
    <w:rsid w:val="006F1244"/>
    <w:rsid w:val="006F1AF5"/>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684"/>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07E70"/>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6B5"/>
    <w:rsid w:val="007157A0"/>
    <w:rsid w:val="0071591B"/>
    <w:rsid w:val="0071607D"/>
    <w:rsid w:val="0071623B"/>
    <w:rsid w:val="007167D7"/>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63C"/>
    <w:rsid w:val="00723840"/>
    <w:rsid w:val="007238C4"/>
    <w:rsid w:val="00723B3D"/>
    <w:rsid w:val="0072459F"/>
    <w:rsid w:val="0072476C"/>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7FD"/>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A3C"/>
    <w:rsid w:val="00736376"/>
    <w:rsid w:val="007368FB"/>
    <w:rsid w:val="00737424"/>
    <w:rsid w:val="007378AD"/>
    <w:rsid w:val="00737FEC"/>
    <w:rsid w:val="00740292"/>
    <w:rsid w:val="00740D16"/>
    <w:rsid w:val="00740FB1"/>
    <w:rsid w:val="00741CD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AAF"/>
    <w:rsid w:val="00752285"/>
    <w:rsid w:val="00752721"/>
    <w:rsid w:val="00752801"/>
    <w:rsid w:val="00752A9D"/>
    <w:rsid w:val="00752ADC"/>
    <w:rsid w:val="00752B26"/>
    <w:rsid w:val="00752B96"/>
    <w:rsid w:val="00752E39"/>
    <w:rsid w:val="00753089"/>
    <w:rsid w:val="00753DD3"/>
    <w:rsid w:val="00754238"/>
    <w:rsid w:val="0075451A"/>
    <w:rsid w:val="00754E06"/>
    <w:rsid w:val="0075525C"/>
    <w:rsid w:val="00755374"/>
    <w:rsid w:val="0075566D"/>
    <w:rsid w:val="007556C3"/>
    <w:rsid w:val="0075580D"/>
    <w:rsid w:val="00755956"/>
    <w:rsid w:val="00756142"/>
    <w:rsid w:val="007561B4"/>
    <w:rsid w:val="007562B3"/>
    <w:rsid w:val="007567CE"/>
    <w:rsid w:val="0075688C"/>
    <w:rsid w:val="007569D9"/>
    <w:rsid w:val="00756AA0"/>
    <w:rsid w:val="0075767D"/>
    <w:rsid w:val="0075785E"/>
    <w:rsid w:val="00757CE6"/>
    <w:rsid w:val="007607F3"/>
    <w:rsid w:val="00760A6F"/>
    <w:rsid w:val="0076151C"/>
    <w:rsid w:val="00761801"/>
    <w:rsid w:val="00761B79"/>
    <w:rsid w:val="00761E6B"/>
    <w:rsid w:val="00761FC2"/>
    <w:rsid w:val="007622F8"/>
    <w:rsid w:val="007625D2"/>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6C"/>
    <w:rsid w:val="007707EE"/>
    <w:rsid w:val="00770C72"/>
    <w:rsid w:val="00770FBF"/>
    <w:rsid w:val="007711D8"/>
    <w:rsid w:val="007715F1"/>
    <w:rsid w:val="007719A8"/>
    <w:rsid w:val="00771DB8"/>
    <w:rsid w:val="00772190"/>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5F8"/>
    <w:rsid w:val="007779A0"/>
    <w:rsid w:val="00777A2C"/>
    <w:rsid w:val="007804CC"/>
    <w:rsid w:val="00780F1B"/>
    <w:rsid w:val="00780FEA"/>
    <w:rsid w:val="0078134B"/>
    <w:rsid w:val="0078165D"/>
    <w:rsid w:val="007816D7"/>
    <w:rsid w:val="00781C97"/>
    <w:rsid w:val="00782B59"/>
    <w:rsid w:val="00782D66"/>
    <w:rsid w:val="00782F57"/>
    <w:rsid w:val="00783603"/>
    <w:rsid w:val="00783786"/>
    <w:rsid w:val="007838D3"/>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363"/>
    <w:rsid w:val="00787700"/>
    <w:rsid w:val="007879CD"/>
    <w:rsid w:val="00790546"/>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73C"/>
    <w:rsid w:val="007A5922"/>
    <w:rsid w:val="007A5924"/>
    <w:rsid w:val="007A5969"/>
    <w:rsid w:val="007A5AAE"/>
    <w:rsid w:val="007A5EED"/>
    <w:rsid w:val="007A63D4"/>
    <w:rsid w:val="007A66D7"/>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403"/>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66"/>
    <w:rsid w:val="007C06A5"/>
    <w:rsid w:val="007C08AB"/>
    <w:rsid w:val="007C11F4"/>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26D"/>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4E0A"/>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9C9"/>
    <w:rsid w:val="007E79CB"/>
    <w:rsid w:val="007E7C33"/>
    <w:rsid w:val="007E7D7E"/>
    <w:rsid w:val="007E7E02"/>
    <w:rsid w:val="007E7ECC"/>
    <w:rsid w:val="007E7FF2"/>
    <w:rsid w:val="007F00D0"/>
    <w:rsid w:val="007F0546"/>
    <w:rsid w:val="007F0635"/>
    <w:rsid w:val="007F0754"/>
    <w:rsid w:val="007F0802"/>
    <w:rsid w:val="007F09F2"/>
    <w:rsid w:val="007F0FE5"/>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093"/>
    <w:rsid w:val="008043A4"/>
    <w:rsid w:val="00804983"/>
    <w:rsid w:val="008051DE"/>
    <w:rsid w:val="00805350"/>
    <w:rsid w:val="00805594"/>
    <w:rsid w:val="00805656"/>
    <w:rsid w:val="00805659"/>
    <w:rsid w:val="0080593E"/>
    <w:rsid w:val="00805F9A"/>
    <w:rsid w:val="00806156"/>
    <w:rsid w:val="008063ED"/>
    <w:rsid w:val="008069B2"/>
    <w:rsid w:val="00806ABA"/>
    <w:rsid w:val="0080733E"/>
    <w:rsid w:val="0080783D"/>
    <w:rsid w:val="008100B2"/>
    <w:rsid w:val="00810246"/>
    <w:rsid w:val="00810A71"/>
    <w:rsid w:val="00810B66"/>
    <w:rsid w:val="00810B76"/>
    <w:rsid w:val="00810CC2"/>
    <w:rsid w:val="00811B4D"/>
    <w:rsid w:val="00811DF8"/>
    <w:rsid w:val="008124CB"/>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067"/>
    <w:rsid w:val="008201ED"/>
    <w:rsid w:val="008202BD"/>
    <w:rsid w:val="008203CB"/>
    <w:rsid w:val="008209BC"/>
    <w:rsid w:val="00820CEA"/>
    <w:rsid w:val="0082117C"/>
    <w:rsid w:val="0082135E"/>
    <w:rsid w:val="00821702"/>
    <w:rsid w:val="008218ED"/>
    <w:rsid w:val="00821A32"/>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74"/>
    <w:rsid w:val="00831194"/>
    <w:rsid w:val="0083125A"/>
    <w:rsid w:val="00831589"/>
    <w:rsid w:val="0083169F"/>
    <w:rsid w:val="008317D7"/>
    <w:rsid w:val="00831B7E"/>
    <w:rsid w:val="00832496"/>
    <w:rsid w:val="0083276E"/>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37FA5"/>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47E49"/>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F2B"/>
    <w:rsid w:val="00855FBE"/>
    <w:rsid w:val="00856252"/>
    <w:rsid w:val="00856BAE"/>
    <w:rsid w:val="00856C76"/>
    <w:rsid w:val="00856E6D"/>
    <w:rsid w:val="008570DF"/>
    <w:rsid w:val="008571A7"/>
    <w:rsid w:val="00857554"/>
    <w:rsid w:val="00857634"/>
    <w:rsid w:val="008576FA"/>
    <w:rsid w:val="008577C7"/>
    <w:rsid w:val="008578B7"/>
    <w:rsid w:val="0085795A"/>
    <w:rsid w:val="00857C95"/>
    <w:rsid w:val="00857FFB"/>
    <w:rsid w:val="00860B38"/>
    <w:rsid w:val="0086124E"/>
    <w:rsid w:val="0086194D"/>
    <w:rsid w:val="00861AF9"/>
    <w:rsid w:val="00861B74"/>
    <w:rsid w:val="00861DF4"/>
    <w:rsid w:val="00861E30"/>
    <w:rsid w:val="008625ED"/>
    <w:rsid w:val="00862DB7"/>
    <w:rsid w:val="00862F06"/>
    <w:rsid w:val="008636BE"/>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BB4"/>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761"/>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1DC1"/>
    <w:rsid w:val="008A2417"/>
    <w:rsid w:val="008A273A"/>
    <w:rsid w:val="008A2B57"/>
    <w:rsid w:val="008A2C79"/>
    <w:rsid w:val="008A344D"/>
    <w:rsid w:val="008A34CE"/>
    <w:rsid w:val="008A3976"/>
    <w:rsid w:val="008A3AB8"/>
    <w:rsid w:val="008A42EF"/>
    <w:rsid w:val="008A4647"/>
    <w:rsid w:val="008A47EC"/>
    <w:rsid w:val="008A4945"/>
    <w:rsid w:val="008A4A7A"/>
    <w:rsid w:val="008A4D6C"/>
    <w:rsid w:val="008A4FD4"/>
    <w:rsid w:val="008A5034"/>
    <w:rsid w:val="008A553E"/>
    <w:rsid w:val="008A55C0"/>
    <w:rsid w:val="008A5937"/>
    <w:rsid w:val="008A5D49"/>
    <w:rsid w:val="008A5D4A"/>
    <w:rsid w:val="008A60C7"/>
    <w:rsid w:val="008A61D2"/>
    <w:rsid w:val="008A63CF"/>
    <w:rsid w:val="008A6414"/>
    <w:rsid w:val="008A6952"/>
    <w:rsid w:val="008A69D6"/>
    <w:rsid w:val="008A6BDC"/>
    <w:rsid w:val="008A71DA"/>
    <w:rsid w:val="008A7333"/>
    <w:rsid w:val="008A7429"/>
    <w:rsid w:val="008A751E"/>
    <w:rsid w:val="008A756C"/>
    <w:rsid w:val="008A7679"/>
    <w:rsid w:val="008A7A77"/>
    <w:rsid w:val="008B0547"/>
    <w:rsid w:val="008B05EB"/>
    <w:rsid w:val="008B0D83"/>
    <w:rsid w:val="008B113C"/>
    <w:rsid w:val="008B11A3"/>
    <w:rsid w:val="008B13F2"/>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3F77"/>
    <w:rsid w:val="008E4027"/>
    <w:rsid w:val="008E40B8"/>
    <w:rsid w:val="008E45C0"/>
    <w:rsid w:val="008E477B"/>
    <w:rsid w:val="008E4A1F"/>
    <w:rsid w:val="008E4C62"/>
    <w:rsid w:val="008E4E55"/>
    <w:rsid w:val="008E4E85"/>
    <w:rsid w:val="008E537D"/>
    <w:rsid w:val="008E581C"/>
    <w:rsid w:val="008E6003"/>
    <w:rsid w:val="008E622A"/>
    <w:rsid w:val="008E6A21"/>
    <w:rsid w:val="008E6A36"/>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903"/>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1"/>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9B7"/>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2FA"/>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90B"/>
    <w:rsid w:val="00917A34"/>
    <w:rsid w:val="00917AFB"/>
    <w:rsid w:val="00917B6F"/>
    <w:rsid w:val="00917D2C"/>
    <w:rsid w:val="00917E08"/>
    <w:rsid w:val="00917E84"/>
    <w:rsid w:val="00920271"/>
    <w:rsid w:val="00920D31"/>
    <w:rsid w:val="009211CF"/>
    <w:rsid w:val="009211F2"/>
    <w:rsid w:val="00921A3E"/>
    <w:rsid w:val="00921A4F"/>
    <w:rsid w:val="00921B79"/>
    <w:rsid w:val="00922061"/>
    <w:rsid w:val="00922295"/>
    <w:rsid w:val="00922459"/>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4CEF"/>
    <w:rsid w:val="009252B5"/>
    <w:rsid w:val="00925431"/>
    <w:rsid w:val="0092578D"/>
    <w:rsid w:val="009257B6"/>
    <w:rsid w:val="00925DF7"/>
    <w:rsid w:val="00925E71"/>
    <w:rsid w:val="00925EF2"/>
    <w:rsid w:val="00925F3C"/>
    <w:rsid w:val="00926204"/>
    <w:rsid w:val="009264C7"/>
    <w:rsid w:val="00926502"/>
    <w:rsid w:val="009265A0"/>
    <w:rsid w:val="00926984"/>
    <w:rsid w:val="009269E3"/>
    <w:rsid w:val="00926D75"/>
    <w:rsid w:val="009274C7"/>
    <w:rsid w:val="00927CC9"/>
    <w:rsid w:val="00927FAA"/>
    <w:rsid w:val="00930134"/>
    <w:rsid w:val="0093097F"/>
    <w:rsid w:val="00930F0E"/>
    <w:rsid w:val="0093196C"/>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3E02"/>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CC"/>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11A"/>
    <w:rsid w:val="0094141F"/>
    <w:rsid w:val="00941AF9"/>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5C6B"/>
    <w:rsid w:val="009465EE"/>
    <w:rsid w:val="00946739"/>
    <w:rsid w:val="00946A49"/>
    <w:rsid w:val="00946D3C"/>
    <w:rsid w:val="009476BA"/>
    <w:rsid w:val="00947AEE"/>
    <w:rsid w:val="00947F64"/>
    <w:rsid w:val="00950390"/>
    <w:rsid w:val="00950775"/>
    <w:rsid w:val="009509C0"/>
    <w:rsid w:val="00950AFF"/>
    <w:rsid w:val="00951313"/>
    <w:rsid w:val="009514DE"/>
    <w:rsid w:val="00951938"/>
    <w:rsid w:val="00952A65"/>
    <w:rsid w:val="00952B9C"/>
    <w:rsid w:val="00952E93"/>
    <w:rsid w:val="009530DC"/>
    <w:rsid w:val="00953422"/>
    <w:rsid w:val="009539F2"/>
    <w:rsid w:val="00953B70"/>
    <w:rsid w:val="00953C3C"/>
    <w:rsid w:val="00953CCB"/>
    <w:rsid w:val="00954978"/>
    <w:rsid w:val="00954C38"/>
    <w:rsid w:val="00955620"/>
    <w:rsid w:val="00955A09"/>
    <w:rsid w:val="00955C62"/>
    <w:rsid w:val="00955E2A"/>
    <w:rsid w:val="00955F59"/>
    <w:rsid w:val="00956330"/>
    <w:rsid w:val="00956348"/>
    <w:rsid w:val="00956BA7"/>
    <w:rsid w:val="00956FD8"/>
    <w:rsid w:val="0095717E"/>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9A1"/>
    <w:rsid w:val="00964B4C"/>
    <w:rsid w:val="00964BE5"/>
    <w:rsid w:val="00964ED5"/>
    <w:rsid w:val="00964F2B"/>
    <w:rsid w:val="009652B6"/>
    <w:rsid w:val="0096531C"/>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0FA2"/>
    <w:rsid w:val="00971139"/>
    <w:rsid w:val="009712B4"/>
    <w:rsid w:val="00971F21"/>
    <w:rsid w:val="00971F5D"/>
    <w:rsid w:val="00972288"/>
    <w:rsid w:val="00972B10"/>
    <w:rsid w:val="00972DED"/>
    <w:rsid w:val="00973B6E"/>
    <w:rsid w:val="00973E1D"/>
    <w:rsid w:val="00973F4A"/>
    <w:rsid w:val="0097401F"/>
    <w:rsid w:val="009743EB"/>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698"/>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65D"/>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B4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492"/>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D7D"/>
    <w:rsid w:val="009D15F8"/>
    <w:rsid w:val="009D1941"/>
    <w:rsid w:val="009D1B99"/>
    <w:rsid w:val="009D1DD8"/>
    <w:rsid w:val="009D2397"/>
    <w:rsid w:val="009D2884"/>
    <w:rsid w:val="009D2A4F"/>
    <w:rsid w:val="009D2E46"/>
    <w:rsid w:val="009D2F24"/>
    <w:rsid w:val="009D325B"/>
    <w:rsid w:val="009D3407"/>
    <w:rsid w:val="009D3603"/>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A8D"/>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6FB5"/>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CF6"/>
    <w:rsid w:val="009F5E79"/>
    <w:rsid w:val="009F687A"/>
    <w:rsid w:val="009F68AC"/>
    <w:rsid w:val="009F6B46"/>
    <w:rsid w:val="009F7078"/>
    <w:rsid w:val="009F7379"/>
    <w:rsid w:val="009F73DA"/>
    <w:rsid w:val="009F7A82"/>
    <w:rsid w:val="009F7B0A"/>
    <w:rsid w:val="009F7BB2"/>
    <w:rsid w:val="009F7FA6"/>
    <w:rsid w:val="00A00005"/>
    <w:rsid w:val="00A00028"/>
    <w:rsid w:val="00A001C8"/>
    <w:rsid w:val="00A0032D"/>
    <w:rsid w:val="00A0082F"/>
    <w:rsid w:val="00A0097D"/>
    <w:rsid w:val="00A00AE7"/>
    <w:rsid w:val="00A00B80"/>
    <w:rsid w:val="00A0105A"/>
    <w:rsid w:val="00A01363"/>
    <w:rsid w:val="00A01593"/>
    <w:rsid w:val="00A01607"/>
    <w:rsid w:val="00A016AA"/>
    <w:rsid w:val="00A01B3E"/>
    <w:rsid w:val="00A023B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969"/>
    <w:rsid w:val="00A07ACC"/>
    <w:rsid w:val="00A1108E"/>
    <w:rsid w:val="00A11259"/>
    <w:rsid w:val="00A11430"/>
    <w:rsid w:val="00A11799"/>
    <w:rsid w:val="00A1184F"/>
    <w:rsid w:val="00A11BFE"/>
    <w:rsid w:val="00A122A9"/>
    <w:rsid w:val="00A122C5"/>
    <w:rsid w:val="00A123F2"/>
    <w:rsid w:val="00A12D25"/>
    <w:rsid w:val="00A131A1"/>
    <w:rsid w:val="00A1329C"/>
    <w:rsid w:val="00A13828"/>
    <w:rsid w:val="00A138CF"/>
    <w:rsid w:val="00A138FE"/>
    <w:rsid w:val="00A13A8C"/>
    <w:rsid w:val="00A13DEE"/>
    <w:rsid w:val="00A13E26"/>
    <w:rsid w:val="00A1416D"/>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612"/>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60A0"/>
    <w:rsid w:val="00A273A9"/>
    <w:rsid w:val="00A27E0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74D"/>
    <w:rsid w:val="00A33991"/>
    <w:rsid w:val="00A33B0E"/>
    <w:rsid w:val="00A34307"/>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C74"/>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27F"/>
    <w:rsid w:val="00A4679A"/>
    <w:rsid w:val="00A46E28"/>
    <w:rsid w:val="00A473D7"/>
    <w:rsid w:val="00A477C6"/>
    <w:rsid w:val="00A478FA"/>
    <w:rsid w:val="00A47D31"/>
    <w:rsid w:val="00A507B9"/>
    <w:rsid w:val="00A50BCE"/>
    <w:rsid w:val="00A51066"/>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57"/>
    <w:rsid w:val="00A54E77"/>
    <w:rsid w:val="00A55424"/>
    <w:rsid w:val="00A55682"/>
    <w:rsid w:val="00A55C52"/>
    <w:rsid w:val="00A5605D"/>
    <w:rsid w:val="00A5607E"/>
    <w:rsid w:val="00A560D5"/>
    <w:rsid w:val="00A569F9"/>
    <w:rsid w:val="00A56A2B"/>
    <w:rsid w:val="00A56E63"/>
    <w:rsid w:val="00A57301"/>
    <w:rsid w:val="00A574C8"/>
    <w:rsid w:val="00A574DE"/>
    <w:rsid w:val="00A5757E"/>
    <w:rsid w:val="00A57A93"/>
    <w:rsid w:val="00A6031E"/>
    <w:rsid w:val="00A60766"/>
    <w:rsid w:val="00A60A6E"/>
    <w:rsid w:val="00A60F52"/>
    <w:rsid w:val="00A61C6D"/>
    <w:rsid w:val="00A61DFE"/>
    <w:rsid w:val="00A61F91"/>
    <w:rsid w:val="00A62AA8"/>
    <w:rsid w:val="00A62D15"/>
    <w:rsid w:val="00A63062"/>
    <w:rsid w:val="00A630D8"/>
    <w:rsid w:val="00A637A4"/>
    <w:rsid w:val="00A63B4C"/>
    <w:rsid w:val="00A63E57"/>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1FF"/>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83F"/>
    <w:rsid w:val="00A759BE"/>
    <w:rsid w:val="00A75BC4"/>
    <w:rsid w:val="00A75C52"/>
    <w:rsid w:val="00A76036"/>
    <w:rsid w:val="00A764E0"/>
    <w:rsid w:val="00A767B2"/>
    <w:rsid w:val="00A76BDD"/>
    <w:rsid w:val="00A7717C"/>
    <w:rsid w:val="00A774B2"/>
    <w:rsid w:val="00A776A9"/>
    <w:rsid w:val="00A77705"/>
    <w:rsid w:val="00A77C30"/>
    <w:rsid w:val="00A77C6C"/>
    <w:rsid w:val="00A77CCE"/>
    <w:rsid w:val="00A80549"/>
    <w:rsid w:val="00A809BE"/>
    <w:rsid w:val="00A80B0C"/>
    <w:rsid w:val="00A81234"/>
    <w:rsid w:val="00A81367"/>
    <w:rsid w:val="00A819D7"/>
    <w:rsid w:val="00A81B11"/>
    <w:rsid w:val="00A81DFB"/>
    <w:rsid w:val="00A82156"/>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345"/>
    <w:rsid w:val="00A90925"/>
    <w:rsid w:val="00A90DDB"/>
    <w:rsid w:val="00A924BF"/>
    <w:rsid w:val="00A925D7"/>
    <w:rsid w:val="00A92706"/>
    <w:rsid w:val="00A9280B"/>
    <w:rsid w:val="00A9281E"/>
    <w:rsid w:val="00A92939"/>
    <w:rsid w:val="00A929E4"/>
    <w:rsid w:val="00A92CF1"/>
    <w:rsid w:val="00A93190"/>
    <w:rsid w:val="00A93CB3"/>
    <w:rsid w:val="00A93DAF"/>
    <w:rsid w:val="00A93E6F"/>
    <w:rsid w:val="00A93FD1"/>
    <w:rsid w:val="00A940BE"/>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26F"/>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2CF1"/>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0F59"/>
    <w:rsid w:val="00AD1BD4"/>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088"/>
    <w:rsid w:val="00AE1128"/>
    <w:rsid w:val="00AE1422"/>
    <w:rsid w:val="00AE14F4"/>
    <w:rsid w:val="00AE15D4"/>
    <w:rsid w:val="00AE1AB0"/>
    <w:rsid w:val="00AE1DF8"/>
    <w:rsid w:val="00AE1E93"/>
    <w:rsid w:val="00AE2143"/>
    <w:rsid w:val="00AE2192"/>
    <w:rsid w:val="00AE2609"/>
    <w:rsid w:val="00AE2684"/>
    <w:rsid w:val="00AE29A8"/>
    <w:rsid w:val="00AE2B1C"/>
    <w:rsid w:val="00AE2D43"/>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494"/>
    <w:rsid w:val="00AF15A7"/>
    <w:rsid w:val="00AF1A40"/>
    <w:rsid w:val="00AF1CC2"/>
    <w:rsid w:val="00AF1D86"/>
    <w:rsid w:val="00AF1FDF"/>
    <w:rsid w:val="00AF20EA"/>
    <w:rsid w:val="00AF20FB"/>
    <w:rsid w:val="00AF222E"/>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601"/>
    <w:rsid w:val="00AF6EEF"/>
    <w:rsid w:val="00AF735A"/>
    <w:rsid w:val="00AF75FC"/>
    <w:rsid w:val="00AF7766"/>
    <w:rsid w:val="00AF78A5"/>
    <w:rsid w:val="00AF7A2B"/>
    <w:rsid w:val="00B0025D"/>
    <w:rsid w:val="00B006D8"/>
    <w:rsid w:val="00B0073B"/>
    <w:rsid w:val="00B02174"/>
    <w:rsid w:val="00B02209"/>
    <w:rsid w:val="00B02238"/>
    <w:rsid w:val="00B02265"/>
    <w:rsid w:val="00B02892"/>
    <w:rsid w:val="00B02CD0"/>
    <w:rsid w:val="00B0313D"/>
    <w:rsid w:val="00B03337"/>
    <w:rsid w:val="00B035B0"/>
    <w:rsid w:val="00B03A3C"/>
    <w:rsid w:val="00B03D35"/>
    <w:rsid w:val="00B03DE4"/>
    <w:rsid w:val="00B041EB"/>
    <w:rsid w:val="00B0420E"/>
    <w:rsid w:val="00B0458A"/>
    <w:rsid w:val="00B0487B"/>
    <w:rsid w:val="00B04AEB"/>
    <w:rsid w:val="00B05065"/>
    <w:rsid w:val="00B05194"/>
    <w:rsid w:val="00B0540F"/>
    <w:rsid w:val="00B056DE"/>
    <w:rsid w:val="00B059A9"/>
    <w:rsid w:val="00B05D03"/>
    <w:rsid w:val="00B05DC8"/>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B81"/>
    <w:rsid w:val="00B103C5"/>
    <w:rsid w:val="00B1041F"/>
    <w:rsid w:val="00B1076A"/>
    <w:rsid w:val="00B1092E"/>
    <w:rsid w:val="00B10AD8"/>
    <w:rsid w:val="00B11356"/>
    <w:rsid w:val="00B11792"/>
    <w:rsid w:val="00B118D8"/>
    <w:rsid w:val="00B1231B"/>
    <w:rsid w:val="00B127AF"/>
    <w:rsid w:val="00B12904"/>
    <w:rsid w:val="00B12B44"/>
    <w:rsid w:val="00B12B95"/>
    <w:rsid w:val="00B1394E"/>
    <w:rsid w:val="00B13DA6"/>
    <w:rsid w:val="00B141BB"/>
    <w:rsid w:val="00B1466C"/>
    <w:rsid w:val="00B149B2"/>
    <w:rsid w:val="00B14A80"/>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9E1"/>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764"/>
    <w:rsid w:val="00B25771"/>
    <w:rsid w:val="00B25825"/>
    <w:rsid w:val="00B2585D"/>
    <w:rsid w:val="00B25962"/>
    <w:rsid w:val="00B25E57"/>
    <w:rsid w:val="00B2601B"/>
    <w:rsid w:val="00B266FA"/>
    <w:rsid w:val="00B26902"/>
    <w:rsid w:val="00B269DB"/>
    <w:rsid w:val="00B26A9C"/>
    <w:rsid w:val="00B26C40"/>
    <w:rsid w:val="00B26D82"/>
    <w:rsid w:val="00B27169"/>
    <w:rsid w:val="00B27359"/>
    <w:rsid w:val="00B27739"/>
    <w:rsid w:val="00B27C42"/>
    <w:rsid w:val="00B3021D"/>
    <w:rsid w:val="00B30884"/>
    <w:rsid w:val="00B308E6"/>
    <w:rsid w:val="00B30B4B"/>
    <w:rsid w:val="00B30BA2"/>
    <w:rsid w:val="00B30D09"/>
    <w:rsid w:val="00B30E29"/>
    <w:rsid w:val="00B30F71"/>
    <w:rsid w:val="00B31096"/>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A59"/>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C"/>
    <w:rsid w:val="00B40A2D"/>
    <w:rsid w:val="00B40BEA"/>
    <w:rsid w:val="00B40EC3"/>
    <w:rsid w:val="00B4140A"/>
    <w:rsid w:val="00B414C9"/>
    <w:rsid w:val="00B415E5"/>
    <w:rsid w:val="00B415FF"/>
    <w:rsid w:val="00B4167C"/>
    <w:rsid w:val="00B416CB"/>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8DA"/>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3D7"/>
    <w:rsid w:val="00B57874"/>
    <w:rsid w:val="00B57F02"/>
    <w:rsid w:val="00B6069B"/>
    <w:rsid w:val="00B609C5"/>
    <w:rsid w:val="00B60B63"/>
    <w:rsid w:val="00B60C3E"/>
    <w:rsid w:val="00B610BA"/>
    <w:rsid w:val="00B615CB"/>
    <w:rsid w:val="00B616D8"/>
    <w:rsid w:val="00B617A9"/>
    <w:rsid w:val="00B61921"/>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47E"/>
    <w:rsid w:val="00B665C8"/>
    <w:rsid w:val="00B67013"/>
    <w:rsid w:val="00B67681"/>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0BC8"/>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5BF"/>
    <w:rsid w:val="00B86AF6"/>
    <w:rsid w:val="00B86E2A"/>
    <w:rsid w:val="00B86EF3"/>
    <w:rsid w:val="00B86F73"/>
    <w:rsid w:val="00B877AA"/>
    <w:rsid w:val="00B8783B"/>
    <w:rsid w:val="00B87B44"/>
    <w:rsid w:val="00B87C87"/>
    <w:rsid w:val="00B87E3D"/>
    <w:rsid w:val="00B87FCD"/>
    <w:rsid w:val="00B903F3"/>
    <w:rsid w:val="00B90556"/>
    <w:rsid w:val="00B909D7"/>
    <w:rsid w:val="00B909E7"/>
    <w:rsid w:val="00B90A28"/>
    <w:rsid w:val="00B9121D"/>
    <w:rsid w:val="00B915C5"/>
    <w:rsid w:val="00B91A5D"/>
    <w:rsid w:val="00B91BEB"/>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45"/>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E6B"/>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5D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6FA6"/>
    <w:rsid w:val="00BB7373"/>
    <w:rsid w:val="00BB76DF"/>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2FC3"/>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2E7C"/>
    <w:rsid w:val="00BD326B"/>
    <w:rsid w:val="00BD3859"/>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909"/>
    <w:rsid w:val="00BE4B58"/>
    <w:rsid w:val="00BE4E4A"/>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46D5"/>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0FE5"/>
    <w:rsid w:val="00C01B1D"/>
    <w:rsid w:val="00C021B2"/>
    <w:rsid w:val="00C02307"/>
    <w:rsid w:val="00C02493"/>
    <w:rsid w:val="00C0250F"/>
    <w:rsid w:val="00C02802"/>
    <w:rsid w:val="00C02ABC"/>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C99"/>
    <w:rsid w:val="00C07D9B"/>
    <w:rsid w:val="00C104D1"/>
    <w:rsid w:val="00C10C0B"/>
    <w:rsid w:val="00C10DD5"/>
    <w:rsid w:val="00C10F51"/>
    <w:rsid w:val="00C1122F"/>
    <w:rsid w:val="00C11644"/>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61E"/>
    <w:rsid w:val="00C20BBA"/>
    <w:rsid w:val="00C20FFB"/>
    <w:rsid w:val="00C21442"/>
    <w:rsid w:val="00C21BF1"/>
    <w:rsid w:val="00C21CF9"/>
    <w:rsid w:val="00C21D92"/>
    <w:rsid w:val="00C22275"/>
    <w:rsid w:val="00C22519"/>
    <w:rsid w:val="00C22725"/>
    <w:rsid w:val="00C22950"/>
    <w:rsid w:val="00C229D9"/>
    <w:rsid w:val="00C22C7B"/>
    <w:rsid w:val="00C22F12"/>
    <w:rsid w:val="00C2305C"/>
    <w:rsid w:val="00C233D0"/>
    <w:rsid w:val="00C234A2"/>
    <w:rsid w:val="00C2350F"/>
    <w:rsid w:val="00C2380D"/>
    <w:rsid w:val="00C23EEE"/>
    <w:rsid w:val="00C23F25"/>
    <w:rsid w:val="00C240E7"/>
    <w:rsid w:val="00C24162"/>
    <w:rsid w:val="00C24569"/>
    <w:rsid w:val="00C24734"/>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A70"/>
    <w:rsid w:val="00C30BF7"/>
    <w:rsid w:val="00C31013"/>
    <w:rsid w:val="00C3140F"/>
    <w:rsid w:val="00C31921"/>
    <w:rsid w:val="00C31A5B"/>
    <w:rsid w:val="00C31AB7"/>
    <w:rsid w:val="00C31EC5"/>
    <w:rsid w:val="00C32176"/>
    <w:rsid w:val="00C32A02"/>
    <w:rsid w:val="00C32A16"/>
    <w:rsid w:val="00C32C33"/>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6B7"/>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62D"/>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6D"/>
    <w:rsid w:val="00C56F94"/>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411"/>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66"/>
    <w:rsid w:val="00C731FC"/>
    <w:rsid w:val="00C7329F"/>
    <w:rsid w:val="00C73586"/>
    <w:rsid w:val="00C73782"/>
    <w:rsid w:val="00C73B8D"/>
    <w:rsid w:val="00C73F9C"/>
    <w:rsid w:val="00C74107"/>
    <w:rsid w:val="00C74430"/>
    <w:rsid w:val="00C745E5"/>
    <w:rsid w:val="00C74F1B"/>
    <w:rsid w:val="00C75031"/>
    <w:rsid w:val="00C752ED"/>
    <w:rsid w:val="00C754A0"/>
    <w:rsid w:val="00C754FF"/>
    <w:rsid w:val="00C7593A"/>
    <w:rsid w:val="00C75CDE"/>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DDA"/>
    <w:rsid w:val="00C840D7"/>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794"/>
    <w:rsid w:val="00C90962"/>
    <w:rsid w:val="00C90C8A"/>
    <w:rsid w:val="00C90F10"/>
    <w:rsid w:val="00C911E0"/>
    <w:rsid w:val="00C91325"/>
    <w:rsid w:val="00C9133D"/>
    <w:rsid w:val="00C913EB"/>
    <w:rsid w:val="00C918B8"/>
    <w:rsid w:val="00C91F02"/>
    <w:rsid w:val="00C92117"/>
    <w:rsid w:val="00C92840"/>
    <w:rsid w:val="00C92B7F"/>
    <w:rsid w:val="00C9309C"/>
    <w:rsid w:val="00C932AA"/>
    <w:rsid w:val="00C93301"/>
    <w:rsid w:val="00C934E0"/>
    <w:rsid w:val="00C939EE"/>
    <w:rsid w:val="00C94A2F"/>
    <w:rsid w:val="00C94BDC"/>
    <w:rsid w:val="00C94BF9"/>
    <w:rsid w:val="00C94CF0"/>
    <w:rsid w:val="00C95005"/>
    <w:rsid w:val="00C9557C"/>
    <w:rsid w:val="00C9579D"/>
    <w:rsid w:val="00C95C5B"/>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16B5"/>
    <w:rsid w:val="00CA2056"/>
    <w:rsid w:val="00CA239F"/>
    <w:rsid w:val="00CA2680"/>
    <w:rsid w:val="00CA2D83"/>
    <w:rsid w:val="00CA3312"/>
    <w:rsid w:val="00CA3B74"/>
    <w:rsid w:val="00CA45A8"/>
    <w:rsid w:val="00CA4C2D"/>
    <w:rsid w:val="00CA4C35"/>
    <w:rsid w:val="00CA4D23"/>
    <w:rsid w:val="00CA4FA9"/>
    <w:rsid w:val="00CA50CD"/>
    <w:rsid w:val="00CA522F"/>
    <w:rsid w:val="00CA5262"/>
    <w:rsid w:val="00CA52D2"/>
    <w:rsid w:val="00CA563C"/>
    <w:rsid w:val="00CA567B"/>
    <w:rsid w:val="00CA5B9D"/>
    <w:rsid w:val="00CA6656"/>
    <w:rsid w:val="00CA6716"/>
    <w:rsid w:val="00CA6AAF"/>
    <w:rsid w:val="00CA6B37"/>
    <w:rsid w:val="00CA73D4"/>
    <w:rsid w:val="00CA7483"/>
    <w:rsid w:val="00CA7FB2"/>
    <w:rsid w:val="00CB031D"/>
    <w:rsid w:val="00CB036A"/>
    <w:rsid w:val="00CB040C"/>
    <w:rsid w:val="00CB04D0"/>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0D0"/>
    <w:rsid w:val="00CC123A"/>
    <w:rsid w:val="00CC1342"/>
    <w:rsid w:val="00CC172D"/>
    <w:rsid w:val="00CC18C0"/>
    <w:rsid w:val="00CC1939"/>
    <w:rsid w:val="00CC1F80"/>
    <w:rsid w:val="00CC1FD7"/>
    <w:rsid w:val="00CC23EB"/>
    <w:rsid w:val="00CC2A2C"/>
    <w:rsid w:val="00CC2B14"/>
    <w:rsid w:val="00CC42D4"/>
    <w:rsid w:val="00CC4364"/>
    <w:rsid w:val="00CC472C"/>
    <w:rsid w:val="00CC4A40"/>
    <w:rsid w:val="00CC4E16"/>
    <w:rsid w:val="00CC4FC4"/>
    <w:rsid w:val="00CC5628"/>
    <w:rsid w:val="00CC5ABF"/>
    <w:rsid w:val="00CC5FC8"/>
    <w:rsid w:val="00CC64E3"/>
    <w:rsid w:val="00CC6D93"/>
    <w:rsid w:val="00CC727E"/>
    <w:rsid w:val="00CC7712"/>
    <w:rsid w:val="00CC774A"/>
    <w:rsid w:val="00CC7DDA"/>
    <w:rsid w:val="00CD054D"/>
    <w:rsid w:val="00CD06A0"/>
    <w:rsid w:val="00CD0BC9"/>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6E44"/>
    <w:rsid w:val="00CF7111"/>
    <w:rsid w:val="00CF7362"/>
    <w:rsid w:val="00CF7452"/>
    <w:rsid w:val="00CF7615"/>
    <w:rsid w:val="00CF7796"/>
    <w:rsid w:val="00CF7823"/>
    <w:rsid w:val="00CF78DA"/>
    <w:rsid w:val="00CF7A96"/>
    <w:rsid w:val="00D00293"/>
    <w:rsid w:val="00D003F8"/>
    <w:rsid w:val="00D0052C"/>
    <w:rsid w:val="00D00E04"/>
    <w:rsid w:val="00D011DF"/>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645"/>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3A6"/>
    <w:rsid w:val="00D14526"/>
    <w:rsid w:val="00D148EB"/>
    <w:rsid w:val="00D149CF"/>
    <w:rsid w:val="00D14A15"/>
    <w:rsid w:val="00D14C59"/>
    <w:rsid w:val="00D14C7F"/>
    <w:rsid w:val="00D14CA6"/>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04B"/>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2"/>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18B"/>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3C8"/>
    <w:rsid w:val="00D35E41"/>
    <w:rsid w:val="00D35F32"/>
    <w:rsid w:val="00D361DE"/>
    <w:rsid w:val="00D3683D"/>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2E68"/>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5F65"/>
    <w:rsid w:val="00D66008"/>
    <w:rsid w:val="00D6621B"/>
    <w:rsid w:val="00D662FC"/>
    <w:rsid w:val="00D66381"/>
    <w:rsid w:val="00D66410"/>
    <w:rsid w:val="00D66472"/>
    <w:rsid w:val="00D66597"/>
    <w:rsid w:val="00D6679A"/>
    <w:rsid w:val="00D66AA6"/>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431"/>
    <w:rsid w:val="00D755DE"/>
    <w:rsid w:val="00D7587B"/>
    <w:rsid w:val="00D75ADC"/>
    <w:rsid w:val="00D75B80"/>
    <w:rsid w:val="00D75CE3"/>
    <w:rsid w:val="00D75E38"/>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299B"/>
    <w:rsid w:val="00D8312E"/>
    <w:rsid w:val="00D8371D"/>
    <w:rsid w:val="00D83A9F"/>
    <w:rsid w:val="00D8414C"/>
    <w:rsid w:val="00D841A5"/>
    <w:rsid w:val="00D844B1"/>
    <w:rsid w:val="00D8469F"/>
    <w:rsid w:val="00D84E4D"/>
    <w:rsid w:val="00D84FB5"/>
    <w:rsid w:val="00D85375"/>
    <w:rsid w:val="00D85B6F"/>
    <w:rsid w:val="00D8603D"/>
    <w:rsid w:val="00D865D1"/>
    <w:rsid w:val="00D86C20"/>
    <w:rsid w:val="00D86DD4"/>
    <w:rsid w:val="00D872D6"/>
    <w:rsid w:val="00D87CFA"/>
    <w:rsid w:val="00D90046"/>
    <w:rsid w:val="00D9038D"/>
    <w:rsid w:val="00D90898"/>
    <w:rsid w:val="00D90998"/>
    <w:rsid w:val="00D909BB"/>
    <w:rsid w:val="00D9111B"/>
    <w:rsid w:val="00D917EB"/>
    <w:rsid w:val="00D91D92"/>
    <w:rsid w:val="00D920C6"/>
    <w:rsid w:val="00D92529"/>
    <w:rsid w:val="00D92558"/>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5FA"/>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D96"/>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2CFE"/>
    <w:rsid w:val="00DB30B1"/>
    <w:rsid w:val="00DB31FF"/>
    <w:rsid w:val="00DB33C7"/>
    <w:rsid w:val="00DB39BE"/>
    <w:rsid w:val="00DB3AD0"/>
    <w:rsid w:val="00DB3DC6"/>
    <w:rsid w:val="00DB3ECD"/>
    <w:rsid w:val="00DB404B"/>
    <w:rsid w:val="00DB42FB"/>
    <w:rsid w:val="00DB4717"/>
    <w:rsid w:val="00DB4BC2"/>
    <w:rsid w:val="00DB4BD4"/>
    <w:rsid w:val="00DB51A5"/>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AE1"/>
    <w:rsid w:val="00DC0CC3"/>
    <w:rsid w:val="00DC0F8C"/>
    <w:rsid w:val="00DC12C8"/>
    <w:rsid w:val="00DC1C61"/>
    <w:rsid w:val="00DC2020"/>
    <w:rsid w:val="00DC2232"/>
    <w:rsid w:val="00DC2611"/>
    <w:rsid w:val="00DC343C"/>
    <w:rsid w:val="00DC3597"/>
    <w:rsid w:val="00DC36E8"/>
    <w:rsid w:val="00DC3B0F"/>
    <w:rsid w:val="00DC3F3D"/>
    <w:rsid w:val="00DC4508"/>
    <w:rsid w:val="00DC4AC6"/>
    <w:rsid w:val="00DC56F0"/>
    <w:rsid w:val="00DC570A"/>
    <w:rsid w:val="00DC5C68"/>
    <w:rsid w:val="00DC5D8F"/>
    <w:rsid w:val="00DC68C0"/>
    <w:rsid w:val="00DC6AB5"/>
    <w:rsid w:val="00DC6CD0"/>
    <w:rsid w:val="00DC6EC8"/>
    <w:rsid w:val="00DC6F31"/>
    <w:rsid w:val="00DC7004"/>
    <w:rsid w:val="00DC703A"/>
    <w:rsid w:val="00DC7070"/>
    <w:rsid w:val="00DC72FE"/>
    <w:rsid w:val="00DC7502"/>
    <w:rsid w:val="00DC7BF7"/>
    <w:rsid w:val="00DC7FFD"/>
    <w:rsid w:val="00DD0277"/>
    <w:rsid w:val="00DD0698"/>
    <w:rsid w:val="00DD096E"/>
    <w:rsid w:val="00DD1129"/>
    <w:rsid w:val="00DD15C7"/>
    <w:rsid w:val="00DD1B11"/>
    <w:rsid w:val="00DD1B33"/>
    <w:rsid w:val="00DD1B59"/>
    <w:rsid w:val="00DD1CE2"/>
    <w:rsid w:val="00DD1F4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0A59"/>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5E"/>
    <w:rsid w:val="00DE4CAF"/>
    <w:rsid w:val="00DE4EDD"/>
    <w:rsid w:val="00DE5039"/>
    <w:rsid w:val="00DE5414"/>
    <w:rsid w:val="00DE563D"/>
    <w:rsid w:val="00DE5810"/>
    <w:rsid w:val="00DE5B1E"/>
    <w:rsid w:val="00DE5BAE"/>
    <w:rsid w:val="00DE60BA"/>
    <w:rsid w:val="00DE6391"/>
    <w:rsid w:val="00DE7267"/>
    <w:rsid w:val="00DE74A8"/>
    <w:rsid w:val="00DE74F5"/>
    <w:rsid w:val="00DE7566"/>
    <w:rsid w:val="00DE7BA3"/>
    <w:rsid w:val="00DE7D4D"/>
    <w:rsid w:val="00DE7E46"/>
    <w:rsid w:val="00DF0577"/>
    <w:rsid w:val="00DF0604"/>
    <w:rsid w:val="00DF066D"/>
    <w:rsid w:val="00DF0737"/>
    <w:rsid w:val="00DF07B4"/>
    <w:rsid w:val="00DF0C37"/>
    <w:rsid w:val="00DF0C88"/>
    <w:rsid w:val="00DF10A6"/>
    <w:rsid w:val="00DF135C"/>
    <w:rsid w:val="00DF18FC"/>
    <w:rsid w:val="00DF198E"/>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6AF"/>
    <w:rsid w:val="00DF4E2C"/>
    <w:rsid w:val="00DF4E34"/>
    <w:rsid w:val="00DF4EBA"/>
    <w:rsid w:val="00DF4F1B"/>
    <w:rsid w:val="00DF51A8"/>
    <w:rsid w:val="00DF5680"/>
    <w:rsid w:val="00DF5ACC"/>
    <w:rsid w:val="00DF5CAC"/>
    <w:rsid w:val="00DF5CF7"/>
    <w:rsid w:val="00DF5DC3"/>
    <w:rsid w:val="00DF6022"/>
    <w:rsid w:val="00DF60DF"/>
    <w:rsid w:val="00DF677A"/>
    <w:rsid w:val="00DF6A93"/>
    <w:rsid w:val="00DF6AC3"/>
    <w:rsid w:val="00DF744D"/>
    <w:rsid w:val="00DF75EC"/>
    <w:rsid w:val="00DF770C"/>
    <w:rsid w:val="00DF78E1"/>
    <w:rsid w:val="00DF798F"/>
    <w:rsid w:val="00DF79E1"/>
    <w:rsid w:val="00DF7D56"/>
    <w:rsid w:val="00DF7DBE"/>
    <w:rsid w:val="00E002D6"/>
    <w:rsid w:val="00E00787"/>
    <w:rsid w:val="00E00A7C"/>
    <w:rsid w:val="00E00AF0"/>
    <w:rsid w:val="00E00E96"/>
    <w:rsid w:val="00E0128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0C4B"/>
    <w:rsid w:val="00E1133A"/>
    <w:rsid w:val="00E11428"/>
    <w:rsid w:val="00E116C6"/>
    <w:rsid w:val="00E12030"/>
    <w:rsid w:val="00E1239C"/>
    <w:rsid w:val="00E1262D"/>
    <w:rsid w:val="00E1273C"/>
    <w:rsid w:val="00E128A2"/>
    <w:rsid w:val="00E12AD1"/>
    <w:rsid w:val="00E130E8"/>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2AED"/>
    <w:rsid w:val="00E23501"/>
    <w:rsid w:val="00E23C05"/>
    <w:rsid w:val="00E23C20"/>
    <w:rsid w:val="00E23C65"/>
    <w:rsid w:val="00E2407B"/>
    <w:rsid w:val="00E241F5"/>
    <w:rsid w:val="00E2425F"/>
    <w:rsid w:val="00E242F0"/>
    <w:rsid w:val="00E2459F"/>
    <w:rsid w:val="00E245B0"/>
    <w:rsid w:val="00E2461C"/>
    <w:rsid w:val="00E24737"/>
    <w:rsid w:val="00E247E2"/>
    <w:rsid w:val="00E24B86"/>
    <w:rsid w:val="00E24E01"/>
    <w:rsid w:val="00E24EF9"/>
    <w:rsid w:val="00E25B7C"/>
    <w:rsid w:val="00E25DDB"/>
    <w:rsid w:val="00E262C5"/>
    <w:rsid w:val="00E26325"/>
    <w:rsid w:val="00E26328"/>
    <w:rsid w:val="00E267BF"/>
    <w:rsid w:val="00E26E67"/>
    <w:rsid w:val="00E26F14"/>
    <w:rsid w:val="00E26FAD"/>
    <w:rsid w:val="00E271DE"/>
    <w:rsid w:val="00E275E3"/>
    <w:rsid w:val="00E27664"/>
    <w:rsid w:val="00E27927"/>
    <w:rsid w:val="00E27EBF"/>
    <w:rsid w:val="00E27ECD"/>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7B9"/>
    <w:rsid w:val="00E50FBC"/>
    <w:rsid w:val="00E518D0"/>
    <w:rsid w:val="00E51AB5"/>
    <w:rsid w:val="00E51C9F"/>
    <w:rsid w:val="00E51DDF"/>
    <w:rsid w:val="00E51DFD"/>
    <w:rsid w:val="00E52345"/>
    <w:rsid w:val="00E52763"/>
    <w:rsid w:val="00E531E2"/>
    <w:rsid w:val="00E53948"/>
    <w:rsid w:val="00E53C11"/>
    <w:rsid w:val="00E53C31"/>
    <w:rsid w:val="00E53DAF"/>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3AE"/>
    <w:rsid w:val="00E705FE"/>
    <w:rsid w:val="00E7064C"/>
    <w:rsid w:val="00E7074B"/>
    <w:rsid w:val="00E70C7F"/>
    <w:rsid w:val="00E70D14"/>
    <w:rsid w:val="00E70EA0"/>
    <w:rsid w:val="00E7179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9E0"/>
    <w:rsid w:val="00E76C15"/>
    <w:rsid w:val="00E76C5B"/>
    <w:rsid w:val="00E77A57"/>
    <w:rsid w:val="00E80278"/>
    <w:rsid w:val="00E80499"/>
    <w:rsid w:val="00E80724"/>
    <w:rsid w:val="00E807BC"/>
    <w:rsid w:val="00E80A85"/>
    <w:rsid w:val="00E80E3F"/>
    <w:rsid w:val="00E814F5"/>
    <w:rsid w:val="00E81B70"/>
    <w:rsid w:val="00E82322"/>
    <w:rsid w:val="00E82484"/>
    <w:rsid w:val="00E82556"/>
    <w:rsid w:val="00E82786"/>
    <w:rsid w:val="00E82D19"/>
    <w:rsid w:val="00E830E2"/>
    <w:rsid w:val="00E832D1"/>
    <w:rsid w:val="00E836CF"/>
    <w:rsid w:val="00E83809"/>
    <w:rsid w:val="00E83A40"/>
    <w:rsid w:val="00E84688"/>
    <w:rsid w:val="00E8470D"/>
    <w:rsid w:val="00E8475C"/>
    <w:rsid w:val="00E847C9"/>
    <w:rsid w:val="00E84908"/>
    <w:rsid w:val="00E84E25"/>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2BF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858"/>
    <w:rsid w:val="00EA7ACC"/>
    <w:rsid w:val="00EA7E45"/>
    <w:rsid w:val="00EB09B9"/>
    <w:rsid w:val="00EB0C2C"/>
    <w:rsid w:val="00EB0C7C"/>
    <w:rsid w:val="00EB0E75"/>
    <w:rsid w:val="00EB0F35"/>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6EA"/>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0DFD"/>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C7C1B"/>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B1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7F3"/>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148"/>
    <w:rsid w:val="00EF1AC7"/>
    <w:rsid w:val="00EF1D14"/>
    <w:rsid w:val="00EF23A1"/>
    <w:rsid w:val="00EF2627"/>
    <w:rsid w:val="00EF2755"/>
    <w:rsid w:val="00EF3218"/>
    <w:rsid w:val="00EF334E"/>
    <w:rsid w:val="00EF34D2"/>
    <w:rsid w:val="00EF359E"/>
    <w:rsid w:val="00EF3B45"/>
    <w:rsid w:val="00EF4169"/>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059"/>
    <w:rsid w:val="00F034DE"/>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6C2"/>
    <w:rsid w:val="00F05C54"/>
    <w:rsid w:val="00F06479"/>
    <w:rsid w:val="00F066CF"/>
    <w:rsid w:val="00F06958"/>
    <w:rsid w:val="00F07241"/>
    <w:rsid w:val="00F07571"/>
    <w:rsid w:val="00F076C5"/>
    <w:rsid w:val="00F07E96"/>
    <w:rsid w:val="00F07F43"/>
    <w:rsid w:val="00F10B0A"/>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A3B"/>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581"/>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53"/>
    <w:rsid w:val="00F30E85"/>
    <w:rsid w:val="00F30FDC"/>
    <w:rsid w:val="00F313D1"/>
    <w:rsid w:val="00F3144A"/>
    <w:rsid w:val="00F3188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D3"/>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516"/>
    <w:rsid w:val="00F41968"/>
    <w:rsid w:val="00F4272C"/>
    <w:rsid w:val="00F42739"/>
    <w:rsid w:val="00F429E5"/>
    <w:rsid w:val="00F432C6"/>
    <w:rsid w:val="00F4352E"/>
    <w:rsid w:val="00F438A7"/>
    <w:rsid w:val="00F43960"/>
    <w:rsid w:val="00F43C3C"/>
    <w:rsid w:val="00F440AA"/>
    <w:rsid w:val="00F440FE"/>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1F"/>
    <w:rsid w:val="00F54FE1"/>
    <w:rsid w:val="00F5525D"/>
    <w:rsid w:val="00F55337"/>
    <w:rsid w:val="00F5539B"/>
    <w:rsid w:val="00F554AA"/>
    <w:rsid w:val="00F5565E"/>
    <w:rsid w:val="00F557CB"/>
    <w:rsid w:val="00F55B61"/>
    <w:rsid w:val="00F55D35"/>
    <w:rsid w:val="00F55E0D"/>
    <w:rsid w:val="00F5608A"/>
    <w:rsid w:val="00F563C2"/>
    <w:rsid w:val="00F564FB"/>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5BA"/>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1585"/>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1B1"/>
    <w:rsid w:val="00F8124E"/>
    <w:rsid w:val="00F81421"/>
    <w:rsid w:val="00F81526"/>
    <w:rsid w:val="00F81886"/>
    <w:rsid w:val="00F81A8E"/>
    <w:rsid w:val="00F81EF6"/>
    <w:rsid w:val="00F8200C"/>
    <w:rsid w:val="00F823C1"/>
    <w:rsid w:val="00F82B09"/>
    <w:rsid w:val="00F82F09"/>
    <w:rsid w:val="00F83284"/>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132"/>
    <w:rsid w:val="00F90255"/>
    <w:rsid w:val="00F90898"/>
    <w:rsid w:val="00F911DD"/>
    <w:rsid w:val="00F91326"/>
    <w:rsid w:val="00F914C8"/>
    <w:rsid w:val="00F914EA"/>
    <w:rsid w:val="00F91839"/>
    <w:rsid w:val="00F91CC0"/>
    <w:rsid w:val="00F91F34"/>
    <w:rsid w:val="00F928CE"/>
    <w:rsid w:val="00F92EAE"/>
    <w:rsid w:val="00F92EEE"/>
    <w:rsid w:val="00F931A2"/>
    <w:rsid w:val="00F9351B"/>
    <w:rsid w:val="00F936B8"/>
    <w:rsid w:val="00F94205"/>
    <w:rsid w:val="00F945B2"/>
    <w:rsid w:val="00F945E2"/>
    <w:rsid w:val="00F9473C"/>
    <w:rsid w:val="00F947A1"/>
    <w:rsid w:val="00F95119"/>
    <w:rsid w:val="00F954D8"/>
    <w:rsid w:val="00F9580B"/>
    <w:rsid w:val="00F95B0B"/>
    <w:rsid w:val="00F95F58"/>
    <w:rsid w:val="00F9637B"/>
    <w:rsid w:val="00F963E1"/>
    <w:rsid w:val="00F96F1B"/>
    <w:rsid w:val="00F9721B"/>
    <w:rsid w:val="00F9722F"/>
    <w:rsid w:val="00F9725D"/>
    <w:rsid w:val="00F972C8"/>
    <w:rsid w:val="00F9754A"/>
    <w:rsid w:val="00F977CB"/>
    <w:rsid w:val="00F97854"/>
    <w:rsid w:val="00F97C49"/>
    <w:rsid w:val="00FA01B1"/>
    <w:rsid w:val="00FA0942"/>
    <w:rsid w:val="00FA0AC9"/>
    <w:rsid w:val="00FA12CC"/>
    <w:rsid w:val="00FA188C"/>
    <w:rsid w:val="00FA1ED7"/>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CAA"/>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07"/>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48BF"/>
    <w:rsid w:val="00FC50EA"/>
    <w:rsid w:val="00FC51C4"/>
    <w:rsid w:val="00FC51D7"/>
    <w:rsid w:val="00FC5656"/>
    <w:rsid w:val="00FC5661"/>
    <w:rsid w:val="00FC5964"/>
    <w:rsid w:val="00FC5B5D"/>
    <w:rsid w:val="00FC5BAE"/>
    <w:rsid w:val="00FC5F90"/>
    <w:rsid w:val="00FC6104"/>
    <w:rsid w:val="00FC64F3"/>
    <w:rsid w:val="00FC6527"/>
    <w:rsid w:val="00FC66AD"/>
    <w:rsid w:val="00FC67DF"/>
    <w:rsid w:val="00FC6AE5"/>
    <w:rsid w:val="00FC70C6"/>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43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8FC"/>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652"/>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3BE3"/>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29D"/>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1616984">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233074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2887660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193460">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43371609">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22185&amp;texto=2532382532382532382b2532384e554d41434f5244414f253341323434302b4f522b4e554d52454c4143414f25334132343430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2185&amp;texto=2532382532382532382b2532384e554d41434f5244414f253341323434302b4f522b4e554d52454c4143414f25334132343430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22174&amp;texto=2532382532382532382b2532384e554d41434f5244414f253341323435332b4f522b4e554d52454c4143414f25334132343533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2183&amp;texto=2532382532382532382b2532384e554d41434f5244414f253341323434322b4f522b4e554d52454c4143414f25334132343432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1394B-E647-4CF3-BEFF-7AA3FCF7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2868</Words>
  <Characters>15493</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18325</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2015-05-07T13:26:00Z</dcterms:created>
  <dcterms:modified xsi:type="dcterms:W3CDTF">2015-05-07T13:26:00Z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