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827830" w:rsidRDefault="00C156D7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827830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 wp14:anchorId="13D18D0B" wp14:editId="691C9ADD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827830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93196C" w:rsidRDefault="00B4047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20</w:t>
      </w:r>
      <w:r w:rsidR="00001E06">
        <w:rPr>
          <w:rFonts w:ascii="Times New Roman" w:hAnsi="Times New Roman"/>
          <w:b/>
          <w:i w:val="0"/>
          <w:sz w:val="22"/>
          <w:szCs w:val="22"/>
          <w:lang w:val="pt-BR"/>
        </w:rPr>
        <w:t>9</w:t>
      </w:r>
    </w:p>
    <w:p w:rsidR="00C61626" w:rsidRPr="00827830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827830">
        <w:rPr>
          <w:rFonts w:ascii="Times New Roman" w:hAnsi="Times New Roman"/>
          <w:b/>
          <w:i w:val="0"/>
          <w:sz w:val="22"/>
          <w:szCs w:val="22"/>
        </w:rPr>
        <w:t>Sess</w:t>
      </w:r>
      <w:r w:rsidR="00C00FE5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827830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827830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001E06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  <w:r w:rsidR="00E0128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</w:t>
      </w:r>
      <w:r w:rsidR="00001E06">
        <w:rPr>
          <w:rFonts w:ascii="Times New Roman" w:hAnsi="Times New Roman"/>
          <w:b/>
          <w:i w:val="0"/>
          <w:sz w:val="22"/>
          <w:szCs w:val="22"/>
          <w:lang w:val="pt-BR"/>
        </w:rPr>
        <w:t>6</w:t>
      </w:r>
      <w:r w:rsidRPr="00827830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001E06">
        <w:rPr>
          <w:rFonts w:ascii="Times New Roman" w:hAnsi="Times New Roman"/>
          <w:b/>
          <w:i w:val="0"/>
          <w:sz w:val="22"/>
          <w:szCs w:val="22"/>
          <w:lang w:val="pt-BR"/>
        </w:rPr>
        <w:t>agost</w:t>
      </w:r>
      <w:r w:rsidR="00700949" w:rsidRPr="00827830">
        <w:rPr>
          <w:rFonts w:ascii="Times New Roman" w:hAnsi="Times New Roman"/>
          <w:b/>
          <w:i w:val="0"/>
          <w:sz w:val="22"/>
          <w:szCs w:val="22"/>
          <w:lang w:val="pt-BR"/>
        </w:rPr>
        <w:t>o</w:t>
      </w:r>
      <w:r w:rsidR="000C5536" w:rsidRPr="00827830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 w:rsidRPr="00827830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Default="0008246E" w:rsidP="000A7A63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0A7A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DA3477" w:rsidRPr="000A7A63" w:rsidRDefault="00DA3477" w:rsidP="000A7A63">
      <w:pPr>
        <w:pStyle w:val="Corpodetexto2"/>
        <w:spacing w:after="60" w:line="240" w:lineRule="auto"/>
        <w:ind w:left="0"/>
        <w:rPr>
          <w:sz w:val="22"/>
          <w:szCs w:val="22"/>
        </w:rPr>
      </w:pPr>
    </w:p>
    <w:p w:rsidR="0008246E" w:rsidRPr="000A7A63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0A7A63">
        <w:rPr>
          <w:b/>
          <w:bCs/>
          <w:smallCaps/>
          <w:sz w:val="22"/>
          <w:szCs w:val="22"/>
        </w:rPr>
        <w:t>SUMÁRIO</w:t>
      </w:r>
    </w:p>
    <w:p w:rsidR="00175500" w:rsidRPr="000A7A63" w:rsidRDefault="0008246E" w:rsidP="00D84886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0A7A63">
        <w:rPr>
          <w:b/>
          <w:sz w:val="22"/>
          <w:szCs w:val="22"/>
          <w:lang w:eastAsia="pt-BR"/>
        </w:rPr>
        <w:t>Plenário</w:t>
      </w:r>
    </w:p>
    <w:p w:rsidR="00DA3477" w:rsidRDefault="000031CE" w:rsidP="00D84886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1</w:t>
      </w:r>
      <w:r w:rsidR="00001E06">
        <w:rPr>
          <w:sz w:val="22"/>
          <w:szCs w:val="22"/>
          <w:lang w:eastAsia="pt-BR"/>
        </w:rPr>
        <w:t xml:space="preserve">. </w:t>
      </w:r>
      <w:r w:rsidR="00C75CDE" w:rsidRPr="00E84652">
        <w:rPr>
          <w:sz w:val="22"/>
          <w:szCs w:val="22"/>
          <w:lang w:eastAsia="pt-BR"/>
        </w:rPr>
        <w:t>O pregão, presencial ou eletrônico, não permite a conjugação de fatores para seleção da proposta vencedora, visto que, nessa modalidade licitatória, o preço é o único critério a ser utilizado para aferir o ganhador do certame.</w:t>
      </w:r>
    </w:p>
    <w:p w:rsidR="00001E06" w:rsidRDefault="000031CE" w:rsidP="00D84886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2</w:t>
      </w:r>
      <w:r w:rsidR="00001E06">
        <w:rPr>
          <w:sz w:val="22"/>
          <w:szCs w:val="22"/>
          <w:lang w:eastAsia="pt-BR"/>
        </w:rPr>
        <w:t xml:space="preserve">. </w:t>
      </w:r>
      <w:r w:rsidR="00C75CDE" w:rsidRPr="00E84652">
        <w:rPr>
          <w:sz w:val="22"/>
          <w:szCs w:val="22"/>
          <w:lang w:eastAsia="pt-BR"/>
        </w:rPr>
        <w:t>É recomendável a utilização de pregão eletrônico para a concessão remunerada de uso de bens públicos.</w:t>
      </w:r>
    </w:p>
    <w:p w:rsidR="00915CED" w:rsidRDefault="00A75A29" w:rsidP="00D84886">
      <w:pPr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3</w:t>
      </w:r>
      <w:r w:rsidR="00915CED" w:rsidRPr="00B65F5E">
        <w:rPr>
          <w:sz w:val="22"/>
          <w:szCs w:val="22"/>
          <w:lang w:eastAsia="pt-BR"/>
        </w:rPr>
        <w:t xml:space="preserve">. </w:t>
      </w:r>
      <w:r w:rsidR="00915CED" w:rsidRPr="00531EA8">
        <w:rPr>
          <w:sz w:val="22"/>
          <w:szCs w:val="22"/>
          <w:lang w:eastAsia="pt-BR"/>
        </w:rPr>
        <w:t>Nos contratos de execução continuada ou parcelada, o inadimplemento das obrigações fiscais da contratada, incluindo a seguridade social, enseja, além das penalidades legais, a rescisão do contrato e a execução das garantias para ressarcimento de va</w:t>
      </w:r>
      <w:r>
        <w:rPr>
          <w:sz w:val="22"/>
          <w:szCs w:val="22"/>
          <w:lang w:eastAsia="pt-BR"/>
        </w:rPr>
        <w:t>lores e indenizações devidos à A</w:t>
      </w:r>
      <w:r w:rsidR="00915CED" w:rsidRPr="00531EA8">
        <w:rPr>
          <w:sz w:val="22"/>
          <w:szCs w:val="22"/>
          <w:lang w:eastAsia="pt-BR"/>
        </w:rPr>
        <w:t>dministração, sendo vedada a retenção de pagamento por serviço já executado, ou fornecimento já entregue, sob pena de enriquecimento sem causa</w:t>
      </w:r>
      <w:r>
        <w:rPr>
          <w:sz w:val="22"/>
          <w:szCs w:val="22"/>
          <w:lang w:eastAsia="pt-BR"/>
        </w:rPr>
        <w:t xml:space="preserve"> da A</w:t>
      </w:r>
      <w:r w:rsidR="00915CED" w:rsidRPr="00531EA8">
        <w:rPr>
          <w:sz w:val="22"/>
          <w:szCs w:val="22"/>
          <w:lang w:eastAsia="pt-BR"/>
        </w:rPr>
        <w:t>dministração.</w:t>
      </w:r>
    </w:p>
    <w:p w:rsidR="00A75A29" w:rsidRDefault="00A75A29" w:rsidP="00D84886">
      <w:pPr>
        <w:spacing w:after="60"/>
        <w:ind w:left="0"/>
        <w:rPr>
          <w:rFonts w:eastAsia="Times New Roman"/>
          <w:sz w:val="22"/>
          <w:szCs w:val="22"/>
          <w:lang w:eastAsia="pt-BR"/>
        </w:rPr>
      </w:pPr>
      <w:r w:rsidRPr="00A75A29">
        <w:rPr>
          <w:sz w:val="22"/>
          <w:szCs w:val="22"/>
          <w:lang w:eastAsia="pt-BR"/>
        </w:rPr>
        <w:t>4</w:t>
      </w:r>
      <w:r w:rsidR="00915CED" w:rsidRPr="00A75A29">
        <w:rPr>
          <w:sz w:val="22"/>
          <w:szCs w:val="22"/>
          <w:lang w:eastAsia="pt-BR"/>
        </w:rPr>
        <w:t xml:space="preserve">. </w:t>
      </w:r>
      <w:r w:rsidRPr="00A75A29">
        <w:rPr>
          <w:rFonts w:eastAsia="Times New Roman"/>
          <w:sz w:val="22"/>
          <w:szCs w:val="22"/>
          <w:lang w:eastAsia="pt-BR"/>
        </w:rPr>
        <w:t>A sanção de impedimento de licitar e contratar pautada no art. 7º da Lei 10.520/02 (Lei do Pregão) produz efeitos não apenas no âmbito do órgão/entidade aplicador da penalidade, mas em toda a esfera do respectivo ente federativo (União ou estado ou município ou Distrito Federal)</w:t>
      </w:r>
      <w:r>
        <w:rPr>
          <w:rFonts w:eastAsia="Times New Roman"/>
          <w:sz w:val="22"/>
          <w:szCs w:val="22"/>
          <w:lang w:eastAsia="pt-BR"/>
        </w:rPr>
        <w:t>.</w:t>
      </w:r>
    </w:p>
    <w:p w:rsidR="001F575B" w:rsidRPr="000A7A63" w:rsidRDefault="001F575B" w:rsidP="00915CED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</w:p>
    <w:p w:rsidR="006B62B4" w:rsidRPr="000A7A63" w:rsidRDefault="0008246E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0A7A63">
        <w:rPr>
          <w:b/>
          <w:bCs/>
          <w:smallCaps/>
          <w:sz w:val="22"/>
          <w:szCs w:val="22"/>
        </w:rPr>
        <w:t>PLENÁRIO</w:t>
      </w:r>
    </w:p>
    <w:p w:rsidR="0078621C" w:rsidRPr="000A7A63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ED6342" w:rsidRPr="00D84886" w:rsidRDefault="00837FA5" w:rsidP="00AF42C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D84886">
        <w:rPr>
          <w:b/>
          <w:sz w:val="22"/>
          <w:szCs w:val="22"/>
          <w:lang w:eastAsia="pt-BR"/>
        </w:rPr>
        <w:t>1</w:t>
      </w:r>
      <w:r w:rsidR="00ED6342" w:rsidRPr="00D84886">
        <w:rPr>
          <w:b/>
          <w:sz w:val="22"/>
          <w:szCs w:val="22"/>
          <w:lang w:eastAsia="pt-BR"/>
        </w:rPr>
        <w:t>.</w:t>
      </w:r>
      <w:r w:rsidR="00C90794" w:rsidRPr="00D84886">
        <w:rPr>
          <w:sz w:val="22"/>
          <w:szCs w:val="22"/>
        </w:rPr>
        <w:t xml:space="preserve"> </w:t>
      </w:r>
      <w:r w:rsidR="00C90794" w:rsidRPr="00D84886">
        <w:rPr>
          <w:b/>
          <w:sz w:val="22"/>
          <w:szCs w:val="22"/>
          <w:lang w:eastAsia="pt-BR"/>
        </w:rPr>
        <w:t>O pregão, presencial ou eletrônico, não permite a conjugação de fatores para seleção da proposta vencedora, visto que, nessa modalidade licitatória, o preço é o único critério a ser utilizado para aferir o ganhador do certame.</w:t>
      </w:r>
    </w:p>
    <w:p w:rsidR="004927FF" w:rsidRPr="00D84886" w:rsidRDefault="009D2397" w:rsidP="00AF42C7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D84886">
        <w:rPr>
          <w:sz w:val="22"/>
          <w:szCs w:val="22"/>
        </w:rPr>
        <w:t xml:space="preserve">Em </w:t>
      </w:r>
      <w:r w:rsidR="00C56F94" w:rsidRPr="00D84886">
        <w:rPr>
          <w:sz w:val="22"/>
          <w:szCs w:val="22"/>
        </w:rPr>
        <w:t>Auditoria</w:t>
      </w:r>
      <w:r w:rsidR="00856E6D" w:rsidRPr="00D84886">
        <w:rPr>
          <w:sz w:val="22"/>
          <w:szCs w:val="22"/>
        </w:rPr>
        <w:t xml:space="preserve"> Operacional</w:t>
      </w:r>
      <w:r w:rsidR="005D275B" w:rsidRPr="00D84886">
        <w:rPr>
          <w:sz w:val="22"/>
          <w:szCs w:val="22"/>
        </w:rPr>
        <w:t xml:space="preserve"> </w:t>
      </w:r>
      <w:r w:rsidR="00DE4EDD" w:rsidRPr="00D84886">
        <w:rPr>
          <w:sz w:val="22"/>
          <w:szCs w:val="22"/>
        </w:rPr>
        <w:t xml:space="preserve">realizada </w:t>
      </w:r>
      <w:r w:rsidR="00856E6D" w:rsidRPr="00D84886">
        <w:rPr>
          <w:sz w:val="22"/>
          <w:szCs w:val="22"/>
        </w:rPr>
        <w:t xml:space="preserve">na Companhia de Entrepostos e Armazéns Gerais de São Paulo (Ceagesp), </w:t>
      </w:r>
      <w:r w:rsidR="00DB51A5" w:rsidRPr="00D84886">
        <w:rPr>
          <w:sz w:val="22"/>
          <w:szCs w:val="22"/>
        </w:rPr>
        <w:t>o TCU</w:t>
      </w:r>
      <w:r w:rsidR="001D7FB0" w:rsidRPr="00D84886">
        <w:rPr>
          <w:sz w:val="22"/>
          <w:szCs w:val="22"/>
        </w:rPr>
        <w:t>, entre outras matérias,</w:t>
      </w:r>
      <w:r w:rsidR="00DB51A5" w:rsidRPr="00D84886">
        <w:rPr>
          <w:sz w:val="22"/>
          <w:szCs w:val="22"/>
        </w:rPr>
        <w:t xml:space="preserve"> avaliou modelo </w:t>
      </w:r>
      <w:r w:rsidR="001D7FB0" w:rsidRPr="00D84886">
        <w:rPr>
          <w:sz w:val="22"/>
          <w:szCs w:val="22"/>
        </w:rPr>
        <w:t xml:space="preserve">de licitação </w:t>
      </w:r>
      <w:r w:rsidR="00DB51A5" w:rsidRPr="00D84886">
        <w:rPr>
          <w:sz w:val="22"/>
          <w:szCs w:val="22"/>
        </w:rPr>
        <w:t xml:space="preserve">proposto pela </w:t>
      </w:r>
      <w:r w:rsidR="001D7FB0" w:rsidRPr="00D84886">
        <w:rPr>
          <w:sz w:val="22"/>
          <w:szCs w:val="22"/>
        </w:rPr>
        <w:t>sociedade de economia mista</w:t>
      </w:r>
      <w:r w:rsidR="00DB51A5" w:rsidRPr="00D84886">
        <w:rPr>
          <w:sz w:val="22"/>
          <w:szCs w:val="22"/>
        </w:rPr>
        <w:t xml:space="preserve"> para regularizar a </w:t>
      </w:r>
      <w:r w:rsidR="001D7FB0" w:rsidRPr="00D84886">
        <w:rPr>
          <w:sz w:val="22"/>
          <w:szCs w:val="22"/>
        </w:rPr>
        <w:t>con</w:t>
      </w:r>
      <w:r w:rsidR="00DB51A5" w:rsidRPr="00D84886">
        <w:rPr>
          <w:sz w:val="22"/>
          <w:szCs w:val="22"/>
        </w:rPr>
        <w:t xml:space="preserve">cessão de </w:t>
      </w:r>
      <w:r w:rsidR="001D7FB0" w:rsidRPr="00D84886">
        <w:rPr>
          <w:sz w:val="22"/>
          <w:szCs w:val="22"/>
        </w:rPr>
        <w:t xml:space="preserve">uso de suas </w:t>
      </w:r>
      <w:r w:rsidR="00DB51A5" w:rsidRPr="00D84886">
        <w:rPr>
          <w:sz w:val="22"/>
          <w:szCs w:val="22"/>
        </w:rPr>
        <w:t>áreas comerciais</w:t>
      </w:r>
      <w:r w:rsidR="001D7FB0" w:rsidRPr="00D84886">
        <w:rPr>
          <w:sz w:val="22"/>
          <w:szCs w:val="22"/>
        </w:rPr>
        <w:t xml:space="preserve">. </w:t>
      </w:r>
      <w:r w:rsidR="00025A7F" w:rsidRPr="00D84886">
        <w:rPr>
          <w:sz w:val="22"/>
          <w:szCs w:val="22"/>
        </w:rPr>
        <w:t>Pel</w:t>
      </w:r>
      <w:r w:rsidR="001D7FB0" w:rsidRPr="00D84886">
        <w:rPr>
          <w:sz w:val="22"/>
          <w:szCs w:val="22"/>
        </w:rPr>
        <w:t xml:space="preserve">as informações prestadas, </w:t>
      </w:r>
      <w:r w:rsidR="00025A7F" w:rsidRPr="00D84886">
        <w:rPr>
          <w:sz w:val="22"/>
          <w:szCs w:val="22"/>
        </w:rPr>
        <w:t>os certames licitatórios seriam realizados por pregão, com valor fixo de outorga, sagrando-se vencedor o licitante que oferecesse o “</w:t>
      </w:r>
      <w:r w:rsidR="00025A7F" w:rsidRPr="00D84886">
        <w:rPr>
          <w:i/>
          <w:sz w:val="22"/>
          <w:szCs w:val="22"/>
        </w:rPr>
        <w:t>melhor lance para a remuneração da concessão e a melhor proposta técnica</w:t>
      </w:r>
      <w:r w:rsidR="00025A7F" w:rsidRPr="00D84886">
        <w:rPr>
          <w:sz w:val="22"/>
          <w:szCs w:val="22"/>
        </w:rPr>
        <w:t xml:space="preserve">”. O relator destacou que o pregão </w:t>
      </w:r>
      <w:r w:rsidR="003A6E7C" w:rsidRPr="00D84886">
        <w:rPr>
          <w:sz w:val="22"/>
          <w:szCs w:val="22"/>
        </w:rPr>
        <w:t>caracteriza-</w:t>
      </w:r>
      <w:r w:rsidR="00025A7F" w:rsidRPr="00D84886">
        <w:rPr>
          <w:sz w:val="22"/>
          <w:szCs w:val="22"/>
        </w:rPr>
        <w:t xml:space="preserve">se </w:t>
      </w:r>
      <w:r w:rsidR="003A6E7C" w:rsidRPr="00D84886">
        <w:rPr>
          <w:sz w:val="22"/>
          <w:szCs w:val="22"/>
        </w:rPr>
        <w:t>pela disputa de preços, observadas “</w:t>
      </w:r>
      <w:r w:rsidR="003A6E7C" w:rsidRPr="00D84886">
        <w:rPr>
          <w:i/>
          <w:sz w:val="22"/>
          <w:szCs w:val="22"/>
        </w:rPr>
        <w:t>as especificações técnicas e parâmetros mínimos de desempenho e qualidade definidos no edital</w:t>
      </w:r>
      <w:r w:rsidR="003A6E7C" w:rsidRPr="00D84886">
        <w:rPr>
          <w:sz w:val="22"/>
          <w:szCs w:val="22"/>
        </w:rPr>
        <w:t xml:space="preserve">”. Dessa forma, a modalidade de licitação proposta pela Ceagesp não guarda conformidade com as normas regulamentadoras do pregão, pois </w:t>
      </w:r>
      <w:r w:rsidR="006228A7" w:rsidRPr="00D84886">
        <w:rPr>
          <w:sz w:val="22"/>
          <w:szCs w:val="22"/>
        </w:rPr>
        <w:t>insere</w:t>
      </w:r>
      <w:r w:rsidR="003A6E7C" w:rsidRPr="00D84886">
        <w:rPr>
          <w:sz w:val="22"/>
          <w:szCs w:val="22"/>
        </w:rPr>
        <w:t xml:space="preserve"> critério de julgamento</w:t>
      </w:r>
      <w:r w:rsidR="006228A7" w:rsidRPr="00D84886">
        <w:rPr>
          <w:sz w:val="22"/>
          <w:szCs w:val="22"/>
        </w:rPr>
        <w:t xml:space="preserve"> (</w:t>
      </w:r>
      <w:r w:rsidR="003A6E7C" w:rsidRPr="00D84886">
        <w:rPr>
          <w:sz w:val="22"/>
          <w:szCs w:val="22"/>
        </w:rPr>
        <w:t>melhor proposta técnica</w:t>
      </w:r>
      <w:r w:rsidR="006228A7" w:rsidRPr="00D84886">
        <w:rPr>
          <w:sz w:val="22"/>
          <w:szCs w:val="22"/>
        </w:rPr>
        <w:t>)</w:t>
      </w:r>
      <w:r w:rsidR="00B77D30" w:rsidRPr="00D84886">
        <w:rPr>
          <w:sz w:val="22"/>
          <w:szCs w:val="22"/>
        </w:rPr>
        <w:t xml:space="preserve"> não previsto na Lei 10.520/</w:t>
      </w:r>
      <w:r w:rsidR="003A6E7C" w:rsidRPr="00D84886">
        <w:rPr>
          <w:sz w:val="22"/>
          <w:szCs w:val="22"/>
        </w:rPr>
        <w:t>02.</w:t>
      </w:r>
      <w:r w:rsidR="00B11356" w:rsidRPr="00D84886">
        <w:rPr>
          <w:sz w:val="22"/>
          <w:szCs w:val="22"/>
        </w:rPr>
        <w:t xml:space="preserve"> Adicionou o condutor do processo que </w:t>
      </w:r>
      <w:r w:rsidR="00243117" w:rsidRPr="00D84886">
        <w:rPr>
          <w:sz w:val="22"/>
          <w:szCs w:val="22"/>
        </w:rPr>
        <w:t>o “</w:t>
      </w:r>
      <w:r w:rsidR="00243117" w:rsidRPr="00D84886">
        <w:rPr>
          <w:i/>
          <w:sz w:val="22"/>
          <w:szCs w:val="22"/>
        </w:rPr>
        <w:t>pregão, presencial ou eletrônico, não permite a conjugação de fatores para seleção da proposta vencedora. Nessa modalidade licitatória, o preço é o único critério a ser utilizado para aferir o vencedor do certame</w:t>
      </w:r>
      <w:r w:rsidR="00243117" w:rsidRPr="00D84886">
        <w:rPr>
          <w:sz w:val="22"/>
          <w:szCs w:val="22"/>
        </w:rPr>
        <w:t>”.</w:t>
      </w:r>
      <w:r w:rsidR="002C424C" w:rsidRPr="002C424C">
        <w:rPr>
          <w:sz w:val="22"/>
          <w:szCs w:val="22"/>
        </w:rPr>
        <w:t xml:space="preserve"> </w:t>
      </w:r>
      <w:r w:rsidR="002C424C">
        <w:rPr>
          <w:sz w:val="22"/>
          <w:szCs w:val="22"/>
        </w:rPr>
        <w:t>Não obstante, o relator alertou</w:t>
      </w:r>
      <w:r w:rsidR="002C424C" w:rsidRPr="00D84886">
        <w:rPr>
          <w:sz w:val="22"/>
          <w:szCs w:val="22"/>
        </w:rPr>
        <w:t xml:space="preserve"> que a impossibilidade de uso de pregão dos tipos “melhor técnica” e “técnica e preço” não pode ser interpretada como vedação ao estabelecimento de requisitos atinentes à habilitação jurídica, às qualificações técnica e econômico-financeira e à regularidade fiscal e trabalhista do licitante provisoriamente classificado em primeiro lugar, após encerrada a fase de lances. </w:t>
      </w:r>
      <w:r w:rsidR="00243117" w:rsidRPr="00D84886">
        <w:rPr>
          <w:sz w:val="22"/>
          <w:szCs w:val="22"/>
        </w:rPr>
        <w:t xml:space="preserve"> Advertiu, por fim, que</w:t>
      </w:r>
      <w:r w:rsidR="00AB2CF1" w:rsidRPr="00D84886">
        <w:rPr>
          <w:sz w:val="22"/>
          <w:szCs w:val="22"/>
        </w:rPr>
        <w:t xml:space="preserve"> a</w:t>
      </w:r>
      <w:r w:rsidR="00243117" w:rsidRPr="00D84886">
        <w:rPr>
          <w:sz w:val="22"/>
          <w:szCs w:val="22"/>
        </w:rPr>
        <w:t xml:space="preserve"> mis</w:t>
      </w:r>
      <w:r w:rsidR="00AB2CF1" w:rsidRPr="00D84886">
        <w:rPr>
          <w:sz w:val="22"/>
          <w:szCs w:val="22"/>
        </w:rPr>
        <w:t>celâne</w:t>
      </w:r>
      <w:r w:rsidR="00243117" w:rsidRPr="00D84886">
        <w:rPr>
          <w:sz w:val="22"/>
          <w:szCs w:val="22"/>
        </w:rPr>
        <w:t>a de tipos de licitação é expressamente vedada pelo art. 45, § 5º, da</w:t>
      </w:r>
      <w:r w:rsidR="00B77D30" w:rsidRPr="00D84886">
        <w:rPr>
          <w:sz w:val="22"/>
          <w:szCs w:val="22"/>
        </w:rPr>
        <w:t xml:space="preserve"> Lei 8.666/</w:t>
      </w:r>
      <w:r w:rsidR="00243117" w:rsidRPr="00D84886">
        <w:rPr>
          <w:sz w:val="22"/>
          <w:szCs w:val="22"/>
        </w:rPr>
        <w:t xml:space="preserve">93, de aplicação </w:t>
      </w:r>
      <w:r w:rsidR="00243117" w:rsidRPr="00D84886">
        <w:rPr>
          <w:sz w:val="22"/>
          <w:szCs w:val="22"/>
        </w:rPr>
        <w:lastRenderedPageBreak/>
        <w:t>subsidiária ao pregão</w:t>
      </w:r>
      <w:r w:rsidR="001B594D" w:rsidRPr="00D84886">
        <w:rPr>
          <w:sz w:val="22"/>
          <w:szCs w:val="22"/>
        </w:rPr>
        <w:t xml:space="preserve">, motivo pelo qual não é admissível a realização de certame nos moldes propostos pela </w:t>
      </w:r>
      <w:r w:rsidR="0009258B" w:rsidRPr="00D84886">
        <w:rPr>
          <w:sz w:val="22"/>
          <w:szCs w:val="22"/>
        </w:rPr>
        <w:t xml:space="preserve">entidade </w:t>
      </w:r>
      <w:r w:rsidR="00F056C2" w:rsidRPr="00D84886">
        <w:rPr>
          <w:sz w:val="22"/>
          <w:szCs w:val="22"/>
        </w:rPr>
        <w:t>auditada</w:t>
      </w:r>
      <w:r w:rsidR="001B594D" w:rsidRPr="00D84886">
        <w:rPr>
          <w:sz w:val="22"/>
          <w:szCs w:val="22"/>
        </w:rPr>
        <w:t>. O Plenário acompanhou o entendimento d</w:t>
      </w:r>
      <w:r w:rsidR="00847E49" w:rsidRPr="00D84886">
        <w:rPr>
          <w:sz w:val="22"/>
          <w:szCs w:val="22"/>
        </w:rPr>
        <w:t>o</w:t>
      </w:r>
      <w:r w:rsidR="001B594D" w:rsidRPr="00D84886">
        <w:rPr>
          <w:sz w:val="22"/>
          <w:szCs w:val="22"/>
        </w:rPr>
        <w:t xml:space="preserve"> relator. </w:t>
      </w:r>
      <w:hyperlink r:id="rId9" w:history="1">
        <w:r w:rsidR="009649A1" w:rsidRPr="00D84886">
          <w:rPr>
            <w:rStyle w:val="Hyperlink"/>
            <w:b/>
            <w:i/>
            <w:sz w:val="22"/>
            <w:szCs w:val="22"/>
          </w:rPr>
          <w:t xml:space="preserve">Acórdão </w:t>
        </w:r>
        <w:r w:rsidR="00066406" w:rsidRPr="00D84886">
          <w:rPr>
            <w:rStyle w:val="Hyperlink"/>
            <w:b/>
            <w:i/>
            <w:sz w:val="22"/>
            <w:szCs w:val="22"/>
          </w:rPr>
          <w:t>2050</w:t>
        </w:r>
        <w:r w:rsidR="00A76036" w:rsidRPr="00D84886">
          <w:rPr>
            <w:rStyle w:val="Hyperlink"/>
            <w:b/>
            <w:i/>
            <w:sz w:val="22"/>
            <w:szCs w:val="22"/>
          </w:rPr>
          <w:t>/2014-Plenário</w:t>
        </w:r>
      </w:hyperlink>
      <w:r w:rsidR="00A76036" w:rsidRPr="00D84886">
        <w:rPr>
          <w:b/>
          <w:i/>
          <w:sz w:val="22"/>
          <w:szCs w:val="22"/>
        </w:rPr>
        <w:t xml:space="preserve">, TC </w:t>
      </w:r>
      <w:r w:rsidR="009649A1" w:rsidRPr="00D84886">
        <w:rPr>
          <w:b/>
          <w:i/>
          <w:sz w:val="22"/>
          <w:szCs w:val="22"/>
        </w:rPr>
        <w:t>0</w:t>
      </w:r>
      <w:r w:rsidR="00066406" w:rsidRPr="00D84886">
        <w:rPr>
          <w:b/>
          <w:i/>
          <w:sz w:val="22"/>
          <w:szCs w:val="22"/>
        </w:rPr>
        <w:t>12</w:t>
      </w:r>
      <w:r w:rsidR="00A76036" w:rsidRPr="00D84886">
        <w:rPr>
          <w:b/>
          <w:i/>
          <w:sz w:val="22"/>
          <w:szCs w:val="22"/>
        </w:rPr>
        <w:t>.</w:t>
      </w:r>
      <w:r w:rsidR="0063394F" w:rsidRPr="00D84886">
        <w:rPr>
          <w:b/>
          <w:i/>
          <w:sz w:val="22"/>
          <w:szCs w:val="22"/>
        </w:rPr>
        <w:t>6</w:t>
      </w:r>
      <w:r w:rsidR="00066406" w:rsidRPr="00D84886">
        <w:rPr>
          <w:b/>
          <w:i/>
          <w:sz w:val="22"/>
          <w:szCs w:val="22"/>
        </w:rPr>
        <w:t>13</w:t>
      </w:r>
      <w:r w:rsidR="009649A1" w:rsidRPr="00D84886">
        <w:rPr>
          <w:b/>
          <w:i/>
          <w:sz w:val="22"/>
          <w:szCs w:val="22"/>
        </w:rPr>
        <w:t>/201</w:t>
      </w:r>
      <w:r w:rsidR="00066406" w:rsidRPr="00D84886">
        <w:rPr>
          <w:b/>
          <w:i/>
          <w:sz w:val="22"/>
          <w:szCs w:val="22"/>
        </w:rPr>
        <w:t>3</w:t>
      </w:r>
      <w:r w:rsidR="00A76036" w:rsidRPr="00D84886">
        <w:rPr>
          <w:b/>
          <w:i/>
          <w:sz w:val="22"/>
          <w:szCs w:val="22"/>
        </w:rPr>
        <w:t>-</w:t>
      </w:r>
      <w:r w:rsidR="00066406" w:rsidRPr="00D84886">
        <w:rPr>
          <w:b/>
          <w:i/>
          <w:sz w:val="22"/>
          <w:szCs w:val="22"/>
        </w:rPr>
        <w:t>4</w:t>
      </w:r>
      <w:r w:rsidR="00A76036" w:rsidRPr="00D84886">
        <w:rPr>
          <w:b/>
          <w:i/>
          <w:sz w:val="22"/>
          <w:szCs w:val="22"/>
        </w:rPr>
        <w:t>, relator Ministr</w:t>
      </w:r>
      <w:r w:rsidR="0063394F" w:rsidRPr="00D84886">
        <w:rPr>
          <w:b/>
          <w:i/>
          <w:sz w:val="22"/>
          <w:szCs w:val="22"/>
        </w:rPr>
        <w:t>o</w:t>
      </w:r>
      <w:r w:rsidR="00A76036" w:rsidRPr="00D84886">
        <w:rPr>
          <w:b/>
          <w:i/>
          <w:sz w:val="22"/>
          <w:szCs w:val="22"/>
        </w:rPr>
        <w:t xml:space="preserve"> </w:t>
      </w:r>
      <w:r w:rsidR="00066406" w:rsidRPr="00D84886">
        <w:rPr>
          <w:b/>
          <w:i/>
          <w:sz w:val="22"/>
          <w:szCs w:val="22"/>
        </w:rPr>
        <w:t>Walton Alenca</w:t>
      </w:r>
      <w:r w:rsidR="0063394F" w:rsidRPr="00D84886">
        <w:rPr>
          <w:b/>
          <w:i/>
          <w:sz w:val="22"/>
          <w:szCs w:val="22"/>
        </w:rPr>
        <w:t>r</w:t>
      </w:r>
      <w:r w:rsidR="00066406" w:rsidRPr="00D84886">
        <w:rPr>
          <w:b/>
          <w:i/>
          <w:sz w:val="22"/>
          <w:szCs w:val="22"/>
        </w:rPr>
        <w:t xml:space="preserve"> Rodrigues</w:t>
      </w:r>
      <w:r w:rsidR="00A76036" w:rsidRPr="00D84886">
        <w:rPr>
          <w:b/>
          <w:i/>
          <w:sz w:val="22"/>
          <w:szCs w:val="22"/>
        </w:rPr>
        <w:t xml:space="preserve">, </w:t>
      </w:r>
      <w:r w:rsidR="00066406" w:rsidRPr="00D84886">
        <w:rPr>
          <w:b/>
          <w:i/>
          <w:sz w:val="22"/>
          <w:szCs w:val="22"/>
        </w:rPr>
        <w:t>6</w:t>
      </w:r>
      <w:r w:rsidR="00A76036" w:rsidRPr="00D84886">
        <w:rPr>
          <w:b/>
          <w:i/>
          <w:sz w:val="22"/>
          <w:szCs w:val="22"/>
        </w:rPr>
        <w:t>.</w:t>
      </w:r>
      <w:r w:rsidR="00066406" w:rsidRPr="00D84886">
        <w:rPr>
          <w:b/>
          <w:i/>
          <w:sz w:val="22"/>
          <w:szCs w:val="22"/>
        </w:rPr>
        <w:t>8</w:t>
      </w:r>
      <w:r w:rsidR="00A76036" w:rsidRPr="00D84886">
        <w:rPr>
          <w:b/>
          <w:i/>
          <w:sz w:val="22"/>
          <w:szCs w:val="22"/>
        </w:rPr>
        <w:t>.2014.</w:t>
      </w:r>
    </w:p>
    <w:p w:rsidR="00A01363" w:rsidRPr="00D84886" w:rsidRDefault="00A01363" w:rsidP="00AF42C7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837FA5" w:rsidRPr="00D84886" w:rsidRDefault="00837FA5" w:rsidP="00AF42C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D84886">
        <w:rPr>
          <w:b/>
          <w:sz w:val="22"/>
          <w:szCs w:val="22"/>
          <w:lang w:eastAsia="pt-BR"/>
        </w:rPr>
        <w:t xml:space="preserve">2. </w:t>
      </w:r>
      <w:r w:rsidR="00C65411" w:rsidRPr="00D84886">
        <w:rPr>
          <w:b/>
          <w:sz w:val="22"/>
          <w:szCs w:val="22"/>
          <w:lang w:eastAsia="pt-BR"/>
        </w:rPr>
        <w:t xml:space="preserve">É recomendável a utilização de pregão </w:t>
      </w:r>
      <w:r w:rsidR="002711D9" w:rsidRPr="00D84886">
        <w:rPr>
          <w:b/>
          <w:sz w:val="22"/>
          <w:szCs w:val="22"/>
          <w:lang w:eastAsia="pt-BR"/>
        </w:rPr>
        <w:t xml:space="preserve">eletrônico </w:t>
      </w:r>
      <w:r w:rsidR="00C65411" w:rsidRPr="00D84886">
        <w:rPr>
          <w:b/>
          <w:sz w:val="22"/>
          <w:szCs w:val="22"/>
          <w:lang w:eastAsia="pt-BR"/>
        </w:rPr>
        <w:t>para a concessão remunerada de uso de bens públicos.</w:t>
      </w:r>
    </w:p>
    <w:p w:rsidR="00837FA5" w:rsidRPr="00D84886" w:rsidRDefault="00837FA5" w:rsidP="00AF42C7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D84886">
        <w:rPr>
          <w:sz w:val="22"/>
          <w:szCs w:val="22"/>
        </w:rPr>
        <w:t xml:space="preserve">Ainda na Auditoria Operacional realizada na Ceagesp, </w:t>
      </w:r>
      <w:r w:rsidR="00077E7E" w:rsidRPr="00D84886">
        <w:rPr>
          <w:sz w:val="22"/>
          <w:szCs w:val="22"/>
        </w:rPr>
        <w:t xml:space="preserve">foi discutida a possibilidade de se utilizar o pregão para a concessão remunerada de uso de bens públicos. Nesse aspecto, </w:t>
      </w:r>
      <w:r w:rsidR="00CF6E44" w:rsidRPr="00D84886">
        <w:rPr>
          <w:sz w:val="22"/>
          <w:szCs w:val="22"/>
        </w:rPr>
        <w:t xml:space="preserve">o relator </w:t>
      </w:r>
      <w:r w:rsidR="00363F6B" w:rsidRPr="00D84886">
        <w:rPr>
          <w:sz w:val="22"/>
          <w:szCs w:val="22"/>
        </w:rPr>
        <w:t>mencionou que</w:t>
      </w:r>
      <w:r w:rsidR="00DB2CFE" w:rsidRPr="00D84886">
        <w:rPr>
          <w:sz w:val="22"/>
          <w:szCs w:val="22"/>
        </w:rPr>
        <w:t>,</w:t>
      </w:r>
      <w:r w:rsidR="00363F6B" w:rsidRPr="00D84886">
        <w:rPr>
          <w:sz w:val="22"/>
          <w:szCs w:val="22"/>
        </w:rPr>
        <w:t xml:space="preserve"> nos autos</w:t>
      </w:r>
      <w:r w:rsidR="008E6A36" w:rsidRPr="00D84886">
        <w:rPr>
          <w:sz w:val="22"/>
          <w:szCs w:val="22"/>
        </w:rPr>
        <w:t xml:space="preserve"> da representação objeto </w:t>
      </w:r>
      <w:r w:rsidR="00363F6B" w:rsidRPr="00D84886">
        <w:rPr>
          <w:sz w:val="22"/>
          <w:szCs w:val="22"/>
        </w:rPr>
        <w:t xml:space="preserve">do TC </w:t>
      </w:r>
      <w:r w:rsidR="001A6BB1" w:rsidRPr="00D84886">
        <w:rPr>
          <w:sz w:val="22"/>
          <w:szCs w:val="22"/>
        </w:rPr>
        <w:t>011.355/2010-7,</w:t>
      </w:r>
      <w:r w:rsidR="002830EF" w:rsidRPr="00D84886">
        <w:rPr>
          <w:sz w:val="22"/>
          <w:szCs w:val="22"/>
        </w:rPr>
        <w:t xml:space="preserve"> o TCU se deparara</w:t>
      </w:r>
      <w:r w:rsidR="00363F6B" w:rsidRPr="00D84886">
        <w:rPr>
          <w:sz w:val="22"/>
          <w:szCs w:val="22"/>
        </w:rPr>
        <w:t xml:space="preserve"> com situação análoga ao examinar a concessão de áreas comerciais em aeroportos</w:t>
      </w:r>
      <w:r w:rsidR="001A6BB1" w:rsidRPr="00D84886">
        <w:rPr>
          <w:sz w:val="22"/>
          <w:szCs w:val="22"/>
        </w:rPr>
        <w:t xml:space="preserve">, em que a Infraero havia </w:t>
      </w:r>
      <w:r w:rsidR="00E76C15" w:rsidRPr="00D84886">
        <w:rPr>
          <w:sz w:val="22"/>
          <w:szCs w:val="22"/>
        </w:rPr>
        <w:t>adotad</w:t>
      </w:r>
      <w:r w:rsidR="001A6BB1" w:rsidRPr="00D84886">
        <w:rPr>
          <w:sz w:val="22"/>
          <w:szCs w:val="22"/>
        </w:rPr>
        <w:t xml:space="preserve">o o pregão como </w:t>
      </w:r>
      <w:r w:rsidR="00941AF9" w:rsidRPr="00D84886">
        <w:rPr>
          <w:sz w:val="22"/>
          <w:szCs w:val="22"/>
        </w:rPr>
        <w:t>modalidade licitatória</w:t>
      </w:r>
      <w:r w:rsidR="00363F6B" w:rsidRPr="00D84886">
        <w:rPr>
          <w:sz w:val="22"/>
          <w:szCs w:val="22"/>
        </w:rPr>
        <w:t xml:space="preserve">. </w:t>
      </w:r>
      <w:r w:rsidR="002830EF" w:rsidRPr="00D84886">
        <w:rPr>
          <w:sz w:val="22"/>
          <w:szCs w:val="22"/>
        </w:rPr>
        <w:t>Na ocasião, fora</w:t>
      </w:r>
      <w:r w:rsidR="001A6BB1" w:rsidRPr="00D84886">
        <w:rPr>
          <w:sz w:val="22"/>
          <w:szCs w:val="22"/>
        </w:rPr>
        <w:t xml:space="preserve"> acolhida a tese que, diante do escasso disciplinamento sobre ajustes que geram receitas para a Administração Pública, a analogia com a legislação para a aquisição de bens e serviços poderia ser a</w:t>
      </w:r>
      <w:r w:rsidR="001A2541" w:rsidRPr="00D84886">
        <w:rPr>
          <w:sz w:val="22"/>
          <w:szCs w:val="22"/>
        </w:rPr>
        <w:t>plic</w:t>
      </w:r>
      <w:r w:rsidR="001A6BB1" w:rsidRPr="00D84886">
        <w:rPr>
          <w:sz w:val="22"/>
          <w:szCs w:val="22"/>
        </w:rPr>
        <w:t>ada. Assim, nos termos do voto condutor do Acórdão 2.844/2010 – Plenário,</w:t>
      </w:r>
      <w:r w:rsidR="00FA7CAA" w:rsidRPr="00D84886">
        <w:rPr>
          <w:color w:val="0070C0"/>
          <w:sz w:val="22"/>
          <w:szCs w:val="22"/>
        </w:rPr>
        <w:t xml:space="preserve"> </w:t>
      </w:r>
      <w:r w:rsidR="001A2541" w:rsidRPr="00D84886">
        <w:rPr>
          <w:sz w:val="22"/>
          <w:szCs w:val="22"/>
        </w:rPr>
        <w:t>a “</w:t>
      </w:r>
      <w:r w:rsidR="001A2541" w:rsidRPr="00D84886">
        <w:rPr>
          <w:i/>
          <w:sz w:val="22"/>
          <w:szCs w:val="22"/>
        </w:rPr>
        <w:t>adoção do critério de julgamento pela maior oferta, em lances sucessivos, nada mais é que a adequada aplicação da lei ao caso concreto, ajustando-a à natureza do objeto do certame, restando assegurada a escolha da proposta mais vantajosa que, conjuntamente com a isonomia de todos os interessados, constituem as finalidades primeiras de todo procedimento licitatório</w:t>
      </w:r>
      <w:r w:rsidR="001A2541" w:rsidRPr="00D84886">
        <w:rPr>
          <w:sz w:val="22"/>
          <w:szCs w:val="22"/>
        </w:rPr>
        <w:t xml:space="preserve">”. </w:t>
      </w:r>
      <w:r w:rsidR="006A57B6" w:rsidRPr="00D84886">
        <w:rPr>
          <w:sz w:val="22"/>
          <w:szCs w:val="22"/>
        </w:rPr>
        <w:t xml:space="preserve">O </w:t>
      </w:r>
      <w:r w:rsidR="007775F8" w:rsidRPr="00D84886">
        <w:rPr>
          <w:sz w:val="22"/>
          <w:szCs w:val="22"/>
        </w:rPr>
        <w:t xml:space="preserve">posicionamento do Tribunal, </w:t>
      </w:r>
      <w:r w:rsidR="00C74F1B" w:rsidRPr="00D84886">
        <w:rPr>
          <w:sz w:val="22"/>
          <w:szCs w:val="22"/>
        </w:rPr>
        <w:t>anunciado</w:t>
      </w:r>
      <w:r w:rsidR="007775F8" w:rsidRPr="00D84886">
        <w:rPr>
          <w:sz w:val="22"/>
          <w:szCs w:val="22"/>
        </w:rPr>
        <w:t xml:space="preserve"> no sumário do </w:t>
      </w:r>
      <w:r w:rsidR="00C74F1B" w:rsidRPr="00D84886">
        <w:rPr>
          <w:sz w:val="22"/>
          <w:szCs w:val="22"/>
        </w:rPr>
        <w:t>cit</w:t>
      </w:r>
      <w:r w:rsidR="002830EF" w:rsidRPr="00D84886">
        <w:rPr>
          <w:sz w:val="22"/>
          <w:szCs w:val="22"/>
        </w:rPr>
        <w:t>ado acórdão, firmara</w:t>
      </w:r>
      <w:r w:rsidR="007775F8" w:rsidRPr="00D84886">
        <w:rPr>
          <w:sz w:val="22"/>
          <w:szCs w:val="22"/>
        </w:rPr>
        <w:t>-se no sentido de ser “</w:t>
      </w:r>
      <w:r w:rsidR="007775F8" w:rsidRPr="00D84886">
        <w:rPr>
          <w:i/>
          <w:sz w:val="22"/>
          <w:szCs w:val="22"/>
        </w:rPr>
        <w:t>plenamente legal a utilização da modalidade pregão para licitação destinada à outorga de concessões de uso de áreas comerciais em aeroportos</w:t>
      </w:r>
      <w:r w:rsidR="007775F8" w:rsidRPr="00D84886">
        <w:rPr>
          <w:sz w:val="22"/>
          <w:szCs w:val="22"/>
        </w:rPr>
        <w:t xml:space="preserve">”. </w:t>
      </w:r>
      <w:r w:rsidR="002830EF" w:rsidRPr="00D84886">
        <w:rPr>
          <w:sz w:val="22"/>
          <w:szCs w:val="22"/>
        </w:rPr>
        <w:t>Como ressalva naquela oportunidade, houvera</w:t>
      </w:r>
      <w:r w:rsidR="00DF5680" w:rsidRPr="00D84886">
        <w:rPr>
          <w:sz w:val="22"/>
          <w:szCs w:val="22"/>
        </w:rPr>
        <w:t xml:space="preserve"> o registro de que a Infraero </w:t>
      </w:r>
      <w:r w:rsidR="006A57B6" w:rsidRPr="00D84886">
        <w:rPr>
          <w:sz w:val="22"/>
          <w:szCs w:val="22"/>
        </w:rPr>
        <w:t xml:space="preserve">deveria </w:t>
      </w:r>
      <w:r w:rsidR="0009649F" w:rsidRPr="00D84886">
        <w:rPr>
          <w:sz w:val="22"/>
          <w:szCs w:val="22"/>
        </w:rPr>
        <w:t>“</w:t>
      </w:r>
      <w:r w:rsidR="0009649F" w:rsidRPr="00D84886">
        <w:rPr>
          <w:i/>
          <w:sz w:val="22"/>
          <w:szCs w:val="22"/>
        </w:rPr>
        <w:t>evoluir dos pregões presenciais, para a modalidade totalmente eletrônica, que dispensa a participação física e o contato entre os interessados</w:t>
      </w:r>
      <w:r w:rsidR="0009649F" w:rsidRPr="00D84886">
        <w:rPr>
          <w:sz w:val="22"/>
          <w:szCs w:val="22"/>
        </w:rPr>
        <w:t xml:space="preserve">”, a fim de concretizar os imperativos constitucionais da isonomia e da melhor proposta para a Administração. </w:t>
      </w:r>
      <w:r w:rsidR="008E6A36" w:rsidRPr="00D84886">
        <w:rPr>
          <w:sz w:val="22"/>
          <w:szCs w:val="22"/>
        </w:rPr>
        <w:t>Do que expôs a relatoria, o Tribunal recomendou à Ceagesp que</w:t>
      </w:r>
      <w:r w:rsidR="00BB6FA6" w:rsidRPr="00D84886">
        <w:rPr>
          <w:sz w:val="22"/>
          <w:szCs w:val="22"/>
        </w:rPr>
        <w:t xml:space="preserve"> utilize a modalidade pregão eletrônico</w:t>
      </w:r>
      <w:r w:rsidR="008E6A36" w:rsidRPr="00D84886">
        <w:rPr>
          <w:sz w:val="22"/>
          <w:szCs w:val="22"/>
        </w:rPr>
        <w:t xml:space="preserve"> nas futuras licitações para concessão remunerada de uso de áreas de comercialização do </w:t>
      </w:r>
      <w:r w:rsidR="00FE7652" w:rsidRPr="00D84886">
        <w:rPr>
          <w:sz w:val="22"/>
          <w:szCs w:val="22"/>
        </w:rPr>
        <w:t>E</w:t>
      </w:r>
      <w:r w:rsidR="008E6A36" w:rsidRPr="00D84886">
        <w:rPr>
          <w:sz w:val="22"/>
          <w:szCs w:val="22"/>
        </w:rPr>
        <w:t xml:space="preserve">ntreposto do </w:t>
      </w:r>
      <w:r w:rsidR="00FE7652" w:rsidRPr="00D84886">
        <w:rPr>
          <w:sz w:val="22"/>
          <w:szCs w:val="22"/>
        </w:rPr>
        <w:t>T</w:t>
      </w:r>
      <w:r w:rsidR="008E6A36" w:rsidRPr="00D84886">
        <w:rPr>
          <w:sz w:val="22"/>
          <w:szCs w:val="22"/>
        </w:rPr>
        <w:t>erminal de São Paulo.</w:t>
      </w:r>
      <w:r w:rsidR="00E703AE" w:rsidRPr="00D84886">
        <w:rPr>
          <w:sz w:val="22"/>
          <w:szCs w:val="22"/>
        </w:rPr>
        <w:t xml:space="preserve"> </w:t>
      </w:r>
      <w:hyperlink r:id="rId10" w:history="1">
        <w:r w:rsidRPr="00D84886">
          <w:rPr>
            <w:rStyle w:val="Hyperlink"/>
            <w:b/>
            <w:i/>
            <w:sz w:val="22"/>
            <w:szCs w:val="22"/>
          </w:rPr>
          <w:t>Acórdão 2050/2014-Plenário</w:t>
        </w:r>
      </w:hyperlink>
      <w:r w:rsidRPr="00D84886">
        <w:rPr>
          <w:b/>
          <w:i/>
          <w:sz w:val="22"/>
          <w:szCs w:val="22"/>
        </w:rPr>
        <w:t>, TC 012.613/2013-4, relator Ministro Walton Alencar Rodrigues, 6.8.2014.</w:t>
      </w:r>
      <w:r w:rsidRPr="00D84886">
        <w:rPr>
          <w:sz w:val="22"/>
          <w:szCs w:val="22"/>
        </w:rPr>
        <w:t xml:space="preserve">  </w:t>
      </w:r>
    </w:p>
    <w:p w:rsidR="00915CED" w:rsidRPr="00D84886" w:rsidRDefault="00915CED" w:rsidP="00AF42C7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915CED" w:rsidRPr="00D84886" w:rsidRDefault="00A75A29" w:rsidP="00AF42C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D84886">
        <w:rPr>
          <w:b/>
          <w:sz w:val="22"/>
          <w:szCs w:val="22"/>
          <w:lang w:eastAsia="pt-BR"/>
        </w:rPr>
        <w:t>3</w:t>
      </w:r>
      <w:r w:rsidR="00915CED" w:rsidRPr="00D84886">
        <w:rPr>
          <w:b/>
          <w:sz w:val="22"/>
          <w:szCs w:val="22"/>
          <w:lang w:eastAsia="pt-BR"/>
        </w:rPr>
        <w:t>.</w:t>
      </w:r>
      <w:r w:rsidR="00915CED" w:rsidRPr="00D84886">
        <w:rPr>
          <w:sz w:val="22"/>
          <w:szCs w:val="22"/>
        </w:rPr>
        <w:t xml:space="preserve"> </w:t>
      </w:r>
      <w:r w:rsidRPr="00D84886">
        <w:rPr>
          <w:b/>
          <w:sz w:val="22"/>
          <w:szCs w:val="22"/>
          <w:lang w:eastAsia="pt-BR"/>
        </w:rPr>
        <w:t>Nos contratos de execução continuada ou parcelada, o inadimplemento das obrigações fiscais da contratada, incluindo a seguridade social, enseja, al</w:t>
      </w:r>
      <w:r w:rsidR="003901AF" w:rsidRPr="00D84886">
        <w:rPr>
          <w:b/>
          <w:sz w:val="22"/>
          <w:szCs w:val="22"/>
          <w:lang w:eastAsia="pt-BR"/>
        </w:rPr>
        <w:t>ém das penalidades</w:t>
      </w:r>
      <w:r w:rsidRPr="00D84886">
        <w:rPr>
          <w:b/>
          <w:sz w:val="22"/>
          <w:szCs w:val="22"/>
          <w:lang w:eastAsia="pt-BR"/>
        </w:rPr>
        <w:t xml:space="preserve"> legais, a rescisão do contrato e a execução das garantias para ressarcimento de valores e indenizações devidos à Administração, sendo vedada a retenção de pagamento por serviço já executado, ou fornecimento já entregue, sob pena de enriquecimento sem causa da Administração.</w:t>
      </w:r>
    </w:p>
    <w:p w:rsidR="00915CED" w:rsidRPr="00D84886" w:rsidRDefault="00915CED" w:rsidP="00AF42C7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D84886">
        <w:rPr>
          <w:sz w:val="22"/>
          <w:szCs w:val="22"/>
        </w:rPr>
        <w:t>Representação formulada por sociedade empresária apontara possíveis irregularidades em pregão eletrônico conduzido pelo C</w:t>
      </w:r>
      <w:r w:rsidR="003901AF" w:rsidRPr="00D84886">
        <w:rPr>
          <w:sz w:val="22"/>
          <w:szCs w:val="22"/>
        </w:rPr>
        <w:t>onselho Federal de Enfermagem (</w:t>
      </w:r>
      <w:r w:rsidRPr="00D84886">
        <w:rPr>
          <w:sz w:val="22"/>
          <w:szCs w:val="22"/>
        </w:rPr>
        <w:t>Cofen</w:t>
      </w:r>
      <w:r w:rsidR="003901AF" w:rsidRPr="00D84886">
        <w:rPr>
          <w:sz w:val="22"/>
          <w:szCs w:val="22"/>
        </w:rPr>
        <w:t>)</w:t>
      </w:r>
      <w:r w:rsidRPr="00D84886">
        <w:rPr>
          <w:sz w:val="22"/>
          <w:szCs w:val="22"/>
        </w:rPr>
        <w:t xml:space="preserve">, destinado ao fornecimento de serviço de sistema eletrônico eleitoral via Internet, dentre elas a possibilidade consignada no edital de retenção de pagamentos por serviços executados em face da não comprovação da regularidade fiscal e social. Realizadas as oitivas regimentais, o Cofen procedeu a diversas alterações no edital, de modo a adequá-lo aos requisitos legais. No que respeita à hipótese de retenção de pagamentos, a entidade argumentou que </w:t>
      </w:r>
      <w:r w:rsidR="003901AF" w:rsidRPr="00D84886">
        <w:rPr>
          <w:i/>
          <w:sz w:val="22"/>
          <w:szCs w:val="22"/>
        </w:rPr>
        <w:t>“a jurisprudência dess</w:t>
      </w:r>
      <w:r w:rsidRPr="00D84886">
        <w:rPr>
          <w:i/>
          <w:sz w:val="22"/>
          <w:szCs w:val="22"/>
        </w:rPr>
        <w:t>a Corte é no sentido da obrigatoriedade da exigência da documentação relativa à regularidade para com o FGTS, a Fazenda Federal e a Seguridade Social”</w:t>
      </w:r>
      <w:r w:rsidRPr="00D84886">
        <w:rPr>
          <w:sz w:val="22"/>
          <w:szCs w:val="22"/>
        </w:rPr>
        <w:t>. Sobre o assunto, relembrou o relator que o Plenário do TCU, em resposta a consulta formulada pelo Ministério da Saúde (Acórdão 964/2012), reafirmou a obrigatoriedade de que a Administração Pública Federal exija, nos editais e contratos de execução continuada ou parcelada, durante toda a vigência contratual, a comprovação da regularidade fiscal e social, sob pena de rescisão do contrato e execução de garantias, além das penalidades já previstas em lei. Entendeu, contudo, que “</w:t>
      </w:r>
      <w:r w:rsidRPr="00D84886">
        <w:rPr>
          <w:i/>
          <w:sz w:val="22"/>
          <w:szCs w:val="22"/>
        </w:rPr>
        <w:t>Verificada a irregular situação fiscal da contratada, incluindo a seguridade social, é vedada a retenção de pagamento por serviço já executado, ou fornecimento já entregue, sob pena de enriquecimento sem causa da Administração”</w:t>
      </w:r>
      <w:r w:rsidRPr="00D84886">
        <w:rPr>
          <w:sz w:val="22"/>
          <w:szCs w:val="22"/>
        </w:rPr>
        <w:t xml:space="preserve">. Assim, consignou o relator que, embora obrigatória a exigência da documentação indicada, </w:t>
      </w:r>
      <w:r w:rsidRPr="00D84886">
        <w:rPr>
          <w:i/>
          <w:sz w:val="22"/>
          <w:szCs w:val="22"/>
        </w:rPr>
        <w:t>“tal obrigatoriedade não fundamenta a retenção de pagamento, mas sim a rescisão contratual e eventual execução de garantia”</w:t>
      </w:r>
      <w:r w:rsidRPr="00D84886">
        <w:rPr>
          <w:sz w:val="22"/>
          <w:szCs w:val="22"/>
        </w:rPr>
        <w:t>. Considerando que o pregão já havia sido homologado e que não houve prejuízos à competitividade do certame, o Plenário ju</w:t>
      </w:r>
      <w:r w:rsidR="003901AF" w:rsidRPr="00D84886">
        <w:rPr>
          <w:sz w:val="22"/>
          <w:szCs w:val="22"/>
        </w:rPr>
        <w:t>lgou parcialmente procedente a R</w:t>
      </w:r>
      <w:r w:rsidRPr="00D84886">
        <w:rPr>
          <w:sz w:val="22"/>
          <w:szCs w:val="22"/>
        </w:rPr>
        <w:t xml:space="preserve">epresentação, determinando ao Cofen que </w:t>
      </w:r>
      <w:r w:rsidRPr="00D84886">
        <w:rPr>
          <w:i/>
          <w:sz w:val="22"/>
          <w:szCs w:val="22"/>
        </w:rPr>
        <w:t>“observe o entendimento constante do Acórdão 964/2012 - Plenário na eventualidade da não comprovação da regularidade fiscal e trabalhista por parte da empresa contratada em decorrência do Pregão Eletrônico 21/2014”</w:t>
      </w:r>
      <w:r w:rsidRPr="00D84886">
        <w:rPr>
          <w:sz w:val="22"/>
          <w:szCs w:val="22"/>
        </w:rPr>
        <w:t xml:space="preserve">. </w:t>
      </w:r>
      <w:hyperlink r:id="rId11" w:history="1">
        <w:r w:rsidRPr="00D84886">
          <w:rPr>
            <w:rStyle w:val="Hyperlink"/>
            <w:b/>
            <w:i/>
            <w:sz w:val="22"/>
            <w:szCs w:val="22"/>
          </w:rPr>
          <w:t>Acórdão 2079/2014-Plenário</w:t>
        </w:r>
      </w:hyperlink>
      <w:r w:rsidRPr="00D84886">
        <w:rPr>
          <w:b/>
          <w:i/>
          <w:sz w:val="22"/>
          <w:szCs w:val="22"/>
        </w:rPr>
        <w:t>, TC 013.367/2014-5, relator Ministro-Substituto Augusto Sherman Cavalcanti, 6.8.2014.</w:t>
      </w:r>
    </w:p>
    <w:p w:rsidR="00915CED" w:rsidRPr="00D84886" w:rsidRDefault="00915CED" w:rsidP="00AF42C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A75A29" w:rsidRPr="00D84886" w:rsidRDefault="00A75A29" w:rsidP="00AF42C7">
      <w:pPr>
        <w:spacing w:after="0"/>
        <w:ind w:left="0"/>
        <w:rPr>
          <w:b/>
          <w:sz w:val="22"/>
          <w:szCs w:val="22"/>
          <w:lang w:eastAsia="pt-BR"/>
        </w:rPr>
      </w:pPr>
    </w:p>
    <w:p w:rsidR="00A75A29" w:rsidRPr="00D84886" w:rsidRDefault="00A75A29" w:rsidP="00AF42C7">
      <w:pPr>
        <w:spacing w:after="0"/>
        <w:ind w:left="0"/>
        <w:rPr>
          <w:rFonts w:eastAsia="Times New Roman"/>
          <w:b/>
          <w:sz w:val="22"/>
          <w:szCs w:val="22"/>
          <w:lang w:eastAsia="pt-BR"/>
        </w:rPr>
      </w:pPr>
      <w:r w:rsidRPr="00D84886">
        <w:rPr>
          <w:b/>
          <w:sz w:val="22"/>
          <w:szCs w:val="22"/>
          <w:lang w:eastAsia="pt-BR"/>
        </w:rPr>
        <w:t>4</w:t>
      </w:r>
      <w:r w:rsidR="00915CED" w:rsidRPr="00D84886">
        <w:rPr>
          <w:b/>
          <w:sz w:val="22"/>
          <w:szCs w:val="22"/>
          <w:lang w:eastAsia="pt-BR"/>
        </w:rPr>
        <w:t xml:space="preserve">. </w:t>
      </w:r>
      <w:r w:rsidRPr="00D84886">
        <w:rPr>
          <w:rFonts w:eastAsia="Times New Roman"/>
          <w:b/>
          <w:sz w:val="22"/>
          <w:szCs w:val="22"/>
          <w:lang w:eastAsia="pt-BR"/>
        </w:rPr>
        <w:t>A sanção de impedimento de licitar e contratar pautada no art. 7º da Lei 10.520/02 (Lei do Pregão) produz efeitos não apenas no âmbito do órgão/entidade aplicador da penalidade, mas em toda a esfera do respectivo ente federativo (União ou estado ou município ou Distrito Federal).</w:t>
      </w:r>
    </w:p>
    <w:p w:rsidR="00915CED" w:rsidRDefault="00F44330" w:rsidP="00AF42C7">
      <w:pPr>
        <w:spacing w:after="0"/>
        <w:ind w:left="0"/>
        <w:rPr>
          <w:sz w:val="22"/>
          <w:szCs w:val="22"/>
        </w:rPr>
      </w:pPr>
      <w:r w:rsidRPr="00D84886">
        <w:rPr>
          <w:sz w:val="22"/>
          <w:szCs w:val="22"/>
        </w:rPr>
        <w:t>Embargos de D</w:t>
      </w:r>
      <w:r w:rsidR="00915CED" w:rsidRPr="00D84886">
        <w:rPr>
          <w:sz w:val="22"/>
          <w:szCs w:val="22"/>
        </w:rPr>
        <w:t>eclaração opostos contra decisão prolatada pelo Plenário do TCU – pela qual fora considerada improcedente representação formulada por sociedade empresária contra sanção de impedimento para licitar e contratar com toda a administração pública federal – apontara possível omissão no julgado, consistente na não apreciação de argumento formulado pela recorrente acerca de possível equivalência das punições previ</w:t>
      </w:r>
      <w:r w:rsidRPr="00D84886">
        <w:rPr>
          <w:sz w:val="22"/>
          <w:szCs w:val="22"/>
        </w:rPr>
        <w:t>stas no art. 7º da Lei 10.520/</w:t>
      </w:r>
      <w:r w:rsidR="00915CED" w:rsidRPr="00D84886">
        <w:rPr>
          <w:sz w:val="22"/>
          <w:szCs w:val="22"/>
        </w:rPr>
        <w:t xml:space="preserve">02 e no art. 87 da Lei 8.666/93. Na inicial, arguira a representante a legalidade da </w:t>
      </w:r>
      <w:r w:rsidRPr="00D84886">
        <w:rPr>
          <w:sz w:val="22"/>
          <w:szCs w:val="22"/>
        </w:rPr>
        <w:t>restrição a ela imposta no Sicaf</w:t>
      </w:r>
      <w:r w:rsidR="00915CED" w:rsidRPr="00D84886">
        <w:rPr>
          <w:sz w:val="22"/>
          <w:szCs w:val="22"/>
        </w:rPr>
        <w:t xml:space="preserve"> de licitar e contratar com quaisquer órgãos federais, com </w:t>
      </w:r>
      <w:r w:rsidR="007F5577" w:rsidRPr="00D84886">
        <w:rPr>
          <w:sz w:val="22"/>
          <w:szCs w:val="22"/>
        </w:rPr>
        <w:t>base no art. 7º da Lei 10.520/</w:t>
      </w:r>
      <w:r w:rsidR="00915CED" w:rsidRPr="00D84886">
        <w:rPr>
          <w:sz w:val="22"/>
          <w:szCs w:val="22"/>
        </w:rPr>
        <w:t xml:space="preserve">02. Em seu entendimento, a punição deveria se restringir à entidade específica da administração que lhe aplicou a sanção. Em juízo de mérito, relembrou o relator que, segundo a jurisprudência predominante no TCU, </w:t>
      </w:r>
      <w:r w:rsidR="00915CED" w:rsidRPr="00D84886">
        <w:rPr>
          <w:i/>
          <w:sz w:val="22"/>
          <w:szCs w:val="22"/>
        </w:rPr>
        <w:t>“quando se aplica a punição baseada no art. 87, inciso III, da Lei de Licitações, a proibição de contratar adstringe-se à entidade sancionadora”</w:t>
      </w:r>
      <w:r w:rsidR="00915CED" w:rsidRPr="00D84886">
        <w:rPr>
          <w:sz w:val="22"/>
          <w:szCs w:val="22"/>
        </w:rPr>
        <w:t xml:space="preserve">. Nesse sentido, o que </w:t>
      </w:r>
      <w:r w:rsidR="00915CED" w:rsidRPr="00D84886">
        <w:rPr>
          <w:i/>
          <w:sz w:val="22"/>
          <w:szCs w:val="22"/>
        </w:rPr>
        <w:t>“o embargante pleiteia é justamente o paralelismo de entendimento relativo à aplicação do sobredito art. 87 da Lei 8.666/93 e do art. 7º da Lei 10.520/02”</w:t>
      </w:r>
      <w:r w:rsidR="00915CED" w:rsidRPr="00D84886">
        <w:rPr>
          <w:sz w:val="22"/>
          <w:szCs w:val="22"/>
        </w:rPr>
        <w:t>. O relator ano</w:t>
      </w:r>
      <w:r w:rsidR="004046D8" w:rsidRPr="00D84886">
        <w:rPr>
          <w:sz w:val="22"/>
          <w:szCs w:val="22"/>
        </w:rPr>
        <w:t>tou que o caso</w:t>
      </w:r>
      <w:r w:rsidR="00915CED" w:rsidRPr="00D84886">
        <w:rPr>
          <w:sz w:val="22"/>
          <w:szCs w:val="22"/>
        </w:rPr>
        <w:t xml:space="preserve"> requeria uma avaliação específica da interpretação confe</w:t>
      </w:r>
      <w:r w:rsidRPr="00D84886">
        <w:rPr>
          <w:sz w:val="22"/>
          <w:szCs w:val="22"/>
        </w:rPr>
        <w:t>rida ao art. 7º da Lei 10.520/</w:t>
      </w:r>
      <w:r w:rsidR="00915CED" w:rsidRPr="00D84886">
        <w:rPr>
          <w:sz w:val="22"/>
          <w:szCs w:val="22"/>
        </w:rPr>
        <w:t xml:space="preserve">02, pelo qual – para os ilícitos que enumera – o licitante  </w:t>
      </w:r>
      <w:r w:rsidR="00915CED" w:rsidRPr="00D84886">
        <w:rPr>
          <w:i/>
          <w:sz w:val="22"/>
          <w:szCs w:val="22"/>
        </w:rPr>
        <w:t xml:space="preserve">“ficará </w:t>
      </w:r>
      <w:r w:rsidR="00915CED" w:rsidRPr="00D84886">
        <w:rPr>
          <w:b/>
          <w:i/>
          <w:sz w:val="22"/>
          <w:szCs w:val="22"/>
        </w:rPr>
        <w:t>impedido de licitar e contratar com a União, Estados, Distrito Federal ou Municípios</w:t>
      </w:r>
      <w:r w:rsidR="00915CED" w:rsidRPr="00D84886">
        <w:rPr>
          <w:i/>
          <w:sz w:val="22"/>
          <w:szCs w:val="22"/>
        </w:rPr>
        <w:t xml:space="preserve"> e, será descredenciado no Sicaf, ou nos sistemas de cadastramento de fornecedores a que se refere o inciso XIV do art. 4º desta Lei, pelo prazo de até 5 (cinco) anos, sem prejuízo das multas previstas em edital e no contrato e das demais cominações legais”</w:t>
      </w:r>
      <w:r w:rsidR="00915CED" w:rsidRPr="00D84886">
        <w:rPr>
          <w:sz w:val="22"/>
          <w:szCs w:val="22"/>
        </w:rPr>
        <w:t xml:space="preserve">. Sobre o assunto, relembrou que </w:t>
      </w:r>
      <w:r w:rsidR="00915CED" w:rsidRPr="003C5749">
        <w:rPr>
          <w:sz w:val="22"/>
          <w:szCs w:val="22"/>
        </w:rPr>
        <w:t>o posicionamento doutrinário m</w:t>
      </w:r>
      <w:r w:rsidR="003C5749" w:rsidRPr="003C5749">
        <w:rPr>
          <w:sz w:val="22"/>
          <w:szCs w:val="22"/>
        </w:rPr>
        <w:t>ajoritário</w:t>
      </w:r>
      <w:r w:rsidR="00915CED" w:rsidRPr="003C5749">
        <w:rPr>
          <w:sz w:val="22"/>
          <w:szCs w:val="22"/>
        </w:rPr>
        <w:t xml:space="preserve"> é que a punição pautada na L</w:t>
      </w:r>
      <w:r w:rsidRPr="003C5749">
        <w:rPr>
          <w:sz w:val="22"/>
          <w:szCs w:val="22"/>
        </w:rPr>
        <w:t>ei do Pregão aplica-se para todo</w:t>
      </w:r>
      <w:r w:rsidR="00915CED" w:rsidRPr="003C5749">
        <w:rPr>
          <w:sz w:val="22"/>
          <w:szCs w:val="22"/>
        </w:rPr>
        <w:t xml:space="preserve"> o ente</w:t>
      </w:r>
      <w:r w:rsidR="003C5749" w:rsidRPr="003C5749">
        <w:rPr>
          <w:sz w:val="22"/>
          <w:szCs w:val="22"/>
        </w:rPr>
        <w:t xml:space="preserve"> federativo aplicador da sanção</w:t>
      </w:r>
      <w:r w:rsidR="00915CED" w:rsidRPr="00D84886">
        <w:rPr>
          <w:sz w:val="22"/>
          <w:szCs w:val="22"/>
        </w:rPr>
        <w:t xml:space="preserve">. </w:t>
      </w:r>
      <w:r w:rsidR="004046D8" w:rsidRPr="00D84886">
        <w:rPr>
          <w:sz w:val="22"/>
          <w:szCs w:val="22"/>
        </w:rPr>
        <w:t xml:space="preserve">Assim, </w:t>
      </w:r>
      <w:r w:rsidR="003C5749" w:rsidRPr="003C5749">
        <w:rPr>
          <w:sz w:val="22"/>
          <w:szCs w:val="22"/>
        </w:rPr>
        <w:t xml:space="preserve">a aplicação da referida pena </w:t>
      </w:r>
      <w:r w:rsidR="003C5749">
        <w:rPr>
          <w:i/>
          <w:sz w:val="22"/>
          <w:szCs w:val="22"/>
        </w:rPr>
        <w:t>“</w:t>
      </w:r>
      <w:r w:rsidR="004046D8" w:rsidRPr="00D84886">
        <w:rPr>
          <w:i/>
          <w:sz w:val="22"/>
          <w:szCs w:val="22"/>
        </w:rPr>
        <w:t>torna o licitante ou o contratado impedido de licitar e contratar com a União, o que quer dizer: impedido de licitar e contratar com todos os seus órgãos respectivamente subordinados, bem como com as entidades vinculadas, nomeadamente, autarquias, fundações públicas, empresas públicas e sociedades de economia mista, além do descredenciamento do licitante ou do contratado no Sistema de Cadastramento Unificado de Fornecedores (SICAF)</w:t>
      </w:r>
      <w:r w:rsidR="004046D8" w:rsidRPr="00D84886">
        <w:rPr>
          <w:sz w:val="22"/>
          <w:szCs w:val="22"/>
        </w:rPr>
        <w:t xml:space="preserve">. </w:t>
      </w:r>
      <w:r w:rsidR="004046D8" w:rsidRPr="00D84886">
        <w:rPr>
          <w:i/>
          <w:sz w:val="22"/>
          <w:szCs w:val="22"/>
        </w:rPr>
        <w:t xml:space="preserve">O licitante ou contratado impedido, nessas condições, não estará proibido de participar de licitações e contratar com órgãos e entidades da Administração Pública estadual, municipal ou do Distrito Federal”. </w:t>
      </w:r>
      <w:r w:rsidR="00915CED" w:rsidRPr="00D84886">
        <w:rPr>
          <w:sz w:val="22"/>
          <w:szCs w:val="22"/>
        </w:rPr>
        <w:t>O Plenário, acompanhando a proposta formulada pelo relator, acolheu parcialmente os embargos, promovendo alterações no acórdão recorrido, mantendo o juízo pela improcedência da representação original, desta vez, com base em entendimentos esposados na jurisprudência do TCU, no sentido de que a sanção prev</w:t>
      </w:r>
      <w:r w:rsidR="00F61D04" w:rsidRPr="00D84886">
        <w:rPr>
          <w:sz w:val="22"/>
          <w:szCs w:val="22"/>
        </w:rPr>
        <w:t>ista no art. 7º da Lei 10.520/</w:t>
      </w:r>
      <w:r w:rsidR="00915CED" w:rsidRPr="00D84886">
        <w:rPr>
          <w:sz w:val="22"/>
          <w:szCs w:val="22"/>
        </w:rPr>
        <w:t>02 produz efeitos no âmbito interno do ente federativo que a aplicar</w:t>
      </w:r>
      <w:r w:rsidR="00915CED" w:rsidRPr="00D84886">
        <w:rPr>
          <w:i/>
          <w:sz w:val="22"/>
          <w:szCs w:val="22"/>
        </w:rPr>
        <w:t>.</w:t>
      </w:r>
      <w:r w:rsidR="00915CED" w:rsidRPr="00D84886">
        <w:rPr>
          <w:b/>
          <w:i/>
          <w:sz w:val="22"/>
          <w:szCs w:val="22"/>
        </w:rPr>
        <w:t xml:space="preserve"> </w:t>
      </w:r>
      <w:hyperlink r:id="rId12" w:history="1">
        <w:r w:rsidR="00915CED" w:rsidRPr="00D84886">
          <w:rPr>
            <w:rStyle w:val="Hyperlink"/>
            <w:b/>
            <w:i/>
            <w:sz w:val="22"/>
            <w:szCs w:val="22"/>
          </w:rPr>
          <w:t>Acórdão 2081/2014-Plenário</w:t>
        </w:r>
      </w:hyperlink>
      <w:r w:rsidR="00915CED" w:rsidRPr="00D84886">
        <w:rPr>
          <w:b/>
          <w:i/>
          <w:sz w:val="22"/>
          <w:szCs w:val="22"/>
        </w:rPr>
        <w:t>, TC 030.147/2013</w:t>
      </w:r>
      <w:r w:rsidR="00F61D04" w:rsidRPr="00D84886">
        <w:rPr>
          <w:b/>
          <w:i/>
          <w:sz w:val="22"/>
          <w:szCs w:val="22"/>
        </w:rPr>
        <w:t xml:space="preserve">-1, relator Ministro-Substituto </w:t>
      </w:r>
      <w:r w:rsidR="00915CED" w:rsidRPr="00D84886">
        <w:rPr>
          <w:b/>
          <w:i/>
          <w:sz w:val="22"/>
          <w:szCs w:val="22"/>
        </w:rPr>
        <w:t>Augusto Sherman Cavalcanti, 6.8.2014.</w:t>
      </w:r>
    </w:p>
    <w:p w:rsidR="00A54A0C" w:rsidRDefault="00A54A0C" w:rsidP="00AF42C7">
      <w:pPr>
        <w:spacing w:after="0"/>
        <w:ind w:left="0"/>
        <w:rPr>
          <w:sz w:val="22"/>
          <w:szCs w:val="22"/>
        </w:rPr>
      </w:pPr>
    </w:p>
    <w:p w:rsidR="005741C8" w:rsidRPr="00B80BC8" w:rsidRDefault="005741C8" w:rsidP="0037148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0957B7" w:rsidRPr="00827830" w:rsidRDefault="000957B7" w:rsidP="00104D93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3" w:history="1">
              <w:r w:rsidRPr="00827830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C446B7" w:rsidRDefault="00C446B7" w:rsidP="00A21612">
      <w:pPr>
        <w:tabs>
          <w:tab w:val="left" w:pos="2580"/>
        </w:tabs>
        <w:ind w:left="0"/>
        <w:rPr>
          <w:sz w:val="22"/>
          <w:szCs w:val="22"/>
        </w:rPr>
      </w:pPr>
    </w:p>
    <w:sectPr w:rsidR="00C446B7" w:rsidSect="00616945">
      <w:headerReference w:type="default" r:id="rId14"/>
      <w:footerReference w:type="default" r:id="rId15"/>
      <w:headerReference w:type="first" r:id="rId16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C7" w:rsidRDefault="002147C7" w:rsidP="008B0547">
      <w:pPr>
        <w:spacing w:after="0"/>
      </w:pPr>
      <w:r>
        <w:separator/>
      </w:r>
    </w:p>
  </w:endnote>
  <w:endnote w:type="continuationSeparator" w:id="0">
    <w:p w:rsidR="002147C7" w:rsidRDefault="002147C7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6C51F2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C7" w:rsidRDefault="002147C7" w:rsidP="008B0547">
      <w:pPr>
        <w:spacing w:after="0"/>
      </w:pPr>
      <w:r>
        <w:separator/>
      </w:r>
    </w:p>
  </w:footnote>
  <w:footnote w:type="continuationSeparator" w:id="0">
    <w:p w:rsidR="002147C7" w:rsidRDefault="002147C7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1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19"/>
  </w:num>
  <w:num w:numId="16">
    <w:abstractNumId w:val="0"/>
  </w:num>
  <w:num w:numId="17">
    <w:abstractNumId w:val="6"/>
  </w:num>
  <w:num w:numId="18">
    <w:abstractNumId w:val="4"/>
  </w:num>
  <w:num w:numId="19">
    <w:abstractNumId w:val="13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968"/>
    <w:rsid w:val="00000A8B"/>
    <w:rsid w:val="00000B10"/>
    <w:rsid w:val="00000B94"/>
    <w:rsid w:val="0000153E"/>
    <w:rsid w:val="00001878"/>
    <w:rsid w:val="00001B4A"/>
    <w:rsid w:val="00001B69"/>
    <w:rsid w:val="00001E06"/>
    <w:rsid w:val="000021D2"/>
    <w:rsid w:val="000023EE"/>
    <w:rsid w:val="00002445"/>
    <w:rsid w:val="000028E3"/>
    <w:rsid w:val="00002F0C"/>
    <w:rsid w:val="000031CE"/>
    <w:rsid w:val="00003CEA"/>
    <w:rsid w:val="00003D44"/>
    <w:rsid w:val="00003DC6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10"/>
    <w:rsid w:val="0000636F"/>
    <w:rsid w:val="000069F3"/>
    <w:rsid w:val="00007C63"/>
    <w:rsid w:val="00007FA6"/>
    <w:rsid w:val="0001037C"/>
    <w:rsid w:val="000103D9"/>
    <w:rsid w:val="00010A77"/>
    <w:rsid w:val="00010C4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D88"/>
    <w:rsid w:val="00014E81"/>
    <w:rsid w:val="000153E5"/>
    <w:rsid w:val="000161F7"/>
    <w:rsid w:val="0001636D"/>
    <w:rsid w:val="0001643A"/>
    <w:rsid w:val="0001657D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4363"/>
    <w:rsid w:val="000253D1"/>
    <w:rsid w:val="000253EE"/>
    <w:rsid w:val="0002541E"/>
    <w:rsid w:val="00025450"/>
    <w:rsid w:val="00025753"/>
    <w:rsid w:val="00025A32"/>
    <w:rsid w:val="00025A7F"/>
    <w:rsid w:val="00025AA0"/>
    <w:rsid w:val="00025AB1"/>
    <w:rsid w:val="00025C63"/>
    <w:rsid w:val="000262E8"/>
    <w:rsid w:val="0002663F"/>
    <w:rsid w:val="00026CE8"/>
    <w:rsid w:val="00026F3D"/>
    <w:rsid w:val="000271FA"/>
    <w:rsid w:val="0002751C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9D"/>
    <w:rsid w:val="00032198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24C"/>
    <w:rsid w:val="00037DCE"/>
    <w:rsid w:val="00037ED3"/>
    <w:rsid w:val="00040477"/>
    <w:rsid w:val="000408F5"/>
    <w:rsid w:val="00041337"/>
    <w:rsid w:val="00041450"/>
    <w:rsid w:val="000415DA"/>
    <w:rsid w:val="00042393"/>
    <w:rsid w:val="00042A13"/>
    <w:rsid w:val="000431BD"/>
    <w:rsid w:val="000436B0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B48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406"/>
    <w:rsid w:val="00066E66"/>
    <w:rsid w:val="00066F26"/>
    <w:rsid w:val="0006707B"/>
    <w:rsid w:val="00067228"/>
    <w:rsid w:val="000675D5"/>
    <w:rsid w:val="00067E95"/>
    <w:rsid w:val="00067EB3"/>
    <w:rsid w:val="00070280"/>
    <w:rsid w:val="0007073D"/>
    <w:rsid w:val="00070785"/>
    <w:rsid w:val="00070CFF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D55"/>
    <w:rsid w:val="00072F56"/>
    <w:rsid w:val="00073231"/>
    <w:rsid w:val="00073509"/>
    <w:rsid w:val="000735D1"/>
    <w:rsid w:val="00074384"/>
    <w:rsid w:val="00074AC5"/>
    <w:rsid w:val="000756E7"/>
    <w:rsid w:val="00075CE6"/>
    <w:rsid w:val="000761CD"/>
    <w:rsid w:val="00076706"/>
    <w:rsid w:val="0007670D"/>
    <w:rsid w:val="000768BB"/>
    <w:rsid w:val="00076909"/>
    <w:rsid w:val="00077346"/>
    <w:rsid w:val="00077A56"/>
    <w:rsid w:val="00077BA4"/>
    <w:rsid w:val="00077E7E"/>
    <w:rsid w:val="0008010D"/>
    <w:rsid w:val="00080148"/>
    <w:rsid w:val="00080237"/>
    <w:rsid w:val="00080245"/>
    <w:rsid w:val="000802D1"/>
    <w:rsid w:val="000807D4"/>
    <w:rsid w:val="00080B82"/>
    <w:rsid w:val="00080CAA"/>
    <w:rsid w:val="00080D3E"/>
    <w:rsid w:val="0008154F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7F7"/>
    <w:rsid w:val="00084A99"/>
    <w:rsid w:val="00084B0E"/>
    <w:rsid w:val="000858BB"/>
    <w:rsid w:val="000858EF"/>
    <w:rsid w:val="00085F57"/>
    <w:rsid w:val="00086181"/>
    <w:rsid w:val="00086210"/>
    <w:rsid w:val="0008629E"/>
    <w:rsid w:val="000862A7"/>
    <w:rsid w:val="00086489"/>
    <w:rsid w:val="0008679E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431"/>
    <w:rsid w:val="00087894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58B"/>
    <w:rsid w:val="000929ED"/>
    <w:rsid w:val="00092C2E"/>
    <w:rsid w:val="00092E24"/>
    <w:rsid w:val="00093088"/>
    <w:rsid w:val="000937B7"/>
    <w:rsid w:val="00093910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49F"/>
    <w:rsid w:val="0009655D"/>
    <w:rsid w:val="000966CB"/>
    <w:rsid w:val="00096740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5F0"/>
    <w:rsid w:val="000A0732"/>
    <w:rsid w:val="000A094A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402F"/>
    <w:rsid w:val="000A40FD"/>
    <w:rsid w:val="000A4384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A7A63"/>
    <w:rsid w:val="000A7FCD"/>
    <w:rsid w:val="000B00CC"/>
    <w:rsid w:val="000B0765"/>
    <w:rsid w:val="000B0E4C"/>
    <w:rsid w:val="000B0ECB"/>
    <w:rsid w:val="000B0FEA"/>
    <w:rsid w:val="000B1052"/>
    <w:rsid w:val="000B1627"/>
    <w:rsid w:val="000B19AD"/>
    <w:rsid w:val="000B1A59"/>
    <w:rsid w:val="000B1B9E"/>
    <w:rsid w:val="000B2AFA"/>
    <w:rsid w:val="000B2B2C"/>
    <w:rsid w:val="000B3015"/>
    <w:rsid w:val="000B3444"/>
    <w:rsid w:val="000B359F"/>
    <w:rsid w:val="000B386C"/>
    <w:rsid w:val="000B395E"/>
    <w:rsid w:val="000B3C52"/>
    <w:rsid w:val="000B4439"/>
    <w:rsid w:val="000B4534"/>
    <w:rsid w:val="000B4AF2"/>
    <w:rsid w:val="000B4B33"/>
    <w:rsid w:val="000B4B84"/>
    <w:rsid w:val="000B4C5B"/>
    <w:rsid w:val="000B4E93"/>
    <w:rsid w:val="000B4EBB"/>
    <w:rsid w:val="000B5A1A"/>
    <w:rsid w:val="000B5BA4"/>
    <w:rsid w:val="000B5DB2"/>
    <w:rsid w:val="000B5DD4"/>
    <w:rsid w:val="000B6342"/>
    <w:rsid w:val="000B639F"/>
    <w:rsid w:val="000B63F3"/>
    <w:rsid w:val="000B6475"/>
    <w:rsid w:val="000B6BC1"/>
    <w:rsid w:val="000B6DA0"/>
    <w:rsid w:val="000B6E7D"/>
    <w:rsid w:val="000B706C"/>
    <w:rsid w:val="000B759E"/>
    <w:rsid w:val="000B775A"/>
    <w:rsid w:val="000B79DD"/>
    <w:rsid w:val="000B7EC2"/>
    <w:rsid w:val="000C0013"/>
    <w:rsid w:val="000C02AD"/>
    <w:rsid w:val="000C049A"/>
    <w:rsid w:val="000C0AA8"/>
    <w:rsid w:val="000C0D07"/>
    <w:rsid w:val="000C0F32"/>
    <w:rsid w:val="000C1585"/>
    <w:rsid w:val="000C1A3E"/>
    <w:rsid w:val="000C1AFC"/>
    <w:rsid w:val="000C1BD5"/>
    <w:rsid w:val="000C1EED"/>
    <w:rsid w:val="000C1F99"/>
    <w:rsid w:val="000C22BE"/>
    <w:rsid w:val="000C22C0"/>
    <w:rsid w:val="000C28CC"/>
    <w:rsid w:val="000C2C16"/>
    <w:rsid w:val="000C2CBC"/>
    <w:rsid w:val="000C3A4C"/>
    <w:rsid w:val="000C3BD5"/>
    <w:rsid w:val="000C3DAB"/>
    <w:rsid w:val="000C42A5"/>
    <w:rsid w:val="000C4611"/>
    <w:rsid w:val="000C47FF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D054D"/>
    <w:rsid w:val="000D073F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59B"/>
    <w:rsid w:val="000D37B0"/>
    <w:rsid w:val="000D3C1E"/>
    <w:rsid w:val="000D3E44"/>
    <w:rsid w:val="000D52D9"/>
    <w:rsid w:val="000D61FD"/>
    <w:rsid w:val="000D6373"/>
    <w:rsid w:val="000D6388"/>
    <w:rsid w:val="000D6418"/>
    <w:rsid w:val="000D6479"/>
    <w:rsid w:val="000D6839"/>
    <w:rsid w:val="000D6906"/>
    <w:rsid w:val="000D6C9E"/>
    <w:rsid w:val="000D7172"/>
    <w:rsid w:val="000D74DF"/>
    <w:rsid w:val="000D7904"/>
    <w:rsid w:val="000D7BA8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D37"/>
    <w:rsid w:val="000E1DF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855"/>
    <w:rsid w:val="000E5C70"/>
    <w:rsid w:val="000E5EAB"/>
    <w:rsid w:val="000E5F56"/>
    <w:rsid w:val="000E6183"/>
    <w:rsid w:val="000E65B4"/>
    <w:rsid w:val="000E69A6"/>
    <w:rsid w:val="000E6B37"/>
    <w:rsid w:val="000E730B"/>
    <w:rsid w:val="000E7703"/>
    <w:rsid w:val="000E78A6"/>
    <w:rsid w:val="000E7FD4"/>
    <w:rsid w:val="000F0153"/>
    <w:rsid w:val="000F05AC"/>
    <w:rsid w:val="000F09C6"/>
    <w:rsid w:val="000F0A64"/>
    <w:rsid w:val="000F0F99"/>
    <w:rsid w:val="000F10E1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6DE"/>
    <w:rsid w:val="00103738"/>
    <w:rsid w:val="00103A3E"/>
    <w:rsid w:val="00103C24"/>
    <w:rsid w:val="00103E5B"/>
    <w:rsid w:val="001041ED"/>
    <w:rsid w:val="001043C0"/>
    <w:rsid w:val="0010448B"/>
    <w:rsid w:val="00104AAD"/>
    <w:rsid w:val="00104C71"/>
    <w:rsid w:val="00104D93"/>
    <w:rsid w:val="001052CD"/>
    <w:rsid w:val="00105F75"/>
    <w:rsid w:val="00106075"/>
    <w:rsid w:val="001064E1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4BA"/>
    <w:rsid w:val="001108C0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C80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3BE"/>
    <w:rsid w:val="00121213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419E"/>
    <w:rsid w:val="00124A77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173"/>
    <w:rsid w:val="001326D8"/>
    <w:rsid w:val="00132794"/>
    <w:rsid w:val="00132D82"/>
    <w:rsid w:val="00132E48"/>
    <w:rsid w:val="0013322B"/>
    <w:rsid w:val="0013393F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42F"/>
    <w:rsid w:val="00140820"/>
    <w:rsid w:val="00140984"/>
    <w:rsid w:val="00140C58"/>
    <w:rsid w:val="00140CA5"/>
    <w:rsid w:val="00140FED"/>
    <w:rsid w:val="0014137E"/>
    <w:rsid w:val="00141D7A"/>
    <w:rsid w:val="00141DE9"/>
    <w:rsid w:val="001420D1"/>
    <w:rsid w:val="001420FE"/>
    <w:rsid w:val="00142273"/>
    <w:rsid w:val="00142621"/>
    <w:rsid w:val="00142699"/>
    <w:rsid w:val="0014299D"/>
    <w:rsid w:val="00142A39"/>
    <w:rsid w:val="00142AB7"/>
    <w:rsid w:val="00142C16"/>
    <w:rsid w:val="001430DC"/>
    <w:rsid w:val="001438E6"/>
    <w:rsid w:val="001441C9"/>
    <w:rsid w:val="001444A2"/>
    <w:rsid w:val="00144987"/>
    <w:rsid w:val="00144EBC"/>
    <w:rsid w:val="00145439"/>
    <w:rsid w:val="00145661"/>
    <w:rsid w:val="00145B06"/>
    <w:rsid w:val="00145B71"/>
    <w:rsid w:val="00146C4A"/>
    <w:rsid w:val="00146F56"/>
    <w:rsid w:val="001477A4"/>
    <w:rsid w:val="00147AE1"/>
    <w:rsid w:val="001504AD"/>
    <w:rsid w:val="001506B4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585"/>
    <w:rsid w:val="00163752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F39"/>
    <w:rsid w:val="001702EB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E98"/>
    <w:rsid w:val="001743D4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6FAD"/>
    <w:rsid w:val="0017753C"/>
    <w:rsid w:val="001777E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A7D"/>
    <w:rsid w:val="00183DA4"/>
    <w:rsid w:val="00183F58"/>
    <w:rsid w:val="001841C2"/>
    <w:rsid w:val="00184202"/>
    <w:rsid w:val="00184259"/>
    <w:rsid w:val="001843C2"/>
    <w:rsid w:val="001843DB"/>
    <w:rsid w:val="001847D6"/>
    <w:rsid w:val="0018495A"/>
    <w:rsid w:val="00184DD0"/>
    <w:rsid w:val="001855E1"/>
    <w:rsid w:val="001858EA"/>
    <w:rsid w:val="00186AF4"/>
    <w:rsid w:val="00186DF9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326B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541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6C7"/>
    <w:rsid w:val="001A58D8"/>
    <w:rsid w:val="001A5C45"/>
    <w:rsid w:val="001A60A2"/>
    <w:rsid w:val="001A6BB1"/>
    <w:rsid w:val="001A6C2E"/>
    <w:rsid w:val="001A6F58"/>
    <w:rsid w:val="001A6F5B"/>
    <w:rsid w:val="001A6F68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669"/>
    <w:rsid w:val="001B19FF"/>
    <w:rsid w:val="001B2506"/>
    <w:rsid w:val="001B2580"/>
    <w:rsid w:val="001B27D9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3EE6"/>
    <w:rsid w:val="001B4316"/>
    <w:rsid w:val="001B45FC"/>
    <w:rsid w:val="001B4F90"/>
    <w:rsid w:val="001B52A1"/>
    <w:rsid w:val="001B5333"/>
    <w:rsid w:val="001B5426"/>
    <w:rsid w:val="001B594D"/>
    <w:rsid w:val="001B6823"/>
    <w:rsid w:val="001B7758"/>
    <w:rsid w:val="001B7898"/>
    <w:rsid w:val="001B7EFA"/>
    <w:rsid w:val="001B7F4F"/>
    <w:rsid w:val="001C041F"/>
    <w:rsid w:val="001C0575"/>
    <w:rsid w:val="001C0677"/>
    <w:rsid w:val="001C08D8"/>
    <w:rsid w:val="001C0A66"/>
    <w:rsid w:val="001C0B76"/>
    <w:rsid w:val="001C0B97"/>
    <w:rsid w:val="001C0D55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700"/>
    <w:rsid w:val="001C3CF9"/>
    <w:rsid w:val="001C3FE0"/>
    <w:rsid w:val="001C412B"/>
    <w:rsid w:val="001C423E"/>
    <w:rsid w:val="001C437E"/>
    <w:rsid w:val="001C4D5F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61D"/>
    <w:rsid w:val="001C7892"/>
    <w:rsid w:val="001C7BF3"/>
    <w:rsid w:val="001C7DC4"/>
    <w:rsid w:val="001C7FD4"/>
    <w:rsid w:val="001D0208"/>
    <w:rsid w:val="001D03C7"/>
    <w:rsid w:val="001D071B"/>
    <w:rsid w:val="001D07B6"/>
    <w:rsid w:val="001D0A1D"/>
    <w:rsid w:val="001D0FAF"/>
    <w:rsid w:val="001D1478"/>
    <w:rsid w:val="001D1E52"/>
    <w:rsid w:val="001D1ECA"/>
    <w:rsid w:val="001D1FCD"/>
    <w:rsid w:val="001D263A"/>
    <w:rsid w:val="001D2746"/>
    <w:rsid w:val="001D2BC5"/>
    <w:rsid w:val="001D2CBB"/>
    <w:rsid w:val="001D34EB"/>
    <w:rsid w:val="001D35B4"/>
    <w:rsid w:val="001D4515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D7FB0"/>
    <w:rsid w:val="001E0BF1"/>
    <w:rsid w:val="001E0F71"/>
    <w:rsid w:val="001E1815"/>
    <w:rsid w:val="001E1E28"/>
    <w:rsid w:val="001E1E6E"/>
    <w:rsid w:val="001E2620"/>
    <w:rsid w:val="001E2B28"/>
    <w:rsid w:val="001E3674"/>
    <w:rsid w:val="001E3AC2"/>
    <w:rsid w:val="001E3D51"/>
    <w:rsid w:val="001E3D84"/>
    <w:rsid w:val="001E4147"/>
    <w:rsid w:val="001E4381"/>
    <w:rsid w:val="001E4CBA"/>
    <w:rsid w:val="001E54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34F8"/>
    <w:rsid w:val="001F4DA1"/>
    <w:rsid w:val="001F5268"/>
    <w:rsid w:val="001F553C"/>
    <w:rsid w:val="001F575B"/>
    <w:rsid w:val="001F5E50"/>
    <w:rsid w:val="001F5EB4"/>
    <w:rsid w:val="001F6448"/>
    <w:rsid w:val="001F64D1"/>
    <w:rsid w:val="001F6932"/>
    <w:rsid w:val="001F6A27"/>
    <w:rsid w:val="001F6A48"/>
    <w:rsid w:val="001F6AA6"/>
    <w:rsid w:val="001F6BB0"/>
    <w:rsid w:val="001F6D5B"/>
    <w:rsid w:val="001F6DAC"/>
    <w:rsid w:val="001F6FDB"/>
    <w:rsid w:val="001F73EB"/>
    <w:rsid w:val="001F7838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4511"/>
    <w:rsid w:val="0020454E"/>
    <w:rsid w:val="002046F3"/>
    <w:rsid w:val="00204DE0"/>
    <w:rsid w:val="00205175"/>
    <w:rsid w:val="002056E7"/>
    <w:rsid w:val="00205BBD"/>
    <w:rsid w:val="0020621C"/>
    <w:rsid w:val="00206C2E"/>
    <w:rsid w:val="00206CDA"/>
    <w:rsid w:val="00206CDC"/>
    <w:rsid w:val="00207082"/>
    <w:rsid w:val="0020734D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47C7"/>
    <w:rsid w:val="00215057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4EE"/>
    <w:rsid w:val="002308C7"/>
    <w:rsid w:val="00230CAD"/>
    <w:rsid w:val="00231BB3"/>
    <w:rsid w:val="00231DA0"/>
    <w:rsid w:val="00232158"/>
    <w:rsid w:val="00232164"/>
    <w:rsid w:val="0023253B"/>
    <w:rsid w:val="0023279B"/>
    <w:rsid w:val="0023289D"/>
    <w:rsid w:val="002328F9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D8E"/>
    <w:rsid w:val="0023535A"/>
    <w:rsid w:val="0023535F"/>
    <w:rsid w:val="002353E9"/>
    <w:rsid w:val="002356D3"/>
    <w:rsid w:val="00235738"/>
    <w:rsid w:val="00235AA7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0CF"/>
    <w:rsid w:val="002415A6"/>
    <w:rsid w:val="00242061"/>
    <w:rsid w:val="002421B1"/>
    <w:rsid w:val="00242E6D"/>
    <w:rsid w:val="00243011"/>
    <w:rsid w:val="00243117"/>
    <w:rsid w:val="00243511"/>
    <w:rsid w:val="0024353D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8AB"/>
    <w:rsid w:val="00252907"/>
    <w:rsid w:val="00252BB0"/>
    <w:rsid w:val="00252BB3"/>
    <w:rsid w:val="00252CC1"/>
    <w:rsid w:val="00253242"/>
    <w:rsid w:val="002537C5"/>
    <w:rsid w:val="00253A05"/>
    <w:rsid w:val="00253D3A"/>
    <w:rsid w:val="00254467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5C7"/>
    <w:rsid w:val="0025663C"/>
    <w:rsid w:val="002568DA"/>
    <w:rsid w:val="00256A50"/>
    <w:rsid w:val="00256D8B"/>
    <w:rsid w:val="00256FE1"/>
    <w:rsid w:val="00257178"/>
    <w:rsid w:val="00257B5A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7B7"/>
    <w:rsid w:val="00263993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2D4"/>
    <w:rsid w:val="002677CD"/>
    <w:rsid w:val="00267E01"/>
    <w:rsid w:val="00270185"/>
    <w:rsid w:val="00270BFB"/>
    <w:rsid w:val="00270C63"/>
    <w:rsid w:val="00270CEF"/>
    <w:rsid w:val="00270EAC"/>
    <w:rsid w:val="002711D9"/>
    <w:rsid w:val="0027130B"/>
    <w:rsid w:val="0027156A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206"/>
    <w:rsid w:val="00273B8D"/>
    <w:rsid w:val="00273CF0"/>
    <w:rsid w:val="00273E72"/>
    <w:rsid w:val="0027402A"/>
    <w:rsid w:val="00274068"/>
    <w:rsid w:val="00274827"/>
    <w:rsid w:val="0027498E"/>
    <w:rsid w:val="00274E03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30EF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791"/>
    <w:rsid w:val="002928C2"/>
    <w:rsid w:val="00292A8E"/>
    <w:rsid w:val="002930FA"/>
    <w:rsid w:val="00293198"/>
    <w:rsid w:val="002933A1"/>
    <w:rsid w:val="00293A66"/>
    <w:rsid w:val="00293B8B"/>
    <w:rsid w:val="002944F2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F8C"/>
    <w:rsid w:val="002A0113"/>
    <w:rsid w:val="002A03ED"/>
    <w:rsid w:val="002A040F"/>
    <w:rsid w:val="002A0BC9"/>
    <w:rsid w:val="002A190F"/>
    <w:rsid w:val="002A1B25"/>
    <w:rsid w:val="002A1B2A"/>
    <w:rsid w:val="002A1CB1"/>
    <w:rsid w:val="002A200F"/>
    <w:rsid w:val="002A2129"/>
    <w:rsid w:val="002A2FA2"/>
    <w:rsid w:val="002A3215"/>
    <w:rsid w:val="002A33F4"/>
    <w:rsid w:val="002A34F6"/>
    <w:rsid w:val="002A3697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3FF"/>
    <w:rsid w:val="002A6ABB"/>
    <w:rsid w:val="002A6CE6"/>
    <w:rsid w:val="002A7DBA"/>
    <w:rsid w:val="002A7E9B"/>
    <w:rsid w:val="002B0578"/>
    <w:rsid w:val="002B059A"/>
    <w:rsid w:val="002B059F"/>
    <w:rsid w:val="002B0668"/>
    <w:rsid w:val="002B1293"/>
    <w:rsid w:val="002B1621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4C36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02"/>
    <w:rsid w:val="002B7AE1"/>
    <w:rsid w:val="002B7B4D"/>
    <w:rsid w:val="002C0291"/>
    <w:rsid w:val="002C0625"/>
    <w:rsid w:val="002C0678"/>
    <w:rsid w:val="002C1252"/>
    <w:rsid w:val="002C15D5"/>
    <w:rsid w:val="002C166E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24C"/>
    <w:rsid w:val="002C45B6"/>
    <w:rsid w:val="002C4633"/>
    <w:rsid w:val="002C47A5"/>
    <w:rsid w:val="002C506F"/>
    <w:rsid w:val="002C51B6"/>
    <w:rsid w:val="002C5912"/>
    <w:rsid w:val="002C5970"/>
    <w:rsid w:val="002C5C0C"/>
    <w:rsid w:val="002C5F03"/>
    <w:rsid w:val="002C61E5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C7D61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BD5"/>
    <w:rsid w:val="002D1C46"/>
    <w:rsid w:val="002D26EC"/>
    <w:rsid w:val="002D2B7E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04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7B2"/>
    <w:rsid w:val="002E3943"/>
    <w:rsid w:val="002E3C10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1B1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472F"/>
    <w:rsid w:val="002F4A94"/>
    <w:rsid w:val="002F556F"/>
    <w:rsid w:val="002F5678"/>
    <w:rsid w:val="002F5F3B"/>
    <w:rsid w:val="002F64E5"/>
    <w:rsid w:val="002F693C"/>
    <w:rsid w:val="002F69BB"/>
    <w:rsid w:val="002F6EC5"/>
    <w:rsid w:val="002F6FAD"/>
    <w:rsid w:val="002F7003"/>
    <w:rsid w:val="002F797B"/>
    <w:rsid w:val="002F7A9E"/>
    <w:rsid w:val="002F7C6D"/>
    <w:rsid w:val="003006FA"/>
    <w:rsid w:val="0030071B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68B2"/>
    <w:rsid w:val="00316A09"/>
    <w:rsid w:val="0031702A"/>
    <w:rsid w:val="003170A7"/>
    <w:rsid w:val="003179E3"/>
    <w:rsid w:val="00317B6B"/>
    <w:rsid w:val="00317CF0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DD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AC6"/>
    <w:rsid w:val="00326F42"/>
    <w:rsid w:val="00327220"/>
    <w:rsid w:val="003272AF"/>
    <w:rsid w:val="003275E4"/>
    <w:rsid w:val="00327788"/>
    <w:rsid w:val="0032786D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0CD8"/>
    <w:rsid w:val="00331316"/>
    <w:rsid w:val="0033133C"/>
    <w:rsid w:val="0033161D"/>
    <w:rsid w:val="00331864"/>
    <w:rsid w:val="0033244F"/>
    <w:rsid w:val="00332C1D"/>
    <w:rsid w:val="00332EF9"/>
    <w:rsid w:val="00332F67"/>
    <w:rsid w:val="00333005"/>
    <w:rsid w:val="00333597"/>
    <w:rsid w:val="00334500"/>
    <w:rsid w:val="0033497F"/>
    <w:rsid w:val="00334E58"/>
    <w:rsid w:val="00335067"/>
    <w:rsid w:val="003356EF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1CA"/>
    <w:rsid w:val="003409FD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4832"/>
    <w:rsid w:val="0035500F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6DA"/>
    <w:rsid w:val="00357CBE"/>
    <w:rsid w:val="00357D66"/>
    <w:rsid w:val="003602F2"/>
    <w:rsid w:val="003603B9"/>
    <w:rsid w:val="0036046F"/>
    <w:rsid w:val="003609A7"/>
    <w:rsid w:val="00360C13"/>
    <w:rsid w:val="003613E4"/>
    <w:rsid w:val="00361427"/>
    <w:rsid w:val="00361487"/>
    <w:rsid w:val="00361661"/>
    <w:rsid w:val="0036199D"/>
    <w:rsid w:val="00362905"/>
    <w:rsid w:val="003629D8"/>
    <w:rsid w:val="00362D04"/>
    <w:rsid w:val="00363230"/>
    <w:rsid w:val="00363F6B"/>
    <w:rsid w:val="003644B2"/>
    <w:rsid w:val="00364B80"/>
    <w:rsid w:val="00364BFE"/>
    <w:rsid w:val="00364D53"/>
    <w:rsid w:val="00364FD8"/>
    <w:rsid w:val="0036548C"/>
    <w:rsid w:val="003654A7"/>
    <w:rsid w:val="003654F9"/>
    <w:rsid w:val="00365669"/>
    <w:rsid w:val="00365A74"/>
    <w:rsid w:val="0036610E"/>
    <w:rsid w:val="00366735"/>
    <w:rsid w:val="0036674E"/>
    <w:rsid w:val="0036675B"/>
    <w:rsid w:val="00366917"/>
    <w:rsid w:val="00366EBB"/>
    <w:rsid w:val="00366F43"/>
    <w:rsid w:val="0036772F"/>
    <w:rsid w:val="00367BD2"/>
    <w:rsid w:val="003705BB"/>
    <w:rsid w:val="00370987"/>
    <w:rsid w:val="003709BD"/>
    <w:rsid w:val="00370A1C"/>
    <w:rsid w:val="00370AD3"/>
    <w:rsid w:val="00370BC7"/>
    <w:rsid w:val="00371059"/>
    <w:rsid w:val="00371487"/>
    <w:rsid w:val="003715D6"/>
    <w:rsid w:val="003717C6"/>
    <w:rsid w:val="00371822"/>
    <w:rsid w:val="003719DE"/>
    <w:rsid w:val="00371A15"/>
    <w:rsid w:val="00371A33"/>
    <w:rsid w:val="00371EC9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561"/>
    <w:rsid w:val="00375772"/>
    <w:rsid w:val="0037593A"/>
    <w:rsid w:val="00375FEC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81D"/>
    <w:rsid w:val="003808DB"/>
    <w:rsid w:val="00380993"/>
    <w:rsid w:val="0038122A"/>
    <w:rsid w:val="0038123C"/>
    <w:rsid w:val="00381332"/>
    <w:rsid w:val="00381780"/>
    <w:rsid w:val="00381B26"/>
    <w:rsid w:val="00381FDA"/>
    <w:rsid w:val="003820FF"/>
    <w:rsid w:val="003821C3"/>
    <w:rsid w:val="003824B9"/>
    <w:rsid w:val="003824E4"/>
    <w:rsid w:val="003824EB"/>
    <w:rsid w:val="003825FA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4D1"/>
    <w:rsid w:val="0038696B"/>
    <w:rsid w:val="003871D1"/>
    <w:rsid w:val="00387553"/>
    <w:rsid w:val="00387739"/>
    <w:rsid w:val="003878B7"/>
    <w:rsid w:val="00387C17"/>
    <w:rsid w:val="00387CA6"/>
    <w:rsid w:val="00387CBD"/>
    <w:rsid w:val="003900C7"/>
    <w:rsid w:val="00390154"/>
    <w:rsid w:val="003901AF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486"/>
    <w:rsid w:val="00393865"/>
    <w:rsid w:val="00393C76"/>
    <w:rsid w:val="00393FCC"/>
    <w:rsid w:val="003942EA"/>
    <w:rsid w:val="003943E5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105C"/>
    <w:rsid w:val="003A14F3"/>
    <w:rsid w:val="003A19D7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434B"/>
    <w:rsid w:val="003A4371"/>
    <w:rsid w:val="003A46A8"/>
    <w:rsid w:val="003A49E2"/>
    <w:rsid w:val="003A4CC6"/>
    <w:rsid w:val="003A4F18"/>
    <w:rsid w:val="003A5479"/>
    <w:rsid w:val="003A57F9"/>
    <w:rsid w:val="003A5815"/>
    <w:rsid w:val="003A5C1B"/>
    <w:rsid w:val="003A5F8F"/>
    <w:rsid w:val="003A60B9"/>
    <w:rsid w:val="003A6665"/>
    <w:rsid w:val="003A6CF4"/>
    <w:rsid w:val="003A6E7C"/>
    <w:rsid w:val="003A75A7"/>
    <w:rsid w:val="003A7971"/>
    <w:rsid w:val="003A7C7F"/>
    <w:rsid w:val="003A7F48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5D24"/>
    <w:rsid w:val="003B62EA"/>
    <w:rsid w:val="003B6508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5187"/>
    <w:rsid w:val="003C526E"/>
    <w:rsid w:val="003C5749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6F3"/>
    <w:rsid w:val="003D17E0"/>
    <w:rsid w:val="003D17F1"/>
    <w:rsid w:val="003D198F"/>
    <w:rsid w:val="003D1993"/>
    <w:rsid w:val="003D201E"/>
    <w:rsid w:val="003D2665"/>
    <w:rsid w:val="003D314A"/>
    <w:rsid w:val="003D331D"/>
    <w:rsid w:val="003D3574"/>
    <w:rsid w:val="003D3857"/>
    <w:rsid w:val="003D3A0C"/>
    <w:rsid w:val="003D4149"/>
    <w:rsid w:val="003D44C8"/>
    <w:rsid w:val="003D47FD"/>
    <w:rsid w:val="003D4A4C"/>
    <w:rsid w:val="003D4AA0"/>
    <w:rsid w:val="003D4B8C"/>
    <w:rsid w:val="003D5B32"/>
    <w:rsid w:val="003D660C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0EF"/>
    <w:rsid w:val="003E3D77"/>
    <w:rsid w:val="003E3DCA"/>
    <w:rsid w:val="003E4100"/>
    <w:rsid w:val="003E4408"/>
    <w:rsid w:val="003E48CB"/>
    <w:rsid w:val="003E5242"/>
    <w:rsid w:val="003E5824"/>
    <w:rsid w:val="003E5930"/>
    <w:rsid w:val="003E5FC5"/>
    <w:rsid w:val="003E63A2"/>
    <w:rsid w:val="003E65D7"/>
    <w:rsid w:val="003E6BFB"/>
    <w:rsid w:val="003E7465"/>
    <w:rsid w:val="003E7483"/>
    <w:rsid w:val="003F0515"/>
    <w:rsid w:val="003F057F"/>
    <w:rsid w:val="003F0EDC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3F7D98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71E"/>
    <w:rsid w:val="00403A0F"/>
    <w:rsid w:val="00403BE7"/>
    <w:rsid w:val="00403F52"/>
    <w:rsid w:val="0040424B"/>
    <w:rsid w:val="0040434E"/>
    <w:rsid w:val="004045DC"/>
    <w:rsid w:val="004046D8"/>
    <w:rsid w:val="0040481F"/>
    <w:rsid w:val="004048E5"/>
    <w:rsid w:val="00404D1E"/>
    <w:rsid w:val="00405316"/>
    <w:rsid w:val="004053AD"/>
    <w:rsid w:val="004057B0"/>
    <w:rsid w:val="00405876"/>
    <w:rsid w:val="00406224"/>
    <w:rsid w:val="004065C0"/>
    <w:rsid w:val="00406623"/>
    <w:rsid w:val="00407055"/>
    <w:rsid w:val="00407AB6"/>
    <w:rsid w:val="00410810"/>
    <w:rsid w:val="004108C3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174"/>
    <w:rsid w:val="004153B4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632"/>
    <w:rsid w:val="00420B07"/>
    <w:rsid w:val="00420C22"/>
    <w:rsid w:val="00420DF0"/>
    <w:rsid w:val="004213F9"/>
    <w:rsid w:val="004214FF"/>
    <w:rsid w:val="0042150E"/>
    <w:rsid w:val="004217F1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BB7"/>
    <w:rsid w:val="00425D34"/>
    <w:rsid w:val="00425F16"/>
    <w:rsid w:val="00425FF9"/>
    <w:rsid w:val="00426328"/>
    <w:rsid w:val="004266DC"/>
    <w:rsid w:val="0042672D"/>
    <w:rsid w:val="0042677E"/>
    <w:rsid w:val="00426A0F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39F1"/>
    <w:rsid w:val="0044417A"/>
    <w:rsid w:val="0044434A"/>
    <w:rsid w:val="0044437F"/>
    <w:rsid w:val="00444447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6B7C"/>
    <w:rsid w:val="00446BF7"/>
    <w:rsid w:val="004471BC"/>
    <w:rsid w:val="00447217"/>
    <w:rsid w:val="00447508"/>
    <w:rsid w:val="004477E9"/>
    <w:rsid w:val="00447B50"/>
    <w:rsid w:val="00447EB2"/>
    <w:rsid w:val="004501F3"/>
    <w:rsid w:val="00450515"/>
    <w:rsid w:val="0045067C"/>
    <w:rsid w:val="004508DA"/>
    <w:rsid w:val="0045090E"/>
    <w:rsid w:val="00450AD8"/>
    <w:rsid w:val="00450F0D"/>
    <w:rsid w:val="00451220"/>
    <w:rsid w:val="00451450"/>
    <w:rsid w:val="00451471"/>
    <w:rsid w:val="004518F6"/>
    <w:rsid w:val="00451B50"/>
    <w:rsid w:val="0045211C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FC2"/>
    <w:rsid w:val="0045404D"/>
    <w:rsid w:val="0045423A"/>
    <w:rsid w:val="004544ED"/>
    <w:rsid w:val="00454D9A"/>
    <w:rsid w:val="00456230"/>
    <w:rsid w:val="0045665B"/>
    <w:rsid w:val="00456C61"/>
    <w:rsid w:val="00457013"/>
    <w:rsid w:val="004571D3"/>
    <w:rsid w:val="004573D3"/>
    <w:rsid w:val="004578EA"/>
    <w:rsid w:val="00457AAC"/>
    <w:rsid w:val="00457E2F"/>
    <w:rsid w:val="00457F93"/>
    <w:rsid w:val="00460326"/>
    <w:rsid w:val="0046037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F9A"/>
    <w:rsid w:val="0046444C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3BD"/>
    <w:rsid w:val="004703CF"/>
    <w:rsid w:val="004709A0"/>
    <w:rsid w:val="00470D19"/>
    <w:rsid w:val="00471284"/>
    <w:rsid w:val="004712D4"/>
    <w:rsid w:val="00471E08"/>
    <w:rsid w:val="00471F22"/>
    <w:rsid w:val="004729D6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213A"/>
    <w:rsid w:val="0048241C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652"/>
    <w:rsid w:val="004848A8"/>
    <w:rsid w:val="00484C78"/>
    <w:rsid w:val="00484CB7"/>
    <w:rsid w:val="00484E4C"/>
    <w:rsid w:val="00485154"/>
    <w:rsid w:val="004851F3"/>
    <w:rsid w:val="004854A3"/>
    <w:rsid w:val="00485673"/>
    <w:rsid w:val="00485B99"/>
    <w:rsid w:val="004862BE"/>
    <w:rsid w:val="00486ABE"/>
    <w:rsid w:val="00486EF1"/>
    <w:rsid w:val="00486F3A"/>
    <w:rsid w:val="00487033"/>
    <w:rsid w:val="004873C2"/>
    <w:rsid w:val="004874C4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2BC"/>
    <w:rsid w:val="004923BD"/>
    <w:rsid w:val="004927FF"/>
    <w:rsid w:val="00492E3F"/>
    <w:rsid w:val="004930B3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5B17"/>
    <w:rsid w:val="004A67A5"/>
    <w:rsid w:val="004A69D0"/>
    <w:rsid w:val="004A6D85"/>
    <w:rsid w:val="004A6E60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65E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E45"/>
    <w:rsid w:val="004B7FE2"/>
    <w:rsid w:val="004C07BD"/>
    <w:rsid w:val="004C0EF4"/>
    <w:rsid w:val="004C109F"/>
    <w:rsid w:val="004C14B1"/>
    <w:rsid w:val="004C1A46"/>
    <w:rsid w:val="004C1C2F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8C2"/>
    <w:rsid w:val="004C6E03"/>
    <w:rsid w:val="004C6F47"/>
    <w:rsid w:val="004C6F97"/>
    <w:rsid w:val="004C780C"/>
    <w:rsid w:val="004C79B9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BF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653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8C"/>
    <w:rsid w:val="004E6BE4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3035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784"/>
    <w:rsid w:val="004F58BE"/>
    <w:rsid w:val="004F6FAA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922"/>
    <w:rsid w:val="00504A31"/>
    <w:rsid w:val="00504D3B"/>
    <w:rsid w:val="00504F8B"/>
    <w:rsid w:val="005055B5"/>
    <w:rsid w:val="005056AC"/>
    <w:rsid w:val="005058D9"/>
    <w:rsid w:val="00505C75"/>
    <w:rsid w:val="0050605D"/>
    <w:rsid w:val="0050625D"/>
    <w:rsid w:val="005063A0"/>
    <w:rsid w:val="005063D2"/>
    <w:rsid w:val="00506619"/>
    <w:rsid w:val="0050690E"/>
    <w:rsid w:val="00506971"/>
    <w:rsid w:val="0050798E"/>
    <w:rsid w:val="00507A54"/>
    <w:rsid w:val="00507DD2"/>
    <w:rsid w:val="00507E53"/>
    <w:rsid w:val="00510257"/>
    <w:rsid w:val="00510724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985"/>
    <w:rsid w:val="00514C89"/>
    <w:rsid w:val="00514E64"/>
    <w:rsid w:val="00514F92"/>
    <w:rsid w:val="0051506B"/>
    <w:rsid w:val="00515A6A"/>
    <w:rsid w:val="00515D3E"/>
    <w:rsid w:val="00515DF1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91"/>
    <w:rsid w:val="005220A9"/>
    <w:rsid w:val="00522490"/>
    <w:rsid w:val="0052259A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4CE4"/>
    <w:rsid w:val="00525956"/>
    <w:rsid w:val="00525B92"/>
    <w:rsid w:val="00525BED"/>
    <w:rsid w:val="00525D89"/>
    <w:rsid w:val="0052633E"/>
    <w:rsid w:val="005266F4"/>
    <w:rsid w:val="0052675C"/>
    <w:rsid w:val="0052679A"/>
    <w:rsid w:val="00526931"/>
    <w:rsid w:val="005269EC"/>
    <w:rsid w:val="00526C15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2AD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37A4C"/>
    <w:rsid w:val="00540322"/>
    <w:rsid w:val="00540D81"/>
    <w:rsid w:val="00541BF0"/>
    <w:rsid w:val="00541C34"/>
    <w:rsid w:val="00542821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821"/>
    <w:rsid w:val="00545A47"/>
    <w:rsid w:val="00545D7C"/>
    <w:rsid w:val="00545FC7"/>
    <w:rsid w:val="0054613D"/>
    <w:rsid w:val="0054634E"/>
    <w:rsid w:val="00546368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50490"/>
    <w:rsid w:val="00550986"/>
    <w:rsid w:val="00550CBD"/>
    <w:rsid w:val="00550F71"/>
    <w:rsid w:val="00551167"/>
    <w:rsid w:val="005512D3"/>
    <w:rsid w:val="00551C0E"/>
    <w:rsid w:val="00551ED5"/>
    <w:rsid w:val="00551F46"/>
    <w:rsid w:val="005521C1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65F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CA8"/>
    <w:rsid w:val="00570D57"/>
    <w:rsid w:val="005713EC"/>
    <w:rsid w:val="005713F4"/>
    <w:rsid w:val="0057154B"/>
    <w:rsid w:val="0057166D"/>
    <w:rsid w:val="00571B86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1C8"/>
    <w:rsid w:val="005742D5"/>
    <w:rsid w:val="0057432C"/>
    <w:rsid w:val="00574657"/>
    <w:rsid w:val="00574676"/>
    <w:rsid w:val="00574C41"/>
    <w:rsid w:val="00575314"/>
    <w:rsid w:val="00575CC3"/>
    <w:rsid w:val="00575D10"/>
    <w:rsid w:val="00576018"/>
    <w:rsid w:val="005763A8"/>
    <w:rsid w:val="00576B38"/>
    <w:rsid w:val="00576D6B"/>
    <w:rsid w:val="00576DE0"/>
    <w:rsid w:val="005778E9"/>
    <w:rsid w:val="005779BF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3133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130F"/>
    <w:rsid w:val="00592283"/>
    <w:rsid w:val="00592385"/>
    <w:rsid w:val="0059241D"/>
    <w:rsid w:val="00592491"/>
    <w:rsid w:val="0059266B"/>
    <w:rsid w:val="0059346F"/>
    <w:rsid w:val="00593875"/>
    <w:rsid w:val="00593B35"/>
    <w:rsid w:val="00593E2F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6E57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04F"/>
    <w:rsid w:val="005B2194"/>
    <w:rsid w:val="005B2199"/>
    <w:rsid w:val="005B2339"/>
    <w:rsid w:val="005B2BC3"/>
    <w:rsid w:val="005B31EA"/>
    <w:rsid w:val="005B32F0"/>
    <w:rsid w:val="005B3447"/>
    <w:rsid w:val="005B35D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5C7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B7D95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2BF7"/>
    <w:rsid w:val="005C303E"/>
    <w:rsid w:val="005C30DE"/>
    <w:rsid w:val="005C39AD"/>
    <w:rsid w:val="005C3B26"/>
    <w:rsid w:val="005C3C95"/>
    <w:rsid w:val="005C3EDF"/>
    <w:rsid w:val="005C414A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5B"/>
    <w:rsid w:val="005D27FF"/>
    <w:rsid w:val="005D28A0"/>
    <w:rsid w:val="005D2A1B"/>
    <w:rsid w:val="005D2B0F"/>
    <w:rsid w:val="005D2C45"/>
    <w:rsid w:val="005D30FC"/>
    <w:rsid w:val="005D323E"/>
    <w:rsid w:val="005D3352"/>
    <w:rsid w:val="005D3562"/>
    <w:rsid w:val="005D363D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DB6"/>
    <w:rsid w:val="005D5E15"/>
    <w:rsid w:val="005D5FDD"/>
    <w:rsid w:val="005D65AE"/>
    <w:rsid w:val="005D6A61"/>
    <w:rsid w:val="005D6D68"/>
    <w:rsid w:val="005D6E30"/>
    <w:rsid w:val="005D6E70"/>
    <w:rsid w:val="005D7397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2D71"/>
    <w:rsid w:val="005E34C8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03E"/>
    <w:rsid w:val="005E72FB"/>
    <w:rsid w:val="005E7F95"/>
    <w:rsid w:val="005E7FC5"/>
    <w:rsid w:val="005F01CE"/>
    <w:rsid w:val="005F0296"/>
    <w:rsid w:val="005F0906"/>
    <w:rsid w:val="005F0E46"/>
    <w:rsid w:val="005F135B"/>
    <w:rsid w:val="005F1617"/>
    <w:rsid w:val="005F1942"/>
    <w:rsid w:val="005F1A1B"/>
    <w:rsid w:val="005F1BB0"/>
    <w:rsid w:val="005F20AE"/>
    <w:rsid w:val="005F22B3"/>
    <w:rsid w:val="005F2426"/>
    <w:rsid w:val="005F24DF"/>
    <w:rsid w:val="005F2B41"/>
    <w:rsid w:val="005F2D16"/>
    <w:rsid w:val="005F335B"/>
    <w:rsid w:val="005F353B"/>
    <w:rsid w:val="005F362F"/>
    <w:rsid w:val="005F3709"/>
    <w:rsid w:val="005F3A57"/>
    <w:rsid w:val="005F3C7E"/>
    <w:rsid w:val="005F3D75"/>
    <w:rsid w:val="005F3EAB"/>
    <w:rsid w:val="005F4027"/>
    <w:rsid w:val="005F42BB"/>
    <w:rsid w:val="005F45DB"/>
    <w:rsid w:val="005F4603"/>
    <w:rsid w:val="005F4E54"/>
    <w:rsid w:val="005F4EAE"/>
    <w:rsid w:val="005F574A"/>
    <w:rsid w:val="005F57F7"/>
    <w:rsid w:val="005F5DC9"/>
    <w:rsid w:val="005F6186"/>
    <w:rsid w:val="005F676C"/>
    <w:rsid w:val="005F68BE"/>
    <w:rsid w:val="005F70B6"/>
    <w:rsid w:val="005F73B3"/>
    <w:rsid w:val="005F7518"/>
    <w:rsid w:val="005F772E"/>
    <w:rsid w:val="005F778D"/>
    <w:rsid w:val="005F7A87"/>
    <w:rsid w:val="005F7BA0"/>
    <w:rsid w:val="005F7C34"/>
    <w:rsid w:val="005F7F41"/>
    <w:rsid w:val="00600796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718"/>
    <w:rsid w:val="00606995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83C"/>
    <w:rsid w:val="00611B68"/>
    <w:rsid w:val="00611C07"/>
    <w:rsid w:val="00611C8F"/>
    <w:rsid w:val="00611D43"/>
    <w:rsid w:val="00611E07"/>
    <w:rsid w:val="00611EFD"/>
    <w:rsid w:val="00612045"/>
    <w:rsid w:val="006120C3"/>
    <w:rsid w:val="0061286E"/>
    <w:rsid w:val="00612AFE"/>
    <w:rsid w:val="00612E91"/>
    <w:rsid w:val="00612F12"/>
    <w:rsid w:val="00612F99"/>
    <w:rsid w:val="006136FF"/>
    <w:rsid w:val="0061371F"/>
    <w:rsid w:val="00613A47"/>
    <w:rsid w:val="00613AC9"/>
    <w:rsid w:val="00613DA3"/>
    <w:rsid w:val="00613EFC"/>
    <w:rsid w:val="00613F7B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2172"/>
    <w:rsid w:val="006228A7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2EC"/>
    <w:rsid w:val="006275F3"/>
    <w:rsid w:val="00627733"/>
    <w:rsid w:val="00627921"/>
    <w:rsid w:val="0063016C"/>
    <w:rsid w:val="00630A86"/>
    <w:rsid w:val="00630E1F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94F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6341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21E9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689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6E5B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D0E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524"/>
    <w:rsid w:val="00667E3E"/>
    <w:rsid w:val="00670BE7"/>
    <w:rsid w:val="00670C05"/>
    <w:rsid w:val="00670D78"/>
    <w:rsid w:val="00670FEA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E9"/>
    <w:rsid w:val="006734AA"/>
    <w:rsid w:val="006734B3"/>
    <w:rsid w:val="0067353C"/>
    <w:rsid w:val="00673735"/>
    <w:rsid w:val="00674093"/>
    <w:rsid w:val="006743B8"/>
    <w:rsid w:val="00674BC6"/>
    <w:rsid w:val="00675403"/>
    <w:rsid w:val="00675498"/>
    <w:rsid w:val="00675BE6"/>
    <w:rsid w:val="00675DC9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1C4"/>
    <w:rsid w:val="006A02D7"/>
    <w:rsid w:val="006A037E"/>
    <w:rsid w:val="006A0F9D"/>
    <w:rsid w:val="006A1D7D"/>
    <w:rsid w:val="006A1E12"/>
    <w:rsid w:val="006A2019"/>
    <w:rsid w:val="006A21CC"/>
    <w:rsid w:val="006A294D"/>
    <w:rsid w:val="006A30E6"/>
    <w:rsid w:val="006A3BE3"/>
    <w:rsid w:val="006A3D41"/>
    <w:rsid w:val="006A4022"/>
    <w:rsid w:val="006A4C19"/>
    <w:rsid w:val="006A511D"/>
    <w:rsid w:val="006A53F3"/>
    <w:rsid w:val="006A57B6"/>
    <w:rsid w:val="006A5833"/>
    <w:rsid w:val="006A5B87"/>
    <w:rsid w:val="006A6143"/>
    <w:rsid w:val="006A6410"/>
    <w:rsid w:val="006A6C4A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97"/>
    <w:rsid w:val="006B0EAB"/>
    <w:rsid w:val="006B0EE5"/>
    <w:rsid w:val="006B14C8"/>
    <w:rsid w:val="006B15DB"/>
    <w:rsid w:val="006B19E9"/>
    <w:rsid w:val="006B2344"/>
    <w:rsid w:val="006B2408"/>
    <w:rsid w:val="006B299D"/>
    <w:rsid w:val="006B2CA1"/>
    <w:rsid w:val="006B2F28"/>
    <w:rsid w:val="006B3325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721"/>
    <w:rsid w:val="006C183C"/>
    <w:rsid w:val="006C1AF8"/>
    <w:rsid w:val="006C1EDD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51F2"/>
    <w:rsid w:val="006C53F8"/>
    <w:rsid w:val="006C54B1"/>
    <w:rsid w:val="006C54BB"/>
    <w:rsid w:val="006C56FC"/>
    <w:rsid w:val="006C5C6C"/>
    <w:rsid w:val="006C5F8C"/>
    <w:rsid w:val="006C63EB"/>
    <w:rsid w:val="006C72C5"/>
    <w:rsid w:val="006C7304"/>
    <w:rsid w:val="006C7488"/>
    <w:rsid w:val="006C761F"/>
    <w:rsid w:val="006C7815"/>
    <w:rsid w:val="006C7DE0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64F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8AC"/>
    <w:rsid w:val="006D69C4"/>
    <w:rsid w:val="006D6DF7"/>
    <w:rsid w:val="006D6EBA"/>
    <w:rsid w:val="006D7DD5"/>
    <w:rsid w:val="006D7E18"/>
    <w:rsid w:val="006E00A7"/>
    <w:rsid w:val="006E010C"/>
    <w:rsid w:val="006E0A87"/>
    <w:rsid w:val="006E0A93"/>
    <w:rsid w:val="006E1B15"/>
    <w:rsid w:val="006E1CC8"/>
    <w:rsid w:val="006E1DA5"/>
    <w:rsid w:val="006E220A"/>
    <w:rsid w:val="006E27F1"/>
    <w:rsid w:val="006E346A"/>
    <w:rsid w:val="006E3C8A"/>
    <w:rsid w:val="006E3E0D"/>
    <w:rsid w:val="006E4064"/>
    <w:rsid w:val="006E4806"/>
    <w:rsid w:val="006E4C0D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1C7"/>
    <w:rsid w:val="006F1233"/>
    <w:rsid w:val="006F1244"/>
    <w:rsid w:val="006F27E0"/>
    <w:rsid w:val="006F28D9"/>
    <w:rsid w:val="006F2F67"/>
    <w:rsid w:val="006F30EF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684"/>
    <w:rsid w:val="006F6EEB"/>
    <w:rsid w:val="006F7316"/>
    <w:rsid w:val="006F7332"/>
    <w:rsid w:val="006F7AF3"/>
    <w:rsid w:val="006F7BB6"/>
    <w:rsid w:val="00700949"/>
    <w:rsid w:val="00700B08"/>
    <w:rsid w:val="007016DE"/>
    <w:rsid w:val="00701779"/>
    <w:rsid w:val="007019B8"/>
    <w:rsid w:val="00701F1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265"/>
    <w:rsid w:val="00707D82"/>
    <w:rsid w:val="00707E70"/>
    <w:rsid w:val="00710AE5"/>
    <w:rsid w:val="007111CC"/>
    <w:rsid w:val="00711427"/>
    <w:rsid w:val="007114BF"/>
    <w:rsid w:val="0071151C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533D"/>
    <w:rsid w:val="007153A5"/>
    <w:rsid w:val="007155D9"/>
    <w:rsid w:val="007157A0"/>
    <w:rsid w:val="0071591B"/>
    <w:rsid w:val="0071607D"/>
    <w:rsid w:val="0071623B"/>
    <w:rsid w:val="007167D7"/>
    <w:rsid w:val="00716CAD"/>
    <w:rsid w:val="007174DA"/>
    <w:rsid w:val="007174DB"/>
    <w:rsid w:val="007178AF"/>
    <w:rsid w:val="007179F7"/>
    <w:rsid w:val="00717B0D"/>
    <w:rsid w:val="00717F41"/>
    <w:rsid w:val="007204CC"/>
    <w:rsid w:val="00720723"/>
    <w:rsid w:val="00720910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3E9"/>
    <w:rsid w:val="007235B1"/>
    <w:rsid w:val="0072363C"/>
    <w:rsid w:val="00723840"/>
    <w:rsid w:val="007238C4"/>
    <w:rsid w:val="00723B3D"/>
    <w:rsid w:val="0072459F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B67"/>
    <w:rsid w:val="00726C1E"/>
    <w:rsid w:val="00726FEB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5A3C"/>
    <w:rsid w:val="00736376"/>
    <w:rsid w:val="007368FB"/>
    <w:rsid w:val="00737424"/>
    <w:rsid w:val="007378AD"/>
    <w:rsid w:val="00737FEC"/>
    <w:rsid w:val="00740292"/>
    <w:rsid w:val="00740D16"/>
    <w:rsid w:val="00740FB1"/>
    <w:rsid w:val="00741CD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C12"/>
    <w:rsid w:val="00745DCF"/>
    <w:rsid w:val="00746BA2"/>
    <w:rsid w:val="00746E0F"/>
    <w:rsid w:val="0074755F"/>
    <w:rsid w:val="00747B66"/>
    <w:rsid w:val="0075064C"/>
    <w:rsid w:val="00750E7E"/>
    <w:rsid w:val="00751650"/>
    <w:rsid w:val="00751AAF"/>
    <w:rsid w:val="00752285"/>
    <w:rsid w:val="00752721"/>
    <w:rsid w:val="00752801"/>
    <w:rsid w:val="00752A9D"/>
    <w:rsid w:val="00752ADC"/>
    <w:rsid w:val="00752B26"/>
    <w:rsid w:val="00752B96"/>
    <w:rsid w:val="00752E39"/>
    <w:rsid w:val="00753089"/>
    <w:rsid w:val="00753DD3"/>
    <w:rsid w:val="00754238"/>
    <w:rsid w:val="0075451A"/>
    <w:rsid w:val="00754E06"/>
    <w:rsid w:val="0075525C"/>
    <w:rsid w:val="00755374"/>
    <w:rsid w:val="0075566D"/>
    <w:rsid w:val="007556C3"/>
    <w:rsid w:val="0075580D"/>
    <w:rsid w:val="00755956"/>
    <w:rsid w:val="00756142"/>
    <w:rsid w:val="007561B4"/>
    <w:rsid w:val="007562B3"/>
    <w:rsid w:val="007567CE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EE"/>
    <w:rsid w:val="00770C72"/>
    <w:rsid w:val="00770FBF"/>
    <w:rsid w:val="007711D8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324"/>
    <w:rsid w:val="00774593"/>
    <w:rsid w:val="00774725"/>
    <w:rsid w:val="00774B87"/>
    <w:rsid w:val="00774C88"/>
    <w:rsid w:val="00774D02"/>
    <w:rsid w:val="00775265"/>
    <w:rsid w:val="007753B5"/>
    <w:rsid w:val="00775695"/>
    <w:rsid w:val="00775AAA"/>
    <w:rsid w:val="00776159"/>
    <w:rsid w:val="007762E1"/>
    <w:rsid w:val="00776EDA"/>
    <w:rsid w:val="007773AF"/>
    <w:rsid w:val="00777599"/>
    <w:rsid w:val="007775F8"/>
    <w:rsid w:val="007779A0"/>
    <w:rsid w:val="00777A2C"/>
    <w:rsid w:val="007804CC"/>
    <w:rsid w:val="00780F1B"/>
    <w:rsid w:val="00780FEA"/>
    <w:rsid w:val="0078134B"/>
    <w:rsid w:val="0078165D"/>
    <w:rsid w:val="007816D7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363"/>
    <w:rsid w:val="00787700"/>
    <w:rsid w:val="007879CD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F40"/>
    <w:rsid w:val="007951D5"/>
    <w:rsid w:val="00795A23"/>
    <w:rsid w:val="00795EE0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5A6"/>
    <w:rsid w:val="007A4BF0"/>
    <w:rsid w:val="007A536B"/>
    <w:rsid w:val="007A5409"/>
    <w:rsid w:val="007A573C"/>
    <w:rsid w:val="007A5922"/>
    <w:rsid w:val="007A5924"/>
    <w:rsid w:val="007A5969"/>
    <w:rsid w:val="007A5AAE"/>
    <w:rsid w:val="007A5EED"/>
    <w:rsid w:val="007A63D4"/>
    <w:rsid w:val="007A679D"/>
    <w:rsid w:val="007A71E1"/>
    <w:rsid w:val="007A7635"/>
    <w:rsid w:val="007A775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ABA"/>
    <w:rsid w:val="007B1DC7"/>
    <w:rsid w:val="007B2070"/>
    <w:rsid w:val="007B221D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66"/>
    <w:rsid w:val="007C06A5"/>
    <w:rsid w:val="007C08AB"/>
    <w:rsid w:val="007C11F4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6E8"/>
    <w:rsid w:val="007D48CF"/>
    <w:rsid w:val="007D4A4A"/>
    <w:rsid w:val="007D4C4B"/>
    <w:rsid w:val="007D560E"/>
    <w:rsid w:val="007D5AAB"/>
    <w:rsid w:val="007D5D5F"/>
    <w:rsid w:val="007D5F85"/>
    <w:rsid w:val="007D700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747"/>
    <w:rsid w:val="007E6B99"/>
    <w:rsid w:val="007E6FFA"/>
    <w:rsid w:val="007E79C9"/>
    <w:rsid w:val="007E79CB"/>
    <w:rsid w:val="007E7C33"/>
    <w:rsid w:val="007E7D7E"/>
    <w:rsid w:val="007E7E02"/>
    <w:rsid w:val="007E7ECC"/>
    <w:rsid w:val="007E7FF2"/>
    <w:rsid w:val="007F00D0"/>
    <w:rsid w:val="007F0546"/>
    <w:rsid w:val="007F0635"/>
    <w:rsid w:val="007F0754"/>
    <w:rsid w:val="007F09F2"/>
    <w:rsid w:val="007F0FE5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4E05"/>
    <w:rsid w:val="007F521A"/>
    <w:rsid w:val="007F5240"/>
    <w:rsid w:val="007F532E"/>
    <w:rsid w:val="007F5577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093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156"/>
    <w:rsid w:val="008063ED"/>
    <w:rsid w:val="008069B2"/>
    <w:rsid w:val="00806ABA"/>
    <w:rsid w:val="0080733E"/>
    <w:rsid w:val="0080783D"/>
    <w:rsid w:val="008100B2"/>
    <w:rsid w:val="00810246"/>
    <w:rsid w:val="00810A71"/>
    <w:rsid w:val="00810B66"/>
    <w:rsid w:val="00810B76"/>
    <w:rsid w:val="00810CC2"/>
    <w:rsid w:val="00811B4D"/>
    <w:rsid w:val="00811DF8"/>
    <w:rsid w:val="008124CB"/>
    <w:rsid w:val="00812C2A"/>
    <w:rsid w:val="00812FCB"/>
    <w:rsid w:val="00813052"/>
    <w:rsid w:val="008130EE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067"/>
    <w:rsid w:val="008201ED"/>
    <w:rsid w:val="008202BD"/>
    <w:rsid w:val="008203CB"/>
    <w:rsid w:val="008209BC"/>
    <w:rsid w:val="00820CEA"/>
    <w:rsid w:val="0082117C"/>
    <w:rsid w:val="0082135E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0A5"/>
    <w:rsid w:val="00825155"/>
    <w:rsid w:val="008258FE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830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74"/>
    <w:rsid w:val="00831194"/>
    <w:rsid w:val="0083125A"/>
    <w:rsid w:val="00831589"/>
    <w:rsid w:val="0083169F"/>
    <w:rsid w:val="008317D7"/>
    <w:rsid w:val="00831B7E"/>
    <w:rsid w:val="00832496"/>
    <w:rsid w:val="0083276E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37FA5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6833"/>
    <w:rsid w:val="008475D6"/>
    <w:rsid w:val="00847B37"/>
    <w:rsid w:val="00847CE5"/>
    <w:rsid w:val="00847E49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ECD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6E6D"/>
    <w:rsid w:val="008570DF"/>
    <w:rsid w:val="008571A7"/>
    <w:rsid w:val="00857554"/>
    <w:rsid w:val="00857634"/>
    <w:rsid w:val="008576FA"/>
    <w:rsid w:val="008577C7"/>
    <w:rsid w:val="008578B7"/>
    <w:rsid w:val="0085795A"/>
    <w:rsid w:val="00857FFB"/>
    <w:rsid w:val="00860B38"/>
    <w:rsid w:val="0086124E"/>
    <w:rsid w:val="0086194D"/>
    <w:rsid w:val="00861AF9"/>
    <w:rsid w:val="00861B74"/>
    <w:rsid w:val="00861DF4"/>
    <w:rsid w:val="00861E30"/>
    <w:rsid w:val="008625ED"/>
    <w:rsid w:val="00862DB7"/>
    <w:rsid w:val="00862F06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AAD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D1E"/>
    <w:rsid w:val="00877E86"/>
    <w:rsid w:val="00877FDD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B39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5DFF"/>
    <w:rsid w:val="00896078"/>
    <w:rsid w:val="008961D5"/>
    <w:rsid w:val="008965FF"/>
    <w:rsid w:val="00896755"/>
    <w:rsid w:val="00896F38"/>
    <w:rsid w:val="00897A55"/>
    <w:rsid w:val="008A019D"/>
    <w:rsid w:val="008A0395"/>
    <w:rsid w:val="008A0423"/>
    <w:rsid w:val="008A058F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4CE"/>
    <w:rsid w:val="008A3976"/>
    <w:rsid w:val="008A3AB8"/>
    <w:rsid w:val="008A42EF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1D2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A47"/>
    <w:rsid w:val="008B50D8"/>
    <w:rsid w:val="008B510B"/>
    <w:rsid w:val="008B5688"/>
    <w:rsid w:val="008B56B8"/>
    <w:rsid w:val="008B58F9"/>
    <w:rsid w:val="008B5DA7"/>
    <w:rsid w:val="008B6640"/>
    <w:rsid w:val="008B71A7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4C8"/>
    <w:rsid w:val="008C3730"/>
    <w:rsid w:val="008C39CB"/>
    <w:rsid w:val="008C3A5B"/>
    <w:rsid w:val="008C3D50"/>
    <w:rsid w:val="008C437D"/>
    <w:rsid w:val="008C4823"/>
    <w:rsid w:val="008C4EF9"/>
    <w:rsid w:val="008C5728"/>
    <w:rsid w:val="008C5822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808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90D"/>
    <w:rsid w:val="008D2D76"/>
    <w:rsid w:val="008D2EB8"/>
    <w:rsid w:val="008D2F21"/>
    <w:rsid w:val="008D3521"/>
    <w:rsid w:val="008D3570"/>
    <w:rsid w:val="008D367F"/>
    <w:rsid w:val="008D3C09"/>
    <w:rsid w:val="008D3C87"/>
    <w:rsid w:val="008D40B3"/>
    <w:rsid w:val="008D421A"/>
    <w:rsid w:val="008D4846"/>
    <w:rsid w:val="008D5667"/>
    <w:rsid w:val="008D57ED"/>
    <w:rsid w:val="008D597F"/>
    <w:rsid w:val="008D61B7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3F77"/>
    <w:rsid w:val="008E4027"/>
    <w:rsid w:val="008E40B8"/>
    <w:rsid w:val="008E45C0"/>
    <w:rsid w:val="008E477B"/>
    <w:rsid w:val="008E4A1F"/>
    <w:rsid w:val="008E4C62"/>
    <w:rsid w:val="008E4E55"/>
    <w:rsid w:val="008E4E85"/>
    <w:rsid w:val="008E537D"/>
    <w:rsid w:val="008E581C"/>
    <w:rsid w:val="008E6003"/>
    <w:rsid w:val="008E622A"/>
    <w:rsid w:val="008E6A21"/>
    <w:rsid w:val="008E6A36"/>
    <w:rsid w:val="008E6BEC"/>
    <w:rsid w:val="008E6F9F"/>
    <w:rsid w:val="008E727E"/>
    <w:rsid w:val="008E72E1"/>
    <w:rsid w:val="008E7BB6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903"/>
    <w:rsid w:val="008F2FAB"/>
    <w:rsid w:val="008F38B2"/>
    <w:rsid w:val="008F3912"/>
    <w:rsid w:val="008F3DF9"/>
    <w:rsid w:val="008F4047"/>
    <w:rsid w:val="008F4111"/>
    <w:rsid w:val="008F4593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1"/>
    <w:rsid w:val="00900057"/>
    <w:rsid w:val="0090019D"/>
    <w:rsid w:val="00900516"/>
    <w:rsid w:val="009005CE"/>
    <w:rsid w:val="00900822"/>
    <w:rsid w:val="0090087F"/>
    <w:rsid w:val="00900C17"/>
    <w:rsid w:val="00900CF2"/>
    <w:rsid w:val="00901129"/>
    <w:rsid w:val="00901376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86"/>
    <w:rsid w:val="00904C5A"/>
    <w:rsid w:val="00904CA6"/>
    <w:rsid w:val="00904EC5"/>
    <w:rsid w:val="00906B15"/>
    <w:rsid w:val="00907498"/>
    <w:rsid w:val="009104A9"/>
    <w:rsid w:val="00910550"/>
    <w:rsid w:val="00910A48"/>
    <w:rsid w:val="00910A67"/>
    <w:rsid w:val="00910B23"/>
    <w:rsid w:val="00910C0D"/>
    <w:rsid w:val="0091159F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5CED"/>
    <w:rsid w:val="00916377"/>
    <w:rsid w:val="00916549"/>
    <w:rsid w:val="00916A57"/>
    <w:rsid w:val="009172D7"/>
    <w:rsid w:val="009173D0"/>
    <w:rsid w:val="0091790B"/>
    <w:rsid w:val="00917A34"/>
    <w:rsid w:val="00917AFB"/>
    <w:rsid w:val="00917B6F"/>
    <w:rsid w:val="00917D2C"/>
    <w:rsid w:val="00917E08"/>
    <w:rsid w:val="00917E84"/>
    <w:rsid w:val="00920271"/>
    <w:rsid w:val="00920D31"/>
    <w:rsid w:val="009211CF"/>
    <w:rsid w:val="009211F2"/>
    <w:rsid w:val="00921A3E"/>
    <w:rsid w:val="00921A4F"/>
    <w:rsid w:val="00921B79"/>
    <w:rsid w:val="00922061"/>
    <w:rsid w:val="00922295"/>
    <w:rsid w:val="00922459"/>
    <w:rsid w:val="009226F4"/>
    <w:rsid w:val="0092299C"/>
    <w:rsid w:val="00922CD3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4CEF"/>
    <w:rsid w:val="009252B5"/>
    <w:rsid w:val="00925431"/>
    <w:rsid w:val="0092578D"/>
    <w:rsid w:val="009257B6"/>
    <w:rsid w:val="00925DF7"/>
    <w:rsid w:val="00925E71"/>
    <w:rsid w:val="00925EF2"/>
    <w:rsid w:val="00925F3C"/>
    <w:rsid w:val="00926204"/>
    <w:rsid w:val="009264C7"/>
    <w:rsid w:val="00926502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196C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CBC"/>
    <w:rsid w:val="009346E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CC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11A"/>
    <w:rsid w:val="0094141F"/>
    <w:rsid w:val="00941AF9"/>
    <w:rsid w:val="00941C5B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8E4"/>
    <w:rsid w:val="009449E0"/>
    <w:rsid w:val="00944A8E"/>
    <w:rsid w:val="009450F0"/>
    <w:rsid w:val="009453E9"/>
    <w:rsid w:val="0094541F"/>
    <w:rsid w:val="009455E6"/>
    <w:rsid w:val="0094589B"/>
    <w:rsid w:val="00945C6B"/>
    <w:rsid w:val="009465EE"/>
    <w:rsid w:val="00946739"/>
    <w:rsid w:val="00946A49"/>
    <w:rsid w:val="00946D3C"/>
    <w:rsid w:val="009476BA"/>
    <w:rsid w:val="00947AEE"/>
    <w:rsid w:val="00947F64"/>
    <w:rsid w:val="00950390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9A1"/>
    <w:rsid w:val="00964B4C"/>
    <w:rsid w:val="00964BE5"/>
    <w:rsid w:val="00964ED5"/>
    <w:rsid w:val="00964F2B"/>
    <w:rsid w:val="009652B6"/>
    <w:rsid w:val="0096531C"/>
    <w:rsid w:val="00965A36"/>
    <w:rsid w:val="00965B60"/>
    <w:rsid w:val="00965CBD"/>
    <w:rsid w:val="00965D55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0FA2"/>
    <w:rsid w:val="00971139"/>
    <w:rsid w:val="009712B4"/>
    <w:rsid w:val="00971F21"/>
    <w:rsid w:val="00971F5D"/>
    <w:rsid w:val="00972288"/>
    <w:rsid w:val="00972B10"/>
    <w:rsid w:val="00972DED"/>
    <w:rsid w:val="00973B6E"/>
    <w:rsid w:val="00973E1D"/>
    <w:rsid w:val="00973F4A"/>
    <w:rsid w:val="0097401F"/>
    <w:rsid w:val="009743EB"/>
    <w:rsid w:val="00974595"/>
    <w:rsid w:val="0097465C"/>
    <w:rsid w:val="00974DB6"/>
    <w:rsid w:val="00974E53"/>
    <w:rsid w:val="009754B8"/>
    <w:rsid w:val="009755EE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61A8"/>
    <w:rsid w:val="009861C2"/>
    <w:rsid w:val="0098634E"/>
    <w:rsid w:val="00986460"/>
    <w:rsid w:val="0098690F"/>
    <w:rsid w:val="00986A7E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698"/>
    <w:rsid w:val="00992741"/>
    <w:rsid w:val="00992830"/>
    <w:rsid w:val="009928B3"/>
    <w:rsid w:val="00992968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65D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A78A3"/>
    <w:rsid w:val="009A7961"/>
    <w:rsid w:val="009A7B5C"/>
    <w:rsid w:val="009B03A1"/>
    <w:rsid w:val="009B03E8"/>
    <w:rsid w:val="009B06C0"/>
    <w:rsid w:val="009B09BF"/>
    <w:rsid w:val="009B0B80"/>
    <w:rsid w:val="009B0E76"/>
    <w:rsid w:val="009B0F4A"/>
    <w:rsid w:val="009B1811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22E6"/>
    <w:rsid w:val="009C2E9D"/>
    <w:rsid w:val="009C33CA"/>
    <w:rsid w:val="009C39AF"/>
    <w:rsid w:val="009C3EB1"/>
    <w:rsid w:val="009C4359"/>
    <w:rsid w:val="009C4B6D"/>
    <w:rsid w:val="009C55C1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D7D"/>
    <w:rsid w:val="009D15F8"/>
    <w:rsid w:val="009D1941"/>
    <w:rsid w:val="009D1B99"/>
    <w:rsid w:val="009D1DD8"/>
    <w:rsid w:val="009D2397"/>
    <w:rsid w:val="009D2884"/>
    <w:rsid w:val="009D2A4F"/>
    <w:rsid w:val="009D2E46"/>
    <w:rsid w:val="009D2F24"/>
    <w:rsid w:val="009D325B"/>
    <w:rsid w:val="009D3407"/>
    <w:rsid w:val="009D377D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D7A7F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FB5"/>
    <w:rsid w:val="009E733E"/>
    <w:rsid w:val="009E74C5"/>
    <w:rsid w:val="009F015D"/>
    <w:rsid w:val="009F01DB"/>
    <w:rsid w:val="009F1041"/>
    <w:rsid w:val="009F1253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702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7078"/>
    <w:rsid w:val="009F7379"/>
    <w:rsid w:val="009F73DA"/>
    <w:rsid w:val="009F7A82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363"/>
    <w:rsid w:val="00A01593"/>
    <w:rsid w:val="00A01607"/>
    <w:rsid w:val="00A016AA"/>
    <w:rsid w:val="00A01B3E"/>
    <w:rsid w:val="00A023BE"/>
    <w:rsid w:val="00A0244C"/>
    <w:rsid w:val="00A02A53"/>
    <w:rsid w:val="00A02EFA"/>
    <w:rsid w:val="00A033FF"/>
    <w:rsid w:val="00A038D7"/>
    <w:rsid w:val="00A038E2"/>
    <w:rsid w:val="00A03FA4"/>
    <w:rsid w:val="00A0409E"/>
    <w:rsid w:val="00A041B4"/>
    <w:rsid w:val="00A046C7"/>
    <w:rsid w:val="00A04BDD"/>
    <w:rsid w:val="00A04E2C"/>
    <w:rsid w:val="00A04EDA"/>
    <w:rsid w:val="00A05450"/>
    <w:rsid w:val="00A05840"/>
    <w:rsid w:val="00A05843"/>
    <w:rsid w:val="00A05FF4"/>
    <w:rsid w:val="00A06137"/>
    <w:rsid w:val="00A06344"/>
    <w:rsid w:val="00A063FE"/>
    <w:rsid w:val="00A06C38"/>
    <w:rsid w:val="00A06EDB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828"/>
    <w:rsid w:val="00A138CF"/>
    <w:rsid w:val="00A13A8C"/>
    <w:rsid w:val="00A13DEE"/>
    <w:rsid w:val="00A13E26"/>
    <w:rsid w:val="00A1416D"/>
    <w:rsid w:val="00A141DC"/>
    <w:rsid w:val="00A144F9"/>
    <w:rsid w:val="00A14503"/>
    <w:rsid w:val="00A14928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612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4599"/>
    <w:rsid w:val="00A24E78"/>
    <w:rsid w:val="00A24FBC"/>
    <w:rsid w:val="00A253E6"/>
    <w:rsid w:val="00A25B79"/>
    <w:rsid w:val="00A25D7B"/>
    <w:rsid w:val="00A260A0"/>
    <w:rsid w:val="00A273A9"/>
    <w:rsid w:val="00A27E08"/>
    <w:rsid w:val="00A27F9C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56E"/>
    <w:rsid w:val="00A3374D"/>
    <w:rsid w:val="00A33991"/>
    <w:rsid w:val="00A33B0E"/>
    <w:rsid w:val="00A34307"/>
    <w:rsid w:val="00A35595"/>
    <w:rsid w:val="00A35A7A"/>
    <w:rsid w:val="00A35DDC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147"/>
    <w:rsid w:val="00A41298"/>
    <w:rsid w:val="00A417D4"/>
    <w:rsid w:val="00A418FF"/>
    <w:rsid w:val="00A41D00"/>
    <w:rsid w:val="00A422EE"/>
    <w:rsid w:val="00A4233E"/>
    <w:rsid w:val="00A42403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27F"/>
    <w:rsid w:val="00A4679A"/>
    <w:rsid w:val="00A46E28"/>
    <w:rsid w:val="00A473D7"/>
    <w:rsid w:val="00A477C6"/>
    <w:rsid w:val="00A478FA"/>
    <w:rsid w:val="00A47D31"/>
    <w:rsid w:val="00A507B9"/>
    <w:rsid w:val="00A50BCE"/>
    <w:rsid w:val="00A51066"/>
    <w:rsid w:val="00A51516"/>
    <w:rsid w:val="00A51653"/>
    <w:rsid w:val="00A51BD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8B1"/>
    <w:rsid w:val="00A5499C"/>
    <w:rsid w:val="00A54A0C"/>
    <w:rsid w:val="00A54CCB"/>
    <w:rsid w:val="00A54E57"/>
    <w:rsid w:val="00A54E77"/>
    <w:rsid w:val="00A55424"/>
    <w:rsid w:val="00A55682"/>
    <w:rsid w:val="00A55C52"/>
    <w:rsid w:val="00A5605D"/>
    <w:rsid w:val="00A5607E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6031E"/>
    <w:rsid w:val="00A60766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1FF"/>
    <w:rsid w:val="00A70225"/>
    <w:rsid w:val="00A70517"/>
    <w:rsid w:val="00A708DF"/>
    <w:rsid w:val="00A70904"/>
    <w:rsid w:val="00A709BB"/>
    <w:rsid w:val="00A70BC3"/>
    <w:rsid w:val="00A717CF"/>
    <w:rsid w:val="00A71BA3"/>
    <w:rsid w:val="00A72239"/>
    <w:rsid w:val="00A722E2"/>
    <w:rsid w:val="00A72D44"/>
    <w:rsid w:val="00A72EDC"/>
    <w:rsid w:val="00A72F67"/>
    <w:rsid w:val="00A72FAC"/>
    <w:rsid w:val="00A730AC"/>
    <w:rsid w:val="00A73406"/>
    <w:rsid w:val="00A735A4"/>
    <w:rsid w:val="00A7377A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83F"/>
    <w:rsid w:val="00A759BE"/>
    <w:rsid w:val="00A75A29"/>
    <w:rsid w:val="00A75BC4"/>
    <w:rsid w:val="00A75C52"/>
    <w:rsid w:val="00A76036"/>
    <w:rsid w:val="00A764E0"/>
    <w:rsid w:val="00A767B2"/>
    <w:rsid w:val="00A76BDD"/>
    <w:rsid w:val="00A7717C"/>
    <w:rsid w:val="00A774B2"/>
    <w:rsid w:val="00A776A9"/>
    <w:rsid w:val="00A77705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156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C5"/>
    <w:rsid w:val="00A83EB5"/>
    <w:rsid w:val="00A84186"/>
    <w:rsid w:val="00A846F1"/>
    <w:rsid w:val="00A84937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0BE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26F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84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7E4"/>
    <w:rsid w:val="00AB18EE"/>
    <w:rsid w:val="00AB1BB4"/>
    <w:rsid w:val="00AB1DEB"/>
    <w:rsid w:val="00AB2769"/>
    <w:rsid w:val="00AB27AA"/>
    <w:rsid w:val="00AB2A85"/>
    <w:rsid w:val="00AB2CF1"/>
    <w:rsid w:val="00AB3283"/>
    <w:rsid w:val="00AB38AD"/>
    <w:rsid w:val="00AB3C8A"/>
    <w:rsid w:val="00AB3E6B"/>
    <w:rsid w:val="00AB434D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B3"/>
    <w:rsid w:val="00AC13D9"/>
    <w:rsid w:val="00AC13F7"/>
    <w:rsid w:val="00AC1415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2A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2262"/>
    <w:rsid w:val="00AD22C5"/>
    <w:rsid w:val="00AD2519"/>
    <w:rsid w:val="00AD283D"/>
    <w:rsid w:val="00AD294A"/>
    <w:rsid w:val="00AD2AA3"/>
    <w:rsid w:val="00AD2E6B"/>
    <w:rsid w:val="00AD3115"/>
    <w:rsid w:val="00AD3920"/>
    <w:rsid w:val="00AD3D9F"/>
    <w:rsid w:val="00AD4D66"/>
    <w:rsid w:val="00AD516C"/>
    <w:rsid w:val="00AD5922"/>
    <w:rsid w:val="00AD5E96"/>
    <w:rsid w:val="00AD5F80"/>
    <w:rsid w:val="00AD61E3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408"/>
    <w:rsid w:val="00AE05EA"/>
    <w:rsid w:val="00AE0781"/>
    <w:rsid w:val="00AE094C"/>
    <w:rsid w:val="00AE0DE1"/>
    <w:rsid w:val="00AE0E06"/>
    <w:rsid w:val="00AE0EDF"/>
    <w:rsid w:val="00AE1088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2B1C"/>
    <w:rsid w:val="00AE2D43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88"/>
    <w:rsid w:val="00AF3A05"/>
    <w:rsid w:val="00AF3DFD"/>
    <w:rsid w:val="00AF42C7"/>
    <w:rsid w:val="00AF44C8"/>
    <w:rsid w:val="00AF4B96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563"/>
    <w:rsid w:val="00AF6EEF"/>
    <w:rsid w:val="00AF735A"/>
    <w:rsid w:val="00AF75FC"/>
    <w:rsid w:val="00AF7766"/>
    <w:rsid w:val="00AF78A5"/>
    <w:rsid w:val="00AF7A2B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A3C"/>
    <w:rsid w:val="00B03D35"/>
    <w:rsid w:val="00B03DE4"/>
    <w:rsid w:val="00B041EB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DC8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07B81"/>
    <w:rsid w:val="00B103C5"/>
    <w:rsid w:val="00B1041F"/>
    <w:rsid w:val="00B1076A"/>
    <w:rsid w:val="00B1092E"/>
    <w:rsid w:val="00B10AD8"/>
    <w:rsid w:val="00B11356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A80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1DE"/>
    <w:rsid w:val="00B232FE"/>
    <w:rsid w:val="00B23522"/>
    <w:rsid w:val="00B23564"/>
    <w:rsid w:val="00B2376E"/>
    <w:rsid w:val="00B2388A"/>
    <w:rsid w:val="00B23EB7"/>
    <w:rsid w:val="00B23FFE"/>
    <w:rsid w:val="00B240EE"/>
    <w:rsid w:val="00B243EB"/>
    <w:rsid w:val="00B24581"/>
    <w:rsid w:val="00B24820"/>
    <w:rsid w:val="00B249CD"/>
    <w:rsid w:val="00B24C80"/>
    <w:rsid w:val="00B24FB1"/>
    <w:rsid w:val="00B25143"/>
    <w:rsid w:val="00B251DE"/>
    <w:rsid w:val="00B25764"/>
    <w:rsid w:val="00B25825"/>
    <w:rsid w:val="00B2585D"/>
    <w:rsid w:val="00B25962"/>
    <w:rsid w:val="00B25E57"/>
    <w:rsid w:val="00B2601B"/>
    <w:rsid w:val="00B266FA"/>
    <w:rsid w:val="00B26902"/>
    <w:rsid w:val="00B269DB"/>
    <w:rsid w:val="00B26A9C"/>
    <w:rsid w:val="00B26C40"/>
    <w:rsid w:val="00B26D82"/>
    <w:rsid w:val="00B27169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096"/>
    <w:rsid w:val="00B3172B"/>
    <w:rsid w:val="00B3194F"/>
    <w:rsid w:val="00B31C49"/>
    <w:rsid w:val="00B31DDF"/>
    <w:rsid w:val="00B3248C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55"/>
    <w:rsid w:val="00B35774"/>
    <w:rsid w:val="00B3599F"/>
    <w:rsid w:val="00B35A59"/>
    <w:rsid w:val="00B35C3E"/>
    <w:rsid w:val="00B3602A"/>
    <w:rsid w:val="00B36473"/>
    <w:rsid w:val="00B3656D"/>
    <w:rsid w:val="00B36577"/>
    <w:rsid w:val="00B366D2"/>
    <w:rsid w:val="00B36C48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73"/>
    <w:rsid w:val="00B404B2"/>
    <w:rsid w:val="00B408FD"/>
    <w:rsid w:val="00B40A2D"/>
    <w:rsid w:val="00B40BEA"/>
    <w:rsid w:val="00B40EC3"/>
    <w:rsid w:val="00B4140A"/>
    <w:rsid w:val="00B414C9"/>
    <w:rsid w:val="00B415E5"/>
    <w:rsid w:val="00B4167C"/>
    <w:rsid w:val="00B416CB"/>
    <w:rsid w:val="00B41962"/>
    <w:rsid w:val="00B41A7E"/>
    <w:rsid w:val="00B41D9D"/>
    <w:rsid w:val="00B4220C"/>
    <w:rsid w:val="00B42372"/>
    <w:rsid w:val="00B425A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8F4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57F02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EBB"/>
    <w:rsid w:val="00B7305E"/>
    <w:rsid w:val="00B7316F"/>
    <w:rsid w:val="00B73288"/>
    <w:rsid w:val="00B7350D"/>
    <w:rsid w:val="00B735FB"/>
    <w:rsid w:val="00B73B28"/>
    <w:rsid w:val="00B73E58"/>
    <w:rsid w:val="00B73EC5"/>
    <w:rsid w:val="00B74251"/>
    <w:rsid w:val="00B74308"/>
    <w:rsid w:val="00B74E5B"/>
    <w:rsid w:val="00B74FE2"/>
    <w:rsid w:val="00B75317"/>
    <w:rsid w:val="00B763BE"/>
    <w:rsid w:val="00B76FB2"/>
    <w:rsid w:val="00B76FCB"/>
    <w:rsid w:val="00B7749A"/>
    <w:rsid w:val="00B77582"/>
    <w:rsid w:val="00B779BB"/>
    <w:rsid w:val="00B77A5A"/>
    <w:rsid w:val="00B77B07"/>
    <w:rsid w:val="00B77BB8"/>
    <w:rsid w:val="00B77D30"/>
    <w:rsid w:val="00B77E78"/>
    <w:rsid w:val="00B77FDF"/>
    <w:rsid w:val="00B800EC"/>
    <w:rsid w:val="00B80561"/>
    <w:rsid w:val="00B80BC8"/>
    <w:rsid w:val="00B8103D"/>
    <w:rsid w:val="00B81718"/>
    <w:rsid w:val="00B8179E"/>
    <w:rsid w:val="00B81A37"/>
    <w:rsid w:val="00B8252D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0A28"/>
    <w:rsid w:val="00B9121D"/>
    <w:rsid w:val="00B915C5"/>
    <w:rsid w:val="00B91A5D"/>
    <w:rsid w:val="00B91BEB"/>
    <w:rsid w:val="00B91C52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245"/>
    <w:rsid w:val="00B95F6F"/>
    <w:rsid w:val="00B95FC8"/>
    <w:rsid w:val="00B965DC"/>
    <w:rsid w:val="00B966FB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E7"/>
    <w:rsid w:val="00BB0E0C"/>
    <w:rsid w:val="00BB112C"/>
    <w:rsid w:val="00BB135F"/>
    <w:rsid w:val="00BB209C"/>
    <w:rsid w:val="00BB218D"/>
    <w:rsid w:val="00BB22EF"/>
    <w:rsid w:val="00BB25D5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6E9D"/>
    <w:rsid w:val="00BB6FA6"/>
    <w:rsid w:val="00BB7373"/>
    <w:rsid w:val="00BB76DF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188"/>
    <w:rsid w:val="00BD326B"/>
    <w:rsid w:val="00BD3859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696"/>
    <w:rsid w:val="00BD79B1"/>
    <w:rsid w:val="00BE00E2"/>
    <w:rsid w:val="00BE0216"/>
    <w:rsid w:val="00BE03D0"/>
    <w:rsid w:val="00BE04D9"/>
    <w:rsid w:val="00BE08EF"/>
    <w:rsid w:val="00BE0BCC"/>
    <w:rsid w:val="00BE1722"/>
    <w:rsid w:val="00BE1B83"/>
    <w:rsid w:val="00BE1FEF"/>
    <w:rsid w:val="00BE28AB"/>
    <w:rsid w:val="00BE29B0"/>
    <w:rsid w:val="00BE2B81"/>
    <w:rsid w:val="00BE311F"/>
    <w:rsid w:val="00BE348F"/>
    <w:rsid w:val="00BE3C9C"/>
    <w:rsid w:val="00BE3F6E"/>
    <w:rsid w:val="00BE4614"/>
    <w:rsid w:val="00BE4909"/>
    <w:rsid w:val="00BE4B58"/>
    <w:rsid w:val="00BE4E4A"/>
    <w:rsid w:val="00BE4E6F"/>
    <w:rsid w:val="00BE5100"/>
    <w:rsid w:val="00BE529D"/>
    <w:rsid w:val="00BE53DD"/>
    <w:rsid w:val="00BE573E"/>
    <w:rsid w:val="00BE59E2"/>
    <w:rsid w:val="00BE5D1B"/>
    <w:rsid w:val="00BE6065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0FE5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A1F"/>
    <w:rsid w:val="00C06EA1"/>
    <w:rsid w:val="00C070F7"/>
    <w:rsid w:val="00C071E1"/>
    <w:rsid w:val="00C07715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44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3567"/>
    <w:rsid w:val="00C13C61"/>
    <w:rsid w:val="00C1421F"/>
    <w:rsid w:val="00C145C0"/>
    <w:rsid w:val="00C1477D"/>
    <w:rsid w:val="00C14D9F"/>
    <w:rsid w:val="00C156A5"/>
    <w:rsid w:val="00C156D7"/>
    <w:rsid w:val="00C15A27"/>
    <w:rsid w:val="00C15D0C"/>
    <w:rsid w:val="00C15FEF"/>
    <w:rsid w:val="00C165A1"/>
    <w:rsid w:val="00C16765"/>
    <w:rsid w:val="00C16A2F"/>
    <w:rsid w:val="00C16AD7"/>
    <w:rsid w:val="00C16DAE"/>
    <w:rsid w:val="00C16F1F"/>
    <w:rsid w:val="00C176A9"/>
    <w:rsid w:val="00C1776A"/>
    <w:rsid w:val="00C20301"/>
    <w:rsid w:val="00C2061E"/>
    <w:rsid w:val="00C20BBA"/>
    <w:rsid w:val="00C20FFB"/>
    <w:rsid w:val="00C21442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50F"/>
    <w:rsid w:val="00C2380D"/>
    <w:rsid w:val="00C23EEE"/>
    <w:rsid w:val="00C23F25"/>
    <w:rsid w:val="00C240E7"/>
    <w:rsid w:val="00C24162"/>
    <w:rsid w:val="00C24569"/>
    <w:rsid w:val="00C24734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A70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C33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6B7"/>
    <w:rsid w:val="00C447A0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D33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C58"/>
    <w:rsid w:val="00C56CCC"/>
    <w:rsid w:val="00C56F6D"/>
    <w:rsid w:val="00C56F94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A70"/>
    <w:rsid w:val="00C62B48"/>
    <w:rsid w:val="00C62BAA"/>
    <w:rsid w:val="00C631CA"/>
    <w:rsid w:val="00C6352A"/>
    <w:rsid w:val="00C635CC"/>
    <w:rsid w:val="00C63B29"/>
    <w:rsid w:val="00C63D29"/>
    <w:rsid w:val="00C63E6A"/>
    <w:rsid w:val="00C6405D"/>
    <w:rsid w:val="00C644F0"/>
    <w:rsid w:val="00C64538"/>
    <w:rsid w:val="00C6482F"/>
    <w:rsid w:val="00C64E85"/>
    <w:rsid w:val="00C64FE6"/>
    <w:rsid w:val="00C65411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178"/>
    <w:rsid w:val="00C72816"/>
    <w:rsid w:val="00C729C9"/>
    <w:rsid w:val="00C72B1D"/>
    <w:rsid w:val="00C730CB"/>
    <w:rsid w:val="00C73166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4F1B"/>
    <w:rsid w:val="00C75031"/>
    <w:rsid w:val="00C752ED"/>
    <w:rsid w:val="00C754A0"/>
    <w:rsid w:val="00C754FF"/>
    <w:rsid w:val="00C7593A"/>
    <w:rsid w:val="00C75CDE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C77"/>
    <w:rsid w:val="00C80D90"/>
    <w:rsid w:val="00C8104E"/>
    <w:rsid w:val="00C8117A"/>
    <w:rsid w:val="00C81245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3DDA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794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2B7F"/>
    <w:rsid w:val="00C9309C"/>
    <w:rsid w:val="00C932AA"/>
    <w:rsid w:val="00C93301"/>
    <w:rsid w:val="00C934E0"/>
    <w:rsid w:val="00C939EE"/>
    <w:rsid w:val="00C94A2F"/>
    <w:rsid w:val="00C94BDC"/>
    <w:rsid w:val="00C94BF9"/>
    <w:rsid w:val="00C94CF0"/>
    <w:rsid w:val="00C95005"/>
    <w:rsid w:val="00C9557C"/>
    <w:rsid w:val="00C9579D"/>
    <w:rsid w:val="00C95C5B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16B5"/>
    <w:rsid w:val="00CA2056"/>
    <w:rsid w:val="00CA239F"/>
    <w:rsid w:val="00CA2680"/>
    <w:rsid w:val="00CA2D83"/>
    <w:rsid w:val="00CA3312"/>
    <w:rsid w:val="00CA3B74"/>
    <w:rsid w:val="00CA45A8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AAF"/>
    <w:rsid w:val="00CA6B37"/>
    <w:rsid w:val="00CA73D4"/>
    <w:rsid w:val="00CA7483"/>
    <w:rsid w:val="00CA7FB2"/>
    <w:rsid w:val="00CB031D"/>
    <w:rsid w:val="00CB036A"/>
    <w:rsid w:val="00CB040C"/>
    <w:rsid w:val="00CB04D0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0D0"/>
    <w:rsid w:val="00CC1342"/>
    <w:rsid w:val="00CC172D"/>
    <w:rsid w:val="00CC18C0"/>
    <w:rsid w:val="00CC1939"/>
    <w:rsid w:val="00CC1F80"/>
    <w:rsid w:val="00CC1FD7"/>
    <w:rsid w:val="00CC23EB"/>
    <w:rsid w:val="00CC2A2C"/>
    <w:rsid w:val="00CC2B14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D93"/>
    <w:rsid w:val="00CC727E"/>
    <w:rsid w:val="00CC7712"/>
    <w:rsid w:val="00CC774A"/>
    <w:rsid w:val="00CC7DDA"/>
    <w:rsid w:val="00CD054D"/>
    <w:rsid w:val="00CD06A0"/>
    <w:rsid w:val="00CD0BC9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BB1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13F"/>
    <w:rsid w:val="00CF230D"/>
    <w:rsid w:val="00CF2A98"/>
    <w:rsid w:val="00CF3A66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6E44"/>
    <w:rsid w:val="00CF7111"/>
    <w:rsid w:val="00CF7362"/>
    <w:rsid w:val="00CF7452"/>
    <w:rsid w:val="00CF7615"/>
    <w:rsid w:val="00CF7796"/>
    <w:rsid w:val="00CF7823"/>
    <w:rsid w:val="00CF78DA"/>
    <w:rsid w:val="00CF7A96"/>
    <w:rsid w:val="00D00293"/>
    <w:rsid w:val="00D003F8"/>
    <w:rsid w:val="00D0052C"/>
    <w:rsid w:val="00D00E04"/>
    <w:rsid w:val="00D011DF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03D"/>
    <w:rsid w:val="00D0345B"/>
    <w:rsid w:val="00D035D9"/>
    <w:rsid w:val="00D03645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3A6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801"/>
    <w:rsid w:val="00D24035"/>
    <w:rsid w:val="00D2404B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6E"/>
    <w:rsid w:val="00D25CC0"/>
    <w:rsid w:val="00D25E77"/>
    <w:rsid w:val="00D25F2E"/>
    <w:rsid w:val="00D2608B"/>
    <w:rsid w:val="00D2623C"/>
    <w:rsid w:val="00D26A86"/>
    <w:rsid w:val="00D274CE"/>
    <w:rsid w:val="00D2772C"/>
    <w:rsid w:val="00D27D32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18B"/>
    <w:rsid w:val="00D32376"/>
    <w:rsid w:val="00D323B1"/>
    <w:rsid w:val="00D326DD"/>
    <w:rsid w:val="00D3277A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2E68"/>
    <w:rsid w:val="00D53537"/>
    <w:rsid w:val="00D5360E"/>
    <w:rsid w:val="00D53B2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5C1C"/>
    <w:rsid w:val="00D66008"/>
    <w:rsid w:val="00D6621B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1D1D"/>
    <w:rsid w:val="00D71E7D"/>
    <w:rsid w:val="00D7200D"/>
    <w:rsid w:val="00D7230F"/>
    <w:rsid w:val="00D725CA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431"/>
    <w:rsid w:val="00D755DE"/>
    <w:rsid w:val="00D7587B"/>
    <w:rsid w:val="00D75ADC"/>
    <w:rsid w:val="00D75B80"/>
    <w:rsid w:val="00D75CE3"/>
    <w:rsid w:val="00D75E38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299B"/>
    <w:rsid w:val="00D8312E"/>
    <w:rsid w:val="00D8371D"/>
    <w:rsid w:val="00D83A9F"/>
    <w:rsid w:val="00D8414C"/>
    <w:rsid w:val="00D841A5"/>
    <w:rsid w:val="00D844B1"/>
    <w:rsid w:val="00D8469F"/>
    <w:rsid w:val="00D84886"/>
    <w:rsid w:val="00D84E4D"/>
    <w:rsid w:val="00D84FB5"/>
    <w:rsid w:val="00D85375"/>
    <w:rsid w:val="00D85B6F"/>
    <w:rsid w:val="00D8603D"/>
    <w:rsid w:val="00D865D1"/>
    <w:rsid w:val="00D86C20"/>
    <w:rsid w:val="00D86DD4"/>
    <w:rsid w:val="00D872D6"/>
    <w:rsid w:val="00D87CFA"/>
    <w:rsid w:val="00D90046"/>
    <w:rsid w:val="00D9038D"/>
    <w:rsid w:val="00D90898"/>
    <w:rsid w:val="00D90998"/>
    <w:rsid w:val="00D909BB"/>
    <w:rsid w:val="00D9111B"/>
    <w:rsid w:val="00D917EB"/>
    <w:rsid w:val="00D91D92"/>
    <w:rsid w:val="00D920C6"/>
    <w:rsid w:val="00D92529"/>
    <w:rsid w:val="00D92558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558B"/>
    <w:rsid w:val="00D95F5F"/>
    <w:rsid w:val="00D95FDA"/>
    <w:rsid w:val="00D96398"/>
    <w:rsid w:val="00D965FA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D96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40D"/>
    <w:rsid w:val="00DA2675"/>
    <w:rsid w:val="00DA26BA"/>
    <w:rsid w:val="00DA27D7"/>
    <w:rsid w:val="00DA29C5"/>
    <w:rsid w:val="00DA2AEB"/>
    <w:rsid w:val="00DA2F37"/>
    <w:rsid w:val="00DA301E"/>
    <w:rsid w:val="00DA330A"/>
    <w:rsid w:val="00DA3477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CD7"/>
    <w:rsid w:val="00DB2086"/>
    <w:rsid w:val="00DB24A2"/>
    <w:rsid w:val="00DB2651"/>
    <w:rsid w:val="00DB2768"/>
    <w:rsid w:val="00DB28B4"/>
    <w:rsid w:val="00DB2A12"/>
    <w:rsid w:val="00DB2A1C"/>
    <w:rsid w:val="00DB2CFE"/>
    <w:rsid w:val="00DB30B1"/>
    <w:rsid w:val="00DB31FF"/>
    <w:rsid w:val="00DB33C7"/>
    <w:rsid w:val="00DB39BE"/>
    <w:rsid w:val="00DB3AD0"/>
    <w:rsid w:val="00DB3DC6"/>
    <w:rsid w:val="00DB3ECD"/>
    <w:rsid w:val="00DB404B"/>
    <w:rsid w:val="00DB4717"/>
    <w:rsid w:val="00DB4BC2"/>
    <w:rsid w:val="00DB4BD4"/>
    <w:rsid w:val="00DB51A5"/>
    <w:rsid w:val="00DB5806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AE1"/>
    <w:rsid w:val="00DC0CC3"/>
    <w:rsid w:val="00DC0F8C"/>
    <w:rsid w:val="00DC12C8"/>
    <w:rsid w:val="00DC1C61"/>
    <w:rsid w:val="00DC2020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502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1F42"/>
    <w:rsid w:val="00DD23D3"/>
    <w:rsid w:val="00DD2F5E"/>
    <w:rsid w:val="00DD371B"/>
    <w:rsid w:val="00DD4238"/>
    <w:rsid w:val="00DD4AE9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58"/>
    <w:rsid w:val="00DE4978"/>
    <w:rsid w:val="00DE4A0A"/>
    <w:rsid w:val="00DE4A94"/>
    <w:rsid w:val="00DE4AA0"/>
    <w:rsid w:val="00DE4C5E"/>
    <w:rsid w:val="00DE4CAF"/>
    <w:rsid w:val="00DE4EDD"/>
    <w:rsid w:val="00DE5039"/>
    <w:rsid w:val="00DE5414"/>
    <w:rsid w:val="00DE563D"/>
    <w:rsid w:val="00DE5810"/>
    <w:rsid w:val="00DE5B1E"/>
    <w:rsid w:val="00DE5BAE"/>
    <w:rsid w:val="00DE60BA"/>
    <w:rsid w:val="00DE6391"/>
    <w:rsid w:val="00DE7267"/>
    <w:rsid w:val="00DE74A8"/>
    <w:rsid w:val="00DE74F5"/>
    <w:rsid w:val="00DE7566"/>
    <w:rsid w:val="00DE7BA3"/>
    <w:rsid w:val="00DE7D4D"/>
    <w:rsid w:val="00DE7E46"/>
    <w:rsid w:val="00DF0577"/>
    <w:rsid w:val="00DF0604"/>
    <w:rsid w:val="00DF066D"/>
    <w:rsid w:val="00DF0737"/>
    <w:rsid w:val="00DF07B4"/>
    <w:rsid w:val="00DF0C37"/>
    <w:rsid w:val="00DF0C88"/>
    <w:rsid w:val="00DF10A6"/>
    <w:rsid w:val="00DF135C"/>
    <w:rsid w:val="00DF18FC"/>
    <w:rsid w:val="00DF198E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00"/>
    <w:rsid w:val="00DF4194"/>
    <w:rsid w:val="00DF4364"/>
    <w:rsid w:val="00DF46AF"/>
    <w:rsid w:val="00DF4E2C"/>
    <w:rsid w:val="00DF4E34"/>
    <w:rsid w:val="00DF4EBA"/>
    <w:rsid w:val="00DF4F1B"/>
    <w:rsid w:val="00DF51A8"/>
    <w:rsid w:val="00DF5680"/>
    <w:rsid w:val="00DF5ACC"/>
    <w:rsid w:val="00DF5CAC"/>
    <w:rsid w:val="00DF5CF7"/>
    <w:rsid w:val="00DF5DC3"/>
    <w:rsid w:val="00DF6022"/>
    <w:rsid w:val="00DF60DF"/>
    <w:rsid w:val="00DF677A"/>
    <w:rsid w:val="00DF6A93"/>
    <w:rsid w:val="00DF6AC3"/>
    <w:rsid w:val="00DF744D"/>
    <w:rsid w:val="00DF75EC"/>
    <w:rsid w:val="00DF770C"/>
    <w:rsid w:val="00DF78E1"/>
    <w:rsid w:val="00DF798F"/>
    <w:rsid w:val="00DF79E1"/>
    <w:rsid w:val="00DF7D56"/>
    <w:rsid w:val="00DF7DBE"/>
    <w:rsid w:val="00E002D6"/>
    <w:rsid w:val="00E00787"/>
    <w:rsid w:val="00E00A7C"/>
    <w:rsid w:val="00E00AF0"/>
    <w:rsid w:val="00E00E96"/>
    <w:rsid w:val="00E0128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1C5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FA"/>
    <w:rsid w:val="00E10C4B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0E8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2AED"/>
    <w:rsid w:val="00E23501"/>
    <w:rsid w:val="00E23C05"/>
    <w:rsid w:val="00E23C20"/>
    <w:rsid w:val="00E23C65"/>
    <w:rsid w:val="00E2407B"/>
    <w:rsid w:val="00E241F5"/>
    <w:rsid w:val="00E2425F"/>
    <w:rsid w:val="00E242F0"/>
    <w:rsid w:val="00E2459F"/>
    <w:rsid w:val="00E245B0"/>
    <w:rsid w:val="00E2461C"/>
    <w:rsid w:val="00E24737"/>
    <w:rsid w:val="00E247E2"/>
    <w:rsid w:val="00E24B86"/>
    <w:rsid w:val="00E24E01"/>
    <w:rsid w:val="00E24EF9"/>
    <w:rsid w:val="00E25B7C"/>
    <w:rsid w:val="00E25DDB"/>
    <w:rsid w:val="00E262C5"/>
    <w:rsid w:val="00E26325"/>
    <w:rsid w:val="00E26328"/>
    <w:rsid w:val="00E267BF"/>
    <w:rsid w:val="00E26E67"/>
    <w:rsid w:val="00E26F14"/>
    <w:rsid w:val="00E26FAD"/>
    <w:rsid w:val="00E271DE"/>
    <w:rsid w:val="00E275E3"/>
    <w:rsid w:val="00E27664"/>
    <w:rsid w:val="00E27927"/>
    <w:rsid w:val="00E27EBF"/>
    <w:rsid w:val="00E27ECD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84C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7B9"/>
    <w:rsid w:val="00E50FBC"/>
    <w:rsid w:val="00E518D0"/>
    <w:rsid w:val="00E51AB5"/>
    <w:rsid w:val="00E51C9F"/>
    <w:rsid w:val="00E51DDF"/>
    <w:rsid w:val="00E51DFD"/>
    <w:rsid w:val="00E52345"/>
    <w:rsid w:val="00E52763"/>
    <w:rsid w:val="00E531E2"/>
    <w:rsid w:val="00E53948"/>
    <w:rsid w:val="00E53C11"/>
    <w:rsid w:val="00E53C31"/>
    <w:rsid w:val="00E53DAF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70088"/>
    <w:rsid w:val="00E703AE"/>
    <w:rsid w:val="00E705FE"/>
    <w:rsid w:val="00E7064C"/>
    <w:rsid w:val="00E7074B"/>
    <w:rsid w:val="00E70C7F"/>
    <w:rsid w:val="00E70D14"/>
    <w:rsid w:val="00E70EA0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69E0"/>
    <w:rsid w:val="00E76C15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B7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2BF3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65C3"/>
    <w:rsid w:val="00E96897"/>
    <w:rsid w:val="00E96918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858"/>
    <w:rsid w:val="00EA7ACC"/>
    <w:rsid w:val="00EA7E45"/>
    <w:rsid w:val="00EB09B9"/>
    <w:rsid w:val="00EB0C2C"/>
    <w:rsid w:val="00EB0C7C"/>
    <w:rsid w:val="00EB0E75"/>
    <w:rsid w:val="00EB0F35"/>
    <w:rsid w:val="00EB1714"/>
    <w:rsid w:val="00EB2310"/>
    <w:rsid w:val="00EB2721"/>
    <w:rsid w:val="00EB30BE"/>
    <w:rsid w:val="00EB30E8"/>
    <w:rsid w:val="00EB3404"/>
    <w:rsid w:val="00EB3599"/>
    <w:rsid w:val="00EB3934"/>
    <w:rsid w:val="00EB3BA9"/>
    <w:rsid w:val="00EB3C52"/>
    <w:rsid w:val="00EB3DDB"/>
    <w:rsid w:val="00EB3F79"/>
    <w:rsid w:val="00EB41F5"/>
    <w:rsid w:val="00EB4457"/>
    <w:rsid w:val="00EB45F6"/>
    <w:rsid w:val="00EB4992"/>
    <w:rsid w:val="00EB4F1A"/>
    <w:rsid w:val="00EB50B2"/>
    <w:rsid w:val="00EB56EA"/>
    <w:rsid w:val="00EB5799"/>
    <w:rsid w:val="00EB5C6E"/>
    <w:rsid w:val="00EB6530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0DFD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C7C1B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6342"/>
    <w:rsid w:val="00ED6A10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75"/>
    <w:rsid w:val="00EE7CCF"/>
    <w:rsid w:val="00EF057C"/>
    <w:rsid w:val="00EF1142"/>
    <w:rsid w:val="00EF1148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FEE"/>
    <w:rsid w:val="00EF542B"/>
    <w:rsid w:val="00EF57DA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B5D"/>
    <w:rsid w:val="00F02D9C"/>
    <w:rsid w:val="00F03059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6C2"/>
    <w:rsid w:val="00F05C54"/>
    <w:rsid w:val="00F06479"/>
    <w:rsid w:val="00F066CF"/>
    <w:rsid w:val="00F06958"/>
    <w:rsid w:val="00F07241"/>
    <w:rsid w:val="00F07571"/>
    <w:rsid w:val="00F076C5"/>
    <w:rsid w:val="00F07E96"/>
    <w:rsid w:val="00F07F43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471"/>
    <w:rsid w:val="00F15FBF"/>
    <w:rsid w:val="00F17174"/>
    <w:rsid w:val="00F172D0"/>
    <w:rsid w:val="00F17939"/>
    <w:rsid w:val="00F17A3B"/>
    <w:rsid w:val="00F17DD6"/>
    <w:rsid w:val="00F20740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581"/>
    <w:rsid w:val="00F2486E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3D1"/>
    <w:rsid w:val="00F3144A"/>
    <w:rsid w:val="00F3188A"/>
    <w:rsid w:val="00F318A7"/>
    <w:rsid w:val="00F31C75"/>
    <w:rsid w:val="00F31F4C"/>
    <w:rsid w:val="00F31FA1"/>
    <w:rsid w:val="00F32369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0D6A"/>
    <w:rsid w:val="00F41516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0AA"/>
    <w:rsid w:val="00F44330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10A6"/>
    <w:rsid w:val="00F513B1"/>
    <w:rsid w:val="00F515CA"/>
    <w:rsid w:val="00F51D20"/>
    <w:rsid w:val="00F52BF1"/>
    <w:rsid w:val="00F52DAC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FB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D04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5BA"/>
    <w:rsid w:val="00F648B2"/>
    <w:rsid w:val="00F64CE6"/>
    <w:rsid w:val="00F64CF8"/>
    <w:rsid w:val="00F64DD3"/>
    <w:rsid w:val="00F64F51"/>
    <w:rsid w:val="00F654E8"/>
    <w:rsid w:val="00F65529"/>
    <w:rsid w:val="00F65AE2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7D"/>
    <w:rsid w:val="00F67FC4"/>
    <w:rsid w:val="00F70895"/>
    <w:rsid w:val="00F71419"/>
    <w:rsid w:val="00F71585"/>
    <w:rsid w:val="00F721D8"/>
    <w:rsid w:val="00F72357"/>
    <w:rsid w:val="00F723D2"/>
    <w:rsid w:val="00F72620"/>
    <w:rsid w:val="00F72E0A"/>
    <w:rsid w:val="00F733CC"/>
    <w:rsid w:val="00F73930"/>
    <w:rsid w:val="00F73B70"/>
    <w:rsid w:val="00F74088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E81"/>
    <w:rsid w:val="00F80F3C"/>
    <w:rsid w:val="00F8124E"/>
    <w:rsid w:val="00F81421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132"/>
    <w:rsid w:val="00F90255"/>
    <w:rsid w:val="00F90898"/>
    <w:rsid w:val="00F911DD"/>
    <w:rsid w:val="00F91326"/>
    <w:rsid w:val="00F914C8"/>
    <w:rsid w:val="00F914EA"/>
    <w:rsid w:val="00F91839"/>
    <w:rsid w:val="00F91CC0"/>
    <w:rsid w:val="00F91F34"/>
    <w:rsid w:val="00F928CE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7B"/>
    <w:rsid w:val="00F963E1"/>
    <w:rsid w:val="00F96F1B"/>
    <w:rsid w:val="00F9721B"/>
    <w:rsid w:val="00F9722F"/>
    <w:rsid w:val="00F9725D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62D"/>
    <w:rsid w:val="00FA3D8C"/>
    <w:rsid w:val="00FA3E51"/>
    <w:rsid w:val="00FA403D"/>
    <w:rsid w:val="00FA40A3"/>
    <w:rsid w:val="00FA427F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CAA"/>
    <w:rsid w:val="00FA7DF7"/>
    <w:rsid w:val="00FB01CC"/>
    <w:rsid w:val="00FB08F9"/>
    <w:rsid w:val="00FB1350"/>
    <w:rsid w:val="00FB16CA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44D7"/>
    <w:rsid w:val="00FC48BF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4F3"/>
    <w:rsid w:val="00FC6527"/>
    <w:rsid w:val="00FC66AD"/>
    <w:rsid w:val="00FC6AE5"/>
    <w:rsid w:val="00FC72E0"/>
    <w:rsid w:val="00FC7533"/>
    <w:rsid w:val="00FC78AF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43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652"/>
    <w:rsid w:val="00FE777C"/>
    <w:rsid w:val="00FE792B"/>
    <w:rsid w:val="00FE79EF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3BE3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29D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C39882-C220-4A87-82C5-6973116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02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juris@tcu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HighLight?key=ACORDAO-LEGADO-121592&amp;texto=2b2532384e554d41434f5244414f253341323038312b4f522b4e554d52454c4143414f25334132303831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21594&amp;texto=2b2532384e554d41434f5244414f253341323037392b4f522b4e554d52454c4143414f253341323037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tas.tcu.gov.br/juris/SvlHighLight?key=ACORDAO-LEGADO-121568&amp;texto=2b2532384e554d41434f5244414f253341323035302b4f522b4e554d52454c4143414f25334132303530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21568&amp;texto=2b2532384e554d41434f5244414f253341323035302b4f522b4e554d52454c4143414f25334132303530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051B7-B12B-46EC-97FC-291CB8C6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2275</Words>
  <Characters>12288</Characters>
  <Application>Microsoft Office Word</Application>
  <DocSecurity>4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14534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LUIZ FELYPE TABOSA PORTO</cp:lastModifiedBy>
  <cp:revision>2</cp:revision>
  <cp:lastPrinted>2014-05-27T20:16:00Z</cp:lastPrinted>
  <dcterms:created xsi:type="dcterms:W3CDTF">2015-05-07T13:24:00Z</dcterms:created>
  <dcterms:modified xsi:type="dcterms:W3CDTF">2015-05-07T13:24:00Z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