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E8673E" w:rsidRDefault="00C156D7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E8673E">
        <w:rPr>
          <w:rFonts w:ascii="Times New Roman" w:hAnsi="Times New Roman"/>
          <w:b/>
          <w:i w:val="0"/>
          <w:noProof/>
          <w:sz w:val="22"/>
          <w:szCs w:val="22"/>
          <w:lang w:val="pt-BR" w:eastAsia="pt-BR"/>
        </w:rPr>
        <w:drawing>
          <wp:inline distT="0" distB="0" distL="0" distR="0">
            <wp:extent cx="6108700" cy="781050"/>
            <wp:effectExtent l="0" t="0" r="6350" b="0"/>
            <wp:docPr id="1" name="Imagem 1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3" w:rsidRPr="00E8673E" w:rsidRDefault="00E275E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8246E" w:rsidRPr="00E8673E" w:rsidRDefault="00C341B8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E8673E">
        <w:rPr>
          <w:rFonts w:ascii="Times New Roman" w:hAnsi="Times New Roman"/>
          <w:b/>
          <w:i w:val="0"/>
          <w:sz w:val="22"/>
          <w:szCs w:val="22"/>
        </w:rPr>
        <w:t>Número 1</w:t>
      </w:r>
      <w:r w:rsidR="007213BD" w:rsidRPr="00E8673E">
        <w:rPr>
          <w:rFonts w:ascii="Times New Roman" w:hAnsi="Times New Roman"/>
          <w:b/>
          <w:i w:val="0"/>
          <w:sz w:val="22"/>
          <w:szCs w:val="22"/>
          <w:lang w:val="pt-BR"/>
        </w:rPr>
        <w:t>9</w:t>
      </w:r>
      <w:r w:rsidR="00DF3C61" w:rsidRPr="00E8673E">
        <w:rPr>
          <w:rFonts w:ascii="Times New Roman" w:hAnsi="Times New Roman"/>
          <w:b/>
          <w:i w:val="0"/>
          <w:sz w:val="22"/>
          <w:szCs w:val="22"/>
          <w:lang w:val="pt-BR"/>
        </w:rPr>
        <w:t>9</w:t>
      </w:r>
    </w:p>
    <w:p w:rsidR="00C61626" w:rsidRPr="00E8673E" w:rsidRDefault="0008246E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E8673E">
        <w:rPr>
          <w:rFonts w:ascii="Times New Roman" w:hAnsi="Times New Roman"/>
          <w:b/>
          <w:i w:val="0"/>
          <w:sz w:val="22"/>
          <w:szCs w:val="22"/>
        </w:rPr>
        <w:t>Sess</w:t>
      </w:r>
      <w:r w:rsidR="00377047" w:rsidRPr="00E8673E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E8673E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E8673E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A3356E" w:rsidRPr="00E8673E">
        <w:rPr>
          <w:rFonts w:ascii="Times New Roman" w:hAnsi="Times New Roman"/>
          <w:b/>
          <w:i w:val="0"/>
          <w:sz w:val="22"/>
          <w:szCs w:val="22"/>
          <w:lang w:val="pt-BR"/>
        </w:rPr>
        <w:t>2</w:t>
      </w:r>
      <w:r w:rsidR="00DF3C61" w:rsidRPr="00E8673E">
        <w:rPr>
          <w:rFonts w:ascii="Times New Roman" w:hAnsi="Times New Roman"/>
          <w:b/>
          <w:i w:val="0"/>
          <w:sz w:val="22"/>
          <w:szCs w:val="22"/>
          <w:lang w:val="pt-BR"/>
        </w:rPr>
        <w:t>7</w:t>
      </w:r>
      <w:r w:rsidR="002033AF" w:rsidRPr="00E8673E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77047" w:rsidRPr="00E8673E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e </w:t>
      </w:r>
      <w:r w:rsidR="00A3356E" w:rsidRPr="00E8673E">
        <w:rPr>
          <w:rFonts w:ascii="Times New Roman" w:hAnsi="Times New Roman"/>
          <w:b/>
          <w:i w:val="0"/>
          <w:sz w:val="22"/>
          <w:szCs w:val="22"/>
          <w:lang w:val="pt-BR"/>
        </w:rPr>
        <w:t>2</w:t>
      </w:r>
      <w:r w:rsidR="00DF3C61" w:rsidRPr="00E8673E">
        <w:rPr>
          <w:rFonts w:ascii="Times New Roman" w:hAnsi="Times New Roman"/>
          <w:b/>
          <w:i w:val="0"/>
          <w:sz w:val="22"/>
          <w:szCs w:val="22"/>
          <w:lang w:val="pt-BR"/>
        </w:rPr>
        <w:t>8</w:t>
      </w:r>
      <w:r w:rsidRPr="00E8673E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FA5975" w:rsidRPr="00E8673E">
        <w:rPr>
          <w:rFonts w:ascii="Times New Roman" w:hAnsi="Times New Roman"/>
          <w:b/>
          <w:i w:val="0"/>
          <w:sz w:val="22"/>
          <w:szCs w:val="22"/>
          <w:lang w:val="pt-BR"/>
        </w:rPr>
        <w:t>ma</w:t>
      </w:r>
      <w:r w:rsidR="00175EA0" w:rsidRPr="00E8673E">
        <w:rPr>
          <w:rFonts w:ascii="Times New Roman" w:hAnsi="Times New Roman"/>
          <w:b/>
          <w:i w:val="0"/>
          <w:sz w:val="22"/>
          <w:szCs w:val="22"/>
          <w:lang w:val="pt-BR"/>
        </w:rPr>
        <w:t>io</w:t>
      </w:r>
      <w:r w:rsidR="000C5536" w:rsidRPr="00E8673E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0C5536" w:rsidRPr="00E8673E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08246E" w:rsidRPr="00E8673E" w:rsidRDefault="0008246E" w:rsidP="00CC1342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E8673E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E8673E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E8673E">
        <w:rPr>
          <w:b/>
          <w:bCs/>
          <w:smallCaps/>
          <w:sz w:val="22"/>
          <w:szCs w:val="22"/>
        </w:rPr>
        <w:t>SUMÁRIO</w:t>
      </w:r>
    </w:p>
    <w:p w:rsidR="00175500" w:rsidRPr="00E8673E" w:rsidRDefault="0008246E" w:rsidP="00CC1342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E8673E">
        <w:rPr>
          <w:b/>
          <w:sz w:val="22"/>
          <w:szCs w:val="22"/>
          <w:lang w:eastAsia="pt-BR"/>
        </w:rPr>
        <w:t>Plenário</w:t>
      </w:r>
    </w:p>
    <w:p w:rsidR="00C508BC" w:rsidRDefault="00C508BC" w:rsidP="00CC1342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1</w:t>
      </w:r>
      <w:r w:rsidRPr="00E8673E">
        <w:rPr>
          <w:sz w:val="22"/>
          <w:szCs w:val="22"/>
          <w:lang w:eastAsia="pt-BR"/>
        </w:rPr>
        <w:t>. Aplicam-se aos contratos decorrentes de ata de registro de preços os limites de alterações contratuais previstos no art. 65 da Lei 8.666/93, de forma que não há possibilidade de utilização deste sistema para viabilizar alterações ilimitadas de quantitativo de serviço constante no contrato celebrado com base na respectiva ata.</w:t>
      </w:r>
    </w:p>
    <w:p w:rsidR="00C508BC" w:rsidRDefault="00C508BC" w:rsidP="00CC1342">
      <w:pPr>
        <w:autoSpaceDE w:val="0"/>
        <w:autoSpaceDN w:val="0"/>
        <w:adjustRightInd w:val="0"/>
        <w:spacing w:after="60"/>
        <w:ind w:left="0"/>
        <w:rPr>
          <w:color w:val="000000"/>
          <w:sz w:val="22"/>
          <w:szCs w:val="22"/>
        </w:rPr>
      </w:pPr>
      <w:r>
        <w:rPr>
          <w:sz w:val="22"/>
          <w:szCs w:val="22"/>
          <w:lang w:eastAsia="pt-BR"/>
        </w:rPr>
        <w:t>2</w:t>
      </w:r>
      <w:r w:rsidRPr="00053243">
        <w:rPr>
          <w:sz w:val="22"/>
          <w:szCs w:val="22"/>
          <w:lang w:eastAsia="pt-BR"/>
        </w:rPr>
        <w:t xml:space="preserve">. </w:t>
      </w:r>
      <w:r w:rsidRPr="00DA1951">
        <w:rPr>
          <w:color w:val="000000"/>
          <w:sz w:val="22"/>
          <w:szCs w:val="22"/>
        </w:rPr>
        <w:t>Com a revogação do inciso III do § 2º do art. 9º da Lei 12.462/2011, o regime de contratação integrada pode adotar outros critérios de julgamento das propostas, não mais se limitando à técnica e preço, sendo possível, inclusive, o julgamento segundo o menor preço</w:t>
      </w:r>
      <w:r w:rsidRPr="00053243">
        <w:rPr>
          <w:color w:val="000000"/>
          <w:sz w:val="22"/>
          <w:szCs w:val="22"/>
        </w:rPr>
        <w:t>.</w:t>
      </w:r>
    </w:p>
    <w:p w:rsidR="00C508BC" w:rsidRDefault="00C508BC" w:rsidP="00CC1342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</w:rPr>
        <w:t>3</w:t>
      </w:r>
      <w:r w:rsidRPr="00073FE2">
        <w:rPr>
          <w:sz w:val="22"/>
          <w:szCs w:val="22"/>
        </w:rPr>
        <w:t>.  Para o enquadramento de obra ou serviço de engenharia ao RDC, mediante a hipótese prevista no art. 9º, inciso II, da Lei 12.462/2011, a “possibilidade de execução mediante diferentes metodologias” deve corresponder a diferenças metodológicas em ordem maior de grandeza e de qualidade, capazes de ensejar uma real concorrência entre propostas, de forma a propiciar soluções vantajosas e ganhos reais para a Administração e a justificar os maiores riscos (e, em tese, maiores preços embutidos) repassados ao particular. Este enquadramento não se presta a situações nas quais as diferenças metodológicas são mínimas, pouco relevantes ou muito semelhantes, como ocorre nos casos de serviços comuns, ordinariamente passíveis de serem licitados por outros regimes ou modalidades.</w:t>
      </w:r>
    </w:p>
    <w:p w:rsidR="004F09B6" w:rsidRPr="00E8673E" w:rsidRDefault="00C508BC" w:rsidP="00CC1342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4</w:t>
      </w:r>
      <w:r w:rsidR="00503C58" w:rsidRPr="00E8673E">
        <w:rPr>
          <w:sz w:val="22"/>
          <w:szCs w:val="22"/>
          <w:lang w:eastAsia="pt-BR"/>
        </w:rPr>
        <w:t xml:space="preserve">. </w:t>
      </w:r>
      <w:r w:rsidR="00547758" w:rsidRPr="00E8673E">
        <w:rPr>
          <w:rFonts w:ascii="Arial" w:hAnsi="Arial" w:cs="Arial"/>
          <w:sz w:val="22"/>
          <w:szCs w:val="22"/>
        </w:rPr>
        <w:t xml:space="preserve"> </w:t>
      </w:r>
      <w:r w:rsidR="00547758" w:rsidRPr="00E8673E">
        <w:rPr>
          <w:sz w:val="22"/>
          <w:szCs w:val="22"/>
        </w:rPr>
        <w:t>A validade da ata de registro de preços, incluídas eventuais prorrogações, é de doze meses, mesmo que os procedimentos da contratação tenham sido suspensos por qualquer motivo, inclusive por conta de medida cautelar prolatada pelo TCU.</w:t>
      </w:r>
    </w:p>
    <w:p w:rsidR="006B62B4" w:rsidRPr="00E8673E" w:rsidRDefault="0008246E" w:rsidP="00CC1342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E8673E">
        <w:rPr>
          <w:b/>
          <w:bCs/>
          <w:smallCaps/>
          <w:sz w:val="22"/>
          <w:szCs w:val="22"/>
        </w:rPr>
        <w:t>PLENÁRIO</w:t>
      </w:r>
    </w:p>
    <w:p w:rsidR="0078621C" w:rsidRPr="00E8673E" w:rsidRDefault="0078621C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C508BC" w:rsidRPr="002762DF" w:rsidRDefault="00C508BC" w:rsidP="00CC1342">
      <w:pPr>
        <w:autoSpaceDE w:val="0"/>
        <w:autoSpaceDN w:val="0"/>
        <w:adjustRightInd w:val="0"/>
        <w:spacing w:after="0"/>
        <w:ind w:left="0"/>
        <w:rPr>
          <w:b/>
          <w:color w:val="000000"/>
          <w:sz w:val="22"/>
          <w:szCs w:val="22"/>
        </w:rPr>
      </w:pPr>
      <w:r w:rsidRPr="002762DF">
        <w:rPr>
          <w:b/>
          <w:sz w:val="22"/>
          <w:szCs w:val="22"/>
          <w:lang w:eastAsia="pt-BR"/>
        </w:rPr>
        <w:t xml:space="preserve">1. </w:t>
      </w:r>
      <w:r w:rsidRPr="002762DF">
        <w:rPr>
          <w:b/>
          <w:color w:val="000000"/>
          <w:sz w:val="22"/>
          <w:szCs w:val="22"/>
        </w:rPr>
        <w:t>Aplicam-se aos contratos decorrentes de ata de registro de preços os limites de alterações contratuais previstos no art. 65 da Lei 8.666/93, de forma que não há possibilidade de utilização deste sistema para viabilizar alterações ilimitadas de quantitativo de serviço constante no contrato celebrado com base na respectiva ata.</w:t>
      </w:r>
      <w:r w:rsidRPr="002762DF">
        <w:rPr>
          <w:sz w:val="22"/>
          <w:szCs w:val="22"/>
        </w:rPr>
        <w:t xml:space="preserve"> </w:t>
      </w:r>
    </w:p>
    <w:p w:rsidR="00C508BC" w:rsidRPr="002762DF" w:rsidRDefault="00C508BC" w:rsidP="00C508BC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2762DF">
        <w:rPr>
          <w:sz w:val="22"/>
          <w:szCs w:val="22"/>
        </w:rPr>
        <w:t xml:space="preserve">Representação relativa a pregão eletrônico para registro de preços, promovido pela Secretaria de Políticas de Promoção da Igualdade Racial da Presidência da República (Seppir/PR), objetivando a contratação de serviços de </w:t>
      </w:r>
      <w:r w:rsidRPr="002762DF">
        <w:rPr>
          <w:bCs/>
          <w:i/>
          <w:sz w:val="22"/>
          <w:szCs w:val="22"/>
        </w:rPr>
        <w:t>contact center</w:t>
      </w:r>
      <w:r w:rsidRPr="002762DF">
        <w:rPr>
          <w:b/>
          <w:bCs/>
          <w:sz w:val="22"/>
          <w:szCs w:val="22"/>
        </w:rPr>
        <w:t xml:space="preserve"> </w:t>
      </w:r>
      <w:r w:rsidRPr="002762DF">
        <w:rPr>
          <w:sz w:val="22"/>
          <w:szCs w:val="22"/>
        </w:rPr>
        <w:t xml:space="preserve">para implantação, operação e apoio à gestão do Disque Igualdade Racial, apontara, dentre outras irregularidades, a adoção do sistema de registro de preços para a contratação do objeto. Realizadas as oitivas regimentais, após a suspensão cautelar do certame, a Seppir/PR </w:t>
      </w:r>
      <w:r w:rsidR="00F65AE2" w:rsidRPr="002762DF">
        <w:rPr>
          <w:sz w:val="22"/>
          <w:szCs w:val="22"/>
        </w:rPr>
        <w:t>mencion</w:t>
      </w:r>
      <w:r w:rsidRPr="002762DF">
        <w:rPr>
          <w:sz w:val="22"/>
          <w:szCs w:val="22"/>
        </w:rPr>
        <w:t xml:space="preserve">ou que </w:t>
      </w:r>
      <w:r w:rsidR="00F65AE2" w:rsidRPr="002762DF">
        <w:rPr>
          <w:sz w:val="22"/>
          <w:szCs w:val="22"/>
        </w:rPr>
        <w:t xml:space="preserve">o inciso IV do art. 3º do Decreto 7.892/2013 possibilitava a adoção desse sistema </w:t>
      </w:r>
      <w:r w:rsidRPr="002762DF">
        <w:rPr>
          <w:sz w:val="22"/>
          <w:szCs w:val="22"/>
        </w:rPr>
        <w:t>quando, pela natureza do objeto, não fo</w:t>
      </w:r>
      <w:r w:rsidR="00F65AE2" w:rsidRPr="002762DF">
        <w:rPr>
          <w:sz w:val="22"/>
          <w:szCs w:val="22"/>
        </w:rPr>
        <w:t>sse</w:t>
      </w:r>
      <w:r w:rsidRPr="002762DF">
        <w:rPr>
          <w:sz w:val="22"/>
          <w:szCs w:val="22"/>
        </w:rPr>
        <w:t xml:space="preserve"> possível prever o quantitativo a ser demandado pela </w:t>
      </w:r>
      <w:r w:rsidR="00F65AE2" w:rsidRPr="002762DF">
        <w:rPr>
          <w:sz w:val="22"/>
          <w:szCs w:val="22"/>
        </w:rPr>
        <w:t>A</w:t>
      </w:r>
      <w:r w:rsidRPr="002762DF">
        <w:rPr>
          <w:sz w:val="22"/>
          <w:szCs w:val="22"/>
        </w:rPr>
        <w:t>dministração, o que seria o caso do</w:t>
      </w:r>
      <w:r w:rsidR="00F65AE2" w:rsidRPr="002762DF">
        <w:rPr>
          <w:sz w:val="22"/>
          <w:szCs w:val="22"/>
        </w:rPr>
        <w:t>s</w:t>
      </w:r>
      <w:r w:rsidRPr="002762DF">
        <w:rPr>
          <w:sz w:val="22"/>
          <w:szCs w:val="22"/>
        </w:rPr>
        <w:t xml:space="preserve"> serviço</w:t>
      </w:r>
      <w:r w:rsidR="00F65AE2" w:rsidRPr="002762DF">
        <w:rPr>
          <w:sz w:val="22"/>
          <w:szCs w:val="22"/>
        </w:rPr>
        <w:t>s</w:t>
      </w:r>
      <w:r w:rsidRPr="002762DF">
        <w:rPr>
          <w:sz w:val="22"/>
          <w:szCs w:val="22"/>
        </w:rPr>
        <w:t xml:space="preserve"> em questão. Seguindo a mesma linha, a vencedora do certame acrescentou que o registro de preços permitiria iniciar a execução do contrato com número reduzido de unidades de atendimento, sendo esse número ampliado de acordo com a necessidade do órgão. </w:t>
      </w:r>
      <w:r w:rsidRPr="002762DF">
        <w:rPr>
          <w:iCs/>
          <w:sz w:val="22"/>
          <w:szCs w:val="22"/>
        </w:rPr>
        <w:t xml:space="preserve">Ao rejeitar as justificativas apresentadas, a relatora destacou que, no caso de serviços contínuos, os quantitativos devem ser mensurados com antecedência. Tal fato impediria o </w:t>
      </w:r>
      <w:r w:rsidRPr="002762DF">
        <w:rPr>
          <w:iCs/>
          <w:sz w:val="22"/>
          <w:szCs w:val="22"/>
        </w:rPr>
        <w:lastRenderedPageBreak/>
        <w:t xml:space="preserve">enquadramento desses serviços na hipótese prevista no inciso IV do art. 3º do Decreto 7.892/2013. Em relação ao caso concreto, ressaltou que </w:t>
      </w:r>
      <w:r w:rsidRPr="002762DF">
        <w:rPr>
          <w:sz w:val="22"/>
          <w:szCs w:val="22"/>
        </w:rPr>
        <w:t>“</w:t>
      </w:r>
      <w:r w:rsidRPr="002762DF">
        <w:rPr>
          <w:i/>
          <w:sz w:val="22"/>
          <w:szCs w:val="22"/>
        </w:rPr>
        <w:t>atividades desenvolvidas envolvem a continuidade de atendimentos, aprendizado, ajustes e treinamentos e não podem ser assimiladas a entregas independentes mês a mês, como no caso de aquisições de bens</w:t>
      </w:r>
      <w:r w:rsidRPr="002762DF">
        <w:rPr>
          <w:sz w:val="22"/>
          <w:szCs w:val="22"/>
        </w:rPr>
        <w:t>”</w:t>
      </w:r>
      <w:r w:rsidRPr="002762DF">
        <w:rPr>
          <w:iCs/>
          <w:sz w:val="22"/>
          <w:szCs w:val="22"/>
        </w:rPr>
        <w:t>. Assim, formalizado o contrato, que deve estabelecer o quantitativo de serviços e a vigência anual, “</w:t>
      </w:r>
      <w:r w:rsidRPr="002762DF">
        <w:rPr>
          <w:i/>
          <w:iCs/>
          <w:sz w:val="22"/>
          <w:szCs w:val="22"/>
        </w:rPr>
        <w:t>perde-se a possibilidade de ajustar esse quantitativo ilimitadamente no âmbito do próprio ajuste, simplesmente transportando a flexibilidade da ata para os quantitativos contratualmente fixados</w:t>
      </w:r>
      <w:r w:rsidRPr="002762DF">
        <w:rPr>
          <w:iCs/>
          <w:sz w:val="22"/>
          <w:szCs w:val="22"/>
        </w:rPr>
        <w:t xml:space="preserve">”. Acrescentou que, nos termos do Decreto 7.892/2013, aplicam-se aos contratos decorrentes da ata as regras previstas no art. 65 da Lei 8.666/93, </w:t>
      </w:r>
      <w:r w:rsidR="00D25B6B" w:rsidRPr="002762DF">
        <w:rPr>
          <w:iCs/>
          <w:sz w:val="22"/>
          <w:szCs w:val="22"/>
        </w:rPr>
        <w:t>significando dizer que</w:t>
      </w:r>
      <w:r w:rsidRPr="002762DF">
        <w:rPr>
          <w:iCs/>
          <w:sz w:val="22"/>
          <w:szCs w:val="22"/>
        </w:rPr>
        <w:t xml:space="preserve">, </w:t>
      </w:r>
      <w:r w:rsidR="00D25B6B" w:rsidRPr="002762DF">
        <w:rPr>
          <w:iCs/>
          <w:sz w:val="22"/>
          <w:szCs w:val="22"/>
        </w:rPr>
        <w:t xml:space="preserve">no caso de serviços, os </w:t>
      </w:r>
      <w:r w:rsidRPr="002762DF">
        <w:rPr>
          <w:iCs/>
          <w:sz w:val="22"/>
          <w:szCs w:val="22"/>
        </w:rPr>
        <w:t xml:space="preserve">acréscimos e </w:t>
      </w:r>
      <w:r w:rsidR="00D25B6B" w:rsidRPr="002762DF">
        <w:rPr>
          <w:iCs/>
          <w:sz w:val="22"/>
          <w:szCs w:val="22"/>
        </w:rPr>
        <w:t xml:space="preserve">as </w:t>
      </w:r>
      <w:r w:rsidRPr="002762DF">
        <w:rPr>
          <w:iCs/>
          <w:sz w:val="22"/>
          <w:szCs w:val="22"/>
        </w:rPr>
        <w:t xml:space="preserve">supressões </w:t>
      </w:r>
      <w:r w:rsidR="00D25B6B" w:rsidRPr="002762DF">
        <w:rPr>
          <w:iCs/>
          <w:sz w:val="22"/>
          <w:szCs w:val="22"/>
        </w:rPr>
        <w:t xml:space="preserve">estão </w:t>
      </w:r>
      <w:r w:rsidRPr="002762DF">
        <w:rPr>
          <w:iCs/>
          <w:sz w:val="22"/>
          <w:szCs w:val="22"/>
        </w:rPr>
        <w:t xml:space="preserve">limitados a 25 % do valor contratual. Desse modo, concluiu a relatora que a celebração de contratos com quantitativos indefinidos com intuito de, posteriormente, defini-los de acordo com a necessidade da Administração, não possui amparo legal. Ponderou, todavia, entre outros aspectos, a competitividade observada no certame, motivo pelo qual votou pela sua continuidade, mediante o estabelecimento de restrições ao uso da ata e de condições para a celebração e eventual prorrogação do contrato. O Tribunal, seguindo o voto da relatoria, decidiu, entre outras deliberações: a) julgar a representação parcialmente procedente; b) vedar adesões à ata decorrente do certame; c) dar ciência à </w:t>
      </w:r>
      <w:r w:rsidRPr="002762DF">
        <w:rPr>
          <w:sz w:val="22"/>
          <w:szCs w:val="22"/>
        </w:rPr>
        <w:t>Seppir/PR</w:t>
      </w:r>
      <w:r w:rsidRPr="002762DF">
        <w:rPr>
          <w:iCs/>
          <w:sz w:val="22"/>
          <w:szCs w:val="22"/>
        </w:rPr>
        <w:t xml:space="preserve"> de que “</w:t>
      </w:r>
      <w:r w:rsidRPr="002762DF">
        <w:rPr>
          <w:i/>
          <w:iCs/>
          <w:sz w:val="22"/>
          <w:szCs w:val="22"/>
        </w:rPr>
        <w:t>a utilização de Sistema de Registro de Preços para viabilizar alterações ilimitadas de quantitativos de serviço constante do contrato celebrado com base na ata contraria o § 3º do art. 12 do Decreto 7.892/2013</w:t>
      </w:r>
      <w:r w:rsidRPr="002762DF">
        <w:rPr>
          <w:iCs/>
          <w:sz w:val="22"/>
          <w:szCs w:val="22"/>
        </w:rPr>
        <w:t xml:space="preserve">”. </w:t>
      </w:r>
      <w:hyperlink r:id="rId9" w:history="1">
        <w:r w:rsidRPr="002762DF">
          <w:rPr>
            <w:rStyle w:val="Hyperlink"/>
            <w:b/>
            <w:i/>
            <w:sz w:val="22"/>
            <w:szCs w:val="22"/>
          </w:rPr>
          <w:t>Acórdão 1391/2014-Plenário</w:t>
        </w:r>
      </w:hyperlink>
      <w:r w:rsidRPr="002762DF">
        <w:rPr>
          <w:b/>
          <w:i/>
          <w:sz w:val="22"/>
          <w:szCs w:val="22"/>
        </w:rPr>
        <w:t>, TC 002.627/2014-0, relatora Ministra Ana Arraes, 28.5.2014.</w:t>
      </w:r>
    </w:p>
    <w:p w:rsidR="00C508BC" w:rsidRPr="002762DF" w:rsidRDefault="00C508BC" w:rsidP="007174DB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062EC1" w:rsidRPr="002762DF" w:rsidRDefault="00062EC1" w:rsidP="00062EC1">
      <w:pPr>
        <w:autoSpaceDE w:val="0"/>
        <w:autoSpaceDN w:val="0"/>
        <w:adjustRightInd w:val="0"/>
        <w:spacing w:after="0"/>
        <w:ind w:left="0"/>
        <w:rPr>
          <w:b/>
          <w:color w:val="000000"/>
          <w:sz w:val="22"/>
          <w:szCs w:val="22"/>
        </w:rPr>
      </w:pPr>
      <w:r w:rsidRPr="002762DF">
        <w:rPr>
          <w:b/>
          <w:sz w:val="22"/>
          <w:szCs w:val="22"/>
          <w:lang w:eastAsia="pt-BR"/>
        </w:rPr>
        <w:t xml:space="preserve">2. </w:t>
      </w:r>
      <w:r w:rsidRPr="002762DF">
        <w:rPr>
          <w:b/>
          <w:color w:val="000000"/>
          <w:sz w:val="22"/>
          <w:szCs w:val="22"/>
        </w:rPr>
        <w:t>Com a revogação do inciso III do § 2º do art. 9º da Lei 12.462/2011, o regime de contratação integrada pode adotar outros critérios de julgamento das propostas, não mais se limitando à técnica e preço, sendo possível, inclusive, o julgamento segundo o menor preço.</w:t>
      </w:r>
    </w:p>
    <w:p w:rsidR="00062EC1" w:rsidRPr="002762DF" w:rsidRDefault="00062EC1" w:rsidP="00062EC1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2762DF">
        <w:rPr>
          <w:sz w:val="22"/>
          <w:szCs w:val="22"/>
        </w:rPr>
        <w:t>Em auditoria realizada em contratos de segurança e sinalização de obras rodoviárias no Estado de Rondônia, objeto do Programa BR-Legal, de responsabilidade do Dnit, a equipe do TCU questionara, dentre outros aspectos, o enquadramento das licitações relativas aos contratos auditados aos requisitos exigidos pela Lei 12.462/2011, vigentes à época dos certames, para a utilização do regime de contratação integrada, com o uso obrigatório de critério de julgamento do tipo “técnica e preço”: (a) natureza predominantemente intelectual e de inovação tecnológica ou técnica; ou (b) serviços que possam ser executados com diferentes metodologias ou tecnologias de domínio restrito no mercado. No que respeita ao critério de julgamento, o relator consignou que o exame do enquadramento se deu por parâmetros vigentes à época dos trabalhos de campo, apesar de a instrução de mérito ter sido concluída posteriormente a alterações introduzidas na Lei 12.462/2011 pela Medida Provisória 630, de 24/12/2013.</w:t>
      </w:r>
      <w:r w:rsidRPr="002762DF">
        <w:rPr>
          <w:b/>
          <w:sz w:val="22"/>
          <w:szCs w:val="22"/>
        </w:rPr>
        <w:t xml:space="preserve"> </w:t>
      </w:r>
      <w:r w:rsidRPr="002762DF">
        <w:rPr>
          <w:sz w:val="22"/>
          <w:szCs w:val="22"/>
        </w:rPr>
        <w:t>Nesse sentido, anotou que a referida medida provisória trouxe modificações relevantes ao regime de contratação integrada, uma vez que revogou o inciso III do § 2º do art. 9º da Lei 12.462/2011, que determinava a obrigatoriedade do uso do critério de julgamento “técnica e preço” nas licitações envolvendo o regime de contratação integrada previsto no RDC. Consequentemente, apontou o relator,</w:t>
      </w:r>
      <w:r w:rsidRPr="002762DF">
        <w:rPr>
          <w:i/>
          <w:sz w:val="22"/>
          <w:szCs w:val="22"/>
        </w:rPr>
        <w:t xml:space="preserve"> </w:t>
      </w:r>
      <w:r w:rsidRPr="002762DF">
        <w:rPr>
          <w:sz w:val="22"/>
          <w:szCs w:val="22"/>
        </w:rPr>
        <w:t>“</w:t>
      </w:r>
      <w:r w:rsidRPr="002762DF">
        <w:rPr>
          <w:i/>
          <w:sz w:val="22"/>
          <w:szCs w:val="22"/>
        </w:rPr>
        <w:t>nada obsta, a partir dessa alteração em diante, a que esse regime de contratação se dê mediante o uso de outros critérios de julgamento das propostas, não mais se limitando à ‘técnica e preço’, cujas condicionantes se encontram previstas no art. 20 da lei, sendo possível que contratações integradas se concretizem, a partir de então, também com o julgamento das propostas segundo o ‘menor preço’</w:t>
      </w:r>
      <w:r w:rsidRPr="002762DF">
        <w:rPr>
          <w:sz w:val="22"/>
          <w:szCs w:val="22"/>
        </w:rPr>
        <w:t xml:space="preserve">”. Nesses termos, considerando divergências de entendimento explicitadas nos pareceres emitidos nos autos e o fato de o RDC constituir inovação jurídico-legal cuja forma de utilização não está consolidada na Administração Pública, o Plenário, acompanhando o relator, entendeu suficiente para ultimar o julgamento do processo, dentre outras medidas, </w:t>
      </w:r>
      <w:r w:rsidR="00AB18EE" w:rsidRPr="002762DF">
        <w:rPr>
          <w:sz w:val="22"/>
          <w:szCs w:val="22"/>
        </w:rPr>
        <w:t>a expedição de ciência ao Dnit acerca da inadequação dos serviços do BR-Legal, relativos à sinalização (horizontal e vertical) e dispositivos de segurança, ao requisito legal de uso obrigatório do critério técnica e preço exigido à época da licitação.</w:t>
      </w:r>
      <w:r w:rsidRPr="002762DF">
        <w:rPr>
          <w:sz w:val="22"/>
          <w:szCs w:val="22"/>
        </w:rPr>
        <w:t xml:space="preserve"> </w:t>
      </w:r>
      <w:hyperlink r:id="rId10" w:history="1">
        <w:r w:rsidRPr="002762DF">
          <w:rPr>
            <w:rStyle w:val="Hyperlink"/>
            <w:b/>
            <w:i/>
            <w:sz w:val="22"/>
            <w:szCs w:val="22"/>
          </w:rPr>
          <w:t>Acórdão 1399/2014-Plenário</w:t>
        </w:r>
      </w:hyperlink>
      <w:r w:rsidRPr="002762DF">
        <w:rPr>
          <w:b/>
          <w:i/>
          <w:sz w:val="22"/>
          <w:szCs w:val="22"/>
        </w:rPr>
        <w:t>, TC 012.287/2013-0, relator Ministro-Substituto Augusto Sherman Cavalcanti, 28.5.2014.</w:t>
      </w:r>
    </w:p>
    <w:p w:rsidR="00062EC1" w:rsidRPr="002762DF" w:rsidRDefault="00062EC1" w:rsidP="00CC1342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D92AB8" w:rsidRPr="002762DF" w:rsidRDefault="00D92AB8" w:rsidP="00D92AB8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2762DF">
        <w:rPr>
          <w:b/>
          <w:sz w:val="22"/>
          <w:szCs w:val="22"/>
        </w:rPr>
        <w:t>3.  Para o enquadramento de obra ou serviço de engenharia ao RDC, mediante a hipótese prevista no art. 9º, inciso II, da Lei 12.462/2011, a “possibilidade de execução mediante diferentes metodologias” deve corresponder a diferenças metodológicas em ordem maior de grandeza e de qualidade, capazes de ensejar uma real concorrência entre propostas, de forma a propiciar soluções vantajosas e ganhos reais para a Administração e a justificar os maiores riscos (e, em tese, maiores preços embutidos) repassados ao particular. Este enquadramento não se presta a situações nas quais as diferenças metodológicas são mínimas, pouco relevantes ou muito semelhantes, como ocorre nos casos de serviços comuns, ordinariamente passíveis de serem licitados por outros regimes ou modalidades.</w:t>
      </w:r>
    </w:p>
    <w:p w:rsidR="00D92AB8" w:rsidRPr="002762DF" w:rsidRDefault="00D92AB8" w:rsidP="00D92AB8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2762DF">
        <w:rPr>
          <w:sz w:val="22"/>
          <w:szCs w:val="22"/>
        </w:rPr>
        <w:t>Ainda na auditoria realizada em contratos de segurança e sinalização de obras rodoviárias no Estado de Rondônia, o relator, abordando os requisitos para utilização do RDC estabelecidos no art. 9º da Lei 12.462/2011, com as alterações introduzidas pela MP 630/2013, afastou de plano a possibilidade de enquadramento dos serviços objeto dos contratos auditados pelos critérios de “inovação tecnológica ou técnica” (inciso I) e de “tecnologias de domínio restrito no mercado” (inciso III). A única hipótese para enquadramento, segundo o relator, residiria na possibilidade de “execução com diferentes metodologias” (inciso II). Analisando esse aspecto à luz dos novos parâmetros introduzidos na Lei 12.462/2011 pela MP 630/2013, anotou o relator que, mesmo afastada a exigência de natureza predominantemente intelectual do objeto e a obrigatoriedade de valoração técnica das propostas, o novo texto legal não abriga a licitação de serviços comuns na modalidade de contratação integrada. Assentada esta premissa, consignou que seria inadequada a adoção de uma interpretação literal do dispositivo relativo ao enquadramento mediante a possibilidade de execução por diferentes metodologias, porque levaria “</w:t>
      </w:r>
      <w:r w:rsidRPr="002762DF">
        <w:rPr>
          <w:i/>
          <w:sz w:val="22"/>
          <w:szCs w:val="22"/>
        </w:rPr>
        <w:t>ao entendimento de que bastaria a presença de diferenças metodológicas na execução, ainda que mínimas ou em menor intensidade, entre as diversas soluções possíveis, para justificar a utilização da contratação integrada</w:t>
      </w:r>
      <w:r w:rsidRPr="002762DF">
        <w:rPr>
          <w:sz w:val="22"/>
          <w:szCs w:val="22"/>
        </w:rPr>
        <w:t>”. Tal interpretação, tendo em vista que praticamente todas as obras e serviços de engenharia comportam variações metodológicas na execução, “</w:t>
      </w:r>
      <w:r w:rsidRPr="002762DF">
        <w:rPr>
          <w:i/>
          <w:sz w:val="22"/>
          <w:szCs w:val="22"/>
        </w:rPr>
        <w:t>conduziria ao enquadramento de quase todo tipo de obra ou serviço de engenharia, trazendo uma generalização da aplicação do regime</w:t>
      </w:r>
      <w:r w:rsidRPr="002762DF">
        <w:rPr>
          <w:sz w:val="22"/>
          <w:szCs w:val="22"/>
        </w:rPr>
        <w:t>”</w:t>
      </w:r>
      <w:r w:rsidRPr="002762DF">
        <w:rPr>
          <w:i/>
          <w:sz w:val="22"/>
          <w:szCs w:val="22"/>
        </w:rPr>
        <w:t>.</w:t>
      </w:r>
      <w:r w:rsidRPr="002762DF">
        <w:rPr>
          <w:sz w:val="22"/>
          <w:szCs w:val="22"/>
        </w:rPr>
        <w:t xml:space="preserve"> Entendeu o relator que “</w:t>
      </w:r>
      <w:r w:rsidRPr="002762DF">
        <w:rPr>
          <w:i/>
          <w:sz w:val="22"/>
          <w:szCs w:val="22"/>
        </w:rPr>
        <w:t>o termo ‘diferentes metodologias’ quis referir-se a diferenças em ordem maior de grandeza e de qualidade, capazes de ensejar uma real concorrência entre propostas envolvendo diversas metodologias, de forma a propiciar ganhos reais para a Administração. Se em face do caráter ordinário e comum do objeto diferentes projetistas dimensionarem soluções muito semelhantes, não se justificará os maiores riscos (e, em tese, maiores preços embutidos) repassados para o particular, encarregado não só da execução das obras, mas também do projeto, nessa modalidade de contratação</w:t>
      </w:r>
      <w:r w:rsidRPr="002762DF">
        <w:rPr>
          <w:sz w:val="22"/>
          <w:szCs w:val="22"/>
        </w:rPr>
        <w:t>”. Tomando de empréstimo conclusões deduzidas no voto condutor do Acórdão 1.510/2013 do Plenário, asseverou o relator que “</w:t>
      </w:r>
      <w:r w:rsidRPr="002762DF">
        <w:rPr>
          <w:i/>
          <w:sz w:val="22"/>
          <w:szCs w:val="22"/>
        </w:rPr>
        <w:t>as características do objeto devem permitir que haja a real competição entre as contratadas para a concepção de metodologias/tecnologias distintas, que levem a soluções capazes de serem aproveitadas vantajosamente pelo Poder Público</w:t>
      </w:r>
      <w:r w:rsidRPr="002762DF">
        <w:rPr>
          <w:sz w:val="22"/>
          <w:szCs w:val="22"/>
        </w:rPr>
        <w:t xml:space="preserve">”. Assim, o Plenário, acompanhando o relator, expediu, dentre outras medidas, ciência ao Dnit sobre as condicionantes atuais para o enquadramento de obra ou serviço de engenharia ao disposto no art. 9º, inciso II, da Lei 12.462/2011. </w:t>
      </w:r>
      <w:hyperlink r:id="rId11" w:history="1">
        <w:r w:rsidRPr="002762DF">
          <w:rPr>
            <w:rStyle w:val="Hyperlink"/>
            <w:b/>
            <w:i/>
            <w:sz w:val="22"/>
            <w:szCs w:val="22"/>
          </w:rPr>
          <w:t>Acórdão 1399/2014-Plenário</w:t>
        </w:r>
      </w:hyperlink>
      <w:r w:rsidRPr="002762DF">
        <w:rPr>
          <w:b/>
          <w:i/>
          <w:sz w:val="22"/>
          <w:szCs w:val="22"/>
        </w:rPr>
        <w:t>, TC 012.287/2013-0, relator Ministro-Substituto Augusto Sherman Cavalcanti, 28.5.2014.</w:t>
      </w:r>
    </w:p>
    <w:p w:rsidR="00D92AB8" w:rsidRPr="002762DF" w:rsidRDefault="00D92AB8" w:rsidP="007174DB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7174DB" w:rsidRPr="002762DF" w:rsidRDefault="00C508BC" w:rsidP="007174DB">
      <w:pPr>
        <w:autoSpaceDE w:val="0"/>
        <w:autoSpaceDN w:val="0"/>
        <w:adjustRightInd w:val="0"/>
        <w:spacing w:after="0"/>
        <w:ind w:left="0"/>
        <w:rPr>
          <w:b/>
          <w:color w:val="000000"/>
          <w:sz w:val="22"/>
          <w:szCs w:val="22"/>
        </w:rPr>
      </w:pPr>
      <w:r w:rsidRPr="002762DF">
        <w:rPr>
          <w:b/>
          <w:sz w:val="22"/>
          <w:szCs w:val="22"/>
          <w:lang w:eastAsia="pt-BR"/>
        </w:rPr>
        <w:t>4</w:t>
      </w:r>
      <w:r w:rsidR="00707265" w:rsidRPr="002762DF">
        <w:rPr>
          <w:b/>
          <w:sz w:val="22"/>
          <w:szCs w:val="22"/>
          <w:lang w:eastAsia="pt-BR"/>
        </w:rPr>
        <w:t xml:space="preserve">. </w:t>
      </w:r>
      <w:bookmarkStart w:id="1" w:name="Hit1"/>
      <w:r w:rsidR="007174DB" w:rsidRPr="002762DF">
        <w:rPr>
          <w:b/>
          <w:color w:val="000000"/>
          <w:sz w:val="22"/>
          <w:szCs w:val="22"/>
        </w:rPr>
        <w:t>A validade da ata de registro de preços, incluídas eventuais prorrogações, é de doze meses, mesmo que os procedimentos da contratação tenham sido suspensos por qualquer motivo, inclusive por conta de medida cautelar prolatada pelo TCU.</w:t>
      </w:r>
    </w:p>
    <w:p w:rsidR="00B57F02" w:rsidRPr="00E8673E" w:rsidRDefault="00DF3C61" w:rsidP="00B57F02">
      <w:pPr>
        <w:autoSpaceDE w:val="0"/>
        <w:autoSpaceDN w:val="0"/>
        <w:adjustRightInd w:val="0"/>
        <w:spacing w:after="0"/>
        <w:ind w:left="0"/>
        <w:rPr>
          <w:i/>
          <w:iCs/>
          <w:sz w:val="22"/>
          <w:szCs w:val="22"/>
        </w:rPr>
      </w:pPr>
      <w:r w:rsidRPr="002762DF">
        <w:rPr>
          <w:sz w:val="22"/>
          <w:szCs w:val="22"/>
        </w:rPr>
        <w:t>Embargos</w:t>
      </w:r>
      <w:bookmarkEnd w:id="1"/>
      <w:r w:rsidRPr="002762DF">
        <w:rPr>
          <w:sz w:val="22"/>
          <w:szCs w:val="22"/>
        </w:rPr>
        <w:t xml:space="preserve"> de Declaração </w:t>
      </w:r>
      <w:r w:rsidR="004E744E" w:rsidRPr="002762DF">
        <w:rPr>
          <w:sz w:val="22"/>
          <w:szCs w:val="22"/>
        </w:rPr>
        <w:t>apontaram omissão n</w:t>
      </w:r>
      <w:r w:rsidRPr="002762DF">
        <w:rPr>
          <w:sz w:val="22"/>
          <w:szCs w:val="22"/>
        </w:rPr>
        <w:t xml:space="preserve">o Acórdão 702/2014-Plenário, </w:t>
      </w:r>
      <w:r w:rsidR="00D87CFA" w:rsidRPr="002762DF">
        <w:rPr>
          <w:sz w:val="22"/>
          <w:szCs w:val="22"/>
        </w:rPr>
        <w:t xml:space="preserve">que julgou </w:t>
      </w:r>
      <w:r w:rsidR="00484C78" w:rsidRPr="002762DF">
        <w:rPr>
          <w:sz w:val="22"/>
          <w:szCs w:val="22"/>
        </w:rPr>
        <w:t>representação</w:t>
      </w:r>
      <w:r w:rsidRPr="002762DF">
        <w:rPr>
          <w:sz w:val="22"/>
          <w:szCs w:val="22"/>
        </w:rPr>
        <w:t xml:space="preserve"> </w:t>
      </w:r>
      <w:r w:rsidR="00D87CFA" w:rsidRPr="002762DF">
        <w:rPr>
          <w:sz w:val="22"/>
          <w:szCs w:val="22"/>
        </w:rPr>
        <w:t xml:space="preserve">acerca de </w:t>
      </w:r>
      <w:r w:rsidR="00AF4B96" w:rsidRPr="002762DF">
        <w:rPr>
          <w:sz w:val="22"/>
          <w:szCs w:val="22"/>
        </w:rPr>
        <w:t xml:space="preserve">supostas </w:t>
      </w:r>
      <w:r w:rsidR="00484C78" w:rsidRPr="002762DF">
        <w:rPr>
          <w:sz w:val="22"/>
          <w:szCs w:val="22"/>
        </w:rPr>
        <w:t xml:space="preserve">irregularidades </w:t>
      </w:r>
      <w:r w:rsidR="00AF4B96" w:rsidRPr="002762DF">
        <w:rPr>
          <w:sz w:val="22"/>
          <w:szCs w:val="22"/>
        </w:rPr>
        <w:t xml:space="preserve">ocorridas </w:t>
      </w:r>
      <w:r w:rsidR="00484C78" w:rsidRPr="002762DF">
        <w:rPr>
          <w:sz w:val="22"/>
          <w:szCs w:val="22"/>
        </w:rPr>
        <w:t>em pregão para registro de preços</w:t>
      </w:r>
      <w:r w:rsidR="001F34F8" w:rsidRPr="002762DF">
        <w:rPr>
          <w:sz w:val="22"/>
          <w:szCs w:val="22"/>
        </w:rPr>
        <w:t>,</w:t>
      </w:r>
      <w:r w:rsidR="004E744E" w:rsidRPr="002762DF">
        <w:rPr>
          <w:sz w:val="22"/>
          <w:szCs w:val="22"/>
        </w:rPr>
        <w:t xml:space="preserve"> conduzido pela Universidade Federal do Rio Grande do Norte (UFRN).</w:t>
      </w:r>
      <w:r w:rsidR="000E0A96" w:rsidRPr="002762DF">
        <w:rPr>
          <w:sz w:val="22"/>
          <w:szCs w:val="22"/>
        </w:rPr>
        <w:t xml:space="preserve"> </w:t>
      </w:r>
      <w:r w:rsidR="008E581C" w:rsidRPr="002762DF">
        <w:rPr>
          <w:sz w:val="22"/>
          <w:szCs w:val="22"/>
        </w:rPr>
        <w:t xml:space="preserve">A embargante </w:t>
      </w:r>
      <w:r w:rsidR="00D87CFA" w:rsidRPr="002762DF">
        <w:rPr>
          <w:sz w:val="22"/>
          <w:szCs w:val="22"/>
        </w:rPr>
        <w:t>alega</w:t>
      </w:r>
      <w:r w:rsidR="004874C4" w:rsidRPr="002762DF">
        <w:rPr>
          <w:sz w:val="22"/>
          <w:szCs w:val="22"/>
        </w:rPr>
        <w:t>ra, entre outras questões,</w:t>
      </w:r>
      <w:r w:rsidR="008E581C" w:rsidRPr="002762DF">
        <w:rPr>
          <w:sz w:val="22"/>
          <w:szCs w:val="22"/>
        </w:rPr>
        <w:t xml:space="preserve"> que</w:t>
      </w:r>
      <w:r w:rsidR="004A1A36" w:rsidRPr="002762DF">
        <w:rPr>
          <w:sz w:val="22"/>
          <w:szCs w:val="22"/>
        </w:rPr>
        <w:t xml:space="preserve"> </w:t>
      </w:r>
      <w:r w:rsidR="00547758" w:rsidRPr="002762DF">
        <w:rPr>
          <w:sz w:val="22"/>
          <w:szCs w:val="22"/>
        </w:rPr>
        <w:t xml:space="preserve">o </w:t>
      </w:r>
      <w:r w:rsidR="007174DB" w:rsidRPr="002762DF">
        <w:rPr>
          <w:sz w:val="22"/>
          <w:szCs w:val="22"/>
        </w:rPr>
        <w:t xml:space="preserve">item </w:t>
      </w:r>
      <w:r w:rsidR="00547758" w:rsidRPr="002762DF">
        <w:rPr>
          <w:sz w:val="22"/>
          <w:szCs w:val="22"/>
        </w:rPr>
        <w:t>d</w:t>
      </w:r>
      <w:r w:rsidR="004A1A36" w:rsidRPr="002762DF">
        <w:rPr>
          <w:sz w:val="22"/>
          <w:szCs w:val="22"/>
        </w:rPr>
        <w:t xml:space="preserve">a decisão </w:t>
      </w:r>
      <w:r w:rsidR="007174DB" w:rsidRPr="002762DF">
        <w:rPr>
          <w:sz w:val="22"/>
          <w:szCs w:val="22"/>
        </w:rPr>
        <w:t>embargada</w:t>
      </w:r>
      <w:r w:rsidR="00525B92" w:rsidRPr="002762DF">
        <w:rPr>
          <w:sz w:val="22"/>
          <w:szCs w:val="22"/>
        </w:rPr>
        <w:t>, que revogara a medida cautelar proferida pelo relator,</w:t>
      </w:r>
      <w:r w:rsidR="007174DB" w:rsidRPr="002762DF">
        <w:rPr>
          <w:sz w:val="22"/>
          <w:szCs w:val="22"/>
        </w:rPr>
        <w:t xml:space="preserve"> </w:t>
      </w:r>
      <w:r w:rsidR="004A1A36" w:rsidRPr="002762DF">
        <w:rPr>
          <w:sz w:val="22"/>
          <w:szCs w:val="22"/>
        </w:rPr>
        <w:t>teria sido omiss</w:t>
      </w:r>
      <w:r w:rsidR="007174DB" w:rsidRPr="002762DF">
        <w:rPr>
          <w:sz w:val="22"/>
          <w:szCs w:val="22"/>
        </w:rPr>
        <w:t>o</w:t>
      </w:r>
      <w:r w:rsidR="004A1A36" w:rsidRPr="002762DF">
        <w:rPr>
          <w:sz w:val="22"/>
          <w:szCs w:val="22"/>
        </w:rPr>
        <w:t xml:space="preserve"> ao não especificar o novo prazo de validade da ata de registro de preços</w:t>
      </w:r>
      <w:r w:rsidR="00525B92" w:rsidRPr="002762DF">
        <w:rPr>
          <w:sz w:val="22"/>
          <w:szCs w:val="22"/>
        </w:rPr>
        <w:t xml:space="preserve">. </w:t>
      </w:r>
      <w:r w:rsidR="008E581C" w:rsidRPr="002762DF">
        <w:rPr>
          <w:sz w:val="22"/>
          <w:szCs w:val="22"/>
        </w:rPr>
        <w:t>Nesse sentido, requer</w:t>
      </w:r>
      <w:r w:rsidR="00962202" w:rsidRPr="002762DF">
        <w:rPr>
          <w:sz w:val="22"/>
          <w:szCs w:val="22"/>
        </w:rPr>
        <w:t>eu</w:t>
      </w:r>
      <w:r w:rsidR="008E581C" w:rsidRPr="002762DF">
        <w:rPr>
          <w:sz w:val="22"/>
          <w:szCs w:val="22"/>
        </w:rPr>
        <w:t xml:space="preserve"> a manifestação expressa quanto </w:t>
      </w:r>
      <w:r w:rsidR="00D87CFA" w:rsidRPr="002762DF">
        <w:rPr>
          <w:sz w:val="22"/>
          <w:szCs w:val="22"/>
        </w:rPr>
        <w:t>à</w:t>
      </w:r>
      <w:r w:rsidR="008E581C" w:rsidRPr="002762DF">
        <w:rPr>
          <w:sz w:val="22"/>
          <w:szCs w:val="22"/>
        </w:rPr>
        <w:t xml:space="preserve"> validade da ata em questão, </w:t>
      </w:r>
      <w:r w:rsidR="00D87CFA" w:rsidRPr="002762DF">
        <w:rPr>
          <w:sz w:val="22"/>
          <w:szCs w:val="22"/>
        </w:rPr>
        <w:t>a</w:t>
      </w:r>
      <w:r w:rsidR="008E581C" w:rsidRPr="002762DF">
        <w:rPr>
          <w:sz w:val="22"/>
          <w:szCs w:val="22"/>
        </w:rPr>
        <w:t xml:space="preserve"> qual</w:t>
      </w:r>
      <w:r w:rsidR="00F30C40" w:rsidRPr="002762DF">
        <w:rPr>
          <w:sz w:val="22"/>
          <w:szCs w:val="22"/>
        </w:rPr>
        <w:t xml:space="preserve">, segundo </w:t>
      </w:r>
      <w:r w:rsidR="00962202" w:rsidRPr="002762DF">
        <w:rPr>
          <w:sz w:val="22"/>
          <w:szCs w:val="22"/>
        </w:rPr>
        <w:t>seu entendimento</w:t>
      </w:r>
      <w:r w:rsidR="00F30C40" w:rsidRPr="002762DF">
        <w:rPr>
          <w:sz w:val="22"/>
          <w:szCs w:val="22"/>
        </w:rPr>
        <w:t>,</w:t>
      </w:r>
      <w:r w:rsidR="008E581C" w:rsidRPr="002762DF">
        <w:rPr>
          <w:sz w:val="22"/>
          <w:szCs w:val="22"/>
        </w:rPr>
        <w:t xml:space="preserve"> </w:t>
      </w:r>
      <w:r w:rsidR="00962202" w:rsidRPr="002762DF">
        <w:rPr>
          <w:sz w:val="22"/>
          <w:szCs w:val="22"/>
        </w:rPr>
        <w:t>deveria</w:t>
      </w:r>
      <w:r w:rsidR="008E581C" w:rsidRPr="002762DF">
        <w:rPr>
          <w:sz w:val="22"/>
          <w:szCs w:val="22"/>
        </w:rPr>
        <w:t xml:space="preserve"> se recompor no exato tempo em que o certame ficou paralisado pela liminar</w:t>
      </w:r>
      <w:r w:rsidR="00D87CFA" w:rsidRPr="002762DF">
        <w:rPr>
          <w:sz w:val="22"/>
          <w:szCs w:val="22"/>
        </w:rPr>
        <w:t xml:space="preserve">. </w:t>
      </w:r>
      <w:r w:rsidR="001F34F8" w:rsidRPr="002762DF">
        <w:rPr>
          <w:sz w:val="22"/>
          <w:szCs w:val="22"/>
        </w:rPr>
        <w:t xml:space="preserve">Ao apreciar </w:t>
      </w:r>
      <w:r w:rsidR="001108C0" w:rsidRPr="002762DF">
        <w:rPr>
          <w:sz w:val="22"/>
          <w:szCs w:val="22"/>
        </w:rPr>
        <w:t>a matéria</w:t>
      </w:r>
      <w:r w:rsidR="001F34F8" w:rsidRPr="002762DF">
        <w:rPr>
          <w:sz w:val="22"/>
          <w:szCs w:val="22"/>
        </w:rPr>
        <w:t xml:space="preserve">, o relator </w:t>
      </w:r>
      <w:r w:rsidR="001108C0" w:rsidRPr="002762DF">
        <w:rPr>
          <w:sz w:val="22"/>
          <w:szCs w:val="22"/>
        </w:rPr>
        <w:t xml:space="preserve">inicialmente reproduziu o disposto no art. 12, </w:t>
      </w:r>
      <w:r w:rsidR="001108C0" w:rsidRPr="002762DF">
        <w:rPr>
          <w:bCs/>
          <w:i/>
          <w:sz w:val="22"/>
          <w:szCs w:val="22"/>
        </w:rPr>
        <w:t>caput</w:t>
      </w:r>
      <w:r w:rsidR="001108C0" w:rsidRPr="002762DF">
        <w:rPr>
          <w:sz w:val="22"/>
          <w:szCs w:val="22"/>
        </w:rPr>
        <w:t>, do Decreto 7.892/2013: “</w:t>
      </w:r>
      <w:r w:rsidR="001108C0" w:rsidRPr="002762DF">
        <w:rPr>
          <w:i/>
          <w:sz w:val="22"/>
          <w:szCs w:val="22"/>
        </w:rPr>
        <w:t xml:space="preserve">O prazo de validade da ata de registro de preços </w:t>
      </w:r>
      <w:r w:rsidR="001108C0" w:rsidRPr="002762DF">
        <w:rPr>
          <w:b/>
          <w:bCs/>
          <w:i/>
          <w:sz w:val="22"/>
          <w:szCs w:val="22"/>
        </w:rPr>
        <w:t>não será superior a doze meses</w:t>
      </w:r>
      <w:r w:rsidR="001108C0" w:rsidRPr="002762DF">
        <w:rPr>
          <w:i/>
          <w:sz w:val="22"/>
          <w:szCs w:val="22"/>
        </w:rPr>
        <w:t>, incluídas eventuais prorrogações, conforme o inciso III do § 3º do art. 15 da Lei nº 8.666, de 1993</w:t>
      </w:r>
      <w:r w:rsidR="001108C0" w:rsidRPr="002762DF">
        <w:rPr>
          <w:sz w:val="22"/>
          <w:szCs w:val="22"/>
        </w:rPr>
        <w:t>” (</w:t>
      </w:r>
      <w:r w:rsidR="00D06796" w:rsidRPr="002762DF">
        <w:rPr>
          <w:sz w:val="22"/>
          <w:szCs w:val="22"/>
        </w:rPr>
        <w:t xml:space="preserve">negritos </w:t>
      </w:r>
      <w:r w:rsidR="001108C0" w:rsidRPr="002762DF">
        <w:rPr>
          <w:sz w:val="22"/>
          <w:szCs w:val="22"/>
        </w:rPr>
        <w:t>do relator). Registrou</w:t>
      </w:r>
      <w:r w:rsidR="00987565" w:rsidRPr="002762DF">
        <w:rPr>
          <w:sz w:val="22"/>
          <w:szCs w:val="22"/>
        </w:rPr>
        <w:t>,</w:t>
      </w:r>
      <w:r w:rsidR="001108C0" w:rsidRPr="002762DF">
        <w:rPr>
          <w:sz w:val="22"/>
          <w:szCs w:val="22"/>
        </w:rPr>
        <w:t xml:space="preserve"> em seguida</w:t>
      </w:r>
      <w:r w:rsidR="00987565" w:rsidRPr="002762DF">
        <w:rPr>
          <w:sz w:val="22"/>
          <w:szCs w:val="22"/>
        </w:rPr>
        <w:t>,</w:t>
      </w:r>
      <w:r w:rsidR="001108C0" w:rsidRPr="002762DF">
        <w:rPr>
          <w:sz w:val="22"/>
          <w:szCs w:val="22"/>
        </w:rPr>
        <w:t xml:space="preserve"> que o espírito do dispositivo </w:t>
      </w:r>
      <w:r w:rsidR="00A85469" w:rsidRPr="002762DF">
        <w:rPr>
          <w:sz w:val="22"/>
          <w:szCs w:val="22"/>
        </w:rPr>
        <w:t xml:space="preserve">não é proteger os direitos do fornecedor, mas sim o interesse público, </w:t>
      </w:r>
      <w:r w:rsidR="00745C12" w:rsidRPr="002762DF">
        <w:rPr>
          <w:sz w:val="22"/>
          <w:szCs w:val="22"/>
        </w:rPr>
        <w:t>caracterizado</w:t>
      </w:r>
      <w:r w:rsidR="00987565" w:rsidRPr="002762DF">
        <w:rPr>
          <w:sz w:val="22"/>
          <w:szCs w:val="22"/>
        </w:rPr>
        <w:t xml:space="preserve"> </w:t>
      </w:r>
      <w:r w:rsidR="00A85469" w:rsidRPr="002762DF">
        <w:rPr>
          <w:sz w:val="22"/>
          <w:szCs w:val="22"/>
        </w:rPr>
        <w:t xml:space="preserve">pela obtenção da melhor proposta. Assim, </w:t>
      </w:r>
      <w:r w:rsidR="00D06796" w:rsidRPr="002762DF">
        <w:rPr>
          <w:sz w:val="22"/>
          <w:szCs w:val="22"/>
        </w:rPr>
        <w:t xml:space="preserve">na ótica do condutor do processo, o prazo estabelecido na norma é razoável para presumir a vantagem do </w:t>
      </w:r>
      <w:r w:rsidR="004E0548" w:rsidRPr="002762DF">
        <w:rPr>
          <w:sz w:val="22"/>
          <w:szCs w:val="22"/>
        </w:rPr>
        <w:t xml:space="preserve">resultado do </w:t>
      </w:r>
      <w:r w:rsidR="00D06796" w:rsidRPr="002762DF">
        <w:rPr>
          <w:sz w:val="22"/>
          <w:szCs w:val="22"/>
        </w:rPr>
        <w:t>certame, em face das características do mercado à época da licitação</w:t>
      </w:r>
      <w:r w:rsidR="00A85469" w:rsidRPr="002762DF">
        <w:rPr>
          <w:sz w:val="22"/>
          <w:szCs w:val="22"/>
        </w:rPr>
        <w:t>.</w:t>
      </w:r>
      <w:r w:rsidR="00962202" w:rsidRPr="002762DF">
        <w:rPr>
          <w:sz w:val="22"/>
          <w:szCs w:val="22"/>
        </w:rPr>
        <w:t xml:space="preserve"> Nesse sentido, </w:t>
      </w:r>
      <w:r w:rsidR="008D367F" w:rsidRPr="002762DF">
        <w:rPr>
          <w:sz w:val="22"/>
          <w:szCs w:val="22"/>
        </w:rPr>
        <w:t>ressaltou</w:t>
      </w:r>
      <w:r w:rsidR="00745C12" w:rsidRPr="002762DF">
        <w:rPr>
          <w:sz w:val="22"/>
          <w:szCs w:val="22"/>
        </w:rPr>
        <w:t xml:space="preserve"> que, independente do motivo da suspensão da ata - inclusive em razão de medida cautelar - </w:t>
      </w:r>
      <w:r w:rsidR="00987565" w:rsidRPr="002762DF">
        <w:rPr>
          <w:sz w:val="22"/>
          <w:szCs w:val="22"/>
        </w:rPr>
        <w:t>“</w:t>
      </w:r>
      <w:r w:rsidR="00987565" w:rsidRPr="002762DF">
        <w:rPr>
          <w:i/>
          <w:sz w:val="22"/>
          <w:szCs w:val="22"/>
        </w:rPr>
        <w:t>ultrapassados doze meses, a própria vantagem da contratação pode estar prejudicada</w:t>
      </w:r>
      <w:r w:rsidR="00987565" w:rsidRPr="002762DF">
        <w:rPr>
          <w:sz w:val="22"/>
          <w:szCs w:val="22"/>
        </w:rPr>
        <w:t xml:space="preserve">, </w:t>
      </w:r>
      <w:r w:rsidR="00745C12" w:rsidRPr="002762DF">
        <w:rPr>
          <w:i/>
          <w:sz w:val="22"/>
          <w:szCs w:val="22"/>
        </w:rPr>
        <w:t xml:space="preserve">seja qual for o adquirente (gerenciador, participante ou </w:t>
      </w:r>
      <w:r w:rsidR="00E029FE" w:rsidRPr="002762DF">
        <w:rPr>
          <w:i/>
          <w:sz w:val="22"/>
          <w:szCs w:val="22"/>
        </w:rPr>
        <w:t>‘</w:t>
      </w:r>
      <w:r w:rsidR="00745C12" w:rsidRPr="002762DF">
        <w:rPr>
          <w:i/>
          <w:sz w:val="22"/>
          <w:szCs w:val="22"/>
        </w:rPr>
        <w:t>carona</w:t>
      </w:r>
      <w:r w:rsidR="00E029FE" w:rsidRPr="002762DF">
        <w:rPr>
          <w:i/>
          <w:sz w:val="22"/>
          <w:szCs w:val="22"/>
        </w:rPr>
        <w:t>’</w:t>
      </w:r>
      <w:r w:rsidR="00745C12" w:rsidRPr="002762DF">
        <w:rPr>
          <w:i/>
          <w:sz w:val="22"/>
          <w:szCs w:val="22"/>
        </w:rPr>
        <w:t xml:space="preserve"> do SRP)</w:t>
      </w:r>
      <w:r w:rsidR="00745C12" w:rsidRPr="002762DF">
        <w:rPr>
          <w:sz w:val="22"/>
          <w:szCs w:val="22"/>
        </w:rPr>
        <w:t>”</w:t>
      </w:r>
      <w:r w:rsidR="008D367F" w:rsidRPr="002762DF">
        <w:rPr>
          <w:sz w:val="22"/>
          <w:szCs w:val="22"/>
        </w:rPr>
        <w:t xml:space="preserve">. Por fim, </w:t>
      </w:r>
      <w:r w:rsidR="00107244" w:rsidRPr="002762DF">
        <w:rPr>
          <w:sz w:val="22"/>
          <w:szCs w:val="22"/>
        </w:rPr>
        <w:t xml:space="preserve">considerando os motivos expostos e os termos da lei, o relator </w:t>
      </w:r>
      <w:r w:rsidR="00A023BE" w:rsidRPr="002762DF">
        <w:rPr>
          <w:sz w:val="22"/>
          <w:szCs w:val="22"/>
        </w:rPr>
        <w:t>concluiu pela</w:t>
      </w:r>
      <w:r w:rsidR="00107244" w:rsidRPr="002762DF">
        <w:rPr>
          <w:sz w:val="22"/>
          <w:szCs w:val="22"/>
        </w:rPr>
        <w:t xml:space="preserve"> desnecessidade de que a decisão embargada mencionasse o prazo de validade da ata</w:t>
      </w:r>
      <w:r w:rsidR="00A023BE" w:rsidRPr="002762DF">
        <w:rPr>
          <w:sz w:val="22"/>
          <w:szCs w:val="22"/>
        </w:rPr>
        <w:t xml:space="preserve">. A despeito disso, </w:t>
      </w:r>
      <w:r w:rsidR="00180209" w:rsidRPr="002762DF">
        <w:rPr>
          <w:sz w:val="22"/>
          <w:szCs w:val="22"/>
        </w:rPr>
        <w:t xml:space="preserve">e com o intuito de </w:t>
      </w:r>
      <w:r w:rsidR="00B57F02" w:rsidRPr="002762DF">
        <w:rPr>
          <w:sz w:val="22"/>
          <w:szCs w:val="22"/>
        </w:rPr>
        <w:t>orientar</w:t>
      </w:r>
      <w:r w:rsidR="00180209" w:rsidRPr="002762DF">
        <w:rPr>
          <w:sz w:val="22"/>
          <w:szCs w:val="22"/>
        </w:rPr>
        <w:t xml:space="preserve"> o aplicador da lei, propôs uma nova redação que materializasse o entendimento exposto</w:t>
      </w:r>
      <w:r w:rsidR="00F56AFC" w:rsidRPr="002762DF">
        <w:rPr>
          <w:sz w:val="22"/>
          <w:szCs w:val="22"/>
        </w:rPr>
        <w:t xml:space="preserve">. O Tribunal, </w:t>
      </w:r>
      <w:r w:rsidR="008C5822" w:rsidRPr="002762DF">
        <w:rPr>
          <w:sz w:val="22"/>
          <w:szCs w:val="22"/>
        </w:rPr>
        <w:t>alinhando-se ao posicionamento d</w:t>
      </w:r>
      <w:r w:rsidR="00F56AFC" w:rsidRPr="002762DF">
        <w:rPr>
          <w:sz w:val="22"/>
          <w:szCs w:val="22"/>
        </w:rPr>
        <w:t xml:space="preserve">o relator, </w:t>
      </w:r>
      <w:r w:rsidR="00390393" w:rsidRPr="002762DF">
        <w:rPr>
          <w:sz w:val="22"/>
          <w:szCs w:val="22"/>
        </w:rPr>
        <w:t xml:space="preserve">conferiu a seguinte redação ao item questionado: </w:t>
      </w:r>
      <w:r w:rsidR="00B57F02" w:rsidRPr="002762DF">
        <w:rPr>
          <w:iCs/>
          <w:sz w:val="22"/>
          <w:szCs w:val="22"/>
        </w:rPr>
        <w:t>“</w:t>
      </w:r>
      <w:r w:rsidR="00B57F02" w:rsidRPr="002762DF">
        <w:rPr>
          <w:i/>
          <w:iCs/>
          <w:sz w:val="22"/>
          <w:szCs w:val="22"/>
        </w:rPr>
        <w:t xml:space="preserve">9.5. revogar a medida cautelar </w:t>
      </w:r>
      <w:r w:rsidR="00E029FE" w:rsidRPr="002762DF">
        <w:rPr>
          <w:iCs/>
          <w:sz w:val="22"/>
          <w:szCs w:val="22"/>
        </w:rPr>
        <w:t>(</w:t>
      </w:r>
      <w:r w:rsidR="00B57F02" w:rsidRPr="002762DF">
        <w:rPr>
          <w:iCs/>
          <w:sz w:val="22"/>
          <w:szCs w:val="22"/>
        </w:rPr>
        <w:t>...</w:t>
      </w:r>
      <w:r w:rsidR="00E029FE" w:rsidRPr="002762DF">
        <w:rPr>
          <w:iCs/>
          <w:sz w:val="22"/>
          <w:szCs w:val="22"/>
        </w:rPr>
        <w:t>)</w:t>
      </w:r>
      <w:r w:rsidR="00B57F02" w:rsidRPr="002762DF">
        <w:rPr>
          <w:i/>
          <w:iCs/>
          <w:sz w:val="22"/>
          <w:szCs w:val="22"/>
        </w:rPr>
        <w:t>, considerando-se o julgamento de mérito da representação e a determinação contida no item 9.3 deste Acórdão, alertando que a suspensão dos procedimentos de contratação ocorridos em face da ação acautelatória não autoriza, por si só, a extrapolação do prazo de validade da ata, limitado a doze meses contados a partir da data da publicação, incluídas eventuais prorrogações, na forma estabelecida no art. 12, caput, do Decreto 7.892/2013</w:t>
      </w:r>
      <w:r w:rsidR="00B57F02" w:rsidRPr="002762DF">
        <w:rPr>
          <w:iCs/>
          <w:sz w:val="22"/>
          <w:szCs w:val="22"/>
        </w:rPr>
        <w:t>”</w:t>
      </w:r>
      <w:r w:rsidR="00F366EE" w:rsidRPr="002762DF">
        <w:rPr>
          <w:i/>
          <w:iCs/>
          <w:sz w:val="22"/>
          <w:szCs w:val="22"/>
        </w:rPr>
        <w:t>.</w:t>
      </w:r>
      <w:hyperlink r:id="rId12" w:history="1">
        <w:r w:rsidR="00B57F02" w:rsidRPr="002762DF">
          <w:rPr>
            <w:rStyle w:val="Hyperlink"/>
            <w:b/>
            <w:bCs/>
            <w:i/>
            <w:iCs/>
            <w:sz w:val="22"/>
            <w:szCs w:val="22"/>
          </w:rPr>
          <w:t>Acórdão 1401/2014-Plenário</w:t>
        </w:r>
      </w:hyperlink>
      <w:r w:rsidR="00B57F02" w:rsidRPr="002762DF">
        <w:rPr>
          <w:b/>
          <w:bCs/>
          <w:i/>
          <w:iCs/>
          <w:sz w:val="22"/>
          <w:szCs w:val="22"/>
        </w:rPr>
        <w:t>, TC 018.901/2013-1, relator Ministro Augusto Sherman Cavalcanti, 28.5.2014.</w:t>
      </w:r>
    </w:p>
    <w:p w:rsidR="00B57F02" w:rsidRPr="00E8673E" w:rsidRDefault="00B57F02" w:rsidP="00B57F02">
      <w:pPr>
        <w:autoSpaceDE w:val="0"/>
        <w:autoSpaceDN w:val="0"/>
        <w:adjustRightInd w:val="0"/>
        <w:spacing w:after="0"/>
        <w:ind w:left="0"/>
        <w:rPr>
          <w:i/>
          <w:iCs/>
          <w:sz w:val="22"/>
          <w:szCs w:val="22"/>
        </w:rPr>
      </w:pPr>
    </w:p>
    <w:p w:rsidR="00933CBC" w:rsidRPr="00E8673E" w:rsidRDefault="00933CBC" w:rsidP="007B0260">
      <w:pPr>
        <w:spacing w:after="0"/>
        <w:ind w:left="0"/>
        <w:rPr>
          <w:b/>
          <w:i/>
          <w:sz w:val="22"/>
          <w:szCs w:val="22"/>
        </w:rPr>
      </w:pPr>
    </w:p>
    <w:p w:rsidR="000957B7" w:rsidRPr="00E8673E" w:rsidRDefault="000957B7" w:rsidP="00104D93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08246E" w:rsidRPr="00601784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E8673E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E8673E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6C7488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E8673E">
              <w:rPr>
                <w:b/>
                <w:i/>
                <w:sz w:val="18"/>
                <w:szCs w:val="18"/>
              </w:rPr>
              <w:t xml:space="preserve">Contato: </w:t>
            </w:r>
            <w:hyperlink r:id="rId13" w:history="1">
              <w:r w:rsidRPr="00E8673E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2B7A02" w:rsidRPr="00601784" w:rsidRDefault="002B7A02" w:rsidP="00784888">
      <w:pPr>
        <w:ind w:left="0"/>
        <w:rPr>
          <w:sz w:val="22"/>
          <w:szCs w:val="22"/>
        </w:rPr>
      </w:pPr>
    </w:p>
    <w:sectPr w:rsidR="002B7A02" w:rsidRPr="00601784" w:rsidSect="00616945">
      <w:headerReference w:type="default" r:id="rId14"/>
      <w:footerReference w:type="default" r:id="rId15"/>
      <w:headerReference w:type="first" r:id="rId16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3E" w:rsidRDefault="00C44E3E" w:rsidP="008B0547">
      <w:pPr>
        <w:spacing w:after="0"/>
      </w:pPr>
      <w:r>
        <w:separator/>
      </w:r>
    </w:p>
  </w:endnote>
  <w:endnote w:type="continuationSeparator" w:id="0">
    <w:p w:rsidR="00C44E3E" w:rsidRDefault="00C44E3E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DE38A6">
      <w:rPr>
        <w:noProof/>
        <w:sz w:val="20"/>
        <w:szCs w:val="20"/>
      </w:rPr>
      <w:t>2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3E" w:rsidRDefault="00C44E3E" w:rsidP="008B0547">
      <w:pPr>
        <w:spacing w:after="0"/>
      </w:pPr>
      <w:r>
        <w:separator/>
      </w:r>
    </w:p>
  </w:footnote>
  <w:footnote w:type="continuationSeparator" w:id="0">
    <w:p w:rsidR="00C44E3E" w:rsidRDefault="00C44E3E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5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9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3"/>
  </w:num>
  <w:num w:numId="12">
    <w:abstractNumId w:val="14"/>
  </w:num>
  <w:num w:numId="13">
    <w:abstractNumId w:val="16"/>
  </w:num>
  <w:num w:numId="14">
    <w:abstractNumId w:val="15"/>
  </w:num>
  <w:num w:numId="15">
    <w:abstractNumId w:val="18"/>
  </w:num>
  <w:num w:numId="16">
    <w:abstractNumId w:val="0"/>
  </w:num>
  <w:num w:numId="17">
    <w:abstractNumId w:val="5"/>
  </w:num>
  <w:num w:numId="18">
    <w:abstractNumId w:val="3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A8B"/>
    <w:rsid w:val="00000B94"/>
    <w:rsid w:val="0000153E"/>
    <w:rsid w:val="00001878"/>
    <w:rsid w:val="00001B4A"/>
    <w:rsid w:val="00001B69"/>
    <w:rsid w:val="000021D2"/>
    <w:rsid w:val="000023EE"/>
    <w:rsid w:val="00002445"/>
    <w:rsid w:val="000028E3"/>
    <w:rsid w:val="00002F0C"/>
    <w:rsid w:val="00003CEA"/>
    <w:rsid w:val="00003D44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CA1"/>
    <w:rsid w:val="00005E1E"/>
    <w:rsid w:val="00005F57"/>
    <w:rsid w:val="00006310"/>
    <w:rsid w:val="0000636F"/>
    <w:rsid w:val="000069F3"/>
    <w:rsid w:val="00007C6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5F8"/>
    <w:rsid w:val="00014B20"/>
    <w:rsid w:val="00014E81"/>
    <w:rsid w:val="000161F7"/>
    <w:rsid w:val="0001636D"/>
    <w:rsid w:val="0001643A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5B1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4363"/>
    <w:rsid w:val="000253D1"/>
    <w:rsid w:val="00025450"/>
    <w:rsid w:val="00025753"/>
    <w:rsid w:val="00025A32"/>
    <w:rsid w:val="00025AA0"/>
    <w:rsid w:val="00025C63"/>
    <w:rsid w:val="000262E8"/>
    <w:rsid w:val="0002663F"/>
    <w:rsid w:val="00026CE8"/>
    <w:rsid w:val="000271FA"/>
    <w:rsid w:val="0002751C"/>
    <w:rsid w:val="00027B2E"/>
    <w:rsid w:val="00027C86"/>
    <w:rsid w:val="000300A2"/>
    <w:rsid w:val="000304BD"/>
    <w:rsid w:val="00030EC2"/>
    <w:rsid w:val="0003113F"/>
    <w:rsid w:val="00031B9D"/>
    <w:rsid w:val="00032198"/>
    <w:rsid w:val="0003282A"/>
    <w:rsid w:val="00032CA1"/>
    <w:rsid w:val="00032CE9"/>
    <w:rsid w:val="00032D47"/>
    <w:rsid w:val="000334D4"/>
    <w:rsid w:val="00033551"/>
    <w:rsid w:val="00033B3E"/>
    <w:rsid w:val="0003422F"/>
    <w:rsid w:val="00035593"/>
    <w:rsid w:val="00035A82"/>
    <w:rsid w:val="00035D4C"/>
    <w:rsid w:val="00035FBF"/>
    <w:rsid w:val="000360F1"/>
    <w:rsid w:val="00036818"/>
    <w:rsid w:val="00036F23"/>
    <w:rsid w:val="000371C1"/>
    <w:rsid w:val="00037DCE"/>
    <w:rsid w:val="000408F5"/>
    <w:rsid w:val="00041337"/>
    <w:rsid w:val="00041450"/>
    <w:rsid w:val="000415DA"/>
    <w:rsid w:val="00042393"/>
    <w:rsid w:val="000431BD"/>
    <w:rsid w:val="000436B0"/>
    <w:rsid w:val="000438FC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B48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280"/>
    <w:rsid w:val="0007073D"/>
    <w:rsid w:val="00070785"/>
    <w:rsid w:val="00070CFF"/>
    <w:rsid w:val="0007120E"/>
    <w:rsid w:val="00071380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D55"/>
    <w:rsid w:val="00072F56"/>
    <w:rsid w:val="00073231"/>
    <w:rsid w:val="00073509"/>
    <w:rsid w:val="000735D1"/>
    <w:rsid w:val="00074384"/>
    <w:rsid w:val="00074AC5"/>
    <w:rsid w:val="000756E7"/>
    <w:rsid w:val="00075CE6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0D3E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7F7"/>
    <w:rsid w:val="00084A99"/>
    <w:rsid w:val="00084B0E"/>
    <w:rsid w:val="000858BB"/>
    <w:rsid w:val="000858EF"/>
    <w:rsid w:val="00085F57"/>
    <w:rsid w:val="00086181"/>
    <w:rsid w:val="00086210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431"/>
    <w:rsid w:val="00087894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9ED"/>
    <w:rsid w:val="00092C2E"/>
    <w:rsid w:val="00092E24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6CB"/>
    <w:rsid w:val="00096740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A4"/>
    <w:rsid w:val="000A0EF8"/>
    <w:rsid w:val="000A152A"/>
    <w:rsid w:val="000A1EBD"/>
    <w:rsid w:val="000A246C"/>
    <w:rsid w:val="000A261A"/>
    <w:rsid w:val="000A2C56"/>
    <w:rsid w:val="000A2DF9"/>
    <w:rsid w:val="000A301D"/>
    <w:rsid w:val="000A37A7"/>
    <w:rsid w:val="000A402F"/>
    <w:rsid w:val="000A40FD"/>
    <w:rsid w:val="000A4632"/>
    <w:rsid w:val="000A47EA"/>
    <w:rsid w:val="000A4E36"/>
    <w:rsid w:val="000A504A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E5"/>
    <w:rsid w:val="000A79DB"/>
    <w:rsid w:val="000B00CC"/>
    <w:rsid w:val="000B0765"/>
    <w:rsid w:val="000B0ECB"/>
    <w:rsid w:val="000B0FEA"/>
    <w:rsid w:val="000B1052"/>
    <w:rsid w:val="000B1627"/>
    <w:rsid w:val="000B1A59"/>
    <w:rsid w:val="000B1B9E"/>
    <w:rsid w:val="000B2AFA"/>
    <w:rsid w:val="000B2B2C"/>
    <w:rsid w:val="000B3015"/>
    <w:rsid w:val="000B3444"/>
    <w:rsid w:val="000B359F"/>
    <w:rsid w:val="000B395E"/>
    <w:rsid w:val="000B3C52"/>
    <w:rsid w:val="000B4439"/>
    <w:rsid w:val="000B4534"/>
    <w:rsid w:val="000B4AF2"/>
    <w:rsid w:val="000B4B33"/>
    <w:rsid w:val="000B4B84"/>
    <w:rsid w:val="000B4C5B"/>
    <w:rsid w:val="000B4E93"/>
    <w:rsid w:val="000B4EBB"/>
    <w:rsid w:val="000B5A1A"/>
    <w:rsid w:val="000B5DB2"/>
    <w:rsid w:val="000B5DD4"/>
    <w:rsid w:val="000B6342"/>
    <w:rsid w:val="000B639F"/>
    <w:rsid w:val="000B63F3"/>
    <w:rsid w:val="000B6475"/>
    <w:rsid w:val="000B6BC1"/>
    <w:rsid w:val="000B706C"/>
    <w:rsid w:val="000B759E"/>
    <w:rsid w:val="000B775A"/>
    <w:rsid w:val="000B79DD"/>
    <w:rsid w:val="000B7EC2"/>
    <w:rsid w:val="000C0013"/>
    <w:rsid w:val="000C02AD"/>
    <w:rsid w:val="000C049A"/>
    <w:rsid w:val="000C0AA8"/>
    <w:rsid w:val="000C0D07"/>
    <w:rsid w:val="000C1585"/>
    <w:rsid w:val="000C1A3E"/>
    <w:rsid w:val="000C1AFC"/>
    <w:rsid w:val="000C1EED"/>
    <w:rsid w:val="000C1F99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A10"/>
    <w:rsid w:val="000C4AC9"/>
    <w:rsid w:val="000C4BA1"/>
    <w:rsid w:val="000C4FAE"/>
    <w:rsid w:val="000C5199"/>
    <w:rsid w:val="000C51DE"/>
    <w:rsid w:val="000C5536"/>
    <w:rsid w:val="000C5799"/>
    <w:rsid w:val="000C5FDE"/>
    <w:rsid w:val="000C61FA"/>
    <w:rsid w:val="000C69B3"/>
    <w:rsid w:val="000C7281"/>
    <w:rsid w:val="000C7D11"/>
    <w:rsid w:val="000D073F"/>
    <w:rsid w:val="000D0D66"/>
    <w:rsid w:val="000D0D9A"/>
    <w:rsid w:val="000D10FB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283"/>
    <w:rsid w:val="000D2CBD"/>
    <w:rsid w:val="000D359B"/>
    <w:rsid w:val="000D37B0"/>
    <w:rsid w:val="000D3C1E"/>
    <w:rsid w:val="000D3E44"/>
    <w:rsid w:val="000D52D9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D37"/>
    <w:rsid w:val="000E1DF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730B"/>
    <w:rsid w:val="000E7703"/>
    <w:rsid w:val="000E78A6"/>
    <w:rsid w:val="000E7FD4"/>
    <w:rsid w:val="000F05AC"/>
    <w:rsid w:val="000F09C6"/>
    <w:rsid w:val="000F0A64"/>
    <w:rsid w:val="000F0F99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3DD"/>
    <w:rsid w:val="001005A8"/>
    <w:rsid w:val="00101707"/>
    <w:rsid w:val="00101AF5"/>
    <w:rsid w:val="00101EE1"/>
    <w:rsid w:val="00101F01"/>
    <w:rsid w:val="00102031"/>
    <w:rsid w:val="00102661"/>
    <w:rsid w:val="001029A6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4D93"/>
    <w:rsid w:val="001052CD"/>
    <w:rsid w:val="00105F75"/>
    <w:rsid w:val="00106075"/>
    <w:rsid w:val="001064E1"/>
    <w:rsid w:val="001071C7"/>
    <w:rsid w:val="00107244"/>
    <w:rsid w:val="001072E1"/>
    <w:rsid w:val="00107486"/>
    <w:rsid w:val="00107A34"/>
    <w:rsid w:val="00107AC8"/>
    <w:rsid w:val="0011038F"/>
    <w:rsid w:val="0011039E"/>
    <w:rsid w:val="001104BA"/>
    <w:rsid w:val="001108C0"/>
    <w:rsid w:val="00111441"/>
    <w:rsid w:val="00111866"/>
    <w:rsid w:val="00111A2A"/>
    <w:rsid w:val="00111A71"/>
    <w:rsid w:val="00111B67"/>
    <w:rsid w:val="00111E00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178"/>
    <w:rsid w:val="001173EC"/>
    <w:rsid w:val="0011748D"/>
    <w:rsid w:val="001174F7"/>
    <w:rsid w:val="00117A9F"/>
    <w:rsid w:val="00117E95"/>
    <w:rsid w:val="001203BE"/>
    <w:rsid w:val="00121213"/>
    <w:rsid w:val="00121290"/>
    <w:rsid w:val="001212BD"/>
    <w:rsid w:val="00121782"/>
    <w:rsid w:val="001217A0"/>
    <w:rsid w:val="00121BE3"/>
    <w:rsid w:val="00121EDA"/>
    <w:rsid w:val="00122950"/>
    <w:rsid w:val="00122F63"/>
    <w:rsid w:val="0012305F"/>
    <w:rsid w:val="00123E4E"/>
    <w:rsid w:val="00123E5C"/>
    <w:rsid w:val="00123E6B"/>
    <w:rsid w:val="0012419E"/>
    <w:rsid w:val="00124A77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D82"/>
    <w:rsid w:val="00132E48"/>
    <w:rsid w:val="0013322B"/>
    <w:rsid w:val="0013393F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FED"/>
    <w:rsid w:val="0014137E"/>
    <w:rsid w:val="00141D7A"/>
    <w:rsid w:val="00141DE9"/>
    <w:rsid w:val="001420D1"/>
    <w:rsid w:val="001420FE"/>
    <w:rsid w:val="00142621"/>
    <w:rsid w:val="00142699"/>
    <w:rsid w:val="0014299D"/>
    <w:rsid w:val="00142A39"/>
    <w:rsid w:val="00142AB7"/>
    <w:rsid w:val="00142C16"/>
    <w:rsid w:val="001430DC"/>
    <w:rsid w:val="001438E6"/>
    <w:rsid w:val="001441C9"/>
    <w:rsid w:val="001444A2"/>
    <w:rsid w:val="00144987"/>
    <w:rsid w:val="00144EBC"/>
    <w:rsid w:val="00145439"/>
    <w:rsid w:val="00145B06"/>
    <w:rsid w:val="00145B71"/>
    <w:rsid w:val="00146C4A"/>
    <w:rsid w:val="00146F56"/>
    <w:rsid w:val="001477A4"/>
    <w:rsid w:val="00147AE1"/>
    <w:rsid w:val="001504AD"/>
    <w:rsid w:val="001506B4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3585"/>
    <w:rsid w:val="00163752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F39"/>
    <w:rsid w:val="00170A9D"/>
    <w:rsid w:val="00170F1A"/>
    <w:rsid w:val="0017110F"/>
    <w:rsid w:val="00171DD5"/>
    <w:rsid w:val="00171E89"/>
    <w:rsid w:val="0017217D"/>
    <w:rsid w:val="001729A4"/>
    <w:rsid w:val="00173132"/>
    <w:rsid w:val="00173174"/>
    <w:rsid w:val="001731D5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53C"/>
    <w:rsid w:val="001777EF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3A7D"/>
    <w:rsid w:val="00183DA4"/>
    <w:rsid w:val="00183F58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A052D"/>
    <w:rsid w:val="001A0725"/>
    <w:rsid w:val="001A0B42"/>
    <w:rsid w:val="001A0B5D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C6F"/>
    <w:rsid w:val="001A56C7"/>
    <w:rsid w:val="001A58D8"/>
    <w:rsid w:val="001A5C45"/>
    <w:rsid w:val="001A60A2"/>
    <w:rsid w:val="001A6C2E"/>
    <w:rsid w:val="001A6F58"/>
    <w:rsid w:val="001A6F68"/>
    <w:rsid w:val="001A727F"/>
    <w:rsid w:val="001A75FE"/>
    <w:rsid w:val="001A79D3"/>
    <w:rsid w:val="001A7BF5"/>
    <w:rsid w:val="001A7FC7"/>
    <w:rsid w:val="001B0615"/>
    <w:rsid w:val="001B0737"/>
    <w:rsid w:val="001B08E7"/>
    <w:rsid w:val="001B0C66"/>
    <w:rsid w:val="001B0EB8"/>
    <w:rsid w:val="001B1669"/>
    <w:rsid w:val="001B19FF"/>
    <w:rsid w:val="001B2506"/>
    <w:rsid w:val="001B2580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4316"/>
    <w:rsid w:val="001B45FC"/>
    <w:rsid w:val="001B4F90"/>
    <w:rsid w:val="001B52A1"/>
    <w:rsid w:val="001B5333"/>
    <w:rsid w:val="001B5426"/>
    <w:rsid w:val="001B6823"/>
    <w:rsid w:val="001B7758"/>
    <w:rsid w:val="001B7EFA"/>
    <w:rsid w:val="001B7F4F"/>
    <w:rsid w:val="001C0575"/>
    <w:rsid w:val="001C0677"/>
    <w:rsid w:val="001C08D8"/>
    <w:rsid w:val="001C0A66"/>
    <w:rsid w:val="001C0B97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2F68"/>
    <w:rsid w:val="001C3470"/>
    <w:rsid w:val="001C3CF9"/>
    <w:rsid w:val="001C3FE0"/>
    <w:rsid w:val="001C412B"/>
    <w:rsid w:val="001C423E"/>
    <w:rsid w:val="001C437E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478"/>
    <w:rsid w:val="001D1E52"/>
    <w:rsid w:val="001D1ECA"/>
    <w:rsid w:val="001D1FCD"/>
    <w:rsid w:val="001D263A"/>
    <w:rsid w:val="001D2746"/>
    <w:rsid w:val="001D2BC5"/>
    <w:rsid w:val="001D34EB"/>
    <w:rsid w:val="001D35B4"/>
    <w:rsid w:val="001D4515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BF1"/>
    <w:rsid w:val="001E1E28"/>
    <w:rsid w:val="001E1E6E"/>
    <w:rsid w:val="001E2620"/>
    <w:rsid w:val="001E2B28"/>
    <w:rsid w:val="001E3674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82A"/>
    <w:rsid w:val="001F1D23"/>
    <w:rsid w:val="001F1E8F"/>
    <w:rsid w:val="001F1FE2"/>
    <w:rsid w:val="001F2327"/>
    <w:rsid w:val="001F2B05"/>
    <w:rsid w:val="001F348E"/>
    <w:rsid w:val="001F34F8"/>
    <w:rsid w:val="001F4DA1"/>
    <w:rsid w:val="001F5268"/>
    <w:rsid w:val="001F553C"/>
    <w:rsid w:val="001F5E50"/>
    <w:rsid w:val="001F5EB4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838"/>
    <w:rsid w:val="001F7B59"/>
    <w:rsid w:val="00200260"/>
    <w:rsid w:val="002002CE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A6F"/>
    <w:rsid w:val="00203D3B"/>
    <w:rsid w:val="00204511"/>
    <w:rsid w:val="0020454E"/>
    <w:rsid w:val="002046F3"/>
    <w:rsid w:val="00204DE0"/>
    <w:rsid w:val="002056E7"/>
    <w:rsid w:val="00205BBD"/>
    <w:rsid w:val="0020621C"/>
    <w:rsid w:val="00206C2E"/>
    <w:rsid w:val="00206CDA"/>
    <w:rsid w:val="00206CDC"/>
    <w:rsid w:val="0020734D"/>
    <w:rsid w:val="00207BF8"/>
    <w:rsid w:val="00207E85"/>
    <w:rsid w:val="00210018"/>
    <w:rsid w:val="0021001C"/>
    <w:rsid w:val="0021022F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569"/>
    <w:rsid w:val="00215057"/>
    <w:rsid w:val="00215156"/>
    <w:rsid w:val="0021517D"/>
    <w:rsid w:val="002157BF"/>
    <w:rsid w:val="00216157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4EE"/>
    <w:rsid w:val="002308C7"/>
    <w:rsid w:val="00230CAD"/>
    <w:rsid w:val="00231BB3"/>
    <w:rsid w:val="00231DA0"/>
    <w:rsid w:val="00232158"/>
    <w:rsid w:val="00232164"/>
    <w:rsid w:val="0023253B"/>
    <w:rsid w:val="0023279B"/>
    <w:rsid w:val="002328F9"/>
    <w:rsid w:val="00233117"/>
    <w:rsid w:val="00233785"/>
    <w:rsid w:val="0023395B"/>
    <w:rsid w:val="00233CE3"/>
    <w:rsid w:val="002340FE"/>
    <w:rsid w:val="00234285"/>
    <w:rsid w:val="002343BF"/>
    <w:rsid w:val="002344C1"/>
    <w:rsid w:val="00234556"/>
    <w:rsid w:val="00234634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11"/>
    <w:rsid w:val="0024353D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8AB"/>
    <w:rsid w:val="00252907"/>
    <w:rsid w:val="00252BB0"/>
    <w:rsid w:val="00252BB3"/>
    <w:rsid w:val="00253242"/>
    <w:rsid w:val="002537C5"/>
    <w:rsid w:val="00253A05"/>
    <w:rsid w:val="00253D3A"/>
    <w:rsid w:val="00254467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5C7"/>
    <w:rsid w:val="0025663C"/>
    <w:rsid w:val="002568DA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2E"/>
    <w:rsid w:val="00263993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BFB"/>
    <w:rsid w:val="00270C63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BD"/>
    <w:rsid w:val="0027267D"/>
    <w:rsid w:val="002727E6"/>
    <w:rsid w:val="00272D1C"/>
    <w:rsid w:val="00273058"/>
    <w:rsid w:val="002731B9"/>
    <w:rsid w:val="00273206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30F6"/>
    <w:rsid w:val="0028350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489"/>
    <w:rsid w:val="0029263E"/>
    <w:rsid w:val="00292791"/>
    <w:rsid w:val="00292A8E"/>
    <w:rsid w:val="00293198"/>
    <w:rsid w:val="002933A1"/>
    <w:rsid w:val="00293A66"/>
    <w:rsid w:val="00293B8B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465"/>
    <w:rsid w:val="002977B4"/>
    <w:rsid w:val="00297A00"/>
    <w:rsid w:val="00297BFE"/>
    <w:rsid w:val="00297CE2"/>
    <w:rsid w:val="00297F8C"/>
    <w:rsid w:val="002A0113"/>
    <w:rsid w:val="002A03ED"/>
    <w:rsid w:val="002A040F"/>
    <w:rsid w:val="002A0BC9"/>
    <w:rsid w:val="002A190F"/>
    <w:rsid w:val="002A1B25"/>
    <w:rsid w:val="002A1B2A"/>
    <w:rsid w:val="002A1CB1"/>
    <w:rsid w:val="002A2129"/>
    <w:rsid w:val="002A2FA2"/>
    <w:rsid w:val="002A3215"/>
    <w:rsid w:val="002A33F4"/>
    <w:rsid w:val="002A3796"/>
    <w:rsid w:val="002A38CF"/>
    <w:rsid w:val="002A3AED"/>
    <w:rsid w:val="002A3B3F"/>
    <w:rsid w:val="002A3B90"/>
    <w:rsid w:val="002A46F7"/>
    <w:rsid w:val="002A4859"/>
    <w:rsid w:val="002A4AB8"/>
    <w:rsid w:val="002A4F74"/>
    <w:rsid w:val="002A538D"/>
    <w:rsid w:val="002A5A02"/>
    <w:rsid w:val="002A5A51"/>
    <w:rsid w:val="002A5F01"/>
    <w:rsid w:val="002A5FBE"/>
    <w:rsid w:val="002A6ABB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A50"/>
    <w:rsid w:val="002B4C36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02"/>
    <w:rsid w:val="002B7AE1"/>
    <w:rsid w:val="002B7B4D"/>
    <w:rsid w:val="002C0291"/>
    <w:rsid w:val="002C0625"/>
    <w:rsid w:val="002C0678"/>
    <w:rsid w:val="002C1252"/>
    <w:rsid w:val="002C15D5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C0C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C7D61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412"/>
    <w:rsid w:val="002E543D"/>
    <w:rsid w:val="002E577D"/>
    <w:rsid w:val="002E63EE"/>
    <w:rsid w:val="002E6468"/>
    <w:rsid w:val="002E6712"/>
    <w:rsid w:val="002E6FDB"/>
    <w:rsid w:val="002E71B1"/>
    <w:rsid w:val="002F0A46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472F"/>
    <w:rsid w:val="002F556F"/>
    <w:rsid w:val="002F5678"/>
    <w:rsid w:val="002F5F3B"/>
    <w:rsid w:val="002F64E5"/>
    <w:rsid w:val="002F693C"/>
    <w:rsid w:val="002F69BB"/>
    <w:rsid w:val="002F6EC5"/>
    <w:rsid w:val="002F6FAD"/>
    <w:rsid w:val="002F7003"/>
    <w:rsid w:val="002F797B"/>
    <w:rsid w:val="002F7A9E"/>
    <w:rsid w:val="002F7C6D"/>
    <w:rsid w:val="0030071B"/>
    <w:rsid w:val="0030120B"/>
    <w:rsid w:val="003020F4"/>
    <w:rsid w:val="003023A1"/>
    <w:rsid w:val="003025C7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68B2"/>
    <w:rsid w:val="0031702A"/>
    <w:rsid w:val="003170A7"/>
    <w:rsid w:val="003179E3"/>
    <w:rsid w:val="00317B6B"/>
    <w:rsid w:val="00317CF0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F0D"/>
    <w:rsid w:val="00324003"/>
    <w:rsid w:val="003240EC"/>
    <w:rsid w:val="00324344"/>
    <w:rsid w:val="00324E78"/>
    <w:rsid w:val="003250C3"/>
    <w:rsid w:val="00325246"/>
    <w:rsid w:val="003253A1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62E"/>
    <w:rsid w:val="00326854"/>
    <w:rsid w:val="00326F42"/>
    <w:rsid w:val="00327220"/>
    <w:rsid w:val="003272AF"/>
    <w:rsid w:val="003275E4"/>
    <w:rsid w:val="00327788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864"/>
    <w:rsid w:val="0033244F"/>
    <w:rsid w:val="00332C1D"/>
    <w:rsid w:val="00332EF9"/>
    <w:rsid w:val="00333005"/>
    <w:rsid w:val="00333597"/>
    <w:rsid w:val="00334500"/>
    <w:rsid w:val="0033497F"/>
    <w:rsid w:val="00334E58"/>
    <w:rsid w:val="00335067"/>
    <w:rsid w:val="003356EF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1CA"/>
    <w:rsid w:val="003409FD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4832"/>
    <w:rsid w:val="0035500F"/>
    <w:rsid w:val="0035552E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6DA"/>
    <w:rsid w:val="00357CBE"/>
    <w:rsid w:val="00357D66"/>
    <w:rsid w:val="003602F2"/>
    <w:rsid w:val="003603B9"/>
    <w:rsid w:val="0036046F"/>
    <w:rsid w:val="003609A7"/>
    <w:rsid w:val="00360C13"/>
    <w:rsid w:val="003613E4"/>
    <w:rsid w:val="00361427"/>
    <w:rsid w:val="00361487"/>
    <w:rsid w:val="00361661"/>
    <w:rsid w:val="0036199D"/>
    <w:rsid w:val="00362905"/>
    <w:rsid w:val="003629D8"/>
    <w:rsid w:val="00362D04"/>
    <w:rsid w:val="00363230"/>
    <w:rsid w:val="003644B2"/>
    <w:rsid w:val="00364B80"/>
    <w:rsid w:val="00364D53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EBB"/>
    <w:rsid w:val="00366F43"/>
    <w:rsid w:val="0036772F"/>
    <w:rsid w:val="00367BD2"/>
    <w:rsid w:val="00370987"/>
    <w:rsid w:val="003709BD"/>
    <w:rsid w:val="00370A1C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23C"/>
    <w:rsid w:val="00375772"/>
    <w:rsid w:val="0037593A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81D"/>
    <w:rsid w:val="003808DB"/>
    <w:rsid w:val="00380993"/>
    <w:rsid w:val="0038122A"/>
    <w:rsid w:val="00381332"/>
    <w:rsid w:val="0038178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51E"/>
    <w:rsid w:val="0038370D"/>
    <w:rsid w:val="00383AC8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8B7"/>
    <w:rsid w:val="00387C17"/>
    <w:rsid w:val="00387CA6"/>
    <w:rsid w:val="00387CBD"/>
    <w:rsid w:val="003900C7"/>
    <w:rsid w:val="00390154"/>
    <w:rsid w:val="00390393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2EA"/>
    <w:rsid w:val="003943E5"/>
    <w:rsid w:val="00394793"/>
    <w:rsid w:val="003947BD"/>
    <w:rsid w:val="00394A7E"/>
    <w:rsid w:val="00394BEA"/>
    <w:rsid w:val="00394D47"/>
    <w:rsid w:val="003955E6"/>
    <w:rsid w:val="00395950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105C"/>
    <w:rsid w:val="003A14F3"/>
    <w:rsid w:val="003A19D7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434B"/>
    <w:rsid w:val="003A4371"/>
    <w:rsid w:val="003A46A8"/>
    <w:rsid w:val="003A49E2"/>
    <w:rsid w:val="003A4CC6"/>
    <w:rsid w:val="003A4F18"/>
    <w:rsid w:val="003A5479"/>
    <w:rsid w:val="003A57F9"/>
    <w:rsid w:val="003A5C1B"/>
    <w:rsid w:val="003A5F8F"/>
    <w:rsid w:val="003A60B9"/>
    <w:rsid w:val="003A6665"/>
    <w:rsid w:val="003A6CF4"/>
    <w:rsid w:val="003A7971"/>
    <w:rsid w:val="003A7C7F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5D24"/>
    <w:rsid w:val="003B62EA"/>
    <w:rsid w:val="003B6508"/>
    <w:rsid w:val="003B6CDF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5187"/>
    <w:rsid w:val="003C526E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6F3"/>
    <w:rsid w:val="003D17E0"/>
    <w:rsid w:val="003D17F1"/>
    <w:rsid w:val="003D198F"/>
    <w:rsid w:val="003D1993"/>
    <w:rsid w:val="003D201E"/>
    <w:rsid w:val="003D2665"/>
    <w:rsid w:val="003D314A"/>
    <w:rsid w:val="003D331D"/>
    <w:rsid w:val="003D3574"/>
    <w:rsid w:val="003D3857"/>
    <w:rsid w:val="003D3A0C"/>
    <w:rsid w:val="003D4149"/>
    <w:rsid w:val="003D44C8"/>
    <w:rsid w:val="003D47FD"/>
    <w:rsid w:val="003D4AA0"/>
    <w:rsid w:val="003D4B8C"/>
    <w:rsid w:val="003D660C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D77"/>
    <w:rsid w:val="003E3DCA"/>
    <w:rsid w:val="003E4100"/>
    <w:rsid w:val="003E4408"/>
    <w:rsid w:val="003E5242"/>
    <w:rsid w:val="003E5824"/>
    <w:rsid w:val="003E5930"/>
    <w:rsid w:val="003E5FC5"/>
    <w:rsid w:val="003E63A2"/>
    <w:rsid w:val="003E65D7"/>
    <w:rsid w:val="003E7465"/>
    <w:rsid w:val="003E7483"/>
    <w:rsid w:val="003F0515"/>
    <w:rsid w:val="003F057F"/>
    <w:rsid w:val="003F0EDC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3F7D98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71E"/>
    <w:rsid w:val="00403A0F"/>
    <w:rsid w:val="00403BE7"/>
    <w:rsid w:val="00403F52"/>
    <w:rsid w:val="0040424B"/>
    <w:rsid w:val="0040434E"/>
    <w:rsid w:val="004045DC"/>
    <w:rsid w:val="0040481F"/>
    <w:rsid w:val="004048E5"/>
    <w:rsid w:val="00404D1E"/>
    <w:rsid w:val="00405316"/>
    <w:rsid w:val="004057B0"/>
    <w:rsid w:val="00405876"/>
    <w:rsid w:val="00406224"/>
    <w:rsid w:val="004065C0"/>
    <w:rsid w:val="00406623"/>
    <w:rsid w:val="00407AB6"/>
    <w:rsid w:val="00410810"/>
    <w:rsid w:val="004109CD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632"/>
    <w:rsid w:val="00420B07"/>
    <w:rsid w:val="00420C22"/>
    <w:rsid w:val="00420DF0"/>
    <w:rsid w:val="004213F9"/>
    <w:rsid w:val="004214FF"/>
    <w:rsid w:val="004217F1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BB7"/>
    <w:rsid w:val="00425D34"/>
    <w:rsid w:val="00425FF9"/>
    <w:rsid w:val="00426328"/>
    <w:rsid w:val="004266DC"/>
    <w:rsid w:val="0042677E"/>
    <w:rsid w:val="00426A0F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3576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E88"/>
    <w:rsid w:val="00443050"/>
    <w:rsid w:val="0044336F"/>
    <w:rsid w:val="004438B7"/>
    <w:rsid w:val="0044417A"/>
    <w:rsid w:val="0044434A"/>
    <w:rsid w:val="0044437F"/>
    <w:rsid w:val="00444447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6B7C"/>
    <w:rsid w:val="00446BF7"/>
    <w:rsid w:val="004471BC"/>
    <w:rsid w:val="00447217"/>
    <w:rsid w:val="00447508"/>
    <w:rsid w:val="004477E9"/>
    <w:rsid w:val="00447B50"/>
    <w:rsid w:val="00447EB2"/>
    <w:rsid w:val="004501F3"/>
    <w:rsid w:val="00450515"/>
    <w:rsid w:val="0045090E"/>
    <w:rsid w:val="00450AD8"/>
    <w:rsid w:val="00450F0D"/>
    <w:rsid w:val="00451220"/>
    <w:rsid w:val="00451450"/>
    <w:rsid w:val="00451471"/>
    <w:rsid w:val="00451B50"/>
    <w:rsid w:val="0045211C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FC2"/>
    <w:rsid w:val="0045404D"/>
    <w:rsid w:val="004544ED"/>
    <w:rsid w:val="00454D9A"/>
    <w:rsid w:val="00456230"/>
    <w:rsid w:val="0045665B"/>
    <w:rsid w:val="00456C61"/>
    <w:rsid w:val="00457013"/>
    <w:rsid w:val="004571D3"/>
    <w:rsid w:val="004573D3"/>
    <w:rsid w:val="004578EA"/>
    <w:rsid w:val="00457AAC"/>
    <w:rsid w:val="00457F93"/>
    <w:rsid w:val="0046032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A96"/>
    <w:rsid w:val="00463F9A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703CF"/>
    <w:rsid w:val="004709A0"/>
    <w:rsid w:val="00470D19"/>
    <w:rsid w:val="00471284"/>
    <w:rsid w:val="004712D4"/>
    <w:rsid w:val="00471E08"/>
    <w:rsid w:val="004729D6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541"/>
    <w:rsid w:val="00475CA4"/>
    <w:rsid w:val="00475D81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213A"/>
    <w:rsid w:val="0048241C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250"/>
    <w:rsid w:val="00484652"/>
    <w:rsid w:val="004848A8"/>
    <w:rsid w:val="00484C78"/>
    <w:rsid w:val="00484CB7"/>
    <w:rsid w:val="00484E4C"/>
    <w:rsid w:val="00485154"/>
    <w:rsid w:val="004851F3"/>
    <w:rsid w:val="004854A3"/>
    <w:rsid w:val="00485673"/>
    <w:rsid w:val="004862BE"/>
    <w:rsid w:val="00486ABE"/>
    <w:rsid w:val="00486EF1"/>
    <w:rsid w:val="00486F3A"/>
    <w:rsid w:val="00487033"/>
    <w:rsid w:val="004873C2"/>
    <w:rsid w:val="004874C4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2BC"/>
    <w:rsid w:val="004923BD"/>
    <w:rsid w:val="00492E3F"/>
    <w:rsid w:val="004930B3"/>
    <w:rsid w:val="00493F5C"/>
    <w:rsid w:val="00494129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5B17"/>
    <w:rsid w:val="004A67A5"/>
    <w:rsid w:val="004A69D0"/>
    <w:rsid w:val="004A6E60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062"/>
    <w:rsid w:val="004B2835"/>
    <w:rsid w:val="004B28C5"/>
    <w:rsid w:val="004B326B"/>
    <w:rsid w:val="004B32F8"/>
    <w:rsid w:val="004B3476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BC6"/>
    <w:rsid w:val="004B6E89"/>
    <w:rsid w:val="004B7414"/>
    <w:rsid w:val="004B74AD"/>
    <w:rsid w:val="004B7E45"/>
    <w:rsid w:val="004B7FE2"/>
    <w:rsid w:val="004C07BD"/>
    <w:rsid w:val="004C0EF4"/>
    <w:rsid w:val="004C109F"/>
    <w:rsid w:val="004C14B1"/>
    <w:rsid w:val="004C1A46"/>
    <w:rsid w:val="004C1C2F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60F8"/>
    <w:rsid w:val="004C6173"/>
    <w:rsid w:val="004C61A3"/>
    <w:rsid w:val="004C68C2"/>
    <w:rsid w:val="004C6E03"/>
    <w:rsid w:val="004C6F47"/>
    <w:rsid w:val="004C6F97"/>
    <w:rsid w:val="004C780C"/>
    <w:rsid w:val="004C79B9"/>
    <w:rsid w:val="004C7AA2"/>
    <w:rsid w:val="004D03BA"/>
    <w:rsid w:val="004D0A75"/>
    <w:rsid w:val="004D0F17"/>
    <w:rsid w:val="004D0FAE"/>
    <w:rsid w:val="004D118A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C62"/>
    <w:rsid w:val="004D7C91"/>
    <w:rsid w:val="004D7D45"/>
    <w:rsid w:val="004E01D4"/>
    <w:rsid w:val="004E0548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6BE4"/>
    <w:rsid w:val="004E7114"/>
    <w:rsid w:val="004E722D"/>
    <w:rsid w:val="004E7341"/>
    <w:rsid w:val="004E744E"/>
    <w:rsid w:val="004E7E7E"/>
    <w:rsid w:val="004F0244"/>
    <w:rsid w:val="004F0772"/>
    <w:rsid w:val="004F09A1"/>
    <w:rsid w:val="004F09B6"/>
    <w:rsid w:val="004F0A27"/>
    <w:rsid w:val="004F0A45"/>
    <w:rsid w:val="004F0A5E"/>
    <w:rsid w:val="004F155A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712C"/>
    <w:rsid w:val="004F717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C75"/>
    <w:rsid w:val="0050605D"/>
    <w:rsid w:val="0050625D"/>
    <w:rsid w:val="005063A0"/>
    <w:rsid w:val="005063D2"/>
    <w:rsid w:val="00506619"/>
    <w:rsid w:val="0050690E"/>
    <w:rsid w:val="00506971"/>
    <w:rsid w:val="00507A54"/>
    <w:rsid w:val="00507DD2"/>
    <w:rsid w:val="00507E53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91"/>
    <w:rsid w:val="005220A9"/>
    <w:rsid w:val="00522490"/>
    <w:rsid w:val="0052259A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5956"/>
    <w:rsid w:val="00525B92"/>
    <w:rsid w:val="00525BED"/>
    <w:rsid w:val="00525D89"/>
    <w:rsid w:val="0052633E"/>
    <w:rsid w:val="005266F4"/>
    <w:rsid w:val="0052675C"/>
    <w:rsid w:val="0052679A"/>
    <w:rsid w:val="00526931"/>
    <w:rsid w:val="005269EC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FA3"/>
    <w:rsid w:val="005331E8"/>
    <w:rsid w:val="0053333B"/>
    <w:rsid w:val="00533351"/>
    <w:rsid w:val="0053337C"/>
    <w:rsid w:val="00533C6A"/>
    <w:rsid w:val="005340EA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40D81"/>
    <w:rsid w:val="00541BF0"/>
    <w:rsid w:val="00541C34"/>
    <w:rsid w:val="00542821"/>
    <w:rsid w:val="00542CA8"/>
    <w:rsid w:val="00542E32"/>
    <w:rsid w:val="005430ED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A47"/>
    <w:rsid w:val="00545FC7"/>
    <w:rsid w:val="0054613D"/>
    <w:rsid w:val="0054634E"/>
    <w:rsid w:val="00546368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50490"/>
    <w:rsid w:val="00550986"/>
    <w:rsid w:val="00550CBD"/>
    <w:rsid w:val="00550F71"/>
    <w:rsid w:val="00551167"/>
    <w:rsid w:val="005512D3"/>
    <w:rsid w:val="00551C0E"/>
    <w:rsid w:val="00551F46"/>
    <w:rsid w:val="005521F2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45F"/>
    <w:rsid w:val="00557621"/>
    <w:rsid w:val="00557953"/>
    <w:rsid w:val="00557AD3"/>
    <w:rsid w:val="00557C5E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65F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3EC"/>
    <w:rsid w:val="005713F4"/>
    <w:rsid w:val="0057154B"/>
    <w:rsid w:val="0057166D"/>
    <w:rsid w:val="00571BB1"/>
    <w:rsid w:val="00571E64"/>
    <w:rsid w:val="0057201E"/>
    <w:rsid w:val="00572B78"/>
    <w:rsid w:val="00573713"/>
    <w:rsid w:val="00573ADD"/>
    <w:rsid w:val="00573D3B"/>
    <w:rsid w:val="00573EE2"/>
    <w:rsid w:val="00573F6A"/>
    <w:rsid w:val="005742D5"/>
    <w:rsid w:val="0057432C"/>
    <w:rsid w:val="00574657"/>
    <w:rsid w:val="00574676"/>
    <w:rsid w:val="00574C41"/>
    <w:rsid w:val="00575314"/>
    <w:rsid w:val="00575CC3"/>
    <w:rsid w:val="00575D10"/>
    <w:rsid w:val="00576018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3133"/>
    <w:rsid w:val="005834E6"/>
    <w:rsid w:val="005839B5"/>
    <w:rsid w:val="00583C0E"/>
    <w:rsid w:val="00583FDB"/>
    <w:rsid w:val="00584056"/>
    <w:rsid w:val="005841BC"/>
    <w:rsid w:val="0058427E"/>
    <w:rsid w:val="0058452A"/>
    <w:rsid w:val="005845E7"/>
    <w:rsid w:val="00584A97"/>
    <w:rsid w:val="00584CE1"/>
    <w:rsid w:val="00584FEF"/>
    <w:rsid w:val="005853EF"/>
    <w:rsid w:val="00585972"/>
    <w:rsid w:val="00585B1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130F"/>
    <w:rsid w:val="00592283"/>
    <w:rsid w:val="00592385"/>
    <w:rsid w:val="0059241D"/>
    <w:rsid w:val="00592491"/>
    <w:rsid w:val="0059266B"/>
    <w:rsid w:val="0059346F"/>
    <w:rsid w:val="00593875"/>
    <w:rsid w:val="00593B35"/>
    <w:rsid w:val="00593E2F"/>
    <w:rsid w:val="005943C5"/>
    <w:rsid w:val="005948C2"/>
    <w:rsid w:val="00594A7B"/>
    <w:rsid w:val="00595102"/>
    <w:rsid w:val="005952ED"/>
    <w:rsid w:val="00595529"/>
    <w:rsid w:val="00595870"/>
    <w:rsid w:val="00595F5A"/>
    <w:rsid w:val="005963CE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194"/>
    <w:rsid w:val="005B2199"/>
    <w:rsid w:val="005B2339"/>
    <w:rsid w:val="005B2BC3"/>
    <w:rsid w:val="005B31EA"/>
    <w:rsid w:val="005B32F0"/>
    <w:rsid w:val="005B3447"/>
    <w:rsid w:val="005B35D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39B"/>
    <w:rsid w:val="005C2BF7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62AD"/>
    <w:rsid w:val="005C63B5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7FF"/>
    <w:rsid w:val="005D28A0"/>
    <w:rsid w:val="005D2A1B"/>
    <w:rsid w:val="005D2B0F"/>
    <w:rsid w:val="005D30FC"/>
    <w:rsid w:val="005D323E"/>
    <w:rsid w:val="005D3352"/>
    <w:rsid w:val="005D3562"/>
    <w:rsid w:val="005D363D"/>
    <w:rsid w:val="005D3A17"/>
    <w:rsid w:val="005D3ACE"/>
    <w:rsid w:val="005D3D1E"/>
    <w:rsid w:val="005D3E50"/>
    <w:rsid w:val="005D3ECD"/>
    <w:rsid w:val="005D4D03"/>
    <w:rsid w:val="005D50D9"/>
    <w:rsid w:val="005D529B"/>
    <w:rsid w:val="005D5E15"/>
    <w:rsid w:val="005D65AE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906"/>
    <w:rsid w:val="005F0E46"/>
    <w:rsid w:val="005F135B"/>
    <w:rsid w:val="005F1942"/>
    <w:rsid w:val="005F1A1B"/>
    <w:rsid w:val="005F1BB0"/>
    <w:rsid w:val="005F20AE"/>
    <w:rsid w:val="005F22B3"/>
    <w:rsid w:val="005F2426"/>
    <w:rsid w:val="005F24DF"/>
    <w:rsid w:val="005F2D16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603"/>
    <w:rsid w:val="005F4E54"/>
    <w:rsid w:val="005F4EAE"/>
    <w:rsid w:val="005F574A"/>
    <w:rsid w:val="005F5DC9"/>
    <w:rsid w:val="005F6186"/>
    <w:rsid w:val="005F676C"/>
    <w:rsid w:val="005F68BE"/>
    <w:rsid w:val="005F70B6"/>
    <w:rsid w:val="005F73B3"/>
    <w:rsid w:val="005F7518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995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71F"/>
    <w:rsid w:val="00613A47"/>
    <w:rsid w:val="00613AC9"/>
    <w:rsid w:val="00613DA3"/>
    <w:rsid w:val="00613EFC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910"/>
    <w:rsid w:val="00616945"/>
    <w:rsid w:val="006169EE"/>
    <w:rsid w:val="00616FF4"/>
    <w:rsid w:val="00617050"/>
    <w:rsid w:val="006171E8"/>
    <w:rsid w:val="006171E9"/>
    <w:rsid w:val="00617982"/>
    <w:rsid w:val="00617C13"/>
    <w:rsid w:val="00617F7C"/>
    <w:rsid w:val="00620E86"/>
    <w:rsid w:val="00621286"/>
    <w:rsid w:val="0062155F"/>
    <w:rsid w:val="006219DD"/>
    <w:rsid w:val="00621AD4"/>
    <w:rsid w:val="00621D63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5F3"/>
    <w:rsid w:val="00627733"/>
    <w:rsid w:val="00627921"/>
    <w:rsid w:val="0063016C"/>
    <w:rsid w:val="00630A86"/>
    <w:rsid w:val="00630E1F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B68"/>
    <w:rsid w:val="00635E34"/>
    <w:rsid w:val="0063608A"/>
    <w:rsid w:val="00636341"/>
    <w:rsid w:val="00637056"/>
    <w:rsid w:val="0063793A"/>
    <w:rsid w:val="00637AD5"/>
    <w:rsid w:val="00637E9B"/>
    <w:rsid w:val="00637FDD"/>
    <w:rsid w:val="00640129"/>
    <w:rsid w:val="006407E3"/>
    <w:rsid w:val="0064090D"/>
    <w:rsid w:val="00641E57"/>
    <w:rsid w:val="006421E9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70BE7"/>
    <w:rsid w:val="00670D78"/>
    <w:rsid w:val="00670FEA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9DA"/>
    <w:rsid w:val="006861A7"/>
    <w:rsid w:val="0068662B"/>
    <w:rsid w:val="00686772"/>
    <w:rsid w:val="00686E60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2D7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11D"/>
    <w:rsid w:val="006A53F3"/>
    <w:rsid w:val="006A5833"/>
    <w:rsid w:val="006A5B87"/>
    <w:rsid w:val="006A6143"/>
    <w:rsid w:val="006A6410"/>
    <w:rsid w:val="006A72F8"/>
    <w:rsid w:val="006A7354"/>
    <w:rsid w:val="006A7796"/>
    <w:rsid w:val="006A7C96"/>
    <w:rsid w:val="006A7F83"/>
    <w:rsid w:val="006B0331"/>
    <w:rsid w:val="006B0495"/>
    <w:rsid w:val="006B0DCB"/>
    <w:rsid w:val="006B0EAB"/>
    <w:rsid w:val="006B0EE5"/>
    <w:rsid w:val="006B14C8"/>
    <w:rsid w:val="006B15DB"/>
    <w:rsid w:val="006B19E9"/>
    <w:rsid w:val="006B2344"/>
    <w:rsid w:val="006B2408"/>
    <w:rsid w:val="006B299D"/>
    <w:rsid w:val="006B2F28"/>
    <w:rsid w:val="006B3325"/>
    <w:rsid w:val="006B33F7"/>
    <w:rsid w:val="006B38B3"/>
    <w:rsid w:val="006B3AF9"/>
    <w:rsid w:val="006B3C91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A21"/>
    <w:rsid w:val="006C0D0F"/>
    <w:rsid w:val="006C0E39"/>
    <w:rsid w:val="006C0E74"/>
    <w:rsid w:val="006C1394"/>
    <w:rsid w:val="006C1417"/>
    <w:rsid w:val="006C1721"/>
    <w:rsid w:val="006C183C"/>
    <w:rsid w:val="006C1AF8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72C5"/>
    <w:rsid w:val="006C7304"/>
    <w:rsid w:val="006C7488"/>
    <w:rsid w:val="006C761F"/>
    <w:rsid w:val="006C7815"/>
    <w:rsid w:val="006C7DE0"/>
    <w:rsid w:val="006D024B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364F"/>
    <w:rsid w:val="006D3693"/>
    <w:rsid w:val="006D37A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8AC"/>
    <w:rsid w:val="006D6DF7"/>
    <w:rsid w:val="006D7DD5"/>
    <w:rsid w:val="006D7E18"/>
    <w:rsid w:val="006E00A7"/>
    <w:rsid w:val="006E010C"/>
    <w:rsid w:val="006E0A87"/>
    <w:rsid w:val="006E0A93"/>
    <w:rsid w:val="006E1B15"/>
    <w:rsid w:val="006E1CC8"/>
    <w:rsid w:val="006E1DA5"/>
    <w:rsid w:val="006E220A"/>
    <w:rsid w:val="006E346A"/>
    <w:rsid w:val="006E3C8A"/>
    <w:rsid w:val="006E3E0D"/>
    <w:rsid w:val="006E4064"/>
    <w:rsid w:val="006E4806"/>
    <w:rsid w:val="006E4C0D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233"/>
    <w:rsid w:val="006F1244"/>
    <w:rsid w:val="006F27E0"/>
    <w:rsid w:val="006F28D9"/>
    <w:rsid w:val="006F2F67"/>
    <w:rsid w:val="006F30EF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6F7BB6"/>
    <w:rsid w:val="00700B08"/>
    <w:rsid w:val="007016DE"/>
    <w:rsid w:val="00701779"/>
    <w:rsid w:val="007019B8"/>
    <w:rsid w:val="00701F1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6DD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E43"/>
    <w:rsid w:val="0070707A"/>
    <w:rsid w:val="0070710A"/>
    <w:rsid w:val="0070717A"/>
    <w:rsid w:val="00707244"/>
    <w:rsid w:val="00707265"/>
    <w:rsid w:val="00707D82"/>
    <w:rsid w:val="00710AE5"/>
    <w:rsid w:val="007111CC"/>
    <w:rsid w:val="00711427"/>
    <w:rsid w:val="007114BF"/>
    <w:rsid w:val="0071151C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569"/>
    <w:rsid w:val="00714634"/>
    <w:rsid w:val="0071481A"/>
    <w:rsid w:val="0071533D"/>
    <w:rsid w:val="007153A5"/>
    <w:rsid w:val="007155D9"/>
    <w:rsid w:val="007157A0"/>
    <w:rsid w:val="0071591B"/>
    <w:rsid w:val="0071607D"/>
    <w:rsid w:val="0071623B"/>
    <w:rsid w:val="00716CAD"/>
    <w:rsid w:val="007174DA"/>
    <w:rsid w:val="007174DB"/>
    <w:rsid w:val="007178AF"/>
    <w:rsid w:val="007179F7"/>
    <w:rsid w:val="00717B0D"/>
    <w:rsid w:val="00717F41"/>
    <w:rsid w:val="00720723"/>
    <w:rsid w:val="00720910"/>
    <w:rsid w:val="00720F29"/>
    <w:rsid w:val="00720FF8"/>
    <w:rsid w:val="00721038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3E9"/>
    <w:rsid w:val="007235B1"/>
    <w:rsid w:val="00723840"/>
    <w:rsid w:val="007238C4"/>
    <w:rsid w:val="00723B3D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972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C12"/>
    <w:rsid w:val="00745DCF"/>
    <w:rsid w:val="00746BA2"/>
    <w:rsid w:val="00746E0F"/>
    <w:rsid w:val="0074755F"/>
    <w:rsid w:val="00747B66"/>
    <w:rsid w:val="0075064C"/>
    <w:rsid w:val="00750E7E"/>
    <w:rsid w:val="00751650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451A"/>
    <w:rsid w:val="00754E06"/>
    <w:rsid w:val="0075525C"/>
    <w:rsid w:val="00755374"/>
    <w:rsid w:val="0075566D"/>
    <w:rsid w:val="007556C3"/>
    <w:rsid w:val="0075580D"/>
    <w:rsid w:val="00755956"/>
    <w:rsid w:val="00756142"/>
    <w:rsid w:val="007561B4"/>
    <w:rsid w:val="007562B3"/>
    <w:rsid w:val="0075688C"/>
    <w:rsid w:val="007569D9"/>
    <w:rsid w:val="00756AA0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ADE"/>
    <w:rsid w:val="00767C28"/>
    <w:rsid w:val="007707EE"/>
    <w:rsid w:val="00770C72"/>
    <w:rsid w:val="00770FBF"/>
    <w:rsid w:val="007711D8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695"/>
    <w:rsid w:val="00775AAA"/>
    <w:rsid w:val="00776EDA"/>
    <w:rsid w:val="007773AF"/>
    <w:rsid w:val="00777599"/>
    <w:rsid w:val="007779A0"/>
    <w:rsid w:val="00777A2C"/>
    <w:rsid w:val="007804CC"/>
    <w:rsid w:val="00780F1B"/>
    <w:rsid w:val="00780FEA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4888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F40"/>
    <w:rsid w:val="007951D5"/>
    <w:rsid w:val="00795A23"/>
    <w:rsid w:val="00796068"/>
    <w:rsid w:val="00796163"/>
    <w:rsid w:val="00796472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2DEA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24"/>
    <w:rsid w:val="007A5969"/>
    <w:rsid w:val="007A5AAE"/>
    <w:rsid w:val="007A5EED"/>
    <w:rsid w:val="007A63D4"/>
    <w:rsid w:val="007A679D"/>
    <w:rsid w:val="007A71E1"/>
    <w:rsid w:val="007A7635"/>
    <w:rsid w:val="007A775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100F"/>
    <w:rsid w:val="007B1ABA"/>
    <w:rsid w:val="007B1DC7"/>
    <w:rsid w:val="007B2070"/>
    <w:rsid w:val="007B221D"/>
    <w:rsid w:val="007B24B8"/>
    <w:rsid w:val="007B259B"/>
    <w:rsid w:val="007B27EB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6A5"/>
    <w:rsid w:val="007C08AB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82D"/>
    <w:rsid w:val="007C7DF2"/>
    <w:rsid w:val="007D0B2E"/>
    <w:rsid w:val="007D0C56"/>
    <w:rsid w:val="007D0CD1"/>
    <w:rsid w:val="007D0ED0"/>
    <w:rsid w:val="007D1005"/>
    <w:rsid w:val="007D10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20F"/>
    <w:rsid w:val="007D48CF"/>
    <w:rsid w:val="007D4A4A"/>
    <w:rsid w:val="007D4C4B"/>
    <w:rsid w:val="007D560E"/>
    <w:rsid w:val="007D5AAB"/>
    <w:rsid w:val="007D5D5F"/>
    <w:rsid w:val="007D5F85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747"/>
    <w:rsid w:val="007E6B99"/>
    <w:rsid w:val="007E6FFA"/>
    <w:rsid w:val="007E79C9"/>
    <w:rsid w:val="007E79CB"/>
    <w:rsid w:val="007E7C33"/>
    <w:rsid w:val="007E7D7E"/>
    <w:rsid w:val="007E7ECC"/>
    <w:rsid w:val="007F00D0"/>
    <w:rsid w:val="007F0546"/>
    <w:rsid w:val="007F0635"/>
    <w:rsid w:val="007F0754"/>
    <w:rsid w:val="007F09F2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807"/>
    <w:rsid w:val="008028DA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3ED"/>
    <w:rsid w:val="008069B2"/>
    <w:rsid w:val="0080733E"/>
    <w:rsid w:val="0080783D"/>
    <w:rsid w:val="008100B2"/>
    <w:rsid w:val="00810A71"/>
    <w:rsid w:val="00810B66"/>
    <w:rsid w:val="00810B76"/>
    <w:rsid w:val="00810CC2"/>
    <w:rsid w:val="00811B4D"/>
    <w:rsid w:val="008124CB"/>
    <w:rsid w:val="00812C2A"/>
    <w:rsid w:val="00812FCB"/>
    <w:rsid w:val="00813052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2BD"/>
    <w:rsid w:val="008203CB"/>
    <w:rsid w:val="008209BC"/>
    <w:rsid w:val="00820CEA"/>
    <w:rsid w:val="0082117C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0A5"/>
    <w:rsid w:val="00825155"/>
    <w:rsid w:val="008258FE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7D7"/>
    <w:rsid w:val="00831B7E"/>
    <w:rsid w:val="00832496"/>
    <w:rsid w:val="00832E0D"/>
    <w:rsid w:val="0083324B"/>
    <w:rsid w:val="00833867"/>
    <w:rsid w:val="00833A8F"/>
    <w:rsid w:val="00833C13"/>
    <w:rsid w:val="00833D53"/>
    <w:rsid w:val="00834123"/>
    <w:rsid w:val="008341F8"/>
    <w:rsid w:val="00834892"/>
    <w:rsid w:val="0083514E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47CE5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70DF"/>
    <w:rsid w:val="008571A7"/>
    <w:rsid w:val="00857554"/>
    <w:rsid w:val="00857634"/>
    <w:rsid w:val="008577C7"/>
    <w:rsid w:val="008578B7"/>
    <w:rsid w:val="0085795A"/>
    <w:rsid w:val="00857FFB"/>
    <w:rsid w:val="00860B38"/>
    <w:rsid w:val="0086124E"/>
    <w:rsid w:val="00861AF9"/>
    <w:rsid w:val="00861B74"/>
    <w:rsid w:val="00861DF4"/>
    <w:rsid w:val="00861E30"/>
    <w:rsid w:val="008625ED"/>
    <w:rsid w:val="00862DB7"/>
    <w:rsid w:val="00862F06"/>
    <w:rsid w:val="00863C6A"/>
    <w:rsid w:val="00864A10"/>
    <w:rsid w:val="00864F86"/>
    <w:rsid w:val="00865089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AAD"/>
    <w:rsid w:val="00871909"/>
    <w:rsid w:val="00871EC0"/>
    <w:rsid w:val="008720A6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D1E"/>
    <w:rsid w:val="00877E86"/>
    <w:rsid w:val="00877FDD"/>
    <w:rsid w:val="0088015B"/>
    <w:rsid w:val="00880815"/>
    <w:rsid w:val="0088092D"/>
    <w:rsid w:val="00880FED"/>
    <w:rsid w:val="00881415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C77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CE4"/>
    <w:rsid w:val="00890D3C"/>
    <w:rsid w:val="00891434"/>
    <w:rsid w:val="00891A0E"/>
    <w:rsid w:val="00891ADA"/>
    <w:rsid w:val="00891FCC"/>
    <w:rsid w:val="008922EB"/>
    <w:rsid w:val="00892702"/>
    <w:rsid w:val="00892841"/>
    <w:rsid w:val="008928A8"/>
    <w:rsid w:val="008928EB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5DFF"/>
    <w:rsid w:val="00896078"/>
    <w:rsid w:val="008961D5"/>
    <w:rsid w:val="008965FF"/>
    <w:rsid w:val="00896755"/>
    <w:rsid w:val="00896F38"/>
    <w:rsid w:val="00897A55"/>
    <w:rsid w:val="008A019D"/>
    <w:rsid w:val="008A0423"/>
    <w:rsid w:val="008A058F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4CE"/>
    <w:rsid w:val="008A3976"/>
    <w:rsid w:val="008A3AB8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A47"/>
    <w:rsid w:val="008B50D8"/>
    <w:rsid w:val="008B510B"/>
    <w:rsid w:val="008B5688"/>
    <w:rsid w:val="008B56B8"/>
    <w:rsid w:val="008B58F9"/>
    <w:rsid w:val="008B5DA7"/>
    <w:rsid w:val="008B6640"/>
    <w:rsid w:val="008B71A7"/>
    <w:rsid w:val="008B756E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728"/>
    <w:rsid w:val="008C5822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90D"/>
    <w:rsid w:val="008D2D76"/>
    <w:rsid w:val="008D2EB8"/>
    <w:rsid w:val="008D2F21"/>
    <w:rsid w:val="008D3521"/>
    <w:rsid w:val="008D3570"/>
    <w:rsid w:val="008D367F"/>
    <w:rsid w:val="008D3C09"/>
    <w:rsid w:val="008D3C87"/>
    <w:rsid w:val="008D40B3"/>
    <w:rsid w:val="008D421A"/>
    <w:rsid w:val="008D4846"/>
    <w:rsid w:val="008D5667"/>
    <w:rsid w:val="008D57ED"/>
    <w:rsid w:val="008D597F"/>
    <w:rsid w:val="008D61B7"/>
    <w:rsid w:val="008D62A6"/>
    <w:rsid w:val="008D675C"/>
    <w:rsid w:val="008D6B2F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5E3"/>
    <w:rsid w:val="008E197E"/>
    <w:rsid w:val="008E2045"/>
    <w:rsid w:val="008E20BE"/>
    <w:rsid w:val="008E28AE"/>
    <w:rsid w:val="008E2C38"/>
    <w:rsid w:val="008E3380"/>
    <w:rsid w:val="008E3AC0"/>
    <w:rsid w:val="008E3F76"/>
    <w:rsid w:val="008E4027"/>
    <w:rsid w:val="008E40B8"/>
    <w:rsid w:val="008E477B"/>
    <w:rsid w:val="008E4A1F"/>
    <w:rsid w:val="008E4C62"/>
    <w:rsid w:val="008E4E55"/>
    <w:rsid w:val="008E537D"/>
    <w:rsid w:val="008E581C"/>
    <w:rsid w:val="008E6003"/>
    <w:rsid w:val="008E622A"/>
    <w:rsid w:val="008E6A21"/>
    <w:rsid w:val="008E6BEC"/>
    <w:rsid w:val="008E6F9F"/>
    <w:rsid w:val="008E727E"/>
    <w:rsid w:val="008E72E1"/>
    <w:rsid w:val="008E7BB6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FDF"/>
    <w:rsid w:val="008F50FE"/>
    <w:rsid w:val="008F5604"/>
    <w:rsid w:val="008F5AE6"/>
    <w:rsid w:val="008F6071"/>
    <w:rsid w:val="008F60C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822"/>
    <w:rsid w:val="0090087F"/>
    <w:rsid w:val="00900C17"/>
    <w:rsid w:val="00900CF2"/>
    <w:rsid w:val="00901129"/>
    <w:rsid w:val="00901376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306F"/>
    <w:rsid w:val="00903309"/>
    <w:rsid w:val="009034BE"/>
    <w:rsid w:val="009039C5"/>
    <w:rsid w:val="00903C16"/>
    <w:rsid w:val="00904305"/>
    <w:rsid w:val="00904362"/>
    <w:rsid w:val="0090441C"/>
    <w:rsid w:val="009045D3"/>
    <w:rsid w:val="009047D9"/>
    <w:rsid w:val="00904986"/>
    <w:rsid w:val="00904C5A"/>
    <w:rsid w:val="00904EC5"/>
    <w:rsid w:val="00907498"/>
    <w:rsid w:val="009104A9"/>
    <w:rsid w:val="00910550"/>
    <w:rsid w:val="00910A48"/>
    <w:rsid w:val="00910B23"/>
    <w:rsid w:val="00910C0D"/>
    <w:rsid w:val="0091159F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377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CF"/>
    <w:rsid w:val="009211F2"/>
    <w:rsid w:val="00921A3E"/>
    <w:rsid w:val="00921A4F"/>
    <w:rsid w:val="00921B79"/>
    <w:rsid w:val="00922061"/>
    <w:rsid w:val="00922295"/>
    <w:rsid w:val="009226F4"/>
    <w:rsid w:val="0092299C"/>
    <w:rsid w:val="00922CD3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3CBC"/>
    <w:rsid w:val="009346E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576"/>
    <w:rsid w:val="009405C8"/>
    <w:rsid w:val="00940DD8"/>
    <w:rsid w:val="0094104B"/>
    <w:rsid w:val="0094141F"/>
    <w:rsid w:val="00941FF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8E4"/>
    <w:rsid w:val="009449E0"/>
    <w:rsid w:val="00944A8E"/>
    <w:rsid w:val="009450F0"/>
    <w:rsid w:val="009453E9"/>
    <w:rsid w:val="0094541F"/>
    <w:rsid w:val="009455E6"/>
    <w:rsid w:val="0094589B"/>
    <w:rsid w:val="009465EE"/>
    <w:rsid w:val="00946A49"/>
    <w:rsid w:val="00946D3C"/>
    <w:rsid w:val="00947AEE"/>
    <w:rsid w:val="00947F64"/>
    <w:rsid w:val="00950390"/>
    <w:rsid w:val="00950775"/>
    <w:rsid w:val="009509C0"/>
    <w:rsid w:val="00950AFF"/>
    <w:rsid w:val="00951313"/>
    <w:rsid w:val="009514DE"/>
    <w:rsid w:val="00951938"/>
    <w:rsid w:val="00952A65"/>
    <w:rsid w:val="00952B9C"/>
    <w:rsid w:val="00952E93"/>
    <w:rsid w:val="009530DC"/>
    <w:rsid w:val="00953422"/>
    <w:rsid w:val="00953B70"/>
    <w:rsid w:val="00953C3C"/>
    <w:rsid w:val="00953CCB"/>
    <w:rsid w:val="00954978"/>
    <w:rsid w:val="00954C38"/>
    <w:rsid w:val="00955620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B60"/>
    <w:rsid w:val="00965CBD"/>
    <w:rsid w:val="00965D55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2DED"/>
    <w:rsid w:val="00973B6E"/>
    <w:rsid w:val="00973E1D"/>
    <w:rsid w:val="00973F4A"/>
    <w:rsid w:val="0097401F"/>
    <w:rsid w:val="00974595"/>
    <w:rsid w:val="0097465C"/>
    <w:rsid w:val="00974DB6"/>
    <w:rsid w:val="00974E53"/>
    <w:rsid w:val="009754B8"/>
    <w:rsid w:val="009755EE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61A8"/>
    <w:rsid w:val="009861C2"/>
    <w:rsid w:val="0098634E"/>
    <w:rsid w:val="00986460"/>
    <w:rsid w:val="0098690F"/>
    <w:rsid w:val="00986A7E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3431"/>
    <w:rsid w:val="00993495"/>
    <w:rsid w:val="009939EB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A7B5C"/>
    <w:rsid w:val="009B03E8"/>
    <w:rsid w:val="009B06C0"/>
    <w:rsid w:val="009B09BF"/>
    <w:rsid w:val="009B0B80"/>
    <w:rsid w:val="009B0E76"/>
    <w:rsid w:val="009B0F4A"/>
    <w:rsid w:val="009B1811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4EA"/>
    <w:rsid w:val="009B7549"/>
    <w:rsid w:val="009B7AB7"/>
    <w:rsid w:val="009B7AB9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22E6"/>
    <w:rsid w:val="009C2E9D"/>
    <w:rsid w:val="009C33CA"/>
    <w:rsid w:val="009C39AF"/>
    <w:rsid w:val="009C3EB1"/>
    <w:rsid w:val="009C4359"/>
    <w:rsid w:val="009C4B6D"/>
    <w:rsid w:val="009C55C1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D7A7F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733E"/>
    <w:rsid w:val="009E74C5"/>
    <w:rsid w:val="009F015D"/>
    <w:rsid w:val="009F01DB"/>
    <w:rsid w:val="009F1041"/>
    <w:rsid w:val="009F1253"/>
    <w:rsid w:val="009F16B2"/>
    <w:rsid w:val="009F18E8"/>
    <w:rsid w:val="009F202B"/>
    <w:rsid w:val="009F20C6"/>
    <w:rsid w:val="009F2E7E"/>
    <w:rsid w:val="009F37BF"/>
    <w:rsid w:val="009F3DA5"/>
    <w:rsid w:val="009F4326"/>
    <w:rsid w:val="009F43AF"/>
    <w:rsid w:val="009F484C"/>
    <w:rsid w:val="009F4D5E"/>
    <w:rsid w:val="009F519F"/>
    <w:rsid w:val="009F560A"/>
    <w:rsid w:val="009F5834"/>
    <w:rsid w:val="009F5ABD"/>
    <w:rsid w:val="009F5E79"/>
    <w:rsid w:val="009F687A"/>
    <w:rsid w:val="009F68AC"/>
    <w:rsid w:val="009F6B46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AA"/>
    <w:rsid w:val="00A01B3E"/>
    <w:rsid w:val="00A023BE"/>
    <w:rsid w:val="00A0244C"/>
    <w:rsid w:val="00A02A53"/>
    <w:rsid w:val="00A02EFA"/>
    <w:rsid w:val="00A033FF"/>
    <w:rsid w:val="00A038D7"/>
    <w:rsid w:val="00A038E2"/>
    <w:rsid w:val="00A03FA4"/>
    <w:rsid w:val="00A0409E"/>
    <w:rsid w:val="00A041B4"/>
    <w:rsid w:val="00A046C7"/>
    <w:rsid w:val="00A04BDD"/>
    <w:rsid w:val="00A04E2C"/>
    <w:rsid w:val="00A04EDA"/>
    <w:rsid w:val="00A05450"/>
    <w:rsid w:val="00A05840"/>
    <w:rsid w:val="00A05843"/>
    <w:rsid w:val="00A05FF4"/>
    <w:rsid w:val="00A06137"/>
    <w:rsid w:val="00A06344"/>
    <w:rsid w:val="00A063FE"/>
    <w:rsid w:val="00A06C38"/>
    <w:rsid w:val="00A06EDB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4EE5"/>
    <w:rsid w:val="00A14FFF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4599"/>
    <w:rsid w:val="00A24E78"/>
    <w:rsid w:val="00A24FBC"/>
    <w:rsid w:val="00A25B79"/>
    <w:rsid w:val="00A25D7B"/>
    <w:rsid w:val="00A260A0"/>
    <w:rsid w:val="00A273A9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56E"/>
    <w:rsid w:val="00A33991"/>
    <w:rsid w:val="00A34307"/>
    <w:rsid w:val="00A35595"/>
    <w:rsid w:val="00A35A7A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403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C7"/>
    <w:rsid w:val="00A4568D"/>
    <w:rsid w:val="00A45893"/>
    <w:rsid w:val="00A459E6"/>
    <w:rsid w:val="00A45A7F"/>
    <w:rsid w:val="00A4679A"/>
    <w:rsid w:val="00A46E28"/>
    <w:rsid w:val="00A473D7"/>
    <w:rsid w:val="00A477C6"/>
    <w:rsid w:val="00A478FA"/>
    <w:rsid w:val="00A47D31"/>
    <w:rsid w:val="00A50BCE"/>
    <w:rsid w:val="00A51516"/>
    <w:rsid w:val="00A51653"/>
    <w:rsid w:val="00A51BD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8B1"/>
    <w:rsid w:val="00A5499C"/>
    <w:rsid w:val="00A54CCB"/>
    <w:rsid w:val="00A54E77"/>
    <w:rsid w:val="00A55424"/>
    <w:rsid w:val="00A55C52"/>
    <w:rsid w:val="00A5605D"/>
    <w:rsid w:val="00A560D5"/>
    <w:rsid w:val="00A569F9"/>
    <w:rsid w:val="00A56A2B"/>
    <w:rsid w:val="00A57301"/>
    <w:rsid w:val="00A574C8"/>
    <w:rsid w:val="00A574DE"/>
    <w:rsid w:val="00A5757E"/>
    <w:rsid w:val="00A57A93"/>
    <w:rsid w:val="00A60766"/>
    <w:rsid w:val="00A60A6E"/>
    <w:rsid w:val="00A60F52"/>
    <w:rsid w:val="00A61DFE"/>
    <w:rsid w:val="00A61F91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4A19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0BC3"/>
    <w:rsid w:val="00A717CF"/>
    <w:rsid w:val="00A71BA3"/>
    <w:rsid w:val="00A72239"/>
    <w:rsid w:val="00A722E2"/>
    <w:rsid w:val="00A72D44"/>
    <w:rsid w:val="00A72EDC"/>
    <w:rsid w:val="00A72F67"/>
    <w:rsid w:val="00A72FAC"/>
    <w:rsid w:val="00A73406"/>
    <w:rsid w:val="00A735A4"/>
    <w:rsid w:val="00A7377A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C4"/>
    <w:rsid w:val="00A75C52"/>
    <w:rsid w:val="00A764E0"/>
    <w:rsid w:val="00A767B2"/>
    <w:rsid w:val="00A76BDD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BB"/>
    <w:rsid w:val="00A8358F"/>
    <w:rsid w:val="00A83BC5"/>
    <w:rsid w:val="00A83EB5"/>
    <w:rsid w:val="00A84186"/>
    <w:rsid w:val="00A846F1"/>
    <w:rsid w:val="00A84937"/>
    <w:rsid w:val="00A85469"/>
    <w:rsid w:val="00A857B4"/>
    <w:rsid w:val="00A85B14"/>
    <w:rsid w:val="00A85B90"/>
    <w:rsid w:val="00A8674E"/>
    <w:rsid w:val="00A86F91"/>
    <w:rsid w:val="00A875C0"/>
    <w:rsid w:val="00A87C15"/>
    <w:rsid w:val="00A90925"/>
    <w:rsid w:val="00A90DDB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CE"/>
    <w:rsid w:val="00AA584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3283"/>
    <w:rsid w:val="00AB38AD"/>
    <w:rsid w:val="00AB3C8A"/>
    <w:rsid w:val="00AB3E6B"/>
    <w:rsid w:val="00AB434D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B3"/>
    <w:rsid w:val="00AC13D9"/>
    <w:rsid w:val="00AC13F7"/>
    <w:rsid w:val="00AC1415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2262"/>
    <w:rsid w:val="00AD22C5"/>
    <w:rsid w:val="00AD2519"/>
    <w:rsid w:val="00AD283D"/>
    <w:rsid w:val="00AD294A"/>
    <w:rsid w:val="00AD2E6B"/>
    <w:rsid w:val="00AD3115"/>
    <w:rsid w:val="00AD3920"/>
    <w:rsid w:val="00AD3D9F"/>
    <w:rsid w:val="00AD4D66"/>
    <w:rsid w:val="00AD516C"/>
    <w:rsid w:val="00AD5922"/>
    <w:rsid w:val="00AD5E96"/>
    <w:rsid w:val="00AD5F80"/>
    <w:rsid w:val="00AD61E3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FB"/>
    <w:rsid w:val="00AF22F8"/>
    <w:rsid w:val="00AF2FFD"/>
    <w:rsid w:val="00AF3458"/>
    <w:rsid w:val="00AF37F7"/>
    <w:rsid w:val="00AF3888"/>
    <w:rsid w:val="00AF3A05"/>
    <w:rsid w:val="00AF3DFD"/>
    <w:rsid w:val="00AF44C8"/>
    <w:rsid w:val="00AF4B96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563"/>
    <w:rsid w:val="00AF6EEF"/>
    <w:rsid w:val="00AF735A"/>
    <w:rsid w:val="00AF75FC"/>
    <w:rsid w:val="00AF7766"/>
    <w:rsid w:val="00AF78A5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A3C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18D8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496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1DE"/>
    <w:rsid w:val="00B232FE"/>
    <w:rsid w:val="00B23522"/>
    <w:rsid w:val="00B2376E"/>
    <w:rsid w:val="00B2388A"/>
    <w:rsid w:val="00B23EB7"/>
    <w:rsid w:val="00B23FFE"/>
    <w:rsid w:val="00B240EE"/>
    <w:rsid w:val="00B243EB"/>
    <w:rsid w:val="00B24581"/>
    <w:rsid w:val="00B24820"/>
    <w:rsid w:val="00B24C80"/>
    <w:rsid w:val="00B24FB1"/>
    <w:rsid w:val="00B25143"/>
    <w:rsid w:val="00B251DE"/>
    <w:rsid w:val="00B25825"/>
    <w:rsid w:val="00B2585D"/>
    <w:rsid w:val="00B25962"/>
    <w:rsid w:val="00B25E57"/>
    <w:rsid w:val="00B2601B"/>
    <w:rsid w:val="00B266FA"/>
    <w:rsid w:val="00B26902"/>
    <w:rsid w:val="00B269DB"/>
    <w:rsid w:val="00B26A9C"/>
    <w:rsid w:val="00B26C40"/>
    <w:rsid w:val="00B26D82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6577"/>
    <w:rsid w:val="00B366D2"/>
    <w:rsid w:val="00B36EBC"/>
    <w:rsid w:val="00B376F1"/>
    <w:rsid w:val="00B3796C"/>
    <w:rsid w:val="00B37A01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A7E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8F4"/>
    <w:rsid w:val="00B51919"/>
    <w:rsid w:val="00B51A42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874"/>
    <w:rsid w:val="00B57F02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070A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EBB"/>
    <w:rsid w:val="00B7305E"/>
    <w:rsid w:val="00B7316F"/>
    <w:rsid w:val="00B73288"/>
    <w:rsid w:val="00B7350D"/>
    <w:rsid w:val="00B735FB"/>
    <w:rsid w:val="00B73B28"/>
    <w:rsid w:val="00B73E58"/>
    <w:rsid w:val="00B73EC5"/>
    <w:rsid w:val="00B74251"/>
    <w:rsid w:val="00B74308"/>
    <w:rsid w:val="00B74E5B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561"/>
    <w:rsid w:val="00B8103D"/>
    <w:rsid w:val="00B81718"/>
    <w:rsid w:val="00B8179E"/>
    <w:rsid w:val="00B81A37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D7"/>
    <w:rsid w:val="00B909E7"/>
    <w:rsid w:val="00B90A28"/>
    <w:rsid w:val="00B9121D"/>
    <w:rsid w:val="00B915C5"/>
    <w:rsid w:val="00B91A5D"/>
    <w:rsid w:val="00B91C52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F6F"/>
    <w:rsid w:val="00B95FC8"/>
    <w:rsid w:val="00B965DC"/>
    <w:rsid w:val="00B966FB"/>
    <w:rsid w:val="00B96D19"/>
    <w:rsid w:val="00B96EA4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C22"/>
    <w:rsid w:val="00BA6DBD"/>
    <w:rsid w:val="00BA7276"/>
    <w:rsid w:val="00BA7C71"/>
    <w:rsid w:val="00BB0267"/>
    <w:rsid w:val="00BB02EA"/>
    <w:rsid w:val="00BB078B"/>
    <w:rsid w:val="00BB0C7E"/>
    <w:rsid w:val="00BB0DE7"/>
    <w:rsid w:val="00BB0E0C"/>
    <w:rsid w:val="00BB112C"/>
    <w:rsid w:val="00BB135F"/>
    <w:rsid w:val="00BB209C"/>
    <w:rsid w:val="00BB218D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61BE"/>
    <w:rsid w:val="00BB66B2"/>
    <w:rsid w:val="00BB6891"/>
    <w:rsid w:val="00BB6AC3"/>
    <w:rsid w:val="00BB6C49"/>
    <w:rsid w:val="00BB7373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B87"/>
    <w:rsid w:val="00BD6CFA"/>
    <w:rsid w:val="00BD6EF4"/>
    <w:rsid w:val="00BD73FC"/>
    <w:rsid w:val="00BD79B1"/>
    <w:rsid w:val="00BE00E2"/>
    <w:rsid w:val="00BE0216"/>
    <w:rsid w:val="00BE03D0"/>
    <w:rsid w:val="00BE04D9"/>
    <w:rsid w:val="00BE08EF"/>
    <w:rsid w:val="00BE0BCC"/>
    <w:rsid w:val="00BE1722"/>
    <w:rsid w:val="00BE1B83"/>
    <w:rsid w:val="00BE1FEF"/>
    <w:rsid w:val="00BE28AB"/>
    <w:rsid w:val="00BE29B0"/>
    <w:rsid w:val="00BE2B81"/>
    <w:rsid w:val="00BE311F"/>
    <w:rsid w:val="00BE348F"/>
    <w:rsid w:val="00BE3C9C"/>
    <w:rsid w:val="00BE3F6E"/>
    <w:rsid w:val="00BE4614"/>
    <w:rsid w:val="00BE4B58"/>
    <w:rsid w:val="00BE4E6F"/>
    <w:rsid w:val="00BE5100"/>
    <w:rsid w:val="00BE529D"/>
    <w:rsid w:val="00BE53DD"/>
    <w:rsid w:val="00BE573E"/>
    <w:rsid w:val="00BE59E2"/>
    <w:rsid w:val="00BE5D1B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1B1D"/>
    <w:rsid w:val="00C021B2"/>
    <w:rsid w:val="00C02307"/>
    <w:rsid w:val="00C02493"/>
    <w:rsid w:val="00C0250F"/>
    <w:rsid w:val="00C02802"/>
    <w:rsid w:val="00C0314D"/>
    <w:rsid w:val="00C0327E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EA1"/>
    <w:rsid w:val="00C070F7"/>
    <w:rsid w:val="00C071E1"/>
    <w:rsid w:val="00C07715"/>
    <w:rsid w:val="00C07795"/>
    <w:rsid w:val="00C079DE"/>
    <w:rsid w:val="00C07A1D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44"/>
    <w:rsid w:val="00C12989"/>
    <w:rsid w:val="00C13567"/>
    <w:rsid w:val="00C13C61"/>
    <w:rsid w:val="00C1421F"/>
    <w:rsid w:val="00C145C0"/>
    <w:rsid w:val="00C1477D"/>
    <w:rsid w:val="00C14D9F"/>
    <w:rsid w:val="00C156A5"/>
    <w:rsid w:val="00C156D7"/>
    <w:rsid w:val="00C15A27"/>
    <w:rsid w:val="00C15D0C"/>
    <w:rsid w:val="00C15FEF"/>
    <w:rsid w:val="00C165A1"/>
    <w:rsid w:val="00C16765"/>
    <w:rsid w:val="00C16A2F"/>
    <w:rsid w:val="00C16AD7"/>
    <w:rsid w:val="00C16DAE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A4F"/>
    <w:rsid w:val="00C26BEC"/>
    <w:rsid w:val="00C26C06"/>
    <w:rsid w:val="00C26EBA"/>
    <w:rsid w:val="00C27175"/>
    <w:rsid w:val="00C271AE"/>
    <w:rsid w:val="00C2796E"/>
    <w:rsid w:val="00C27A2E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2F9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97D"/>
    <w:rsid w:val="00C44A07"/>
    <w:rsid w:val="00C44BDC"/>
    <w:rsid w:val="00C44E3E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A70"/>
    <w:rsid w:val="00C62B48"/>
    <w:rsid w:val="00C62BAA"/>
    <w:rsid w:val="00C631CA"/>
    <w:rsid w:val="00C6352A"/>
    <w:rsid w:val="00C635CC"/>
    <w:rsid w:val="00C63B29"/>
    <w:rsid w:val="00C63D29"/>
    <w:rsid w:val="00C63E6A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67BAC"/>
    <w:rsid w:val="00C67C38"/>
    <w:rsid w:val="00C70383"/>
    <w:rsid w:val="00C70731"/>
    <w:rsid w:val="00C70E47"/>
    <w:rsid w:val="00C71104"/>
    <w:rsid w:val="00C711E5"/>
    <w:rsid w:val="00C716F1"/>
    <w:rsid w:val="00C71DF2"/>
    <w:rsid w:val="00C72816"/>
    <w:rsid w:val="00C729C9"/>
    <w:rsid w:val="00C72B1D"/>
    <w:rsid w:val="00C730CB"/>
    <w:rsid w:val="00C731FC"/>
    <w:rsid w:val="00C7329F"/>
    <w:rsid w:val="00C73586"/>
    <w:rsid w:val="00C73782"/>
    <w:rsid w:val="00C73B8D"/>
    <w:rsid w:val="00C73F9C"/>
    <w:rsid w:val="00C74107"/>
    <w:rsid w:val="00C74430"/>
    <w:rsid w:val="00C745E5"/>
    <w:rsid w:val="00C75031"/>
    <w:rsid w:val="00C752ED"/>
    <w:rsid w:val="00C754A0"/>
    <w:rsid w:val="00C754FF"/>
    <w:rsid w:val="00C7593A"/>
    <w:rsid w:val="00C76330"/>
    <w:rsid w:val="00C76932"/>
    <w:rsid w:val="00C76976"/>
    <w:rsid w:val="00C76D32"/>
    <w:rsid w:val="00C76E8A"/>
    <w:rsid w:val="00C77134"/>
    <w:rsid w:val="00C772D2"/>
    <w:rsid w:val="00C778A2"/>
    <w:rsid w:val="00C77E68"/>
    <w:rsid w:val="00C8034B"/>
    <w:rsid w:val="00C80C77"/>
    <w:rsid w:val="00C80D90"/>
    <w:rsid w:val="00C8104E"/>
    <w:rsid w:val="00C8117A"/>
    <w:rsid w:val="00C81245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301"/>
    <w:rsid w:val="00C934E0"/>
    <w:rsid w:val="00C939EE"/>
    <w:rsid w:val="00C94A2F"/>
    <w:rsid w:val="00C94BDC"/>
    <w:rsid w:val="00C94BF9"/>
    <w:rsid w:val="00C94CF0"/>
    <w:rsid w:val="00C95005"/>
    <w:rsid w:val="00C9557C"/>
    <w:rsid w:val="00C9579D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0BE"/>
    <w:rsid w:val="00CA15F3"/>
    <w:rsid w:val="00CA2056"/>
    <w:rsid w:val="00CA2680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091B"/>
    <w:rsid w:val="00CC1342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E16"/>
    <w:rsid w:val="00CC4FC4"/>
    <w:rsid w:val="00CC5628"/>
    <w:rsid w:val="00CC5ABF"/>
    <w:rsid w:val="00CC64E3"/>
    <w:rsid w:val="00CC6D93"/>
    <w:rsid w:val="00CC727E"/>
    <w:rsid w:val="00CC7712"/>
    <w:rsid w:val="00CC774A"/>
    <w:rsid w:val="00CC7DDA"/>
    <w:rsid w:val="00CD054D"/>
    <w:rsid w:val="00CD06A0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57F"/>
    <w:rsid w:val="00CE79AB"/>
    <w:rsid w:val="00CE7A3C"/>
    <w:rsid w:val="00CF0105"/>
    <w:rsid w:val="00CF099B"/>
    <w:rsid w:val="00CF0E4D"/>
    <w:rsid w:val="00CF1081"/>
    <w:rsid w:val="00CF109E"/>
    <w:rsid w:val="00CF17F0"/>
    <w:rsid w:val="00CF180F"/>
    <w:rsid w:val="00CF19C6"/>
    <w:rsid w:val="00CF1E9A"/>
    <w:rsid w:val="00CF213F"/>
    <w:rsid w:val="00CF230D"/>
    <w:rsid w:val="00CF2A98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D003F8"/>
    <w:rsid w:val="00D0052C"/>
    <w:rsid w:val="00D00E04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03D"/>
    <w:rsid w:val="00D0345B"/>
    <w:rsid w:val="00D035D9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450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DD2"/>
    <w:rsid w:val="00D23380"/>
    <w:rsid w:val="00D23801"/>
    <w:rsid w:val="00D24035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C0"/>
    <w:rsid w:val="00D25E77"/>
    <w:rsid w:val="00D25F2E"/>
    <w:rsid w:val="00D2608B"/>
    <w:rsid w:val="00D2623C"/>
    <w:rsid w:val="00D26A86"/>
    <w:rsid w:val="00D274CE"/>
    <w:rsid w:val="00D2772C"/>
    <w:rsid w:val="00D27D36"/>
    <w:rsid w:val="00D27D9D"/>
    <w:rsid w:val="00D27E10"/>
    <w:rsid w:val="00D27E9B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376"/>
    <w:rsid w:val="00D323B1"/>
    <w:rsid w:val="00D326DD"/>
    <w:rsid w:val="00D32DD5"/>
    <w:rsid w:val="00D32E91"/>
    <w:rsid w:val="00D3356D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897"/>
    <w:rsid w:val="00D438C4"/>
    <w:rsid w:val="00D43B76"/>
    <w:rsid w:val="00D43DDA"/>
    <w:rsid w:val="00D43E3F"/>
    <w:rsid w:val="00D442F0"/>
    <w:rsid w:val="00D4446B"/>
    <w:rsid w:val="00D44B3D"/>
    <w:rsid w:val="00D44DF3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42DB"/>
    <w:rsid w:val="00D544EE"/>
    <w:rsid w:val="00D546CE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1E7D"/>
    <w:rsid w:val="00D7200D"/>
    <w:rsid w:val="00D7230F"/>
    <w:rsid w:val="00D725CA"/>
    <w:rsid w:val="00D72FB8"/>
    <w:rsid w:val="00D7374B"/>
    <w:rsid w:val="00D738C4"/>
    <w:rsid w:val="00D73DFA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312E"/>
    <w:rsid w:val="00D8371D"/>
    <w:rsid w:val="00D83A9F"/>
    <w:rsid w:val="00D8414C"/>
    <w:rsid w:val="00D841A5"/>
    <w:rsid w:val="00D844B1"/>
    <w:rsid w:val="00D8469F"/>
    <w:rsid w:val="00D84E4D"/>
    <w:rsid w:val="00D85375"/>
    <w:rsid w:val="00D8603D"/>
    <w:rsid w:val="00D865D1"/>
    <w:rsid w:val="00D86C20"/>
    <w:rsid w:val="00D86DD4"/>
    <w:rsid w:val="00D87CFA"/>
    <w:rsid w:val="00D90046"/>
    <w:rsid w:val="00D9038D"/>
    <w:rsid w:val="00D90898"/>
    <w:rsid w:val="00D90998"/>
    <w:rsid w:val="00D909BB"/>
    <w:rsid w:val="00D9111B"/>
    <w:rsid w:val="00D917EB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924"/>
    <w:rsid w:val="00D96BC9"/>
    <w:rsid w:val="00D96F24"/>
    <w:rsid w:val="00D973C9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EFB"/>
    <w:rsid w:val="00DA0F4A"/>
    <w:rsid w:val="00DA1342"/>
    <w:rsid w:val="00DA1613"/>
    <w:rsid w:val="00DA1868"/>
    <w:rsid w:val="00DA18EE"/>
    <w:rsid w:val="00DA1A4B"/>
    <w:rsid w:val="00DA2074"/>
    <w:rsid w:val="00DA240D"/>
    <w:rsid w:val="00DA2675"/>
    <w:rsid w:val="00DA26BA"/>
    <w:rsid w:val="00DA27D7"/>
    <w:rsid w:val="00DA29C5"/>
    <w:rsid w:val="00DA2AEB"/>
    <w:rsid w:val="00DA301E"/>
    <w:rsid w:val="00DA330A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806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2F5E"/>
    <w:rsid w:val="00DD371B"/>
    <w:rsid w:val="00DD4238"/>
    <w:rsid w:val="00DD4AE9"/>
    <w:rsid w:val="00DD4F6E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8A6"/>
    <w:rsid w:val="00DE395F"/>
    <w:rsid w:val="00DE3E1D"/>
    <w:rsid w:val="00DE423F"/>
    <w:rsid w:val="00DE4247"/>
    <w:rsid w:val="00DE44F0"/>
    <w:rsid w:val="00DE4567"/>
    <w:rsid w:val="00DE4958"/>
    <w:rsid w:val="00DE4978"/>
    <w:rsid w:val="00DE4A0A"/>
    <w:rsid w:val="00DE4A94"/>
    <w:rsid w:val="00DE4AA0"/>
    <w:rsid w:val="00DE4CAF"/>
    <w:rsid w:val="00DE5039"/>
    <w:rsid w:val="00DE5414"/>
    <w:rsid w:val="00DE563D"/>
    <w:rsid w:val="00DE5B1E"/>
    <w:rsid w:val="00DE5BAE"/>
    <w:rsid w:val="00DE7267"/>
    <w:rsid w:val="00DE74A8"/>
    <w:rsid w:val="00DE74F5"/>
    <w:rsid w:val="00DE7566"/>
    <w:rsid w:val="00DE7BA3"/>
    <w:rsid w:val="00DE7D4D"/>
    <w:rsid w:val="00DE7E46"/>
    <w:rsid w:val="00DF0577"/>
    <w:rsid w:val="00DF066D"/>
    <w:rsid w:val="00DF0737"/>
    <w:rsid w:val="00DF07B4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364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77A"/>
    <w:rsid w:val="00DF6A93"/>
    <w:rsid w:val="00DF6AC3"/>
    <w:rsid w:val="00DF744D"/>
    <w:rsid w:val="00DF75EC"/>
    <w:rsid w:val="00DF770C"/>
    <w:rsid w:val="00DF78E1"/>
    <w:rsid w:val="00DF798F"/>
    <w:rsid w:val="00DF79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889"/>
    <w:rsid w:val="00E03BA3"/>
    <w:rsid w:val="00E03BA8"/>
    <w:rsid w:val="00E03F33"/>
    <w:rsid w:val="00E0429D"/>
    <w:rsid w:val="00E04C48"/>
    <w:rsid w:val="00E051C5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0A0"/>
    <w:rsid w:val="00E10AE7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137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0FA3"/>
    <w:rsid w:val="00E210C4"/>
    <w:rsid w:val="00E211F7"/>
    <w:rsid w:val="00E21488"/>
    <w:rsid w:val="00E217A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67BF"/>
    <w:rsid w:val="00E26F14"/>
    <w:rsid w:val="00E26FAD"/>
    <w:rsid w:val="00E271DE"/>
    <w:rsid w:val="00E275E3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59F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84C"/>
    <w:rsid w:val="00E43ACE"/>
    <w:rsid w:val="00E43E70"/>
    <w:rsid w:val="00E441B5"/>
    <w:rsid w:val="00E447D5"/>
    <w:rsid w:val="00E4492C"/>
    <w:rsid w:val="00E44995"/>
    <w:rsid w:val="00E44A8A"/>
    <w:rsid w:val="00E4532F"/>
    <w:rsid w:val="00E45452"/>
    <w:rsid w:val="00E4557B"/>
    <w:rsid w:val="00E45816"/>
    <w:rsid w:val="00E460C8"/>
    <w:rsid w:val="00E4620E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FBC"/>
    <w:rsid w:val="00E518D0"/>
    <w:rsid w:val="00E51AB5"/>
    <w:rsid w:val="00E51C9F"/>
    <w:rsid w:val="00E51DFD"/>
    <w:rsid w:val="00E52345"/>
    <w:rsid w:val="00E52763"/>
    <w:rsid w:val="00E53948"/>
    <w:rsid w:val="00E53C31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5F"/>
    <w:rsid w:val="00E563AE"/>
    <w:rsid w:val="00E56582"/>
    <w:rsid w:val="00E565DD"/>
    <w:rsid w:val="00E565F4"/>
    <w:rsid w:val="00E568D9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F89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D14"/>
    <w:rsid w:val="00E70EA0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B70"/>
    <w:rsid w:val="00E82322"/>
    <w:rsid w:val="00E82484"/>
    <w:rsid w:val="00E82556"/>
    <w:rsid w:val="00E82D19"/>
    <w:rsid w:val="00E830E2"/>
    <w:rsid w:val="00E832D1"/>
    <w:rsid w:val="00E836CF"/>
    <w:rsid w:val="00E83809"/>
    <w:rsid w:val="00E83A40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3620"/>
    <w:rsid w:val="00E93ACF"/>
    <w:rsid w:val="00E93E4F"/>
    <w:rsid w:val="00E941E0"/>
    <w:rsid w:val="00E944F8"/>
    <w:rsid w:val="00E951D5"/>
    <w:rsid w:val="00E9567F"/>
    <w:rsid w:val="00E95761"/>
    <w:rsid w:val="00E959A0"/>
    <w:rsid w:val="00E95A69"/>
    <w:rsid w:val="00E95A73"/>
    <w:rsid w:val="00E95E8F"/>
    <w:rsid w:val="00E965C3"/>
    <w:rsid w:val="00E96897"/>
    <w:rsid w:val="00E96918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BE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9B9"/>
    <w:rsid w:val="00EB0C2C"/>
    <w:rsid w:val="00EB0C7C"/>
    <w:rsid w:val="00EB0F35"/>
    <w:rsid w:val="00EB1714"/>
    <w:rsid w:val="00EB2310"/>
    <w:rsid w:val="00EB2721"/>
    <w:rsid w:val="00EB30BE"/>
    <w:rsid w:val="00EB30E8"/>
    <w:rsid w:val="00EB3404"/>
    <w:rsid w:val="00EB3599"/>
    <w:rsid w:val="00EB3934"/>
    <w:rsid w:val="00EB3BA9"/>
    <w:rsid w:val="00EB3C52"/>
    <w:rsid w:val="00EB3F79"/>
    <w:rsid w:val="00EB41F5"/>
    <w:rsid w:val="00EB4457"/>
    <w:rsid w:val="00EB45F6"/>
    <w:rsid w:val="00EB4992"/>
    <w:rsid w:val="00EB4F1A"/>
    <w:rsid w:val="00EB50B2"/>
    <w:rsid w:val="00EB5799"/>
    <w:rsid w:val="00EB5C6E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2D2"/>
    <w:rsid w:val="00EC66E8"/>
    <w:rsid w:val="00EC69B8"/>
    <w:rsid w:val="00EC6A5C"/>
    <w:rsid w:val="00EC6DE5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E6C"/>
    <w:rsid w:val="00ED6A10"/>
    <w:rsid w:val="00ED747F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7B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75"/>
    <w:rsid w:val="00EE7CCF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FEE"/>
    <w:rsid w:val="00EF542B"/>
    <w:rsid w:val="00EF57DA"/>
    <w:rsid w:val="00EF6873"/>
    <w:rsid w:val="00EF6902"/>
    <w:rsid w:val="00EF6F24"/>
    <w:rsid w:val="00EF7132"/>
    <w:rsid w:val="00EF7143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D9C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C54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471"/>
    <w:rsid w:val="00F15FBF"/>
    <w:rsid w:val="00F17174"/>
    <w:rsid w:val="00F172D0"/>
    <w:rsid w:val="00F17DD6"/>
    <w:rsid w:val="00F20740"/>
    <w:rsid w:val="00F211DE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3FC5"/>
    <w:rsid w:val="00F2421D"/>
    <w:rsid w:val="00F24232"/>
    <w:rsid w:val="00F2486E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85"/>
    <w:rsid w:val="00F30FDC"/>
    <w:rsid w:val="00F313D1"/>
    <w:rsid w:val="00F3144A"/>
    <w:rsid w:val="00F318A7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C6"/>
    <w:rsid w:val="00F4352E"/>
    <w:rsid w:val="00F438A7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3B1"/>
    <w:rsid w:val="00F515CA"/>
    <w:rsid w:val="00F51D20"/>
    <w:rsid w:val="00F52BF1"/>
    <w:rsid w:val="00F52DAC"/>
    <w:rsid w:val="00F530D0"/>
    <w:rsid w:val="00F53166"/>
    <w:rsid w:val="00F5335D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E2"/>
    <w:rsid w:val="00F6607F"/>
    <w:rsid w:val="00F66122"/>
    <w:rsid w:val="00F665D5"/>
    <w:rsid w:val="00F666FD"/>
    <w:rsid w:val="00F667C5"/>
    <w:rsid w:val="00F66EC1"/>
    <w:rsid w:val="00F67099"/>
    <w:rsid w:val="00F672F1"/>
    <w:rsid w:val="00F67302"/>
    <w:rsid w:val="00F67600"/>
    <w:rsid w:val="00F677AF"/>
    <w:rsid w:val="00F67A00"/>
    <w:rsid w:val="00F67A35"/>
    <w:rsid w:val="00F67B7D"/>
    <w:rsid w:val="00F67FC4"/>
    <w:rsid w:val="00F70895"/>
    <w:rsid w:val="00F71419"/>
    <w:rsid w:val="00F721D8"/>
    <w:rsid w:val="00F72357"/>
    <w:rsid w:val="00F723D2"/>
    <w:rsid w:val="00F72620"/>
    <w:rsid w:val="00F72E0A"/>
    <w:rsid w:val="00F733CC"/>
    <w:rsid w:val="00F73930"/>
    <w:rsid w:val="00F73B70"/>
    <w:rsid w:val="00F74088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EE1"/>
    <w:rsid w:val="00F77084"/>
    <w:rsid w:val="00F772AD"/>
    <w:rsid w:val="00F7768D"/>
    <w:rsid w:val="00F77E2A"/>
    <w:rsid w:val="00F80A71"/>
    <w:rsid w:val="00F80F3C"/>
    <w:rsid w:val="00F8124E"/>
    <w:rsid w:val="00F81526"/>
    <w:rsid w:val="00F81886"/>
    <w:rsid w:val="00F81A8E"/>
    <w:rsid w:val="00F81EF6"/>
    <w:rsid w:val="00F8200C"/>
    <w:rsid w:val="00F823C1"/>
    <w:rsid w:val="00F82B09"/>
    <w:rsid w:val="00F82F09"/>
    <w:rsid w:val="00F834BC"/>
    <w:rsid w:val="00F83841"/>
    <w:rsid w:val="00F839E0"/>
    <w:rsid w:val="00F83A6F"/>
    <w:rsid w:val="00F84393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721B"/>
    <w:rsid w:val="00F9722F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206"/>
    <w:rsid w:val="00FA362D"/>
    <w:rsid w:val="00FA3D8C"/>
    <w:rsid w:val="00FA3E51"/>
    <w:rsid w:val="00FA403D"/>
    <w:rsid w:val="00FA40A3"/>
    <w:rsid w:val="00FA427F"/>
    <w:rsid w:val="00FA45CD"/>
    <w:rsid w:val="00FA4810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924"/>
    <w:rsid w:val="00FA69D3"/>
    <w:rsid w:val="00FA6C90"/>
    <w:rsid w:val="00FA7125"/>
    <w:rsid w:val="00FA7131"/>
    <w:rsid w:val="00FA7DF7"/>
    <w:rsid w:val="00FB01CC"/>
    <w:rsid w:val="00FB08F9"/>
    <w:rsid w:val="00FB1350"/>
    <w:rsid w:val="00FB16CA"/>
    <w:rsid w:val="00FB2203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413"/>
    <w:rsid w:val="00FB4D65"/>
    <w:rsid w:val="00FB5001"/>
    <w:rsid w:val="00FB56CA"/>
    <w:rsid w:val="00FB5954"/>
    <w:rsid w:val="00FB5B4B"/>
    <w:rsid w:val="00FB5BD1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44D7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4F3"/>
    <w:rsid w:val="00FC6527"/>
    <w:rsid w:val="00FC66AD"/>
    <w:rsid w:val="00FC6AE5"/>
    <w:rsid w:val="00FC72E0"/>
    <w:rsid w:val="00FC7533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D96"/>
    <w:rsid w:val="00FE6F3B"/>
    <w:rsid w:val="00FE71CB"/>
    <w:rsid w:val="00FE75F0"/>
    <w:rsid w:val="00FE777C"/>
    <w:rsid w:val="00FE792B"/>
    <w:rsid w:val="00FE79EF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4C8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C39882-C220-4A87-82C5-6973116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02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juris@tcu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HighLight?key=ACORDAO-LEGADO-120398&amp;texto=2b2532384e554d41434f5244414f253341313430312b4f522b4e554d52454c4143414f25334131343031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20401&amp;texto=2b2532384e554d41434f5244414f253341313339392b4f522b4e554d52454c4143414f253341313339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tas.tcu.gov.br/juris/SvlHighLight?key=ACORDAO-LEGADO-120401&amp;texto=2b2532384e554d41434f5244414f253341313339392b4f522b4e554d52454c4143414f253341313339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20415&amp;texto=2b2532384e554d41434f5244414f253341313339312b4f522b4e554d52454c4143414f25334131333931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9F8FE-FAFD-4592-A9F8-E8C0563F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2740</Words>
  <Characters>14798</Characters>
  <Application>Microsoft Office Word</Application>
  <DocSecurity>4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17503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LUIZ FELYPE TABOSA PORTO</cp:lastModifiedBy>
  <cp:revision>2</cp:revision>
  <cp:lastPrinted>2014-05-27T20:16:00Z</cp:lastPrinted>
  <dcterms:created xsi:type="dcterms:W3CDTF">2015-05-07T13:21:00Z</dcterms:created>
  <dcterms:modified xsi:type="dcterms:W3CDTF">2015-05-07T13:21:00Z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