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3C025E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3C025E" w:rsidRDefault="00C341B8" w:rsidP="00C219F8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C025E">
        <w:rPr>
          <w:rFonts w:ascii="Times New Roman" w:hAnsi="Times New Roman"/>
          <w:b/>
          <w:i w:val="0"/>
          <w:sz w:val="22"/>
          <w:szCs w:val="22"/>
        </w:rPr>
        <w:t>Número 1</w:t>
      </w:r>
      <w:r w:rsidR="006332CD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9</w:t>
      </w:r>
      <w:r w:rsidR="0079040D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</w:p>
    <w:p w:rsidR="00C61626" w:rsidRPr="003C025E" w:rsidRDefault="0008246E" w:rsidP="00C219F8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3C025E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3C025E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C025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79040D">
        <w:rPr>
          <w:rFonts w:ascii="Times New Roman" w:hAnsi="Times New Roman"/>
          <w:b/>
          <w:i w:val="0"/>
          <w:sz w:val="22"/>
          <w:szCs w:val="22"/>
          <w:lang w:val="pt-BR"/>
        </w:rPr>
        <w:t>15</w:t>
      </w:r>
      <w:r w:rsidR="002033AF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77047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79040D">
        <w:rPr>
          <w:rFonts w:ascii="Times New Roman" w:hAnsi="Times New Roman"/>
          <w:b/>
          <w:i w:val="0"/>
          <w:sz w:val="22"/>
          <w:szCs w:val="22"/>
          <w:lang w:val="pt-BR"/>
        </w:rPr>
        <w:t>16</w:t>
      </w:r>
      <w:r w:rsidRPr="003C025E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32B27">
        <w:rPr>
          <w:rFonts w:ascii="Times New Roman" w:hAnsi="Times New Roman"/>
          <w:b/>
          <w:i w:val="0"/>
          <w:sz w:val="22"/>
          <w:szCs w:val="22"/>
          <w:lang w:val="pt-BR"/>
        </w:rPr>
        <w:t>abril</w:t>
      </w:r>
      <w:r w:rsidR="000C5536" w:rsidRPr="003C025E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3C025E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3C025E" w:rsidRDefault="0008246E" w:rsidP="00C219F8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C025E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</w:t>
      </w:r>
      <w:r w:rsidR="00C219F8">
        <w:rPr>
          <w:sz w:val="22"/>
          <w:szCs w:val="22"/>
        </w:rPr>
        <w:t>, clique no número do Acórdão).</w:t>
      </w:r>
    </w:p>
    <w:p w:rsidR="0008246E" w:rsidRPr="003C025E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C025E">
        <w:rPr>
          <w:b/>
          <w:bCs/>
          <w:smallCaps/>
          <w:sz w:val="22"/>
          <w:szCs w:val="22"/>
        </w:rPr>
        <w:t>SUMÁRIO</w:t>
      </w:r>
    </w:p>
    <w:p w:rsidR="00175500" w:rsidRPr="006D0D89" w:rsidRDefault="0008246E" w:rsidP="0091369F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6D0D89">
        <w:rPr>
          <w:b/>
          <w:sz w:val="22"/>
          <w:szCs w:val="22"/>
          <w:lang w:eastAsia="pt-BR"/>
        </w:rPr>
        <w:t>Plenário</w:t>
      </w:r>
    </w:p>
    <w:p w:rsidR="003674C5" w:rsidRPr="003674C5" w:rsidRDefault="003674C5" w:rsidP="003674C5">
      <w:pPr>
        <w:autoSpaceDE w:val="0"/>
        <w:autoSpaceDN w:val="0"/>
        <w:adjustRightInd w:val="0"/>
        <w:spacing w:after="0"/>
        <w:ind w:left="0"/>
        <w:rPr>
          <w:sz w:val="22"/>
          <w:szCs w:val="22"/>
          <w:lang w:eastAsia="pt-BR"/>
        </w:rPr>
      </w:pPr>
      <w:r w:rsidRPr="003674C5">
        <w:rPr>
          <w:sz w:val="22"/>
          <w:szCs w:val="22"/>
          <w:lang w:eastAsia="pt-BR"/>
        </w:rPr>
        <w:t>1. É irregular a adesão ou participação de órgão ou entidade federal em Sistema de Registro de Preços da Administração Pública Estadual, Municipal ou do Distrito Federal.</w:t>
      </w:r>
    </w:p>
    <w:p w:rsidR="00F342A7" w:rsidRPr="00F342A7" w:rsidRDefault="003674C5" w:rsidP="00F342A7">
      <w:pPr>
        <w:pStyle w:val="Default"/>
        <w:spacing w:after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0D683E" w:rsidRPr="00F342A7">
        <w:rPr>
          <w:color w:val="auto"/>
          <w:sz w:val="22"/>
          <w:szCs w:val="22"/>
        </w:rPr>
        <w:t xml:space="preserve">. </w:t>
      </w:r>
      <w:r w:rsidR="00F342A7" w:rsidRPr="00F342A7">
        <w:rPr>
          <w:color w:val="auto"/>
          <w:sz w:val="22"/>
          <w:szCs w:val="22"/>
        </w:rPr>
        <w:t xml:space="preserve">A remuneração variável, </w:t>
      </w:r>
      <w:r w:rsidR="00AF1BE9">
        <w:rPr>
          <w:color w:val="auto"/>
          <w:sz w:val="22"/>
          <w:szCs w:val="22"/>
        </w:rPr>
        <w:t>tal</w:t>
      </w:r>
      <w:r w:rsidR="00AF1BE9" w:rsidRPr="00F342A7">
        <w:rPr>
          <w:color w:val="auto"/>
          <w:sz w:val="22"/>
          <w:szCs w:val="22"/>
        </w:rPr>
        <w:t xml:space="preserve"> </w:t>
      </w:r>
      <w:r w:rsidR="00F342A7" w:rsidRPr="00F342A7">
        <w:rPr>
          <w:color w:val="auto"/>
          <w:sz w:val="22"/>
          <w:szCs w:val="22"/>
        </w:rPr>
        <w:t xml:space="preserve">como bônus, comissões e participação nos lucros, é discricionariedade da empresa contratante, que não </w:t>
      </w:r>
      <w:r w:rsidR="006858EE">
        <w:rPr>
          <w:color w:val="auto"/>
          <w:sz w:val="22"/>
          <w:szCs w:val="22"/>
        </w:rPr>
        <w:t>pode</w:t>
      </w:r>
      <w:r w:rsidR="006858EE" w:rsidRPr="00F342A7">
        <w:rPr>
          <w:color w:val="auto"/>
          <w:sz w:val="22"/>
          <w:szCs w:val="22"/>
        </w:rPr>
        <w:t xml:space="preserve"> </w:t>
      </w:r>
      <w:r w:rsidR="00F342A7" w:rsidRPr="00F342A7">
        <w:rPr>
          <w:color w:val="auto"/>
          <w:sz w:val="22"/>
          <w:szCs w:val="22"/>
        </w:rPr>
        <w:t>ser considerada nos orçamentos de referência para obras públicas.</w:t>
      </w:r>
    </w:p>
    <w:p w:rsidR="00D17F3F" w:rsidRPr="00D17F3F" w:rsidRDefault="00D17F3F" w:rsidP="00F342A7">
      <w:pPr>
        <w:pStyle w:val="Default"/>
        <w:spacing w:after="60"/>
        <w:jc w:val="both"/>
        <w:rPr>
          <w:b/>
          <w:iCs/>
          <w:sz w:val="22"/>
          <w:szCs w:val="22"/>
        </w:rPr>
      </w:pPr>
      <w:r w:rsidRPr="00D17F3F">
        <w:rPr>
          <w:b/>
          <w:iCs/>
          <w:sz w:val="22"/>
          <w:szCs w:val="22"/>
        </w:rPr>
        <w:t>Segunda Câmara</w:t>
      </w:r>
    </w:p>
    <w:p w:rsidR="00BA130B" w:rsidRDefault="003674C5" w:rsidP="00F342A7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3</w:t>
      </w:r>
      <w:r w:rsidR="00AB1E9E" w:rsidRPr="00AB1E9E">
        <w:rPr>
          <w:sz w:val="22"/>
          <w:szCs w:val="22"/>
          <w:lang w:eastAsia="pt-BR"/>
        </w:rPr>
        <w:t>.</w:t>
      </w:r>
      <w:r w:rsidR="0091369F">
        <w:rPr>
          <w:sz w:val="22"/>
          <w:szCs w:val="22"/>
          <w:lang w:eastAsia="pt-BR"/>
        </w:rPr>
        <w:t xml:space="preserve"> </w:t>
      </w:r>
      <w:r w:rsidR="00E14B59" w:rsidRPr="00E14B59">
        <w:rPr>
          <w:sz w:val="22"/>
          <w:szCs w:val="22"/>
          <w:lang w:eastAsia="pt-BR"/>
        </w:rPr>
        <w:t>A exigência de número mínimo de atestados técnicos é medida excepcional que deve ser adotada exclusivamente quando a especificidade do objeto assim exigir e não houver comprometimento à competitividade do certame, e apenas se devidamente justificada no processo administrativo da licitação.</w:t>
      </w:r>
    </w:p>
    <w:p w:rsidR="00E14B59" w:rsidRDefault="00E14B59" w:rsidP="0091369F">
      <w:pPr>
        <w:autoSpaceDE w:val="0"/>
        <w:autoSpaceDN w:val="0"/>
        <w:adjustRightInd w:val="0"/>
        <w:spacing w:after="60"/>
        <w:ind w:left="0"/>
        <w:rPr>
          <w:i/>
          <w:sz w:val="22"/>
          <w:szCs w:val="22"/>
        </w:rPr>
      </w:pPr>
    </w:p>
    <w:p w:rsidR="006B62B4" w:rsidRPr="003C025E" w:rsidRDefault="008837E3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78621C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3674C5" w:rsidRDefault="003674C5" w:rsidP="00E3002A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3674C5" w:rsidRDefault="003674C5" w:rsidP="003674C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1. </w:t>
      </w:r>
      <w:r w:rsidRPr="00D36251">
        <w:rPr>
          <w:b/>
          <w:sz w:val="22"/>
          <w:szCs w:val="22"/>
          <w:lang w:eastAsia="pt-BR"/>
        </w:rPr>
        <w:t>É irregular a adesão ou participação de órgão ou entidade federal em Sistema de Registro de Preços da Administração Pública Estadual, Municipal ou do Distrito Federal.</w:t>
      </w:r>
    </w:p>
    <w:p w:rsidR="003674C5" w:rsidRDefault="003674C5" w:rsidP="003674C5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>
        <w:rPr>
          <w:sz w:val="22"/>
          <w:szCs w:val="22"/>
          <w:lang w:eastAsia="pt-BR"/>
        </w:rPr>
        <w:t xml:space="preserve">Representação oferecida por unidade do TCU questionara a celebração de termo de cooperação técnica entre a </w:t>
      </w:r>
      <w:r w:rsidRPr="00B9478D">
        <w:rPr>
          <w:sz w:val="22"/>
          <w:szCs w:val="22"/>
          <w:lang w:eastAsia="pt-BR"/>
        </w:rPr>
        <w:t>Eletrobrás Distribuição Piauí (ED-PI)</w:t>
      </w:r>
      <w:r>
        <w:rPr>
          <w:sz w:val="22"/>
          <w:szCs w:val="22"/>
          <w:lang w:eastAsia="pt-BR"/>
        </w:rPr>
        <w:t xml:space="preserve"> e o Governo do Estado do Piauí, que </w:t>
      </w:r>
      <w:proofErr w:type="spellStart"/>
      <w:r>
        <w:rPr>
          <w:sz w:val="22"/>
          <w:szCs w:val="22"/>
          <w:lang w:eastAsia="pt-BR"/>
        </w:rPr>
        <w:t>permitira</w:t>
      </w:r>
      <w:proofErr w:type="spellEnd"/>
      <w:r>
        <w:rPr>
          <w:sz w:val="22"/>
          <w:szCs w:val="22"/>
          <w:lang w:eastAsia="pt-BR"/>
        </w:rPr>
        <w:t xml:space="preserve"> a entidade federal realizar contratações </w:t>
      </w:r>
      <w:r w:rsidRPr="00B9478D">
        <w:rPr>
          <w:sz w:val="22"/>
          <w:szCs w:val="22"/>
          <w:lang w:eastAsia="pt-BR"/>
        </w:rPr>
        <w:t xml:space="preserve">a partir de adesões a atas de registro de preços </w:t>
      </w:r>
      <w:r>
        <w:rPr>
          <w:sz w:val="22"/>
          <w:szCs w:val="22"/>
          <w:lang w:eastAsia="pt-BR"/>
        </w:rPr>
        <w:t>administradas pelo g</w:t>
      </w:r>
      <w:r w:rsidRPr="00B9478D">
        <w:rPr>
          <w:sz w:val="22"/>
          <w:szCs w:val="22"/>
          <w:lang w:eastAsia="pt-BR"/>
        </w:rPr>
        <w:t xml:space="preserve">overno </w:t>
      </w:r>
      <w:r>
        <w:rPr>
          <w:sz w:val="22"/>
          <w:szCs w:val="22"/>
          <w:lang w:eastAsia="pt-BR"/>
        </w:rPr>
        <w:t>estadual</w:t>
      </w:r>
      <w:r w:rsidRPr="00B9478D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Em face da situação encontrada, a unidade técnica promoveu a audiência de diversos responsáveis, entre eles, os </w:t>
      </w:r>
      <w:proofErr w:type="spellStart"/>
      <w:r>
        <w:rPr>
          <w:sz w:val="22"/>
          <w:szCs w:val="22"/>
          <w:lang w:eastAsia="pt-BR"/>
        </w:rPr>
        <w:t>pareceristas</w:t>
      </w:r>
      <w:proofErr w:type="spellEnd"/>
      <w:r>
        <w:rPr>
          <w:sz w:val="22"/>
          <w:szCs w:val="22"/>
          <w:lang w:eastAsia="pt-BR"/>
        </w:rPr>
        <w:t xml:space="preserve"> jurídicos, que justificaram, entre outros argumentos, que, à época de suas manifestações favoráveis à celebração do termo de cooperação técnica, não havia nas orientações emanadas pelo TCU “</w:t>
      </w:r>
      <w:r w:rsidRPr="000651E6">
        <w:rPr>
          <w:i/>
          <w:sz w:val="22"/>
          <w:szCs w:val="22"/>
          <w:lang w:eastAsia="pt-BR"/>
        </w:rPr>
        <w:t>nada relacionado à vedação aos órgãos federais de aderirem às atas de sistema de registro de preços promovidos por órgãos estaduais, municipais e distritais</w:t>
      </w:r>
      <w:r>
        <w:rPr>
          <w:sz w:val="22"/>
          <w:szCs w:val="22"/>
          <w:lang w:eastAsia="pt-BR"/>
        </w:rPr>
        <w:t>”. O relator, ao examinar a questão, e em consonância com as conclusões da unidade técnica, observou que, no momento das contratações inquinadas, não dispunha o TCU de jurisprudência consolidada a respeito da matéria. Havia</w:t>
      </w:r>
      <w:r w:rsidRPr="00114F41">
        <w:rPr>
          <w:sz w:val="22"/>
          <w:szCs w:val="22"/>
          <w:lang w:eastAsia="pt-BR"/>
        </w:rPr>
        <w:t>, até então,</w:t>
      </w:r>
      <w:r w:rsidRPr="00CB1E3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“</w:t>
      </w:r>
      <w:r w:rsidRPr="00CB1E31">
        <w:rPr>
          <w:i/>
          <w:sz w:val="22"/>
          <w:szCs w:val="22"/>
        </w:rPr>
        <w:t xml:space="preserve">apenas uma decisão sobre o assunto, que fora direcionada à Embratur (Acórdão 6.511/2009-1ª Câmara, prolatado por </w:t>
      </w:r>
      <w:proofErr w:type="gramStart"/>
      <w:r w:rsidRPr="00CB1E31">
        <w:rPr>
          <w:i/>
          <w:sz w:val="22"/>
          <w:szCs w:val="22"/>
        </w:rPr>
        <w:t>relação)</w:t>
      </w:r>
      <w:r>
        <w:rPr>
          <w:sz w:val="22"/>
          <w:szCs w:val="22"/>
          <w:lang w:eastAsia="pt-BR"/>
        </w:rPr>
        <w:t>”</w:t>
      </w:r>
      <w:proofErr w:type="gramEnd"/>
      <w:r>
        <w:rPr>
          <w:sz w:val="22"/>
          <w:szCs w:val="22"/>
          <w:lang w:eastAsia="pt-BR"/>
        </w:rPr>
        <w:t>, motivo pelo qual defendeu não ser “</w:t>
      </w:r>
      <w:r w:rsidRPr="0044187C">
        <w:rPr>
          <w:i/>
          <w:sz w:val="22"/>
          <w:szCs w:val="22"/>
        </w:rPr>
        <w:t xml:space="preserve">desarrazoada a justificativa dos </w:t>
      </w:r>
      <w:proofErr w:type="spellStart"/>
      <w:r w:rsidRPr="0044187C">
        <w:rPr>
          <w:i/>
          <w:sz w:val="22"/>
          <w:szCs w:val="22"/>
        </w:rPr>
        <w:t>pareceristas</w:t>
      </w:r>
      <w:proofErr w:type="spellEnd"/>
      <w:r w:rsidRPr="0044187C">
        <w:rPr>
          <w:i/>
          <w:sz w:val="22"/>
          <w:szCs w:val="22"/>
        </w:rPr>
        <w:t xml:space="preserve"> jurídicos que afirmam não terem tido, à época, ciência do posicionamento desta Corte de Contas sobre o procedimento e, assim, sustentaram sua regularidade em pareceres fundamentados</w:t>
      </w:r>
      <w:r>
        <w:rPr>
          <w:sz w:val="22"/>
          <w:szCs w:val="22"/>
          <w:lang w:eastAsia="pt-BR"/>
        </w:rPr>
        <w:t>”. Não obstante o posicionamento favorável aos responsáveis, o relator registrou deliberações posteriores “</w:t>
      </w:r>
      <w:r w:rsidRPr="0044187C">
        <w:rPr>
          <w:i/>
          <w:sz w:val="22"/>
          <w:szCs w:val="22"/>
        </w:rPr>
        <w:t>no sentido de considerar irregular a adesão ou participação de órgão ou entidade federal em Sistema de Registro de Preços da Administração Pública Estadual, Municipal ou do Distrito Federal, em razão da limitação à publicidade, bem como da ausência de amparo legal (Acórdãos 2611/2012-Plenário, 3625/2011-2ª Câmara, entre outros)</w:t>
      </w:r>
      <w:r>
        <w:rPr>
          <w:sz w:val="22"/>
          <w:szCs w:val="22"/>
          <w:lang w:eastAsia="pt-BR"/>
        </w:rPr>
        <w:t xml:space="preserve">”. </w:t>
      </w:r>
      <w:hyperlink r:id="rId8" w:history="1">
        <w:r w:rsidR="000B2BB4" w:rsidRPr="000B2BB4">
          <w:rPr>
            <w:rStyle w:val="Hyperlink"/>
            <w:b/>
            <w:i/>
            <w:sz w:val="22"/>
            <w:szCs w:val="22"/>
          </w:rPr>
          <w:t xml:space="preserve">Acórdão </w:t>
        </w:r>
        <w:r w:rsidRPr="000B2BB4">
          <w:rPr>
            <w:rStyle w:val="Hyperlink"/>
            <w:b/>
            <w:i/>
            <w:sz w:val="22"/>
            <w:szCs w:val="22"/>
          </w:rPr>
          <w:t>1000/2014-Plenário</w:t>
        </w:r>
      </w:hyperlink>
      <w:r w:rsidRPr="0006783B">
        <w:rPr>
          <w:b/>
          <w:i/>
          <w:sz w:val="22"/>
          <w:szCs w:val="22"/>
        </w:rPr>
        <w:t xml:space="preserve">, TC </w:t>
      </w:r>
      <w:r w:rsidRPr="00AB281C">
        <w:rPr>
          <w:b/>
          <w:i/>
          <w:sz w:val="22"/>
          <w:szCs w:val="22"/>
        </w:rPr>
        <w:t>00</w:t>
      </w:r>
      <w:r>
        <w:rPr>
          <w:b/>
          <w:i/>
          <w:sz w:val="22"/>
          <w:szCs w:val="22"/>
        </w:rPr>
        <w:t>8</w:t>
      </w:r>
      <w:r w:rsidRPr="00AB281C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837</w:t>
      </w:r>
      <w:r w:rsidRPr="00AB281C">
        <w:rPr>
          <w:b/>
          <w:i/>
          <w:sz w:val="22"/>
          <w:szCs w:val="22"/>
        </w:rPr>
        <w:t>/20</w:t>
      </w:r>
      <w:r>
        <w:rPr>
          <w:b/>
          <w:i/>
          <w:sz w:val="22"/>
          <w:szCs w:val="22"/>
        </w:rPr>
        <w:t>12</w:t>
      </w:r>
      <w:r w:rsidRPr="00AB281C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0</w:t>
      </w:r>
      <w:r w:rsidRPr="0006783B">
        <w:rPr>
          <w:b/>
          <w:i/>
          <w:sz w:val="22"/>
          <w:szCs w:val="22"/>
        </w:rPr>
        <w:t xml:space="preserve">, relator Ministro </w:t>
      </w:r>
      <w:r>
        <w:rPr>
          <w:b/>
          <w:i/>
          <w:sz w:val="22"/>
          <w:szCs w:val="22"/>
        </w:rPr>
        <w:t>Raimundo Carreiro</w:t>
      </w:r>
      <w:r w:rsidRPr="0006783B">
        <w:rPr>
          <w:b/>
          <w:i/>
          <w:sz w:val="22"/>
          <w:szCs w:val="22"/>
        </w:rPr>
        <w:t>, 1</w:t>
      </w:r>
      <w:r>
        <w:rPr>
          <w:b/>
          <w:i/>
          <w:sz w:val="22"/>
          <w:szCs w:val="22"/>
        </w:rPr>
        <w:t>6.4</w:t>
      </w:r>
      <w:r w:rsidRPr="0006783B">
        <w:rPr>
          <w:b/>
          <w:i/>
          <w:sz w:val="22"/>
          <w:szCs w:val="22"/>
        </w:rPr>
        <w:t>.2014.</w:t>
      </w:r>
    </w:p>
    <w:p w:rsidR="003674C5" w:rsidRDefault="003674C5" w:rsidP="00E3002A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E3002A" w:rsidRDefault="003674C5" w:rsidP="00E3002A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2</w:t>
      </w:r>
      <w:r w:rsidR="004D72C0" w:rsidRPr="00DE20C8">
        <w:rPr>
          <w:b/>
          <w:sz w:val="22"/>
          <w:szCs w:val="22"/>
          <w:lang w:eastAsia="pt-BR"/>
        </w:rPr>
        <w:t>.</w:t>
      </w:r>
      <w:r w:rsidR="00B202E2">
        <w:rPr>
          <w:b/>
          <w:sz w:val="22"/>
          <w:szCs w:val="22"/>
          <w:lang w:eastAsia="pt-BR"/>
        </w:rPr>
        <w:t xml:space="preserve"> </w:t>
      </w:r>
      <w:r w:rsidR="00F342A7" w:rsidRPr="00F342A7">
        <w:rPr>
          <w:b/>
          <w:sz w:val="22"/>
          <w:szCs w:val="22"/>
          <w:lang w:eastAsia="pt-BR"/>
        </w:rPr>
        <w:t>A remuneração variável, ta</w:t>
      </w:r>
      <w:r>
        <w:rPr>
          <w:b/>
          <w:sz w:val="22"/>
          <w:szCs w:val="22"/>
          <w:lang w:eastAsia="pt-BR"/>
        </w:rPr>
        <w:t>l</w:t>
      </w:r>
      <w:r w:rsidR="00F342A7" w:rsidRPr="00F342A7">
        <w:rPr>
          <w:b/>
          <w:sz w:val="22"/>
          <w:szCs w:val="22"/>
          <w:lang w:eastAsia="pt-BR"/>
        </w:rPr>
        <w:t xml:space="preserve"> como bônus, comissões e participação nos lucros, é discricionariedade da empresa contratante, que não pode ser considerada nos orçamentos de referência para obras públicas.</w:t>
      </w:r>
    </w:p>
    <w:p w:rsidR="004D72C0" w:rsidRPr="00B202E2" w:rsidRDefault="003A6C5D" w:rsidP="003A6C5D">
      <w:pPr>
        <w:autoSpaceDE w:val="0"/>
        <w:autoSpaceDN w:val="0"/>
        <w:adjustRightInd w:val="0"/>
        <w:spacing w:after="0"/>
        <w:ind w:left="0"/>
      </w:pPr>
      <w:r>
        <w:rPr>
          <w:sz w:val="22"/>
          <w:szCs w:val="22"/>
        </w:rPr>
        <w:t xml:space="preserve">Auditoria </w:t>
      </w:r>
      <w:r w:rsidRPr="003A6C5D">
        <w:rPr>
          <w:sz w:val="22"/>
          <w:szCs w:val="22"/>
        </w:rPr>
        <w:t xml:space="preserve">realizada </w:t>
      </w:r>
      <w:r>
        <w:rPr>
          <w:sz w:val="22"/>
          <w:szCs w:val="22"/>
        </w:rPr>
        <w:t>nas</w:t>
      </w:r>
      <w:r w:rsidRPr="003A6C5D">
        <w:rPr>
          <w:sz w:val="22"/>
          <w:szCs w:val="22"/>
        </w:rPr>
        <w:t xml:space="preserve"> obras de construção da BR-487/PR,</w:t>
      </w:r>
      <w:r w:rsidR="0081337E">
        <w:rPr>
          <w:sz w:val="22"/>
          <w:szCs w:val="22"/>
        </w:rPr>
        <w:t xml:space="preserve"> </w:t>
      </w:r>
      <w:r w:rsidRPr="003A6C5D">
        <w:rPr>
          <w:sz w:val="22"/>
          <w:szCs w:val="22"/>
        </w:rPr>
        <w:t>no Estado do Paraná</w:t>
      </w:r>
      <w:r>
        <w:rPr>
          <w:sz w:val="22"/>
          <w:szCs w:val="22"/>
        </w:rPr>
        <w:t xml:space="preserve">, </w:t>
      </w:r>
      <w:r w:rsidR="005F6546">
        <w:rPr>
          <w:sz w:val="22"/>
          <w:szCs w:val="22"/>
        </w:rPr>
        <w:t xml:space="preserve">conduzidas pelo </w:t>
      </w:r>
      <w:r w:rsidR="00870500" w:rsidRPr="00870500">
        <w:rPr>
          <w:sz w:val="22"/>
          <w:szCs w:val="22"/>
        </w:rPr>
        <w:t>Departament</w:t>
      </w:r>
      <w:r w:rsidR="00870500">
        <w:rPr>
          <w:sz w:val="22"/>
          <w:szCs w:val="22"/>
        </w:rPr>
        <w:t xml:space="preserve">o Nacional de Infraestrutura de </w:t>
      </w:r>
      <w:r w:rsidR="00870500" w:rsidRPr="00870500">
        <w:rPr>
          <w:sz w:val="22"/>
          <w:szCs w:val="22"/>
        </w:rPr>
        <w:t>Transportes</w:t>
      </w:r>
      <w:r w:rsidR="005F6546">
        <w:rPr>
          <w:sz w:val="22"/>
          <w:szCs w:val="22"/>
        </w:rPr>
        <w:t xml:space="preserve"> – DNIT</w:t>
      </w:r>
      <w:r w:rsidR="0081337E">
        <w:rPr>
          <w:sz w:val="22"/>
          <w:szCs w:val="22"/>
        </w:rPr>
        <w:t xml:space="preserve">, </w:t>
      </w:r>
      <w:r w:rsidR="005F6546">
        <w:rPr>
          <w:sz w:val="22"/>
          <w:szCs w:val="22"/>
        </w:rPr>
        <w:t>aponta</w:t>
      </w:r>
      <w:r w:rsidR="006B6ED2">
        <w:rPr>
          <w:sz w:val="22"/>
          <w:szCs w:val="22"/>
        </w:rPr>
        <w:t xml:space="preserve">ra </w:t>
      </w:r>
      <w:r w:rsidR="009A2810" w:rsidRPr="009A2810">
        <w:rPr>
          <w:sz w:val="22"/>
          <w:szCs w:val="22"/>
        </w:rPr>
        <w:t xml:space="preserve">indícios de irregularidade </w:t>
      </w:r>
      <w:r w:rsidR="00DB7DA4">
        <w:rPr>
          <w:sz w:val="22"/>
          <w:szCs w:val="22"/>
        </w:rPr>
        <w:t xml:space="preserve">no orçamento-base da licitação </w:t>
      </w:r>
      <w:r w:rsidR="009A2810" w:rsidRPr="009A2810">
        <w:rPr>
          <w:sz w:val="22"/>
          <w:szCs w:val="22"/>
        </w:rPr>
        <w:t>rela</w:t>
      </w:r>
      <w:r w:rsidR="009A2810">
        <w:rPr>
          <w:sz w:val="22"/>
          <w:szCs w:val="22"/>
        </w:rPr>
        <w:t>tivo</w:t>
      </w:r>
      <w:r w:rsidR="005F6546">
        <w:rPr>
          <w:sz w:val="22"/>
          <w:szCs w:val="22"/>
        </w:rPr>
        <w:t>s</w:t>
      </w:r>
      <w:r w:rsidR="009A2810">
        <w:rPr>
          <w:sz w:val="22"/>
          <w:szCs w:val="22"/>
        </w:rPr>
        <w:t xml:space="preserve"> aos custos de mão de obra</w:t>
      </w:r>
      <w:r w:rsidR="009A2810" w:rsidRPr="009A2810">
        <w:rPr>
          <w:sz w:val="22"/>
          <w:szCs w:val="22"/>
        </w:rPr>
        <w:t xml:space="preserve">, </w:t>
      </w:r>
      <w:r w:rsidR="00FF0E88">
        <w:rPr>
          <w:sz w:val="22"/>
          <w:szCs w:val="22"/>
        </w:rPr>
        <w:t xml:space="preserve">com potencial </w:t>
      </w:r>
      <w:proofErr w:type="spellStart"/>
      <w:r w:rsidR="00FF0E88">
        <w:rPr>
          <w:sz w:val="22"/>
          <w:szCs w:val="22"/>
        </w:rPr>
        <w:t>dano</w:t>
      </w:r>
      <w:proofErr w:type="spellEnd"/>
      <w:r w:rsidR="00FF0E88">
        <w:rPr>
          <w:sz w:val="22"/>
          <w:szCs w:val="22"/>
        </w:rPr>
        <w:t xml:space="preserve"> ao erário.</w:t>
      </w:r>
      <w:r w:rsidR="0081337E">
        <w:rPr>
          <w:sz w:val="22"/>
          <w:szCs w:val="22"/>
        </w:rPr>
        <w:t xml:space="preserve"> </w:t>
      </w:r>
      <w:r w:rsidR="005F04E1">
        <w:rPr>
          <w:sz w:val="22"/>
          <w:szCs w:val="22"/>
        </w:rPr>
        <w:t xml:space="preserve">A </w:t>
      </w:r>
      <w:r w:rsidR="0081337E">
        <w:rPr>
          <w:sz w:val="22"/>
          <w:szCs w:val="22"/>
        </w:rPr>
        <w:t>unidade técnica</w:t>
      </w:r>
      <w:r w:rsidR="005F04E1">
        <w:rPr>
          <w:sz w:val="22"/>
          <w:szCs w:val="22"/>
        </w:rPr>
        <w:t xml:space="preserve"> constatara que</w:t>
      </w:r>
      <w:r w:rsidR="00D13413">
        <w:rPr>
          <w:sz w:val="22"/>
          <w:szCs w:val="22"/>
        </w:rPr>
        <w:t xml:space="preserve"> </w:t>
      </w:r>
      <w:r w:rsidR="00D13413" w:rsidRPr="00D13413">
        <w:rPr>
          <w:sz w:val="22"/>
          <w:szCs w:val="22"/>
        </w:rPr>
        <w:t>os valores de mão de obra, obtidos d</w:t>
      </w:r>
      <w:r w:rsidR="00D13413">
        <w:rPr>
          <w:sz w:val="22"/>
          <w:szCs w:val="22"/>
        </w:rPr>
        <w:t xml:space="preserve">iretamente das tabelas do </w:t>
      </w:r>
      <w:proofErr w:type="spellStart"/>
      <w:r w:rsidR="00D13413">
        <w:rPr>
          <w:sz w:val="22"/>
          <w:szCs w:val="22"/>
        </w:rPr>
        <w:t>Sicro</w:t>
      </w:r>
      <w:proofErr w:type="spellEnd"/>
      <w:r w:rsidR="00D13413">
        <w:rPr>
          <w:sz w:val="22"/>
          <w:szCs w:val="22"/>
        </w:rPr>
        <w:t xml:space="preserve"> </w:t>
      </w:r>
      <w:r w:rsidR="00D13413" w:rsidRPr="00D13413">
        <w:rPr>
          <w:sz w:val="22"/>
          <w:szCs w:val="22"/>
        </w:rPr>
        <w:t>2, est</w:t>
      </w:r>
      <w:r w:rsidR="00D13413">
        <w:rPr>
          <w:sz w:val="22"/>
          <w:szCs w:val="22"/>
        </w:rPr>
        <w:t xml:space="preserve">ariam </w:t>
      </w:r>
      <w:r w:rsidR="00D13413" w:rsidRPr="00D13413">
        <w:rPr>
          <w:sz w:val="22"/>
          <w:szCs w:val="22"/>
        </w:rPr>
        <w:t>acima dos pisos salariais acordados em convenções coletivas de trabalho, bem como dos referenciais médios vigent</w:t>
      </w:r>
      <w:r w:rsidR="00D13413">
        <w:rPr>
          <w:sz w:val="22"/>
          <w:szCs w:val="22"/>
        </w:rPr>
        <w:t>es no mercado,</w:t>
      </w:r>
      <w:r w:rsidR="00D13413" w:rsidRPr="00D13413">
        <w:rPr>
          <w:sz w:val="22"/>
          <w:szCs w:val="22"/>
        </w:rPr>
        <w:t xml:space="preserve"> em desacordo com o</w:t>
      </w:r>
      <w:r w:rsidR="00D23EAB">
        <w:rPr>
          <w:sz w:val="22"/>
          <w:szCs w:val="22"/>
        </w:rPr>
        <w:t xml:space="preserve"> método de cálculo estabelecido no</w:t>
      </w:r>
      <w:r w:rsidR="00D13413" w:rsidRPr="00D13413">
        <w:rPr>
          <w:sz w:val="22"/>
          <w:szCs w:val="22"/>
        </w:rPr>
        <w:t xml:space="preserve"> </w:t>
      </w:r>
      <w:r w:rsidR="00D23EAB">
        <w:rPr>
          <w:sz w:val="22"/>
          <w:szCs w:val="22"/>
        </w:rPr>
        <w:t>Manual de Custos Rodoviários</w:t>
      </w:r>
      <w:r w:rsidR="00D13413" w:rsidRPr="00D13413">
        <w:rPr>
          <w:sz w:val="22"/>
          <w:szCs w:val="22"/>
        </w:rPr>
        <w:t xml:space="preserve"> do </w:t>
      </w:r>
      <w:r w:rsidR="00D23EAB">
        <w:rPr>
          <w:sz w:val="22"/>
          <w:szCs w:val="22"/>
        </w:rPr>
        <w:t>DNIT</w:t>
      </w:r>
      <w:r w:rsidR="00D13413">
        <w:rPr>
          <w:sz w:val="22"/>
          <w:szCs w:val="22"/>
        </w:rPr>
        <w:t xml:space="preserve">. </w:t>
      </w:r>
      <w:r w:rsidR="00553580">
        <w:rPr>
          <w:sz w:val="22"/>
          <w:szCs w:val="22"/>
        </w:rPr>
        <w:t>Realizada</w:t>
      </w:r>
      <w:r w:rsidR="005F6546">
        <w:rPr>
          <w:sz w:val="22"/>
          <w:szCs w:val="22"/>
        </w:rPr>
        <w:t>s</w:t>
      </w:r>
      <w:r w:rsidR="00553580">
        <w:rPr>
          <w:sz w:val="22"/>
          <w:szCs w:val="22"/>
        </w:rPr>
        <w:t xml:space="preserve"> a</w:t>
      </w:r>
      <w:r w:rsidR="005F6546">
        <w:rPr>
          <w:sz w:val="22"/>
          <w:szCs w:val="22"/>
        </w:rPr>
        <w:t>s</w:t>
      </w:r>
      <w:r w:rsidR="00553580">
        <w:rPr>
          <w:sz w:val="22"/>
          <w:szCs w:val="22"/>
        </w:rPr>
        <w:t xml:space="preserve"> oitiva</w:t>
      </w:r>
      <w:r w:rsidR="005F6546">
        <w:rPr>
          <w:sz w:val="22"/>
          <w:szCs w:val="22"/>
        </w:rPr>
        <w:t>s regimentais</w:t>
      </w:r>
      <w:r w:rsidR="00553580">
        <w:rPr>
          <w:sz w:val="22"/>
          <w:szCs w:val="22"/>
        </w:rPr>
        <w:t>, o</w:t>
      </w:r>
      <w:r w:rsidR="00021138">
        <w:rPr>
          <w:sz w:val="22"/>
          <w:szCs w:val="22"/>
        </w:rPr>
        <w:t xml:space="preserve"> consórcio </w:t>
      </w:r>
      <w:r w:rsidR="00870500">
        <w:rPr>
          <w:sz w:val="22"/>
          <w:szCs w:val="22"/>
        </w:rPr>
        <w:t>contratado alegou que fornecera “</w:t>
      </w:r>
      <w:r w:rsidR="00870500" w:rsidRPr="00870500">
        <w:rPr>
          <w:i/>
          <w:sz w:val="22"/>
          <w:szCs w:val="22"/>
        </w:rPr>
        <w:t xml:space="preserve">proposta de preços de acordo com os critérios do projeto e os valores publicados pelo </w:t>
      </w:r>
      <w:proofErr w:type="spellStart"/>
      <w:r w:rsidR="00870500" w:rsidRPr="00870500">
        <w:rPr>
          <w:i/>
          <w:sz w:val="22"/>
          <w:szCs w:val="22"/>
        </w:rPr>
        <w:t>Sicro</w:t>
      </w:r>
      <w:proofErr w:type="spellEnd"/>
      <w:r w:rsidR="00870500" w:rsidRPr="00870500">
        <w:rPr>
          <w:i/>
          <w:sz w:val="22"/>
          <w:szCs w:val="22"/>
        </w:rPr>
        <w:t xml:space="preserve"> 2, com desconto de mais de R$ 1 milhão em relação ao orçamento do </w:t>
      </w:r>
      <w:proofErr w:type="spellStart"/>
      <w:r w:rsidR="00870500" w:rsidRPr="00870500">
        <w:rPr>
          <w:i/>
          <w:sz w:val="22"/>
          <w:szCs w:val="22"/>
        </w:rPr>
        <w:t>Dnit</w:t>
      </w:r>
      <w:proofErr w:type="spellEnd"/>
      <w:r w:rsidR="00870500" w:rsidRPr="00870500">
        <w:rPr>
          <w:i/>
          <w:sz w:val="22"/>
          <w:szCs w:val="22"/>
        </w:rPr>
        <w:t>, bem como que o referido manual permite a pesquisa de custos de mão de obra em outras fontes que não as convenções coletivas de trabalho</w:t>
      </w:r>
      <w:r w:rsidR="00870500">
        <w:rPr>
          <w:sz w:val="22"/>
          <w:szCs w:val="22"/>
        </w:rPr>
        <w:t xml:space="preserve">”. </w:t>
      </w:r>
      <w:r w:rsidR="00553580">
        <w:rPr>
          <w:sz w:val="22"/>
          <w:szCs w:val="22"/>
        </w:rPr>
        <w:t>A</w:t>
      </w:r>
      <w:r w:rsidR="00C50266">
        <w:rPr>
          <w:sz w:val="22"/>
          <w:szCs w:val="22"/>
        </w:rPr>
        <w:t xml:space="preserve"> fim de demonstrar que “</w:t>
      </w:r>
      <w:r w:rsidR="00C50266" w:rsidRPr="00C50266">
        <w:rPr>
          <w:i/>
          <w:sz w:val="22"/>
          <w:szCs w:val="22"/>
        </w:rPr>
        <w:t>os valores do contrato seriam inferiores aos de mercado para a maioria das categorias profissionais</w:t>
      </w:r>
      <w:r w:rsidR="00C50266">
        <w:rPr>
          <w:sz w:val="22"/>
          <w:szCs w:val="22"/>
        </w:rPr>
        <w:t>”,</w:t>
      </w:r>
      <w:r w:rsidR="00C50266" w:rsidRPr="00C50266">
        <w:rPr>
          <w:sz w:val="22"/>
          <w:szCs w:val="22"/>
        </w:rPr>
        <w:t xml:space="preserve"> </w:t>
      </w:r>
      <w:r w:rsidR="00553580">
        <w:rPr>
          <w:sz w:val="22"/>
          <w:szCs w:val="22"/>
        </w:rPr>
        <w:t>o</w:t>
      </w:r>
      <w:r w:rsidR="00553580" w:rsidRPr="00553580">
        <w:rPr>
          <w:sz w:val="22"/>
          <w:szCs w:val="22"/>
        </w:rPr>
        <w:t xml:space="preserve"> consórcio apresentou pesquisa de preços de mão de obra realizada pela empresa Catho, </w:t>
      </w:r>
      <w:r w:rsidR="00870500">
        <w:rPr>
          <w:sz w:val="22"/>
          <w:szCs w:val="22"/>
        </w:rPr>
        <w:t xml:space="preserve">destacando </w:t>
      </w:r>
      <w:r w:rsidR="00C50266">
        <w:rPr>
          <w:sz w:val="22"/>
          <w:szCs w:val="22"/>
        </w:rPr>
        <w:t xml:space="preserve">ainda </w:t>
      </w:r>
      <w:r w:rsidR="00870500">
        <w:rPr>
          <w:sz w:val="22"/>
          <w:szCs w:val="22"/>
        </w:rPr>
        <w:t>que “</w:t>
      </w:r>
      <w:r w:rsidR="00870500" w:rsidRPr="00870500">
        <w:rPr>
          <w:i/>
          <w:sz w:val="22"/>
          <w:szCs w:val="22"/>
        </w:rPr>
        <w:t>alguns benefícios obrigatórios definidos nos dissídios da categoria não teriam sido considerados</w:t>
      </w:r>
      <w:r w:rsidR="00870500">
        <w:rPr>
          <w:sz w:val="22"/>
          <w:szCs w:val="22"/>
        </w:rPr>
        <w:t>”</w:t>
      </w:r>
      <w:r w:rsidR="00870500" w:rsidRPr="00870500">
        <w:rPr>
          <w:sz w:val="22"/>
          <w:szCs w:val="22"/>
        </w:rPr>
        <w:t xml:space="preserve"> nas análises </w:t>
      </w:r>
      <w:r w:rsidR="00870500">
        <w:rPr>
          <w:sz w:val="22"/>
          <w:szCs w:val="22"/>
        </w:rPr>
        <w:t xml:space="preserve">da unidade técnica. </w:t>
      </w:r>
      <w:r w:rsidR="00021138">
        <w:rPr>
          <w:sz w:val="22"/>
          <w:szCs w:val="22"/>
        </w:rPr>
        <w:t xml:space="preserve">Ao apreciar a matéria, </w:t>
      </w:r>
      <w:r w:rsidR="008B102D">
        <w:rPr>
          <w:sz w:val="22"/>
          <w:szCs w:val="22"/>
        </w:rPr>
        <w:t>a relatora</w:t>
      </w:r>
      <w:r w:rsidR="00021138">
        <w:rPr>
          <w:sz w:val="22"/>
          <w:szCs w:val="22"/>
        </w:rPr>
        <w:t xml:space="preserve"> </w:t>
      </w:r>
      <w:r w:rsidR="007A26BC">
        <w:rPr>
          <w:sz w:val="22"/>
          <w:szCs w:val="22"/>
        </w:rPr>
        <w:t xml:space="preserve">observou que </w:t>
      </w:r>
      <w:r w:rsidR="00BA3586">
        <w:rPr>
          <w:sz w:val="22"/>
          <w:szCs w:val="22"/>
        </w:rPr>
        <w:t xml:space="preserve">não seria possível concluir </w:t>
      </w:r>
      <w:r w:rsidR="00B97CFE">
        <w:rPr>
          <w:sz w:val="22"/>
          <w:szCs w:val="22"/>
        </w:rPr>
        <w:t xml:space="preserve">que </w:t>
      </w:r>
      <w:r w:rsidR="00BA3586" w:rsidRPr="00B97CFE">
        <w:rPr>
          <w:sz w:val="22"/>
          <w:szCs w:val="22"/>
        </w:rPr>
        <w:t>os valores da mão de obra objeto do contrato esta</w:t>
      </w:r>
      <w:r w:rsidR="00B97CFE">
        <w:rPr>
          <w:sz w:val="22"/>
          <w:szCs w:val="22"/>
        </w:rPr>
        <w:t>ria</w:t>
      </w:r>
      <w:r w:rsidR="00BA3586" w:rsidRPr="00B97CFE">
        <w:rPr>
          <w:sz w:val="22"/>
          <w:szCs w:val="22"/>
        </w:rPr>
        <w:t>m, em sua maioria, abaixo da média do mercado</w:t>
      </w:r>
      <w:r w:rsidR="00BA3586" w:rsidRPr="00BA3586">
        <w:rPr>
          <w:i/>
          <w:sz w:val="22"/>
          <w:szCs w:val="22"/>
        </w:rPr>
        <w:t xml:space="preserve">, </w:t>
      </w:r>
      <w:r w:rsidR="00B97CFE">
        <w:rPr>
          <w:i/>
          <w:sz w:val="22"/>
          <w:szCs w:val="22"/>
        </w:rPr>
        <w:t>“</w:t>
      </w:r>
      <w:r w:rsidR="00BA3586" w:rsidRPr="00BA3586">
        <w:rPr>
          <w:i/>
          <w:sz w:val="22"/>
          <w:szCs w:val="22"/>
        </w:rPr>
        <w:t>notadamente porque o interessado se baseou em pesquisa feita junto a uma única fonte</w:t>
      </w:r>
      <w:r w:rsidR="00BA3586">
        <w:rPr>
          <w:sz w:val="22"/>
          <w:szCs w:val="22"/>
        </w:rPr>
        <w:t>”</w:t>
      </w:r>
      <w:r w:rsidR="00BA3586" w:rsidRPr="00BA3586">
        <w:rPr>
          <w:sz w:val="22"/>
          <w:szCs w:val="22"/>
        </w:rPr>
        <w:t>.</w:t>
      </w:r>
      <w:r w:rsidR="00BA3586">
        <w:rPr>
          <w:sz w:val="22"/>
          <w:szCs w:val="22"/>
        </w:rPr>
        <w:t xml:space="preserve"> Ademais, </w:t>
      </w:r>
      <w:r w:rsidR="00B11C60">
        <w:rPr>
          <w:sz w:val="22"/>
          <w:szCs w:val="22"/>
        </w:rPr>
        <w:t>“</w:t>
      </w:r>
      <w:r w:rsidR="00BA3586" w:rsidRPr="00B11C60">
        <w:rPr>
          <w:i/>
          <w:sz w:val="22"/>
          <w:szCs w:val="22"/>
        </w:rPr>
        <w:t>após se deduzirem os valores da remuneração variável atinente a bônus, comissões e participação nos lucros, incluídos indevidamente pelo consórcio em sua comparação, a pesquisa apresentada pela empresa Catho contém custos horários de mão de obra inferiores aos contratuais</w:t>
      </w:r>
      <w:r w:rsidR="00B11C60">
        <w:rPr>
          <w:sz w:val="22"/>
          <w:szCs w:val="22"/>
        </w:rPr>
        <w:t>”</w:t>
      </w:r>
      <w:r w:rsidR="00BA3586" w:rsidRPr="00BA3586">
        <w:rPr>
          <w:sz w:val="22"/>
          <w:szCs w:val="22"/>
        </w:rPr>
        <w:t>.</w:t>
      </w:r>
      <w:r w:rsidR="00B11C60">
        <w:rPr>
          <w:sz w:val="22"/>
          <w:szCs w:val="22"/>
        </w:rPr>
        <w:t xml:space="preserve"> </w:t>
      </w:r>
      <w:r w:rsidR="007C747E">
        <w:rPr>
          <w:sz w:val="22"/>
          <w:szCs w:val="22"/>
        </w:rPr>
        <w:t xml:space="preserve">Nesse sentido, </w:t>
      </w:r>
      <w:r w:rsidR="00B11C60">
        <w:rPr>
          <w:sz w:val="22"/>
          <w:szCs w:val="22"/>
        </w:rPr>
        <w:t>ressaltou que “</w:t>
      </w:r>
      <w:r w:rsidR="00B11C60" w:rsidRPr="00B11C60">
        <w:rPr>
          <w:i/>
          <w:sz w:val="22"/>
          <w:szCs w:val="22"/>
        </w:rPr>
        <w:t xml:space="preserve">a remuneração variável </w:t>
      </w:r>
      <w:r w:rsidR="00B11C60" w:rsidRPr="00B11C60">
        <w:rPr>
          <w:i/>
          <w:iCs/>
          <w:sz w:val="22"/>
          <w:szCs w:val="22"/>
        </w:rPr>
        <w:t>é uma discricionariedade da empresa contratante, que não é cabível ser usada nos orçamentos de referência para obras públicas</w:t>
      </w:r>
      <w:r w:rsidR="00B11C60" w:rsidRPr="00B11C60">
        <w:rPr>
          <w:sz w:val="22"/>
          <w:szCs w:val="22"/>
        </w:rPr>
        <w:t>”.</w:t>
      </w:r>
      <w:r w:rsidR="008B102D">
        <w:rPr>
          <w:sz w:val="22"/>
          <w:szCs w:val="22"/>
        </w:rPr>
        <w:t xml:space="preserve"> </w:t>
      </w:r>
      <w:r w:rsidR="007C747E">
        <w:rPr>
          <w:sz w:val="22"/>
          <w:szCs w:val="22"/>
        </w:rPr>
        <w:t xml:space="preserve">Ponderou, contudo, </w:t>
      </w:r>
      <w:r w:rsidR="00093BCD">
        <w:rPr>
          <w:sz w:val="22"/>
          <w:szCs w:val="22"/>
        </w:rPr>
        <w:t xml:space="preserve">a </w:t>
      </w:r>
      <w:r w:rsidR="000F2559">
        <w:rPr>
          <w:sz w:val="22"/>
          <w:szCs w:val="22"/>
        </w:rPr>
        <w:t>relatora</w:t>
      </w:r>
      <w:r w:rsidR="00391B94">
        <w:rPr>
          <w:sz w:val="22"/>
          <w:szCs w:val="22"/>
        </w:rPr>
        <w:t>,</w:t>
      </w:r>
      <w:r w:rsidR="000F2559">
        <w:rPr>
          <w:sz w:val="22"/>
          <w:szCs w:val="22"/>
        </w:rPr>
        <w:t xml:space="preserve"> que o Tribunal, em deliberação anterior, ao constatar que</w:t>
      </w:r>
      <w:r w:rsidR="000F2559" w:rsidRPr="000F2559">
        <w:rPr>
          <w:lang w:eastAsia="pt-BR"/>
        </w:rPr>
        <w:t xml:space="preserve"> </w:t>
      </w:r>
      <w:r w:rsidR="000F2559" w:rsidRPr="000F2559">
        <w:rPr>
          <w:sz w:val="22"/>
          <w:szCs w:val="22"/>
        </w:rPr>
        <w:t xml:space="preserve">os custos do </w:t>
      </w:r>
      <w:proofErr w:type="spellStart"/>
      <w:r w:rsidR="000F2559" w:rsidRPr="000F2559">
        <w:rPr>
          <w:sz w:val="22"/>
          <w:szCs w:val="22"/>
        </w:rPr>
        <w:t>Sicro</w:t>
      </w:r>
      <w:proofErr w:type="spellEnd"/>
      <w:r w:rsidR="000F2559" w:rsidRPr="000F2559">
        <w:rPr>
          <w:sz w:val="22"/>
          <w:szCs w:val="22"/>
        </w:rPr>
        <w:t xml:space="preserve"> 2 se</w:t>
      </w:r>
      <w:r w:rsidR="000F2559">
        <w:rPr>
          <w:sz w:val="22"/>
          <w:szCs w:val="22"/>
        </w:rPr>
        <w:t xml:space="preserve"> </w:t>
      </w:r>
      <w:r w:rsidR="000F2559" w:rsidRPr="000F2559">
        <w:rPr>
          <w:sz w:val="22"/>
          <w:szCs w:val="22"/>
        </w:rPr>
        <w:t xml:space="preserve">mostravam superiores aos referencias </w:t>
      </w:r>
      <w:r w:rsidR="000F2559">
        <w:rPr>
          <w:sz w:val="22"/>
          <w:szCs w:val="22"/>
        </w:rPr>
        <w:t xml:space="preserve">de mercado, determinara ao </w:t>
      </w:r>
      <w:proofErr w:type="spellStart"/>
      <w:r w:rsidR="000F2559">
        <w:rPr>
          <w:sz w:val="22"/>
          <w:szCs w:val="22"/>
        </w:rPr>
        <w:t>Dnit</w:t>
      </w:r>
      <w:proofErr w:type="spellEnd"/>
      <w:r w:rsidR="000F2559">
        <w:rPr>
          <w:sz w:val="22"/>
          <w:szCs w:val="22"/>
        </w:rPr>
        <w:t xml:space="preserve"> a realização de estudos acerca da metodologia a ser adotada para a estimativa dos custos de mão de obra</w:t>
      </w:r>
      <w:r w:rsidR="00382C7F">
        <w:rPr>
          <w:sz w:val="22"/>
          <w:szCs w:val="22"/>
        </w:rPr>
        <w:t>. Assim</w:t>
      </w:r>
      <w:r w:rsidR="00391B94">
        <w:rPr>
          <w:sz w:val="22"/>
          <w:szCs w:val="22"/>
        </w:rPr>
        <w:t>,</w:t>
      </w:r>
      <w:r w:rsidR="00382C7F">
        <w:rPr>
          <w:sz w:val="22"/>
          <w:szCs w:val="22"/>
        </w:rPr>
        <w:t xml:space="preserve"> considerando que os estudos encontram-se em andamento, sendo objeto de </w:t>
      </w:r>
      <w:r w:rsidR="00391B94">
        <w:rPr>
          <w:sz w:val="22"/>
          <w:szCs w:val="22"/>
        </w:rPr>
        <w:t xml:space="preserve">monitoramento </w:t>
      </w:r>
      <w:r w:rsidR="00382C7F">
        <w:rPr>
          <w:sz w:val="22"/>
          <w:szCs w:val="22"/>
        </w:rPr>
        <w:t>por parte do Tribunal, a</w:t>
      </w:r>
      <w:r w:rsidR="000F2559">
        <w:rPr>
          <w:sz w:val="22"/>
          <w:szCs w:val="22"/>
        </w:rPr>
        <w:t xml:space="preserve"> </w:t>
      </w:r>
      <w:r w:rsidR="00093BCD">
        <w:rPr>
          <w:sz w:val="22"/>
          <w:szCs w:val="22"/>
        </w:rPr>
        <w:t>baixa materialidade do potencial</w:t>
      </w:r>
      <w:r w:rsidR="00382C7F">
        <w:rPr>
          <w:sz w:val="22"/>
          <w:szCs w:val="22"/>
        </w:rPr>
        <w:t xml:space="preserve"> </w:t>
      </w:r>
      <w:proofErr w:type="spellStart"/>
      <w:r w:rsidR="00382C7F">
        <w:rPr>
          <w:sz w:val="22"/>
          <w:szCs w:val="22"/>
        </w:rPr>
        <w:t>sobrepreço</w:t>
      </w:r>
      <w:proofErr w:type="spellEnd"/>
      <w:r w:rsidR="00093BCD">
        <w:rPr>
          <w:sz w:val="22"/>
          <w:szCs w:val="22"/>
        </w:rPr>
        <w:t xml:space="preserve">, </w:t>
      </w:r>
      <w:r w:rsidR="00C85315">
        <w:rPr>
          <w:sz w:val="22"/>
          <w:szCs w:val="22"/>
        </w:rPr>
        <w:t>e a conclusão do contrato</w:t>
      </w:r>
      <w:r w:rsidR="005F6546">
        <w:rPr>
          <w:sz w:val="22"/>
          <w:szCs w:val="22"/>
        </w:rPr>
        <w:t>,</w:t>
      </w:r>
      <w:r w:rsidR="00C85315">
        <w:rPr>
          <w:sz w:val="22"/>
          <w:szCs w:val="22"/>
        </w:rPr>
        <w:t xml:space="preserve"> </w:t>
      </w:r>
      <w:r w:rsidR="00382C7F">
        <w:rPr>
          <w:sz w:val="22"/>
          <w:szCs w:val="22"/>
        </w:rPr>
        <w:t>“</w:t>
      </w:r>
      <w:r w:rsidR="00382C7F" w:rsidRPr="00382C7F">
        <w:rPr>
          <w:i/>
          <w:sz w:val="22"/>
          <w:szCs w:val="22"/>
        </w:rPr>
        <w:t>cujo orçamento foi elaborado com base em tabela referencial pública</w:t>
      </w:r>
      <w:r w:rsidR="00382C7F">
        <w:rPr>
          <w:sz w:val="22"/>
          <w:szCs w:val="22"/>
        </w:rPr>
        <w:t xml:space="preserve">”, </w:t>
      </w:r>
      <w:r w:rsidR="00516CD5">
        <w:rPr>
          <w:sz w:val="22"/>
          <w:szCs w:val="22"/>
        </w:rPr>
        <w:t>o</w:t>
      </w:r>
      <w:r w:rsidR="00B202E2">
        <w:rPr>
          <w:sz w:val="22"/>
          <w:szCs w:val="22"/>
        </w:rPr>
        <w:t xml:space="preserve"> Tribunal, diante das razões expostas pela relatora, decidiu arquivar os autos. </w:t>
      </w:r>
      <w:hyperlink r:id="rId9" w:history="1">
        <w:r w:rsidR="00032099" w:rsidRPr="00032099">
          <w:rPr>
            <w:rStyle w:val="Hyperlink"/>
            <w:b/>
            <w:i/>
            <w:sz w:val="22"/>
            <w:szCs w:val="22"/>
          </w:rPr>
          <w:t>Acórdão 1010/2014-Plenário</w:t>
        </w:r>
      </w:hyperlink>
      <w:r w:rsidR="004D72C0" w:rsidRPr="00DE20C8">
        <w:rPr>
          <w:b/>
          <w:i/>
          <w:sz w:val="22"/>
          <w:szCs w:val="22"/>
        </w:rPr>
        <w:t>, TC 00</w:t>
      </w:r>
      <w:r w:rsidR="00B202E2">
        <w:rPr>
          <w:b/>
          <w:i/>
          <w:sz w:val="22"/>
          <w:szCs w:val="22"/>
        </w:rPr>
        <w:t>6</w:t>
      </w:r>
      <w:r w:rsidR="004D72C0" w:rsidRPr="00DE20C8">
        <w:rPr>
          <w:b/>
          <w:i/>
          <w:sz w:val="22"/>
          <w:szCs w:val="22"/>
        </w:rPr>
        <w:t>.</w:t>
      </w:r>
      <w:r w:rsidR="00B202E2">
        <w:rPr>
          <w:b/>
          <w:i/>
          <w:sz w:val="22"/>
          <w:szCs w:val="22"/>
        </w:rPr>
        <w:t>635</w:t>
      </w:r>
      <w:r w:rsidR="004D72C0" w:rsidRPr="00DE20C8">
        <w:rPr>
          <w:b/>
          <w:i/>
          <w:sz w:val="22"/>
          <w:szCs w:val="22"/>
        </w:rPr>
        <w:t>/201</w:t>
      </w:r>
      <w:r w:rsidR="00B202E2">
        <w:rPr>
          <w:b/>
          <w:i/>
          <w:sz w:val="22"/>
          <w:szCs w:val="22"/>
        </w:rPr>
        <w:t>1</w:t>
      </w:r>
      <w:r w:rsidR="004D72C0" w:rsidRPr="00DE20C8">
        <w:rPr>
          <w:b/>
          <w:i/>
          <w:sz w:val="22"/>
          <w:szCs w:val="22"/>
        </w:rPr>
        <w:t>-</w:t>
      </w:r>
      <w:r w:rsidR="00B202E2">
        <w:rPr>
          <w:b/>
          <w:i/>
          <w:sz w:val="22"/>
          <w:szCs w:val="22"/>
        </w:rPr>
        <w:t>3</w:t>
      </w:r>
      <w:r w:rsidR="004D72C0" w:rsidRPr="00DE20C8">
        <w:rPr>
          <w:b/>
          <w:i/>
          <w:sz w:val="22"/>
          <w:szCs w:val="22"/>
        </w:rPr>
        <w:t>, relator</w:t>
      </w:r>
      <w:r w:rsidR="00B202E2">
        <w:rPr>
          <w:b/>
          <w:i/>
          <w:sz w:val="22"/>
          <w:szCs w:val="22"/>
        </w:rPr>
        <w:t>a</w:t>
      </w:r>
      <w:r w:rsidR="004D72C0" w:rsidRPr="00DE20C8">
        <w:rPr>
          <w:b/>
          <w:i/>
          <w:sz w:val="22"/>
          <w:szCs w:val="22"/>
        </w:rPr>
        <w:t xml:space="preserve"> Ministr</w:t>
      </w:r>
      <w:r w:rsidR="00B202E2">
        <w:rPr>
          <w:b/>
          <w:i/>
          <w:sz w:val="22"/>
          <w:szCs w:val="22"/>
        </w:rPr>
        <w:t>a</w:t>
      </w:r>
      <w:r w:rsidR="004D72C0" w:rsidRPr="00DE20C8">
        <w:rPr>
          <w:b/>
          <w:i/>
          <w:sz w:val="22"/>
          <w:szCs w:val="22"/>
        </w:rPr>
        <w:t xml:space="preserve"> A</w:t>
      </w:r>
      <w:r w:rsidR="00B202E2">
        <w:rPr>
          <w:b/>
          <w:i/>
          <w:sz w:val="22"/>
          <w:szCs w:val="22"/>
        </w:rPr>
        <w:t>na Arraes</w:t>
      </w:r>
      <w:r w:rsidR="004D72C0" w:rsidRPr="00DE20C8">
        <w:rPr>
          <w:b/>
          <w:i/>
          <w:sz w:val="22"/>
          <w:szCs w:val="22"/>
        </w:rPr>
        <w:t xml:space="preserve">, </w:t>
      </w:r>
      <w:r w:rsidR="00B202E2">
        <w:rPr>
          <w:b/>
          <w:i/>
          <w:sz w:val="22"/>
          <w:szCs w:val="22"/>
        </w:rPr>
        <w:t>16</w:t>
      </w:r>
      <w:r w:rsidR="004D72C0" w:rsidRPr="00DE20C8">
        <w:rPr>
          <w:b/>
          <w:i/>
          <w:sz w:val="22"/>
          <w:szCs w:val="22"/>
        </w:rPr>
        <w:t>.4.2014.</w:t>
      </w:r>
    </w:p>
    <w:p w:rsidR="004D72C0" w:rsidRDefault="004D72C0" w:rsidP="00C71AE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4D72C0" w:rsidRDefault="004D72C0" w:rsidP="004D72C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4D72C0" w:rsidRPr="00DE20C8" w:rsidRDefault="004D72C0" w:rsidP="004D72C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DE20C8">
        <w:rPr>
          <w:b/>
          <w:bCs/>
          <w:smallCaps/>
          <w:sz w:val="22"/>
          <w:szCs w:val="22"/>
        </w:rPr>
        <w:t>SEGUNDA CÂMARA</w:t>
      </w:r>
    </w:p>
    <w:p w:rsidR="004D72C0" w:rsidRPr="00DE20C8" w:rsidRDefault="004D72C0" w:rsidP="004D72C0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E14B59" w:rsidRPr="0028210B" w:rsidRDefault="003674C5" w:rsidP="00E14B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3</w:t>
      </w:r>
      <w:r w:rsidR="00E14B59" w:rsidRPr="006D0D89">
        <w:rPr>
          <w:b/>
          <w:sz w:val="22"/>
          <w:szCs w:val="22"/>
          <w:lang w:eastAsia="pt-BR"/>
        </w:rPr>
        <w:t xml:space="preserve">. </w:t>
      </w:r>
      <w:r w:rsidR="00E14B59">
        <w:rPr>
          <w:b/>
          <w:sz w:val="22"/>
          <w:szCs w:val="22"/>
          <w:lang w:eastAsia="pt-BR"/>
        </w:rPr>
        <w:t>A</w:t>
      </w:r>
      <w:r w:rsidR="00E14B59" w:rsidRPr="0028210B">
        <w:rPr>
          <w:b/>
          <w:sz w:val="22"/>
          <w:szCs w:val="22"/>
          <w:lang w:eastAsia="pt-BR"/>
        </w:rPr>
        <w:t xml:space="preserve"> exigência de número mínimo de atestados téc</w:t>
      </w:r>
      <w:r w:rsidR="00E14B59">
        <w:rPr>
          <w:b/>
          <w:sz w:val="22"/>
          <w:szCs w:val="22"/>
          <w:lang w:eastAsia="pt-BR"/>
        </w:rPr>
        <w:t xml:space="preserve">nicos é medida excepcional que </w:t>
      </w:r>
      <w:r w:rsidR="00E14B59" w:rsidRPr="0028210B">
        <w:rPr>
          <w:b/>
          <w:sz w:val="22"/>
          <w:szCs w:val="22"/>
          <w:lang w:eastAsia="pt-BR"/>
        </w:rPr>
        <w:t>deve ser adotada exclusivamente quando a especificidade do objeto assim exigir e não houver</w:t>
      </w:r>
      <w:r w:rsidR="00E14B59">
        <w:rPr>
          <w:b/>
          <w:sz w:val="22"/>
          <w:szCs w:val="22"/>
          <w:lang w:eastAsia="pt-BR"/>
        </w:rPr>
        <w:t xml:space="preserve"> </w:t>
      </w:r>
      <w:r w:rsidR="00E14B59" w:rsidRPr="0028210B">
        <w:rPr>
          <w:b/>
          <w:sz w:val="22"/>
          <w:szCs w:val="22"/>
          <w:lang w:eastAsia="pt-BR"/>
        </w:rPr>
        <w:t>comprometimento à competitividade do certame, e apenas se devidamente justificada no processo</w:t>
      </w:r>
      <w:r w:rsidR="00E14B59">
        <w:rPr>
          <w:b/>
          <w:sz w:val="22"/>
          <w:szCs w:val="22"/>
          <w:lang w:eastAsia="pt-BR"/>
        </w:rPr>
        <w:t xml:space="preserve"> </w:t>
      </w:r>
      <w:r w:rsidR="00E14B59" w:rsidRPr="0028210B">
        <w:rPr>
          <w:b/>
          <w:sz w:val="22"/>
          <w:szCs w:val="22"/>
          <w:lang w:eastAsia="pt-BR"/>
        </w:rPr>
        <w:t>administrativo da licitação</w:t>
      </w:r>
      <w:r w:rsidR="00E14B59">
        <w:rPr>
          <w:b/>
          <w:sz w:val="22"/>
          <w:szCs w:val="22"/>
          <w:lang w:eastAsia="pt-BR"/>
        </w:rPr>
        <w:t>.</w:t>
      </w:r>
      <w:r w:rsidR="00E14B59">
        <w:rPr>
          <w:b/>
          <w:iCs/>
          <w:sz w:val="22"/>
          <w:szCs w:val="22"/>
          <w:lang w:eastAsia="pt-BR"/>
        </w:rPr>
        <w:t xml:space="preserve"> </w:t>
      </w:r>
    </w:p>
    <w:p w:rsidR="00E14B59" w:rsidRPr="00711D1E" w:rsidRDefault="00E14B59" w:rsidP="00E14B5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Representação relativa a pregão eletrônico conduzido pela Base dos Fuzileiros </w:t>
      </w:r>
      <w:r w:rsidRPr="00ED4737">
        <w:rPr>
          <w:sz w:val="22"/>
          <w:szCs w:val="22"/>
        </w:rPr>
        <w:t>Navais da Ilha do Governador para prestação de serviço de fusão e lan</w:t>
      </w:r>
      <w:r>
        <w:rPr>
          <w:sz w:val="22"/>
          <w:szCs w:val="22"/>
        </w:rPr>
        <w:t xml:space="preserve">çamento de cabo de fibra óptica </w:t>
      </w:r>
      <w:r w:rsidRPr="00ED4737">
        <w:rPr>
          <w:sz w:val="22"/>
          <w:szCs w:val="22"/>
        </w:rPr>
        <w:t>com fornecimento de material</w:t>
      </w:r>
      <w:r>
        <w:rPr>
          <w:sz w:val="22"/>
          <w:szCs w:val="22"/>
        </w:rPr>
        <w:t xml:space="preserve"> apontara, dentre outras irregularidades, “</w:t>
      </w:r>
      <w:r w:rsidRPr="004519BD">
        <w:rPr>
          <w:i/>
          <w:sz w:val="22"/>
          <w:szCs w:val="22"/>
        </w:rPr>
        <w:t>exigência de apresentação, pelos interessados no certame, de no mínimo, dois atestados fornecidos por pessoas jurídicas de direito público ou privado, devidamente registrados nas entidades profissionais competentes</w:t>
      </w:r>
      <w:r w:rsidRPr="004519BD">
        <w:rPr>
          <w:sz w:val="22"/>
          <w:szCs w:val="22"/>
        </w:rPr>
        <w:t>”</w:t>
      </w:r>
      <w:r>
        <w:rPr>
          <w:sz w:val="22"/>
          <w:szCs w:val="22"/>
        </w:rPr>
        <w:t>. Realizado o contraditório, a relatora destacou que “</w:t>
      </w:r>
      <w:r w:rsidRPr="004519BD">
        <w:rPr>
          <w:i/>
          <w:sz w:val="22"/>
          <w:szCs w:val="22"/>
        </w:rPr>
        <w:t>há situações em que o gestor precisa se assegurar da melhor qualificação da futura contratada, e existem precedentes deste Tribunal autorizando essa medida</w:t>
      </w:r>
      <w:r>
        <w:rPr>
          <w:sz w:val="22"/>
          <w:szCs w:val="22"/>
        </w:rPr>
        <w:t>”. Nesse sentido, citou deliberação do Tribunal segundo a qual “</w:t>
      </w:r>
      <w:r w:rsidRPr="00641F2E">
        <w:rPr>
          <w:i/>
          <w:sz w:val="22"/>
          <w:szCs w:val="22"/>
        </w:rPr>
        <w:t>o estabelecimento de requisito de apresentação de um número mínimo de atestados é possível desde que represente um equilíbrio entre a manutenção do caráter competitivo da licitação e o interesse da Administração em garantir a boa execução dos serviços</w:t>
      </w:r>
      <w:r>
        <w:rPr>
          <w:sz w:val="22"/>
          <w:szCs w:val="22"/>
        </w:rPr>
        <w:t>”. Sobre o caso concreto, ponderou a relatora que, a despeito de “</w:t>
      </w:r>
      <w:r w:rsidRPr="000256C1">
        <w:rPr>
          <w:i/>
          <w:sz w:val="22"/>
          <w:szCs w:val="22"/>
        </w:rPr>
        <w:t>não ter havido comprometimento da competitividade</w:t>
      </w:r>
      <w:r w:rsidRPr="00641F2E">
        <w:rPr>
          <w:sz w:val="22"/>
          <w:szCs w:val="22"/>
        </w:rPr>
        <w:t>”</w:t>
      </w:r>
      <w:r>
        <w:rPr>
          <w:sz w:val="22"/>
          <w:szCs w:val="22"/>
        </w:rPr>
        <w:t>, não houve “</w:t>
      </w:r>
      <w:r w:rsidRPr="00253F1E">
        <w:rPr>
          <w:i/>
          <w:sz w:val="22"/>
          <w:szCs w:val="22"/>
        </w:rPr>
        <w:t xml:space="preserve">a </w:t>
      </w:r>
      <w:r w:rsidRPr="000256C1">
        <w:rPr>
          <w:i/>
          <w:sz w:val="22"/>
          <w:szCs w:val="22"/>
        </w:rPr>
        <w:t>devida justificativa para adoção da medida excepciona</w:t>
      </w:r>
      <w:r>
        <w:rPr>
          <w:i/>
          <w:sz w:val="22"/>
          <w:szCs w:val="22"/>
        </w:rPr>
        <w:t>l ...</w:t>
      </w:r>
      <w:r>
        <w:rPr>
          <w:sz w:val="22"/>
          <w:szCs w:val="22"/>
        </w:rPr>
        <w:t>”, motivo pelo qual propôs a notificação da unidade. O Tribunal, acolhendo a proposta da relatora, julgou a representação parcialmente procedente e</w:t>
      </w:r>
      <w:r w:rsidR="00857EE8">
        <w:rPr>
          <w:sz w:val="22"/>
          <w:szCs w:val="22"/>
        </w:rPr>
        <w:t>, dentre outros comandos,</w:t>
      </w:r>
      <w:r>
        <w:rPr>
          <w:sz w:val="22"/>
          <w:szCs w:val="22"/>
        </w:rPr>
        <w:t xml:space="preserve"> notificou a </w:t>
      </w:r>
      <w:r w:rsidRPr="005529CC">
        <w:rPr>
          <w:sz w:val="22"/>
          <w:szCs w:val="22"/>
        </w:rPr>
        <w:t>Base dos Fuzileiros Navais da Ilha do Governador</w:t>
      </w:r>
      <w:r w:rsidR="00857EE8">
        <w:rPr>
          <w:sz w:val="22"/>
          <w:szCs w:val="22"/>
        </w:rPr>
        <w:t xml:space="preserve"> </w:t>
      </w:r>
      <w:r>
        <w:rPr>
          <w:sz w:val="22"/>
          <w:szCs w:val="22"/>
        </w:rPr>
        <w:t>de que “</w:t>
      </w:r>
      <w:r w:rsidRPr="00711D1E">
        <w:rPr>
          <w:i/>
          <w:sz w:val="22"/>
          <w:szCs w:val="22"/>
        </w:rPr>
        <w:t>a exigência de um número mínimo de atestados</w:t>
      </w:r>
      <w:r w:rsidRPr="00711D1E">
        <w:rPr>
          <w:sz w:val="22"/>
          <w:szCs w:val="22"/>
        </w:rPr>
        <w:t xml:space="preserve"> </w:t>
      </w:r>
      <w:r w:rsidRPr="00711D1E">
        <w:rPr>
          <w:i/>
          <w:sz w:val="22"/>
          <w:szCs w:val="22"/>
        </w:rPr>
        <w:t>técnicos é medida excepcional, que deve ser adotada exclusivamente quando a especificidade do objeto assim exigir e não houver comprometimento à competitividade do certame, e apenas se devidamente justificada no processo administrativo da licitação</w:t>
      </w:r>
      <w:r>
        <w:rPr>
          <w:sz w:val="22"/>
          <w:szCs w:val="22"/>
        </w:rPr>
        <w:t>”.</w:t>
      </w:r>
      <w:r w:rsidR="00032099" w:rsidRPr="00032099">
        <w:t xml:space="preserve"> </w:t>
      </w:r>
      <w:hyperlink r:id="rId10" w:history="1">
        <w:r w:rsidR="00032099" w:rsidRPr="00032099">
          <w:rPr>
            <w:rStyle w:val="Hyperlink"/>
            <w:b/>
            <w:i/>
          </w:rPr>
          <w:t>Acórdão 1557/2014-Segunda Câmara</w:t>
        </w:r>
      </w:hyperlink>
      <w:r w:rsidRPr="00711D1E">
        <w:rPr>
          <w:b/>
          <w:i/>
          <w:sz w:val="22"/>
          <w:szCs w:val="22"/>
        </w:rPr>
        <w:t>,</w:t>
      </w:r>
      <w:r w:rsidR="00032099">
        <w:rPr>
          <w:b/>
          <w:i/>
          <w:sz w:val="22"/>
          <w:szCs w:val="22"/>
        </w:rPr>
        <w:t xml:space="preserve"> </w:t>
      </w:r>
      <w:r w:rsidRPr="00711D1E">
        <w:rPr>
          <w:b/>
          <w:i/>
          <w:sz w:val="22"/>
          <w:szCs w:val="22"/>
        </w:rPr>
        <w:t>TC 0</w:t>
      </w:r>
      <w:r>
        <w:rPr>
          <w:b/>
          <w:i/>
          <w:sz w:val="22"/>
          <w:szCs w:val="22"/>
        </w:rPr>
        <w:t>33</w:t>
      </w:r>
      <w:r w:rsidRPr="00711D1E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435</w:t>
      </w:r>
      <w:r w:rsidRPr="00711D1E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3</w:t>
      </w:r>
      <w:r w:rsidRPr="00711D1E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8</w:t>
      </w:r>
      <w:r w:rsidRPr="00711D1E">
        <w:rPr>
          <w:b/>
          <w:i/>
          <w:sz w:val="22"/>
          <w:szCs w:val="22"/>
        </w:rPr>
        <w:t>, relator</w:t>
      </w:r>
      <w:r>
        <w:rPr>
          <w:b/>
          <w:i/>
          <w:sz w:val="22"/>
          <w:szCs w:val="22"/>
        </w:rPr>
        <w:t>a</w:t>
      </w:r>
      <w:r w:rsidRPr="00711D1E">
        <w:rPr>
          <w:b/>
          <w:i/>
          <w:sz w:val="22"/>
          <w:szCs w:val="22"/>
        </w:rPr>
        <w:t xml:space="preserve"> Ministr</w:t>
      </w:r>
      <w:r>
        <w:rPr>
          <w:b/>
          <w:i/>
          <w:sz w:val="22"/>
          <w:szCs w:val="22"/>
        </w:rPr>
        <w:t>a Ana Arraes</w:t>
      </w:r>
      <w:r w:rsidRPr="00711D1E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15</w:t>
      </w:r>
      <w:r w:rsidRPr="00711D1E">
        <w:rPr>
          <w:b/>
          <w:i/>
          <w:sz w:val="22"/>
          <w:szCs w:val="22"/>
        </w:rPr>
        <w:t>.4.2014.</w:t>
      </w:r>
    </w:p>
    <w:p w:rsidR="00E14B59" w:rsidRPr="00711D1E" w:rsidRDefault="00E14B59" w:rsidP="00E14B59">
      <w:pPr>
        <w:pStyle w:val="Default"/>
        <w:rPr>
          <w:b/>
          <w:i/>
          <w:sz w:val="22"/>
          <w:szCs w:val="22"/>
        </w:rPr>
      </w:pPr>
    </w:p>
    <w:p w:rsidR="00E14B59" w:rsidRDefault="00E14B59" w:rsidP="00E14B59">
      <w:pPr>
        <w:pStyle w:val="Default"/>
        <w:jc w:val="both"/>
        <w:rPr>
          <w:sz w:val="22"/>
          <w:szCs w:val="22"/>
        </w:rPr>
      </w:pPr>
    </w:p>
    <w:p w:rsidR="00E14B59" w:rsidRDefault="00E14B59" w:rsidP="00E14B59">
      <w:pPr>
        <w:pStyle w:val="Default"/>
        <w:jc w:val="both"/>
        <w:rPr>
          <w:sz w:val="22"/>
          <w:szCs w:val="22"/>
        </w:rPr>
      </w:pPr>
    </w:p>
    <w:p w:rsidR="004D72C0" w:rsidRPr="00515A20" w:rsidRDefault="004D72C0" w:rsidP="004D72C0">
      <w:pPr>
        <w:pStyle w:val="Default"/>
        <w:jc w:val="both"/>
        <w:rPr>
          <w:sz w:val="22"/>
          <w:szCs w:val="22"/>
        </w:rPr>
      </w:pPr>
    </w:p>
    <w:p w:rsidR="004D72C0" w:rsidRPr="006D0D89" w:rsidRDefault="004D72C0" w:rsidP="004D72C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507B30" w:rsidRPr="00507B30" w:rsidRDefault="00507B30" w:rsidP="006821C4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3C025E" w:rsidRPr="003C025E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3C025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25E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08246E" w:rsidRPr="003C025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3C025E">
              <w:rPr>
                <w:b/>
                <w:i/>
                <w:sz w:val="22"/>
                <w:szCs w:val="22"/>
              </w:rPr>
              <w:t xml:space="preserve">Contato: </w:t>
            </w:r>
            <w:hyperlink r:id="rId11" w:history="1">
              <w:r w:rsidRPr="003C025E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DE1F76" w:rsidRPr="003C025E" w:rsidRDefault="00DE1F76" w:rsidP="00982F17">
      <w:pPr>
        <w:ind w:left="0"/>
        <w:rPr>
          <w:sz w:val="22"/>
          <w:szCs w:val="22"/>
        </w:rPr>
      </w:pPr>
    </w:p>
    <w:sectPr w:rsidR="00DE1F76" w:rsidRPr="003C025E" w:rsidSect="00616945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5A" w:rsidRDefault="004E645A" w:rsidP="008B0547">
      <w:pPr>
        <w:spacing w:after="0"/>
      </w:pPr>
      <w:r>
        <w:separator/>
      </w:r>
    </w:p>
  </w:endnote>
  <w:endnote w:type="continuationSeparator" w:id="0">
    <w:p w:rsidR="004E645A" w:rsidRDefault="004E645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61376E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5A" w:rsidRDefault="004E645A" w:rsidP="008B0547">
      <w:pPr>
        <w:spacing w:after="0"/>
      </w:pPr>
      <w:r>
        <w:separator/>
      </w:r>
    </w:p>
  </w:footnote>
  <w:footnote w:type="continuationSeparator" w:id="0">
    <w:p w:rsidR="004E645A" w:rsidRDefault="004E645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D46789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288"/>
    <w:rsid w:val="000004F5"/>
    <w:rsid w:val="00000605"/>
    <w:rsid w:val="000006E8"/>
    <w:rsid w:val="0000092D"/>
    <w:rsid w:val="00000A8B"/>
    <w:rsid w:val="00000B94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6AEB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C13"/>
    <w:rsid w:val="00017E97"/>
    <w:rsid w:val="00017ED0"/>
    <w:rsid w:val="0002039E"/>
    <w:rsid w:val="00020897"/>
    <w:rsid w:val="00020C27"/>
    <w:rsid w:val="00020C75"/>
    <w:rsid w:val="00020E49"/>
    <w:rsid w:val="00020FC8"/>
    <w:rsid w:val="0002113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3F25"/>
    <w:rsid w:val="00024363"/>
    <w:rsid w:val="000252B1"/>
    <w:rsid w:val="000253D1"/>
    <w:rsid w:val="00025450"/>
    <w:rsid w:val="000256C1"/>
    <w:rsid w:val="00025753"/>
    <w:rsid w:val="00025A32"/>
    <w:rsid w:val="00025AA0"/>
    <w:rsid w:val="000262E8"/>
    <w:rsid w:val="0002663F"/>
    <w:rsid w:val="00026CE8"/>
    <w:rsid w:val="000271FA"/>
    <w:rsid w:val="0002751C"/>
    <w:rsid w:val="000277B3"/>
    <w:rsid w:val="00027B2E"/>
    <w:rsid w:val="00027C86"/>
    <w:rsid w:val="000300A2"/>
    <w:rsid w:val="000304BD"/>
    <w:rsid w:val="00030EC2"/>
    <w:rsid w:val="0003113F"/>
    <w:rsid w:val="00031774"/>
    <w:rsid w:val="00031B9D"/>
    <w:rsid w:val="00032099"/>
    <w:rsid w:val="00032198"/>
    <w:rsid w:val="00032386"/>
    <w:rsid w:val="0003282A"/>
    <w:rsid w:val="00032B27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08F5"/>
    <w:rsid w:val="00041337"/>
    <w:rsid w:val="00041450"/>
    <w:rsid w:val="000415DA"/>
    <w:rsid w:val="00042393"/>
    <w:rsid w:val="000431BD"/>
    <w:rsid w:val="000436B0"/>
    <w:rsid w:val="000438FC"/>
    <w:rsid w:val="00043F4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24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AAF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C48"/>
    <w:rsid w:val="00081DD6"/>
    <w:rsid w:val="00081DFB"/>
    <w:rsid w:val="00082027"/>
    <w:rsid w:val="0008246E"/>
    <w:rsid w:val="000824AF"/>
    <w:rsid w:val="00083289"/>
    <w:rsid w:val="0008343E"/>
    <w:rsid w:val="00083514"/>
    <w:rsid w:val="000835D8"/>
    <w:rsid w:val="0008397F"/>
    <w:rsid w:val="00083DE8"/>
    <w:rsid w:val="00084282"/>
    <w:rsid w:val="00084727"/>
    <w:rsid w:val="000847F7"/>
    <w:rsid w:val="00084A99"/>
    <w:rsid w:val="000858BB"/>
    <w:rsid w:val="000858EF"/>
    <w:rsid w:val="00085F57"/>
    <w:rsid w:val="00086210"/>
    <w:rsid w:val="00086489"/>
    <w:rsid w:val="000867E7"/>
    <w:rsid w:val="00086836"/>
    <w:rsid w:val="00086857"/>
    <w:rsid w:val="000868A7"/>
    <w:rsid w:val="00086943"/>
    <w:rsid w:val="00086A39"/>
    <w:rsid w:val="00086BAA"/>
    <w:rsid w:val="00086D52"/>
    <w:rsid w:val="00087006"/>
    <w:rsid w:val="00087431"/>
    <w:rsid w:val="00087894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3BCD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ECB"/>
    <w:rsid w:val="000B0FEA"/>
    <w:rsid w:val="000B1052"/>
    <w:rsid w:val="000B1627"/>
    <w:rsid w:val="000B1A59"/>
    <w:rsid w:val="000B1B9E"/>
    <w:rsid w:val="000B23C5"/>
    <w:rsid w:val="000B26C7"/>
    <w:rsid w:val="000B2AFA"/>
    <w:rsid w:val="000B2BB4"/>
    <w:rsid w:val="000B3015"/>
    <w:rsid w:val="000B3444"/>
    <w:rsid w:val="000B359F"/>
    <w:rsid w:val="000B395E"/>
    <w:rsid w:val="000B3C52"/>
    <w:rsid w:val="000B4377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2AD"/>
    <w:rsid w:val="000C1585"/>
    <w:rsid w:val="000C1A3E"/>
    <w:rsid w:val="000C1AFC"/>
    <w:rsid w:val="000C22BE"/>
    <w:rsid w:val="000C22C0"/>
    <w:rsid w:val="000C28CC"/>
    <w:rsid w:val="000C2CBC"/>
    <w:rsid w:val="000C3162"/>
    <w:rsid w:val="000C3A4C"/>
    <w:rsid w:val="000C3BD5"/>
    <w:rsid w:val="000C3DAB"/>
    <w:rsid w:val="000C40D0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7C2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373"/>
    <w:rsid w:val="000D6388"/>
    <w:rsid w:val="000D6418"/>
    <w:rsid w:val="000D6479"/>
    <w:rsid w:val="000D6595"/>
    <w:rsid w:val="000D6839"/>
    <w:rsid w:val="000D683E"/>
    <w:rsid w:val="000D6906"/>
    <w:rsid w:val="000D6C9E"/>
    <w:rsid w:val="000D74DF"/>
    <w:rsid w:val="000D7904"/>
    <w:rsid w:val="000D7996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BD9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786"/>
    <w:rsid w:val="000F2133"/>
    <w:rsid w:val="000F2559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BD1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34"/>
    <w:rsid w:val="00107AC8"/>
    <w:rsid w:val="0011038F"/>
    <w:rsid w:val="0011039E"/>
    <w:rsid w:val="001104BA"/>
    <w:rsid w:val="00111441"/>
    <w:rsid w:val="00111866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3B6F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42D"/>
    <w:rsid w:val="00122950"/>
    <w:rsid w:val="00122F63"/>
    <w:rsid w:val="0012305F"/>
    <w:rsid w:val="0012352A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752"/>
    <w:rsid w:val="00164355"/>
    <w:rsid w:val="00164DAA"/>
    <w:rsid w:val="0016510E"/>
    <w:rsid w:val="00165590"/>
    <w:rsid w:val="0016572F"/>
    <w:rsid w:val="001658D6"/>
    <w:rsid w:val="00166571"/>
    <w:rsid w:val="001665B9"/>
    <w:rsid w:val="001667C0"/>
    <w:rsid w:val="00166989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26E2"/>
    <w:rsid w:val="00173132"/>
    <w:rsid w:val="00173174"/>
    <w:rsid w:val="001731D5"/>
    <w:rsid w:val="001737F7"/>
    <w:rsid w:val="00173E98"/>
    <w:rsid w:val="00174335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6024"/>
    <w:rsid w:val="00176287"/>
    <w:rsid w:val="00176375"/>
    <w:rsid w:val="00176471"/>
    <w:rsid w:val="001766A9"/>
    <w:rsid w:val="0017753C"/>
    <w:rsid w:val="001777EF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6C7"/>
    <w:rsid w:val="00181817"/>
    <w:rsid w:val="00181848"/>
    <w:rsid w:val="00181B58"/>
    <w:rsid w:val="00181DF3"/>
    <w:rsid w:val="0018200B"/>
    <w:rsid w:val="0018254A"/>
    <w:rsid w:val="00182905"/>
    <w:rsid w:val="001829A6"/>
    <w:rsid w:val="00183A7D"/>
    <w:rsid w:val="00183D0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DD4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94F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92C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A6E"/>
    <w:rsid w:val="001A7BF5"/>
    <w:rsid w:val="001A7FC7"/>
    <w:rsid w:val="001B0615"/>
    <w:rsid w:val="001B0737"/>
    <w:rsid w:val="001B08E7"/>
    <w:rsid w:val="001B0C66"/>
    <w:rsid w:val="001B0CC2"/>
    <w:rsid w:val="001B0EB8"/>
    <w:rsid w:val="001B1669"/>
    <w:rsid w:val="001B1783"/>
    <w:rsid w:val="001B19FF"/>
    <w:rsid w:val="001B2506"/>
    <w:rsid w:val="001B2580"/>
    <w:rsid w:val="001B2809"/>
    <w:rsid w:val="001B2931"/>
    <w:rsid w:val="001B2A46"/>
    <w:rsid w:val="001B32A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5A2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6FFE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746"/>
    <w:rsid w:val="001D298B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9DD"/>
    <w:rsid w:val="001E1E28"/>
    <w:rsid w:val="001E1E6E"/>
    <w:rsid w:val="001E1FCA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5DB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00E"/>
    <w:rsid w:val="0020328F"/>
    <w:rsid w:val="002033AF"/>
    <w:rsid w:val="00203A6F"/>
    <w:rsid w:val="00203D3B"/>
    <w:rsid w:val="00204511"/>
    <w:rsid w:val="002046F3"/>
    <w:rsid w:val="00204DE0"/>
    <w:rsid w:val="002056E7"/>
    <w:rsid w:val="00205BBD"/>
    <w:rsid w:val="00205DDF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21"/>
    <w:rsid w:val="00222CF1"/>
    <w:rsid w:val="0022357F"/>
    <w:rsid w:val="002236FC"/>
    <w:rsid w:val="00223BB9"/>
    <w:rsid w:val="00223C6C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2158"/>
    <w:rsid w:val="00232164"/>
    <w:rsid w:val="0023253B"/>
    <w:rsid w:val="0023279B"/>
    <w:rsid w:val="002328F9"/>
    <w:rsid w:val="00232979"/>
    <w:rsid w:val="00232E6F"/>
    <w:rsid w:val="00233785"/>
    <w:rsid w:val="0023395B"/>
    <w:rsid w:val="00233CE3"/>
    <w:rsid w:val="002340FE"/>
    <w:rsid w:val="00234285"/>
    <w:rsid w:val="002343BF"/>
    <w:rsid w:val="002344C1"/>
    <w:rsid w:val="00234556"/>
    <w:rsid w:val="0023456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3D"/>
    <w:rsid w:val="002435FC"/>
    <w:rsid w:val="00243797"/>
    <w:rsid w:val="0024379E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743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303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3F1E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8DA"/>
    <w:rsid w:val="00256A50"/>
    <w:rsid w:val="00256D89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880"/>
    <w:rsid w:val="00266B83"/>
    <w:rsid w:val="00266C8A"/>
    <w:rsid w:val="002677CD"/>
    <w:rsid w:val="00267E01"/>
    <w:rsid w:val="00270185"/>
    <w:rsid w:val="00270249"/>
    <w:rsid w:val="00270BFB"/>
    <w:rsid w:val="00270EAC"/>
    <w:rsid w:val="00270EB4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39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10B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04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6A0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3EBB"/>
    <w:rsid w:val="002B4001"/>
    <w:rsid w:val="002B409B"/>
    <w:rsid w:val="002B40BD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06EB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22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8F6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34B"/>
    <w:rsid w:val="002D6582"/>
    <w:rsid w:val="002D65E2"/>
    <w:rsid w:val="002D6B7B"/>
    <w:rsid w:val="002D738F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12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A"/>
    <w:rsid w:val="002F69BB"/>
    <w:rsid w:val="002F6EC5"/>
    <w:rsid w:val="002F6FAD"/>
    <w:rsid w:val="002F797B"/>
    <w:rsid w:val="002F7A9E"/>
    <w:rsid w:val="002F7C6D"/>
    <w:rsid w:val="002F7E4B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3F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891"/>
    <w:rsid w:val="00330999"/>
    <w:rsid w:val="00331316"/>
    <w:rsid w:val="0033133C"/>
    <w:rsid w:val="00331864"/>
    <w:rsid w:val="0033197B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E66"/>
    <w:rsid w:val="00340F10"/>
    <w:rsid w:val="00341092"/>
    <w:rsid w:val="00341423"/>
    <w:rsid w:val="00341469"/>
    <w:rsid w:val="003414C4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506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3B9"/>
    <w:rsid w:val="0036046F"/>
    <w:rsid w:val="00360663"/>
    <w:rsid w:val="003607CC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6F43"/>
    <w:rsid w:val="003674C5"/>
    <w:rsid w:val="0036772F"/>
    <w:rsid w:val="00367BD2"/>
    <w:rsid w:val="00370987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0C2"/>
    <w:rsid w:val="0037231D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0C26"/>
    <w:rsid w:val="0038122A"/>
    <w:rsid w:val="00381332"/>
    <w:rsid w:val="00381780"/>
    <w:rsid w:val="00381B26"/>
    <w:rsid w:val="00381EC0"/>
    <w:rsid w:val="00381FDA"/>
    <w:rsid w:val="003820FF"/>
    <w:rsid w:val="003824B9"/>
    <w:rsid w:val="003824E4"/>
    <w:rsid w:val="00382610"/>
    <w:rsid w:val="003827AA"/>
    <w:rsid w:val="00382B1B"/>
    <w:rsid w:val="00382C7F"/>
    <w:rsid w:val="0038351E"/>
    <w:rsid w:val="0038370D"/>
    <w:rsid w:val="00383AC8"/>
    <w:rsid w:val="00383CFE"/>
    <w:rsid w:val="0038430C"/>
    <w:rsid w:val="0038475D"/>
    <w:rsid w:val="00384880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1B94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5B29"/>
    <w:rsid w:val="003961E2"/>
    <w:rsid w:val="00396FE3"/>
    <w:rsid w:val="0039763E"/>
    <w:rsid w:val="003978EA"/>
    <w:rsid w:val="0039797F"/>
    <w:rsid w:val="00397D8E"/>
    <w:rsid w:val="003A008A"/>
    <w:rsid w:val="003A05E8"/>
    <w:rsid w:val="003A063E"/>
    <w:rsid w:val="003A08E5"/>
    <w:rsid w:val="003A105C"/>
    <w:rsid w:val="003A14F3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639"/>
    <w:rsid w:val="003A39F5"/>
    <w:rsid w:val="003A434B"/>
    <w:rsid w:val="003A4371"/>
    <w:rsid w:val="003A4CC6"/>
    <w:rsid w:val="003A4F18"/>
    <w:rsid w:val="003A5479"/>
    <w:rsid w:val="003A57F9"/>
    <w:rsid w:val="003A5C1B"/>
    <w:rsid w:val="003A5F8F"/>
    <w:rsid w:val="003A60B9"/>
    <w:rsid w:val="003A6665"/>
    <w:rsid w:val="003A6C5D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BEF"/>
    <w:rsid w:val="003B62EA"/>
    <w:rsid w:val="003B6508"/>
    <w:rsid w:val="003B6CDF"/>
    <w:rsid w:val="003B79D6"/>
    <w:rsid w:val="003B7CC1"/>
    <w:rsid w:val="003C00C3"/>
    <w:rsid w:val="003C025E"/>
    <w:rsid w:val="003C0338"/>
    <w:rsid w:val="003C04DA"/>
    <w:rsid w:val="003C0A82"/>
    <w:rsid w:val="003C0DAF"/>
    <w:rsid w:val="003C1074"/>
    <w:rsid w:val="003C10B2"/>
    <w:rsid w:val="003C11E9"/>
    <w:rsid w:val="003C123E"/>
    <w:rsid w:val="003C125E"/>
    <w:rsid w:val="003C179A"/>
    <w:rsid w:val="003C1911"/>
    <w:rsid w:val="003C1B4F"/>
    <w:rsid w:val="003C1C96"/>
    <w:rsid w:val="003C1CD8"/>
    <w:rsid w:val="003C2288"/>
    <w:rsid w:val="003C24E0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2E2"/>
    <w:rsid w:val="003C73CA"/>
    <w:rsid w:val="003C748D"/>
    <w:rsid w:val="003C7585"/>
    <w:rsid w:val="003C7734"/>
    <w:rsid w:val="003C7A5C"/>
    <w:rsid w:val="003C7A6B"/>
    <w:rsid w:val="003D0153"/>
    <w:rsid w:val="003D0526"/>
    <w:rsid w:val="003D0859"/>
    <w:rsid w:val="003D095D"/>
    <w:rsid w:val="003D0AAF"/>
    <w:rsid w:val="003D16F3"/>
    <w:rsid w:val="003D17E0"/>
    <w:rsid w:val="003D17F1"/>
    <w:rsid w:val="003D198F"/>
    <w:rsid w:val="003D1993"/>
    <w:rsid w:val="003D201E"/>
    <w:rsid w:val="003D24FC"/>
    <w:rsid w:val="003D2665"/>
    <w:rsid w:val="003D314A"/>
    <w:rsid w:val="003D3306"/>
    <w:rsid w:val="003D331D"/>
    <w:rsid w:val="003D3574"/>
    <w:rsid w:val="003D3857"/>
    <w:rsid w:val="003D3A0C"/>
    <w:rsid w:val="003D4149"/>
    <w:rsid w:val="003D47FD"/>
    <w:rsid w:val="003D4AA0"/>
    <w:rsid w:val="003D4B8C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4E9E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0FFC"/>
    <w:rsid w:val="003F106B"/>
    <w:rsid w:val="003F12AB"/>
    <w:rsid w:val="003F14AB"/>
    <w:rsid w:val="003F163F"/>
    <w:rsid w:val="003F185F"/>
    <w:rsid w:val="003F1ACE"/>
    <w:rsid w:val="003F1CE1"/>
    <w:rsid w:val="003F1E26"/>
    <w:rsid w:val="003F2189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58B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B08"/>
    <w:rsid w:val="00414D86"/>
    <w:rsid w:val="00414E59"/>
    <w:rsid w:val="004153B4"/>
    <w:rsid w:val="00415A4B"/>
    <w:rsid w:val="00415B02"/>
    <w:rsid w:val="00415B1E"/>
    <w:rsid w:val="00415F33"/>
    <w:rsid w:val="00415F59"/>
    <w:rsid w:val="00416404"/>
    <w:rsid w:val="004165B8"/>
    <w:rsid w:val="004169D8"/>
    <w:rsid w:val="00416AE2"/>
    <w:rsid w:val="00417048"/>
    <w:rsid w:val="0041786D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D08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329"/>
    <w:rsid w:val="004266DC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1B64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1B4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6ED"/>
    <w:rsid w:val="00445198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621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80E"/>
    <w:rsid w:val="004519BD"/>
    <w:rsid w:val="00451B50"/>
    <w:rsid w:val="0045211C"/>
    <w:rsid w:val="00452756"/>
    <w:rsid w:val="00452C60"/>
    <w:rsid w:val="00452DBE"/>
    <w:rsid w:val="00452DFE"/>
    <w:rsid w:val="00452EF8"/>
    <w:rsid w:val="004530CC"/>
    <w:rsid w:val="004531B1"/>
    <w:rsid w:val="00453294"/>
    <w:rsid w:val="0045343E"/>
    <w:rsid w:val="00453626"/>
    <w:rsid w:val="004536C3"/>
    <w:rsid w:val="00453704"/>
    <w:rsid w:val="004538A0"/>
    <w:rsid w:val="00453FC2"/>
    <w:rsid w:val="0045404D"/>
    <w:rsid w:val="004544ED"/>
    <w:rsid w:val="00454C20"/>
    <w:rsid w:val="00454D9A"/>
    <w:rsid w:val="00455944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608F"/>
    <w:rsid w:val="0047658E"/>
    <w:rsid w:val="004767F1"/>
    <w:rsid w:val="004770C2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BE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809"/>
    <w:rsid w:val="00492E3F"/>
    <w:rsid w:val="004930B3"/>
    <w:rsid w:val="00493277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6082"/>
    <w:rsid w:val="00497CE1"/>
    <w:rsid w:val="00497F5E"/>
    <w:rsid w:val="004A00B0"/>
    <w:rsid w:val="004A16BB"/>
    <w:rsid w:val="004A171B"/>
    <w:rsid w:val="004A1C9C"/>
    <w:rsid w:val="004A207E"/>
    <w:rsid w:val="004A2148"/>
    <w:rsid w:val="004A22E8"/>
    <w:rsid w:val="004A2385"/>
    <w:rsid w:val="004A28A0"/>
    <w:rsid w:val="004A2C49"/>
    <w:rsid w:val="004A2D91"/>
    <w:rsid w:val="004A328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E60"/>
    <w:rsid w:val="004A75D0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476"/>
    <w:rsid w:val="004B36AE"/>
    <w:rsid w:val="004B3FAE"/>
    <w:rsid w:val="004B4191"/>
    <w:rsid w:val="004B4672"/>
    <w:rsid w:val="004B4766"/>
    <w:rsid w:val="004B4837"/>
    <w:rsid w:val="004B4B1A"/>
    <w:rsid w:val="004B4C6A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3B30"/>
    <w:rsid w:val="004C4453"/>
    <w:rsid w:val="004C4A77"/>
    <w:rsid w:val="004C4D53"/>
    <w:rsid w:val="004C5692"/>
    <w:rsid w:val="004C5A50"/>
    <w:rsid w:val="004C5E29"/>
    <w:rsid w:val="004C60F8"/>
    <w:rsid w:val="004C6173"/>
    <w:rsid w:val="004C61A3"/>
    <w:rsid w:val="004C68C2"/>
    <w:rsid w:val="004C6E03"/>
    <w:rsid w:val="004C6F47"/>
    <w:rsid w:val="004C6F97"/>
    <w:rsid w:val="004C780C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2F06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A2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2C0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2AB8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45A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0A5E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05D"/>
    <w:rsid w:val="005063A0"/>
    <w:rsid w:val="005063D2"/>
    <w:rsid w:val="00506619"/>
    <w:rsid w:val="0050690E"/>
    <w:rsid w:val="00506971"/>
    <w:rsid w:val="00507A54"/>
    <w:rsid w:val="00507B30"/>
    <w:rsid w:val="00507DD2"/>
    <w:rsid w:val="00507E53"/>
    <w:rsid w:val="00510257"/>
    <w:rsid w:val="00510D1D"/>
    <w:rsid w:val="00510E99"/>
    <w:rsid w:val="00511033"/>
    <w:rsid w:val="00511104"/>
    <w:rsid w:val="00511440"/>
    <w:rsid w:val="005116ED"/>
    <w:rsid w:val="00511938"/>
    <w:rsid w:val="00511A4E"/>
    <w:rsid w:val="00511B5E"/>
    <w:rsid w:val="00511BBF"/>
    <w:rsid w:val="00511BDC"/>
    <w:rsid w:val="00511D30"/>
    <w:rsid w:val="00511FE7"/>
    <w:rsid w:val="00512785"/>
    <w:rsid w:val="00512E62"/>
    <w:rsid w:val="0051361B"/>
    <w:rsid w:val="0051373C"/>
    <w:rsid w:val="005138B3"/>
    <w:rsid w:val="00513D0A"/>
    <w:rsid w:val="00513E8D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D5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3F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660"/>
    <w:rsid w:val="005256B9"/>
    <w:rsid w:val="00525956"/>
    <w:rsid w:val="00525BED"/>
    <w:rsid w:val="00525D89"/>
    <w:rsid w:val="0052633E"/>
    <w:rsid w:val="005266F4"/>
    <w:rsid w:val="0052675C"/>
    <w:rsid w:val="0052679A"/>
    <w:rsid w:val="00526931"/>
    <w:rsid w:val="00526A07"/>
    <w:rsid w:val="00526AAC"/>
    <w:rsid w:val="00526CEC"/>
    <w:rsid w:val="00526D46"/>
    <w:rsid w:val="0052736B"/>
    <w:rsid w:val="00527C5D"/>
    <w:rsid w:val="005303B5"/>
    <w:rsid w:val="005303E3"/>
    <w:rsid w:val="00530A0F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2FA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42"/>
    <w:rsid w:val="00543CEA"/>
    <w:rsid w:val="00543EB8"/>
    <w:rsid w:val="00543F41"/>
    <w:rsid w:val="00544062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26"/>
    <w:rsid w:val="00552561"/>
    <w:rsid w:val="00552812"/>
    <w:rsid w:val="00552840"/>
    <w:rsid w:val="00552982"/>
    <w:rsid w:val="005529CC"/>
    <w:rsid w:val="00552B1B"/>
    <w:rsid w:val="00552B31"/>
    <w:rsid w:val="00552B71"/>
    <w:rsid w:val="00552BB0"/>
    <w:rsid w:val="00552C14"/>
    <w:rsid w:val="005531C6"/>
    <w:rsid w:val="00553290"/>
    <w:rsid w:val="00553580"/>
    <w:rsid w:val="00553C45"/>
    <w:rsid w:val="005542D6"/>
    <w:rsid w:val="005544FA"/>
    <w:rsid w:val="00554723"/>
    <w:rsid w:val="00554A33"/>
    <w:rsid w:val="00554C79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D01"/>
    <w:rsid w:val="00557EA9"/>
    <w:rsid w:val="00560321"/>
    <w:rsid w:val="005603F5"/>
    <w:rsid w:val="005605D3"/>
    <w:rsid w:val="005609A0"/>
    <w:rsid w:val="00560E55"/>
    <w:rsid w:val="00560E76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8D2"/>
    <w:rsid w:val="00564EA1"/>
    <w:rsid w:val="00564FAB"/>
    <w:rsid w:val="0056534C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CF6"/>
    <w:rsid w:val="00571E64"/>
    <w:rsid w:val="00571EF8"/>
    <w:rsid w:val="0057201E"/>
    <w:rsid w:val="00572B78"/>
    <w:rsid w:val="00573713"/>
    <w:rsid w:val="00573ADD"/>
    <w:rsid w:val="00573D3B"/>
    <w:rsid w:val="00573EE2"/>
    <w:rsid w:val="00573F6A"/>
    <w:rsid w:val="005740D6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CE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CE1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4BF1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1EA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B94"/>
    <w:rsid w:val="005C0CD5"/>
    <w:rsid w:val="005C1616"/>
    <w:rsid w:val="005C1832"/>
    <w:rsid w:val="005C18EE"/>
    <w:rsid w:val="005C1960"/>
    <w:rsid w:val="005C19A6"/>
    <w:rsid w:val="005C1A79"/>
    <w:rsid w:val="005C1CD8"/>
    <w:rsid w:val="005C21A9"/>
    <w:rsid w:val="005C239B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016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695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B7F"/>
    <w:rsid w:val="005E0EA6"/>
    <w:rsid w:val="005E111B"/>
    <w:rsid w:val="005E12DD"/>
    <w:rsid w:val="005E1771"/>
    <w:rsid w:val="005E1BD1"/>
    <w:rsid w:val="005E1C04"/>
    <w:rsid w:val="005E1EE3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4B8"/>
    <w:rsid w:val="005E7F95"/>
    <w:rsid w:val="005E7FC5"/>
    <w:rsid w:val="005F01CE"/>
    <w:rsid w:val="005F0296"/>
    <w:rsid w:val="005F04E1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54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5E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5E"/>
    <w:rsid w:val="00610581"/>
    <w:rsid w:val="006108EE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76E"/>
    <w:rsid w:val="00613A47"/>
    <w:rsid w:val="00613AC9"/>
    <w:rsid w:val="00613DA3"/>
    <w:rsid w:val="00614026"/>
    <w:rsid w:val="006140E8"/>
    <w:rsid w:val="006142AC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5F23"/>
    <w:rsid w:val="00616081"/>
    <w:rsid w:val="00616910"/>
    <w:rsid w:val="00616945"/>
    <w:rsid w:val="006169EE"/>
    <w:rsid w:val="00616FF4"/>
    <w:rsid w:val="00617050"/>
    <w:rsid w:val="006171E9"/>
    <w:rsid w:val="00617982"/>
    <w:rsid w:val="00617B78"/>
    <w:rsid w:val="00617F7C"/>
    <w:rsid w:val="00620084"/>
    <w:rsid w:val="0062044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32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25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3B9"/>
    <w:rsid w:val="00631786"/>
    <w:rsid w:val="00631B1E"/>
    <w:rsid w:val="00631FE7"/>
    <w:rsid w:val="006321EA"/>
    <w:rsid w:val="006324E6"/>
    <w:rsid w:val="0063272C"/>
    <w:rsid w:val="00632ACC"/>
    <w:rsid w:val="006332CD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B8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1F2E"/>
    <w:rsid w:val="006421E9"/>
    <w:rsid w:val="0064260D"/>
    <w:rsid w:val="00642A39"/>
    <w:rsid w:val="00642DBC"/>
    <w:rsid w:val="0064307F"/>
    <w:rsid w:val="006430E6"/>
    <w:rsid w:val="006439EC"/>
    <w:rsid w:val="00643CED"/>
    <w:rsid w:val="00643D90"/>
    <w:rsid w:val="00644234"/>
    <w:rsid w:val="00644878"/>
    <w:rsid w:val="00644B1F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3ED"/>
    <w:rsid w:val="00653E05"/>
    <w:rsid w:val="00654171"/>
    <w:rsid w:val="00654244"/>
    <w:rsid w:val="00654C9C"/>
    <w:rsid w:val="00654ED9"/>
    <w:rsid w:val="0065528E"/>
    <w:rsid w:val="00655390"/>
    <w:rsid w:val="006553D9"/>
    <w:rsid w:val="00655600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B2A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2E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75"/>
    <w:rsid w:val="00677799"/>
    <w:rsid w:val="006777E4"/>
    <w:rsid w:val="00677C1A"/>
    <w:rsid w:val="00677C22"/>
    <w:rsid w:val="00677C95"/>
    <w:rsid w:val="00677FB0"/>
    <w:rsid w:val="006806E9"/>
    <w:rsid w:val="006808CC"/>
    <w:rsid w:val="006809AA"/>
    <w:rsid w:val="00680AF4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8EE"/>
    <w:rsid w:val="006859DA"/>
    <w:rsid w:val="006860B0"/>
    <w:rsid w:val="006861A7"/>
    <w:rsid w:val="0068662B"/>
    <w:rsid w:val="00686772"/>
    <w:rsid w:val="00686E60"/>
    <w:rsid w:val="0068727D"/>
    <w:rsid w:val="0068735F"/>
    <w:rsid w:val="006875E0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B2"/>
    <w:rsid w:val="006934C4"/>
    <w:rsid w:val="00694124"/>
    <w:rsid w:val="006941DC"/>
    <w:rsid w:val="006952A8"/>
    <w:rsid w:val="006954A6"/>
    <w:rsid w:val="00695597"/>
    <w:rsid w:val="00695896"/>
    <w:rsid w:val="00695EF1"/>
    <w:rsid w:val="00696411"/>
    <w:rsid w:val="00696A89"/>
    <w:rsid w:val="00696F75"/>
    <w:rsid w:val="00696FEC"/>
    <w:rsid w:val="00697165"/>
    <w:rsid w:val="006972BF"/>
    <w:rsid w:val="00697477"/>
    <w:rsid w:val="00697D97"/>
    <w:rsid w:val="00697F2B"/>
    <w:rsid w:val="006A0047"/>
    <w:rsid w:val="006A0116"/>
    <w:rsid w:val="006A037E"/>
    <w:rsid w:val="006A1D4C"/>
    <w:rsid w:val="006A1D7D"/>
    <w:rsid w:val="006A1E12"/>
    <w:rsid w:val="006A2019"/>
    <w:rsid w:val="006A21CC"/>
    <w:rsid w:val="006A294D"/>
    <w:rsid w:val="006A308B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68C0"/>
    <w:rsid w:val="006A72F8"/>
    <w:rsid w:val="006A7354"/>
    <w:rsid w:val="006A7796"/>
    <w:rsid w:val="006A7C96"/>
    <w:rsid w:val="006A7F83"/>
    <w:rsid w:val="006B0162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4EB7"/>
    <w:rsid w:val="006B5474"/>
    <w:rsid w:val="006B62A0"/>
    <w:rsid w:val="006B62B4"/>
    <w:rsid w:val="006B650F"/>
    <w:rsid w:val="006B6584"/>
    <w:rsid w:val="006B69CE"/>
    <w:rsid w:val="006B6ED2"/>
    <w:rsid w:val="006C0449"/>
    <w:rsid w:val="006C0505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FED"/>
    <w:rsid w:val="006C30CF"/>
    <w:rsid w:val="006C32CF"/>
    <w:rsid w:val="006C335E"/>
    <w:rsid w:val="006C3490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6952"/>
    <w:rsid w:val="006C72C5"/>
    <w:rsid w:val="006C7304"/>
    <w:rsid w:val="006C761F"/>
    <w:rsid w:val="006C7815"/>
    <w:rsid w:val="006C7DE0"/>
    <w:rsid w:val="006D024B"/>
    <w:rsid w:val="006D047D"/>
    <w:rsid w:val="006D0616"/>
    <w:rsid w:val="006D092B"/>
    <w:rsid w:val="006D0D89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2FF2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4C7"/>
    <w:rsid w:val="006E0A87"/>
    <w:rsid w:val="006E0A93"/>
    <w:rsid w:val="006E1B15"/>
    <w:rsid w:val="006E1CC8"/>
    <w:rsid w:val="006E220A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1503"/>
    <w:rsid w:val="006F27E0"/>
    <w:rsid w:val="006F28D9"/>
    <w:rsid w:val="006F2F67"/>
    <w:rsid w:val="006F30EF"/>
    <w:rsid w:val="006F35B9"/>
    <w:rsid w:val="006F3CA4"/>
    <w:rsid w:val="006F4148"/>
    <w:rsid w:val="006F4986"/>
    <w:rsid w:val="006F4DE0"/>
    <w:rsid w:val="006F4FB2"/>
    <w:rsid w:val="006F515A"/>
    <w:rsid w:val="006F55FE"/>
    <w:rsid w:val="006F5BF3"/>
    <w:rsid w:val="006F5C90"/>
    <w:rsid w:val="006F5DB5"/>
    <w:rsid w:val="006F5E2D"/>
    <w:rsid w:val="006F62C5"/>
    <w:rsid w:val="006F6483"/>
    <w:rsid w:val="006F6AEE"/>
    <w:rsid w:val="006F6B66"/>
    <w:rsid w:val="006F6EEB"/>
    <w:rsid w:val="006F7316"/>
    <w:rsid w:val="006F7332"/>
    <w:rsid w:val="006F7AF3"/>
    <w:rsid w:val="00700B08"/>
    <w:rsid w:val="007016DE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8EA"/>
    <w:rsid w:val="00711B63"/>
    <w:rsid w:val="00711CBA"/>
    <w:rsid w:val="00711D1E"/>
    <w:rsid w:val="00712AD6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2E"/>
    <w:rsid w:val="00713DE5"/>
    <w:rsid w:val="00713ED0"/>
    <w:rsid w:val="00713F39"/>
    <w:rsid w:val="00714018"/>
    <w:rsid w:val="00714569"/>
    <w:rsid w:val="00714634"/>
    <w:rsid w:val="007147A8"/>
    <w:rsid w:val="0071481A"/>
    <w:rsid w:val="00714CCC"/>
    <w:rsid w:val="00714FFC"/>
    <w:rsid w:val="0071533D"/>
    <w:rsid w:val="007153A5"/>
    <w:rsid w:val="007155D9"/>
    <w:rsid w:val="007157A0"/>
    <w:rsid w:val="0071607D"/>
    <w:rsid w:val="0071623B"/>
    <w:rsid w:val="00716CAD"/>
    <w:rsid w:val="007170DF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423C"/>
    <w:rsid w:val="0072480E"/>
    <w:rsid w:val="0072537E"/>
    <w:rsid w:val="00725E62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11F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55F"/>
    <w:rsid w:val="00747B66"/>
    <w:rsid w:val="00747E51"/>
    <w:rsid w:val="0075064C"/>
    <w:rsid w:val="00750750"/>
    <w:rsid w:val="00750E7E"/>
    <w:rsid w:val="00751AAF"/>
    <w:rsid w:val="007520FF"/>
    <w:rsid w:val="00752285"/>
    <w:rsid w:val="00752721"/>
    <w:rsid w:val="00752801"/>
    <w:rsid w:val="00752B26"/>
    <w:rsid w:val="00752B96"/>
    <w:rsid w:val="00752E39"/>
    <w:rsid w:val="007541DE"/>
    <w:rsid w:val="0075451A"/>
    <w:rsid w:val="00754A6D"/>
    <w:rsid w:val="00754E06"/>
    <w:rsid w:val="007552AF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45C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4F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3B"/>
    <w:rsid w:val="007779A0"/>
    <w:rsid w:val="00777A2C"/>
    <w:rsid w:val="007804CC"/>
    <w:rsid w:val="00780F1B"/>
    <w:rsid w:val="00780FEA"/>
    <w:rsid w:val="0078165D"/>
    <w:rsid w:val="00781C97"/>
    <w:rsid w:val="00781CA2"/>
    <w:rsid w:val="00782B59"/>
    <w:rsid w:val="00782D66"/>
    <w:rsid w:val="00782F57"/>
    <w:rsid w:val="00783603"/>
    <w:rsid w:val="00783786"/>
    <w:rsid w:val="00783D34"/>
    <w:rsid w:val="00784ABE"/>
    <w:rsid w:val="00784F4F"/>
    <w:rsid w:val="00784F6A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40D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B97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6BC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2D4"/>
    <w:rsid w:val="007A7635"/>
    <w:rsid w:val="007A7750"/>
    <w:rsid w:val="007A77BF"/>
    <w:rsid w:val="007A7AA2"/>
    <w:rsid w:val="007A7C23"/>
    <w:rsid w:val="007B0111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1DC7"/>
    <w:rsid w:val="007B2070"/>
    <w:rsid w:val="007B221D"/>
    <w:rsid w:val="007B223F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0E5F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7E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D7FE9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17"/>
    <w:rsid w:val="007E2A7E"/>
    <w:rsid w:val="007E2A98"/>
    <w:rsid w:val="007E3070"/>
    <w:rsid w:val="007E383B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746"/>
    <w:rsid w:val="007E79C9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6C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CE2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6D99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4C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4F4B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790"/>
    <w:rsid w:val="00811B4D"/>
    <w:rsid w:val="008120EE"/>
    <w:rsid w:val="008124CB"/>
    <w:rsid w:val="00812C2A"/>
    <w:rsid w:val="00812FCB"/>
    <w:rsid w:val="00813052"/>
    <w:rsid w:val="0081324B"/>
    <w:rsid w:val="0081337E"/>
    <w:rsid w:val="008134C6"/>
    <w:rsid w:val="008139B3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4E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117C"/>
    <w:rsid w:val="00821702"/>
    <w:rsid w:val="008218ED"/>
    <w:rsid w:val="00822563"/>
    <w:rsid w:val="008226C4"/>
    <w:rsid w:val="00823472"/>
    <w:rsid w:val="008234BD"/>
    <w:rsid w:val="00823663"/>
    <w:rsid w:val="00823997"/>
    <w:rsid w:val="00823A7E"/>
    <w:rsid w:val="00824A8C"/>
    <w:rsid w:val="008250A5"/>
    <w:rsid w:val="00825155"/>
    <w:rsid w:val="008259E0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3DC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B1"/>
    <w:rsid w:val="008406D5"/>
    <w:rsid w:val="0084125E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52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84B"/>
    <w:rsid w:val="0085292C"/>
    <w:rsid w:val="0085292E"/>
    <w:rsid w:val="00852B02"/>
    <w:rsid w:val="00852B27"/>
    <w:rsid w:val="00852D0D"/>
    <w:rsid w:val="008532BE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931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EE8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00"/>
    <w:rsid w:val="0087057E"/>
    <w:rsid w:val="00870AAD"/>
    <w:rsid w:val="00871909"/>
    <w:rsid w:val="00871EC0"/>
    <w:rsid w:val="008720A6"/>
    <w:rsid w:val="0087221F"/>
    <w:rsid w:val="00872942"/>
    <w:rsid w:val="00872E5B"/>
    <w:rsid w:val="00872EAF"/>
    <w:rsid w:val="00873217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A04"/>
    <w:rsid w:val="00880FED"/>
    <w:rsid w:val="00881415"/>
    <w:rsid w:val="0088186D"/>
    <w:rsid w:val="00881987"/>
    <w:rsid w:val="00881B40"/>
    <w:rsid w:val="00882A96"/>
    <w:rsid w:val="00882C53"/>
    <w:rsid w:val="008837E3"/>
    <w:rsid w:val="00883E30"/>
    <w:rsid w:val="008841C8"/>
    <w:rsid w:val="008845D4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3D1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3C7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68D"/>
    <w:rsid w:val="008939C2"/>
    <w:rsid w:val="00893B1E"/>
    <w:rsid w:val="00893BAF"/>
    <w:rsid w:val="00893EBC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423"/>
    <w:rsid w:val="008A058F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6E21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02D"/>
    <w:rsid w:val="008B113C"/>
    <w:rsid w:val="008B11A3"/>
    <w:rsid w:val="008B18B9"/>
    <w:rsid w:val="008B1AB1"/>
    <w:rsid w:val="008B1CA6"/>
    <w:rsid w:val="008B1FE5"/>
    <w:rsid w:val="008B27B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4DA8"/>
    <w:rsid w:val="008B50D8"/>
    <w:rsid w:val="008B510B"/>
    <w:rsid w:val="008B5688"/>
    <w:rsid w:val="008B56B8"/>
    <w:rsid w:val="008B58F9"/>
    <w:rsid w:val="008B5DA7"/>
    <w:rsid w:val="008B6640"/>
    <w:rsid w:val="008B756E"/>
    <w:rsid w:val="008B79A7"/>
    <w:rsid w:val="008B7AC2"/>
    <w:rsid w:val="008B7B55"/>
    <w:rsid w:val="008B7E1F"/>
    <w:rsid w:val="008C0339"/>
    <w:rsid w:val="008C0635"/>
    <w:rsid w:val="008C12EF"/>
    <w:rsid w:val="008C15C2"/>
    <w:rsid w:val="008C1917"/>
    <w:rsid w:val="008C1A4A"/>
    <w:rsid w:val="008C1AFD"/>
    <w:rsid w:val="008C25D0"/>
    <w:rsid w:val="008C2669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512"/>
    <w:rsid w:val="008C5728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E43"/>
    <w:rsid w:val="008D1FE1"/>
    <w:rsid w:val="008D2382"/>
    <w:rsid w:val="008D23DC"/>
    <w:rsid w:val="008D24ED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4B5D"/>
    <w:rsid w:val="008D5667"/>
    <w:rsid w:val="008D61B7"/>
    <w:rsid w:val="008D62A6"/>
    <w:rsid w:val="008D675C"/>
    <w:rsid w:val="008D6B2F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559B"/>
    <w:rsid w:val="008E59B5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AAB"/>
    <w:rsid w:val="008F0B17"/>
    <w:rsid w:val="008F0C2D"/>
    <w:rsid w:val="008F0F1C"/>
    <w:rsid w:val="008F136C"/>
    <w:rsid w:val="008F1E31"/>
    <w:rsid w:val="008F1FA2"/>
    <w:rsid w:val="008F23CA"/>
    <w:rsid w:val="008F2619"/>
    <w:rsid w:val="008F2902"/>
    <w:rsid w:val="008F2FAB"/>
    <w:rsid w:val="008F32A6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8F7B3F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431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B23"/>
    <w:rsid w:val="00910C0D"/>
    <w:rsid w:val="0091159F"/>
    <w:rsid w:val="00911A1F"/>
    <w:rsid w:val="00911DE6"/>
    <w:rsid w:val="00911F81"/>
    <w:rsid w:val="0091267A"/>
    <w:rsid w:val="00912A85"/>
    <w:rsid w:val="00912C43"/>
    <w:rsid w:val="00912EEF"/>
    <w:rsid w:val="0091308F"/>
    <w:rsid w:val="009133D4"/>
    <w:rsid w:val="00913417"/>
    <w:rsid w:val="00913517"/>
    <w:rsid w:val="00913571"/>
    <w:rsid w:val="0091369F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67"/>
    <w:rsid w:val="00916549"/>
    <w:rsid w:val="00916A57"/>
    <w:rsid w:val="00916C83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02A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2BF5"/>
    <w:rsid w:val="00943065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214"/>
    <w:rsid w:val="00946A49"/>
    <w:rsid w:val="00947AEE"/>
    <w:rsid w:val="00947F64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72B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7A"/>
    <w:rsid w:val="00962C94"/>
    <w:rsid w:val="00962F11"/>
    <w:rsid w:val="00963363"/>
    <w:rsid w:val="009635FB"/>
    <w:rsid w:val="00964075"/>
    <w:rsid w:val="009642CA"/>
    <w:rsid w:val="0096431C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6C8F"/>
    <w:rsid w:val="009671A7"/>
    <w:rsid w:val="009675D1"/>
    <w:rsid w:val="009679CA"/>
    <w:rsid w:val="00967A2E"/>
    <w:rsid w:val="00967AB4"/>
    <w:rsid w:val="0097014D"/>
    <w:rsid w:val="009703A7"/>
    <w:rsid w:val="009705AB"/>
    <w:rsid w:val="00970664"/>
    <w:rsid w:val="009707B6"/>
    <w:rsid w:val="009709EC"/>
    <w:rsid w:val="00970E8A"/>
    <w:rsid w:val="00970F2E"/>
    <w:rsid w:val="0097109B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595"/>
    <w:rsid w:val="0097465C"/>
    <w:rsid w:val="00974DB6"/>
    <w:rsid w:val="00974E53"/>
    <w:rsid w:val="0097513E"/>
    <w:rsid w:val="009754B8"/>
    <w:rsid w:val="009755EE"/>
    <w:rsid w:val="00975603"/>
    <w:rsid w:val="00975AB8"/>
    <w:rsid w:val="00975DD0"/>
    <w:rsid w:val="00975E28"/>
    <w:rsid w:val="00976146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2F1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17A"/>
    <w:rsid w:val="009923AC"/>
    <w:rsid w:val="00992741"/>
    <w:rsid w:val="00992830"/>
    <w:rsid w:val="009928B3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6700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810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AAB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668"/>
    <w:rsid w:val="009B39F7"/>
    <w:rsid w:val="009B3E88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AC5"/>
    <w:rsid w:val="009C1D47"/>
    <w:rsid w:val="009C22E6"/>
    <w:rsid w:val="009C2E9D"/>
    <w:rsid w:val="009C3126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C7AFE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748"/>
    <w:rsid w:val="009D6C11"/>
    <w:rsid w:val="009D6C99"/>
    <w:rsid w:val="009D70EE"/>
    <w:rsid w:val="009D715C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630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1E0B"/>
    <w:rsid w:val="009F202B"/>
    <w:rsid w:val="009F20C6"/>
    <w:rsid w:val="009F2CB1"/>
    <w:rsid w:val="009F2E7E"/>
    <w:rsid w:val="009F34FC"/>
    <w:rsid w:val="009F37BF"/>
    <w:rsid w:val="009F3B65"/>
    <w:rsid w:val="009F3BD2"/>
    <w:rsid w:val="009F3DA5"/>
    <w:rsid w:val="009F4114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FE8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D7F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6137"/>
    <w:rsid w:val="00A06344"/>
    <w:rsid w:val="00A063FE"/>
    <w:rsid w:val="00A06C38"/>
    <w:rsid w:val="00A06EDB"/>
    <w:rsid w:val="00A07ACC"/>
    <w:rsid w:val="00A11259"/>
    <w:rsid w:val="00A11430"/>
    <w:rsid w:val="00A11799"/>
    <w:rsid w:val="00A1184F"/>
    <w:rsid w:val="00A118D0"/>
    <w:rsid w:val="00A11BFE"/>
    <w:rsid w:val="00A122A9"/>
    <w:rsid w:val="00A122C5"/>
    <w:rsid w:val="00A123F2"/>
    <w:rsid w:val="00A12D25"/>
    <w:rsid w:val="00A13123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4D3"/>
    <w:rsid w:val="00A24599"/>
    <w:rsid w:val="00A24E78"/>
    <w:rsid w:val="00A24FBC"/>
    <w:rsid w:val="00A25B79"/>
    <w:rsid w:val="00A25D7B"/>
    <w:rsid w:val="00A260A0"/>
    <w:rsid w:val="00A263E7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6EA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4CFE"/>
    <w:rsid w:val="00A35595"/>
    <w:rsid w:val="00A35A7A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297"/>
    <w:rsid w:val="00A473D7"/>
    <w:rsid w:val="00A477C6"/>
    <w:rsid w:val="00A47812"/>
    <w:rsid w:val="00A478FA"/>
    <w:rsid w:val="00A47D31"/>
    <w:rsid w:val="00A50BCE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3F7F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9A4"/>
    <w:rsid w:val="00A61DFE"/>
    <w:rsid w:val="00A61F91"/>
    <w:rsid w:val="00A62877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9C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EDC"/>
    <w:rsid w:val="00A72FAC"/>
    <w:rsid w:val="00A73406"/>
    <w:rsid w:val="00A735A4"/>
    <w:rsid w:val="00A7377A"/>
    <w:rsid w:val="00A740EA"/>
    <w:rsid w:val="00A7424A"/>
    <w:rsid w:val="00A74597"/>
    <w:rsid w:val="00A74A7D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3BB"/>
    <w:rsid w:val="00A8358F"/>
    <w:rsid w:val="00A83BC5"/>
    <w:rsid w:val="00A83EB5"/>
    <w:rsid w:val="00A84186"/>
    <w:rsid w:val="00A846F1"/>
    <w:rsid w:val="00A84937"/>
    <w:rsid w:val="00A857B4"/>
    <w:rsid w:val="00A85B14"/>
    <w:rsid w:val="00A85B90"/>
    <w:rsid w:val="00A8674E"/>
    <w:rsid w:val="00A873CF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1E9E"/>
    <w:rsid w:val="00AB2769"/>
    <w:rsid w:val="00AB27AA"/>
    <w:rsid w:val="00AB2A85"/>
    <w:rsid w:val="00AB3283"/>
    <w:rsid w:val="00AB38AD"/>
    <w:rsid w:val="00AB3C8A"/>
    <w:rsid w:val="00AB3E6B"/>
    <w:rsid w:val="00AB434D"/>
    <w:rsid w:val="00AB45C9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1D3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415"/>
    <w:rsid w:val="00AC1BD7"/>
    <w:rsid w:val="00AC1E9C"/>
    <w:rsid w:val="00AC2005"/>
    <w:rsid w:val="00AC265D"/>
    <w:rsid w:val="00AC2804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0F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0B7B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4E0C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6F8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960"/>
    <w:rsid w:val="00AE3EEF"/>
    <w:rsid w:val="00AE4074"/>
    <w:rsid w:val="00AE439A"/>
    <w:rsid w:val="00AE4561"/>
    <w:rsid w:val="00AE518B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E7C4C"/>
    <w:rsid w:val="00AF01CB"/>
    <w:rsid w:val="00AF0728"/>
    <w:rsid w:val="00AF08E1"/>
    <w:rsid w:val="00AF0937"/>
    <w:rsid w:val="00AF09C7"/>
    <w:rsid w:val="00AF09E6"/>
    <w:rsid w:val="00AF0E62"/>
    <w:rsid w:val="00AF1317"/>
    <w:rsid w:val="00AF1474"/>
    <w:rsid w:val="00AF15A7"/>
    <w:rsid w:val="00AF1A40"/>
    <w:rsid w:val="00AF1BE9"/>
    <w:rsid w:val="00AF1CC2"/>
    <w:rsid w:val="00AF1D86"/>
    <w:rsid w:val="00AF1FDF"/>
    <w:rsid w:val="00AF20FB"/>
    <w:rsid w:val="00AF2231"/>
    <w:rsid w:val="00AF22F8"/>
    <w:rsid w:val="00AF2D50"/>
    <w:rsid w:val="00AF2FFD"/>
    <w:rsid w:val="00AF3458"/>
    <w:rsid w:val="00AF37F7"/>
    <w:rsid w:val="00AF3888"/>
    <w:rsid w:val="00AF3A05"/>
    <w:rsid w:val="00AF3DFD"/>
    <w:rsid w:val="00AF44C8"/>
    <w:rsid w:val="00AF453F"/>
    <w:rsid w:val="00AF4BF4"/>
    <w:rsid w:val="00AF4BF9"/>
    <w:rsid w:val="00AF5366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8E"/>
    <w:rsid w:val="00B059A9"/>
    <w:rsid w:val="00B05AEE"/>
    <w:rsid w:val="00B05B6F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1C60"/>
    <w:rsid w:val="00B1231B"/>
    <w:rsid w:val="00B127AF"/>
    <w:rsid w:val="00B12904"/>
    <w:rsid w:val="00B12B44"/>
    <w:rsid w:val="00B12B95"/>
    <w:rsid w:val="00B130A2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2E2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5D8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5F48"/>
    <w:rsid w:val="00B3602A"/>
    <w:rsid w:val="00B36473"/>
    <w:rsid w:val="00B3656D"/>
    <w:rsid w:val="00B36577"/>
    <w:rsid w:val="00B366D2"/>
    <w:rsid w:val="00B36EBC"/>
    <w:rsid w:val="00B373FF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9BD"/>
    <w:rsid w:val="00B41D9D"/>
    <w:rsid w:val="00B42145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57"/>
    <w:rsid w:val="00B518F4"/>
    <w:rsid w:val="00B51919"/>
    <w:rsid w:val="00B51A42"/>
    <w:rsid w:val="00B527BF"/>
    <w:rsid w:val="00B5292B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090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2CE1"/>
    <w:rsid w:val="00B62E5B"/>
    <w:rsid w:val="00B63284"/>
    <w:rsid w:val="00B63709"/>
    <w:rsid w:val="00B6373D"/>
    <w:rsid w:val="00B63964"/>
    <w:rsid w:val="00B63C88"/>
    <w:rsid w:val="00B63E30"/>
    <w:rsid w:val="00B645FA"/>
    <w:rsid w:val="00B64775"/>
    <w:rsid w:val="00B64BF2"/>
    <w:rsid w:val="00B64D39"/>
    <w:rsid w:val="00B64F04"/>
    <w:rsid w:val="00B6520E"/>
    <w:rsid w:val="00B6528D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5BE"/>
    <w:rsid w:val="00B81718"/>
    <w:rsid w:val="00B8179E"/>
    <w:rsid w:val="00B81A37"/>
    <w:rsid w:val="00B82652"/>
    <w:rsid w:val="00B82948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BA7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CFE"/>
    <w:rsid w:val="00B97D3D"/>
    <w:rsid w:val="00B97DE9"/>
    <w:rsid w:val="00BA0572"/>
    <w:rsid w:val="00BA07B1"/>
    <w:rsid w:val="00BA091C"/>
    <w:rsid w:val="00BA101D"/>
    <w:rsid w:val="00BA130B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586"/>
    <w:rsid w:val="00BA3608"/>
    <w:rsid w:val="00BA428A"/>
    <w:rsid w:val="00BA4ED9"/>
    <w:rsid w:val="00BA5023"/>
    <w:rsid w:val="00BA534C"/>
    <w:rsid w:val="00BA5365"/>
    <w:rsid w:val="00BA56EB"/>
    <w:rsid w:val="00BA58B6"/>
    <w:rsid w:val="00BA5B30"/>
    <w:rsid w:val="00BA5B72"/>
    <w:rsid w:val="00BA5D0D"/>
    <w:rsid w:val="00BA62AD"/>
    <w:rsid w:val="00BA6495"/>
    <w:rsid w:val="00BA664A"/>
    <w:rsid w:val="00BA678B"/>
    <w:rsid w:val="00BA6C22"/>
    <w:rsid w:val="00BA6DBD"/>
    <w:rsid w:val="00BA7276"/>
    <w:rsid w:val="00BA7C71"/>
    <w:rsid w:val="00BB0267"/>
    <w:rsid w:val="00BB02EA"/>
    <w:rsid w:val="00BB078B"/>
    <w:rsid w:val="00BB0C7E"/>
    <w:rsid w:val="00BB0DE7"/>
    <w:rsid w:val="00BB0E0C"/>
    <w:rsid w:val="00BB112C"/>
    <w:rsid w:val="00BB114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C55"/>
    <w:rsid w:val="00BD0DA1"/>
    <w:rsid w:val="00BD11FF"/>
    <w:rsid w:val="00BD1200"/>
    <w:rsid w:val="00BD151C"/>
    <w:rsid w:val="00BD1747"/>
    <w:rsid w:val="00BD2ADB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D7D90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0A"/>
    <w:rsid w:val="00BE529D"/>
    <w:rsid w:val="00BE53DD"/>
    <w:rsid w:val="00BE573E"/>
    <w:rsid w:val="00BE59E2"/>
    <w:rsid w:val="00BE5D1B"/>
    <w:rsid w:val="00BE5D71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E7E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6E5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B20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574"/>
    <w:rsid w:val="00C1061D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2FA8"/>
    <w:rsid w:val="00C13567"/>
    <w:rsid w:val="00C13C61"/>
    <w:rsid w:val="00C1421F"/>
    <w:rsid w:val="00C145C0"/>
    <w:rsid w:val="00C14D9F"/>
    <w:rsid w:val="00C156A5"/>
    <w:rsid w:val="00C15A27"/>
    <w:rsid w:val="00C15AFE"/>
    <w:rsid w:val="00C15FEF"/>
    <w:rsid w:val="00C165A1"/>
    <w:rsid w:val="00C16765"/>
    <w:rsid w:val="00C16A2F"/>
    <w:rsid w:val="00C16DAE"/>
    <w:rsid w:val="00C16F1F"/>
    <w:rsid w:val="00C176A9"/>
    <w:rsid w:val="00C1776A"/>
    <w:rsid w:val="00C17949"/>
    <w:rsid w:val="00C20301"/>
    <w:rsid w:val="00C20BBA"/>
    <w:rsid w:val="00C20FFB"/>
    <w:rsid w:val="00C2137B"/>
    <w:rsid w:val="00C21442"/>
    <w:rsid w:val="00C219F8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7175"/>
    <w:rsid w:val="00C271AE"/>
    <w:rsid w:val="00C273CB"/>
    <w:rsid w:val="00C2796E"/>
    <w:rsid w:val="00C27A2E"/>
    <w:rsid w:val="00C30008"/>
    <w:rsid w:val="00C302BD"/>
    <w:rsid w:val="00C305DD"/>
    <w:rsid w:val="00C30A64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BB2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97D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4C4"/>
    <w:rsid w:val="00C4768C"/>
    <w:rsid w:val="00C47AA0"/>
    <w:rsid w:val="00C47ED0"/>
    <w:rsid w:val="00C500A8"/>
    <w:rsid w:val="00C50266"/>
    <w:rsid w:val="00C503C8"/>
    <w:rsid w:val="00C50C7D"/>
    <w:rsid w:val="00C50FF9"/>
    <w:rsid w:val="00C5116D"/>
    <w:rsid w:val="00C511CC"/>
    <w:rsid w:val="00C520A5"/>
    <w:rsid w:val="00C521B2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3B7"/>
    <w:rsid w:val="00C65634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0E5"/>
    <w:rsid w:val="00C67158"/>
    <w:rsid w:val="00C6724A"/>
    <w:rsid w:val="00C67C38"/>
    <w:rsid w:val="00C70383"/>
    <w:rsid w:val="00C704A2"/>
    <w:rsid w:val="00C70731"/>
    <w:rsid w:val="00C70E47"/>
    <w:rsid w:val="00C71104"/>
    <w:rsid w:val="00C711E5"/>
    <w:rsid w:val="00C716F1"/>
    <w:rsid w:val="00C71AE7"/>
    <w:rsid w:val="00C71DF2"/>
    <w:rsid w:val="00C72594"/>
    <w:rsid w:val="00C725FA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932"/>
    <w:rsid w:val="00C76976"/>
    <w:rsid w:val="00C76D32"/>
    <w:rsid w:val="00C76E8A"/>
    <w:rsid w:val="00C772D2"/>
    <w:rsid w:val="00C778A2"/>
    <w:rsid w:val="00C77E68"/>
    <w:rsid w:val="00C80332"/>
    <w:rsid w:val="00C8034B"/>
    <w:rsid w:val="00C80C77"/>
    <w:rsid w:val="00C80D90"/>
    <w:rsid w:val="00C8104E"/>
    <w:rsid w:val="00C8117A"/>
    <w:rsid w:val="00C81245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15"/>
    <w:rsid w:val="00C853B8"/>
    <w:rsid w:val="00C853CD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715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140"/>
    <w:rsid w:val="00CA2680"/>
    <w:rsid w:val="00CA3312"/>
    <w:rsid w:val="00CA3B74"/>
    <w:rsid w:val="00CA48F6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6A8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5828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B94"/>
    <w:rsid w:val="00CC1F80"/>
    <w:rsid w:val="00CC1FD7"/>
    <w:rsid w:val="00CC23EB"/>
    <w:rsid w:val="00CC2A2C"/>
    <w:rsid w:val="00CC42D4"/>
    <w:rsid w:val="00CC4364"/>
    <w:rsid w:val="00CC472C"/>
    <w:rsid w:val="00CC4E16"/>
    <w:rsid w:val="00CC4FC4"/>
    <w:rsid w:val="00CC5628"/>
    <w:rsid w:val="00CC5ABF"/>
    <w:rsid w:val="00CC5D51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E7A3C"/>
    <w:rsid w:val="00CE7F8E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137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268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4EE"/>
    <w:rsid w:val="00D1152B"/>
    <w:rsid w:val="00D1154A"/>
    <w:rsid w:val="00D11642"/>
    <w:rsid w:val="00D116C7"/>
    <w:rsid w:val="00D11D08"/>
    <w:rsid w:val="00D12450"/>
    <w:rsid w:val="00D12514"/>
    <w:rsid w:val="00D12C03"/>
    <w:rsid w:val="00D12E60"/>
    <w:rsid w:val="00D13413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03B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17F3F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380"/>
    <w:rsid w:val="00D23801"/>
    <w:rsid w:val="00D23EAB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095"/>
    <w:rsid w:val="00D3037E"/>
    <w:rsid w:val="00D30454"/>
    <w:rsid w:val="00D305AC"/>
    <w:rsid w:val="00D3067A"/>
    <w:rsid w:val="00D30789"/>
    <w:rsid w:val="00D307A6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2D4A"/>
    <w:rsid w:val="00D43015"/>
    <w:rsid w:val="00D43897"/>
    <w:rsid w:val="00D438C4"/>
    <w:rsid w:val="00D43B76"/>
    <w:rsid w:val="00D43DDA"/>
    <w:rsid w:val="00D43E3F"/>
    <w:rsid w:val="00D442F0"/>
    <w:rsid w:val="00D4446B"/>
    <w:rsid w:val="00D4469E"/>
    <w:rsid w:val="00D44AC0"/>
    <w:rsid w:val="00D44B3D"/>
    <w:rsid w:val="00D44DF3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789"/>
    <w:rsid w:val="00D4691A"/>
    <w:rsid w:val="00D46C4C"/>
    <w:rsid w:val="00D47C9F"/>
    <w:rsid w:val="00D47D2E"/>
    <w:rsid w:val="00D47EA9"/>
    <w:rsid w:val="00D50304"/>
    <w:rsid w:val="00D50415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3D0F"/>
    <w:rsid w:val="00D542DB"/>
    <w:rsid w:val="00D544EE"/>
    <w:rsid w:val="00D546CE"/>
    <w:rsid w:val="00D5489C"/>
    <w:rsid w:val="00D54E49"/>
    <w:rsid w:val="00D54E9E"/>
    <w:rsid w:val="00D54EBF"/>
    <w:rsid w:val="00D551C8"/>
    <w:rsid w:val="00D552EB"/>
    <w:rsid w:val="00D55972"/>
    <w:rsid w:val="00D55BCB"/>
    <w:rsid w:val="00D55D86"/>
    <w:rsid w:val="00D55DF8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382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9F"/>
    <w:rsid w:val="00D7200D"/>
    <w:rsid w:val="00D725CA"/>
    <w:rsid w:val="00D733B7"/>
    <w:rsid w:val="00D7374B"/>
    <w:rsid w:val="00D738C4"/>
    <w:rsid w:val="00D741F4"/>
    <w:rsid w:val="00D74420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DB6"/>
    <w:rsid w:val="00D8312E"/>
    <w:rsid w:val="00D83A9F"/>
    <w:rsid w:val="00D8414C"/>
    <w:rsid w:val="00D841A5"/>
    <w:rsid w:val="00D844B1"/>
    <w:rsid w:val="00D8469F"/>
    <w:rsid w:val="00D84E14"/>
    <w:rsid w:val="00D84E4D"/>
    <w:rsid w:val="00D8603D"/>
    <w:rsid w:val="00D865D1"/>
    <w:rsid w:val="00D86C20"/>
    <w:rsid w:val="00D86DD4"/>
    <w:rsid w:val="00D878E3"/>
    <w:rsid w:val="00D90046"/>
    <w:rsid w:val="00D9038D"/>
    <w:rsid w:val="00D90898"/>
    <w:rsid w:val="00D90998"/>
    <w:rsid w:val="00D909BB"/>
    <w:rsid w:val="00D909BE"/>
    <w:rsid w:val="00D9111B"/>
    <w:rsid w:val="00D917EB"/>
    <w:rsid w:val="00D91D92"/>
    <w:rsid w:val="00D920C6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06F9"/>
    <w:rsid w:val="00DA0EFB"/>
    <w:rsid w:val="00DA1021"/>
    <w:rsid w:val="00DA1342"/>
    <w:rsid w:val="00DA1613"/>
    <w:rsid w:val="00DA1868"/>
    <w:rsid w:val="00DA18EE"/>
    <w:rsid w:val="00DA1A4B"/>
    <w:rsid w:val="00DA2074"/>
    <w:rsid w:val="00DA240D"/>
    <w:rsid w:val="00DA25B4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3AA5"/>
    <w:rsid w:val="00DA4300"/>
    <w:rsid w:val="00DA453C"/>
    <w:rsid w:val="00DA4EB1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5DB"/>
    <w:rsid w:val="00DB0862"/>
    <w:rsid w:val="00DB08FA"/>
    <w:rsid w:val="00DB1495"/>
    <w:rsid w:val="00DB14BD"/>
    <w:rsid w:val="00DB154F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4D4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DA4"/>
    <w:rsid w:val="00DB7F7B"/>
    <w:rsid w:val="00DB7F8E"/>
    <w:rsid w:val="00DC00E8"/>
    <w:rsid w:val="00DC0CC3"/>
    <w:rsid w:val="00DC0F8C"/>
    <w:rsid w:val="00DC12C8"/>
    <w:rsid w:val="00DC1C61"/>
    <w:rsid w:val="00DC1F1C"/>
    <w:rsid w:val="00DC2232"/>
    <w:rsid w:val="00DC2611"/>
    <w:rsid w:val="00DC2BC2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414"/>
    <w:rsid w:val="00DD371B"/>
    <w:rsid w:val="00DD3EA3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62B"/>
    <w:rsid w:val="00DF27E3"/>
    <w:rsid w:val="00DF2F26"/>
    <w:rsid w:val="00DF301A"/>
    <w:rsid w:val="00DF3123"/>
    <w:rsid w:val="00DF3469"/>
    <w:rsid w:val="00DF3693"/>
    <w:rsid w:val="00DF3BE2"/>
    <w:rsid w:val="00DF3C3B"/>
    <w:rsid w:val="00DF3EB0"/>
    <w:rsid w:val="00DF4023"/>
    <w:rsid w:val="00DF404D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A83"/>
    <w:rsid w:val="00E06B51"/>
    <w:rsid w:val="00E07772"/>
    <w:rsid w:val="00E07901"/>
    <w:rsid w:val="00E079C6"/>
    <w:rsid w:val="00E100A0"/>
    <w:rsid w:val="00E10AE7"/>
    <w:rsid w:val="00E10BFA"/>
    <w:rsid w:val="00E1133A"/>
    <w:rsid w:val="00E113C3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59"/>
    <w:rsid w:val="00E14BED"/>
    <w:rsid w:val="00E15048"/>
    <w:rsid w:val="00E155CE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22"/>
    <w:rsid w:val="00E25B7C"/>
    <w:rsid w:val="00E25DDB"/>
    <w:rsid w:val="00E261F0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02A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73D"/>
    <w:rsid w:val="00E3296C"/>
    <w:rsid w:val="00E329D0"/>
    <w:rsid w:val="00E32C08"/>
    <w:rsid w:val="00E330AD"/>
    <w:rsid w:val="00E33576"/>
    <w:rsid w:val="00E33746"/>
    <w:rsid w:val="00E339C2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DDA"/>
    <w:rsid w:val="00E34EE9"/>
    <w:rsid w:val="00E3590B"/>
    <w:rsid w:val="00E35D78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64F"/>
    <w:rsid w:val="00E4384C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C37"/>
    <w:rsid w:val="00E55EC9"/>
    <w:rsid w:val="00E5619A"/>
    <w:rsid w:val="00E5629F"/>
    <w:rsid w:val="00E5635F"/>
    <w:rsid w:val="00E563AE"/>
    <w:rsid w:val="00E56582"/>
    <w:rsid w:val="00E565DD"/>
    <w:rsid w:val="00E565F4"/>
    <w:rsid w:val="00E56712"/>
    <w:rsid w:val="00E568D9"/>
    <w:rsid w:val="00E56D49"/>
    <w:rsid w:val="00E56DA4"/>
    <w:rsid w:val="00E56DCE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671"/>
    <w:rsid w:val="00E62BF6"/>
    <w:rsid w:val="00E62C84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4AE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6EB"/>
    <w:rsid w:val="00E75855"/>
    <w:rsid w:val="00E758BB"/>
    <w:rsid w:val="00E75D63"/>
    <w:rsid w:val="00E7609C"/>
    <w:rsid w:val="00E77A57"/>
    <w:rsid w:val="00E80278"/>
    <w:rsid w:val="00E80499"/>
    <w:rsid w:val="00E80724"/>
    <w:rsid w:val="00E807BC"/>
    <w:rsid w:val="00E80A85"/>
    <w:rsid w:val="00E80E3F"/>
    <w:rsid w:val="00E814F5"/>
    <w:rsid w:val="00E816DF"/>
    <w:rsid w:val="00E81B70"/>
    <w:rsid w:val="00E82322"/>
    <w:rsid w:val="00E82556"/>
    <w:rsid w:val="00E8278D"/>
    <w:rsid w:val="00E82CE0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994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ED3"/>
    <w:rsid w:val="00E93620"/>
    <w:rsid w:val="00E93ACF"/>
    <w:rsid w:val="00E93E4F"/>
    <w:rsid w:val="00E941E0"/>
    <w:rsid w:val="00E944F8"/>
    <w:rsid w:val="00E951D5"/>
    <w:rsid w:val="00E9567F"/>
    <w:rsid w:val="00E95761"/>
    <w:rsid w:val="00E959A0"/>
    <w:rsid w:val="00E95A69"/>
    <w:rsid w:val="00E95A73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B78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D52"/>
    <w:rsid w:val="00EA7E45"/>
    <w:rsid w:val="00EB09B9"/>
    <w:rsid w:val="00EB0C2C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972"/>
    <w:rsid w:val="00EB3BA9"/>
    <w:rsid w:val="00EB3C52"/>
    <w:rsid w:val="00EB3F79"/>
    <w:rsid w:val="00EB41F5"/>
    <w:rsid w:val="00EB42E2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53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893"/>
    <w:rsid w:val="00EC69B8"/>
    <w:rsid w:val="00EC6A5C"/>
    <w:rsid w:val="00EC6DE5"/>
    <w:rsid w:val="00EC741F"/>
    <w:rsid w:val="00ED001C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737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A8C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C6D"/>
    <w:rsid w:val="00EE3DE2"/>
    <w:rsid w:val="00EE4028"/>
    <w:rsid w:val="00EE4456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5B35"/>
    <w:rsid w:val="00EE6019"/>
    <w:rsid w:val="00EE61BE"/>
    <w:rsid w:val="00EE696B"/>
    <w:rsid w:val="00EE6DE6"/>
    <w:rsid w:val="00EE7904"/>
    <w:rsid w:val="00EE790F"/>
    <w:rsid w:val="00EE7CCF"/>
    <w:rsid w:val="00EF057C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B9E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034"/>
    <w:rsid w:val="00F052B0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6E4"/>
    <w:rsid w:val="00F17DD6"/>
    <w:rsid w:val="00F211DE"/>
    <w:rsid w:val="00F219CA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1D2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A7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533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2E0"/>
    <w:rsid w:val="00F4272C"/>
    <w:rsid w:val="00F42739"/>
    <w:rsid w:val="00F429E5"/>
    <w:rsid w:val="00F42B3C"/>
    <w:rsid w:val="00F432C6"/>
    <w:rsid w:val="00F4352E"/>
    <w:rsid w:val="00F43960"/>
    <w:rsid w:val="00F43C3C"/>
    <w:rsid w:val="00F4470C"/>
    <w:rsid w:val="00F447FC"/>
    <w:rsid w:val="00F44B59"/>
    <w:rsid w:val="00F44BB8"/>
    <w:rsid w:val="00F44C44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6CD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BC8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5529"/>
    <w:rsid w:val="00F6607F"/>
    <w:rsid w:val="00F66122"/>
    <w:rsid w:val="00F665D5"/>
    <w:rsid w:val="00F666FD"/>
    <w:rsid w:val="00F66EC1"/>
    <w:rsid w:val="00F67099"/>
    <w:rsid w:val="00F672F1"/>
    <w:rsid w:val="00F67302"/>
    <w:rsid w:val="00F67561"/>
    <w:rsid w:val="00F67600"/>
    <w:rsid w:val="00F677AF"/>
    <w:rsid w:val="00F67A35"/>
    <w:rsid w:val="00F67B7D"/>
    <w:rsid w:val="00F67FC4"/>
    <w:rsid w:val="00F705AC"/>
    <w:rsid w:val="00F71419"/>
    <w:rsid w:val="00F721D8"/>
    <w:rsid w:val="00F72357"/>
    <w:rsid w:val="00F723D2"/>
    <w:rsid w:val="00F72620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7E7"/>
    <w:rsid w:val="00F80829"/>
    <w:rsid w:val="00F80A71"/>
    <w:rsid w:val="00F80B9D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E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068"/>
    <w:rsid w:val="00F94205"/>
    <w:rsid w:val="00F945B2"/>
    <w:rsid w:val="00F9473C"/>
    <w:rsid w:val="00F947A1"/>
    <w:rsid w:val="00F95119"/>
    <w:rsid w:val="00F956E6"/>
    <w:rsid w:val="00F9580B"/>
    <w:rsid w:val="00F95B0B"/>
    <w:rsid w:val="00F95F58"/>
    <w:rsid w:val="00F963E1"/>
    <w:rsid w:val="00F9644D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598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0A8"/>
    <w:rsid w:val="00FA7125"/>
    <w:rsid w:val="00FA7131"/>
    <w:rsid w:val="00FA7DF7"/>
    <w:rsid w:val="00FB01CC"/>
    <w:rsid w:val="00FB08F9"/>
    <w:rsid w:val="00FB1350"/>
    <w:rsid w:val="00FB16CA"/>
    <w:rsid w:val="00FB1C20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527"/>
    <w:rsid w:val="00FC66AD"/>
    <w:rsid w:val="00FC72E0"/>
    <w:rsid w:val="00FC7E3B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A44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7E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7D4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3F7E"/>
    <w:rsid w:val="00FE422E"/>
    <w:rsid w:val="00FE4B22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8B8"/>
    <w:rsid w:val="00FF0A4D"/>
    <w:rsid w:val="00FF0AC4"/>
    <w:rsid w:val="00FF0D1C"/>
    <w:rsid w:val="00FF0E3B"/>
    <w:rsid w:val="00FF0E88"/>
    <w:rsid w:val="00FF10AF"/>
    <w:rsid w:val="00FF1304"/>
    <w:rsid w:val="00FF1386"/>
    <w:rsid w:val="00FF13A3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CDB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A40A2C-A0DF-45D9-A391-CA5542C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71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Reviso">
    <w:name w:val="Revision"/>
    <w:hidden/>
    <w:uiPriority w:val="99"/>
    <w:semiHidden/>
    <w:rsid w:val="00AF1B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9812&amp;texto=2b2532384e554d41434f5244414f253341313030302b4f522b4e554d52454c4143414f253341313030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9737&amp;texto=2b2532384e554d41434f5244414f253341313535372b4f522b4e554d52454c4143414f25334131353537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9802&amp;texto=2b2532384e554d41434f5244414f253341313031302b4f522b4e554d52454c4143414f253341313031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87D2-70C9-4A21-955D-43AA172A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8943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10577</CharactersWithSpaces>
  <SharedDoc>false</SharedDoc>
  <HLinks>
    <vt:vector size="18" baseType="variant">
      <vt:variant>
        <vt:i4>7602203</vt:i4>
      </vt:variant>
      <vt:variant>
        <vt:i4>6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-119737&amp;texto=2b2532384e554d41434f5244414f253341313535372b4f522b4e554d52454c4143414f253341313535372532392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-119802&amp;texto=2b2532384e554d41434f5244414f253341313031302b4f522b4e554d52454c4143414f253341313031302532392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2014-04-14T14:15:00Z</cp:lastPrinted>
  <dcterms:created xsi:type="dcterms:W3CDTF">2015-05-07T13:21:00Z</dcterms:created>
  <dcterms:modified xsi:type="dcterms:W3CDTF">2015-05-07T13:21:00Z</dcterms:modified>
</cp:coreProperties>
</file>