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5A" w:rsidRDefault="00AF735A" w:rsidP="00BC47C5">
      <w:pPr>
        <w:pStyle w:val="Ttulo8"/>
        <w:tabs>
          <w:tab w:val="right" w:pos="4423"/>
        </w:tabs>
        <w:spacing w:before="0" w:after="0"/>
        <w:ind w:left="0"/>
        <w:rPr>
          <w:rFonts w:ascii="Times New Roman" w:hAnsi="Times New Roman"/>
          <w:b/>
          <w:i w:val="0"/>
          <w:sz w:val="22"/>
          <w:szCs w:val="22"/>
        </w:rPr>
      </w:pPr>
      <w:bookmarkStart w:id="0" w:name="_GoBack"/>
      <w:bookmarkEnd w:id="0"/>
    </w:p>
    <w:p w:rsidR="0008246E" w:rsidRPr="004276B7" w:rsidRDefault="00C341B8" w:rsidP="002815F0">
      <w:pPr>
        <w:pStyle w:val="Ttulo8"/>
        <w:tabs>
          <w:tab w:val="right" w:pos="4423"/>
        </w:tabs>
        <w:spacing w:before="0"/>
        <w:ind w:left="0"/>
        <w:jc w:val="center"/>
        <w:rPr>
          <w:rFonts w:ascii="Times New Roman" w:hAnsi="Times New Roman"/>
          <w:b/>
          <w:i w:val="0"/>
          <w:sz w:val="22"/>
          <w:szCs w:val="22"/>
          <w:lang w:val="pt-BR"/>
        </w:rPr>
      </w:pPr>
      <w:r w:rsidRPr="004276B7">
        <w:rPr>
          <w:rFonts w:ascii="Times New Roman" w:hAnsi="Times New Roman"/>
          <w:b/>
          <w:i w:val="0"/>
          <w:sz w:val="22"/>
          <w:szCs w:val="22"/>
        </w:rPr>
        <w:t>Número 1</w:t>
      </w:r>
      <w:r w:rsidR="0078621C">
        <w:rPr>
          <w:rFonts w:ascii="Times New Roman" w:hAnsi="Times New Roman"/>
          <w:b/>
          <w:i w:val="0"/>
          <w:sz w:val="22"/>
          <w:szCs w:val="22"/>
          <w:lang w:val="pt-BR"/>
        </w:rPr>
        <w:t>8</w:t>
      </w:r>
      <w:r w:rsidR="00A82FFE">
        <w:rPr>
          <w:rFonts w:ascii="Times New Roman" w:hAnsi="Times New Roman"/>
          <w:b/>
          <w:i w:val="0"/>
          <w:sz w:val="22"/>
          <w:szCs w:val="22"/>
          <w:lang w:val="pt-BR"/>
        </w:rPr>
        <w:t>8</w:t>
      </w:r>
    </w:p>
    <w:p w:rsidR="00C61626" w:rsidRPr="000C5536" w:rsidRDefault="0008246E" w:rsidP="002815F0">
      <w:pPr>
        <w:pStyle w:val="Ttulo8"/>
        <w:tabs>
          <w:tab w:val="right" w:pos="4423"/>
        </w:tabs>
        <w:spacing w:before="0"/>
        <w:ind w:left="0"/>
        <w:jc w:val="center"/>
        <w:rPr>
          <w:rFonts w:ascii="Times New Roman" w:hAnsi="Times New Roman"/>
          <w:b/>
          <w:i w:val="0"/>
          <w:sz w:val="22"/>
          <w:szCs w:val="22"/>
          <w:lang w:val="pt-BR"/>
        </w:rPr>
      </w:pPr>
      <w:r w:rsidRPr="004276B7">
        <w:rPr>
          <w:rFonts w:ascii="Times New Roman" w:hAnsi="Times New Roman"/>
          <w:b/>
          <w:i w:val="0"/>
          <w:sz w:val="22"/>
          <w:szCs w:val="22"/>
        </w:rPr>
        <w:t>Sess</w:t>
      </w:r>
      <w:r w:rsidR="00377047">
        <w:rPr>
          <w:rFonts w:ascii="Times New Roman" w:hAnsi="Times New Roman"/>
          <w:b/>
          <w:i w:val="0"/>
          <w:sz w:val="22"/>
          <w:szCs w:val="22"/>
          <w:lang w:val="pt-BR"/>
        </w:rPr>
        <w:t>ões</w:t>
      </w:r>
      <w:r w:rsidRPr="004276B7">
        <w:rPr>
          <w:rFonts w:ascii="Times New Roman" w:hAnsi="Times New Roman"/>
          <w:b/>
          <w:i w:val="0"/>
          <w:sz w:val="22"/>
          <w:szCs w:val="22"/>
        </w:rPr>
        <w:t>:</w:t>
      </w:r>
      <w:r w:rsidR="00C341B8" w:rsidRPr="004276B7">
        <w:rPr>
          <w:rFonts w:ascii="Times New Roman" w:hAnsi="Times New Roman"/>
          <w:b/>
          <w:i w:val="0"/>
          <w:sz w:val="22"/>
          <w:szCs w:val="22"/>
        </w:rPr>
        <w:t xml:space="preserve"> </w:t>
      </w:r>
      <w:r w:rsidR="00A82FFE">
        <w:rPr>
          <w:rFonts w:ascii="Times New Roman" w:hAnsi="Times New Roman"/>
          <w:b/>
          <w:i w:val="0"/>
          <w:sz w:val="22"/>
          <w:szCs w:val="22"/>
          <w:lang w:val="pt-BR"/>
        </w:rPr>
        <w:t>1</w:t>
      </w:r>
      <w:r w:rsidR="00FA5975">
        <w:rPr>
          <w:rFonts w:ascii="Times New Roman" w:hAnsi="Times New Roman"/>
          <w:b/>
          <w:i w:val="0"/>
          <w:sz w:val="22"/>
          <w:szCs w:val="22"/>
          <w:lang w:val="pt-BR"/>
        </w:rPr>
        <w:t>1</w:t>
      </w:r>
      <w:r w:rsidR="002033AF">
        <w:rPr>
          <w:rFonts w:ascii="Times New Roman" w:hAnsi="Times New Roman"/>
          <w:b/>
          <w:i w:val="0"/>
          <w:sz w:val="22"/>
          <w:szCs w:val="22"/>
          <w:lang w:val="pt-BR"/>
        </w:rPr>
        <w:t xml:space="preserve"> </w:t>
      </w:r>
      <w:r w:rsidR="00377047">
        <w:rPr>
          <w:rFonts w:ascii="Times New Roman" w:hAnsi="Times New Roman"/>
          <w:b/>
          <w:i w:val="0"/>
          <w:sz w:val="22"/>
          <w:szCs w:val="22"/>
          <w:lang w:val="pt-BR"/>
        </w:rPr>
        <w:t xml:space="preserve">e </w:t>
      </w:r>
      <w:r w:rsidR="00A82FFE">
        <w:rPr>
          <w:rFonts w:ascii="Times New Roman" w:hAnsi="Times New Roman"/>
          <w:b/>
          <w:i w:val="0"/>
          <w:sz w:val="22"/>
          <w:szCs w:val="22"/>
          <w:lang w:val="pt-BR"/>
        </w:rPr>
        <w:t>1</w:t>
      </w:r>
      <w:r w:rsidR="00FA5975">
        <w:rPr>
          <w:rFonts w:ascii="Times New Roman" w:hAnsi="Times New Roman"/>
          <w:b/>
          <w:i w:val="0"/>
          <w:sz w:val="22"/>
          <w:szCs w:val="22"/>
          <w:lang w:val="pt-BR"/>
        </w:rPr>
        <w:t>2</w:t>
      </w:r>
      <w:r w:rsidRPr="004276B7">
        <w:rPr>
          <w:rFonts w:ascii="Times New Roman" w:hAnsi="Times New Roman"/>
          <w:b/>
          <w:i w:val="0"/>
          <w:sz w:val="22"/>
          <w:szCs w:val="22"/>
        </w:rPr>
        <w:t xml:space="preserve"> de </w:t>
      </w:r>
      <w:r w:rsidR="00FA5975">
        <w:rPr>
          <w:rFonts w:ascii="Times New Roman" w:hAnsi="Times New Roman"/>
          <w:b/>
          <w:i w:val="0"/>
          <w:sz w:val="22"/>
          <w:szCs w:val="22"/>
          <w:lang w:val="pt-BR"/>
        </w:rPr>
        <w:t>março</w:t>
      </w:r>
      <w:r w:rsidR="000C5536">
        <w:rPr>
          <w:rFonts w:ascii="Times New Roman" w:hAnsi="Times New Roman"/>
          <w:b/>
          <w:i w:val="0"/>
          <w:sz w:val="22"/>
          <w:szCs w:val="22"/>
        </w:rPr>
        <w:t xml:space="preserve"> de 201</w:t>
      </w:r>
      <w:r w:rsidR="000C5536">
        <w:rPr>
          <w:rFonts w:ascii="Times New Roman" w:hAnsi="Times New Roman"/>
          <w:b/>
          <w:i w:val="0"/>
          <w:sz w:val="22"/>
          <w:szCs w:val="22"/>
          <w:lang w:val="pt-BR"/>
        </w:rPr>
        <w:t>4</w:t>
      </w:r>
    </w:p>
    <w:p w:rsidR="0008246E" w:rsidRPr="004276B7" w:rsidRDefault="0008246E" w:rsidP="002815F0">
      <w:pPr>
        <w:pStyle w:val="Corpodetexto2"/>
        <w:spacing w:after="60" w:line="240" w:lineRule="auto"/>
        <w:ind w:left="0"/>
        <w:rPr>
          <w:sz w:val="22"/>
          <w:szCs w:val="22"/>
        </w:rPr>
      </w:pPr>
      <w:r w:rsidRPr="004276B7">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dos aspectos relevantes que envolvem o tema.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 Para aprofundamento, o leitor pode acessar o inteiro teor da deliberação, bastando clicar no número do Acórdão (ou pressione a tecla CTRL e, simultaneamente, clique no número do Acórdão).</w:t>
      </w:r>
    </w:p>
    <w:p w:rsidR="0008246E" w:rsidRPr="004276B7" w:rsidRDefault="0008246E" w:rsidP="0008246E">
      <w:pPr>
        <w:pStyle w:val="Corpodetexto2"/>
        <w:spacing w:after="0" w:line="240" w:lineRule="auto"/>
        <w:ind w:left="0"/>
        <w:rPr>
          <w:sz w:val="22"/>
          <w:szCs w:val="22"/>
        </w:rPr>
      </w:pPr>
    </w:p>
    <w:p w:rsidR="0008246E" w:rsidRPr="004276B7" w:rsidRDefault="0008246E" w:rsidP="0006509C">
      <w:pPr>
        <w:pBdr>
          <w:top w:val="threeDEmboss" w:sz="24" w:space="5" w:color="auto"/>
        </w:pBdr>
        <w:tabs>
          <w:tab w:val="left" w:pos="284"/>
          <w:tab w:val="left" w:pos="4172"/>
          <w:tab w:val="center" w:pos="4818"/>
        </w:tabs>
        <w:spacing w:after="60"/>
        <w:ind w:left="0"/>
        <w:jc w:val="center"/>
        <w:rPr>
          <w:b/>
          <w:bCs/>
          <w:smallCaps/>
          <w:sz w:val="22"/>
          <w:szCs w:val="22"/>
        </w:rPr>
      </w:pPr>
      <w:r w:rsidRPr="004276B7">
        <w:rPr>
          <w:b/>
          <w:bCs/>
          <w:smallCaps/>
          <w:sz w:val="22"/>
          <w:szCs w:val="22"/>
        </w:rPr>
        <w:t>SUMÁRIO</w:t>
      </w:r>
    </w:p>
    <w:p w:rsidR="00175500" w:rsidRPr="004276B7" w:rsidRDefault="0008246E" w:rsidP="00B27C42">
      <w:pPr>
        <w:autoSpaceDE w:val="0"/>
        <w:autoSpaceDN w:val="0"/>
        <w:adjustRightInd w:val="0"/>
        <w:spacing w:after="60"/>
        <w:ind w:left="0"/>
        <w:rPr>
          <w:b/>
          <w:sz w:val="22"/>
          <w:szCs w:val="22"/>
          <w:lang w:eastAsia="pt-BR"/>
        </w:rPr>
      </w:pPr>
      <w:r w:rsidRPr="004276B7">
        <w:rPr>
          <w:b/>
          <w:sz w:val="22"/>
          <w:szCs w:val="22"/>
          <w:lang w:eastAsia="pt-BR"/>
        </w:rPr>
        <w:t>Plenário</w:t>
      </w:r>
    </w:p>
    <w:p w:rsidR="00F723D2" w:rsidRPr="00F723D2" w:rsidRDefault="00F723D2" w:rsidP="00B27C42">
      <w:pPr>
        <w:pStyle w:val="Default"/>
        <w:spacing w:after="60"/>
        <w:jc w:val="both"/>
        <w:rPr>
          <w:sz w:val="22"/>
          <w:szCs w:val="22"/>
        </w:rPr>
      </w:pPr>
      <w:r>
        <w:rPr>
          <w:sz w:val="22"/>
          <w:szCs w:val="22"/>
        </w:rPr>
        <w:t xml:space="preserve">1. </w:t>
      </w:r>
      <w:r w:rsidRPr="00F723D2">
        <w:rPr>
          <w:sz w:val="22"/>
          <w:szCs w:val="22"/>
        </w:rPr>
        <w:t xml:space="preserve">A apresentação de cotações junto ao mercado é a forma preferencial de se justificar o preço em </w:t>
      </w:r>
      <w:r w:rsidR="0079489A">
        <w:rPr>
          <w:sz w:val="22"/>
          <w:szCs w:val="22"/>
        </w:rPr>
        <w:t xml:space="preserve">contratações sem </w:t>
      </w:r>
      <w:r w:rsidRPr="00F723D2">
        <w:rPr>
          <w:sz w:val="22"/>
          <w:szCs w:val="22"/>
        </w:rPr>
        <w:t>licitação, podendo ser utilizados outros meios</w:t>
      </w:r>
      <w:r w:rsidR="0079489A">
        <w:rPr>
          <w:sz w:val="22"/>
          <w:szCs w:val="22"/>
        </w:rPr>
        <w:t xml:space="preserve">, </w:t>
      </w:r>
      <w:r w:rsidR="0079489A" w:rsidRPr="00F723D2">
        <w:rPr>
          <w:sz w:val="22"/>
          <w:szCs w:val="22"/>
        </w:rPr>
        <w:t xml:space="preserve">caso </w:t>
      </w:r>
      <w:r w:rsidR="0079489A">
        <w:rPr>
          <w:sz w:val="22"/>
          <w:szCs w:val="22"/>
        </w:rPr>
        <w:t xml:space="preserve">aquela forma </w:t>
      </w:r>
      <w:r w:rsidR="0079489A" w:rsidRPr="00F723D2">
        <w:rPr>
          <w:sz w:val="22"/>
          <w:szCs w:val="22"/>
        </w:rPr>
        <w:t>não seja possível ou não seja a mais adequada</w:t>
      </w:r>
      <w:r w:rsidRPr="00F723D2">
        <w:rPr>
          <w:sz w:val="22"/>
          <w:szCs w:val="22"/>
        </w:rPr>
        <w:t>.</w:t>
      </w:r>
    </w:p>
    <w:p w:rsidR="00E37456" w:rsidRDefault="00B27C42" w:rsidP="00B27C42">
      <w:pPr>
        <w:autoSpaceDE w:val="0"/>
        <w:autoSpaceDN w:val="0"/>
        <w:adjustRightInd w:val="0"/>
        <w:spacing w:after="60"/>
        <w:ind w:left="0"/>
        <w:rPr>
          <w:sz w:val="22"/>
          <w:szCs w:val="22"/>
          <w:lang w:eastAsia="pt-BR"/>
        </w:rPr>
      </w:pPr>
      <w:r>
        <w:rPr>
          <w:sz w:val="22"/>
          <w:szCs w:val="22"/>
        </w:rPr>
        <w:t>2</w:t>
      </w:r>
      <w:r w:rsidR="009B63AE" w:rsidRPr="008D24ED">
        <w:rPr>
          <w:sz w:val="22"/>
          <w:szCs w:val="22"/>
        </w:rPr>
        <w:t xml:space="preserve">. </w:t>
      </w:r>
      <w:r w:rsidR="009B63AE" w:rsidRPr="008D24ED">
        <w:rPr>
          <w:sz w:val="22"/>
          <w:szCs w:val="22"/>
          <w:lang w:eastAsia="pt-BR"/>
        </w:rPr>
        <w:t>É ilegal a contratação, mediante a dispensa de licitação prevista no art</w:t>
      </w:r>
      <w:r w:rsidR="00E37456">
        <w:rPr>
          <w:sz w:val="22"/>
          <w:szCs w:val="22"/>
          <w:lang w:eastAsia="pt-BR"/>
        </w:rPr>
        <w:t>. 24, inciso XI, da Lei 8.666/</w:t>
      </w:r>
      <w:r w:rsidR="009B63AE" w:rsidRPr="008D24ED">
        <w:rPr>
          <w:sz w:val="22"/>
          <w:szCs w:val="22"/>
          <w:lang w:eastAsia="pt-BR"/>
        </w:rPr>
        <w:t xml:space="preserve">93, de remanescente de obra com base em condições diversas daquelas que venceram o processo licitatório. </w:t>
      </w:r>
    </w:p>
    <w:p w:rsidR="0079489A" w:rsidRDefault="00B27C42" w:rsidP="00B27C42">
      <w:pPr>
        <w:autoSpaceDE w:val="0"/>
        <w:autoSpaceDN w:val="0"/>
        <w:adjustRightInd w:val="0"/>
        <w:spacing w:after="60"/>
        <w:ind w:left="0"/>
        <w:rPr>
          <w:color w:val="000000"/>
          <w:sz w:val="22"/>
          <w:szCs w:val="22"/>
          <w:lang w:eastAsia="pt-BR"/>
        </w:rPr>
      </w:pPr>
      <w:r>
        <w:rPr>
          <w:color w:val="000000"/>
          <w:sz w:val="22"/>
          <w:szCs w:val="22"/>
          <w:lang w:eastAsia="pt-BR"/>
        </w:rPr>
        <w:t>3</w:t>
      </w:r>
      <w:r w:rsidR="00F723D2" w:rsidRPr="00F723D2">
        <w:rPr>
          <w:color w:val="000000"/>
          <w:sz w:val="22"/>
          <w:szCs w:val="22"/>
          <w:lang w:eastAsia="pt-BR"/>
        </w:rPr>
        <w:t xml:space="preserve">. </w:t>
      </w:r>
      <w:r w:rsidR="0079489A" w:rsidRPr="0079489A">
        <w:rPr>
          <w:color w:val="000000"/>
          <w:sz w:val="22"/>
          <w:szCs w:val="22"/>
          <w:lang w:eastAsia="pt-BR"/>
        </w:rPr>
        <w:t xml:space="preserve">A fixação do prazo de validade das propostas de preços se relaciona ao tempo previsto para a conclusão do certame, e não ao prazo contratual de manutenção do preço ofertado na licitação. </w:t>
      </w:r>
    </w:p>
    <w:p w:rsidR="003F7D98" w:rsidRDefault="003F7D98" w:rsidP="00B27C42">
      <w:pPr>
        <w:autoSpaceDE w:val="0"/>
        <w:autoSpaceDN w:val="0"/>
        <w:adjustRightInd w:val="0"/>
        <w:spacing w:after="60"/>
        <w:ind w:left="0"/>
        <w:rPr>
          <w:color w:val="000000"/>
          <w:sz w:val="22"/>
          <w:szCs w:val="22"/>
          <w:lang w:eastAsia="pt-BR"/>
        </w:rPr>
      </w:pPr>
    </w:p>
    <w:p w:rsidR="006B62B4" w:rsidRDefault="0008246E" w:rsidP="00500320">
      <w:pPr>
        <w:pBdr>
          <w:top w:val="threeDEmboss" w:sz="24" w:space="5" w:color="auto"/>
        </w:pBdr>
        <w:tabs>
          <w:tab w:val="left" w:pos="284"/>
          <w:tab w:val="left" w:pos="4172"/>
          <w:tab w:val="center" w:pos="4818"/>
        </w:tabs>
        <w:spacing w:after="0"/>
        <w:ind w:left="0"/>
        <w:jc w:val="center"/>
        <w:rPr>
          <w:b/>
          <w:bCs/>
          <w:smallCaps/>
          <w:sz w:val="22"/>
          <w:szCs w:val="22"/>
        </w:rPr>
      </w:pPr>
      <w:r w:rsidRPr="004276B7">
        <w:rPr>
          <w:b/>
          <w:bCs/>
          <w:smallCaps/>
          <w:sz w:val="22"/>
          <w:szCs w:val="22"/>
        </w:rPr>
        <w:t>PLENÁRIO</w:t>
      </w:r>
    </w:p>
    <w:p w:rsidR="0078621C" w:rsidRDefault="0078621C" w:rsidP="00500320">
      <w:pPr>
        <w:pBdr>
          <w:top w:val="threeDEmboss" w:sz="24" w:space="5" w:color="auto"/>
        </w:pBdr>
        <w:tabs>
          <w:tab w:val="left" w:pos="284"/>
          <w:tab w:val="left" w:pos="4172"/>
          <w:tab w:val="center" w:pos="4818"/>
        </w:tabs>
        <w:spacing w:after="0"/>
        <w:ind w:left="0"/>
        <w:jc w:val="center"/>
        <w:rPr>
          <w:b/>
          <w:bCs/>
          <w:smallCaps/>
          <w:sz w:val="22"/>
          <w:szCs w:val="22"/>
        </w:rPr>
      </w:pPr>
    </w:p>
    <w:p w:rsidR="00F723D2" w:rsidRPr="0079489A" w:rsidRDefault="00F723D2" w:rsidP="00F723D2">
      <w:pPr>
        <w:autoSpaceDE w:val="0"/>
        <w:autoSpaceDN w:val="0"/>
        <w:adjustRightInd w:val="0"/>
        <w:spacing w:after="0"/>
        <w:ind w:left="0"/>
        <w:rPr>
          <w:b/>
          <w:sz w:val="22"/>
          <w:szCs w:val="22"/>
          <w:lang w:eastAsia="pt-BR"/>
        </w:rPr>
      </w:pPr>
      <w:r w:rsidRPr="0079489A">
        <w:rPr>
          <w:b/>
          <w:sz w:val="22"/>
          <w:szCs w:val="22"/>
          <w:lang w:eastAsia="pt-BR"/>
        </w:rPr>
        <w:t xml:space="preserve">1. </w:t>
      </w:r>
      <w:r w:rsidR="0079489A" w:rsidRPr="0079489A">
        <w:rPr>
          <w:b/>
          <w:sz w:val="22"/>
          <w:szCs w:val="22"/>
        </w:rPr>
        <w:t>A apresentação de cotações junto ao mercado é a forma preferencial de se justificar o preço em contratações sem licitação, podendo ser utilizados outros meios, caso aquela forma não seja possível ou não seja a mais adequada.</w:t>
      </w:r>
    </w:p>
    <w:p w:rsidR="00F723D2" w:rsidRPr="00F723D2" w:rsidRDefault="004F0A5E" w:rsidP="00F723D2">
      <w:pPr>
        <w:autoSpaceDE w:val="0"/>
        <w:autoSpaceDN w:val="0"/>
        <w:adjustRightInd w:val="0"/>
        <w:spacing w:after="0"/>
        <w:ind w:left="0"/>
        <w:rPr>
          <w:b/>
          <w:sz w:val="22"/>
          <w:szCs w:val="22"/>
        </w:rPr>
      </w:pPr>
      <w:r>
        <w:rPr>
          <w:sz w:val="22"/>
          <w:szCs w:val="22"/>
        </w:rPr>
        <w:t>Pedido de r</w:t>
      </w:r>
      <w:r w:rsidR="00F723D2" w:rsidRPr="00F723D2">
        <w:rPr>
          <w:sz w:val="22"/>
          <w:szCs w:val="22"/>
        </w:rPr>
        <w:t>eexame interposto pelo Banco do Brasil questionara determinação endereçada à instituição financeira para que, ao contratar a Cobra Tecnologia S/A, com fulcro no art. 24, XXIII, da Lei 8.666/93,</w:t>
      </w:r>
      <w:r w:rsidR="00F723D2" w:rsidRPr="00F723D2">
        <w:rPr>
          <w:strike/>
          <w:sz w:val="22"/>
          <w:szCs w:val="22"/>
        </w:rPr>
        <w:t xml:space="preserve"> </w:t>
      </w:r>
      <w:r w:rsidR="00F723D2" w:rsidRPr="00F723D2">
        <w:rPr>
          <w:sz w:val="22"/>
          <w:szCs w:val="22"/>
        </w:rPr>
        <w:t>demonstrasse a compatibilidade dos preços a serem pagos com aqueles praticados no mercado, mediante o colhimento de, no mínimo, três cotações de preços de empresas do ramo. O relator destacou que o Estatuto das Licitações, apesar de exigir justificativa de preço em processo de dispensa, não fixou o modo como is</w:t>
      </w:r>
      <w:r w:rsidR="00B27C42">
        <w:rPr>
          <w:sz w:val="22"/>
          <w:szCs w:val="22"/>
        </w:rPr>
        <w:t>so deveria ocorrer. Alertou que</w:t>
      </w:r>
      <w:r w:rsidR="00F723D2" w:rsidRPr="00F723D2">
        <w:rPr>
          <w:sz w:val="22"/>
          <w:szCs w:val="22"/>
        </w:rPr>
        <w:t xml:space="preserve"> a despeito de “</w:t>
      </w:r>
      <w:r w:rsidR="00F723D2" w:rsidRPr="00F723D2">
        <w:rPr>
          <w:i/>
          <w:sz w:val="22"/>
          <w:szCs w:val="22"/>
        </w:rPr>
        <w:t>as cotações junto ao mercado sejam uma forma direta e objetiva de justificar os preços nas contratações sem licitação, poderá haver casos em que a adoção desse procedimento não seja possível ou não seja a mais adequada.</w:t>
      </w:r>
      <w:r w:rsidR="00F723D2" w:rsidRPr="00F723D2">
        <w:rPr>
          <w:sz w:val="22"/>
          <w:szCs w:val="22"/>
        </w:rPr>
        <w:t xml:space="preserve">” Nesses casos, salientou que </w:t>
      </w:r>
      <w:r w:rsidR="00B27C42">
        <w:rPr>
          <w:sz w:val="22"/>
          <w:szCs w:val="22"/>
        </w:rPr>
        <w:t>é possível a</w:t>
      </w:r>
      <w:r w:rsidR="00F723D2" w:rsidRPr="00F723D2">
        <w:rPr>
          <w:sz w:val="22"/>
          <w:szCs w:val="22"/>
        </w:rPr>
        <w:t xml:space="preserve"> justificativa circunstanciada pelo interessado, consoante precedentes do TCU. Diante disso, e acolhendo sugestão do Ministro Raimundo Carreiro, o Tribunal deu provimento ao recurso para alterar a redação do subitem questionado para os seguintes termos: “</w:t>
      </w:r>
      <w:r w:rsidR="00F723D2" w:rsidRPr="00F723D2">
        <w:rPr>
          <w:i/>
          <w:sz w:val="22"/>
          <w:szCs w:val="22"/>
        </w:rPr>
        <w:t>o preço a ser pago deve ser compatível com aquele praticado no mercado, situação essa a ser comprovada pelo Banco do Brasil S/A mediante a juntada da documentação pertinente nos respectivos processos de dispensa, incluindo, no mínimo, três cotações de preços de empresas do ramo, pesquisa de preços praticados no âmbito de outros órgãos e entidades da Administração Pública ou justificativa circunstanciada caso não seja viável obter esse número de cotações, bem como fazendo constar do respectivo processo a documentação comprobatória pertinente aos</w:t>
      </w:r>
      <w:r w:rsidR="00F723D2" w:rsidRPr="00F723D2">
        <w:rPr>
          <w:i/>
          <w:color w:val="000000"/>
          <w:sz w:val="22"/>
          <w:szCs w:val="22"/>
        </w:rPr>
        <w:t xml:space="preserve"> levantamentos e estudos que fundamentaram o preço estimado</w:t>
      </w:r>
      <w:r w:rsidR="00F723D2" w:rsidRPr="00F723D2">
        <w:rPr>
          <w:color w:val="000000"/>
          <w:sz w:val="22"/>
          <w:szCs w:val="22"/>
        </w:rPr>
        <w:t>”.</w:t>
      </w:r>
      <w:r w:rsidR="00E100A0">
        <w:rPr>
          <w:b/>
          <w:i/>
          <w:sz w:val="22"/>
          <w:szCs w:val="22"/>
        </w:rPr>
        <w:t xml:space="preserve"> </w:t>
      </w:r>
      <w:hyperlink r:id="rId8" w:history="1">
        <w:r w:rsidR="00E100A0" w:rsidRPr="00E100A0">
          <w:rPr>
            <w:rStyle w:val="Hyperlink"/>
            <w:b/>
            <w:i/>
            <w:sz w:val="22"/>
            <w:szCs w:val="22"/>
          </w:rPr>
          <w:t>Acórdão 522/2014-Plenário</w:t>
        </w:r>
      </w:hyperlink>
      <w:r w:rsidR="00F723D2" w:rsidRPr="00F723D2">
        <w:rPr>
          <w:b/>
          <w:i/>
          <w:sz w:val="22"/>
          <w:szCs w:val="22"/>
        </w:rPr>
        <w:t xml:space="preserve">, TC 007.049/2004-6, relator Ministro Benjamin </w:t>
      </w:r>
      <w:proofErr w:type="spellStart"/>
      <w:r w:rsidR="00F723D2" w:rsidRPr="00F723D2">
        <w:rPr>
          <w:b/>
          <w:i/>
          <w:sz w:val="22"/>
          <w:szCs w:val="22"/>
        </w:rPr>
        <w:t>Zymler</w:t>
      </w:r>
      <w:proofErr w:type="spellEnd"/>
      <w:r w:rsidR="00F723D2" w:rsidRPr="00F723D2">
        <w:rPr>
          <w:b/>
          <w:i/>
          <w:sz w:val="22"/>
          <w:szCs w:val="22"/>
        </w:rPr>
        <w:t>, 12.3.2014.</w:t>
      </w:r>
    </w:p>
    <w:p w:rsidR="009B63AE" w:rsidRDefault="009B63AE" w:rsidP="00F723D2">
      <w:pPr>
        <w:autoSpaceDE w:val="0"/>
        <w:autoSpaceDN w:val="0"/>
        <w:adjustRightInd w:val="0"/>
        <w:spacing w:after="0"/>
        <w:ind w:left="0"/>
        <w:rPr>
          <w:b/>
          <w:i/>
          <w:sz w:val="22"/>
          <w:szCs w:val="22"/>
        </w:rPr>
      </w:pPr>
    </w:p>
    <w:p w:rsidR="00E37456" w:rsidRDefault="00E37456" w:rsidP="009B63AE">
      <w:pPr>
        <w:autoSpaceDE w:val="0"/>
        <w:autoSpaceDN w:val="0"/>
        <w:adjustRightInd w:val="0"/>
        <w:spacing w:after="0"/>
        <w:ind w:left="0"/>
        <w:rPr>
          <w:b/>
          <w:sz w:val="22"/>
          <w:szCs w:val="22"/>
          <w:lang w:eastAsia="pt-BR"/>
        </w:rPr>
      </w:pPr>
    </w:p>
    <w:p w:rsidR="00E37456" w:rsidRDefault="00E37456" w:rsidP="009B63AE">
      <w:pPr>
        <w:autoSpaceDE w:val="0"/>
        <w:autoSpaceDN w:val="0"/>
        <w:adjustRightInd w:val="0"/>
        <w:spacing w:after="0"/>
        <w:ind w:left="0"/>
        <w:rPr>
          <w:b/>
          <w:sz w:val="22"/>
          <w:szCs w:val="22"/>
          <w:lang w:eastAsia="pt-BR"/>
        </w:rPr>
      </w:pPr>
    </w:p>
    <w:p w:rsidR="009B63AE" w:rsidRPr="00F723D2" w:rsidRDefault="00B27C42" w:rsidP="009B63AE">
      <w:pPr>
        <w:autoSpaceDE w:val="0"/>
        <w:autoSpaceDN w:val="0"/>
        <w:adjustRightInd w:val="0"/>
        <w:spacing w:after="0"/>
        <w:ind w:left="0"/>
        <w:rPr>
          <w:b/>
          <w:sz w:val="22"/>
          <w:szCs w:val="22"/>
          <w:lang w:eastAsia="pt-BR"/>
        </w:rPr>
      </w:pPr>
      <w:r>
        <w:rPr>
          <w:b/>
          <w:sz w:val="22"/>
          <w:szCs w:val="22"/>
          <w:lang w:eastAsia="pt-BR"/>
        </w:rPr>
        <w:t>2</w:t>
      </w:r>
      <w:r w:rsidR="009B63AE" w:rsidRPr="00F723D2">
        <w:rPr>
          <w:b/>
          <w:sz w:val="22"/>
          <w:szCs w:val="22"/>
          <w:lang w:eastAsia="pt-BR"/>
        </w:rPr>
        <w:t>. É ilegal a contratação, mediante a dispensa de licitação prevista no</w:t>
      </w:r>
      <w:r w:rsidR="009B63AE">
        <w:rPr>
          <w:b/>
          <w:sz w:val="22"/>
          <w:szCs w:val="22"/>
          <w:lang w:eastAsia="pt-BR"/>
        </w:rPr>
        <w:t xml:space="preserve"> art. 24,</w:t>
      </w:r>
      <w:r w:rsidR="009B63AE" w:rsidRPr="00F723D2">
        <w:rPr>
          <w:b/>
          <w:sz w:val="22"/>
          <w:szCs w:val="22"/>
          <w:lang w:eastAsia="pt-BR"/>
        </w:rPr>
        <w:t xml:space="preserve"> inciso XI</w:t>
      </w:r>
      <w:r w:rsidR="009B63AE">
        <w:rPr>
          <w:b/>
          <w:sz w:val="22"/>
          <w:szCs w:val="22"/>
          <w:lang w:eastAsia="pt-BR"/>
        </w:rPr>
        <w:t>,</w:t>
      </w:r>
      <w:r w:rsidR="00E37456">
        <w:rPr>
          <w:b/>
          <w:sz w:val="22"/>
          <w:szCs w:val="22"/>
          <w:lang w:eastAsia="pt-BR"/>
        </w:rPr>
        <w:t xml:space="preserve"> da Lei 8.666/</w:t>
      </w:r>
      <w:r w:rsidR="009B63AE" w:rsidRPr="00F723D2">
        <w:rPr>
          <w:b/>
          <w:sz w:val="22"/>
          <w:szCs w:val="22"/>
          <w:lang w:eastAsia="pt-BR"/>
        </w:rPr>
        <w:t>93, de remanescente de obra com base em condições diversas daquelas que v</w:t>
      </w:r>
      <w:r w:rsidR="00E37456">
        <w:rPr>
          <w:b/>
          <w:sz w:val="22"/>
          <w:szCs w:val="22"/>
          <w:lang w:eastAsia="pt-BR"/>
        </w:rPr>
        <w:t>enceram o processo licitatório.</w:t>
      </w:r>
    </w:p>
    <w:p w:rsidR="009B63AE" w:rsidRPr="003F7D98" w:rsidRDefault="009B63AE" w:rsidP="003F7D98">
      <w:pPr>
        <w:spacing w:after="0"/>
        <w:ind w:left="0"/>
        <w:rPr>
          <w:lang w:eastAsia="pt-BR"/>
        </w:rPr>
      </w:pPr>
      <w:r w:rsidRPr="00F723D2">
        <w:rPr>
          <w:sz w:val="22"/>
          <w:szCs w:val="22"/>
        </w:rPr>
        <w:t xml:space="preserve">Levantamento de </w:t>
      </w:r>
      <w:r>
        <w:rPr>
          <w:sz w:val="22"/>
          <w:szCs w:val="22"/>
        </w:rPr>
        <w:t>a</w:t>
      </w:r>
      <w:r w:rsidRPr="00F723D2">
        <w:rPr>
          <w:sz w:val="22"/>
          <w:szCs w:val="22"/>
        </w:rPr>
        <w:t xml:space="preserve">uditoria realizado nas obras de construção do edifício-sede da Seção Judiciária da Justiça Federal no Estado do Acre apontara, dentre outras irregularidades, prejuízo ao erário decorrente de contratação de empresa para execução do remanescente das obras em condições diversas daquelas oferecidas pela licitante vencedora, em afronta ao inciso XI do art. 24 da Lei 8.666/93. </w:t>
      </w:r>
      <w:r>
        <w:rPr>
          <w:sz w:val="22"/>
          <w:szCs w:val="22"/>
        </w:rPr>
        <w:t>O</w:t>
      </w:r>
      <w:r w:rsidRPr="00F723D2">
        <w:rPr>
          <w:sz w:val="22"/>
          <w:szCs w:val="22"/>
        </w:rPr>
        <w:t xml:space="preserve"> contrato original fora rescindindo, com base no</w:t>
      </w:r>
      <w:r w:rsidRPr="00F723D2">
        <w:rPr>
          <w:sz w:val="22"/>
          <w:szCs w:val="22"/>
          <w:lang w:eastAsia="pt-BR"/>
        </w:rPr>
        <w:t xml:space="preserve"> </w:t>
      </w:r>
      <w:r w:rsidRPr="00F723D2">
        <w:rPr>
          <w:sz w:val="22"/>
          <w:szCs w:val="22"/>
        </w:rPr>
        <w:t>art. 78, inciso XII</w:t>
      </w:r>
      <w:r>
        <w:rPr>
          <w:sz w:val="22"/>
          <w:szCs w:val="22"/>
        </w:rPr>
        <w:t>,</w:t>
      </w:r>
      <w:r w:rsidRPr="00F723D2">
        <w:rPr>
          <w:sz w:val="22"/>
          <w:szCs w:val="22"/>
        </w:rPr>
        <w:t xml:space="preserve"> c/c art. 79, inciso II</w:t>
      </w:r>
      <w:r>
        <w:rPr>
          <w:sz w:val="22"/>
          <w:szCs w:val="22"/>
        </w:rPr>
        <w:t>,</w:t>
      </w:r>
      <w:r w:rsidRPr="00F723D2">
        <w:rPr>
          <w:sz w:val="22"/>
          <w:szCs w:val="22"/>
        </w:rPr>
        <w:t xml:space="preserve"> da Lei 8.666/93, sendo formalizado novo contrato com a terceira colocada para a execução do remanescente da obra. Endossando</w:t>
      </w:r>
      <w:r w:rsidR="00B37A01">
        <w:rPr>
          <w:sz w:val="22"/>
          <w:szCs w:val="22"/>
        </w:rPr>
        <w:t xml:space="preserve"> a análise da unidade técnica, a</w:t>
      </w:r>
      <w:r w:rsidRPr="00F723D2">
        <w:rPr>
          <w:sz w:val="22"/>
          <w:szCs w:val="22"/>
        </w:rPr>
        <w:t xml:space="preserve"> relator</w:t>
      </w:r>
      <w:r w:rsidR="00B37A01">
        <w:rPr>
          <w:sz w:val="22"/>
          <w:szCs w:val="22"/>
        </w:rPr>
        <w:t>a</w:t>
      </w:r>
      <w:r w:rsidRPr="00F723D2">
        <w:rPr>
          <w:sz w:val="22"/>
          <w:szCs w:val="22"/>
        </w:rPr>
        <w:t xml:space="preserve"> registrou que "</w:t>
      </w:r>
      <w:r w:rsidRPr="00F723D2">
        <w:rPr>
          <w:i/>
          <w:sz w:val="22"/>
          <w:szCs w:val="22"/>
        </w:rPr>
        <w:t>a incompatibilidade com a proposta vitoriosa no certame teria dado causa a acréscimos significativos nos dispêndios incorridos pela Administração, especialmente em face dos termos aditivos firmados pela Justiça Federal do Acre</w:t>
      </w:r>
      <w:r w:rsidRPr="00F723D2">
        <w:rPr>
          <w:sz w:val="22"/>
          <w:szCs w:val="22"/>
        </w:rPr>
        <w:t>". Observou que a hipótese de dispensa prevista no inciso XI do art. 24 da Lei 8.666/93 "</w:t>
      </w:r>
      <w:r w:rsidRPr="00F723D2">
        <w:rPr>
          <w:i/>
          <w:sz w:val="22"/>
          <w:szCs w:val="22"/>
        </w:rPr>
        <w:t>estabelece como requisito essencial, a manutenção das condições ofertadas pelo licitante vencedor, inclusive em seus aspectos econômicos. Não estão obrigados nem o gestor público a aproveitar o certame, nem os demais licitantes a aceitar os termos da proposta vencedora. No entanto, para legitimar a contratação direta, devem ser adotadas as condições vencedoras do processo concorrencial</w:t>
      </w:r>
      <w:r w:rsidR="00B37A01">
        <w:rPr>
          <w:sz w:val="22"/>
          <w:szCs w:val="22"/>
        </w:rPr>
        <w:t>". Nesse sentido, amparada</w:t>
      </w:r>
      <w:r w:rsidRPr="00F723D2">
        <w:rPr>
          <w:sz w:val="22"/>
          <w:szCs w:val="22"/>
        </w:rPr>
        <w:t xml:space="preserve"> na doutrina e na jurisprudência, concluiu que "</w:t>
      </w:r>
      <w:r w:rsidRPr="00F723D2">
        <w:rPr>
          <w:i/>
          <w:sz w:val="22"/>
          <w:szCs w:val="22"/>
        </w:rPr>
        <w:t>a contratação de remanescente de obra pressupõe que o proponente estudou a equação inicial antes de assinar o ajuste e analisou e aceitou uma proposta de preços baseada em dados que entendeu exequíveis em condições de equilíbrio econômico- financeiro</w:t>
      </w:r>
      <w:r w:rsidRPr="00F723D2">
        <w:rPr>
          <w:sz w:val="22"/>
          <w:szCs w:val="22"/>
        </w:rPr>
        <w:t xml:space="preserve">". Ainda em relação ao caso concreto, ressaltou que o </w:t>
      </w:r>
      <w:r>
        <w:rPr>
          <w:sz w:val="22"/>
          <w:szCs w:val="22"/>
        </w:rPr>
        <w:t>primeiro</w:t>
      </w:r>
      <w:r w:rsidRPr="00F723D2">
        <w:rPr>
          <w:sz w:val="22"/>
          <w:szCs w:val="22"/>
        </w:rPr>
        <w:t xml:space="preserve"> termo aditivo, que promoveu o "</w:t>
      </w:r>
      <w:r w:rsidRPr="00F723D2">
        <w:rPr>
          <w:i/>
          <w:sz w:val="22"/>
          <w:szCs w:val="22"/>
        </w:rPr>
        <w:t>realinhamento de preços do saldo do contrato originário</w:t>
      </w:r>
      <w:r w:rsidRPr="00F723D2">
        <w:rPr>
          <w:sz w:val="22"/>
          <w:szCs w:val="22"/>
        </w:rPr>
        <w:t>", teve por fim alterar as condições contratuais aceitas pela empresa contratada para execução do remanescente das obras</w:t>
      </w:r>
      <w:r w:rsidR="00E37456">
        <w:rPr>
          <w:sz w:val="22"/>
          <w:szCs w:val="22"/>
        </w:rPr>
        <w:t>, contudo</w:t>
      </w:r>
      <w:r w:rsidRPr="00F723D2">
        <w:rPr>
          <w:sz w:val="22"/>
          <w:szCs w:val="22"/>
        </w:rPr>
        <w:t xml:space="preserve"> "</w:t>
      </w:r>
      <w:r w:rsidRPr="00F723D2">
        <w:rPr>
          <w:i/>
          <w:sz w:val="22"/>
          <w:szCs w:val="22"/>
        </w:rPr>
        <w:t>nenhuma das hipóteses que poderiam configurar desequilíbrio econômico foi, de fato, demonstrada</w:t>
      </w:r>
      <w:r w:rsidRPr="00F723D2">
        <w:rPr>
          <w:sz w:val="22"/>
          <w:szCs w:val="22"/>
        </w:rPr>
        <w:t>". Destacou, por fim, que "</w:t>
      </w:r>
      <w:r w:rsidRPr="00F723D2">
        <w:rPr>
          <w:i/>
          <w:sz w:val="22"/>
          <w:szCs w:val="22"/>
        </w:rPr>
        <w:t>a contratação inicial de R$ 5,11 milhões, em decorrência dos diversos aditivos, alcançou R$ 8,77 milhões</w:t>
      </w:r>
      <w:r w:rsidRPr="00F723D2">
        <w:rPr>
          <w:sz w:val="22"/>
          <w:szCs w:val="22"/>
        </w:rPr>
        <w:t>". O</w:t>
      </w:r>
      <w:r w:rsidR="00B37A01">
        <w:rPr>
          <w:sz w:val="22"/>
          <w:szCs w:val="22"/>
        </w:rPr>
        <w:t xml:space="preserve"> Tribunal, ao endossar o voto da</w:t>
      </w:r>
      <w:r w:rsidRPr="00F723D2">
        <w:rPr>
          <w:sz w:val="22"/>
          <w:szCs w:val="22"/>
        </w:rPr>
        <w:t xml:space="preserve"> relator</w:t>
      </w:r>
      <w:r w:rsidR="00B37A01">
        <w:rPr>
          <w:sz w:val="22"/>
          <w:szCs w:val="22"/>
        </w:rPr>
        <w:t>a</w:t>
      </w:r>
      <w:r w:rsidRPr="00F723D2">
        <w:rPr>
          <w:sz w:val="22"/>
          <w:szCs w:val="22"/>
        </w:rPr>
        <w:t xml:space="preserve">, decidiu converter os autos em </w:t>
      </w:r>
      <w:r>
        <w:rPr>
          <w:sz w:val="22"/>
          <w:szCs w:val="22"/>
        </w:rPr>
        <w:t>T</w:t>
      </w:r>
      <w:r w:rsidRPr="00F723D2">
        <w:rPr>
          <w:sz w:val="22"/>
          <w:szCs w:val="22"/>
        </w:rPr>
        <w:t xml:space="preserve">omada de </w:t>
      </w:r>
      <w:r>
        <w:rPr>
          <w:sz w:val="22"/>
          <w:szCs w:val="22"/>
        </w:rPr>
        <w:t>C</w:t>
      </w:r>
      <w:r w:rsidRPr="00F723D2">
        <w:rPr>
          <w:sz w:val="22"/>
          <w:szCs w:val="22"/>
        </w:rPr>
        <w:t xml:space="preserve">ontas </w:t>
      </w:r>
      <w:r>
        <w:rPr>
          <w:sz w:val="22"/>
          <w:szCs w:val="22"/>
        </w:rPr>
        <w:t>E</w:t>
      </w:r>
      <w:r w:rsidRPr="00F723D2">
        <w:rPr>
          <w:sz w:val="22"/>
          <w:szCs w:val="22"/>
        </w:rPr>
        <w:t>special e determinar a citação dos responsáveis pelo d</w:t>
      </w:r>
      <w:r>
        <w:rPr>
          <w:sz w:val="22"/>
          <w:szCs w:val="22"/>
        </w:rPr>
        <w:t>é</w:t>
      </w:r>
      <w:r w:rsidRPr="00F723D2">
        <w:rPr>
          <w:sz w:val="22"/>
          <w:szCs w:val="22"/>
        </w:rPr>
        <w:t xml:space="preserve">bito apurado. </w:t>
      </w:r>
      <w:hyperlink r:id="rId9" w:history="1">
        <w:r w:rsidR="003F7D98" w:rsidRPr="00182795">
          <w:rPr>
            <w:rStyle w:val="Hyperlink"/>
            <w:b/>
            <w:i/>
            <w:sz w:val="22"/>
            <w:szCs w:val="22"/>
          </w:rPr>
          <w:t>Acórdão</w:t>
        </w:r>
        <w:r w:rsidR="00182795" w:rsidRPr="00182795">
          <w:rPr>
            <w:rStyle w:val="Hyperlink"/>
            <w:b/>
            <w:i/>
            <w:sz w:val="22"/>
            <w:szCs w:val="22"/>
          </w:rPr>
          <w:t xml:space="preserve"> </w:t>
        </w:r>
        <w:r w:rsidR="003F7D98" w:rsidRPr="00182795">
          <w:rPr>
            <w:rStyle w:val="Hyperlink"/>
            <w:b/>
            <w:i/>
            <w:sz w:val="22"/>
            <w:szCs w:val="22"/>
          </w:rPr>
          <w:t>552/2014-Plenário</w:t>
        </w:r>
      </w:hyperlink>
      <w:r w:rsidRPr="00F723D2">
        <w:rPr>
          <w:b/>
          <w:i/>
          <w:sz w:val="22"/>
          <w:szCs w:val="22"/>
        </w:rPr>
        <w:t>, TC 004.510/2002-9, relatora Ministra Ana Arraes, 12</w:t>
      </w:r>
      <w:r>
        <w:rPr>
          <w:b/>
          <w:sz w:val="22"/>
          <w:szCs w:val="22"/>
        </w:rPr>
        <w:t>.</w:t>
      </w:r>
      <w:r w:rsidRPr="00F723D2">
        <w:rPr>
          <w:b/>
          <w:i/>
          <w:sz w:val="22"/>
          <w:szCs w:val="22"/>
        </w:rPr>
        <w:t>3</w:t>
      </w:r>
      <w:r>
        <w:rPr>
          <w:b/>
          <w:i/>
          <w:sz w:val="22"/>
          <w:szCs w:val="22"/>
        </w:rPr>
        <w:t>.</w:t>
      </w:r>
      <w:r w:rsidRPr="00F723D2">
        <w:rPr>
          <w:b/>
          <w:i/>
          <w:sz w:val="22"/>
          <w:szCs w:val="22"/>
        </w:rPr>
        <w:t>2014.</w:t>
      </w:r>
    </w:p>
    <w:p w:rsidR="009B63AE" w:rsidRDefault="009B63AE" w:rsidP="00F723D2">
      <w:pPr>
        <w:autoSpaceDE w:val="0"/>
        <w:autoSpaceDN w:val="0"/>
        <w:adjustRightInd w:val="0"/>
        <w:spacing w:after="0"/>
        <w:ind w:left="0"/>
        <w:rPr>
          <w:b/>
          <w:i/>
          <w:sz w:val="22"/>
          <w:szCs w:val="22"/>
        </w:rPr>
      </w:pPr>
    </w:p>
    <w:p w:rsidR="00AE3211" w:rsidRPr="00F723D2" w:rsidRDefault="00B27C42" w:rsidP="00AE3211">
      <w:pPr>
        <w:autoSpaceDE w:val="0"/>
        <w:autoSpaceDN w:val="0"/>
        <w:adjustRightInd w:val="0"/>
        <w:spacing w:after="0"/>
        <w:ind w:left="0"/>
        <w:rPr>
          <w:b/>
          <w:color w:val="000000"/>
          <w:sz w:val="22"/>
          <w:szCs w:val="22"/>
          <w:lang w:eastAsia="pt-BR"/>
        </w:rPr>
      </w:pPr>
      <w:r>
        <w:rPr>
          <w:b/>
          <w:color w:val="000000"/>
          <w:sz w:val="22"/>
          <w:szCs w:val="22"/>
          <w:lang w:eastAsia="pt-BR"/>
        </w:rPr>
        <w:t>3</w:t>
      </w:r>
      <w:r w:rsidR="0018254A" w:rsidRPr="00F723D2">
        <w:rPr>
          <w:b/>
          <w:color w:val="000000"/>
          <w:sz w:val="22"/>
          <w:szCs w:val="22"/>
          <w:lang w:eastAsia="pt-BR"/>
        </w:rPr>
        <w:t xml:space="preserve">. </w:t>
      </w:r>
      <w:r w:rsidR="00AE3211" w:rsidRPr="00F723D2">
        <w:rPr>
          <w:b/>
          <w:color w:val="000000"/>
          <w:sz w:val="22"/>
          <w:szCs w:val="22"/>
          <w:lang w:eastAsia="pt-BR"/>
        </w:rPr>
        <w:t>A fixação do prazo de validade das propostas de preços</w:t>
      </w:r>
      <w:r w:rsidR="003E3DCA">
        <w:rPr>
          <w:b/>
          <w:color w:val="000000"/>
          <w:sz w:val="22"/>
          <w:szCs w:val="22"/>
          <w:lang w:eastAsia="pt-BR"/>
        </w:rPr>
        <w:t xml:space="preserve"> se relaciona ao</w:t>
      </w:r>
      <w:r w:rsidR="00AE3211" w:rsidRPr="00F723D2">
        <w:rPr>
          <w:b/>
          <w:color w:val="000000"/>
          <w:sz w:val="22"/>
          <w:szCs w:val="22"/>
          <w:lang w:eastAsia="pt-BR"/>
        </w:rPr>
        <w:t xml:space="preserve"> tempo previsto para a conclusão do certame, e não</w:t>
      </w:r>
      <w:r w:rsidR="003E3DCA">
        <w:rPr>
          <w:b/>
          <w:color w:val="000000"/>
          <w:sz w:val="22"/>
          <w:szCs w:val="22"/>
          <w:lang w:eastAsia="pt-BR"/>
        </w:rPr>
        <w:t xml:space="preserve"> ao</w:t>
      </w:r>
      <w:r w:rsidR="00AE3211" w:rsidRPr="00F723D2">
        <w:rPr>
          <w:b/>
          <w:color w:val="000000"/>
          <w:sz w:val="22"/>
          <w:szCs w:val="22"/>
          <w:lang w:eastAsia="pt-BR"/>
        </w:rPr>
        <w:t xml:space="preserve"> prazo contratual de manutenção do preço ofertado na licitação. </w:t>
      </w:r>
    </w:p>
    <w:p w:rsidR="00AE3211" w:rsidRPr="00F723D2" w:rsidRDefault="0018254A" w:rsidP="00AE3211">
      <w:pPr>
        <w:autoSpaceDE w:val="0"/>
        <w:autoSpaceDN w:val="0"/>
        <w:adjustRightInd w:val="0"/>
        <w:spacing w:after="0"/>
        <w:ind w:left="0"/>
        <w:rPr>
          <w:b/>
          <w:i/>
          <w:sz w:val="22"/>
          <w:szCs w:val="22"/>
        </w:rPr>
      </w:pPr>
      <w:r w:rsidRPr="00F723D2">
        <w:rPr>
          <w:sz w:val="22"/>
          <w:szCs w:val="22"/>
        </w:rPr>
        <w:t xml:space="preserve">Representação </w:t>
      </w:r>
      <w:r w:rsidR="00406224" w:rsidRPr="00F723D2">
        <w:rPr>
          <w:sz w:val="22"/>
          <w:szCs w:val="22"/>
        </w:rPr>
        <w:t>formulada por unidade técnica</w:t>
      </w:r>
      <w:r w:rsidRPr="00F723D2">
        <w:rPr>
          <w:sz w:val="22"/>
          <w:szCs w:val="22"/>
        </w:rPr>
        <w:t xml:space="preserve"> apontara possíveis irregularidades em pregão eletrônico </w:t>
      </w:r>
      <w:r w:rsidR="00406224" w:rsidRPr="00F723D2">
        <w:rPr>
          <w:sz w:val="22"/>
          <w:szCs w:val="22"/>
        </w:rPr>
        <w:t xml:space="preserve">promovido pela Prefeitura de Aeronáutica de Brasília (PABR) destinado a registro de preços para confecção de mobiliários. Dentre as irregularidades apontadas, destaca-se a desclassificação </w:t>
      </w:r>
      <w:r w:rsidR="009B39F7" w:rsidRPr="00F723D2">
        <w:rPr>
          <w:sz w:val="22"/>
          <w:szCs w:val="22"/>
        </w:rPr>
        <w:t>indevida de licitantes</w:t>
      </w:r>
      <w:r w:rsidR="009B39F7" w:rsidRPr="00F723D2">
        <w:rPr>
          <w:i/>
          <w:sz w:val="22"/>
          <w:szCs w:val="22"/>
        </w:rPr>
        <w:t xml:space="preserve"> "</w:t>
      </w:r>
      <w:r w:rsidR="00406224" w:rsidRPr="00F723D2">
        <w:rPr>
          <w:i/>
          <w:sz w:val="22"/>
          <w:szCs w:val="22"/>
        </w:rPr>
        <w:t>em razão de o prazo indicado para validade de suas propostas ser de sessenta dias, em desacordo com o estipulado no edital, que exigia o período de doze meses a contar da data de publicação da ata de registro de preços "</w:t>
      </w:r>
      <w:r w:rsidR="009B39F7" w:rsidRPr="00F723D2">
        <w:rPr>
          <w:i/>
          <w:sz w:val="22"/>
          <w:szCs w:val="22"/>
        </w:rPr>
        <w:t>.</w:t>
      </w:r>
      <w:r w:rsidR="009B39F7" w:rsidRPr="00F723D2">
        <w:rPr>
          <w:sz w:val="22"/>
          <w:szCs w:val="22"/>
        </w:rPr>
        <w:t xml:space="preserve"> </w:t>
      </w:r>
      <w:r w:rsidR="00B42D2B" w:rsidRPr="00F723D2">
        <w:rPr>
          <w:sz w:val="22"/>
          <w:szCs w:val="22"/>
        </w:rPr>
        <w:t>Em sede de análise de audiências, o relator rejeitou as justificativas do órgão, destacando que tal irregularidade configura "</w:t>
      </w:r>
      <w:r w:rsidR="00B42D2B" w:rsidRPr="00F723D2">
        <w:rPr>
          <w:i/>
          <w:sz w:val="22"/>
          <w:szCs w:val="22"/>
        </w:rPr>
        <w:t>compreensão errônea sobre a razão de ser deste prazo, assim como inobservância do disposto no parágrafo único do art. 5º do Decreto 5.450, de 2005: 'As normas disciplinadoras da licitação serão sempre interpretadas em favor da ampliação da disputa entre os interessados, desde que não comprometam o interesse da administração, o princípio da isonomia e a segurança da contratação'</w:t>
      </w:r>
      <w:r w:rsidR="00B42D2B" w:rsidRPr="00F723D2">
        <w:rPr>
          <w:sz w:val="22"/>
          <w:szCs w:val="22"/>
        </w:rPr>
        <w:t xml:space="preserve"> ”. </w:t>
      </w:r>
      <w:r w:rsidR="00EA57EA" w:rsidRPr="00F723D2">
        <w:rPr>
          <w:sz w:val="22"/>
          <w:szCs w:val="22"/>
        </w:rPr>
        <w:t>Anotou que o edital foi mal redigido, "</w:t>
      </w:r>
      <w:r w:rsidR="00EA57EA" w:rsidRPr="00F723D2">
        <w:rPr>
          <w:i/>
          <w:sz w:val="22"/>
          <w:szCs w:val="22"/>
        </w:rPr>
        <w:t>deixando margem para dúvidas</w:t>
      </w:r>
      <w:r w:rsidR="008A058F" w:rsidRPr="00F723D2">
        <w:rPr>
          <w:i/>
          <w:sz w:val="22"/>
          <w:szCs w:val="22"/>
        </w:rPr>
        <w:t>"</w:t>
      </w:r>
      <w:r w:rsidR="003168B2" w:rsidRPr="00F723D2">
        <w:rPr>
          <w:i/>
          <w:sz w:val="22"/>
          <w:szCs w:val="22"/>
        </w:rPr>
        <w:t xml:space="preserve"> </w:t>
      </w:r>
      <w:r w:rsidR="003168B2" w:rsidRPr="00F723D2">
        <w:rPr>
          <w:sz w:val="22"/>
          <w:szCs w:val="22"/>
        </w:rPr>
        <w:t xml:space="preserve">ao confundir </w:t>
      </w:r>
      <w:r w:rsidR="008A058F" w:rsidRPr="00F723D2">
        <w:rPr>
          <w:sz w:val="22"/>
          <w:szCs w:val="22"/>
        </w:rPr>
        <w:t>o prazo de validade da proposta</w:t>
      </w:r>
      <w:r w:rsidR="00EA57EA" w:rsidRPr="00F723D2">
        <w:rPr>
          <w:i/>
          <w:sz w:val="22"/>
          <w:szCs w:val="22"/>
        </w:rPr>
        <w:t xml:space="preserve"> </w:t>
      </w:r>
      <w:r w:rsidR="00EA57EA" w:rsidRPr="00F723D2">
        <w:rPr>
          <w:sz w:val="22"/>
          <w:szCs w:val="22"/>
        </w:rPr>
        <w:t xml:space="preserve">com o prazo de vigência da ata de registro de preços que seria firmada em decorrência do certame. Explicou o relator que </w:t>
      </w:r>
      <w:r w:rsidR="00A11799" w:rsidRPr="00F723D2">
        <w:rPr>
          <w:sz w:val="22"/>
          <w:szCs w:val="22"/>
        </w:rPr>
        <w:t xml:space="preserve">o </w:t>
      </w:r>
      <w:r w:rsidR="002E5412" w:rsidRPr="00F723D2">
        <w:rPr>
          <w:sz w:val="22"/>
          <w:szCs w:val="22"/>
        </w:rPr>
        <w:t xml:space="preserve">prazo de validade </w:t>
      </w:r>
      <w:r w:rsidR="00EA57EA" w:rsidRPr="00F723D2">
        <w:rPr>
          <w:sz w:val="22"/>
          <w:szCs w:val="22"/>
        </w:rPr>
        <w:t xml:space="preserve">da proposta </w:t>
      </w:r>
      <w:r w:rsidR="002E5412" w:rsidRPr="00F723D2">
        <w:rPr>
          <w:sz w:val="22"/>
          <w:szCs w:val="22"/>
        </w:rPr>
        <w:t xml:space="preserve">difere do </w:t>
      </w:r>
      <w:r w:rsidR="00EA57EA" w:rsidRPr="00F723D2">
        <w:rPr>
          <w:sz w:val="22"/>
          <w:szCs w:val="22"/>
        </w:rPr>
        <w:t>prazo de validade do preço registrado na ata.</w:t>
      </w:r>
      <w:r w:rsidR="00EA57EA" w:rsidRPr="00F723D2">
        <w:rPr>
          <w:i/>
          <w:sz w:val="22"/>
          <w:szCs w:val="22"/>
        </w:rPr>
        <w:t xml:space="preserve"> </w:t>
      </w:r>
      <w:r w:rsidR="002E5412" w:rsidRPr="00F723D2">
        <w:rPr>
          <w:i/>
          <w:sz w:val="22"/>
          <w:szCs w:val="22"/>
        </w:rPr>
        <w:t>"</w:t>
      </w:r>
      <w:r w:rsidR="00EA57EA" w:rsidRPr="00F723D2">
        <w:rPr>
          <w:i/>
          <w:sz w:val="22"/>
          <w:szCs w:val="22"/>
        </w:rPr>
        <w:t xml:space="preserve">Empresas habituadas a participar de licitações para registro de preços sabem que, independentemente, do prazo de validade da proposta que apresenta no certame (que será de 60 dias, se outro não estiver consignado no edital), estará obrigada a honrar o preço registrado na ata por todo o período de sua vigência", </w:t>
      </w:r>
      <w:r w:rsidR="00EA57EA" w:rsidRPr="00F723D2">
        <w:rPr>
          <w:sz w:val="22"/>
          <w:szCs w:val="22"/>
        </w:rPr>
        <w:t>nos termo</w:t>
      </w:r>
      <w:r w:rsidR="00456230">
        <w:rPr>
          <w:sz w:val="22"/>
          <w:szCs w:val="22"/>
        </w:rPr>
        <w:t>s</w:t>
      </w:r>
      <w:r w:rsidR="00EA57EA" w:rsidRPr="00F723D2">
        <w:rPr>
          <w:sz w:val="22"/>
          <w:szCs w:val="22"/>
        </w:rPr>
        <w:t xml:space="preserve"> do Decreto 7.892/2013. </w:t>
      </w:r>
      <w:r w:rsidR="008D1E43" w:rsidRPr="00F723D2">
        <w:rPr>
          <w:sz w:val="22"/>
          <w:szCs w:val="22"/>
        </w:rPr>
        <w:t>Além disso, o mesmo decreto prevê "</w:t>
      </w:r>
      <w:r w:rsidR="008D1E43" w:rsidRPr="00F723D2">
        <w:rPr>
          <w:i/>
          <w:sz w:val="22"/>
          <w:szCs w:val="22"/>
        </w:rPr>
        <w:t>condições em que os preços registrados poderão ou serão revistos</w:t>
      </w:r>
      <w:r w:rsidR="008D1E43" w:rsidRPr="00F723D2">
        <w:rPr>
          <w:sz w:val="22"/>
          <w:szCs w:val="22"/>
        </w:rPr>
        <w:t xml:space="preserve">". </w:t>
      </w:r>
      <w:r w:rsidR="000847F7" w:rsidRPr="00F723D2">
        <w:rPr>
          <w:sz w:val="22"/>
          <w:szCs w:val="22"/>
        </w:rPr>
        <w:t xml:space="preserve">Por fim, </w:t>
      </w:r>
      <w:r w:rsidR="003168B2" w:rsidRPr="00F723D2">
        <w:rPr>
          <w:sz w:val="22"/>
          <w:szCs w:val="22"/>
        </w:rPr>
        <w:t>acrescentou</w:t>
      </w:r>
      <w:r w:rsidR="008A058F" w:rsidRPr="00F723D2">
        <w:rPr>
          <w:sz w:val="22"/>
          <w:szCs w:val="22"/>
        </w:rPr>
        <w:t xml:space="preserve"> que "</w:t>
      </w:r>
      <w:r w:rsidR="008A058F" w:rsidRPr="00F723D2">
        <w:rPr>
          <w:i/>
          <w:sz w:val="22"/>
          <w:szCs w:val="22"/>
        </w:rPr>
        <w:t>a fixação do prazo de validade das propostas tem a ver com o tempo previsto para a conclusão do certame, e não com o prazo contratual de manutenção do preço ofertado na licitação</w:t>
      </w:r>
      <w:r w:rsidR="008A058F" w:rsidRPr="00F723D2">
        <w:rPr>
          <w:sz w:val="22"/>
          <w:szCs w:val="22"/>
        </w:rPr>
        <w:t xml:space="preserve">". </w:t>
      </w:r>
      <w:r w:rsidR="000847F7" w:rsidRPr="00F723D2">
        <w:rPr>
          <w:sz w:val="22"/>
          <w:szCs w:val="22"/>
        </w:rPr>
        <w:t>Sobre a conduta da pregoeira, destacou que</w:t>
      </w:r>
      <w:r w:rsidR="002E5412" w:rsidRPr="00F723D2">
        <w:rPr>
          <w:sz w:val="22"/>
          <w:szCs w:val="22"/>
        </w:rPr>
        <w:t>,</w:t>
      </w:r>
      <w:r w:rsidR="000847F7" w:rsidRPr="00F723D2">
        <w:rPr>
          <w:sz w:val="22"/>
          <w:szCs w:val="22"/>
        </w:rPr>
        <w:t xml:space="preserve"> </w:t>
      </w:r>
      <w:r w:rsidR="002E5412" w:rsidRPr="00F723D2">
        <w:rPr>
          <w:sz w:val="22"/>
          <w:szCs w:val="22"/>
        </w:rPr>
        <w:t>"</w:t>
      </w:r>
      <w:r w:rsidR="002E5412" w:rsidRPr="00F723D2">
        <w:rPr>
          <w:i/>
          <w:sz w:val="22"/>
          <w:szCs w:val="22"/>
        </w:rPr>
        <w:t xml:space="preserve">diante da evidente </w:t>
      </w:r>
      <w:proofErr w:type="spellStart"/>
      <w:r w:rsidR="002E5412" w:rsidRPr="00F723D2">
        <w:rPr>
          <w:i/>
          <w:sz w:val="22"/>
          <w:szCs w:val="22"/>
        </w:rPr>
        <w:t>sanabilidade</w:t>
      </w:r>
      <w:proofErr w:type="spellEnd"/>
      <w:r w:rsidR="002E5412" w:rsidRPr="00F723D2">
        <w:rPr>
          <w:i/>
          <w:sz w:val="22"/>
          <w:szCs w:val="22"/>
        </w:rPr>
        <w:t xml:space="preserve"> do </w:t>
      </w:r>
      <w:r w:rsidR="003E3DCA">
        <w:rPr>
          <w:i/>
          <w:sz w:val="22"/>
          <w:szCs w:val="22"/>
        </w:rPr>
        <w:t>’</w:t>
      </w:r>
      <w:r w:rsidR="002E5412" w:rsidRPr="00F723D2">
        <w:rPr>
          <w:i/>
          <w:sz w:val="22"/>
          <w:szCs w:val="22"/>
        </w:rPr>
        <w:t>erro</w:t>
      </w:r>
      <w:r w:rsidR="003E3DCA">
        <w:rPr>
          <w:i/>
          <w:sz w:val="22"/>
          <w:szCs w:val="22"/>
        </w:rPr>
        <w:t>’</w:t>
      </w:r>
      <w:r w:rsidR="002E5412" w:rsidRPr="00F723D2">
        <w:rPr>
          <w:i/>
          <w:sz w:val="22"/>
          <w:szCs w:val="22"/>
        </w:rPr>
        <w:t xml:space="preserve"> formal</w:t>
      </w:r>
      <w:r w:rsidR="002E5412" w:rsidRPr="00F723D2">
        <w:rPr>
          <w:sz w:val="22"/>
          <w:szCs w:val="22"/>
        </w:rPr>
        <w:t xml:space="preserve">" e à luz do decreto que disciplina o pregão eletrônico, </w:t>
      </w:r>
      <w:r w:rsidR="0035500F" w:rsidRPr="00F723D2">
        <w:rPr>
          <w:sz w:val="22"/>
          <w:szCs w:val="22"/>
        </w:rPr>
        <w:t>deveria agir</w:t>
      </w:r>
      <w:r w:rsidR="002E5412" w:rsidRPr="00F723D2">
        <w:rPr>
          <w:sz w:val="22"/>
          <w:szCs w:val="22"/>
        </w:rPr>
        <w:t xml:space="preserve"> </w:t>
      </w:r>
      <w:r w:rsidR="0035500F" w:rsidRPr="00F723D2">
        <w:rPr>
          <w:sz w:val="22"/>
          <w:szCs w:val="22"/>
        </w:rPr>
        <w:t>"</w:t>
      </w:r>
      <w:r w:rsidR="002E5412" w:rsidRPr="00F723D2">
        <w:rPr>
          <w:i/>
          <w:sz w:val="22"/>
          <w:szCs w:val="22"/>
        </w:rPr>
        <w:t>na forma preconizada no art. 43, §</w:t>
      </w:r>
      <w:r w:rsidR="0035500F" w:rsidRPr="00F723D2">
        <w:rPr>
          <w:i/>
          <w:sz w:val="22"/>
          <w:szCs w:val="22"/>
        </w:rPr>
        <w:t xml:space="preserve"> </w:t>
      </w:r>
      <w:r w:rsidR="002E5412" w:rsidRPr="00F723D2">
        <w:rPr>
          <w:i/>
          <w:sz w:val="22"/>
          <w:szCs w:val="22"/>
        </w:rPr>
        <w:t xml:space="preserve">3º, da Lei 8.666/1993, e no art. 26, § 3º, do Decreto 5.450/2005 e no próprio </w:t>
      </w:r>
      <w:r w:rsidR="003E3DCA">
        <w:rPr>
          <w:i/>
          <w:sz w:val="22"/>
          <w:szCs w:val="22"/>
        </w:rPr>
        <w:t>(</w:t>
      </w:r>
      <w:r w:rsidR="00A11799" w:rsidRPr="00F723D2">
        <w:rPr>
          <w:i/>
          <w:sz w:val="22"/>
          <w:szCs w:val="22"/>
        </w:rPr>
        <w:t>...</w:t>
      </w:r>
      <w:r w:rsidR="003E3DCA">
        <w:rPr>
          <w:i/>
          <w:sz w:val="22"/>
          <w:szCs w:val="22"/>
        </w:rPr>
        <w:t xml:space="preserve">) </w:t>
      </w:r>
      <w:r w:rsidR="002E5412" w:rsidRPr="00F723D2">
        <w:rPr>
          <w:i/>
          <w:sz w:val="22"/>
          <w:szCs w:val="22"/>
        </w:rPr>
        <w:t>edital, d</w:t>
      </w:r>
      <w:r w:rsidR="0035500F" w:rsidRPr="00F723D2">
        <w:rPr>
          <w:i/>
          <w:sz w:val="22"/>
          <w:szCs w:val="22"/>
        </w:rPr>
        <w:t xml:space="preserve">e </w:t>
      </w:r>
      <w:r w:rsidR="002E5412" w:rsidRPr="00F723D2">
        <w:rPr>
          <w:i/>
          <w:sz w:val="22"/>
          <w:szCs w:val="22"/>
        </w:rPr>
        <w:t>modo a ampliar a possibilidade de contratação de proposta mais vantajosa para a administração</w:t>
      </w:r>
      <w:r w:rsidR="0035500F" w:rsidRPr="00F723D2">
        <w:rPr>
          <w:i/>
          <w:sz w:val="22"/>
          <w:szCs w:val="22"/>
        </w:rPr>
        <w:t>.</w:t>
      </w:r>
      <w:r w:rsidR="0035500F" w:rsidRPr="00F723D2">
        <w:rPr>
          <w:sz w:val="22"/>
          <w:szCs w:val="22"/>
        </w:rPr>
        <w:t xml:space="preserve">". </w:t>
      </w:r>
      <w:r w:rsidR="00B42D2B" w:rsidRPr="00F723D2">
        <w:rPr>
          <w:sz w:val="22"/>
          <w:szCs w:val="22"/>
        </w:rPr>
        <w:t xml:space="preserve">O Tribunal, ao acolher </w:t>
      </w:r>
      <w:r w:rsidR="003E3DCA">
        <w:rPr>
          <w:sz w:val="22"/>
          <w:szCs w:val="22"/>
        </w:rPr>
        <w:t xml:space="preserve">a </w:t>
      </w:r>
      <w:r w:rsidR="00B42D2B" w:rsidRPr="00F723D2">
        <w:rPr>
          <w:sz w:val="22"/>
          <w:szCs w:val="22"/>
        </w:rPr>
        <w:t>proposta do relator</w:t>
      </w:r>
      <w:r w:rsidR="00A11799" w:rsidRPr="00F723D2">
        <w:rPr>
          <w:sz w:val="22"/>
          <w:szCs w:val="22"/>
        </w:rPr>
        <w:t>,</w:t>
      </w:r>
      <w:r w:rsidR="00B42D2B" w:rsidRPr="00F723D2">
        <w:rPr>
          <w:sz w:val="22"/>
          <w:szCs w:val="22"/>
        </w:rPr>
        <w:t xml:space="preserve"> e a despeito </w:t>
      </w:r>
      <w:r w:rsidR="00A11799" w:rsidRPr="00F723D2">
        <w:rPr>
          <w:sz w:val="22"/>
          <w:szCs w:val="22"/>
        </w:rPr>
        <w:t>da an</w:t>
      </w:r>
      <w:r w:rsidR="004F0A5E">
        <w:rPr>
          <w:sz w:val="22"/>
          <w:szCs w:val="22"/>
        </w:rPr>
        <w:t>ulação do certame promovida pela</w:t>
      </w:r>
      <w:r w:rsidR="00A11799" w:rsidRPr="00F723D2">
        <w:rPr>
          <w:sz w:val="22"/>
          <w:szCs w:val="22"/>
        </w:rPr>
        <w:t xml:space="preserve"> PABR,</w:t>
      </w:r>
      <w:r w:rsidR="00B42D2B" w:rsidRPr="00F723D2">
        <w:rPr>
          <w:sz w:val="22"/>
          <w:szCs w:val="22"/>
        </w:rPr>
        <w:t xml:space="preserve"> decidiu</w:t>
      </w:r>
      <w:r w:rsidR="00A11799" w:rsidRPr="00F723D2">
        <w:rPr>
          <w:sz w:val="22"/>
          <w:szCs w:val="22"/>
        </w:rPr>
        <w:t>, em razão do conjunto de irregularidades verificadas, julgar a representação procedente, aplicando multa individual aos responsáveis, sem prejuízo cientificar o órgão</w:t>
      </w:r>
      <w:r w:rsidR="003168B2" w:rsidRPr="00F723D2">
        <w:rPr>
          <w:sz w:val="22"/>
          <w:szCs w:val="22"/>
        </w:rPr>
        <w:t>, dentre outras,</w:t>
      </w:r>
      <w:r w:rsidR="00A11799" w:rsidRPr="00F723D2">
        <w:rPr>
          <w:sz w:val="22"/>
          <w:szCs w:val="22"/>
        </w:rPr>
        <w:t xml:space="preserve"> da irregularidade atinente à "</w:t>
      </w:r>
      <w:r w:rsidR="00A11799" w:rsidRPr="00F723D2">
        <w:rPr>
          <w:i/>
          <w:sz w:val="22"/>
          <w:szCs w:val="22"/>
        </w:rPr>
        <w:t>desclassificação irregular de licitantes por erro sanável em sua proposta de preços,</w:t>
      </w:r>
      <w:r w:rsidR="0066601A" w:rsidRPr="00F723D2">
        <w:rPr>
          <w:i/>
          <w:sz w:val="22"/>
          <w:szCs w:val="22"/>
        </w:rPr>
        <w:t xml:space="preserve"> </w:t>
      </w:r>
      <w:r w:rsidR="00A11799" w:rsidRPr="00F723D2">
        <w:rPr>
          <w:i/>
          <w:sz w:val="22"/>
          <w:szCs w:val="22"/>
        </w:rPr>
        <w:t>passível de ser corrigida por meio de diligência às interessadas</w:t>
      </w:r>
      <w:r w:rsidR="0066601A" w:rsidRPr="00F723D2">
        <w:rPr>
          <w:sz w:val="22"/>
          <w:szCs w:val="22"/>
        </w:rPr>
        <w:t>".</w:t>
      </w:r>
      <w:r w:rsidR="009B63AE">
        <w:rPr>
          <w:sz w:val="22"/>
          <w:szCs w:val="22"/>
        </w:rPr>
        <w:t xml:space="preserve"> </w:t>
      </w:r>
      <w:hyperlink r:id="rId10" w:history="1">
        <w:r w:rsidR="009B63AE" w:rsidRPr="009B63AE">
          <w:rPr>
            <w:rStyle w:val="Hyperlink"/>
            <w:b/>
            <w:i/>
            <w:sz w:val="22"/>
            <w:szCs w:val="22"/>
          </w:rPr>
          <w:t>Acórdão 521/2014-Plenário</w:t>
        </w:r>
      </w:hyperlink>
      <w:r w:rsidR="00AE3211" w:rsidRPr="00F723D2">
        <w:rPr>
          <w:b/>
          <w:i/>
          <w:sz w:val="22"/>
          <w:szCs w:val="22"/>
        </w:rPr>
        <w:t>, TC 024.936/2012-0, relator Ministro</w:t>
      </w:r>
      <w:r w:rsidR="00E37456">
        <w:rPr>
          <w:b/>
          <w:i/>
          <w:sz w:val="22"/>
          <w:szCs w:val="22"/>
        </w:rPr>
        <w:t>-Substituto</w:t>
      </w:r>
      <w:r w:rsidR="00AE3211" w:rsidRPr="00F723D2">
        <w:rPr>
          <w:b/>
          <w:i/>
          <w:sz w:val="22"/>
          <w:szCs w:val="22"/>
        </w:rPr>
        <w:t xml:space="preserve"> </w:t>
      </w:r>
      <w:proofErr w:type="spellStart"/>
      <w:r w:rsidR="00AE3211" w:rsidRPr="00F723D2">
        <w:rPr>
          <w:b/>
          <w:i/>
          <w:sz w:val="22"/>
          <w:szCs w:val="22"/>
        </w:rPr>
        <w:t>Weder</w:t>
      </w:r>
      <w:proofErr w:type="spellEnd"/>
      <w:r w:rsidR="00AE3211" w:rsidRPr="00F723D2">
        <w:rPr>
          <w:b/>
          <w:i/>
          <w:sz w:val="22"/>
          <w:szCs w:val="22"/>
        </w:rPr>
        <w:t xml:space="preserve"> de Oliveira, 12.3.2014.</w:t>
      </w:r>
    </w:p>
    <w:p w:rsidR="0066601A" w:rsidRPr="00F723D2" w:rsidRDefault="0066601A" w:rsidP="00A11799">
      <w:pPr>
        <w:autoSpaceDE w:val="0"/>
        <w:autoSpaceDN w:val="0"/>
        <w:adjustRightInd w:val="0"/>
        <w:spacing w:after="0"/>
        <w:ind w:left="0"/>
        <w:rPr>
          <w:sz w:val="22"/>
          <w:szCs w:val="22"/>
        </w:rPr>
      </w:pPr>
    </w:p>
    <w:p w:rsidR="0018254A" w:rsidRDefault="0018254A" w:rsidP="006821C4">
      <w:pPr>
        <w:pStyle w:val="Default"/>
        <w:jc w:val="both"/>
        <w:rPr>
          <w:b/>
          <w:i/>
          <w:sz w:val="22"/>
          <w:szCs w:val="22"/>
        </w:rPr>
      </w:pPr>
    </w:p>
    <w:p w:rsidR="00522091" w:rsidRPr="00F723D2" w:rsidRDefault="00522091" w:rsidP="006821C4">
      <w:pPr>
        <w:pStyle w:val="Default"/>
        <w:jc w:val="both"/>
        <w:rPr>
          <w:b/>
          <w: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08246E" w:rsidRPr="00993B9D" w:rsidTr="008A12E6">
        <w:trPr>
          <w:trHeight w:val="779"/>
          <w:jc w:val="center"/>
        </w:trPr>
        <w:tc>
          <w:tcPr>
            <w:tcW w:w="0" w:type="auto"/>
            <w:vAlign w:val="center"/>
          </w:tcPr>
          <w:p w:rsidR="0008246E" w:rsidRPr="009E1BEB" w:rsidRDefault="0008246E" w:rsidP="008A12E6">
            <w:pPr>
              <w:pStyle w:val="enter-3pt"/>
              <w:tabs>
                <w:tab w:val="left" w:pos="2590"/>
              </w:tabs>
              <w:spacing w:line="240" w:lineRule="auto"/>
              <w:rPr>
                <w:b/>
                <w:i/>
                <w:sz w:val="18"/>
                <w:szCs w:val="18"/>
              </w:rPr>
            </w:pPr>
            <w:r w:rsidRPr="009E1BEB">
              <w:rPr>
                <w:b/>
                <w:i/>
                <w:sz w:val="18"/>
                <w:szCs w:val="18"/>
              </w:rPr>
              <w:t>Elaboração: Secretaria das Sessões</w:t>
            </w:r>
          </w:p>
          <w:p w:rsidR="0008246E" w:rsidRPr="00993B9D" w:rsidRDefault="0008246E" w:rsidP="008A12E6">
            <w:pPr>
              <w:pStyle w:val="enter-3pt"/>
              <w:tabs>
                <w:tab w:val="left" w:pos="2590"/>
              </w:tabs>
              <w:spacing w:line="240" w:lineRule="auto"/>
              <w:rPr>
                <w:b/>
                <w:i/>
                <w:sz w:val="22"/>
                <w:szCs w:val="22"/>
              </w:rPr>
            </w:pPr>
            <w:r w:rsidRPr="009E1BEB">
              <w:rPr>
                <w:b/>
                <w:i/>
                <w:sz w:val="18"/>
                <w:szCs w:val="18"/>
              </w:rPr>
              <w:t xml:space="preserve">Contato: </w:t>
            </w:r>
            <w:hyperlink r:id="rId11" w:history="1">
              <w:r w:rsidRPr="009E1BEB">
                <w:rPr>
                  <w:rStyle w:val="Hyperlink"/>
                  <w:b/>
                  <w:i/>
                  <w:color w:val="auto"/>
                  <w:sz w:val="18"/>
                  <w:szCs w:val="18"/>
                </w:rPr>
                <w:t>infojuris@tcu.gov.br</w:t>
              </w:r>
            </w:hyperlink>
          </w:p>
        </w:tc>
      </w:tr>
    </w:tbl>
    <w:p w:rsidR="00F3058F" w:rsidRDefault="00F3058F" w:rsidP="002033AF">
      <w:pPr>
        <w:pStyle w:val="Ttulo8"/>
        <w:tabs>
          <w:tab w:val="right" w:pos="4423"/>
        </w:tabs>
        <w:spacing w:before="0" w:after="0"/>
        <w:ind w:left="0"/>
        <w:jc w:val="center"/>
        <w:rPr>
          <w:b/>
          <w:sz w:val="22"/>
          <w:lang w:val="pt-BR"/>
        </w:rPr>
      </w:pPr>
    </w:p>
    <w:p w:rsidR="00DE1F76" w:rsidRDefault="00DE1F76" w:rsidP="00DE1F76">
      <w:pPr>
        <w:pStyle w:val="Default"/>
        <w:jc w:val="both"/>
        <w:rPr>
          <w:b/>
          <w:i/>
          <w:sz w:val="22"/>
          <w:szCs w:val="22"/>
        </w:rPr>
      </w:pPr>
    </w:p>
    <w:p w:rsidR="00DE1F76" w:rsidRDefault="00DE1F76" w:rsidP="00DE1F76"/>
    <w:sectPr w:rsidR="00DE1F76" w:rsidSect="00616945">
      <w:headerReference w:type="default" r:id="rId12"/>
      <w:footerReference w:type="default" r:id="rId13"/>
      <w:headerReference w:type="first" r:id="rId14"/>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0A4" w:rsidRDefault="00E860A4" w:rsidP="008B0547">
      <w:pPr>
        <w:spacing w:after="0"/>
      </w:pPr>
      <w:r>
        <w:separator/>
      </w:r>
    </w:p>
  </w:endnote>
  <w:endnote w:type="continuationSeparator" w:id="0">
    <w:p w:rsidR="00E860A4" w:rsidRDefault="00E860A4"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Pr="00C906CD" w:rsidRDefault="0078621C"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CF3F7F">
      <w:rPr>
        <w:noProof/>
        <w:sz w:val="20"/>
        <w:szCs w:val="20"/>
      </w:rPr>
      <w:t>3</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0A4" w:rsidRDefault="00E860A4" w:rsidP="008B0547">
      <w:pPr>
        <w:spacing w:after="0"/>
      </w:pPr>
      <w:r>
        <w:separator/>
      </w:r>
    </w:p>
  </w:footnote>
  <w:footnote w:type="continuationSeparator" w:id="0">
    <w:p w:rsidR="00E860A4" w:rsidRDefault="00E860A4"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pPr>
      <w:pStyle w:val="Cabealho"/>
    </w:pPr>
  </w:p>
  <w:p w:rsidR="0078621C" w:rsidRDefault="0078621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2327E1" w:rsidP="009D05A4">
    <w:pPr>
      <w:pStyle w:val="Cabealho"/>
      <w:ind w:left="0"/>
    </w:pPr>
    <w:r w:rsidRPr="00DB7C03">
      <w:rPr>
        <w:b/>
        <w:i/>
        <w:noProof/>
        <w:sz w:val="22"/>
        <w:szCs w:val="22"/>
        <w:lang w:eastAsia="pt-BR"/>
      </w:rPr>
      <w:drawing>
        <wp:inline distT="0" distB="0" distL="0" distR="0">
          <wp:extent cx="6105525" cy="781050"/>
          <wp:effectExtent l="0" t="0" r="9525" b="0"/>
          <wp:docPr id="1" name="Imagem 1"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360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C624E1C"/>
    <w:multiLevelType w:val="hybridMultilevel"/>
    <w:tmpl w:val="08061E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5">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9">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0">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1">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2">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17">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
  </w:num>
  <w:num w:numId="3">
    <w:abstractNumId w:val="16"/>
    <w:lvlOverride w:ilvl="0">
      <w:startOverride w:val="1"/>
    </w:lvlOverride>
  </w:num>
  <w:num w:numId="4">
    <w:abstractNumId w:val="10"/>
  </w:num>
  <w:num w:numId="5">
    <w:abstractNumId w:val="7"/>
  </w:num>
  <w:num w:numId="6">
    <w:abstractNumId w:val="6"/>
  </w:num>
  <w:num w:numId="7">
    <w:abstractNumId w:val="9"/>
  </w:num>
  <w:num w:numId="8">
    <w:abstractNumId w:val="11"/>
  </w:num>
  <w:num w:numId="9">
    <w:abstractNumId w:val="2"/>
  </w:num>
  <w:num w:numId="10">
    <w:abstractNumId w:val="4"/>
  </w:num>
  <w:num w:numId="11">
    <w:abstractNumId w:val="12"/>
  </w:num>
  <w:num w:numId="12">
    <w:abstractNumId w:val="13"/>
  </w:num>
  <w:num w:numId="13">
    <w:abstractNumId w:val="15"/>
  </w:num>
  <w:num w:numId="14">
    <w:abstractNumId w:val="14"/>
  </w:num>
  <w:num w:numId="15">
    <w:abstractNumId w:val="17"/>
  </w:num>
  <w:num w:numId="16">
    <w:abstractNumId w:val="0"/>
  </w:num>
  <w:num w:numId="17">
    <w:abstractNumId w:val="5"/>
  </w:num>
  <w:num w:numId="1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0A8B"/>
    <w:rsid w:val="00000B94"/>
    <w:rsid w:val="0000153E"/>
    <w:rsid w:val="00001878"/>
    <w:rsid w:val="00001B4A"/>
    <w:rsid w:val="00001B69"/>
    <w:rsid w:val="000021D2"/>
    <w:rsid w:val="000023EE"/>
    <w:rsid w:val="000028E3"/>
    <w:rsid w:val="00003CEA"/>
    <w:rsid w:val="00003D44"/>
    <w:rsid w:val="000042F4"/>
    <w:rsid w:val="00004614"/>
    <w:rsid w:val="0000485C"/>
    <w:rsid w:val="00004C3B"/>
    <w:rsid w:val="00004C47"/>
    <w:rsid w:val="00004D04"/>
    <w:rsid w:val="00005142"/>
    <w:rsid w:val="00005435"/>
    <w:rsid w:val="0000560C"/>
    <w:rsid w:val="00005BA5"/>
    <w:rsid w:val="00005CA1"/>
    <w:rsid w:val="00005E1E"/>
    <w:rsid w:val="00005F57"/>
    <w:rsid w:val="00006310"/>
    <w:rsid w:val="0000636F"/>
    <w:rsid w:val="000069F3"/>
    <w:rsid w:val="00007C63"/>
    <w:rsid w:val="00007FA6"/>
    <w:rsid w:val="0001037C"/>
    <w:rsid w:val="00010A77"/>
    <w:rsid w:val="00010F62"/>
    <w:rsid w:val="00011683"/>
    <w:rsid w:val="00011807"/>
    <w:rsid w:val="00011892"/>
    <w:rsid w:val="000118BC"/>
    <w:rsid w:val="000118CC"/>
    <w:rsid w:val="00011A79"/>
    <w:rsid w:val="00011BA0"/>
    <w:rsid w:val="00011D5A"/>
    <w:rsid w:val="000120AD"/>
    <w:rsid w:val="00012287"/>
    <w:rsid w:val="00012468"/>
    <w:rsid w:val="00012DCE"/>
    <w:rsid w:val="00012EEB"/>
    <w:rsid w:val="000132A1"/>
    <w:rsid w:val="00013851"/>
    <w:rsid w:val="00013941"/>
    <w:rsid w:val="00013A1F"/>
    <w:rsid w:val="00013BDC"/>
    <w:rsid w:val="00014136"/>
    <w:rsid w:val="000145F8"/>
    <w:rsid w:val="00014B20"/>
    <w:rsid w:val="00014E81"/>
    <w:rsid w:val="000161F7"/>
    <w:rsid w:val="0001636D"/>
    <w:rsid w:val="0001643A"/>
    <w:rsid w:val="00016730"/>
    <w:rsid w:val="00016A5D"/>
    <w:rsid w:val="00016B9F"/>
    <w:rsid w:val="00016BF5"/>
    <w:rsid w:val="0001776E"/>
    <w:rsid w:val="000179E2"/>
    <w:rsid w:val="00017E97"/>
    <w:rsid w:val="00017ED0"/>
    <w:rsid w:val="0002039E"/>
    <w:rsid w:val="00020C27"/>
    <w:rsid w:val="00020C75"/>
    <w:rsid w:val="00020E49"/>
    <w:rsid w:val="00020FC8"/>
    <w:rsid w:val="000214F6"/>
    <w:rsid w:val="00021532"/>
    <w:rsid w:val="0002193A"/>
    <w:rsid w:val="0002237E"/>
    <w:rsid w:val="0002238E"/>
    <w:rsid w:val="000224CB"/>
    <w:rsid w:val="000227F4"/>
    <w:rsid w:val="0002327E"/>
    <w:rsid w:val="0002374E"/>
    <w:rsid w:val="00023828"/>
    <w:rsid w:val="00023AFD"/>
    <w:rsid w:val="00023D72"/>
    <w:rsid w:val="000253D1"/>
    <w:rsid w:val="00025450"/>
    <w:rsid w:val="00025753"/>
    <w:rsid w:val="00025A32"/>
    <w:rsid w:val="00025AA0"/>
    <w:rsid w:val="000262E8"/>
    <w:rsid w:val="0002663F"/>
    <w:rsid w:val="00026CE8"/>
    <w:rsid w:val="000271FA"/>
    <w:rsid w:val="0002751C"/>
    <w:rsid w:val="00027B2E"/>
    <w:rsid w:val="00027C86"/>
    <w:rsid w:val="000300A2"/>
    <w:rsid w:val="000304BD"/>
    <w:rsid w:val="00030EC2"/>
    <w:rsid w:val="0003113F"/>
    <w:rsid w:val="00031B9D"/>
    <w:rsid w:val="00032198"/>
    <w:rsid w:val="0003282A"/>
    <w:rsid w:val="00032CA1"/>
    <w:rsid w:val="00032CE9"/>
    <w:rsid w:val="00032D47"/>
    <w:rsid w:val="000334D4"/>
    <w:rsid w:val="00033551"/>
    <w:rsid w:val="00033B3E"/>
    <w:rsid w:val="0003422F"/>
    <w:rsid w:val="00035593"/>
    <w:rsid w:val="00035A82"/>
    <w:rsid w:val="00035D4C"/>
    <w:rsid w:val="00035FBF"/>
    <w:rsid w:val="000360F1"/>
    <w:rsid w:val="00036818"/>
    <w:rsid w:val="00036F23"/>
    <w:rsid w:val="000371C1"/>
    <w:rsid w:val="00037DCE"/>
    <w:rsid w:val="000408F5"/>
    <w:rsid w:val="00041337"/>
    <w:rsid w:val="00041450"/>
    <w:rsid w:val="000415DA"/>
    <w:rsid w:val="00042393"/>
    <w:rsid w:val="000431BD"/>
    <w:rsid w:val="000436B0"/>
    <w:rsid w:val="000438FC"/>
    <w:rsid w:val="00044536"/>
    <w:rsid w:val="00044732"/>
    <w:rsid w:val="000447EE"/>
    <w:rsid w:val="00044B21"/>
    <w:rsid w:val="00044F32"/>
    <w:rsid w:val="000455D4"/>
    <w:rsid w:val="00045C61"/>
    <w:rsid w:val="00045FC1"/>
    <w:rsid w:val="000460E4"/>
    <w:rsid w:val="00046313"/>
    <w:rsid w:val="0004660A"/>
    <w:rsid w:val="000469E6"/>
    <w:rsid w:val="00046CF7"/>
    <w:rsid w:val="00047011"/>
    <w:rsid w:val="0004791A"/>
    <w:rsid w:val="00047C67"/>
    <w:rsid w:val="00047E71"/>
    <w:rsid w:val="00050483"/>
    <w:rsid w:val="000505FB"/>
    <w:rsid w:val="00050BA0"/>
    <w:rsid w:val="0005133B"/>
    <w:rsid w:val="000513D0"/>
    <w:rsid w:val="00051698"/>
    <w:rsid w:val="00051AAB"/>
    <w:rsid w:val="00051AD2"/>
    <w:rsid w:val="00051D57"/>
    <w:rsid w:val="0005205F"/>
    <w:rsid w:val="00052B15"/>
    <w:rsid w:val="00052BCA"/>
    <w:rsid w:val="00052E07"/>
    <w:rsid w:val="00052FC7"/>
    <w:rsid w:val="00052FDD"/>
    <w:rsid w:val="0005356E"/>
    <w:rsid w:val="000536ED"/>
    <w:rsid w:val="00053BB0"/>
    <w:rsid w:val="000540FC"/>
    <w:rsid w:val="0005412B"/>
    <w:rsid w:val="0005426B"/>
    <w:rsid w:val="00054432"/>
    <w:rsid w:val="000545B5"/>
    <w:rsid w:val="0005485B"/>
    <w:rsid w:val="00054C16"/>
    <w:rsid w:val="00054D93"/>
    <w:rsid w:val="00054FBE"/>
    <w:rsid w:val="00055143"/>
    <w:rsid w:val="00055264"/>
    <w:rsid w:val="0005548B"/>
    <w:rsid w:val="0005584C"/>
    <w:rsid w:val="00055A5C"/>
    <w:rsid w:val="00055D4F"/>
    <w:rsid w:val="000562CD"/>
    <w:rsid w:val="0005656B"/>
    <w:rsid w:val="00056A5A"/>
    <w:rsid w:val="00056A5F"/>
    <w:rsid w:val="00056D51"/>
    <w:rsid w:val="0005724A"/>
    <w:rsid w:val="000572BB"/>
    <w:rsid w:val="0005737C"/>
    <w:rsid w:val="00057383"/>
    <w:rsid w:val="00057892"/>
    <w:rsid w:val="00057D5A"/>
    <w:rsid w:val="0006028E"/>
    <w:rsid w:val="000605A0"/>
    <w:rsid w:val="0006070E"/>
    <w:rsid w:val="00060728"/>
    <w:rsid w:val="00060856"/>
    <w:rsid w:val="00060CE3"/>
    <w:rsid w:val="00061A56"/>
    <w:rsid w:val="00061C2E"/>
    <w:rsid w:val="00061EF5"/>
    <w:rsid w:val="00062275"/>
    <w:rsid w:val="000622E0"/>
    <w:rsid w:val="000624FA"/>
    <w:rsid w:val="00062A84"/>
    <w:rsid w:val="00062B46"/>
    <w:rsid w:val="00062D0E"/>
    <w:rsid w:val="00062E75"/>
    <w:rsid w:val="00063852"/>
    <w:rsid w:val="00063C6E"/>
    <w:rsid w:val="000647B1"/>
    <w:rsid w:val="0006509C"/>
    <w:rsid w:val="0006516A"/>
    <w:rsid w:val="00065849"/>
    <w:rsid w:val="0006592B"/>
    <w:rsid w:val="00065A49"/>
    <w:rsid w:val="00065A8B"/>
    <w:rsid w:val="00065B97"/>
    <w:rsid w:val="00065E95"/>
    <w:rsid w:val="00066126"/>
    <w:rsid w:val="00066E66"/>
    <w:rsid w:val="00066F26"/>
    <w:rsid w:val="0006707B"/>
    <w:rsid w:val="000675D5"/>
    <w:rsid w:val="00067E95"/>
    <w:rsid w:val="0007073D"/>
    <w:rsid w:val="00070785"/>
    <w:rsid w:val="0007120E"/>
    <w:rsid w:val="00071457"/>
    <w:rsid w:val="000717D9"/>
    <w:rsid w:val="000717EC"/>
    <w:rsid w:val="0007190C"/>
    <w:rsid w:val="00071FB7"/>
    <w:rsid w:val="0007259B"/>
    <w:rsid w:val="0007275A"/>
    <w:rsid w:val="000727DB"/>
    <w:rsid w:val="00072916"/>
    <w:rsid w:val="00072F56"/>
    <w:rsid w:val="00073231"/>
    <w:rsid w:val="00073509"/>
    <w:rsid w:val="000735D1"/>
    <w:rsid w:val="00074384"/>
    <w:rsid w:val="00074AC5"/>
    <w:rsid w:val="000756E7"/>
    <w:rsid w:val="00075CE6"/>
    <w:rsid w:val="000761CD"/>
    <w:rsid w:val="0007670D"/>
    <w:rsid w:val="000768BB"/>
    <w:rsid w:val="00076909"/>
    <w:rsid w:val="00077346"/>
    <w:rsid w:val="00077A56"/>
    <w:rsid w:val="00077BA4"/>
    <w:rsid w:val="0008010D"/>
    <w:rsid w:val="00080148"/>
    <w:rsid w:val="00080237"/>
    <w:rsid w:val="00080245"/>
    <w:rsid w:val="000807D4"/>
    <w:rsid w:val="00080B82"/>
    <w:rsid w:val="00080CAA"/>
    <w:rsid w:val="00080D3E"/>
    <w:rsid w:val="00081635"/>
    <w:rsid w:val="00081A4D"/>
    <w:rsid w:val="00081DD6"/>
    <w:rsid w:val="00081DFB"/>
    <w:rsid w:val="0008246E"/>
    <w:rsid w:val="000824AF"/>
    <w:rsid w:val="00083289"/>
    <w:rsid w:val="0008343E"/>
    <w:rsid w:val="00083514"/>
    <w:rsid w:val="000835D8"/>
    <w:rsid w:val="0008397F"/>
    <w:rsid w:val="00084282"/>
    <w:rsid w:val="00084727"/>
    <w:rsid w:val="000847F7"/>
    <w:rsid w:val="00084A99"/>
    <w:rsid w:val="000858BB"/>
    <w:rsid w:val="000858EF"/>
    <w:rsid w:val="00085F57"/>
    <w:rsid w:val="00086210"/>
    <w:rsid w:val="00086489"/>
    <w:rsid w:val="000867E7"/>
    <w:rsid w:val="00086836"/>
    <w:rsid w:val="000868A7"/>
    <w:rsid w:val="00086943"/>
    <w:rsid w:val="00086A39"/>
    <w:rsid w:val="00086BAA"/>
    <w:rsid w:val="00086D52"/>
    <w:rsid w:val="00087006"/>
    <w:rsid w:val="00087431"/>
    <w:rsid w:val="00087894"/>
    <w:rsid w:val="00087C6C"/>
    <w:rsid w:val="00090377"/>
    <w:rsid w:val="0009058C"/>
    <w:rsid w:val="00090899"/>
    <w:rsid w:val="00090B8F"/>
    <w:rsid w:val="00090C97"/>
    <w:rsid w:val="00090D8A"/>
    <w:rsid w:val="00090E2E"/>
    <w:rsid w:val="0009133A"/>
    <w:rsid w:val="00091626"/>
    <w:rsid w:val="000916AF"/>
    <w:rsid w:val="000919D7"/>
    <w:rsid w:val="00091B42"/>
    <w:rsid w:val="00091F93"/>
    <w:rsid w:val="000923FB"/>
    <w:rsid w:val="000929ED"/>
    <w:rsid w:val="00092C2E"/>
    <w:rsid w:val="00092E24"/>
    <w:rsid w:val="00093088"/>
    <w:rsid w:val="000937B7"/>
    <w:rsid w:val="00093937"/>
    <w:rsid w:val="00093952"/>
    <w:rsid w:val="000940A9"/>
    <w:rsid w:val="00094730"/>
    <w:rsid w:val="00094981"/>
    <w:rsid w:val="00094A70"/>
    <w:rsid w:val="00094A7D"/>
    <w:rsid w:val="00094C5B"/>
    <w:rsid w:val="00094C72"/>
    <w:rsid w:val="00094EEC"/>
    <w:rsid w:val="00094F3A"/>
    <w:rsid w:val="00095069"/>
    <w:rsid w:val="00095AC0"/>
    <w:rsid w:val="00095D98"/>
    <w:rsid w:val="0009624E"/>
    <w:rsid w:val="0009649A"/>
    <w:rsid w:val="0009655D"/>
    <w:rsid w:val="00096740"/>
    <w:rsid w:val="00096899"/>
    <w:rsid w:val="000968C9"/>
    <w:rsid w:val="000969AE"/>
    <w:rsid w:val="00096BDB"/>
    <w:rsid w:val="00096C1B"/>
    <w:rsid w:val="00096CE0"/>
    <w:rsid w:val="00096DFF"/>
    <w:rsid w:val="00097163"/>
    <w:rsid w:val="000971B8"/>
    <w:rsid w:val="0009748C"/>
    <w:rsid w:val="00097614"/>
    <w:rsid w:val="0009780B"/>
    <w:rsid w:val="00097863"/>
    <w:rsid w:val="00097ABD"/>
    <w:rsid w:val="00097BF6"/>
    <w:rsid w:val="00097DEB"/>
    <w:rsid w:val="00097FC4"/>
    <w:rsid w:val="000A0291"/>
    <w:rsid w:val="000A0412"/>
    <w:rsid w:val="000A0EA4"/>
    <w:rsid w:val="000A0EF8"/>
    <w:rsid w:val="000A152A"/>
    <w:rsid w:val="000A1EBD"/>
    <w:rsid w:val="000A246C"/>
    <w:rsid w:val="000A261A"/>
    <w:rsid w:val="000A2C56"/>
    <w:rsid w:val="000A2DF9"/>
    <w:rsid w:val="000A301D"/>
    <w:rsid w:val="000A37A7"/>
    <w:rsid w:val="000A402F"/>
    <w:rsid w:val="000A40FD"/>
    <w:rsid w:val="000A4632"/>
    <w:rsid w:val="000A47EA"/>
    <w:rsid w:val="000A4E36"/>
    <w:rsid w:val="000A504A"/>
    <w:rsid w:val="000A5457"/>
    <w:rsid w:val="000A54F5"/>
    <w:rsid w:val="000A57DA"/>
    <w:rsid w:val="000A599E"/>
    <w:rsid w:val="000A6269"/>
    <w:rsid w:val="000A62BD"/>
    <w:rsid w:val="000A6645"/>
    <w:rsid w:val="000A6CDC"/>
    <w:rsid w:val="000A75EF"/>
    <w:rsid w:val="000A77BB"/>
    <w:rsid w:val="000A78E5"/>
    <w:rsid w:val="000A79DB"/>
    <w:rsid w:val="000B0ECB"/>
    <w:rsid w:val="000B0FEA"/>
    <w:rsid w:val="000B1052"/>
    <w:rsid w:val="000B1627"/>
    <w:rsid w:val="000B1A59"/>
    <w:rsid w:val="000B1B9E"/>
    <w:rsid w:val="000B2AFA"/>
    <w:rsid w:val="000B3015"/>
    <w:rsid w:val="000B3444"/>
    <w:rsid w:val="000B359F"/>
    <w:rsid w:val="000B395E"/>
    <w:rsid w:val="000B3C52"/>
    <w:rsid w:val="000B4439"/>
    <w:rsid w:val="000B4534"/>
    <w:rsid w:val="000B4AF2"/>
    <w:rsid w:val="000B4B33"/>
    <w:rsid w:val="000B4C5B"/>
    <w:rsid w:val="000B4EBB"/>
    <w:rsid w:val="000B5A1A"/>
    <w:rsid w:val="000B5DB2"/>
    <w:rsid w:val="000B5DD4"/>
    <w:rsid w:val="000B639F"/>
    <w:rsid w:val="000B63F3"/>
    <w:rsid w:val="000B6475"/>
    <w:rsid w:val="000B6BC1"/>
    <w:rsid w:val="000B706C"/>
    <w:rsid w:val="000B759E"/>
    <w:rsid w:val="000B775A"/>
    <w:rsid w:val="000B79DD"/>
    <w:rsid w:val="000C0013"/>
    <w:rsid w:val="000C02AD"/>
    <w:rsid w:val="000C049A"/>
    <w:rsid w:val="000C0AA8"/>
    <w:rsid w:val="000C0D07"/>
    <w:rsid w:val="000C1585"/>
    <w:rsid w:val="000C1A3E"/>
    <w:rsid w:val="000C1AFC"/>
    <w:rsid w:val="000C22BE"/>
    <w:rsid w:val="000C22C0"/>
    <w:rsid w:val="000C28CC"/>
    <w:rsid w:val="000C2CBC"/>
    <w:rsid w:val="000C3A4C"/>
    <w:rsid w:val="000C3BD5"/>
    <w:rsid w:val="000C3DAB"/>
    <w:rsid w:val="000C42A5"/>
    <w:rsid w:val="000C4611"/>
    <w:rsid w:val="000C4A10"/>
    <w:rsid w:val="000C4AC9"/>
    <w:rsid w:val="000C4BA1"/>
    <w:rsid w:val="000C4FAE"/>
    <w:rsid w:val="000C5199"/>
    <w:rsid w:val="000C51DE"/>
    <w:rsid w:val="000C5536"/>
    <w:rsid w:val="000C5799"/>
    <w:rsid w:val="000C5FDE"/>
    <w:rsid w:val="000C61FA"/>
    <w:rsid w:val="000C69B3"/>
    <w:rsid w:val="000C7281"/>
    <w:rsid w:val="000C7D11"/>
    <w:rsid w:val="000D073F"/>
    <w:rsid w:val="000D0D66"/>
    <w:rsid w:val="000D0D9A"/>
    <w:rsid w:val="000D10FB"/>
    <w:rsid w:val="000D14D9"/>
    <w:rsid w:val="000D1878"/>
    <w:rsid w:val="000D1AAE"/>
    <w:rsid w:val="000D1B91"/>
    <w:rsid w:val="000D1C53"/>
    <w:rsid w:val="000D1DC7"/>
    <w:rsid w:val="000D1EF5"/>
    <w:rsid w:val="000D1FD7"/>
    <w:rsid w:val="000D2184"/>
    <w:rsid w:val="000D2CBD"/>
    <w:rsid w:val="000D359B"/>
    <w:rsid w:val="000D37B0"/>
    <w:rsid w:val="000D3C1E"/>
    <w:rsid w:val="000D3E44"/>
    <w:rsid w:val="000D52D9"/>
    <w:rsid w:val="000D6373"/>
    <w:rsid w:val="000D6388"/>
    <w:rsid w:val="000D6418"/>
    <w:rsid w:val="000D6479"/>
    <w:rsid w:val="000D6839"/>
    <w:rsid w:val="000D6906"/>
    <w:rsid w:val="000D6C9E"/>
    <w:rsid w:val="000D74DF"/>
    <w:rsid w:val="000D7904"/>
    <w:rsid w:val="000D7BA8"/>
    <w:rsid w:val="000D7DB6"/>
    <w:rsid w:val="000D7DD6"/>
    <w:rsid w:val="000D7DED"/>
    <w:rsid w:val="000E00F0"/>
    <w:rsid w:val="000E020F"/>
    <w:rsid w:val="000E10DB"/>
    <w:rsid w:val="000E12F7"/>
    <w:rsid w:val="000E1A4B"/>
    <w:rsid w:val="000E1D37"/>
    <w:rsid w:val="000E23D2"/>
    <w:rsid w:val="000E24D9"/>
    <w:rsid w:val="000E28AC"/>
    <w:rsid w:val="000E2D47"/>
    <w:rsid w:val="000E3599"/>
    <w:rsid w:val="000E372B"/>
    <w:rsid w:val="000E3A55"/>
    <w:rsid w:val="000E3B31"/>
    <w:rsid w:val="000E3C6D"/>
    <w:rsid w:val="000E45B0"/>
    <w:rsid w:val="000E4B19"/>
    <w:rsid w:val="000E4D15"/>
    <w:rsid w:val="000E504D"/>
    <w:rsid w:val="000E5C70"/>
    <w:rsid w:val="000E5EAB"/>
    <w:rsid w:val="000E5F56"/>
    <w:rsid w:val="000E6183"/>
    <w:rsid w:val="000E65B4"/>
    <w:rsid w:val="000E69A6"/>
    <w:rsid w:val="000E6B37"/>
    <w:rsid w:val="000E730B"/>
    <w:rsid w:val="000E7703"/>
    <w:rsid w:val="000E78A6"/>
    <w:rsid w:val="000E7FD4"/>
    <w:rsid w:val="000F05AC"/>
    <w:rsid w:val="000F09C6"/>
    <w:rsid w:val="000F0A64"/>
    <w:rsid w:val="000F0F99"/>
    <w:rsid w:val="000F13F3"/>
    <w:rsid w:val="000F1450"/>
    <w:rsid w:val="000F1786"/>
    <w:rsid w:val="000F2133"/>
    <w:rsid w:val="000F28B2"/>
    <w:rsid w:val="000F28E9"/>
    <w:rsid w:val="000F2975"/>
    <w:rsid w:val="000F2D05"/>
    <w:rsid w:val="000F2D48"/>
    <w:rsid w:val="000F2F92"/>
    <w:rsid w:val="000F2FD9"/>
    <w:rsid w:val="000F3282"/>
    <w:rsid w:val="000F33B5"/>
    <w:rsid w:val="000F33FD"/>
    <w:rsid w:val="000F3520"/>
    <w:rsid w:val="000F3E8F"/>
    <w:rsid w:val="000F47C1"/>
    <w:rsid w:val="000F48B1"/>
    <w:rsid w:val="000F495D"/>
    <w:rsid w:val="000F4B18"/>
    <w:rsid w:val="000F4B82"/>
    <w:rsid w:val="000F4CC1"/>
    <w:rsid w:val="000F5135"/>
    <w:rsid w:val="000F59E0"/>
    <w:rsid w:val="000F5ED7"/>
    <w:rsid w:val="000F601E"/>
    <w:rsid w:val="000F6986"/>
    <w:rsid w:val="000F69B8"/>
    <w:rsid w:val="000F6A43"/>
    <w:rsid w:val="000F6A5D"/>
    <w:rsid w:val="000F6D85"/>
    <w:rsid w:val="000F73F1"/>
    <w:rsid w:val="000F7B66"/>
    <w:rsid w:val="000F7CEE"/>
    <w:rsid w:val="000F7D84"/>
    <w:rsid w:val="001001F4"/>
    <w:rsid w:val="001003DD"/>
    <w:rsid w:val="001005A8"/>
    <w:rsid w:val="00101707"/>
    <w:rsid w:val="00101AF5"/>
    <w:rsid w:val="00101EE1"/>
    <w:rsid w:val="00101F01"/>
    <w:rsid w:val="00102031"/>
    <w:rsid w:val="00102D37"/>
    <w:rsid w:val="00102DC0"/>
    <w:rsid w:val="00103A3E"/>
    <w:rsid w:val="00103C24"/>
    <w:rsid w:val="00103E5B"/>
    <w:rsid w:val="001041ED"/>
    <w:rsid w:val="001043C0"/>
    <w:rsid w:val="00104AAD"/>
    <w:rsid w:val="00104C71"/>
    <w:rsid w:val="001052CD"/>
    <w:rsid w:val="001064E1"/>
    <w:rsid w:val="001071C7"/>
    <w:rsid w:val="001072E1"/>
    <w:rsid w:val="00107486"/>
    <w:rsid w:val="00107A34"/>
    <w:rsid w:val="00107AC8"/>
    <w:rsid w:val="0011038F"/>
    <w:rsid w:val="0011039E"/>
    <w:rsid w:val="001104BA"/>
    <w:rsid w:val="00111441"/>
    <w:rsid w:val="00111866"/>
    <w:rsid w:val="00111A2A"/>
    <w:rsid w:val="00111A71"/>
    <w:rsid w:val="00111B67"/>
    <w:rsid w:val="00111E00"/>
    <w:rsid w:val="001125A2"/>
    <w:rsid w:val="00112676"/>
    <w:rsid w:val="0011273C"/>
    <w:rsid w:val="00112A5F"/>
    <w:rsid w:val="0011373A"/>
    <w:rsid w:val="00113A1F"/>
    <w:rsid w:val="00113B55"/>
    <w:rsid w:val="00114137"/>
    <w:rsid w:val="0011429C"/>
    <w:rsid w:val="00114511"/>
    <w:rsid w:val="00114ABD"/>
    <w:rsid w:val="00115305"/>
    <w:rsid w:val="001156BA"/>
    <w:rsid w:val="0011582E"/>
    <w:rsid w:val="00115911"/>
    <w:rsid w:val="0011615F"/>
    <w:rsid w:val="00116706"/>
    <w:rsid w:val="0011691F"/>
    <w:rsid w:val="00116BAB"/>
    <w:rsid w:val="00117178"/>
    <w:rsid w:val="0011748D"/>
    <w:rsid w:val="001174F7"/>
    <w:rsid w:val="00117A9F"/>
    <w:rsid w:val="00117E95"/>
    <w:rsid w:val="001203BE"/>
    <w:rsid w:val="00121290"/>
    <w:rsid w:val="001212BD"/>
    <w:rsid w:val="00121782"/>
    <w:rsid w:val="001217A0"/>
    <w:rsid w:val="00121BE3"/>
    <w:rsid w:val="00121EDA"/>
    <w:rsid w:val="00122950"/>
    <w:rsid w:val="00122F63"/>
    <w:rsid w:val="0012305F"/>
    <w:rsid w:val="00123E4E"/>
    <w:rsid w:val="00123E5C"/>
    <w:rsid w:val="00123E6B"/>
    <w:rsid w:val="0012419E"/>
    <w:rsid w:val="00124A77"/>
    <w:rsid w:val="00125476"/>
    <w:rsid w:val="00125B0B"/>
    <w:rsid w:val="00125F9A"/>
    <w:rsid w:val="00126026"/>
    <w:rsid w:val="001260FC"/>
    <w:rsid w:val="00126198"/>
    <w:rsid w:val="001263AF"/>
    <w:rsid w:val="0012665C"/>
    <w:rsid w:val="0012676F"/>
    <w:rsid w:val="00126A9F"/>
    <w:rsid w:val="00126AB1"/>
    <w:rsid w:val="00126B84"/>
    <w:rsid w:val="001278E8"/>
    <w:rsid w:val="00127C1D"/>
    <w:rsid w:val="00130032"/>
    <w:rsid w:val="00130752"/>
    <w:rsid w:val="00130A0C"/>
    <w:rsid w:val="00130B06"/>
    <w:rsid w:val="00130EF3"/>
    <w:rsid w:val="001316FC"/>
    <w:rsid w:val="00131767"/>
    <w:rsid w:val="00132D82"/>
    <w:rsid w:val="00132E48"/>
    <w:rsid w:val="0013322B"/>
    <w:rsid w:val="0013393F"/>
    <w:rsid w:val="00133EA9"/>
    <w:rsid w:val="00133FBC"/>
    <w:rsid w:val="00133FE5"/>
    <w:rsid w:val="00134175"/>
    <w:rsid w:val="0013476D"/>
    <w:rsid w:val="00135107"/>
    <w:rsid w:val="00135139"/>
    <w:rsid w:val="001351CE"/>
    <w:rsid w:val="001351D5"/>
    <w:rsid w:val="00135548"/>
    <w:rsid w:val="00135D01"/>
    <w:rsid w:val="00135EDA"/>
    <w:rsid w:val="001360E2"/>
    <w:rsid w:val="001360FB"/>
    <w:rsid w:val="00136272"/>
    <w:rsid w:val="001365EA"/>
    <w:rsid w:val="0013714A"/>
    <w:rsid w:val="00137335"/>
    <w:rsid w:val="0013735A"/>
    <w:rsid w:val="001374E3"/>
    <w:rsid w:val="001378A3"/>
    <w:rsid w:val="00137908"/>
    <w:rsid w:val="00137A34"/>
    <w:rsid w:val="00137B22"/>
    <w:rsid w:val="00137FE3"/>
    <w:rsid w:val="00140984"/>
    <w:rsid w:val="00140C58"/>
    <w:rsid w:val="00140FED"/>
    <w:rsid w:val="0014137E"/>
    <w:rsid w:val="00141D7A"/>
    <w:rsid w:val="00141DE9"/>
    <w:rsid w:val="001420D1"/>
    <w:rsid w:val="001420FE"/>
    <w:rsid w:val="00142621"/>
    <w:rsid w:val="0014299D"/>
    <w:rsid w:val="00142A39"/>
    <w:rsid w:val="00142AB7"/>
    <w:rsid w:val="00142C16"/>
    <w:rsid w:val="001430DC"/>
    <w:rsid w:val="001438E6"/>
    <w:rsid w:val="001441C9"/>
    <w:rsid w:val="001444A2"/>
    <w:rsid w:val="00144987"/>
    <w:rsid w:val="00144EBC"/>
    <w:rsid w:val="00145439"/>
    <w:rsid w:val="00145B06"/>
    <w:rsid w:val="00145B71"/>
    <w:rsid w:val="00146C4A"/>
    <w:rsid w:val="00146F56"/>
    <w:rsid w:val="001477A4"/>
    <w:rsid w:val="00147AE1"/>
    <w:rsid w:val="001504AD"/>
    <w:rsid w:val="001506B4"/>
    <w:rsid w:val="0015086F"/>
    <w:rsid w:val="00150CBB"/>
    <w:rsid w:val="00151660"/>
    <w:rsid w:val="00151F92"/>
    <w:rsid w:val="0015258E"/>
    <w:rsid w:val="001529CF"/>
    <w:rsid w:val="00152ECC"/>
    <w:rsid w:val="00152F0D"/>
    <w:rsid w:val="001530A6"/>
    <w:rsid w:val="00153276"/>
    <w:rsid w:val="001532E4"/>
    <w:rsid w:val="001534C8"/>
    <w:rsid w:val="00154349"/>
    <w:rsid w:val="001544AC"/>
    <w:rsid w:val="001547F6"/>
    <w:rsid w:val="00154A1A"/>
    <w:rsid w:val="00154C79"/>
    <w:rsid w:val="00154DF8"/>
    <w:rsid w:val="00155D65"/>
    <w:rsid w:val="00156218"/>
    <w:rsid w:val="0015648A"/>
    <w:rsid w:val="001564E5"/>
    <w:rsid w:val="00156851"/>
    <w:rsid w:val="00156908"/>
    <w:rsid w:val="0015699C"/>
    <w:rsid w:val="001569A7"/>
    <w:rsid w:val="00156A48"/>
    <w:rsid w:val="00156C90"/>
    <w:rsid w:val="00156DDB"/>
    <w:rsid w:val="00156FCC"/>
    <w:rsid w:val="00157614"/>
    <w:rsid w:val="001576E2"/>
    <w:rsid w:val="001577AF"/>
    <w:rsid w:val="00157AFE"/>
    <w:rsid w:val="00157C0F"/>
    <w:rsid w:val="00157CCE"/>
    <w:rsid w:val="00157EF2"/>
    <w:rsid w:val="001600FC"/>
    <w:rsid w:val="00160563"/>
    <w:rsid w:val="001608BD"/>
    <w:rsid w:val="0016127C"/>
    <w:rsid w:val="001612C0"/>
    <w:rsid w:val="001614AF"/>
    <w:rsid w:val="0016160E"/>
    <w:rsid w:val="001616F8"/>
    <w:rsid w:val="00161AFB"/>
    <w:rsid w:val="00161E4F"/>
    <w:rsid w:val="001623BD"/>
    <w:rsid w:val="001634AE"/>
    <w:rsid w:val="0016352E"/>
    <w:rsid w:val="00163752"/>
    <w:rsid w:val="00164355"/>
    <w:rsid w:val="00164DAA"/>
    <w:rsid w:val="0016510E"/>
    <w:rsid w:val="00165590"/>
    <w:rsid w:val="0016572F"/>
    <w:rsid w:val="001658D6"/>
    <w:rsid w:val="001665B9"/>
    <w:rsid w:val="001667C0"/>
    <w:rsid w:val="00166B40"/>
    <w:rsid w:val="00166C60"/>
    <w:rsid w:val="00167274"/>
    <w:rsid w:val="00167F39"/>
    <w:rsid w:val="00170A9D"/>
    <w:rsid w:val="00170F1A"/>
    <w:rsid w:val="0017110F"/>
    <w:rsid w:val="00171DD5"/>
    <w:rsid w:val="00171E89"/>
    <w:rsid w:val="0017217D"/>
    <w:rsid w:val="00173132"/>
    <w:rsid w:val="00173174"/>
    <w:rsid w:val="001737F7"/>
    <w:rsid w:val="00173E98"/>
    <w:rsid w:val="001744B4"/>
    <w:rsid w:val="001744E7"/>
    <w:rsid w:val="00174554"/>
    <w:rsid w:val="0017459B"/>
    <w:rsid w:val="00174651"/>
    <w:rsid w:val="001747AF"/>
    <w:rsid w:val="00174C1E"/>
    <w:rsid w:val="00174E4D"/>
    <w:rsid w:val="00175500"/>
    <w:rsid w:val="00175730"/>
    <w:rsid w:val="00175B3C"/>
    <w:rsid w:val="00176024"/>
    <w:rsid w:val="00176287"/>
    <w:rsid w:val="00176375"/>
    <w:rsid w:val="001766A9"/>
    <w:rsid w:val="0017753C"/>
    <w:rsid w:val="001777EF"/>
    <w:rsid w:val="0018021C"/>
    <w:rsid w:val="00180774"/>
    <w:rsid w:val="00180EAA"/>
    <w:rsid w:val="00180EC2"/>
    <w:rsid w:val="00181005"/>
    <w:rsid w:val="0018106F"/>
    <w:rsid w:val="00181339"/>
    <w:rsid w:val="00181596"/>
    <w:rsid w:val="00181680"/>
    <w:rsid w:val="00181817"/>
    <w:rsid w:val="00181848"/>
    <w:rsid w:val="00181DF3"/>
    <w:rsid w:val="0018200B"/>
    <w:rsid w:val="0018254A"/>
    <w:rsid w:val="00182795"/>
    <w:rsid w:val="001829A6"/>
    <w:rsid w:val="00183A7D"/>
    <w:rsid w:val="00183DA4"/>
    <w:rsid w:val="00183F58"/>
    <w:rsid w:val="001841C2"/>
    <w:rsid w:val="00184202"/>
    <w:rsid w:val="00184259"/>
    <w:rsid w:val="001843DB"/>
    <w:rsid w:val="001847D6"/>
    <w:rsid w:val="0018495A"/>
    <w:rsid w:val="00184DD0"/>
    <w:rsid w:val="001855E1"/>
    <w:rsid w:val="001858EA"/>
    <w:rsid w:val="00186AF4"/>
    <w:rsid w:val="0018763E"/>
    <w:rsid w:val="0018776F"/>
    <w:rsid w:val="001900A2"/>
    <w:rsid w:val="001908DC"/>
    <w:rsid w:val="00190CCB"/>
    <w:rsid w:val="00190FE2"/>
    <w:rsid w:val="001912D8"/>
    <w:rsid w:val="00191554"/>
    <w:rsid w:val="00191CF7"/>
    <w:rsid w:val="00191FCE"/>
    <w:rsid w:val="00192052"/>
    <w:rsid w:val="001922CC"/>
    <w:rsid w:val="00192483"/>
    <w:rsid w:val="0019284D"/>
    <w:rsid w:val="00192929"/>
    <w:rsid w:val="00192DC1"/>
    <w:rsid w:val="00194053"/>
    <w:rsid w:val="001943EB"/>
    <w:rsid w:val="00194BE9"/>
    <w:rsid w:val="00194C5E"/>
    <w:rsid w:val="00194CA4"/>
    <w:rsid w:val="00194EDA"/>
    <w:rsid w:val="00195023"/>
    <w:rsid w:val="001951C9"/>
    <w:rsid w:val="001956E2"/>
    <w:rsid w:val="00195F77"/>
    <w:rsid w:val="00196098"/>
    <w:rsid w:val="00196898"/>
    <w:rsid w:val="00196ADB"/>
    <w:rsid w:val="00196E11"/>
    <w:rsid w:val="0019736D"/>
    <w:rsid w:val="001977ED"/>
    <w:rsid w:val="001979BB"/>
    <w:rsid w:val="00197C2F"/>
    <w:rsid w:val="001A052D"/>
    <w:rsid w:val="001A0725"/>
    <w:rsid w:val="001A0B42"/>
    <w:rsid w:val="001A0B5D"/>
    <w:rsid w:val="001A0CC1"/>
    <w:rsid w:val="001A0DF8"/>
    <w:rsid w:val="001A11F4"/>
    <w:rsid w:val="001A204B"/>
    <w:rsid w:val="001A2561"/>
    <w:rsid w:val="001A2A67"/>
    <w:rsid w:val="001A2B80"/>
    <w:rsid w:val="001A305A"/>
    <w:rsid w:val="001A3198"/>
    <w:rsid w:val="001A31E4"/>
    <w:rsid w:val="001A32DA"/>
    <w:rsid w:val="001A330B"/>
    <w:rsid w:val="001A335E"/>
    <w:rsid w:val="001A35BA"/>
    <w:rsid w:val="001A37F4"/>
    <w:rsid w:val="001A4287"/>
    <w:rsid w:val="001A430F"/>
    <w:rsid w:val="001A4C6F"/>
    <w:rsid w:val="001A56C7"/>
    <w:rsid w:val="001A58D8"/>
    <w:rsid w:val="001A5C45"/>
    <w:rsid w:val="001A60A2"/>
    <w:rsid w:val="001A6C2E"/>
    <w:rsid w:val="001A6F68"/>
    <w:rsid w:val="001A727F"/>
    <w:rsid w:val="001A75FE"/>
    <w:rsid w:val="001A79D3"/>
    <w:rsid w:val="001A7BF5"/>
    <w:rsid w:val="001A7FC7"/>
    <w:rsid w:val="001B0615"/>
    <w:rsid w:val="001B0737"/>
    <w:rsid w:val="001B08E7"/>
    <w:rsid w:val="001B0C66"/>
    <w:rsid w:val="001B0EB8"/>
    <w:rsid w:val="001B1669"/>
    <w:rsid w:val="001B19FF"/>
    <w:rsid w:val="001B2506"/>
    <w:rsid w:val="001B2580"/>
    <w:rsid w:val="001B2809"/>
    <w:rsid w:val="001B2931"/>
    <w:rsid w:val="001B2A46"/>
    <w:rsid w:val="001B3729"/>
    <w:rsid w:val="001B396A"/>
    <w:rsid w:val="001B3AB2"/>
    <w:rsid w:val="001B3B42"/>
    <w:rsid w:val="001B3BEF"/>
    <w:rsid w:val="001B3E8E"/>
    <w:rsid w:val="001B4316"/>
    <w:rsid w:val="001B45FC"/>
    <w:rsid w:val="001B4F90"/>
    <w:rsid w:val="001B52A1"/>
    <w:rsid w:val="001B5333"/>
    <w:rsid w:val="001B5426"/>
    <w:rsid w:val="001B6823"/>
    <w:rsid w:val="001B7758"/>
    <w:rsid w:val="001B7EFA"/>
    <w:rsid w:val="001B7F4F"/>
    <w:rsid w:val="001C0575"/>
    <w:rsid w:val="001C0677"/>
    <w:rsid w:val="001C08D8"/>
    <w:rsid w:val="001C0A66"/>
    <w:rsid w:val="001C102A"/>
    <w:rsid w:val="001C1568"/>
    <w:rsid w:val="001C15D1"/>
    <w:rsid w:val="001C17A8"/>
    <w:rsid w:val="001C1903"/>
    <w:rsid w:val="001C1949"/>
    <w:rsid w:val="001C2397"/>
    <w:rsid w:val="001C23B5"/>
    <w:rsid w:val="001C2492"/>
    <w:rsid w:val="001C24DE"/>
    <w:rsid w:val="001C262A"/>
    <w:rsid w:val="001C2852"/>
    <w:rsid w:val="001C2950"/>
    <w:rsid w:val="001C2CD1"/>
    <w:rsid w:val="001C3470"/>
    <w:rsid w:val="001C3CF9"/>
    <w:rsid w:val="001C3FE0"/>
    <w:rsid w:val="001C412B"/>
    <w:rsid w:val="001C423E"/>
    <w:rsid w:val="001C437E"/>
    <w:rsid w:val="001C4F39"/>
    <w:rsid w:val="001C4FE9"/>
    <w:rsid w:val="001C51E4"/>
    <w:rsid w:val="001C536B"/>
    <w:rsid w:val="001C5777"/>
    <w:rsid w:val="001C5B47"/>
    <w:rsid w:val="001C5C51"/>
    <w:rsid w:val="001C5CDF"/>
    <w:rsid w:val="001C6395"/>
    <w:rsid w:val="001C641C"/>
    <w:rsid w:val="001C6509"/>
    <w:rsid w:val="001C6A2C"/>
    <w:rsid w:val="001C6D43"/>
    <w:rsid w:val="001C6E55"/>
    <w:rsid w:val="001C71E3"/>
    <w:rsid w:val="001C729A"/>
    <w:rsid w:val="001C72D6"/>
    <w:rsid w:val="001C7892"/>
    <w:rsid w:val="001C7BF3"/>
    <w:rsid w:val="001C7DC4"/>
    <w:rsid w:val="001C7FD4"/>
    <w:rsid w:val="001D0208"/>
    <w:rsid w:val="001D03C7"/>
    <w:rsid w:val="001D0A1D"/>
    <w:rsid w:val="001D0FAF"/>
    <w:rsid w:val="001D1478"/>
    <w:rsid w:val="001D1E52"/>
    <w:rsid w:val="001D1ECA"/>
    <w:rsid w:val="001D1FCD"/>
    <w:rsid w:val="001D2746"/>
    <w:rsid w:val="001D2BC5"/>
    <w:rsid w:val="001D34EB"/>
    <w:rsid w:val="001D35B4"/>
    <w:rsid w:val="001D4515"/>
    <w:rsid w:val="001D4A98"/>
    <w:rsid w:val="001D5190"/>
    <w:rsid w:val="001D5339"/>
    <w:rsid w:val="001D559E"/>
    <w:rsid w:val="001D56C3"/>
    <w:rsid w:val="001D5E38"/>
    <w:rsid w:val="001D5F66"/>
    <w:rsid w:val="001D5FB0"/>
    <w:rsid w:val="001D6198"/>
    <w:rsid w:val="001D670F"/>
    <w:rsid w:val="001D6B86"/>
    <w:rsid w:val="001D6E5D"/>
    <w:rsid w:val="001D73B6"/>
    <w:rsid w:val="001D74CE"/>
    <w:rsid w:val="001D7622"/>
    <w:rsid w:val="001D76EB"/>
    <w:rsid w:val="001D779F"/>
    <w:rsid w:val="001D78F3"/>
    <w:rsid w:val="001D79D0"/>
    <w:rsid w:val="001D7AC7"/>
    <w:rsid w:val="001D7F3D"/>
    <w:rsid w:val="001D7F80"/>
    <w:rsid w:val="001E0BF1"/>
    <w:rsid w:val="001E1E28"/>
    <w:rsid w:val="001E1E6E"/>
    <w:rsid w:val="001E2620"/>
    <w:rsid w:val="001E2B28"/>
    <w:rsid w:val="001E3674"/>
    <w:rsid w:val="001E3D51"/>
    <w:rsid w:val="001E3D84"/>
    <w:rsid w:val="001E4147"/>
    <w:rsid w:val="001E4381"/>
    <w:rsid w:val="001E4CBA"/>
    <w:rsid w:val="001E548C"/>
    <w:rsid w:val="001E5B5B"/>
    <w:rsid w:val="001E5CBA"/>
    <w:rsid w:val="001E7019"/>
    <w:rsid w:val="001E7047"/>
    <w:rsid w:val="001E713F"/>
    <w:rsid w:val="001E71F0"/>
    <w:rsid w:val="001E71F9"/>
    <w:rsid w:val="001E725A"/>
    <w:rsid w:val="001E7433"/>
    <w:rsid w:val="001E747D"/>
    <w:rsid w:val="001E76DA"/>
    <w:rsid w:val="001E7A00"/>
    <w:rsid w:val="001E7C3D"/>
    <w:rsid w:val="001E7F81"/>
    <w:rsid w:val="001F00DF"/>
    <w:rsid w:val="001F01E5"/>
    <w:rsid w:val="001F02E1"/>
    <w:rsid w:val="001F0951"/>
    <w:rsid w:val="001F1223"/>
    <w:rsid w:val="001F182A"/>
    <w:rsid w:val="001F1D23"/>
    <w:rsid w:val="001F1E8F"/>
    <w:rsid w:val="001F1FE2"/>
    <w:rsid w:val="001F2327"/>
    <w:rsid w:val="001F2B05"/>
    <w:rsid w:val="001F348E"/>
    <w:rsid w:val="001F4DA1"/>
    <w:rsid w:val="001F5268"/>
    <w:rsid w:val="001F553C"/>
    <w:rsid w:val="001F5E50"/>
    <w:rsid w:val="001F5EB4"/>
    <w:rsid w:val="001F6448"/>
    <w:rsid w:val="001F64D1"/>
    <w:rsid w:val="001F6932"/>
    <w:rsid w:val="001F6A27"/>
    <w:rsid w:val="001F6BB0"/>
    <w:rsid w:val="001F6D5B"/>
    <w:rsid w:val="001F6FDB"/>
    <w:rsid w:val="001F73EB"/>
    <w:rsid w:val="001F7B59"/>
    <w:rsid w:val="00200260"/>
    <w:rsid w:val="002002CE"/>
    <w:rsid w:val="0020066F"/>
    <w:rsid w:val="0020107A"/>
    <w:rsid w:val="002011BD"/>
    <w:rsid w:val="0020135D"/>
    <w:rsid w:val="00201BA3"/>
    <w:rsid w:val="00201D77"/>
    <w:rsid w:val="00201FED"/>
    <w:rsid w:val="00202061"/>
    <w:rsid w:val="00202EAD"/>
    <w:rsid w:val="0020328F"/>
    <w:rsid w:val="002033AF"/>
    <w:rsid w:val="00203A6F"/>
    <w:rsid w:val="00203D3B"/>
    <w:rsid w:val="00204511"/>
    <w:rsid w:val="002046F3"/>
    <w:rsid w:val="00204DE0"/>
    <w:rsid w:val="002056E7"/>
    <w:rsid w:val="00205BBD"/>
    <w:rsid w:val="0020621C"/>
    <w:rsid w:val="00206C2E"/>
    <w:rsid w:val="00206CDA"/>
    <w:rsid w:val="00206CDC"/>
    <w:rsid w:val="0020734D"/>
    <w:rsid w:val="00207BF8"/>
    <w:rsid w:val="00210018"/>
    <w:rsid w:val="0021001C"/>
    <w:rsid w:val="002108A7"/>
    <w:rsid w:val="00211194"/>
    <w:rsid w:val="0021149E"/>
    <w:rsid w:val="00211816"/>
    <w:rsid w:val="00211C55"/>
    <w:rsid w:val="0021238C"/>
    <w:rsid w:val="00212A4A"/>
    <w:rsid w:val="00212BA4"/>
    <w:rsid w:val="00212BDC"/>
    <w:rsid w:val="00212E2B"/>
    <w:rsid w:val="00212E42"/>
    <w:rsid w:val="0021340B"/>
    <w:rsid w:val="00213987"/>
    <w:rsid w:val="002139A2"/>
    <w:rsid w:val="00213B3D"/>
    <w:rsid w:val="002140F6"/>
    <w:rsid w:val="00214569"/>
    <w:rsid w:val="00215057"/>
    <w:rsid w:val="00215156"/>
    <w:rsid w:val="0021517D"/>
    <w:rsid w:val="002157BF"/>
    <w:rsid w:val="00216157"/>
    <w:rsid w:val="00217566"/>
    <w:rsid w:val="00217B1B"/>
    <w:rsid w:val="002204A9"/>
    <w:rsid w:val="00220A1F"/>
    <w:rsid w:val="00220D43"/>
    <w:rsid w:val="00220D69"/>
    <w:rsid w:val="002210F5"/>
    <w:rsid w:val="0022160D"/>
    <w:rsid w:val="00221B97"/>
    <w:rsid w:val="00221C99"/>
    <w:rsid w:val="00221D51"/>
    <w:rsid w:val="00222123"/>
    <w:rsid w:val="0022213A"/>
    <w:rsid w:val="002222A1"/>
    <w:rsid w:val="00222BDB"/>
    <w:rsid w:val="00222CF1"/>
    <w:rsid w:val="0022357F"/>
    <w:rsid w:val="002236FC"/>
    <w:rsid w:val="00223BB9"/>
    <w:rsid w:val="00223C6C"/>
    <w:rsid w:val="00224EA9"/>
    <w:rsid w:val="00224F04"/>
    <w:rsid w:val="00225155"/>
    <w:rsid w:val="00225423"/>
    <w:rsid w:val="0022552E"/>
    <w:rsid w:val="002255BA"/>
    <w:rsid w:val="00225D42"/>
    <w:rsid w:val="00225EA1"/>
    <w:rsid w:val="00226AEF"/>
    <w:rsid w:val="00226D9D"/>
    <w:rsid w:val="00227776"/>
    <w:rsid w:val="00227936"/>
    <w:rsid w:val="00230096"/>
    <w:rsid w:val="002304EE"/>
    <w:rsid w:val="002308C7"/>
    <w:rsid w:val="00230CAD"/>
    <w:rsid w:val="00232158"/>
    <w:rsid w:val="0023253B"/>
    <w:rsid w:val="0023279B"/>
    <w:rsid w:val="002327E1"/>
    <w:rsid w:val="002328F9"/>
    <w:rsid w:val="00233785"/>
    <w:rsid w:val="0023395B"/>
    <w:rsid w:val="00233CE3"/>
    <w:rsid w:val="002340FE"/>
    <w:rsid w:val="00234285"/>
    <w:rsid w:val="002343BF"/>
    <w:rsid w:val="002344C1"/>
    <w:rsid w:val="00234556"/>
    <w:rsid w:val="00234634"/>
    <w:rsid w:val="0023535A"/>
    <w:rsid w:val="0023535F"/>
    <w:rsid w:val="002353E9"/>
    <w:rsid w:val="002356D3"/>
    <w:rsid w:val="00235738"/>
    <w:rsid w:val="00235B29"/>
    <w:rsid w:val="00235D4C"/>
    <w:rsid w:val="002364A9"/>
    <w:rsid w:val="002366B7"/>
    <w:rsid w:val="00236A81"/>
    <w:rsid w:val="00236E3A"/>
    <w:rsid w:val="00236F05"/>
    <w:rsid w:val="002371E3"/>
    <w:rsid w:val="00237528"/>
    <w:rsid w:val="00237789"/>
    <w:rsid w:val="002401FC"/>
    <w:rsid w:val="0024056C"/>
    <w:rsid w:val="00240D9D"/>
    <w:rsid w:val="002415A6"/>
    <w:rsid w:val="00242061"/>
    <w:rsid w:val="002421B1"/>
    <w:rsid w:val="00242E6D"/>
    <w:rsid w:val="00243011"/>
    <w:rsid w:val="002435FC"/>
    <w:rsid w:val="00243797"/>
    <w:rsid w:val="002442D9"/>
    <w:rsid w:val="00244A11"/>
    <w:rsid w:val="00244BA7"/>
    <w:rsid w:val="00244CA2"/>
    <w:rsid w:val="0024506F"/>
    <w:rsid w:val="00245351"/>
    <w:rsid w:val="00245432"/>
    <w:rsid w:val="002454B8"/>
    <w:rsid w:val="0024593F"/>
    <w:rsid w:val="00245B87"/>
    <w:rsid w:val="00245CC7"/>
    <w:rsid w:val="00246827"/>
    <w:rsid w:val="00246897"/>
    <w:rsid w:val="002468A3"/>
    <w:rsid w:val="00246C03"/>
    <w:rsid w:val="00247218"/>
    <w:rsid w:val="002476B6"/>
    <w:rsid w:val="00247E76"/>
    <w:rsid w:val="00247E8F"/>
    <w:rsid w:val="00250146"/>
    <w:rsid w:val="00250C0E"/>
    <w:rsid w:val="002510D5"/>
    <w:rsid w:val="00251572"/>
    <w:rsid w:val="0025173D"/>
    <w:rsid w:val="002523CF"/>
    <w:rsid w:val="0025280C"/>
    <w:rsid w:val="002528AB"/>
    <w:rsid w:val="00252907"/>
    <w:rsid w:val="00252BB0"/>
    <w:rsid w:val="00252BB3"/>
    <w:rsid w:val="00253242"/>
    <w:rsid w:val="002537C5"/>
    <w:rsid w:val="00253A05"/>
    <w:rsid w:val="00253D3A"/>
    <w:rsid w:val="00254590"/>
    <w:rsid w:val="002549FC"/>
    <w:rsid w:val="00254B75"/>
    <w:rsid w:val="00254B8C"/>
    <w:rsid w:val="002551C8"/>
    <w:rsid w:val="0025529E"/>
    <w:rsid w:val="002556B1"/>
    <w:rsid w:val="00255B58"/>
    <w:rsid w:val="00255CF8"/>
    <w:rsid w:val="00255E00"/>
    <w:rsid w:val="00256044"/>
    <w:rsid w:val="0025663C"/>
    <w:rsid w:val="002568DA"/>
    <w:rsid w:val="00256A50"/>
    <w:rsid w:val="00256D8B"/>
    <w:rsid w:val="00256FE1"/>
    <w:rsid w:val="00257178"/>
    <w:rsid w:val="00257B6B"/>
    <w:rsid w:val="00257D8A"/>
    <w:rsid w:val="00257F42"/>
    <w:rsid w:val="00257F96"/>
    <w:rsid w:val="0026064B"/>
    <w:rsid w:val="00260A2D"/>
    <w:rsid w:val="00260B38"/>
    <w:rsid w:val="002612B0"/>
    <w:rsid w:val="00261488"/>
    <w:rsid w:val="002616E8"/>
    <w:rsid w:val="0026195C"/>
    <w:rsid w:val="00261BAD"/>
    <w:rsid w:val="00261DAC"/>
    <w:rsid w:val="002621B8"/>
    <w:rsid w:val="002621BD"/>
    <w:rsid w:val="0026222C"/>
    <w:rsid w:val="00262359"/>
    <w:rsid w:val="00262490"/>
    <w:rsid w:val="0026283B"/>
    <w:rsid w:val="00262969"/>
    <w:rsid w:val="002633D9"/>
    <w:rsid w:val="0026340E"/>
    <w:rsid w:val="0026362E"/>
    <w:rsid w:val="00263993"/>
    <w:rsid w:val="002639CA"/>
    <w:rsid w:val="002642F2"/>
    <w:rsid w:val="0026473A"/>
    <w:rsid w:val="002649A7"/>
    <w:rsid w:val="00264FC3"/>
    <w:rsid w:val="00265350"/>
    <w:rsid w:val="00265736"/>
    <w:rsid w:val="002657B3"/>
    <w:rsid w:val="00265874"/>
    <w:rsid w:val="0026589B"/>
    <w:rsid w:val="002662AF"/>
    <w:rsid w:val="002663B7"/>
    <w:rsid w:val="002666C5"/>
    <w:rsid w:val="00266B83"/>
    <w:rsid w:val="00266C8A"/>
    <w:rsid w:val="002677CD"/>
    <w:rsid w:val="00267E01"/>
    <w:rsid w:val="00270185"/>
    <w:rsid w:val="00270BFB"/>
    <w:rsid w:val="00270EAC"/>
    <w:rsid w:val="0027130B"/>
    <w:rsid w:val="0027156A"/>
    <w:rsid w:val="00271A81"/>
    <w:rsid w:val="00271CD7"/>
    <w:rsid w:val="00271CF2"/>
    <w:rsid w:val="00271D81"/>
    <w:rsid w:val="00272073"/>
    <w:rsid w:val="0027213F"/>
    <w:rsid w:val="002722BD"/>
    <w:rsid w:val="0027267D"/>
    <w:rsid w:val="002727E6"/>
    <w:rsid w:val="00272D1C"/>
    <w:rsid w:val="00273058"/>
    <w:rsid w:val="002731B9"/>
    <w:rsid w:val="00273B8D"/>
    <w:rsid w:val="00273CF0"/>
    <w:rsid w:val="00273E72"/>
    <w:rsid w:val="0027402A"/>
    <w:rsid w:val="00274068"/>
    <w:rsid w:val="0027498E"/>
    <w:rsid w:val="00274EFE"/>
    <w:rsid w:val="00275B02"/>
    <w:rsid w:val="00275FBC"/>
    <w:rsid w:val="0027638B"/>
    <w:rsid w:val="0027686D"/>
    <w:rsid w:val="00276B43"/>
    <w:rsid w:val="00276DC0"/>
    <w:rsid w:val="00276FBF"/>
    <w:rsid w:val="0027773B"/>
    <w:rsid w:val="00277A63"/>
    <w:rsid w:val="00277BC9"/>
    <w:rsid w:val="00277D5C"/>
    <w:rsid w:val="00277F47"/>
    <w:rsid w:val="00280026"/>
    <w:rsid w:val="0028064F"/>
    <w:rsid w:val="00280F3D"/>
    <w:rsid w:val="002810D9"/>
    <w:rsid w:val="002814EE"/>
    <w:rsid w:val="002815F0"/>
    <w:rsid w:val="00281830"/>
    <w:rsid w:val="0028195E"/>
    <w:rsid w:val="00281B57"/>
    <w:rsid w:val="00281D85"/>
    <w:rsid w:val="00281D9E"/>
    <w:rsid w:val="00282593"/>
    <w:rsid w:val="002830F6"/>
    <w:rsid w:val="00283507"/>
    <w:rsid w:val="002836D4"/>
    <w:rsid w:val="002836ED"/>
    <w:rsid w:val="00283DD1"/>
    <w:rsid w:val="00283F64"/>
    <w:rsid w:val="00284442"/>
    <w:rsid w:val="00284CE8"/>
    <w:rsid w:val="00285482"/>
    <w:rsid w:val="00285886"/>
    <w:rsid w:val="00285A5E"/>
    <w:rsid w:val="00285F7B"/>
    <w:rsid w:val="002862A3"/>
    <w:rsid w:val="002864FC"/>
    <w:rsid w:val="00286C59"/>
    <w:rsid w:val="0028705C"/>
    <w:rsid w:val="00287326"/>
    <w:rsid w:val="00287723"/>
    <w:rsid w:val="002878FB"/>
    <w:rsid w:val="00287ACF"/>
    <w:rsid w:val="00290124"/>
    <w:rsid w:val="00290212"/>
    <w:rsid w:val="00290256"/>
    <w:rsid w:val="0029043B"/>
    <w:rsid w:val="00290658"/>
    <w:rsid w:val="00290946"/>
    <w:rsid w:val="00290A06"/>
    <w:rsid w:val="00290CF7"/>
    <w:rsid w:val="00290D0E"/>
    <w:rsid w:val="00291703"/>
    <w:rsid w:val="00291766"/>
    <w:rsid w:val="00291B06"/>
    <w:rsid w:val="00291EB3"/>
    <w:rsid w:val="002920C1"/>
    <w:rsid w:val="0029211E"/>
    <w:rsid w:val="00292489"/>
    <w:rsid w:val="0029263E"/>
    <w:rsid w:val="00292A8E"/>
    <w:rsid w:val="00293198"/>
    <w:rsid w:val="002933A1"/>
    <w:rsid w:val="00293A66"/>
    <w:rsid w:val="00293B8B"/>
    <w:rsid w:val="0029450E"/>
    <w:rsid w:val="00294B1A"/>
    <w:rsid w:val="00294C0F"/>
    <w:rsid w:val="00294F77"/>
    <w:rsid w:val="0029551E"/>
    <w:rsid w:val="0029574D"/>
    <w:rsid w:val="00295922"/>
    <w:rsid w:val="002962CB"/>
    <w:rsid w:val="0029691D"/>
    <w:rsid w:val="00297206"/>
    <w:rsid w:val="00297465"/>
    <w:rsid w:val="002977B4"/>
    <w:rsid w:val="00297A00"/>
    <w:rsid w:val="00297BFE"/>
    <w:rsid w:val="00297CE2"/>
    <w:rsid w:val="00297F8C"/>
    <w:rsid w:val="002A0113"/>
    <w:rsid w:val="002A03ED"/>
    <w:rsid w:val="002A040F"/>
    <w:rsid w:val="002A0BC9"/>
    <w:rsid w:val="002A190F"/>
    <w:rsid w:val="002A1B25"/>
    <w:rsid w:val="002A1B2A"/>
    <w:rsid w:val="002A2129"/>
    <w:rsid w:val="002A2FA2"/>
    <w:rsid w:val="002A3215"/>
    <w:rsid w:val="002A33F4"/>
    <w:rsid w:val="002A3796"/>
    <w:rsid w:val="002A38CF"/>
    <w:rsid w:val="002A3AED"/>
    <w:rsid w:val="002A3B3F"/>
    <w:rsid w:val="002A3B90"/>
    <w:rsid w:val="002A46F7"/>
    <w:rsid w:val="002A4859"/>
    <w:rsid w:val="002A4AB8"/>
    <w:rsid w:val="002A4F74"/>
    <w:rsid w:val="002A538D"/>
    <w:rsid w:val="002A5A02"/>
    <w:rsid w:val="002A5A51"/>
    <w:rsid w:val="002A5F01"/>
    <w:rsid w:val="002A5FBE"/>
    <w:rsid w:val="002A6CE6"/>
    <w:rsid w:val="002A7DBA"/>
    <w:rsid w:val="002A7E9B"/>
    <w:rsid w:val="002B0578"/>
    <w:rsid w:val="002B059A"/>
    <w:rsid w:val="002B059F"/>
    <w:rsid w:val="002B0668"/>
    <w:rsid w:val="002B1293"/>
    <w:rsid w:val="002B1AD6"/>
    <w:rsid w:val="002B1E1C"/>
    <w:rsid w:val="002B2183"/>
    <w:rsid w:val="002B2414"/>
    <w:rsid w:val="002B295F"/>
    <w:rsid w:val="002B2B16"/>
    <w:rsid w:val="002B3035"/>
    <w:rsid w:val="002B32CA"/>
    <w:rsid w:val="002B32DD"/>
    <w:rsid w:val="002B3968"/>
    <w:rsid w:val="002B4001"/>
    <w:rsid w:val="002B409B"/>
    <w:rsid w:val="002B40EA"/>
    <w:rsid w:val="002B4392"/>
    <w:rsid w:val="002B4A50"/>
    <w:rsid w:val="002B5562"/>
    <w:rsid w:val="002B56C3"/>
    <w:rsid w:val="002B595B"/>
    <w:rsid w:val="002B5AD5"/>
    <w:rsid w:val="002B5C5A"/>
    <w:rsid w:val="002B6038"/>
    <w:rsid w:val="002B61FF"/>
    <w:rsid w:val="002B6422"/>
    <w:rsid w:val="002B6ABA"/>
    <w:rsid w:val="002B71BA"/>
    <w:rsid w:val="002B742B"/>
    <w:rsid w:val="002B782F"/>
    <w:rsid w:val="002B7843"/>
    <w:rsid w:val="002B7AE1"/>
    <w:rsid w:val="002B7B4D"/>
    <w:rsid w:val="002C0291"/>
    <w:rsid w:val="002C0625"/>
    <w:rsid w:val="002C0678"/>
    <w:rsid w:val="002C1252"/>
    <w:rsid w:val="002C15D5"/>
    <w:rsid w:val="002C171E"/>
    <w:rsid w:val="002C182C"/>
    <w:rsid w:val="002C1896"/>
    <w:rsid w:val="002C208E"/>
    <w:rsid w:val="002C2F67"/>
    <w:rsid w:val="002C3355"/>
    <w:rsid w:val="002C34A6"/>
    <w:rsid w:val="002C35FD"/>
    <w:rsid w:val="002C3609"/>
    <w:rsid w:val="002C3A60"/>
    <w:rsid w:val="002C3C63"/>
    <w:rsid w:val="002C45B6"/>
    <w:rsid w:val="002C4633"/>
    <w:rsid w:val="002C47A5"/>
    <w:rsid w:val="002C506F"/>
    <w:rsid w:val="002C51B6"/>
    <w:rsid w:val="002C5912"/>
    <w:rsid w:val="002C5970"/>
    <w:rsid w:val="002C5F03"/>
    <w:rsid w:val="002C6588"/>
    <w:rsid w:val="002C662D"/>
    <w:rsid w:val="002C6B2F"/>
    <w:rsid w:val="002C6BFB"/>
    <w:rsid w:val="002C78D8"/>
    <w:rsid w:val="002C7B61"/>
    <w:rsid w:val="002C7B6D"/>
    <w:rsid w:val="002C7C2B"/>
    <w:rsid w:val="002C7C42"/>
    <w:rsid w:val="002D00FA"/>
    <w:rsid w:val="002D049F"/>
    <w:rsid w:val="002D0987"/>
    <w:rsid w:val="002D0B7C"/>
    <w:rsid w:val="002D0D1A"/>
    <w:rsid w:val="002D0E54"/>
    <w:rsid w:val="002D1359"/>
    <w:rsid w:val="002D155C"/>
    <w:rsid w:val="002D1637"/>
    <w:rsid w:val="002D1688"/>
    <w:rsid w:val="002D16B8"/>
    <w:rsid w:val="002D1819"/>
    <w:rsid w:val="002D1B69"/>
    <w:rsid w:val="002D1BA5"/>
    <w:rsid w:val="002D1C46"/>
    <w:rsid w:val="002D26EC"/>
    <w:rsid w:val="002D2BF5"/>
    <w:rsid w:val="002D2D0E"/>
    <w:rsid w:val="002D3043"/>
    <w:rsid w:val="002D35F5"/>
    <w:rsid w:val="002D3B6D"/>
    <w:rsid w:val="002D3D5A"/>
    <w:rsid w:val="002D3E5B"/>
    <w:rsid w:val="002D4510"/>
    <w:rsid w:val="002D47FE"/>
    <w:rsid w:val="002D4B1D"/>
    <w:rsid w:val="002D532D"/>
    <w:rsid w:val="002D5D7D"/>
    <w:rsid w:val="002D5F27"/>
    <w:rsid w:val="002D5FDF"/>
    <w:rsid w:val="002D607B"/>
    <w:rsid w:val="002D6582"/>
    <w:rsid w:val="002D65E2"/>
    <w:rsid w:val="002D6B7B"/>
    <w:rsid w:val="002D739A"/>
    <w:rsid w:val="002D73BD"/>
    <w:rsid w:val="002D76AB"/>
    <w:rsid w:val="002D786D"/>
    <w:rsid w:val="002D7912"/>
    <w:rsid w:val="002E0020"/>
    <w:rsid w:val="002E0042"/>
    <w:rsid w:val="002E0188"/>
    <w:rsid w:val="002E0209"/>
    <w:rsid w:val="002E070F"/>
    <w:rsid w:val="002E0C55"/>
    <w:rsid w:val="002E0CBF"/>
    <w:rsid w:val="002E1230"/>
    <w:rsid w:val="002E1545"/>
    <w:rsid w:val="002E180A"/>
    <w:rsid w:val="002E1910"/>
    <w:rsid w:val="002E1EC7"/>
    <w:rsid w:val="002E2333"/>
    <w:rsid w:val="002E2433"/>
    <w:rsid w:val="002E28BA"/>
    <w:rsid w:val="002E361B"/>
    <w:rsid w:val="002E361C"/>
    <w:rsid w:val="002E3943"/>
    <w:rsid w:val="002E3EAF"/>
    <w:rsid w:val="002E3F7C"/>
    <w:rsid w:val="002E4254"/>
    <w:rsid w:val="002E44C3"/>
    <w:rsid w:val="002E4691"/>
    <w:rsid w:val="002E4695"/>
    <w:rsid w:val="002E4F13"/>
    <w:rsid w:val="002E4FB7"/>
    <w:rsid w:val="002E5213"/>
    <w:rsid w:val="002E5412"/>
    <w:rsid w:val="002E543D"/>
    <w:rsid w:val="002E577D"/>
    <w:rsid w:val="002E63EE"/>
    <w:rsid w:val="002E6468"/>
    <w:rsid w:val="002E6712"/>
    <w:rsid w:val="002E6FDB"/>
    <w:rsid w:val="002F0A46"/>
    <w:rsid w:val="002F0C37"/>
    <w:rsid w:val="002F104B"/>
    <w:rsid w:val="002F16B7"/>
    <w:rsid w:val="002F1C09"/>
    <w:rsid w:val="002F1CE6"/>
    <w:rsid w:val="002F1E70"/>
    <w:rsid w:val="002F2645"/>
    <w:rsid w:val="002F28F1"/>
    <w:rsid w:val="002F3510"/>
    <w:rsid w:val="002F35DF"/>
    <w:rsid w:val="002F3800"/>
    <w:rsid w:val="002F3839"/>
    <w:rsid w:val="002F3866"/>
    <w:rsid w:val="002F4613"/>
    <w:rsid w:val="002F4696"/>
    <w:rsid w:val="002F472F"/>
    <w:rsid w:val="002F556F"/>
    <w:rsid w:val="002F5678"/>
    <w:rsid w:val="002F5F3B"/>
    <w:rsid w:val="002F64E5"/>
    <w:rsid w:val="002F693C"/>
    <w:rsid w:val="002F69BB"/>
    <w:rsid w:val="002F6EC5"/>
    <w:rsid w:val="002F6FAD"/>
    <w:rsid w:val="002F797B"/>
    <w:rsid w:val="002F7A9E"/>
    <w:rsid w:val="002F7C6D"/>
    <w:rsid w:val="0030071B"/>
    <w:rsid w:val="0030120B"/>
    <w:rsid w:val="003020F4"/>
    <w:rsid w:val="003023A1"/>
    <w:rsid w:val="003025C7"/>
    <w:rsid w:val="0030360F"/>
    <w:rsid w:val="00303790"/>
    <w:rsid w:val="00303984"/>
    <w:rsid w:val="00304072"/>
    <w:rsid w:val="00304161"/>
    <w:rsid w:val="003043A7"/>
    <w:rsid w:val="00304618"/>
    <w:rsid w:val="00304643"/>
    <w:rsid w:val="0030477F"/>
    <w:rsid w:val="003047D2"/>
    <w:rsid w:val="00304A73"/>
    <w:rsid w:val="00304AFB"/>
    <w:rsid w:val="00304DFD"/>
    <w:rsid w:val="00304EFB"/>
    <w:rsid w:val="00304FE5"/>
    <w:rsid w:val="003057F7"/>
    <w:rsid w:val="00305842"/>
    <w:rsid w:val="0030597C"/>
    <w:rsid w:val="003059A3"/>
    <w:rsid w:val="00305D69"/>
    <w:rsid w:val="003063A5"/>
    <w:rsid w:val="003063E2"/>
    <w:rsid w:val="00306864"/>
    <w:rsid w:val="003069F9"/>
    <w:rsid w:val="00306C90"/>
    <w:rsid w:val="00307669"/>
    <w:rsid w:val="00307951"/>
    <w:rsid w:val="00307AEA"/>
    <w:rsid w:val="00307DB7"/>
    <w:rsid w:val="00307F99"/>
    <w:rsid w:val="00310040"/>
    <w:rsid w:val="00310208"/>
    <w:rsid w:val="00310371"/>
    <w:rsid w:val="0031042D"/>
    <w:rsid w:val="0031058F"/>
    <w:rsid w:val="0031089E"/>
    <w:rsid w:val="00310B1D"/>
    <w:rsid w:val="00310CE6"/>
    <w:rsid w:val="00310D69"/>
    <w:rsid w:val="00310E45"/>
    <w:rsid w:val="00311663"/>
    <w:rsid w:val="00311668"/>
    <w:rsid w:val="00311C89"/>
    <w:rsid w:val="00311FB1"/>
    <w:rsid w:val="0031257A"/>
    <w:rsid w:val="003129EE"/>
    <w:rsid w:val="00313938"/>
    <w:rsid w:val="00313AEF"/>
    <w:rsid w:val="0031422F"/>
    <w:rsid w:val="0031472E"/>
    <w:rsid w:val="003147B7"/>
    <w:rsid w:val="00314844"/>
    <w:rsid w:val="003149A9"/>
    <w:rsid w:val="0031528D"/>
    <w:rsid w:val="00315535"/>
    <w:rsid w:val="00315650"/>
    <w:rsid w:val="00315675"/>
    <w:rsid w:val="00315888"/>
    <w:rsid w:val="00315EC0"/>
    <w:rsid w:val="003161E0"/>
    <w:rsid w:val="003168B2"/>
    <w:rsid w:val="003170A7"/>
    <w:rsid w:val="003179E3"/>
    <w:rsid w:val="00317B6B"/>
    <w:rsid w:val="00317CF0"/>
    <w:rsid w:val="00317E59"/>
    <w:rsid w:val="0032040C"/>
    <w:rsid w:val="00320465"/>
    <w:rsid w:val="00320B02"/>
    <w:rsid w:val="00320B84"/>
    <w:rsid w:val="00321943"/>
    <w:rsid w:val="00321C49"/>
    <w:rsid w:val="00321D14"/>
    <w:rsid w:val="00322065"/>
    <w:rsid w:val="0032209B"/>
    <w:rsid w:val="00322440"/>
    <w:rsid w:val="00322496"/>
    <w:rsid w:val="00322AE7"/>
    <w:rsid w:val="00322D91"/>
    <w:rsid w:val="00322EEA"/>
    <w:rsid w:val="0032320A"/>
    <w:rsid w:val="00323F0D"/>
    <w:rsid w:val="00324003"/>
    <w:rsid w:val="003240EC"/>
    <w:rsid w:val="00324344"/>
    <w:rsid w:val="00324E78"/>
    <w:rsid w:val="003250C3"/>
    <w:rsid w:val="00325246"/>
    <w:rsid w:val="003253A1"/>
    <w:rsid w:val="00325869"/>
    <w:rsid w:val="00325A8A"/>
    <w:rsid w:val="00325A8C"/>
    <w:rsid w:val="00325B90"/>
    <w:rsid w:val="00325D35"/>
    <w:rsid w:val="00325D4C"/>
    <w:rsid w:val="00326448"/>
    <w:rsid w:val="0032650F"/>
    <w:rsid w:val="0032662E"/>
    <w:rsid w:val="00326854"/>
    <w:rsid w:val="00326F42"/>
    <w:rsid w:val="00327220"/>
    <w:rsid w:val="003272AF"/>
    <w:rsid w:val="003275E4"/>
    <w:rsid w:val="003278A7"/>
    <w:rsid w:val="00327F0D"/>
    <w:rsid w:val="00330069"/>
    <w:rsid w:val="00330144"/>
    <w:rsid w:val="003302D8"/>
    <w:rsid w:val="0033032C"/>
    <w:rsid w:val="003304A1"/>
    <w:rsid w:val="0033052A"/>
    <w:rsid w:val="00330999"/>
    <w:rsid w:val="00331316"/>
    <w:rsid w:val="0033133C"/>
    <w:rsid w:val="00331864"/>
    <w:rsid w:val="0033244F"/>
    <w:rsid w:val="00332C1D"/>
    <w:rsid w:val="00332EF9"/>
    <w:rsid w:val="00333005"/>
    <w:rsid w:val="00333597"/>
    <w:rsid w:val="00334500"/>
    <w:rsid w:val="00334E58"/>
    <w:rsid w:val="00335067"/>
    <w:rsid w:val="00335707"/>
    <w:rsid w:val="0033572F"/>
    <w:rsid w:val="00335C05"/>
    <w:rsid w:val="00335F31"/>
    <w:rsid w:val="0033634D"/>
    <w:rsid w:val="003370E6"/>
    <w:rsid w:val="00337740"/>
    <w:rsid w:val="00337743"/>
    <w:rsid w:val="00337E16"/>
    <w:rsid w:val="00340E66"/>
    <w:rsid w:val="00340F10"/>
    <w:rsid w:val="00341092"/>
    <w:rsid w:val="00341423"/>
    <w:rsid w:val="00341469"/>
    <w:rsid w:val="00341C89"/>
    <w:rsid w:val="00341D56"/>
    <w:rsid w:val="00342191"/>
    <w:rsid w:val="003423FA"/>
    <w:rsid w:val="00342629"/>
    <w:rsid w:val="003426CB"/>
    <w:rsid w:val="003427FE"/>
    <w:rsid w:val="0034291F"/>
    <w:rsid w:val="00342A44"/>
    <w:rsid w:val="003436D7"/>
    <w:rsid w:val="00343FC9"/>
    <w:rsid w:val="003444E5"/>
    <w:rsid w:val="00344520"/>
    <w:rsid w:val="0034481B"/>
    <w:rsid w:val="0034486B"/>
    <w:rsid w:val="0034489F"/>
    <w:rsid w:val="003448C6"/>
    <w:rsid w:val="003449A9"/>
    <w:rsid w:val="00344D92"/>
    <w:rsid w:val="003455A2"/>
    <w:rsid w:val="00345750"/>
    <w:rsid w:val="00345760"/>
    <w:rsid w:val="00345BD4"/>
    <w:rsid w:val="00345FF7"/>
    <w:rsid w:val="003463B5"/>
    <w:rsid w:val="0034659F"/>
    <w:rsid w:val="0034675B"/>
    <w:rsid w:val="00347465"/>
    <w:rsid w:val="0034796E"/>
    <w:rsid w:val="00347B56"/>
    <w:rsid w:val="00347E1A"/>
    <w:rsid w:val="00347FA9"/>
    <w:rsid w:val="003506E7"/>
    <w:rsid w:val="0035080A"/>
    <w:rsid w:val="0035084B"/>
    <w:rsid w:val="00350A54"/>
    <w:rsid w:val="00350BE7"/>
    <w:rsid w:val="00350C4D"/>
    <w:rsid w:val="00350CBD"/>
    <w:rsid w:val="00350CDA"/>
    <w:rsid w:val="00350E87"/>
    <w:rsid w:val="00350ECA"/>
    <w:rsid w:val="00351286"/>
    <w:rsid w:val="00351609"/>
    <w:rsid w:val="00352323"/>
    <w:rsid w:val="00352B17"/>
    <w:rsid w:val="00352C98"/>
    <w:rsid w:val="00353018"/>
    <w:rsid w:val="003533A6"/>
    <w:rsid w:val="003536BB"/>
    <w:rsid w:val="00353B7C"/>
    <w:rsid w:val="00353BE4"/>
    <w:rsid w:val="00353D60"/>
    <w:rsid w:val="0035402B"/>
    <w:rsid w:val="0035438E"/>
    <w:rsid w:val="003547C0"/>
    <w:rsid w:val="0035500F"/>
    <w:rsid w:val="0035552E"/>
    <w:rsid w:val="00355796"/>
    <w:rsid w:val="003557D3"/>
    <w:rsid w:val="00355828"/>
    <w:rsid w:val="00355872"/>
    <w:rsid w:val="00355B00"/>
    <w:rsid w:val="00355C09"/>
    <w:rsid w:val="003561EE"/>
    <w:rsid w:val="00356418"/>
    <w:rsid w:val="0035689D"/>
    <w:rsid w:val="00356D90"/>
    <w:rsid w:val="00356E38"/>
    <w:rsid w:val="00356F95"/>
    <w:rsid w:val="0035721C"/>
    <w:rsid w:val="003576DA"/>
    <w:rsid w:val="00357CBE"/>
    <w:rsid w:val="00357D66"/>
    <w:rsid w:val="003603B9"/>
    <w:rsid w:val="0036046F"/>
    <w:rsid w:val="003609A7"/>
    <w:rsid w:val="00360C13"/>
    <w:rsid w:val="003613E4"/>
    <w:rsid w:val="00361427"/>
    <w:rsid w:val="00361487"/>
    <w:rsid w:val="00361661"/>
    <w:rsid w:val="0036199D"/>
    <w:rsid w:val="00362905"/>
    <w:rsid w:val="003629D8"/>
    <w:rsid w:val="00362D04"/>
    <w:rsid w:val="00363230"/>
    <w:rsid w:val="003644B2"/>
    <w:rsid w:val="00364B80"/>
    <w:rsid w:val="00364D53"/>
    <w:rsid w:val="00364FD8"/>
    <w:rsid w:val="003654A7"/>
    <w:rsid w:val="00365669"/>
    <w:rsid w:val="0036610E"/>
    <w:rsid w:val="00366735"/>
    <w:rsid w:val="0036674E"/>
    <w:rsid w:val="0036675B"/>
    <w:rsid w:val="00366EBB"/>
    <w:rsid w:val="00366F43"/>
    <w:rsid w:val="0036772F"/>
    <w:rsid w:val="00367BD2"/>
    <w:rsid w:val="00370987"/>
    <w:rsid w:val="00370A1C"/>
    <w:rsid w:val="00370AD3"/>
    <w:rsid w:val="00370BC7"/>
    <w:rsid w:val="00371059"/>
    <w:rsid w:val="003715D6"/>
    <w:rsid w:val="003717C6"/>
    <w:rsid w:val="00371822"/>
    <w:rsid w:val="003719DE"/>
    <w:rsid w:val="00371A15"/>
    <w:rsid w:val="00371A33"/>
    <w:rsid w:val="00371F8F"/>
    <w:rsid w:val="0037285D"/>
    <w:rsid w:val="00372E83"/>
    <w:rsid w:val="0037314C"/>
    <w:rsid w:val="003731C2"/>
    <w:rsid w:val="00373747"/>
    <w:rsid w:val="00373860"/>
    <w:rsid w:val="00373DBC"/>
    <w:rsid w:val="00374226"/>
    <w:rsid w:val="00374B8C"/>
    <w:rsid w:val="00375080"/>
    <w:rsid w:val="0037523C"/>
    <w:rsid w:val="00375772"/>
    <w:rsid w:val="0037593A"/>
    <w:rsid w:val="00376575"/>
    <w:rsid w:val="003766A1"/>
    <w:rsid w:val="0037696B"/>
    <w:rsid w:val="00376B8B"/>
    <w:rsid w:val="00376C51"/>
    <w:rsid w:val="00376CE2"/>
    <w:rsid w:val="00376D6D"/>
    <w:rsid w:val="00377047"/>
    <w:rsid w:val="00377407"/>
    <w:rsid w:val="003775AA"/>
    <w:rsid w:val="00380026"/>
    <w:rsid w:val="0038073F"/>
    <w:rsid w:val="0038081D"/>
    <w:rsid w:val="003808DB"/>
    <w:rsid w:val="00380993"/>
    <w:rsid w:val="0038122A"/>
    <w:rsid w:val="00381332"/>
    <w:rsid w:val="00381780"/>
    <w:rsid w:val="00381B26"/>
    <w:rsid w:val="00381FDA"/>
    <w:rsid w:val="003820FF"/>
    <w:rsid w:val="003824B9"/>
    <w:rsid w:val="003824E4"/>
    <w:rsid w:val="00382610"/>
    <w:rsid w:val="003827AA"/>
    <w:rsid w:val="00382B1B"/>
    <w:rsid w:val="0038351E"/>
    <w:rsid w:val="0038370D"/>
    <w:rsid w:val="00383AC8"/>
    <w:rsid w:val="00383CFE"/>
    <w:rsid w:val="0038430C"/>
    <w:rsid w:val="0038475D"/>
    <w:rsid w:val="003849D7"/>
    <w:rsid w:val="00384BEF"/>
    <w:rsid w:val="003853FF"/>
    <w:rsid w:val="00385609"/>
    <w:rsid w:val="003856A4"/>
    <w:rsid w:val="003857DF"/>
    <w:rsid w:val="00385B5E"/>
    <w:rsid w:val="00385DAB"/>
    <w:rsid w:val="00385DE6"/>
    <w:rsid w:val="00385E54"/>
    <w:rsid w:val="003861A3"/>
    <w:rsid w:val="00386246"/>
    <w:rsid w:val="0038696B"/>
    <w:rsid w:val="003871D1"/>
    <w:rsid w:val="00387553"/>
    <w:rsid w:val="00387739"/>
    <w:rsid w:val="00387C17"/>
    <w:rsid w:val="00387CA6"/>
    <w:rsid w:val="00387CBD"/>
    <w:rsid w:val="003900C7"/>
    <w:rsid w:val="00390154"/>
    <w:rsid w:val="0039039F"/>
    <w:rsid w:val="00390480"/>
    <w:rsid w:val="00390ED6"/>
    <w:rsid w:val="00391955"/>
    <w:rsid w:val="00391B5C"/>
    <w:rsid w:val="00392509"/>
    <w:rsid w:val="003925E5"/>
    <w:rsid w:val="00392CD3"/>
    <w:rsid w:val="00392EB9"/>
    <w:rsid w:val="003930A1"/>
    <w:rsid w:val="003931DD"/>
    <w:rsid w:val="003933B2"/>
    <w:rsid w:val="003933F3"/>
    <w:rsid w:val="00393865"/>
    <w:rsid w:val="00393C76"/>
    <w:rsid w:val="00393FCC"/>
    <w:rsid w:val="003942EA"/>
    <w:rsid w:val="003943E5"/>
    <w:rsid w:val="00394793"/>
    <w:rsid w:val="003947BD"/>
    <w:rsid w:val="00394A7E"/>
    <w:rsid w:val="00394BEA"/>
    <w:rsid w:val="00394D47"/>
    <w:rsid w:val="003955E6"/>
    <w:rsid w:val="00395950"/>
    <w:rsid w:val="003961E2"/>
    <w:rsid w:val="00396FE3"/>
    <w:rsid w:val="0039763E"/>
    <w:rsid w:val="003978EA"/>
    <w:rsid w:val="0039797F"/>
    <w:rsid w:val="00397D8E"/>
    <w:rsid w:val="003A008A"/>
    <w:rsid w:val="003A05E8"/>
    <w:rsid w:val="003A08E5"/>
    <w:rsid w:val="003A105C"/>
    <w:rsid w:val="003A14F3"/>
    <w:rsid w:val="003A19D7"/>
    <w:rsid w:val="003A1E70"/>
    <w:rsid w:val="003A21CC"/>
    <w:rsid w:val="003A2222"/>
    <w:rsid w:val="003A233D"/>
    <w:rsid w:val="003A289A"/>
    <w:rsid w:val="003A2A37"/>
    <w:rsid w:val="003A2AE0"/>
    <w:rsid w:val="003A3262"/>
    <w:rsid w:val="003A39F5"/>
    <w:rsid w:val="003A434B"/>
    <w:rsid w:val="003A4371"/>
    <w:rsid w:val="003A4CC6"/>
    <w:rsid w:val="003A4F18"/>
    <w:rsid w:val="003A5479"/>
    <w:rsid w:val="003A57F9"/>
    <w:rsid w:val="003A5C1B"/>
    <w:rsid w:val="003A5F8F"/>
    <w:rsid w:val="003A60B9"/>
    <w:rsid w:val="003A6665"/>
    <w:rsid w:val="003A6CF4"/>
    <w:rsid w:val="003A7971"/>
    <w:rsid w:val="003A7C7F"/>
    <w:rsid w:val="003A7FDB"/>
    <w:rsid w:val="003B0162"/>
    <w:rsid w:val="003B023B"/>
    <w:rsid w:val="003B0304"/>
    <w:rsid w:val="003B043F"/>
    <w:rsid w:val="003B09C9"/>
    <w:rsid w:val="003B155C"/>
    <w:rsid w:val="003B16DB"/>
    <w:rsid w:val="003B1E19"/>
    <w:rsid w:val="003B20B4"/>
    <w:rsid w:val="003B2B5F"/>
    <w:rsid w:val="003B2E10"/>
    <w:rsid w:val="003B33CE"/>
    <w:rsid w:val="003B343D"/>
    <w:rsid w:val="003B391B"/>
    <w:rsid w:val="003B3A2C"/>
    <w:rsid w:val="003B416D"/>
    <w:rsid w:val="003B43C3"/>
    <w:rsid w:val="003B467B"/>
    <w:rsid w:val="003B4848"/>
    <w:rsid w:val="003B4936"/>
    <w:rsid w:val="003B4A94"/>
    <w:rsid w:val="003B4F8A"/>
    <w:rsid w:val="003B551C"/>
    <w:rsid w:val="003B56D7"/>
    <w:rsid w:val="003B5882"/>
    <w:rsid w:val="003B5A7E"/>
    <w:rsid w:val="003B62EA"/>
    <w:rsid w:val="003B6508"/>
    <w:rsid w:val="003B6CDF"/>
    <w:rsid w:val="003B79D6"/>
    <w:rsid w:val="003B7CC1"/>
    <w:rsid w:val="003C00C3"/>
    <w:rsid w:val="003C0338"/>
    <w:rsid w:val="003C04DA"/>
    <w:rsid w:val="003C0A82"/>
    <w:rsid w:val="003C0DAF"/>
    <w:rsid w:val="003C1074"/>
    <w:rsid w:val="003C10B2"/>
    <w:rsid w:val="003C11E9"/>
    <w:rsid w:val="003C123E"/>
    <w:rsid w:val="003C179A"/>
    <w:rsid w:val="003C1911"/>
    <w:rsid w:val="003C1B4F"/>
    <w:rsid w:val="003C1C96"/>
    <w:rsid w:val="003C1CD8"/>
    <w:rsid w:val="003C2288"/>
    <w:rsid w:val="003C2B48"/>
    <w:rsid w:val="003C2C98"/>
    <w:rsid w:val="003C31E0"/>
    <w:rsid w:val="003C331C"/>
    <w:rsid w:val="003C3336"/>
    <w:rsid w:val="003C380E"/>
    <w:rsid w:val="003C39E6"/>
    <w:rsid w:val="003C3A11"/>
    <w:rsid w:val="003C3E2C"/>
    <w:rsid w:val="003C40A3"/>
    <w:rsid w:val="003C43EB"/>
    <w:rsid w:val="003C46AE"/>
    <w:rsid w:val="003C49DA"/>
    <w:rsid w:val="003C4AFE"/>
    <w:rsid w:val="003C5187"/>
    <w:rsid w:val="003C526E"/>
    <w:rsid w:val="003C64B0"/>
    <w:rsid w:val="003C6957"/>
    <w:rsid w:val="003C6CF0"/>
    <w:rsid w:val="003C6DEB"/>
    <w:rsid w:val="003C6EFC"/>
    <w:rsid w:val="003C6FE0"/>
    <w:rsid w:val="003C73CA"/>
    <w:rsid w:val="003C748D"/>
    <w:rsid w:val="003C7585"/>
    <w:rsid w:val="003C7734"/>
    <w:rsid w:val="003C7A5C"/>
    <w:rsid w:val="003C7A6B"/>
    <w:rsid w:val="003D0153"/>
    <w:rsid w:val="003D0526"/>
    <w:rsid w:val="003D095D"/>
    <w:rsid w:val="003D0AAF"/>
    <w:rsid w:val="003D17E0"/>
    <w:rsid w:val="003D17F1"/>
    <w:rsid w:val="003D198F"/>
    <w:rsid w:val="003D1993"/>
    <w:rsid w:val="003D201E"/>
    <w:rsid w:val="003D2665"/>
    <w:rsid w:val="003D314A"/>
    <w:rsid w:val="003D331D"/>
    <w:rsid w:val="003D3574"/>
    <w:rsid w:val="003D3857"/>
    <w:rsid w:val="003D3A0C"/>
    <w:rsid w:val="003D4149"/>
    <w:rsid w:val="003D47FD"/>
    <w:rsid w:val="003D4AA0"/>
    <w:rsid w:val="003D660C"/>
    <w:rsid w:val="003D73BD"/>
    <w:rsid w:val="003D7AF7"/>
    <w:rsid w:val="003D7CCE"/>
    <w:rsid w:val="003E040C"/>
    <w:rsid w:val="003E0481"/>
    <w:rsid w:val="003E0864"/>
    <w:rsid w:val="003E099A"/>
    <w:rsid w:val="003E09A0"/>
    <w:rsid w:val="003E0BAC"/>
    <w:rsid w:val="003E0D8C"/>
    <w:rsid w:val="003E0DCE"/>
    <w:rsid w:val="003E154A"/>
    <w:rsid w:val="003E15A3"/>
    <w:rsid w:val="003E19C7"/>
    <w:rsid w:val="003E1B68"/>
    <w:rsid w:val="003E1DE4"/>
    <w:rsid w:val="003E21AD"/>
    <w:rsid w:val="003E21C8"/>
    <w:rsid w:val="003E2417"/>
    <w:rsid w:val="003E2594"/>
    <w:rsid w:val="003E2601"/>
    <w:rsid w:val="003E2E52"/>
    <w:rsid w:val="003E3D77"/>
    <w:rsid w:val="003E3DCA"/>
    <w:rsid w:val="003E4100"/>
    <w:rsid w:val="003E4408"/>
    <w:rsid w:val="003E5242"/>
    <w:rsid w:val="003E5930"/>
    <w:rsid w:val="003E5FC5"/>
    <w:rsid w:val="003E63A2"/>
    <w:rsid w:val="003E65D7"/>
    <w:rsid w:val="003E7465"/>
    <w:rsid w:val="003E7483"/>
    <w:rsid w:val="003F0515"/>
    <w:rsid w:val="003F057F"/>
    <w:rsid w:val="003F0EDC"/>
    <w:rsid w:val="003F106B"/>
    <w:rsid w:val="003F12AB"/>
    <w:rsid w:val="003F14AB"/>
    <w:rsid w:val="003F163F"/>
    <w:rsid w:val="003F185F"/>
    <w:rsid w:val="003F1ACE"/>
    <w:rsid w:val="003F1CE1"/>
    <w:rsid w:val="003F1E26"/>
    <w:rsid w:val="003F25D5"/>
    <w:rsid w:val="003F2756"/>
    <w:rsid w:val="003F27C0"/>
    <w:rsid w:val="003F2923"/>
    <w:rsid w:val="003F2D7E"/>
    <w:rsid w:val="003F2E6F"/>
    <w:rsid w:val="003F33C7"/>
    <w:rsid w:val="003F3B0D"/>
    <w:rsid w:val="003F413A"/>
    <w:rsid w:val="003F47B8"/>
    <w:rsid w:val="003F4A40"/>
    <w:rsid w:val="003F4B33"/>
    <w:rsid w:val="003F5154"/>
    <w:rsid w:val="003F5249"/>
    <w:rsid w:val="003F54FB"/>
    <w:rsid w:val="003F5542"/>
    <w:rsid w:val="003F56E5"/>
    <w:rsid w:val="003F58D6"/>
    <w:rsid w:val="003F5BB5"/>
    <w:rsid w:val="003F5D3A"/>
    <w:rsid w:val="003F5E59"/>
    <w:rsid w:val="003F6371"/>
    <w:rsid w:val="003F6408"/>
    <w:rsid w:val="003F6572"/>
    <w:rsid w:val="003F6BD4"/>
    <w:rsid w:val="003F6C4D"/>
    <w:rsid w:val="003F6D1F"/>
    <w:rsid w:val="003F7416"/>
    <w:rsid w:val="003F78D3"/>
    <w:rsid w:val="003F7D98"/>
    <w:rsid w:val="004000C9"/>
    <w:rsid w:val="0040048C"/>
    <w:rsid w:val="00400533"/>
    <w:rsid w:val="00400C90"/>
    <w:rsid w:val="00400F7F"/>
    <w:rsid w:val="00401930"/>
    <w:rsid w:val="00401ABD"/>
    <w:rsid w:val="00401B73"/>
    <w:rsid w:val="004023F7"/>
    <w:rsid w:val="00402C93"/>
    <w:rsid w:val="00402CED"/>
    <w:rsid w:val="0040363C"/>
    <w:rsid w:val="004036AF"/>
    <w:rsid w:val="0040371E"/>
    <w:rsid w:val="00403A0F"/>
    <w:rsid w:val="00403BE7"/>
    <w:rsid w:val="00403F52"/>
    <w:rsid w:val="0040424B"/>
    <w:rsid w:val="0040434E"/>
    <w:rsid w:val="004045DC"/>
    <w:rsid w:val="004048E5"/>
    <w:rsid w:val="00404D1E"/>
    <w:rsid w:val="00405316"/>
    <w:rsid w:val="004057B0"/>
    <w:rsid w:val="00405876"/>
    <w:rsid w:val="00406224"/>
    <w:rsid w:val="004065C0"/>
    <w:rsid w:val="00406623"/>
    <w:rsid w:val="00407AB6"/>
    <w:rsid w:val="004109CD"/>
    <w:rsid w:val="00410ED3"/>
    <w:rsid w:val="00411268"/>
    <w:rsid w:val="0041153E"/>
    <w:rsid w:val="004117A3"/>
    <w:rsid w:val="00411E35"/>
    <w:rsid w:val="00412149"/>
    <w:rsid w:val="00412488"/>
    <w:rsid w:val="004127C7"/>
    <w:rsid w:val="00412B7F"/>
    <w:rsid w:val="00412C6F"/>
    <w:rsid w:val="00412CEF"/>
    <w:rsid w:val="004141A8"/>
    <w:rsid w:val="004142D6"/>
    <w:rsid w:val="004145D9"/>
    <w:rsid w:val="00414B08"/>
    <w:rsid w:val="00414D86"/>
    <w:rsid w:val="00414E59"/>
    <w:rsid w:val="004153B4"/>
    <w:rsid w:val="00415A4B"/>
    <w:rsid w:val="00415F33"/>
    <w:rsid w:val="00415F59"/>
    <w:rsid w:val="00416404"/>
    <w:rsid w:val="004165B8"/>
    <w:rsid w:val="004169D8"/>
    <w:rsid w:val="00416AE2"/>
    <w:rsid w:val="00417048"/>
    <w:rsid w:val="00417956"/>
    <w:rsid w:val="00420098"/>
    <w:rsid w:val="004201AF"/>
    <w:rsid w:val="004202C4"/>
    <w:rsid w:val="00420B07"/>
    <w:rsid w:val="00420C22"/>
    <w:rsid w:val="00420DF0"/>
    <w:rsid w:val="004213F9"/>
    <w:rsid w:val="004214FF"/>
    <w:rsid w:val="004217F1"/>
    <w:rsid w:val="0042188B"/>
    <w:rsid w:val="00421A79"/>
    <w:rsid w:val="00421E70"/>
    <w:rsid w:val="004224E7"/>
    <w:rsid w:val="004229FE"/>
    <w:rsid w:val="00422BF5"/>
    <w:rsid w:val="0042327F"/>
    <w:rsid w:val="00423B76"/>
    <w:rsid w:val="00423F07"/>
    <w:rsid w:val="004240B4"/>
    <w:rsid w:val="004242BF"/>
    <w:rsid w:val="00424303"/>
    <w:rsid w:val="004243AB"/>
    <w:rsid w:val="00424835"/>
    <w:rsid w:val="00425431"/>
    <w:rsid w:val="004254F2"/>
    <w:rsid w:val="004257A8"/>
    <w:rsid w:val="00425D34"/>
    <w:rsid w:val="00425FF9"/>
    <w:rsid w:val="00426328"/>
    <w:rsid w:val="004266DC"/>
    <w:rsid w:val="0042677E"/>
    <w:rsid w:val="00426A0F"/>
    <w:rsid w:val="0042706F"/>
    <w:rsid w:val="004276B7"/>
    <w:rsid w:val="004279A3"/>
    <w:rsid w:val="004279C7"/>
    <w:rsid w:val="00427B3B"/>
    <w:rsid w:val="00427C8C"/>
    <w:rsid w:val="00427D4C"/>
    <w:rsid w:val="00427EBF"/>
    <w:rsid w:val="0043004B"/>
    <w:rsid w:val="0043072B"/>
    <w:rsid w:val="0043072D"/>
    <w:rsid w:val="00430832"/>
    <w:rsid w:val="00431085"/>
    <w:rsid w:val="00431367"/>
    <w:rsid w:val="004313B0"/>
    <w:rsid w:val="004314AB"/>
    <w:rsid w:val="0043152E"/>
    <w:rsid w:val="00431AA2"/>
    <w:rsid w:val="00432278"/>
    <w:rsid w:val="00432CD9"/>
    <w:rsid w:val="00432FAF"/>
    <w:rsid w:val="00433576"/>
    <w:rsid w:val="00434EDF"/>
    <w:rsid w:val="00435149"/>
    <w:rsid w:val="00435269"/>
    <w:rsid w:val="00435769"/>
    <w:rsid w:val="00435805"/>
    <w:rsid w:val="00435EC1"/>
    <w:rsid w:val="004362AB"/>
    <w:rsid w:val="004364D6"/>
    <w:rsid w:val="004367E0"/>
    <w:rsid w:val="00437337"/>
    <w:rsid w:val="0043763C"/>
    <w:rsid w:val="00437F4F"/>
    <w:rsid w:val="00440126"/>
    <w:rsid w:val="004403CE"/>
    <w:rsid w:val="0044047F"/>
    <w:rsid w:val="004404CD"/>
    <w:rsid w:val="0044060D"/>
    <w:rsid w:val="00440C8D"/>
    <w:rsid w:val="00440FDD"/>
    <w:rsid w:val="00441101"/>
    <w:rsid w:val="00441261"/>
    <w:rsid w:val="00441564"/>
    <w:rsid w:val="004415E8"/>
    <w:rsid w:val="004415FB"/>
    <w:rsid w:val="00441CE3"/>
    <w:rsid w:val="00441D69"/>
    <w:rsid w:val="004421F5"/>
    <w:rsid w:val="004425E2"/>
    <w:rsid w:val="00442838"/>
    <w:rsid w:val="0044284D"/>
    <w:rsid w:val="00442C13"/>
    <w:rsid w:val="00442E88"/>
    <w:rsid w:val="00443050"/>
    <w:rsid w:val="0044336F"/>
    <w:rsid w:val="004438B7"/>
    <w:rsid w:val="0044417A"/>
    <w:rsid w:val="0044434A"/>
    <w:rsid w:val="0044437F"/>
    <w:rsid w:val="004446ED"/>
    <w:rsid w:val="004452BC"/>
    <w:rsid w:val="004453D0"/>
    <w:rsid w:val="004459D3"/>
    <w:rsid w:val="00445A25"/>
    <w:rsid w:val="00445AC4"/>
    <w:rsid w:val="00445C7A"/>
    <w:rsid w:val="00445E76"/>
    <w:rsid w:val="0044620A"/>
    <w:rsid w:val="0044655B"/>
    <w:rsid w:val="00446606"/>
    <w:rsid w:val="004471BC"/>
    <w:rsid w:val="00447217"/>
    <w:rsid w:val="00447508"/>
    <w:rsid w:val="004477E9"/>
    <w:rsid w:val="00447B50"/>
    <w:rsid w:val="00447EB2"/>
    <w:rsid w:val="004501F3"/>
    <w:rsid w:val="00450515"/>
    <w:rsid w:val="0045090E"/>
    <w:rsid w:val="00450AD8"/>
    <w:rsid w:val="00450F0D"/>
    <w:rsid w:val="00451450"/>
    <w:rsid w:val="00451471"/>
    <w:rsid w:val="00451B50"/>
    <w:rsid w:val="0045211C"/>
    <w:rsid w:val="00452756"/>
    <w:rsid w:val="00452C60"/>
    <w:rsid w:val="00452DBE"/>
    <w:rsid w:val="00452DFE"/>
    <w:rsid w:val="004530CC"/>
    <w:rsid w:val="004531B1"/>
    <w:rsid w:val="00453294"/>
    <w:rsid w:val="0045343E"/>
    <w:rsid w:val="00453626"/>
    <w:rsid w:val="00453704"/>
    <w:rsid w:val="00453FC2"/>
    <w:rsid w:val="0045404D"/>
    <w:rsid w:val="004544ED"/>
    <w:rsid w:val="00454D9A"/>
    <w:rsid w:val="00456230"/>
    <w:rsid w:val="0045665B"/>
    <w:rsid w:val="00456C61"/>
    <w:rsid w:val="00457013"/>
    <w:rsid w:val="004571D3"/>
    <w:rsid w:val="004573D3"/>
    <w:rsid w:val="004578EA"/>
    <w:rsid w:val="00457AAC"/>
    <w:rsid w:val="00457F93"/>
    <w:rsid w:val="00460326"/>
    <w:rsid w:val="00460547"/>
    <w:rsid w:val="00460682"/>
    <w:rsid w:val="00460A4F"/>
    <w:rsid w:val="00460B6C"/>
    <w:rsid w:val="00460E6C"/>
    <w:rsid w:val="00460F1B"/>
    <w:rsid w:val="0046113E"/>
    <w:rsid w:val="004617A9"/>
    <w:rsid w:val="00461B70"/>
    <w:rsid w:val="00462285"/>
    <w:rsid w:val="0046258E"/>
    <w:rsid w:val="0046291A"/>
    <w:rsid w:val="00462932"/>
    <w:rsid w:val="00462CEB"/>
    <w:rsid w:val="00462DCA"/>
    <w:rsid w:val="00462EA8"/>
    <w:rsid w:val="0046384E"/>
    <w:rsid w:val="00463F9A"/>
    <w:rsid w:val="00464BAF"/>
    <w:rsid w:val="00464C2B"/>
    <w:rsid w:val="00464CF4"/>
    <w:rsid w:val="004650F5"/>
    <w:rsid w:val="00465562"/>
    <w:rsid w:val="00465C8E"/>
    <w:rsid w:val="00465DFD"/>
    <w:rsid w:val="0046630F"/>
    <w:rsid w:val="004663C3"/>
    <w:rsid w:val="004666C7"/>
    <w:rsid w:val="00466E73"/>
    <w:rsid w:val="00466F69"/>
    <w:rsid w:val="0046706B"/>
    <w:rsid w:val="00467815"/>
    <w:rsid w:val="00467916"/>
    <w:rsid w:val="00467D9B"/>
    <w:rsid w:val="004703CF"/>
    <w:rsid w:val="004709A0"/>
    <w:rsid w:val="00470D19"/>
    <w:rsid w:val="00471284"/>
    <w:rsid w:val="004712D4"/>
    <w:rsid w:val="00471E08"/>
    <w:rsid w:val="004729D6"/>
    <w:rsid w:val="00472BF3"/>
    <w:rsid w:val="00472FB0"/>
    <w:rsid w:val="00473696"/>
    <w:rsid w:val="00473721"/>
    <w:rsid w:val="00473A4B"/>
    <w:rsid w:val="004741FD"/>
    <w:rsid w:val="004747C0"/>
    <w:rsid w:val="004748DC"/>
    <w:rsid w:val="0047491E"/>
    <w:rsid w:val="00474986"/>
    <w:rsid w:val="00474A6A"/>
    <w:rsid w:val="00474EF0"/>
    <w:rsid w:val="00475233"/>
    <w:rsid w:val="00475CA4"/>
    <w:rsid w:val="0047608F"/>
    <w:rsid w:val="0047658E"/>
    <w:rsid w:val="00477413"/>
    <w:rsid w:val="00477496"/>
    <w:rsid w:val="00477716"/>
    <w:rsid w:val="00477863"/>
    <w:rsid w:val="00477AAC"/>
    <w:rsid w:val="00477BFC"/>
    <w:rsid w:val="00477D51"/>
    <w:rsid w:val="00477D8A"/>
    <w:rsid w:val="00477DE9"/>
    <w:rsid w:val="00477E98"/>
    <w:rsid w:val="00477F47"/>
    <w:rsid w:val="004802DA"/>
    <w:rsid w:val="00480439"/>
    <w:rsid w:val="00480618"/>
    <w:rsid w:val="0048086E"/>
    <w:rsid w:val="00480E9A"/>
    <w:rsid w:val="00480F71"/>
    <w:rsid w:val="0048213A"/>
    <w:rsid w:val="00482764"/>
    <w:rsid w:val="0048278B"/>
    <w:rsid w:val="0048285F"/>
    <w:rsid w:val="00482D16"/>
    <w:rsid w:val="00482E4C"/>
    <w:rsid w:val="00482E4F"/>
    <w:rsid w:val="004831CC"/>
    <w:rsid w:val="00483553"/>
    <w:rsid w:val="004836D8"/>
    <w:rsid w:val="004837C6"/>
    <w:rsid w:val="00483998"/>
    <w:rsid w:val="00483FC1"/>
    <w:rsid w:val="00484250"/>
    <w:rsid w:val="00484652"/>
    <w:rsid w:val="004848A8"/>
    <w:rsid w:val="00484CB7"/>
    <w:rsid w:val="00484E4C"/>
    <w:rsid w:val="00485154"/>
    <w:rsid w:val="004851F3"/>
    <w:rsid w:val="004854A3"/>
    <w:rsid w:val="00485673"/>
    <w:rsid w:val="004862BE"/>
    <w:rsid w:val="00486ABE"/>
    <w:rsid w:val="00486EF1"/>
    <w:rsid w:val="00486F3A"/>
    <w:rsid w:val="00487033"/>
    <w:rsid w:val="004873C2"/>
    <w:rsid w:val="004878ED"/>
    <w:rsid w:val="00487B7C"/>
    <w:rsid w:val="0049004B"/>
    <w:rsid w:val="004908E5"/>
    <w:rsid w:val="00490C52"/>
    <w:rsid w:val="00491039"/>
    <w:rsid w:val="00491438"/>
    <w:rsid w:val="00491AE6"/>
    <w:rsid w:val="00491B1C"/>
    <w:rsid w:val="004922BC"/>
    <w:rsid w:val="004923BD"/>
    <w:rsid w:val="00492E3F"/>
    <w:rsid w:val="004930B3"/>
    <w:rsid w:val="00493F5C"/>
    <w:rsid w:val="0049412A"/>
    <w:rsid w:val="00494269"/>
    <w:rsid w:val="004945E3"/>
    <w:rsid w:val="0049469C"/>
    <w:rsid w:val="00494A4D"/>
    <w:rsid w:val="00494D66"/>
    <w:rsid w:val="00494EB3"/>
    <w:rsid w:val="004952F2"/>
    <w:rsid w:val="0049560D"/>
    <w:rsid w:val="00495DB3"/>
    <w:rsid w:val="00495F43"/>
    <w:rsid w:val="00497F5E"/>
    <w:rsid w:val="004A00B0"/>
    <w:rsid w:val="004A16BB"/>
    <w:rsid w:val="004A171B"/>
    <w:rsid w:val="004A1C9C"/>
    <w:rsid w:val="004A207E"/>
    <w:rsid w:val="004A2148"/>
    <w:rsid w:val="004A2385"/>
    <w:rsid w:val="004A28A0"/>
    <w:rsid w:val="004A2C49"/>
    <w:rsid w:val="004A2D91"/>
    <w:rsid w:val="004A3A8F"/>
    <w:rsid w:val="004A3B95"/>
    <w:rsid w:val="004A3C91"/>
    <w:rsid w:val="004A3DEE"/>
    <w:rsid w:val="004A4457"/>
    <w:rsid w:val="004A44E6"/>
    <w:rsid w:val="004A565E"/>
    <w:rsid w:val="004A58BA"/>
    <w:rsid w:val="004A5B17"/>
    <w:rsid w:val="004A67A5"/>
    <w:rsid w:val="004A69D0"/>
    <w:rsid w:val="004A75D0"/>
    <w:rsid w:val="004A7912"/>
    <w:rsid w:val="004A7BA8"/>
    <w:rsid w:val="004A7C53"/>
    <w:rsid w:val="004B0194"/>
    <w:rsid w:val="004B0271"/>
    <w:rsid w:val="004B089F"/>
    <w:rsid w:val="004B0B94"/>
    <w:rsid w:val="004B0C8F"/>
    <w:rsid w:val="004B0FB8"/>
    <w:rsid w:val="004B1113"/>
    <w:rsid w:val="004B1248"/>
    <w:rsid w:val="004B176A"/>
    <w:rsid w:val="004B1DC3"/>
    <w:rsid w:val="004B1E80"/>
    <w:rsid w:val="004B2835"/>
    <w:rsid w:val="004B28C5"/>
    <w:rsid w:val="004B326B"/>
    <w:rsid w:val="004B32F8"/>
    <w:rsid w:val="004B3476"/>
    <w:rsid w:val="004B36AE"/>
    <w:rsid w:val="004B3FAE"/>
    <w:rsid w:val="004B4672"/>
    <w:rsid w:val="004B4766"/>
    <w:rsid w:val="004B4837"/>
    <w:rsid w:val="004B5819"/>
    <w:rsid w:val="004B58F5"/>
    <w:rsid w:val="004B5B48"/>
    <w:rsid w:val="004B5E52"/>
    <w:rsid w:val="004B605A"/>
    <w:rsid w:val="004B6663"/>
    <w:rsid w:val="004B67A4"/>
    <w:rsid w:val="004B6A3D"/>
    <w:rsid w:val="004B6E89"/>
    <w:rsid w:val="004B7414"/>
    <w:rsid w:val="004B74AD"/>
    <w:rsid w:val="004B7E45"/>
    <w:rsid w:val="004B7FE2"/>
    <w:rsid w:val="004C07BD"/>
    <w:rsid w:val="004C0EF4"/>
    <w:rsid w:val="004C109F"/>
    <w:rsid w:val="004C14B1"/>
    <w:rsid w:val="004C1A46"/>
    <w:rsid w:val="004C289A"/>
    <w:rsid w:val="004C2ADF"/>
    <w:rsid w:val="004C31BF"/>
    <w:rsid w:val="004C3427"/>
    <w:rsid w:val="004C4453"/>
    <w:rsid w:val="004C4A77"/>
    <w:rsid w:val="004C4D53"/>
    <w:rsid w:val="004C5692"/>
    <w:rsid w:val="004C5A50"/>
    <w:rsid w:val="004C60F8"/>
    <w:rsid w:val="004C6173"/>
    <w:rsid w:val="004C61A3"/>
    <w:rsid w:val="004C68C2"/>
    <w:rsid w:val="004C6E03"/>
    <w:rsid w:val="004C6F47"/>
    <w:rsid w:val="004C6F97"/>
    <w:rsid w:val="004C780C"/>
    <w:rsid w:val="004C7AA2"/>
    <w:rsid w:val="004D03BA"/>
    <w:rsid w:val="004D0A75"/>
    <w:rsid w:val="004D0F17"/>
    <w:rsid w:val="004D0FAE"/>
    <w:rsid w:val="004D118A"/>
    <w:rsid w:val="004D20F4"/>
    <w:rsid w:val="004D2898"/>
    <w:rsid w:val="004D2E74"/>
    <w:rsid w:val="004D301C"/>
    <w:rsid w:val="004D3100"/>
    <w:rsid w:val="004D32EE"/>
    <w:rsid w:val="004D3441"/>
    <w:rsid w:val="004D349D"/>
    <w:rsid w:val="004D357C"/>
    <w:rsid w:val="004D3E0B"/>
    <w:rsid w:val="004D42B9"/>
    <w:rsid w:val="004D42DD"/>
    <w:rsid w:val="004D45C8"/>
    <w:rsid w:val="004D4ED8"/>
    <w:rsid w:val="004D5051"/>
    <w:rsid w:val="004D543D"/>
    <w:rsid w:val="004D5A3C"/>
    <w:rsid w:val="004D613A"/>
    <w:rsid w:val="004D63B2"/>
    <w:rsid w:val="004D63C2"/>
    <w:rsid w:val="004D6A38"/>
    <w:rsid w:val="004D6C65"/>
    <w:rsid w:val="004D6E8C"/>
    <w:rsid w:val="004D708E"/>
    <w:rsid w:val="004D760C"/>
    <w:rsid w:val="004D7C62"/>
    <w:rsid w:val="004D7C91"/>
    <w:rsid w:val="004D7D45"/>
    <w:rsid w:val="004E01D4"/>
    <w:rsid w:val="004E0F37"/>
    <w:rsid w:val="004E14AB"/>
    <w:rsid w:val="004E1622"/>
    <w:rsid w:val="004E1E98"/>
    <w:rsid w:val="004E22F6"/>
    <w:rsid w:val="004E26E4"/>
    <w:rsid w:val="004E2AB8"/>
    <w:rsid w:val="004E357A"/>
    <w:rsid w:val="004E3800"/>
    <w:rsid w:val="004E3861"/>
    <w:rsid w:val="004E434A"/>
    <w:rsid w:val="004E4F6D"/>
    <w:rsid w:val="004E5000"/>
    <w:rsid w:val="004E5251"/>
    <w:rsid w:val="004E530F"/>
    <w:rsid w:val="004E5331"/>
    <w:rsid w:val="004E5599"/>
    <w:rsid w:val="004E55D4"/>
    <w:rsid w:val="004E586B"/>
    <w:rsid w:val="004E5A83"/>
    <w:rsid w:val="004E5CB8"/>
    <w:rsid w:val="004E65EB"/>
    <w:rsid w:val="004E67F2"/>
    <w:rsid w:val="004E6BE4"/>
    <w:rsid w:val="004E7114"/>
    <w:rsid w:val="004E722D"/>
    <w:rsid w:val="004E7341"/>
    <w:rsid w:val="004E7E7E"/>
    <w:rsid w:val="004F0244"/>
    <w:rsid w:val="004F0772"/>
    <w:rsid w:val="004F09A1"/>
    <w:rsid w:val="004F0A27"/>
    <w:rsid w:val="004F0A45"/>
    <w:rsid w:val="004F0A5E"/>
    <w:rsid w:val="004F19B6"/>
    <w:rsid w:val="004F23B6"/>
    <w:rsid w:val="004F26FA"/>
    <w:rsid w:val="004F282C"/>
    <w:rsid w:val="004F2903"/>
    <w:rsid w:val="004F3035"/>
    <w:rsid w:val="004F368A"/>
    <w:rsid w:val="004F379F"/>
    <w:rsid w:val="004F3D4A"/>
    <w:rsid w:val="004F3E0F"/>
    <w:rsid w:val="004F401E"/>
    <w:rsid w:val="004F43AB"/>
    <w:rsid w:val="004F50EE"/>
    <w:rsid w:val="004F5614"/>
    <w:rsid w:val="004F58BE"/>
    <w:rsid w:val="004F712C"/>
    <w:rsid w:val="004F7174"/>
    <w:rsid w:val="004F7AF1"/>
    <w:rsid w:val="004F7E98"/>
    <w:rsid w:val="00500320"/>
    <w:rsid w:val="005005C8"/>
    <w:rsid w:val="00500DD0"/>
    <w:rsid w:val="00500EDC"/>
    <w:rsid w:val="00500F5E"/>
    <w:rsid w:val="005010BA"/>
    <w:rsid w:val="005010F0"/>
    <w:rsid w:val="005012AA"/>
    <w:rsid w:val="005012CF"/>
    <w:rsid w:val="005013A1"/>
    <w:rsid w:val="00501E11"/>
    <w:rsid w:val="00501F11"/>
    <w:rsid w:val="00502352"/>
    <w:rsid w:val="0050278D"/>
    <w:rsid w:val="00502A36"/>
    <w:rsid w:val="00502C10"/>
    <w:rsid w:val="0050309D"/>
    <w:rsid w:val="005032E5"/>
    <w:rsid w:val="00503326"/>
    <w:rsid w:val="0050355D"/>
    <w:rsid w:val="00503812"/>
    <w:rsid w:val="00503B43"/>
    <w:rsid w:val="00504188"/>
    <w:rsid w:val="00504345"/>
    <w:rsid w:val="00504560"/>
    <w:rsid w:val="00504655"/>
    <w:rsid w:val="00504A31"/>
    <w:rsid w:val="00504D3B"/>
    <w:rsid w:val="00504F8B"/>
    <w:rsid w:val="005055B5"/>
    <w:rsid w:val="005056AC"/>
    <w:rsid w:val="00505C75"/>
    <w:rsid w:val="0050605D"/>
    <w:rsid w:val="005063A0"/>
    <w:rsid w:val="005063D2"/>
    <w:rsid w:val="00506619"/>
    <w:rsid w:val="0050690E"/>
    <w:rsid w:val="00506971"/>
    <w:rsid w:val="00507A54"/>
    <w:rsid w:val="00507DD2"/>
    <w:rsid w:val="00507E53"/>
    <w:rsid w:val="00510257"/>
    <w:rsid w:val="00510D1D"/>
    <w:rsid w:val="00510E99"/>
    <w:rsid w:val="00511033"/>
    <w:rsid w:val="00511104"/>
    <w:rsid w:val="00511440"/>
    <w:rsid w:val="00511938"/>
    <w:rsid w:val="00511A4E"/>
    <w:rsid w:val="00511B5E"/>
    <w:rsid w:val="00511BBF"/>
    <w:rsid w:val="00511BDC"/>
    <w:rsid w:val="00511FE7"/>
    <w:rsid w:val="00512785"/>
    <w:rsid w:val="00512E62"/>
    <w:rsid w:val="0051361B"/>
    <w:rsid w:val="0051373C"/>
    <w:rsid w:val="005138B3"/>
    <w:rsid w:val="00513D0A"/>
    <w:rsid w:val="00513EBA"/>
    <w:rsid w:val="00513F43"/>
    <w:rsid w:val="00514116"/>
    <w:rsid w:val="00514985"/>
    <w:rsid w:val="00514E64"/>
    <w:rsid w:val="00514F92"/>
    <w:rsid w:val="0051506B"/>
    <w:rsid w:val="00515A6A"/>
    <w:rsid w:val="00515D3E"/>
    <w:rsid w:val="00515E7B"/>
    <w:rsid w:val="005162FD"/>
    <w:rsid w:val="005165B0"/>
    <w:rsid w:val="00516663"/>
    <w:rsid w:val="00516F04"/>
    <w:rsid w:val="00517005"/>
    <w:rsid w:val="00517153"/>
    <w:rsid w:val="005171D1"/>
    <w:rsid w:val="005174C6"/>
    <w:rsid w:val="00517868"/>
    <w:rsid w:val="00520142"/>
    <w:rsid w:val="0052017C"/>
    <w:rsid w:val="0052072A"/>
    <w:rsid w:val="00520894"/>
    <w:rsid w:val="00520BC0"/>
    <w:rsid w:val="00520BF7"/>
    <w:rsid w:val="00520C6E"/>
    <w:rsid w:val="005215A2"/>
    <w:rsid w:val="005217F8"/>
    <w:rsid w:val="005219E0"/>
    <w:rsid w:val="00521A77"/>
    <w:rsid w:val="00521B41"/>
    <w:rsid w:val="00522091"/>
    <w:rsid w:val="005220A9"/>
    <w:rsid w:val="00522490"/>
    <w:rsid w:val="0052267A"/>
    <w:rsid w:val="005226D4"/>
    <w:rsid w:val="005234D4"/>
    <w:rsid w:val="0052382F"/>
    <w:rsid w:val="005239DD"/>
    <w:rsid w:val="00523BB0"/>
    <w:rsid w:val="00523CA1"/>
    <w:rsid w:val="00523EB9"/>
    <w:rsid w:val="0052417B"/>
    <w:rsid w:val="00524A9C"/>
    <w:rsid w:val="00525956"/>
    <w:rsid w:val="00525BED"/>
    <w:rsid w:val="0052633E"/>
    <w:rsid w:val="005266F4"/>
    <w:rsid w:val="0052675C"/>
    <w:rsid w:val="0052679A"/>
    <w:rsid w:val="00526931"/>
    <w:rsid w:val="00526CEC"/>
    <w:rsid w:val="00526D46"/>
    <w:rsid w:val="0052736B"/>
    <w:rsid w:val="00527C5D"/>
    <w:rsid w:val="005303B5"/>
    <w:rsid w:val="005303E3"/>
    <w:rsid w:val="00530D4E"/>
    <w:rsid w:val="00531094"/>
    <w:rsid w:val="00531143"/>
    <w:rsid w:val="0053173F"/>
    <w:rsid w:val="0053186B"/>
    <w:rsid w:val="00531C5C"/>
    <w:rsid w:val="00532578"/>
    <w:rsid w:val="005327B7"/>
    <w:rsid w:val="00532870"/>
    <w:rsid w:val="00532A23"/>
    <w:rsid w:val="00532BC3"/>
    <w:rsid w:val="00532FA3"/>
    <w:rsid w:val="005331E8"/>
    <w:rsid w:val="00533351"/>
    <w:rsid w:val="0053337C"/>
    <w:rsid w:val="005340EA"/>
    <w:rsid w:val="00534664"/>
    <w:rsid w:val="00534787"/>
    <w:rsid w:val="005348FA"/>
    <w:rsid w:val="00534A44"/>
    <w:rsid w:val="00534AA1"/>
    <w:rsid w:val="00535A9B"/>
    <w:rsid w:val="00535CE3"/>
    <w:rsid w:val="00535F4E"/>
    <w:rsid w:val="00536332"/>
    <w:rsid w:val="0053655B"/>
    <w:rsid w:val="00536601"/>
    <w:rsid w:val="00536B78"/>
    <w:rsid w:val="00536BE9"/>
    <w:rsid w:val="005373DF"/>
    <w:rsid w:val="00537433"/>
    <w:rsid w:val="005376F2"/>
    <w:rsid w:val="00537A19"/>
    <w:rsid w:val="00540D81"/>
    <w:rsid w:val="00541BF0"/>
    <w:rsid w:val="00541C34"/>
    <w:rsid w:val="00542821"/>
    <w:rsid w:val="00542CA8"/>
    <w:rsid w:val="00542E32"/>
    <w:rsid w:val="005430ED"/>
    <w:rsid w:val="00543514"/>
    <w:rsid w:val="0054368B"/>
    <w:rsid w:val="005438A1"/>
    <w:rsid w:val="005439A7"/>
    <w:rsid w:val="00543B81"/>
    <w:rsid w:val="00543C00"/>
    <w:rsid w:val="00543CEA"/>
    <w:rsid w:val="00543EB8"/>
    <w:rsid w:val="00543F41"/>
    <w:rsid w:val="005441AB"/>
    <w:rsid w:val="005444F5"/>
    <w:rsid w:val="00544550"/>
    <w:rsid w:val="00544556"/>
    <w:rsid w:val="0054482E"/>
    <w:rsid w:val="0054485E"/>
    <w:rsid w:val="00544FCF"/>
    <w:rsid w:val="005450DC"/>
    <w:rsid w:val="005452E6"/>
    <w:rsid w:val="0054533C"/>
    <w:rsid w:val="005455FC"/>
    <w:rsid w:val="00545A47"/>
    <w:rsid w:val="00545FC7"/>
    <w:rsid w:val="0054634E"/>
    <w:rsid w:val="005469B4"/>
    <w:rsid w:val="00546A4F"/>
    <w:rsid w:val="00546B67"/>
    <w:rsid w:val="00546B92"/>
    <w:rsid w:val="00547079"/>
    <w:rsid w:val="0054707A"/>
    <w:rsid w:val="0054710E"/>
    <w:rsid w:val="005474C7"/>
    <w:rsid w:val="00547B37"/>
    <w:rsid w:val="00550490"/>
    <w:rsid w:val="00550986"/>
    <w:rsid w:val="00550CBD"/>
    <w:rsid w:val="00550F71"/>
    <w:rsid w:val="00551167"/>
    <w:rsid w:val="005512D3"/>
    <w:rsid w:val="00551C0E"/>
    <w:rsid w:val="00551F46"/>
    <w:rsid w:val="005521F2"/>
    <w:rsid w:val="00552526"/>
    <w:rsid w:val="00552561"/>
    <w:rsid w:val="00552812"/>
    <w:rsid w:val="00552840"/>
    <w:rsid w:val="00552982"/>
    <w:rsid w:val="00552B1B"/>
    <w:rsid w:val="00552B31"/>
    <w:rsid w:val="00552B71"/>
    <w:rsid w:val="00552BB0"/>
    <w:rsid w:val="00552C14"/>
    <w:rsid w:val="005531C6"/>
    <w:rsid w:val="00553290"/>
    <w:rsid w:val="00553C45"/>
    <w:rsid w:val="005542D6"/>
    <w:rsid w:val="005544FA"/>
    <w:rsid w:val="00554723"/>
    <w:rsid w:val="00554A33"/>
    <w:rsid w:val="00554F2F"/>
    <w:rsid w:val="00554FCF"/>
    <w:rsid w:val="0055525E"/>
    <w:rsid w:val="0055588A"/>
    <w:rsid w:val="0055597A"/>
    <w:rsid w:val="00555A7F"/>
    <w:rsid w:val="00555C67"/>
    <w:rsid w:val="00556356"/>
    <w:rsid w:val="0055716D"/>
    <w:rsid w:val="005571A6"/>
    <w:rsid w:val="005572B8"/>
    <w:rsid w:val="005572CC"/>
    <w:rsid w:val="0055745F"/>
    <w:rsid w:val="00557621"/>
    <w:rsid w:val="00557953"/>
    <w:rsid w:val="00557AD3"/>
    <w:rsid w:val="00557EA9"/>
    <w:rsid w:val="00560321"/>
    <w:rsid w:val="005603F5"/>
    <w:rsid w:val="005605D3"/>
    <w:rsid w:val="005609A0"/>
    <w:rsid w:val="00560E55"/>
    <w:rsid w:val="00560E76"/>
    <w:rsid w:val="00561360"/>
    <w:rsid w:val="00561B32"/>
    <w:rsid w:val="0056275D"/>
    <w:rsid w:val="00562E8F"/>
    <w:rsid w:val="0056301A"/>
    <w:rsid w:val="005630D2"/>
    <w:rsid w:val="005635AD"/>
    <w:rsid w:val="005636B0"/>
    <w:rsid w:val="005637ED"/>
    <w:rsid w:val="00563CAB"/>
    <w:rsid w:val="00564070"/>
    <w:rsid w:val="005640E1"/>
    <w:rsid w:val="005647B6"/>
    <w:rsid w:val="00564EA1"/>
    <w:rsid w:val="0056534C"/>
    <w:rsid w:val="00566E81"/>
    <w:rsid w:val="00566F7A"/>
    <w:rsid w:val="005670FC"/>
    <w:rsid w:val="005677CF"/>
    <w:rsid w:val="00567AEE"/>
    <w:rsid w:val="00567CEE"/>
    <w:rsid w:val="00567E2C"/>
    <w:rsid w:val="00567F7D"/>
    <w:rsid w:val="0057014E"/>
    <w:rsid w:val="005702BD"/>
    <w:rsid w:val="0057040F"/>
    <w:rsid w:val="0057096F"/>
    <w:rsid w:val="00570D57"/>
    <w:rsid w:val="005713EC"/>
    <w:rsid w:val="005713F4"/>
    <w:rsid w:val="0057154B"/>
    <w:rsid w:val="0057166D"/>
    <w:rsid w:val="00571BB1"/>
    <w:rsid w:val="00571E64"/>
    <w:rsid w:val="0057201E"/>
    <w:rsid w:val="00572B78"/>
    <w:rsid w:val="00573713"/>
    <w:rsid w:val="00573ADD"/>
    <w:rsid w:val="00573D3B"/>
    <w:rsid w:val="00573EE2"/>
    <w:rsid w:val="00573F6A"/>
    <w:rsid w:val="005742D5"/>
    <w:rsid w:val="0057432C"/>
    <w:rsid w:val="00574657"/>
    <w:rsid w:val="00574676"/>
    <w:rsid w:val="00574C41"/>
    <w:rsid w:val="00575314"/>
    <w:rsid w:val="00575CC3"/>
    <w:rsid w:val="00575D10"/>
    <w:rsid w:val="00576018"/>
    <w:rsid w:val="00576B38"/>
    <w:rsid w:val="00576D6B"/>
    <w:rsid w:val="005778E9"/>
    <w:rsid w:val="00577AAE"/>
    <w:rsid w:val="00577D2C"/>
    <w:rsid w:val="005800F7"/>
    <w:rsid w:val="005808CA"/>
    <w:rsid w:val="00580B3D"/>
    <w:rsid w:val="00580F16"/>
    <w:rsid w:val="00580F26"/>
    <w:rsid w:val="005810A9"/>
    <w:rsid w:val="00581A7C"/>
    <w:rsid w:val="00581BEF"/>
    <w:rsid w:val="005822F5"/>
    <w:rsid w:val="00582376"/>
    <w:rsid w:val="00583133"/>
    <w:rsid w:val="005834E6"/>
    <w:rsid w:val="005839B5"/>
    <w:rsid w:val="00583C0E"/>
    <w:rsid w:val="00583FDB"/>
    <w:rsid w:val="00584056"/>
    <w:rsid w:val="005841BC"/>
    <w:rsid w:val="0058427E"/>
    <w:rsid w:val="0058452A"/>
    <w:rsid w:val="005845E7"/>
    <w:rsid w:val="00584A97"/>
    <w:rsid w:val="00584CE1"/>
    <w:rsid w:val="00584FEF"/>
    <w:rsid w:val="005853EF"/>
    <w:rsid w:val="00585972"/>
    <w:rsid w:val="00585B10"/>
    <w:rsid w:val="00586045"/>
    <w:rsid w:val="005862E4"/>
    <w:rsid w:val="005864FA"/>
    <w:rsid w:val="005865AA"/>
    <w:rsid w:val="00586848"/>
    <w:rsid w:val="00586D7F"/>
    <w:rsid w:val="00587048"/>
    <w:rsid w:val="005875A3"/>
    <w:rsid w:val="00587652"/>
    <w:rsid w:val="0058773A"/>
    <w:rsid w:val="00587BD5"/>
    <w:rsid w:val="00587BD9"/>
    <w:rsid w:val="00587C5F"/>
    <w:rsid w:val="00587CCA"/>
    <w:rsid w:val="00590750"/>
    <w:rsid w:val="00590907"/>
    <w:rsid w:val="00592283"/>
    <w:rsid w:val="0059241D"/>
    <w:rsid w:val="00592491"/>
    <w:rsid w:val="0059266B"/>
    <w:rsid w:val="0059346F"/>
    <w:rsid w:val="00593875"/>
    <w:rsid w:val="00593B35"/>
    <w:rsid w:val="00593E2F"/>
    <w:rsid w:val="005943C5"/>
    <w:rsid w:val="005948C2"/>
    <w:rsid w:val="00594A7B"/>
    <w:rsid w:val="00595102"/>
    <w:rsid w:val="005952ED"/>
    <w:rsid w:val="00595529"/>
    <w:rsid w:val="00595870"/>
    <w:rsid w:val="00595F5A"/>
    <w:rsid w:val="005963CE"/>
    <w:rsid w:val="00596853"/>
    <w:rsid w:val="00596C07"/>
    <w:rsid w:val="00596CA8"/>
    <w:rsid w:val="00596DB6"/>
    <w:rsid w:val="00597074"/>
    <w:rsid w:val="005976DB"/>
    <w:rsid w:val="00597AA7"/>
    <w:rsid w:val="00597B2F"/>
    <w:rsid w:val="00597CA1"/>
    <w:rsid w:val="005A0273"/>
    <w:rsid w:val="005A0956"/>
    <w:rsid w:val="005A0A13"/>
    <w:rsid w:val="005A115D"/>
    <w:rsid w:val="005A16DC"/>
    <w:rsid w:val="005A1C00"/>
    <w:rsid w:val="005A1CBB"/>
    <w:rsid w:val="005A1EAB"/>
    <w:rsid w:val="005A270C"/>
    <w:rsid w:val="005A297A"/>
    <w:rsid w:val="005A2D82"/>
    <w:rsid w:val="005A30F1"/>
    <w:rsid w:val="005A323A"/>
    <w:rsid w:val="005A3789"/>
    <w:rsid w:val="005A37C5"/>
    <w:rsid w:val="005A3835"/>
    <w:rsid w:val="005A389E"/>
    <w:rsid w:val="005A3950"/>
    <w:rsid w:val="005A3AEC"/>
    <w:rsid w:val="005A3F9E"/>
    <w:rsid w:val="005A40C0"/>
    <w:rsid w:val="005A4634"/>
    <w:rsid w:val="005A46A3"/>
    <w:rsid w:val="005A47FE"/>
    <w:rsid w:val="005A4B91"/>
    <w:rsid w:val="005A50F6"/>
    <w:rsid w:val="005A5DE6"/>
    <w:rsid w:val="005A626B"/>
    <w:rsid w:val="005A6381"/>
    <w:rsid w:val="005A6858"/>
    <w:rsid w:val="005A697D"/>
    <w:rsid w:val="005A6AFA"/>
    <w:rsid w:val="005A72F2"/>
    <w:rsid w:val="005A7E22"/>
    <w:rsid w:val="005B0096"/>
    <w:rsid w:val="005B02C2"/>
    <w:rsid w:val="005B0341"/>
    <w:rsid w:val="005B0399"/>
    <w:rsid w:val="005B09C2"/>
    <w:rsid w:val="005B0A4B"/>
    <w:rsid w:val="005B0F5F"/>
    <w:rsid w:val="005B1C06"/>
    <w:rsid w:val="005B1CDA"/>
    <w:rsid w:val="005B1E97"/>
    <w:rsid w:val="005B1F3A"/>
    <w:rsid w:val="005B2194"/>
    <w:rsid w:val="005B2339"/>
    <w:rsid w:val="005B2BC3"/>
    <w:rsid w:val="005B3447"/>
    <w:rsid w:val="005B3AC9"/>
    <w:rsid w:val="005B3BFB"/>
    <w:rsid w:val="005B42E1"/>
    <w:rsid w:val="005B4350"/>
    <w:rsid w:val="005B4621"/>
    <w:rsid w:val="005B4812"/>
    <w:rsid w:val="005B4CFA"/>
    <w:rsid w:val="005B4DEF"/>
    <w:rsid w:val="005B4ED1"/>
    <w:rsid w:val="005B50E0"/>
    <w:rsid w:val="005B5458"/>
    <w:rsid w:val="005B574D"/>
    <w:rsid w:val="005B5B3D"/>
    <w:rsid w:val="005B5CEE"/>
    <w:rsid w:val="005B5CFF"/>
    <w:rsid w:val="005B6B1E"/>
    <w:rsid w:val="005B6BF6"/>
    <w:rsid w:val="005B6D53"/>
    <w:rsid w:val="005B6D64"/>
    <w:rsid w:val="005B7112"/>
    <w:rsid w:val="005B7166"/>
    <w:rsid w:val="005B74D2"/>
    <w:rsid w:val="005B770C"/>
    <w:rsid w:val="005B7B3E"/>
    <w:rsid w:val="005B7D74"/>
    <w:rsid w:val="005C01D1"/>
    <w:rsid w:val="005C04FD"/>
    <w:rsid w:val="005C0CD5"/>
    <w:rsid w:val="005C1616"/>
    <w:rsid w:val="005C1832"/>
    <w:rsid w:val="005C18EE"/>
    <w:rsid w:val="005C1960"/>
    <w:rsid w:val="005C19A6"/>
    <w:rsid w:val="005C1A79"/>
    <w:rsid w:val="005C1CD8"/>
    <w:rsid w:val="005C239B"/>
    <w:rsid w:val="005C303E"/>
    <w:rsid w:val="005C30DE"/>
    <w:rsid w:val="005C39AD"/>
    <w:rsid w:val="005C3B26"/>
    <w:rsid w:val="005C3C95"/>
    <w:rsid w:val="005C3EDF"/>
    <w:rsid w:val="005C4397"/>
    <w:rsid w:val="005C44B0"/>
    <w:rsid w:val="005C45EA"/>
    <w:rsid w:val="005C48CC"/>
    <w:rsid w:val="005C5E34"/>
    <w:rsid w:val="005C63B5"/>
    <w:rsid w:val="005C674D"/>
    <w:rsid w:val="005C6842"/>
    <w:rsid w:val="005C6C37"/>
    <w:rsid w:val="005C6F00"/>
    <w:rsid w:val="005C7356"/>
    <w:rsid w:val="005C7644"/>
    <w:rsid w:val="005C77FD"/>
    <w:rsid w:val="005C7837"/>
    <w:rsid w:val="005C791C"/>
    <w:rsid w:val="005C7B31"/>
    <w:rsid w:val="005C7BF4"/>
    <w:rsid w:val="005D003A"/>
    <w:rsid w:val="005D029E"/>
    <w:rsid w:val="005D0574"/>
    <w:rsid w:val="005D0745"/>
    <w:rsid w:val="005D19D9"/>
    <w:rsid w:val="005D1A69"/>
    <w:rsid w:val="005D1B66"/>
    <w:rsid w:val="005D1FDF"/>
    <w:rsid w:val="005D27FF"/>
    <w:rsid w:val="005D28A0"/>
    <w:rsid w:val="005D2A1B"/>
    <w:rsid w:val="005D2B0F"/>
    <w:rsid w:val="005D30FC"/>
    <w:rsid w:val="005D323E"/>
    <w:rsid w:val="005D3352"/>
    <w:rsid w:val="005D363D"/>
    <w:rsid w:val="005D3A17"/>
    <w:rsid w:val="005D3ACE"/>
    <w:rsid w:val="005D3D1E"/>
    <w:rsid w:val="005D3E50"/>
    <w:rsid w:val="005D3ECD"/>
    <w:rsid w:val="005D4D03"/>
    <w:rsid w:val="005D50D9"/>
    <w:rsid w:val="005D529B"/>
    <w:rsid w:val="005D5E15"/>
    <w:rsid w:val="005D65AE"/>
    <w:rsid w:val="005D6A61"/>
    <w:rsid w:val="005D6D68"/>
    <w:rsid w:val="005D6E70"/>
    <w:rsid w:val="005D73CA"/>
    <w:rsid w:val="005D75D5"/>
    <w:rsid w:val="005D7724"/>
    <w:rsid w:val="005D7AE6"/>
    <w:rsid w:val="005D7BEC"/>
    <w:rsid w:val="005D7EE6"/>
    <w:rsid w:val="005E02E2"/>
    <w:rsid w:val="005E0384"/>
    <w:rsid w:val="005E063B"/>
    <w:rsid w:val="005E06AE"/>
    <w:rsid w:val="005E0EA6"/>
    <w:rsid w:val="005E111B"/>
    <w:rsid w:val="005E12DD"/>
    <w:rsid w:val="005E1771"/>
    <w:rsid w:val="005E1BD1"/>
    <w:rsid w:val="005E1C04"/>
    <w:rsid w:val="005E269C"/>
    <w:rsid w:val="005E2A11"/>
    <w:rsid w:val="005E2C16"/>
    <w:rsid w:val="005E34F4"/>
    <w:rsid w:val="005E3586"/>
    <w:rsid w:val="005E386D"/>
    <w:rsid w:val="005E3B7E"/>
    <w:rsid w:val="005E3D0E"/>
    <w:rsid w:val="005E3EC0"/>
    <w:rsid w:val="005E4482"/>
    <w:rsid w:val="005E491A"/>
    <w:rsid w:val="005E4C51"/>
    <w:rsid w:val="005E4DEE"/>
    <w:rsid w:val="005E4ED6"/>
    <w:rsid w:val="005E5130"/>
    <w:rsid w:val="005E5364"/>
    <w:rsid w:val="005E5949"/>
    <w:rsid w:val="005E5F15"/>
    <w:rsid w:val="005E5FF1"/>
    <w:rsid w:val="005E6001"/>
    <w:rsid w:val="005E6155"/>
    <w:rsid w:val="005E62A9"/>
    <w:rsid w:val="005E6566"/>
    <w:rsid w:val="005E6889"/>
    <w:rsid w:val="005E72FB"/>
    <w:rsid w:val="005E7F95"/>
    <w:rsid w:val="005E7FC5"/>
    <w:rsid w:val="005F01CE"/>
    <w:rsid w:val="005F0296"/>
    <w:rsid w:val="005F0906"/>
    <w:rsid w:val="005F0E46"/>
    <w:rsid w:val="005F135B"/>
    <w:rsid w:val="005F1942"/>
    <w:rsid w:val="005F1BB0"/>
    <w:rsid w:val="005F20AE"/>
    <w:rsid w:val="005F22B3"/>
    <w:rsid w:val="005F2426"/>
    <w:rsid w:val="005F24DF"/>
    <w:rsid w:val="005F2D16"/>
    <w:rsid w:val="005F335B"/>
    <w:rsid w:val="005F353B"/>
    <w:rsid w:val="005F362F"/>
    <w:rsid w:val="005F3709"/>
    <w:rsid w:val="005F3A57"/>
    <w:rsid w:val="005F3C7E"/>
    <w:rsid w:val="005F3EAB"/>
    <w:rsid w:val="005F4027"/>
    <w:rsid w:val="005F42BB"/>
    <w:rsid w:val="005F45DB"/>
    <w:rsid w:val="005F4603"/>
    <w:rsid w:val="005F4E54"/>
    <w:rsid w:val="005F4EAE"/>
    <w:rsid w:val="005F574A"/>
    <w:rsid w:val="005F5DC9"/>
    <w:rsid w:val="005F6186"/>
    <w:rsid w:val="005F676C"/>
    <w:rsid w:val="005F68BE"/>
    <w:rsid w:val="005F70B6"/>
    <w:rsid w:val="005F73B3"/>
    <w:rsid w:val="005F7518"/>
    <w:rsid w:val="005F778D"/>
    <w:rsid w:val="005F7A87"/>
    <w:rsid w:val="005F7BA0"/>
    <w:rsid w:val="005F7C34"/>
    <w:rsid w:val="005F7F41"/>
    <w:rsid w:val="00600905"/>
    <w:rsid w:val="006009D3"/>
    <w:rsid w:val="00600B1F"/>
    <w:rsid w:val="00600C85"/>
    <w:rsid w:val="00601080"/>
    <w:rsid w:val="006010E6"/>
    <w:rsid w:val="006011A3"/>
    <w:rsid w:val="006017DF"/>
    <w:rsid w:val="00601C4F"/>
    <w:rsid w:val="00601F0A"/>
    <w:rsid w:val="0060217B"/>
    <w:rsid w:val="006023B8"/>
    <w:rsid w:val="00602639"/>
    <w:rsid w:val="006030B5"/>
    <w:rsid w:val="00603630"/>
    <w:rsid w:val="0060382E"/>
    <w:rsid w:val="00603CFA"/>
    <w:rsid w:val="00603D1C"/>
    <w:rsid w:val="00604174"/>
    <w:rsid w:val="006049FB"/>
    <w:rsid w:val="00604DBE"/>
    <w:rsid w:val="0060510E"/>
    <w:rsid w:val="00605297"/>
    <w:rsid w:val="006057C2"/>
    <w:rsid w:val="006058CF"/>
    <w:rsid w:val="00605BCD"/>
    <w:rsid w:val="00605C2C"/>
    <w:rsid w:val="006061B0"/>
    <w:rsid w:val="006062EA"/>
    <w:rsid w:val="006063E1"/>
    <w:rsid w:val="006065E4"/>
    <w:rsid w:val="006066C2"/>
    <w:rsid w:val="006066D1"/>
    <w:rsid w:val="00606995"/>
    <w:rsid w:val="00606F56"/>
    <w:rsid w:val="00607982"/>
    <w:rsid w:val="00607A0E"/>
    <w:rsid w:val="00607D48"/>
    <w:rsid w:val="00610039"/>
    <w:rsid w:val="00610381"/>
    <w:rsid w:val="00610581"/>
    <w:rsid w:val="006108EE"/>
    <w:rsid w:val="00610917"/>
    <w:rsid w:val="006109E3"/>
    <w:rsid w:val="00610A2A"/>
    <w:rsid w:val="00610D2E"/>
    <w:rsid w:val="0061183C"/>
    <w:rsid w:val="00611B68"/>
    <w:rsid w:val="00611C07"/>
    <w:rsid w:val="00611C8F"/>
    <w:rsid w:val="00611E07"/>
    <w:rsid w:val="00611EFD"/>
    <w:rsid w:val="00612045"/>
    <w:rsid w:val="006120C3"/>
    <w:rsid w:val="0061286E"/>
    <w:rsid w:val="00612E91"/>
    <w:rsid w:val="00612F12"/>
    <w:rsid w:val="00612F99"/>
    <w:rsid w:val="006136FF"/>
    <w:rsid w:val="00613A47"/>
    <w:rsid w:val="00613AC9"/>
    <w:rsid w:val="00613DA3"/>
    <w:rsid w:val="00614026"/>
    <w:rsid w:val="006140E8"/>
    <w:rsid w:val="006143E2"/>
    <w:rsid w:val="00614466"/>
    <w:rsid w:val="00614490"/>
    <w:rsid w:val="006144CD"/>
    <w:rsid w:val="00614679"/>
    <w:rsid w:val="00614786"/>
    <w:rsid w:val="00614BD6"/>
    <w:rsid w:val="00614EDE"/>
    <w:rsid w:val="00615461"/>
    <w:rsid w:val="00615808"/>
    <w:rsid w:val="00615D37"/>
    <w:rsid w:val="00615E47"/>
    <w:rsid w:val="00616910"/>
    <w:rsid w:val="00616945"/>
    <w:rsid w:val="006169EE"/>
    <w:rsid w:val="00616FF4"/>
    <w:rsid w:val="00617050"/>
    <w:rsid w:val="006171E9"/>
    <w:rsid w:val="00617982"/>
    <w:rsid w:val="00617F7C"/>
    <w:rsid w:val="00620E86"/>
    <w:rsid w:val="00621286"/>
    <w:rsid w:val="0062155F"/>
    <w:rsid w:val="006219DD"/>
    <w:rsid w:val="00621AD4"/>
    <w:rsid w:val="00621D63"/>
    <w:rsid w:val="00622172"/>
    <w:rsid w:val="00622A16"/>
    <w:rsid w:val="00622EA7"/>
    <w:rsid w:val="00623472"/>
    <w:rsid w:val="00623940"/>
    <w:rsid w:val="00623DAF"/>
    <w:rsid w:val="006242BF"/>
    <w:rsid w:val="00624678"/>
    <w:rsid w:val="006246FE"/>
    <w:rsid w:val="00624717"/>
    <w:rsid w:val="00625136"/>
    <w:rsid w:val="0062524C"/>
    <w:rsid w:val="00625342"/>
    <w:rsid w:val="00625B38"/>
    <w:rsid w:val="00626AB6"/>
    <w:rsid w:val="00626C3D"/>
    <w:rsid w:val="00626C48"/>
    <w:rsid w:val="00626F58"/>
    <w:rsid w:val="006275F3"/>
    <w:rsid w:val="00627733"/>
    <w:rsid w:val="00627921"/>
    <w:rsid w:val="0063016C"/>
    <w:rsid w:val="00630A86"/>
    <w:rsid w:val="00630E1F"/>
    <w:rsid w:val="00631786"/>
    <w:rsid w:val="00631B1E"/>
    <w:rsid w:val="00631FE7"/>
    <w:rsid w:val="006321EA"/>
    <w:rsid w:val="006324E6"/>
    <w:rsid w:val="0063272C"/>
    <w:rsid w:val="00632ACC"/>
    <w:rsid w:val="006335C9"/>
    <w:rsid w:val="00633EB5"/>
    <w:rsid w:val="00633FF2"/>
    <w:rsid w:val="00634207"/>
    <w:rsid w:val="00634571"/>
    <w:rsid w:val="006345C1"/>
    <w:rsid w:val="006347E8"/>
    <w:rsid w:val="00634969"/>
    <w:rsid w:val="006349C0"/>
    <w:rsid w:val="00634AB3"/>
    <w:rsid w:val="00634F76"/>
    <w:rsid w:val="00635520"/>
    <w:rsid w:val="006358A3"/>
    <w:rsid w:val="00635B68"/>
    <w:rsid w:val="00635E34"/>
    <w:rsid w:val="0063608A"/>
    <w:rsid w:val="00637056"/>
    <w:rsid w:val="0063793A"/>
    <w:rsid w:val="00637AD5"/>
    <w:rsid w:val="00637E9B"/>
    <w:rsid w:val="00637FDD"/>
    <w:rsid w:val="00640129"/>
    <w:rsid w:val="006407E3"/>
    <w:rsid w:val="0064090D"/>
    <w:rsid w:val="00641E57"/>
    <w:rsid w:val="006421E9"/>
    <w:rsid w:val="0064260D"/>
    <w:rsid w:val="00642A39"/>
    <w:rsid w:val="00642DBC"/>
    <w:rsid w:val="0064307F"/>
    <w:rsid w:val="006430E6"/>
    <w:rsid w:val="006439EC"/>
    <w:rsid w:val="00643CED"/>
    <w:rsid w:val="00643D90"/>
    <w:rsid w:val="00644234"/>
    <w:rsid w:val="00644878"/>
    <w:rsid w:val="00644DE2"/>
    <w:rsid w:val="00645349"/>
    <w:rsid w:val="00645858"/>
    <w:rsid w:val="006458F4"/>
    <w:rsid w:val="00645F03"/>
    <w:rsid w:val="00646486"/>
    <w:rsid w:val="00646602"/>
    <w:rsid w:val="00646BC4"/>
    <w:rsid w:val="00646D0E"/>
    <w:rsid w:val="006471F4"/>
    <w:rsid w:val="006478E6"/>
    <w:rsid w:val="00647DB1"/>
    <w:rsid w:val="00647F58"/>
    <w:rsid w:val="00650306"/>
    <w:rsid w:val="006503A5"/>
    <w:rsid w:val="00650463"/>
    <w:rsid w:val="006507FC"/>
    <w:rsid w:val="006507FD"/>
    <w:rsid w:val="0065082F"/>
    <w:rsid w:val="006509F9"/>
    <w:rsid w:val="00651660"/>
    <w:rsid w:val="006517B9"/>
    <w:rsid w:val="00651C0A"/>
    <w:rsid w:val="00651C84"/>
    <w:rsid w:val="00651E1D"/>
    <w:rsid w:val="00652171"/>
    <w:rsid w:val="0065227C"/>
    <w:rsid w:val="006523C2"/>
    <w:rsid w:val="006527D9"/>
    <w:rsid w:val="00652DBC"/>
    <w:rsid w:val="00652FFB"/>
    <w:rsid w:val="00653133"/>
    <w:rsid w:val="00653196"/>
    <w:rsid w:val="006532C3"/>
    <w:rsid w:val="00653E05"/>
    <w:rsid w:val="00654171"/>
    <w:rsid w:val="00654244"/>
    <w:rsid w:val="00654C9C"/>
    <w:rsid w:val="00654ED9"/>
    <w:rsid w:val="0065528E"/>
    <w:rsid w:val="00655390"/>
    <w:rsid w:val="006553D9"/>
    <w:rsid w:val="00655622"/>
    <w:rsid w:val="00655858"/>
    <w:rsid w:val="0065606D"/>
    <w:rsid w:val="00656071"/>
    <w:rsid w:val="0065646C"/>
    <w:rsid w:val="006564F2"/>
    <w:rsid w:val="00656D2E"/>
    <w:rsid w:val="0065716D"/>
    <w:rsid w:val="00657FD8"/>
    <w:rsid w:val="006600DB"/>
    <w:rsid w:val="00660163"/>
    <w:rsid w:val="00660FDE"/>
    <w:rsid w:val="006612A4"/>
    <w:rsid w:val="006613F5"/>
    <w:rsid w:val="00661879"/>
    <w:rsid w:val="00661A2E"/>
    <w:rsid w:val="00661AAD"/>
    <w:rsid w:val="00661BD2"/>
    <w:rsid w:val="00661CDB"/>
    <w:rsid w:val="006621A9"/>
    <w:rsid w:val="006625C0"/>
    <w:rsid w:val="006627BD"/>
    <w:rsid w:val="00662B7A"/>
    <w:rsid w:val="00663175"/>
    <w:rsid w:val="006631C4"/>
    <w:rsid w:val="0066326A"/>
    <w:rsid w:val="006632D0"/>
    <w:rsid w:val="006635FA"/>
    <w:rsid w:val="00663B35"/>
    <w:rsid w:val="00663CF1"/>
    <w:rsid w:val="00663F1B"/>
    <w:rsid w:val="00663FC5"/>
    <w:rsid w:val="0066419E"/>
    <w:rsid w:val="006645AF"/>
    <w:rsid w:val="00664AB8"/>
    <w:rsid w:val="00664F18"/>
    <w:rsid w:val="0066523C"/>
    <w:rsid w:val="0066529F"/>
    <w:rsid w:val="0066571F"/>
    <w:rsid w:val="00665DA2"/>
    <w:rsid w:val="0066601A"/>
    <w:rsid w:val="006660F5"/>
    <w:rsid w:val="00666285"/>
    <w:rsid w:val="00666443"/>
    <w:rsid w:val="00666480"/>
    <w:rsid w:val="006667CC"/>
    <w:rsid w:val="00666D34"/>
    <w:rsid w:val="0066731A"/>
    <w:rsid w:val="00667476"/>
    <w:rsid w:val="00667E3E"/>
    <w:rsid w:val="00670BE7"/>
    <w:rsid w:val="00670D78"/>
    <w:rsid w:val="00670FEA"/>
    <w:rsid w:val="0067179C"/>
    <w:rsid w:val="00671874"/>
    <w:rsid w:val="00671CD0"/>
    <w:rsid w:val="00671DC9"/>
    <w:rsid w:val="0067252D"/>
    <w:rsid w:val="006728C2"/>
    <w:rsid w:val="00672C31"/>
    <w:rsid w:val="00672D4E"/>
    <w:rsid w:val="006730AC"/>
    <w:rsid w:val="006733E9"/>
    <w:rsid w:val="006734AA"/>
    <w:rsid w:val="006734B3"/>
    <w:rsid w:val="0067353C"/>
    <w:rsid w:val="00673735"/>
    <w:rsid w:val="00674093"/>
    <w:rsid w:val="00674BC6"/>
    <w:rsid w:val="00675403"/>
    <w:rsid w:val="00675498"/>
    <w:rsid w:val="00675BE6"/>
    <w:rsid w:val="00676163"/>
    <w:rsid w:val="00676216"/>
    <w:rsid w:val="006764C4"/>
    <w:rsid w:val="00676F76"/>
    <w:rsid w:val="006776E6"/>
    <w:rsid w:val="00677763"/>
    <w:rsid w:val="006777E4"/>
    <w:rsid w:val="00677C1A"/>
    <w:rsid w:val="00677C22"/>
    <w:rsid w:val="00677C95"/>
    <w:rsid w:val="00677FB0"/>
    <w:rsid w:val="006806E9"/>
    <w:rsid w:val="006808CC"/>
    <w:rsid w:val="006809AA"/>
    <w:rsid w:val="00680AF4"/>
    <w:rsid w:val="00681495"/>
    <w:rsid w:val="0068171A"/>
    <w:rsid w:val="006817D4"/>
    <w:rsid w:val="00681D10"/>
    <w:rsid w:val="00681F18"/>
    <w:rsid w:val="006821C4"/>
    <w:rsid w:val="00682369"/>
    <w:rsid w:val="006826EA"/>
    <w:rsid w:val="0068281F"/>
    <w:rsid w:val="00682A80"/>
    <w:rsid w:val="00682C7C"/>
    <w:rsid w:val="00682E20"/>
    <w:rsid w:val="00682F4C"/>
    <w:rsid w:val="00683141"/>
    <w:rsid w:val="00683825"/>
    <w:rsid w:val="006838D8"/>
    <w:rsid w:val="006838DF"/>
    <w:rsid w:val="00683EB2"/>
    <w:rsid w:val="00683F2A"/>
    <w:rsid w:val="006842B9"/>
    <w:rsid w:val="006844D4"/>
    <w:rsid w:val="00684966"/>
    <w:rsid w:val="00684BAF"/>
    <w:rsid w:val="006856FD"/>
    <w:rsid w:val="00685899"/>
    <w:rsid w:val="006859DA"/>
    <w:rsid w:val="0068662B"/>
    <w:rsid w:val="00686772"/>
    <w:rsid w:val="00686E60"/>
    <w:rsid w:val="0068727D"/>
    <w:rsid w:val="0068735F"/>
    <w:rsid w:val="00687642"/>
    <w:rsid w:val="0069023B"/>
    <w:rsid w:val="00690667"/>
    <w:rsid w:val="0069080B"/>
    <w:rsid w:val="006908E3"/>
    <w:rsid w:val="00690AAE"/>
    <w:rsid w:val="00690CBB"/>
    <w:rsid w:val="00690CC0"/>
    <w:rsid w:val="00690E50"/>
    <w:rsid w:val="00691611"/>
    <w:rsid w:val="0069172E"/>
    <w:rsid w:val="00691895"/>
    <w:rsid w:val="00691932"/>
    <w:rsid w:val="006919FB"/>
    <w:rsid w:val="0069213E"/>
    <w:rsid w:val="00692162"/>
    <w:rsid w:val="0069246E"/>
    <w:rsid w:val="0069297F"/>
    <w:rsid w:val="00692D30"/>
    <w:rsid w:val="00692E71"/>
    <w:rsid w:val="00692F53"/>
    <w:rsid w:val="00692F6A"/>
    <w:rsid w:val="006934C4"/>
    <w:rsid w:val="00694124"/>
    <w:rsid w:val="006941DC"/>
    <w:rsid w:val="006952A8"/>
    <w:rsid w:val="00695597"/>
    <w:rsid w:val="00695896"/>
    <w:rsid w:val="00695EF1"/>
    <w:rsid w:val="00696411"/>
    <w:rsid w:val="00696A89"/>
    <w:rsid w:val="00696F75"/>
    <w:rsid w:val="00696FEC"/>
    <w:rsid w:val="00697165"/>
    <w:rsid w:val="00697477"/>
    <w:rsid w:val="00697D97"/>
    <w:rsid w:val="00697F2B"/>
    <w:rsid w:val="006A0047"/>
    <w:rsid w:val="006A0116"/>
    <w:rsid w:val="006A037E"/>
    <w:rsid w:val="006A1D7D"/>
    <w:rsid w:val="006A1E12"/>
    <w:rsid w:val="006A2019"/>
    <w:rsid w:val="006A21CC"/>
    <w:rsid w:val="006A294D"/>
    <w:rsid w:val="006A30E6"/>
    <w:rsid w:val="006A3D41"/>
    <w:rsid w:val="006A4022"/>
    <w:rsid w:val="006A4C19"/>
    <w:rsid w:val="006A511D"/>
    <w:rsid w:val="006A53F3"/>
    <w:rsid w:val="006A5833"/>
    <w:rsid w:val="006A5B87"/>
    <w:rsid w:val="006A6143"/>
    <w:rsid w:val="006A72F8"/>
    <w:rsid w:val="006A7354"/>
    <w:rsid w:val="006A7796"/>
    <w:rsid w:val="006A7C96"/>
    <w:rsid w:val="006A7F83"/>
    <w:rsid w:val="006B0331"/>
    <w:rsid w:val="006B0495"/>
    <w:rsid w:val="006B0DCB"/>
    <w:rsid w:val="006B0EAB"/>
    <w:rsid w:val="006B0EE5"/>
    <w:rsid w:val="006B15DB"/>
    <w:rsid w:val="006B2344"/>
    <w:rsid w:val="006B2408"/>
    <w:rsid w:val="006B299D"/>
    <w:rsid w:val="006B2F28"/>
    <w:rsid w:val="006B3325"/>
    <w:rsid w:val="006B33F7"/>
    <w:rsid w:val="006B38B3"/>
    <w:rsid w:val="006B3AF9"/>
    <w:rsid w:val="006B3C91"/>
    <w:rsid w:val="006B414C"/>
    <w:rsid w:val="006B47F4"/>
    <w:rsid w:val="006B48AB"/>
    <w:rsid w:val="006B4B0F"/>
    <w:rsid w:val="006B4BC6"/>
    <w:rsid w:val="006B5474"/>
    <w:rsid w:val="006B62A0"/>
    <w:rsid w:val="006B62B4"/>
    <w:rsid w:val="006B650F"/>
    <w:rsid w:val="006B6584"/>
    <w:rsid w:val="006B69CE"/>
    <w:rsid w:val="006C0449"/>
    <w:rsid w:val="006C0505"/>
    <w:rsid w:val="006C0D0F"/>
    <w:rsid w:val="006C0E39"/>
    <w:rsid w:val="006C0E74"/>
    <w:rsid w:val="006C1394"/>
    <w:rsid w:val="006C1417"/>
    <w:rsid w:val="006C1721"/>
    <w:rsid w:val="006C183C"/>
    <w:rsid w:val="006C1AF8"/>
    <w:rsid w:val="006C26D6"/>
    <w:rsid w:val="006C2FED"/>
    <w:rsid w:val="006C30CF"/>
    <w:rsid w:val="006C32CF"/>
    <w:rsid w:val="006C335E"/>
    <w:rsid w:val="006C37B4"/>
    <w:rsid w:val="006C3A1F"/>
    <w:rsid w:val="006C41D7"/>
    <w:rsid w:val="006C53F8"/>
    <w:rsid w:val="006C54B1"/>
    <w:rsid w:val="006C54BB"/>
    <w:rsid w:val="006C56FC"/>
    <w:rsid w:val="006C5C6C"/>
    <w:rsid w:val="006C5F8C"/>
    <w:rsid w:val="006C63EB"/>
    <w:rsid w:val="006C72C5"/>
    <w:rsid w:val="006C7304"/>
    <w:rsid w:val="006C761F"/>
    <w:rsid w:val="006C7815"/>
    <w:rsid w:val="006C7DE0"/>
    <w:rsid w:val="006D024B"/>
    <w:rsid w:val="006D047D"/>
    <w:rsid w:val="006D0616"/>
    <w:rsid w:val="006D092B"/>
    <w:rsid w:val="006D0EDF"/>
    <w:rsid w:val="006D0F52"/>
    <w:rsid w:val="006D0FAB"/>
    <w:rsid w:val="006D1314"/>
    <w:rsid w:val="006D150C"/>
    <w:rsid w:val="006D15EE"/>
    <w:rsid w:val="006D16CA"/>
    <w:rsid w:val="006D1793"/>
    <w:rsid w:val="006D18A4"/>
    <w:rsid w:val="006D1ABE"/>
    <w:rsid w:val="006D1D06"/>
    <w:rsid w:val="006D209E"/>
    <w:rsid w:val="006D2162"/>
    <w:rsid w:val="006D23EE"/>
    <w:rsid w:val="006D252A"/>
    <w:rsid w:val="006D2AB0"/>
    <w:rsid w:val="006D364F"/>
    <w:rsid w:val="006D3693"/>
    <w:rsid w:val="006D37A4"/>
    <w:rsid w:val="006D3DC7"/>
    <w:rsid w:val="006D4161"/>
    <w:rsid w:val="006D4245"/>
    <w:rsid w:val="006D46CE"/>
    <w:rsid w:val="006D4B98"/>
    <w:rsid w:val="006D4E04"/>
    <w:rsid w:val="006D5078"/>
    <w:rsid w:val="006D54D9"/>
    <w:rsid w:val="006D5843"/>
    <w:rsid w:val="006D5DE9"/>
    <w:rsid w:val="006D6509"/>
    <w:rsid w:val="006D68AC"/>
    <w:rsid w:val="006D6DF7"/>
    <w:rsid w:val="006D7DD5"/>
    <w:rsid w:val="006D7E18"/>
    <w:rsid w:val="006E00A7"/>
    <w:rsid w:val="006E010C"/>
    <w:rsid w:val="006E0A87"/>
    <w:rsid w:val="006E0A93"/>
    <w:rsid w:val="006E1B15"/>
    <w:rsid w:val="006E1CC8"/>
    <w:rsid w:val="006E220A"/>
    <w:rsid w:val="006E346A"/>
    <w:rsid w:val="006E3C8A"/>
    <w:rsid w:val="006E3E0D"/>
    <w:rsid w:val="006E4064"/>
    <w:rsid w:val="006E4806"/>
    <w:rsid w:val="006E4C0D"/>
    <w:rsid w:val="006E58EA"/>
    <w:rsid w:val="006E5BF8"/>
    <w:rsid w:val="006E643B"/>
    <w:rsid w:val="006E65E1"/>
    <w:rsid w:val="006E67A4"/>
    <w:rsid w:val="006E6A02"/>
    <w:rsid w:val="006E6B01"/>
    <w:rsid w:val="006E6B82"/>
    <w:rsid w:val="006E6D16"/>
    <w:rsid w:val="006E6D29"/>
    <w:rsid w:val="006E783D"/>
    <w:rsid w:val="006E799D"/>
    <w:rsid w:val="006E79FB"/>
    <w:rsid w:val="006E7FA2"/>
    <w:rsid w:val="006F0036"/>
    <w:rsid w:val="006F024E"/>
    <w:rsid w:val="006F0D97"/>
    <w:rsid w:val="006F10D4"/>
    <w:rsid w:val="006F1233"/>
    <w:rsid w:val="006F1244"/>
    <w:rsid w:val="006F27E0"/>
    <w:rsid w:val="006F28D9"/>
    <w:rsid w:val="006F2F67"/>
    <w:rsid w:val="006F30EF"/>
    <w:rsid w:val="006F3CA4"/>
    <w:rsid w:val="006F4148"/>
    <w:rsid w:val="006F4986"/>
    <w:rsid w:val="006F4DE0"/>
    <w:rsid w:val="006F4FB2"/>
    <w:rsid w:val="006F515A"/>
    <w:rsid w:val="006F5BF3"/>
    <w:rsid w:val="006F5C90"/>
    <w:rsid w:val="006F5DB5"/>
    <w:rsid w:val="006F5E2D"/>
    <w:rsid w:val="006F62C5"/>
    <w:rsid w:val="006F6483"/>
    <w:rsid w:val="006F6EEB"/>
    <w:rsid w:val="006F7316"/>
    <w:rsid w:val="006F7332"/>
    <w:rsid w:val="006F7AF3"/>
    <w:rsid w:val="00700B08"/>
    <w:rsid w:val="007016DE"/>
    <w:rsid w:val="007019B8"/>
    <w:rsid w:val="00701F15"/>
    <w:rsid w:val="00702382"/>
    <w:rsid w:val="007025BA"/>
    <w:rsid w:val="007027C6"/>
    <w:rsid w:val="00702BB8"/>
    <w:rsid w:val="00702DE7"/>
    <w:rsid w:val="00702F4D"/>
    <w:rsid w:val="007032B5"/>
    <w:rsid w:val="0070333C"/>
    <w:rsid w:val="00703533"/>
    <w:rsid w:val="0070385B"/>
    <w:rsid w:val="0070392F"/>
    <w:rsid w:val="00703981"/>
    <w:rsid w:val="00703A33"/>
    <w:rsid w:val="00703A74"/>
    <w:rsid w:val="00703C5B"/>
    <w:rsid w:val="00703F00"/>
    <w:rsid w:val="0070407E"/>
    <w:rsid w:val="00704530"/>
    <w:rsid w:val="0070494F"/>
    <w:rsid w:val="00704969"/>
    <w:rsid w:val="00704BB0"/>
    <w:rsid w:val="00704EDF"/>
    <w:rsid w:val="00705423"/>
    <w:rsid w:val="00705758"/>
    <w:rsid w:val="00705840"/>
    <w:rsid w:val="00705E4A"/>
    <w:rsid w:val="0070688B"/>
    <w:rsid w:val="00706997"/>
    <w:rsid w:val="00706E43"/>
    <w:rsid w:val="0070707A"/>
    <w:rsid w:val="0070710A"/>
    <w:rsid w:val="0070717A"/>
    <w:rsid w:val="00707244"/>
    <w:rsid w:val="00707D82"/>
    <w:rsid w:val="00710AE5"/>
    <w:rsid w:val="007111CC"/>
    <w:rsid w:val="00711427"/>
    <w:rsid w:val="007114BF"/>
    <w:rsid w:val="0071151C"/>
    <w:rsid w:val="00711B63"/>
    <w:rsid w:val="00711CBA"/>
    <w:rsid w:val="00712B2B"/>
    <w:rsid w:val="00712CCC"/>
    <w:rsid w:val="00712E48"/>
    <w:rsid w:val="0071303A"/>
    <w:rsid w:val="00713618"/>
    <w:rsid w:val="007136E9"/>
    <w:rsid w:val="00713739"/>
    <w:rsid w:val="0071378C"/>
    <w:rsid w:val="00713B78"/>
    <w:rsid w:val="00713DE5"/>
    <w:rsid w:val="00713ED0"/>
    <w:rsid w:val="00713F39"/>
    <w:rsid w:val="00714018"/>
    <w:rsid w:val="00714569"/>
    <w:rsid w:val="00714634"/>
    <w:rsid w:val="0071481A"/>
    <w:rsid w:val="0071533D"/>
    <w:rsid w:val="007153A5"/>
    <w:rsid w:val="007155D9"/>
    <w:rsid w:val="007157A0"/>
    <w:rsid w:val="0071607D"/>
    <w:rsid w:val="0071623B"/>
    <w:rsid w:val="00716CAD"/>
    <w:rsid w:val="007174DA"/>
    <w:rsid w:val="007178AF"/>
    <w:rsid w:val="007179F7"/>
    <w:rsid w:val="00717B0D"/>
    <w:rsid w:val="00717F41"/>
    <w:rsid w:val="00720910"/>
    <w:rsid w:val="00720F29"/>
    <w:rsid w:val="00720FF8"/>
    <w:rsid w:val="00721038"/>
    <w:rsid w:val="007210B3"/>
    <w:rsid w:val="007213A5"/>
    <w:rsid w:val="00721682"/>
    <w:rsid w:val="0072168A"/>
    <w:rsid w:val="00721B60"/>
    <w:rsid w:val="00721E12"/>
    <w:rsid w:val="00722271"/>
    <w:rsid w:val="007223C5"/>
    <w:rsid w:val="007224C2"/>
    <w:rsid w:val="00722C19"/>
    <w:rsid w:val="00722D1E"/>
    <w:rsid w:val="00722DD1"/>
    <w:rsid w:val="007235B1"/>
    <w:rsid w:val="00723840"/>
    <w:rsid w:val="007238C4"/>
    <w:rsid w:val="00723B3D"/>
    <w:rsid w:val="0072537E"/>
    <w:rsid w:val="00726000"/>
    <w:rsid w:val="0072603B"/>
    <w:rsid w:val="007262B2"/>
    <w:rsid w:val="0072656E"/>
    <w:rsid w:val="007265DB"/>
    <w:rsid w:val="00726756"/>
    <w:rsid w:val="00726989"/>
    <w:rsid w:val="00726A30"/>
    <w:rsid w:val="00726C1E"/>
    <w:rsid w:val="00726FEB"/>
    <w:rsid w:val="0072771B"/>
    <w:rsid w:val="00727910"/>
    <w:rsid w:val="00727DC2"/>
    <w:rsid w:val="00730B71"/>
    <w:rsid w:val="00731117"/>
    <w:rsid w:val="00731409"/>
    <w:rsid w:val="00731555"/>
    <w:rsid w:val="007315FC"/>
    <w:rsid w:val="00731616"/>
    <w:rsid w:val="00731EDD"/>
    <w:rsid w:val="0073207B"/>
    <w:rsid w:val="00732843"/>
    <w:rsid w:val="007328A5"/>
    <w:rsid w:val="007329EB"/>
    <w:rsid w:val="00732DDD"/>
    <w:rsid w:val="00732F41"/>
    <w:rsid w:val="00733222"/>
    <w:rsid w:val="007332A5"/>
    <w:rsid w:val="007332C1"/>
    <w:rsid w:val="007332CD"/>
    <w:rsid w:val="007334B1"/>
    <w:rsid w:val="00733510"/>
    <w:rsid w:val="007339F3"/>
    <w:rsid w:val="00733EB2"/>
    <w:rsid w:val="00733EF8"/>
    <w:rsid w:val="007340CF"/>
    <w:rsid w:val="0073416D"/>
    <w:rsid w:val="00734270"/>
    <w:rsid w:val="00734400"/>
    <w:rsid w:val="0073482B"/>
    <w:rsid w:val="00734898"/>
    <w:rsid w:val="007348EE"/>
    <w:rsid w:val="00734E65"/>
    <w:rsid w:val="00734E9B"/>
    <w:rsid w:val="00735107"/>
    <w:rsid w:val="007356BF"/>
    <w:rsid w:val="00736376"/>
    <w:rsid w:val="00737424"/>
    <w:rsid w:val="007378AD"/>
    <w:rsid w:val="00737FEC"/>
    <w:rsid w:val="00740292"/>
    <w:rsid w:val="00740D16"/>
    <w:rsid w:val="00740FB1"/>
    <w:rsid w:val="007424E5"/>
    <w:rsid w:val="0074262A"/>
    <w:rsid w:val="0074269A"/>
    <w:rsid w:val="00742B07"/>
    <w:rsid w:val="00742DB5"/>
    <w:rsid w:val="00742ECE"/>
    <w:rsid w:val="00743059"/>
    <w:rsid w:val="00743DFD"/>
    <w:rsid w:val="00744619"/>
    <w:rsid w:val="0074462C"/>
    <w:rsid w:val="0074497C"/>
    <w:rsid w:val="00744D93"/>
    <w:rsid w:val="00745DCF"/>
    <w:rsid w:val="00746BA2"/>
    <w:rsid w:val="00746E0F"/>
    <w:rsid w:val="0074755F"/>
    <w:rsid w:val="00747B66"/>
    <w:rsid w:val="0075064C"/>
    <w:rsid w:val="00750E7E"/>
    <w:rsid w:val="00751AAF"/>
    <w:rsid w:val="00752285"/>
    <w:rsid w:val="00752721"/>
    <w:rsid w:val="00752801"/>
    <w:rsid w:val="00752B26"/>
    <w:rsid w:val="00752B96"/>
    <w:rsid w:val="00752E39"/>
    <w:rsid w:val="0075451A"/>
    <w:rsid w:val="00754E06"/>
    <w:rsid w:val="00755374"/>
    <w:rsid w:val="007556C3"/>
    <w:rsid w:val="0075580D"/>
    <w:rsid w:val="00755956"/>
    <w:rsid w:val="00756142"/>
    <w:rsid w:val="007561B4"/>
    <w:rsid w:val="007562B3"/>
    <w:rsid w:val="0075688C"/>
    <w:rsid w:val="007569D9"/>
    <w:rsid w:val="00756AA0"/>
    <w:rsid w:val="0075767D"/>
    <w:rsid w:val="0075785E"/>
    <w:rsid w:val="00757CE6"/>
    <w:rsid w:val="007607F3"/>
    <w:rsid w:val="0076151C"/>
    <w:rsid w:val="00761801"/>
    <w:rsid w:val="00761B79"/>
    <w:rsid w:val="00761E6B"/>
    <w:rsid w:val="00761FC2"/>
    <w:rsid w:val="007622F8"/>
    <w:rsid w:val="00762D4F"/>
    <w:rsid w:val="00763097"/>
    <w:rsid w:val="00763A41"/>
    <w:rsid w:val="00764C54"/>
    <w:rsid w:val="00764CB0"/>
    <w:rsid w:val="0076506C"/>
    <w:rsid w:val="007651A7"/>
    <w:rsid w:val="00765229"/>
    <w:rsid w:val="007660A1"/>
    <w:rsid w:val="0076613D"/>
    <w:rsid w:val="0076641B"/>
    <w:rsid w:val="0076651A"/>
    <w:rsid w:val="007666D8"/>
    <w:rsid w:val="00766D03"/>
    <w:rsid w:val="00766F2A"/>
    <w:rsid w:val="0076718A"/>
    <w:rsid w:val="007671B6"/>
    <w:rsid w:val="007671DA"/>
    <w:rsid w:val="00767433"/>
    <w:rsid w:val="0076767E"/>
    <w:rsid w:val="00767ADE"/>
    <w:rsid w:val="00767C28"/>
    <w:rsid w:val="007707EE"/>
    <w:rsid w:val="00770C72"/>
    <w:rsid w:val="00770FBF"/>
    <w:rsid w:val="007711D8"/>
    <w:rsid w:val="007719A8"/>
    <w:rsid w:val="00771DB8"/>
    <w:rsid w:val="0077228C"/>
    <w:rsid w:val="00772BB8"/>
    <w:rsid w:val="00772F03"/>
    <w:rsid w:val="00772FA8"/>
    <w:rsid w:val="00773149"/>
    <w:rsid w:val="007737D3"/>
    <w:rsid w:val="00773A71"/>
    <w:rsid w:val="00773B74"/>
    <w:rsid w:val="00773CAE"/>
    <w:rsid w:val="00774593"/>
    <w:rsid w:val="00774725"/>
    <w:rsid w:val="00774B87"/>
    <w:rsid w:val="00774C88"/>
    <w:rsid w:val="00774D02"/>
    <w:rsid w:val="00775265"/>
    <w:rsid w:val="007753B5"/>
    <w:rsid w:val="00775AAA"/>
    <w:rsid w:val="00776EDA"/>
    <w:rsid w:val="007773AF"/>
    <w:rsid w:val="00777599"/>
    <w:rsid w:val="007779A0"/>
    <w:rsid w:val="00777A2C"/>
    <w:rsid w:val="007804CC"/>
    <w:rsid w:val="00780F1B"/>
    <w:rsid w:val="00780FEA"/>
    <w:rsid w:val="0078165D"/>
    <w:rsid w:val="00781C97"/>
    <w:rsid w:val="00782B59"/>
    <w:rsid w:val="00782D66"/>
    <w:rsid w:val="00782F57"/>
    <w:rsid w:val="00783603"/>
    <w:rsid w:val="00783786"/>
    <w:rsid w:val="00783D34"/>
    <w:rsid w:val="00784F4F"/>
    <w:rsid w:val="00785646"/>
    <w:rsid w:val="00785CF8"/>
    <w:rsid w:val="00785EA1"/>
    <w:rsid w:val="007860F9"/>
    <w:rsid w:val="0078621C"/>
    <w:rsid w:val="007862B1"/>
    <w:rsid w:val="00786628"/>
    <w:rsid w:val="00786B64"/>
    <w:rsid w:val="0078734E"/>
    <w:rsid w:val="00787700"/>
    <w:rsid w:val="00790A3E"/>
    <w:rsid w:val="00790BBC"/>
    <w:rsid w:val="00790BE6"/>
    <w:rsid w:val="00790D08"/>
    <w:rsid w:val="00790F87"/>
    <w:rsid w:val="00791119"/>
    <w:rsid w:val="0079147B"/>
    <w:rsid w:val="00791A59"/>
    <w:rsid w:val="00791B62"/>
    <w:rsid w:val="00792A24"/>
    <w:rsid w:val="0079304F"/>
    <w:rsid w:val="00793259"/>
    <w:rsid w:val="00793277"/>
    <w:rsid w:val="007934F1"/>
    <w:rsid w:val="007934FB"/>
    <w:rsid w:val="00793934"/>
    <w:rsid w:val="00793987"/>
    <w:rsid w:val="0079435F"/>
    <w:rsid w:val="0079489A"/>
    <w:rsid w:val="00794F40"/>
    <w:rsid w:val="007951D5"/>
    <w:rsid w:val="00795A23"/>
    <w:rsid w:val="00796068"/>
    <w:rsid w:val="00796163"/>
    <w:rsid w:val="00796472"/>
    <w:rsid w:val="00796CC0"/>
    <w:rsid w:val="00796CF1"/>
    <w:rsid w:val="00797317"/>
    <w:rsid w:val="007974AF"/>
    <w:rsid w:val="007979EA"/>
    <w:rsid w:val="00797A74"/>
    <w:rsid w:val="00797ACF"/>
    <w:rsid w:val="00797C1C"/>
    <w:rsid w:val="007A1151"/>
    <w:rsid w:val="007A1397"/>
    <w:rsid w:val="007A1456"/>
    <w:rsid w:val="007A17A6"/>
    <w:rsid w:val="007A1970"/>
    <w:rsid w:val="007A19BC"/>
    <w:rsid w:val="007A1A35"/>
    <w:rsid w:val="007A1EB5"/>
    <w:rsid w:val="007A1F6E"/>
    <w:rsid w:val="007A2166"/>
    <w:rsid w:val="007A2B7F"/>
    <w:rsid w:val="007A3059"/>
    <w:rsid w:val="007A336F"/>
    <w:rsid w:val="007A33FA"/>
    <w:rsid w:val="007A3811"/>
    <w:rsid w:val="007A3A89"/>
    <w:rsid w:val="007A45A6"/>
    <w:rsid w:val="007A536B"/>
    <w:rsid w:val="007A5409"/>
    <w:rsid w:val="007A5922"/>
    <w:rsid w:val="007A5924"/>
    <w:rsid w:val="007A5969"/>
    <w:rsid w:val="007A5AAE"/>
    <w:rsid w:val="007A5EED"/>
    <w:rsid w:val="007A63D4"/>
    <w:rsid w:val="007A679D"/>
    <w:rsid w:val="007A7635"/>
    <w:rsid w:val="007A7750"/>
    <w:rsid w:val="007A77BF"/>
    <w:rsid w:val="007A7AA2"/>
    <w:rsid w:val="007A7C23"/>
    <w:rsid w:val="007B0309"/>
    <w:rsid w:val="007B035D"/>
    <w:rsid w:val="007B05AC"/>
    <w:rsid w:val="007B07A6"/>
    <w:rsid w:val="007B09E9"/>
    <w:rsid w:val="007B0A30"/>
    <w:rsid w:val="007B0BF2"/>
    <w:rsid w:val="007B100F"/>
    <w:rsid w:val="007B1ABA"/>
    <w:rsid w:val="007B2070"/>
    <w:rsid w:val="007B221D"/>
    <w:rsid w:val="007B24B8"/>
    <w:rsid w:val="007B259B"/>
    <w:rsid w:val="007B27EB"/>
    <w:rsid w:val="007B322F"/>
    <w:rsid w:val="007B38E3"/>
    <w:rsid w:val="007B3F28"/>
    <w:rsid w:val="007B3F58"/>
    <w:rsid w:val="007B434A"/>
    <w:rsid w:val="007B452C"/>
    <w:rsid w:val="007B459E"/>
    <w:rsid w:val="007B471E"/>
    <w:rsid w:val="007B4ACA"/>
    <w:rsid w:val="007B4E1A"/>
    <w:rsid w:val="007B5018"/>
    <w:rsid w:val="007B53DE"/>
    <w:rsid w:val="007B53E7"/>
    <w:rsid w:val="007B6129"/>
    <w:rsid w:val="007B65B3"/>
    <w:rsid w:val="007B66B8"/>
    <w:rsid w:val="007B6913"/>
    <w:rsid w:val="007B6A14"/>
    <w:rsid w:val="007B6DFA"/>
    <w:rsid w:val="007B7287"/>
    <w:rsid w:val="007B74C3"/>
    <w:rsid w:val="007B753A"/>
    <w:rsid w:val="007B7637"/>
    <w:rsid w:val="007B7677"/>
    <w:rsid w:val="007B7A70"/>
    <w:rsid w:val="007C0033"/>
    <w:rsid w:val="007C08AB"/>
    <w:rsid w:val="007C17CF"/>
    <w:rsid w:val="007C2208"/>
    <w:rsid w:val="007C24B9"/>
    <w:rsid w:val="007C2CBC"/>
    <w:rsid w:val="007C2EA3"/>
    <w:rsid w:val="007C3515"/>
    <w:rsid w:val="007C38F7"/>
    <w:rsid w:val="007C3908"/>
    <w:rsid w:val="007C3AA6"/>
    <w:rsid w:val="007C4290"/>
    <w:rsid w:val="007C42FB"/>
    <w:rsid w:val="007C4499"/>
    <w:rsid w:val="007C4E99"/>
    <w:rsid w:val="007C5151"/>
    <w:rsid w:val="007C546B"/>
    <w:rsid w:val="007C54B5"/>
    <w:rsid w:val="007C565B"/>
    <w:rsid w:val="007C5953"/>
    <w:rsid w:val="007C59C0"/>
    <w:rsid w:val="007C59F3"/>
    <w:rsid w:val="007C5B8D"/>
    <w:rsid w:val="007C5ECA"/>
    <w:rsid w:val="007C670D"/>
    <w:rsid w:val="007C68D2"/>
    <w:rsid w:val="007C6A87"/>
    <w:rsid w:val="007C6ACF"/>
    <w:rsid w:val="007C6B7A"/>
    <w:rsid w:val="007C6D5A"/>
    <w:rsid w:val="007C7170"/>
    <w:rsid w:val="007C7359"/>
    <w:rsid w:val="007C782D"/>
    <w:rsid w:val="007C7DF2"/>
    <w:rsid w:val="007D0B2E"/>
    <w:rsid w:val="007D0C56"/>
    <w:rsid w:val="007D0CD1"/>
    <w:rsid w:val="007D0ED0"/>
    <w:rsid w:val="007D1005"/>
    <w:rsid w:val="007D1048"/>
    <w:rsid w:val="007D1F01"/>
    <w:rsid w:val="007D246B"/>
    <w:rsid w:val="007D250D"/>
    <w:rsid w:val="007D2D2B"/>
    <w:rsid w:val="007D3500"/>
    <w:rsid w:val="007D350E"/>
    <w:rsid w:val="007D3868"/>
    <w:rsid w:val="007D3E0E"/>
    <w:rsid w:val="007D3F48"/>
    <w:rsid w:val="007D4104"/>
    <w:rsid w:val="007D420F"/>
    <w:rsid w:val="007D48CF"/>
    <w:rsid w:val="007D4A4A"/>
    <w:rsid w:val="007D4C4B"/>
    <w:rsid w:val="007D560E"/>
    <w:rsid w:val="007D5AAB"/>
    <w:rsid w:val="007D5D5F"/>
    <w:rsid w:val="007D5F85"/>
    <w:rsid w:val="007D7606"/>
    <w:rsid w:val="007D77EB"/>
    <w:rsid w:val="007E018B"/>
    <w:rsid w:val="007E0637"/>
    <w:rsid w:val="007E0721"/>
    <w:rsid w:val="007E08FE"/>
    <w:rsid w:val="007E0B69"/>
    <w:rsid w:val="007E0C58"/>
    <w:rsid w:val="007E0CC7"/>
    <w:rsid w:val="007E0CF4"/>
    <w:rsid w:val="007E0D6F"/>
    <w:rsid w:val="007E0E05"/>
    <w:rsid w:val="007E0E11"/>
    <w:rsid w:val="007E133A"/>
    <w:rsid w:val="007E165D"/>
    <w:rsid w:val="007E1DAC"/>
    <w:rsid w:val="007E1DD3"/>
    <w:rsid w:val="007E209F"/>
    <w:rsid w:val="007E23C8"/>
    <w:rsid w:val="007E25F0"/>
    <w:rsid w:val="007E2878"/>
    <w:rsid w:val="007E2A7E"/>
    <w:rsid w:val="007E2A98"/>
    <w:rsid w:val="007E3070"/>
    <w:rsid w:val="007E4109"/>
    <w:rsid w:val="007E456A"/>
    <w:rsid w:val="007E4655"/>
    <w:rsid w:val="007E4F8E"/>
    <w:rsid w:val="007E4FD0"/>
    <w:rsid w:val="007E50E4"/>
    <w:rsid w:val="007E50F7"/>
    <w:rsid w:val="007E5187"/>
    <w:rsid w:val="007E5349"/>
    <w:rsid w:val="007E55E0"/>
    <w:rsid w:val="007E5B24"/>
    <w:rsid w:val="007E5C22"/>
    <w:rsid w:val="007E5C50"/>
    <w:rsid w:val="007E5DED"/>
    <w:rsid w:val="007E6017"/>
    <w:rsid w:val="007E6FFA"/>
    <w:rsid w:val="007E79C9"/>
    <w:rsid w:val="007E79CB"/>
    <w:rsid w:val="007E7C33"/>
    <w:rsid w:val="007E7D7E"/>
    <w:rsid w:val="007F00D0"/>
    <w:rsid w:val="007F0546"/>
    <w:rsid w:val="007F0635"/>
    <w:rsid w:val="007F0754"/>
    <w:rsid w:val="007F09F2"/>
    <w:rsid w:val="007F1691"/>
    <w:rsid w:val="007F1AC7"/>
    <w:rsid w:val="007F1B7A"/>
    <w:rsid w:val="007F1DEB"/>
    <w:rsid w:val="007F2142"/>
    <w:rsid w:val="007F22A5"/>
    <w:rsid w:val="007F27A7"/>
    <w:rsid w:val="007F2A0B"/>
    <w:rsid w:val="007F2DC4"/>
    <w:rsid w:val="007F2E4B"/>
    <w:rsid w:val="007F367E"/>
    <w:rsid w:val="007F3B8F"/>
    <w:rsid w:val="007F3D93"/>
    <w:rsid w:val="007F413A"/>
    <w:rsid w:val="007F421D"/>
    <w:rsid w:val="007F4E05"/>
    <w:rsid w:val="007F521A"/>
    <w:rsid w:val="007F5240"/>
    <w:rsid w:val="007F532E"/>
    <w:rsid w:val="007F5688"/>
    <w:rsid w:val="007F588F"/>
    <w:rsid w:val="007F5E63"/>
    <w:rsid w:val="007F603C"/>
    <w:rsid w:val="007F617F"/>
    <w:rsid w:val="007F66A5"/>
    <w:rsid w:val="007F6947"/>
    <w:rsid w:val="007F7247"/>
    <w:rsid w:val="007F74A9"/>
    <w:rsid w:val="007F7A11"/>
    <w:rsid w:val="0080038A"/>
    <w:rsid w:val="008005B1"/>
    <w:rsid w:val="0080065F"/>
    <w:rsid w:val="008006D9"/>
    <w:rsid w:val="0080086D"/>
    <w:rsid w:val="00800BDB"/>
    <w:rsid w:val="00800CEF"/>
    <w:rsid w:val="00800D1F"/>
    <w:rsid w:val="008010B1"/>
    <w:rsid w:val="008011F2"/>
    <w:rsid w:val="00801385"/>
    <w:rsid w:val="0080157F"/>
    <w:rsid w:val="00801588"/>
    <w:rsid w:val="00802807"/>
    <w:rsid w:val="00802CC5"/>
    <w:rsid w:val="00802DA0"/>
    <w:rsid w:val="00803139"/>
    <w:rsid w:val="00803CE2"/>
    <w:rsid w:val="008043A4"/>
    <w:rsid w:val="00804983"/>
    <w:rsid w:val="008051DE"/>
    <w:rsid w:val="00805350"/>
    <w:rsid w:val="00805594"/>
    <w:rsid w:val="00805656"/>
    <w:rsid w:val="00805659"/>
    <w:rsid w:val="0080593E"/>
    <w:rsid w:val="00805F9A"/>
    <w:rsid w:val="008069B2"/>
    <w:rsid w:val="0080733E"/>
    <w:rsid w:val="0080783D"/>
    <w:rsid w:val="008100B2"/>
    <w:rsid w:val="00810A71"/>
    <w:rsid w:val="00810B66"/>
    <w:rsid w:val="00810CC2"/>
    <w:rsid w:val="00811B4D"/>
    <w:rsid w:val="008124CB"/>
    <w:rsid w:val="00812C2A"/>
    <w:rsid w:val="00812FCB"/>
    <w:rsid w:val="00813052"/>
    <w:rsid w:val="0081324B"/>
    <w:rsid w:val="008134C6"/>
    <w:rsid w:val="00813B80"/>
    <w:rsid w:val="00813DF0"/>
    <w:rsid w:val="00814167"/>
    <w:rsid w:val="008142C1"/>
    <w:rsid w:val="00814307"/>
    <w:rsid w:val="0081440E"/>
    <w:rsid w:val="00814B69"/>
    <w:rsid w:val="00814D09"/>
    <w:rsid w:val="00814F4D"/>
    <w:rsid w:val="0081566B"/>
    <w:rsid w:val="0081586E"/>
    <w:rsid w:val="00816193"/>
    <w:rsid w:val="008165E4"/>
    <w:rsid w:val="00816696"/>
    <w:rsid w:val="00816940"/>
    <w:rsid w:val="0081726A"/>
    <w:rsid w:val="00817276"/>
    <w:rsid w:val="0081761A"/>
    <w:rsid w:val="00817682"/>
    <w:rsid w:val="008176E6"/>
    <w:rsid w:val="00817AD6"/>
    <w:rsid w:val="008201ED"/>
    <w:rsid w:val="008202BD"/>
    <w:rsid w:val="008203CB"/>
    <w:rsid w:val="008209BC"/>
    <w:rsid w:val="0082117C"/>
    <w:rsid w:val="00821702"/>
    <w:rsid w:val="008218ED"/>
    <w:rsid w:val="00822563"/>
    <w:rsid w:val="00823472"/>
    <w:rsid w:val="008234BD"/>
    <w:rsid w:val="00823663"/>
    <w:rsid w:val="00823997"/>
    <w:rsid w:val="00823A7E"/>
    <w:rsid w:val="00824A8C"/>
    <w:rsid w:val="00825155"/>
    <w:rsid w:val="00825D4C"/>
    <w:rsid w:val="00825EB9"/>
    <w:rsid w:val="008261E9"/>
    <w:rsid w:val="00826614"/>
    <w:rsid w:val="0082668A"/>
    <w:rsid w:val="008266D3"/>
    <w:rsid w:val="00826786"/>
    <w:rsid w:val="00827461"/>
    <w:rsid w:val="008277BF"/>
    <w:rsid w:val="00827D75"/>
    <w:rsid w:val="00830099"/>
    <w:rsid w:val="008301A9"/>
    <w:rsid w:val="008301B7"/>
    <w:rsid w:val="008303E2"/>
    <w:rsid w:val="00830537"/>
    <w:rsid w:val="00830917"/>
    <w:rsid w:val="00830D99"/>
    <w:rsid w:val="00830EB9"/>
    <w:rsid w:val="00830FFD"/>
    <w:rsid w:val="00831194"/>
    <w:rsid w:val="0083125A"/>
    <w:rsid w:val="00831589"/>
    <w:rsid w:val="0083169F"/>
    <w:rsid w:val="00831B7E"/>
    <w:rsid w:val="00832496"/>
    <w:rsid w:val="00832E0D"/>
    <w:rsid w:val="0083324B"/>
    <w:rsid w:val="00833867"/>
    <w:rsid w:val="00833A8F"/>
    <w:rsid w:val="00833C13"/>
    <w:rsid w:val="00833D53"/>
    <w:rsid w:val="00834123"/>
    <w:rsid w:val="008341F8"/>
    <w:rsid w:val="00834892"/>
    <w:rsid w:val="008359DA"/>
    <w:rsid w:val="008359F3"/>
    <w:rsid w:val="00835B16"/>
    <w:rsid w:val="00835C7F"/>
    <w:rsid w:val="00835DB6"/>
    <w:rsid w:val="00836113"/>
    <w:rsid w:val="0083654D"/>
    <w:rsid w:val="00836AC2"/>
    <w:rsid w:val="00836D7F"/>
    <w:rsid w:val="0083711B"/>
    <w:rsid w:val="00837188"/>
    <w:rsid w:val="008376FE"/>
    <w:rsid w:val="00837C00"/>
    <w:rsid w:val="00837D13"/>
    <w:rsid w:val="0084005B"/>
    <w:rsid w:val="0084051D"/>
    <w:rsid w:val="008406D5"/>
    <w:rsid w:val="008417E1"/>
    <w:rsid w:val="00841D7F"/>
    <w:rsid w:val="008425EB"/>
    <w:rsid w:val="00842833"/>
    <w:rsid w:val="0084289D"/>
    <w:rsid w:val="00842941"/>
    <w:rsid w:val="00842D5A"/>
    <w:rsid w:val="00843779"/>
    <w:rsid w:val="00843798"/>
    <w:rsid w:val="00843BED"/>
    <w:rsid w:val="00843FB3"/>
    <w:rsid w:val="0084442A"/>
    <w:rsid w:val="008444E7"/>
    <w:rsid w:val="008447B9"/>
    <w:rsid w:val="008447C8"/>
    <w:rsid w:val="00844C5B"/>
    <w:rsid w:val="00844F50"/>
    <w:rsid w:val="008451F5"/>
    <w:rsid w:val="00845856"/>
    <w:rsid w:val="00845944"/>
    <w:rsid w:val="00845DFB"/>
    <w:rsid w:val="00846833"/>
    <w:rsid w:val="008475D6"/>
    <w:rsid w:val="00847B37"/>
    <w:rsid w:val="00847CE5"/>
    <w:rsid w:val="008501A4"/>
    <w:rsid w:val="008502F2"/>
    <w:rsid w:val="008505A1"/>
    <w:rsid w:val="00850817"/>
    <w:rsid w:val="008508FD"/>
    <w:rsid w:val="00850D6A"/>
    <w:rsid w:val="00850D70"/>
    <w:rsid w:val="008511F2"/>
    <w:rsid w:val="00851AF9"/>
    <w:rsid w:val="00851D16"/>
    <w:rsid w:val="00851E54"/>
    <w:rsid w:val="00852005"/>
    <w:rsid w:val="0085284B"/>
    <w:rsid w:val="0085292C"/>
    <w:rsid w:val="0085292E"/>
    <w:rsid w:val="00852B02"/>
    <w:rsid w:val="00852B27"/>
    <w:rsid w:val="00852D0D"/>
    <w:rsid w:val="00853A16"/>
    <w:rsid w:val="00853B91"/>
    <w:rsid w:val="00853F97"/>
    <w:rsid w:val="0085433A"/>
    <w:rsid w:val="00854A62"/>
    <w:rsid w:val="00854A85"/>
    <w:rsid w:val="00854B32"/>
    <w:rsid w:val="00854DD3"/>
    <w:rsid w:val="0085553C"/>
    <w:rsid w:val="00855F2B"/>
    <w:rsid w:val="00855FBE"/>
    <w:rsid w:val="00856252"/>
    <w:rsid w:val="00856BAE"/>
    <w:rsid w:val="00856C76"/>
    <w:rsid w:val="008570DF"/>
    <w:rsid w:val="008571A7"/>
    <w:rsid w:val="00857554"/>
    <w:rsid w:val="00857634"/>
    <w:rsid w:val="008577C7"/>
    <w:rsid w:val="008578B7"/>
    <w:rsid w:val="0085795A"/>
    <w:rsid w:val="00857FFB"/>
    <w:rsid w:val="00860B38"/>
    <w:rsid w:val="0086124E"/>
    <w:rsid w:val="00861AF9"/>
    <w:rsid w:val="00861B74"/>
    <w:rsid w:val="00861DF4"/>
    <w:rsid w:val="00861E30"/>
    <w:rsid w:val="008625ED"/>
    <w:rsid w:val="00862DB7"/>
    <w:rsid w:val="00862F06"/>
    <w:rsid w:val="00863C6A"/>
    <w:rsid w:val="00864A10"/>
    <w:rsid w:val="00864F86"/>
    <w:rsid w:val="00865089"/>
    <w:rsid w:val="008652C9"/>
    <w:rsid w:val="00865D8B"/>
    <w:rsid w:val="00866084"/>
    <w:rsid w:val="00866992"/>
    <w:rsid w:val="00866CA9"/>
    <w:rsid w:val="008676DF"/>
    <w:rsid w:val="00867897"/>
    <w:rsid w:val="00867AD6"/>
    <w:rsid w:val="00867C5B"/>
    <w:rsid w:val="00867E32"/>
    <w:rsid w:val="0087057E"/>
    <w:rsid w:val="00870AAD"/>
    <w:rsid w:val="00871909"/>
    <w:rsid w:val="00871EC0"/>
    <w:rsid w:val="008720A6"/>
    <w:rsid w:val="00872942"/>
    <w:rsid w:val="00872EAF"/>
    <w:rsid w:val="0087338E"/>
    <w:rsid w:val="0087354F"/>
    <w:rsid w:val="0087356A"/>
    <w:rsid w:val="0087361A"/>
    <w:rsid w:val="00873B76"/>
    <w:rsid w:val="0087469C"/>
    <w:rsid w:val="00874DB9"/>
    <w:rsid w:val="0087504D"/>
    <w:rsid w:val="008754CA"/>
    <w:rsid w:val="00875648"/>
    <w:rsid w:val="0087568C"/>
    <w:rsid w:val="0087572F"/>
    <w:rsid w:val="00875991"/>
    <w:rsid w:val="00875AF9"/>
    <w:rsid w:val="00875BB1"/>
    <w:rsid w:val="00875BB5"/>
    <w:rsid w:val="008760C3"/>
    <w:rsid w:val="00876F26"/>
    <w:rsid w:val="008770A8"/>
    <w:rsid w:val="008771B6"/>
    <w:rsid w:val="008774D0"/>
    <w:rsid w:val="00877865"/>
    <w:rsid w:val="00877D1E"/>
    <w:rsid w:val="00877E86"/>
    <w:rsid w:val="00877FDD"/>
    <w:rsid w:val="0088015B"/>
    <w:rsid w:val="00880815"/>
    <w:rsid w:val="00880FED"/>
    <w:rsid w:val="00881415"/>
    <w:rsid w:val="0088186D"/>
    <w:rsid w:val="00881987"/>
    <w:rsid w:val="00881B40"/>
    <w:rsid w:val="00882A96"/>
    <w:rsid w:val="00882C53"/>
    <w:rsid w:val="00883E30"/>
    <w:rsid w:val="008841C8"/>
    <w:rsid w:val="0088463A"/>
    <w:rsid w:val="0088469F"/>
    <w:rsid w:val="0088480B"/>
    <w:rsid w:val="00884B9A"/>
    <w:rsid w:val="00884BD3"/>
    <w:rsid w:val="00885367"/>
    <w:rsid w:val="008853CE"/>
    <w:rsid w:val="008855A4"/>
    <w:rsid w:val="00885871"/>
    <w:rsid w:val="00885989"/>
    <w:rsid w:val="00885B0B"/>
    <w:rsid w:val="00885C77"/>
    <w:rsid w:val="00885D27"/>
    <w:rsid w:val="00886050"/>
    <w:rsid w:val="008867F4"/>
    <w:rsid w:val="0088692D"/>
    <w:rsid w:val="00886EE2"/>
    <w:rsid w:val="00887082"/>
    <w:rsid w:val="0088722F"/>
    <w:rsid w:val="00887546"/>
    <w:rsid w:val="00887C8D"/>
    <w:rsid w:val="00887DBF"/>
    <w:rsid w:val="00887DC7"/>
    <w:rsid w:val="00890821"/>
    <w:rsid w:val="00890CE4"/>
    <w:rsid w:val="00890D3C"/>
    <w:rsid w:val="00891434"/>
    <w:rsid w:val="00891A0E"/>
    <w:rsid w:val="00891ADA"/>
    <w:rsid w:val="00891FCC"/>
    <w:rsid w:val="008922EB"/>
    <w:rsid w:val="00892702"/>
    <w:rsid w:val="00892841"/>
    <w:rsid w:val="008928A8"/>
    <w:rsid w:val="008928EB"/>
    <w:rsid w:val="00892ABE"/>
    <w:rsid w:val="00892BB8"/>
    <w:rsid w:val="00893014"/>
    <w:rsid w:val="008939C2"/>
    <w:rsid w:val="00893BAF"/>
    <w:rsid w:val="00894600"/>
    <w:rsid w:val="0089513A"/>
    <w:rsid w:val="008953B7"/>
    <w:rsid w:val="008954E8"/>
    <w:rsid w:val="00895D68"/>
    <w:rsid w:val="00895DFF"/>
    <w:rsid w:val="00896078"/>
    <w:rsid w:val="008961D5"/>
    <w:rsid w:val="008965FF"/>
    <w:rsid w:val="00896755"/>
    <w:rsid w:val="00896F38"/>
    <w:rsid w:val="00897A55"/>
    <w:rsid w:val="008A019D"/>
    <w:rsid w:val="008A0423"/>
    <w:rsid w:val="008A058F"/>
    <w:rsid w:val="008A086B"/>
    <w:rsid w:val="008A0993"/>
    <w:rsid w:val="008A0F0E"/>
    <w:rsid w:val="008A12E6"/>
    <w:rsid w:val="008A140B"/>
    <w:rsid w:val="008A1565"/>
    <w:rsid w:val="008A195C"/>
    <w:rsid w:val="008A1C9E"/>
    <w:rsid w:val="008A2417"/>
    <w:rsid w:val="008A273A"/>
    <w:rsid w:val="008A2B57"/>
    <w:rsid w:val="008A2C79"/>
    <w:rsid w:val="008A344D"/>
    <w:rsid w:val="008A3976"/>
    <w:rsid w:val="008A3AB8"/>
    <w:rsid w:val="008A4647"/>
    <w:rsid w:val="008A47EC"/>
    <w:rsid w:val="008A4A7A"/>
    <w:rsid w:val="008A4D6C"/>
    <w:rsid w:val="008A4FD4"/>
    <w:rsid w:val="008A5034"/>
    <w:rsid w:val="008A553E"/>
    <w:rsid w:val="008A55C0"/>
    <w:rsid w:val="008A5937"/>
    <w:rsid w:val="008A5D49"/>
    <w:rsid w:val="008A5D4A"/>
    <w:rsid w:val="008A60C7"/>
    <w:rsid w:val="008A63CF"/>
    <w:rsid w:val="008A6414"/>
    <w:rsid w:val="008A6952"/>
    <w:rsid w:val="008A69D6"/>
    <w:rsid w:val="008A6BDC"/>
    <w:rsid w:val="008A7333"/>
    <w:rsid w:val="008A7429"/>
    <w:rsid w:val="008A751E"/>
    <w:rsid w:val="008A756C"/>
    <w:rsid w:val="008A7679"/>
    <w:rsid w:val="008A7A77"/>
    <w:rsid w:val="008B0547"/>
    <w:rsid w:val="008B05EB"/>
    <w:rsid w:val="008B0D83"/>
    <w:rsid w:val="008B113C"/>
    <w:rsid w:val="008B11A3"/>
    <w:rsid w:val="008B18B9"/>
    <w:rsid w:val="008B1CA6"/>
    <w:rsid w:val="008B1FE5"/>
    <w:rsid w:val="008B2AD7"/>
    <w:rsid w:val="008B2E7E"/>
    <w:rsid w:val="008B2FF0"/>
    <w:rsid w:val="008B302F"/>
    <w:rsid w:val="008B3675"/>
    <w:rsid w:val="008B3A74"/>
    <w:rsid w:val="008B3CA5"/>
    <w:rsid w:val="008B3D72"/>
    <w:rsid w:val="008B3DF6"/>
    <w:rsid w:val="008B3ED8"/>
    <w:rsid w:val="008B411A"/>
    <w:rsid w:val="008B4216"/>
    <w:rsid w:val="008B434A"/>
    <w:rsid w:val="008B4458"/>
    <w:rsid w:val="008B4A47"/>
    <w:rsid w:val="008B50D8"/>
    <w:rsid w:val="008B510B"/>
    <w:rsid w:val="008B5688"/>
    <w:rsid w:val="008B58F9"/>
    <w:rsid w:val="008B5DA7"/>
    <w:rsid w:val="008B6640"/>
    <w:rsid w:val="008B756E"/>
    <w:rsid w:val="008B79A7"/>
    <w:rsid w:val="008B7AC2"/>
    <w:rsid w:val="008B7B55"/>
    <w:rsid w:val="008B7E1F"/>
    <w:rsid w:val="008C0339"/>
    <w:rsid w:val="008C12EF"/>
    <w:rsid w:val="008C15C2"/>
    <w:rsid w:val="008C1917"/>
    <w:rsid w:val="008C1A4A"/>
    <w:rsid w:val="008C1AFD"/>
    <w:rsid w:val="008C25D0"/>
    <w:rsid w:val="008C268B"/>
    <w:rsid w:val="008C2691"/>
    <w:rsid w:val="008C26D0"/>
    <w:rsid w:val="008C29EE"/>
    <w:rsid w:val="008C2ABC"/>
    <w:rsid w:val="008C31CD"/>
    <w:rsid w:val="008C3730"/>
    <w:rsid w:val="008C39CB"/>
    <w:rsid w:val="008C3A5B"/>
    <w:rsid w:val="008C3D50"/>
    <w:rsid w:val="008C437D"/>
    <w:rsid w:val="008C4823"/>
    <w:rsid w:val="008C4EF9"/>
    <w:rsid w:val="008C597E"/>
    <w:rsid w:val="008C5B71"/>
    <w:rsid w:val="008C5FFD"/>
    <w:rsid w:val="008C6B27"/>
    <w:rsid w:val="008C6BCE"/>
    <w:rsid w:val="008C6D01"/>
    <w:rsid w:val="008C7039"/>
    <w:rsid w:val="008C7559"/>
    <w:rsid w:val="008C7DC1"/>
    <w:rsid w:val="008D07A9"/>
    <w:rsid w:val="008D09E8"/>
    <w:rsid w:val="008D0E23"/>
    <w:rsid w:val="008D142E"/>
    <w:rsid w:val="008D1890"/>
    <w:rsid w:val="008D1A67"/>
    <w:rsid w:val="008D1E43"/>
    <w:rsid w:val="008D1FE1"/>
    <w:rsid w:val="008D2382"/>
    <w:rsid w:val="008D23DC"/>
    <w:rsid w:val="008D24ED"/>
    <w:rsid w:val="008D290D"/>
    <w:rsid w:val="008D2D76"/>
    <w:rsid w:val="008D2EB8"/>
    <w:rsid w:val="008D2F21"/>
    <w:rsid w:val="008D3521"/>
    <w:rsid w:val="008D3570"/>
    <w:rsid w:val="008D3C09"/>
    <w:rsid w:val="008D3C87"/>
    <w:rsid w:val="008D40B3"/>
    <w:rsid w:val="008D421A"/>
    <w:rsid w:val="008D4846"/>
    <w:rsid w:val="008D5667"/>
    <w:rsid w:val="008D61B7"/>
    <w:rsid w:val="008D62A6"/>
    <w:rsid w:val="008D675C"/>
    <w:rsid w:val="008D6B2F"/>
    <w:rsid w:val="008D6F5D"/>
    <w:rsid w:val="008D7A0A"/>
    <w:rsid w:val="008D7AD8"/>
    <w:rsid w:val="008D7CB3"/>
    <w:rsid w:val="008D7CB8"/>
    <w:rsid w:val="008D7F41"/>
    <w:rsid w:val="008D7F62"/>
    <w:rsid w:val="008E003A"/>
    <w:rsid w:val="008E08A4"/>
    <w:rsid w:val="008E15E3"/>
    <w:rsid w:val="008E197E"/>
    <w:rsid w:val="008E2045"/>
    <w:rsid w:val="008E20BE"/>
    <w:rsid w:val="008E28AE"/>
    <w:rsid w:val="008E2C38"/>
    <w:rsid w:val="008E3380"/>
    <w:rsid w:val="008E3AC0"/>
    <w:rsid w:val="008E3F76"/>
    <w:rsid w:val="008E4027"/>
    <w:rsid w:val="008E40B8"/>
    <w:rsid w:val="008E477B"/>
    <w:rsid w:val="008E4A1F"/>
    <w:rsid w:val="008E4C62"/>
    <w:rsid w:val="008E4E55"/>
    <w:rsid w:val="008E537D"/>
    <w:rsid w:val="008E6003"/>
    <w:rsid w:val="008E622A"/>
    <w:rsid w:val="008E6A21"/>
    <w:rsid w:val="008E6BEC"/>
    <w:rsid w:val="008E6F9F"/>
    <w:rsid w:val="008E727E"/>
    <w:rsid w:val="008E72E1"/>
    <w:rsid w:val="008E7BB6"/>
    <w:rsid w:val="008E7D97"/>
    <w:rsid w:val="008F03C0"/>
    <w:rsid w:val="008F03CB"/>
    <w:rsid w:val="008F05FB"/>
    <w:rsid w:val="008F0A4B"/>
    <w:rsid w:val="008F0B17"/>
    <w:rsid w:val="008F0C2D"/>
    <w:rsid w:val="008F0F1C"/>
    <w:rsid w:val="008F136C"/>
    <w:rsid w:val="008F1E31"/>
    <w:rsid w:val="008F1FA2"/>
    <w:rsid w:val="008F2619"/>
    <w:rsid w:val="008F2902"/>
    <w:rsid w:val="008F2FAB"/>
    <w:rsid w:val="008F3912"/>
    <w:rsid w:val="008F4047"/>
    <w:rsid w:val="008F4111"/>
    <w:rsid w:val="008F4593"/>
    <w:rsid w:val="008F4FDF"/>
    <w:rsid w:val="008F50FE"/>
    <w:rsid w:val="008F5604"/>
    <w:rsid w:val="008F5AE6"/>
    <w:rsid w:val="008F60C6"/>
    <w:rsid w:val="008F6220"/>
    <w:rsid w:val="008F660B"/>
    <w:rsid w:val="008F695F"/>
    <w:rsid w:val="008F6E12"/>
    <w:rsid w:val="008F6F9E"/>
    <w:rsid w:val="008F7290"/>
    <w:rsid w:val="00900057"/>
    <w:rsid w:val="0090019D"/>
    <w:rsid w:val="00900516"/>
    <w:rsid w:val="009005CE"/>
    <w:rsid w:val="00900822"/>
    <w:rsid w:val="0090087F"/>
    <w:rsid w:val="00900C17"/>
    <w:rsid w:val="00900CF2"/>
    <w:rsid w:val="00901129"/>
    <w:rsid w:val="00901376"/>
    <w:rsid w:val="0090187D"/>
    <w:rsid w:val="0090188B"/>
    <w:rsid w:val="00901AF4"/>
    <w:rsid w:val="00901EE5"/>
    <w:rsid w:val="00901F83"/>
    <w:rsid w:val="009021A4"/>
    <w:rsid w:val="009027FA"/>
    <w:rsid w:val="009028C4"/>
    <w:rsid w:val="009028CD"/>
    <w:rsid w:val="00902A54"/>
    <w:rsid w:val="0090306F"/>
    <w:rsid w:val="00903309"/>
    <w:rsid w:val="009034BE"/>
    <w:rsid w:val="009039C5"/>
    <w:rsid w:val="00904305"/>
    <w:rsid w:val="00904362"/>
    <w:rsid w:val="0090441C"/>
    <w:rsid w:val="009045D3"/>
    <w:rsid w:val="009047D9"/>
    <w:rsid w:val="00904986"/>
    <w:rsid w:val="00904C5A"/>
    <w:rsid w:val="00904EC5"/>
    <w:rsid w:val="00907498"/>
    <w:rsid w:val="009104A9"/>
    <w:rsid w:val="00910550"/>
    <w:rsid w:val="00910A48"/>
    <w:rsid w:val="00910B23"/>
    <w:rsid w:val="00910C0D"/>
    <w:rsid w:val="0091159F"/>
    <w:rsid w:val="00911F81"/>
    <w:rsid w:val="0091267A"/>
    <w:rsid w:val="00912A85"/>
    <w:rsid w:val="00912C43"/>
    <w:rsid w:val="00912EEF"/>
    <w:rsid w:val="0091308F"/>
    <w:rsid w:val="00913417"/>
    <w:rsid w:val="00913517"/>
    <w:rsid w:val="00913571"/>
    <w:rsid w:val="00913751"/>
    <w:rsid w:val="0091389B"/>
    <w:rsid w:val="00913C37"/>
    <w:rsid w:val="0091406E"/>
    <w:rsid w:val="00914664"/>
    <w:rsid w:val="00914672"/>
    <w:rsid w:val="009149EC"/>
    <w:rsid w:val="00914ADE"/>
    <w:rsid w:val="00914B48"/>
    <w:rsid w:val="0091511B"/>
    <w:rsid w:val="0091512A"/>
    <w:rsid w:val="00915779"/>
    <w:rsid w:val="00916549"/>
    <w:rsid w:val="00916A57"/>
    <w:rsid w:val="009172D7"/>
    <w:rsid w:val="009173D0"/>
    <w:rsid w:val="00917A34"/>
    <w:rsid w:val="00917AFB"/>
    <w:rsid w:val="00917B6F"/>
    <w:rsid w:val="00917D2C"/>
    <w:rsid w:val="00917E08"/>
    <w:rsid w:val="00917E84"/>
    <w:rsid w:val="00920D31"/>
    <w:rsid w:val="009211F2"/>
    <w:rsid w:val="00921A3E"/>
    <w:rsid w:val="00921A4F"/>
    <w:rsid w:val="00921B79"/>
    <w:rsid w:val="00922061"/>
    <w:rsid w:val="009226F4"/>
    <w:rsid w:val="00922CD3"/>
    <w:rsid w:val="0092336E"/>
    <w:rsid w:val="009236AA"/>
    <w:rsid w:val="009238AF"/>
    <w:rsid w:val="009239AA"/>
    <w:rsid w:val="00923AF8"/>
    <w:rsid w:val="00924173"/>
    <w:rsid w:val="0092425D"/>
    <w:rsid w:val="009245B5"/>
    <w:rsid w:val="009245D0"/>
    <w:rsid w:val="009248EF"/>
    <w:rsid w:val="00924AB4"/>
    <w:rsid w:val="00924BB9"/>
    <w:rsid w:val="009252B5"/>
    <w:rsid w:val="00925431"/>
    <w:rsid w:val="0092578D"/>
    <w:rsid w:val="009257B6"/>
    <w:rsid w:val="00925DF7"/>
    <w:rsid w:val="00925EF2"/>
    <w:rsid w:val="00925F3C"/>
    <w:rsid w:val="00926204"/>
    <w:rsid w:val="009264C7"/>
    <w:rsid w:val="009265A0"/>
    <w:rsid w:val="00926984"/>
    <w:rsid w:val="009269E3"/>
    <w:rsid w:val="009274C7"/>
    <w:rsid w:val="00927CC9"/>
    <w:rsid w:val="00927FAA"/>
    <w:rsid w:val="00930134"/>
    <w:rsid w:val="0093097F"/>
    <w:rsid w:val="00930F0E"/>
    <w:rsid w:val="00932208"/>
    <w:rsid w:val="00932259"/>
    <w:rsid w:val="009327C5"/>
    <w:rsid w:val="00932814"/>
    <w:rsid w:val="00932973"/>
    <w:rsid w:val="00932D4D"/>
    <w:rsid w:val="00932ED6"/>
    <w:rsid w:val="00932EFE"/>
    <w:rsid w:val="009332F5"/>
    <w:rsid w:val="009336C8"/>
    <w:rsid w:val="00933736"/>
    <w:rsid w:val="009339EB"/>
    <w:rsid w:val="00933A1D"/>
    <w:rsid w:val="009346EA"/>
    <w:rsid w:val="00934BAF"/>
    <w:rsid w:val="00934D8A"/>
    <w:rsid w:val="00934F64"/>
    <w:rsid w:val="00934F6D"/>
    <w:rsid w:val="00934FEC"/>
    <w:rsid w:val="00935493"/>
    <w:rsid w:val="009354B8"/>
    <w:rsid w:val="009355A2"/>
    <w:rsid w:val="009356D9"/>
    <w:rsid w:val="00935803"/>
    <w:rsid w:val="00935A19"/>
    <w:rsid w:val="00935B29"/>
    <w:rsid w:val="00935B3E"/>
    <w:rsid w:val="00935C40"/>
    <w:rsid w:val="00935C79"/>
    <w:rsid w:val="00935F4D"/>
    <w:rsid w:val="00936158"/>
    <w:rsid w:val="009361D3"/>
    <w:rsid w:val="00936798"/>
    <w:rsid w:val="0093685C"/>
    <w:rsid w:val="00936B5E"/>
    <w:rsid w:val="00936BFE"/>
    <w:rsid w:val="00936C7F"/>
    <w:rsid w:val="009373EF"/>
    <w:rsid w:val="009377EA"/>
    <w:rsid w:val="0093795C"/>
    <w:rsid w:val="00937C88"/>
    <w:rsid w:val="00937DCB"/>
    <w:rsid w:val="00937EC9"/>
    <w:rsid w:val="00937F77"/>
    <w:rsid w:val="00937F7E"/>
    <w:rsid w:val="0094001E"/>
    <w:rsid w:val="00940576"/>
    <w:rsid w:val="009405C8"/>
    <w:rsid w:val="00940DD8"/>
    <w:rsid w:val="0094104B"/>
    <w:rsid w:val="0094141F"/>
    <w:rsid w:val="00941FF5"/>
    <w:rsid w:val="00942022"/>
    <w:rsid w:val="009425D0"/>
    <w:rsid w:val="00942814"/>
    <w:rsid w:val="00943395"/>
    <w:rsid w:val="00943453"/>
    <w:rsid w:val="00943D34"/>
    <w:rsid w:val="00943F9A"/>
    <w:rsid w:val="009440DE"/>
    <w:rsid w:val="00944198"/>
    <w:rsid w:val="0094429F"/>
    <w:rsid w:val="009444E6"/>
    <w:rsid w:val="009449E0"/>
    <w:rsid w:val="00944A8E"/>
    <w:rsid w:val="009450F0"/>
    <w:rsid w:val="009453E9"/>
    <w:rsid w:val="0094541F"/>
    <w:rsid w:val="009455E6"/>
    <w:rsid w:val="0094589B"/>
    <w:rsid w:val="00946A49"/>
    <w:rsid w:val="00947AEE"/>
    <w:rsid w:val="00947F64"/>
    <w:rsid w:val="00950775"/>
    <w:rsid w:val="009509C0"/>
    <w:rsid w:val="00950AFF"/>
    <w:rsid w:val="00951313"/>
    <w:rsid w:val="009514DE"/>
    <w:rsid w:val="00951938"/>
    <w:rsid w:val="00952A65"/>
    <w:rsid w:val="00952B9C"/>
    <w:rsid w:val="00952E93"/>
    <w:rsid w:val="009530DC"/>
    <w:rsid w:val="00953422"/>
    <w:rsid w:val="00953B70"/>
    <w:rsid w:val="00953CCB"/>
    <w:rsid w:val="00954978"/>
    <w:rsid w:val="00954C38"/>
    <w:rsid w:val="00955620"/>
    <w:rsid w:val="00955C62"/>
    <w:rsid w:val="00955E2A"/>
    <w:rsid w:val="00955F59"/>
    <w:rsid w:val="00956330"/>
    <w:rsid w:val="00956348"/>
    <w:rsid w:val="00956BA7"/>
    <w:rsid w:val="00956FD8"/>
    <w:rsid w:val="009575F7"/>
    <w:rsid w:val="009577D1"/>
    <w:rsid w:val="00957A98"/>
    <w:rsid w:val="00957B9A"/>
    <w:rsid w:val="00957E4B"/>
    <w:rsid w:val="0096021A"/>
    <w:rsid w:val="0096053C"/>
    <w:rsid w:val="00960F73"/>
    <w:rsid w:val="00961346"/>
    <w:rsid w:val="0096169A"/>
    <w:rsid w:val="00961A86"/>
    <w:rsid w:val="00961F29"/>
    <w:rsid w:val="009622D8"/>
    <w:rsid w:val="00962337"/>
    <w:rsid w:val="009624DE"/>
    <w:rsid w:val="00962C94"/>
    <w:rsid w:val="00962F11"/>
    <w:rsid w:val="00963363"/>
    <w:rsid w:val="009635FB"/>
    <w:rsid w:val="00964075"/>
    <w:rsid w:val="009642CA"/>
    <w:rsid w:val="00964559"/>
    <w:rsid w:val="00964B4C"/>
    <w:rsid w:val="00964BE5"/>
    <w:rsid w:val="00964ED5"/>
    <w:rsid w:val="00964F2B"/>
    <w:rsid w:val="009652B6"/>
    <w:rsid w:val="00965A36"/>
    <w:rsid w:val="00965CBD"/>
    <w:rsid w:val="00965D55"/>
    <w:rsid w:val="0096655D"/>
    <w:rsid w:val="009671A7"/>
    <w:rsid w:val="009675D1"/>
    <w:rsid w:val="009679CA"/>
    <w:rsid w:val="00967AB4"/>
    <w:rsid w:val="0097014D"/>
    <w:rsid w:val="009703A7"/>
    <w:rsid w:val="009705AB"/>
    <w:rsid w:val="00970664"/>
    <w:rsid w:val="009707B6"/>
    <w:rsid w:val="009709EC"/>
    <w:rsid w:val="00970E8A"/>
    <w:rsid w:val="00971139"/>
    <w:rsid w:val="009712B4"/>
    <w:rsid w:val="00971F21"/>
    <w:rsid w:val="00971F5D"/>
    <w:rsid w:val="00972288"/>
    <w:rsid w:val="00972B10"/>
    <w:rsid w:val="00973B6E"/>
    <w:rsid w:val="00973E1D"/>
    <w:rsid w:val="00973F4A"/>
    <w:rsid w:val="0097401F"/>
    <w:rsid w:val="00974595"/>
    <w:rsid w:val="0097465C"/>
    <w:rsid w:val="00974DB6"/>
    <w:rsid w:val="00974E53"/>
    <w:rsid w:val="009754B8"/>
    <w:rsid w:val="009755EE"/>
    <w:rsid w:val="00975603"/>
    <w:rsid w:val="00975E28"/>
    <w:rsid w:val="00976F32"/>
    <w:rsid w:val="0097752F"/>
    <w:rsid w:val="009778B7"/>
    <w:rsid w:val="00977D85"/>
    <w:rsid w:val="00980C3D"/>
    <w:rsid w:val="0098103C"/>
    <w:rsid w:val="00981234"/>
    <w:rsid w:val="009812A8"/>
    <w:rsid w:val="00981632"/>
    <w:rsid w:val="00981AE9"/>
    <w:rsid w:val="00981F17"/>
    <w:rsid w:val="00981FA0"/>
    <w:rsid w:val="00982496"/>
    <w:rsid w:val="009825AE"/>
    <w:rsid w:val="0098263A"/>
    <w:rsid w:val="00983541"/>
    <w:rsid w:val="00983A7B"/>
    <w:rsid w:val="00984046"/>
    <w:rsid w:val="00984366"/>
    <w:rsid w:val="00984666"/>
    <w:rsid w:val="009848A7"/>
    <w:rsid w:val="00984E80"/>
    <w:rsid w:val="0098529D"/>
    <w:rsid w:val="00985656"/>
    <w:rsid w:val="00985B6F"/>
    <w:rsid w:val="009861A8"/>
    <w:rsid w:val="009861C2"/>
    <w:rsid w:val="0098634E"/>
    <w:rsid w:val="0098690F"/>
    <w:rsid w:val="00986A7E"/>
    <w:rsid w:val="00986FBE"/>
    <w:rsid w:val="0098701B"/>
    <w:rsid w:val="00987088"/>
    <w:rsid w:val="009870A0"/>
    <w:rsid w:val="0098752A"/>
    <w:rsid w:val="00987994"/>
    <w:rsid w:val="00987A84"/>
    <w:rsid w:val="00987ACF"/>
    <w:rsid w:val="00987B36"/>
    <w:rsid w:val="00987C66"/>
    <w:rsid w:val="00987D93"/>
    <w:rsid w:val="00987EE5"/>
    <w:rsid w:val="009900F0"/>
    <w:rsid w:val="00990180"/>
    <w:rsid w:val="00990C67"/>
    <w:rsid w:val="00990E8A"/>
    <w:rsid w:val="00991AA9"/>
    <w:rsid w:val="00991CD8"/>
    <w:rsid w:val="00991EBE"/>
    <w:rsid w:val="009923AC"/>
    <w:rsid w:val="00992830"/>
    <w:rsid w:val="009928B3"/>
    <w:rsid w:val="00992A4A"/>
    <w:rsid w:val="00992B6B"/>
    <w:rsid w:val="00992C88"/>
    <w:rsid w:val="00993431"/>
    <w:rsid w:val="00993495"/>
    <w:rsid w:val="009939EB"/>
    <w:rsid w:val="00993B9D"/>
    <w:rsid w:val="00993C2E"/>
    <w:rsid w:val="00993D33"/>
    <w:rsid w:val="0099454E"/>
    <w:rsid w:val="0099456D"/>
    <w:rsid w:val="00994618"/>
    <w:rsid w:val="00994948"/>
    <w:rsid w:val="00994F60"/>
    <w:rsid w:val="00995151"/>
    <w:rsid w:val="0099545F"/>
    <w:rsid w:val="00995BF1"/>
    <w:rsid w:val="00995DF2"/>
    <w:rsid w:val="00997832"/>
    <w:rsid w:val="00997887"/>
    <w:rsid w:val="00997905"/>
    <w:rsid w:val="00997A8C"/>
    <w:rsid w:val="00997B51"/>
    <w:rsid w:val="00997B80"/>
    <w:rsid w:val="00997C8A"/>
    <w:rsid w:val="009A019F"/>
    <w:rsid w:val="009A0493"/>
    <w:rsid w:val="009A0547"/>
    <w:rsid w:val="009A0CCD"/>
    <w:rsid w:val="009A0CFB"/>
    <w:rsid w:val="009A0E89"/>
    <w:rsid w:val="009A0F40"/>
    <w:rsid w:val="009A0F9E"/>
    <w:rsid w:val="009A11C4"/>
    <w:rsid w:val="009A1339"/>
    <w:rsid w:val="009A188A"/>
    <w:rsid w:val="009A1A95"/>
    <w:rsid w:val="009A1BCF"/>
    <w:rsid w:val="009A1C41"/>
    <w:rsid w:val="009A1C5F"/>
    <w:rsid w:val="009A1D11"/>
    <w:rsid w:val="009A26E9"/>
    <w:rsid w:val="009A2C26"/>
    <w:rsid w:val="009A2CCC"/>
    <w:rsid w:val="009A2F68"/>
    <w:rsid w:val="009A3006"/>
    <w:rsid w:val="009A309F"/>
    <w:rsid w:val="009A3994"/>
    <w:rsid w:val="009A3BB3"/>
    <w:rsid w:val="009A4241"/>
    <w:rsid w:val="009A42F6"/>
    <w:rsid w:val="009A45C8"/>
    <w:rsid w:val="009A48A3"/>
    <w:rsid w:val="009A4EAD"/>
    <w:rsid w:val="009A50CD"/>
    <w:rsid w:val="009A52F3"/>
    <w:rsid w:val="009A532D"/>
    <w:rsid w:val="009A59FF"/>
    <w:rsid w:val="009A65F4"/>
    <w:rsid w:val="009B03E8"/>
    <w:rsid w:val="009B06C0"/>
    <w:rsid w:val="009B09BF"/>
    <w:rsid w:val="009B0B80"/>
    <w:rsid w:val="009B0E76"/>
    <w:rsid w:val="009B0F4A"/>
    <w:rsid w:val="009B1811"/>
    <w:rsid w:val="009B1B10"/>
    <w:rsid w:val="009B1D73"/>
    <w:rsid w:val="009B1DAD"/>
    <w:rsid w:val="009B2107"/>
    <w:rsid w:val="009B23FD"/>
    <w:rsid w:val="009B2839"/>
    <w:rsid w:val="009B2CAA"/>
    <w:rsid w:val="009B2FB9"/>
    <w:rsid w:val="009B3134"/>
    <w:rsid w:val="009B3668"/>
    <w:rsid w:val="009B39F7"/>
    <w:rsid w:val="009B436E"/>
    <w:rsid w:val="009B4598"/>
    <w:rsid w:val="009B45C4"/>
    <w:rsid w:val="009B4C24"/>
    <w:rsid w:val="009B4E58"/>
    <w:rsid w:val="009B522F"/>
    <w:rsid w:val="009B57F6"/>
    <w:rsid w:val="009B5B02"/>
    <w:rsid w:val="009B5B0F"/>
    <w:rsid w:val="009B5BD6"/>
    <w:rsid w:val="009B5D6F"/>
    <w:rsid w:val="009B62AF"/>
    <w:rsid w:val="009B63AE"/>
    <w:rsid w:val="009B6745"/>
    <w:rsid w:val="009B68AF"/>
    <w:rsid w:val="009B6ED3"/>
    <w:rsid w:val="009B6FAB"/>
    <w:rsid w:val="009B74EA"/>
    <w:rsid w:val="009B7549"/>
    <w:rsid w:val="009B7AB7"/>
    <w:rsid w:val="009B7AB9"/>
    <w:rsid w:val="009C0567"/>
    <w:rsid w:val="009C0894"/>
    <w:rsid w:val="009C0AF5"/>
    <w:rsid w:val="009C0C4E"/>
    <w:rsid w:val="009C1101"/>
    <w:rsid w:val="009C1647"/>
    <w:rsid w:val="009C1AC5"/>
    <w:rsid w:val="009C1D47"/>
    <w:rsid w:val="009C22E6"/>
    <w:rsid w:val="009C2E9D"/>
    <w:rsid w:val="009C33CA"/>
    <w:rsid w:val="009C39AF"/>
    <w:rsid w:val="009C3EB1"/>
    <w:rsid w:val="009C4359"/>
    <w:rsid w:val="009C4B6D"/>
    <w:rsid w:val="009C55C1"/>
    <w:rsid w:val="009C57AC"/>
    <w:rsid w:val="009C5803"/>
    <w:rsid w:val="009C5B2F"/>
    <w:rsid w:val="009C5EDE"/>
    <w:rsid w:val="009C62B6"/>
    <w:rsid w:val="009C656F"/>
    <w:rsid w:val="009C6DC0"/>
    <w:rsid w:val="009C6ECD"/>
    <w:rsid w:val="009C7099"/>
    <w:rsid w:val="009C712A"/>
    <w:rsid w:val="009C725D"/>
    <w:rsid w:val="009C72E6"/>
    <w:rsid w:val="009D0105"/>
    <w:rsid w:val="009D053E"/>
    <w:rsid w:val="009D05A4"/>
    <w:rsid w:val="009D0928"/>
    <w:rsid w:val="009D0989"/>
    <w:rsid w:val="009D15F8"/>
    <w:rsid w:val="009D1941"/>
    <w:rsid w:val="009D1B99"/>
    <w:rsid w:val="009D1DD8"/>
    <w:rsid w:val="009D2884"/>
    <w:rsid w:val="009D2A4F"/>
    <w:rsid w:val="009D2E46"/>
    <w:rsid w:val="009D2F24"/>
    <w:rsid w:val="009D325B"/>
    <w:rsid w:val="009D3407"/>
    <w:rsid w:val="009D3890"/>
    <w:rsid w:val="009D3B41"/>
    <w:rsid w:val="009D4062"/>
    <w:rsid w:val="009D45C8"/>
    <w:rsid w:val="009D4D44"/>
    <w:rsid w:val="009D4FF7"/>
    <w:rsid w:val="009D51E2"/>
    <w:rsid w:val="009D5393"/>
    <w:rsid w:val="009D5445"/>
    <w:rsid w:val="009D5604"/>
    <w:rsid w:val="009D565F"/>
    <w:rsid w:val="009D6026"/>
    <w:rsid w:val="009D65B9"/>
    <w:rsid w:val="009D6C11"/>
    <w:rsid w:val="009D6C99"/>
    <w:rsid w:val="009D70EE"/>
    <w:rsid w:val="009D7194"/>
    <w:rsid w:val="009D733B"/>
    <w:rsid w:val="009D7949"/>
    <w:rsid w:val="009E0488"/>
    <w:rsid w:val="009E04DC"/>
    <w:rsid w:val="009E0931"/>
    <w:rsid w:val="009E0FB3"/>
    <w:rsid w:val="009E1000"/>
    <w:rsid w:val="009E106E"/>
    <w:rsid w:val="009E11F6"/>
    <w:rsid w:val="009E1605"/>
    <w:rsid w:val="009E1BEB"/>
    <w:rsid w:val="009E1C20"/>
    <w:rsid w:val="009E1F03"/>
    <w:rsid w:val="009E370E"/>
    <w:rsid w:val="009E3B5A"/>
    <w:rsid w:val="009E3E85"/>
    <w:rsid w:val="009E4562"/>
    <w:rsid w:val="009E46D3"/>
    <w:rsid w:val="009E488C"/>
    <w:rsid w:val="009E48E4"/>
    <w:rsid w:val="009E5105"/>
    <w:rsid w:val="009E52D7"/>
    <w:rsid w:val="009E5891"/>
    <w:rsid w:val="009E593F"/>
    <w:rsid w:val="009E5963"/>
    <w:rsid w:val="009E59A1"/>
    <w:rsid w:val="009E6477"/>
    <w:rsid w:val="009E66EE"/>
    <w:rsid w:val="009E681A"/>
    <w:rsid w:val="009E733E"/>
    <w:rsid w:val="009E74C5"/>
    <w:rsid w:val="009F015D"/>
    <w:rsid w:val="009F01DB"/>
    <w:rsid w:val="009F1041"/>
    <w:rsid w:val="009F16B2"/>
    <w:rsid w:val="009F18E8"/>
    <w:rsid w:val="009F202B"/>
    <w:rsid w:val="009F20C6"/>
    <w:rsid w:val="009F2E7E"/>
    <w:rsid w:val="009F37BF"/>
    <w:rsid w:val="009F3DA5"/>
    <w:rsid w:val="009F4326"/>
    <w:rsid w:val="009F43AF"/>
    <w:rsid w:val="009F484C"/>
    <w:rsid w:val="009F4D5E"/>
    <w:rsid w:val="009F519F"/>
    <w:rsid w:val="009F560A"/>
    <w:rsid w:val="009F5834"/>
    <w:rsid w:val="009F5ABD"/>
    <w:rsid w:val="009F5E79"/>
    <w:rsid w:val="009F687A"/>
    <w:rsid w:val="009F68AC"/>
    <w:rsid w:val="009F6B46"/>
    <w:rsid w:val="009F7078"/>
    <w:rsid w:val="009F7379"/>
    <w:rsid w:val="009F73DA"/>
    <w:rsid w:val="009F7B0A"/>
    <w:rsid w:val="009F7BB2"/>
    <w:rsid w:val="009F7FA6"/>
    <w:rsid w:val="00A00005"/>
    <w:rsid w:val="00A00028"/>
    <w:rsid w:val="00A001C8"/>
    <w:rsid w:val="00A0032D"/>
    <w:rsid w:val="00A0082F"/>
    <w:rsid w:val="00A00AE7"/>
    <w:rsid w:val="00A00B80"/>
    <w:rsid w:val="00A01593"/>
    <w:rsid w:val="00A016AA"/>
    <w:rsid w:val="00A01B3E"/>
    <w:rsid w:val="00A0244C"/>
    <w:rsid w:val="00A02A53"/>
    <w:rsid w:val="00A02EFA"/>
    <w:rsid w:val="00A033FF"/>
    <w:rsid w:val="00A038D7"/>
    <w:rsid w:val="00A03FA4"/>
    <w:rsid w:val="00A0409E"/>
    <w:rsid w:val="00A041B4"/>
    <w:rsid w:val="00A046C7"/>
    <w:rsid w:val="00A04BDD"/>
    <w:rsid w:val="00A04E2C"/>
    <w:rsid w:val="00A04EDA"/>
    <w:rsid w:val="00A05450"/>
    <w:rsid w:val="00A05840"/>
    <w:rsid w:val="00A05843"/>
    <w:rsid w:val="00A06137"/>
    <w:rsid w:val="00A06344"/>
    <w:rsid w:val="00A063FE"/>
    <w:rsid w:val="00A06C38"/>
    <w:rsid w:val="00A06EDB"/>
    <w:rsid w:val="00A07ACC"/>
    <w:rsid w:val="00A11259"/>
    <w:rsid w:val="00A11430"/>
    <w:rsid w:val="00A11799"/>
    <w:rsid w:val="00A1184F"/>
    <w:rsid w:val="00A11BFE"/>
    <w:rsid w:val="00A122A9"/>
    <w:rsid w:val="00A122C5"/>
    <w:rsid w:val="00A123F2"/>
    <w:rsid w:val="00A12D25"/>
    <w:rsid w:val="00A131A1"/>
    <w:rsid w:val="00A1329C"/>
    <w:rsid w:val="00A138CF"/>
    <w:rsid w:val="00A13A8C"/>
    <w:rsid w:val="00A13DEE"/>
    <w:rsid w:val="00A13E26"/>
    <w:rsid w:val="00A141DC"/>
    <w:rsid w:val="00A144F9"/>
    <w:rsid w:val="00A14503"/>
    <w:rsid w:val="00A14928"/>
    <w:rsid w:val="00A14E25"/>
    <w:rsid w:val="00A14E81"/>
    <w:rsid w:val="00A15901"/>
    <w:rsid w:val="00A1598F"/>
    <w:rsid w:val="00A15EDC"/>
    <w:rsid w:val="00A160DD"/>
    <w:rsid w:val="00A16331"/>
    <w:rsid w:val="00A163B8"/>
    <w:rsid w:val="00A1640D"/>
    <w:rsid w:val="00A16896"/>
    <w:rsid w:val="00A16A60"/>
    <w:rsid w:val="00A16A7B"/>
    <w:rsid w:val="00A16E0C"/>
    <w:rsid w:val="00A17070"/>
    <w:rsid w:val="00A174B9"/>
    <w:rsid w:val="00A17A3D"/>
    <w:rsid w:val="00A17BC7"/>
    <w:rsid w:val="00A20252"/>
    <w:rsid w:val="00A203C2"/>
    <w:rsid w:val="00A2062A"/>
    <w:rsid w:val="00A2065D"/>
    <w:rsid w:val="00A2066E"/>
    <w:rsid w:val="00A20765"/>
    <w:rsid w:val="00A20D96"/>
    <w:rsid w:val="00A210E7"/>
    <w:rsid w:val="00A21D7A"/>
    <w:rsid w:val="00A21E19"/>
    <w:rsid w:val="00A21EE2"/>
    <w:rsid w:val="00A22796"/>
    <w:rsid w:val="00A22B7C"/>
    <w:rsid w:val="00A22C2E"/>
    <w:rsid w:val="00A22E9D"/>
    <w:rsid w:val="00A2308C"/>
    <w:rsid w:val="00A233F6"/>
    <w:rsid w:val="00A2348F"/>
    <w:rsid w:val="00A236A1"/>
    <w:rsid w:val="00A239A8"/>
    <w:rsid w:val="00A24599"/>
    <w:rsid w:val="00A24E78"/>
    <w:rsid w:val="00A24FBC"/>
    <w:rsid w:val="00A25B79"/>
    <w:rsid w:val="00A25D7B"/>
    <w:rsid w:val="00A260A0"/>
    <w:rsid w:val="00A273A9"/>
    <w:rsid w:val="00A27E08"/>
    <w:rsid w:val="00A27FF0"/>
    <w:rsid w:val="00A30007"/>
    <w:rsid w:val="00A300CB"/>
    <w:rsid w:val="00A3064C"/>
    <w:rsid w:val="00A30683"/>
    <w:rsid w:val="00A306FC"/>
    <w:rsid w:val="00A307BD"/>
    <w:rsid w:val="00A3101A"/>
    <w:rsid w:val="00A3115F"/>
    <w:rsid w:val="00A31782"/>
    <w:rsid w:val="00A3194F"/>
    <w:rsid w:val="00A31BFC"/>
    <w:rsid w:val="00A31E6C"/>
    <w:rsid w:val="00A32209"/>
    <w:rsid w:val="00A324D8"/>
    <w:rsid w:val="00A3297C"/>
    <w:rsid w:val="00A32BA0"/>
    <w:rsid w:val="00A32BC7"/>
    <w:rsid w:val="00A32D77"/>
    <w:rsid w:val="00A32DFD"/>
    <w:rsid w:val="00A32F2C"/>
    <w:rsid w:val="00A33030"/>
    <w:rsid w:val="00A33079"/>
    <w:rsid w:val="00A3314D"/>
    <w:rsid w:val="00A33991"/>
    <w:rsid w:val="00A34307"/>
    <w:rsid w:val="00A35595"/>
    <w:rsid w:val="00A35A7A"/>
    <w:rsid w:val="00A36427"/>
    <w:rsid w:val="00A36845"/>
    <w:rsid w:val="00A36BDF"/>
    <w:rsid w:val="00A374CD"/>
    <w:rsid w:val="00A378A2"/>
    <w:rsid w:val="00A37CAC"/>
    <w:rsid w:val="00A4070F"/>
    <w:rsid w:val="00A4076B"/>
    <w:rsid w:val="00A407B6"/>
    <w:rsid w:val="00A40950"/>
    <w:rsid w:val="00A40B2D"/>
    <w:rsid w:val="00A40B9A"/>
    <w:rsid w:val="00A40CDE"/>
    <w:rsid w:val="00A40E29"/>
    <w:rsid w:val="00A40F86"/>
    <w:rsid w:val="00A410EC"/>
    <w:rsid w:val="00A41298"/>
    <w:rsid w:val="00A417D4"/>
    <w:rsid w:val="00A418FF"/>
    <w:rsid w:val="00A41D00"/>
    <w:rsid w:val="00A422EE"/>
    <w:rsid w:val="00A4233E"/>
    <w:rsid w:val="00A42403"/>
    <w:rsid w:val="00A42E47"/>
    <w:rsid w:val="00A42F3E"/>
    <w:rsid w:val="00A43329"/>
    <w:rsid w:val="00A438DC"/>
    <w:rsid w:val="00A43D01"/>
    <w:rsid w:val="00A43FBD"/>
    <w:rsid w:val="00A43FD4"/>
    <w:rsid w:val="00A441B8"/>
    <w:rsid w:val="00A443D1"/>
    <w:rsid w:val="00A44703"/>
    <w:rsid w:val="00A44A48"/>
    <w:rsid w:val="00A44D9B"/>
    <w:rsid w:val="00A44ECE"/>
    <w:rsid w:val="00A4514F"/>
    <w:rsid w:val="00A45468"/>
    <w:rsid w:val="00A455C7"/>
    <w:rsid w:val="00A4568D"/>
    <w:rsid w:val="00A45893"/>
    <w:rsid w:val="00A459E6"/>
    <w:rsid w:val="00A45A7F"/>
    <w:rsid w:val="00A4679A"/>
    <w:rsid w:val="00A46E28"/>
    <w:rsid w:val="00A473D7"/>
    <w:rsid w:val="00A477C6"/>
    <w:rsid w:val="00A478FA"/>
    <w:rsid w:val="00A47D31"/>
    <w:rsid w:val="00A50BCE"/>
    <w:rsid w:val="00A51BDE"/>
    <w:rsid w:val="00A51CBF"/>
    <w:rsid w:val="00A51DF8"/>
    <w:rsid w:val="00A5205B"/>
    <w:rsid w:val="00A5219C"/>
    <w:rsid w:val="00A5256F"/>
    <w:rsid w:val="00A52D8E"/>
    <w:rsid w:val="00A52DA1"/>
    <w:rsid w:val="00A53AA9"/>
    <w:rsid w:val="00A54367"/>
    <w:rsid w:val="00A544CD"/>
    <w:rsid w:val="00A5485E"/>
    <w:rsid w:val="00A5499C"/>
    <w:rsid w:val="00A54CCB"/>
    <w:rsid w:val="00A54E77"/>
    <w:rsid w:val="00A55C52"/>
    <w:rsid w:val="00A5605D"/>
    <w:rsid w:val="00A560D5"/>
    <w:rsid w:val="00A569F9"/>
    <w:rsid w:val="00A56A2B"/>
    <w:rsid w:val="00A57301"/>
    <w:rsid w:val="00A574C8"/>
    <w:rsid w:val="00A574DE"/>
    <w:rsid w:val="00A5757E"/>
    <w:rsid w:val="00A57A93"/>
    <w:rsid w:val="00A60766"/>
    <w:rsid w:val="00A60A6E"/>
    <w:rsid w:val="00A60F52"/>
    <w:rsid w:val="00A61DFE"/>
    <w:rsid w:val="00A61F91"/>
    <w:rsid w:val="00A62AA8"/>
    <w:rsid w:val="00A62D15"/>
    <w:rsid w:val="00A63062"/>
    <w:rsid w:val="00A630D8"/>
    <w:rsid w:val="00A637A4"/>
    <w:rsid w:val="00A63B4C"/>
    <w:rsid w:val="00A63F67"/>
    <w:rsid w:val="00A64067"/>
    <w:rsid w:val="00A640B1"/>
    <w:rsid w:val="00A64A19"/>
    <w:rsid w:val="00A6508F"/>
    <w:rsid w:val="00A6526F"/>
    <w:rsid w:val="00A65284"/>
    <w:rsid w:val="00A65373"/>
    <w:rsid w:val="00A657BB"/>
    <w:rsid w:val="00A65854"/>
    <w:rsid w:val="00A6594D"/>
    <w:rsid w:val="00A6604B"/>
    <w:rsid w:val="00A6633B"/>
    <w:rsid w:val="00A664AD"/>
    <w:rsid w:val="00A664E7"/>
    <w:rsid w:val="00A66A25"/>
    <w:rsid w:val="00A66B85"/>
    <w:rsid w:val="00A66C39"/>
    <w:rsid w:val="00A66E7F"/>
    <w:rsid w:val="00A66F54"/>
    <w:rsid w:val="00A671A4"/>
    <w:rsid w:val="00A673A7"/>
    <w:rsid w:val="00A675F4"/>
    <w:rsid w:val="00A67670"/>
    <w:rsid w:val="00A6781C"/>
    <w:rsid w:val="00A6786C"/>
    <w:rsid w:val="00A678AB"/>
    <w:rsid w:val="00A67917"/>
    <w:rsid w:val="00A679B0"/>
    <w:rsid w:val="00A67A14"/>
    <w:rsid w:val="00A67A90"/>
    <w:rsid w:val="00A67F19"/>
    <w:rsid w:val="00A70225"/>
    <w:rsid w:val="00A70517"/>
    <w:rsid w:val="00A708DF"/>
    <w:rsid w:val="00A70904"/>
    <w:rsid w:val="00A709BB"/>
    <w:rsid w:val="00A717CF"/>
    <w:rsid w:val="00A71BA3"/>
    <w:rsid w:val="00A72239"/>
    <w:rsid w:val="00A722E2"/>
    <w:rsid w:val="00A72D44"/>
    <w:rsid w:val="00A72EDC"/>
    <w:rsid w:val="00A72FAC"/>
    <w:rsid w:val="00A73406"/>
    <w:rsid w:val="00A735A4"/>
    <w:rsid w:val="00A7377A"/>
    <w:rsid w:val="00A740EA"/>
    <w:rsid w:val="00A7424A"/>
    <w:rsid w:val="00A74597"/>
    <w:rsid w:val="00A74A7D"/>
    <w:rsid w:val="00A74D20"/>
    <w:rsid w:val="00A7542C"/>
    <w:rsid w:val="00A756FE"/>
    <w:rsid w:val="00A757F9"/>
    <w:rsid w:val="00A759BE"/>
    <w:rsid w:val="00A75BC4"/>
    <w:rsid w:val="00A75C52"/>
    <w:rsid w:val="00A764E0"/>
    <w:rsid w:val="00A767B2"/>
    <w:rsid w:val="00A76BDD"/>
    <w:rsid w:val="00A7717C"/>
    <w:rsid w:val="00A774B2"/>
    <w:rsid w:val="00A776A9"/>
    <w:rsid w:val="00A77C30"/>
    <w:rsid w:val="00A77C6C"/>
    <w:rsid w:val="00A77CCE"/>
    <w:rsid w:val="00A80549"/>
    <w:rsid w:val="00A809BE"/>
    <w:rsid w:val="00A80B0C"/>
    <w:rsid w:val="00A81234"/>
    <w:rsid w:val="00A81367"/>
    <w:rsid w:val="00A819D7"/>
    <w:rsid w:val="00A81B11"/>
    <w:rsid w:val="00A82229"/>
    <w:rsid w:val="00A82323"/>
    <w:rsid w:val="00A8244E"/>
    <w:rsid w:val="00A82662"/>
    <w:rsid w:val="00A827FC"/>
    <w:rsid w:val="00A82B9E"/>
    <w:rsid w:val="00A82D16"/>
    <w:rsid w:val="00A82F78"/>
    <w:rsid w:val="00A82FFE"/>
    <w:rsid w:val="00A8307D"/>
    <w:rsid w:val="00A831CF"/>
    <w:rsid w:val="00A831FB"/>
    <w:rsid w:val="00A833BB"/>
    <w:rsid w:val="00A8358F"/>
    <w:rsid w:val="00A83BC5"/>
    <w:rsid w:val="00A83EB5"/>
    <w:rsid w:val="00A84186"/>
    <w:rsid w:val="00A846F1"/>
    <w:rsid w:val="00A84937"/>
    <w:rsid w:val="00A857B4"/>
    <w:rsid w:val="00A85B14"/>
    <w:rsid w:val="00A85B90"/>
    <w:rsid w:val="00A8674E"/>
    <w:rsid w:val="00A875C0"/>
    <w:rsid w:val="00A87C15"/>
    <w:rsid w:val="00A90925"/>
    <w:rsid w:val="00A90DDB"/>
    <w:rsid w:val="00A925D7"/>
    <w:rsid w:val="00A92706"/>
    <w:rsid w:val="00A9280B"/>
    <w:rsid w:val="00A9281E"/>
    <w:rsid w:val="00A92939"/>
    <w:rsid w:val="00A92CF1"/>
    <w:rsid w:val="00A93190"/>
    <w:rsid w:val="00A93CB3"/>
    <w:rsid w:val="00A93DAF"/>
    <w:rsid w:val="00A93E6F"/>
    <w:rsid w:val="00A93FD1"/>
    <w:rsid w:val="00A9439C"/>
    <w:rsid w:val="00A943F8"/>
    <w:rsid w:val="00A945C2"/>
    <w:rsid w:val="00A94DF6"/>
    <w:rsid w:val="00A951F2"/>
    <w:rsid w:val="00A96195"/>
    <w:rsid w:val="00A962D6"/>
    <w:rsid w:val="00A963C1"/>
    <w:rsid w:val="00A9668E"/>
    <w:rsid w:val="00A9704A"/>
    <w:rsid w:val="00A9721B"/>
    <w:rsid w:val="00A97395"/>
    <w:rsid w:val="00A9741A"/>
    <w:rsid w:val="00A97511"/>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2167"/>
    <w:rsid w:val="00AA2755"/>
    <w:rsid w:val="00AA2E06"/>
    <w:rsid w:val="00AA34B8"/>
    <w:rsid w:val="00AA3757"/>
    <w:rsid w:val="00AA37B2"/>
    <w:rsid w:val="00AA3A4A"/>
    <w:rsid w:val="00AA3DB9"/>
    <w:rsid w:val="00AA421C"/>
    <w:rsid w:val="00AA4590"/>
    <w:rsid w:val="00AA46CC"/>
    <w:rsid w:val="00AA46CE"/>
    <w:rsid w:val="00AA49AF"/>
    <w:rsid w:val="00AA4F2F"/>
    <w:rsid w:val="00AA57CE"/>
    <w:rsid w:val="00AA584E"/>
    <w:rsid w:val="00AA5AD2"/>
    <w:rsid w:val="00AA5ADC"/>
    <w:rsid w:val="00AA5D14"/>
    <w:rsid w:val="00AA5D22"/>
    <w:rsid w:val="00AA5DF4"/>
    <w:rsid w:val="00AA5E45"/>
    <w:rsid w:val="00AA6C4B"/>
    <w:rsid w:val="00AA6CB3"/>
    <w:rsid w:val="00AA6E1B"/>
    <w:rsid w:val="00AA7078"/>
    <w:rsid w:val="00AA7211"/>
    <w:rsid w:val="00AA7285"/>
    <w:rsid w:val="00AA7540"/>
    <w:rsid w:val="00AA7779"/>
    <w:rsid w:val="00AA780F"/>
    <w:rsid w:val="00AA7B8C"/>
    <w:rsid w:val="00AB009E"/>
    <w:rsid w:val="00AB0B9C"/>
    <w:rsid w:val="00AB0EAC"/>
    <w:rsid w:val="00AB10A3"/>
    <w:rsid w:val="00AB12C8"/>
    <w:rsid w:val="00AB146D"/>
    <w:rsid w:val="00AB1BB4"/>
    <w:rsid w:val="00AB1DEB"/>
    <w:rsid w:val="00AB2769"/>
    <w:rsid w:val="00AB27AA"/>
    <w:rsid w:val="00AB2A85"/>
    <w:rsid w:val="00AB3283"/>
    <w:rsid w:val="00AB38AD"/>
    <w:rsid w:val="00AB3C8A"/>
    <w:rsid w:val="00AB3E6B"/>
    <w:rsid w:val="00AB434D"/>
    <w:rsid w:val="00AB4C48"/>
    <w:rsid w:val="00AB4D0B"/>
    <w:rsid w:val="00AB51C8"/>
    <w:rsid w:val="00AB5269"/>
    <w:rsid w:val="00AB5586"/>
    <w:rsid w:val="00AB58E8"/>
    <w:rsid w:val="00AB5FC3"/>
    <w:rsid w:val="00AB61E4"/>
    <w:rsid w:val="00AB6406"/>
    <w:rsid w:val="00AB65B4"/>
    <w:rsid w:val="00AB695D"/>
    <w:rsid w:val="00AB6B5E"/>
    <w:rsid w:val="00AB737B"/>
    <w:rsid w:val="00AB7684"/>
    <w:rsid w:val="00AB7918"/>
    <w:rsid w:val="00AB7B25"/>
    <w:rsid w:val="00AB7CB8"/>
    <w:rsid w:val="00AC00E7"/>
    <w:rsid w:val="00AC06DB"/>
    <w:rsid w:val="00AC0BAE"/>
    <w:rsid w:val="00AC0E78"/>
    <w:rsid w:val="00AC10AA"/>
    <w:rsid w:val="00AC126F"/>
    <w:rsid w:val="00AC13D9"/>
    <w:rsid w:val="00AC13F7"/>
    <w:rsid w:val="00AC1415"/>
    <w:rsid w:val="00AC1BD7"/>
    <w:rsid w:val="00AC1E9C"/>
    <w:rsid w:val="00AC2005"/>
    <w:rsid w:val="00AC265D"/>
    <w:rsid w:val="00AC2805"/>
    <w:rsid w:val="00AC2A1F"/>
    <w:rsid w:val="00AC2C49"/>
    <w:rsid w:val="00AC3256"/>
    <w:rsid w:val="00AC3304"/>
    <w:rsid w:val="00AC3DC0"/>
    <w:rsid w:val="00AC409D"/>
    <w:rsid w:val="00AC426D"/>
    <w:rsid w:val="00AC43D2"/>
    <w:rsid w:val="00AC47AE"/>
    <w:rsid w:val="00AC4A94"/>
    <w:rsid w:val="00AC4B34"/>
    <w:rsid w:val="00AC4E3E"/>
    <w:rsid w:val="00AC4F91"/>
    <w:rsid w:val="00AC50A6"/>
    <w:rsid w:val="00AC55C0"/>
    <w:rsid w:val="00AC5C45"/>
    <w:rsid w:val="00AC66A0"/>
    <w:rsid w:val="00AC6DE2"/>
    <w:rsid w:val="00AC6EA6"/>
    <w:rsid w:val="00AC70D4"/>
    <w:rsid w:val="00AC737D"/>
    <w:rsid w:val="00AC7655"/>
    <w:rsid w:val="00AC76A6"/>
    <w:rsid w:val="00AC7E8B"/>
    <w:rsid w:val="00AC7F43"/>
    <w:rsid w:val="00AC7F52"/>
    <w:rsid w:val="00AC7FF3"/>
    <w:rsid w:val="00AD0007"/>
    <w:rsid w:val="00AD05A6"/>
    <w:rsid w:val="00AD06AC"/>
    <w:rsid w:val="00AD0ABD"/>
    <w:rsid w:val="00AD2262"/>
    <w:rsid w:val="00AD22C5"/>
    <w:rsid w:val="00AD2519"/>
    <w:rsid w:val="00AD283D"/>
    <w:rsid w:val="00AD294A"/>
    <w:rsid w:val="00AD2E6B"/>
    <w:rsid w:val="00AD3115"/>
    <w:rsid w:val="00AD3920"/>
    <w:rsid w:val="00AD3D9F"/>
    <w:rsid w:val="00AD4D66"/>
    <w:rsid w:val="00AD516C"/>
    <w:rsid w:val="00AD5922"/>
    <w:rsid w:val="00AD5E96"/>
    <w:rsid w:val="00AD5F80"/>
    <w:rsid w:val="00AD6555"/>
    <w:rsid w:val="00AD6A0F"/>
    <w:rsid w:val="00AD6F4A"/>
    <w:rsid w:val="00AD72AF"/>
    <w:rsid w:val="00AD77E5"/>
    <w:rsid w:val="00AD791A"/>
    <w:rsid w:val="00AD7D8F"/>
    <w:rsid w:val="00AD7FA3"/>
    <w:rsid w:val="00AE0162"/>
    <w:rsid w:val="00AE05EA"/>
    <w:rsid w:val="00AE0781"/>
    <w:rsid w:val="00AE094C"/>
    <w:rsid w:val="00AE0DE1"/>
    <w:rsid w:val="00AE0E06"/>
    <w:rsid w:val="00AE0EDF"/>
    <w:rsid w:val="00AE1128"/>
    <w:rsid w:val="00AE14F4"/>
    <w:rsid w:val="00AE15D4"/>
    <w:rsid w:val="00AE1AB0"/>
    <w:rsid w:val="00AE1DF8"/>
    <w:rsid w:val="00AE1E93"/>
    <w:rsid w:val="00AE2143"/>
    <w:rsid w:val="00AE2192"/>
    <w:rsid w:val="00AE2609"/>
    <w:rsid w:val="00AE2684"/>
    <w:rsid w:val="00AE29A8"/>
    <w:rsid w:val="00AE3211"/>
    <w:rsid w:val="00AE328B"/>
    <w:rsid w:val="00AE3960"/>
    <w:rsid w:val="00AE4074"/>
    <w:rsid w:val="00AE439A"/>
    <w:rsid w:val="00AE4561"/>
    <w:rsid w:val="00AE54D5"/>
    <w:rsid w:val="00AE591D"/>
    <w:rsid w:val="00AE617A"/>
    <w:rsid w:val="00AE6778"/>
    <w:rsid w:val="00AE67C1"/>
    <w:rsid w:val="00AE6CD9"/>
    <w:rsid w:val="00AE713F"/>
    <w:rsid w:val="00AE76B9"/>
    <w:rsid w:val="00AF01CB"/>
    <w:rsid w:val="00AF0728"/>
    <w:rsid w:val="00AF08E1"/>
    <w:rsid w:val="00AF09C7"/>
    <w:rsid w:val="00AF09E6"/>
    <w:rsid w:val="00AF0E62"/>
    <w:rsid w:val="00AF1317"/>
    <w:rsid w:val="00AF1474"/>
    <w:rsid w:val="00AF15A7"/>
    <w:rsid w:val="00AF1A40"/>
    <w:rsid w:val="00AF1CC2"/>
    <w:rsid w:val="00AF1D86"/>
    <w:rsid w:val="00AF1FDF"/>
    <w:rsid w:val="00AF20FB"/>
    <w:rsid w:val="00AF22F8"/>
    <w:rsid w:val="00AF2FFD"/>
    <w:rsid w:val="00AF3458"/>
    <w:rsid w:val="00AF37F7"/>
    <w:rsid w:val="00AF3888"/>
    <w:rsid w:val="00AF3A05"/>
    <w:rsid w:val="00AF3DFD"/>
    <w:rsid w:val="00AF44C8"/>
    <w:rsid w:val="00AF4BF4"/>
    <w:rsid w:val="00AF4BF9"/>
    <w:rsid w:val="00AF551F"/>
    <w:rsid w:val="00AF55FA"/>
    <w:rsid w:val="00AF5706"/>
    <w:rsid w:val="00AF5967"/>
    <w:rsid w:val="00AF5A88"/>
    <w:rsid w:val="00AF5AE8"/>
    <w:rsid w:val="00AF5F84"/>
    <w:rsid w:val="00AF6563"/>
    <w:rsid w:val="00AF6EEF"/>
    <w:rsid w:val="00AF735A"/>
    <w:rsid w:val="00AF75FC"/>
    <w:rsid w:val="00AF7766"/>
    <w:rsid w:val="00B0025D"/>
    <w:rsid w:val="00B006D8"/>
    <w:rsid w:val="00B0073B"/>
    <w:rsid w:val="00B02174"/>
    <w:rsid w:val="00B02209"/>
    <w:rsid w:val="00B02238"/>
    <w:rsid w:val="00B02265"/>
    <w:rsid w:val="00B02892"/>
    <w:rsid w:val="00B0313D"/>
    <w:rsid w:val="00B03337"/>
    <w:rsid w:val="00B035B0"/>
    <w:rsid w:val="00B03A3C"/>
    <w:rsid w:val="00B03D35"/>
    <w:rsid w:val="00B03DE4"/>
    <w:rsid w:val="00B0420E"/>
    <w:rsid w:val="00B0458A"/>
    <w:rsid w:val="00B0487B"/>
    <w:rsid w:val="00B04AEB"/>
    <w:rsid w:val="00B05065"/>
    <w:rsid w:val="00B05194"/>
    <w:rsid w:val="00B0540F"/>
    <w:rsid w:val="00B056DE"/>
    <w:rsid w:val="00B059A9"/>
    <w:rsid w:val="00B05D03"/>
    <w:rsid w:val="00B05E39"/>
    <w:rsid w:val="00B061FF"/>
    <w:rsid w:val="00B06545"/>
    <w:rsid w:val="00B067C4"/>
    <w:rsid w:val="00B0688D"/>
    <w:rsid w:val="00B06A2F"/>
    <w:rsid w:val="00B06AA0"/>
    <w:rsid w:val="00B06B45"/>
    <w:rsid w:val="00B06C3E"/>
    <w:rsid w:val="00B06D33"/>
    <w:rsid w:val="00B06FBF"/>
    <w:rsid w:val="00B07249"/>
    <w:rsid w:val="00B074B3"/>
    <w:rsid w:val="00B074D5"/>
    <w:rsid w:val="00B07937"/>
    <w:rsid w:val="00B103C5"/>
    <w:rsid w:val="00B1041F"/>
    <w:rsid w:val="00B1076A"/>
    <w:rsid w:val="00B1092E"/>
    <w:rsid w:val="00B10AD8"/>
    <w:rsid w:val="00B11792"/>
    <w:rsid w:val="00B118D8"/>
    <w:rsid w:val="00B1231B"/>
    <w:rsid w:val="00B127AF"/>
    <w:rsid w:val="00B12904"/>
    <w:rsid w:val="00B12B44"/>
    <w:rsid w:val="00B12B95"/>
    <w:rsid w:val="00B1394E"/>
    <w:rsid w:val="00B13DA6"/>
    <w:rsid w:val="00B141BB"/>
    <w:rsid w:val="00B1466C"/>
    <w:rsid w:val="00B149B2"/>
    <w:rsid w:val="00B14F7F"/>
    <w:rsid w:val="00B15074"/>
    <w:rsid w:val="00B152F4"/>
    <w:rsid w:val="00B154B3"/>
    <w:rsid w:val="00B154B5"/>
    <w:rsid w:val="00B157BA"/>
    <w:rsid w:val="00B1664E"/>
    <w:rsid w:val="00B169ED"/>
    <w:rsid w:val="00B17074"/>
    <w:rsid w:val="00B17303"/>
    <w:rsid w:val="00B1744E"/>
    <w:rsid w:val="00B17682"/>
    <w:rsid w:val="00B177D2"/>
    <w:rsid w:val="00B17BDD"/>
    <w:rsid w:val="00B17CA4"/>
    <w:rsid w:val="00B17FBB"/>
    <w:rsid w:val="00B200F2"/>
    <w:rsid w:val="00B20223"/>
    <w:rsid w:val="00B20496"/>
    <w:rsid w:val="00B20833"/>
    <w:rsid w:val="00B20890"/>
    <w:rsid w:val="00B20BDB"/>
    <w:rsid w:val="00B21343"/>
    <w:rsid w:val="00B21776"/>
    <w:rsid w:val="00B219AA"/>
    <w:rsid w:val="00B21A5B"/>
    <w:rsid w:val="00B21D99"/>
    <w:rsid w:val="00B221C7"/>
    <w:rsid w:val="00B22260"/>
    <w:rsid w:val="00B22402"/>
    <w:rsid w:val="00B22549"/>
    <w:rsid w:val="00B2279B"/>
    <w:rsid w:val="00B22BFA"/>
    <w:rsid w:val="00B22D6E"/>
    <w:rsid w:val="00B230E1"/>
    <w:rsid w:val="00B23135"/>
    <w:rsid w:val="00B232FE"/>
    <w:rsid w:val="00B23522"/>
    <w:rsid w:val="00B2376E"/>
    <w:rsid w:val="00B2388A"/>
    <w:rsid w:val="00B23EB7"/>
    <w:rsid w:val="00B23FFE"/>
    <w:rsid w:val="00B240EE"/>
    <w:rsid w:val="00B243EB"/>
    <w:rsid w:val="00B24581"/>
    <w:rsid w:val="00B24820"/>
    <w:rsid w:val="00B24C80"/>
    <w:rsid w:val="00B24FB1"/>
    <w:rsid w:val="00B25143"/>
    <w:rsid w:val="00B251DE"/>
    <w:rsid w:val="00B25825"/>
    <w:rsid w:val="00B2585D"/>
    <w:rsid w:val="00B25962"/>
    <w:rsid w:val="00B25E57"/>
    <w:rsid w:val="00B2601B"/>
    <w:rsid w:val="00B266FA"/>
    <w:rsid w:val="00B26902"/>
    <w:rsid w:val="00B269DB"/>
    <w:rsid w:val="00B26A9C"/>
    <w:rsid w:val="00B26C40"/>
    <w:rsid w:val="00B26D82"/>
    <w:rsid w:val="00B27359"/>
    <w:rsid w:val="00B27739"/>
    <w:rsid w:val="00B27C42"/>
    <w:rsid w:val="00B30884"/>
    <w:rsid w:val="00B308E6"/>
    <w:rsid w:val="00B30B4B"/>
    <w:rsid w:val="00B30BA2"/>
    <w:rsid w:val="00B30D09"/>
    <w:rsid w:val="00B30E29"/>
    <w:rsid w:val="00B30F71"/>
    <w:rsid w:val="00B3172B"/>
    <w:rsid w:val="00B3194F"/>
    <w:rsid w:val="00B31C49"/>
    <w:rsid w:val="00B31DDF"/>
    <w:rsid w:val="00B32EB9"/>
    <w:rsid w:val="00B3312D"/>
    <w:rsid w:val="00B333F8"/>
    <w:rsid w:val="00B3374A"/>
    <w:rsid w:val="00B33974"/>
    <w:rsid w:val="00B33B47"/>
    <w:rsid w:val="00B33D16"/>
    <w:rsid w:val="00B33E1A"/>
    <w:rsid w:val="00B33F57"/>
    <w:rsid w:val="00B33FC2"/>
    <w:rsid w:val="00B3423E"/>
    <w:rsid w:val="00B347F1"/>
    <w:rsid w:val="00B348F0"/>
    <w:rsid w:val="00B34A39"/>
    <w:rsid w:val="00B34A99"/>
    <w:rsid w:val="00B34CFF"/>
    <w:rsid w:val="00B3502B"/>
    <w:rsid w:val="00B3537B"/>
    <w:rsid w:val="00B35755"/>
    <w:rsid w:val="00B35774"/>
    <w:rsid w:val="00B3599F"/>
    <w:rsid w:val="00B35C3E"/>
    <w:rsid w:val="00B3602A"/>
    <w:rsid w:val="00B36473"/>
    <w:rsid w:val="00B3656D"/>
    <w:rsid w:val="00B36577"/>
    <w:rsid w:val="00B366D2"/>
    <w:rsid w:val="00B36EBC"/>
    <w:rsid w:val="00B3796C"/>
    <w:rsid w:val="00B37A01"/>
    <w:rsid w:val="00B37B12"/>
    <w:rsid w:val="00B37ECE"/>
    <w:rsid w:val="00B40111"/>
    <w:rsid w:val="00B401F3"/>
    <w:rsid w:val="00B402DA"/>
    <w:rsid w:val="00B404B2"/>
    <w:rsid w:val="00B408FD"/>
    <w:rsid w:val="00B40A2D"/>
    <w:rsid w:val="00B40BEA"/>
    <w:rsid w:val="00B40EC3"/>
    <w:rsid w:val="00B4140A"/>
    <w:rsid w:val="00B414C9"/>
    <w:rsid w:val="00B4167C"/>
    <w:rsid w:val="00B41962"/>
    <w:rsid w:val="00B41D9D"/>
    <w:rsid w:val="00B4220C"/>
    <w:rsid w:val="00B42372"/>
    <w:rsid w:val="00B42D2B"/>
    <w:rsid w:val="00B42D97"/>
    <w:rsid w:val="00B42DCD"/>
    <w:rsid w:val="00B431BA"/>
    <w:rsid w:val="00B43B2D"/>
    <w:rsid w:val="00B44029"/>
    <w:rsid w:val="00B44653"/>
    <w:rsid w:val="00B44C12"/>
    <w:rsid w:val="00B44FFA"/>
    <w:rsid w:val="00B451D8"/>
    <w:rsid w:val="00B45428"/>
    <w:rsid w:val="00B454AB"/>
    <w:rsid w:val="00B454F6"/>
    <w:rsid w:val="00B460B3"/>
    <w:rsid w:val="00B461F8"/>
    <w:rsid w:val="00B46FA5"/>
    <w:rsid w:val="00B47165"/>
    <w:rsid w:val="00B475CB"/>
    <w:rsid w:val="00B4771A"/>
    <w:rsid w:val="00B47943"/>
    <w:rsid w:val="00B47959"/>
    <w:rsid w:val="00B47DE3"/>
    <w:rsid w:val="00B50022"/>
    <w:rsid w:val="00B50446"/>
    <w:rsid w:val="00B506FA"/>
    <w:rsid w:val="00B50A6E"/>
    <w:rsid w:val="00B51207"/>
    <w:rsid w:val="00B512C8"/>
    <w:rsid w:val="00B512D2"/>
    <w:rsid w:val="00B513D2"/>
    <w:rsid w:val="00B518F4"/>
    <w:rsid w:val="00B51919"/>
    <w:rsid w:val="00B51A42"/>
    <w:rsid w:val="00B527BF"/>
    <w:rsid w:val="00B52AF7"/>
    <w:rsid w:val="00B52C0E"/>
    <w:rsid w:val="00B52DC6"/>
    <w:rsid w:val="00B52E82"/>
    <w:rsid w:val="00B530FD"/>
    <w:rsid w:val="00B53159"/>
    <w:rsid w:val="00B531DC"/>
    <w:rsid w:val="00B53657"/>
    <w:rsid w:val="00B53730"/>
    <w:rsid w:val="00B53905"/>
    <w:rsid w:val="00B53920"/>
    <w:rsid w:val="00B53C03"/>
    <w:rsid w:val="00B53C88"/>
    <w:rsid w:val="00B53C9C"/>
    <w:rsid w:val="00B54080"/>
    <w:rsid w:val="00B546D6"/>
    <w:rsid w:val="00B54B68"/>
    <w:rsid w:val="00B54D4F"/>
    <w:rsid w:val="00B55219"/>
    <w:rsid w:val="00B558FE"/>
    <w:rsid w:val="00B55D1A"/>
    <w:rsid w:val="00B55D4A"/>
    <w:rsid w:val="00B56396"/>
    <w:rsid w:val="00B5639B"/>
    <w:rsid w:val="00B563B5"/>
    <w:rsid w:val="00B5676B"/>
    <w:rsid w:val="00B5682D"/>
    <w:rsid w:val="00B5687D"/>
    <w:rsid w:val="00B5696B"/>
    <w:rsid w:val="00B56DC4"/>
    <w:rsid w:val="00B56DFF"/>
    <w:rsid w:val="00B57874"/>
    <w:rsid w:val="00B6069B"/>
    <w:rsid w:val="00B609C5"/>
    <w:rsid w:val="00B60B63"/>
    <w:rsid w:val="00B60C3E"/>
    <w:rsid w:val="00B610BA"/>
    <w:rsid w:val="00B615CB"/>
    <w:rsid w:val="00B616D8"/>
    <w:rsid w:val="00B617A9"/>
    <w:rsid w:val="00B61D95"/>
    <w:rsid w:val="00B61E41"/>
    <w:rsid w:val="00B61ED5"/>
    <w:rsid w:val="00B62AE0"/>
    <w:rsid w:val="00B63284"/>
    <w:rsid w:val="00B63709"/>
    <w:rsid w:val="00B6373D"/>
    <w:rsid w:val="00B63964"/>
    <w:rsid w:val="00B63E30"/>
    <w:rsid w:val="00B645FA"/>
    <w:rsid w:val="00B64775"/>
    <w:rsid w:val="00B64BF2"/>
    <w:rsid w:val="00B64D39"/>
    <w:rsid w:val="00B64F04"/>
    <w:rsid w:val="00B6520E"/>
    <w:rsid w:val="00B65660"/>
    <w:rsid w:val="00B65755"/>
    <w:rsid w:val="00B657AB"/>
    <w:rsid w:val="00B657E6"/>
    <w:rsid w:val="00B65AF9"/>
    <w:rsid w:val="00B65FF0"/>
    <w:rsid w:val="00B663CD"/>
    <w:rsid w:val="00B665C8"/>
    <w:rsid w:val="00B67013"/>
    <w:rsid w:val="00B67AB1"/>
    <w:rsid w:val="00B67B4F"/>
    <w:rsid w:val="00B67E6B"/>
    <w:rsid w:val="00B702CD"/>
    <w:rsid w:val="00B7041C"/>
    <w:rsid w:val="00B7070A"/>
    <w:rsid w:val="00B71A1D"/>
    <w:rsid w:val="00B71BBB"/>
    <w:rsid w:val="00B71D73"/>
    <w:rsid w:val="00B7207F"/>
    <w:rsid w:val="00B72089"/>
    <w:rsid w:val="00B726F8"/>
    <w:rsid w:val="00B7273E"/>
    <w:rsid w:val="00B727C5"/>
    <w:rsid w:val="00B72C08"/>
    <w:rsid w:val="00B72EBB"/>
    <w:rsid w:val="00B7305E"/>
    <w:rsid w:val="00B7316F"/>
    <w:rsid w:val="00B73288"/>
    <w:rsid w:val="00B7350D"/>
    <w:rsid w:val="00B73B28"/>
    <w:rsid w:val="00B73E58"/>
    <w:rsid w:val="00B73EC5"/>
    <w:rsid w:val="00B74251"/>
    <w:rsid w:val="00B74308"/>
    <w:rsid w:val="00B74E5B"/>
    <w:rsid w:val="00B74FE2"/>
    <w:rsid w:val="00B75317"/>
    <w:rsid w:val="00B763BE"/>
    <w:rsid w:val="00B76FCB"/>
    <w:rsid w:val="00B7749A"/>
    <w:rsid w:val="00B77582"/>
    <w:rsid w:val="00B779BB"/>
    <w:rsid w:val="00B77A5A"/>
    <w:rsid w:val="00B77B07"/>
    <w:rsid w:val="00B77BB8"/>
    <w:rsid w:val="00B77E78"/>
    <w:rsid w:val="00B77FDF"/>
    <w:rsid w:val="00B800EC"/>
    <w:rsid w:val="00B80561"/>
    <w:rsid w:val="00B8103D"/>
    <w:rsid w:val="00B81718"/>
    <w:rsid w:val="00B8179E"/>
    <w:rsid w:val="00B81A37"/>
    <w:rsid w:val="00B82652"/>
    <w:rsid w:val="00B8314D"/>
    <w:rsid w:val="00B8325B"/>
    <w:rsid w:val="00B83972"/>
    <w:rsid w:val="00B84245"/>
    <w:rsid w:val="00B8518B"/>
    <w:rsid w:val="00B8556E"/>
    <w:rsid w:val="00B85845"/>
    <w:rsid w:val="00B8586E"/>
    <w:rsid w:val="00B858B1"/>
    <w:rsid w:val="00B85A97"/>
    <w:rsid w:val="00B85C3D"/>
    <w:rsid w:val="00B8600B"/>
    <w:rsid w:val="00B86278"/>
    <w:rsid w:val="00B86AF6"/>
    <w:rsid w:val="00B86E2A"/>
    <w:rsid w:val="00B86EF3"/>
    <w:rsid w:val="00B86F73"/>
    <w:rsid w:val="00B877AA"/>
    <w:rsid w:val="00B87B44"/>
    <w:rsid w:val="00B87C87"/>
    <w:rsid w:val="00B87E3D"/>
    <w:rsid w:val="00B87FCD"/>
    <w:rsid w:val="00B903F3"/>
    <w:rsid w:val="00B90556"/>
    <w:rsid w:val="00B909D7"/>
    <w:rsid w:val="00B909E7"/>
    <w:rsid w:val="00B9121D"/>
    <w:rsid w:val="00B915C5"/>
    <w:rsid w:val="00B91A5D"/>
    <w:rsid w:val="00B91C52"/>
    <w:rsid w:val="00B91F21"/>
    <w:rsid w:val="00B92713"/>
    <w:rsid w:val="00B9279B"/>
    <w:rsid w:val="00B9290B"/>
    <w:rsid w:val="00B92AB7"/>
    <w:rsid w:val="00B92BC7"/>
    <w:rsid w:val="00B9307F"/>
    <w:rsid w:val="00B93378"/>
    <w:rsid w:val="00B93455"/>
    <w:rsid w:val="00B9389E"/>
    <w:rsid w:val="00B93B9C"/>
    <w:rsid w:val="00B93E85"/>
    <w:rsid w:val="00B946A8"/>
    <w:rsid w:val="00B94A6A"/>
    <w:rsid w:val="00B94B02"/>
    <w:rsid w:val="00B94D4C"/>
    <w:rsid w:val="00B94DFE"/>
    <w:rsid w:val="00B94EB5"/>
    <w:rsid w:val="00B95110"/>
    <w:rsid w:val="00B95F6F"/>
    <w:rsid w:val="00B95FC8"/>
    <w:rsid w:val="00B965DC"/>
    <w:rsid w:val="00B966FB"/>
    <w:rsid w:val="00B96D19"/>
    <w:rsid w:val="00B96EA4"/>
    <w:rsid w:val="00B97282"/>
    <w:rsid w:val="00B975D7"/>
    <w:rsid w:val="00B976BF"/>
    <w:rsid w:val="00B97A3E"/>
    <w:rsid w:val="00B97A65"/>
    <w:rsid w:val="00B97D3D"/>
    <w:rsid w:val="00B97DE9"/>
    <w:rsid w:val="00BA0572"/>
    <w:rsid w:val="00BA07B1"/>
    <w:rsid w:val="00BA091C"/>
    <w:rsid w:val="00BA101D"/>
    <w:rsid w:val="00BA14BA"/>
    <w:rsid w:val="00BA1FFF"/>
    <w:rsid w:val="00BA2089"/>
    <w:rsid w:val="00BA267F"/>
    <w:rsid w:val="00BA2F02"/>
    <w:rsid w:val="00BA2FFD"/>
    <w:rsid w:val="00BA3254"/>
    <w:rsid w:val="00BA3491"/>
    <w:rsid w:val="00BA3492"/>
    <w:rsid w:val="00BA3608"/>
    <w:rsid w:val="00BA428A"/>
    <w:rsid w:val="00BA4ED9"/>
    <w:rsid w:val="00BA5023"/>
    <w:rsid w:val="00BA5365"/>
    <w:rsid w:val="00BA56EB"/>
    <w:rsid w:val="00BA58B6"/>
    <w:rsid w:val="00BA5B30"/>
    <w:rsid w:val="00BA5B72"/>
    <w:rsid w:val="00BA62AD"/>
    <w:rsid w:val="00BA6495"/>
    <w:rsid w:val="00BA664A"/>
    <w:rsid w:val="00BA678B"/>
    <w:rsid w:val="00BA6C22"/>
    <w:rsid w:val="00BA6DBD"/>
    <w:rsid w:val="00BA7276"/>
    <w:rsid w:val="00BA7C71"/>
    <w:rsid w:val="00BB0267"/>
    <w:rsid w:val="00BB02EA"/>
    <w:rsid w:val="00BB078B"/>
    <w:rsid w:val="00BB0C7E"/>
    <w:rsid w:val="00BB0DE7"/>
    <w:rsid w:val="00BB0E0C"/>
    <w:rsid w:val="00BB112C"/>
    <w:rsid w:val="00BB135F"/>
    <w:rsid w:val="00BB209C"/>
    <w:rsid w:val="00BB2B25"/>
    <w:rsid w:val="00BB2ED7"/>
    <w:rsid w:val="00BB30EA"/>
    <w:rsid w:val="00BB35B6"/>
    <w:rsid w:val="00BB37AF"/>
    <w:rsid w:val="00BB3BBC"/>
    <w:rsid w:val="00BB4011"/>
    <w:rsid w:val="00BB4769"/>
    <w:rsid w:val="00BB49D4"/>
    <w:rsid w:val="00BB4AF9"/>
    <w:rsid w:val="00BB4B2D"/>
    <w:rsid w:val="00BB4B37"/>
    <w:rsid w:val="00BB4C08"/>
    <w:rsid w:val="00BB4FDA"/>
    <w:rsid w:val="00BB5053"/>
    <w:rsid w:val="00BB5EC1"/>
    <w:rsid w:val="00BB61BE"/>
    <w:rsid w:val="00BB66B2"/>
    <w:rsid w:val="00BB6891"/>
    <w:rsid w:val="00BB6AC3"/>
    <w:rsid w:val="00BB6C49"/>
    <w:rsid w:val="00BB7373"/>
    <w:rsid w:val="00BB779D"/>
    <w:rsid w:val="00BB7C9F"/>
    <w:rsid w:val="00BC050A"/>
    <w:rsid w:val="00BC066A"/>
    <w:rsid w:val="00BC072F"/>
    <w:rsid w:val="00BC122C"/>
    <w:rsid w:val="00BC15CC"/>
    <w:rsid w:val="00BC174B"/>
    <w:rsid w:val="00BC17A9"/>
    <w:rsid w:val="00BC1866"/>
    <w:rsid w:val="00BC1DBD"/>
    <w:rsid w:val="00BC220C"/>
    <w:rsid w:val="00BC2414"/>
    <w:rsid w:val="00BC2930"/>
    <w:rsid w:val="00BC2A25"/>
    <w:rsid w:val="00BC322A"/>
    <w:rsid w:val="00BC40C5"/>
    <w:rsid w:val="00BC438A"/>
    <w:rsid w:val="00BC45D9"/>
    <w:rsid w:val="00BC4728"/>
    <w:rsid w:val="00BC47C5"/>
    <w:rsid w:val="00BC4A4E"/>
    <w:rsid w:val="00BC4B4A"/>
    <w:rsid w:val="00BC4D16"/>
    <w:rsid w:val="00BC4F00"/>
    <w:rsid w:val="00BC5092"/>
    <w:rsid w:val="00BC50F1"/>
    <w:rsid w:val="00BC526B"/>
    <w:rsid w:val="00BC5737"/>
    <w:rsid w:val="00BC5EB0"/>
    <w:rsid w:val="00BC6274"/>
    <w:rsid w:val="00BC64D9"/>
    <w:rsid w:val="00BC65A7"/>
    <w:rsid w:val="00BC6782"/>
    <w:rsid w:val="00BC6D81"/>
    <w:rsid w:val="00BC70A9"/>
    <w:rsid w:val="00BD032B"/>
    <w:rsid w:val="00BD043C"/>
    <w:rsid w:val="00BD045B"/>
    <w:rsid w:val="00BD0DA1"/>
    <w:rsid w:val="00BD11FF"/>
    <w:rsid w:val="00BD1200"/>
    <w:rsid w:val="00BD151C"/>
    <w:rsid w:val="00BD1747"/>
    <w:rsid w:val="00BD386A"/>
    <w:rsid w:val="00BD3A51"/>
    <w:rsid w:val="00BD3C1A"/>
    <w:rsid w:val="00BD3C68"/>
    <w:rsid w:val="00BD421D"/>
    <w:rsid w:val="00BD4267"/>
    <w:rsid w:val="00BD4493"/>
    <w:rsid w:val="00BD47E6"/>
    <w:rsid w:val="00BD5052"/>
    <w:rsid w:val="00BD5160"/>
    <w:rsid w:val="00BD521E"/>
    <w:rsid w:val="00BD5413"/>
    <w:rsid w:val="00BD58A0"/>
    <w:rsid w:val="00BD58AC"/>
    <w:rsid w:val="00BD5918"/>
    <w:rsid w:val="00BD5CFC"/>
    <w:rsid w:val="00BD5F35"/>
    <w:rsid w:val="00BD6B87"/>
    <w:rsid w:val="00BD6CFA"/>
    <w:rsid w:val="00BD6EF4"/>
    <w:rsid w:val="00BD73FC"/>
    <w:rsid w:val="00BD79B1"/>
    <w:rsid w:val="00BE00E2"/>
    <w:rsid w:val="00BE03D0"/>
    <w:rsid w:val="00BE04D9"/>
    <w:rsid w:val="00BE08EF"/>
    <w:rsid w:val="00BE0BCC"/>
    <w:rsid w:val="00BE1722"/>
    <w:rsid w:val="00BE1FEF"/>
    <w:rsid w:val="00BE28AB"/>
    <w:rsid w:val="00BE29B0"/>
    <w:rsid w:val="00BE2B81"/>
    <w:rsid w:val="00BE311F"/>
    <w:rsid w:val="00BE348F"/>
    <w:rsid w:val="00BE3C9C"/>
    <w:rsid w:val="00BE3F6E"/>
    <w:rsid w:val="00BE4614"/>
    <w:rsid w:val="00BE4B58"/>
    <w:rsid w:val="00BE4E6F"/>
    <w:rsid w:val="00BE5100"/>
    <w:rsid w:val="00BE529D"/>
    <w:rsid w:val="00BE53DD"/>
    <w:rsid w:val="00BE573E"/>
    <w:rsid w:val="00BE59E2"/>
    <w:rsid w:val="00BE5D1B"/>
    <w:rsid w:val="00BE6106"/>
    <w:rsid w:val="00BE6584"/>
    <w:rsid w:val="00BE6637"/>
    <w:rsid w:val="00BE6690"/>
    <w:rsid w:val="00BE6953"/>
    <w:rsid w:val="00BE6F2B"/>
    <w:rsid w:val="00BE6FD4"/>
    <w:rsid w:val="00BE7090"/>
    <w:rsid w:val="00BE749B"/>
    <w:rsid w:val="00BE7D8D"/>
    <w:rsid w:val="00BF05CA"/>
    <w:rsid w:val="00BF10E8"/>
    <w:rsid w:val="00BF1376"/>
    <w:rsid w:val="00BF1B38"/>
    <w:rsid w:val="00BF1B73"/>
    <w:rsid w:val="00BF1D1B"/>
    <w:rsid w:val="00BF2033"/>
    <w:rsid w:val="00BF2320"/>
    <w:rsid w:val="00BF2C93"/>
    <w:rsid w:val="00BF3158"/>
    <w:rsid w:val="00BF3169"/>
    <w:rsid w:val="00BF34E0"/>
    <w:rsid w:val="00BF3911"/>
    <w:rsid w:val="00BF3AC9"/>
    <w:rsid w:val="00BF3BD1"/>
    <w:rsid w:val="00BF3C61"/>
    <w:rsid w:val="00BF3D31"/>
    <w:rsid w:val="00BF412D"/>
    <w:rsid w:val="00BF5023"/>
    <w:rsid w:val="00BF51B7"/>
    <w:rsid w:val="00BF5491"/>
    <w:rsid w:val="00BF5628"/>
    <w:rsid w:val="00BF56BE"/>
    <w:rsid w:val="00BF5AC5"/>
    <w:rsid w:val="00BF602F"/>
    <w:rsid w:val="00BF6229"/>
    <w:rsid w:val="00BF6398"/>
    <w:rsid w:val="00BF6676"/>
    <w:rsid w:val="00BF670D"/>
    <w:rsid w:val="00BF6B8D"/>
    <w:rsid w:val="00BF6EA0"/>
    <w:rsid w:val="00BF725A"/>
    <w:rsid w:val="00BF7B60"/>
    <w:rsid w:val="00BF7BD9"/>
    <w:rsid w:val="00BF7F14"/>
    <w:rsid w:val="00C004DD"/>
    <w:rsid w:val="00C00723"/>
    <w:rsid w:val="00C00953"/>
    <w:rsid w:val="00C00C95"/>
    <w:rsid w:val="00C00EBB"/>
    <w:rsid w:val="00C00F38"/>
    <w:rsid w:val="00C01B1D"/>
    <w:rsid w:val="00C021B2"/>
    <w:rsid w:val="00C02307"/>
    <w:rsid w:val="00C02493"/>
    <w:rsid w:val="00C0250F"/>
    <w:rsid w:val="00C02802"/>
    <w:rsid w:val="00C0314D"/>
    <w:rsid w:val="00C0327E"/>
    <w:rsid w:val="00C03312"/>
    <w:rsid w:val="00C03532"/>
    <w:rsid w:val="00C03605"/>
    <w:rsid w:val="00C039A5"/>
    <w:rsid w:val="00C03A04"/>
    <w:rsid w:val="00C03C67"/>
    <w:rsid w:val="00C0441D"/>
    <w:rsid w:val="00C046F7"/>
    <w:rsid w:val="00C062B9"/>
    <w:rsid w:val="00C06374"/>
    <w:rsid w:val="00C064FE"/>
    <w:rsid w:val="00C066AB"/>
    <w:rsid w:val="00C067CE"/>
    <w:rsid w:val="00C06EA1"/>
    <w:rsid w:val="00C070F7"/>
    <w:rsid w:val="00C071E1"/>
    <w:rsid w:val="00C07795"/>
    <w:rsid w:val="00C079DE"/>
    <w:rsid w:val="00C07A1D"/>
    <w:rsid w:val="00C07A9D"/>
    <w:rsid w:val="00C07B5B"/>
    <w:rsid w:val="00C07D9B"/>
    <w:rsid w:val="00C104D1"/>
    <w:rsid w:val="00C10C0B"/>
    <w:rsid w:val="00C10DD5"/>
    <w:rsid w:val="00C10F51"/>
    <w:rsid w:val="00C1122F"/>
    <w:rsid w:val="00C116FB"/>
    <w:rsid w:val="00C11A6C"/>
    <w:rsid w:val="00C11F76"/>
    <w:rsid w:val="00C12197"/>
    <w:rsid w:val="00C124A6"/>
    <w:rsid w:val="00C12944"/>
    <w:rsid w:val="00C12989"/>
    <w:rsid w:val="00C13567"/>
    <w:rsid w:val="00C13C61"/>
    <w:rsid w:val="00C1421F"/>
    <w:rsid w:val="00C145C0"/>
    <w:rsid w:val="00C14D9F"/>
    <w:rsid w:val="00C156A5"/>
    <w:rsid w:val="00C15A27"/>
    <w:rsid w:val="00C15FEF"/>
    <w:rsid w:val="00C165A1"/>
    <w:rsid w:val="00C16765"/>
    <w:rsid w:val="00C16A2F"/>
    <w:rsid w:val="00C16F1F"/>
    <w:rsid w:val="00C176A9"/>
    <w:rsid w:val="00C1776A"/>
    <w:rsid w:val="00C20301"/>
    <w:rsid w:val="00C20BBA"/>
    <w:rsid w:val="00C20FFB"/>
    <w:rsid w:val="00C21442"/>
    <w:rsid w:val="00C21BF1"/>
    <w:rsid w:val="00C21D92"/>
    <w:rsid w:val="00C22275"/>
    <w:rsid w:val="00C22519"/>
    <w:rsid w:val="00C22725"/>
    <w:rsid w:val="00C22950"/>
    <w:rsid w:val="00C229D9"/>
    <w:rsid w:val="00C22C7B"/>
    <w:rsid w:val="00C22F12"/>
    <w:rsid w:val="00C2305C"/>
    <w:rsid w:val="00C233D0"/>
    <w:rsid w:val="00C234A2"/>
    <w:rsid w:val="00C2380D"/>
    <w:rsid w:val="00C23EEE"/>
    <w:rsid w:val="00C23F25"/>
    <w:rsid w:val="00C240E7"/>
    <w:rsid w:val="00C24162"/>
    <w:rsid w:val="00C24569"/>
    <w:rsid w:val="00C24C34"/>
    <w:rsid w:val="00C24CF8"/>
    <w:rsid w:val="00C24E5C"/>
    <w:rsid w:val="00C24E78"/>
    <w:rsid w:val="00C2509D"/>
    <w:rsid w:val="00C2514A"/>
    <w:rsid w:val="00C25769"/>
    <w:rsid w:val="00C25816"/>
    <w:rsid w:val="00C25854"/>
    <w:rsid w:val="00C25AD4"/>
    <w:rsid w:val="00C25C99"/>
    <w:rsid w:val="00C25DA4"/>
    <w:rsid w:val="00C26A4F"/>
    <w:rsid w:val="00C26BEC"/>
    <w:rsid w:val="00C26C06"/>
    <w:rsid w:val="00C27175"/>
    <w:rsid w:val="00C271AE"/>
    <w:rsid w:val="00C2796E"/>
    <w:rsid w:val="00C27A2E"/>
    <w:rsid w:val="00C30008"/>
    <w:rsid w:val="00C302BD"/>
    <w:rsid w:val="00C305DD"/>
    <w:rsid w:val="00C30BF7"/>
    <w:rsid w:val="00C31013"/>
    <w:rsid w:val="00C3140F"/>
    <w:rsid w:val="00C31921"/>
    <w:rsid w:val="00C31A5B"/>
    <w:rsid w:val="00C31AB7"/>
    <w:rsid w:val="00C31EC5"/>
    <w:rsid w:val="00C32176"/>
    <w:rsid w:val="00C32A02"/>
    <w:rsid w:val="00C32A16"/>
    <w:rsid w:val="00C32EA6"/>
    <w:rsid w:val="00C33356"/>
    <w:rsid w:val="00C33E55"/>
    <w:rsid w:val="00C33F76"/>
    <w:rsid w:val="00C341B8"/>
    <w:rsid w:val="00C344DC"/>
    <w:rsid w:val="00C34ABD"/>
    <w:rsid w:val="00C351DF"/>
    <w:rsid w:val="00C353CF"/>
    <w:rsid w:val="00C35F0A"/>
    <w:rsid w:val="00C35F43"/>
    <w:rsid w:val="00C360CA"/>
    <w:rsid w:val="00C363A9"/>
    <w:rsid w:val="00C364A5"/>
    <w:rsid w:val="00C36603"/>
    <w:rsid w:val="00C369A4"/>
    <w:rsid w:val="00C36C55"/>
    <w:rsid w:val="00C36EA5"/>
    <w:rsid w:val="00C37088"/>
    <w:rsid w:val="00C3715E"/>
    <w:rsid w:val="00C3772A"/>
    <w:rsid w:val="00C4002D"/>
    <w:rsid w:val="00C401E4"/>
    <w:rsid w:val="00C40316"/>
    <w:rsid w:val="00C408C2"/>
    <w:rsid w:val="00C408D5"/>
    <w:rsid w:val="00C40B77"/>
    <w:rsid w:val="00C40D55"/>
    <w:rsid w:val="00C411B7"/>
    <w:rsid w:val="00C41401"/>
    <w:rsid w:val="00C41D3C"/>
    <w:rsid w:val="00C42402"/>
    <w:rsid w:val="00C427D6"/>
    <w:rsid w:val="00C42B09"/>
    <w:rsid w:val="00C430EE"/>
    <w:rsid w:val="00C432EC"/>
    <w:rsid w:val="00C43801"/>
    <w:rsid w:val="00C4383F"/>
    <w:rsid w:val="00C438BB"/>
    <w:rsid w:val="00C43A90"/>
    <w:rsid w:val="00C43AD9"/>
    <w:rsid w:val="00C440B0"/>
    <w:rsid w:val="00C44372"/>
    <w:rsid w:val="00C4467E"/>
    <w:rsid w:val="00C4497D"/>
    <w:rsid w:val="00C44A07"/>
    <w:rsid w:val="00C44BDC"/>
    <w:rsid w:val="00C450A5"/>
    <w:rsid w:val="00C45BFB"/>
    <w:rsid w:val="00C45DCE"/>
    <w:rsid w:val="00C46085"/>
    <w:rsid w:val="00C460FC"/>
    <w:rsid w:val="00C46D15"/>
    <w:rsid w:val="00C46F6E"/>
    <w:rsid w:val="00C47127"/>
    <w:rsid w:val="00C4768C"/>
    <w:rsid w:val="00C47AA0"/>
    <w:rsid w:val="00C47ED0"/>
    <w:rsid w:val="00C500A8"/>
    <w:rsid w:val="00C503C8"/>
    <w:rsid w:val="00C50C7D"/>
    <w:rsid w:val="00C50FF9"/>
    <w:rsid w:val="00C5116D"/>
    <w:rsid w:val="00C511CC"/>
    <w:rsid w:val="00C520A5"/>
    <w:rsid w:val="00C521F4"/>
    <w:rsid w:val="00C52889"/>
    <w:rsid w:val="00C528D2"/>
    <w:rsid w:val="00C52D5A"/>
    <w:rsid w:val="00C52E8B"/>
    <w:rsid w:val="00C53CA1"/>
    <w:rsid w:val="00C53CFC"/>
    <w:rsid w:val="00C53DE5"/>
    <w:rsid w:val="00C54518"/>
    <w:rsid w:val="00C54B14"/>
    <w:rsid w:val="00C55455"/>
    <w:rsid w:val="00C55E15"/>
    <w:rsid w:val="00C55F0F"/>
    <w:rsid w:val="00C56C58"/>
    <w:rsid w:val="00C56CCC"/>
    <w:rsid w:val="00C56F6D"/>
    <w:rsid w:val="00C574AE"/>
    <w:rsid w:val="00C57B3F"/>
    <w:rsid w:val="00C60320"/>
    <w:rsid w:val="00C60A94"/>
    <w:rsid w:val="00C60ED3"/>
    <w:rsid w:val="00C61626"/>
    <w:rsid w:val="00C617D3"/>
    <w:rsid w:val="00C61BB0"/>
    <w:rsid w:val="00C624FC"/>
    <w:rsid w:val="00C62B48"/>
    <w:rsid w:val="00C62BAA"/>
    <w:rsid w:val="00C6352A"/>
    <w:rsid w:val="00C635CC"/>
    <w:rsid w:val="00C63B29"/>
    <w:rsid w:val="00C63D29"/>
    <w:rsid w:val="00C63E6A"/>
    <w:rsid w:val="00C6405D"/>
    <w:rsid w:val="00C644F0"/>
    <w:rsid w:val="00C64538"/>
    <w:rsid w:val="00C6482F"/>
    <w:rsid w:val="00C64E85"/>
    <w:rsid w:val="00C64FE6"/>
    <w:rsid w:val="00C65B2D"/>
    <w:rsid w:val="00C65C5D"/>
    <w:rsid w:val="00C65DA0"/>
    <w:rsid w:val="00C65EC2"/>
    <w:rsid w:val="00C66083"/>
    <w:rsid w:val="00C6656A"/>
    <w:rsid w:val="00C666E9"/>
    <w:rsid w:val="00C6671F"/>
    <w:rsid w:val="00C6688A"/>
    <w:rsid w:val="00C66BDD"/>
    <w:rsid w:val="00C66C03"/>
    <w:rsid w:val="00C67057"/>
    <w:rsid w:val="00C67158"/>
    <w:rsid w:val="00C6724A"/>
    <w:rsid w:val="00C67C38"/>
    <w:rsid w:val="00C70383"/>
    <w:rsid w:val="00C70731"/>
    <w:rsid w:val="00C70E47"/>
    <w:rsid w:val="00C71104"/>
    <w:rsid w:val="00C711E5"/>
    <w:rsid w:val="00C716F1"/>
    <w:rsid w:val="00C71DF2"/>
    <w:rsid w:val="00C72816"/>
    <w:rsid w:val="00C729C9"/>
    <w:rsid w:val="00C72B1D"/>
    <w:rsid w:val="00C730CB"/>
    <w:rsid w:val="00C731FC"/>
    <w:rsid w:val="00C7329F"/>
    <w:rsid w:val="00C73586"/>
    <w:rsid w:val="00C73782"/>
    <w:rsid w:val="00C73B8D"/>
    <w:rsid w:val="00C73F9C"/>
    <w:rsid w:val="00C74107"/>
    <w:rsid w:val="00C74430"/>
    <w:rsid w:val="00C745E5"/>
    <w:rsid w:val="00C75031"/>
    <w:rsid w:val="00C752ED"/>
    <w:rsid w:val="00C754A0"/>
    <w:rsid w:val="00C754FF"/>
    <w:rsid w:val="00C7593A"/>
    <w:rsid w:val="00C76932"/>
    <w:rsid w:val="00C76976"/>
    <w:rsid w:val="00C76D32"/>
    <w:rsid w:val="00C76E8A"/>
    <w:rsid w:val="00C772D2"/>
    <w:rsid w:val="00C778A2"/>
    <w:rsid w:val="00C77E68"/>
    <w:rsid w:val="00C8034B"/>
    <w:rsid w:val="00C80C77"/>
    <w:rsid w:val="00C80D90"/>
    <w:rsid w:val="00C8104E"/>
    <w:rsid w:val="00C8117A"/>
    <w:rsid w:val="00C81245"/>
    <w:rsid w:val="00C815D0"/>
    <w:rsid w:val="00C81B05"/>
    <w:rsid w:val="00C82179"/>
    <w:rsid w:val="00C8228A"/>
    <w:rsid w:val="00C824E1"/>
    <w:rsid w:val="00C83607"/>
    <w:rsid w:val="00C836EE"/>
    <w:rsid w:val="00C839F2"/>
    <w:rsid w:val="00C83ADF"/>
    <w:rsid w:val="00C83AEE"/>
    <w:rsid w:val="00C83B2A"/>
    <w:rsid w:val="00C83D33"/>
    <w:rsid w:val="00C842BA"/>
    <w:rsid w:val="00C84A7D"/>
    <w:rsid w:val="00C84B88"/>
    <w:rsid w:val="00C84CAA"/>
    <w:rsid w:val="00C84F1F"/>
    <w:rsid w:val="00C853B8"/>
    <w:rsid w:val="00C85531"/>
    <w:rsid w:val="00C85563"/>
    <w:rsid w:val="00C85AC7"/>
    <w:rsid w:val="00C85B0B"/>
    <w:rsid w:val="00C85DAD"/>
    <w:rsid w:val="00C8628E"/>
    <w:rsid w:val="00C86DDF"/>
    <w:rsid w:val="00C874D1"/>
    <w:rsid w:val="00C87BA6"/>
    <w:rsid w:val="00C87F13"/>
    <w:rsid w:val="00C9003E"/>
    <w:rsid w:val="00C9045E"/>
    <w:rsid w:val="00C90466"/>
    <w:rsid w:val="00C904F9"/>
    <w:rsid w:val="00C906CD"/>
    <w:rsid w:val="00C90962"/>
    <w:rsid w:val="00C90C8A"/>
    <w:rsid w:val="00C90F10"/>
    <w:rsid w:val="00C911E0"/>
    <w:rsid w:val="00C91325"/>
    <w:rsid w:val="00C9133D"/>
    <w:rsid w:val="00C913EB"/>
    <w:rsid w:val="00C918B8"/>
    <w:rsid w:val="00C91F02"/>
    <w:rsid w:val="00C92117"/>
    <w:rsid w:val="00C92840"/>
    <w:rsid w:val="00C9309C"/>
    <w:rsid w:val="00C93301"/>
    <w:rsid w:val="00C934E0"/>
    <w:rsid w:val="00C939EE"/>
    <w:rsid w:val="00C94A2F"/>
    <w:rsid w:val="00C94BDC"/>
    <w:rsid w:val="00C94BF9"/>
    <w:rsid w:val="00C94CF0"/>
    <w:rsid w:val="00C95005"/>
    <w:rsid w:val="00C9557C"/>
    <w:rsid w:val="00C9579D"/>
    <w:rsid w:val="00C961CA"/>
    <w:rsid w:val="00C96242"/>
    <w:rsid w:val="00C9644D"/>
    <w:rsid w:val="00C96454"/>
    <w:rsid w:val="00C96501"/>
    <w:rsid w:val="00C96747"/>
    <w:rsid w:val="00C96897"/>
    <w:rsid w:val="00C97075"/>
    <w:rsid w:val="00C97276"/>
    <w:rsid w:val="00C97C47"/>
    <w:rsid w:val="00CA0704"/>
    <w:rsid w:val="00CA08DA"/>
    <w:rsid w:val="00CA0CE8"/>
    <w:rsid w:val="00CA0FB8"/>
    <w:rsid w:val="00CA107A"/>
    <w:rsid w:val="00CA10BE"/>
    <w:rsid w:val="00CA15F3"/>
    <w:rsid w:val="00CA2056"/>
    <w:rsid w:val="00CA2680"/>
    <w:rsid w:val="00CA3312"/>
    <w:rsid w:val="00CA3B74"/>
    <w:rsid w:val="00CA4C2D"/>
    <w:rsid w:val="00CA4C35"/>
    <w:rsid w:val="00CA4D23"/>
    <w:rsid w:val="00CA4FA9"/>
    <w:rsid w:val="00CA50CD"/>
    <w:rsid w:val="00CA522F"/>
    <w:rsid w:val="00CA5262"/>
    <w:rsid w:val="00CA52D2"/>
    <w:rsid w:val="00CA563C"/>
    <w:rsid w:val="00CA567B"/>
    <w:rsid w:val="00CA5B9D"/>
    <w:rsid w:val="00CA6656"/>
    <w:rsid w:val="00CA6716"/>
    <w:rsid w:val="00CA6B37"/>
    <w:rsid w:val="00CA73D4"/>
    <w:rsid w:val="00CA7483"/>
    <w:rsid w:val="00CA7FB2"/>
    <w:rsid w:val="00CB031D"/>
    <w:rsid w:val="00CB036A"/>
    <w:rsid w:val="00CB040C"/>
    <w:rsid w:val="00CB072B"/>
    <w:rsid w:val="00CB0D34"/>
    <w:rsid w:val="00CB10CB"/>
    <w:rsid w:val="00CB1678"/>
    <w:rsid w:val="00CB176E"/>
    <w:rsid w:val="00CB1C4E"/>
    <w:rsid w:val="00CB1C53"/>
    <w:rsid w:val="00CB1CC3"/>
    <w:rsid w:val="00CB1D4A"/>
    <w:rsid w:val="00CB1FD2"/>
    <w:rsid w:val="00CB225B"/>
    <w:rsid w:val="00CB2391"/>
    <w:rsid w:val="00CB2A98"/>
    <w:rsid w:val="00CB2AA5"/>
    <w:rsid w:val="00CB2E78"/>
    <w:rsid w:val="00CB2EAD"/>
    <w:rsid w:val="00CB3064"/>
    <w:rsid w:val="00CB3818"/>
    <w:rsid w:val="00CB43AC"/>
    <w:rsid w:val="00CB4B6E"/>
    <w:rsid w:val="00CB5143"/>
    <w:rsid w:val="00CB5197"/>
    <w:rsid w:val="00CB6164"/>
    <w:rsid w:val="00CB6570"/>
    <w:rsid w:val="00CB68DB"/>
    <w:rsid w:val="00CB6930"/>
    <w:rsid w:val="00CB6A7F"/>
    <w:rsid w:val="00CB6C94"/>
    <w:rsid w:val="00CB6FB4"/>
    <w:rsid w:val="00CB75B9"/>
    <w:rsid w:val="00CB79F7"/>
    <w:rsid w:val="00CB7CCD"/>
    <w:rsid w:val="00CC02AE"/>
    <w:rsid w:val="00CC07E9"/>
    <w:rsid w:val="00CC091B"/>
    <w:rsid w:val="00CC18C0"/>
    <w:rsid w:val="00CC1939"/>
    <w:rsid w:val="00CC1F80"/>
    <w:rsid w:val="00CC1FD7"/>
    <w:rsid w:val="00CC23EB"/>
    <w:rsid w:val="00CC2A2C"/>
    <w:rsid w:val="00CC42D4"/>
    <w:rsid w:val="00CC4364"/>
    <w:rsid w:val="00CC472C"/>
    <w:rsid w:val="00CC4E16"/>
    <w:rsid w:val="00CC5628"/>
    <w:rsid w:val="00CC5ABF"/>
    <w:rsid w:val="00CC64E3"/>
    <w:rsid w:val="00CC727E"/>
    <w:rsid w:val="00CC7712"/>
    <w:rsid w:val="00CC774A"/>
    <w:rsid w:val="00CC7DDA"/>
    <w:rsid w:val="00CD054D"/>
    <w:rsid w:val="00CD16A5"/>
    <w:rsid w:val="00CD179A"/>
    <w:rsid w:val="00CD1B50"/>
    <w:rsid w:val="00CD2030"/>
    <w:rsid w:val="00CD2536"/>
    <w:rsid w:val="00CD2A6B"/>
    <w:rsid w:val="00CD307F"/>
    <w:rsid w:val="00CD3369"/>
    <w:rsid w:val="00CD3DB8"/>
    <w:rsid w:val="00CD3EBA"/>
    <w:rsid w:val="00CD3F00"/>
    <w:rsid w:val="00CD407F"/>
    <w:rsid w:val="00CD4551"/>
    <w:rsid w:val="00CD4ED2"/>
    <w:rsid w:val="00CD5081"/>
    <w:rsid w:val="00CD548B"/>
    <w:rsid w:val="00CD5740"/>
    <w:rsid w:val="00CD6347"/>
    <w:rsid w:val="00CD634D"/>
    <w:rsid w:val="00CD6784"/>
    <w:rsid w:val="00CD684E"/>
    <w:rsid w:val="00CD69E9"/>
    <w:rsid w:val="00CD6E49"/>
    <w:rsid w:val="00CD704E"/>
    <w:rsid w:val="00CD7420"/>
    <w:rsid w:val="00CD799F"/>
    <w:rsid w:val="00CD7A68"/>
    <w:rsid w:val="00CE0118"/>
    <w:rsid w:val="00CE0137"/>
    <w:rsid w:val="00CE057D"/>
    <w:rsid w:val="00CE0BA7"/>
    <w:rsid w:val="00CE107A"/>
    <w:rsid w:val="00CE15A4"/>
    <w:rsid w:val="00CE16B9"/>
    <w:rsid w:val="00CE19D0"/>
    <w:rsid w:val="00CE1D09"/>
    <w:rsid w:val="00CE27DA"/>
    <w:rsid w:val="00CE2942"/>
    <w:rsid w:val="00CE2DFC"/>
    <w:rsid w:val="00CE2FAA"/>
    <w:rsid w:val="00CE36EF"/>
    <w:rsid w:val="00CE3783"/>
    <w:rsid w:val="00CE3839"/>
    <w:rsid w:val="00CE3B18"/>
    <w:rsid w:val="00CE3BBB"/>
    <w:rsid w:val="00CE3FC3"/>
    <w:rsid w:val="00CE45BD"/>
    <w:rsid w:val="00CE4C13"/>
    <w:rsid w:val="00CE552B"/>
    <w:rsid w:val="00CE570B"/>
    <w:rsid w:val="00CE572E"/>
    <w:rsid w:val="00CE5F95"/>
    <w:rsid w:val="00CE631A"/>
    <w:rsid w:val="00CE65F6"/>
    <w:rsid w:val="00CE6822"/>
    <w:rsid w:val="00CE6ACB"/>
    <w:rsid w:val="00CE6D09"/>
    <w:rsid w:val="00CE72DC"/>
    <w:rsid w:val="00CE757F"/>
    <w:rsid w:val="00CE79AB"/>
    <w:rsid w:val="00CE7A3C"/>
    <w:rsid w:val="00CF0105"/>
    <w:rsid w:val="00CF099B"/>
    <w:rsid w:val="00CF0E4D"/>
    <w:rsid w:val="00CF1081"/>
    <w:rsid w:val="00CF109E"/>
    <w:rsid w:val="00CF17F0"/>
    <w:rsid w:val="00CF180F"/>
    <w:rsid w:val="00CF19C6"/>
    <w:rsid w:val="00CF1E9A"/>
    <w:rsid w:val="00CF213F"/>
    <w:rsid w:val="00CF230D"/>
    <w:rsid w:val="00CF2A98"/>
    <w:rsid w:val="00CF3F7F"/>
    <w:rsid w:val="00CF4349"/>
    <w:rsid w:val="00CF43C6"/>
    <w:rsid w:val="00CF454F"/>
    <w:rsid w:val="00CF48A5"/>
    <w:rsid w:val="00CF4B22"/>
    <w:rsid w:val="00CF4ED1"/>
    <w:rsid w:val="00CF5489"/>
    <w:rsid w:val="00CF6B84"/>
    <w:rsid w:val="00CF6DDB"/>
    <w:rsid w:val="00CF7111"/>
    <w:rsid w:val="00CF7452"/>
    <w:rsid w:val="00CF7615"/>
    <w:rsid w:val="00CF7796"/>
    <w:rsid w:val="00CF7823"/>
    <w:rsid w:val="00CF78DA"/>
    <w:rsid w:val="00CF7A96"/>
    <w:rsid w:val="00D003F8"/>
    <w:rsid w:val="00D0052C"/>
    <w:rsid w:val="00D01540"/>
    <w:rsid w:val="00D01615"/>
    <w:rsid w:val="00D016E7"/>
    <w:rsid w:val="00D018DB"/>
    <w:rsid w:val="00D01AFE"/>
    <w:rsid w:val="00D01B9F"/>
    <w:rsid w:val="00D01BA0"/>
    <w:rsid w:val="00D02124"/>
    <w:rsid w:val="00D022EE"/>
    <w:rsid w:val="00D0239E"/>
    <w:rsid w:val="00D0267B"/>
    <w:rsid w:val="00D02757"/>
    <w:rsid w:val="00D02851"/>
    <w:rsid w:val="00D02A5B"/>
    <w:rsid w:val="00D02B68"/>
    <w:rsid w:val="00D02B8B"/>
    <w:rsid w:val="00D02FB7"/>
    <w:rsid w:val="00D0303D"/>
    <w:rsid w:val="00D0345B"/>
    <w:rsid w:val="00D035D9"/>
    <w:rsid w:val="00D03823"/>
    <w:rsid w:val="00D040CD"/>
    <w:rsid w:val="00D04613"/>
    <w:rsid w:val="00D04AF3"/>
    <w:rsid w:val="00D04C4B"/>
    <w:rsid w:val="00D04CB3"/>
    <w:rsid w:val="00D04D9F"/>
    <w:rsid w:val="00D05C77"/>
    <w:rsid w:val="00D05CDE"/>
    <w:rsid w:val="00D06784"/>
    <w:rsid w:val="00D067C5"/>
    <w:rsid w:val="00D06827"/>
    <w:rsid w:val="00D06D80"/>
    <w:rsid w:val="00D06DC6"/>
    <w:rsid w:val="00D07581"/>
    <w:rsid w:val="00D07739"/>
    <w:rsid w:val="00D078A1"/>
    <w:rsid w:val="00D07BCA"/>
    <w:rsid w:val="00D10531"/>
    <w:rsid w:val="00D10769"/>
    <w:rsid w:val="00D11348"/>
    <w:rsid w:val="00D114EA"/>
    <w:rsid w:val="00D1152B"/>
    <w:rsid w:val="00D1154A"/>
    <w:rsid w:val="00D11642"/>
    <w:rsid w:val="00D116C7"/>
    <w:rsid w:val="00D11D08"/>
    <w:rsid w:val="00D12450"/>
    <w:rsid w:val="00D12514"/>
    <w:rsid w:val="00D12E60"/>
    <w:rsid w:val="00D137EC"/>
    <w:rsid w:val="00D137F5"/>
    <w:rsid w:val="00D13AC5"/>
    <w:rsid w:val="00D13BDC"/>
    <w:rsid w:val="00D13C39"/>
    <w:rsid w:val="00D13D2F"/>
    <w:rsid w:val="00D13E32"/>
    <w:rsid w:val="00D13FC1"/>
    <w:rsid w:val="00D14237"/>
    <w:rsid w:val="00D142C5"/>
    <w:rsid w:val="00D148EB"/>
    <w:rsid w:val="00D149CF"/>
    <w:rsid w:val="00D14A15"/>
    <w:rsid w:val="00D14C59"/>
    <w:rsid w:val="00D14E5F"/>
    <w:rsid w:val="00D14F7D"/>
    <w:rsid w:val="00D14FA3"/>
    <w:rsid w:val="00D14FB2"/>
    <w:rsid w:val="00D1563D"/>
    <w:rsid w:val="00D157A1"/>
    <w:rsid w:val="00D15B6C"/>
    <w:rsid w:val="00D15C72"/>
    <w:rsid w:val="00D164EA"/>
    <w:rsid w:val="00D164FD"/>
    <w:rsid w:val="00D16754"/>
    <w:rsid w:val="00D16827"/>
    <w:rsid w:val="00D16AE5"/>
    <w:rsid w:val="00D16E89"/>
    <w:rsid w:val="00D17548"/>
    <w:rsid w:val="00D17604"/>
    <w:rsid w:val="00D17A20"/>
    <w:rsid w:val="00D17A85"/>
    <w:rsid w:val="00D17BED"/>
    <w:rsid w:val="00D17CC6"/>
    <w:rsid w:val="00D17E0C"/>
    <w:rsid w:val="00D17E48"/>
    <w:rsid w:val="00D2041E"/>
    <w:rsid w:val="00D20454"/>
    <w:rsid w:val="00D2058E"/>
    <w:rsid w:val="00D206CA"/>
    <w:rsid w:val="00D20B8F"/>
    <w:rsid w:val="00D20D10"/>
    <w:rsid w:val="00D20D1D"/>
    <w:rsid w:val="00D20FEA"/>
    <w:rsid w:val="00D2153B"/>
    <w:rsid w:val="00D216BC"/>
    <w:rsid w:val="00D219FB"/>
    <w:rsid w:val="00D21ADC"/>
    <w:rsid w:val="00D21EFF"/>
    <w:rsid w:val="00D228C8"/>
    <w:rsid w:val="00D22DD2"/>
    <w:rsid w:val="00D23380"/>
    <w:rsid w:val="00D23801"/>
    <w:rsid w:val="00D24035"/>
    <w:rsid w:val="00D24CA3"/>
    <w:rsid w:val="00D24DAB"/>
    <w:rsid w:val="00D24F45"/>
    <w:rsid w:val="00D2516D"/>
    <w:rsid w:val="00D251AC"/>
    <w:rsid w:val="00D257FD"/>
    <w:rsid w:val="00D25AEC"/>
    <w:rsid w:val="00D25B2F"/>
    <w:rsid w:val="00D25CC0"/>
    <w:rsid w:val="00D25F2E"/>
    <w:rsid w:val="00D2608B"/>
    <w:rsid w:val="00D26A86"/>
    <w:rsid w:val="00D274CE"/>
    <w:rsid w:val="00D2772C"/>
    <w:rsid w:val="00D27D36"/>
    <w:rsid w:val="00D27E10"/>
    <w:rsid w:val="00D27E9B"/>
    <w:rsid w:val="00D3037E"/>
    <w:rsid w:val="00D30454"/>
    <w:rsid w:val="00D305AC"/>
    <w:rsid w:val="00D3067A"/>
    <w:rsid w:val="00D30789"/>
    <w:rsid w:val="00D307A6"/>
    <w:rsid w:val="00D30BF9"/>
    <w:rsid w:val="00D314BD"/>
    <w:rsid w:val="00D31FFD"/>
    <w:rsid w:val="00D32074"/>
    <w:rsid w:val="00D3210D"/>
    <w:rsid w:val="00D32376"/>
    <w:rsid w:val="00D323B1"/>
    <w:rsid w:val="00D326DD"/>
    <w:rsid w:val="00D32DD5"/>
    <w:rsid w:val="00D32E91"/>
    <w:rsid w:val="00D33635"/>
    <w:rsid w:val="00D33A40"/>
    <w:rsid w:val="00D33DBD"/>
    <w:rsid w:val="00D341C9"/>
    <w:rsid w:val="00D3447D"/>
    <w:rsid w:val="00D3488B"/>
    <w:rsid w:val="00D34A20"/>
    <w:rsid w:val="00D34A8C"/>
    <w:rsid w:val="00D34AF6"/>
    <w:rsid w:val="00D35127"/>
    <w:rsid w:val="00D35F32"/>
    <w:rsid w:val="00D361DE"/>
    <w:rsid w:val="00D3683D"/>
    <w:rsid w:val="00D369D6"/>
    <w:rsid w:val="00D369DE"/>
    <w:rsid w:val="00D36A99"/>
    <w:rsid w:val="00D36BBA"/>
    <w:rsid w:val="00D36F56"/>
    <w:rsid w:val="00D37427"/>
    <w:rsid w:val="00D3793E"/>
    <w:rsid w:val="00D37E78"/>
    <w:rsid w:val="00D37FB2"/>
    <w:rsid w:val="00D4024B"/>
    <w:rsid w:val="00D404C7"/>
    <w:rsid w:val="00D414C3"/>
    <w:rsid w:val="00D415A5"/>
    <w:rsid w:val="00D41A6A"/>
    <w:rsid w:val="00D41D1F"/>
    <w:rsid w:val="00D42027"/>
    <w:rsid w:val="00D420E0"/>
    <w:rsid w:val="00D4233A"/>
    <w:rsid w:val="00D423E8"/>
    <w:rsid w:val="00D42573"/>
    <w:rsid w:val="00D42A1E"/>
    <w:rsid w:val="00D43015"/>
    <w:rsid w:val="00D43897"/>
    <w:rsid w:val="00D438C4"/>
    <w:rsid w:val="00D43B76"/>
    <w:rsid w:val="00D43DDA"/>
    <w:rsid w:val="00D43E3F"/>
    <w:rsid w:val="00D442F0"/>
    <w:rsid w:val="00D4446B"/>
    <w:rsid w:val="00D44B3D"/>
    <w:rsid w:val="00D44DF3"/>
    <w:rsid w:val="00D45047"/>
    <w:rsid w:val="00D45108"/>
    <w:rsid w:val="00D453A0"/>
    <w:rsid w:val="00D4541B"/>
    <w:rsid w:val="00D45872"/>
    <w:rsid w:val="00D45A0C"/>
    <w:rsid w:val="00D462F6"/>
    <w:rsid w:val="00D464D7"/>
    <w:rsid w:val="00D46569"/>
    <w:rsid w:val="00D46787"/>
    <w:rsid w:val="00D4691A"/>
    <w:rsid w:val="00D46C4C"/>
    <w:rsid w:val="00D47C9F"/>
    <w:rsid w:val="00D47D2E"/>
    <w:rsid w:val="00D47EA9"/>
    <w:rsid w:val="00D508B4"/>
    <w:rsid w:val="00D50F43"/>
    <w:rsid w:val="00D51635"/>
    <w:rsid w:val="00D5163B"/>
    <w:rsid w:val="00D51B31"/>
    <w:rsid w:val="00D51C76"/>
    <w:rsid w:val="00D51F18"/>
    <w:rsid w:val="00D520B5"/>
    <w:rsid w:val="00D526F3"/>
    <w:rsid w:val="00D52DA3"/>
    <w:rsid w:val="00D52E44"/>
    <w:rsid w:val="00D52E5A"/>
    <w:rsid w:val="00D53537"/>
    <w:rsid w:val="00D5360E"/>
    <w:rsid w:val="00D53B2D"/>
    <w:rsid w:val="00D542DB"/>
    <w:rsid w:val="00D544EE"/>
    <w:rsid w:val="00D546CE"/>
    <w:rsid w:val="00D54E49"/>
    <w:rsid w:val="00D54E9E"/>
    <w:rsid w:val="00D54EBF"/>
    <w:rsid w:val="00D551C8"/>
    <w:rsid w:val="00D552EB"/>
    <w:rsid w:val="00D55972"/>
    <w:rsid w:val="00D55BCB"/>
    <w:rsid w:val="00D55D86"/>
    <w:rsid w:val="00D56232"/>
    <w:rsid w:val="00D564BB"/>
    <w:rsid w:val="00D565FA"/>
    <w:rsid w:val="00D5674B"/>
    <w:rsid w:val="00D568ED"/>
    <w:rsid w:val="00D56B58"/>
    <w:rsid w:val="00D56BF9"/>
    <w:rsid w:val="00D56E3F"/>
    <w:rsid w:val="00D571B4"/>
    <w:rsid w:val="00D57AED"/>
    <w:rsid w:val="00D57BD3"/>
    <w:rsid w:val="00D57BD9"/>
    <w:rsid w:val="00D57FAE"/>
    <w:rsid w:val="00D6014E"/>
    <w:rsid w:val="00D60210"/>
    <w:rsid w:val="00D60414"/>
    <w:rsid w:val="00D6063B"/>
    <w:rsid w:val="00D60768"/>
    <w:rsid w:val="00D60BB3"/>
    <w:rsid w:val="00D61233"/>
    <w:rsid w:val="00D61830"/>
    <w:rsid w:val="00D61B85"/>
    <w:rsid w:val="00D61F15"/>
    <w:rsid w:val="00D624A9"/>
    <w:rsid w:val="00D6280A"/>
    <w:rsid w:val="00D6289E"/>
    <w:rsid w:val="00D62A13"/>
    <w:rsid w:val="00D62A27"/>
    <w:rsid w:val="00D630E7"/>
    <w:rsid w:val="00D640BA"/>
    <w:rsid w:val="00D6444B"/>
    <w:rsid w:val="00D64C56"/>
    <w:rsid w:val="00D6531C"/>
    <w:rsid w:val="00D654B4"/>
    <w:rsid w:val="00D65A49"/>
    <w:rsid w:val="00D65C19"/>
    <w:rsid w:val="00D66008"/>
    <w:rsid w:val="00D662FC"/>
    <w:rsid w:val="00D66381"/>
    <w:rsid w:val="00D66410"/>
    <w:rsid w:val="00D66472"/>
    <w:rsid w:val="00D6679A"/>
    <w:rsid w:val="00D66D20"/>
    <w:rsid w:val="00D66F17"/>
    <w:rsid w:val="00D66F26"/>
    <w:rsid w:val="00D672A3"/>
    <w:rsid w:val="00D6744F"/>
    <w:rsid w:val="00D67827"/>
    <w:rsid w:val="00D67B55"/>
    <w:rsid w:val="00D700E5"/>
    <w:rsid w:val="00D70900"/>
    <w:rsid w:val="00D70E28"/>
    <w:rsid w:val="00D71B77"/>
    <w:rsid w:val="00D7200D"/>
    <w:rsid w:val="00D725CA"/>
    <w:rsid w:val="00D7374B"/>
    <w:rsid w:val="00D738C4"/>
    <w:rsid w:val="00D741F4"/>
    <w:rsid w:val="00D74420"/>
    <w:rsid w:val="00D74A87"/>
    <w:rsid w:val="00D74C14"/>
    <w:rsid w:val="00D7517B"/>
    <w:rsid w:val="00D755DE"/>
    <w:rsid w:val="00D7587B"/>
    <w:rsid w:val="00D75ADC"/>
    <w:rsid w:val="00D75B80"/>
    <w:rsid w:val="00D75CE3"/>
    <w:rsid w:val="00D76186"/>
    <w:rsid w:val="00D76320"/>
    <w:rsid w:val="00D76513"/>
    <w:rsid w:val="00D7678D"/>
    <w:rsid w:val="00D768A4"/>
    <w:rsid w:val="00D76AB6"/>
    <w:rsid w:val="00D76BE7"/>
    <w:rsid w:val="00D76C33"/>
    <w:rsid w:val="00D771E9"/>
    <w:rsid w:val="00D7771F"/>
    <w:rsid w:val="00D77726"/>
    <w:rsid w:val="00D77800"/>
    <w:rsid w:val="00D77DB1"/>
    <w:rsid w:val="00D8081F"/>
    <w:rsid w:val="00D80898"/>
    <w:rsid w:val="00D80DF6"/>
    <w:rsid w:val="00D8114A"/>
    <w:rsid w:val="00D817F1"/>
    <w:rsid w:val="00D81833"/>
    <w:rsid w:val="00D818F2"/>
    <w:rsid w:val="00D825BC"/>
    <w:rsid w:val="00D82676"/>
    <w:rsid w:val="00D82706"/>
    <w:rsid w:val="00D8312E"/>
    <w:rsid w:val="00D83A9F"/>
    <w:rsid w:val="00D8414C"/>
    <w:rsid w:val="00D841A5"/>
    <w:rsid w:val="00D844B1"/>
    <w:rsid w:val="00D8469F"/>
    <w:rsid w:val="00D84E4D"/>
    <w:rsid w:val="00D8603D"/>
    <w:rsid w:val="00D865D1"/>
    <w:rsid w:val="00D86C20"/>
    <w:rsid w:val="00D86DD4"/>
    <w:rsid w:val="00D90046"/>
    <w:rsid w:val="00D9038D"/>
    <w:rsid w:val="00D90898"/>
    <w:rsid w:val="00D90998"/>
    <w:rsid w:val="00D909BB"/>
    <w:rsid w:val="00D9111B"/>
    <w:rsid w:val="00D917EB"/>
    <w:rsid w:val="00D91D92"/>
    <w:rsid w:val="00D920C6"/>
    <w:rsid w:val="00D92529"/>
    <w:rsid w:val="00D92870"/>
    <w:rsid w:val="00D92A2B"/>
    <w:rsid w:val="00D92B67"/>
    <w:rsid w:val="00D92F08"/>
    <w:rsid w:val="00D93743"/>
    <w:rsid w:val="00D93A59"/>
    <w:rsid w:val="00D9420E"/>
    <w:rsid w:val="00D94BD0"/>
    <w:rsid w:val="00D9558B"/>
    <w:rsid w:val="00D95F5F"/>
    <w:rsid w:val="00D95FDA"/>
    <w:rsid w:val="00D96398"/>
    <w:rsid w:val="00D966E1"/>
    <w:rsid w:val="00D9680D"/>
    <w:rsid w:val="00D96917"/>
    <w:rsid w:val="00D96BC9"/>
    <w:rsid w:val="00D96F24"/>
    <w:rsid w:val="00D973C9"/>
    <w:rsid w:val="00D9781A"/>
    <w:rsid w:val="00D97883"/>
    <w:rsid w:val="00D979C9"/>
    <w:rsid w:val="00DA0067"/>
    <w:rsid w:val="00DA041C"/>
    <w:rsid w:val="00DA06F9"/>
    <w:rsid w:val="00DA1342"/>
    <w:rsid w:val="00DA1613"/>
    <w:rsid w:val="00DA1868"/>
    <w:rsid w:val="00DA18EE"/>
    <w:rsid w:val="00DA1A4B"/>
    <w:rsid w:val="00DA2074"/>
    <w:rsid w:val="00DA240D"/>
    <w:rsid w:val="00DA2675"/>
    <w:rsid w:val="00DA26BA"/>
    <w:rsid w:val="00DA27D7"/>
    <w:rsid w:val="00DA29C5"/>
    <w:rsid w:val="00DA2AEB"/>
    <w:rsid w:val="00DA301E"/>
    <w:rsid w:val="00DA330A"/>
    <w:rsid w:val="00DA36EF"/>
    <w:rsid w:val="00DA3922"/>
    <w:rsid w:val="00DA4300"/>
    <w:rsid w:val="00DA453C"/>
    <w:rsid w:val="00DA51E1"/>
    <w:rsid w:val="00DA5AAB"/>
    <w:rsid w:val="00DA5B18"/>
    <w:rsid w:val="00DA5E80"/>
    <w:rsid w:val="00DA5F70"/>
    <w:rsid w:val="00DA663C"/>
    <w:rsid w:val="00DA671A"/>
    <w:rsid w:val="00DA6858"/>
    <w:rsid w:val="00DA7233"/>
    <w:rsid w:val="00DA7266"/>
    <w:rsid w:val="00DA7496"/>
    <w:rsid w:val="00DA7904"/>
    <w:rsid w:val="00DA7A9F"/>
    <w:rsid w:val="00DA7AFF"/>
    <w:rsid w:val="00DA7CBB"/>
    <w:rsid w:val="00DA7EC2"/>
    <w:rsid w:val="00DA7F06"/>
    <w:rsid w:val="00DB0380"/>
    <w:rsid w:val="00DB0862"/>
    <w:rsid w:val="00DB08FA"/>
    <w:rsid w:val="00DB1495"/>
    <w:rsid w:val="00DB14BD"/>
    <w:rsid w:val="00DB1637"/>
    <w:rsid w:val="00DB1CD7"/>
    <w:rsid w:val="00DB2086"/>
    <w:rsid w:val="00DB24A2"/>
    <w:rsid w:val="00DB2651"/>
    <w:rsid w:val="00DB2768"/>
    <w:rsid w:val="00DB28B4"/>
    <w:rsid w:val="00DB2A1C"/>
    <w:rsid w:val="00DB30B1"/>
    <w:rsid w:val="00DB31FF"/>
    <w:rsid w:val="00DB33C7"/>
    <w:rsid w:val="00DB39BE"/>
    <w:rsid w:val="00DB3AD0"/>
    <w:rsid w:val="00DB3DC6"/>
    <w:rsid w:val="00DB3ECD"/>
    <w:rsid w:val="00DB4717"/>
    <w:rsid w:val="00DB4BC2"/>
    <w:rsid w:val="00DB4BD4"/>
    <w:rsid w:val="00DB59DB"/>
    <w:rsid w:val="00DB5B0F"/>
    <w:rsid w:val="00DB5B94"/>
    <w:rsid w:val="00DB60A0"/>
    <w:rsid w:val="00DB6278"/>
    <w:rsid w:val="00DB6D7D"/>
    <w:rsid w:val="00DB7087"/>
    <w:rsid w:val="00DB7178"/>
    <w:rsid w:val="00DB7320"/>
    <w:rsid w:val="00DB75E7"/>
    <w:rsid w:val="00DB777B"/>
    <w:rsid w:val="00DB78E8"/>
    <w:rsid w:val="00DB79D5"/>
    <w:rsid w:val="00DB7C03"/>
    <w:rsid w:val="00DB7F7B"/>
    <w:rsid w:val="00DB7F8E"/>
    <w:rsid w:val="00DC00E8"/>
    <w:rsid w:val="00DC0CC3"/>
    <w:rsid w:val="00DC0F8C"/>
    <w:rsid w:val="00DC12C8"/>
    <w:rsid w:val="00DC1C61"/>
    <w:rsid w:val="00DC2232"/>
    <w:rsid w:val="00DC2611"/>
    <w:rsid w:val="00DC343C"/>
    <w:rsid w:val="00DC3597"/>
    <w:rsid w:val="00DC36E8"/>
    <w:rsid w:val="00DC3B0F"/>
    <w:rsid w:val="00DC3F3D"/>
    <w:rsid w:val="00DC4508"/>
    <w:rsid w:val="00DC4AC6"/>
    <w:rsid w:val="00DC56F0"/>
    <w:rsid w:val="00DC570A"/>
    <w:rsid w:val="00DC5C68"/>
    <w:rsid w:val="00DC5D8F"/>
    <w:rsid w:val="00DC6AB5"/>
    <w:rsid w:val="00DC6CD0"/>
    <w:rsid w:val="00DC6EC8"/>
    <w:rsid w:val="00DC6F31"/>
    <w:rsid w:val="00DC7004"/>
    <w:rsid w:val="00DC703A"/>
    <w:rsid w:val="00DC7070"/>
    <w:rsid w:val="00DC72FE"/>
    <w:rsid w:val="00DC7BF7"/>
    <w:rsid w:val="00DC7FFD"/>
    <w:rsid w:val="00DD0277"/>
    <w:rsid w:val="00DD0698"/>
    <w:rsid w:val="00DD096E"/>
    <w:rsid w:val="00DD1129"/>
    <w:rsid w:val="00DD15C7"/>
    <w:rsid w:val="00DD1B11"/>
    <w:rsid w:val="00DD1B33"/>
    <w:rsid w:val="00DD1B59"/>
    <w:rsid w:val="00DD1CE2"/>
    <w:rsid w:val="00DD2F5E"/>
    <w:rsid w:val="00DD371B"/>
    <w:rsid w:val="00DD4238"/>
    <w:rsid w:val="00DD4AE9"/>
    <w:rsid w:val="00DD4F6E"/>
    <w:rsid w:val="00DD575B"/>
    <w:rsid w:val="00DD57C1"/>
    <w:rsid w:val="00DD5967"/>
    <w:rsid w:val="00DD5A25"/>
    <w:rsid w:val="00DD5CA1"/>
    <w:rsid w:val="00DD5CDF"/>
    <w:rsid w:val="00DD645B"/>
    <w:rsid w:val="00DD64C5"/>
    <w:rsid w:val="00DD6586"/>
    <w:rsid w:val="00DD6667"/>
    <w:rsid w:val="00DD666A"/>
    <w:rsid w:val="00DD697B"/>
    <w:rsid w:val="00DD6D82"/>
    <w:rsid w:val="00DD7594"/>
    <w:rsid w:val="00DD7749"/>
    <w:rsid w:val="00DD786C"/>
    <w:rsid w:val="00DD7B43"/>
    <w:rsid w:val="00DD7B5E"/>
    <w:rsid w:val="00DD7D55"/>
    <w:rsid w:val="00DD7DCE"/>
    <w:rsid w:val="00DD7E6D"/>
    <w:rsid w:val="00DD7F2D"/>
    <w:rsid w:val="00DE0129"/>
    <w:rsid w:val="00DE045E"/>
    <w:rsid w:val="00DE074F"/>
    <w:rsid w:val="00DE0772"/>
    <w:rsid w:val="00DE1064"/>
    <w:rsid w:val="00DE1240"/>
    <w:rsid w:val="00DE1258"/>
    <w:rsid w:val="00DE1852"/>
    <w:rsid w:val="00DE1AA5"/>
    <w:rsid w:val="00DE1BCD"/>
    <w:rsid w:val="00DE1C68"/>
    <w:rsid w:val="00DE1E1F"/>
    <w:rsid w:val="00DE1F76"/>
    <w:rsid w:val="00DE1FE2"/>
    <w:rsid w:val="00DE231A"/>
    <w:rsid w:val="00DE23D6"/>
    <w:rsid w:val="00DE2825"/>
    <w:rsid w:val="00DE29B9"/>
    <w:rsid w:val="00DE2CB6"/>
    <w:rsid w:val="00DE2D48"/>
    <w:rsid w:val="00DE2DDE"/>
    <w:rsid w:val="00DE30B8"/>
    <w:rsid w:val="00DE310A"/>
    <w:rsid w:val="00DE395F"/>
    <w:rsid w:val="00DE3E1D"/>
    <w:rsid w:val="00DE423F"/>
    <w:rsid w:val="00DE4247"/>
    <w:rsid w:val="00DE4567"/>
    <w:rsid w:val="00DE4978"/>
    <w:rsid w:val="00DE4A0A"/>
    <w:rsid w:val="00DE4A94"/>
    <w:rsid w:val="00DE4AA0"/>
    <w:rsid w:val="00DE4CAF"/>
    <w:rsid w:val="00DE5039"/>
    <w:rsid w:val="00DE5414"/>
    <w:rsid w:val="00DE563D"/>
    <w:rsid w:val="00DE5B1E"/>
    <w:rsid w:val="00DE5BAE"/>
    <w:rsid w:val="00DE7267"/>
    <w:rsid w:val="00DE74A8"/>
    <w:rsid w:val="00DE74F5"/>
    <w:rsid w:val="00DE7566"/>
    <w:rsid w:val="00DE7BA3"/>
    <w:rsid w:val="00DE7D4D"/>
    <w:rsid w:val="00DE7E46"/>
    <w:rsid w:val="00DF0577"/>
    <w:rsid w:val="00DF066D"/>
    <w:rsid w:val="00DF0737"/>
    <w:rsid w:val="00DF0C37"/>
    <w:rsid w:val="00DF0C88"/>
    <w:rsid w:val="00DF10A6"/>
    <w:rsid w:val="00DF135C"/>
    <w:rsid w:val="00DF18FC"/>
    <w:rsid w:val="00DF2234"/>
    <w:rsid w:val="00DF22B4"/>
    <w:rsid w:val="00DF2435"/>
    <w:rsid w:val="00DF24FD"/>
    <w:rsid w:val="00DF2506"/>
    <w:rsid w:val="00DF27E3"/>
    <w:rsid w:val="00DF2F26"/>
    <w:rsid w:val="00DF301A"/>
    <w:rsid w:val="00DF3123"/>
    <w:rsid w:val="00DF3469"/>
    <w:rsid w:val="00DF3693"/>
    <w:rsid w:val="00DF3BE2"/>
    <w:rsid w:val="00DF3C3B"/>
    <w:rsid w:val="00DF4023"/>
    <w:rsid w:val="00DF404D"/>
    <w:rsid w:val="00DF4364"/>
    <w:rsid w:val="00DF4E2C"/>
    <w:rsid w:val="00DF4E34"/>
    <w:rsid w:val="00DF4EBA"/>
    <w:rsid w:val="00DF4F1B"/>
    <w:rsid w:val="00DF51A8"/>
    <w:rsid w:val="00DF5ACC"/>
    <w:rsid w:val="00DF5CAC"/>
    <w:rsid w:val="00DF5CF7"/>
    <w:rsid w:val="00DF5DC3"/>
    <w:rsid w:val="00DF6022"/>
    <w:rsid w:val="00DF677A"/>
    <w:rsid w:val="00DF6A93"/>
    <w:rsid w:val="00DF6AC3"/>
    <w:rsid w:val="00DF744D"/>
    <w:rsid w:val="00DF75EC"/>
    <w:rsid w:val="00DF770C"/>
    <w:rsid w:val="00DF78E1"/>
    <w:rsid w:val="00DF798F"/>
    <w:rsid w:val="00DF7D56"/>
    <w:rsid w:val="00DF7DBE"/>
    <w:rsid w:val="00E002D6"/>
    <w:rsid w:val="00E00A7C"/>
    <w:rsid w:val="00E00E96"/>
    <w:rsid w:val="00E0133D"/>
    <w:rsid w:val="00E0199E"/>
    <w:rsid w:val="00E019ED"/>
    <w:rsid w:val="00E01B31"/>
    <w:rsid w:val="00E01E09"/>
    <w:rsid w:val="00E0231C"/>
    <w:rsid w:val="00E02392"/>
    <w:rsid w:val="00E025BF"/>
    <w:rsid w:val="00E0312F"/>
    <w:rsid w:val="00E03889"/>
    <w:rsid w:val="00E03BA3"/>
    <w:rsid w:val="00E03BA8"/>
    <w:rsid w:val="00E0429D"/>
    <w:rsid w:val="00E04C48"/>
    <w:rsid w:val="00E0584B"/>
    <w:rsid w:val="00E058F4"/>
    <w:rsid w:val="00E05C97"/>
    <w:rsid w:val="00E05DA6"/>
    <w:rsid w:val="00E05F35"/>
    <w:rsid w:val="00E06065"/>
    <w:rsid w:val="00E0668C"/>
    <w:rsid w:val="00E066F2"/>
    <w:rsid w:val="00E06A81"/>
    <w:rsid w:val="00E06B51"/>
    <w:rsid w:val="00E07772"/>
    <w:rsid w:val="00E07901"/>
    <w:rsid w:val="00E079C6"/>
    <w:rsid w:val="00E100A0"/>
    <w:rsid w:val="00E10AE7"/>
    <w:rsid w:val="00E10BFA"/>
    <w:rsid w:val="00E1133A"/>
    <w:rsid w:val="00E11428"/>
    <w:rsid w:val="00E116C6"/>
    <w:rsid w:val="00E12030"/>
    <w:rsid w:val="00E1239C"/>
    <w:rsid w:val="00E1262D"/>
    <w:rsid w:val="00E1273C"/>
    <w:rsid w:val="00E128A2"/>
    <w:rsid w:val="00E12AD1"/>
    <w:rsid w:val="00E13137"/>
    <w:rsid w:val="00E13207"/>
    <w:rsid w:val="00E134FE"/>
    <w:rsid w:val="00E13958"/>
    <w:rsid w:val="00E1434A"/>
    <w:rsid w:val="00E14600"/>
    <w:rsid w:val="00E146CF"/>
    <w:rsid w:val="00E1488A"/>
    <w:rsid w:val="00E14BED"/>
    <w:rsid w:val="00E15048"/>
    <w:rsid w:val="00E15606"/>
    <w:rsid w:val="00E15893"/>
    <w:rsid w:val="00E15ACE"/>
    <w:rsid w:val="00E15BA6"/>
    <w:rsid w:val="00E15C2B"/>
    <w:rsid w:val="00E15F9F"/>
    <w:rsid w:val="00E15FFB"/>
    <w:rsid w:val="00E16406"/>
    <w:rsid w:val="00E1687E"/>
    <w:rsid w:val="00E16BAF"/>
    <w:rsid w:val="00E1734B"/>
    <w:rsid w:val="00E17711"/>
    <w:rsid w:val="00E17CD3"/>
    <w:rsid w:val="00E17D0F"/>
    <w:rsid w:val="00E20112"/>
    <w:rsid w:val="00E20504"/>
    <w:rsid w:val="00E20528"/>
    <w:rsid w:val="00E20D6C"/>
    <w:rsid w:val="00E20FA3"/>
    <w:rsid w:val="00E210C4"/>
    <w:rsid w:val="00E211F7"/>
    <w:rsid w:val="00E21488"/>
    <w:rsid w:val="00E217A2"/>
    <w:rsid w:val="00E21B26"/>
    <w:rsid w:val="00E2207F"/>
    <w:rsid w:val="00E220B0"/>
    <w:rsid w:val="00E22126"/>
    <w:rsid w:val="00E23501"/>
    <w:rsid w:val="00E23C05"/>
    <w:rsid w:val="00E23C20"/>
    <w:rsid w:val="00E2407B"/>
    <w:rsid w:val="00E241F5"/>
    <w:rsid w:val="00E2425F"/>
    <w:rsid w:val="00E242F0"/>
    <w:rsid w:val="00E245B0"/>
    <w:rsid w:val="00E2461C"/>
    <w:rsid w:val="00E247E2"/>
    <w:rsid w:val="00E24B86"/>
    <w:rsid w:val="00E24E01"/>
    <w:rsid w:val="00E24EF9"/>
    <w:rsid w:val="00E25B7C"/>
    <w:rsid w:val="00E25DDB"/>
    <w:rsid w:val="00E262C5"/>
    <w:rsid w:val="00E26325"/>
    <w:rsid w:val="00E267BF"/>
    <w:rsid w:val="00E26F14"/>
    <w:rsid w:val="00E26FAD"/>
    <w:rsid w:val="00E271DE"/>
    <w:rsid w:val="00E27664"/>
    <w:rsid w:val="00E27927"/>
    <w:rsid w:val="00E27EBF"/>
    <w:rsid w:val="00E27F00"/>
    <w:rsid w:val="00E27F70"/>
    <w:rsid w:val="00E301A0"/>
    <w:rsid w:val="00E3021E"/>
    <w:rsid w:val="00E302AD"/>
    <w:rsid w:val="00E30431"/>
    <w:rsid w:val="00E304D8"/>
    <w:rsid w:val="00E304EB"/>
    <w:rsid w:val="00E30EF7"/>
    <w:rsid w:val="00E3187A"/>
    <w:rsid w:val="00E31FA1"/>
    <w:rsid w:val="00E32086"/>
    <w:rsid w:val="00E321C2"/>
    <w:rsid w:val="00E3273D"/>
    <w:rsid w:val="00E329D0"/>
    <w:rsid w:val="00E32C08"/>
    <w:rsid w:val="00E330AD"/>
    <w:rsid w:val="00E33576"/>
    <w:rsid w:val="00E33746"/>
    <w:rsid w:val="00E33AFF"/>
    <w:rsid w:val="00E33DEF"/>
    <w:rsid w:val="00E34127"/>
    <w:rsid w:val="00E3422F"/>
    <w:rsid w:val="00E342B3"/>
    <w:rsid w:val="00E3451F"/>
    <w:rsid w:val="00E3469B"/>
    <w:rsid w:val="00E34969"/>
    <w:rsid w:val="00E34A0D"/>
    <w:rsid w:val="00E34B2A"/>
    <w:rsid w:val="00E34B80"/>
    <w:rsid w:val="00E34CC9"/>
    <w:rsid w:val="00E34DDA"/>
    <w:rsid w:val="00E34EE9"/>
    <w:rsid w:val="00E3590B"/>
    <w:rsid w:val="00E36ADF"/>
    <w:rsid w:val="00E36B53"/>
    <w:rsid w:val="00E3705A"/>
    <w:rsid w:val="00E37456"/>
    <w:rsid w:val="00E37585"/>
    <w:rsid w:val="00E4050C"/>
    <w:rsid w:val="00E40652"/>
    <w:rsid w:val="00E40942"/>
    <w:rsid w:val="00E40A18"/>
    <w:rsid w:val="00E40C48"/>
    <w:rsid w:val="00E4159F"/>
    <w:rsid w:val="00E4193A"/>
    <w:rsid w:val="00E4196A"/>
    <w:rsid w:val="00E419F3"/>
    <w:rsid w:val="00E41B64"/>
    <w:rsid w:val="00E41E78"/>
    <w:rsid w:val="00E41F4B"/>
    <w:rsid w:val="00E4203F"/>
    <w:rsid w:val="00E422B5"/>
    <w:rsid w:val="00E428F6"/>
    <w:rsid w:val="00E42C35"/>
    <w:rsid w:val="00E42E41"/>
    <w:rsid w:val="00E42EE0"/>
    <w:rsid w:val="00E432D2"/>
    <w:rsid w:val="00E4384C"/>
    <w:rsid w:val="00E43ACE"/>
    <w:rsid w:val="00E43E70"/>
    <w:rsid w:val="00E447D5"/>
    <w:rsid w:val="00E4492C"/>
    <w:rsid w:val="00E44995"/>
    <w:rsid w:val="00E45452"/>
    <w:rsid w:val="00E4557B"/>
    <w:rsid w:val="00E45816"/>
    <w:rsid w:val="00E460C8"/>
    <w:rsid w:val="00E463D1"/>
    <w:rsid w:val="00E469D5"/>
    <w:rsid w:val="00E46B25"/>
    <w:rsid w:val="00E46CD5"/>
    <w:rsid w:val="00E46EF3"/>
    <w:rsid w:val="00E471D6"/>
    <w:rsid w:val="00E473F4"/>
    <w:rsid w:val="00E47502"/>
    <w:rsid w:val="00E500D9"/>
    <w:rsid w:val="00E504BE"/>
    <w:rsid w:val="00E505F4"/>
    <w:rsid w:val="00E505FC"/>
    <w:rsid w:val="00E50778"/>
    <w:rsid w:val="00E50FBC"/>
    <w:rsid w:val="00E518D0"/>
    <w:rsid w:val="00E51AB5"/>
    <w:rsid w:val="00E51C9F"/>
    <w:rsid w:val="00E51DFD"/>
    <w:rsid w:val="00E52345"/>
    <w:rsid w:val="00E52763"/>
    <w:rsid w:val="00E53948"/>
    <w:rsid w:val="00E53DED"/>
    <w:rsid w:val="00E5411A"/>
    <w:rsid w:val="00E54129"/>
    <w:rsid w:val="00E553BC"/>
    <w:rsid w:val="00E55509"/>
    <w:rsid w:val="00E55B9C"/>
    <w:rsid w:val="00E55EC9"/>
    <w:rsid w:val="00E5619A"/>
    <w:rsid w:val="00E5629F"/>
    <w:rsid w:val="00E5635F"/>
    <w:rsid w:val="00E563AE"/>
    <w:rsid w:val="00E56582"/>
    <w:rsid w:val="00E565DD"/>
    <w:rsid w:val="00E565F4"/>
    <w:rsid w:val="00E568D9"/>
    <w:rsid w:val="00E56D49"/>
    <w:rsid w:val="00E56DA4"/>
    <w:rsid w:val="00E56E35"/>
    <w:rsid w:val="00E57005"/>
    <w:rsid w:val="00E57091"/>
    <w:rsid w:val="00E570AE"/>
    <w:rsid w:val="00E574A2"/>
    <w:rsid w:val="00E57B6E"/>
    <w:rsid w:val="00E6007A"/>
    <w:rsid w:val="00E60616"/>
    <w:rsid w:val="00E60B3B"/>
    <w:rsid w:val="00E60BDC"/>
    <w:rsid w:val="00E60DD3"/>
    <w:rsid w:val="00E61029"/>
    <w:rsid w:val="00E61462"/>
    <w:rsid w:val="00E61498"/>
    <w:rsid w:val="00E6177F"/>
    <w:rsid w:val="00E61EA6"/>
    <w:rsid w:val="00E621D5"/>
    <w:rsid w:val="00E62BF6"/>
    <w:rsid w:val="00E62F89"/>
    <w:rsid w:val="00E6376A"/>
    <w:rsid w:val="00E638B2"/>
    <w:rsid w:val="00E63D29"/>
    <w:rsid w:val="00E641CD"/>
    <w:rsid w:val="00E647AB"/>
    <w:rsid w:val="00E64877"/>
    <w:rsid w:val="00E64A96"/>
    <w:rsid w:val="00E64D8F"/>
    <w:rsid w:val="00E64ED0"/>
    <w:rsid w:val="00E64F86"/>
    <w:rsid w:val="00E6575A"/>
    <w:rsid w:val="00E6594B"/>
    <w:rsid w:val="00E65B70"/>
    <w:rsid w:val="00E65F7E"/>
    <w:rsid w:val="00E660D8"/>
    <w:rsid w:val="00E66288"/>
    <w:rsid w:val="00E662CD"/>
    <w:rsid w:val="00E664AE"/>
    <w:rsid w:val="00E66827"/>
    <w:rsid w:val="00E669AB"/>
    <w:rsid w:val="00E66FCC"/>
    <w:rsid w:val="00E67427"/>
    <w:rsid w:val="00E676F1"/>
    <w:rsid w:val="00E67860"/>
    <w:rsid w:val="00E70088"/>
    <w:rsid w:val="00E705FE"/>
    <w:rsid w:val="00E7064C"/>
    <w:rsid w:val="00E7074B"/>
    <w:rsid w:val="00E70C7F"/>
    <w:rsid w:val="00E70D14"/>
    <w:rsid w:val="00E70EA0"/>
    <w:rsid w:val="00E7186E"/>
    <w:rsid w:val="00E71AE2"/>
    <w:rsid w:val="00E71AF5"/>
    <w:rsid w:val="00E7236A"/>
    <w:rsid w:val="00E7270A"/>
    <w:rsid w:val="00E72812"/>
    <w:rsid w:val="00E72EB3"/>
    <w:rsid w:val="00E73271"/>
    <w:rsid w:val="00E734C7"/>
    <w:rsid w:val="00E735DA"/>
    <w:rsid w:val="00E73BE5"/>
    <w:rsid w:val="00E73F5C"/>
    <w:rsid w:val="00E74214"/>
    <w:rsid w:val="00E74762"/>
    <w:rsid w:val="00E74B6D"/>
    <w:rsid w:val="00E74D52"/>
    <w:rsid w:val="00E74D95"/>
    <w:rsid w:val="00E75855"/>
    <w:rsid w:val="00E758BB"/>
    <w:rsid w:val="00E75D63"/>
    <w:rsid w:val="00E7609C"/>
    <w:rsid w:val="00E77A57"/>
    <w:rsid w:val="00E80278"/>
    <w:rsid w:val="00E80499"/>
    <w:rsid w:val="00E80724"/>
    <w:rsid w:val="00E807BC"/>
    <w:rsid w:val="00E80A85"/>
    <w:rsid w:val="00E80E3F"/>
    <w:rsid w:val="00E814F5"/>
    <w:rsid w:val="00E81B70"/>
    <w:rsid w:val="00E82322"/>
    <w:rsid w:val="00E82556"/>
    <w:rsid w:val="00E82D19"/>
    <w:rsid w:val="00E830E2"/>
    <w:rsid w:val="00E832D1"/>
    <w:rsid w:val="00E836CF"/>
    <w:rsid w:val="00E83809"/>
    <w:rsid w:val="00E83A40"/>
    <w:rsid w:val="00E84688"/>
    <w:rsid w:val="00E8470D"/>
    <w:rsid w:val="00E8475C"/>
    <w:rsid w:val="00E847C9"/>
    <w:rsid w:val="00E84908"/>
    <w:rsid w:val="00E84EB8"/>
    <w:rsid w:val="00E85288"/>
    <w:rsid w:val="00E852EC"/>
    <w:rsid w:val="00E859B8"/>
    <w:rsid w:val="00E85A95"/>
    <w:rsid w:val="00E85CBE"/>
    <w:rsid w:val="00E85EE6"/>
    <w:rsid w:val="00E85F06"/>
    <w:rsid w:val="00E860A4"/>
    <w:rsid w:val="00E86146"/>
    <w:rsid w:val="00E861C4"/>
    <w:rsid w:val="00E86503"/>
    <w:rsid w:val="00E86566"/>
    <w:rsid w:val="00E86641"/>
    <w:rsid w:val="00E866C4"/>
    <w:rsid w:val="00E871CE"/>
    <w:rsid w:val="00E875F5"/>
    <w:rsid w:val="00E903F5"/>
    <w:rsid w:val="00E905D8"/>
    <w:rsid w:val="00E906F6"/>
    <w:rsid w:val="00E90724"/>
    <w:rsid w:val="00E90988"/>
    <w:rsid w:val="00E90A23"/>
    <w:rsid w:val="00E91B1C"/>
    <w:rsid w:val="00E91BC3"/>
    <w:rsid w:val="00E91BF5"/>
    <w:rsid w:val="00E91EDB"/>
    <w:rsid w:val="00E92527"/>
    <w:rsid w:val="00E927A6"/>
    <w:rsid w:val="00E92A93"/>
    <w:rsid w:val="00E93620"/>
    <w:rsid w:val="00E93ACF"/>
    <w:rsid w:val="00E93E4F"/>
    <w:rsid w:val="00E941E0"/>
    <w:rsid w:val="00E944F8"/>
    <w:rsid w:val="00E951D5"/>
    <w:rsid w:val="00E9567F"/>
    <w:rsid w:val="00E95761"/>
    <w:rsid w:val="00E959A0"/>
    <w:rsid w:val="00E95A69"/>
    <w:rsid w:val="00E95A73"/>
    <w:rsid w:val="00E965C3"/>
    <w:rsid w:val="00E96897"/>
    <w:rsid w:val="00E969FC"/>
    <w:rsid w:val="00E96DE6"/>
    <w:rsid w:val="00E97045"/>
    <w:rsid w:val="00E973CF"/>
    <w:rsid w:val="00E976A8"/>
    <w:rsid w:val="00E97B8E"/>
    <w:rsid w:val="00E97DA3"/>
    <w:rsid w:val="00E97E70"/>
    <w:rsid w:val="00EA0038"/>
    <w:rsid w:val="00EA0AE7"/>
    <w:rsid w:val="00EA0CE1"/>
    <w:rsid w:val="00EA1086"/>
    <w:rsid w:val="00EA10B1"/>
    <w:rsid w:val="00EA1BA6"/>
    <w:rsid w:val="00EA20D4"/>
    <w:rsid w:val="00EA270C"/>
    <w:rsid w:val="00EA281B"/>
    <w:rsid w:val="00EA2AE4"/>
    <w:rsid w:val="00EA2ECB"/>
    <w:rsid w:val="00EA2ED7"/>
    <w:rsid w:val="00EA3185"/>
    <w:rsid w:val="00EA36EA"/>
    <w:rsid w:val="00EA413E"/>
    <w:rsid w:val="00EA443F"/>
    <w:rsid w:val="00EA4645"/>
    <w:rsid w:val="00EA466B"/>
    <w:rsid w:val="00EA4A82"/>
    <w:rsid w:val="00EA4FEE"/>
    <w:rsid w:val="00EA57EA"/>
    <w:rsid w:val="00EA5CB5"/>
    <w:rsid w:val="00EA5CF4"/>
    <w:rsid w:val="00EA6351"/>
    <w:rsid w:val="00EA6548"/>
    <w:rsid w:val="00EA67AD"/>
    <w:rsid w:val="00EA6CF3"/>
    <w:rsid w:val="00EA72D8"/>
    <w:rsid w:val="00EA72FC"/>
    <w:rsid w:val="00EA7303"/>
    <w:rsid w:val="00EA7ACC"/>
    <w:rsid w:val="00EA7E45"/>
    <w:rsid w:val="00EB09B9"/>
    <w:rsid w:val="00EB0C2C"/>
    <w:rsid w:val="00EB0F35"/>
    <w:rsid w:val="00EB1714"/>
    <w:rsid w:val="00EB2310"/>
    <w:rsid w:val="00EB2721"/>
    <w:rsid w:val="00EB30BE"/>
    <w:rsid w:val="00EB30E8"/>
    <w:rsid w:val="00EB3404"/>
    <w:rsid w:val="00EB3599"/>
    <w:rsid w:val="00EB3934"/>
    <w:rsid w:val="00EB3BA9"/>
    <w:rsid w:val="00EB3C52"/>
    <w:rsid w:val="00EB3F79"/>
    <w:rsid w:val="00EB41F5"/>
    <w:rsid w:val="00EB45F6"/>
    <w:rsid w:val="00EB4992"/>
    <w:rsid w:val="00EB4F1A"/>
    <w:rsid w:val="00EB50B2"/>
    <w:rsid w:val="00EB5799"/>
    <w:rsid w:val="00EB659F"/>
    <w:rsid w:val="00EB65AE"/>
    <w:rsid w:val="00EB76F7"/>
    <w:rsid w:val="00EB77B7"/>
    <w:rsid w:val="00EB793B"/>
    <w:rsid w:val="00EB7C5B"/>
    <w:rsid w:val="00EB7CB1"/>
    <w:rsid w:val="00EC01B9"/>
    <w:rsid w:val="00EC04E1"/>
    <w:rsid w:val="00EC0569"/>
    <w:rsid w:val="00EC0614"/>
    <w:rsid w:val="00EC0715"/>
    <w:rsid w:val="00EC084D"/>
    <w:rsid w:val="00EC0C7B"/>
    <w:rsid w:val="00EC0D1F"/>
    <w:rsid w:val="00EC1658"/>
    <w:rsid w:val="00EC1877"/>
    <w:rsid w:val="00EC195F"/>
    <w:rsid w:val="00EC1C35"/>
    <w:rsid w:val="00EC1DA5"/>
    <w:rsid w:val="00EC1F63"/>
    <w:rsid w:val="00EC22A5"/>
    <w:rsid w:val="00EC358F"/>
    <w:rsid w:val="00EC3CFC"/>
    <w:rsid w:val="00EC3F0C"/>
    <w:rsid w:val="00EC4347"/>
    <w:rsid w:val="00EC498D"/>
    <w:rsid w:val="00EC52C3"/>
    <w:rsid w:val="00EC5C49"/>
    <w:rsid w:val="00EC5E45"/>
    <w:rsid w:val="00EC5ED6"/>
    <w:rsid w:val="00EC608C"/>
    <w:rsid w:val="00EC61C2"/>
    <w:rsid w:val="00EC61FC"/>
    <w:rsid w:val="00EC62D2"/>
    <w:rsid w:val="00EC69B8"/>
    <w:rsid w:val="00EC6A5C"/>
    <w:rsid w:val="00EC6DE5"/>
    <w:rsid w:val="00ED0557"/>
    <w:rsid w:val="00ED0CF0"/>
    <w:rsid w:val="00ED0D6E"/>
    <w:rsid w:val="00ED0DA8"/>
    <w:rsid w:val="00ED10FA"/>
    <w:rsid w:val="00ED1407"/>
    <w:rsid w:val="00ED1A74"/>
    <w:rsid w:val="00ED21EF"/>
    <w:rsid w:val="00ED2A29"/>
    <w:rsid w:val="00ED2B62"/>
    <w:rsid w:val="00ED311F"/>
    <w:rsid w:val="00ED34D4"/>
    <w:rsid w:val="00ED3ADF"/>
    <w:rsid w:val="00ED3D84"/>
    <w:rsid w:val="00ED3D87"/>
    <w:rsid w:val="00ED3E53"/>
    <w:rsid w:val="00ED41DC"/>
    <w:rsid w:val="00ED42FF"/>
    <w:rsid w:val="00ED4B38"/>
    <w:rsid w:val="00ED58B3"/>
    <w:rsid w:val="00ED59A5"/>
    <w:rsid w:val="00ED5E6C"/>
    <w:rsid w:val="00ED747F"/>
    <w:rsid w:val="00ED74FB"/>
    <w:rsid w:val="00ED766C"/>
    <w:rsid w:val="00ED76FB"/>
    <w:rsid w:val="00ED78A3"/>
    <w:rsid w:val="00ED7C00"/>
    <w:rsid w:val="00EE05C2"/>
    <w:rsid w:val="00EE06A6"/>
    <w:rsid w:val="00EE0D01"/>
    <w:rsid w:val="00EE0EA6"/>
    <w:rsid w:val="00EE11DC"/>
    <w:rsid w:val="00EE124D"/>
    <w:rsid w:val="00EE1C02"/>
    <w:rsid w:val="00EE2358"/>
    <w:rsid w:val="00EE2793"/>
    <w:rsid w:val="00EE27F6"/>
    <w:rsid w:val="00EE296D"/>
    <w:rsid w:val="00EE2A6C"/>
    <w:rsid w:val="00EE2A79"/>
    <w:rsid w:val="00EE30EE"/>
    <w:rsid w:val="00EE3121"/>
    <w:rsid w:val="00EE349C"/>
    <w:rsid w:val="00EE3C6D"/>
    <w:rsid w:val="00EE3DE2"/>
    <w:rsid w:val="00EE4028"/>
    <w:rsid w:val="00EE4551"/>
    <w:rsid w:val="00EE4999"/>
    <w:rsid w:val="00EE4C6E"/>
    <w:rsid w:val="00EE4E97"/>
    <w:rsid w:val="00EE4F89"/>
    <w:rsid w:val="00EE5135"/>
    <w:rsid w:val="00EE53A9"/>
    <w:rsid w:val="00EE558C"/>
    <w:rsid w:val="00EE5783"/>
    <w:rsid w:val="00EE6019"/>
    <w:rsid w:val="00EE61BE"/>
    <w:rsid w:val="00EE696B"/>
    <w:rsid w:val="00EE6DE6"/>
    <w:rsid w:val="00EE7904"/>
    <w:rsid w:val="00EE790F"/>
    <w:rsid w:val="00EE7CCF"/>
    <w:rsid w:val="00EF057C"/>
    <w:rsid w:val="00EF1AC7"/>
    <w:rsid w:val="00EF1D14"/>
    <w:rsid w:val="00EF23A1"/>
    <w:rsid w:val="00EF2627"/>
    <w:rsid w:val="00EF2755"/>
    <w:rsid w:val="00EF3218"/>
    <w:rsid w:val="00EF334E"/>
    <w:rsid w:val="00EF34D2"/>
    <w:rsid w:val="00EF359E"/>
    <w:rsid w:val="00EF3B45"/>
    <w:rsid w:val="00EF42FB"/>
    <w:rsid w:val="00EF4668"/>
    <w:rsid w:val="00EF4685"/>
    <w:rsid w:val="00EF4799"/>
    <w:rsid w:val="00EF4852"/>
    <w:rsid w:val="00EF4AEB"/>
    <w:rsid w:val="00EF4FEE"/>
    <w:rsid w:val="00EF542B"/>
    <w:rsid w:val="00EF57DA"/>
    <w:rsid w:val="00EF6873"/>
    <w:rsid w:val="00EF6902"/>
    <w:rsid w:val="00EF6F24"/>
    <w:rsid w:val="00EF7132"/>
    <w:rsid w:val="00EF7143"/>
    <w:rsid w:val="00EF78DB"/>
    <w:rsid w:val="00EF7C7D"/>
    <w:rsid w:val="00F0055F"/>
    <w:rsid w:val="00F0080B"/>
    <w:rsid w:val="00F00BE1"/>
    <w:rsid w:val="00F00DF6"/>
    <w:rsid w:val="00F01122"/>
    <w:rsid w:val="00F01572"/>
    <w:rsid w:val="00F015B1"/>
    <w:rsid w:val="00F01B31"/>
    <w:rsid w:val="00F02322"/>
    <w:rsid w:val="00F02D9C"/>
    <w:rsid w:val="00F037D5"/>
    <w:rsid w:val="00F038D5"/>
    <w:rsid w:val="00F03AB6"/>
    <w:rsid w:val="00F03AB9"/>
    <w:rsid w:val="00F03CD6"/>
    <w:rsid w:val="00F03F08"/>
    <w:rsid w:val="00F03F4E"/>
    <w:rsid w:val="00F03FB7"/>
    <w:rsid w:val="00F0439A"/>
    <w:rsid w:val="00F048EF"/>
    <w:rsid w:val="00F04DF5"/>
    <w:rsid w:val="00F06479"/>
    <w:rsid w:val="00F066CF"/>
    <w:rsid w:val="00F06958"/>
    <w:rsid w:val="00F07241"/>
    <w:rsid w:val="00F07571"/>
    <w:rsid w:val="00F076C5"/>
    <w:rsid w:val="00F07E96"/>
    <w:rsid w:val="00F10B0A"/>
    <w:rsid w:val="00F11537"/>
    <w:rsid w:val="00F120D9"/>
    <w:rsid w:val="00F124BE"/>
    <w:rsid w:val="00F125DE"/>
    <w:rsid w:val="00F12638"/>
    <w:rsid w:val="00F12A36"/>
    <w:rsid w:val="00F12A9F"/>
    <w:rsid w:val="00F13137"/>
    <w:rsid w:val="00F1339B"/>
    <w:rsid w:val="00F14C13"/>
    <w:rsid w:val="00F14CE8"/>
    <w:rsid w:val="00F15FBF"/>
    <w:rsid w:val="00F17174"/>
    <w:rsid w:val="00F172D0"/>
    <w:rsid w:val="00F17DD6"/>
    <w:rsid w:val="00F211DE"/>
    <w:rsid w:val="00F21A9F"/>
    <w:rsid w:val="00F21CEA"/>
    <w:rsid w:val="00F21D2A"/>
    <w:rsid w:val="00F21E63"/>
    <w:rsid w:val="00F21E86"/>
    <w:rsid w:val="00F2254A"/>
    <w:rsid w:val="00F2276D"/>
    <w:rsid w:val="00F22B7B"/>
    <w:rsid w:val="00F22C15"/>
    <w:rsid w:val="00F22DC5"/>
    <w:rsid w:val="00F22EDB"/>
    <w:rsid w:val="00F2303B"/>
    <w:rsid w:val="00F2304F"/>
    <w:rsid w:val="00F23124"/>
    <w:rsid w:val="00F23423"/>
    <w:rsid w:val="00F23570"/>
    <w:rsid w:val="00F23F06"/>
    <w:rsid w:val="00F23F7D"/>
    <w:rsid w:val="00F2421D"/>
    <w:rsid w:val="00F24232"/>
    <w:rsid w:val="00F2486E"/>
    <w:rsid w:val="00F24D30"/>
    <w:rsid w:val="00F24DF1"/>
    <w:rsid w:val="00F24E8D"/>
    <w:rsid w:val="00F25177"/>
    <w:rsid w:val="00F2526C"/>
    <w:rsid w:val="00F25420"/>
    <w:rsid w:val="00F256A5"/>
    <w:rsid w:val="00F2586C"/>
    <w:rsid w:val="00F2604B"/>
    <w:rsid w:val="00F261F0"/>
    <w:rsid w:val="00F2659D"/>
    <w:rsid w:val="00F265C5"/>
    <w:rsid w:val="00F26807"/>
    <w:rsid w:val="00F27170"/>
    <w:rsid w:val="00F27319"/>
    <w:rsid w:val="00F274A5"/>
    <w:rsid w:val="00F27BB8"/>
    <w:rsid w:val="00F30016"/>
    <w:rsid w:val="00F300F4"/>
    <w:rsid w:val="00F3013E"/>
    <w:rsid w:val="00F3058F"/>
    <w:rsid w:val="00F30A3E"/>
    <w:rsid w:val="00F30C02"/>
    <w:rsid w:val="00F30CE5"/>
    <w:rsid w:val="00F30E85"/>
    <w:rsid w:val="00F30FDC"/>
    <w:rsid w:val="00F313D1"/>
    <w:rsid w:val="00F3144A"/>
    <w:rsid w:val="00F318A7"/>
    <w:rsid w:val="00F31C75"/>
    <w:rsid w:val="00F31F4C"/>
    <w:rsid w:val="00F31FA1"/>
    <w:rsid w:val="00F32543"/>
    <w:rsid w:val="00F33050"/>
    <w:rsid w:val="00F33277"/>
    <w:rsid w:val="00F33286"/>
    <w:rsid w:val="00F333D8"/>
    <w:rsid w:val="00F339D7"/>
    <w:rsid w:val="00F33CE0"/>
    <w:rsid w:val="00F33EF9"/>
    <w:rsid w:val="00F3402A"/>
    <w:rsid w:val="00F340CD"/>
    <w:rsid w:val="00F3417F"/>
    <w:rsid w:val="00F341B5"/>
    <w:rsid w:val="00F341CC"/>
    <w:rsid w:val="00F342DC"/>
    <w:rsid w:val="00F3481A"/>
    <w:rsid w:val="00F34A3B"/>
    <w:rsid w:val="00F34E67"/>
    <w:rsid w:val="00F35095"/>
    <w:rsid w:val="00F35664"/>
    <w:rsid w:val="00F35C54"/>
    <w:rsid w:val="00F35E63"/>
    <w:rsid w:val="00F35FC7"/>
    <w:rsid w:val="00F364CF"/>
    <w:rsid w:val="00F368CB"/>
    <w:rsid w:val="00F36AE4"/>
    <w:rsid w:val="00F36B6C"/>
    <w:rsid w:val="00F36BCA"/>
    <w:rsid w:val="00F36D10"/>
    <w:rsid w:val="00F36DE3"/>
    <w:rsid w:val="00F370DC"/>
    <w:rsid w:val="00F37487"/>
    <w:rsid w:val="00F37566"/>
    <w:rsid w:val="00F377FC"/>
    <w:rsid w:val="00F37C18"/>
    <w:rsid w:val="00F37E5B"/>
    <w:rsid w:val="00F40508"/>
    <w:rsid w:val="00F406D5"/>
    <w:rsid w:val="00F409C2"/>
    <w:rsid w:val="00F40CAB"/>
    <w:rsid w:val="00F40D09"/>
    <w:rsid w:val="00F41968"/>
    <w:rsid w:val="00F4272C"/>
    <w:rsid w:val="00F42739"/>
    <w:rsid w:val="00F429E5"/>
    <w:rsid w:val="00F432C6"/>
    <w:rsid w:val="00F4352E"/>
    <w:rsid w:val="00F43960"/>
    <w:rsid w:val="00F43C3C"/>
    <w:rsid w:val="00F4470C"/>
    <w:rsid w:val="00F44B59"/>
    <w:rsid w:val="00F44BB8"/>
    <w:rsid w:val="00F4537F"/>
    <w:rsid w:val="00F459C7"/>
    <w:rsid w:val="00F45D8C"/>
    <w:rsid w:val="00F460A1"/>
    <w:rsid w:val="00F46155"/>
    <w:rsid w:val="00F46234"/>
    <w:rsid w:val="00F4631A"/>
    <w:rsid w:val="00F468CA"/>
    <w:rsid w:val="00F46B76"/>
    <w:rsid w:val="00F46D40"/>
    <w:rsid w:val="00F46EA6"/>
    <w:rsid w:val="00F47658"/>
    <w:rsid w:val="00F47BE4"/>
    <w:rsid w:val="00F47C5C"/>
    <w:rsid w:val="00F50173"/>
    <w:rsid w:val="00F5051A"/>
    <w:rsid w:val="00F5068E"/>
    <w:rsid w:val="00F50A8A"/>
    <w:rsid w:val="00F50BFA"/>
    <w:rsid w:val="00F510A6"/>
    <w:rsid w:val="00F515CA"/>
    <w:rsid w:val="00F51D20"/>
    <w:rsid w:val="00F52BF1"/>
    <w:rsid w:val="00F52DAC"/>
    <w:rsid w:val="00F530D0"/>
    <w:rsid w:val="00F53166"/>
    <w:rsid w:val="00F5335D"/>
    <w:rsid w:val="00F53A12"/>
    <w:rsid w:val="00F53C60"/>
    <w:rsid w:val="00F53F51"/>
    <w:rsid w:val="00F54856"/>
    <w:rsid w:val="00F54FE1"/>
    <w:rsid w:val="00F5525D"/>
    <w:rsid w:val="00F55337"/>
    <w:rsid w:val="00F5539B"/>
    <w:rsid w:val="00F554AA"/>
    <w:rsid w:val="00F5565E"/>
    <w:rsid w:val="00F557CB"/>
    <w:rsid w:val="00F55B61"/>
    <w:rsid w:val="00F55D35"/>
    <w:rsid w:val="00F55E0D"/>
    <w:rsid w:val="00F5608A"/>
    <w:rsid w:val="00F563C2"/>
    <w:rsid w:val="00F56967"/>
    <w:rsid w:val="00F56AF3"/>
    <w:rsid w:val="00F56C7C"/>
    <w:rsid w:val="00F56CB9"/>
    <w:rsid w:val="00F572E1"/>
    <w:rsid w:val="00F57650"/>
    <w:rsid w:val="00F579FC"/>
    <w:rsid w:val="00F57FD9"/>
    <w:rsid w:val="00F601CA"/>
    <w:rsid w:val="00F60277"/>
    <w:rsid w:val="00F6065E"/>
    <w:rsid w:val="00F6089D"/>
    <w:rsid w:val="00F60C74"/>
    <w:rsid w:val="00F61342"/>
    <w:rsid w:val="00F61602"/>
    <w:rsid w:val="00F6161C"/>
    <w:rsid w:val="00F61841"/>
    <w:rsid w:val="00F61E93"/>
    <w:rsid w:val="00F623EC"/>
    <w:rsid w:val="00F62773"/>
    <w:rsid w:val="00F62B95"/>
    <w:rsid w:val="00F62BC8"/>
    <w:rsid w:val="00F62FE5"/>
    <w:rsid w:val="00F6359C"/>
    <w:rsid w:val="00F637C9"/>
    <w:rsid w:val="00F63B7A"/>
    <w:rsid w:val="00F63DDA"/>
    <w:rsid w:val="00F64243"/>
    <w:rsid w:val="00F644C7"/>
    <w:rsid w:val="00F648B2"/>
    <w:rsid w:val="00F64CF8"/>
    <w:rsid w:val="00F64DD3"/>
    <w:rsid w:val="00F64F51"/>
    <w:rsid w:val="00F654E8"/>
    <w:rsid w:val="00F6607F"/>
    <w:rsid w:val="00F66122"/>
    <w:rsid w:val="00F665D5"/>
    <w:rsid w:val="00F666FD"/>
    <w:rsid w:val="00F66EC1"/>
    <w:rsid w:val="00F67099"/>
    <w:rsid w:val="00F672F1"/>
    <w:rsid w:val="00F67302"/>
    <w:rsid w:val="00F677AF"/>
    <w:rsid w:val="00F67A35"/>
    <w:rsid w:val="00F67B7D"/>
    <w:rsid w:val="00F67FC4"/>
    <w:rsid w:val="00F71419"/>
    <w:rsid w:val="00F721D8"/>
    <w:rsid w:val="00F72357"/>
    <w:rsid w:val="00F723D2"/>
    <w:rsid w:val="00F72620"/>
    <w:rsid w:val="00F733CC"/>
    <w:rsid w:val="00F73930"/>
    <w:rsid w:val="00F73B70"/>
    <w:rsid w:val="00F74088"/>
    <w:rsid w:val="00F74118"/>
    <w:rsid w:val="00F74217"/>
    <w:rsid w:val="00F746A3"/>
    <w:rsid w:val="00F74BBB"/>
    <w:rsid w:val="00F759AD"/>
    <w:rsid w:val="00F75BDF"/>
    <w:rsid w:val="00F765E8"/>
    <w:rsid w:val="00F76851"/>
    <w:rsid w:val="00F769C0"/>
    <w:rsid w:val="00F76EE1"/>
    <w:rsid w:val="00F77084"/>
    <w:rsid w:val="00F772AD"/>
    <w:rsid w:val="00F7768D"/>
    <w:rsid w:val="00F77E2A"/>
    <w:rsid w:val="00F80A71"/>
    <w:rsid w:val="00F80F3C"/>
    <w:rsid w:val="00F8124E"/>
    <w:rsid w:val="00F81526"/>
    <w:rsid w:val="00F81886"/>
    <w:rsid w:val="00F81A8E"/>
    <w:rsid w:val="00F81EF6"/>
    <w:rsid w:val="00F8200C"/>
    <w:rsid w:val="00F823C1"/>
    <w:rsid w:val="00F82B09"/>
    <w:rsid w:val="00F82F09"/>
    <w:rsid w:val="00F834BC"/>
    <w:rsid w:val="00F83841"/>
    <w:rsid w:val="00F839E0"/>
    <w:rsid w:val="00F83A6F"/>
    <w:rsid w:val="00F84393"/>
    <w:rsid w:val="00F844B0"/>
    <w:rsid w:val="00F84B88"/>
    <w:rsid w:val="00F85244"/>
    <w:rsid w:val="00F855AA"/>
    <w:rsid w:val="00F856F0"/>
    <w:rsid w:val="00F85AF0"/>
    <w:rsid w:val="00F85D77"/>
    <w:rsid w:val="00F863C8"/>
    <w:rsid w:val="00F86A5E"/>
    <w:rsid w:val="00F86D88"/>
    <w:rsid w:val="00F87A92"/>
    <w:rsid w:val="00F87FA5"/>
    <w:rsid w:val="00F87FA7"/>
    <w:rsid w:val="00F9002C"/>
    <w:rsid w:val="00F90255"/>
    <w:rsid w:val="00F90898"/>
    <w:rsid w:val="00F911DD"/>
    <w:rsid w:val="00F914C8"/>
    <w:rsid w:val="00F914EA"/>
    <w:rsid w:val="00F91839"/>
    <w:rsid w:val="00F91CC0"/>
    <w:rsid w:val="00F91F34"/>
    <w:rsid w:val="00F928CE"/>
    <w:rsid w:val="00F92EAE"/>
    <w:rsid w:val="00F92EEE"/>
    <w:rsid w:val="00F936B8"/>
    <w:rsid w:val="00F94205"/>
    <w:rsid w:val="00F945B2"/>
    <w:rsid w:val="00F9473C"/>
    <w:rsid w:val="00F947A1"/>
    <w:rsid w:val="00F95119"/>
    <w:rsid w:val="00F9580B"/>
    <w:rsid w:val="00F95B0B"/>
    <w:rsid w:val="00F95F58"/>
    <w:rsid w:val="00F963E1"/>
    <w:rsid w:val="00F9721B"/>
    <w:rsid w:val="00F9722F"/>
    <w:rsid w:val="00F972C8"/>
    <w:rsid w:val="00F9754A"/>
    <w:rsid w:val="00F977CB"/>
    <w:rsid w:val="00F97854"/>
    <w:rsid w:val="00F97C49"/>
    <w:rsid w:val="00FA01B1"/>
    <w:rsid w:val="00FA0942"/>
    <w:rsid w:val="00FA0AC9"/>
    <w:rsid w:val="00FA12CC"/>
    <w:rsid w:val="00FA188C"/>
    <w:rsid w:val="00FA1FF2"/>
    <w:rsid w:val="00FA2910"/>
    <w:rsid w:val="00FA2948"/>
    <w:rsid w:val="00FA29F4"/>
    <w:rsid w:val="00FA2B04"/>
    <w:rsid w:val="00FA3206"/>
    <w:rsid w:val="00FA362D"/>
    <w:rsid w:val="00FA3D8C"/>
    <w:rsid w:val="00FA3E51"/>
    <w:rsid w:val="00FA403D"/>
    <w:rsid w:val="00FA40A3"/>
    <w:rsid w:val="00FA427F"/>
    <w:rsid w:val="00FA45CD"/>
    <w:rsid w:val="00FA4810"/>
    <w:rsid w:val="00FA4C3B"/>
    <w:rsid w:val="00FA4D76"/>
    <w:rsid w:val="00FA52BF"/>
    <w:rsid w:val="00FA5975"/>
    <w:rsid w:val="00FA5989"/>
    <w:rsid w:val="00FA5A62"/>
    <w:rsid w:val="00FA5B17"/>
    <w:rsid w:val="00FA6330"/>
    <w:rsid w:val="00FA6410"/>
    <w:rsid w:val="00FA6924"/>
    <w:rsid w:val="00FA69D3"/>
    <w:rsid w:val="00FA6C90"/>
    <w:rsid w:val="00FA7125"/>
    <w:rsid w:val="00FA7131"/>
    <w:rsid w:val="00FA7DF7"/>
    <w:rsid w:val="00FB01CC"/>
    <w:rsid w:val="00FB08F9"/>
    <w:rsid w:val="00FB1350"/>
    <w:rsid w:val="00FB16CA"/>
    <w:rsid w:val="00FB2203"/>
    <w:rsid w:val="00FB26BD"/>
    <w:rsid w:val="00FB2C23"/>
    <w:rsid w:val="00FB2DE1"/>
    <w:rsid w:val="00FB3325"/>
    <w:rsid w:val="00FB33FA"/>
    <w:rsid w:val="00FB35CC"/>
    <w:rsid w:val="00FB3866"/>
    <w:rsid w:val="00FB386A"/>
    <w:rsid w:val="00FB3966"/>
    <w:rsid w:val="00FB3B56"/>
    <w:rsid w:val="00FB3BA6"/>
    <w:rsid w:val="00FB3E00"/>
    <w:rsid w:val="00FB4411"/>
    <w:rsid w:val="00FB4413"/>
    <w:rsid w:val="00FB4D65"/>
    <w:rsid w:val="00FB5001"/>
    <w:rsid w:val="00FB56CA"/>
    <w:rsid w:val="00FB5954"/>
    <w:rsid w:val="00FB5B4B"/>
    <w:rsid w:val="00FB5BD1"/>
    <w:rsid w:val="00FB60A1"/>
    <w:rsid w:val="00FB6695"/>
    <w:rsid w:val="00FB689B"/>
    <w:rsid w:val="00FB6963"/>
    <w:rsid w:val="00FB7222"/>
    <w:rsid w:val="00FB7397"/>
    <w:rsid w:val="00FB7B35"/>
    <w:rsid w:val="00FC012F"/>
    <w:rsid w:val="00FC0253"/>
    <w:rsid w:val="00FC060B"/>
    <w:rsid w:val="00FC085C"/>
    <w:rsid w:val="00FC0CDF"/>
    <w:rsid w:val="00FC0D7C"/>
    <w:rsid w:val="00FC1208"/>
    <w:rsid w:val="00FC1337"/>
    <w:rsid w:val="00FC1411"/>
    <w:rsid w:val="00FC163A"/>
    <w:rsid w:val="00FC16FB"/>
    <w:rsid w:val="00FC17D5"/>
    <w:rsid w:val="00FC183A"/>
    <w:rsid w:val="00FC19F5"/>
    <w:rsid w:val="00FC28D1"/>
    <w:rsid w:val="00FC2C28"/>
    <w:rsid w:val="00FC2C37"/>
    <w:rsid w:val="00FC2EA2"/>
    <w:rsid w:val="00FC330D"/>
    <w:rsid w:val="00FC333B"/>
    <w:rsid w:val="00FC35A0"/>
    <w:rsid w:val="00FC3D1C"/>
    <w:rsid w:val="00FC50EA"/>
    <w:rsid w:val="00FC51C4"/>
    <w:rsid w:val="00FC51D7"/>
    <w:rsid w:val="00FC5656"/>
    <w:rsid w:val="00FC5661"/>
    <w:rsid w:val="00FC5964"/>
    <w:rsid w:val="00FC5B5D"/>
    <w:rsid w:val="00FC5BAE"/>
    <w:rsid w:val="00FC5F90"/>
    <w:rsid w:val="00FC64F3"/>
    <w:rsid w:val="00FC6527"/>
    <w:rsid w:val="00FC66AD"/>
    <w:rsid w:val="00FC72E0"/>
    <w:rsid w:val="00FD08A7"/>
    <w:rsid w:val="00FD096C"/>
    <w:rsid w:val="00FD0B99"/>
    <w:rsid w:val="00FD0D5F"/>
    <w:rsid w:val="00FD0F43"/>
    <w:rsid w:val="00FD1295"/>
    <w:rsid w:val="00FD20AB"/>
    <w:rsid w:val="00FD255C"/>
    <w:rsid w:val="00FD29E9"/>
    <w:rsid w:val="00FD2E55"/>
    <w:rsid w:val="00FD2FA9"/>
    <w:rsid w:val="00FD305C"/>
    <w:rsid w:val="00FD31D2"/>
    <w:rsid w:val="00FD3572"/>
    <w:rsid w:val="00FD36D4"/>
    <w:rsid w:val="00FD3792"/>
    <w:rsid w:val="00FD4073"/>
    <w:rsid w:val="00FD40CF"/>
    <w:rsid w:val="00FD5043"/>
    <w:rsid w:val="00FD510B"/>
    <w:rsid w:val="00FD52F8"/>
    <w:rsid w:val="00FD5328"/>
    <w:rsid w:val="00FD5360"/>
    <w:rsid w:val="00FD54CC"/>
    <w:rsid w:val="00FD5914"/>
    <w:rsid w:val="00FD5F6C"/>
    <w:rsid w:val="00FD65AD"/>
    <w:rsid w:val="00FD6B34"/>
    <w:rsid w:val="00FD6C6D"/>
    <w:rsid w:val="00FD6C8C"/>
    <w:rsid w:val="00FD6DBB"/>
    <w:rsid w:val="00FD7529"/>
    <w:rsid w:val="00FD795C"/>
    <w:rsid w:val="00FD7A8D"/>
    <w:rsid w:val="00FE06A2"/>
    <w:rsid w:val="00FE0CE6"/>
    <w:rsid w:val="00FE0E39"/>
    <w:rsid w:val="00FE0FBC"/>
    <w:rsid w:val="00FE1630"/>
    <w:rsid w:val="00FE169D"/>
    <w:rsid w:val="00FE190A"/>
    <w:rsid w:val="00FE1B04"/>
    <w:rsid w:val="00FE1FCA"/>
    <w:rsid w:val="00FE20BE"/>
    <w:rsid w:val="00FE2739"/>
    <w:rsid w:val="00FE28C8"/>
    <w:rsid w:val="00FE2C3A"/>
    <w:rsid w:val="00FE2E81"/>
    <w:rsid w:val="00FE33B0"/>
    <w:rsid w:val="00FE36BA"/>
    <w:rsid w:val="00FE378C"/>
    <w:rsid w:val="00FE39E1"/>
    <w:rsid w:val="00FE422E"/>
    <w:rsid w:val="00FE4B22"/>
    <w:rsid w:val="00FE4CFC"/>
    <w:rsid w:val="00FE5751"/>
    <w:rsid w:val="00FE5E92"/>
    <w:rsid w:val="00FE5F93"/>
    <w:rsid w:val="00FE62CD"/>
    <w:rsid w:val="00FE6871"/>
    <w:rsid w:val="00FE6D96"/>
    <w:rsid w:val="00FE6F3B"/>
    <w:rsid w:val="00FE71CB"/>
    <w:rsid w:val="00FE777C"/>
    <w:rsid w:val="00FE792B"/>
    <w:rsid w:val="00FE79EF"/>
    <w:rsid w:val="00FE7BCD"/>
    <w:rsid w:val="00FE7DFD"/>
    <w:rsid w:val="00FF013B"/>
    <w:rsid w:val="00FF025A"/>
    <w:rsid w:val="00FF0874"/>
    <w:rsid w:val="00FF088B"/>
    <w:rsid w:val="00FF0A4D"/>
    <w:rsid w:val="00FF0AC4"/>
    <w:rsid w:val="00FF0D1C"/>
    <w:rsid w:val="00FF0E3B"/>
    <w:rsid w:val="00FF10AF"/>
    <w:rsid w:val="00FF1304"/>
    <w:rsid w:val="00FF1386"/>
    <w:rsid w:val="00FF140F"/>
    <w:rsid w:val="00FF18BB"/>
    <w:rsid w:val="00FF1A3F"/>
    <w:rsid w:val="00FF1E46"/>
    <w:rsid w:val="00FF209F"/>
    <w:rsid w:val="00FF2151"/>
    <w:rsid w:val="00FF2237"/>
    <w:rsid w:val="00FF22C2"/>
    <w:rsid w:val="00FF23FB"/>
    <w:rsid w:val="00FF2C03"/>
    <w:rsid w:val="00FF30BA"/>
    <w:rsid w:val="00FF3298"/>
    <w:rsid w:val="00FF334E"/>
    <w:rsid w:val="00FF34C8"/>
    <w:rsid w:val="00FF3880"/>
    <w:rsid w:val="00FF394B"/>
    <w:rsid w:val="00FF40CC"/>
    <w:rsid w:val="00FF465F"/>
    <w:rsid w:val="00FF4BC9"/>
    <w:rsid w:val="00FF4EB5"/>
    <w:rsid w:val="00FF5893"/>
    <w:rsid w:val="00FF5F7D"/>
    <w:rsid w:val="00FF6062"/>
    <w:rsid w:val="00FF636B"/>
    <w:rsid w:val="00FF6684"/>
    <w:rsid w:val="00FF66BB"/>
    <w:rsid w:val="00FF675D"/>
    <w:rsid w:val="00FF6779"/>
    <w:rsid w:val="00FF6F14"/>
    <w:rsid w:val="00FF6FE2"/>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E0F53A2-0033-4116-ABAB-C67D226C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character" w:customStyle="1" w:styleId="corpojustificado1">
    <w:name w:val="corpojustificado1"/>
    <w:basedOn w:val="Fontepargpadro"/>
    <w:rsid w:val="00431367"/>
    <w:rPr>
      <w:color w:val="666666"/>
      <w:sz w:val="20"/>
      <w:szCs w:val="20"/>
    </w:rPr>
  </w:style>
  <w:style w:type="paragraph" w:styleId="Textodenotadefim">
    <w:name w:val="endnote text"/>
    <w:basedOn w:val="Normal"/>
    <w:link w:val="TextodenotadefimChar"/>
    <w:uiPriority w:val="99"/>
    <w:semiHidden/>
    <w:unhideWhenUsed/>
    <w:rsid w:val="003A14F3"/>
    <w:rPr>
      <w:sz w:val="20"/>
      <w:szCs w:val="20"/>
    </w:rPr>
  </w:style>
  <w:style w:type="character" w:customStyle="1" w:styleId="TextodenotadefimChar">
    <w:name w:val="Texto de nota de fim Char"/>
    <w:basedOn w:val="Fontepargpadro"/>
    <w:link w:val="Textodenotadefim"/>
    <w:uiPriority w:val="99"/>
    <w:semiHidden/>
    <w:rsid w:val="003A14F3"/>
    <w:rPr>
      <w:lang w:eastAsia="en-US"/>
    </w:rPr>
  </w:style>
  <w:style w:type="character" w:styleId="Refdenotadefim">
    <w:name w:val="endnote reference"/>
    <w:basedOn w:val="Fontepargpadro"/>
    <w:uiPriority w:val="99"/>
    <w:semiHidden/>
    <w:unhideWhenUsed/>
    <w:rsid w:val="003A14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59322091">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199055933">
      <w:bodyDiv w:val="1"/>
      <w:marLeft w:val="0"/>
      <w:marRight w:val="0"/>
      <w:marTop w:val="0"/>
      <w:marBottom w:val="0"/>
      <w:divBdr>
        <w:top w:val="none" w:sz="0" w:space="0" w:color="auto"/>
        <w:left w:val="none" w:sz="0" w:space="0" w:color="auto"/>
        <w:bottom w:val="none" w:sz="0" w:space="0" w:color="auto"/>
        <w:right w:val="none" w:sz="0" w:space="0" w:color="auto"/>
      </w:divBdr>
    </w:div>
    <w:div w:id="214313437">
      <w:bodyDiv w:val="1"/>
      <w:marLeft w:val="0"/>
      <w:marRight w:val="0"/>
      <w:marTop w:val="0"/>
      <w:marBottom w:val="0"/>
      <w:divBdr>
        <w:top w:val="none" w:sz="0" w:space="0" w:color="auto"/>
        <w:left w:val="none" w:sz="0" w:space="0" w:color="auto"/>
        <w:bottom w:val="none" w:sz="0" w:space="0" w:color="auto"/>
        <w:right w:val="none" w:sz="0" w:space="0" w:color="auto"/>
      </w:divBdr>
    </w:div>
    <w:div w:id="243152510">
      <w:bodyDiv w:val="1"/>
      <w:marLeft w:val="0"/>
      <w:marRight w:val="0"/>
      <w:marTop w:val="0"/>
      <w:marBottom w:val="0"/>
      <w:divBdr>
        <w:top w:val="none" w:sz="0" w:space="0" w:color="auto"/>
        <w:left w:val="none" w:sz="0" w:space="0" w:color="auto"/>
        <w:bottom w:val="none" w:sz="0" w:space="0" w:color="auto"/>
        <w:right w:val="none" w:sz="0" w:space="0" w:color="auto"/>
      </w:divBdr>
    </w:div>
    <w:div w:id="270019082">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4373514">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44808969">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82964701">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54392975">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17179816">
      <w:bodyDiv w:val="1"/>
      <w:marLeft w:val="0"/>
      <w:marRight w:val="0"/>
      <w:marTop w:val="0"/>
      <w:marBottom w:val="0"/>
      <w:divBdr>
        <w:top w:val="none" w:sz="0" w:space="0" w:color="auto"/>
        <w:left w:val="none" w:sz="0" w:space="0" w:color="auto"/>
        <w:bottom w:val="none" w:sz="0" w:space="0" w:color="auto"/>
        <w:right w:val="none" w:sz="0" w:space="0" w:color="auto"/>
      </w:divBdr>
    </w:div>
    <w:div w:id="620303292">
      <w:bodyDiv w:val="1"/>
      <w:marLeft w:val="0"/>
      <w:marRight w:val="0"/>
      <w:marTop w:val="0"/>
      <w:marBottom w:val="0"/>
      <w:divBdr>
        <w:top w:val="none" w:sz="0" w:space="0" w:color="auto"/>
        <w:left w:val="none" w:sz="0" w:space="0" w:color="auto"/>
        <w:bottom w:val="none" w:sz="0" w:space="0" w:color="auto"/>
        <w:right w:val="none" w:sz="0" w:space="0" w:color="auto"/>
      </w:divBdr>
    </w:div>
    <w:div w:id="620721614">
      <w:bodyDiv w:val="1"/>
      <w:marLeft w:val="0"/>
      <w:marRight w:val="0"/>
      <w:marTop w:val="0"/>
      <w:marBottom w:val="0"/>
      <w:divBdr>
        <w:top w:val="none" w:sz="0" w:space="0" w:color="auto"/>
        <w:left w:val="none" w:sz="0" w:space="0" w:color="auto"/>
        <w:bottom w:val="none" w:sz="0" w:space="0" w:color="auto"/>
        <w:right w:val="none" w:sz="0" w:space="0" w:color="auto"/>
      </w:divBdr>
    </w:div>
    <w:div w:id="624969970">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2689765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2382894">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34677114">
      <w:bodyDiv w:val="1"/>
      <w:marLeft w:val="0"/>
      <w:marRight w:val="0"/>
      <w:marTop w:val="0"/>
      <w:marBottom w:val="0"/>
      <w:divBdr>
        <w:top w:val="none" w:sz="0" w:space="0" w:color="auto"/>
        <w:left w:val="none" w:sz="0" w:space="0" w:color="auto"/>
        <w:bottom w:val="none" w:sz="0" w:space="0" w:color="auto"/>
        <w:right w:val="none" w:sz="0" w:space="0" w:color="auto"/>
      </w:divBdr>
    </w:div>
    <w:div w:id="980383164">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73781765">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344433923">
      <w:bodyDiv w:val="1"/>
      <w:marLeft w:val="0"/>
      <w:marRight w:val="0"/>
      <w:marTop w:val="0"/>
      <w:marBottom w:val="0"/>
      <w:divBdr>
        <w:top w:val="none" w:sz="0" w:space="0" w:color="auto"/>
        <w:left w:val="none" w:sz="0" w:space="0" w:color="auto"/>
        <w:bottom w:val="none" w:sz="0" w:space="0" w:color="auto"/>
        <w:right w:val="none" w:sz="0" w:space="0" w:color="auto"/>
      </w:divBdr>
    </w:div>
    <w:div w:id="1363823394">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525631589">
      <w:bodyDiv w:val="1"/>
      <w:marLeft w:val="0"/>
      <w:marRight w:val="0"/>
      <w:marTop w:val="0"/>
      <w:marBottom w:val="0"/>
      <w:divBdr>
        <w:top w:val="none" w:sz="0" w:space="0" w:color="auto"/>
        <w:left w:val="none" w:sz="0" w:space="0" w:color="auto"/>
        <w:bottom w:val="none" w:sz="0" w:space="0" w:color="auto"/>
        <w:right w:val="none" w:sz="0" w:space="0" w:color="auto"/>
      </w:divBdr>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669408175">
      <w:bodyDiv w:val="1"/>
      <w:marLeft w:val="0"/>
      <w:marRight w:val="0"/>
      <w:marTop w:val="0"/>
      <w:marBottom w:val="0"/>
      <w:divBdr>
        <w:top w:val="none" w:sz="0" w:space="0" w:color="auto"/>
        <w:left w:val="none" w:sz="0" w:space="0" w:color="auto"/>
        <w:bottom w:val="none" w:sz="0" w:space="0" w:color="auto"/>
        <w:right w:val="none" w:sz="0" w:space="0" w:color="auto"/>
      </w:divBdr>
    </w:div>
    <w:div w:id="1697346234">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76837828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73028169">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37325832">
      <w:bodyDiv w:val="1"/>
      <w:marLeft w:val="0"/>
      <w:marRight w:val="0"/>
      <w:marTop w:val="0"/>
      <w:marBottom w:val="0"/>
      <w:divBdr>
        <w:top w:val="none" w:sz="0" w:space="0" w:color="auto"/>
        <w:left w:val="none" w:sz="0" w:space="0" w:color="auto"/>
        <w:bottom w:val="none" w:sz="0" w:space="0" w:color="auto"/>
        <w:right w:val="none" w:sz="0" w:space="0" w:color="auto"/>
      </w:divBdr>
    </w:div>
    <w:div w:id="1955356408">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as.tcu.gov.br/juris/SvlHighLight?key=ACORDAO-LEGADO-119089&amp;texto=2b2532384e554d41434f5244414f2533413532322b4f522b4e554d52454c4143414f253341353232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juris@tcu.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tas.tcu.gov.br/juris/SvlHighLight?key=ACORDAO-LEGADO-118957&amp;texto=2b2532384e554d41434f5244414f2533413532312b4f522b4e554d52454c4143414f253341353231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20" TargetMode="External"/><Relationship Id="rId4" Type="http://schemas.openxmlformats.org/officeDocument/2006/relationships/settings" Target="settings.xml"/><Relationship Id="rId9" Type="http://schemas.openxmlformats.org/officeDocument/2006/relationships/hyperlink" Target="https://contas.tcu.gov.br/juris/SvlHighLight?key=ACORDAO-LEGADO-119100&amp;texto=2b2532384e554d41434f5244414f2533413535322b4f522b4e554d52454c4143414f253341353532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8664A-1616-44CE-BEE1-CBA928FF2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1726</Words>
  <Characters>9326</Characters>
  <Application>Microsoft Office Word</Application>
  <DocSecurity>4</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11030</CharactersWithSpaces>
  <SharedDoc>false</SharedDoc>
  <HLinks>
    <vt:vector size="18" baseType="variant">
      <vt:variant>
        <vt:i4>7602203</vt:i4>
      </vt:variant>
      <vt:variant>
        <vt:i4>6</vt:i4>
      </vt:variant>
      <vt:variant>
        <vt:i4>0</vt:i4>
      </vt:variant>
      <vt:variant>
        <vt:i4>5</vt:i4>
      </vt:variant>
      <vt:variant>
        <vt:lpwstr>mailto:infojuris@tcu.gov.br</vt:lpwstr>
      </vt:variant>
      <vt:variant>
        <vt:lpwstr/>
      </vt:variant>
      <vt:variant>
        <vt:i4>2818151</vt:i4>
      </vt:variant>
      <vt:variant>
        <vt:i4>3</vt:i4>
      </vt:variant>
      <vt:variant>
        <vt:i4>0</vt:i4>
      </vt:variant>
      <vt:variant>
        <vt:i4>5</vt:i4>
      </vt:variant>
      <vt:variant>
        <vt:lpwstr>https://contas.tcu.gov.br/juris/SvlHighLight?key=ACORDAO-LEGADO-118957&amp;texto=2b2532384e554d41434f5244414f2533413532312b4f522b4e554d52454c4143414f2533413532312532392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20</vt:lpwstr>
      </vt:variant>
      <vt:variant>
        <vt:lpwstr/>
      </vt:variant>
      <vt:variant>
        <vt:i4>2883691</vt:i4>
      </vt:variant>
      <vt:variant>
        <vt:i4>0</vt:i4>
      </vt:variant>
      <vt:variant>
        <vt:i4>0</vt:i4>
      </vt:variant>
      <vt:variant>
        <vt:i4>5</vt:i4>
      </vt:variant>
      <vt:variant>
        <vt:lpwstr>https://contas.tcu.gov.br/juris/SvlHighLight?key=ACORDAO-LEGADO-119089&amp;texto=2b2532384e554d41434f5244414f2533413532322b4f522b4e554d52454c4143414f2533413532322532392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2014-03-14T22:31:00Z</cp:lastPrinted>
  <dcterms:created xsi:type="dcterms:W3CDTF">2015-05-07T13:14:00Z</dcterms:created>
  <dcterms:modified xsi:type="dcterms:W3CDTF">2015-05-07T13:14:00Z</dcterms:modified>
</cp:coreProperties>
</file>