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6F1B1A">
        <w:rPr>
          <w:rFonts w:ascii="Times New Roman" w:hAnsi="Times New Roman"/>
          <w:b/>
          <w:i w:val="0"/>
          <w:sz w:val="22"/>
          <w:szCs w:val="22"/>
          <w:lang w:val="pt-BR"/>
        </w:rPr>
        <w:t>78</w:t>
      </w:r>
    </w:p>
    <w:p w:rsidR="00C61626" w:rsidRPr="004276B7" w:rsidRDefault="0008246E" w:rsidP="004E434A">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63272C">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6F1B1A">
        <w:rPr>
          <w:rFonts w:ascii="Times New Roman" w:hAnsi="Times New Roman"/>
          <w:b/>
          <w:i w:val="0"/>
          <w:sz w:val="22"/>
          <w:szCs w:val="22"/>
          <w:lang w:val="pt-BR"/>
        </w:rPr>
        <w:t>19 e 20</w:t>
      </w:r>
      <w:r w:rsidRPr="004276B7">
        <w:rPr>
          <w:rFonts w:ascii="Times New Roman" w:hAnsi="Times New Roman"/>
          <w:b/>
          <w:i w:val="0"/>
          <w:sz w:val="22"/>
          <w:szCs w:val="22"/>
        </w:rPr>
        <w:t xml:space="preserve"> de </w:t>
      </w:r>
      <w:r w:rsidR="00661AAD">
        <w:rPr>
          <w:rFonts w:ascii="Times New Roman" w:hAnsi="Times New Roman"/>
          <w:b/>
          <w:i w:val="0"/>
          <w:sz w:val="22"/>
          <w:szCs w:val="22"/>
          <w:lang w:val="pt-BR"/>
        </w:rPr>
        <w:t>novem</w:t>
      </w:r>
      <w:r w:rsidR="00A04BDD" w:rsidRPr="004276B7">
        <w:rPr>
          <w:rFonts w:ascii="Times New Roman" w:hAnsi="Times New Roman"/>
          <w:b/>
          <w:i w:val="0"/>
          <w:sz w:val="22"/>
          <w:szCs w:val="22"/>
          <w:lang w:val="pt-BR"/>
        </w:rPr>
        <w:t>bro</w:t>
      </w:r>
      <w:r w:rsidRPr="004276B7">
        <w:rPr>
          <w:rFonts w:ascii="Times New Roman" w:hAnsi="Times New Roman"/>
          <w:b/>
          <w:i w:val="0"/>
          <w:sz w:val="22"/>
          <w:szCs w:val="22"/>
        </w:rPr>
        <w:t xml:space="preserve"> de 2013</w:t>
      </w:r>
    </w:p>
    <w:p w:rsidR="0008246E" w:rsidRPr="004276B7" w:rsidRDefault="0008246E" w:rsidP="00842D5A">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BA7953" w:rsidRDefault="0008246E" w:rsidP="00C253EA">
      <w:pPr>
        <w:autoSpaceDE w:val="0"/>
        <w:autoSpaceDN w:val="0"/>
        <w:adjustRightInd w:val="0"/>
        <w:spacing w:after="60"/>
        <w:ind w:left="0"/>
        <w:rPr>
          <w:b/>
          <w:sz w:val="22"/>
          <w:szCs w:val="22"/>
          <w:lang w:eastAsia="pt-BR"/>
        </w:rPr>
      </w:pPr>
      <w:r w:rsidRPr="00BA7953">
        <w:rPr>
          <w:b/>
          <w:sz w:val="22"/>
          <w:szCs w:val="22"/>
          <w:lang w:eastAsia="pt-BR"/>
        </w:rPr>
        <w:t>Plenário</w:t>
      </w:r>
    </w:p>
    <w:p w:rsidR="00BA7953" w:rsidRPr="00152219" w:rsidRDefault="00BA7953" w:rsidP="00B7064D">
      <w:pPr>
        <w:pStyle w:val="Default"/>
        <w:spacing w:after="60"/>
        <w:jc w:val="both"/>
        <w:rPr>
          <w:sz w:val="22"/>
          <w:szCs w:val="22"/>
        </w:rPr>
      </w:pPr>
      <w:r w:rsidRPr="00BA7953">
        <w:rPr>
          <w:sz w:val="22"/>
          <w:szCs w:val="22"/>
        </w:rPr>
        <w:t>1</w:t>
      </w:r>
      <w:r w:rsidRPr="00152219">
        <w:rPr>
          <w:sz w:val="22"/>
          <w:szCs w:val="22"/>
        </w:rPr>
        <w:t xml:space="preserve">. </w:t>
      </w:r>
      <w:r w:rsidR="00152219" w:rsidRPr="00152219">
        <w:rPr>
          <w:bCs/>
          <w:sz w:val="22"/>
          <w:szCs w:val="22"/>
        </w:rPr>
        <w:t>Constitui irregularidade a inobservância, pelos administradores de órg</w:t>
      </w:r>
      <w:r w:rsidR="00B25FAA">
        <w:rPr>
          <w:bCs/>
          <w:sz w:val="22"/>
          <w:szCs w:val="22"/>
        </w:rPr>
        <w:t>ãos e entidades jurisdicionados</w:t>
      </w:r>
      <w:r w:rsidR="00152219" w:rsidRPr="00152219">
        <w:rPr>
          <w:bCs/>
          <w:sz w:val="22"/>
          <w:szCs w:val="22"/>
        </w:rPr>
        <w:t>, dos entendimentos firmados pelo Tribunal de Contas da União, em especial na área de licitações.</w:t>
      </w:r>
    </w:p>
    <w:p w:rsidR="00C253EA" w:rsidRPr="0074170C" w:rsidRDefault="00BA7953" w:rsidP="00B7064D">
      <w:pPr>
        <w:pStyle w:val="Default"/>
        <w:spacing w:after="60"/>
        <w:jc w:val="both"/>
        <w:rPr>
          <w:sz w:val="22"/>
          <w:szCs w:val="22"/>
        </w:rPr>
      </w:pPr>
      <w:r w:rsidRPr="00BA7953">
        <w:rPr>
          <w:sz w:val="22"/>
          <w:szCs w:val="22"/>
        </w:rPr>
        <w:t>2</w:t>
      </w:r>
      <w:r w:rsidR="00DF4364" w:rsidRPr="00BA7953">
        <w:rPr>
          <w:sz w:val="22"/>
          <w:szCs w:val="22"/>
        </w:rPr>
        <w:t xml:space="preserve">. </w:t>
      </w:r>
      <w:r w:rsidR="0074170C" w:rsidRPr="0074170C">
        <w:rPr>
          <w:sz w:val="22"/>
          <w:szCs w:val="22"/>
        </w:rPr>
        <w:t>É juridicamente viável, para fins de cálculo dos limites de aditamento, a compensação entre o conjunto de acréscimos e supressões ao objeto dos contratos referentes a obras de infraestrutura celebrados antes do trânsito em julgado do Acórdão 749/2010-Plenário por órgãos e entidades vinculados ao Ministério dos Transportes.</w:t>
      </w:r>
    </w:p>
    <w:p w:rsidR="00D4479C" w:rsidRPr="00BA7953" w:rsidRDefault="0023687B" w:rsidP="00B7064D">
      <w:pPr>
        <w:pStyle w:val="Default"/>
        <w:spacing w:after="60"/>
        <w:jc w:val="both"/>
        <w:rPr>
          <w:sz w:val="22"/>
          <w:szCs w:val="22"/>
        </w:rPr>
      </w:pPr>
      <w:r w:rsidRPr="00BA7953">
        <w:rPr>
          <w:bCs/>
          <w:sz w:val="22"/>
          <w:szCs w:val="22"/>
        </w:rPr>
        <w:t xml:space="preserve">3. </w:t>
      </w:r>
      <w:r w:rsidR="00BA7953">
        <w:rPr>
          <w:sz w:val="22"/>
          <w:szCs w:val="22"/>
        </w:rPr>
        <w:t>É regular</w:t>
      </w:r>
      <w:r w:rsidR="00416603" w:rsidRPr="00BA7953">
        <w:rPr>
          <w:sz w:val="22"/>
          <w:szCs w:val="22"/>
        </w:rPr>
        <w:t xml:space="preserve"> a contratação de seguro de responsabilidade civil para conselheiros, diretores e administradores de empresas estatais, desde que a cobertura não alcance defesas judiciais ou administrativas, indenizações e sanções decorrentes de atos ilícitos ou ilegais praticados </w:t>
      </w:r>
      <w:r w:rsidR="00501890" w:rsidRPr="00BA7953">
        <w:rPr>
          <w:sz w:val="22"/>
          <w:szCs w:val="22"/>
        </w:rPr>
        <w:t xml:space="preserve">(i) </w:t>
      </w:r>
      <w:r w:rsidR="00416603" w:rsidRPr="00BA7953">
        <w:rPr>
          <w:sz w:val="22"/>
          <w:szCs w:val="22"/>
        </w:rPr>
        <w:t>dolosamente pelo agente ou</w:t>
      </w:r>
      <w:r w:rsidR="00501890" w:rsidRPr="00BA7953">
        <w:rPr>
          <w:sz w:val="22"/>
          <w:szCs w:val="22"/>
        </w:rPr>
        <w:t xml:space="preserve"> (i)</w:t>
      </w:r>
      <w:r w:rsidR="00416603" w:rsidRPr="00BA7953">
        <w:rPr>
          <w:sz w:val="22"/>
          <w:szCs w:val="22"/>
        </w:rPr>
        <w:t xml:space="preserve"> com culpa, </w:t>
      </w:r>
      <w:r w:rsidR="00501890" w:rsidRPr="00BA7953">
        <w:rPr>
          <w:bCs/>
          <w:sz w:val="22"/>
          <w:szCs w:val="22"/>
        </w:rPr>
        <w:t>se</w:t>
      </w:r>
      <w:r w:rsidR="00416603" w:rsidRPr="00BA7953">
        <w:rPr>
          <w:bCs/>
          <w:sz w:val="22"/>
          <w:szCs w:val="22"/>
        </w:rPr>
        <w:t xml:space="preserve"> comprovado que não foram adotadas as precauções e medidas normativas e legais que se esperaria</w:t>
      </w:r>
      <w:r w:rsidR="00D4479C">
        <w:rPr>
          <w:bCs/>
          <w:sz w:val="22"/>
          <w:szCs w:val="22"/>
        </w:rPr>
        <w:t>m</w:t>
      </w:r>
      <w:r w:rsidR="00416603" w:rsidRPr="00BA7953">
        <w:rPr>
          <w:bCs/>
          <w:sz w:val="22"/>
          <w:szCs w:val="22"/>
        </w:rPr>
        <w:t xml:space="preserve"> de um homem médio</w:t>
      </w:r>
      <w:r w:rsidR="00416603" w:rsidRPr="00BA7953">
        <w:rPr>
          <w:sz w:val="22"/>
          <w:szCs w:val="22"/>
        </w:rPr>
        <w:t>.</w:t>
      </w:r>
    </w:p>
    <w:p w:rsidR="00247F03" w:rsidRPr="00BA7953" w:rsidRDefault="00BA7953" w:rsidP="00B7064D">
      <w:pPr>
        <w:pStyle w:val="Default"/>
        <w:spacing w:after="60"/>
        <w:jc w:val="both"/>
        <w:rPr>
          <w:sz w:val="22"/>
          <w:szCs w:val="22"/>
        </w:rPr>
      </w:pPr>
      <w:r w:rsidRPr="00BA7953">
        <w:rPr>
          <w:sz w:val="22"/>
          <w:szCs w:val="22"/>
        </w:rPr>
        <w:t>4</w:t>
      </w:r>
      <w:r w:rsidR="00247F03" w:rsidRPr="00BA7953">
        <w:rPr>
          <w:sz w:val="22"/>
          <w:szCs w:val="22"/>
        </w:rPr>
        <w:t>.</w:t>
      </w:r>
      <w:r>
        <w:rPr>
          <w:sz w:val="22"/>
          <w:szCs w:val="22"/>
        </w:rPr>
        <w:t xml:space="preserve"> </w:t>
      </w:r>
      <w:r w:rsidR="00A72CF3">
        <w:rPr>
          <w:sz w:val="22"/>
          <w:szCs w:val="22"/>
        </w:rPr>
        <w:t>A</w:t>
      </w:r>
      <w:r w:rsidR="00247F03" w:rsidRPr="00BA7953">
        <w:rPr>
          <w:sz w:val="22"/>
          <w:szCs w:val="22"/>
        </w:rPr>
        <w:t xml:space="preserve"> comissão de licitação deve fundamentar adequadamente as avaliações das propostas técnicas, deixando-as consignadas nos autos dos processos licitatórios, não se limitando a meramente expres</w:t>
      </w:r>
      <w:r w:rsidR="0078032E">
        <w:rPr>
          <w:sz w:val="22"/>
          <w:szCs w:val="22"/>
        </w:rPr>
        <w:t>sar as notas/conceitos</w:t>
      </w:r>
      <w:r w:rsidR="00247F03" w:rsidRPr="00BA7953">
        <w:rPr>
          <w:sz w:val="22"/>
          <w:szCs w:val="22"/>
        </w:rPr>
        <w:t>. Quanto maior a margem de subjetividade que restar ao avaliador na aplicação dos critérios de julgamento, mais consistente e fund</w:t>
      </w:r>
      <w:r w:rsidR="00A72CF3">
        <w:rPr>
          <w:sz w:val="22"/>
          <w:szCs w:val="22"/>
        </w:rPr>
        <w:t>amentada deverá ser a</w:t>
      </w:r>
      <w:r w:rsidR="00247F03" w:rsidRPr="00BA7953">
        <w:rPr>
          <w:sz w:val="22"/>
          <w:szCs w:val="22"/>
        </w:rPr>
        <w:t xml:space="preserve"> justificativa p</w:t>
      </w:r>
      <w:r w:rsidR="00A72CF3">
        <w:rPr>
          <w:sz w:val="22"/>
          <w:szCs w:val="22"/>
        </w:rPr>
        <w:t>ara a nota/conceito atribuída</w:t>
      </w:r>
      <w:r w:rsidR="00247F03" w:rsidRPr="00BA7953">
        <w:rPr>
          <w:sz w:val="22"/>
          <w:szCs w:val="22"/>
        </w:rPr>
        <w:t xml:space="preserve"> a cada licitante.</w:t>
      </w:r>
    </w:p>
    <w:p w:rsidR="004C68C2" w:rsidRPr="00BA7953" w:rsidRDefault="00BA7953" w:rsidP="00B7064D">
      <w:pPr>
        <w:autoSpaceDE w:val="0"/>
        <w:autoSpaceDN w:val="0"/>
        <w:adjustRightInd w:val="0"/>
        <w:spacing w:after="60"/>
        <w:ind w:left="0"/>
        <w:rPr>
          <w:color w:val="000000"/>
          <w:sz w:val="22"/>
          <w:szCs w:val="22"/>
          <w:lang w:eastAsia="pt-BR"/>
        </w:rPr>
      </w:pPr>
      <w:r w:rsidRPr="00BA7953">
        <w:rPr>
          <w:color w:val="000000"/>
          <w:sz w:val="22"/>
          <w:szCs w:val="22"/>
          <w:lang w:eastAsia="pt-BR"/>
        </w:rPr>
        <w:t>5</w:t>
      </w:r>
      <w:r w:rsidR="00247F03" w:rsidRPr="00BA7953">
        <w:rPr>
          <w:color w:val="000000"/>
          <w:sz w:val="22"/>
          <w:szCs w:val="22"/>
          <w:lang w:eastAsia="pt-BR"/>
        </w:rPr>
        <w:t xml:space="preserve">. </w:t>
      </w:r>
      <w:r w:rsidR="00723F46" w:rsidRPr="00723F46">
        <w:rPr>
          <w:sz w:val="22"/>
          <w:szCs w:val="22"/>
          <w:lang w:eastAsia="pt-BR"/>
        </w:rPr>
        <w:t xml:space="preserve">Nas contratações de obras e serviços rodoviários, é ilegal a aceitação, para fins de habilitação técnica, de atestados de serviços de demolição de pavimento asfáltico para comprovação de experiência em serviços de </w:t>
      </w:r>
      <w:proofErr w:type="spellStart"/>
      <w:r w:rsidR="00723F46" w:rsidRPr="00723F46">
        <w:rPr>
          <w:sz w:val="22"/>
          <w:szCs w:val="22"/>
          <w:lang w:eastAsia="pt-BR"/>
        </w:rPr>
        <w:t>fresagem</w:t>
      </w:r>
      <w:proofErr w:type="spellEnd"/>
      <w:r w:rsidR="00723F46" w:rsidRPr="00723F46">
        <w:rPr>
          <w:sz w:val="22"/>
          <w:szCs w:val="22"/>
          <w:lang w:eastAsia="pt-BR"/>
        </w:rPr>
        <w:t>, assumindo-os como similares, uma vez que tais serviços têm objetivos e procedimentos distintos.</w:t>
      </w:r>
    </w:p>
    <w:p w:rsidR="006E7FA2" w:rsidRPr="004276B7" w:rsidRDefault="006E7FA2" w:rsidP="006E7FA2">
      <w:pPr>
        <w:autoSpaceDE w:val="0"/>
        <w:autoSpaceDN w:val="0"/>
        <w:adjustRightInd w:val="0"/>
        <w:spacing w:after="0"/>
        <w:ind w:left="0"/>
        <w:rPr>
          <w:iCs/>
          <w:sz w:val="22"/>
          <w:szCs w:val="22"/>
          <w:lang w:eastAsia="pt-BR"/>
        </w:rPr>
      </w:pPr>
    </w:p>
    <w:p w:rsidR="004C68C2" w:rsidRDefault="0008246E" w:rsidP="00BA7953">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BA7953" w:rsidRPr="00BA7953" w:rsidRDefault="00BA7953" w:rsidP="00BA7953">
      <w:pPr>
        <w:pBdr>
          <w:top w:val="threeDEmboss" w:sz="24" w:space="5" w:color="auto"/>
        </w:pBdr>
        <w:tabs>
          <w:tab w:val="left" w:pos="284"/>
          <w:tab w:val="left" w:pos="4172"/>
          <w:tab w:val="center" w:pos="4818"/>
        </w:tabs>
        <w:spacing w:after="0"/>
        <w:ind w:left="0"/>
        <w:jc w:val="center"/>
        <w:rPr>
          <w:b/>
          <w:bCs/>
          <w:smallCaps/>
          <w:sz w:val="22"/>
          <w:szCs w:val="22"/>
        </w:rPr>
      </w:pPr>
    </w:p>
    <w:p w:rsidR="00BA7953" w:rsidRPr="00BA7953" w:rsidRDefault="00BA7953" w:rsidP="00B7064D">
      <w:pPr>
        <w:pStyle w:val="Default"/>
        <w:jc w:val="both"/>
        <w:rPr>
          <w:sz w:val="22"/>
          <w:szCs w:val="22"/>
        </w:rPr>
      </w:pPr>
      <w:r w:rsidRPr="00BA7953">
        <w:rPr>
          <w:b/>
          <w:sz w:val="22"/>
          <w:szCs w:val="22"/>
        </w:rPr>
        <w:t xml:space="preserve">1. </w:t>
      </w:r>
      <w:r w:rsidR="00152219">
        <w:rPr>
          <w:b/>
          <w:bCs/>
          <w:sz w:val="22"/>
          <w:szCs w:val="22"/>
        </w:rPr>
        <w:t>C</w:t>
      </w:r>
      <w:r w:rsidR="00152219" w:rsidRPr="00152219">
        <w:rPr>
          <w:b/>
          <w:bCs/>
          <w:sz w:val="22"/>
          <w:szCs w:val="22"/>
        </w:rPr>
        <w:t>onstitui ir</w:t>
      </w:r>
      <w:r w:rsidR="00152219">
        <w:rPr>
          <w:b/>
          <w:bCs/>
          <w:sz w:val="22"/>
          <w:szCs w:val="22"/>
        </w:rPr>
        <w:t>regularidade a inobservância, pelos administradores de órg</w:t>
      </w:r>
      <w:r w:rsidR="00B25FAA">
        <w:rPr>
          <w:b/>
          <w:bCs/>
          <w:sz w:val="22"/>
          <w:szCs w:val="22"/>
        </w:rPr>
        <w:t>ãos e entidades jurisdicionados</w:t>
      </w:r>
      <w:r w:rsidR="00152219">
        <w:rPr>
          <w:b/>
          <w:bCs/>
          <w:sz w:val="22"/>
          <w:szCs w:val="22"/>
        </w:rPr>
        <w:t>,</w:t>
      </w:r>
      <w:r w:rsidR="00152219" w:rsidRPr="00152219">
        <w:rPr>
          <w:b/>
          <w:bCs/>
          <w:sz w:val="22"/>
          <w:szCs w:val="22"/>
        </w:rPr>
        <w:t xml:space="preserve"> dos en</w:t>
      </w:r>
      <w:r w:rsidR="00152219">
        <w:rPr>
          <w:b/>
          <w:bCs/>
          <w:sz w:val="22"/>
          <w:szCs w:val="22"/>
        </w:rPr>
        <w:t>tendimentos firmados pel</w:t>
      </w:r>
      <w:r w:rsidR="00152219" w:rsidRPr="00152219">
        <w:rPr>
          <w:b/>
          <w:bCs/>
          <w:sz w:val="22"/>
          <w:szCs w:val="22"/>
        </w:rPr>
        <w:t>o Tribunal de Contas da União</w:t>
      </w:r>
      <w:r w:rsidR="00152219">
        <w:rPr>
          <w:b/>
          <w:bCs/>
          <w:sz w:val="22"/>
          <w:szCs w:val="22"/>
        </w:rPr>
        <w:t>, em especial</w:t>
      </w:r>
      <w:r w:rsidR="00152219" w:rsidRPr="00152219">
        <w:rPr>
          <w:b/>
          <w:bCs/>
          <w:sz w:val="22"/>
          <w:szCs w:val="22"/>
        </w:rPr>
        <w:t xml:space="preserve"> na área de licitações</w:t>
      </w:r>
      <w:r w:rsidR="00152219">
        <w:rPr>
          <w:b/>
          <w:bCs/>
          <w:sz w:val="22"/>
          <w:szCs w:val="22"/>
        </w:rPr>
        <w:t>.</w:t>
      </w:r>
    </w:p>
    <w:p w:rsidR="00BA7953" w:rsidRPr="00BA7953" w:rsidRDefault="00BA7953" w:rsidP="00B7064D">
      <w:pPr>
        <w:spacing w:after="0"/>
        <w:ind w:left="0"/>
        <w:rPr>
          <w:sz w:val="22"/>
          <w:szCs w:val="22"/>
          <w:lang w:eastAsia="pt-BR"/>
        </w:rPr>
      </w:pPr>
      <w:r w:rsidRPr="00BA7953">
        <w:rPr>
          <w:sz w:val="22"/>
          <w:szCs w:val="22"/>
          <w:lang w:eastAsia="pt-BR"/>
        </w:rPr>
        <w:t>Representação acerca de possíveis irregularidades em pregão eletrônico promovido pela Univ</w:t>
      </w:r>
      <w:r w:rsidR="00AC06E6">
        <w:rPr>
          <w:sz w:val="22"/>
          <w:szCs w:val="22"/>
          <w:lang w:eastAsia="pt-BR"/>
        </w:rPr>
        <w:t>ersidade Federal de São Paulo (</w:t>
      </w:r>
      <w:r w:rsidRPr="00BA7953">
        <w:rPr>
          <w:sz w:val="22"/>
          <w:szCs w:val="22"/>
          <w:lang w:eastAsia="pt-BR"/>
        </w:rPr>
        <w:t>Unifesp</w:t>
      </w:r>
      <w:r w:rsidR="00AC06E6">
        <w:rPr>
          <w:sz w:val="22"/>
          <w:szCs w:val="22"/>
          <w:lang w:eastAsia="pt-BR"/>
        </w:rPr>
        <w:t>)</w:t>
      </w:r>
      <w:r w:rsidRPr="00BA7953">
        <w:rPr>
          <w:sz w:val="22"/>
          <w:szCs w:val="22"/>
          <w:lang w:eastAsia="pt-BR"/>
        </w:rPr>
        <w:t xml:space="preserve">, destinado à contratação de empresa especializada na prestação de serviços técnicos de engenharia para fiscalização de obra de edificação, apontara possível restrição à competitividade do certame, decorrente de exigência </w:t>
      </w:r>
      <w:proofErr w:type="spellStart"/>
      <w:r w:rsidRPr="00BA7953">
        <w:rPr>
          <w:sz w:val="22"/>
          <w:szCs w:val="22"/>
          <w:lang w:eastAsia="pt-BR"/>
        </w:rPr>
        <w:t>editalícia</w:t>
      </w:r>
      <w:proofErr w:type="spellEnd"/>
      <w:r w:rsidRPr="00BA7953">
        <w:rPr>
          <w:sz w:val="22"/>
          <w:szCs w:val="22"/>
          <w:lang w:eastAsia="pt-BR"/>
        </w:rPr>
        <w:t xml:space="preserve"> de quantitativos mínimos para se atestar a capacidade técnica. Em sede de oitiva, após a concessão da cautelar pleiteada pela representante, a Unifesp aduziu que os quantitativos exigidos foram </w:t>
      </w:r>
      <w:r w:rsidR="00475FAA">
        <w:rPr>
          <w:sz w:val="22"/>
          <w:szCs w:val="22"/>
          <w:lang w:eastAsia="pt-BR"/>
        </w:rPr>
        <w:t>fixados com base no enunciado</w:t>
      </w:r>
      <w:r w:rsidRPr="00BA7953">
        <w:rPr>
          <w:sz w:val="22"/>
          <w:szCs w:val="22"/>
          <w:lang w:eastAsia="pt-BR"/>
        </w:rPr>
        <w:t xml:space="preserve"> 24 da Súmula de Jurisprudência do Tribunal de Contas do Estado de São Paulo, que os admite para serviços similares, em regra, na proporção de 50 a 60% da execução pretendida, ou outro percentual, desde que devidamente justificado. Analisando o argumento, lembrou o relator que </w:t>
      </w:r>
      <w:r w:rsidRPr="00BA7953">
        <w:rPr>
          <w:i/>
          <w:sz w:val="22"/>
          <w:szCs w:val="22"/>
          <w:lang w:eastAsia="pt-BR"/>
        </w:rPr>
        <w:t xml:space="preserve">“não se pode perder de vista que, no que concerne a normas gerais de licitação, devem as entidades jurisdicionadas acatar o posicionamento do Tribunal de Contas da União, conforme expresso no enunciado nº 222 da Súmula de Jurisprudência do TCU, </w:t>
      </w:r>
      <w:proofErr w:type="spellStart"/>
      <w:r w:rsidRPr="00BA7953">
        <w:rPr>
          <w:i/>
          <w:sz w:val="22"/>
          <w:szCs w:val="22"/>
          <w:lang w:eastAsia="pt-BR"/>
        </w:rPr>
        <w:t>verbis</w:t>
      </w:r>
      <w:proofErr w:type="spellEnd"/>
      <w:r w:rsidRPr="00BA7953">
        <w:rPr>
          <w:i/>
          <w:sz w:val="22"/>
          <w:szCs w:val="22"/>
          <w:lang w:eastAsia="pt-BR"/>
        </w:rPr>
        <w:t xml:space="preserve">: </w:t>
      </w:r>
      <w:r w:rsidRPr="00BA7953">
        <w:rPr>
          <w:bCs/>
          <w:i/>
          <w:sz w:val="22"/>
          <w:szCs w:val="22"/>
          <w:lang w:eastAsia="pt-BR"/>
        </w:rPr>
        <w:t>As Decisões do Tribunal de Contas da União, relativas à aplicação de normas gerais de licitação, sobre as quais cabe privativamente à União legislar, devem ser acatadas pelos administradores dos Poderes da União, dos Estados, do Distrito Federal e dos Municípios”</w:t>
      </w:r>
      <w:r w:rsidRPr="00BA7953">
        <w:rPr>
          <w:bCs/>
          <w:sz w:val="22"/>
          <w:szCs w:val="22"/>
          <w:lang w:eastAsia="pt-BR"/>
        </w:rPr>
        <w:t>. Considerou o relator, contudo, que o caso concreto albergou extrapolação mínima do limite tradicionalmente aceito pelo TCU (50%),</w:t>
      </w:r>
      <w:r w:rsidR="008F2405">
        <w:rPr>
          <w:bCs/>
          <w:sz w:val="22"/>
          <w:szCs w:val="22"/>
          <w:lang w:eastAsia="pt-BR"/>
        </w:rPr>
        <w:t xml:space="preserve"> e</w:t>
      </w:r>
      <w:r w:rsidRPr="00BA7953">
        <w:rPr>
          <w:bCs/>
          <w:sz w:val="22"/>
          <w:szCs w:val="22"/>
          <w:lang w:eastAsia="pt-BR"/>
        </w:rPr>
        <w:t xml:space="preserve"> em consonância com orientação do órgão estadual de controle. E que, </w:t>
      </w:r>
      <w:r w:rsidRPr="00BA7953">
        <w:rPr>
          <w:bCs/>
          <w:i/>
          <w:sz w:val="22"/>
          <w:szCs w:val="22"/>
          <w:lang w:eastAsia="pt-BR"/>
        </w:rPr>
        <w:t>“diante da ausência de uma regência objetiva quanto ao mencionado limite na Súmula do TCU, seria até natural que o gestor buscasse orientação complementar sumulada por outro órgão com atribuições semelhantes à Corte de Contas Federal, no caso, o TCE/SP, não sendo razoável, portanto, desaprovar sua conduta”</w:t>
      </w:r>
      <w:r w:rsidRPr="00BA7953">
        <w:rPr>
          <w:bCs/>
          <w:sz w:val="22"/>
          <w:szCs w:val="22"/>
          <w:lang w:eastAsia="pt-BR"/>
        </w:rPr>
        <w:t>. Nesse sentido, o Plenário do TCU, acatando a proposta do relator, julgou</w:t>
      </w:r>
      <w:r w:rsidR="00E56B9E">
        <w:rPr>
          <w:bCs/>
          <w:sz w:val="22"/>
          <w:szCs w:val="22"/>
          <w:lang w:eastAsia="pt-BR"/>
        </w:rPr>
        <w:t xml:space="preserve"> parcialmente procedente a R</w:t>
      </w:r>
      <w:r w:rsidRPr="00BA7953">
        <w:rPr>
          <w:bCs/>
          <w:sz w:val="22"/>
          <w:szCs w:val="22"/>
          <w:lang w:eastAsia="pt-BR"/>
        </w:rPr>
        <w:t xml:space="preserve">epresentação, revogando a cautelar adotada e cientificando a Unifesp de que </w:t>
      </w:r>
      <w:r w:rsidRPr="00BA7953">
        <w:rPr>
          <w:bCs/>
          <w:i/>
          <w:sz w:val="22"/>
          <w:szCs w:val="22"/>
          <w:lang w:eastAsia="pt-BR"/>
        </w:rPr>
        <w:t>“constitui irregularidade a inobservância, na tomada de decisões, em especial, na área de licitações, dos entendimentos firmados no âmbito do Tribunal de Contas da União, conforme enunciado nº 222 da Súmula de Jurisprudência deste Tribunal”</w:t>
      </w:r>
      <w:r w:rsidR="007A4704">
        <w:rPr>
          <w:bCs/>
          <w:sz w:val="22"/>
          <w:szCs w:val="22"/>
          <w:lang w:eastAsia="pt-BR"/>
        </w:rPr>
        <w:t xml:space="preserve">. </w:t>
      </w:r>
      <w:hyperlink r:id="rId8" w:history="1">
        <w:r w:rsidR="007A4704" w:rsidRPr="007A4704">
          <w:rPr>
            <w:rStyle w:val="Hyperlink"/>
            <w:b/>
            <w:bCs/>
            <w:i/>
            <w:sz w:val="22"/>
            <w:szCs w:val="22"/>
            <w:lang w:eastAsia="pt-BR"/>
          </w:rPr>
          <w:t>Acórdão 3104/2013-Plenário</w:t>
        </w:r>
      </w:hyperlink>
      <w:r w:rsidRPr="00BA7953">
        <w:rPr>
          <w:b/>
          <w:i/>
          <w:iCs/>
          <w:sz w:val="22"/>
          <w:szCs w:val="22"/>
        </w:rPr>
        <w:t>, TC 024.968/2013-7, relator Ministro Valmir Campelo, 20.11.2013.</w:t>
      </w:r>
    </w:p>
    <w:p w:rsidR="00BA7953" w:rsidRPr="00BA7953" w:rsidRDefault="00BA7953" w:rsidP="00B7064D">
      <w:pPr>
        <w:pStyle w:val="Default"/>
        <w:jc w:val="both"/>
        <w:rPr>
          <w:b/>
          <w:sz w:val="22"/>
          <w:szCs w:val="22"/>
        </w:rPr>
      </w:pPr>
    </w:p>
    <w:p w:rsidR="0074170C" w:rsidRDefault="00BA7953" w:rsidP="00B7064D">
      <w:pPr>
        <w:pStyle w:val="Default"/>
        <w:jc w:val="both"/>
        <w:rPr>
          <w:b/>
          <w:sz w:val="22"/>
          <w:szCs w:val="22"/>
        </w:rPr>
      </w:pPr>
      <w:r w:rsidRPr="00BA7953">
        <w:rPr>
          <w:b/>
          <w:sz w:val="22"/>
          <w:szCs w:val="22"/>
        </w:rPr>
        <w:t>2</w:t>
      </w:r>
      <w:r w:rsidR="004C68C2" w:rsidRPr="00BA7953">
        <w:rPr>
          <w:b/>
          <w:sz w:val="22"/>
          <w:szCs w:val="22"/>
        </w:rPr>
        <w:t xml:space="preserve">. </w:t>
      </w:r>
      <w:r w:rsidR="0074170C">
        <w:rPr>
          <w:b/>
          <w:sz w:val="22"/>
          <w:szCs w:val="22"/>
        </w:rPr>
        <w:t>É</w:t>
      </w:r>
      <w:r w:rsidR="0074170C" w:rsidRPr="00477FB2">
        <w:rPr>
          <w:b/>
          <w:sz w:val="22"/>
          <w:szCs w:val="22"/>
        </w:rPr>
        <w:t xml:space="preserve"> juridicamente viável</w:t>
      </w:r>
      <w:r w:rsidR="0074170C">
        <w:rPr>
          <w:b/>
          <w:sz w:val="22"/>
          <w:szCs w:val="22"/>
        </w:rPr>
        <w:t>, para fins de cálculo dos limites de aditamento,</w:t>
      </w:r>
      <w:r w:rsidR="0074170C" w:rsidRPr="00477FB2">
        <w:rPr>
          <w:b/>
          <w:sz w:val="22"/>
          <w:szCs w:val="22"/>
        </w:rPr>
        <w:t xml:space="preserve"> a compensação entre o conjunto de acréscimos e supressões ao objeto</w:t>
      </w:r>
      <w:r w:rsidR="0074170C">
        <w:rPr>
          <w:b/>
          <w:sz w:val="22"/>
          <w:szCs w:val="22"/>
        </w:rPr>
        <w:t xml:space="preserve"> dos</w:t>
      </w:r>
      <w:r w:rsidR="0074170C" w:rsidRPr="0074170C">
        <w:rPr>
          <w:b/>
          <w:sz w:val="22"/>
          <w:szCs w:val="22"/>
        </w:rPr>
        <w:t xml:space="preserve"> </w:t>
      </w:r>
      <w:r w:rsidR="0074170C" w:rsidRPr="00477FB2">
        <w:rPr>
          <w:b/>
          <w:sz w:val="22"/>
          <w:szCs w:val="22"/>
        </w:rPr>
        <w:t>contratos referentes a obras de infraestrutura celebrados antes do trânsito e</w:t>
      </w:r>
      <w:r w:rsidR="0074170C">
        <w:rPr>
          <w:b/>
          <w:sz w:val="22"/>
          <w:szCs w:val="22"/>
        </w:rPr>
        <w:t>m julgado do Acórdão 749/2010-Plenário</w:t>
      </w:r>
      <w:r w:rsidR="0074170C" w:rsidRPr="00477FB2">
        <w:rPr>
          <w:b/>
          <w:sz w:val="22"/>
          <w:szCs w:val="22"/>
        </w:rPr>
        <w:t xml:space="preserve"> por órgãos e entidades vinculados ao Ministério dos Transportes</w:t>
      </w:r>
      <w:r w:rsidR="0074170C">
        <w:rPr>
          <w:b/>
          <w:sz w:val="22"/>
          <w:szCs w:val="22"/>
        </w:rPr>
        <w:t>.</w:t>
      </w:r>
    </w:p>
    <w:p w:rsidR="004C68C2" w:rsidRPr="00BA7953" w:rsidRDefault="00067652" w:rsidP="00B7064D">
      <w:pPr>
        <w:pStyle w:val="Default"/>
        <w:jc w:val="both"/>
        <w:rPr>
          <w:b/>
          <w:i/>
          <w:sz w:val="22"/>
          <w:szCs w:val="22"/>
        </w:rPr>
      </w:pPr>
      <w:r w:rsidRPr="00BA7953">
        <w:rPr>
          <w:sz w:val="22"/>
          <w:szCs w:val="22"/>
        </w:rPr>
        <w:t xml:space="preserve">Consulta formulada pelo </w:t>
      </w:r>
      <w:r w:rsidR="00495E82" w:rsidRPr="00BA7953">
        <w:rPr>
          <w:sz w:val="22"/>
          <w:szCs w:val="22"/>
        </w:rPr>
        <w:t>Ministro de Estado dos Transportes</w:t>
      </w:r>
      <w:r w:rsidR="001A7F55" w:rsidRPr="00BA7953">
        <w:rPr>
          <w:sz w:val="22"/>
          <w:szCs w:val="22"/>
        </w:rPr>
        <w:t xml:space="preserve"> indagara</w:t>
      </w:r>
      <w:r w:rsidRPr="00BA7953">
        <w:rPr>
          <w:sz w:val="22"/>
          <w:szCs w:val="22"/>
        </w:rPr>
        <w:t xml:space="preserve"> sobre </w:t>
      </w:r>
      <w:r w:rsidR="00495E82" w:rsidRPr="00BA7953">
        <w:rPr>
          <w:sz w:val="22"/>
          <w:szCs w:val="22"/>
        </w:rPr>
        <w:t xml:space="preserve">a viabilidade jurídica da compensação entre os conjuntos de acréscimos e supressões contratuais necessários à adequada execução dos ajustes celebrados anteriormente à </w:t>
      </w:r>
      <w:r w:rsidR="003E285D" w:rsidRPr="00BA7953">
        <w:rPr>
          <w:sz w:val="22"/>
          <w:szCs w:val="22"/>
        </w:rPr>
        <w:t>publicação do Acórdão 2.819/20</w:t>
      </w:r>
      <w:r w:rsidR="001A7F55" w:rsidRPr="00BA7953">
        <w:rPr>
          <w:sz w:val="22"/>
          <w:szCs w:val="22"/>
        </w:rPr>
        <w:t>1</w:t>
      </w:r>
      <w:r w:rsidR="003E285D" w:rsidRPr="00BA7953">
        <w:rPr>
          <w:sz w:val="22"/>
          <w:szCs w:val="22"/>
        </w:rPr>
        <w:t>1-</w:t>
      </w:r>
      <w:r w:rsidR="00495E82" w:rsidRPr="00BA7953">
        <w:rPr>
          <w:sz w:val="22"/>
          <w:szCs w:val="22"/>
        </w:rPr>
        <w:t>Plenário, referentes a obras de infraestrutura a cargo de entidades vinculadas àquele ministério.</w:t>
      </w:r>
      <w:r w:rsidRPr="00BA7953">
        <w:rPr>
          <w:sz w:val="22"/>
          <w:szCs w:val="22"/>
        </w:rPr>
        <w:t xml:space="preserve"> O relator,</w:t>
      </w:r>
      <w:r w:rsidR="00495E82" w:rsidRPr="00BA7953">
        <w:rPr>
          <w:sz w:val="22"/>
          <w:szCs w:val="22"/>
        </w:rPr>
        <w:t xml:space="preserve"> revisitando os entendimentos do TCU sobre a matéria, anotou, em consonância com a unidade instrutiva e o Ministério Público/TCU, q</w:t>
      </w:r>
      <w:r w:rsidR="00047A20">
        <w:rPr>
          <w:sz w:val="22"/>
          <w:szCs w:val="22"/>
        </w:rPr>
        <w:t>ue é firme a jurisprudência do T</w:t>
      </w:r>
      <w:r w:rsidR="00495E82" w:rsidRPr="00BA7953">
        <w:rPr>
          <w:sz w:val="22"/>
          <w:szCs w:val="22"/>
        </w:rPr>
        <w:t>ribunal</w:t>
      </w:r>
      <w:r w:rsidR="003E285D" w:rsidRPr="00BA7953">
        <w:rPr>
          <w:sz w:val="22"/>
          <w:szCs w:val="22"/>
        </w:rPr>
        <w:t xml:space="preserve"> no sentido de que,</w:t>
      </w:r>
      <w:r w:rsidR="001A7F55" w:rsidRPr="00BA7953">
        <w:rPr>
          <w:sz w:val="22"/>
          <w:szCs w:val="22"/>
        </w:rPr>
        <w:t xml:space="preserve"> em tese,</w:t>
      </w:r>
      <w:r w:rsidR="003E285D" w:rsidRPr="00BA7953">
        <w:rPr>
          <w:sz w:val="22"/>
          <w:szCs w:val="22"/>
        </w:rPr>
        <w:t xml:space="preserve"> para a aplicação dos limites definidos no art. 65, §§ 1</w:t>
      </w:r>
      <w:r w:rsidR="00047A20">
        <w:rPr>
          <w:sz w:val="22"/>
          <w:szCs w:val="22"/>
        </w:rPr>
        <w:t>º e 2º, da Lei 8.666/</w:t>
      </w:r>
      <w:r w:rsidR="003E285D" w:rsidRPr="00BA7953">
        <w:rPr>
          <w:sz w:val="22"/>
          <w:szCs w:val="22"/>
        </w:rPr>
        <w:t xml:space="preserve">93, </w:t>
      </w:r>
      <w:r w:rsidR="003E285D" w:rsidRPr="00BA7953">
        <w:rPr>
          <w:i/>
          <w:sz w:val="22"/>
          <w:szCs w:val="22"/>
        </w:rPr>
        <w:t>“os acréscimos e as supressões nos montantes dos ajustes firmados pelos órgãos e pelas entidades da Administração Pública devem ser realizados de forma isolada, sendo calculados sobre o valor original do contrato, vedada a compensação entre seus valores”</w:t>
      </w:r>
      <w:r w:rsidR="003E285D" w:rsidRPr="00BA7953">
        <w:rPr>
          <w:sz w:val="22"/>
          <w:szCs w:val="22"/>
        </w:rPr>
        <w:t xml:space="preserve">. Relembrando a semelhança da hipótese sob consulta à situação examinada na prolação do Acórdão 2.819/2011-Plenário, anotou que, naquela assentada, o Tribunal, </w:t>
      </w:r>
      <w:r w:rsidR="003E285D" w:rsidRPr="00BA7953">
        <w:rPr>
          <w:i/>
          <w:sz w:val="22"/>
          <w:szCs w:val="22"/>
        </w:rPr>
        <w:t xml:space="preserve">“ao mesmo tempo em que ratificou esse entendimento jurisprudencial, ressaltou a necessidade de que determinados casos, pela sua especificidade, requereriam tratamento excepcional no intuito de atender à supremacia do interesse público, haja vista que a necessidade de rescindir avenças administrativas, readequar todos os projetos básicos e promover novos procedimentos licitatórios com todos os trâmites burocráticos </w:t>
      </w:r>
      <w:r w:rsidR="00047A20">
        <w:rPr>
          <w:i/>
          <w:sz w:val="22"/>
          <w:szCs w:val="22"/>
        </w:rPr>
        <w:t>a eles inerentes poderia levar à</w:t>
      </w:r>
      <w:r w:rsidR="003E285D" w:rsidRPr="00BA7953">
        <w:rPr>
          <w:i/>
          <w:sz w:val="22"/>
          <w:szCs w:val="22"/>
        </w:rPr>
        <w:t xml:space="preserve"> paralisação de serviços e de obras relevantes em curso, a comprometer o interesse público quanto à segurança das rodovias federais e a causar danos imponderáveis ao interesse público”</w:t>
      </w:r>
      <w:r w:rsidR="003E285D" w:rsidRPr="00BA7953">
        <w:rPr>
          <w:sz w:val="22"/>
          <w:szCs w:val="22"/>
        </w:rPr>
        <w:t xml:space="preserve">. Nesse sentido, fora demonstrada no processo correlato a existência de contratos vigentes, de indubitável relevância econômica para o país, cuja conclusão exitosa, haja vista a deficiência dos projetos básicos originais, </w:t>
      </w:r>
      <w:r w:rsidR="00F71D95" w:rsidRPr="00BA7953">
        <w:rPr>
          <w:sz w:val="22"/>
          <w:szCs w:val="22"/>
        </w:rPr>
        <w:t xml:space="preserve">necessitava </w:t>
      </w:r>
      <w:r w:rsidR="00EC0526">
        <w:rPr>
          <w:sz w:val="22"/>
          <w:szCs w:val="22"/>
        </w:rPr>
        <w:t>de aditamentos em quantitativos</w:t>
      </w:r>
      <w:r w:rsidR="00F71D95" w:rsidRPr="00BA7953">
        <w:rPr>
          <w:sz w:val="22"/>
          <w:szCs w:val="22"/>
        </w:rPr>
        <w:t xml:space="preserve"> </w:t>
      </w:r>
      <w:r w:rsidR="00F71D95" w:rsidRPr="00BA7953">
        <w:rPr>
          <w:i/>
          <w:sz w:val="22"/>
          <w:szCs w:val="22"/>
        </w:rPr>
        <w:t>“com compensação entre o conjunto de acréscimos e supressões ao objeto dos ajustes”</w:t>
      </w:r>
      <w:r w:rsidR="00F71D95" w:rsidRPr="00BA7953">
        <w:rPr>
          <w:sz w:val="22"/>
          <w:szCs w:val="22"/>
        </w:rPr>
        <w:t>.</w:t>
      </w:r>
      <w:r w:rsidR="00EC0526">
        <w:rPr>
          <w:sz w:val="22"/>
          <w:szCs w:val="22"/>
        </w:rPr>
        <w:t xml:space="preserve"> Assim</w:t>
      </w:r>
      <w:r w:rsidR="006F74EA" w:rsidRPr="00BA7953">
        <w:rPr>
          <w:sz w:val="22"/>
          <w:szCs w:val="22"/>
        </w:rPr>
        <w:t xml:space="preserve">, concluiu o relator que o entendimento </w:t>
      </w:r>
      <w:r w:rsidR="00EC0526">
        <w:rPr>
          <w:sz w:val="22"/>
          <w:szCs w:val="22"/>
        </w:rPr>
        <w:t>adotado naquele</w:t>
      </w:r>
      <w:r w:rsidR="006F74EA" w:rsidRPr="00BA7953">
        <w:rPr>
          <w:sz w:val="22"/>
          <w:szCs w:val="22"/>
        </w:rPr>
        <w:t xml:space="preserve"> </w:t>
      </w:r>
      <w:r w:rsidR="00EC0526">
        <w:rPr>
          <w:sz w:val="22"/>
          <w:szCs w:val="22"/>
        </w:rPr>
        <w:t xml:space="preserve">acórdão </w:t>
      </w:r>
      <w:r w:rsidR="006F74EA" w:rsidRPr="00BA7953">
        <w:rPr>
          <w:sz w:val="22"/>
          <w:szCs w:val="22"/>
        </w:rPr>
        <w:t>deve</w:t>
      </w:r>
      <w:r w:rsidR="00B619A0" w:rsidRPr="00BA7953">
        <w:rPr>
          <w:sz w:val="22"/>
          <w:szCs w:val="22"/>
        </w:rPr>
        <w:t>ria</w:t>
      </w:r>
      <w:r w:rsidR="006F74EA" w:rsidRPr="00BA7953">
        <w:rPr>
          <w:sz w:val="22"/>
          <w:szCs w:val="22"/>
        </w:rPr>
        <w:t xml:space="preserve"> ser aplicado ao presente caso. </w:t>
      </w:r>
      <w:r w:rsidR="00741E4C">
        <w:rPr>
          <w:sz w:val="22"/>
          <w:szCs w:val="22"/>
        </w:rPr>
        <w:t>Contudo, seguindo o parecer do MP/TCU, adotou</w:t>
      </w:r>
      <w:r w:rsidR="00741E4C" w:rsidRPr="00741E4C">
        <w:rPr>
          <w:sz w:val="22"/>
          <w:szCs w:val="22"/>
        </w:rPr>
        <w:t xml:space="preserve"> </w:t>
      </w:r>
      <w:r w:rsidR="00741E4C">
        <w:rPr>
          <w:sz w:val="22"/>
          <w:szCs w:val="22"/>
        </w:rPr>
        <w:t>o</w:t>
      </w:r>
      <w:r w:rsidR="00923683">
        <w:rPr>
          <w:sz w:val="22"/>
          <w:szCs w:val="22"/>
        </w:rPr>
        <w:t xml:space="preserve"> trânsito em julgado do</w:t>
      </w:r>
      <w:r w:rsidR="00741E4C">
        <w:rPr>
          <w:sz w:val="22"/>
          <w:szCs w:val="22"/>
        </w:rPr>
        <w:t xml:space="preserve"> Acórdão 749/2010-Plenário como marco temporal para o tratamento excepcional concedido, visto que em julgamento a embargos de declaração ao Acórdão 2.819/2011-Plenário o Tribunal já decidira (Acórdão 570/2012-Plenário) que aquela decisão </w:t>
      </w:r>
      <w:r w:rsidR="00923683">
        <w:rPr>
          <w:sz w:val="22"/>
          <w:szCs w:val="22"/>
        </w:rPr>
        <w:t>estabelece o momento a partir</w:t>
      </w:r>
      <w:r w:rsidR="00EE2957">
        <w:rPr>
          <w:sz w:val="22"/>
          <w:szCs w:val="22"/>
        </w:rPr>
        <w:t xml:space="preserve"> do qual o </w:t>
      </w:r>
      <w:proofErr w:type="spellStart"/>
      <w:r w:rsidR="00EE2957">
        <w:rPr>
          <w:sz w:val="22"/>
          <w:szCs w:val="22"/>
        </w:rPr>
        <w:t>Dnit</w:t>
      </w:r>
      <w:proofErr w:type="spellEnd"/>
      <w:r w:rsidR="00EE2957">
        <w:rPr>
          <w:sz w:val="22"/>
          <w:szCs w:val="22"/>
        </w:rPr>
        <w:t xml:space="preserve"> deve</w:t>
      </w:r>
      <w:r w:rsidR="00923683">
        <w:rPr>
          <w:sz w:val="22"/>
          <w:szCs w:val="22"/>
        </w:rPr>
        <w:t xml:space="preserve"> observar a determinação de não fazer compensações de acréscimos e supressões. </w:t>
      </w:r>
      <w:r w:rsidRPr="00BA7953">
        <w:rPr>
          <w:sz w:val="22"/>
          <w:szCs w:val="22"/>
        </w:rPr>
        <w:t xml:space="preserve">O Tribunal, </w:t>
      </w:r>
      <w:r w:rsidR="006F74EA" w:rsidRPr="00BA7953">
        <w:rPr>
          <w:sz w:val="22"/>
          <w:szCs w:val="22"/>
        </w:rPr>
        <w:t>endossando a proposta do relator, decidiu responder ao consulente, dentre outros pontos correlacionados, que:</w:t>
      </w:r>
      <w:r w:rsidRPr="00BA7953">
        <w:rPr>
          <w:sz w:val="22"/>
          <w:szCs w:val="22"/>
        </w:rPr>
        <w:t xml:space="preserve"> </w:t>
      </w:r>
      <w:r w:rsidR="006F74EA" w:rsidRPr="00BA7953">
        <w:rPr>
          <w:i/>
          <w:sz w:val="22"/>
          <w:szCs w:val="22"/>
        </w:rPr>
        <w:t>“é juridicamente viável a compensação entre o conjunto de acréscimos e supressões ao objeto dos contratos referentes a obras de infraestrutura celebrados antes do trânsito em julgado do Acórdão 749/2010 – Plenário por órgãos e entidades vinculados ao Ministério dos Transportes</w:t>
      </w:r>
      <w:r w:rsidR="008A07E1" w:rsidRPr="00BA7953">
        <w:rPr>
          <w:i/>
          <w:sz w:val="22"/>
          <w:szCs w:val="22"/>
        </w:rPr>
        <w:t>”</w:t>
      </w:r>
      <w:r w:rsidR="008A07E1" w:rsidRPr="00BA7953">
        <w:rPr>
          <w:sz w:val="22"/>
          <w:szCs w:val="22"/>
        </w:rPr>
        <w:t xml:space="preserve">, desde que </w:t>
      </w:r>
      <w:r w:rsidR="008A07E1" w:rsidRPr="00BA7953">
        <w:rPr>
          <w:i/>
          <w:sz w:val="22"/>
          <w:szCs w:val="22"/>
        </w:rPr>
        <w:t>“em cada caso abrangido por essa solução temporária e intertemporal acima indicada, os aditivos que vierem a ser celebrados deverão ser justificados quanto à sua pertinência e à sua conformidade às características e diretrizes fundamentais estabelecidas no projeto básico, devendo ser devidamente registrados nos respectivos processos administrativos, estando, assim, disponíveis à fiscalização dos órgãos de controle”</w:t>
      </w:r>
      <w:r w:rsidRPr="00BA7953">
        <w:rPr>
          <w:sz w:val="22"/>
          <w:szCs w:val="22"/>
        </w:rPr>
        <w:t>.</w:t>
      </w:r>
      <w:r w:rsidR="007A4704">
        <w:rPr>
          <w:iCs/>
          <w:sz w:val="22"/>
          <w:szCs w:val="22"/>
        </w:rPr>
        <w:t xml:space="preserve"> </w:t>
      </w:r>
      <w:hyperlink r:id="rId9" w:history="1">
        <w:r w:rsidR="007A4704" w:rsidRPr="007A4704">
          <w:rPr>
            <w:rStyle w:val="Hyperlink"/>
            <w:b/>
            <w:i/>
            <w:iCs/>
            <w:sz w:val="22"/>
            <w:szCs w:val="22"/>
          </w:rPr>
          <w:t>Acórdão 3105/2013-Plenário</w:t>
        </w:r>
      </w:hyperlink>
      <w:r w:rsidR="00EC0526">
        <w:rPr>
          <w:b/>
          <w:i/>
          <w:iCs/>
          <w:sz w:val="22"/>
          <w:szCs w:val="22"/>
        </w:rPr>
        <w:t xml:space="preserve">, TC </w:t>
      </w:r>
      <w:r w:rsidR="00DF75C7" w:rsidRPr="00BA7953">
        <w:rPr>
          <w:b/>
          <w:i/>
          <w:iCs/>
          <w:sz w:val="22"/>
          <w:szCs w:val="22"/>
        </w:rPr>
        <w:t>000.522/2013-9, relator Ministro Walton Alencar Rodrigues, 20.11.2013.</w:t>
      </w:r>
    </w:p>
    <w:p w:rsidR="009D4020" w:rsidRPr="00BA7953" w:rsidRDefault="009D4020" w:rsidP="00B7064D">
      <w:pPr>
        <w:spacing w:after="0"/>
        <w:ind w:left="0"/>
        <w:rPr>
          <w:sz w:val="22"/>
          <w:szCs w:val="22"/>
          <w:lang w:eastAsia="pt-BR"/>
        </w:rPr>
      </w:pPr>
    </w:p>
    <w:p w:rsidR="00B3295D" w:rsidRDefault="00B3295D" w:rsidP="00B7064D">
      <w:pPr>
        <w:pStyle w:val="Default"/>
        <w:jc w:val="both"/>
        <w:rPr>
          <w:b/>
          <w:sz w:val="22"/>
          <w:szCs w:val="22"/>
        </w:rPr>
      </w:pPr>
    </w:p>
    <w:p w:rsidR="00501890" w:rsidRPr="00BA7953" w:rsidRDefault="0023687B" w:rsidP="00B7064D">
      <w:pPr>
        <w:pStyle w:val="Default"/>
        <w:jc w:val="both"/>
        <w:rPr>
          <w:b/>
          <w:sz w:val="22"/>
          <w:szCs w:val="22"/>
        </w:rPr>
      </w:pPr>
      <w:r w:rsidRPr="00BA7953">
        <w:rPr>
          <w:b/>
          <w:sz w:val="22"/>
          <w:szCs w:val="22"/>
        </w:rPr>
        <w:t>3</w:t>
      </w:r>
      <w:r w:rsidR="00BA7953" w:rsidRPr="00BA7953">
        <w:rPr>
          <w:b/>
          <w:sz w:val="22"/>
          <w:szCs w:val="22"/>
        </w:rPr>
        <w:t>. É regular</w:t>
      </w:r>
      <w:r w:rsidR="00501890" w:rsidRPr="00BA7953">
        <w:rPr>
          <w:b/>
          <w:sz w:val="22"/>
          <w:szCs w:val="22"/>
        </w:rPr>
        <w:t xml:space="preserve"> a contratação de seguro de responsabilidade civil para conselheiros, diretores e administradores de empresas estatais, desde que a cobertura não alcance defesas judiciais ou administrativas, indenizações e sanções decorrentes de atos ilícitos ou ilegais praticados (i) dolosamente pelo agente ou (i) com culpa, </w:t>
      </w:r>
      <w:r w:rsidR="00501890" w:rsidRPr="00BA7953">
        <w:rPr>
          <w:b/>
          <w:bCs/>
          <w:sz w:val="22"/>
          <w:szCs w:val="22"/>
        </w:rPr>
        <w:t>se comprovado que não foram adotadas as precauções e medidas normativas e legais que se esperaria</w:t>
      </w:r>
      <w:r w:rsidR="00D4479C">
        <w:rPr>
          <w:b/>
          <w:bCs/>
          <w:sz w:val="22"/>
          <w:szCs w:val="22"/>
        </w:rPr>
        <w:t>m</w:t>
      </w:r>
      <w:r w:rsidR="00501890" w:rsidRPr="00BA7953">
        <w:rPr>
          <w:b/>
          <w:bCs/>
          <w:sz w:val="22"/>
          <w:szCs w:val="22"/>
        </w:rPr>
        <w:t xml:space="preserve"> de um homem médio</w:t>
      </w:r>
      <w:r w:rsidR="00501890" w:rsidRPr="00BA7953">
        <w:rPr>
          <w:b/>
          <w:sz w:val="22"/>
          <w:szCs w:val="22"/>
        </w:rPr>
        <w:t>.</w:t>
      </w:r>
    </w:p>
    <w:p w:rsidR="00137335" w:rsidRDefault="0023687B" w:rsidP="00B7064D">
      <w:pPr>
        <w:spacing w:after="0"/>
        <w:ind w:left="0"/>
        <w:rPr>
          <w:b/>
          <w:i/>
          <w:iCs/>
          <w:sz w:val="22"/>
          <w:szCs w:val="22"/>
        </w:rPr>
      </w:pPr>
      <w:r w:rsidRPr="00BA7953">
        <w:rPr>
          <w:sz w:val="22"/>
          <w:szCs w:val="22"/>
          <w:lang w:eastAsia="pt-BR"/>
        </w:rPr>
        <w:t>Representação acerca de possíveis irregularidades em pregão promovido pela</w:t>
      </w:r>
      <w:r w:rsidR="00D66A80">
        <w:rPr>
          <w:sz w:val="22"/>
          <w:szCs w:val="22"/>
          <w:lang w:eastAsia="pt-BR"/>
        </w:rPr>
        <w:t>s</w:t>
      </w:r>
      <w:r w:rsidRPr="00BA7953">
        <w:rPr>
          <w:sz w:val="22"/>
          <w:szCs w:val="22"/>
          <w:lang w:eastAsia="pt-BR"/>
        </w:rPr>
        <w:t xml:space="preserve"> </w:t>
      </w:r>
      <w:r w:rsidR="00060B08" w:rsidRPr="00BA7953">
        <w:rPr>
          <w:sz w:val="22"/>
          <w:szCs w:val="22"/>
        </w:rPr>
        <w:t>Centrais Elétr</w:t>
      </w:r>
      <w:r w:rsidR="00D66A80">
        <w:rPr>
          <w:sz w:val="22"/>
          <w:szCs w:val="22"/>
        </w:rPr>
        <w:t xml:space="preserve">icas Brasileiras S/A - </w:t>
      </w:r>
      <w:proofErr w:type="spellStart"/>
      <w:r w:rsidR="00D66A80">
        <w:rPr>
          <w:sz w:val="22"/>
          <w:szCs w:val="22"/>
        </w:rPr>
        <w:t>Eletrobr</w:t>
      </w:r>
      <w:r w:rsidR="00A30B97">
        <w:rPr>
          <w:sz w:val="22"/>
          <w:szCs w:val="22"/>
        </w:rPr>
        <w:t>a</w:t>
      </w:r>
      <w:r w:rsidR="00060B08" w:rsidRPr="00BA7953">
        <w:rPr>
          <w:sz w:val="22"/>
          <w:szCs w:val="22"/>
        </w:rPr>
        <w:t>s</w:t>
      </w:r>
      <w:proofErr w:type="spellEnd"/>
      <w:r w:rsidRPr="00BA7953">
        <w:rPr>
          <w:sz w:val="22"/>
          <w:szCs w:val="22"/>
          <w:lang w:eastAsia="pt-BR"/>
        </w:rPr>
        <w:t xml:space="preserve">, destinado à contratação de </w:t>
      </w:r>
      <w:r w:rsidR="00060B08" w:rsidRPr="00BA7953">
        <w:rPr>
          <w:sz w:val="22"/>
          <w:szCs w:val="22"/>
          <w:lang w:eastAsia="pt-BR"/>
        </w:rPr>
        <w:t xml:space="preserve">serviços de seguro </w:t>
      </w:r>
      <w:r w:rsidR="00D66A80">
        <w:rPr>
          <w:sz w:val="22"/>
          <w:szCs w:val="22"/>
          <w:lang w:eastAsia="pt-BR"/>
        </w:rPr>
        <w:t>de responsabilidade civil para conselheiros, diretores e a</w:t>
      </w:r>
      <w:r w:rsidR="00060B08" w:rsidRPr="00BA7953">
        <w:rPr>
          <w:sz w:val="22"/>
          <w:szCs w:val="22"/>
          <w:lang w:eastAsia="pt-BR"/>
        </w:rPr>
        <w:t>dministradores (</w:t>
      </w:r>
      <w:proofErr w:type="spellStart"/>
      <w:r w:rsidR="00060B08" w:rsidRPr="00BA7953">
        <w:rPr>
          <w:i/>
          <w:sz w:val="22"/>
          <w:szCs w:val="22"/>
          <w:lang w:eastAsia="pt-BR"/>
        </w:rPr>
        <w:t>Directors</w:t>
      </w:r>
      <w:proofErr w:type="spellEnd"/>
      <w:r w:rsidR="00060B08" w:rsidRPr="00BA7953">
        <w:rPr>
          <w:i/>
          <w:sz w:val="22"/>
          <w:szCs w:val="22"/>
          <w:lang w:eastAsia="pt-BR"/>
        </w:rPr>
        <w:t xml:space="preserve"> </w:t>
      </w:r>
      <w:proofErr w:type="spellStart"/>
      <w:r w:rsidR="00060B08" w:rsidRPr="00BA7953">
        <w:rPr>
          <w:i/>
          <w:sz w:val="22"/>
          <w:szCs w:val="22"/>
          <w:lang w:eastAsia="pt-BR"/>
        </w:rPr>
        <w:t>and</w:t>
      </w:r>
      <w:proofErr w:type="spellEnd"/>
      <w:r w:rsidR="00060B08" w:rsidRPr="00BA7953">
        <w:rPr>
          <w:i/>
          <w:sz w:val="22"/>
          <w:szCs w:val="22"/>
          <w:lang w:eastAsia="pt-BR"/>
        </w:rPr>
        <w:t xml:space="preserve"> </w:t>
      </w:r>
      <w:proofErr w:type="spellStart"/>
      <w:r w:rsidR="00060B08" w:rsidRPr="00BA7953">
        <w:rPr>
          <w:i/>
          <w:sz w:val="22"/>
          <w:szCs w:val="22"/>
          <w:lang w:eastAsia="pt-BR"/>
        </w:rPr>
        <w:t>Officers</w:t>
      </w:r>
      <w:proofErr w:type="spellEnd"/>
      <w:r w:rsidR="00060B08" w:rsidRPr="00BA7953">
        <w:rPr>
          <w:i/>
          <w:sz w:val="22"/>
          <w:szCs w:val="22"/>
          <w:lang w:eastAsia="pt-BR"/>
        </w:rPr>
        <w:t xml:space="preserve"> </w:t>
      </w:r>
      <w:proofErr w:type="spellStart"/>
      <w:r w:rsidR="00060B08" w:rsidRPr="00BA7953">
        <w:rPr>
          <w:i/>
          <w:sz w:val="22"/>
          <w:szCs w:val="22"/>
          <w:lang w:eastAsia="pt-BR"/>
        </w:rPr>
        <w:t>Liability</w:t>
      </w:r>
      <w:proofErr w:type="spellEnd"/>
      <w:r w:rsidR="00060B08" w:rsidRPr="00BA7953">
        <w:rPr>
          <w:i/>
          <w:sz w:val="22"/>
          <w:szCs w:val="22"/>
          <w:lang w:eastAsia="pt-BR"/>
        </w:rPr>
        <w:t xml:space="preserve"> - D&amp;O</w:t>
      </w:r>
      <w:r w:rsidR="00060B08" w:rsidRPr="00BA7953">
        <w:rPr>
          <w:sz w:val="22"/>
          <w:szCs w:val="22"/>
          <w:lang w:eastAsia="pt-BR"/>
        </w:rPr>
        <w:t>)</w:t>
      </w:r>
      <w:r w:rsidRPr="00BA7953">
        <w:rPr>
          <w:sz w:val="22"/>
          <w:szCs w:val="22"/>
          <w:lang w:eastAsia="pt-BR"/>
        </w:rPr>
        <w:t xml:space="preserve">, </w:t>
      </w:r>
      <w:r w:rsidR="00DF0322" w:rsidRPr="00BA7953">
        <w:rPr>
          <w:sz w:val="22"/>
          <w:szCs w:val="22"/>
          <w:lang w:eastAsia="pt-BR"/>
        </w:rPr>
        <w:t>questionara a legitimidade da contratação</w:t>
      </w:r>
      <w:r w:rsidR="005D5904" w:rsidRPr="00BA7953">
        <w:rPr>
          <w:sz w:val="22"/>
          <w:szCs w:val="22"/>
          <w:lang w:eastAsia="pt-BR"/>
        </w:rPr>
        <w:t xml:space="preserve"> de seguros d</w:t>
      </w:r>
      <w:r w:rsidR="00D66A80">
        <w:rPr>
          <w:sz w:val="22"/>
          <w:szCs w:val="22"/>
          <w:lang w:eastAsia="pt-BR"/>
        </w:rPr>
        <w:t>essa natureza pela A</w:t>
      </w:r>
      <w:r w:rsidR="005D5904" w:rsidRPr="00BA7953">
        <w:rPr>
          <w:sz w:val="22"/>
          <w:szCs w:val="22"/>
          <w:lang w:eastAsia="pt-BR"/>
        </w:rPr>
        <w:t>dministração</w:t>
      </w:r>
      <w:r w:rsidRPr="00BA7953">
        <w:rPr>
          <w:sz w:val="22"/>
          <w:szCs w:val="22"/>
          <w:lang w:eastAsia="pt-BR"/>
        </w:rPr>
        <w:t xml:space="preserve">. </w:t>
      </w:r>
      <w:r w:rsidR="00DF0322" w:rsidRPr="00BA7953">
        <w:rPr>
          <w:sz w:val="22"/>
          <w:szCs w:val="22"/>
          <w:lang w:eastAsia="pt-BR"/>
        </w:rPr>
        <w:t>Realizado o contraditório, após a concessão de</w:t>
      </w:r>
      <w:r w:rsidRPr="00BA7953">
        <w:rPr>
          <w:sz w:val="22"/>
          <w:szCs w:val="22"/>
          <w:lang w:eastAsia="pt-BR"/>
        </w:rPr>
        <w:t xml:space="preserve"> cautelar </w:t>
      </w:r>
      <w:r w:rsidR="00DF0322" w:rsidRPr="00BA7953">
        <w:rPr>
          <w:sz w:val="22"/>
          <w:szCs w:val="22"/>
          <w:lang w:eastAsia="pt-BR"/>
        </w:rPr>
        <w:t>suspensiva do certame,</w:t>
      </w:r>
      <w:r w:rsidRPr="00BA7953">
        <w:rPr>
          <w:sz w:val="22"/>
          <w:szCs w:val="22"/>
          <w:lang w:eastAsia="pt-BR"/>
        </w:rPr>
        <w:t xml:space="preserve"> </w:t>
      </w:r>
      <w:r w:rsidR="00DF0322" w:rsidRPr="00BA7953">
        <w:rPr>
          <w:sz w:val="22"/>
          <w:szCs w:val="22"/>
          <w:lang w:eastAsia="pt-BR"/>
        </w:rPr>
        <w:t xml:space="preserve">o relator anotou que </w:t>
      </w:r>
      <w:r w:rsidR="00DF0322" w:rsidRPr="00BA7953">
        <w:rPr>
          <w:i/>
          <w:sz w:val="22"/>
          <w:szCs w:val="22"/>
          <w:lang w:eastAsia="pt-BR"/>
        </w:rPr>
        <w:t>“tal seguro é realidade no mercado brasileiro, inclusive nas empresas que a União detém maioria do capital social com direito a voto, que se sujeitam, ao mesmo tempo, às regras do Direito Civil e às regras do Direito Administrativo”</w:t>
      </w:r>
      <w:r w:rsidR="00DF0322" w:rsidRPr="00BA7953">
        <w:rPr>
          <w:sz w:val="22"/>
          <w:szCs w:val="22"/>
          <w:lang w:eastAsia="pt-BR"/>
        </w:rPr>
        <w:t>.</w:t>
      </w:r>
      <w:r w:rsidR="00305624" w:rsidRPr="00BA7953">
        <w:rPr>
          <w:sz w:val="22"/>
          <w:szCs w:val="22"/>
          <w:lang w:eastAsia="pt-BR"/>
        </w:rPr>
        <w:t xml:space="preserve"> Nesse sentido, manifestou concordânc</w:t>
      </w:r>
      <w:r w:rsidR="00A30B97">
        <w:rPr>
          <w:sz w:val="22"/>
          <w:szCs w:val="22"/>
          <w:lang w:eastAsia="pt-BR"/>
        </w:rPr>
        <w:t xml:space="preserve">ia com a afirmativa da </w:t>
      </w:r>
      <w:proofErr w:type="spellStart"/>
      <w:r w:rsidR="00A30B97">
        <w:rPr>
          <w:sz w:val="22"/>
          <w:szCs w:val="22"/>
          <w:lang w:eastAsia="pt-BR"/>
        </w:rPr>
        <w:t>Eletrobra</w:t>
      </w:r>
      <w:r w:rsidR="00305624" w:rsidRPr="00BA7953">
        <w:rPr>
          <w:sz w:val="22"/>
          <w:szCs w:val="22"/>
          <w:lang w:eastAsia="pt-BR"/>
        </w:rPr>
        <w:t>s</w:t>
      </w:r>
      <w:proofErr w:type="spellEnd"/>
      <w:r w:rsidR="00305624" w:rsidRPr="00BA7953">
        <w:rPr>
          <w:sz w:val="22"/>
          <w:szCs w:val="22"/>
          <w:lang w:eastAsia="pt-BR"/>
        </w:rPr>
        <w:t xml:space="preserve"> de que </w:t>
      </w:r>
      <w:r w:rsidR="00305624" w:rsidRPr="00BA7953">
        <w:rPr>
          <w:i/>
          <w:sz w:val="22"/>
          <w:szCs w:val="22"/>
          <w:lang w:eastAsia="pt-BR"/>
        </w:rPr>
        <w:t>“eventual proibição para que empresas estatais contratem esse seguro a colocaria em situação de desvantagem em relação às concorrentes”</w:t>
      </w:r>
      <w:r w:rsidR="00305624" w:rsidRPr="00BA7953">
        <w:rPr>
          <w:sz w:val="22"/>
          <w:szCs w:val="22"/>
          <w:lang w:eastAsia="pt-BR"/>
        </w:rPr>
        <w:t>.</w:t>
      </w:r>
      <w:r w:rsidR="00A92779" w:rsidRPr="00BA7953">
        <w:rPr>
          <w:sz w:val="22"/>
          <w:szCs w:val="22"/>
          <w:lang w:eastAsia="pt-BR"/>
        </w:rPr>
        <w:t xml:space="preserve"> E registrou</w:t>
      </w:r>
      <w:r w:rsidR="008E6BF7" w:rsidRPr="00BA7953">
        <w:rPr>
          <w:sz w:val="22"/>
          <w:szCs w:val="22"/>
          <w:lang w:eastAsia="pt-BR"/>
        </w:rPr>
        <w:t>, ademais,</w:t>
      </w:r>
      <w:r w:rsidR="00A92779" w:rsidRPr="00BA7953">
        <w:rPr>
          <w:sz w:val="22"/>
          <w:szCs w:val="22"/>
          <w:lang w:eastAsia="pt-BR"/>
        </w:rPr>
        <w:t xml:space="preserve"> </w:t>
      </w:r>
      <w:r w:rsidR="00D66A80">
        <w:rPr>
          <w:sz w:val="22"/>
          <w:szCs w:val="22"/>
          <w:lang w:eastAsia="pt-BR"/>
        </w:rPr>
        <w:t>que a contratação desse tipo de seguro está prevista no estatuto s</w:t>
      </w:r>
      <w:r w:rsidR="00A92779" w:rsidRPr="00BA7953">
        <w:rPr>
          <w:sz w:val="22"/>
          <w:szCs w:val="22"/>
          <w:lang w:eastAsia="pt-BR"/>
        </w:rPr>
        <w:t xml:space="preserve">ocial da companhia. </w:t>
      </w:r>
      <w:r w:rsidR="00830FAA" w:rsidRPr="00BA7953">
        <w:rPr>
          <w:sz w:val="22"/>
          <w:szCs w:val="22"/>
          <w:lang w:eastAsia="pt-BR"/>
        </w:rPr>
        <w:t>Superada</w:t>
      </w:r>
      <w:r w:rsidR="008E6BF7" w:rsidRPr="00BA7953">
        <w:rPr>
          <w:sz w:val="22"/>
          <w:szCs w:val="22"/>
          <w:lang w:eastAsia="pt-BR"/>
        </w:rPr>
        <w:t xml:space="preserve"> es</w:t>
      </w:r>
      <w:r w:rsidR="00D66A80">
        <w:rPr>
          <w:sz w:val="22"/>
          <w:szCs w:val="22"/>
          <w:lang w:eastAsia="pt-BR"/>
        </w:rPr>
        <w:t>s</w:t>
      </w:r>
      <w:r w:rsidR="008E6BF7" w:rsidRPr="00BA7953">
        <w:rPr>
          <w:sz w:val="22"/>
          <w:szCs w:val="22"/>
          <w:lang w:eastAsia="pt-BR"/>
        </w:rPr>
        <w:t xml:space="preserve">a </w:t>
      </w:r>
      <w:r w:rsidR="00D429EF" w:rsidRPr="00BA7953">
        <w:rPr>
          <w:sz w:val="22"/>
          <w:szCs w:val="22"/>
          <w:lang w:eastAsia="pt-BR"/>
        </w:rPr>
        <w:t>preliminar</w:t>
      </w:r>
      <w:r w:rsidR="008E6BF7" w:rsidRPr="00BA7953">
        <w:rPr>
          <w:sz w:val="22"/>
          <w:szCs w:val="22"/>
          <w:lang w:eastAsia="pt-BR"/>
        </w:rPr>
        <w:t xml:space="preserve">, </w:t>
      </w:r>
      <w:r w:rsidR="005D5904" w:rsidRPr="00BA7953">
        <w:rPr>
          <w:sz w:val="22"/>
          <w:szCs w:val="22"/>
          <w:lang w:eastAsia="pt-BR"/>
        </w:rPr>
        <w:t xml:space="preserve">consignou </w:t>
      </w:r>
      <w:r w:rsidR="00D66A80">
        <w:rPr>
          <w:sz w:val="22"/>
          <w:szCs w:val="22"/>
          <w:lang w:eastAsia="pt-BR"/>
        </w:rPr>
        <w:t>o relator que a cobertura</w:t>
      </w:r>
      <w:r w:rsidR="005D5904" w:rsidRPr="00BA7953">
        <w:rPr>
          <w:sz w:val="22"/>
          <w:szCs w:val="22"/>
          <w:lang w:eastAsia="pt-BR"/>
        </w:rPr>
        <w:t xml:space="preserve"> de</w:t>
      </w:r>
      <w:r w:rsidR="008E6BF7" w:rsidRPr="00BA7953">
        <w:rPr>
          <w:sz w:val="22"/>
          <w:szCs w:val="22"/>
          <w:lang w:eastAsia="pt-BR"/>
        </w:rPr>
        <w:t xml:space="preserve"> seguro</w:t>
      </w:r>
      <w:r w:rsidR="00D66A80">
        <w:rPr>
          <w:sz w:val="22"/>
          <w:szCs w:val="22"/>
          <w:lang w:eastAsia="pt-BR"/>
        </w:rPr>
        <w:t xml:space="preserve"> dessa natureza</w:t>
      </w:r>
      <w:r w:rsidR="008E6BF7" w:rsidRPr="00BA7953">
        <w:rPr>
          <w:sz w:val="22"/>
          <w:szCs w:val="22"/>
          <w:lang w:eastAsia="pt-BR"/>
        </w:rPr>
        <w:t xml:space="preserve"> </w:t>
      </w:r>
      <w:r w:rsidR="008E6BF7" w:rsidRPr="00BA7953">
        <w:rPr>
          <w:i/>
          <w:sz w:val="22"/>
          <w:szCs w:val="22"/>
          <w:lang w:eastAsia="pt-BR"/>
        </w:rPr>
        <w:t>“não pode alcançar atos ilícitos ou ilegais praticados dolosamente ou com culpa”</w:t>
      </w:r>
      <w:r w:rsidR="008E6BF7" w:rsidRPr="00BA7953">
        <w:rPr>
          <w:sz w:val="22"/>
          <w:szCs w:val="22"/>
          <w:lang w:eastAsia="pt-BR"/>
        </w:rPr>
        <w:t xml:space="preserve">. Ressalvou, contudo, os atos praticados com culpa nos quais, apesar de resultar em falha, </w:t>
      </w:r>
      <w:r w:rsidR="008E6BF7" w:rsidRPr="00BA7953">
        <w:rPr>
          <w:i/>
          <w:sz w:val="22"/>
          <w:szCs w:val="22"/>
          <w:lang w:eastAsia="pt-BR"/>
        </w:rPr>
        <w:t>“restar comprovado que foram adotadas as precauções e medidas normativas e legais que se esperaria de um homem médio”</w:t>
      </w:r>
      <w:r w:rsidR="00B10661" w:rsidRPr="00BA7953">
        <w:rPr>
          <w:sz w:val="22"/>
          <w:szCs w:val="22"/>
          <w:lang w:eastAsia="pt-BR"/>
        </w:rPr>
        <w:t>,</w:t>
      </w:r>
      <w:r w:rsidR="008E6BF7" w:rsidRPr="00BA7953">
        <w:rPr>
          <w:sz w:val="22"/>
          <w:szCs w:val="22"/>
          <w:lang w:eastAsia="pt-BR"/>
        </w:rPr>
        <w:t xml:space="preserve"> </w:t>
      </w:r>
      <w:r w:rsidR="00B10661" w:rsidRPr="00BA7953">
        <w:rPr>
          <w:sz w:val="22"/>
          <w:szCs w:val="22"/>
          <w:lang w:eastAsia="pt-BR"/>
        </w:rPr>
        <w:t>caso em que</w:t>
      </w:r>
      <w:r w:rsidR="008E6BF7" w:rsidRPr="00BA7953">
        <w:rPr>
          <w:sz w:val="22"/>
          <w:szCs w:val="22"/>
          <w:lang w:eastAsia="pt-BR"/>
        </w:rPr>
        <w:t xml:space="preserve"> os atos podem </w:t>
      </w:r>
      <w:r w:rsidR="005D5904" w:rsidRPr="00BA7953">
        <w:rPr>
          <w:sz w:val="22"/>
          <w:szCs w:val="22"/>
          <w:lang w:eastAsia="pt-BR"/>
        </w:rPr>
        <w:t>estar</w:t>
      </w:r>
      <w:r w:rsidR="008E6BF7" w:rsidRPr="00BA7953">
        <w:rPr>
          <w:sz w:val="22"/>
          <w:szCs w:val="22"/>
          <w:lang w:eastAsia="pt-BR"/>
        </w:rPr>
        <w:t xml:space="preserve"> cobertos pelo</w:t>
      </w:r>
      <w:r w:rsidR="00B10661" w:rsidRPr="00BA7953">
        <w:rPr>
          <w:sz w:val="22"/>
          <w:szCs w:val="22"/>
          <w:lang w:eastAsia="pt-BR"/>
        </w:rPr>
        <w:t xml:space="preserve"> seguro</w:t>
      </w:r>
      <w:r w:rsidR="0040355B" w:rsidRPr="00BA7953">
        <w:rPr>
          <w:sz w:val="22"/>
          <w:szCs w:val="22"/>
          <w:lang w:eastAsia="pt-BR"/>
        </w:rPr>
        <w:t>.</w:t>
      </w:r>
      <w:r w:rsidR="00F853AF" w:rsidRPr="00BA7953">
        <w:rPr>
          <w:sz w:val="22"/>
          <w:szCs w:val="22"/>
          <w:lang w:eastAsia="pt-BR"/>
        </w:rPr>
        <w:t xml:space="preserve"> Nessa </w:t>
      </w:r>
      <w:r w:rsidR="005D5904" w:rsidRPr="00BA7953">
        <w:rPr>
          <w:sz w:val="22"/>
          <w:szCs w:val="22"/>
          <w:lang w:eastAsia="pt-BR"/>
        </w:rPr>
        <w:t>linh</w:t>
      </w:r>
      <w:r w:rsidR="00F853AF" w:rsidRPr="00BA7953">
        <w:rPr>
          <w:sz w:val="22"/>
          <w:szCs w:val="22"/>
          <w:lang w:eastAsia="pt-BR"/>
        </w:rPr>
        <w:t>a, relembrou que o Código Civil de 2002 vedou a contratação de seguro para garantir risco proveniente de ato doloso do segurado (art. 762 da Lei 10.4</w:t>
      </w:r>
      <w:r w:rsidR="00D66A80">
        <w:rPr>
          <w:sz w:val="22"/>
          <w:szCs w:val="22"/>
          <w:lang w:eastAsia="pt-BR"/>
        </w:rPr>
        <w:t>06/</w:t>
      </w:r>
      <w:r w:rsidR="00F853AF" w:rsidRPr="00BA7953">
        <w:rPr>
          <w:sz w:val="22"/>
          <w:szCs w:val="22"/>
          <w:lang w:eastAsia="pt-BR"/>
        </w:rPr>
        <w:t xml:space="preserve">02). Assim, anotou o relator: </w:t>
      </w:r>
      <w:r w:rsidR="00F853AF" w:rsidRPr="00BA7953">
        <w:rPr>
          <w:i/>
          <w:sz w:val="22"/>
          <w:szCs w:val="22"/>
          <w:lang w:eastAsia="pt-BR"/>
        </w:rPr>
        <w:t>“parece-me haver o nítido delineamento que deve ser considerado quanto à legitimidade do interesse segurado: atos dolosos não podem ser cobertos. Atos culposos, a princípio, podem”</w:t>
      </w:r>
      <w:r w:rsidR="00F853AF" w:rsidRPr="00BA7953">
        <w:rPr>
          <w:sz w:val="22"/>
          <w:szCs w:val="22"/>
          <w:lang w:eastAsia="pt-BR"/>
        </w:rPr>
        <w:t>.</w:t>
      </w:r>
      <w:r w:rsidR="00D429EF" w:rsidRPr="00BA7953">
        <w:rPr>
          <w:sz w:val="22"/>
          <w:szCs w:val="22"/>
          <w:lang w:eastAsia="pt-BR"/>
        </w:rPr>
        <w:t xml:space="preserve"> A </w:t>
      </w:r>
      <w:r w:rsidR="00147EE0" w:rsidRPr="00BA7953">
        <w:rPr>
          <w:sz w:val="22"/>
          <w:szCs w:val="22"/>
          <w:lang w:eastAsia="pt-BR"/>
        </w:rPr>
        <w:t>existência</w:t>
      </w:r>
      <w:r w:rsidR="00D429EF" w:rsidRPr="00BA7953">
        <w:rPr>
          <w:sz w:val="22"/>
          <w:szCs w:val="22"/>
          <w:lang w:eastAsia="pt-BR"/>
        </w:rPr>
        <w:t xml:space="preserve"> do dolo ou da culpa na prática de um ato presta-se inclusive para a verificação da legitimidade da cobertura de pagamento de multas e penalidades</w:t>
      </w:r>
      <w:r w:rsidR="00147EE0" w:rsidRPr="00BA7953">
        <w:rPr>
          <w:sz w:val="22"/>
          <w:szCs w:val="22"/>
          <w:lang w:eastAsia="pt-BR"/>
        </w:rPr>
        <w:t xml:space="preserve"> pela seguradora em nome do segurado, não obstante a existência de determinação da Susep no sentido da suspensão da cobertura para esses tipos de sanção.</w:t>
      </w:r>
      <w:r w:rsidR="00BB3645">
        <w:rPr>
          <w:sz w:val="22"/>
          <w:szCs w:val="22"/>
          <w:lang w:eastAsia="pt-BR"/>
        </w:rPr>
        <w:t xml:space="preserve"> Ademais, em voto complementar, o relator registrou que </w:t>
      </w:r>
      <w:r w:rsidR="00BB3645" w:rsidRPr="00BB3645">
        <w:rPr>
          <w:i/>
          <w:sz w:val="22"/>
          <w:szCs w:val="22"/>
          <w:lang w:eastAsia="pt-BR"/>
        </w:rPr>
        <w:t>“as coberturas previstas no edital</w:t>
      </w:r>
      <w:r w:rsidR="00BB3645" w:rsidRPr="00BB3645">
        <w:rPr>
          <w:i/>
          <w:sz w:val="22"/>
          <w:szCs w:val="22"/>
        </w:rPr>
        <w:t xml:space="preserve"> referentes a investigações </w:t>
      </w:r>
      <w:proofErr w:type="spellStart"/>
      <w:r w:rsidR="00BB3645" w:rsidRPr="00BB3645">
        <w:rPr>
          <w:i/>
          <w:sz w:val="22"/>
          <w:szCs w:val="22"/>
        </w:rPr>
        <w:t>extra-judiciais</w:t>
      </w:r>
      <w:proofErr w:type="spellEnd"/>
      <w:r w:rsidR="00BB3645" w:rsidRPr="00BB3645">
        <w:rPr>
          <w:i/>
          <w:sz w:val="22"/>
          <w:szCs w:val="22"/>
        </w:rPr>
        <w:t xml:space="preserve"> e para recursos voluntários quando da aplicação de multas referem-se à fiscalização de natureza econômica”</w:t>
      </w:r>
      <w:r w:rsidR="00BB3645">
        <w:rPr>
          <w:i/>
          <w:sz w:val="22"/>
          <w:szCs w:val="22"/>
        </w:rPr>
        <w:t xml:space="preserve">, </w:t>
      </w:r>
      <w:r w:rsidR="00BB3645">
        <w:rPr>
          <w:sz w:val="22"/>
          <w:szCs w:val="22"/>
        </w:rPr>
        <w:t>o que tornaria desnecessário que o edital expressamente estabelecesse a impossibilidade de cobertura para as sanções de competência do TCU.</w:t>
      </w:r>
      <w:r w:rsidR="00147EE0" w:rsidRPr="00BA7953">
        <w:rPr>
          <w:sz w:val="22"/>
          <w:szCs w:val="22"/>
          <w:lang w:eastAsia="pt-BR"/>
        </w:rPr>
        <w:t xml:space="preserve"> O Tribunal, acolhendo majoritariamente a tese do relator, ju</w:t>
      </w:r>
      <w:r w:rsidR="0078032E">
        <w:rPr>
          <w:sz w:val="22"/>
          <w:szCs w:val="22"/>
          <w:lang w:eastAsia="pt-BR"/>
        </w:rPr>
        <w:t>lgou parcialmente procedente a R</w:t>
      </w:r>
      <w:r w:rsidR="00147EE0" w:rsidRPr="00BA7953">
        <w:rPr>
          <w:sz w:val="22"/>
          <w:szCs w:val="22"/>
          <w:lang w:eastAsia="pt-BR"/>
        </w:rPr>
        <w:t xml:space="preserve">epresentação, </w:t>
      </w:r>
      <w:r w:rsidR="00147EE0" w:rsidRPr="00BA7953">
        <w:rPr>
          <w:bCs/>
          <w:sz w:val="22"/>
          <w:szCs w:val="22"/>
          <w:lang w:eastAsia="pt-BR"/>
        </w:rPr>
        <w:t>revogando</w:t>
      </w:r>
      <w:r w:rsidR="005D5904" w:rsidRPr="00BA7953">
        <w:rPr>
          <w:bCs/>
          <w:sz w:val="22"/>
          <w:szCs w:val="22"/>
          <w:lang w:eastAsia="pt-BR"/>
        </w:rPr>
        <w:t xml:space="preserve">, </w:t>
      </w:r>
      <w:proofErr w:type="spellStart"/>
      <w:r w:rsidR="005D5904" w:rsidRPr="00547F41">
        <w:rPr>
          <w:bCs/>
          <w:i/>
          <w:sz w:val="22"/>
          <w:szCs w:val="22"/>
          <w:lang w:eastAsia="pt-BR"/>
        </w:rPr>
        <w:t>ex</w:t>
      </w:r>
      <w:proofErr w:type="spellEnd"/>
      <w:r w:rsidR="005D5904" w:rsidRPr="00547F41">
        <w:rPr>
          <w:bCs/>
          <w:i/>
          <w:sz w:val="22"/>
          <w:szCs w:val="22"/>
          <w:lang w:eastAsia="pt-BR"/>
        </w:rPr>
        <w:t xml:space="preserve"> </w:t>
      </w:r>
      <w:proofErr w:type="spellStart"/>
      <w:r w:rsidR="005D5904" w:rsidRPr="00547F41">
        <w:rPr>
          <w:bCs/>
          <w:i/>
          <w:sz w:val="22"/>
          <w:szCs w:val="22"/>
          <w:lang w:eastAsia="pt-BR"/>
        </w:rPr>
        <w:t>tunc</w:t>
      </w:r>
      <w:proofErr w:type="spellEnd"/>
      <w:r w:rsidR="00547F41">
        <w:rPr>
          <w:b/>
          <w:bCs/>
          <w:sz w:val="22"/>
          <w:szCs w:val="22"/>
          <w:lang w:eastAsia="pt-BR"/>
        </w:rPr>
        <w:t>,</w:t>
      </w:r>
      <w:r w:rsidR="00147EE0" w:rsidRPr="00BA7953">
        <w:rPr>
          <w:bCs/>
          <w:sz w:val="22"/>
          <w:szCs w:val="22"/>
          <w:lang w:eastAsia="pt-BR"/>
        </w:rPr>
        <w:t xml:space="preserve"> a cautelar ado</w:t>
      </w:r>
      <w:r w:rsidR="00547F41">
        <w:rPr>
          <w:bCs/>
          <w:sz w:val="22"/>
          <w:szCs w:val="22"/>
          <w:lang w:eastAsia="pt-BR"/>
        </w:rPr>
        <w:t xml:space="preserve">tada e cientificando a </w:t>
      </w:r>
      <w:proofErr w:type="spellStart"/>
      <w:r w:rsidR="00547F41">
        <w:rPr>
          <w:bCs/>
          <w:sz w:val="22"/>
          <w:szCs w:val="22"/>
          <w:lang w:eastAsia="pt-BR"/>
        </w:rPr>
        <w:t>Eletrobr</w:t>
      </w:r>
      <w:r w:rsidR="00A30B97">
        <w:rPr>
          <w:bCs/>
          <w:sz w:val="22"/>
          <w:szCs w:val="22"/>
          <w:lang w:eastAsia="pt-BR"/>
        </w:rPr>
        <w:t>a</w:t>
      </w:r>
      <w:r w:rsidR="00147EE0" w:rsidRPr="00BA7953">
        <w:rPr>
          <w:bCs/>
          <w:sz w:val="22"/>
          <w:szCs w:val="22"/>
          <w:lang w:eastAsia="pt-BR"/>
        </w:rPr>
        <w:t>s</w:t>
      </w:r>
      <w:proofErr w:type="spellEnd"/>
      <w:r w:rsidR="00147EE0" w:rsidRPr="00BA7953">
        <w:rPr>
          <w:bCs/>
          <w:sz w:val="22"/>
          <w:szCs w:val="22"/>
          <w:lang w:eastAsia="pt-BR"/>
        </w:rPr>
        <w:t xml:space="preserve"> de que: (i) </w:t>
      </w:r>
      <w:r w:rsidR="00147EE0" w:rsidRPr="00BA7953">
        <w:rPr>
          <w:bCs/>
          <w:i/>
          <w:sz w:val="22"/>
          <w:szCs w:val="22"/>
          <w:lang w:eastAsia="pt-BR"/>
        </w:rPr>
        <w:t>“</w:t>
      </w:r>
      <w:r w:rsidR="00147EE0" w:rsidRPr="00BA7953">
        <w:rPr>
          <w:i/>
          <w:sz w:val="22"/>
          <w:szCs w:val="22"/>
        </w:rPr>
        <w:t xml:space="preserve">a contratação de seguro cuja apólice inclua cobertura de indenização ou pagamento de sanções aplicadas por órgãos do Estado, em virtude de atos praticados com dolo ou culpa, no segundo caso quando </w:t>
      </w:r>
      <w:r w:rsidR="00147EE0" w:rsidRPr="00BA7953">
        <w:rPr>
          <w:i/>
          <w:sz w:val="22"/>
          <w:szCs w:val="22"/>
          <w:lang w:eastAsia="pt-BR"/>
        </w:rPr>
        <w:t>comprovado que não foram adotadas as precauções e medidas normativas e legais que se esperaria de um homem médio</w:t>
      </w:r>
      <w:r w:rsidR="00147EE0" w:rsidRPr="00BA7953">
        <w:rPr>
          <w:i/>
          <w:sz w:val="22"/>
          <w:szCs w:val="22"/>
        </w:rPr>
        <w:t>, afronta os princípios da moralidade e da supremacia do interesse público, previstos, respectivamente, no art. 37, caput, da Constituição da República, e no art. 2º, caput, da Lei nº 9.784/1999”</w:t>
      </w:r>
      <w:r w:rsidR="00147EE0" w:rsidRPr="00BA7953">
        <w:rPr>
          <w:sz w:val="22"/>
          <w:szCs w:val="22"/>
        </w:rPr>
        <w:t xml:space="preserve">; </w:t>
      </w:r>
      <w:r w:rsidR="005D5904" w:rsidRPr="00BA7953">
        <w:rPr>
          <w:sz w:val="22"/>
          <w:szCs w:val="22"/>
        </w:rPr>
        <w:t xml:space="preserve">e </w:t>
      </w:r>
      <w:r w:rsidR="00147EE0" w:rsidRPr="00BA7953">
        <w:rPr>
          <w:sz w:val="22"/>
          <w:szCs w:val="22"/>
        </w:rPr>
        <w:t>(</w:t>
      </w:r>
      <w:proofErr w:type="spellStart"/>
      <w:r w:rsidR="00147EE0" w:rsidRPr="00BA7953">
        <w:rPr>
          <w:sz w:val="22"/>
          <w:szCs w:val="22"/>
        </w:rPr>
        <w:t>ii</w:t>
      </w:r>
      <w:proofErr w:type="spellEnd"/>
      <w:r w:rsidR="00147EE0" w:rsidRPr="00BA7953">
        <w:rPr>
          <w:sz w:val="22"/>
          <w:szCs w:val="22"/>
        </w:rPr>
        <w:t xml:space="preserve">) </w:t>
      </w:r>
      <w:r w:rsidR="00147EE0" w:rsidRPr="00BA7953">
        <w:rPr>
          <w:i/>
          <w:sz w:val="22"/>
          <w:szCs w:val="22"/>
        </w:rPr>
        <w:t xml:space="preserve">“a contratação de seguro para defesa de dirigentes em processos administrativos ou judiciais, cuja apólice inclua cobertura em caso de prática de atos manifestamente ilegais, contrários ao interesse público, praticados com dolo ou culpa, nesse último caso quando </w:t>
      </w:r>
      <w:r w:rsidR="00147EE0" w:rsidRPr="00BA7953">
        <w:rPr>
          <w:i/>
          <w:sz w:val="22"/>
          <w:szCs w:val="22"/>
          <w:lang w:eastAsia="pt-BR"/>
        </w:rPr>
        <w:t>comprovado que não foram adotadas as precauções e medidas normativas e legais que se esperaria de um homem médio,</w:t>
      </w:r>
      <w:r w:rsidR="00147EE0" w:rsidRPr="00BA7953">
        <w:rPr>
          <w:i/>
          <w:sz w:val="22"/>
          <w:szCs w:val="22"/>
        </w:rPr>
        <w:t xml:space="preserve"> afronta o disposto nos princípios da moralidade, legalidade e supremacia do interesse públic</w:t>
      </w:r>
      <w:r w:rsidR="00E12CA6">
        <w:rPr>
          <w:i/>
          <w:sz w:val="22"/>
          <w:szCs w:val="22"/>
        </w:rPr>
        <w:t xml:space="preserve">o, previstos, respectivamente, </w:t>
      </w:r>
      <w:r w:rsidR="00147EE0" w:rsidRPr="00BA7953">
        <w:rPr>
          <w:i/>
          <w:sz w:val="22"/>
          <w:szCs w:val="22"/>
        </w:rPr>
        <w:t>no art. 37, caput, da Constituição da República, e no art. 2º, caput, da Lei nº 9.784/1999”</w:t>
      </w:r>
      <w:r w:rsidR="00147EE0" w:rsidRPr="00BA7953">
        <w:rPr>
          <w:sz w:val="22"/>
          <w:szCs w:val="22"/>
        </w:rPr>
        <w:t>.</w:t>
      </w:r>
      <w:r w:rsidR="005539BA" w:rsidRPr="00BA7953">
        <w:rPr>
          <w:sz w:val="22"/>
          <w:szCs w:val="22"/>
        </w:rPr>
        <w:t xml:space="preserve"> </w:t>
      </w:r>
      <w:hyperlink r:id="rId10" w:history="1">
        <w:proofErr w:type="spellStart"/>
        <w:r w:rsidR="003F245F">
          <w:rPr>
            <w:rStyle w:val="Hyperlink"/>
            <w:b/>
            <w:i/>
            <w:sz w:val="22"/>
            <w:szCs w:val="22"/>
            <w:lang w:val="en-US"/>
          </w:rPr>
          <w:t>Acórdão</w:t>
        </w:r>
        <w:proofErr w:type="spellEnd"/>
        <w:r w:rsidR="003F245F">
          <w:rPr>
            <w:rStyle w:val="Hyperlink"/>
            <w:b/>
            <w:i/>
            <w:sz w:val="22"/>
            <w:szCs w:val="22"/>
            <w:lang w:val="en-US"/>
          </w:rPr>
          <w:t xml:space="preserve"> 3116/2013-Plenário</w:t>
        </w:r>
      </w:hyperlink>
      <w:r w:rsidRPr="00BA7953">
        <w:rPr>
          <w:b/>
          <w:i/>
          <w:iCs/>
          <w:sz w:val="22"/>
          <w:szCs w:val="22"/>
        </w:rPr>
        <w:t xml:space="preserve">, TC </w:t>
      </w:r>
      <w:r w:rsidR="001619D3" w:rsidRPr="00BA7953">
        <w:rPr>
          <w:b/>
          <w:i/>
          <w:iCs/>
          <w:sz w:val="22"/>
          <w:szCs w:val="22"/>
        </w:rPr>
        <w:t>043.954/2012-0</w:t>
      </w:r>
      <w:r w:rsidRPr="00BA7953">
        <w:rPr>
          <w:b/>
          <w:i/>
          <w:iCs/>
          <w:sz w:val="22"/>
          <w:szCs w:val="22"/>
        </w:rPr>
        <w:t xml:space="preserve">, relator Ministro </w:t>
      </w:r>
      <w:r w:rsidR="001619D3" w:rsidRPr="00BA7953">
        <w:rPr>
          <w:b/>
          <w:i/>
          <w:iCs/>
          <w:sz w:val="22"/>
          <w:szCs w:val="22"/>
        </w:rPr>
        <w:t>Raimundo Carreiro</w:t>
      </w:r>
      <w:r w:rsidRPr="00BA7953">
        <w:rPr>
          <w:b/>
          <w:i/>
          <w:iCs/>
          <w:sz w:val="22"/>
          <w:szCs w:val="22"/>
        </w:rPr>
        <w:t>, 20.11.2013.</w:t>
      </w:r>
    </w:p>
    <w:p w:rsidR="00247F03" w:rsidRPr="00B3295D" w:rsidRDefault="00247F03" w:rsidP="00B7064D">
      <w:pPr>
        <w:spacing w:after="0"/>
        <w:ind w:left="0"/>
        <w:rPr>
          <w:b/>
          <w:iCs/>
          <w:sz w:val="22"/>
          <w:szCs w:val="22"/>
        </w:rPr>
      </w:pPr>
    </w:p>
    <w:p w:rsidR="00247F03" w:rsidRPr="00BA7953" w:rsidRDefault="00BA7953" w:rsidP="00B7064D">
      <w:pPr>
        <w:pStyle w:val="Default"/>
        <w:jc w:val="both"/>
        <w:rPr>
          <w:b/>
          <w:sz w:val="22"/>
          <w:szCs w:val="22"/>
        </w:rPr>
      </w:pPr>
      <w:r w:rsidRPr="00BA7953">
        <w:rPr>
          <w:b/>
          <w:sz w:val="22"/>
          <w:szCs w:val="22"/>
        </w:rPr>
        <w:t>4</w:t>
      </w:r>
      <w:r w:rsidR="00247F03" w:rsidRPr="00BA7953">
        <w:rPr>
          <w:b/>
          <w:sz w:val="22"/>
          <w:szCs w:val="22"/>
        </w:rPr>
        <w:t>.</w:t>
      </w:r>
      <w:r w:rsidR="001D5471">
        <w:rPr>
          <w:b/>
          <w:sz w:val="22"/>
          <w:szCs w:val="22"/>
        </w:rPr>
        <w:t xml:space="preserve"> A</w:t>
      </w:r>
      <w:r w:rsidR="00247F03" w:rsidRPr="00BA7953">
        <w:rPr>
          <w:b/>
          <w:sz w:val="22"/>
          <w:szCs w:val="22"/>
        </w:rPr>
        <w:t xml:space="preserve"> comissão de licitação deve fundamentar adequadamente as avaliações das propostas técnicas, deixando-as consignadas nos autos dos processos licitatórios, não se limitando a meramente expres</w:t>
      </w:r>
      <w:r w:rsidR="0078032E">
        <w:rPr>
          <w:b/>
          <w:sz w:val="22"/>
          <w:szCs w:val="22"/>
        </w:rPr>
        <w:t>sar as notas/conceitos</w:t>
      </w:r>
      <w:r w:rsidR="00247F03" w:rsidRPr="00BA7953">
        <w:rPr>
          <w:b/>
          <w:sz w:val="22"/>
          <w:szCs w:val="22"/>
        </w:rPr>
        <w:t>. Quanto maior a margem de subjetividade que restar ao avaliador na aplicação dos critérios de julgamento, mais consistente e fund</w:t>
      </w:r>
      <w:r w:rsidR="00A72CF3">
        <w:rPr>
          <w:b/>
          <w:sz w:val="22"/>
          <w:szCs w:val="22"/>
        </w:rPr>
        <w:t>amentada deverá ser a</w:t>
      </w:r>
      <w:r w:rsidR="00247F03" w:rsidRPr="00BA7953">
        <w:rPr>
          <w:b/>
          <w:sz w:val="22"/>
          <w:szCs w:val="22"/>
        </w:rPr>
        <w:t xml:space="preserve"> justif</w:t>
      </w:r>
      <w:r w:rsidR="001D5471">
        <w:rPr>
          <w:b/>
          <w:sz w:val="22"/>
          <w:szCs w:val="22"/>
        </w:rPr>
        <w:t>icativa para a nota/conceito atribuída</w:t>
      </w:r>
      <w:r w:rsidR="00247F03" w:rsidRPr="00BA7953">
        <w:rPr>
          <w:b/>
          <w:sz w:val="22"/>
          <w:szCs w:val="22"/>
        </w:rPr>
        <w:t xml:space="preserve"> a cada licitante. </w:t>
      </w:r>
    </w:p>
    <w:p w:rsidR="00247F03" w:rsidRPr="00BA7953" w:rsidRDefault="00247F03" w:rsidP="00B7064D">
      <w:pPr>
        <w:pStyle w:val="Default"/>
        <w:jc w:val="both"/>
        <w:rPr>
          <w:b/>
          <w:sz w:val="22"/>
          <w:szCs w:val="22"/>
        </w:rPr>
      </w:pPr>
      <w:r w:rsidRPr="00BA7953">
        <w:rPr>
          <w:sz w:val="22"/>
          <w:szCs w:val="22"/>
        </w:rPr>
        <w:t xml:space="preserve">Representação apontara possíveis irregularidades </w:t>
      </w:r>
      <w:r w:rsidR="00665714">
        <w:rPr>
          <w:sz w:val="22"/>
          <w:szCs w:val="22"/>
        </w:rPr>
        <w:t>nos</w:t>
      </w:r>
      <w:r w:rsidRPr="00BA7953">
        <w:rPr>
          <w:sz w:val="22"/>
          <w:szCs w:val="22"/>
        </w:rPr>
        <w:t xml:space="preserve"> editais d</w:t>
      </w:r>
      <w:r w:rsidR="00665714">
        <w:rPr>
          <w:sz w:val="22"/>
          <w:szCs w:val="22"/>
        </w:rPr>
        <w:t>as</w:t>
      </w:r>
      <w:r w:rsidRPr="00BA7953">
        <w:rPr>
          <w:sz w:val="22"/>
          <w:szCs w:val="22"/>
        </w:rPr>
        <w:t xml:space="preserve"> concorrências promovidas pela </w:t>
      </w:r>
      <w:proofErr w:type="spellStart"/>
      <w:r w:rsidRPr="00BA7953">
        <w:rPr>
          <w:sz w:val="22"/>
          <w:szCs w:val="22"/>
        </w:rPr>
        <w:t>Valec</w:t>
      </w:r>
      <w:proofErr w:type="spellEnd"/>
      <w:r w:rsidRPr="00BA7953">
        <w:rPr>
          <w:sz w:val="22"/>
          <w:szCs w:val="22"/>
        </w:rPr>
        <w:t xml:space="preserve"> Engenharia, Construções e Ferrovias S/A (</w:t>
      </w:r>
      <w:proofErr w:type="spellStart"/>
      <w:r w:rsidRPr="00BA7953">
        <w:rPr>
          <w:sz w:val="22"/>
          <w:szCs w:val="22"/>
        </w:rPr>
        <w:t>Valec</w:t>
      </w:r>
      <w:proofErr w:type="spellEnd"/>
      <w:r w:rsidRPr="00BA7953">
        <w:rPr>
          <w:sz w:val="22"/>
          <w:szCs w:val="22"/>
        </w:rPr>
        <w:t xml:space="preserve">), </w:t>
      </w:r>
      <w:r w:rsidR="00665714">
        <w:rPr>
          <w:sz w:val="22"/>
          <w:szCs w:val="22"/>
        </w:rPr>
        <w:t>com</w:t>
      </w:r>
      <w:r w:rsidRPr="00BA7953">
        <w:rPr>
          <w:sz w:val="22"/>
          <w:szCs w:val="22"/>
        </w:rPr>
        <w:t xml:space="preserve"> critério de julgamento do </w:t>
      </w:r>
      <w:r w:rsidR="00665714">
        <w:rPr>
          <w:sz w:val="22"/>
          <w:szCs w:val="22"/>
        </w:rPr>
        <w:t>tipo técnica e preço, para a elaboração do estudo de viabilidade t</w:t>
      </w:r>
      <w:r w:rsidRPr="00BA7953">
        <w:rPr>
          <w:sz w:val="22"/>
          <w:szCs w:val="22"/>
        </w:rPr>
        <w:t xml:space="preserve">écnica, </w:t>
      </w:r>
      <w:r w:rsidR="00665714">
        <w:rPr>
          <w:sz w:val="22"/>
          <w:szCs w:val="22"/>
        </w:rPr>
        <w:t>econômica e a</w:t>
      </w:r>
      <w:r w:rsidRPr="00BA7953">
        <w:rPr>
          <w:sz w:val="22"/>
          <w:szCs w:val="22"/>
        </w:rPr>
        <w:t xml:space="preserve">mbiental (EVTEA), </w:t>
      </w:r>
      <w:r w:rsidR="00665714">
        <w:rPr>
          <w:sz w:val="22"/>
          <w:szCs w:val="22"/>
        </w:rPr>
        <w:t xml:space="preserve">do </w:t>
      </w:r>
      <w:r w:rsidRPr="00BA7953">
        <w:rPr>
          <w:sz w:val="22"/>
          <w:szCs w:val="22"/>
        </w:rPr>
        <w:t xml:space="preserve">levantamento aerofotogramétrico e </w:t>
      </w:r>
      <w:r w:rsidR="00665714">
        <w:rPr>
          <w:sz w:val="22"/>
          <w:szCs w:val="22"/>
        </w:rPr>
        <w:t xml:space="preserve">do </w:t>
      </w:r>
      <w:r w:rsidRPr="00BA7953">
        <w:rPr>
          <w:sz w:val="22"/>
          <w:szCs w:val="22"/>
        </w:rPr>
        <w:t>projeto básico de engenharia do Corredor Ferroviário de Santa Catarina e da Ferrovia Transcontinental. Destaca-se, entre as ocorrências identificadas, a "</w:t>
      </w:r>
      <w:r w:rsidRPr="00BA7953">
        <w:rPr>
          <w:i/>
          <w:sz w:val="22"/>
          <w:szCs w:val="22"/>
        </w:rPr>
        <w:t xml:space="preserve">existência de critérios de avaliação e pontuação subjetivos para o quesito 'Plano de Trabalho' da proposta técnica das empresas licitantes, em afronta ao disposto nos </w:t>
      </w:r>
      <w:proofErr w:type="spellStart"/>
      <w:r w:rsidRPr="00BA7953">
        <w:rPr>
          <w:i/>
          <w:sz w:val="22"/>
          <w:szCs w:val="22"/>
        </w:rPr>
        <w:t>arts</w:t>
      </w:r>
      <w:proofErr w:type="spellEnd"/>
      <w:r w:rsidRPr="00BA7953">
        <w:rPr>
          <w:i/>
          <w:sz w:val="22"/>
          <w:szCs w:val="22"/>
        </w:rPr>
        <w:t xml:space="preserve">. 3º, 40, inciso VII, 44, </w:t>
      </w:r>
      <w:r w:rsidR="00AD065F">
        <w:rPr>
          <w:i/>
          <w:sz w:val="22"/>
          <w:szCs w:val="22"/>
        </w:rPr>
        <w:t>§ 1º, e 45, da Lei 8.666/1993</w:t>
      </w:r>
      <w:r w:rsidRPr="00BA7953">
        <w:rPr>
          <w:sz w:val="22"/>
          <w:szCs w:val="22"/>
        </w:rPr>
        <w:t xml:space="preserve">". Em sede de oitiva, a </w:t>
      </w:r>
      <w:proofErr w:type="spellStart"/>
      <w:r w:rsidRPr="00BA7953">
        <w:rPr>
          <w:sz w:val="22"/>
          <w:szCs w:val="22"/>
        </w:rPr>
        <w:t>Valec</w:t>
      </w:r>
      <w:proofErr w:type="spellEnd"/>
      <w:r w:rsidRPr="00BA7953">
        <w:rPr>
          <w:sz w:val="22"/>
          <w:szCs w:val="22"/>
        </w:rPr>
        <w:t xml:space="preserve"> alegara que, nos termos dos editais, a análise</w:t>
      </w:r>
      <w:r w:rsidR="00AD065F">
        <w:rPr>
          <w:sz w:val="22"/>
          <w:szCs w:val="22"/>
        </w:rPr>
        <w:t xml:space="preserve"> dos critérios de avaliação do plano de t</w:t>
      </w:r>
      <w:r w:rsidRPr="00BA7953">
        <w:rPr>
          <w:sz w:val="22"/>
          <w:szCs w:val="22"/>
        </w:rPr>
        <w:t>rabalho (</w:t>
      </w:r>
      <w:r w:rsidR="00AD065F">
        <w:rPr>
          <w:sz w:val="22"/>
          <w:szCs w:val="22"/>
        </w:rPr>
        <w:t>correção e</w:t>
      </w:r>
      <w:r w:rsidRPr="00BA7953">
        <w:rPr>
          <w:sz w:val="22"/>
          <w:szCs w:val="22"/>
        </w:rPr>
        <w:t xml:space="preserve"> prec</w:t>
      </w:r>
      <w:r w:rsidR="00AD065F">
        <w:rPr>
          <w:sz w:val="22"/>
          <w:szCs w:val="22"/>
        </w:rPr>
        <w:t>isão das abordagens dos temas,</w:t>
      </w:r>
      <w:r w:rsidRPr="00BA7953">
        <w:rPr>
          <w:sz w:val="22"/>
          <w:szCs w:val="22"/>
        </w:rPr>
        <w:t xml:space="preserve"> grau de pro</w:t>
      </w:r>
      <w:r w:rsidR="00AD065F">
        <w:rPr>
          <w:sz w:val="22"/>
          <w:szCs w:val="22"/>
        </w:rPr>
        <w:t>fundidade,</w:t>
      </w:r>
      <w:r w:rsidRPr="00BA7953">
        <w:rPr>
          <w:sz w:val="22"/>
          <w:szCs w:val="22"/>
        </w:rPr>
        <w:t xml:space="preserve"> conteúdo </w:t>
      </w:r>
      <w:r w:rsidR="00AD065F">
        <w:rPr>
          <w:sz w:val="22"/>
          <w:szCs w:val="22"/>
        </w:rPr>
        <w:t>e domínio dos temas abordados,</w:t>
      </w:r>
      <w:r w:rsidRPr="00BA7953">
        <w:rPr>
          <w:sz w:val="22"/>
          <w:szCs w:val="22"/>
        </w:rPr>
        <w:t xml:space="preserve"> coerência do item e sua integração com o restante da </w:t>
      </w:r>
      <w:r w:rsidR="00AD065F">
        <w:rPr>
          <w:sz w:val="22"/>
          <w:szCs w:val="22"/>
        </w:rPr>
        <w:t>proposta, clareza da exposição, objetividade do texto, inovação e</w:t>
      </w:r>
      <w:r w:rsidRPr="00BA7953">
        <w:rPr>
          <w:sz w:val="22"/>
          <w:szCs w:val="22"/>
        </w:rPr>
        <w:t xml:space="preserve"> qualidade da apresentação) "</w:t>
      </w:r>
      <w:r w:rsidRPr="00BA7953">
        <w:rPr>
          <w:i/>
          <w:sz w:val="22"/>
          <w:szCs w:val="22"/>
        </w:rPr>
        <w:t>permitirá ao examinador a atribuição dos seguintes conceitos</w:t>
      </w:r>
      <w:r w:rsidR="00CD36D6">
        <w:rPr>
          <w:i/>
          <w:sz w:val="22"/>
          <w:szCs w:val="22"/>
        </w:rPr>
        <w:t>”</w:t>
      </w:r>
      <w:r w:rsidRPr="00BA7953">
        <w:rPr>
          <w:sz w:val="22"/>
          <w:szCs w:val="22"/>
        </w:rPr>
        <w:t xml:space="preserve">: </w:t>
      </w:r>
      <w:r w:rsidR="00CD36D6">
        <w:rPr>
          <w:sz w:val="22"/>
          <w:szCs w:val="22"/>
        </w:rPr>
        <w:t>“</w:t>
      </w:r>
      <w:r w:rsidRPr="00BA7953">
        <w:rPr>
          <w:bCs/>
          <w:i/>
          <w:sz w:val="22"/>
          <w:szCs w:val="22"/>
        </w:rPr>
        <w:t>Não abordado/ Erroneamente Abordado</w:t>
      </w:r>
      <w:r w:rsidRPr="00BA7953">
        <w:rPr>
          <w:bCs/>
          <w:sz w:val="22"/>
          <w:szCs w:val="22"/>
        </w:rPr>
        <w:t>"; "</w:t>
      </w:r>
      <w:r w:rsidRPr="00BA7953">
        <w:rPr>
          <w:bCs/>
          <w:i/>
          <w:sz w:val="22"/>
          <w:szCs w:val="22"/>
        </w:rPr>
        <w:t>Regular</w:t>
      </w:r>
      <w:r w:rsidRPr="00BA7953">
        <w:rPr>
          <w:bCs/>
          <w:sz w:val="22"/>
          <w:szCs w:val="22"/>
        </w:rPr>
        <w:t>"; "</w:t>
      </w:r>
      <w:r w:rsidRPr="00BA7953">
        <w:rPr>
          <w:bCs/>
          <w:i/>
          <w:sz w:val="22"/>
          <w:szCs w:val="22"/>
        </w:rPr>
        <w:t>Bom</w:t>
      </w:r>
      <w:r w:rsidRPr="00BA7953">
        <w:rPr>
          <w:bCs/>
          <w:sz w:val="22"/>
          <w:szCs w:val="22"/>
        </w:rPr>
        <w:t>" e "</w:t>
      </w:r>
      <w:r w:rsidRPr="00BA7953">
        <w:rPr>
          <w:bCs/>
          <w:i/>
          <w:sz w:val="22"/>
          <w:szCs w:val="22"/>
        </w:rPr>
        <w:t xml:space="preserve">Adequado/Excelente". </w:t>
      </w:r>
      <w:r w:rsidRPr="00BA7953">
        <w:rPr>
          <w:bCs/>
          <w:sz w:val="22"/>
          <w:szCs w:val="22"/>
        </w:rPr>
        <w:t xml:space="preserve">O relator, a despeito de constatar a possibilidade de aprimorar a definição dos critérios de avaliação, considerou que tais critérios </w:t>
      </w:r>
      <w:r w:rsidRPr="00BA7953">
        <w:rPr>
          <w:sz w:val="22"/>
          <w:szCs w:val="22"/>
        </w:rPr>
        <w:t>atenderam à id</w:t>
      </w:r>
      <w:r w:rsidR="00CD36D6">
        <w:rPr>
          <w:sz w:val="22"/>
          <w:szCs w:val="22"/>
        </w:rPr>
        <w:t>e</w:t>
      </w:r>
      <w:r w:rsidRPr="00BA7953">
        <w:rPr>
          <w:sz w:val="22"/>
          <w:szCs w:val="22"/>
        </w:rPr>
        <w:t xml:space="preserve">ia de </w:t>
      </w:r>
      <w:r w:rsidRPr="00BA7953">
        <w:rPr>
          <w:i/>
          <w:sz w:val="22"/>
          <w:szCs w:val="22"/>
        </w:rPr>
        <w:t xml:space="preserve">"parâmetros mínimos". </w:t>
      </w:r>
      <w:r w:rsidRPr="00BA7953">
        <w:rPr>
          <w:sz w:val="22"/>
          <w:szCs w:val="22"/>
        </w:rPr>
        <w:t>Ressaltou, no entanto, que</w:t>
      </w:r>
      <w:r w:rsidRPr="00BA7953">
        <w:rPr>
          <w:i/>
          <w:sz w:val="22"/>
          <w:szCs w:val="22"/>
        </w:rPr>
        <w:t xml:space="preserve"> "para a escorreita e imparcial avaliação das propostas, a formulação de robusta fundamentação da avaliação procedida por cada avaliador é tão ou mais importante que a definição de critérios os mais objetivos possíveis. Quanto maior a margem de subjetividade (impossível de ser eliminada) que restar ao avaliador na aplicação dos critérios, tanto mais consistente e fundamentada deverá ser a respectiva justificativa para a nota/conceito que atribuir a cada licitante</w:t>
      </w:r>
      <w:r w:rsidRPr="00BA7953">
        <w:rPr>
          <w:sz w:val="22"/>
          <w:szCs w:val="22"/>
        </w:rPr>
        <w:t>". Nesse sentido, concluiu que "</w:t>
      </w:r>
      <w:r w:rsidRPr="00BA7953">
        <w:rPr>
          <w:i/>
          <w:sz w:val="22"/>
          <w:szCs w:val="22"/>
        </w:rPr>
        <w:t xml:space="preserve">a </w:t>
      </w:r>
      <w:proofErr w:type="spellStart"/>
      <w:r w:rsidRPr="00BA7953">
        <w:rPr>
          <w:i/>
          <w:sz w:val="22"/>
          <w:szCs w:val="22"/>
        </w:rPr>
        <w:t>Valec</w:t>
      </w:r>
      <w:proofErr w:type="spellEnd"/>
      <w:r w:rsidRPr="00BA7953">
        <w:rPr>
          <w:i/>
          <w:sz w:val="22"/>
          <w:szCs w:val="22"/>
        </w:rPr>
        <w:t xml:space="preserve"> deve adotar as medidas necessárias para garantir que os membros da comissão de licitação fundamentem adequadamente suas avaliações e as deixem consignadas nos autos, não se limitando a meramente expressar [cada] um dos conceitos acima elencados</w:t>
      </w:r>
      <w:r w:rsidRPr="00BA7953">
        <w:rPr>
          <w:sz w:val="22"/>
          <w:szCs w:val="22"/>
        </w:rPr>
        <w:t xml:space="preserve">". O Tribunal decidiu, no ponto, julgar a representação parcialmente procedente e expedir recomendação à </w:t>
      </w:r>
      <w:proofErr w:type="spellStart"/>
      <w:r w:rsidRPr="00BA7953">
        <w:rPr>
          <w:sz w:val="22"/>
          <w:szCs w:val="22"/>
        </w:rPr>
        <w:t>Valec</w:t>
      </w:r>
      <w:proofErr w:type="spellEnd"/>
      <w:r w:rsidRPr="00BA7953">
        <w:rPr>
          <w:sz w:val="22"/>
          <w:szCs w:val="22"/>
        </w:rPr>
        <w:t xml:space="preserve"> nos termos propostos pelo relator.</w:t>
      </w:r>
      <w:r w:rsidR="00CD36D6">
        <w:rPr>
          <w:sz w:val="22"/>
          <w:szCs w:val="22"/>
        </w:rPr>
        <w:t xml:space="preserve"> </w:t>
      </w:r>
      <w:r w:rsidR="00E12CA6">
        <w:rPr>
          <w:sz w:val="22"/>
          <w:szCs w:val="22"/>
        </w:rPr>
        <w:t xml:space="preserve"> </w:t>
      </w:r>
      <w:hyperlink r:id="rId11" w:history="1">
        <w:r w:rsidR="00E12CA6" w:rsidRPr="00E12CA6">
          <w:rPr>
            <w:rStyle w:val="Hyperlink"/>
            <w:b/>
            <w:i/>
            <w:sz w:val="22"/>
            <w:szCs w:val="22"/>
          </w:rPr>
          <w:t>Acórdão 3139/2013-Plenário</w:t>
        </w:r>
      </w:hyperlink>
      <w:r w:rsidRPr="00BA7953">
        <w:rPr>
          <w:b/>
          <w:i/>
          <w:sz w:val="22"/>
          <w:szCs w:val="22"/>
        </w:rPr>
        <w:t>, TC 016.357/2013-2, relator Ministro</w:t>
      </w:r>
      <w:r w:rsidR="002C1013">
        <w:rPr>
          <w:b/>
          <w:i/>
          <w:sz w:val="22"/>
          <w:szCs w:val="22"/>
        </w:rPr>
        <w:t>-Substituto</w:t>
      </w:r>
      <w:r w:rsidRPr="00BA7953">
        <w:rPr>
          <w:b/>
          <w:i/>
          <w:sz w:val="22"/>
          <w:szCs w:val="22"/>
        </w:rPr>
        <w:t xml:space="preserve"> </w:t>
      </w:r>
      <w:proofErr w:type="spellStart"/>
      <w:r w:rsidRPr="00BA7953">
        <w:rPr>
          <w:b/>
          <w:i/>
          <w:sz w:val="22"/>
          <w:szCs w:val="22"/>
        </w:rPr>
        <w:t>Weder</w:t>
      </w:r>
      <w:proofErr w:type="spellEnd"/>
      <w:r w:rsidRPr="00BA7953">
        <w:rPr>
          <w:b/>
          <w:i/>
          <w:sz w:val="22"/>
          <w:szCs w:val="22"/>
        </w:rPr>
        <w:t xml:space="preserve"> de Oliveira, 20.11.2013.</w:t>
      </w:r>
    </w:p>
    <w:p w:rsidR="00247F03" w:rsidRPr="00BA7953" w:rsidRDefault="00247F03" w:rsidP="00B7064D">
      <w:pPr>
        <w:pStyle w:val="Default"/>
        <w:jc w:val="both"/>
        <w:rPr>
          <w:b/>
          <w:sz w:val="22"/>
          <w:szCs w:val="22"/>
        </w:rPr>
      </w:pPr>
    </w:p>
    <w:p w:rsidR="00247F03" w:rsidRPr="00BA7953" w:rsidRDefault="00BA7953" w:rsidP="00B7064D">
      <w:pPr>
        <w:autoSpaceDE w:val="0"/>
        <w:autoSpaceDN w:val="0"/>
        <w:adjustRightInd w:val="0"/>
        <w:spacing w:after="0"/>
        <w:ind w:left="0"/>
        <w:rPr>
          <w:b/>
          <w:sz w:val="22"/>
          <w:szCs w:val="22"/>
          <w:lang w:eastAsia="pt-BR"/>
        </w:rPr>
      </w:pPr>
      <w:r w:rsidRPr="00BA7953">
        <w:rPr>
          <w:b/>
          <w:sz w:val="22"/>
          <w:szCs w:val="22"/>
          <w:lang w:eastAsia="pt-BR"/>
        </w:rPr>
        <w:t>5</w:t>
      </w:r>
      <w:r w:rsidR="00247F03" w:rsidRPr="00BA7953">
        <w:rPr>
          <w:b/>
          <w:sz w:val="22"/>
          <w:szCs w:val="22"/>
          <w:lang w:eastAsia="pt-BR"/>
        </w:rPr>
        <w:t>. Nas contratações de obras e serviços rodoviários, é ilegal a aceitação, para fins de habilitação técnica, de</w:t>
      </w:r>
      <w:r w:rsidR="00723F46">
        <w:rPr>
          <w:b/>
          <w:sz w:val="22"/>
          <w:szCs w:val="22"/>
          <w:lang w:eastAsia="pt-BR"/>
        </w:rPr>
        <w:t xml:space="preserve"> atestados de serviços </w:t>
      </w:r>
      <w:r w:rsidR="00247F03" w:rsidRPr="00BA7953">
        <w:rPr>
          <w:b/>
          <w:sz w:val="22"/>
          <w:szCs w:val="22"/>
          <w:lang w:eastAsia="pt-BR"/>
        </w:rPr>
        <w:t>de demolição de pavimento asfáltico para compro</w:t>
      </w:r>
      <w:r w:rsidR="00723F46">
        <w:rPr>
          <w:b/>
          <w:sz w:val="22"/>
          <w:szCs w:val="22"/>
          <w:lang w:eastAsia="pt-BR"/>
        </w:rPr>
        <w:t>vação de experiência em serviços de</w:t>
      </w:r>
      <w:r w:rsidR="00247F03" w:rsidRPr="00BA7953">
        <w:rPr>
          <w:b/>
          <w:sz w:val="22"/>
          <w:szCs w:val="22"/>
          <w:lang w:eastAsia="pt-BR"/>
        </w:rPr>
        <w:t xml:space="preserve"> </w:t>
      </w:r>
      <w:proofErr w:type="spellStart"/>
      <w:r w:rsidR="00247F03" w:rsidRPr="00BA7953">
        <w:rPr>
          <w:b/>
          <w:sz w:val="22"/>
          <w:szCs w:val="22"/>
          <w:lang w:eastAsia="pt-BR"/>
        </w:rPr>
        <w:t>fresagem</w:t>
      </w:r>
      <w:proofErr w:type="spellEnd"/>
      <w:r w:rsidR="00247F03" w:rsidRPr="00BA7953">
        <w:rPr>
          <w:b/>
          <w:sz w:val="22"/>
          <w:szCs w:val="22"/>
          <w:lang w:eastAsia="pt-BR"/>
        </w:rPr>
        <w:t xml:space="preserve">, assumindo-os como similares, uma vez que tais serviços têm objetivos e procedimentos distintos. </w:t>
      </w:r>
    </w:p>
    <w:p w:rsidR="00247F03" w:rsidRPr="00BA7953" w:rsidRDefault="00247F03" w:rsidP="00B7064D">
      <w:pPr>
        <w:spacing w:after="0"/>
        <w:ind w:left="0"/>
        <w:rPr>
          <w:sz w:val="22"/>
          <w:szCs w:val="22"/>
          <w:lang w:eastAsia="pt-BR"/>
        </w:rPr>
      </w:pPr>
      <w:r w:rsidRPr="00BA7953">
        <w:rPr>
          <w:sz w:val="22"/>
          <w:szCs w:val="22"/>
          <w:lang w:eastAsia="pt-BR"/>
        </w:rPr>
        <w:t xml:space="preserve">Representação relativa à concorrência pública realizada pelo Departamento de Estradas e Rodagem do Espírito Santo </w:t>
      </w:r>
      <w:r w:rsidR="002C1013">
        <w:rPr>
          <w:sz w:val="22"/>
          <w:szCs w:val="22"/>
          <w:lang w:eastAsia="pt-BR"/>
        </w:rPr>
        <w:t>(DER/ES)</w:t>
      </w:r>
      <w:r w:rsidRPr="00BA7953">
        <w:rPr>
          <w:sz w:val="22"/>
          <w:szCs w:val="22"/>
          <w:lang w:eastAsia="pt-BR"/>
        </w:rPr>
        <w:t xml:space="preserve"> para realização de obras e serviços no Aeroporto </w:t>
      </w:r>
      <w:r w:rsidR="002C1013">
        <w:rPr>
          <w:sz w:val="22"/>
          <w:szCs w:val="22"/>
          <w:lang w:eastAsia="pt-BR"/>
        </w:rPr>
        <w:t>de Linhares/ES</w:t>
      </w:r>
      <w:r w:rsidRPr="00BA7953">
        <w:rPr>
          <w:sz w:val="22"/>
          <w:szCs w:val="22"/>
          <w:lang w:eastAsia="pt-BR"/>
        </w:rPr>
        <w:t xml:space="preserve"> apontara habilitação indevida de licitante, uma vez que os documentos apresentados para fins de habilitação técnica não comprov</w:t>
      </w:r>
      <w:r w:rsidR="002C1013">
        <w:rPr>
          <w:sz w:val="22"/>
          <w:szCs w:val="22"/>
          <w:lang w:eastAsia="pt-BR"/>
        </w:rPr>
        <w:t>av</w:t>
      </w:r>
      <w:r w:rsidRPr="00BA7953">
        <w:rPr>
          <w:sz w:val="22"/>
          <w:szCs w:val="22"/>
          <w:lang w:eastAsia="pt-BR"/>
        </w:rPr>
        <w:t xml:space="preserve">am o quantitativo mínimo exigido no edital para os </w:t>
      </w:r>
      <w:r w:rsidR="002C1013">
        <w:rPr>
          <w:sz w:val="22"/>
          <w:szCs w:val="22"/>
          <w:lang w:eastAsia="pt-BR"/>
        </w:rPr>
        <w:t>serviços</w:t>
      </w:r>
      <w:r w:rsidRPr="00BA7953">
        <w:rPr>
          <w:sz w:val="22"/>
          <w:szCs w:val="22"/>
          <w:lang w:eastAsia="pt-BR"/>
        </w:rPr>
        <w:t xml:space="preserve"> de “</w:t>
      </w:r>
      <w:proofErr w:type="spellStart"/>
      <w:r w:rsidRPr="00BA7953">
        <w:rPr>
          <w:i/>
          <w:sz w:val="22"/>
          <w:szCs w:val="22"/>
          <w:lang w:eastAsia="pt-BR"/>
        </w:rPr>
        <w:t>fresagem</w:t>
      </w:r>
      <w:proofErr w:type="spellEnd"/>
      <w:r w:rsidRPr="00BA7953">
        <w:rPr>
          <w:i/>
          <w:sz w:val="22"/>
          <w:szCs w:val="22"/>
          <w:lang w:eastAsia="pt-BR"/>
        </w:rPr>
        <w:t xml:space="preserve"> de revestimento asfáltico</w:t>
      </w:r>
      <w:r w:rsidRPr="00BA7953">
        <w:rPr>
          <w:sz w:val="22"/>
          <w:szCs w:val="22"/>
          <w:lang w:eastAsia="pt-BR"/>
        </w:rPr>
        <w:t>”</w:t>
      </w:r>
      <w:r w:rsidR="002C1013">
        <w:rPr>
          <w:sz w:val="22"/>
          <w:szCs w:val="22"/>
          <w:lang w:eastAsia="pt-BR"/>
        </w:rPr>
        <w:t>. O DER/ES justificou</w:t>
      </w:r>
      <w:r w:rsidRPr="00BA7953">
        <w:rPr>
          <w:sz w:val="22"/>
          <w:szCs w:val="22"/>
          <w:lang w:eastAsia="pt-BR"/>
        </w:rPr>
        <w:t xml:space="preserve"> que a empresa "</w:t>
      </w:r>
      <w:r w:rsidRPr="00BA7953">
        <w:rPr>
          <w:i/>
          <w:sz w:val="22"/>
          <w:szCs w:val="22"/>
          <w:lang w:eastAsia="pt-BR"/>
        </w:rPr>
        <w:t xml:space="preserve">apresentou 63% da quantidade total de atestado de </w:t>
      </w:r>
      <w:proofErr w:type="spellStart"/>
      <w:r w:rsidRPr="00BA7953">
        <w:rPr>
          <w:i/>
          <w:sz w:val="22"/>
          <w:szCs w:val="22"/>
          <w:lang w:eastAsia="pt-BR"/>
        </w:rPr>
        <w:t>fresagem</w:t>
      </w:r>
      <w:proofErr w:type="spellEnd"/>
      <w:r w:rsidRPr="00BA7953">
        <w:rPr>
          <w:i/>
          <w:sz w:val="22"/>
          <w:szCs w:val="22"/>
          <w:lang w:eastAsia="pt-BR"/>
        </w:rPr>
        <w:t>, sendo considerado o restante por atestado de demolição</w:t>
      </w:r>
      <w:r w:rsidRPr="00BA7953">
        <w:rPr>
          <w:sz w:val="22"/>
          <w:szCs w:val="22"/>
          <w:lang w:eastAsia="pt-BR"/>
        </w:rPr>
        <w:t>", uma vez que "</w:t>
      </w:r>
      <w:r w:rsidRPr="00BA7953">
        <w:rPr>
          <w:i/>
          <w:sz w:val="22"/>
          <w:szCs w:val="22"/>
          <w:lang w:eastAsia="pt-BR"/>
        </w:rPr>
        <w:t>tais serviços, apesar de utilizarem equipamentos diferentes, tem a mesma natureza, qual seja, a desconstrução ou reti</w:t>
      </w:r>
      <w:r w:rsidR="002C1013">
        <w:rPr>
          <w:i/>
          <w:sz w:val="22"/>
          <w:szCs w:val="22"/>
          <w:lang w:eastAsia="pt-BR"/>
        </w:rPr>
        <w:t>rada das camadas de pavimento</w:t>
      </w:r>
      <w:r w:rsidRPr="00BA7953">
        <w:rPr>
          <w:sz w:val="22"/>
          <w:szCs w:val="22"/>
          <w:lang w:eastAsia="pt-BR"/>
        </w:rPr>
        <w:t>". Em juízo de mérito, o relator destacou que o manual de especificação de serviços rodoviários do DER/PR, bem como norma aprovada pelo DNIT, "</w:t>
      </w:r>
      <w:r w:rsidRPr="00BA7953">
        <w:rPr>
          <w:i/>
          <w:sz w:val="22"/>
          <w:szCs w:val="22"/>
          <w:lang w:eastAsia="pt-BR"/>
        </w:rPr>
        <w:t xml:space="preserve">evidenciam que os serviços de </w:t>
      </w:r>
      <w:proofErr w:type="spellStart"/>
      <w:r w:rsidRPr="00BA7953">
        <w:rPr>
          <w:i/>
          <w:sz w:val="22"/>
          <w:szCs w:val="22"/>
          <w:lang w:eastAsia="pt-BR"/>
        </w:rPr>
        <w:t>fresagem</w:t>
      </w:r>
      <w:proofErr w:type="spellEnd"/>
      <w:r w:rsidRPr="00BA7953">
        <w:rPr>
          <w:i/>
          <w:sz w:val="22"/>
          <w:szCs w:val="22"/>
          <w:lang w:eastAsia="pt-BR"/>
        </w:rPr>
        <w:t xml:space="preserve"> e demolição de revestimento asfáltico têm objetivos e procedimentos distintos, inclusive no que se refere aos equipamentos e à qualificação da mão de obra empregada</w:t>
      </w:r>
      <w:r w:rsidRPr="00BA7953">
        <w:rPr>
          <w:sz w:val="22"/>
          <w:szCs w:val="22"/>
          <w:lang w:eastAsia="pt-BR"/>
        </w:rPr>
        <w:t xml:space="preserve">". Reproduziu ainda entendimentos proferidos em situações correlatas, pela Infraero e pelo </w:t>
      </w:r>
      <w:proofErr w:type="spellStart"/>
      <w:r w:rsidRPr="00BA7953">
        <w:rPr>
          <w:sz w:val="22"/>
          <w:szCs w:val="22"/>
          <w:lang w:eastAsia="pt-BR"/>
        </w:rPr>
        <w:t>Dnit</w:t>
      </w:r>
      <w:proofErr w:type="spellEnd"/>
      <w:r w:rsidRPr="00BA7953">
        <w:rPr>
          <w:sz w:val="22"/>
          <w:szCs w:val="22"/>
          <w:lang w:eastAsia="pt-BR"/>
        </w:rPr>
        <w:t xml:space="preserve">, comprovando as nítidas diferenças entre </w:t>
      </w:r>
      <w:r w:rsidR="002C1013">
        <w:rPr>
          <w:sz w:val="22"/>
          <w:szCs w:val="22"/>
          <w:lang w:eastAsia="pt-BR"/>
        </w:rPr>
        <w:t xml:space="preserve">os </w:t>
      </w:r>
      <w:r w:rsidRPr="00BA7953">
        <w:rPr>
          <w:sz w:val="22"/>
          <w:szCs w:val="22"/>
          <w:lang w:eastAsia="pt-BR"/>
        </w:rPr>
        <w:t>serviços em questão. Por fim, considerando que "</w:t>
      </w:r>
      <w:r w:rsidRPr="00BA7953">
        <w:rPr>
          <w:i/>
          <w:sz w:val="22"/>
          <w:szCs w:val="22"/>
          <w:lang w:eastAsia="pt-BR"/>
        </w:rPr>
        <w:t xml:space="preserve">a decisão do DER/ES pela aceitação de serviços prestados de demolição de pavimento asfáltico para comprovação de serviços prestados como </w:t>
      </w:r>
      <w:proofErr w:type="spellStart"/>
      <w:r w:rsidRPr="00BA7953">
        <w:rPr>
          <w:i/>
          <w:sz w:val="22"/>
          <w:szCs w:val="22"/>
          <w:lang w:eastAsia="pt-BR"/>
        </w:rPr>
        <w:t>fresagem</w:t>
      </w:r>
      <w:proofErr w:type="spellEnd"/>
      <w:r w:rsidRPr="00BA7953">
        <w:rPr>
          <w:i/>
          <w:sz w:val="22"/>
          <w:szCs w:val="22"/>
          <w:lang w:eastAsia="pt-BR"/>
        </w:rPr>
        <w:t>, assumindo-os como similares, com fulcro no art. 30, § 3º, da Lei 8.666/1993, não merece acolhida, pois não encontra amparo técnico nos manuais de serviços rodoviários disponíveis, tampouco em manifestações adotadas em procedimentos licitatórios correlatos"</w:t>
      </w:r>
      <w:r w:rsidRPr="00BA7953">
        <w:rPr>
          <w:sz w:val="22"/>
          <w:szCs w:val="22"/>
          <w:lang w:eastAsia="pt-BR"/>
        </w:rPr>
        <w:t>, propôs determinação ao órgão para que "</w:t>
      </w:r>
      <w:r w:rsidRPr="00BA7953">
        <w:rPr>
          <w:i/>
          <w:sz w:val="22"/>
          <w:szCs w:val="22"/>
          <w:lang w:eastAsia="pt-BR"/>
        </w:rPr>
        <w:t xml:space="preserve">adote as providências necessárias à anulação do ato que considerou tecnicamente habilitada a </w:t>
      </w:r>
      <w:r w:rsidR="002C1013">
        <w:rPr>
          <w:i/>
          <w:sz w:val="22"/>
          <w:szCs w:val="22"/>
          <w:lang w:eastAsia="pt-BR"/>
        </w:rPr>
        <w:t>empresa (...)</w:t>
      </w:r>
      <w:r w:rsidRPr="00BA7953">
        <w:rPr>
          <w:i/>
          <w:sz w:val="22"/>
          <w:szCs w:val="22"/>
          <w:lang w:eastAsia="pt-BR"/>
        </w:rPr>
        <w:t xml:space="preserve"> e dos atos subsequentes, dando prosseguimento ao certame</w:t>
      </w:r>
      <w:r w:rsidRPr="00BA7953">
        <w:rPr>
          <w:sz w:val="22"/>
          <w:szCs w:val="22"/>
          <w:lang w:eastAsia="pt-BR"/>
        </w:rPr>
        <w:t>". O Tribunal considerou a</w:t>
      </w:r>
      <w:r w:rsidR="002C1013">
        <w:rPr>
          <w:sz w:val="22"/>
          <w:szCs w:val="22"/>
          <w:lang w:eastAsia="pt-BR"/>
        </w:rPr>
        <w:t xml:space="preserve"> R</w:t>
      </w:r>
      <w:r w:rsidRPr="00BA7953">
        <w:rPr>
          <w:sz w:val="22"/>
          <w:szCs w:val="22"/>
          <w:lang w:eastAsia="pt-BR"/>
        </w:rPr>
        <w:t xml:space="preserve">epresentação procedente e emitiu a determinação nos termos propostos pelo relator. </w:t>
      </w:r>
      <w:hyperlink r:id="rId12" w:history="1">
        <w:r w:rsidR="00E12CA6" w:rsidRPr="00E12CA6">
          <w:rPr>
            <w:rStyle w:val="Hyperlink"/>
            <w:b/>
            <w:i/>
            <w:sz w:val="22"/>
            <w:szCs w:val="22"/>
            <w:lang w:eastAsia="pt-BR"/>
          </w:rPr>
          <w:t>Acórdão 3140/2013-Plenário</w:t>
        </w:r>
      </w:hyperlink>
      <w:r w:rsidRPr="00BA7953">
        <w:rPr>
          <w:b/>
          <w:i/>
          <w:sz w:val="22"/>
          <w:szCs w:val="22"/>
          <w:lang w:eastAsia="pt-BR"/>
        </w:rPr>
        <w:t>, TC 024.909/2013-0, relator Ministro</w:t>
      </w:r>
      <w:r w:rsidR="002C1013">
        <w:rPr>
          <w:b/>
          <w:i/>
          <w:sz w:val="22"/>
          <w:szCs w:val="22"/>
          <w:lang w:eastAsia="pt-BR"/>
        </w:rPr>
        <w:t>-Substituto</w:t>
      </w:r>
      <w:r w:rsidRPr="00BA7953">
        <w:rPr>
          <w:b/>
          <w:i/>
          <w:sz w:val="22"/>
          <w:szCs w:val="22"/>
          <w:lang w:eastAsia="pt-BR"/>
        </w:rPr>
        <w:t xml:space="preserve"> </w:t>
      </w:r>
      <w:proofErr w:type="spellStart"/>
      <w:r w:rsidRPr="00BA7953">
        <w:rPr>
          <w:b/>
          <w:i/>
          <w:sz w:val="22"/>
          <w:szCs w:val="22"/>
          <w:lang w:eastAsia="pt-BR"/>
        </w:rPr>
        <w:t>Weder</w:t>
      </w:r>
      <w:proofErr w:type="spellEnd"/>
      <w:r w:rsidRPr="00BA7953">
        <w:rPr>
          <w:b/>
          <w:i/>
          <w:sz w:val="22"/>
          <w:szCs w:val="22"/>
          <w:lang w:eastAsia="pt-BR"/>
        </w:rPr>
        <w:t xml:space="preserve"> de Oliveira, 20.11.2013.</w:t>
      </w:r>
    </w:p>
    <w:p w:rsidR="00247F03" w:rsidRPr="00247F03" w:rsidRDefault="00247F03" w:rsidP="00247F03">
      <w:pPr>
        <w:pStyle w:val="Default"/>
        <w:jc w:val="both"/>
        <w:rPr>
          <w:b/>
          <w:sz w:val="22"/>
          <w:szCs w:val="22"/>
        </w:rPr>
      </w:pPr>
    </w:p>
    <w:p w:rsidR="00247F03" w:rsidRPr="00247F03" w:rsidRDefault="00247F03" w:rsidP="0023687B">
      <w:pPr>
        <w:spacing w:after="0"/>
        <w:ind w:left="0"/>
        <w:rPr>
          <w:b/>
          <w:sz w:val="22"/>
          <w:szCs w:val="22"/>
        </w:rPr>
      </w:pPr>
    </w:p>
    <w:p w:rsidR="00137335" w:rsidRPr="00DF4364" w:rsidRDefault="00137335" w:rsidP="00DF4364">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Pr="006E65E1" w:rsidRDefault="00F3058F" w:rsidP="006E65E1">
      <w:pPr>
        <w:pStyle w:val="Ttulo8"/>
        <w:tabs>
          <w:tab w:val="right" w:pos="4423"/>
        </w:tabs>
        <w:spacing w:before="0" w:after="0"/>
        <w:ind w:left="0"/>
        <w:rPr>
          <w:b/>
          <w:sz w:val="22"/>
          <w:lang w:val="pt-BR"/>
        </w:rPr>
      </w:pPr>
    </w:p>
    <w:sectPr w:rsidR="00F3058F" w:rsidRPr="006E65E1"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BE" w:rsidRDefault="00C471BE" w:rsidP="008B0547">
      <w:pPr>
        <w:spacing w:after="0"/>
      </w:pPr>
      <w:r>
        <w:separator/>
      </w:r>
    </w:p>
  </w:endnote>
  <w:endnote w:type="continuationSeparator" w:id="0">
    <w:p w:rsidR="00C471BE" w:rsidRDefault="00C471B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644319">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BE" w:rsidRDefault="00C471BE" w:rsidP="008B0547">
      <w:pPr>
        <w:spacing w:after="0"/>
      </w:pPr>
      <w:r>
        <w:separator/>
      </w:r>
    </w:p>
  </w:footnote>
  <w:footnote w:type="continuationSeparator" w:id="0">
    <w:p w:rsidR="00C471BE" w:rsidRDefault="00C471B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B2CA2"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9">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6">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15"/>
    <w:lvlOverride w:ilvl="0">
      <w:startOverride w:val="1"/>
    </w:lvlOverride>
  </w:num>
  <w:num w:numId="4">
    <w:abstractNumId w:val="9"/>
  </w:num>
  <w:num w:numId="5">
    <w:abstractNumId w:val="6"/>
  </w:num>
  <w:num w:numId="6">
    <w:abstractNumId w:val="5"/>
  </w:num>
  <w:num w:numId="7">
    <w:abstractNumId w:val="8"/>
  </w:num>
  <w:num w:numId="8">
    <w:abstractNumId w:val="10"/>
  </w:num>
  <w:num w:numId="9">
    <w:abstractNumId w:val="2"/>
  </w:num>
  <w:num w:numId="10">
    <w:abstractNumId w:val="3"/>
  </w:num>
  <w:num w:numId="11">
    <w:abstractNumId w:val="11"/>
  </w:num>
  <w:num w:numId="12">
    <w:abstractNumId w:val="12"/>
  </w:num>
  <w:num w:numId="13">
    <w:abstractNumId w:val="14"/>
  </w:num>
  <w:num w:numId="14">
    <w:abstractNumId w:val="13"/>
  </w:num>
  <w:num w:numId="15">
    <w:abstractNumId w:val="16"/>
  </w:num>
  <w:num w:numId="16">
    <w:abstractNumId w:val="0"/>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4E28"/>
    <w:rsid w:val="00035593"/>
    <w:rsid w:val="00035A82"/>
    <w:rsid w:val="00035D4C"/>
    <w:rsid w:val="00035FBF"/>
    <w:rsid w:val="000360F1"/>
    <w:rsid w:val="00036818"/>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A20"/>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B08"/>
    <w:rsid w:val="00060CE3"/>
    <w:rsid w:val="00061A56"/>
    <w:rsid w:val="00061C2E"/>
    <w:rsid w:val="00061EF5"/>
    <w:rsid w:val="000622E0"/>
    <w:rsid w:val="000624FA"/>
    <w:rsid w:val="00062A84"/>
    <w:rsid w:val="00062B46"/>
    <w:rsid w:val="00062D0E"/>
    <w:rsid w:val="00062E75"/>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652"/>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851"/>
    <w:rsid w:val="000929ED"/>
    <w:rsid w:val="00092C2E"/>
    <w:rsid w:val="00092E24"/>
    <w:rsid w:val="00093088"/>
    <w:rsid w:val="000937B7"/>
    <w:rsid w:val="00093937"/>
    <w:rsid w:val="00093952"/>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412"/>
    <w:rsid w:val="000A0EF8"/>
    <w:rsid w:val="000A152A"/>
    <w:rsid w:val="000A1EBD"/>
    <w:rsid w:val="000A246C"/>
    <w:rsid w:val="000A261A"/>
    <w:rsid w:val="000A2C56"/>
    <w:rsid w:val="000A301D"/>
    <w:rsid w:val="000A37A7"/>
    <w:rsid w:val="000A402F"/>
    <w:rsid w:val="000A4632"/>
    <w:rsid w:val="000A47EA"/>
    <w:rsid w:val="000A4E36"/>
    <w:rsid w:val="000A504A"/>
    <w:rsid w:val="000A5457"/>
    <w:rsid w:val="000A57DA"/>
    <w:rsid w:val="000A599E"/>
    <w:rsid w:val="000A6269"/>
    <w:rsid w:val="000A62BD"/>
    <w:rsid w:val="000A6645"/>
    <w:rsid w:val="000A6CDC"/>
    <w:rsid w:val="000A75EF"/>
    <w:rsid w:val="000A77BB"/>
    <w:rsid w:val="000A78E5"/>
    <w:rsid w:val="000B0ECB"/>
    <w:rsid w:val="000B0FEA"/>
    <w:rsid w:val="000B1052"/>
    <w:rsid w:val="000B1627"/>
    <w:rsid w:val="000B1A59"/>
    <w:rsid w:val="000B1B9E"/>
    <w:rsid w:val="000B2AFA"/>
    <w:rsid w:val="000B3015"/>
    <w:rsid w:val="000B3444"/>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4FAE"/>
    <w:rsid w:val="000C5199"/>
    <w:rsid w:val="000C51DE"/>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52D9"/>
    <w:rsid w:val="000D6373"/>
    <w:rsid w:val="000D6388"/>
    <w:rsid w:val="000D6418"/>
    <w:rsid w:val="000D6479"/>
    <w:rsid w:val="000D6839"/>
    <w:rsid w:val="000D6906"/>
    <w:rsid w:val="000D6C9E"/>
    <w:rsid w:val="000D7904"/>
    <w:rsid w:val="000D7BA8"/>
    <w:rsid w:val="000D7DB6"/>
    <w:rsid w:val="000D7DD6"/>
    <w:rsid w:val="000D7DED"/>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520"/>
    <w:rsid w:val="000F3E8F"/>
    <w:rsid w:val="000F47C1"/>
    <w:rsid w:val="000F48B1"/>
    <w:rsid w:val="000F495D"/>
    <w:rsid w:val="000F4B18"/>
    <w:rsid w:val="000F4B82"/>
    <w:rsid w:val="000F4CC1"/>
    <w:rsid w:val="000F5135"/>
    <w:rsid w:val="000F601E"/>
    <w:rsid w:val="000F693D"/>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C8"/>
    <w:rsid w:val="0011038F"/>
    <w:rsid w:val="0011039E"/>
    <w:rsid w:val="001104BA"/>
    <w:rsid w:val="00111441"/>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6C4A"/>
    <w:rsid w:val="00146F56"/>
    <w:rsid w:val="00147AE1"/>
    <w:rsid w:val="00147EE0"/>
    <w:rsid w:val="001504AD"/>
    <w:rsid w:val="0015086F"/>
    <w:rsid w:val="00150CBB"/>
    <w:rsid w:val="00151660"/>
    <w:rsid w:val="00151F92"/>
    <w:rsid w:val="001520D8"/>
    <w:rsid w:val="00152219"/>
    <w:rsid w:val="0015258E"/>
    <w:rsid w:val="001529CF"/>
    <w:rsid w:val="00152ECC"/>
    <w:rsid w:val="00152F0D"/>
    <w:rsid w:val="001530A6"/>
    <w:rsid w:val="00153276"/>
    <w:rsid w:val="001532E4"/>
    <w:rsid w:val="001534C8"/>
    <w:rsid w:val="00154349"/>
    <w:rsid w:val="001547F6"/>
    <w:rsid w:val="00154A1A"/>
    <w:rsid w:val="00154C79"/>
    <w:rsid w:val="00154DF8"/>
    <w:rsid w:val="00155D65"/>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9D3"/>
    <w:rsid w:val="00161AFB"/>
    <w:rsid w:val="00161E4F"/>
    <w:rsid w:val="001623BD"/>
    <w:rsid w:val="001634AE"/>
    <w:rsid w:val="0016352E"/>
    <w:rsid w:val="00164355"/>
    <w:rsid w:val="00164DAA"/>
    <w:rsid w:val="0016510E"/>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53C"/>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55"/>
    <w:rsid w:val="001A7FC7"/>
    <w:rsid w:val="001B0737"/>
    <w:rsid w:val="001B08E7"/>
    <w:rsid w:val="001B0C66"/>
    <w:rsid w:val="001B0EB8"/>
    <w:rsid w:val="001B1669"/>
    <w:rsid w:val="001B19FF"/>
    <w:rsid w:val="001B1D9D"/>
    <w:rsid w:val="001B2580"/>
    <w:rsid w:val="001B2809"/>
    <w:rsid w:val="001B2931"/>
    <w:rsid w:val="001B2A46"/>
    <w:rsid w:val="001B2CA2"/>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62A"/>
    <w:rsid w:val="001C2852"/>
    <w:rsid w:val="001C2950"/>
    <w:rsid w:val="001C2CD1"/>
    <w:rsid w:val="001C3470"/>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1FCD"/>
    <w:rsid w:val="001D2746"/>
    <w:rsid w:val="001D2BC5"/>
    <w:rsid w:val="001D34EB"/>
    <w:rsid w:val="001D35B4"/>
    <w:rsid w:val="001D4515"/>
    <w:rsid w:val="001D4A98"/>
    <w:rsid w:val="001D5190"/>
    <w:rsid w:val="001D5339"/>
    <w:rsid w:val="001D5471"/>
    <w:rsid w:val="001D559E"/>
    <w:rsid w:val="001D56C3"/>
    <w:rsid w:val="001D5E38"/>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A00"/>
    <w:rsid w:val="001E7C3D"/>
    <w:rsid w:val="001E7F81"/>
    <w:rsid w:val="001F00DF"/>
    <w:rsid w:val="001F01E5"/>
    <w:rsid w:val="001F02E1"/>
    <w:rsid w:val="001F0951"/>
    <w:rsid w:val="001F1223"/>
    <w:rsid w:val="001F182A"/>
    <w:rsid w:val="001F1E8F"/>
    <w:rsid w:val="001F1FE2"/>
    <w:rsid w:val="001F2327"/>
    <w:rsid w:val="001F2B05"/>
    <w:rsid w:val="001F348E"/>
    <w:rsid w:val="001F4DA1"/>
    <w:rsid w:val="001F5268"/>
    <w:rsid w:val="001F553C"/>
    <w:rsid w:val="001F5E50"/>
    <w:rsid w:val="001F5EB4"/>
    <w:rsid w:val="001F6448"/>
    <w:rsid w:val="001F64D1"/>
    <w:rsid w:val="001F6932"/>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00A"/>
    <w:rsid w:val="0020328F"/>
    <w:rsid w:val="00203A6F"/>
    <w:rsid w:val="00203D3B"/>
    <w:rsid w:val="00204511"/>
    <w:rsid w:val="002046F3"/>
    <w:rsid w:val="00204DE0"/>
    <w:rsid w:val="002056E7"/>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A2"/>
    <w:rsid w:val="00213B3D"/>
    <w:rsid w:val="002140F6"/>
    <w:rsid w:val="00214569"/>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CF1"/>
    <w:rsid w:val="0022357F"/>
    <w:rsid w:val="002236FC"/>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87B"/>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93F"/>
    <w:rsid w:val="00245B87"/>
    <w:rsid w:val="00245CC7"/>
    <w:rsid w:val="00246827"/>
    <w:rsid w:val="00246897"/>
    <w:rsid w:val="002468A3"/>
    <w:rsid w:val="00246C03"/>
    <w:rsid w:val="00247218"/>
    <w:rsid w:val="002476B6"/>
    <w:rsid w:val="00247E76"/>
    <w:rsid w:val="00247E8F"/>
    <w:rsid w:val="00247F03"/>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9DC"/>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62CB"/>
    <w:rsid w:val="0029691D"/>
    <w:rsid w:val="00297206"/>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DFC"/>
    <w:rsid w:val="002A7E9B"/>
    <w:rsid w:val="002B0578"/>
    <w:rsid w:val="002B059A"/>
    <w:rsid w:val="002B059F"/>
    <w:rsid w:val="002B0668"/>
    <w:rsid w:val="002B1293"/>
    <w:rsid w:val="002B1AD6"/>
    <w:rsid w:val="002B1E1C"/>
    <w:rsid w:val="002B2183"/>
    <w:rsid w:val="002B2414"/>
    <w:rsid w:val="002B295F"/>
    <w:rsid w:val="002B2B16"/>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B4D"/>
    <w:rsid w:val="002C0291"/>
    <w:rsid w:val="002C0625"/>
    <w:rsid w:val="002C0678"/>
    <w:rsid w:val="002C1013"/>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624"/>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E59"/>
    <w:rsid w:val="0032040C"/>
    <w:rsid w:val="00320465"/>
    <w:rsid w:val="00320B02"/>
    <w:rsid w:val="00320B84"/>
    <w:rsid w:val="00320FF1"/>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378"/>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7D3"/>
    <w:rsid w:val="00355828"/>
    <w:rsid w:val="00355872"/>
    <w:rsid w:val="00355C09"/>
    <w:rsid w:val="003561EE"/>
    <w:rsid w:val="00356418"/>
    <w:rsid w:val="0035689D"/>
    <w:rsid w:val="00356D90"/>
    <w:rsid w:val="00356E38"/>
    <w:rsid w:val="0035721C"/>
    <w:rsid w:val="003576DA"/>
    <w:rsid w:val="00357CBE"/>
    <w:rsid w:val="00357D66"/>
    <w:rsid w:val="003603B9"/>
    <w:rsid w:val="0036046F"/>
    <w:rsid w:val="003609A7"/>
    <w:rsid w:val="00360C13"/>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B9"/>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5FB"/>
    <w:rsid w:val="00392CD3"/>
    <w:rsid w:val="00392EB9"/>
    <w:rsid w:val="003930A1"/>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1E2"/>
    <w:rsid w:val="00396FE3"/>
    <w:rsid w:val="0039763E"/>
    <w:rsid w:val="0039797F"/>
    <w:rsid w:val="00397D8E"/>
    <w:rsid w:val="003A008A"/>
    <w:rsid w:val="003A05E8"/>
    <w:rsid w:val="003A08E5"/>
    <w:rsid w:val="003A105C"/>
    <w:rsid w:val="003A19D7"/>
    <w:rsid w:val="003A1E70"/>
    <w:rsid w:val="003A21CC"/>
    <w:rsid w:val="003A2222"/>
    <w:rsid w:val="003A233D"/>
    <w:rsid w:val="003A289A"/>
    <w:rsid w:val="003A2A37"/>
    <w:rsid w:val="003A2AE0"/>
    <w:rsid w:val="003A3262"/>
    <w:rsid w:val="003A39F5"/>
    <w:rsid w:val="003A434B"/>
    <w:rsid w:val="003A4371"/>
    <w:rsid w:val="003A4F18"/>
    <w:rsid w:val="003A5479"/>
    <w:rsid w:val="003A5C1B"/>
    <w:rsid w:val="003A5F8F"/>
    <w:rsid w:val="003A60B9"/>
    <w:rsid w:val="003A61E2"/>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0E"/>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3E2C"/>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60C"/>
    <w:rsid w:val="003D73BD"/>
    <w:rsid w:val="003D7AF7"/>
    <w:rsid w:val="003D7BE4"/>
    <w:rsid w:val="003D7CCE"/>
    <w:rsid w:val="003E040C"/>
    <w:rsid w:val="003E0481"/>
    <w:rsid w:val="003E0864"/>
    <w:rsid w:val="003E099A"/>
    <w:rsid w:val="003E0BAC"/>
    <w:rsid w:val="003E0D8C"/>
    <w:rsid w:val="003E0DCE"/>
    <w:rsid w:val="003E154A"/>
    <w:rsid w:val="003E15A3"/>
    <w:rsid w:val="003E19C7"/>
    <w:rsid w:val="003E1B68"/>
    <w:rsid w:val="003E1DE4"/>
    <w:rsid w:val="003E21AD"/>
    <w:rsid w:val="003E21C8"/>
    <w:rsid w:val="003E2417"/>
    <w:rsid w:val="003E2594"/>
    <w:rsid w:val="003E2601"/>
    <w:rsid w:val="003E285D"/>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45F"/>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55B"/>
    <w:rsid w:val="0040363C"/>
    <w:rsid w:val="004036AF"/>
    <w:rsid w:val="00403A0F"/>
    <w:rsid w:val="00403BE7"/>
    <w:rsid w:val="00403F52"/>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D86"/>
    <w:rsid w:val="00414E59"/>
    <w:rsid w:val="00415A4B"/>
    <w:rsid w:val="00415F33"/>
    <w:rsid w:val="00415F59"/>
    <w:rsid w:val="00416404"/>
    <w:rsid w:val="004165B8"/>
    <w:rsid w:val="00416603"/>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303"/>
    <w:rsid w:val="004243AB"/>
    <w:rsid w:val="00424835"/>
    <w:rsid w:val="00425431"/>
    <w:rsid w:val="004254F2"/>
    <w:rsid w:val="004257A8"/>
    <w:rsid w:val="00425D34"/>
    <w:rsid w:val="00425FF9"/>
    <w:rsid w:val="00426328"/>
    <w:rsid w:val="004266DC"/>
    <w:rsid w:val="0042677E"/>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4EDF"/>
    <w:rsid w:val="00435149"/>
    <w:rsid w:val="00435269"/>
    <w:rsid w:val="004357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64"/>
    <w:rsid w:val="004415E8"/>
    <w:rsid w:val="004415FB"/>
    <w:rsid w:val="0044198F"/>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5FAA"/>
    <w:rsid w:val="0047608F"/>
    <w:rsid w:val="0047658E"/>
    <w:rsid w:val="00477413"/>
    <w:rsid w:val="00477496"/>
    <w:rsid w:val="00477716"/>
    <w:rsid w:val="00477863"/>
    <w:rsid w:val="00477AAC"/>
    <w:rsid w:val="00477BFC"/>
    <w:rsid w:val="00477D8A"/>
    <w:rsid w:val="00477DE9"/>
    <w:rsid w:val="00477F47"/>
    <w:rsid w:val="00477FB2"/>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A4D"/>
    <w:rsid w:val="00494D66"/>
    <w:rsid w:val="00494EB3"/>
    <w:rsid w:val="0049560D"/>
    <w:rsid w:val="00495DB3"/>
    <w:rsid w:val="00495E82"/>
    <w:rsid w:val="00495F43"/>
    <w:rsid w:val="00497F5E"/>
    <w:rsid w:val="004A00B0"/>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B48"/>
    <w:rsid w:val="004B5E52"/>
    <w:rsid w:val="004B605A"/>
    <w:rsid w:val="004B6663"/>
    <w:rsid w:val="004B67A4"/>
    <w:rsid w:val="004B6A3D"/>
    <w:rsid w:val="004B6E89"/>
    <w:rsid w:val="004B7414"/>
    <w:rsid w:val="004B74AD"/>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780C"/>
    <w:rsid w:val="004C7AA2"/>
    <w:rsid w:val="004D03BA"/>
    <w:rsid w:val="004D0A75"/>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434A"/>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4802"/>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890"/>
    <w:rsid w:val="00501E11"/>
    <w:rsid w:val="00501F11"/>
    <w:rsid w:val="00502352"/>
    <w:rsid w:val="0050261F"/>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3A0"/>
    <w:rsid w:val="005063D2"/>
    <w:rsid w:val="00506619"/>
    <w:rsid w:val="0050690E"/>
    <w:rsid w:val="00507A54"/>
    <w:rsid w:val="00507E53"/>
    <w:rsid w:val="00510257"/>
    <w:rsid w:val="00510D1D"/>
    <w:rsid w:val="00510E99"/>
    <w:rsid w:val="00511033"/>
    <w:rsid w:val="00511104"/>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4B06"/>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D80"/>
    <w:rsid w:val="00542E32"/>
    <w:rsid w:val="00543514"/>
    <w:rsid w:val="0054368B"/>
    <w:rsid w:val="005438A1"/>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47F41"/>
    <w:rsid w:val="00550490"/>
    <w:rsid w:val="00550986"/>
    <w:rsid w:val="00550F71"/>
    <w:rsid w:val="00551167"/>
    <w:rsid w:val="005512D3"/>
    <w:rsid w:val="00551C0E"/>
    <w:rsid w:val="00551F46"/>
    <w:rsid w:val="005521F2"/>
    <w:rsid w:val="00552561"/>
    <w:rsid w:val="00552812"/>
    <w:rsid w:val="00552840"/>
    <w:rsid w:val="00552982"/>
    <w:rsid w:val="00552B31"/>
    <w:rsid w:val="00552B71"/>
    <w:rsid w:val="00552BB0"/>
    <w:rsid w:val="00552C14"/>
    <w:rsid w:val="005531C6"/>
    <w:rsid w:val="00553290"/>
    <w:rsid w:val="005539BA"/>
    <w:rsid w:val="00553C45"/>
    <w:rsid w:val="005542D6"/>
    <w:rsid w:val="005544FA"/>
    <w:rsid w:val="00554723"/>
    <w:rsid w:val="00554A33"/>
    <w:rsid w:val="00554F2F"/>
    <w:rsid w:val="00554FCF"/>
    <w:rsid w:val="0055525E"/>
    <w:rsid w:val="0055588A"/>
    <w:rsid w:val="005558AB"/>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904"/>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3C4"/>
    <w:rsid w:val="005E34F4"/>
    <w:rsid w:val="005E3586"/>
    <w:rsid w:val="005E386D"/>
    <w:rsid w:val="005E3B7E"/>
    <w:rsid w:val="005E3D0E"/>
    <w:rsid w:val="005E3EC0"/>
    <w:rsid w:val="005E4482"/>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461"/>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319"/>
    <w:rsid w:val="00644878"/>
    <w:rsid w:val="00644DE2"/>
    <w:rsid w:val="00645349"/>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05B"/>
    <w:rsid w:val="00663175"/>
    <w:rsid w:val="006631C4"/>
    <w:rsid w:val="0066326A"/>
    <w:rsid w:val="006632D0"/>
    <w:rsid w:val="006635FA"/>
    <w:rsid w:val="00663B35"/>
    <w:rsid w:val="00663CF1"/>
    <w:rsid w:val="00663F1B"/>
    <w:rsid w:val="00663FC5"/>
    <w:rsid w:val="0066419E"/>
    <w:rsid w:val="006645AF"/>
    <w:rsid w:val="00664AB8"/>
    <w:rsid w:val="0066523C"/>
    <w:rsid w:val="0066529F"/>
    <w:rsid w:val="00665714"/>
    <w:rsid w:val="0066571F"/>
    <w:rsid w:val="00665DA2"/>
    <w:rsid w:val="006660F5"/>
    <w:rsid w:val="00666285"/>
    <w:rsid w:val="006663A9"/>
    <w:rsid w:val="00666443"/>
    <w:rsid w:val="00666480"/>
    <w:rsid w:val="006667CC"/>
    <w:rsid w:val="00666D34"/>
    <w:rsid w:val="0066731A"/>
    <w:rsid w:val="00667476"/>
    <w:rsid w:val="00667E3E"/>
    <w:rsid w:val="00670BE7"/>
    <w:rsid w:val="00670FEA"/>
    <w:rsid w:val="0067179C"/>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6EA"/>
    <w:rsid w:val="0068281F"/>
    <w:rsid w:val="00682A80"/>
    <w:rsid w:val="00682C7C"/>
    <w:rsid w:val="00682E20"/>
    <w:rsid w:val="00682F4C"/>
    <w:rsid w:val="00683141"/>
    <w:rsid w:val="00683825"/>
    <w:rsid w:val="006838D8"/>
    <w:rsid w:val="006838DF"/>
    <w:rsid w:val="00683F2A"/>
    <w:rsid w:val="006842B9"/>
    <w:rsid w:val="006844D4"/>
    <w:rsid w:val="00684966"/>
    <w:rsid w:val="00684BAF"/>
    <w:rsid w:val="006856FD"/>
    <w:rsid w:val="00685899"/>
    <w:rsid w:val="006859DA"/>
    <w:rsid w:val="0068662B"/>
    <w:rsid w:val="00686772"/>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1B1A"/>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4EA"/>
    <w:rsid w:val="006F7AF3"/>
    <w:rsid w:val="00700B08"/>
    <w:rsid w:val="007016DE"/>
    <w:rsid w:val="007019B8"/>
    <w:rsid w:val="007025BA"/>
    <w:rsid w:val="007027C6"/>
    <w:rsid w:val="00702BB8"/>
    <w:rsid w:val="00702DE7"/>
    <w:rsid w:val="00702F4D"/>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07D82"/>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B3D"/>
    <w:rsid w:val="00723F46"/>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2B"/>
    <w:rsid w:val="00734898"/>
    <w:rsid w:val="007348EE"/>
    <w:rsid w:val="00734E65"/>
    <w:rsid w:val="00734E9B"/>
    <w:rsid w:val="00735107"/>
    <w:rsid w:val="007356BF"/>
    <w:rsid w:val="00736376"/>
    <w:rsid w:val="00736F31"/>
    <w:rsid w:val="00737424"/>
    <w:rsid w:val="007378AD"/>
    <w:rsid w:val="00737FEC"/>
    <w:rsid w:val="00740292"/>
    <w:rsid w:val="00740D16"/>
    <w:rsid w:val="00740FB1"/>
    <w:rsid w:val="0074170C"/>
    <w:rsid w:val="00741E4C"/>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B66"/>
    <w:rsid w:val="0075064C"/>
    <w:rsid w:val="00750E7E"/>
    <w:rsid w:val="00751AAF"/>
    <w:rsid w:val="00752285"/>
    <w:rsid w:val="00752801"/>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7EE"/>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599"/>
    <w:rsid w:val="007779A0"/>
    <w:rsid w:val="00777A2C"/>
    <w:rsid w:val="0078032E"/>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1"/>
    <w:rsid w:val="007934FB"/>
    <w:rsid w:val="00793987"/>
    <w:rsid w:val="0079435F"/>
    <w:rsid w:val="00794F40"/>
    <w:rsid w:val="007951D5"/>
    <w:rsid w:val="00795A23"/>
    <w:rsid w:val="00796068"/>
    <w:rsid w:val="00796163"/>
    <w:rsid w:val="00796365"/>
    <w:rsid w:val="00796472"/>
    <w:rsid w:val="00796CC0"/>
    <w:rsid w:val="00796CF1"/>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4704"/>
    <w:rsid w:val="007A536B"/>
    <w:rsid w:val="007A5409"/>
    <w:rsid w:val="007A5922"/>
    <w:rsid w:val="007A5924"/>
    <w:rsid w:val="007A5969"/>
    <w:rsid w:val="007A5AAE"/>
    <w:rsid w:val="007A63D4"/>
    <w:rsid w:val="007A7750"/>
    <w:rsid w:val="007A77BF"/>
    <w:rsid w:val="007A7AA2"/>
    <w:rsid w:val="007A7C23"/>
    <w:rsid w:val="007B0309"/>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47B"/>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09F2"/>
    <w:rsid w:val="007F1691"/>
    <w:rsid w:val="007F1B7A"/>
    <w:rsid w:val="007F1DEB"/>
    <w:rsid w:val="007F2142"/>
    <w:rsid w:val="007F22A5"/>
    <w:rsid w:val="007F2601"/>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889"/>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AA"/>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3E30"/>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7E1"/>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458"/>
    <w:rsid w:val="008B4A47"/>
    <w:rsid w:val="008B50D8"/>
    <w:rsid w:val="008B510B"/>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AD8"/>
    <w:rsid w:val="008D7CB3"/>
    <w:rsid w:val="008D7CB8"/>
    <w:rsid w:val="008D7F62"/>
    <w:rsid w:val="008E003A"/>
    <w:rsid w:val="008E08A4"/>
    <w:rsid w:val="008E15E3"/>
    <w:rsid w:val="008E197E"/>
    <w:rsid w:val="008E2045"/>
    <w:rsid w:val="008E20BE"/>
    <w:rsid w:val="008E28AE"/>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BF7"/>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405"/>
    <w:rsid w:val="008F2619"/>
    <w:rsid w:val="008F2902"/>
    <w:rsid w:val="008F2FAB"/>
    <w:rsid w:val="008F3912"/>
    <w:rsid w:val="008F4047"/>
    <w:rsid w:val="008F4111"/>
    <w:rsid w:val="008F4593"/>
    <w:rsid w:val="008F4FDF"/>
    <w:rsid w:val="008F50FE"/>
    <w:rsid w:val="008F5604"/>
    <w:rsid w:val="008F5AE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1A1"/>
    <w:rsid w:val="0092336E"/>
    <w:rsid w:val="00923683"/>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134"/>
    <w:rsid w:val="0093097F"/>
    <w:rsid w:val="00930F0E"/>
    <w:rsid w:val="00932208"/>
    <w:rsid w:val="00932259"/>
    <w:rsid w:val="0093263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E"/>
    <w:rsid w:val="0094001E"/>
    <w:rsid w:val="00940576"/>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938"/>
    <w:rsid w:val="00952A65"/>
    <w:rsid w:val="00952B9C"/>
    <w:rsid w:val="00952DCA"/>
    <w:rsid w:val="00952E93"/>
    <w:rsid w:val="0095309B"/>
    <w:rsid w:val="009530DC"/>
    <w:rsid w:val="00953422"/>
    <w:rsid w:val="00953B70"/>
    <w:rsid w:val="00953CCB"/>
    <w:rsid w:val="00954978"/>
    <w:rsid w:val="00954C38"/>
    <w:rsid w:val="00955620"/>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84"/>
    <w:rsid w:val="00987ACF"/>
    <w:rsid w:val="00987B36"/>
    <w:rsid w:val="00987C66"/>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AD"/>
    <w:rsid w:val="009B2107"/>
    <w:rsid w:val="009B23FD"/>
    <w:rsid w:val="009B2839"/>
    <w:rsid w:val="009B2CAA"/>
    <w:rsid w:val="009B2FB9"/>
    <w:rsid w:val="009B3134"/>
    <w:rsid w:val="009B3668"/>
    <w:rsid w:val="009B436E"/>
    <w:rsid w:val="009B4598"/>
    <w:rsid w:val="009B45C4"/>
    <w:rsid w:val="009B465A"/>
    <w:rsid w:val="009B4C24"/>
    <w:rsid w:val="009B4E58"/>
    <w:rsid w:val="009B57F6"/>
    <w:rsid w:val="009B5B02"/>
    <w:rsid w:val="009B5B0F"/>
    <w:rsid w:val="009B5BD6"/>
    <w:rsid w:val="009B5D6F"/>
    <w:rsid w:val="009B62AF"/>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20"/>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D5E"/>
    <w:rsid w:val="009F519F"/>
    <w:rsid w:val="009F5834"/>
    <w:rsid w:val="009F5ABD"/>
    <w:rsid w:val="009F5E79"/>
    <w:rsid w:val="009F656A"/>
    <w:rsid w:val="009F687A"/>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6C7"/>
    <w:rsid w:val="00A04BDD"/>
    <w:rsid w:val="00A04E2C"/>
    <w:rsid w:val="00A04EDA"/>
    <w:rsid w:val="00A05450"/>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FBC"/>
    <w:rsid w:val="00A25B79"/>
    <w:rsid w:val="00A25D7B"/>
    <w:rsid w:val="00A260A0"/>
    <w:rsid w:val="00A273A9"/>
    <w:rsid w:val="00A27E08"/>
    <w:rsid w:val="00A27FF0"/>
    <w:rsid w:val="00A30007"/>
    <w:rsid w:val="00A300CB"/>
    <w:rsid w:val="00A3064C"/>
    <w:rsid w:val="00A30683"/>
    <w:rsid w:val="00A307BD"/>
    <w:rsid w:val="00A30B97"/>
    <w:rsid w:val="00A3101A"/>
    <w:rsid w:val="00A3115F"/>
    <w:rsid w:val="00A3194F"/>
    <w:rsid w:val="00A31BFC"/>
    <w:rsid w:val="00A31E6C"/>
    <w:rsid w:val="00A32209"/>
    <w:rsid w:val="00A324D8"/>
    <w:rsid w:val="00A3297C"/>
    <w:rsid w:val="00A32BA0"/>
    <w:rsid w:val="00A32BC7"/>
    <w:rsid w:val="00A32D77"/>
    <w:rsid w:val="00A32DFD"/>
    <w:rsid w:val="00A32F2C"/>
    <w:rsid w:val="00A33030"/>
    <w:rsid w:val="00A3314D"/>
    <w:rsid w:val="00A33991"/>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508F"/>
    <w:rsid w:val="00A6526F"/>
    <w:rsid w:val="00A65284"/>
    <w:rsid w:val="00A65373"/>
    <w:rsid w:val="00A657BB"/>
    <w:rsid w:val="00A65854"/>
    <w:rsid w:val="00A6594D"/>
    <w:rsid w:val="00A6604B"/>
    <w:rsid w:val="00A6633B"/>
    <w:rsid w:val="00A664AD"/>
    <w:rsid w:val="00A664E7"/>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CF3"/>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62"/>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779"/>
    <w:rsid w:val="00A9280B"/>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C48"/>
    <w:rsid w:val="00AB4D0B"/>
    <w:rsid w:val="00AB51C8"/>
    <w:rsid w:val="00AB5269"/>
    <w:rsid w:val="00AB5586"/>
    <w:rsid w:val="00AB5FC3"/>
    <w:rsid w:val="00AB61E4"/>
    <w:rsid w:val="00AB6406"/>
    <w:rsid w:val="00AB65B4"/>
    <w:rsid w:val="00AB695D"/>
    <w:rsid w:val="00AB737B"/>
    <w:rsid w:val="00AB7918"/>
    <w:rsid w:val="00AB7B25"/>
    <w:rsid w:val="00AB7CB8"/>
    <w:rsid w:val="00AC00E7"/>
    <w:rsid w:val="00AC06DB"/>
    <w:rsid w:val="00AC06E6"/>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5F"/>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28B"/>
    <w:rsid w:val="00AE3960"/>
    <w:rsid w:val="00AE4074"/>
    <w:rsid w:val="00AE439A"/>
    <w:rsid w:val="00AE54D5"/>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0F1"/>
    <w:rsid w:val="00B103C5"/>
    <w:rsid w:val="00B1041F"/>
    <w:rsid w:val="00B10661"/>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5FAA"/>
    <w:rsid w:val="00B266FA"/>
    <w:rsid w:val="00B269DB"/>
    <w:rsid w:val="00B26A9C"/>
    <w:rsid w:val="00B26C40"/>
    <w:rsid w:val="00B26D82"/>
    <w:rsid w:val="00B27359"/>
    <w:rsid w:val="00B27739"/>
    <w:rsid w:val="00B308E6"/>
    <w:rsid w:val="00B30B4B"/>
    <w:rsid w:val="00B30BA2"/>
    <w:rsid w:val="00B30D09"/>
    <w:rsid w:val="00B30E29"/>
    <w:rsid w:val="00B30F71"/>
    <w:rsid w:val="00B3172B"/>
    <w:rsid w:val="00B3194F"/>
    <w:rsid w:val="00B31C49"/>
    <w:rsid w:val="00B31DDF"/>
    <w:rsid w:val="00B3295D"/>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879"/>
    <w:rsid w:val="00B3599F"/>
    <w:rsid w:val="00B35C3E"/>
    <w:rsid w:val="00B3602A"/>
    <w:rsid w:val="00B36473"/>
    <w:rsid w:val="00B3656D"/>
    <w:rsid w:val="00B36577"/>
    <w:rsid w:val="00B366D2"/>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7A9"/>
    <w:rsid w:val="00B619A0"/>
    <w:rsid w:val="00B61D95"/>
    <w:rsid w:val="00B61E41"/>
    <w:rsid w:val="00B61ED5"/>
    <w:rsid w:val="00B62AE0"/>
    <w:rsid w:val="00B63284"/>
    <w:rsid w:val="00B6373D"/>
    <w:rsid w:val="00B63964"/>
    <w:rsid w:val="00B63E30"/>
    <w:rsid w:val="00B645FA"/>
    <w:rsid w:val="00B64775"/>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64D"/>
    <w:rsid w:val="00B7070A"/>
    <w:rsid w:val="00B71A1D"/>
    <w:rsid w:val="00B71BBB"/>
    <w:rsid w:val="00B71D73"/>
    <w:rsid w:val="00B72089"/>
    <w:rsid w:val="00B726F8"/>
    <w:rsid w:val="00B7273E"/>
    <w:rsid w:val="00B72C08"/>
    <w:rsid w:val="00B72EBB"/>
    <w:rsid w:val="00B7305E"/>
    <w:rsid w:val="00B73129"/>
    <w:rsid w:val="00B7316F"/>
    <w:rsid w:val="00B73288"/>
    <w:rsid w:val="00B7350D"/>
    <w:rsid w:val="00B73B28"/>
    <w:rsid w:val="00B73E5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C87"/>
    <w:rsid w:val="00B87E3D"/>
    <w:rsid w:val="00B87FCD"/>
    <w:rsid w:val="00B903F3"/>
    <w:rsid w:val="00B90556"/>
    <w:rsid w:val="00B909D7"/>
    <w:rsid w:val="00B909E7"/>
    <w:rsid w:val="00B9121D"/>
    <w:rsid w:val="00B915C5"/>
    <w:rsid w:val="00B91A5D"/>
    <w:rsid w:val="00B91C52"/>
    <w:rsid w:val="00B91F21"/>
    <w:rsid w:val="00B922DE"/>
    <w:rsid w:val="00B92713"/>
    <w:rsid w:val="00B9279B"/>
    <w:rsid w:val="00B92AB7"/>
    <w:rsid w:val="00B92BC7"/>
    <w:rsid w:val="00B9307F"/>
    <w:rsid w:val="00B93378"/>
    <w:rsid w:val="00B93455"/>
    <w:rsid w:val="00B9389E"/>
    <w:rsid w:val="00B93B9C"/>
    <w:rsid w:val="00B93E85"/>
    <w:rsid w:val="00B946A8"/>
    <w:rsid w:val="00B94A6A"/>
    <w:rsid w:val="00B94B02"/>
    <w:rsid w:val="00B94BA6"/>
    <w:rsid w:val="00B94D4C"/>
    <w:rsid w:val="00B94DFE"/>
    <w:rsid w:val="00B94EB5"/>
    <w:rsid w:val="00B95110"/>
    <w:rsid w:val="00B95F6F"/>
    <w:rsid w:val="00B95FC8"/>
    <w:rsid w:val="00B966FB"/>
    <w:rsid w:val="00B96D19"/>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A7953"/>
    <w:rsid w:val="00BB0267"/>
    <w:rsid w:val="00BB02EA"/>
    <w:rsid w:val="00BB078B"/>
    <w:rsid w:val="00BB0C7E"/>
    <w:rsid w:val="00BB0DE7"/>
    <w:rsid w:val="00BB0E0C"/>
    <w:rsid w:val="00BB112C"/>
    <w:rsid w:val="00BB135F"/>
    <w:rsid w:val="00BB209C"/>
    <w:rsid w:val="00BB2B25"/>
    <w:rsid w:val="00BB2ED7"/>
    <w:rsid w:val="00BB30EA"/>
    <w:rsid w:val="00BB35B6"/>
    <w:rsid w:val="00BB3645"/>
    <w:rsid w:val="00BB37AF"/>
    <w:rsid w:val="00BB3BBC"/>
    <w:rsid w:val="00BB4011"/>
    <w:rsid w:val="00BB4769"/>
    <w:rsid w:val="00BB49D4"/>
    <w:rsid w:val="00BB4AF9"/>
    <w:rsid w:val="00BB4B37"/>
    <w:rsid w:val="00BB4C08"/>
    <w:rsid w:val="00BB4FDA"/>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267"/>
    <w:rsid w:val="00BD4493"/>
    <w:rsid w:val="00BD47E6"/>
    <w:rsid w:val="00BD47F4"/>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D31"/>
    <w:rsid w:val="00BF412D"/>
    <w:rsid w:val="00BF5023"/>
    <w:rsid w:val="00BF51B7"/>
    <w:rsid w:val="00BF5491"/>
    <w:rsid w:val="00BF56BE"/>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493"/>
    <w:rsid w:val="00C02802"/>
    <w:rsid w:val="00C0314D"/>
    <w:rsid w:val="00C0327E"/>
    <w:rsid w:val="00C032BA"/>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3EA"/>
    <w:rsid w:val="00C25769"/>
    <w:rsid w:val="00C257DF"/>
    <w:rsid w:val="00C25816"/>
    <w:rsid w:val="00C25854"/>
    <w:rsid w:val="00C25AD4"/>
    <w:rsid w:val="00C25C99"/>
    <w:rsid w:val="00C25DA4"/>
    <w:rsid w:val="00C26BEC"/>
    <w:rsid w:val="00C26C06"/>
    <w:rsid w:val="00C27175"/>
    <w:rsid w:val="00C271AE"/>
    <w:rsid w:val="00C2796E"/>
    <w:rsid w:val="00C27A2E"/>
    <w:rsid w:val="00C30008"/>
    <w:rsid w:val="00C302BD"/>
    <w:rsid w:val="00C305DD"/>
    <w:rsid w:val="00C30BF7"/>
    <w:rsid w:val="00C3140F"/>
    <w:rsid w:val="00C31921"/>
    <w:rsid w:val="00C31A5B"/>
    <w:rsid w:val="00C31AB7"/>
    <w:rsid w:val="00C31EC5"/>
    <w:rsid w:val="00C32176"/>
    <w:rsid w:val="00C32A02"/>
    <w:rsid w:val="00C32A16"/>
    <w:rsid w:val="00C32EA6"/>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6F6E"/>
    <w:rsid w:val="00C47127"/>
    <w:rsid w:val="00C471BE"/>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0E47"/>
    <w:rsid w:val="00C71104"/>
    <w:rsid w:val="00C711E5"/>
    <w:rsid w:val="00C716F1"/>
    <w:rsid w:val="00C71DF2"/>
    <w:rsid w:val="00C72816"/>
    <w:rsid w:val="00C729C9"/>
    <w:rsid w:val="00C72B1D"/>
    <w:rsid w:val="00C730CB"/>
    <w:rsid w:val="00C731FC"/>
    <w:rsid w:val="00C73586"/>
    <w:rsid w:val="00C73782"/>
    <w:rsid w:val="00C73B8D"/>
    <w:rsid w:val="00C73F9C"/>
    <w:rsid w:val="00C74107"/>
    <w:rsid w:val="00C74430"/>
    <w:rsid w:val="00C745E5"/>
    <w:rsid w:val="00C75031"/>
    <w:rsid w:val="00C754A0"/>
    <w:rsid w:val="00C754FF"/>
    <w:rsid w:val="00C7593A"/>
    <w:rsid w:val="00C76932"/>
    <w:rsid w:val="00C76976"/>
    <w:rsid w:val="00C76D32"/>
    <w:rsid w:val="00C778A2"/>
    <w:rsid w:val="00C77E68"/>
    <w:rsid w:val="00C80C77"/>
    <w:rsid w:val="00C80D90"/>
    <w:rsid w:val="00C8104E"/>
    <w:rsid w:val="00C81245"/>
    <w:rsid w:val="00C815D0"/>
    <w:rsid w:val="00C81B05"/>
    <w:rsid w:val="00C82179"/>
    <w:rsid w:val="00C8228A"/>
    <w:rsid w:val="00C824E1"/>
    <w:rsid w:val="00C83607"/>
    <w:rsid w:val="00C836EE"/>
    <w:rsid w:val="00C83ADF"/>
    <w:rsid w:val="00C83AEE"/>
    <w:rsid w:val="00C83B2A"/>
    <w:rsid w:val="00C83D33"/>
    <w:rsid w:val="00C842BA"/>
    <w:rsid w:val="00C84A7D"/>
    <w:rsid w:val="00C84CAA"/>
    <w:rsid w:val="00C84F1F"/>
    <w:rsid w:val="00C853B8"/>
    <w:rsid w:val="00C85531"/>
    <w:rsid w:val="00C85563"/>
    <w:rsid w:val="00C85AC7"/>
    <w:rsid w:val="00C85B0B"/>
    <w:rsid w:val="00C85DAD"/>
    <w:rsid w:val="00C8628E"/>
    <w:rsid w:val="00C86DDF"/>
    <w:rsid w:val="00C86EA6"/>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69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6D6"/>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2DB"/>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58D8"/>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37EC"/>
    <w:rsid w:val="00D137F5"/>
    <w:rsid w:val="00D13AC5"/>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A6A"/>
    <w:rsid w:val="00D41D1F"/>
    <w:rsid w:val="00D420E0"/>
    <w:rsid w:val="00D4233A"/>
    <w:rsid w:val="00D423E8"/>
    <w:rsid w:val="00D429EF"/>
    <w:rsid w:val="00D42A1E"/>
    <w:rsid w:val="00D43015"/>
    <w:rsid w:val="00D438C4"/>
    <w:rsid w:val="00D43B76"/>
    <w:rsid w:val="00D43DDA"/>
    <w:rsid w:val="00D43E3F"/>
    <w:rsid w:val="00D4446B"/>
    <w:rsid w:val="00D4479C"/>
    <w:rsid w:val="00D44B3D"/>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7DA"/>
    <w:rsid w:val="00D61830"/>
    <w:rsid w:val="00D61B85"/>
    <w:rsid w:val="00D61F15"/>
    <w:rsid w:val="00D624A9"/>
    <w:rsid w:val="00D6280A"/>
    <w:rsid w:val="00D6289E"/>
    <w:rsid w:val="00D62A13"/>
    <w:rsid w:val="00D62A27"/>
    <w:rsid w:val="00D630E7"/>
    <w:rsid w:val="00D640BA"/>
    <w:rsid w:val="00D6444B"/>
    <w:rsid w:val="00D64C56"/>
    <w:rsid w:val="00D654B4"/>
    <w:rsid w:val="00D65A49"/>
    <w:rsid w:val="00D65C19"/>
    <w:rsid w:val="00D66008"/>
    <w:rsid w:val="00D662FC"/>
    <w:rsid w:val="00D66381"/>
    <w:rsid w:val="00D66410"/>
    <w:rsid w:val="00D66472"/>
    <w:rsid w:val="00D6679A"/>
    <w:rsid w:val="00D66A80"/>
    <w:rsid w:val="00D66D20"/>
    <w:rsid w:val="00D66F17"/>
    <w:rsid w:val="00D66F26"/>
    <w:rsid w:val="00D672A3"/>
    <w:rsid w:val="00D6744F"/>
    <w:rsid w:val="00D67827"/>
    <w:rsid w:val="00D67B55"/>
    <w:rsid w:val="00D700E5"/>
    <w:rsid w:val="00D70900"/>
    <w:rsid w:val="00D70E28"/>
    <w:rsid w:val="00D71B77"/>
    <w:rsid w:val="00D725CA"/>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D92"/>
    <w:rsid w:val="00D92529"/>
    <w:rsid w:val="00D92870"/>
    <w:rsid w:val="00D92A2B"/>
    <w:rsid w:val="00D92B67"/>
    <w:rsid w:val="00D92F08"/>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342"/>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FA"/>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508"/>
    <w:rsid w:val="00DC4AC6"/>
    <w:rsid w:val="00DC56F0"/>
    <w:rsid w:val="00DC570A"/>
    <w:rsid w:val="00DC5C68"/>
    <w:rsid w:val="00DC5D8F"/>
    <w:rsid w:val="00DC6AB5"/>
    <w:rsid w:val="00DC6CD0"/>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C68"/>
    <w:rsid w:val="00DE1E1F"/>
    <w:rsid w:val="00DE1FE2"/>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322"/>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F1B"/>
    <w:rsid w:val="00DF51A8"/>
    <w:rsid w:val="00DF5ACC"/>
    <w:rsid w:val="00DF5CAC"/>
    <w:rsid w:val="00DF5CF7"/>
    <w:rsid w:val="00DF5DC3"/>
    <w:rsid w:val="00DF6022"/>
    <w:rsid w:val="00DF6A93"/>
    <w:rsid w:val="00DF6AC3"/>
    <w:rsid w:val="00DF744D"/>
    <w:rsid w:val="00DF75C7"/>
    <w:rsid w:val="00DF75EC"/>
    <w:rsid w:val="00DF770C"/>
    <w:rsid w:val="00DF78E1"/>
    <w:rsid w:val="00DF7D56"/>
    <w:rsid w:val="00DF7DBE"/>
    <w:rsid w:val="00E002D6"/>
    <w:rsid w:val="00E00A7C"/>
    <w:rsid w:val="00E00E96"/>
    <w:rsid w:val="00E0133D"/>
    <w:rsid w:val="00E0199E"/>
    <w:rsid w:val="00E019ED"/>
    <w:rsid w:val="00E01B31"/>
    <w:rsid w:val="00E01E09"/>
    <w:rsid w:val="00E0201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2CA6"/>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1C2"/>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50C"/>
    <w:rsid w:val="00E40652"/>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B9E"/>
    <w:rsid w:val="00E56D49"/>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4ED0"/>
    <w:rsid w:val="00E64F86"/>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26"/>
    <w:rsid w:val="00EC0569"/>
    <w:rsid w:val="00EC0614"/>
    <w:rsid w:val="00EC0715"/>
    <w:rsid w:val="00EC084D"/>
    <w:rsid w:val="00EC0C7B"/>
    <w:rsid w:val="00EC0D1F"/>
    <w:rsid w:val="00EC1658"/>
    <w:rsid w:val="00EC1877"/>
    <w:rsid w:val="00EC195F"/>
    <w:rsid w:val="00EC1C35"/>
    <w:rsid w:val="00EC1DA5"/>
    <w:rsid w:val="00EC1F63"/>
    <w:rsid w:val="00EC22A5"/>
    <w:rsid w:val="00EC2D96"/>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58B3"/>
    <w:rsid w:val="00ED59A5"/>
    <w:rsid w:val="00ED5E6C"/>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57"/>
    <w:rsid w:val="00EE296D"/>
    <w:rsid w:val="00EE2A6C"/>
    <w:rsid w:val="00EE2A79"/>
    <w:rsid w:val="00EE30EE"/>
    <w:rsid w:val="00EE3121"/>
    <w:rsid w:val="00EE3C6D"/>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755"/>
    <w:rsid w:val="00EF3218"/>
    <w:rsid w:val="00EF334E"/>
    <w:rsid w:val="00EF34D2"/>
    <w:rsid w:val="00EF359E"/>
    <w:rsid w:val="00EF3B45"/>
    <w:rsid w:val="00EF3D32"/>
    <w:rsid w:val="00EF42FB"/>
    <w:rsid w:val="00EF4668"/>
    <w:rsid w:val="00EF4685"/>
    <w:rsid w:val="00EF4852"/>
    <w:rsid w:val="00EF4AEB"/>
    <w:rsid w:val="00EF4FEE"/>
    <w:rsid w:val="00EF542B"/>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1C1"/>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1D95"/>
    <w:rsid w:val="00F721D8"/>
    <w:rsid w:val="00F72357"/>
    <w:rsid w:val="00F72620"/>
    <w:rsid w:val="00F733CC"/>
    <w:rsid w:val="00F73930"/>
    <w:rsid w:val="00F73B70"/>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200C"/>
    <w:rsid w:val="00F823C1"/>
    <w:rsid w:val="00F82B09"/>
    <w:rsid w:val="00F82F09"/>
    <w:rsid w:val="00F834BC"/>
    <w:rsid w:val="00F83841"/>
    <w:rsid w:val="00F839E0"/>
    <w:rsid w:val="00F83A6F"/>
    <w:rsid w:val="00F84B88"/>
    <w:rsid w:val="00F85244"/>
    <w:rsid w:val="00F853AF"/>
    <w:rsid w:val="00F856F0"/>
    <w:rsid w:val="00F85AF0"/>
    <w:rsid w:val="00F85D77"/>
    <w:rsid w:val="00F863C8"/>
    <w:rsid w:val="00F86A5E"/>
    <w:rsid w:val="00F86D88"/>
    <w:rsid w:val="00F87A92"/>
    <w:rsid w:val="00F87FA5"/>
    <w:rsid w:val="00F87FA7"/>
    <w:rsid w:val="00F9002C"/>
    <w:rsid w:val="00F90255"/>
    <w:rsid w:val="00F9066D"/>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25C"/>
    <w:rsid w:val="00F972C8"/>
    <w:rsid w:val="00F977CB"/>
    <w:rsid w:val="00F97854"/>
    <w:rsid w:val="00F97C49"/>
    <w:rsid w:val="00FA0942"/>
    <w:rsid w:val="00FA0AC9"/>
    <w:rsid w:val="00FA12CC"/>
    <w:rsid w:val="00FA188C"/>
    <w:rsid w:val="00FA1FF2"/>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3E00"/>
    <w:rsid w:val="00FB4411"/>
    <w:rsid w:val="00FB4D65"/>
    <w:rsid w:val="00FB5001"/>
    <w:rsid w:val="00FB56CA"/>
    <w:rsid w:val="00FB5954"/>
    <w:rsid w:val="00FB5B4B"/>
    <w:rsid w:val="00FB5BD1"/>
    <w:rsid w:val="00FB60A1"/>
    <w:rsid w:val="00FB6695"/>
    <w:rsid w:val="00FB6963"/>
    <w:rsid w:val="00FB7222"/>
    <w:rsid w:val="00FB7397"/>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8C"/>
    <w:rsid w:val="00FD6DBB"/>
    <w:rsid w:val="00FD7529"/>
    <w:rsid w:val="00FD795C"/>
    <w:rsid w:val="00FD7A8D"/>
    <w:rsid w:val="00FE06A2"/>
    <w:rsid w:val="00FE0B52"/>
    <w:rsid w:val="00FE0CE6"/>
    <w:rsid w:val="00FE0E39"/>
    <w:rsid w:val="00FE0FBC"/>
    <w:rsid w:val="00FE1630"/>
    <w:rsid w:val="00FE169D"/>
    <w:rsid w:val="00FE190A"/>
    <w:rsid w:val="00FE1B04"/>
    <w:rsid w:val="00FE1FCA"/>
    <w:rsid w:val="00FE2739"/>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1C2B5FF-FD21-4E68-BA5F-64CAD23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 w:type="paragraph" w:styleId="Textodenotadefim">
    <w:name w:val="endnote text"/>
    <w:basedOn w:val="Normal"/>
    <w:link w:val="TextodenotadefimChar"/>
    <w:uiPriority w:val="99"/>
    <w:semiHidden/>
    <w:unhideWhenUsed/>
    <w:rsid w:val="00F041C1"/>
    <w:rPr>
      <w:sz w:val="20"/>
      <w:szCs w:val="20"/>
    </w:rPr>
  </w:style>
  <w:style w:type="character" w:customStyle="1" w:styleId="TextodenotadefimChar">
    <w:name w:val="Texto de nota de fim Char"/>
    <w:basedOn w:val="Fontepargpadro"/>
    <w:link w:val="Textodenotadefim"/>
    <w:uiPriority w:val="99"/>
    <w:semiHidden/>
    <w:rsid w:val="00F041C1"/>
    <w:rPr>
      <w:lang w:eastAsia="en-US"/>
    </w:rPr>
  </w:style>
  <w:style w:type="character" w:styleId="Refdenotadefim">
    <w:name w:val="endnote reference"/>
    <w:basedOn w:val="Fontepargpadro"/>
    <w:uiPriority w:val="99"/>
    <w:semiHidden/>
    <w:unhideWhenUsed/>
    <w:rsid w:val="00F04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7624&amp;texto=2b434f4c45474941444f253341253232504c454e4152494f2532322b414e442b2b2532384e554d41434f5244414f253341333130342b4f522b4e554d52454c4143414f25334133313034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7629&amp;texto=2b434f4c45474941444f253341253232504c454e4152494f2532322b414e442b2b2532384e554d41434f5244414f253341333134302b4f522b4e554d52454c4143414f253341333134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7630&amp;texto=2b434f4c45474941444f253341253232504c454e4152494f2532322b414e442b2b2532384e554d41434f5244414f253341333133392b4f522b4e554d52454c4143414f25334133313339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17689&amp;texto=2b434f4c45474941444f253341253232504c454e4152494f2532322b414e442b2b2532384e554d41434f5244414f253341333131362b4f522b4e554d52454c4143414f25334133313136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7683&amp;texto=2b434f4c45474941444f253341253232504c454e4152494f2532322b414e442b2b2532384e554d41434f5244414f253341333130352b4f522b4e554d52454c4143414f25334133313035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F861-B737-42F5-9D4D-3E9B31F3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3337</Words>
  <Characters>18026</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21321</CharactersWithSpaces>
  <SharedDoc>false</SharedDoc>
  <HLinks>
    <vt:vector size="36" baseType="variant">
      <vt:variant>
        <vt:i4>7602203</vt:i4>
      </vt:variant>
      <vt:variant>
        <vt:i4>15</vt:i4>
      </vt:variant>
      <vt:variant>
        <vt:i4>0</vt:i4>
      </vt:variant>
      <vt:variant>
        <vt:i4>5</vt:i4>
      </vt:variant>
      <vt:variant>
        <vt:lpwstr>mailto:infojuris@tcu.gov.br</vt:lpwstr>
      </vt:variant>
      <vt:variant>
        <vt:lpwstr/>
      </vt:variant>
      <vt:variant>
        <vt:i4>2883645</vt:i4>
      </vt:variant>
      <vt:variant>
        <vt:i4>12</vt:i4>
      </vt:variant>
      <vt:variant>
        <vt:i4>0</vt:i4>
      </vt:variant>
      <vt:variant>
        <vt:i4>5</vt:i4>
      </vt:variant>
      <vt:variant>
        <vt:lpwstr>https://contas.tcu.gov.br/juris/SvlHighLight?key=ACORDAO-LEGADO-117629&amp;texto=2b434f4c45474941444f253341253232504c454e4152494f2532322b414e442b2b2532384e554d41434f5244414f253341333134302b4f522b4e554d52454c4143414f253341333134302532392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2424892</vt:i4>
      </vt:variant>
      <vt:variant>
        <vt:i4>9</vt:i4>
      </vt:variant>
      <vt:variant>
        <vt:i4>0</vt:i4>
      </vt:variant>
      <vt:variant>
        <vt:i4>5</vt:i4>
      </vt:variant>
      <vt:variant>
        <vt:lpwstr>https://contas.tcu.gov.br/juris/SvlHighLight?key=ACORDAO-LEGADO-117630&amp;texto=2b434f4c45474941444f253341253232504c454e4152494f2532322b414e442b2b2532384e554d41434f5244414f253341333133392b4f522b4e554d52454c4143414f253341333133392532392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2883639</vt:i4>
      </vt:variant>
      <vt:variant>
        <vt:i4>6</vt:i4>
      </vt:variant>
      <vt:variant>
        <vt:i4>0</vt:i4>
      </vt:variant>
      <vt:variant>
        <vt:i4>5</vt:i4>
      </vt:variant>
      <vt:variant>
        <vt:lpwstr>https://contas.tcu.gov.br/juris/SvlHighLight?key=ACORDAO-LEGADO-117689&amp;texto=2b434f4c45474941444f253341253232504c454e4152494f2532322b414e442b2b2532384e554d41434f5244414f253341333131362b4f522b4e554d52454c4143414f253341333131362532392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2490423</vt:i4>
      </vt:variant>
      <vt:variant>
        <vt:i4>3</vt:i4>
      </vt:variant>
      <vt:variant>
        <vt:i4>0</vt:i4>
      </vt:variant>
      <vt:variant>
        <vt:i4>5</vt:i4>
      </vt:variant>
      <vt:variant>
        <vt:lpwstr>https://contas.tcu.gov.br/juris/SvlHighLight?key=ACORDAO-LEGADO-117683&amp;texto=2b434f4c45474941444f253341253232504c454e4152494f2532322b414e442b2b2532384e554d41434f5244414f253341333130352b4f522b4e554d52454c4143414f253341333130352532392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2162749</vt:i4>
      </vt:variant>
      <vt:variant>
        <vt:i4>0</vt:i4>
      </vt:variant>
      <vt:variant>
        <vt:i4>0</vt:i4>
      </vt:variant>
      <vt:variant>
        <vt:i4>5</vt:i4>
      </vt:variant>
      <vt:variant>
        <vt:lpwstr>https://contas.tcu.gov.br/juris/SvlHighLight?key=ACORDAO-LEGADO-117624&amp;texto=2b434f4c45474941444f253341253232504c454e4152494f2532322b414e442b2b2532384e554d41434f5244414f253341333130342b4f522b4e554d52454c4143414f253341333130342532392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2013-11-05T14:59:00Z</cp:lastPrinted>
  <dcterms:created xsi:type="dcterms:W3CDTF">2015-05-07T13:12:00Z</dcterms:created>
  <dcterms:modified xsi:type="dcterms:W3CDTF">2015-05-07T13:12:00Z</dcterms:modified>
</cp:coreProperties>
</file>