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4276B7" w:rsidRDefault="00C341B8" w:rsidP="004E434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Número 1</w:t>
      </w:r>
      <w:r w:rsidR="00661AAD">
        <w:rPr>
          <w:rFonts w:ascii="Times New Roman" w:hAnsi="Times New Roman"/>
          <w:b/>
          <w:i w:val="0"/>
          <w:sz w:val="22"/>
          <w:szCs w:val="22"/>
          <w:lang w:val="pt-BR"/>
        </w:rPr>
        <w:t>76</w:t>
      </w:r>
    </w:p>
    <w:p w:rsidR="00C61626" w:rsidRPr="004276B7" w:rsidRDefault="0008246E" w:rsidP="004E434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Sess</w:t>
      </w:r>
      <w:r w:rsidR="0063272C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4276B7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4276B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661AAD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  <w:r w:rsidR="0063272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661AAD">
        <w:rPr>
          <w:rFonts w:ascii="Times New Roman" w:hAnsi="Times New Roman"/>
          <w:b/>
          <w:i w:val="0"/>
          <w:sz w:val="22"/>
          <w:szCs w:val="22"/>
          <w:lang w:val="pt-BR"/>
        </w:rPr>
        <w:t>6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661AAD">
        <w:rPr>
          <w:rFonts w:ascii="Times New Roman" w:hAnsi="Times New Roman"/>
          <w:b/>
          <w:i w:val="0"/>
          <w:sz w:val="22"/>
          <w:szCs w:val="22"/>
          <w:lang w:val="pt-BR"/>
        </w:rPr>
        <w:t>novem</w:t>
      </w:r>
      <w:r w:rsidR="00A04BDD" w:rsidRPr="004276B7">
        <w:rPr>
          <w:rFonts w:ascii="Times New Roman" w:hAnsi="Times New Roman"/>
          <w:b/>
          <w:i w:val="0"/>
          <w:sz w:val="22"/>
          <w:szCs w:val="22"/>
          <w:lang w:val="pt-BR"/>
        </w:rPr>
        <w:t>bro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4276B7" w:rsidRDefault="0008246E" w:rsidP="004E434A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4276B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4276B7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4276B7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SUMÁRIO</w:t>
      </w:r>
    </w:p>
    <w:p w:rsidR="00175500" w:rsidRPr="004276B7" w:rsidRDefault="0008246E" w:rsidP="004E434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4276B7">
        <w:rPr>
          <w:b/>
          <w:sz w:val="22"/>
          <w:szCs w:val="22"/>
          <w:lang w:eastAsia="pt-BR"/>
        </w:rPr>
        <w:t>Plenário</w:t>
      </w:r>
    </w:p>
    <w:p w:rsidR="00ED311F" w:rsidRPr="0037285D" w:rsidRDefault="00ED311F" w:rsidP="004E434A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4276B7">
        <w:rPr>
          <w:sz w:val="22"/>
          <w:szCs w:val="22"/>
          <w:lang w:eastAsia="pt-BR"/>
        </w:rPr>
        <w:t xml:space="preserve">1. </w:t>
      </w:r>
      <w:r w:rsidR="0037285D" w:rsidRPr="0037285D">
        <w:rPr>
          <w:sz w:val="22"/>
          <w:szCs w:val="22"/>
        </w:rPr>
        <w:t>Diante da legislação ambiental, em especial a que disciplina o correto manejo florestal, e considerando que a comprovação da procedência legal da madeira é condição necessária para sua comercialização, a exigência de atestado de certificação ambiental quanto à madeira utilizada não compromete, em princípio, a competitividade das licitações públicas.</w:t>
      </w:r>
    </w:p>
    <w:p w:rsidR="000F3520" w:rsidRDefault="009F687A" w:rsidP="004E434A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2</w:t>
      </w:r>
      <w:r w:rsidR="001D1FCD" w:rsidRPr="004276B7">
        <w:rPr>
          <w:sz w:val="22"/>
          <w:szCs w:val="22"/>
          <w:lang w:eastAsia="pt-BR"/>
        </w:rPr>
        <w:t xml:space="preserve">. </w:t>
      </w:r>
      <w:r w:rsidR="00062A84" w:rsidRPr="00062A84">
        <w:rPr>
          <w:sz w:val="22"/>
          <w:szCs w:val="22"/>
        </w:rPr>
        <w:t xml:space="preserve">A participação simultânea de empresas coligadas em licitação afronta a legislação quando evidenciado que </w:t>
      </w:r>
      <w:r w:rsidR="00062A84" w:rsidRPr="00062A84">
        <w:rPr>
          <w:sz w:val="22"/>
          <w:szCs w:val="22"/>
          <w:lang w:eastAsia="pt-BR"/>
        </w:rPr>
        <w:t>a empresa de</w:t>
      </w:r>
      <w:r w:rsidR="00FB6963">
        <w:rPr>
          <w:sz w:val="22"/>
          <w:szCs w:val="22"/>
          <w:lang w:eastAsia="pt-BR"/>
        </w:rPr>
        <w:t xml:space="preserve"> maior porte – não enquadrada</w:t>
      </w:r>
      <w:r w:rsidR="00062A84" w:rsidRPr="00062A84">
        <w:rPr>
          <w:sz w:val="22"/>
          <w:szCs w:val="22"/>
          <w:lang w:eastAsia="pt-BR"/>
        </w:rPr>
        <w:t xml:space="preserve"> como microempresa ou empresa de pequeno porte – busca usufruir indiretamente dos benefícios da Lei Complementar 123/</w:t>
      </w:r>
      <w:r w:rsidR="00FB6963">
        <w:rPr>
          <w:sz w:val="22"/>
          <w:szCs w:val="22"/>
          <w:lang w:eastAsia="pt-BR"/>
        </w:rPr>
        <w:t>06 por meio da sociedade</w:t>
      </w:r>
      <w:r w:rsidR="00062A84" w:rsidRPr="00062A84">
        <w:rPr>
          <w:sz w:val="22"/>
          <w:szCs w:val="22"/>
          <w:lang w:eastAsia="pt-BR"/>
        </w:rPr>
        <w:t xml:space="preserve"> de pequeno porte.</w:t>
      </w:r>
    </w:p>
    <w:p w:rsidR="009F687A" w:rsidRPr="00062A84" w:rsidRDefault="009F687A" w:rsidP="004E434A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3</w:t>
      </w:r>
      <w:r w:rsidRPr="004276B7">
        <w:rPr>
          <w:sz w:val="22"/>
          <w:szCs w:val="22"/>
          <w:lang w:eastAsia="pt-BR"/>
        </w:rPr>
        <w:t xml:space="preserve">. </w:t>
      </w:r>
      <w:r>
        <w:rPr>
          <w:sz w:val="22"/>
          <w:szCs w:val="22"/>
          <w:lang w:eastAsia="pt-BR"/>
        </w:rPr>
        <w:t>A</w:t>
      </w:r>
      <w:r w:rsidRPr="007223C5">
        <w:rPr>
          <w:sz w:val="22"/>
          <w:szCs w:val="22"/>
          <w:lang w:eastAsia="pt-BR"/>
        </w:rPr>
        <w:t xml:space="preserve"> mera apresentação de atestado com conteúdo falso caracteriza o ilícito</w:t>
      </w:r>
      <w:r>
        <w:rPr>
          <w:sz w:val="22"/>
          <w:szCs w:val="22"/>
          <w:lang w:eastAsia="pt-BR"/>
        </w:rPr>
        <w:t xml:space="preserve"> </w:t>
      </w:r>
      <w:r w:rsidRPr="007223C5">
        <w:rPr>
          <w:sz w:val="22"/>
          <w:szCs w:val="22"/>
          <w:lang w:eastAsia="pt-BR"/>
        </w:rPr>
        <w:t>administrativo previsto no art. 46 da Lei Orgânica do TCU e faz surgir a possibilidade de declarar a</w:t>
      </w:r>
      <w:r>
        <w:rPr>
          <w:sz w:val="22"/>
          <w:szCs w:val="22"/>
          <w:lang w:eastAsia="pt-BR"/>
        </w:rPr>
        <w:t xml:space="preserve"> </w:t>
      </w:r>
      <w:r w:rsidRPr="007223C5">
        <w:rPr>
          <w:sz w:val="22"/>
          <w:szCs w:val="22"/>
          <w:lang w:eastAsia="pt-BR"/>
        </w:rPr>
        <w:t>inidoneidade da licitante fraudadora</w:t>
      </w:r>
      <w:r>
        <w:rPr>
          <w:sz w:val="22"/>
          <w:szCs w:val="22"/>
          <w:lang w:eastAsia="pt-BR"/>
        </w:rPr>
        <w:t>.</w:t>
      </w:r>
      <w:r w:rsidRPr="00F04DF5">
        <w:rPr>
          <w:sz w:val="22"/>
          <w:szCs w:val="22"/>
          <w:lang w:eastAsia="pt-BR"/>
        </w:rPr>
        <w:t xml:space="preserve"> </w:t>
      </w:r>
    </w:p>
    <w:p w:rsidR="0021238C" w:rsidRDefault="0021238C" w:rsidP="004E434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FD2EC1">
        <w:rPr>
          <w:b/>
          <w:sz w:val="22"/>
          <w:szCs w:val="22"/>
          <w:lang w:eastAsia="pt-BR"/>
        </w:rPr>
        <w:t xml:space="preserve">Primeira Câmara </w:t>
      </w:r>
    </w:p>
    <w:p w:rsidR="0021238C" w:rsidRPr="0021238C" w:rsidRDefault="0021238C" w:rsidP="004E434A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4. </w:t>
      </w:r>
      <w:r w:rsidRPr="00FD2EC1">
        <w:rPr>
          <w:sz w:val="22"/>
          <w:szCs w:val="22"/>
          <w:lang w:eastAsia="pt-BR"/>
        </w:rPr>
        <w:t>O conceito de singularidade de que trata o art</w:t>
      </w:r>
      <w:r>
        <w:rPr>
          <w:sz w:val="22"/>
          <w:szCs w:val="22"/>
          <w:lang w:eastAsia="pt-BR"/>
        </w:rPr>
        <w:t>. 25, inciso II, da Lei 8.666/</w:t>
      </w:r>
      <w:r w:rsidRPr="00FD2EC1">
        <w:rPr>
          <w:sz w:val="22"/>
          <w:szCs w:val="22"/>
          <w:lang w:eastAsia="pt-BR"/>
        </w:rPr>
        <w:t>93 não está vinculado à ideia de unicidade, mas de complexidade e especificidade. Dessa forma, a natureza singular não deve ser compreendida como ausência de pluralidade de sujeitos em condições de executar o objeto, mas sim como uma situação diferenciada e sofisticada a exigir acentuado nível de segurança e cuidado.</w:t>
      </w:r>
    </w:p>
    <w:p w:rsidR="006E7FA2" w:rsidRPr="002E361B" w:rsidRDefault="004276B7" w:rsidP="004E434A">
      <w:pPr>
        <w:pStyle w:val="Default"/>
        <w:spacing w:after="60"/>
        <w:jc w:val="both"/>
        <w:rPr>
          <w:b/>
          <w:sz w:val="22"/>
          <w:szCs w:val="22"/>
        </w:rPr>
      </w:pPr>
      <w:r w:rsidRPr="004276B7">
        <w:rPr>
          <w:b/>
          <w:sz w:val="22"/>
          <w:szCs w:val="22"/>
        </w:rPr>
        <w:t>Inovação Legislativa</w:t>
      </w:r>
    </w:p>
    <w:p w:rsidR="006E7FA2" w:rsidRDefault="002E361B" w:rsidP="004E434A">
      <w:pPr>
        <w:autoSpaceDE w:val="0"/>
        <w:autoSpaceDN w:val="0"/>
        <w:adjustRightInd w:val="0"/>
        <w:spacing w:after="60"/>
        <w:ind w:left="0"/>
        <w:rPr>
          <w:rFonts w:cs="Arial"/>
          <w:bCs/>
          <w:color w:val="000000"/>
          <w:sz w:val="20"/>
          <w:szCs w:val="22"/>
          <w:lang w:eastAsia="pt-BR"/>
        </w:rPr>
      </w:pPr>
      <w:r>
        <w:rPr>
          <w:rFonts w:cs="Arial"/>
          <w:bCs/>
          <w:color w:val="000000"/>
          <w:sz w:val="20"/>
          <w:szCs w:val="22"/>
          <w:lang w:eastAsia="pt-BR"/>
        </w:rPr>
        <w:t>Decreto</w:t>
      </w:r>
      <w:r w:rsidR="00062A84">
        <w:rPr>
          <w:rFonts w:cs="Arial"/>
          <w:bCs/>
          <w:color w:val="000000"/>
          <w:sz w:val="20"/>
          <w:szCs w:val="22"/>
          <w:lang w:eastAsia="pt-BR"/>
        </w:rPr>
        <w:t xml:space="preserve"> 8.135, de 4.11.</w:t>
      </w:r>
      <w:r w:rsidR="006E7FA2" w:rsidRPr="006E7FA2">
        <w:rPr>
          <w:rFonts w:cs="Arial"/>
          <w:bCs/>
          <w:color w:val="000000"/>
          <w:sz w:val="20"/>
          <w:szCs w:val="22"/>
          <w:lang w:eastAsia="pt-BR"/>
        </w:rPr>
        <w:t>2013</w:t>
      </w:r>
      <w:r w:rsidR="00062A84">
        <w:rPr>
          <w:rFonts w:cs="Arial"/>
          <w:bCs/>
          <w:color w:val="000000"/>
          <w:sz w:val="20"/>
          <w:szCs w:val="22"/>
          <w:lang w:eastAsia="pt-BR"/>
        </w:rPr>
        <w:t>.</w:t>
      </w:r>
    </w:p>
    <w:p w:rsidR="006E7FA2" w:rsidRPr="004276B7" w:rsidRDefault="006E7FA2" w:rsidP="006E7FA2">
      <w:pPr>
        <w:autoSpaceDE w:val="0"/>
        <w:autoSpaceDN w:val="0"/>
        <w:adjustRightInd w:val="0"/>
        <w:spacing w:after="0"/>
        <w:ind w:left="0"/>
        <w:rPr>
          <w:iCs/>
          <w:sz w:val="22"/>
          <w:szCs w:val="22"/>
          <w:lang w:eastAsia="pt-BR"/>
        </w:rPr>
      </w:pPr>
    </w:p>
    <w:p w:rsidR="0008246E" w:rsidRPr="004276B7" w:rsidRDefault="0008246E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PLENÁRIO</w:t>
      </w:r>
    </w:p>
    <w:p w:rsidR="0008246E" w:rsidRPr="004276B7" w:rsidRDefault="0008246E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ED311F" w:rsidRPr="004276B7" w:rsidRDefault="00ED311F" w:rsidP="004E434A">
      <w:pPr>
        <w:spacing w:after="0"/>
        <w:ind w:left="0"/>
        <w:rPr>
          <w:b/>
          <w:color w:val="FF0000"/>
          <w:sz w:val="22"/>
          <w:szCs w:val="22"/>
        </w:rPr>
      </w:pPr>
      <w:r w:rsidRPr="004276B7">
        <w:rPr>
          <w:b/>
          <w:sz w:val="22"/>
          <w:szCs w:val="22"/>
        </w:rPr>
        <w:t xml:space="preserve">1. </w:t>
      </w:r>
      <w:r w:rsidR="00DB777B">
        <w:rPr>
          <w:b/>
          <w:sz w:val="22"/>
          <w:szCs w:val="22"/>
        </w:rPr>
        <w:t>Diante</w:t>
      </w:r>
      <w:r w:rsidR="00BD47E6" w:rsidRPr="00BD47E6">
        <w:rPr>
          <w:b/>
          <w:sz w:val="22"/>
          <w:szCs w:val="22"/>
        </w:rPr>
        <w:t xml:space="preserve"> </w:t>
      </w:r>
      <w:r w:rsidR="00DB777B">
        <w:rPr>
          <w:b/>
          <w:sz w:val="22"/>
          <w:szCs w:val="22"/>
        </w:rPr>
        <w:t>d</w:t>
      </w:r>
      <w:r w:rsidR="00BD47E6" w:rsidRPr="00BD47E6">
        <w:rPr>
          <w:b/>
          <w:sz w:val="22"/>
          <w:szCs w:val="22"/>
        </w:rPr>
        <w:t xml:space="preserve">a legislação ambiental, em especial a que disciplina o correto manejo florestal, </w:t>
      </w:r>
      <w:r w:rsidR="00BD47E6">
        <w:rPr>
          <w:b/>
          <w:sz w:val="22"/>
          <w:szCs w:val="22"/>
        </w:rPr>
        <w:t>e considerando</w:t>
      </w:r>
      <w:r w:rsidR="00BD47E6" w:rsidRPr="00BD47E6">
        <w:rPr>
          <w:b/>
          <w:sz w:val="22"/>
          <w:szCs w:val="22"/>
        </w:rPr>
        <w:t xml:space="preserve"> que a</w:t>
      </w:r>
      <w:r w:rsidR="00BD47E6">
        <w:rPr>
          <w:b/>
          <w:sz w:val="22"/>
          <w:szCs w:val="22"/>
        </w:rPr>
        <w:t xml:space="preserve"> comprovação da</w:t>
      </w:r>
      <w:r w:rsidR="00BD47E6" w:rsidRPr="00BD47E6">
        <w:rPr>
          <w:b/>
          <w:sz w:val="22"/>
          <w:szCs w:val="22"/>
        </w:rPr>
        <w:t xml:space="preserve"> procedência legal da madeira é </w:t>
      </w:r>
      <w:r w:rsidR="00BD47E6">
        <w:rPr>
          <w:b/>
          <w:sz w:val="22"/>
          <w:szCs w:val="22"/>
        </w:rPr>
        <w:t>condição</w:t>
      </w:r>
      <w:r w:rsidR="00BD47E6" w:rsidRPr="00BD47E6">
        <w:rPr>
          <w:b/>
          <w:sz w:val="22"/>
          <w:szCs w:val="22"/>
        </w:rPr>
        <w:t xml:space="preserve"> </w:t>
      </w:r>
      <w:r w:rsidR="00BD47E6">
        <w:rPr>
          <w:b/>
          <w:sz w:val="22"/>
          <w:szCs w:val="22"/>
        </w:rPr>
        <w:t>necessária para</w:t>
      </w:r>
      <w:r w:rsidR="00DB777B">
        <w:rPr>
          <w:b/>
          <w:sz w:val="22"/>
          <w:szCs w:val="22"/>
        </w:rPr>
        <w:t xml:space="preserve"> sua</w:t>
      </w:r>
      <w:r w:rsidR="00BD47E6">
        <w:rPr>
          <w:b/>
          <w:sz w:val="22"/>
          <w:szCs w:val="22"/>
        </w:rPr>
        <w:t xml:space="preserve"> comercialização</w:t>
      </w:r>
      <w:r w:rsidR="00BD47E6" w:rsidRPr="00BD47E6">
        <w:rPr>
          <w:b/>
          <w:sz w:val="22"/>
          <w:szCs w:val="22"/>
        </w:rPr>
        <w:t xml:space="preserve">, </w:t>
      </w:r>
      <w:r w:rsidR="00BD47E6">
        <w:rPr>
          <w:b/>
          <w:sz w:val="22"/>
          <w:szCs w:val="22"/>
        </w:rPr>
        <w:t xml:space="preserve">a </w:t>
      </w:r>
      <w:r w:rsidR="007707EE" w:rsidRPr="00BD47E6">
        <w:rPr>
          <w:b/>
          <w:sz w:val="22"/>
          <w:szCs w:val="22"/>
        </w:rPr>
        <w:t>exigência de atestado de certificação ambiental quanto à madeira utilizada</w:t>
      </w:r>
      <w:r w:rsidR="007707EE" w:rsidRPr="007707EE">
        <w:rPr>
          <w:b/>
          <w:sz w:val="22"/>
          <w:szCs w:val="22"/>
        </w:rPr>
        <w:t xml:space="preserve"> </w:t>
      </w:r>
      <w:r w:rsidR="00BD47E6">
        <w:rPr>
          <w:b/>
          <w:sz w:val="22"/>
          <w:szCs w:val="22"/>
        </w:rPr>
        <w:t>não compromete, em princípio, a competitividade das licitações públicas.</w:t>
      </w:r>
    </w:p>
    <w:p w:rsidR="00ED311F" w:rsidRPr="00341423" w:rsidRDefault="00574C41" w:rsidP="004E434A">
      <w:pPr>
        <w:autoSpaceDE w:val="0"/>
        <w:autoSpaceDN w:val="0"/>
        <w:adjustRightInd w:val="0"/>
        <w:spacing w:after="0"/>
        <w:ind w:left="0"/>
        <w:rPr>
          <w:sz w:val="22"/>
          <w:szCs w:val="22"/>
          <w:lang w:eastAsia="pt-BR"/>
        </w:rPr>
      </w:pPr>
      <w:r w:rsidRPr="00574C41">
        <w:rPr>
          <w:sz w:val="22"/>
          <w:szCs w:val="22"/>
          <w:lang w:eastAsia="pt-BR"/>
        </w:rPr>
        <w:t>Representação</w:t>
      </w:r>
      <w:r>
        <w:rPr>
          <w:sz w:val="22"/>
          <w:szCs w:val="22"/>
          <w:lang w:eastAsia="pt-BR"/>
        </w:rPr>
        <w:t xml:space="preserve"> </w:t>
      </w:r>
      <w:r w:rsidRPr="00574C41">
        <w:rPr>
          <w:sz w:val="22"/>
          <w:szCs w:val="22"/>
          <w:lang w:eastAsia="pt-BR"/>
        </w:rPr>
        <w:t xml:space="preserve">acerca de possíveis irregularidades </w:t>
      </w:r>
      <w:r>
        <w:rPr>
          <w:sz w:val="22"/>
          <w:szCs w:val="22"/>
          <w:lang w:eastAsia="pt-BR"/>
        </w:rPr>
        <w:t>em pregão eletrônico promovido pela</w:t>
      </w:r>
      <w:r w:rsidRPr="00574C41">
        <w:rPr>
          <w:sz w:val="22"/>
          <w:szCs w:val="22"/>
          <w:lang w:eastAsia="pt-BR"/>
        </w:rPr>
        <w:t xml:space="preserve"> Universi</w:t>
      </w:r>
      <w:r w:rsidR="00BD4267">
        <w:rPr>
          <w:sz w:val="22"/>
          <w:szCs w:val="22"/>
          <w:lang w:eastAsia="pt-BR"/>
        </w:rPr>
        <w:t>dade Federal de Campina Grande (</w:t>
      </w:r>
      <w:r w:rsidRPr="00574C41">
        <w:rPr>
          <w:sz w:val="22"/>
          <w:szCs w:val="22"/>
          <w:lang w:eastAsia="pt-BR"/>
        </w:rPr>
        <w:t>UFCG</w:t>
      </w:r>
      <w:r w:rsidR="00BD4267">
        <w:rPr>
          <w:sz w:val="22"/>
          <w:szCs w:val="22"/>
          <w:lang w:eastAsia="pt-BR"/>
        </w:rPr>
        <w:t>)</w:t>
      </w:r>
      <w:r w:rsidRPr="00574C41">
        <w:rPr>
          <w:sz w:val="22"/>
          <w:szCs w:val="22"/>
          <w:lang w:eastAsia="pt-BR"/>
        </w:rPr>
        <w:t xml:space="preserve">, com o objetivo de contratação de empresa para fornecimento de mobiliário, </w:t>
      </w:r>
      <w:r>
        <w:rPr>
          <w:sz w:val="22"/>
          <w:szCs w:val="22"/>
          <w:lang w:eastAsia="pt-BR"/>
        </w:rPr>
        <w:t>apontara</w:t>
      </w:r>
      <w:r w:rsidR="00ED311F" w:rsidRPr="004276B7">
        <w:rPr>
          <w:sz w:val="22"/>
          <w:szCs w:val="22"/>
          <w:lang w:eastAsia="pt-BR"/>
        </w:rPr>
        <w:t xml:space="preserve"> </w:t>
      </w:r>
      <w:r w:rsidR="0027130B">
        <w:rPr>
          <w:sz w:val="22"/>
          <w:szCs w:val="22"/>
          <w:lang w:eastAsia="pt-BR"/>
        </w:rPr>
        <w:t xml:space="preserve">possível restrição à competitividade do certame. </w:t>
      </w:r>
      <w:r w:rsidR="008E20BE" w:rsidRPr="003F12AB">
        <w:rPr>
          <w:sz w:val="22"/>
          <w:szCs w:val="22"/>
          <w:lang w:eastAsia="pt-BR"/>
        </w:rPr>
        <w:t>A limitação decorreria</w:t>
      </w:r>
      <w:r w:rsidR="008E20BE">
        <w:rPr>
          <w:sz w:val="22"/>
          <w:szCs w:val="22"/>
          <w:lang w:eastAsia="pt-BR"/>
        </w:rPr>
        <w:t>, dentre outros aspectos apontados na inicial,</w:t>
      </w:r>
      <w:r w:rsidR="008E20BE" w:rsidRPr="003F12AB">
        <w:rPr>
          <w:sz w:val="22"/>
          <w:szCs w:val="22"/>
          <w:lang w:eastAsia="pt-BR"/>
        </w:rPr>
        <w:t xml:space="preserve"> da exigência de que a empresa fornecedora </w:t>
      </w:r>
      <w:r w:rsidR="008E20BE">
        <w:rPr>
          <w:sz w:val="22"/>
          <w:szCs w:val="22"/>
          <w:lang w:eastAsia="pt-BR"/>
        </w:rPr>
        <w:t xml:space="preserve">apresentasse, como critério de habilitação técnica, </w:t>
      </w:r>
      <w:r w:rsidR="003D7AF7" w:rsidRPr="003D7AF7">
        <w:rPr>
          <w:sz w:val="22"/>
          <w:szCs w:val="22"/>
          <w:lang w:eastAsia="pt-BR"/>
        </w:rPr>
        <w:t>atestado de certificação ambiental para a madeira dos mobiliários</w:t>
      </w:r>
      <w:r w:rsidR="003D7AF7">
        <w:rPr>
          <w:sz w:val="22"/>
          <w:szCs w:val="22"/>
          <w:lang w:eastAsia="pt-BR"/>
        </w:rPr>
        <w:t xml:space="preserve">, </w:t>
      </w:r>
      <w:r w:rsidR="006844D4">
        <w:rPr>
          <w:sz w:val="22"/>
          <w:szCs w:val="22"/>
          <w:lang w:eastAsia="pt-BR"/>
        </w:rPr>
        <w:t>conforme a Instrução Normativa 01/2010</w:t>
      </w:r>
      <w:r w:rsidR="003D7AF7" w:rsidRPr="003D7AF7">
        <w:rPr>
          <w:sz w:val="22"/>
          <w:szCs w:val="22"/>
          <w:lang w:eastAsia="pt-BR"/>
        </w:rPr>
        <w:t xml:space="preserve"> do Ministério do Planejamento, Orçamento e Gestão</w:t>
      </w:r>
      <w:r w:rsidR="008E20BE" w:rsidRPr="003F12AB">
        <w:rPr>
          <w:sz w:val="22"/>
          <w:szCs w:val="22"/>
          <w:lang w:eastAsia="pt-BR"/>
        </w:rPr>
        <w:t xml:space="preserve">. Em juízo de mérito, realizadas as oitivas </w:t>
      </w:r>
      <w:r w:rsidR="008E20BE">
        <w:rPr>
          <w:sz w:val="22"/>
          <w:szCs w:val="22"/>
          <w:lang w:eastAsia="pt-BR"/>
        </w:rPr>
        <w:t>regimentais</w:t>
      </w:r>
      <w:r w:rsidR="008E20BE" w:rsidRPr="003F12AB">
        <w:rPr>
          <w:sz w:val="22"/>
          <w:szCs w:val="22"/>
          <w:lang w:eastAsia="pt-BR"/>
        </w:rPr>
        <w:t xml:space="preserve"> após concessão da cautelar p</w:t>
      </w:r>
      <w:r w:rsidR="006844D4">
        <w:rPr>
          <w:sz w:val="22"/>
          <w:szCs w:val="22"/>
          <w:lang w:eastAsia="pt-BR"/>
        </w:rPr>
        <w:t>leiteada pelo representante, o r</w:t>
      </w:r>
      <w:r w:rsidR="008E20BE" w:rsidRPr="003F12AB">
        <w:rPr>
          <w:sz w:val="22"/>
          <w:szCs w:val="22"/>
          <w:lang w:eastAsia="pt-BR"/>
        </w:rPr>
        <w:t>elator</w:t>
      </w:r>
      <w:r w:rsidR="001E7A00">
        <w:rPr>
          <w:sz w:val="22"/>
          <w:szCs w:val="22"/>
          <w:lang w:eastAsia="pt-BR"/>
        </w:rPr>
        <w:t xml:space="preserve"> – ao tempo em que entendeu adequado o exame da unidade instrutiva no que respeita à ausência de justificativas quanto à exigência exclusiva de certificados, ante a faculdade de apresentação de outros meios de atestação de conformidade da origem da madeira –</w:t>
      </w:r>
      <w:r w:rsidR="008E20BE">
        <w:rPr>
          <w:sz w:val="22"/>
          <w:szCs w:val="22"/>
          <w:lang w:eastAsia="pt-BR"/>
        </w:rPr>
        <w:t xml:space="preserve"> </w:t>
      </w:r>
      <w:r w:rsidR="001E7A00">
        <w:rPr>
          <w:sz w:val="22"/>
          <w:szCs w:val="22"/>
          <w:lang w:eastAsia="pt-BR"/>
        </w:rPr>
        <w:t>manifestou ceticismo quanto à afirmação de que o re</w:t>
      </w:r>
      <w:r w:rsidR="00A27E08">
        <w:rPr>
          <w:sz w:val="22"/>
          <w:szCs w:val="22"/>
          <w:lang w:eastAsia="pt-BR"/>
        </w:rPr>
        <w:t>quisito em tel</w:t>
      </w:r>
      <w:r w:rsidR="006844D4">
        <w:rPr>
          <w:sz w:val="22"/>
          <w:szCs w:val="22"/>
          <w:lang w:eastAsia="pt-BR"/>
        </w:rPr>
        <w:t>a tenha frustrado a competitividade</w:t>
      </w:r>
      <w:r w:rsidR="00A27E08">
        <w:rPr>
          <w:sz w:val="22"/>
          <w:szCs w:val="22"/>
          <w:lang w:eastAsia="pt-BR"/>
        </w:rPr>
        <w:t xml:space="preserve"> da licitação.</w:t>
      </w:r>
      <w:r w:rsidR="00E64F86">
        <w:rPr>
          <w:sz w:val="22"/>
          <w:szCs w:val="22"/>
          <w:lang w:eastAsia="pt-BR"/>
        </w:rPr>
        <w:t xml:space="preserve"> Com efeito, registrou o relator </w:t>
      </w:r>
      <w:proofErr w:type="spellStart"/>
      <w:r w:rsidR="00E64F86">
        <w:rPr>
          <w:sz w:val="22"/>
          <w:szCs w:val="22"/>
          <w:lang w:eastAsia="pt-BR"/>
        </w:rPr>
        <w:t>que</w:t>
      </w:r>
      <w:r w:rsidR="00E64F86" w:rsidRPr="00E64F86">
        <w:rPr>
          <w:i/>
          <w:sz w:val="22"/>
          <w:szCs w:val="22"/>
          <w:lang w:eastAsia="pt-BR"/>
        </w:rPr>
        <w:t>“</w:t>
      </w:r>
      <w:r w:rsidR="00E64F86">
        <w:rPr>
          <w:i/>
          <w:sz w:val="22"/>
          <w:szCs w:val="22"/>
          <w:lang w:eastAsia="pt-BR"/>
        </w:rPr>
        <w:t>p</w:t>
      </w:r>
      <w:r w:rsidR="00E64F86" w:rsidRPr="00E64F86">
        <w:rPr>
          <w:i/>
          <w:sz w:val="22"/>
          <w:szCs w:val="22"/>
          <w:lang w:eastAsia="pt-BR"/>
        </w:rPr>
        <w:t>erante</w:t>
      </w:r>
      <w:proofErr w:type="spellEnd"/>
      <w:r w:rsidR="00E64F86" w:rsidRPr="00E64F86">
        <w:rPr>
          <w:i/>
          <w:sz w:val="22"/>
          <w:szCs w:val="22"/>
          <w:lang w:eastAsia="pt-BR"/>
        </w:rPr>
        <w:t xml:space="preserve"> a vasta legislação ambiental vigente, em especial a que disciplina o correto manejo florestal, entendo que as empresas moveleiras, em sua maioria, possuem condições de atender a tal exigência, uma vez que a procedência legal da madeira é situação </w:t>
      </w:r>
      <w:proofErr w:type="spellStart"/>
      <w:r w:rsidR="00E64F86" w:rsidRPr="00E64F86">
        <w:rPr>
          <w:i/>
          <w:sz w:val="22"/>
          <w:szCs w:val="22"/>
          <w:lang w:eastAsia="pt-BR"/>
        </w:rPr>
        <w:t>sine</w:t>
      </w:r>
      <w:proofErr w:type="spellEnd"/>
      <w:r w:rsidR="00E64F86" w:rsidRPr="00E64F86">
        <w:rPr>
          <w:i/>
          <w:sz w:val="22"/>
          <w:szCs w:val="22"/>
          <w:lang w:eastAsia="pt-BR"/>
        </w:rPr>
        <w:t xml:space="preserve"> </w:t>
      </w:r>
      <w:proofErr w:type="spellStart"/>
      <w:r w:rsidR="00E64F86" w:rsidRPr="00E64F86">
        <w:rPr>
          <w:i/>
          <w:sz w:val="22"/>
          <w:szCs w:val="22"/>
          <w:lang w:eastAsia="pt-BR"/>
        </w:rPr>
        <w:t>qua</w:t>
      </w:r>
      <w:proofErr w:type="spellEnd"/>
      <w:r w:rsidR="00E64F86" w:rsidRPr="00E64F86">
        <w:rPr>
          <w:i/>
          <w:sz w:val="22"/>
          <w:szCs w:val="22"/>
          <w:lang w:eastAsia="pt-BR"/>
        </w:rPr>
        <w:t xml:space="preserve"> non para produzirem, sob pena de serem punidas nos termos da lei”</w:t>
      </w:r>
      <w:r w:rsidR="00E64F86">
        <w:rPr>
          <w:sz w:val="22"/>
          <w:szCs w:val="22"/>
          <w:lang w:eastAsia="pt-BR"/>
        </w:rPr>
        <w:t>.</w:t>
      </w:r>
      <w:r w:rsidR="00A27E08">
        <w:rPr>
          <w:sz w:val="22"/>
          <w:szCs w:val="22"/>
          <w:lang w:eastAsia="pt-BR"/>
        </w:rPr>
        <w:t xml:space="preserve"> </w:t>
      </w:r>
      <w:r w:rsidR="00E64F86">
        <w:rPr>
          <w:sz w:val="22"/>
          <w:szCs w:val="22"/>
          <w:lang w:eastAsia="pt-BR"/>
        </w:rPr>
        <w:t xml:space="preserve">Ademais, anotou que a Administração não pode </w:t>
      </w:r>
      <w:r w:rsidR="00E64F86" w:rsidRPr="00E64F86">
        <w:rPr>
          <w:i/>
          <w:sz w:val="22"/>
          <w:szCs w:val="22"/>
          <w:lang w:eastAsia="pt-BR"/>
        </w:rPr>
        <w:t>“ignorar a nova redação dada pela Lei nº 12.349/2010, ao art. 3º da Lei de Licitações, que coloca a sustentabilidade como parte do problema a ser considerado nas contratações públicas”</w:t>
      </w:r>
      <w:r w:rsidR="00E64F86">
        <w:rPr>
          <w:sz w:val="22"/>
          <w:szCs w:val="22"/>
          <w:lang w:eastAsia="pt-BR"/>
        </w:rPr>
        <w:t>.</w:t>
      </w:r>
      <w:r w:rsidR="0027156A">
        <w:rPr>
          <w:sz w:val="22"/>
          <w:szCs w:val="22"/>
          <w:lang w:eastAsia="pt-BR"/>
        </w:rPr>
        <w:t xml:space="preserve"> E que a UFCG, ao exigir a atestação da madeira na condição de consumidor final, </w:t>
      </w:r>
      <w:r w:rsidR="0027156A" w:rsidRPr="0027156A">
        <w:rPr>
          <w:i/>
          <w:sz w:val="22"/>
          <w:szCs w:val="22"/>
          <w:lang w:eastAsia="pt-BR"/>
        </w:rPr>
        <w:t xml:space="preserve">“cumpre seu papel na busca do uso sustentável das florestas brasileiras; ao mesmo tempo em que contribui, diretamente, com a Política Nacional do </w:t>
      </w:r>
      <w:r w:rsidR="0027156A">
        <w:rPr>
          <w:i/>
          <w:sz w:val="22"/>
          <w:szCs w:val="22"/>
          <w:lang w:eastAsia="pt-BR"/>
        </w:rPr>
        <w:t>Meio Ambiente, no que concerne ‘</w:t>
      </w:r>
      <w:r w:rsidR="0027156A" w:rsidRPr="0027156A">
        <w:rPr>
          <w:i/>
          <w:sz w:val="22"/>
          <w:szCs w:val="22"/>
          <w:lang w:eastAsia="pt-BR"/>
        </w:rPr>
        <w:t>à compatibilização do desenvolvimento econômico-social com a preservação da qualidade do meio amb</w:t>
      </w:r>
      <w:r w:rsidR="0027156A">
        <w:rPr>
          <w:i/>
          <w:sz w:val="22"/>
          <w:szCs w:val="22"/>
          <w:lang w:eastAsia="pt-BR"/>
        </w:rPr>
        <w:t>iente e do equilíbrio ecológico’</w:t>
      </w:r>
      <w:r w:rsidR="0027156A" w:rsidRPr="0027156A">
        <w:rPr>
          <w:i/>
          <w:sz w:val="22"/>
          <w:szCs w:val="22"/>
          <w:lang w:eastAsia="pt-BR"/>
        </w:rPr>
        <w:t xml:space="preserve"> (art. 4º, inciso I, da Lei 6.938, de agosto de 1981)”</w:t>
      </w:r>
      <w:r w:rsidR="0027156A">
        <w:rPr>
          <w:sz w:val="22"/>
          <w:szCs w:val="22"/>
          <w:lang w:eastAsia="pt-BR"/>
        </w:rPr>
        <w:t>.</w:t>
      </w:r>
      <w:r w:rsidR="00341423">
        <w:rPr>
          <w:sz w:val="22"/>
          <w:szCs w:val="22"/>
          <w:lang w:eastAsia="pt-BR"/>
        </w:rPr>
        <w:t xml:space="preserve"> Nesse sentido, </w:t>
      </w:r>
      <w:r w:rsidR="00341423" w:rsidRPr="00341423">
        <w:rPr>
          <w:i/>
          <w:sz w:val="22"/>
          <w:szCs w:val="22"/>
          <w:lang w:eastAsia="pt-BR"/>
        </w:rPr>
        <w:t>“a administração pública pode contribuir fortemente para a preservação do meio ambiente. Com influência expressiva na economia nacional, as compras governamentais mostram-se importantes indutores da política ambiental brasileira”</w:t>
      </w:r>
      <w:r w:rsidR="00341423">
        <w:rPr>
          <w:sz w:val="22"/>
          <w:szCs w:val="22"/>
          <w:lang w:eastAsia="pt-BR"/>
        </w:rPr>
        <w:t xml:space="preserve">. Em </w:t>
      </w:r>
      <w:r w:rsidR="001E3674">
        <w:rPr>
          <w:sz w:val="22"/>
          <w:szCs w:val="22"/>
          <w:lang w:eastAsia="pt-BR"/>
        </w:rPr>
        <w:t>vista disso</w:t>
      </w:r>
      <w:r w:rsidR="00ED311F" w:rsidRPr="004276B7">
        <w:rPr>
          <w:sz w:val="22"/>
          <w:szCs w:val="22"/>
          <w:lang w:eastAsia="pt-BR"/>
        </w:rPr>
        <w:t xml:space="preserve">, concluiu o relator que </w:t>
      </w:r>
      <w:r w:rsidR="00ED311F" w:rsidRPr="004276B7">
        <w:rPr>
          <w:i/>
          <w:sz w:val="22"/>
          <w:szCs w:val="22"/>
          <w:lang w:eastAsia="pt-BR"/>
        </w:rPr>
        <w:t>“</w:t>
      </w:r>
      <w:r w:rsidR="001E3674" w:rsidRPr="001E3674">
        <w:rPr>
          <w:i/>
          <w:sz w:val="22"/>
          <w:szCs w:val="22"/>
          <w:lang w:eastAsia="pt-BR"/>
        </w:rPr>
        <w:t>considerando o rigor da legislação ambiental vigente, para o correto manejo florestal no Brasil, e ante as informações trazidas aos autos, a exigência ora questionada não foi fator decisivo para a restriç</w:t>
      </w:r>
      <w:r w:rsidR="001E3674">
        <w:rPr>
          <w:i/>
          <w:sz w:val="22"/>
          <w:szCs w:val="22"/>
          <w:lang w:eastAsia="pt-BR"/>
        </w:rPr>
        <w:t>ão a competitividade do certame</w:t>
      </w:r>
      <w:r w:rsidR="00ED311F" w:rsidRPr="004276B7">
        <w:rPr>
          <w:i/>
          <w:sz w:val="22"/>
          <w:szCs w:val="22"/>
          <w:lang w:eastAsia="pt-BR"/>
        </w:rPr>
        <w:t>”</w:t>
      </w:r>
      <w:r w:rsidR="00ED311F" w:rsidRPr="004276B7">
        <w:rPr>
          <w:sz w:val="22"/>
          <w:szCs w:val="22"/>
          <w:lang w:eastAsia="pt-BR"/>
        </w:rPr>
        <w:t xml:space="preserve">. </w:t>
      </w:r>
      <w:r w:rsidR="00CE572E">
        <w:rPr>
          <w:sz w:val="22"/>
          <w:szCs w:val="22"/>
          <w:lang w:eastAsia="pt-BR"/>
        </w:rPr>
        <w:t>O</w:t>
      </w:r>
      <w:r w:rsidR="00ED311F" w:rsidRPr="004276B7">
        <w:rPr>
          <w:sz w:val="22"/>
          <w:szCs w:val="22"/>
          <w:lang w:eastAsia="pt-BR"/>
        </w:rPr>
        <w:t xml:space="preserve"> Plenário, acolhendo a proposta do relator, </w:t>
      </w:r>
      <w:r w:rsidR="001E3674">
        <w:rPr>
          <w:sz w:val="22"/>
          <w:szCs w:val="22"/>
          <w:lang w:eastAsia="pt-BR"/>
        </w:rPr>
        <w:t xml:space="preserve">considerou procedente a </w:t>
      </w:r>
      <w:r w:rsidR="00BF6398">
        <w:rPr>
          <w:sz w:val="22"/>
          <w:szCs w:val="22"/>
          <w:lang w:eastAsia="pt-BR"/>
        </w:rPr>
        <w:t>R</w:t>
      </w:r>
      <w:r w:rsidR="001E3674">
        <w:rPr>
          <w:sz w:val="22"/>
          <w:szCs w:val="22"/>
          <w:lang w:eastAsia="pt-BR"/>
        </w:rPr>
        <w:t xml:space="preserve">epresentação ante as demais irregularidades evidenciadas nos autos, fixando prazo para que a UFCG anulasse o certame e determinando à entidade que, em se reeditando a licitação impugnada, evite disposições </w:t>
      </w:r>
      <w:proofErr w:type="spellStart"/>
      <w:r w:rsidR="001E3674">
        <w:rPr>
          <w:sz w:val="22"/>
          <w:szCs w:val="22"/>
          <w:lang w:eastAsia="pt-BR"/>
        </w:rPr>
        <w:t>editalícias</w:t>
      </w:r>
      <w:proofErr w:type="spellEnd"/>
      <w:r w:rsidR="001E3674">
        <w:rPr>
          <w:sz w:val="22"/>
          <w:szCs w:val="22"/>
          <w:lang w:eastAsia="pt-BR"/>
        </w:rPr>
        <w:t xml:space="preserve"> que comprometam a competitividade da licitação</w:t>
      </w:r>
      <w:r w:rsidR="00ED311F" w:rsidRPr="004276B7">
        <w:rPr>
          <w:sz w:val="22"/>
          <w:szCs w:val="22"/>
          <w:lang w:eastAsia="pt-BR"/>
        </w:rPr>
        <w:t>.</w:t>
      </w:r>
      <w:r w:rsidR="006621A9">
        <w:rPr>
          <w:sz w:val="22"/>
          <w:szCs w:val="22"/>
          <w:lang w:eastAsia="pt-BR"/>
        </w:rPr>
        <w:t xml:space="preserve"> </w:t>
      </w:r>
      <w:hyperlink r:id="rId8" w:history="1">
        <w:r w:rsidR="006621A9" w:rsidRPr="006621A9">
          <w:rPr>
            <w:rStyle w:val="Hyperlink"/>
            <w:b/>
            <w:i/>
            <w:sz w:val="22"/>
            <w:szCs w:val="22"/>
            <w:lang w:eastAsia="pt-BR"/>
          </w:rPr>
          <w:t>Acórdão 2995/2013-Plenário</w:t>
        </w:r>
      </w:hyperlink>
      <w:r w:rsidR="0068727D" w:rsidRPr="0068727D">
        <w:rPr>
          <w:b/>
          <w:i/>
          <w:sz w:val="22"/>
          <w:szCs w:val="22"/>
          <w:lang w:eastAsia="pt-BR"/>
        </w:rPr>
        <w:t xml:space="preserve">, TC </w:t>
      </w:r>
      <w:r w:rsidR="001C3470" w:rsidRPr="001C3470">
        <w:rPr>
          <w:b/>
          <w:i/>
          <w:sz w:val="22"/>
          <w:szCs w:val="22"/>
          <w:lang w:eastAsia="pt-BR"/>
        </w:rPr>
        <w:t>019.848/2013-7</w:t>
      </w:r>
      <w:r w:rsidR="0068727D" w:rsidRPr="0068727D">
        <w:rPr>
          <w:b/>
          <w:i/>
          <w:sz w:val="22"/>
          <w:szCs w:val="22"/>
          <w:lang w:eastAsia="pt-BR"/>
        </w:rPr>
        <w:t xml:space="preserve">, relator Ministro </w:t>
      </w:r>
      <w:r w:rsidR="00547079">
        <w:rPr>
          <w:b/>
          <w:i/>
          <w:sz w:val="22"/>
          <w:szCs w:val="22"/>
          <w:lang w:eastAsia="pt-BR"/>
        </w:rPr>
        <w:t>Valmir Campelo</w:t>
      </w:r>
      <w:r w:rsidR="0068727D" w:rsidRPr="0068727D">
        <w:rPr>
          <w:b/>
          <w:i/>
          <w:sz w:val="22"/>
          <w:szCs w:val="22"/>
          <w:lang w:eastAsia="pt-BR"/>
        </w:rPr>
        <w:t xml:space="preserve">, </w:t>
      </w:r>
      <w:r w:rsidR="001C3470">
        <w:rPr>
          <w:b/>
          <w:i/>
          <w:sz w:val="22"/>
          <w:szCs w:val="22"/>
          <w:lang w:eastAsia="pt-BR"/>
        </w:rPr>
        <w:t>6</w:t>
      </w:r>
      <w:r w:rsidR="0068727D" w:rsidRPr="0068727D">
        <w:rPr>
          <w:b/>
          <w:i/>
          <w:sz w:val="22"/>
          <w:szCs w:val="22"/>
          <w:lang w:eastAsia="pt-BR"/>
        </w:rPr>
        <w:t>.1</w:t>
      </w:r>
      <w:r w:rsidR="000C4FAE">
        <w:rPr>
          <w:b/>
          <w:i/>
          <w:sz w:val="22"/>
          <w:szCs w:val="22"/>
          <w:lang w:eastAsia="pt-BR"/>
        </w:rPr>
        <w:t>1</w:t>
      </w:r>
      <w:r w:rsidR="0068727D" w:rsidRPr="0068727D">
        <w:rPr>
          <w:b/>
          <w:i/>
          <w:sz w:val="22"/>
          <w:szCs w:val="22"/>
          <w:lang w:eastAsia="pt-BR"/>
        </w:rPr>
        <w:t>.2013.</w:t>
      </w:r>
    </w:p>
    <w:p w:rsidR="00ED311F" w:rsidRPr="004276B7" w:rsidRDefault="00ED311F" w:rsidP="004E434A">
      <w:pPr>
        <w:pStyle w:val="Default"/>
        <w:jc w:val="both"/>
        <w:rPr>
          <w:b/>
          <w:sz w:val="22"/>
          <w:szCs w:val="22"/>
        </w:rPr>
      </w:pPr>
    </w:p>
    <w:p w:rsidR="009F687A" w:rsidRPr="00E96DE6" w:rsidRDefault="009F687A" w:rsidP="004E434A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062A84">
        <w:rPr>
          <w:b/>
          <w:sz w:val="22"/>
          <w:szCs w:val="22"/>
        </w:rPr>
        <w:t xml:space="preserve">A participação simultânea de empresas coligadas em licitação afronta a legislação quando evidenciado que </w:t>
      </w:r>
      <w:r w:rsidRPr="00062A84">
        <w:rPr>
          <w:b/>
          <w:sz w:val="22"/>
          <w:szCs w:val="22"/>
          <w:lang w:eastAsia="pt-BR"/>
        </w:rPr>
        <w:t>a empresa de</w:t>
      </w:r>
      <w:r>
        <w:rPr>
          <w:b/>
          <w:sz w:val="22"/>
          <w:szCs w:val="22"/>
          <w:lang w:eastAsia="pt-BR"/>
        </w:rPr>
        <w:t xml:space="preserve"> maior porte – não enquadrada</w:t>
      </w:r>
      <w:r w:rsidRPr="00062A84">
        <w:rPr>
          <w:b/>
          <w:sz w:val="22"/>
          <w:szCs w:val="22"/>
          <w:lang w:eastAsia="pt-BR"/>
        </w:rPr>
        <w:t xml:space="preserve"> como microempresa ou empresa de pequeno porte – busca usufruir indiretamente dos benef</w:t>
      </w:r>
      <w:r>
        <w:rPr>
          <w:b/>
          <w:sz w:val="22"/>
          <w:szCs w:val="22"/>
          <w:lang w:eastAsia="pt-BR"/>
        </w:rPr>
        <w:t>ícios da Lei Complementar 123/06 por meio da sociedade</w:t>
      </w:r>
      <w:r w:rsidRPr="00062A84">
        <w:rPr>
          <w:b/>
          <w:sz w:val="22"/>
          <w:szCs w:val="22"/>
          <w:lang w:eastAsia="pt-BR"/>
        </w:rPr>
        <w:t xml:space="preserve"> de pequeno porte.</w:t>
      </w:r>
    </w:p>
    <w:p w:rsidR="009F687A" w:rsidRPr="00C84F1F" w:rsidRDefault="009F687A" w:rsidP="004E434A">
      <w:pPr>
        <w:spacing w:after="0"/>
        <w:ind w:left="0"/>
        <w:rPr>
          <w:sz w:val="22"/>
          <w:szCs w:val="22"/>
          <w:lang w:eastAsia="pt-BR"/>
        </w:rPr>
      </w:pPr>
      <w:r w:rsidRPr="00574C41">
        <w:rPr>
          <w:sz w:val="22"/>
          <w:szCs w:val="22"/>
          <w:lang w:eastAsia="pt-BR"/>
        </w:rPr>
        <w:t>Representação</w:t>
      </w:r>
      <w:r>
        <w:rPr>
          <w:sz w:val="22"/>
          <w:szCs w:val="22"/>
          <w:lang w:eastAsia="pt-BR"/>
        </w:rPr>
        <w:t xml:space="preserve"> </w:t>
      </w:r>
      <w:r w:rsidRPr="00574C41">
        <w:rPr>
          <w:sz w:val="22"/>
          <w:szCs w:val="22"/>
          <w:lang w:eastAsia="pt-BR"/>
        </w:rPr>
        <w:t xml:space="preserve">acerca de possíveis irregularidades </w:t>
      </w:r>
      <w:r>
        <w:rPr>
          <w:sz w:val="22"/>
          <w:szCs w:val="22"/>
          <w:lang w:eastAsia="pt-BR"/>
        </w:rPr>
        <w:t>em pregão eletrônico promovido pela</w:t>
      </w:r>
      <w:r w:rsidRPr="00574C41">
        <w:rPr>
          <w:sz w:val="22"/>
          <w:szCs w:val="22"/>
          <w:lang w:eastAsia="pt-BR"/>
        </w:rPr>
        <w:t xml:space="preserve"> </w:t>
      </w:r>
      <w:r w:rsidRPr="0042188B">
        <w:rPr>
          <w:sz w:val="22"/>
          <w:szCs w:val="22"/>
          <w:lang w:eastAsia="pt-BR"/>
        </w:rPr>
        <w:t>Gerência Regional em São Paulo do Instituto Nacional do Seguro Social (INSS)</w:t>
      </w:r>
      <w:r w:rsidRPr="00574C41">
        <w:rPr>
          <w:sz w:val="22"/>
          <w:szCs w:val="22"/>
          <w:lang w:eastAsia="pt-BR"/>
        </w:rPr>
        <w:t xml:space="preserve">, para </w:t>
      </w:r>
      <w:r>
        <w:rPr>
          <w:sz w:val="22"/>
          <w:szCs w:val="22"/>
          <w:lang w:eastAsia="pt-BR"/>
        </w:rPr>
        <w:t>aquisição</w:t>
      </w:r>
      <w:r w:rsidRPr="00574C41">
        <w:rPr>
          <w:sz w:val="22"/>
          <w:szCs w:val="22"/>
          <w:lang w:eastAsia="pt-BR"/>
        </w:rPr>
        <w:t xml:space="preserve"> de mobiliário, </w:t>
      </w:r>
      <w:r>
        <w:rPr>
          <w:sz w:val="22"/>
          <w:szCs w:val="22"/>
          <w:lang w:eastAsia="pt-BR"/>
        </w:rPr>
        <w:t>apontara</w:t>
      </w:r>
      <w:r w:rsidRPr="004276B7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 xml:space="preserve">possível conluio entre duas empresas participantes do certame. </w:t>
      </w:r>
      <w:r w:rsidRPr="003F12AB">
        <w:rPr>
          <w:sz w:val="22"/>
          <w:szCs w:val="22"/>
          <w:lang w:eastAsia="pt-BR"/>
        </w:rPr>
        <w:t xml:space="preserve">A </w:t>
      </w:r>
      <w:r>
        <w:rPr>
          <w:sz w:val="22"/>
          <w:szCs w:val="22"/>
          <w:lang w:eastAsia="pt-BR"/>
        </w:rPr>
        <w:t>ilegalidade fora evidenciada pelo compartilhamento de endereços, parentesco entre sócios, nomeações de procuradores e representantes comuns, contadoria comum, dentre outros, incluindo a oferta de lances a partir de um mesmo computador</w:t>
      </w:r>
      <w:r w:rsidRPr="003F12AB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Além dessas evidências, foram as empresas instadas a se manifestar por cometimento de fraude ao pregão eletrônico por </w:t>
      </w:r>
      <w:r w:rsidRPr="0042188B">
        <w:rPr>
          <w:sz w:val="22"/>
          <w:szCs w:val="22"/>
          <w:lang w:eastAsia="pt-BR"/>
        </w:rPr>
        <w:t xml:space="preserve">uso </w:t>
      </w:r>
      <w:r>
        <w:rPr>
          <w:sz w:val="22"/>
          <w:szCs w:val="22"/>
          <w:lang w:eastAsia="pt-BR"/>
        </w:rPr>
        <w:t>indireto, pela de maior porte,</w:t>
      </w:r>
      <w:r w:rsidRPr="0042188B">
        <w:rPr>
          <w:sz w:val="22"/>
          <w:szCs w:val="22"/>
          <w:lang w:eastAsia="pt-BR"/>
        </w:rPr>
        <w:t xml:space="preserve"> dos benefícios concedidos às empresas de pequeno porte (EPP) pela Lei Complementar 123</w:t>
      </w:r>
      <w:r>
        <w:rPr>
          <w:sz w:val="22"/>
          <w:szCs w:val="22"/>
          <w:lang w:eastAsia="pt-BR"/>
        </w:rPr>
        <w:t xml:space="preserve">/06, </w:t>
      </w:r>
      <w:proofErr w:type="spellStart"/>
      <w:r>
        <w:rPr>
          <w:sz w:val="22"/>
          <w:szCs w:val="22"/>
          <w:lang w:eastAsia="pt-BR"/>
        </w:rPr>
        <w:t>arts</w:t>
      </w:r>
      <w:proofErr w:type="spellEnd"/>
      <w:r>
        <w:rPr>
          <w:sz w:val="22"/>
          <w:szCs w:val="22"/>
          <w:lang w:eastAsia="pt-BR"/>
        </w:rPr>
        <w:t>. 44 e 45, em face de sua</w:t>
      </w:r>
      <w:r w:rsidRPr="0042188B">
        <w:rPr>
          <w:sz w:val="22"/>
          <w:szCs w:val="22"/>
          <w:lang w:eastAsia="pt-BR"/>
        </w:rPr>
        <w:t xml:space="preserve"> coligação com a </w:t>
      </w:r>
      <w:r>
        <w:rPr>
          <w:sz w:val="22"/>
          <w:szCs w:val="22"/>
          <w:lang w:eastAsia="pt-BR"/>
        </w:rPr>
        <w:t>outra empresa, essa de pequeno porte. Em juízo de mérito, o r</w:t>
      </w:r>
      <w:r w:rsidRPr="003F12AB">
        <w:rPr>
          <w:sz w:val="22"/>
          <w:szCs w:val="22"/>
          <w:lang w:eastAsia="pt-BR"/>
        </w:rPr>
        <w:t>elator</w:t>
      </w:r>
      <w:r>
        <w:rPr>
          <w:sz w:val="22"/>
          <w:szCs w:val="22"/>
          <w:lang w:eastAsia="pt-BR"/>
        </w:rPr>
        <w:t xml:space="preserve"> consignou, em preliminar, que as justificativas apresentadas não lograram descaracterizar que as duas empresas eram coligadas e que faziam parte de um mesmo grupo econômico, com fortes evidências de gestão em comum, com atuação no mesmo ramo de mercado e comercialização de produtos idênticos, destacando-se o fato de que uma das empresas revendia produtos de propriedade da outra. Ademais, restou assente que uma das empresas, vencedora de sete lotes, utilizou-se indevidamente das prerrogativas legais conferidas </w:t>
      </w:r>
      <w:r w:rsidRPr="005A46A3">
        <w:rPr>
          <w:sz w:val="22"/>
          <w:szCs w:val="22"/>
          <w:lang w:eastAsia="pt-BR"/>
        </w:rPr>
        <w:t>às microempresas e às empresas de pequeno porte</w:t>
      </w:r>
      <w:r>
        <w:rPr>
          <w:sz w:val="22"/>
          <w:szCs w:val="22"/>
          <w:lang w:eastAsia="pt-BR"/>
        </w:rPr>
        <w:t xml:space="preserve">. </w:t>
      </w:r>
      <w:r w:rsidRPr="0085795A">
        <w:rPr>
          <w:sz w:val="22"/>
          <w:szCs w:val="22"/>
          <w:lang w:eastAsia="pt-BR"/>
        </w:rPr>
        <w:t>A contratação não chegou a ser efetivada, contudo, em razão de a empresa ter sido desclassificada do certame pelo pregoeiro.</w:t>
      </w:r>
      <w:r>
        <w:rPr>
          <w:sz w:val="22"/>
          <w:szCs w:val="22"/>
          <w:lang w:eastAsia="pt-BR"/>
        </w:rPr>
        <w:t xml:space="preserve"> Inobstante a participação de sociedades coligadas em dado certame não constitua, por si só, a ocorrência de ilícito, anotou o relator que </w:t>
      </w:r>
      <w:r w:rsidRPr="00F4272C">
        <w:rPr>
          <w:sz w:val="22"/>
          <w:szCs w:val="22"/>
          <w:lang w:eastAsia="pt-BR"/>
        </w:rPr>
        <w:t>o cas</w:t>
      </w:r>
      <w:r>
        <w:rPr>
          <w:sz w:val="22"/>
          <w:szCs w:val="22"/>
          <w:lang w:eastAsia="pt-BR"/>
        </w:rPr>
        <w:t>o em tela diz respeito à</w:t>
      </w:r>
      <w:r w:rsidRPr="00F4272C">
        <w:rPr>
          <w:sz w:val="22"/>
          <w:szCs w:val="22"/>
          <w:lang w:eastAsia="pt-BR"/>
        </w:rPr>
        <w:t xml:space="preserve"> violação do dis</w:t>
      </w:r>
      <w:r>
        <w:rPr>
          <w:sz w:val="22"/>
          <w:szCs w:val="22"/>
          <w:lang w:eastAsia="pt-BR"/>
        </w:rPr>
        <w:t>posto na LC 123/</w:t>
      </w:r>
      <w:r w:rsidRPr="00F4272C">
        <w:rPr>
          <w:sz w:val="22"/>
          <w:szCs w:val="22"/>
          <w:lang w:eastAsia="pt-BR"/>
        </w:rPr>
        <w:t xml:space="preserve">06, </w:t>
      </w:r>
      <w:r>
        <w:rPr>
          <w:sz w:val="22"/>
          <w:szCs w:val="22"/>
          <w:lang w:eastAsia="pt-BR"/>
        </w:rPr>
        <w:t>por desrespeito às restrições de enquadramento capituladas no</w:t>
      </w:r>
      <w:r w:rsidRPr="00F4272C">
        <w:rPr>
          <w:sz w:val="22"/>
          <w:szCs w:val="22"/>
          <w:lang w:eastAsia="pt-BR"/>
        </w:rPr>
        <w:t xml:space="preserve"> art. 3º, §4º</w:t>
      </w:r>
      <w:r>
        <w:rPr>
          <w:sz w:val="22"/>
          <w:szCs w:val="22"/>
          <w:lang w:eastAsia="pt-BR"/>
        </w:rPr>
        <w:t xml:space="preserve">, cujo objetivo, anota o relator, é </w:t>
      </w:r>
      <w:r w:rsidRPr="00F4272C">
        <w:rPr>
          <w:i/>
          <w:sz w:val="22"/>
          <w:szCs w:val="22"/>
          <w:lang w:eastAsia="pt-BR"/>
        </w:rPr>
        <w:t>“evitar que empresas não enquadráveis nos critérios da lei complementar aufiram seus benefícios de forma indireta”</w:t>
      </w:r>
      <w:r>
        <w:rPr>
          <w:sz w:val="22"/>
          <w:szCs w:val="22"/>
          <w:lang w:eastAsia="pt-BR"/>
        </w:rPr>
        <w:t>. No caso concreto, anota o relator, a empresa de maior porte – não caracterizada como microempresa ou empresa de pequeno porte – buscou usufruir indiretamente dos benefícios da LC 123/</w:t>
      </w:r>
      <w:r w:rsidRPr="00F4272C">
        <w:rPr>
          <w:sz w:val="22"/>
          <w:szCs w:val="22"/>
          <w:lang w:eastAsia="pt-BR"/>
        </w:rPr>
        <w:t>06</w:t>
      </w:r>
      <w:r>
        <w:rPr>
          <w:sz w:val="22"/>
          <w:szCs w:val="22"/>
          <w:lang w:eastAsia="pt-BR"/>
        </w:rPr>
        <w:t xml:space="preserve"> por meio da atuação de uma empresa de pequeno porte. Ademais, registrou que </w:t>
      </w:r>
      <w:r w:rsidRPr="00CB1CC3">
        <w:rPr>
          <w:i/>
          <w:sz w:val="22"/>
          <w:szCs w:val="22"/>
          <w:lang w:eastAsia="pt-BR"/>
        </w:rPr>
        <w:t>“não obsta essa conclusão o fato de a situação dessas empresas não se enquadrar diretamente nas vedações antes mencionadas, pois, diante do contexto probatório, resta permitida a conclusão de que houve a intenção de burlar o espírito da norma”</w:t>
      </w:r>
      <w:r>
        <w:rPr>
          <w:sz w:val="22"/>
          <w:szCs w:val="22"/>
          <w:lang w:eastAsia="pt-BR"/>
        </w:rPr>
        <w:t>. Assim, inobstante o fato de que as contratações não se consumaram e considerando que ilícitos de caráter formal não exigem a ocorrência de resultados, propôs o relator a aplicação da sanção capitulada no art. 46 da Lei 8.443/</w:t>
      </w:r>
      <w:r w:rsidRPr="008D7AD8">
        <w:rPr>
          <w:sz w:val="22"/>
          <w:szCs w:val="22"/>
          <w:lang w:eastAsia="pt-BR"/>
        </w:rPr>
        <w:t>92</w:t>
      </w:r>
      <w:r>
        <w:rPr>
          <w:sz w:val="22"/>
          <w:szCs w:val="22"/>
          <w:lang w:eastAsia="pt-BR"/>
        </w:rPr>
        <w:t xml:space="preserve">, de modo </w:t>
      </w:r>
      <w:r w:rsidRPr="008D7AD8">
        <w:rPr>
          <w:sz w:val="22"/>
          <w:szCs w:val="22"/>
          <w:lang w:eastAsia="pt-BR"/>
        </w:rPr>
        <w:t>a</w:t>
      </w:r>
      <w:r>
        <w:rPr>
          <w:sz w:val="22"/>
          <w:szCs w:val="22"/>
          <w:lang w:eastAsia="pt-BR"/>
        </w:rPr>
        <w:t xml:space="preserve"> declarar a</w:t>
      </w:r>
      <w:r w:rsidRPr="008D7AD8">
        <w:rPr>
          <w:sz w:val="22"/>
          <w:szCs w:val="22"/>
          <w:lang w:eastAsia="pt-BR"/>
        </w:rPr>
        <w:t xml:space="preserve"> inidoneidade </w:t>
      </w:r>
      <w:r>
        <w:rPr>
          <w:sz w:val="22"/>
          <w:szCs w:val="22"/>
          <w:lang w:eastAsia="pt-BR"/>
        </w:rPr>
        <w:t>das empresas</w:t>
      </w:r>
      <w:r w:rsidRPr="008D7AD8">
        <w:rPr>
          <w:sz w:val="22"/>
          <w:szCs w:val="22"/>
          <w:lang w:eastAsia="pt-BR"/>
        </w:rPr>
        <w:t xml:space="preserve"> para participar, </w:t>
      </w:r>
      <w:r>
        <w:rPr>
          <w:sz w:val="22"/>
          <w:szCs w:val="22"/>
          <w:lang w:eastAsia="pt-BR"/>
        </w:rPr>
        <w:t>por seis meses</w:t>
      </w:r>
      <w:r w:rsidRPr="008D7AD8">
        <w:rPr>
          <w:sz w:val="22"/>
          <w:szCs w:val="22"/>
          <w:lang w:eastAsia="pt-BR"/>
        </w:rPr>
        <w:t>, de l</w:t>
      </w:r>
      <w:r>
        <w:rPr>
          <w:sz w:val="22"/>
          <w:szCs w:val="22"/>
          <w:lang w:eastAsia="pt-BR"/>
        </w:rPr>
        <w:t>icitação na A</w:t>
      </w:r>
      <w:r w:rsidRPr="008D7AD8">
        <w:rPr>
          <w:sz w:val="22"/>
          <w:szCs w:val="22"/>
          <w:lang w:eastAsia="pt-BR"/>
        </w:rPr>
        <w:t xml:space="preserve">dministração </w:t>
      </w:r>
      <w:r>
        <w:rPr>
          <w:sz w:val="22"/>
          <w:szCs w:val="22"/>
          <w:lang w:eastAsia="pt-BR"/>
        </w:rPr>
        <w:t>Pública F</w:t>
      </w:r>
      <w:r w:rsidRPr="008D7AD8">
        <w:rPr>
          <w:sz w:val="22"/>
          <w:szCs w:val="22"/>
          <w:lang w:eastAsia="pt-BR"/>
        </w:rPr>
        <w:t>ederal</w:t>
      </w:r>
      <w:r>
        <w:rPr>
          <w:sz w:val="22"/>
          <w:szCs w:val="22"/>
          <w:lang w:eastAsia="pt-BR"/>
        </w:rPr>
        <w:t>. O Plenário, acolhendo</w:t>
      </w:r>
      <w:r w:rsidRPr="004276B7">
        <w:rPr>
          <w:sz w:val="22"/>
          <w:szCs w:val="22"/>
          <w:lang w:eastAsia="pt-BR"/>
        </w:rPr>
        <w:t xml:space="preserve"> a proposta do relator,</w:t>
      </w:r>
      <w:r>
        <w:rPr>
          <w:sz w:val="22"/>
          <w:szCs w:val="22"/>
          <w:lang w:eastAsia="pt-BR"/>
        </w:rPr>
        <w:t xml:space="preserve"> julgou procedente a Representação e aplicou a sanção</w:t>
      </w:r>
      <w:r w:rsidRPr="004276B7">
        <w:rPr>
          <w:sz w:val="22"/>
          <w:szCs w:val="22"/>
          <w:lang w:eastAsia="pt-BR"/>
        </w:rPr>
        <w:t>.</w:t>
      </w:r>
      <w:r w:rsidR="006621A9">
        <w:rPr>
          <w:sz w:val="22"/>
          <w:szCs w:val="22"/>
          <w:lang w:eastAsia="pt-BR"/>
        </w:rPr>
        <w:t xml:space="preserve"> </w:t>
      </w:r>
      <w:hyperlink r:id="rId9" w:history="1">
        <w:r w:rsidR="006621A9" w:rsidRPr="006621A9">
          <w:rPr>
            <w:rStyle w:val="Hyperlink"/>
            <w:b/>
            <w:i/>
            <w:sz w:val="22"/>
            <w:szCs w:val="22"/>
            <w:lang w:eastAsia="pt-BR"/>
          </w:rPr>
          <w:t>Acórdão 2978/2013-Plenário</w:t>
        </w:r>
      </w:hyperlink>
      <w:r w:rsidRPr="0068727D">
        <w:rPr>
          <w:b/>
          <w:i/>
          <w:sz w:val="22"/>
          <w:szCs w:val="22"/>
          <w:lang w:eastAsia="pt-BR"/>
        </w:rPr>
        <w:t xml:space="preserve">, TC </w:t>
      </w:r>
      <w:r w:rsidRPr="00463F9A">
        <w:rPr>
          <w:b/>
          <w:i/>
          <w:sz w:val="22"/>
          <w:szCs w:val="22"/>
          <w:lang w:eastAsia="pt-BR"/>
        </w:rPr>
        <w:t>036.959/2011-1</w:t>
      </w:r>
      <w:r w:rsidRPr="0068727D">
        <w:rPr>
          <w:b/>
          <w:i/>
          <w:sz w:val="22"/>
          <w:szCs w:val="22"/>
          <w:lang w:eastAsia="pt-BR"/>
        </w:rPr>
        <w:t xml:space="preserve">, relator Ministro </w:t>
      </w:r>
      <w:r w:rsidRPr="00463F9A">
        <w:rPr>
          <w:b/>
          <w:i/>
          <w:sz w:val="22"/>
          <w:szCs w:val="22"/>
          <w:lang w:eastAsia="pt-BR"/>
        </w:rPr>
        <w:t xml:space="preserve">Benjamin </w:t>
      </w:r>
      <w:proofErr w:type="spellStart"/>
      <w:r w:rsidRPr="00463F9A">
        <w:rPr>
          <w:b/>
          <w:i/>
          <w:sz w:val="22"/>
          <w:szCs w:val="22"/>
          <w:lang w:eastAsia="pt-BR"/>
        </w:rPr>
        <w:t>Zymler</w:t>
      </w:r>
      <w:proofErr w:type="spellEnd"/>
      <w:r w:rsidRPr="0068727D">
        <w:rPr>
          <w:b/>
          <w:i/>
          <w:sz w:val="22"/>
          <w:szCs w:val="22"/>
          <w:lang w:eastAsia="pt-BR"/>
        </w:rPr>
        <w:t xml:space="preserve">, </w:t>
      </w:r>
      <w:r>
        <w:rPr>
          <w:b/>
          <w:i/>
          <w:sz w:val="22"/>
          <w:szCs w:val="22"/>
          <w:lang w:eastAsia="pt-BR"/>
        </w:rPr>
        <w:t>6</w:t>
      </w:r>
      <w:r w:rsidRPr="0068727D">
        <w:rPr>
          <w:b/>
          <w:i/>
          <w:sz w:val="22"/>
          <w:szCs w:val="22"/>
          <w:lang w:eastAsia="pt-BR"/>
        </w:rPr>
        <w:t>.1</w:t>
      </w:r>
      <w:r>
        <w:rPr>
          <w:b/>
          <w:i/>
          <w:sz w:val="22"/>
          <w:szCs w:val="22"/>
          <w:lang w:eastAsia="pt-BR"/>
        </w:rPr>
        <w:t>1</w:t>
      </w:r>
      <w:r w:rsidRPr="0068727D">
        <w:rPr>
          <w:b/>
          <w:i/>
          <w:sz w:val="22"/>
          <w:szCs w:val="22"/>
          <w:lang w:eastAsia="pt-BR"/>
        </w:rPr>
        <w:t>.2013.</w:t>
      </w:r>
    </w:p>
    <w:p w:rsidR="009F687A" w:rsidRDefault="009F687A" w:rsidP="004E434A">
      <w:pPr>
        <w:spacing w:after="0"/>
        <w:ind w:left="0"/>
        <w:rPr>
          <w:b/>
          <w:sz w:val="22"/>
          <w:szCs w:val="22"/>
        </w:rPr>
      </w:pPr>
    </w:p>
    <w:p w:rsidR="006B62B4" w:rsidRDefault="006B62B4" w:rsidP="004E434A">
      <w:pPr>
        <w:spacing w:after="0"/>
        <w:ind w:left="0"/>
        <w:rPr>
          <w:b/>
          <w:sz w:val="22"/>
          <w:szCs w:val="22"/>
        </w:rPr>
      </w:pPr>
    </w:p>
    <w:p w:rsidR="00FD5328" w:rsidRPr="004276B7" w:rsidRDefault="009F687A" w:rsidP="004E434A">
      <w:pPr>
        <w:spacing w:after="0"/>
        <w:ind w:left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3</w:t>
      </w:r>
      <w:r w:rsidR="00FD5328" w:rsidRPr="004276B7">
        <w:rPr>
          <w:b/>
          <w:sz w:val="22"/>
          <w:szCs w:val="22"/>
        </w:rPr>
        <w:t xml:space="preserve">. </w:t>
      </w:r>
      <w:r w:rsidR="00FD5328" w:rsidRPr="00FD5328">
        <w:rPr>
          <w:b/>
          <w:sz w:val="22"/>
          <w:szCs w:val="22"/>
        </w:rPr>
        <w:t>A mera apresentação de atestado com conteúdo falso caracteriza o ilícito administrativo previsto no art. 46 da Lei Orgânica do TCU e faz surgir a possibilidade de declarar a inidoneidade da licitante fraudadora</w:t>
      </w:r>
      <w:r w:rsidR="00FD5328">
        <w:rPr>
          <w:b/>
          <w:sz w:val="22"/>
          <w:szCs w:val="22"/>
        </w:rPr>
        <w:t>.</w:t>
      </w:r>
    </w:p>
    <w:p w:rsidR="00C913EB" w:rsidRDefault="002D1359" w:rsidP="004E434A">
      <w:pPr>
        <w:spacing w:after="0"/>
        <w:ind w:left="0"/>
        <w:rPr>
          <w:b/>
          <w:i/>
          <w:sz w:val="22"/>
          <w:szCs w:val="22"/>
          <w:lang w:eastAsia="pt-BR"/>
        </w:rPr>
      </w:pPr>
      <w:r w:rsidRPr="002D1359">
        <w:rPr>
          <w:sz w:val="22"/>
          <w:szCs w:val="22"/>
          <w:lang w:eastAsia="pt-BR"/>
        </w:rPr>
        <w:t>Tomada de Contas Especial</w:t>
      </w:r>
      <w:r w:rsidR="008A3AB8">
        <w:rPr>
          <w:sz w:val="22"/>
          <w:szCs w:val="22"/>
          <w:lang w:eastAsia="pt-BR"/>
        </w:rPr>
        <w:t>,</w:t>
      </w:r>
      <w:r w:rsidRPr="002D1359">
        <w:rPr>
          <w:sz w:val="22"/>
          <w:szCs w:val="22"/>
          <w:lang w:eastAsia="pt-BR"/>
        </w:rPr>
        <w:t xml:space="preserve"> originada da conversã</w:t>
      </w:r>
      <w:r w:rsidR="008A3AB8">
        <w:rPr>
          <w:sz w:val="22"/>
          <w:szCs w:val="22"/>
          <w:lang w:eastAsia="pt-BR"/>
        </w:rPr>
        <w:t xml:space="preserve">o de processo de Representação, </w:t>
      </w:r>
      <w:r>
        <w:rPr>
          <w:sz w:val="22"/>
          <w:szCs w:val="22"/>
          <w:lang w:eastAsia="pt-BR"/>
        </w:rPr>
        <w:t xml:space="preserve">apurou responsabilidades relativas </w:t>
      </w:r>
      <w:r w:rsidRPr="002D1359">
        <w:rPr>
          <w:sz w:val="22"/>
          <w:szCs w:val="22"/>
          <w:lang w:eastAsia="pt-BR"/>
        </w:rPr>
        <w:t>a indícios de</w:t>
      </w:r>
      <w:r w:rsidR="004B5B48">
        <w:rPr>
          <w:sz w:val="22"/>
          <w:szCs w:val="22"/>
          <w:lang w:eastAsia="pt-BR"/>
        </w:rPr>
        <w:t xml:space="preserve"> superfaturamento na execução de</w:t>
      </w:r>
      <w:r w:rsidRPr="002D1359">
        <w:rPr>
          <w:sz w:val="22"/>
          <w:szCs w:val="22"/>
          <w:lang w:eastAsia="pt-BR"/>
        </w:rPr>
        <w:t xml:space="preserve"> obra de construção de estação de tratamento de efluentes </w:t>
      </w:r>
      <w:r>
        <w:rPr>
          <w:sz w:val="22"/>
          <w:szCs w:val="22"/>
          <w:lang w:eastAsia="pt-BR"/>
        </w:rPr>
        <w:t xml:space="preserve">contratada </w:t>
      </w:r>
      <w:r w:rsidR="004B5B48">
        <w:rPr>
          <w:sz w:val="22"/>
          <w:szCs w:val="22"/>
          <w:lang w:eastAsia="pt-BR"/>
        </w:rPr>
        <w:t>pelo</w:t>
      </w:r>
      <w:r w:rsidR="00247218">
        <w:rPr>
          <w:sz w:val="22"/>
          <w:szCs w:val="22"/>
          <w:lang w:eastAsia="pt-BR"/>
        </w:rPr>
        <w:t xml:space="preserve"> 4º Centro Integrado de Defesa Aérea e Controle de Tráfego</w:t>
      </w:r>
      <w:r w:rsidR="004B5B48" w:rsidRPr="002D1359">
        <w:rPr>
          <w:sz w:val="22"/>
          <w:szCs w:val="22"/>
          <w:lang w:eastAsia="pt-BR"/>
        </w:rPr>
        <w:t xml:space="preserve"> </w:t>
      </w:r>
      <w:r w:rsidR="00247218">
        <w:rPr>
          <w:sz w:val="22"/>
          <w:szCs w:val="22"/>
          <w:lang w:eastAsia="pt-BR"/>
        </w:rPr>
        <w:t>(</w:t>
      </w:r>
      <w:proofErr w:type="spellStart"/>
      <w:r w:rsidR="004B5B48" w:rsidRPr="002D1359">
        <w:rPr>
          <w:sz w:val="22"/>
          <w:szCs w:val="22"/>
          <w:lang w:eastAsia="pt-BR"/>
        </w:rPr>
        <w:t>Cindacta</w:t>
      </w:r>
      <w:proofErr w:type="spellEnd"/>
      <w:r w:rsidR="004B5B48" w:rsidRPr="002D1359">
        <w:rPr>
          <w:sz w:val="22"/>
          <w:szCs w:val="22"/>
          <w:lang w:eastAsia="pt-BR"/>
        </w:rPr>
        <w:t xml:space="preserve"> IV</w:t>
      </w:r>
      <w:r w:rsidR="00247218">
        <w:rPr>
          <w:sz w:val="22"/>
          <w:szCs w:val="22"/>
          <w:lang w:eastAsia="pt-BR"/>
        </w:rPr>
        <w:t>),</w:t>
      </w:r>
      <w:r w:rsidR="004B5B48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mediante tomada de preços</w:t>
      </w:r>
      <w:r w:rsidR="005327B7">
        <w:rPr>
          <w:sz w:val="22"/>
          <w:szCs w:val="22"/>
          <w:lang w:eastAsia="pt-BR"/>
        </w:rPr>
        <w:t>, bem como sobre a aceitação de</w:t>
      </w:r>
      <w:r w:rsidR="00690E50">
        <w:rPr>
          <w:sz w:val="22"/>
          <w:szCs w:val="22"/>
          <w:lang w:eastAsia="pt-BR"/>
        </w:rPr>
        <w:t xml:space="preserve"> Anotação de Responsabilidade Técnica</w:t>
      </w:r>
      <w:r w:rsidR="005327B7">
        <w:rPr>
          <w:sz w:val="22"/>
          <w:szCs w:val="22"/>
          <w:lang w:eastAsia="pt-BR"/>
        </w:rPr>
        <w:t xml:space="preserve"> </w:t>
      </w:r>
      <w:r w:rsidR="00690E50">
        <w:rPr>
          <w:sz w:val="22"/>
          <w:szCs w:val="22"/>
          <w:lang w:eastAsia="pt-BR"/>
        </w:rPr>
        <w:t>(</w:t>
      </w:r>
      <w:r w:rsidR="005327B7">
        <w:rPr>
          <w:sz w:val="22"/>
          <w:szCs w:val="22"/>
          <w:lang w:eastAsia="pt-BR"/>
        </w:rPr>
        <w:t>ART</w:t>
      </w:r>
      <w:r w:rsidR="00690E50">
        <w:rPr>
          <w:sz w:val="22"/>
          <w:szCs w:val="22"/>
          <w:lang w:eastAsia="pt-BR"/>
        </w:rPr>
        <w:t>)</w:t>
      </w:r>
      <w:r w:rsidR="005327B7">
        <w:rPr>
          <w:sz w:val="22"/>
          <w:szCs w:val="22"/>
          <w:lang w:eastAsia="pt-BR"/>
        </w:rPr>
        <w:t xml:space="preserve"> com conteúdo falso no certame</w:t>
      </w:r>
      <w:r w:rsidR="00FD5328">
        <w:rPr>
          <w:sz w:val="22"/>
          <w:szCs w:val="22"/>
          <w:lang w:eastAsia="pt-BR"/>
        </w:rPr>
        <w:t xml:space="preserve">. </w:t>
      </w:r>
      <w:r w:rsidR="00832E0D">
        <w:rPr>
          <w:sz w:val="22"/>
          <w:szCs w:val="22"/>
          <w:lang w:eastAsia="pt-BR"/>
        </w:rPr>
        <w:t>Em juízo de</w:t>
      </w:r>
      <w:r w:rsidR="00690E50">
        <w:rPr>
          <w:sz w:val="22"/>
          <w:szCs w:val="22"/>
          <w:lang w:eastAsia="pt-BR"/>
        </w:rPr>
        <w:t xml:space="preserve"> mérito,</w:t>
      </w:r>
      <w:r w:rsidR="00832E0D">
        <w:rPr>
          <w:sz w:val="22"/>
          <w:szCs w:val="22"/>
          <w:lang w:eastAsia="pt-BR"/>
        </w:rPr>
        <w:t xml:space="preserve"> o relator</w:t>
      </w:r>
      <w:r w:rsidR="005327B7">
        <w:rPr>
          <w:sz w:val="22"/>
          <w:szCs w:val="22"/>
          <w:lang w:eastAsia="pt-BR"/>
        </w:rPr>
        <w:t xml:space="preserve"> concluiu pela ausência de </w:t>
      </w:r>
      <w:proofErr w:type="spellStart"/>
      <w:r w:rsidR="005327B7">
        <w:rPr>
          <w:sz w:val="22"/>
          <w:szCs w:val="22"/>
          <w:lang w:eastAsia="pt-BR"/>
        </w:rPr>
        <w:t>dano</w:t>
      </w:r>
      <w:proofErr w:type="spellEnd"/>
      <w:r w:rsidR="005327B7">
        <w:rPr>
          <w:sz w:val="22"/>
          <w:szCs w:val="22"/>
          <w:lang w:eastAsia="pt-BR"/>
        </w:rPr>
        <w:t xml:space="preserve"> ao erário, razão pela qual propôs o acolhimento das alegações de defesa apresentadas pelos responsáveis</w:t>
      </w:r>
      <w:r w:rsidR="00532578">
        <w:rPr>
          <w:sz w:val="22"/>
          <w:szCs w:val="22"/>
          <w:lang w:eastAsia="pt-BR"/>
        </w:rPr>
        <w:t xml:space="preserve"> no ponto</w:t>
      </w:r>
      <w:r w:rsidR="00690E50">
        <w:rPr>
          <w:sz w:val="22"/>
          <w:szCs w:val="22"/>
          <w:lang w:eastAsia="pt-BR"/>
        </w:rPr>
        <w:t>. No que respeita ao conteúdo da</w:t>
      </w:r>
      <w:r w:rsidR="005327B7">
        <w:rPr>
          <w:sz w:val="22"/>
          <w:szCs w:val="22"/>
          <w:lang w:eastAsia="pt-BR"/>
        </w:rPr>
        <w:t xml:space="preserve"> </w:t>
      </w:r>
      <w:r w:rsidR="00690E50">
        <w:rPr>
          <w:sz w:val="22"/>
          <w:szCs w:val="22"/>
          <w:lang w:eastAsia="pt-BR"/>
        </w:rPr>
        <w:t>ART recepcionada</w:t>
      </w:r>
      <w:r w:rsidR="005327B7">
        <w:rPr>
          <w:sz w:val="22"/>
          <w:szCs w:val="22"/>
          <w:lang w:eastAsia="pt-BR"/>
        </w:rPr>
        <w:t xml:space="preserve"> no processo </w:t>
      </w:r>
      <w:r w:rsidR="004B5B48">
        <w:rPr>
          <w:sz w:val="22"/>
          <w:szCs w:val="22"/>
          <w:lang w:eastAsia="pt-BR"/>
        </w:rPr>
        <w:t>licitatório</w:t>
      </w:r>
      <w:r w:rsidR="005327B7">
        <w:rPr>
          <w:sz w:val="22"/>
          <w:szCs w:val="22"/>
          <w:lang w:eastAsia="pt-BR"/>
        </w:rPr>
        <w:t xml:space="preserve">, restou comprovado que os servidores responsáveis adotaram as providências necessárias à averiguação de sua validade, </w:t>
      </w:r>
      <w:r w:rsidR="00532578">
        <w:rPr>
          <w:sz w:val="22"/>
          <w:szCs w:val="22"/>
          <w:lang w:eastAsia="pt-BR"/>
        </w:rPr>
        <w:t>evidenciada</w:t>
      </w:r>
      <w:r w:rsidR="005327B7">
        <w:rPr>
          <w:sz w:val="22"/>
          <w:szCs w:val="22"/>
          <w:lang w:eastAsia="pt-BR"/>
        </w:rPr>
        <w:t xml:space="preserve"> no s</w:t>
      </w:r>
      <w:r w:rsidR="004B5B48">
        <w:rPr>
          <w:sz w:val="22"/>
          <w:szCs w:val="22"/>
          <w:lang w:eastAsia="pt-BR"/>
        </w:rPr>
        <w:t>ítio do Crea</w:t>
      </w:r>
      <w:r w:rsidR="005327B7">
        <w:rPr>
          <w:sz w:val="22"/>
          <w:szCs w:val="22"/>
          <w:lang w:eastAsia="pt-BR"/>
        </w:rPr>
        <w:t>/AM na internet. Nesse sentido, afastou o relator a responsabilidade dos membros da Comissão Permanente de Licitação</w:t>
      </w:r>
      <w:r w:rsidR="00532578">
        <w:rPr>
          <w:sz w:val="22"/>
          <w:szCs w:val="22"/>
          <w:lang w:eastAsia="pt-BR"/>
        </w:rPr>
        <w:t xml:space="preserve"> pelo ilícito</w:t>
      </w:r>
      <w:r w:rsidR="008D7AD8">
        <w:rPr>
          <w:sz w:val="22"/>
          <w:szCs w:val="22"/>
          <w:lang w:eastAsia="pt-BR"/>
        </w:rPr>
        <w:t>. Ponderou</w:t>
      </w:r>
      <w:r w:rsidR="005327B7">
        <w:rPr>
          <w:sz w:val="22"/>
          <w:szCs w:val="22"/>
          <w:lang w:eastAsia="pt-BR"/>
        </w:rPr>
        <w:t xml:space="preserve">, contudo, que o mesmo </w:t>
      </w:r>
      <w:r w:rsidR="008D7AD8">
        <w:rPr>
          <w:sz w:val="22"/>
          <w:szCs w:val="22"/>
          <w:lang w:eastAsia="pt-BR"/>
        </w:rPr>
        <w:t>raciocínio</w:t>
      </w:r>
      <w:r w:rsidR="005327B7">
        <w:rPr>
          <w:sz w:val="22"/>
          <w:szCs w:val="22"/>
          <w:lang w:eastAsia="pt-BR"/>
        </w:rPr>
        <w:t xml:space="preserve"> não poderia ser aplicado à empresa contratada</w:t>
      </w:r>
      <w:r w:rsidR="00690E50">
        <w:rPr>
          <w:sz w:val="22"/>
          <w:szCs w:val="22"/>
          <w:lang w:eastAsia="pt-BR"/>
        </w:rPr>
        <w:t xml:space="preserve">, </w:t>
      </w:r>
      <w:r w:rsidR="008D7AD8">
        <w:rPr>
          <w:sz w:val="22"/>
          <w:szCs w:val="22"/>
          <w:lang w:eastAsia="pt-BR"/>
        </w:rPr>
        <w:t>j</w:t>
      </w:r>
      <w:r w:rsidR="004B5B48">
        <w:rPr>
          <w:sz w:val="22"/>
          <w:szCs w:val="22"/>
          <w:lang w:eastAsia="pt-BR"/>
        </w:rPr>
        <w:t>á que o Crea</w:t>
      </w:r>
      <w:r w:rsidR="008D7AD8">
        <w:rPr>
          <w:sz w:val="22"/>
          <w:szCs w:val="22"/>
          <w:lang w:eastAsia="pt-BR"/>
        </w:rPr>
        <w:t>/AM comprovou serem fal</w:t>
      </w:r>
      <w:r w:rsidR="00690E50">
        <w:rPr>
          <w:sz w:val="22"/>
          <w:szCs w:val="22"/>
          <w:lang w:eastAsia="pt-BR"/>
        </w:rPr>
        <w:t>sas as informações constantes da</w:t>
      </w:r>
      <w:r w:rsidR="008D7AD8">
        <w:rPr>
          <w:sz w:val="22"/>
          <w:szCs w:val="22"/>
          <w:lang w:eastAsia="pt-BR"/>
        </w:rPr>
        <w:t xml:space="preserve"> ART</w:t>
      </w:r>
      <w:r w:rsidR="00690E50">
        <w:rPr>
          <w:sz w:val="22"/>
          <w:szCs w:val="22"/>
          <w:lang w:eastAsia="pt-BR"/>
        </w:rPr>
        <w:t xml:space="preserve"> em questão</w:t>
      </w:r>
      <w:r w:rsidR="008D7AD8">
        <w:rPr>
          <w:sz w:val="22"/>
          <w:szCs w:val="22"/>
          <w:lang w:eastAsia="pt-BR"/>
        </w:rPr>
        <w:t xml:space="preserve">, o que levou, inclusive, à sua anulação no âmbito da entidade. Caracterizada a ocorrência de fraude à licitação, inobstante tenha o objeto licitado sido </w:t>
      </w:r>
      <w:r w:rsidR="00532578">
        <w:rPr>
          <w:sz w:val="22"/>
          <w:szCs w:val="22"/>
          <w:lang w:eastAsia="pt-BR"/>
        </w:rPr>
        <w:t>concluído</w:t>
      </w:r>
      <w:r w:rsidR="008D7AD8">
        <w:rPr>
          <w:sz w:val="22"/>
          <w:szCs w:val="22"/>
          <w:lang w:eastAsia="pt-BR"/>
        </w:rPr>
        <w:t>, propôs o relator a aplicaç</w:t>
      </w:r>
      <w:r w:rsidR="004B5B48">
        <w:rPr>
          <w:sz w:val="22"/>
          <w:szCs w:val="22"/>
          <w:lang w:eastAsia="pt-BR"/>
        </w:rPr>
        <w:t>ão da sanç</w:t>
      </w:r>
      <w:r w:rsidR="008D7AD8">
        <w:rPr>
          <w:sz w:val="22"/>
          <w:szCs w:val="22"/>
          <w:lang w:eastAsia="pt-BR"/>
        </w:rPr>
        <w:t xml:space="preserve">ão capitulada no art. 46 da </w:t>
      </w:r>
      <w:r w:rsidR="00690E50">
        <w:rPr>
          <w:sz w:val="22"/>
          <w:szCs w:val="22"/>
          <w:lang w:eastAsia="pt-BR"/>
        </w:rPr>
        <w:t>Lei 8.443/</w:t>
      </w:r>
      <w:r w:rsidR="008D7AD8" w:rsidRPr="008D7AD8">
        <w:rPr>
          <w:sz w:val="22"/>
          <w:szCs w:val="22"/>
          <w:lang w:eastAsia="pt-BR"/>
        </w:rPr>
        <w:t>92</w:t>
      </w:r>
      <w:r w:rsidR="008D7AD8">
        <w:rPr>
          <w:sz w:val="22"/>
          <w:szCs w:val="22"/>
          <w:lang w:eastAsia="pt-BR"/>
        </w:rPr>
        <w:t xml:space="preserve">, de modo </w:t>
      </w:r>
      <w:r w:rsidR="008D7AD8" w:rsidRPr="008D7AD8">
        <w:rPr>
          <w:sz w:val="22"/>
          <w:szCs w:val="22"/>
          <w:lang w:eastAsia="pt-BR"/>
        </w:rPr>
        <w:t>a</w:t>
      </w:r>
      <w:r w:rsidR="00532578">
        <w:rPr>
          <w:sz w:val="22"/>
          <w:szCs w:val="22"/>
          <w:lang w:eastAsia="pt-BR"/>
        </w:rPr>
        <w:t xml:space="preserve"> declarar a</w:t>
      </w:r>
      <w:r w:rsidR="008D7AD8" w:rsidRPr="008D7AD8">
        <w:rPr>
          <w:sz w:val="22"/>
          <w:szCs w:val="22"/>
          <w:lang w:eastAsia="pt-BR"/>
        </w:rPr>
        <w:t xml:space="preserve"> inidoneidade do licitante fraudador para participar, </w:t>
      </w:r>
      <w:r w:rsidR="00690E50">
        <w:rPr>
          <w:sz w:val="22"/>
          <w:szCs w:val="22"/>
          <w:lang w:eastAsia="pt-BR"/>
        </w:rPr>
        <w:t>por dois anos, de licitação na Administração Pública F</w:t>
      </w:r>
      <w:r w:rsidR="008D7AD8" w:rsidRPr="008D7AD8">
        <w:rPr>
          <w:sz w:val="22"/>
          <w:szCs w:val="22"/>
          <w:lang w:eastAsia="pt-BR"/>
        </w:rPr>
        <w:t>ederal</w:t>
      </w:r>
      <w:r w:rsidR="008D7AD8">
        <w:rPr>
          <w:sz w:val="22"/>
          <w:szCs w:val="22"/>
          <w:lang w:eastAsia="pt-BR"/>
        </w:rPr>
        <w:t>.</w:t>
      </w:r>
      <w:r w:rsidR="00532578">
        <w:rPr>
          <w:sz w:val="22"/>
          <w:szCs w:val="22"/>
          <w:lang w:eastAsia="pt-BR"/>
        </w:rPr>
        <w:t xml:space="preserve"> O</w:t>
      </w:r>
      <w:r w:rsidR="00690E50">
        <w:rPr>
          <w:sz w:val="22"/>
          <w:szCs w:val="22"/>
          <w:lang w:eastAsia="pt-BR"/>
        </w:rPr>
        <w:t xml:space="preserve"> Plenário acolheu a proposta do relator.</w:t>
      </w:r>
      <w:r w:rsidR="00F53C60">
        <w:rPr>
          <w:sz w:val="22"/>
          <w:szCs w:val="22"/>
          <w:lang w:eastAsia="pt-BR"/>
        </w:rPr>
        <w:t xml:space="preserve"> </w:t>
      </w:r>
      <w:hyperlink r:id="rId10" w:history="1">
        <w:r w:rsidR="00F53C60" w:rsidRPr="00F53C60">
          <w:rPr>
            <w:rStyle w:val="Hyperlink"/>
            <w:b/>
            <w:i/>
            <w:sz w:val="22"/>
            <w:szCs w:val="22"/>
            <w:lang w:eastAsia="pt-BR"/>
          </w:rPr>
          <w:t>Acórdão 2988/2013-Plenário</w:t>
        </w:r>
      </w:hyperlink>
      <w:r w:rsidR="00FD5328" w:rsidRPr="0068727D">
        <w:rPr>
          <w:b/>
          <w:i/>
          <w:sz w:val="22"/>
          <w:szCs w:val="22"/>
          <w:lang w:eastAsia="pt-BR"/>
        </w:rPr>
        <w:t xml:space="preserve">, TC </w:t>
      </w:r>
      <w:r w:rsidRPr="002D1359">
        <w:rPr>
          <w:b/>
          <w:i/>
          <w:sz w:val="22"/>
          <w:szCs w:val="22"/>
          <w:lang w:eastAsia="pt-BR"/>
        </w:rPr>
        <w:t>032.938/2010-1</w:t>
      </w:r>
      <w:r w:rsidR="00FD5328" w:rsidRPr="0068727D">
        <w:rPr>
          <w:b/>
          <w:i/>
          <w:sz w:val="22"/>
          <w:szCs w:val="22"/>
          <w:lang w:eastAsia="pt-BR"/>
        </w:rPr>
        <w:t xml:space="preserve">, relator </w:t>
      </w:r>
      <w:r w:rsidRPr="002D1359">
        <w:rPr>
          <w:b/>
          <w:i/>
          <w:sz w:val="22"/>
          <w:szCs w:val="22"/>
          <w:lang w:eastAsia="pt-BR"/>
        </w:rPr>
        <w:t xml:space="preserve">Ministro-Substituto Marcos </w:t>
      </w:r>
      <w:proofErr w:type="spellStart"/>
      <w:r w:rsidRPr="002D1359">
        <w:rPr>
          <w:b/>
          <w:i/>
          <w:sz w:val="22"/>
          <w:szCs w:val="22"/>
          <w:lang w:eastAsia="pt-BR"/>
        </w:rPr>
        <w:t>Bemquerer</w:t>
      </w:r>
      <w:proofErr w:type="spellEnd"/>
      <w:r w:rsidRPr="002D1359">
        <w:rPr>
          <w:b/>
          <w:i/>
          <w:sz w:val="22"/>
          <w:szCs w:val="22"/>
          <w:lang w:eastAsia="pt-BR"/>
        </w:rPr>
        <w:t xml:space="preserve"> Costa</w:t>
      </w:r>
      <w:r w:rsidR="00FD5328" w:rsidRPr="0068727D">
        <w:rPr>
          <w:b/>
          <w:i/>
          <w:sz w:val="22"/>
          <w:szCs w:val="22"/>
          <w:lang w:eastAsia="pt-BR"/>
        </w:rPr>
        <w:t xml:space="preserve">, </w:t>
      </w:r>
      <w:r w:rsidR="00FD5328">
        <w:rPr>
          <w:b/>
          <w:i/>
          <w:sz w:val="22"/>
          <w:szCs w:val="22"/>
          <w:lang w:eastAsia="pt-BR"/>
        </w:rPr>
        <w:t>6</w:t>
      </w:r>
      <w:r w:rsidR="00FD5328" w:rsidRPr="0068727D">
        <w:rPr>
          <w:b/>
          <w:i/>
          <w:sz w:val="22"/>
          <w:szCs w:val="22"/>
          <w:lang w:eastAsia="pt-BR"/>
        </w:rPr>
        <w:t>.1</w:t>
      </w:r>
      <w:r w:rsidR="00FD5328">
        <w:rPr>
          <w:b/>
          <w:i/>
          <w:sz w:val="22"/>
          <w:szCs w:val="22"/>
          <w:lang w:eastAsia="pt-BR"/>
        </w:rPr>
        <w:t>1</w:t>
      </w:r>
      <w:r w:rsidR="00FD5328" w:rsidRPr="0068727D">
        <w:rPr>
          <w:b/>
          <w:i/>
          <w:sz w:val="22"/>
          <w:szCs w:val="22"/>
          <w:lang w:eastAsia="pt-BR"/>
        </w:rPr>
        <w:t>.2013.</w:t>
      </w:r>
    </w:p>
    <w:p w:rsidR="006B62B4" w:rsidRDefault="006B62B4" w:rsidP="00FD5328">
      <w:pPr>
        <w:spacing w:after="0"/>
        <w:ind w:left="0"/>
        <w:rPr>
          <w:b/>
          <w:sz w:val="22"/>
          <w:szCs w:val="22"/>
          <w:lang w:eastAsia="pt-BR"/>
        </w:rPr>
      </w:pPr>
    </w:p>
    <w:p w:rsidR="006B62B4" w:rsidRDefault="006B62B4" w:rsidP="00FD5328">
      <w:pPr>
        <w:spacing w:after="0"/>
        <w:ind w:left="0"/>
        <w:rPr>
          <w:b/>
          <w:sz w:val="22"/>
          <w:szCs w:val="22"/>
          <w:lang w:eastAsia="pt-BR"/>
        </w:rPr>
      </w:pPr>
    </w:p>
    <w:p w:rsidR="006B62B4" w:rsidRDefault="006B62B4" w:rsidP="006B62B4">
      <w:pPr>
        <w:pBdr>
          <w:top w:val="threeDEmboss" w:sz="24" w:space="1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6B62B4" w:rsidRPr="004276B7" w:rsidRDefault="006B62B4" w:rsidP="006B62B4">
      <w:pPr>
        <w:pBdr>
          <w:top w:val="threeDEmboss" w:sz="24" w:space="1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PRIMEIRA CÂMARA</w:t>
      </w:r>
    </w:p>
    <w:p w:rsidR="006B62B4" w:rsidRDefault="006B62B4" w:rsidP="006B62B4">
      <w:pPr>
        <w:spacing w:after="0"/>
        <w:ind w:left="0"/>
        <w:rPr>
          <w:b/>
          <w:sz w:val="22"/>
          <w:szCs w:val="22"/>
          <w:lang w:eastAsia="pt-BR"/>
        </w:rPr>
      </w:pPr>
    </w:p>
    <w:p w:rsidR="006B62B4" w:rsidRPr="00E96DE6" w:rsidRDefault="006B62B4" w:rsidP="004E434A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BB65C0">
        <w:rPr>
          <w:b/>
          <w:sz w:val="22"/>
          <w:szCs w:val="22"/>
        </w:rPr>
        <w:t>O conceito de singularidade de que trata o art. 25, inciso II, da Lei 8.666/1993 não está vinculado à ideia de unicidade, mas de complexidade e especificidade. Dessa forma, a natureza singular não deve ser compreendida como ausência de pluralidade de sujeitos em condições de executar o objeto, mas sim como uma situação diferenciada e sofisticada a exigir acentua</w:t>
      </w:r>
      <w:r>
        <w:rPr>
          <w:b/>
          <w:sz w:val="22"/>
          <w:szCs w:val="22"/>
        </w:rPr>
        <w:t>do nível de segurança e cuidado</w:t>
      </w:r>
      <w:r w:rsidRPr="00062A84">
        <w:rPr>
          <w:b/>
          <w:sz w:val="22"/>
          <w:szCs w:val="22"/>
          <w:lang w:eastAsia="pt-BR"/>
        </w:rPr>
        <w:t>.</w:t>
      </w:r>
    </w:p>
    <w:p w:rsidR="004276B7" w:rsidRDefault="006B62B4" w:rsidP="004E434A">
      <w:pPr>
        <w:spacing w:after="0"/>
        <w:ind w:left="0"/>
        <w:rPr>
          <w:sz w:val="22"/>
          <w:szCs w:val="22"/>
          <w:lang w:eastAsia="pt-BR"/>
        </w:rPr>
      </w:pPr>
      <w:r w:rsidRPr="00416398">
        <w:rPr>
          <w:sz w:val="22"/>
          <w:szCs w:val="22"/>
          <w:lang w:eastAsia="pt-BR"/>
        </w:rPr>
        <w:t xml:space="preserve">Pedido de Reexame interposto </w:t>
      </w:r>
      <w:r>
        <w:rPr>
          <w:sz w:val="22"/>
          <w:szCs w:val="22"/>
          <w:lang w:eastAsia="pt-BR"/>
        </w:rPr>
        <w:t>pelo TRE/MG</w:t>
      </w:r>
      <w:r w:rsidRPr="00416398">
        <w:rPr>
          <w:sz w:val="22"/>
          <w:szCs w:val="22"/>
          <w:lang w:eastAsia="pt-BR"/>
        </w:rPr>
        <w:t xml:space="preserve"> questionou deliberação proferida pelo TCU, pela qual </w:t>
      </w:r>
      <w:r>
        <w:rPr>
          <w:sz w:val="22"/>
          <w:szCs w:val="22"/>
          <w:lang w:eastAsia="pt-BR"/>
        </w:rPr>
        <w:t xml:space="preserve">fora dada ciência ao órgão da seguinte falha: </w:t>
      </w:r>
      <w:r w:rsidRPr="00C07C23">
        <w:rPr>
          <w:i/>
          <w:sz w:val="22"/>
          <w:szCs w:val="22"/>
          <w:lang w:eastAsia="pt-BR"/>
        </w:rPr>
        <w:t xml:space="preserve">“contratação direta, por inexigibilidade de licitação, do Instituto de Desenvolvimento Gerencial S.A. (INDG), </w:t>
      </w:r>
      <w:r w:rsidRPr="002C132A">
        <w:rPr>
          <w:i/>
          <w:sz w:val="22"/>
          <w:szCs w:val="22"/>
          <w:lang w:eastAsia="pt-BR"/>
        </w:rPr>
        <w:t>sem que estivesse configurada a singularidade do objeto e a inviabilidade de competição</w:t>
      </w:r>
      <w:r w:rsidRPr="00C07C23">
        <w:rPr>
          <w:i/>
          <w:sz w:val="22"/>
          <w:szCs w:val="22"/>
          <w:lang w:eastAsia="pt-BR"/>
        </w:rPr>
        <w:t xml:space="preserve">, contrariando o art. 25, </w:t>
      </w:r>
      <w:r>
        <w:rPr>
          <w:i/>
          <w:sz w:val="22"/>
          <w:szCs w:val="22"/>
          <w:lang w:eastAsia="pt-BR"/>
        </w:rPr>
        <w:t>inciso II, da Lei nº 8.666/1993</w:t>
      </w:r>
      <w:r w:rsidRPr="00C07C23">
        <w:rPr>
          <w:i/>
          <w:sz w:val="22"/>
          <w:szCs w:val="22"/>
          <w:lang w:eastAsia="pt-BR"/>
        </w:rPr>
        <w:t>”</w:t>
      </w:r>
      <w:r w:rsidRPr="00416398">
        <w:rPr>
          <w:sz w:val="22"/>
          <w:szCs w:val="22"/>
          <w:lang w:eastAsia="pt-BR"/>
        </w:rPr>
        <w:t xml:space="preserve">. </w:t>
      </w:r>
      <w:r w:rsidRPr="00B8400E">
        <w:rPr>
          <w:sz w:val="22"/>
          <w:szCs w:val="22"/>
          <w:lang w:eastAsia="pt-BR"/>
        </w:rPr>
        <w:t xml:space="preserve">A contratação </w:t>
      </w:r>
      <w:r w:rsidR="0052736B">
        <w:rPr>
          <w:sz w:val="22"/>
          <w:szCs w:val="22"/>
          <w:lang w:eastAsia="pt-BR"/>
        </w:rPr>
        <w:t>tivera</w:t>
      </w:r>
      <w:r>
        <w:rPr>
          <w:sz w:val="22"/>
          <w:szCs w:val="22"/>
          <w:lang w:eastAsia="pt-BR"/>
        </w:rPr>
        <w:t xml:space="preserve"> por objeto </w:t>
      </w:r>
      <w:r w:rsidRPr="00B8400E">
        <w:rPr>
          <w:sz w:val="22"/>
          <w:szCs w:val="22"/>
          <w:lang w:eastAsia="pt-BR"/>
        </w:rPr>
        <w:t>a prestação de serviços de consultoria na concepção, desenvolvimento e implementação de Projeto Piloto da Gestão de Pessoas</w:t>
      </w:r>
      <w:r>
        <w:rPr>
          <w:sz w:val="22"/>
          <w:szCs w:val="22"/>
          <w:lang w:eastAsia="pt-BR"/>
        </w:rPr>
        <w:t xml:space="preserve">. A contratação direta fora considerada indevida pela suposição de que poderia haver outras empresas no mercado aptas a prestar os serviços contratados. Analisando o mérito recursal, o relator ponderou que </w:t>
      </w:r>
      <w:r w:rsidRPr="00625608">
        <w:rPr>
          <w:i/>
          <w:sz w:val="22"/>
          <w:szCs w:val="22"/>
          <w:lang w:eastAsia="pt-BR"/>
        </w:rPr>
        <w:t>“o requisito da singularidade de que trata o inciso II do art. 25 da Lei 8.666/1993 não se confunde com a ideia de unicidade. Ou seja, o fato de haver mais de uma empresa atuando em determinado segmento do mercado não é incompatível com a ideia de singularidade do objeto a ser contratado</w:t>
      </w:r>
      <w:r>
        <w:rPr>
          <w:i/>
          <w:sz w:val="22"/>
          <w:szCs w:val="22"/>
          <w:lang w:eastAsia="pt-BR"/>
        </w:rPr>
        <w:t>”</w:t>
      </w:r>
      <w:r>
        <w:rPr>
          <w:sz w:val="22"/>
          <w:szCs w:val="22"/>
          <w:lang w:eastAsia="pt-BR"/>
        </w:rPr>
        <w:t xml:space="preserve">. Nesse sentido, </w:t>
      </w:r>
      <w:r w:rsidRPr="002C132A">
        <w:rPr>
          <w:i/>
          <w:sz w:val="22"/>
          <w:szCs w:val="22"/>
          <w:lang w:eastAsia="pt-BR"/>
        </w:rPr>
        <w:t xml:space="preserve">“caso o conceito de singularidade significasse um único sujeito possível de ser contratado, estar-se-ia diante de inviabilidade de competição </w:t>
      </w:r>
      <w:proofErr w:type="spellStart"/>
      <w:r w:rsidRPr="002C132A">
        <w:rPr>
          <w:i/>
          <w:sz w:val="22"/>
          <w:szCs w:val="22"/>
          <w:lang w:eastAsia="pt-BR"/>
        </w:rPr>
        <w:t>subsumível</w:t>
      </w:r>
      <w:proofErr w:type="spellEnd"/>
      <w:r w:rsidRPr="002C132A">
        <w:rPr>
          <w:i/>
          <w:sz w:val="22"/>
          <w:szCs w:val="22"/>
          <w:lang w:eastAsia="pt-BR"/>
        </w:rPr>
        <w:t xml:space="preserve"> diretamente ao caput do art. 25 da Lei 8.666/1993”</w:t>
      </w:r>
      <w:r w:rsidR="0052736B">
        <w:rPr>
          <w:sz w:val="22"/>
          <w:szCs w:val="22"/>
          <w:lang w:eastAsia="pt-BR"/>
        </w:rPr>
        <w:t>, tornando inaplicáveis</w:t>
      </w:r>
      <w:r>
        <w:rPr>
          <w:sz w:val="22"/>
          <w:szCs w:val="22"/>
          <w:lang w:eastAsia="pt-BR"/>
        </w:rPr>
        <w:t xml:space="preserve"> as disposições do inciso II desse mesmo artigo, </w:t>
      </w:r>
      <w:r w:rsidRPr="002C132A">
        <w:rPr>
          <w:i/>
          <w:sz w:val="22"/>
          <w:szCs w:val="22"/>
          <w:lang w:eastAsia="pt-BR"/>
        </w:rPr>
        <w:t>“que exigem o atributo da singularidade para as contratações diretas de serviços especializados com profissionais e empresas de notória especialização”</w:t>
      </w:r>
      <w:r>
        <w:rPr>
          <w:sz w:val="22"/>
          <w:szCs w:val="22"/>
          <w:lang w:eastAsia="pt-BR"/>
        </w:rPr>
        <w:t xml:space="preserve">. </w:t>
      </w:r>
      <w:r w:rsidR="00C0327E">
        <w:rPr>
          <w:sz w:val="22"/>
          <w:szCs w:val="22"/>
          <w:lang w:eastAsia="pt-BR"/>
        </w:rPr>
        <w:t>A propósito, recorreu o relator</w:t>
      </w:r>
      <w:r>
        <w:rPr>
          <w:sz w:val="22"/>
          <w:szCs w:val="22"/>
          <w:lang w:eastAsia="pt-BR"/>
        </w:rPr>
        <w:t xml:space="preserve"> a ponderações presentes no Acórdão </w:t>
      </w:r>
      <w:r w:rsidRPr="002C132A">
        <w:rPr>
          <w:sz w:val="22"/>
          <w:szCs w:val="22"/>
          <w:lang w:eastAsia="pt-BR"/>
        </w:rPr>
        <w:t>1074/2013-Plenário</w:t>
      </w:r>
      <w:r>
        <w:rPr>
          <w:sz w:val="22"/>
          <w:szCs w:val="22"/>
          <w:lang w:eastAsia="pt-BR"/>
        </w:rPr>
        <w:t xml:space="preserve">, no sentido de que a singularidade não requer um único sujeito em condições de ser contratado e que, conceitualmente, significa complexidade e especificidade: </w:t>
      </w:r>
      <w:r w:rsidRPr="002C132A">
        <w:rPr>
          <w:i/>
          <w:sz w:val="22"/>
          <w:szCs w:val="22"/>
          <w:lang w:eastAsia="pt-BR"/>
        </w:rPr>
        <w:t>“a natureza singular não deve ser compreendida como ausência de pluralidade de sujeitos em condições de executar o objeto, mas sim como uma situação diferenciada e sofisticada a exigir acentuado nível de segurança e cuidado”</w:t>
      </w:r>
      <w:r w:rsidRPr="002C132A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Nessa linha, citou precedente do STF em que se enfatiza o elemento subjetivo da confiança, aliado à notória especialização, como os requisitos centrais para a contratação direta de serviços técnicos especializados. Entendendo assistir razão ao TRE/MG, e pondera</w:t>
      </w:r>
      <w:r w:rsidR="00304EFB">
        <w:rPr>
          <w:sz w:val="22"/>
          <w:szCs w:val="22"/>
          <w:lang w:eastAsia="pt-BR"/>
        </w:rPr>
        <w:t>ndo que, nessas situações, há</w:t>
      </w:r>
      <w:r>
        <w:rPr>
          <w:sz w:val="22"/>
          <w:szCs w:val="22"/>
          <w:lang w:eastAsia="pt-BR"/>
        </w:rPr>
        <w:t xml:space="preserve"> certo grau de discricionariedade do gestor na escolha da empresa a ser contratada, considerou o relator afastado o fundamento determinante para a expedição da ciência questionada pelo recurso. Evidenciado que o órgão adotou os devidos cuidados para justificar a contratação por inexigibilidade, o Plenário, acolhendo a proposta do relator, julgou procedente o recurso, tornando insubsistente o item questionado.</w:t>
      </w:r>
      <w:r w:rsidR="00534AA1">
        <w:rPr>
          <w:sz w:val="22"/>
          <w:szCs w:val="22"/>
          <w:lang w:eastAsia="pt-BR"/>
        </w:rPr>
        <w:t xml:space="preserve"> </w:t>
      </w:r>
      <w:hyperlink r:id="rId11" w:history="1">
        <w:r w:rsidR="00534AA1" w:rsidRPr="00534AA1">
          <w:rPr>
            <w:rStyle w:val="Hyperlink"/>
            <w:b/>
            <w:i/>
            <w:sz w:val="22"/>
            <w:szCs w:val="22"/>
            <w:lang w:eastAsia="pt-BR"/>
          </w:rPr>
          <w:t>Acórdão 7840/2013-Primeira Câmara</w:t>
        </w:r>
      </w:hyperlink>
      <w:r w:rsidRPr="0068727D">
        <w:rPr>
          <w:b/>
          <w:i/>
          <w:sz w:val="22"/>
          <w:szCs w:val="22"/>
          <w:lang w:eastAsia="pt-BR"/>
        </w:rPr>
        <w:t xml:space="preserve">, TC </w:t>
      </w:r>
      <w:r w:rsidRPr="00416398">
        <w:rPr>
          <w:b/>
          <w:i/>
          <w:sz w:val="22"/>
          <w:szCs w:val="22"/>
          <w:lang w:eastAsia="pt-BR"/>
        </w:rPr>
        <w:t>013.157/2012-4</w:t>
      </w:r>
      <w:r w:rsidRPr="0068727D">
        <w:rPr>
          <w:b/>
          <w:i/>
          <w:sz w:val="22"/>
          <w:szCs w:val="22"/>
          <w:lang w:eastAsia="pt-BR"/>
        </w:rPr>
        <w:t xml:space="preserve">, relator Ministro </w:t>
      </w:r>
      <w:r w:rsidRPr="00463F9A">
        <w:rPr>
          <w:b/>
          <w:i/>
          <w:sz w:val="22"/>
          <w:szCs w:val="22"/>
          <w:lang w:eastAsia="pt-BR"/>
        </w:rPr>
        <w:t xml:space="preserve">Benjamin </w:t>
      </w:r>
      <w:proofErr w:type="spellStart"/>
      <w:r w:rsidRPr="00463F9A">
        <w:rPr>
          <w:b/>
          <w:i/>
          <w:sz w:val="22"/>
          <w:szCs w:val="22"/>
          <w:lang w:eastAsia="pt-BR"/>
        </w:rPr>
        <w:t>Zymler</w:t>
      </w:r>
      <w:proofErr w:type="spellEnd"/>
      <w:r w:rsidRPr="0068727D">
        <w:rPr>
          <w:b/>
          <w:i/>
          <w:sz w:val="22"/>
          <w:szCs w:val="22"/>
          <w:lang w:eastAsia="pt-BR"/>
        </w:rPr>
        <w:t xml:space="preserve">, </w:t>
      </w:r>
      <w:r>
        <w:rPr>
          <w:b/>
          <w:i/>
          <w:sz w:val="22"/>
          <w:szCs w:val="22"/>
          <w:lang w:eastAsia="pt-BR"/>
        </w:rPr>
        <w:t>5</w:t>
      </w:r>
      <w:r w:rsidRPr="0068727D">
        <w:rPr>
          <w:b/>
          <w:i/>
          <w:sz w:val="22"/>
          <w:szCs w:val="22"/>
          <w:lang w:eastAsia="pt-BR"/>
        </w:rPr>
        <w:t>.1</w:t>
      </w:r>
      <w:r>
        <w:rPr>
          <w:b/>
          <w:i/>
          <w:sz w:val="22"/>
          <w:szCs w:val="22"/>
          <w:lang w:eastAsia="pt-BR"/>
        </w:rPr>
        <w:t>1</w:t>
      </w:r>
      <w:r w:rsidRPr="0068727D">
        <w:rPr>
          <w:b/>
          <w:i/>
          <w:sz w:val="22"/>
          <w:szCs w:val="22"/>
          <w:lang w:eastAsia="pt-BR"/>
        </w:rPr>
        <w:t>.2013.</w:t>
      </w:r>
    </w:p>
    <w:p w:rsidR="003930A1" w:rsidRPr="003930A1" w:rsidRDefault="003930A1" w:rsidP="00DC703A">
      <w:pPr>
        <w:spacing w:after="0"/>
        <w:ind w:left="0"/>
        <w:rPr>
          <w:sz w:val="22"/>
          <w:szCs w:val="22"/>
          <w:lang w:eastAsia="pt-BR"/>
        </w:rPr>
      </w:pPr>
    </w:p>
    <w:p w:rsidR="004276B7" w:rsidRPr="004276B7" w:rsidRDefault="004276B7" w:rsidP="004276B7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INOVAÇÃO LEGISLATIVA</w:t>
      </w:r>
    </w:p>
    <w:p w:rsidR="004276B7" w:rsidRPr="004276B7" w:rsidRDefault="004276B7" w:rsidP="004276B7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A12D25" w:rsidRPr="00A12D25" w:rsidRDefault="00AE5720" w:rsidP="009B6FAB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hyperlink r:id="rId12" w:tgtFrame="_blank" w:history="1">
        <w:r w:rsidR="00A174B9" w:rsidRPr="00A174B9">
          <w:rPr>
            <w:rStyle w:val="Hyperlink"/>
            <w:b/>
            <w:sz w:val="22"/>
            <w:szCs w:val="22"/>
          </w:rPr>
          <w:t>Decreto 8</w:t>
        </w:r>
        <w:r w:rsidR="00A174B9">
          <w:rPr>
            <w:rStyle w:val="Hyperlink"/>
            <w:b/>
            <w:sz w:val="22"/>
            <w:szCs w:val="22"/>
          </w:rPr>
          <w:t>.</w:t>
        </w:r>
        <w:r w:rsidR="00A174B9" w:rsidRPr="00A174B9">
          <w:rPr>
            <w:rStyle w:val="Hyperlink"/>
            <w:b/>
            <w:sz w:val="22"/>
            <w:szCs w:val="22"/>
          </w:rPr>
          <w:t>135/2013</w:t>
        </w:r>
      </w:hyperlink>
      <w:r w:rsidR="00A174B9">
        <w:rPr>
          <w:b/>
          <w:sz w:val="22"/>
          <w:szCs w:val="22"/>
        </w:rPr>
        <w:t xml:space="preserve">: </w:t>
      </w:r>
      <w:r w:rsidR="009B6FAB" w:rsidRPr="006E7FA2">
        <w:rPr>
          <w:rFonts w:cs="Arial"/>
          <w:bCs/>
          <w:color w:val="000000"/>
          <w:sz w:val="22"/>
          <w:szCs w:val="22"/>
          <w:lang w:eastAsia="pt-BR"/>
        </w:rPr>
        <w:t>Dispõe sobre as comunicações de dados da administração pública federal direta, autárquica e fundacional, e sobre a dispensa de licitação nas contratações que possam comprometer a segurança nacional.</w:t>
      </w:r>
    </w:p>
    <w:p w:rsidR="004276B7" w:rsidRPr="00A12D25" w:rsidRDefault="004276B7" w:rsidP="004276B7">
      <w:pPr>
        <w:pStyle w:val="Default"/>
        <w:jc w:val="both"/>
        <w:rPr>
          <w:sz w:val="22"/>
          <w:szCs w:val="22"/>
        </w:rPr>
      </w:pPr>
    </w:p>
    <w:p w:rsidR="00595870" w:rsidRDefault="00595870" w:rsidP="00175500">
      <w:pPr>
        <w:spacing w:after="0"/>
        <w:ind w:left="0"/>
        <w:rPr>
          <w:sz w:val="22"/>
          <w:szCs w:val="22"/>
          <w:lang w:eastAsia="pt-BR"/>
        </w:rPr>
      </w:pPr>
    </w:p>
    <w:p w:rsidR="00C61626" w:rsidRPr="00542E32" w:rsidRDefault="00C61626" w:rsidP="00175500">
      <w:pPr>
        <w:spacing w:after="0"/>
        <w:ind w:left="0"/>
        <w:rPr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175500" w:rsidRDefault="00F3058F" w:rsidP="00925431">
      <w:pPr>
        <w:pStyle w:val="Ttulo8"/>
        <w:tabs>
          <w:tab w:val="right" w:pos="4423"/>
        </w:tabs>
        <w:spacing w:before="0" w:after="0"/>
        <w:ind w:left="0"/>
        <w:rPr>
          <w:b/>
          <w:sz w:val="22"/>
        </w:rPr>
      </w:pPr>
    </w:p>
    <w:sectPr w:rsidR="00F3058F" w:rsidRPr="00175500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CE" w:rsidRDefault="006B69CE" w:rsidP="008B0547">
      <w:pPr>
        <w:spacing w:after="0"/>
      </w:pPr>
      <w:r>
        <w:separator/>
      </w:r>
    </w:p>
  </w:endnote>
  <w:endnote w:type="continuationSeparator" w:id="0">
    <w:p w:rsidR="006B69CE" w:rsidRDefault="006B69CE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3D4AA0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E5720">
      <w:rPr>
        <w:noProof/>
        <w:sz w:val="20"/>
        <w:szCs w:val="20"/>
      </w:rPr>
      <w:t>4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CE" w:rsidRDefault="006B69CE" w:rsidP="008B0547">
      <w:pPr>
        <w:spacing w:after="0"/>
      </w:pPr>
      <w:r>
        <w:separator/>
      </w:r>
    </w:p>
  </w:footnote>
  <w:footnote w:type="continuationSeparator" w:id="0">
    <w:p w:rsidR="006B69CE" w:rsidRDefault="006B69CE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B07DF6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9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0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4A"/>
    <w:rsid w:val="00001B69"/>
    <w:rsid w:val="000021D2"/>
    <w:rsid w:val="000023EE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776E"/>
    <w:rsid w:val="000179E2"/>
    <w:rsid w:val="00017ED0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264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E0"/>
    <w:rsid w:val="000624FA"/>
    <w:rsid w:val="00062A84"/>
    <w:rsid w:val="00062B46"/>
    <w:rsid w:val="00062D0E"/>
    <w:rsid w:val="00062E75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6210"/>
    <w:rsid w:val="00086489"/>
    <w:rsid w:val="000867E7"/>
    <w:rsid w:val="00086836"/>
    <w:rsid w:val="00086943"/>
    <w:rsid w:val="00086A39"/>
    <w:rsid w:val="00086BAA"/>
    <w:rsid w:val="00087006"/>
    <w:rsid w:val="00087431"/>
    <w:rsid w:val="00087894"/>
    <w:rsid w:val="00087C6C"/>
    <w:rsid w:val="00090377"/>
    <w:rsid w:val="0009058C"/>
    <w:rsid w:val="00090B8F"/>
    <w:rsid w:val="00090C97"/>
    <w:rsid w:val="00090D8A"/>
    <w:rsid w:val="00090E2E"/>
    <w:rsid w:val="0009133A"/>
    <w:rsid w:val="000916AF"/>
    <w:rsid w:val="000919D7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9AE"/>
    <w:rsid w:val="00096BDB"/>
    <w:rsid w:val="00096C1B"/>
    <w:rsid w:val="00096DFF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EF8"/>
    <w:rsid w:val="000A152A"/>
    <w:rsid w:val="000A1EBD"/>
    <w:rsid w:val="000A246C"/>
    <w:rsid w:val="000A261A"/>
    <w:rsid w:val="000A2C56"/>
    <w:rsid w:val="000A301D"/>
    <w:rsid w:val="000A37A7"/>
    <w:rsid w:val="000A402F"/>
    <w:rsid w:val="000A4632"/>
    <w:rsid w:val="000A47EA"/>
    <w:rsid w:val="000A4E36"/>
    <w:rsid w:val="000A504A"/>
    <w:rsid w:val="000A5457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904"/>
    <w:rsid w:val="000D7BA8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06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7F6"/>
    <w:rsid w:val="00154A1A"/>
    <w:rsid w:val="00154C79"/>
    <w:rsid w:val="00154DF8"/>
    <w:rsid w:val="00155D65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4DAA"/>
    <w:rsid w:val="0016510E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3132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9BB"/>
    <w:rsid w:val="00197C2F"/>
    <w:rsid w:val="001A052D"/>
    <w:rsid w:val="001A0725"/>
    <w:rsid w:val="001A0B42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737"/>
    <w:rsid w:val="001B08E7"/>
    <w:rsid w:val="001B0C66"/>
    <w:rsid w:val="001B1669"/>
    <w:rsid w:val="001B19FF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62A"/>
    <w:rsid w:val="001C2852"/>
    <w:rsid w:val="001C2950"/>
    <w:rsid w:val="001C2CD1"/>
    <w:rsid w:val="001C3470"/>
    <w:rsid w:val="001C3CF9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FAF"/>
    <w:rsid w:val="001D1478"/>
    <w:rsid w:val="001D1E52"/>
    <w:rsid w:val="001D1ECA"/>
    <w:rsid w:val="001D1FCD"/>
    <w:rsid w:val="001D2746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E0BF1"/>
    <w:rsid w:val="001E1E28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6CDC"/>
    <w:rsid w:val="0020734D"/>
    <w:rsid w:val="00207BF8"/>
    <w:rsid w:val="00210018"/>
    <w:rsid w:val="0021001C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A2"/>
    <w:rsid w:val="00213B3D"/>
    <w:rsid w:val="002140F6"/>
    <w:rsid w:val="00214569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CF1"/>
    <w:rsid w:val="002236FC"/>
    <w:rsid w:val="00223BB9"/>
    <w:rsid w:val="00223C6C"/>
    <w:rsid w:val="00224EA9"/>
    <w:rsid w:val="00224F04"/>
    <w:rsid w:val="00225155"/>
    <w:rsid w:val="0022552E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93F"/>
    <w:rsid w:val="00245B87"/>
    <w:rsid w:val="00245CC7"/>
    <w:rsid w:val="00246827"/>
    <w:rsid w:val="00246897"/>
    <w:rsid w:val="002468A3"/>
    <w:rsid w:val="00246C03"/>
    <w:rsid w:val="00247218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EAC"/>
    <w:rsid w:val="0027130B"/>
    <w:rsid w:val="0027156A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922"/>
    <w:rsid w:val="002962CB"/>
    <w:rsid w:val="0029691D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B3F"/>
    <w:rsid w:val="002A46F7"/>
    <w:rsid w:val="002A4859"/>
    <w:rsid w:val="002A4AB8"/>
    <w:rsid w:val="002A4F74"/>
    <w:rsid w:val="002A538D"/>
    <w:rsid w:val="002A5A02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E66"/>
    <w:rsid w:val="00340F10"/>
    <w:rsid w:val="00341092"/>
    <w:rsid w:val="00341423"/>
    <w:rsid w:val="00341469"/>
    <w:rsid w:val="00341C89"/>
    <w:rsid w:val="00341D56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89D"/>
    <w:rsid w:val="00356D90"/>
    <w:rsid w:val="00356E38"/>
    <w:rsid w:val="0035721C"/>
    <w:rsid w:val="003576DA"/>
    <w:rsid w:val="00357CBE"/>
    <w:rsid w:val="00357D66"/>
    <w:rsid w:val="003603B9"/>
    <w:rsid w:val="0036046F"/>
    <w:rsid w:val="003609A7"/>
    <w:rsid w:val="00360C13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B9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63E"/>
    <w:rsid w:val="0039797F"/>
    <w:rsid w:val="00397D8E"/>
    <w:rsid w:val="003A008A"/>
    <w:rsid w:val="003A08E5"/>
    <w:rsid w:val="003A105C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DAF"/>
    <w:rsid w:val="003C1074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3E2C"/>
    <w:rsid w:val="003C40A3"/>
    <w:rsid w:val="003C43EB"/>
    <w:rsid w:val="003C46AE"/>
    <w:rsid w:val="003C4AFE"/>
    <w:rsid w:val="003C5187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AA0"/>
    <w:rsid w:val="003D660C"/>
    <w:rsid w:val="003D73BD"/>
    <w:rsid w:val="003D7AF7"/>
    <w:rsid w:val="003D7CCE"/>
    <w:rsid w:val="003E040C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A0F"/>
    <w:rsid w:val="00403BE7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B76"/>
    <w:rsid w:val="00423F07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769"/>
    <w:rsid w:val="00435805"/>
    <w:rsid w:val="00435EC1"/>
    <w:rsid w:val="004362AB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38B7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90E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2DFE"/>
    <w:rsid w:val="004530CC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3F9A"/>
    <w:rsid w:val="00464BAF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CA4"/>
    <w:rsid w:val="0047608F"/>
    <w:rsid w:val="0047658E"/>
    <w:rsid w:val="00477413"/>
    <w:rsid w:val="00477496"/>
    <w:rsid w:val="00477716"/>
    <w:rsid w:val="00477863"/>
    <w:rsid w:val="00477AAC"/>
    <w:rsid w:val="00477BFC"/>
    <w:rsid w:val="00477D8A"/>
    <w:rsid w:val="00477DE9"/>
    <w:rsid w:val="00477F47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D66"/>
    <w:rsid w:val="00494EB3"/>
    <w:rsid w:val="0049560D"/>
    <w:rsid w:val="00495DB3"/>
    <w:rsid w:val="00495F43"/>
    <w:rsid w:val="00497F5E"/>
    <w:rsid w:val="004A00B0"/>
    <w:rsid w:val="004A16BB"/>
    <w:rsid w:val="004A171B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B48"/>
    <w:rsid w:val="004B5E52"/>
    <w:rsid w:val="004B605A"/>
    <w:rsid w:val="004B6663"/>
    <w:rsid w:val="004B67A4"/>
    <w:rsid w:val="004B6A3D"/>
    <w:rsid w:val="004B7414"/>
    <w:rsid w:val="004B74AD"/>
    <w:rsid w:val="004B7FE2"/>
    <w:rsid w:val="004C07BD"/>
    <w:rsid w:val="004C0EF4"/>
    <w:rsid w:val="004C109F"/>
    <w:rsid w:val="004C14B1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E03"/>
    <w:rsid w:val="004C6F47"/>
    <w:rsid w:val="004C780C"/>
    <w:rsid w:val="004C7AA2"/>
    <w:rsid w:val="004D03BA"/>
    <w:rsid w:val="004D0A75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357A"/>
    <w:rsid w:val="004E3800"/>
    <w:rsid w:val="004E3861"/>
    <w:rsid w:val="004E434A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3A0"/>
    <w:rsid w:val="005063D2"/>
    <w:rsid w:val="00506619"/>
    <w:rsid w:val="0050690E"/>
    <w:rsid w:val="00507A54"/>
    <w:rsid w:val="00507E53"/>
    <w:rsid w:val="00510257"/>
    <w:rsid w:val="00510D1D"/>
    <w:rsid w:val="00510E99"/>
    <w:rsid w:val="00511033"/>
    <w:rsid w:val="00511104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116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36B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578"/>
    <w:rsid w:val="005327B7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514"/>
    <w:rsid w:val="0054368B"/>
    <w:rsid w:val="005438A1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B37"/>
    <w:rsid w:val="00550490"/>
    <w:rsid w:val="00550986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5C67"/>
    <w:rsid w:val="0055716D"/>
    <w:rsid w:val="005571A6"/>
    <w:rsid w:val="005572B8"/>
    <w:rsid w:val="005572CC"/>
    <w:rsid w:val="0055745F"/>
    <w:rsid w:val="00557621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5870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2194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D0E"/>
    <w:rsid w:val="005E3EC0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E46"/>
    <w:rsid w:val="005F135B"/>
    <w:rsid w:val="005F1942"/>
    <w:rsid w:val="005F1BB0"/>
    <w:rsid w:val="005F20AE"/>
    <w:rsid w:val="005F22B3"/>
    <w:rsid w:val="005F2426"/>
    <w:rsid w:val="005F24DF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E54"/>
    <w:rsid w:val="005F4EAE"/>
    <w:rsid w:val="005F574A"/>
    <w:rsid w:val="005F5DC9"/>
    <w:rsid w:val="005F6186"/>
    <w:rsid w:val="005F676C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5BCD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75F3"/>
    <w:rsid w:val="00627733"/>
    <w:rsid w:val="00627921"/>
    <w:rsid w:val="0063016C"/>
    <w:rsid w:val="00630A86"/>
    <w:rsid w:val="00631786"/>
    <w:rsid w:val="00631B1E"/>
    <w:rsid w:val="00631FE7"/>
    <w:rsid w:val="006321EA"/>
    <w:rsid w:val="006324E6"/>
    <w:rsid w:val="0063272C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1E57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BC4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23C"/>
    <w:rsid w:val="0066529F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79C"/>
    <w:rsid w:val="00671874"/>
    <w:rsid w:val="00671CD0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F2A"/>
    <w:rsid w:val="006842B9"/>
    <w:rsid w:val="006844D4"/>
    <w:rsid w:val="00684966"/>
    <w:rsid w:val="00684BAF"/>
    <w:rsid w:val="006856FD"/>
    <w:rsid w:val="00685899"/>
    <w:rsid w:val="006859DA"/>
    <w:rsid w:val="0068662B"/>
    <w:rsid w:val="00686772"/>
    <w:rsid w:val="0068727D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DE7"/>
    <w:rsid w:val="00702F4D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481A"/>
    <w:rsid w:val="007153A5"/>
    <w:rsid w:val="007155D9"/>
    <w:rsid w:val="007157A0"/>
    <w:rsid w:val="0071607D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3C5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4B1"/>
    <w:rsid w:val="00733510"/>
    <w:rsid w:val="007339F3"/>
    <w:rsid w:val="00733EB2"/>
    <w:rsid w:val="00733EF8"/>
    <w:rsid w:val="007340CF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B66"/>
    <w:rsid w:val="0075064C"/>
    <w:rsid w:val="00750E7E"/>
    <w:rsid w:val="00751AAF"/>
    <w:rsid w:val="00752285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7EE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599"/>
    <w:rsid w:val="007779A0"/>
    <w:rsid w:val="00777A2C"/>
    <w:rsid w:val="007804C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47B"/>
    <w:rsid w:val="00791A59"/>
    <w:rsid w:val="00791B62"/>
    <w:rsid w:val="00792A24"/>
    <w:rsid w:val="0079304F"/>
    <w:rsid w:val="00793277"/>
    <w:rsid w:val="007934FB"/>
    <w:rsid w:val="00793987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63D4"/>
    <w:rsid w:val="007A7750"/>
    <w:rsid w:val="007A77BF"/>
    <w:rsid w:val="007A7AA2"/>
    <w:rsid w:val="007A7C23"/>
    <w:rsid w:val="007B0309"/>
    <w:rsid w:val="007B05AC"/>
    <w:rsid w:val="007B07A6"/>
    <w:rsid w:val="007B09E9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8E3"/>
    <w:rsid w:val="007B3F2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10B1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B4D"/>
    <w:rsid w:val="008124CB"/>
    <w:rsid w:val="00812C2A"/>
    <w:rsid w:val="00812FCB"/>
    <w:rsid w:val="00813052"/>
    <w:rsid w:val="0081324B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25A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2A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942"/>
    <w:rsid w:val="00872EAF"/>
    <w:rsid w:val="0087338E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41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07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3AB8"/>
    <w:rsid w:val="008A4647"/>
    <w:rsid w:val="008A47EC"/>
    <w:rsid w:val="008A4A7A"/>
    <w:rsid w:val="008A4D6C"/>
    <w:rsid w:val="008A5034"/>
    <w:rsid w:val="008A553E"/>
    <w:rsid w:val="008A55C0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10B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90D"/>
    <w:rsid w:val="008D2D76"/>
    <w:rsid w:val="008D2EB8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AD8"/>
    <w:rsid w:val="008D7CB3"/>
    <w:rsid w:val="008D7CB8"/>
    <w:rsid w:val="008D7F62"/>
    <w:rsid w:val="008E003A"/>
    <w:rsid w:val="008E08A4"/>
    <w:rsid w:val="008E15E3"/>
    <w:rsid w:val="008E197E"/>
    <w:rsid w:val="008E2045"/>
    <w:rsid w:val="008E20BE"/>
    <w:rsid w:val="008E28AE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22A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220"/>
    <w:rsid w:val="008F660B"/>
    <w:rsid w:val="008F695F"/>
    <w:rsid w:val="008F6E12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A54"/>
    <w:rsid w:val="0090306F"/>
    <w:rsid w:val="00903309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C0D"/>
    <w:rsid w:val="0091159F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5779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8EF"/>
    <w:rsid w:val="00924AB4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134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1938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3A7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EE5"/>
    <w:rsid w:val="009900F0"/>
    <w:rsid w:val="00990180"/>
    <w:rsid w:val="00990C67"/>
    <w:rsid w:val="00990E8A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B9D"/>
    <w:rsid w:val="00993C2E"/>
    <w:rsid w:val="00993D33"/>
    <w:rsid w:val="0099454E"/>
    <w:rsid w:val="0099456D"/>
    <w:rsid w:val="00994618"/>
    <w:rsid w:val="00994F60"/>
    <w:rsid w:val="00995151"/>
    <w:rsid w:val="0099545F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994"/>
    <w:rsid w:val="009A3BB3"/>
    <w:rsid w:val="009A4241"/>
    <w:rsid w:val="009A42F6"/>
    <w:rsid w:val="009A45C8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811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681A"/>
    <w:rsid w:val="009E733E"/>
    <w:rsid w:val="009E74C5"/>
    <w:rsid w:val="009F015D"/>
    <w:rsid w:val="009F01DB"/>
    <w:rsid w:val="009F1041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D5E"/>
    <w:rsid w:val="009F519F"/>
    <w:rsid w:val="009F5834"/>
    <w:rsid w:val="009F5ABD"/>
    <w:rsid w:val="009F5E79"/>
    <w:rsid w:val="009F687A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6C7"/>
    <w:rsid w:val="00A04BDD"/>
    <w:rsid w:val="00A04E2C"/>
    <w:rsid w:val="00A04EDA"/>
    <w:rsid w:val="00A05450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7BD"/>
    <w:rsid w:val="00A3101A"/>
    <w:rsid w:val="00A3115F"/>
    <w:rsid w:val="00A3194F"/>
    <w:rsid w:val="00A31BFC"/>
    <w:rsid w:val="00A31E6C"/>
    <w:rsid w:val="00A32209"/>
    <w:rsid w:val="00A324D8"/>
    <w:rsid w:val="00A32BA0"/>
    <w:rsid w:val="00A32BC7"/>
    <w:rsid w:val="00A32D77"/>
    <w:rsid w:val="00A32DFD"/>
    <w:rsid w:val="00A32F2C"/>
    <w:rsid w:val="00A33030"/>
    <w:rsid w:val="00A3314D"/>
    <w:rsid w:val="00A33991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C48"/>
    <w:rsid w:val="00AB4D0B"/>
    <w:rsid w:val="00AB51C8"/>
    <w:rsid w:val="00AB5586"/>
    <w:rsid w:val="00AB5FC3"/>
    <w:rsid w:val="00AB61E4"/>
    <w:rsid w:val="00AB6406"/>
    <w:rsid w:val="00AB65B4"/>
    <w:rsid w:val="00AB695D"/>
    <w:rsid w:val="00AB737B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A1F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D0007"/>
    <w:rsid w:val="00AD05A6"/>
    <w:rsid w:val="00AD06AC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AB0"/>
    <w:rsid w:val="00AE1DF8"/>
    <w:rsid w:val="00AE1E93"/>
    <w:rsid w:val="00AE2143"/>
    <w:rsid w:val="00AE2192"/>
    <w:rsid w:val="00AE2609"/>
    <w:rsid w:val="00AE2684"/>
    <w:rsid w:val="00AE29A8"/>
    <w:rsid w:val="00AE328B"/>
    <w:rsid w:val="00AE3960"/>
    <w:rsid w:val="00AE4074"/>
    <w:rsid w:val="00AE439A"/>
    <w:rsid w:val="00AE54D5"/>
    <w:rsid w:val="00AE5720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EEF"/>
    <w:rsid w:val="00AF735A"/>
    <w:rsid w:val="00AF75FC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07DF6"/>
    <w:rsid w:val="00B103C5"/>
    <w:rsid w:val="00B1041F"/>
    <w:rsid w:val="00B1076A"/>
    <w:rsid w:val="00B1092E"/>
    <w:rsid w:val="00B10AD8"/>
    <w:rsid w:val="00B11792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C80"/>
    <w:rsid w:val="00B24FB1"/>
    <w:rsid w:val="00B25143"/>
    <w:rsid w:val="00B251DE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27739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796C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C08"/>
    <w:rsid w:val="00B72EBB"/>
    <w:rsid w:val="00B7305E"/>
    <w:rsid w:val="00B7316F"/>
    <w:rsid w:val="00B73288"/>
    <w:rsid w:val="00B7350D"/>
    <w:rsid w:val="00B73B28"/>
    <w:rsid w:val="00B73E58"/>
    <w:rsid w:val="00B74251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091C"/>
    <w:rsid w:val="00BA101D"/>
    <w:rsid w:val="00BA14BA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37"/>
    <w:rsid w:val="00BB4C08"/>
    <w:rsid w:val="00BB4FDA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A25"/>
    <w:rsid w:val="00BC322A"/>
    <w:rsid w:val="00BC40C5"/>
    <w:rsid w:val="00BC438A"/>
    <w:rsid w:val="00BC45D9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DA1"/>
    <w:rsid w:val="00BD11FF"/>
    <w:rsid w:val="00BD151C"/>
    <w:rsid w:val="00BD174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C"/>
    <w:rsid w:val="00BD5918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690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D31"/>
    <w:rsid w:val="00BF412D"/>
    <w:rsid w:val="00BF5023"/>
    <w:rsid w:val="00BF51B7"/>
    <w:rsid w:val="00BF5491"/>
    <w:rsid w:val="00BF56BE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493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1AE"/>
    <w:rsid w:val="00C2796E"/>
    <w:rsid w:val="00C27A2E"/>
    <w:rsid w:val="00C30008"/>
    <w:rsid w:val="00C302BD"/>
    <w:rsid w:val="00C305DD"/>
    <w:rsid w:val="00C30BF7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0A5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24FC"/>
    <w:rsid w:val="00C62B48"/>
    <w:rsid w:val="00C62BAA"/>
    <w:rsid w:val="00C6352A"/>
    <w:rsid w:val="00C635CC"/>
    <w:rsid w:val="00C63B29"/>
    <w:rsid w:val="00C63D29"/>
    <w:rsid w:val="00C6405D"/>
    <w:rsid w:val="00C644F0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A0"/>
    <w:rsid w:val="00C754FF"/>
    <w:rsid w:val="00C7593A"/>
    <w:rsid w:val="00C76D32"/>
    <w:rsid w:val="00C778A2"/>
    <w:rsid w:val="00C77E68"/>
    <w:rsid w:val="00C80C77"/>
    <w:rsid w:val="00C80D90"/>
    <w:rsid w:val="00C8104E"/>
    <w:rsid w:val="00C81245"/>
    <w:rsid w:val="00C815D0"/>
    <w:rsid w:val="00C81B05"/>
    <w:rsid w:val="00C82179"/>
    <w:rsid w:val="00C8228A"/>
    <w:rsid w:val="00C824E1"/>
    <w:rsid w:val="00C83607"/>
    <w:rsid w:val="00C836EE"/>
    <w:rsid w:val="00C83ADF"/>
    <w:rsid w:val="00C83AEE"/>
    <w:rsid w:val="00C83B2A"/>
    <w:rsid w:val="00C83D33"/>
    <w:rsid w:val="00C842BA"/>
    <w:rsid w:val="00C84A7D"/>
    <w:rsid w:val="00C84CAA"/>
    <w:rsid w:val="00C84F1F"/>
    <w:rsid w:val="00C853B8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37"/>
    <w:rsid w:val="00CE057D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37EC"/>
    <w:rsid w:val="00D137F5"/>
    <w:rsid w:val="00D13AC5"/>
    <w:rsid w:val="00D13C39"/>
    <w:rsid w:val="00D13D2F"/>
    <w:rsid w:val="00D13E32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DD2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A6A"/>
    <w:rsid w:val="00D41D1F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A9F"/>
    <w:rsid w:val="00D8414C"/>
    <w:rsid w:val="00D841A5"/>
    <w:rsid w:val="00D844B1"/>
    <w:rsid w:val="00D8469F"/>
    <w:rsid w:val="00D84E4D"/>
    <w:rsid w:val="00D8603D"/>
    <w:rsid w:val="00D865D1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2F08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342"/>
    <w:rsid w:val="00DA1613"/>
    <w:rsid w:val="00DA1868"/>
    <w:rsid w:val="00DA18EE"/>
    <w:rsid w:val="00DA1A4B"/>
    <w:rsid w:val="00DA2074"/>
    <w:rsid w:val="00DA240D"/>
    <w:rsid w:val="00DA2675"/>
    <w:rsid w:val="00DA27D7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FA"/>
    <w:rsid w:val="00DB14BD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566"/>
    <w:rsid w:val="00DE7BA3"/>
    <w:rsid w:val="00DE7D4D"/>
    <w:rsid w:val="00DE7E46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652"/>
    <w:rsid w:val="00E40942"/>
    <w:rsid w:val="00E40A18"/>
    <w:rsid w:val="00E40C48"/>
    <w:rsid w:val="00E4159F"/>
    <w:rsid w:val="00E419F3"/>
    <w:rsid w:val="00E41B64"/>
    <w:rsid w:val="00E41E78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4ED0"/>
    <w:rsid w:val="00E64F86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EA0"/>
    <w:rsid w:val="00E7186E"/>
    <w:rsid w:val="00E71AE2"/>
    <w:rsid w:val="00E71AF5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80278"/>
    <w:rsid w:val="00E80724"/>
    <w:rsid w:val="00E807BC"/>
    <w:rsid w:val="00E80A85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5C3"/>
    <w:rsid w:val="00E96897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CB5"/>
    <w:rsid w:val="00EA5CF4"/>
    <w:rsid w:val="00EA6548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BA9"/>
    <w:rsid w:val="00EB3C52"/>
    <w:rsid w:val="00EB3F79"/>
    <w:rsid w:val="00EB41F5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58B3"/>
    <w:rsid w:val="00ED59A5"/>
    <w:rsid w:val="00ED5E6C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30EE"/>
    <w:rsid w:val="00EE3121"/>
    <w:rsid w:val="00EE3C6D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CF"/>
    <w:rsid w:val="00EF057C"/>
    <w:rsid w:val="00EF1D14"/>
    <w:rsid w:val="00EF23A1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852"/>
    <w:rsid w:val="00EF4AEB"/>
    <w:rsid w:val="00EF4FEE"/>
    <w:rsid w:val="00EF542B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4DF5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272C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1D8"/>
    <w:rsid w:val="00F72357"/>
    <w:rsid w:val="00F72620"/>
    <w:rsid w:val="00F733CC"/>
    <w:rsid w:val="00F73930"/>
    <w:rsid w:val="00F73B70"/>
    <w:rsid w:val="00F74118"/>
    <w:rsid w:val="00F74217"/>
    <w:rsid w:val="00F746A3"/>
    <w:rsid w:val="00F74BBB"/>
    <w:rsid w:val="00F759AD"/>
    <w:rsid w:val="00F75BDF"/>
    <w:rsid w:val="00F765E8"/>
    <w:rsid w:val="00F76851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3A6F"/>
    <w:rsid w:val="00F84B88"/>
    <w:rsid w:val="00F85244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B0B"/>
    <w:rsid w:val="00F95F58"/>
    <w:rsid w:val="00F963E1"/>
    <w:rsid w:val="00F9721B"/>
    <w:rsid w:val="00F977CB"/>
    <w:rsid w:val="00F97854"/>
    <w:rsid w:val="00F97C49"/>
    <w:rsid w:val="00FA0942"/>
    <w:rsid w:val="00FA0AC9"/>
    <w:rsid w:val="00FA12CC"/>
    <w:rsid w:val="00FA188C"/>
    <w:rsid w:val="00FA1FF2"/>
    <w:rsid w:val="00FA2910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D76"/>
    <w:rsid w:val="00FA52BF"/>
    <w:rsid w:val="00FA5989"/>
    <w:rsid w:val="00FA5A62"/>
    <w:rsid w:val="00FA5B17"/>
    <w:rsid w:val="00FA633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6963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1FCA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DE91F81-9A55-4646-8446-0A735E8C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basedOn w:val="Fontepargpadro"/>
    <w:rsid w:val="00431367"/>
    <w:rPr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7399&amp;texto=2b434f4c45474941444f253341253232504c454e4152494f2532322b414e442b2b2532384e554d41434f5244414f253341323939352b4f522b4e554d52454c4143414f25334132393935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1-2014/2013/decreto/d813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7372&amp;texto=2b434f4c45474941444f2533412532325052494d454952412b43414d4152412532322b414e442b2b2532384e554d41434f5244414f253341373834302b4f522b4e554d52454c4143414f25334137383430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17429&amp;texto=2b434f4c45474941444f253341253232504c454e4152494f2532322b414e442b2b2532384e554d41434f5244414f253341323938382b4f522b4e554d52454c4143414f25334132393838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7343&amp;texto=2b434f4c45474941444f253341253232504c454e4152494f2532322b414e442b2b2532384e554d41434f5244414f253341323937382b4f522b4e554d52454c4143414f25334132393738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5C109-FE77-404B-AF80-E0E855F2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2589</Words>
  <Characters>13986</Characters>
  <Application>Microsoft Office Word</Application>
  <DocSecurity>4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16542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https://www.planalto.gov.br/ccivil_03/_ato2011-2014/2013/decreto/d8135.htm</vt:lpwstr>
      </vt:variant>
      <vt:variant>
        <vt:lpwstr/>
      </vt:variant>
      <vt:variant>
        <vt:i4>2424942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-117372&amp;texto=2b434f4c45474941444f2533412532325052494d454952412b43414d4152412532322b414e442b2b2532384e554d41434f5244414f253341373834302b4f522b4e554d52454c4143414f253341373834302532392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-117429&amp;texto=2b434f4c45474941444f253341253232504c454e4152494f2532322b414e442b2b2532384e554d41434f5244414f253341323938382b4f522b4e554d52454c4143414f253341323938382532392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-117343&amp;texto=2b434f4c45474941444f253341253232504c454e4152494f2532322b414e442b2b2532384e554d41434f5244414f253341323937382b4f522b4e554d52454c4143414f253341323937382532392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-117399&amp;texto=2b434f4c45474941444f253341253232504c454e4152494f2532322b414e442b2b2532384e554d41434f5244414f253341323939352b4f522b4e554d52454c4143414f253341323939352532392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2013-11-05T14:59:00Z</cp:lastPrinted>
  <dcterms:created xsi:type="dcterms:W3CDTF">2015-05-07T13:10:00Z</dcterms:created>
  <dcterms:modified xsi:type="dcterms:W3CDTF">2015-05-07T13:10:00Z</dcterms:modified>
</cp:coreProperties>
</file>