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314B9F" w:rsidRDefault="00C341B8" w:rsidP="00C61626">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1</w:t>
      </w:r>
      <w:r w:rsidR="00235D6A">
        <w:rPr>
          <w:rFonts w:ascii="Times New Roman" w:hAnsi="Times New Roman"/>
          <w:b/>
          <w:i w:val="0"/>
          <w:sz w:val="22"/>
          <w:szCs w:val="22"/>
          <w:lang w:val="pt-BR"/>
        </w:rPr>
        <w:t>71</w:t>
      </w:r>
    </w:p>
    <w:p w:rsidR="00C61626" w:rsidRPr="00C61626" w:rsidRDefault="0008246E" w:rsidP="00C61626">
      <w:pPr>
        <w:pStyle w:val="Ttulo8"/>
        <w:tabs>
          <w:tab w:val="right" w:pos="4423"/>
        </w:tabs>
        <w:spacing w:before="0"/>
        <w:ind w:left="0"/>
        <w:jc w:val="center"/>
        <w:rPr>
          <w:rFonts w:ascii="Times New Roman" w:hAnsi="Times New Roman"/>
          <w:b/>
          <w:i w:val="0"/>
          <w:sz w:val="22"/>
          <w:szCs w:val="22"/>
          <w:lang w:val="pt-BR"/>
        </w:rPr>
      </w:pPr>
      <w:r w:rsidRPr="00993B9D">
        <w:rPr>
          <w:rFonts w:ascii="Times New Roman" w:hAnsi="Times New Roman"/>
          <w:b/>
          <w:i w:val="0"/>
          <w:sz w:val="22"/>
          <w:szCs w:val="22"/>
        </w:rPr>
        <w:t>Sessões:</w:t>
      </w:r>
      <w:r w:rsidR="00C341B8">
        <w:rPr>
          <w:rFonts w:ascii="Times New Roman" w:hAnsi="Times New Roman"/>
          <w:b/>
          <w:i w:val="0"/>
          <w:sz w:val="22"/>
          <w:szCs w:val="22"/>
        </w:rPr>
        <w:t xml:space="preserve"> </w:t>
      </w:r>
      <w:r w:rsidR="00235D6A">
        <w:rPr>
          <w:rFonts w:ascii="Times New Roman" w:hAnsi="Times New Roman"/>
          <w:b/>
          <w:i w:val="0"/>
          <w:sz w:val="22"/>
          <w:szCs w:val="22"/>
          <w:lang w:val="pt-BR"/>
        </w:rPr>
        <w:t>1</w:t>
      </w:r>
      <w:r w:rsidR="0007551F">
        <w:rPr>
          <w:rFonts w:ascii="Times New Roman" w:hAnsi="Times New Roman"/>
          <w:b/>
          <w:i w:val="0"/>
          <w:sz w:val="22"/>
          <w:szCs w:val="22"/>
          <w:lang w:val="pt-BR"/>
        </w:rPr>
        <w:t>º</w:t>
      </w:r>
      <w:r w:rsidR="00E852EC">
        <w:rPr>
          <w:rFonts w:ascii="Times New Roman" w:hAnsi="Times New Roman"/>
          <w:b/>
          <w:i w:val="0"/>
          <w:sz w:val="22"/>
          <w:szCs w:val="22"/>
        </w:rPr>
        <w:t xml:space="preserve"> </w:t>
      </w:r>
      <w:r w:rsidR="00C341B8">
        <w:rPr>
          <w:rFonts w:ascii="Times New Roman" w:hAnsi="Times New Roman"/>
          <w:b/>
          <w:i w:val="0"/>
          <w:sz w:val="22"/>
          <w:szCs w:val="22"/>
        </w:rPr>
        <w:t xml:space="preserve">e </w:t>
      </w:r>
      <w:r w:rsidR="00235D6A">
        <w:rPr>
          <w:rFonts w:ascii="Times New Roman" w:hAnsi="Times New Roman"/>
          <w:b/>
          <w:i w:val="0"/>
          <w:sz w:val="22"/>
          <w:szCs w:val="22"/>
          <w:lang w:val="pt-BR"/>
        </w:rPr>
        <w:t>2</w:t>
      </w:r>
      <w:r w:rsidRPr="00993B9D">
        <w:rPr>
          <w:rFonts w:ascii="Times New Roman" w:hAnsi="Times New Roman"/>
          <w:b/>
          <w:i w:val="0"/>
          <w:sz w:val="22"/>
          <w:szCs w:val="22"/>
        </w:rPr>
        <w:t xml:space="preserve"> de </w:t>
      </w:r>
      <w:r w:rsidR="00235D6A">
        <w:rPr>
          <w:rFonts w:ascii="Times New Roman" w:hAnsi="Times New Roman"/>
          <w:b/>
          <w:i w:val="0"/>
          <w:sz w:val="22"/>
          <w:szCs w:val="22"/>
          <w:lang w:val="pt-BR"/>
        </w:rPr>
        <w:t>outubro</w:t>
      </w:r>
      <w:r w:rsidRPr="00993B9D">
        <w:rPr>
          <w:rFonts w:ascii="Times New Roman" w:hAnsi="Times New Roman"/>
          <w:b/>
          <w:i w:val="0"/>
          <w:sz w:val="22"/>
          <w:szCs w:val="22"/>
        </w:rPr>
        <w:t xml:space="preserve"> de 2013</w:t>
      </w:r>
    </w:p>
    <w:p w:rsidR="0008246E" w:rsidRPr="00542E32" w:rsidRDefault="0008246E" w:rsidP="00C61626">
      <w:pPr>
        <w:pStyle w:val="Corpodetexto2"/>
        <w:spacing w:after="60" w:line="240" w:lineRule="auto"/>
        <w:ind w:left="0"/>
        <w:rPr>
          <w:sz w:val="22"/>
          <w:szCs w:val="22"/>
        </w:rPr>
      </w:pPr>
      <w:r w:rsidRPr="00542E32">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542E32" w:rsidRDefault="0008246E" w:rsidP="0008246E">
      <w:pPr>
        <w:pStyle w:val="Corpodetexto2"/>
        <w:spacing w:after="0" w:line="240" w:lineRule="auto"/>
        <w:ind w:left="0"/>
        <w:rPr>
          <w:sz w:val="22"/>
          <w:szCs w:val="22"/>
        </w:rPr>
      </w:pPr>
    </w:p>
    <w:p w:rsidR="0008246E" w:rsidRPr="00542E32"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542E32">
        <w:rPr>
          <w:b/>
          <w:bCs/>
          <w:smallCaps/>
          <w:sz w:val="22"/>
          <w:szCs w:val="22"/>
        </w:rPr>
        <w:t>SUMÁRIO</w:t>
      </w:r>
    </w:p>
    <w:p w:rsidR="00175500" w:rsidRPr="00542E32" w:rsidRDefault="0008246E" w:rsidP="00467ED5">
      <w:pPr>
        <w:autoSpaceDE w:val="0"/>
        <w:autoSpaceDN w:val="0"/>
        <w:adjustRightInd w:val="0"/>
        <w:spacing w:after="60"/>
        <w:ind w:left="0"/>
        <w:rPr>
          <w:b/>
          <w:sz w:val="22"/>
          <w:szCs w:val="22"/>
          <w:lang w:eastAsia="pt-BR"/>
        </w:rPr>
      </w:pPr>
      <w:r w:rsidRPr="00542E32">
        <w:rPr>
          <w:b/>
          <w:sz w:val="22"/>
          <w:szCs w:val="22"/>
          <w:lang w:eastAsia="pt-BR"/>
        </w:rPr>
        <w:t>Plenário</w:t>
      </w:r>
    </w:p>
    <w:p w:rsidR="00F21CF0" w:rsidRPr="00F21CF0" w:rsidRDefault="00F21CF0" w:rsidP="00467ED5">
      <w:pPr>
        <w:spacing w:after="60"/>
        <w:ind w:left="0"/>
        <w:rPr>
          <w:sz w:val="22"/>
          <w:szCs w:val="22"/>
        </w:rPr>
      </w:pPr>
      <w:r w:rsidRPr="00F21CF0">
        <w:rPr>
          <w:sz w:val="22"/>
          <w:szCs w:val="22"/>
        </w:rPr>
        <w:t xml:space="preserve">1. A exigência de visita prévia ao local da obra pelo engenheiro indicado como responsável pela execução e em datas pré-definidas, sem a demonstração da imprescindibilidade da visita, é ilegal.     </w:t>
      </w:r>
    </w:p>
    <w:p w:rsidR="00313C93" w:rsidRPr="00F21CF0" w:rsidRDefault="00F21CF0" w:rsidP="00467ED5">
      <w:pPr>
        <w:spacing w:after="60"/>
        <w:ind w:left="0"/>
        <w:rPr>
          <w:sz w:val="22"/>
          <w:szCs w:val="22"/>
        </w:rPr>
      </w:pPr>
      <w:r w:rsidRPr="00F21CF0">
        <w:rPr>
          <w:sz w:val="22"/>
          <w:szCs w:val="22"/>
        </w:rPr>
        <w:t>2. É irregular a exigência de balanço patrimonial do exercício anterior à licitação antes dos prazos previstos em lei para sua apresentação.</w:t>
      </w:r>
    </w:p>
    <w:p w:rsidR="00313C93" w:rsidRDefault="00313C93" w:rsidP="00467ED5">
      <w:pPr>
        <w:spacing w:after="60"/>
        <w:ind w:left="0"/>
        <w:rPr>
          <w:sz w:val="22"/>
          <w:szCs w:val="22"/>
        </w:rPr>
      </w:pPr>
      <w:r>
        <w:rPr>
          <w:sz w:val="22"/>
          <w:szCs w:val="22"/>
        </w:rPr>
        <w:t>3</w:t>
      </w:r>
      <w:r w:rsidRPr="00031C0E">
        <w:rPr>
          <w:sz w:val="22"/>
          <w:szCs w:val="22"/>
        </w:rPr>
        <w:t xml:space="preserve">. </w:t>
      </w:r>
      <w:r w:rsidR="001A3648" w:rsidRPr="001A3648">
        <w:rPr>
          <w:sz w:val="22"/>
          <w:szCs w:val="22"/>
        </w:rPr>
        <w:t>Nos termos da Súmula TCU 259, a fixação de preços máximos é obrigatória apenas nas contratações de obras e serviços de engenharia. Nas demais contratações, é facultativa, podendo, por exemplo, o preço máximo ser definido com base no valor orçado, mas sempre em conformidade com o mercado.</w:t>
      </w:r>
    </w:p>
    <w:p w:rsidR="000806C2" w:rsidRPr="000806C2" w:rsidRDefault="000806C2" w:rsidP="00467ED5">
      <w:pPr>
        <w:spacing w:after="60"/>
        <w:ind w:left="0"/>
        <w:rPr>
          <w:bCs/>
          <w:sz w:val="22"/>
          <w:szCs w:val="22"/>
        </w:rPr>
      </w:pPr>
      <w:r w:rsidRPr="000806C2">
        <w:rPr>
          <w:bCs/>
          <w:sz w:val="22"/>
          <w:szCs w:val="22"/>
        </w:rPr>
        <w:t xml:space="preserve">4. A adoção de critério de adjudicação pelo menor preço global por lote em registro de preços é, em regra, incompatível com a aquisição futura </w:t>
      </w:r>
      <w:r w:rsidR="000F40E2">
        <w:rPr>
          <w:bCs/>
          <w:sz w:val="22"/>
          <w:szCs w:val="22"/>
        </w:rPr>
        <w:t>por itens, tendo em vista que alguns</w:t>
      </w:r>
      <w:r w:rsidRPr="000806C2">
        <w:rPr>
          <w:bCs/>
          <w:sz w:val="22"/>
          <w:szCs w:val="22"/>
        </w:rPr>
        <w:t xml:space="preserve"> itens podem ser ofertados pelo vencedor do lote a preços superiores aos propostos por outros competidores.</w:t>
      </w:r>
    </w:p>
    <w:p w:rsidR="00B81162" w:rsidRPr="00B81162" w:rsidRDefault="00B81162" w:rsidP="00467ED5">
      <w:pPr>
        <w:spacing w:after="60"/>
        <w:ind w:left="0"/>
        <w:rPr>
          <w:sz w:val="22"/>
          <w:szCs w:val="22"/>
        </w:rPr>
      </w:pPr>
      <w:r w:rsidRPr="00B81162">
        <w:rPr>
          <w:sz w:val="22"/>
          <w:szCs w:val="22"/>
        </w:rPr>
        <w:t xml:space="preserve">5. A aceitação provisória da obra é tanto um direito do contratado – que, por meio dela, transfere a posse do bem ou do resultado do serviço – quanto um dever da Administração Pública – que assegura o controle sobre o desempenho das obras recebidas e sobre a conformidade do objeto com as especificações técnicas, legais e contratuais.  </w:t>
      </w:r>
    </w:p>
    <w:p w:rsidR="00B53C88" w:rsidRPr="00542E32" w:rsidRDefault="00B53C88" w:rsidP="00270185">
      <w:pPr>
        <w:autoSpaceDE w:val="0"/>
        <w:autoSpaceDN w:val="0"/>
        <w:adjustRightInd w:val="0"/>
        <w:spacing w:after="0"/>
        <w:ind w:left="0"/>
        <w:rPr>
          <w:sz w:val="22"/>
          <w:szCs w:val="22"/>
        </w:rPr>
      </w:pPr>
    </w:p>
    <w:p w:rsidR="00C978DB" w:rsidRPr="00F2433E" w:rsidRDefault="0008246E" w:rsidP="00F2433E">
      <w:pPr>
        <w:pBdr>
          <w:top w:val="threeDEmboss" w:sz="24" w:space="5" w:color="auto"/>
        </w:pBdr>
        <w:tabs>
          <w:tab w:val="left" w:pos="284"/>
          <w:tab w:val="left" w:pos="4172"/>
          <w:tab w:val="center" w:pos="4818"/>
        </w:tabs>
        <w:spacing w:after="0"/>
        <w:ind w:left="0"/>
        <w:jc w:val="center"/>
        <w:rPr>
          <w:b/>
          <w:bCs/>
          <w:smallCaps/>
          <w:sz w:val="22"/>
          <w:szCs w:val="22"/>
        </w:rPr>
      </w:pPr>
      <w:r w:rsidRPr="00542E32">
        <w:rPr>
          <w:b/>
          <w:bCs/>
          <w:smallCaps/>
          <w:sz w:val="22"/>
          <w:szCs w:val="22"/>
        </w:rPr>
        <w:t>PLENÁRIO</w:t>
      </w:r>
    </w:p>
    <w:p w:rsidR="004808EA" w:rsidRDefault="004808EA" w:rsidP="004808EA">
      <w:pPr>
        <w:spacing w:after="0"/>
        <w:ind w:left="0"/>
        <w:rPr>
          <w:b/>
          <w:sz w:val="22"/>
          <w:szCs w:val="22"/>
        </w:rPr>
      </w:pPr>
    </w:p>
    <w:p w:rsidR="008F54FD" w:rsidRPr="00040F67" w:rsidRDefault="008F54FD" w:rsidP="00467ED5">
      <w:pPr>
        <w:spacing w:after="0"/>
        <w:ind w:left="0"/>
        <w:rPr>
          <w:sz w:val="22"/>
          <w:szCs w:val="22"/>
          <w:lang w:eastAsia="pt-BR"/>
        </w:rPr>
      </w:pPr>
      <w:r w:rsidRPr="00040F67">
        <w:rPr>
          <w:b/>
          <w:sz w:val="22"/>
          <w:szCs w:val="22"/>
        </w:rPr>
        <w:t xml:space="preserve">1. </w:t>
      </w:r>
      <w:r w:rsidR="000A5156" w:rsidRPr="000A5156">
        <w:rPr>
          <w:b/>
          <w:sz w:val="22"/>
          <w:szCs w:val="22"/>
        </w:rPr>
        <w:t>A exigência de visita prévia ao local da obra pelo engenheiro</w:t>
      </w:r>
      <w:r w:rsidR="006816C1">
        <w:rPr>
          <w:b/>
          <w:sz w:val="22"/>
          <w:szCs w:val="22"/>
        </w:rPr>
        <w:t xml:space="preserve"> indicado como</w:t>
      </w:r>
      <w:r w:rsidR="00A75475">
        <w:rPr>
          <w:b/>
          <w:sz w:val="22"/>
          <w:szCs w:val="22"/>
        </w:rPr>
        <w:t xml:space="preserve"> responsável pela</w:t>
      </w:r>
      <w:r w:rsidR="000A5156" w:rsidRPr="000A5156">
        <w:rPr>
          <w:b/>
          <w:sz w:val="22"/>
          <w:szCs w:val="22"/>
        </w:rPr>
        <w:t xml:space="preserve"> execução</w:t>
      </w:r>
      <w:r w:rsidR="00A75475">
        <w:rPr>
          <w:b/>
          <w:sz w:val="22"/>
          <w:szCs w:val="22"/>
        </w:rPr>
        <w:t xml:space="preserve"> e</w:t>
      </w:r>
      <w:r w:rsidR="000A5156" w:rsidRPr="000A5156">
        <w:rPr>
          <w:b/>
          <w:sz w:val="22"/>
          <w:szCs w:val="22"/>
        </w:rPr>
        <w:t xml:space="preserve"> em datas pré-definidas, sem a demonstração da imprescindibilidade da visita</w:t>
      </w:r>
      <w:r w:rsidR="00F21CF0">
        <w:rPr>
          <w:b/>
          <w:sz w:val="22"/>
          <w:szCs w:val="22"/>
        </w:rPr>
        <w:t>, é ilegal.</w:t>
      </w:r>
      <w:r w:rsidR="00A75475">
        <w:rPr>
          <w:b/>
          <w:sz w:val="22"/>
          <w:szCs w:val="22"/>
        </w:rPr>
        <w:t xml:space="preserve"> </w:t>
      </w:r>
      <w:r w:rsidR="00F21CF0">
        <w:rPr>
          <w:b/>
          <w:sz w:val="22"/>
          <w:szCs w:val="22"/>
        </w:rPr>
        <w:t xml:space="preserve">    </w:t>
      </w:r>
      <w:r w:rsidR="00D135BF">
        <w:rPr>
          <w:sz w:val="22"/>
          <w:szCs w:val="22"/>
          <w:lang w:eastAsia="pt-BR"/>
        </w:rPr>
        <w:t>Em autos de R</w:t>
      </w:r>
      <w:r w:rsidRPr="00040F67">
        <w:rPr>
          <w:sz w:val="22"/>
          <w:szCs w:val="22"/>
          <w:lang w:eastAsia="pt-BR"/>
        </w:rPr>
        <w:t xml:space="preserve">epresentação acerca de possíveis irregularidades em </w:t>
      </w:r>
      <w:r w:rsidR="009A1C8B">
        <w:rPr>
          <w:sz w:val="22"/>
          <w:szCs w:val="22"/>
          <w:lang w:eastAsia="pt-BR"/>
        </w:rPr>
        <w:t>concorrência pública realizada pela Prefeitura Municipal de Brejo do Cruz/PB, no âmbito de convênio firmado com a</w:t>
      </w:r>
      <w:r w:rsidR="00D135BF">
        <w:rPr>
          <w:sz w:val="22"/>
          <w:szCs w:val="22"/>
          <w:lang w:eastAsia="pt-BR"/>
        </w:rPr>
        <w:t xml:space="preserve"> Fundação Nacional de Saúde</w:t>
      </w:r>
      <w:r w:rsidR="009A1C8B">
        <w:rPr>
          <w:sz w:val="22"/>
          <w:szCs w:val="22"/>
          <w:lang w:eastAsia="pt-BR"/>
        </w:rPr>
        <w:t xml:space="preserve"> </w:t>
      </w:r>
      <w:r w:rsidR="00D135BF">
        <w:rPr>
          <w:sz w:val="22"/>
          <w:szCs w:val="22"/>
          <w:lang w:eastAsia="pt-BR"/>
        </w:rPr>
        <w:t>(</w:t>
      </w:r>
      <w:r w:rsidR="009A1C8B">
        <w:rPr>
          <w:sz w:val="22"/>
          <w:szCs w:val="22"/>
          <w:lang w:eastAsia="pt-BR"/>
        </w:rPr>
        <w:t>Funasa</w:t>
      </w:r>
      <w:r w:rsidR="00D135BF">
        <w:rPr>
          <w:sz w:val="22"/>
          <w:szCs w:val="22"/>
          <w:lang w:eastAsia="pt-BR"/>
        </w:rPr>
        <w:t>)</w:t>
      </w:r>
      <w:r w:rsidR="009A1C8B">
        <w:rPr>
          <w:sz w:val="22"/>
          <w:szCs w:val="22"/>
          <w:lang w:eastAsia="pt-BR"/>
        </w:rPr>
        <w:t xml:space="preserve"> para a conclusão </w:t>
      </w:r>
      <w:r w:rsidR="009A1C8B" w:rsidRPr="009A1C8B">
        <w:rPr>
          <w:sz w:val="22"/>
          <w:szCs w:val="22"/>
          <w:lang w:eastAsia="pt-BR"/>
        </w:rPr>
        <w:t xml:space="preserve">do sistema de esgotamento sanitário </w:t>
      </w:r>
      <w:r w:rsidR="000545F6">
        <w:rPr>
          <w:sz w:val="22"/>
          <w:szCs w:val="22"/>
          <w:lang w:eastAsia="pt-BR"/>
        </w:rPr>
        <w:t>no município</w:t>
      </w:r>
      <w:r w:rsidR="009A1C8B">
        <w:rPr>
          <w:sz w:val="22"/>
          <w:szCs w:val="22"/>
          <w:lang w:eastAsia="pt-BR"/>
        </w:rPr>
        <w:t>,</w:t>
      </w:r>
      <w:r w:rsidRPr="00040F67">
        <w:rPr>
          <w:sz w:val="22"/>
          <w:szCs w:val="22"/>
          <w:lang w:eastAsia="pt-BR"/>
        </w:rPr>
        <w:t xml:space="preserve"> </w:t>
      </w:r>
      <w:r w:rsidR="009A1C8B">
        <w:rPr>
          <w:sz w:val="22"/>
          <w:szCs w:val="22"/>
          <w:lang w:eastAsia="pt-BR"/>
        </w:rPr>
        <w:t>foram identificados indícios de restrição à competitividade do certame, em especi</w:t>
      </w:r>
      <w:r w:rsidR="00D135BF">
        <w:rPr>
          <w:sz w:val="22"/>
          <w:szCs w:val="22"/>
          <w:lang w:eastAsia="pt-BR"/>
        </w:rPr>
        <w:t>al</w:t>
      </w:r>
      <w:r w:rsidR="009A1C8B">
        <w:rPr>
          <w:sz w:val="22"/>
          <w:szCs w:val="22"/>
          <w:lang w:eastAsia="pt-BR"/>
        </w:rPr>
        <w:t xml:space="preserve"> </w:t>
      </w:r>
      <w:r w:rsidRPr="00040F67">
        <w:rPr>
          <w:sz w:val="22"/>
          <w:szCs w:val="22"/>
          <w:lang w:eastAsia="pt-BR"/>
        </w:rPr>
        <w:t>“</w:t>
      </w:r>
      <w:r w:rsidR="009A1C8B" w:rsidRPr="009A1C8B">
        <w:rPr>
          <w:i/>
          <w:sz w:val="22"/>
          <w:szCs w:val="22"/>
          <w:lang w:eastAsia="pt-BR"/>
        </w:rPr>
        <w:t>exigência de que a visita prévia ao local da obra fosse efetuada pelo engenheiro indicado pela licitante como responsável pela sua execução</w:t>
      </w:r>
      <w:r w:rsidRPr="00040F67">
        <w:rPr>
          <w:sz w:val="22"/>
          <w:szCs w:val="22"/>
          <w:lang w:eastAsia="pt-BR"/>
        </w:rPr>
        <w:t xml:space="preserve">”. </w:t>
      </w:r>
      <w:r w:rsidR="00CF5EA4" w:rsidRPr="003F12AB">
        <w:rPr>
          <w:sz w:val="22"/>
          <w:szCs w:val="22"/>
          <w:lang w:eastAsia="pt-BR"/>
        </w:rPr>
        <w:t xml:space="preserve">Em juízo de mérito, realizadas as </w:t>
      </w:r>
      <w:r w:rsidR="00CF5EA4">
        <w:rPr>
          <w:sz w:val="22"/>
          <w:szCs w:val="22"/>
          <w:lang w:eastAsia="pt-BR"/>
        </w:rPr>
        <w:t>audiências</w:t>
      </w:r>
      <w:r w:rsidR="006A55F2">
        <w:rPr>
          <w:sz w:val="22"/>
          <w:szCs w:val="22"/>
          <w:lang w:eastAsia="pt-BR"/>
        </w:rPr>
        <w:t xml:space="preserve"> dos responsáveis</w:t>
      </w:r>
      <w:r w:rsidR="00D271CD">
        <w:rPr>
          <w:sz w:val="22"/>
          <w:szCs w:val="22"/>
          <w:lang w:eastAsia="pt-BR"/>
        </w:rPr>
        <w:t xml:space="preserve"> e</w:t>
      </w:r>
      <w:r w:rsidR="00CF5EA4">
        <w:rPr>
          <w:sz w:val="22"/>
          <w:szCs w:val="22"/>
          <w:lang w:eastAsia="pt-BR"/>
        </w:rPr>
        <w:t xml:space="preserve"> </w:t>
      </w:r>
      <w:r w:rsidR="006A55F2">
        <w:rPr>
          <w:sz w:val="22"/>
          <w:szCs w:val="22"/>
          <w:lang w:eastAsia="pt-BR"/>
        </w:rPr>
        <w:t xml:space="preserve">a </w:t>
      </w:r>
      <w:r w:rsidR="002138A7">
        <w:rPr>
          <w:sz w:val="22"/>
          <w:szCs w:val="22"/>
          <w:lang w:eastAsia="pt-BR"/>
        </w:rPr>
        <w:t>notificação</w:t>
      </w:r>
      <w:r w:rsidR="006A55F2">
        <w:rPr>
          <w:sz w:val="22"/>
          <w:szCs w:val="22"/>
          <w:lang w:eastAsia="pt-BR"/>
        </w:rPr>
        <w:t xml:space="preserve"> da contratada</w:t>
      </w:r>
      <w:r w:rsidR="00D271CD">
        <w:rPr>
          <w:sz w:val="22"/>
          <w:szCs w:val="22"/>
          <w:lang w:eastAsia="pt-BR"/>
        </w:rPr>
        <w:t>, após revogação de cautelar concedida</w:t>
      </w:r>
      <w:r w:rsidR="00CF5EA4">
        <w:rPr>
          <w:sz w:val="22"/>
          <w:szCs w:val="22"/>
          <w:lang w:eastAsia="pt-BR"/>
        </w:rPr>
        <w:t>,</w:t>
      </w:r>
      <w:r w:rsidR="002138A7">
        <w:rPr>
          <w:sz w:val="22"/>
          <w:szCs w:val="22"/>
          <w:lang w:eastAsia="pt-BR"/>
        </w:rPr>
        <w:t xml:space="preserve"> o relator anotou que, de fato, </w:t>
      </w:r>
      <w:r w:rsidR="002138A7" w:rsidRPr="002138A7">
        <w:rPr>
          <w:i/>
          <w:sz w:val="22"/>
          <w:szCs w:val="22"/>
          <w:lang w:eastAsia="pt-BR"/>
        </w:rPr>
        <w:t>“a exigência de que a visita prévia ao local da obra fosse efetuada pelo engenheiro responsável pela execução e em data previamente definida, sem qualquer motivação, nos moldes adotados no presente caso, não se coaduna com a jurisprudência deste Tribunal, representando restrição à competitividade”</w:t>
      </w:r>
      <w:r w:rsidR="002138A7">
        <w:rPr>
          <w:sz w:val="22"/>
          <w:szCs w:val="22"/>
          <w:lang w:eastAsia="pt-BR"/>
        </w:rPr>
        <w:t xml:space="preserve">. Isso porque </w:t>
      </w:r>
      <w:r w:rsidR="002138A7" w:rsidRPr="002138A7">
        <w:rPr>
          <w:i/>
          <w:sz w:val="22"/>
          <w:szCs w:val="22"/>
          <w:lang w:eastAsia="pt-BR"/>
        </w:rPr>
        <w:t>“a Lei nº 8.666/1993, no seu art. 30, inciso III, limita a documentação relativa à qualificação técnica à comprovação de que, quando exigido, o licitante tomou conhecimento de todas as informações e das condições locais para o cumprimento das obrigações objeto da licitação”</w:t>
      </w:r>
      <w:r w:rsidR="002138A7">
        <w:rPr>
          <w:sz w:val="22"/>
          <w:szCs w:val="22"/>
          <w:lang w:eastAsia="pt-BR"/>
        </w:rPr>
        <w:t xml:space="preserve">. </w:t>
      </w:r>
      <w:r w:rsidR="00C6265E">
        <w:rPr>
          <w:sz w:val="22"/>
          <w:szCs w:val="22"/>
          <w:lang w:eastAsia="pt-BR"/>
        </w:rPr>
        <w:t xml:space="preserve">Nesse sentido, </w:t>
      </w:r>
      <w:r w:rsidR="00C6265E" w:rsidRPr="00C6265E">
        <w:rPr>
          <w:i/>
          <w:sz w:val="22"/>
          <w:szCs w:val="22"/>
          <w:lang w:eastAsia="pt-BR"/>
        </w:rPr>
        <w:t>“a simples declaração de ciência das condições locais é suficiente”</w:t>
      </w:r>
      <w:r w:rsidR="00C6265E">
        <w:rPr>
          <w:sz w:val="22"/>
          <w:szCs w:val="22"/>
          <w:lang w:eastAsia="pt-BR"/>
        </w:rPr>
        <w:t>.</w:t>
      </w:r>
      <w:r w:rsidR="009E0049">
        <w:rPr>
          <w:sz w:val="22"/>
          <w:szCs w:val="22"/>
          <w:lang w:eastAsia="pt-BR"/>
        </w:rPr>
        <w:t xml:space="preserve"> A admissão de exigência daquel</w:t>
      </w:r>
      <w:r w:rsidR="00B73873">
        <w:rPr>
          <w:sz w:val="22"/>
          <w:szCs w:val="22"/>
          <w:lang w:eastAsia="pt-BR"/>
        </w:rPr>
        <w:t>a natureza</w:t>
      </w:r>
      <w:r w:rsidR="007D5CD1">
        <w:rPr>
          <w:sz w:val="22"/>
          <w:szCs w:val="22"/>
          <w:lang w:eastAsia="pt-BR"/>
        </w:rPr>
        <w:t xml:space="preserve"> </w:t>
      </w:r>
      <w:r w:rsidR="00B73873">
        <w:rPr>
          <w:sz w:val="22"/>
          <w:szCs w:val="22"/>
          <w:lang w:eastAsia="pt-BR"/>
        </w:rPr>
        <w:t>requer, segundo o relator, o atendimento de, ao menos, três condições: (i)</w:t>
      </w:r>
      <w:r w:rsidR="009E0049">
        <w:rPr>
          <w:sz w:val="22"/>
          <w:szCs w:val="22"/>
          <w:lang w:eastAsia="pt-BR"/>
        </w:rPr>
        <w:t xml:space="preserve"> a</w:t>
      </w:r>
      <w:r w:rsidR="00B73873">
        <w:rPr>
          <w:sz w:val="22"/>
          <w:szCs w:val="22"/>
          <w:lang w:eastAsia="pt-BR"/>
        </w:rPr>
        <w:t xml:space="preserve"> </w:t>
      </w:r>
      <w:r w:rsidR="00B73873" w:rsidRPr="00B73873">
        <w:rPr>
          <w:sz w:val="22"/>
          <w:szCs w:val="22"/>
          <w:lang w:eastAsia="pt-BR"/>
        </w:rPr>
        <w:t>demonstração da imprescindibilidade da visita</w:t>
      </w:r>
      <w:r w:rsidR="009E0049">
        <w:rPr>
          <w:sz w:val="22"/>
          <w:szCs w:val="22"/>
          <w:lang w:eastAsia="pt-BR"/>
        </w:rPr>
        <w:t>;</w:t>
      </w:r>
      <w:r w:rsidR="00B73873">
        <w:rPr>
          <w:sz w:val="22"/>
          <w:szCs w:val="22"/>
          <w:lang w:eastAsia="pt-BR"/>
        </w:rPr>
        <w:t xml:space="preserve"> (</w:t>
      </w:r>
      <w:proofErr w:type="spellStart"/>
      <w:r w:rsidR="00B73873">
        <w:rPr>
          <w:sz w:val="22"/>
          <w:szCs w:val="22"/>
          <w:lang w:eastAsia="pt-BR"/>
        </w:rPr>
        <w:t>ii</w:t>
      </w:r>
      <w:proofErr w:type="spellEnd"/>
      <w:r w:rsidR="00B73873">
        <w:rPr>
          <w:sz w:val="22"/>
          <w:szCs w:val="22"/>
          <w:lang w:eastAsia="pt-BR"/>
        </w:rPr>
        <w:t xml:space="preserve">) a não exigência de </w:t>
      </w:r>
      <w:r w:rsidR="00B73873" w:rsidRPr="00B73873">
        <w:rPr>
          <w:sz w:val="22"/>
          <w:szCs w:val="22"/>
          <w:lang w:eastAsia="pt-BR"/>
        </w:rPr>
        <w:t>que a visita seja realizada pelo engenheiro responsável pela obra</w:t>
      </w:r>
      <w:r w:rsidR="009E0049">
        <w:rPr>
          <w:sz w:val="22"/>
          <w:szCs w:val="22"/>
          <w:lang w:eastAsia="pt-BR"/>
        </w:rPr>
        <w:t>;</w:t>
      </w:r>
      <w:r w:rsidR="00B73873">
        <w:rPr>
          <w:sz w:val="22"/>
          <w:szCs w:val="22"/>
          <w:lang w:eastAsia="pt-BR"/>
        </w:rPr>
        <w:t xml:space="preserve"> e (</w:t>
      </w:r>
      <w:proofErr w:type="spellStart"/>
      <w:r w:rsidR="00B73873">
        <w:rPr>
          <w:sz w:val="22"/>
          <w:szCs w:val="22"/>
          <w:lang w:eastAsia="pt-BR"/>
        </w:rPr>
        <w:t>iii</w:t>
      </w:r>
      <w:proofErr w:type="spellEnd"/>
      <w:r w:rsidR="00B73873">
        <w:rPr>
          <w:sz w:val="22"/>
          <w:szCs w:val="22"/>
          <w:lang w:eastAsia="pt-BR"/>
        </w:rPr>
        <w:t>) o es</w:t>
      </w:r>
      <w:r w:rsidR="009E0049">
        <w:rPr>
          <w:sz w:val="22"/>
          <w:szCs w:val="22"/>
          <w:lang w:eastAsia="pt-BR"/>
        </w:rPr>
        <w:t xml:space="preserve">tabelecimento de prazo adequado </w:t>
      </w:r>
      <w:r w:rsidR="00B73873">
        <w:rPr>
          <w:sz w:val="22"/>
          <w:szCs w:val="22"/>
          <w:lang w:eastAsia="pt-BR"/>
        </w:rPr>
        <w:t>e suficientemente elástico.</w:t>
      </w:r>
      <w:r w:rsidR="000F6641">
        <w:rPr>
          <w:sz w:val="22"/>
          <w:szCs w:val="22"/>
          <w:lang w:eastAsia="pt-BR"/>
        </w:rPr>
        <w:t xml:space="preserve"> Além disso, devem-se adotar</w:t>
      </w:r>
      <w:r w:rsidR="00422448">
        <w:rPr>
          <w:sz w:val="22"/>
          <w:szCs w:val="22"/>
          <w:lang w:eastAsia="pt-BR"/>
        </w:rPr>
        <w:t xml:space="preserve"> medidas</w:t>
      </w:r>
      <w:r w:rsidR="00A14FF1">
        <w:rPr>
          <w:sz w:val="22"/>
          <w:szCs w:val="22"/>
          <w:lang w:eastAsia="pt-BR"/>
        </w:rPr>
        <w:t xml:space="preserve"> capazes de obstar</w:t>
      </w:r>
      <w:r w:rsidR="007D5CD1">
        <w:rPr>
          <w:sz w:val="22"/>
          <w:szCs w:val="22"/>
          <w:lang w:eastAsia="pt-BR"/>
        </w:rPr>
        <w:t xml:space="preserve"> a reunião de licitantes, de modo a evitar</w:t>
      </w:r>
      <w:r w:rsidR="00552073">
        <w:rPr>
          <w:sz w:val="22"/>
          <w:szCs w:val="22"/>
          <w:lang w:eastAsia="pt-BR"/>
        </w:rPr>
        <w:t xml:space="preserve"> </w:t>
      </w:r>
      <w:r w:rsidR="00A14FF1">
        <w:rPr>
          <w:sz w:val="22"/>
          <w:szCs w:val="22"/>
          <w:lang w:eastAsia="pt-BR"/>
        </w:rPr>
        <w:t xml:space="preserve">o conhecimento prévio </w:t>
      </w:r>
      <w:r w:rsidR="000F6641">
        <w:rPr>
          <w:sz w:val="22"/>
          <w:szCs w:val="22"/>
          <w:lang w:eastAsia="pt-BR"/>
        </w:rPr>
        <w:t xml:space="preserve">entre </w:t>
      </w:r>
      <w:r w:rsidR="007D5CD1">
        <w:rPr>
          <w:sz w:val="22"/>
          <w:szCs w:val="22"/>
          <w:lang w:eastAsia="pt-BR"/>
        </w:rPr>
        <w:t>os</w:t>
      </w:r>
      <w:r w:rsidR="00A14FF1">
        <w:rPr>
          <w:sz w:val="22"/>
          <w:szCs w:val="22"/>
          <w:lang w:eastAsia="pt-BR"/>
        </w:rPr>
        <w:t xml:space="preserve"> concorrentes.</w:t>
      </w:r>
      <w:r w:rsidR="00A63B5A">
        <w:rPr>
          <w:sz w:val="22"/>
          <w:szCs w:val="22"/>
          <w:lang w:eastAsia="pt-BR"/>
        </w:rPr>
        <w:t xml:space="preserve"> Em epílogo, anotou o relator que </w:t>
      </w:r>
      <w:r w:rsidR="00A63B5A" w:rsidRPr="00A63B5A">
        <w:rPr>
          <w:i/>
          <w:sz w:val="22"/>
          <w:szCs w:val="22"/>
          <w:lang w:eastAsia="pt-BR"/>
        </w:rPr>
        <w:t>“a exigência de visita técnica não admite condicionantes que importem restrição injustificada da competitividade do certame”</w:t>
      </w:r>
      <w:r w:rsidR="00A63B5A">
        <w:rPr>
          <w:sz w:val="22"/>
          <w:szCs w:val="22"/>
          <w:lang w:eastAsia="pt-BR"/>
        </w:rPr>
        <w:t>, como evidenciado na licitação promovida pelo município de Brejo do Cruz.</w:t>
      </w:r>
      <w:r w:rsidR="00164928">
        <w:rPr>
          <w:sz w:val="22"/>
          <w:szCs w:val="22"/>
          <w:lang w:eastAsia="pt-BR"/>
        </w:rPr>
        <w:t xml:space="preserve"> </w:t>
      </w:r>
      <w:r w:rsidR="00164928" w:rsidRPr="003F12AB">
        <w:rPr>
          <w:sz w:val="22"/>
          <w:szCs w:val="22"/>
          <w:lang w:eastAsia="pt-BR"/>
        </w:rPr>
        <w:t xml:space="preserve">O Tribunal, ao acolher o juízo de mérito </w:t>
      </w:r>
      <w:r w:rsidR="00164928">
        <w:rPr>
          <w:sz w:val="22"/>
          <w:szCs w:val="22"/>
          <w:lang w:eastAsia="pt-BR"/>
        </w:rPr>
        <w:t>da relatoria</w:t>
      </w:r>
      <w:r w:rsidR="00164928" w:rsidRPr="003F12AB">
        <w:rPr>
          <w:sz w:val="22"/>
          <w:szCs w:val="22"/>
          <w:lang w:eastAsia="pt-BR"/>
        </w:rPr>
        <w:t xml:space="preserve">, julgou </w:t>
      </w:r>
      <w:r w:rsidR="00313C93">
        <w:rPr>
          <w:sz w:val="22"/>
          <w:szCs w:val="22"/>
          <w:lang w:eastAsia="pt-BR"/>
        </w:rPr>
        <w:t>procedente a R</w:t>
      </w:r>
      <w:r w:rsidR="00164928" w:rsidRPr="003F12AB">
        <w:rPr>
          <w:sz w:val="22"/>
          <w:szCs w:val="22"/>
          <w:lang w:eastAsia="pt-BR"/>
        </w:rPr>
        <w:t xml:space="preserve">epresentação, </w:t>
      </w:r>
      <w:r w:rsidR="000F6641">
        <w:rPr>
          <w:sz w:val="22"/>
          <w:szCs w:val="22"/>
          <w:lang w:eastAsia="pt-BR"/>
        </w:rPr>
        <w:t>adotando a sanção de multa prevista no art. 58, inciso II, da Lei 8.443/92</w:t>
      </w:r>
      <w:r w:rsidR="006C096B">
        <w:rPr>
          <w:sz w:val="22"/>
          <w:szCs w:val="22"/>
          <w:lang w:eastAsia="pt-BR"/>
        </w:rPr>
        <w:t>,</w:t>
      </w:r>
      <w:r w:rsidR="00164928">
        <w:rPr>
          <w:sz w:val="22"/>
          <w:szCs w:val="22"/>
          <w:lang w:eastAsia="pt-BR"/>
        </w:rPr>
        <w:t xml:space="preserve"> e cientificou a municipalidade, dentre outros pontos, de que </w:t>
      </w:r>
      <w:r w:rsidR="00164928" w:rsidRPr="00164928">
        <w:rPr>
          <w:i/>
          <w:sz w:val="22"/>
          <w:szCs w:val="22"/>
          <w:lang w:eastAsia="pt-BR"/>
        </w:rPr>
        <w:t>“a exigência de visita prévia ao local da obra pelo engenheiro responsável pela sua execução em datas pré-definidas, sem a demonstração da imprescindibilidade da visita, não se conforma ao disposto no art. 3º, caput, e § 1º, incis</w:t>
      </w:r>
      <w:r w:rsidR="009E0049">
        <w:rPr>
          <w:i/>
          <w:sz w:val="22"/>
          <w:szCs w:val="22"/>
          <w:lang w:eastAsia="pt-BR"/>
        </w:rPr>
        <w:t xml:space="preserve">o I, e no art. 30, inciso III, </w:t>
      </w:r>
      <w:r w:rsidR="00164928" w:rsidRPr="00164928">
        <w:rPr>
          <w:i/>
          <w:sz w:val="22"/>
          <w:szCs w:val="22"/>
          <w:lang w:eastAsia="pt-BR"/>
        </w:rPr>
        <w:t>da Lei nº 8.666/1993”</w:t>
      </w:r>
      <w:r w:rsidR="007A2DFE">
        <w:rPr>
          <w:sz w:val="22"/>
          <w:szCs w:val="22"/>
          <w:lang w:eastAsia="pt-BR"/>
        </w:rPr>
        <w:t xml:space="preserve">. </w:t>
      </w:r>
      <w:hyperlink r:id="rId8" w:history="1">
        <w:r w:rsidR="00467ED5" w:rsidRPr="00467ED5">
          <w:rPr>
            <w:rStyle w:val="Hyperlink"/>
            <w:b/>
            <w:i/>
            <w:sz w:val="22"/>
            <w:szCs w:val="22"/>
            <w:lang w:eastAsia="pt-BR"/>
          </w:rPr>
          <w:t>Acórdão 2669/2013-Plenário</w:t>
        </w:r>
      </w:hyperlink>
      <w:r w:rsidR="0086484D" w:rsidRPr="0086484D">
        <w:rPr>
          <w:b/>
          <w:i/>
          <w:sz w:val="22"/>
          <w:szCs w:val="22"/>
          <w:lang w:eastAsia="pt-BR"/>
        </w:rPr>
        <w:t xml:space="preserve">, TC </w:t>
      </w:r>
      <w:r w:rsidR="0018046E" w:rsidRPr="0018046E">
        <w:rPr>
          <w:b/>
          <w:bCs/>
          <w:i/>
          <w:sz w:val="22"/>
          <w:szCs w:val="22"/>
          <w:lang w:eastAsia="pt-BR"/>
        </w:rPr>
        <w:t>008.674/2012-4</w:t>
      </w:r>
      <w:r w:rsidR="0086484D" w:rsidRPr="0086484D">
        <w:rPr>
          <w:b/>
          <w:i/>
          <w:sz w:val="22"/>
          <w:szCs w:val="22"/>
          <w:lang w:eastAsia="pt-BR"/>
        </w:rPr>
        <w:t xml:space="preserve">, relator Ministro Valmir Campelo, </w:t>
      </w:r>
      <w:r w:rsidR="00A11319">
        <w:rPr>
          <w:b/>
          <w:i/>
          <w:sz w:val="22"/>
          <w:szCs w:val="22"/>
          <w:lang w:eastAsia="pt-BR"/>
        </w:rPr>
        <w:t>02</w:t>
      </w:r>
      <w:r w:rsidR="00A11319" w:rsidRPr="0086484D">
        <w:rPr>
          <w:b/>
          <w:i/>
          <w:sz w:val="22"/>
          <w:szCs w:val="22"/>
          <w:lang w:eastAsia="pt-BR"/>
        </w:rPr>
        <w:t>.</w:t>
      </w:r>
      <w:r w:rsidR="00A11319">
        <w:rPr>
          <w:b/>
          <w:i/>
          <w:sz w:val="22"/>
          <w:szCs w:val="22"/>
          <w:lang w:eastAsia="pt-BR"/>
        </w:rPr>
        <w:t>10</w:t>
      </w:r>
      <w:r w:rsidR="00A11319" w:rsidRPr="0086484D">
        <w:rPr>
          <w:b/>
          <w:i/>
          <w:sz w:val="22"/>
          <w:szCs w:val="22"/>
          <w:lang w:eastAsia="pt-BR"/>
        </w:rPr>
        <w:t>.2013</w:t>
      </w:r>
      <w:r w:rsidR="0086484D" w:rsidRPr="0086484D">
        <w:rPr>
          <w:b/>
          <w:i/>
          <w:sz w:val="22"/>
          <w:szCs w:val="22"/>
          <w:lang w:eastAsia="pt-BR"/>
        </w:rPr>
        <w:t>.</w:t>
      </w:r>
    </w:p>
    <w:p w:rsidR="008F54FD" w:rsidRPr="00040F67" w:rsidRDefault="008F54FD" w:rsidP="00467ED5">
      <w:pPr>
        <w:spacing w:after="0"/>
        <w:ind w:left="0"/>
        <w:rPr>
          <w:b/>
          <w:sz w:val="22"/>
          <w:szCs w:val="22"/>
        </w:rPr>
      </w:pPr>
    </w:p>
    <w:p w:rsidR="004808EA" w:rsidRPr="00040F67" w:rsidRDefault="008F54FD" w:rsidP="00467ED5">
      <w:pPr>
        <w:spacing w:after="0"/>
        <w:ind w:left="0"/>
        <w:rPr>
          <w:b/>
          <w:sz w:val="22"/>
          <w:szCs w:val="22"/>
        </w:rPr>
      </w:pPr>
      <w:r w:rsidRPr="00040F67">
        <w:rPr>
          <w:b/>
          <w:sz w:val="22"/>
          <w:szCs w:val="22"/>
        </w:rPr>
        <w:t>2</w:t>
      </w:r>
      <w:r w:rsidR="004808EA" w:rsidRPr="00040F67">
        <w:rPr>
          <w:b/>
          <w:sz w:val="22"/>
          <w:szCs w:val="22"/>
        </w:rPr>
        <w:t xml:space="preserve">. </w:t>
      </w:r>
      <w:r w:rsidR="00F21CF0">
        <w:rPr>
          <w:b/>
          <w:sz w:val="22"/>
          <w:szCs w:val="22"/>
        </w:rPr>
        <w:t>É irregular a</w:t>
      </w:r>
      <w:r w:rsidR="000A5156" w:rsidRPr="000A5156">
        <w:rPr>
          <w:b/>
          <w:sz w:val="22"/>
          <w:szCs w:val="22"/>
        </w:rPr>
        <w:t xml:space="preserve"> exigência de balanço patrimonial do</w:t>
      </w:r>
      <w:r w:rsidR="00F21CF0">
        <w:rPr>
          <w:b/>
          <w:sz w:val="22"/>
          <w:szCs w:val="22"/>
        </w:rPr>
        <w:t xml:space="preserve"> exercício anterior à licitação</w:t>
      </w:r>
      <w:r w:rsidR="000A5156" w:rsidRPr="000A5156">
        <w:rPr>
          <w:b/>
          <w:sz w:val="22"/>
          <w:szCs w:val="22"/>
        </w:rPr>
        <w:t xml:space="preserve"> an</w:t>
      </w:r>
      <w:r w:rsidR="00CE4161">
        <w:rPr>
          <w:b/>
          <w:sz w:val="22"/>
          <w:szCs w:val="22"/>
        </w:rPr>
        <w:t>tes dos prazos previstos em lei</w:t>
      </w:r>
      <w:r w:rsidR="000A5156" w:rsidRPr="000A5156">
        <w:rPr>
          <w:b/>
          <w:sz w:val="22"/>
          <w:szCs w:val="22"/>
        </w:rPr>
        <w:t xml:space="preserve"> para sua apresentação</w:t>
      </w:r>
      <w:r w:rsidR="00F21CF0">
        <w:rPr>
          <w:b/>
          <w:sz w:val="22"/>
          <w:szCs w:val="22"/>
        </w:rPr>
        <w:t>.</w:t>
      </w:r>
      <w:r w:rsidR="004808EA" w:rsidRPr="00040F67">
        <w:rPr>
          <w:b/>
          <w:sz w:val="22"/>
          <w:szCs w:val="22"/>
        </w:rPr>
        <w:t xml:space="preserve"> </w:t>
      </w:r>
    </w:p>
    <w:p w:rsidR="004808EA" w:rsidRPr="00040F67" w:rsidRDefault="00BF2A1F" w:rsidP="00467ED5">
      <w:pPr>
        <w:spacing w:after="0"/>
        <w:ind w:left="0"/>
        <w:rPr>
          <w:sz w:val="22"/>
          <w:szCs w:val="22"/>
          <w:lang w:eastAsia="pt-BR"/>
        </w:rPr>
      </w:pPr>
      <w:r w:rsidRPr="00040F67">
        <w:rPr>
          <w:sz w:val="22"/>
          <w:szCs w:val="22"/>
          <w:lang w:eastAsia="pt-BR"/>
        </w:rPr>
        <w:t xml:space="preserve">Ainda na Representação relativa </w:t>
      </w:r>
      <w:r w:rsidR="009D23C9">
        <w:rPr>
          <w:sz w:val="22"/>
          <w:szCs w:val="22"/>
          <w:lang w:eastAsia="pt-BR"/>
        </w:rPr>
        <w:t>à</w:t>
      </w:r>
      <w:r w:rsidR="009D23C9" w:rsidRPr="00040F67">
        <w:rPr>
          <w:sz w:val="22"/>
          <w:szCs w:val="22"/>
          <w:lang w:eastAsia="pt-BR"/>
        </w:rPr>
        <w:t xml:space="preserve"> </w:t>
      </w:r>
      <w:r w:rsidR="009D23C9">
        <w:rPr>
          <w:sz w:val="22"/>
          <w:szCs w:val="22"/>
          <w:lang w:eastAsia="pt-BR"/>
        </w:rPr>
        <w:t>concorrência pública realizada pelo município de Brejo do Cruz/</w:t>
      </w:r>
      <w:r w:rsidR="00195991">
        <w:rPr>
          <w:sz w:val="22"/>
          <w:szCs w:val="22"/>
          <w:lang w:eastAsia="pt-BR"/>
        </w:rPr>
        <w:t>PB</w:t>
      </w:r>
      <w:r w:rsidR="009D23C9">
        <w:rPr>
          <w:sz w:val="22"/>
          <w:szCs w:val="22"/>
          <w:lang w:eastAsia="pt-BR"/>
        </w:rPr>
        <w:t xml:space="preserve"> para a conclusão </w:t>
      </w:r>
      <w:r w:rsidR="009D23C9" w:rsidRPr="009A1C8B">
        <w:rPr>
          <w:sz w:val="22"/>
          <w:szCs w:val="22"/>
          <w:lang w:eastAsia="pt-BR"/>
        </w:rPr>
        <w:t>do sistema de esgotamento sanitário</w:t>
      </w:r>
      <w:r w:rsidR="009D23C9">
        <w:rPr>
          <w:sz w:val="22"/>
          <w:szCs w:val="22"/>
          <w:lang w:eastAsia="pt-BR"/>
        </w:rPr>
        <w:t>, fora identificada a inabilitação em massa de concorrentes motivada por alteração no edital exigindo que os licitantes apresentassem</w:t>
      </w:r>
      <w:r w:rsidR="009D23C9" w:rsidRPr="009A1C8B">
        <w:rPr>
          <w:sz w:val="22"/>
          <w:szCs w:val="22"/>
          <w:lang w:eastAsia="pt-BR"/>
        </w:rPr>
        <w:t xml:space="preserve"> </w:t>
      </w:r>
      <w:r w:rsidR="004808EA" w:rsidRPr="00040F67">
        <w:rPr>
          <w:i/>
          <w:sz w:val="22"/>
          <w:szCs w:val="22"/>
          <w:lang w:eastAsia="pt-BR"/>
        </w:rPr>
        <w:t>“</w:t>
      </w:r>
      <w:r w:rsidR="009D23C9" w:rsidRPr="009D23C9">
        <w:rPr>
          <w:i/>
          <w:sz w:val="22"/>
          <w:szCs w:val="22"/>
          <w:lang w:eastAsia="pt-BR"/>
        </w:rPr>
        <w:t>o balanço relativo ao exercício de 2011 e não mais o de 2010</w:t>
      </w:r>
      <w:r w:rsidR="004808EA" w:rsidRPr="00040F67">
        <w:rPr>
          <w:i/>
          <w:sz w:val="22"/>
          <w:szCs w:val="22"/>
          <w:lang w:eastAsia="pt-BR"/>
        </w:rPr>
        <w:t>”</w:t>
      </w:r>
      <w:r w:rsidR="004808EA" w:rsidRPr="00040F67">
        <w:rPr>
          <w:sz w:val="22"/>
          <w:szCs w:val="22"/>
          <w:lang w:eastAsia="pt-BR"/>
        </w:rPr>
        <w:t xml:space="preserve">. </w:t>
      </w:r>
      <w:r w:rsidR="00247BA6">
        <w:rPr>
          <w:sz w:val="22"/>
          <w:szCs w:val="22"/>
          <w:lang w:eastAsia="pt-BR"/>
        </w:rPr>
        <w:t>Segundo o relator, o exame da documentaç</w:t>
      </w:r>
      <w:r w:rsidR="00195991">
        <w:rPr>
          <w:sz w:val="22"/>
          <w:szCs w:val="22"/>
          <w:lang w:eastAsia="pt-BR"/>
        </w:rPr>
        <w:t>ão evidenciara</w:t>
      </w:r>
      <w:r w:rsidR="00247BA6">
        <w:rPr>
          <w:sz w:val="22"/>
          <w:szCs w:val="22"/>
          <w:lang w:eastAsia="pt-BR"/>
        </w:rPr>
        <w:t xml:space="preserve"> que </w:t>
      </w:r>
      <w:r w:rsidR="00247BA6" w:rsidRPr="00247BA6">
        <w:rPr>
          <w:i/>
          <w:sz w:val="22"/>
          <w:szCs w:val="22"/>
          <w:lang w:eastAsia="pt-BR"/>
        </w:rPr>
        <w:t>“a data prevista para entrega dos documentos de habilitação (31/1/2012), entre os quais está o balanço patrimonial referente a 2011, antecedia o prazo previsto na legislação para conclusão de tal documento”</w:t>
      </w:r>
      <w:r w:rsidR="00247BA6">
        <w:rPr>
          <w:sz w:val="22"/>
          <w:szCs w:val="22"/>
          <w:lang w:eastAsia="pt-BR"/>
        </w:rPr>
        <w:t xml:space="preserve">, colidindo com os requisitos estabelecidos pelo art. 31, inciso I, da Lei 8.666/93, que </w:t>
      </w:r>
      <w:r w:rsidR="00195991">
        <w:rPr>
          <w:sz w:val="22"/>
          <w:szCs w:val="22"/>
          <w:lang w:eastAsia="pt-BR"/>
        </w:rPr>
        <w:t>predica</w:t>
      </w:r>
      <w:r w:rsidR="00247BA6">
        <w:rPr>
          <w:sz w:val="22"/>
          <w:szCs w:val="22"/>
          <w:lang w:eastAsia="pt-BR"/>
        </w:rPr>
        <w:t xml:space="preserve"> que </w:t>
      </w:r>
      <w:r w:rsidR="00247BA6" w:rsidRPr="00247BA6">
        <w:rPr>
          <w:sz w:val="22"/>
          <w:szCs w:val="22"/>
          <w:lang w:eastAsia="pt-BR"/>
        </w:rPr>
        <w:t xml:space="preserve">a documentação relativa à qualificação econômico-financeira limitar-se-á ao balanço patrimonial e demonstrações contábeis do último exercício social, </w:t>
      </w:r>
      <w:r w:rsidR="00247BA6" w:rsidRPr="00195991">
        <w:rPr>
          <w:sz w:val="22"/>
          <w:szCs w:val="22"/>
          <w:lang w:eastAsia="pt-BR"/>
        </w:rPr>
        <w:t>já exigíveis e apresentados na forma da lei</w:t>
      </w:r>
      <w:r w:rsidR="00195991">
        <w:rPr>
          <w:sz w:val="22"/>
          <w:szCs w:val="22"/>
          <w:lang w:eastAsia="pt-BR"/>
        </w:rPr>
        <w:t>.</w:t>
      </w:r>
      <w:r w:rsidR="00611155">
        <w:rPr>
          <w:sz w:val="22"/>
          <w:szCs w:val="22"/>
          <w:lang w:eastAsia="pt-BR"/>
        </w:rPr>
        <w:t xml:space="preserve"> Assim, </w:t>
      </w:r>
      <w:r w:rsidR="00611155" w:rsidRPr="00611155">
        <w:rPr>
          <w:i/>
          <w:sz w:val="22"/>
          <w:szCs w:val="22"/>
          <w:lang w:eastAsia="pt-BR"/>
        </w:rPr>
        <w:t>“a alteração do edital, ao exigir no mês de janeiro o balanço patrimonial do exercício precedente, antes mesmo de esgotado o prazo fixado em lei para sua apresentação, mostrou-se desmedida e em desconformidade com a legislação. Em consequência, a inabilitação de dez empresas com amparo na ausência de tal documento não se fundamenta”</w:t>
      </w:r>
      <w:r w:rsidR="00611155">
        <w:rPr>
          <w:sz w:val="22"/>
          <w:szCs w:val="22"/>
          <w:lang w:eastAsia="pt-BR"/>
        </w:rPr>
        <w:t>.</w:t>
      </w:r>
      <w:r w:rsidR="00BE3A15">
        <w:rPr>
          <w:sz w:val="22"/>
          <w:szCs w:val="22"/>
          <w:lang w:eastAsia="pt-BR"/>
        </w:rPr>
        <w:t xml:space="preserve"> </w:t>
      </w:r>
      <w:r w:rsidR="00BE3A15" w:rsidRPr="003F12AB">
        <w:rPr>
          <w:sz w:val="22"/>
          <w:szCs w:val="22"/>
          <w:lang w:eastAsia="pt-BR"/>
        </w:rPr>
        <w:t xml:space="preserve">O Tribunal, ao acolher o juízo </w:t>
      </w:r>
      <w:r w:rsidR="00A222FA">
        <w:rPr>
          <w:sz w:val="22"/>
          <w:szCs w:val="22"/>
          <w:lang w:eastAsia="pt-BR"/>
        </w:rPr>
        <w:t>formulado pelo relator</w:t>
      </w:r>
      <w:r w:rsidR="00BE3A15" w:rsidRPr="003F12AB">
        <w:rPr>
          <w:sz w:val="22"/>
          <w:szCs w:val="22"/>
          <w:lang w:eastAsia="pt-BR"/>
        </w:rPr>
        <w:t xml:space="preserve">, </w:t>
      </w:r>
      <w:r w:rsidR="00A222FA">
        <w:rPr>
          <w:sz w:val="22"/>
          <w:szCs w:val="22"/>
          <w:lang w:eastAsia="pt-BR"/>
        </w:rPr>
        <w:t>considerou</w:t>
      </w:r>
      <w:r w:rsidR="00BE3A15" w:rsidRPr="003F12AB">
        <w:rPr>
          <w:sz w:val="22"/>
          <w:szCs w:val="22"/>
          <w:lang w:eastAsia="pt-BR"/>
        </w:rPr>
        <w:t xml:space="preserve"> </w:t>
      </w:r>
      <w:r w:rsidR="00313C93">
        <w:rPr>
          <w:sz w:val="22"/>
          <w:szCs w:val="22"/>
          <w:lang w:eastAsia="pt-BR"/>
        </w:rPr>
        <w:t>procedente a R</w:t>
      </w:r>
      <w:r w:rsidR="00BE3A15" w:rsidRPr="003F12AB">
        <w:rPr>
          <w:sz w:val="22"/>
          <w:szCs w:val="22"/>
          <w:lang w:eastAsia="pt-BR"/>
        </w:rPr>
        <w:t xml:space="preserve">epresentação, </w:t>
      </w:r>
      <w:r w:rsidR="00A222FA">
        <w:rPr>
          <w:sz w:val="22"/>
          <w:szCs w:val="22"/>
          <w:lang w:eastAsia="pt-BR"/>
        </w:rPr>
        <w:t>sancionando os responsáveis com</w:t>
      </w:r>
      <w:r w:rsidR="00940A05">
        <w:rPr>
          <w:sz w:val="22"/>
          <w:szCs w:val="22"/>
          <w:lang w:eastAsia="pt-BR"/>
        </w:rPr>
        <w:t xml:space="preserve"> </w:t>
      </w:r>
      <w:r w:rsidR="00D24C61">
        <w:rPr>
          <w:sz w:val="22"/>
          <w:szCs w:val="22"/>
          <w:lang w:eastAsia="pt-BR"/>
        </w:rPr>
        <w:t>a multa do art. 58, inciso II, da Lei 8.443/92</w:t>
      </w:r>
      <w:r w:rsidR="00BE3A15">
        <w:rPr>
          <w:sz w:val="22"/>
          <w:szCs w:val="22"/>
          <w:lang w:eastAsia="pt-BR"/>
        </w:rPr>
        <w:t xml:space="preserve">, e cientificou a municipalidade, dentre outros pontos, de que </w:t>
      </w:r>
      <w:r w:rsidR="00BE3A15" w:rsidRPr="00164928">
        <w:rPr>
          <w:i/>
          <w:sz w:val="22"/>
          <w:szCs w:val="22"/>
          <w:lang w:eastAsia="pt-BR"/>
        </w:rPr>
        <w:t>“</w:t>
      </w:r>
      <w:r w:rsidR="00BE3A15" w:rsidRPr="00BE3A15">
        <w:rPr>
          <w:i/>
          <w:sz w:val="22"/>
          <w:szCs w:val="22"/>
          <w:lang w:eastAsia="pt-BR"/>
        </w:rPr>
        <w:t>exigência do balanço patrimonial do exercício de 2011, antes dos prazos previstos em leis para sua apresentação afronta ao disposto no art. 3º, caput, e § 1º, inc</w:t>
      </w:r>
      <w:r w:rsidR="00940A05">
        <w:rPr>
          <w:i/>
          <w:sz w:val="22"/>
          <w:szCs w:val="22"/>
          <w:lang w:eastAsia="pt-BR"/>
        </w:rPr>
        <w:t xml:space="preserve">iso I, e no art. 31, inciso I, </w:t>
      </w:r>
      <w:r w:rsidR="00BE3A15" w:rsidRPr="00BE3A15">
        <w:rPr>
          <w:i/>
          <w:sz w:val="22"/>
          <w:szCs w:val="22"/>
          <w:lang w:eastAsia="pt-BR"/>
        </w:rPr>
        <w:t>da Lei nº 8.666/1993</w:t>
      </w:r>
      <w:r w:rsidR="00BE3A15" w:rsidRPr="00164928">
        <w:rPr>
          <w:i/>
          <w:sz w:val="22"/>
          <w:szCs w:val="22"/>
          <w:lang w:eastAsia="pt-BR"/>
        </w:rPr>
        <w:t>”</w:t>
      </w:r>
      <w:r w:rsidR="00467ED5">
        <w:rPr>
          <w:i/>
          <w:sz w:val="22"/>
          <w:szCs w:val="22"/>
          <w:lang w:eastAsia="pt-BR"/>
        </w:rPr>
        <w:t>.</w:t>
      </w:r>
      <w:r w:rsidR="004B235B">
        <w:rPr>
          <w:i/>
          <w:sz w:val="22"/>
          <w:szCs w:val="22"/>
          <w:lang w:eastAsia="pt-BR"/>
        </w:rPr>
        <w:t xml:space="preserve"> </w:t>
      </w:r>
      <w:hyperlink r:id="rId9" w:history="1">
        <w:r w:rsidR="00467ED5" w:rsidRPr="00467ED5">
          <w:rPr>
            <w:rStyle w:val="Hyperlink"/>
            <w:b/>
            <w:i/>
            <w:sz w:val="22"/>
            <w:szCs w:val="22"/>
            <w:lang w:eastAsia="pt-BR"/>
          </w:rPr>
          <w:t>Acórdão 2669/2013-Plenário</w:t>
        </w:r>
      </w:hyperlink>
      <w:r w:rsidR="0018046E" w:rsidRPr="0086484D">
        <w:rPr>
          <w:b/>
          <w:i/>
          <w:sz w:val="22"/>
          <w:szCs w:val="22"/>
          <w:lang w:eastAsia="pt-BR"/>
        </w:rPr>
        <w:t xml:space="preserve">, TC </w:t>
      </w:r>
      <w:r w:rsidR="0018046E" w:rsidRPr="0018046E">
        <w:rPr>
          <w:b/>
          <w:bCs/>
          <w:i/>
          <w:sz w:val="22"/>
          <w:szCs w:val="22"/>
          <w:lang w:eastAsia="pt-BR"/>
        </w:rPr>
        <w:t>008.674/2012-4</w:t>
      </w:r>
      <w:r w:rsidR="0018046E" w:rsidRPr="0086484D">
        <w:rPr>
          <w:b/>
          <w:i/>
          <w:sz w:val="22"/>
          <w:szCs w:val="22"/>
          <w:lang w:eastAsia="pt-BR"/>
        </w:rPr>
        <w:t xml:space="preserve">, relator Ministro Valmir Campelo, </w:t>
      </w:r>
      <w:r w:rsidR="00A11319">
        <w:rPr>
          <w:b/>
          <w:i/>
          <w:sz w:val="22"/>
          <w:szCs w:val="22"/>
          <w:lang w:eastAsia="pt-BR"/>
        </w:rPr>
        <w:t>02</w:t>
      </w:r>
      <w:r w:rsidR="0018046E" w:rsidRPr="0086484D">
        <w:rPr>
          <w:b/>
          <w:i/>
          <w:sz w:val="22"/>
          <w:szCs w:val="22"/>
          <w:lang w:eastAsia="pt-BR"/>
        </w:rPr>
        <w:t>.</w:t>
      </w:r>
      <w:r w:rsidR="00A11319">
        <w:rPr>
          <w:b/>
          <w:i/>
          <w:sz w:val="22"/>
          <w:szCs w:val="22"/>
          <w:lang w:eastAsia="pt-BR"/>
        </w:rPr>
        <w:t>10</w:t>
      </w:r>
      <w:r w:rsidR="0018046E" w:rsidRPr="0086484D">
        <w:rPr>
          <w:b/>
          <w:i/>
          <w:sz w:val="22"/>
          <w:szCs w:val="22"/>
          <w:lang w:eastAsia="pt-BR"/>
        </w:rPr>
        <w:t>.2013.</w:t>
      </w:r>
    </w:p>
    <w:p w:rsidR="004808EA" w:rsidRPr="00040F67" w:rsidRDefault="004808EA" w:rsidP="00467ED5">
      <w:pPr>
        <w:spacing w:after="0"/>
        <w:ind w:left="0"/>
        <w:rPr>
          <w:b/>
          <w:sz w:val="22"/>
          <w:szCs w:val="22"/>
        </w:rPr>
      </w:pPr>
    </w:p>
    <w:p w:rsidR="00700A47" w:rsidRDefault="00313C93" w:rsidP="00467ED5">
      <w:pPr>
        <w:spacing w:after="0"/>
        <w:ind w:left="0"/>
        <w:rPr>
          <w:b/>
          <w:sz w:val="22"/>
          <w:szCs w:val="22"/>
        </w:rPr>
      </w:pPr>
      <w:r>
        <w:rPr>
          <w:b/>
          <w:sz w:val="22"/>
          <w:szCs w:val="22"/>
        </w:rPr>
        <w:t>3</w:t>
      </w:r>
      <w:r w:rsidRPr="00040F67">
        <w:rPr>
          <w:b/>
          <w:sz w:val="22"/>
          <w:szCs w:val="22"/>
        </w:rPr>
        <w:t xml:space="preserve">. </w:t>
      </w:r>
      <w:r w:rsidRPr="00A260ED">
        <w:rPr>
          <w:b/>
          <w:sz w:val="22"/>
          <w:szCs w:val="22"/>
        </w:rPr>
        <w:t>Nos termos da Súmula TCU 259, a fixação de preços máximos é obrigatória apenas nas contratações de obras e serviços de engenharia. Nas demais contratações</w:t>
      </w:r>
      <w:r>
        <w:rPr>
          <w:b/>
          <w:sz w:val="22"/>
          <w:szCs w:val="22"/>
        </w:rPr>
        <w:t>,</w:t>
      </w:r>
      <w:r w:rsidR="00700A47">
        <w:rPr>
          <w:b/>
          <w:sz w:val="22"/>
          <w:szCs w:val="22"/>
        </w:rPr>
        <w:t xml:space="preserve"> é facultativa,</w:t>
      </w:r>
      <w:r w:rsidR="008413B6">
        <w:rPr>
          <w:b/>
          <w:sz w:val="22"/>
          <w:szCs w:val="22"/>
        </w:rPr>
        <w:t xml:space="preserve"> podendo, por exemplo, o preço máximo ser definido com base no valor orçado, mas sempre em </w:t>
      </w:r>
      <w:r w:rsidR="00700A47">
        <w:rPr>
          <w:b/>
          <w:sz w:val="22"/>
          <w:szCs w:val="22"/>
        </w:rPr>
        <w:t>conformidade com o mercado</w:t>
      </w:r>
      <w:r w:rsidR="008413B6">
        <w:rPr>
          <w:b/>
          <w:sz w:val="22"/>
          <w:szCs w:val="22"/>
        </w:rPr>
        <w:t>.</w:t>
      </w:r>
    </w:p>
    <w:p w:rsidR="00313C93" w:rsidRPr="00313C93" w:rsidRDefault="00313C93" w:rsidP="00467ED5">
      <w:pPr>
        <w:spacing w:after="0"/>
        <w:ind w:left="0"/>
        <w:rPr>
          <w:sz w:val="22"/>
          <w:szCs w:val="22"/>
          <w:lang w:eastAsia="pt-BR"/>
        </w:rPr>
      </w:pPr>
      <w:r>
        <w:rPr>
          <w:sz w:val="22"/>
          <w:szCs w:val="22"/>
          <w:lang w:eastAsia="pt-BR"/>
        </w:rPr>
        <w:t xml:space="preserve">Em Auditoria realizada na </w:t>
      </w:r>
      <w:r w:rsidRPr="00AA456D">
        <w:rPr>
          <w:sz w:val="22"/>
          <w:szCs w:val="22"/>
          <w:lang w:eastAsia="pt-BR"/>
        </w:rPr>
        <w:t>Pr</w:t>
      </w:r>
      <w:r w:rsidR="00835D47">
        <w:rPr>
          <w:sz w:val="22"/>
          <w:szCs w:val="22"/>
          <w:lang w:eastAsia="pt-BR"/>
        </w:rPr>
        <w:t>efeitura Municipal de Nova Cruz/</w:t>
      </w:r>
      <w:r w:rsidRPr="00AA456D">
        <w:rPr>
          <w:sz w:val="22"/>
          <w:szCs w:val="22"/>
          <w:lang w:eastAsia="pt-BR"/>
        </w:rPr>
        <w:t>RN, com o objetivo de verificar a regularidade da aplicação dos recursos dos programas "Caminho da Escola" e Programa Nacional de Apoio ao Transporte Escolar</w:t>
      </w:r>
      <w:r w:rsidRPr="00040F67">
        <w:rPr>
          <w:sz w:val="22"/>
          <w:szCs w:val="22"/>
          <w:lang w:eastAsia="pt-BR"/>
        </w:rPr>
        <w:t xml:space="preserve">, </w:t>
      </w:r>
      <w:r>
        <w:rPr>
          <w:sz w:val="22"/>
          <w:szCs w:val="22"/>
          <w:lang w:eastAsia="pt-BR"/>
        </w:rPr>
        <w:t>foram evidenciadas possíveis irregularidades em tomada de preços conduzida pelo município, tendo em vista a adjudicação de serviços em preços superiores aos valores orçados pela administração</w:t>
      </w:r>
      <w:r w:rsidRPr="00040F67">
        <w:rPr>
          <w:sz w:val="22"/>
          <w:szCs w:val="22"/>
          <w:lang w:eastAsia="pt-BR"/>
        </w:rPr>
        <w:t>.</w:t>
      </w:r>
      <w:r>
        <w:rPr>
          <w:sz w:val="22"/>
          <w:szCs w:val="22"/>
          <w:lang w:eastAsia="pt-BR"/>
        </w:rPr>
        <w:t xml:space="preserve"> Invocando a Súmula TCU 259 (</w:t>
      </w:r>
      <w:r w:rsidRPr="00F450BB">
        <w:rPr>
          <w:i/>
          <w:sz w:val="22"/>
          <w:szCs w:val="22"/>
          <w:lang w:eastAsia="pt-BR"/>
        </w:rPr>
        <w:t xml:space="preserve">Nas </w:t>
      </w:r>
      <w:r w:rsidRPr="00F450BB">
        <w:rPr>
          <w:b/>
          <w:i/>
          <w:sz w:val="22"/>
          <w:szCs w:val="22"/>
          <w:u w:val="single"/>
          <w:lang w:eastAsia="pt-BR"/>
        </w:rPr>
        <w:t>contratações de obras e serviços de engenharia</w:t>
      </w:r>
      <w:r w:rsidRPr="00F450BB">
        <w:rPr>
          <w:i/>
          <w:sz w:val="22"/>
          <w:szCs w:val="22"/>
          <w:lang w:eastAsia="pt-BR"/>
        </w:rPr>
        <w:t xml:space="preserve">, a definição do critério de aceitabilidade dos preços unitários e global, com </w:t>
      </w:r>
      <w:r w:rsidRPr="00F450BB">
        <w:rPr>
          <w:b/>
          <w:i/>
          <w:sz w:val="22"/>
          <w:szCs w:val="22"/>
          <w:lang w:eastAsia="pt-BR"/>
        </w:rPr>
        <w:t>fixação de preços máximos para ambos</w:t>
      </w:r>
      <w:r w:rsidRPr="00F450BB">
        <w:rPr>
          <w:i/>
          <w:sz w:val="22"/>
          <w:szCs w:val="22"/>
          <w:lang w:eastAsia="pt-BR"/>
        </w:rPr>
        <w:t xml:space="preserve">, </w:t>
      </w:r>
      <w:r w:rsidRPr="00F450BB">
        <w:rPr>
          <w:b/>
          <w:i/>
          <w:sz w:val="22"/>
          <w:szCs w:val="22"/>
          <w:lang w:eastAsia="pt-BR"/>
        </w:rPr>
        <w:t>é obrigação e não faculdade do gestor</w:t>
      </w:r>
      <w:r>
        <w:rPr>
          <w:i/>
          <w:sz w:val="22"/>
          <w:szCs w:val="22"/>
          <w:lang w:eastAsia="pt-BR"/>
        </w:rPr>
        <w:t>)</w:t>
      </w:r>
      <w:r w:rsidR="00835D47">
        <w:rPr>
          <w:i/>
          <w:sz w:val="22"/>
          <w:szCs w:val="22"/>
          <w:lang w:eastAsia="pt-BR"/>
        </w:rPr>
        <w:t>,</w:t>
      </w:r>
      <w:r>
        <w:rPr>
          <w:i/>
          <w:sz w:val="22"/>
          <w:szCs w:val="22"/>
          <w:lang w:eastAsia="pt-BR"/>
        </w:rPr>
        <w:t xml:space="preserve"> </w:t>
      </w:r>
      <w:r>
        <w:rPr>
          <w:sz w:val="22"/>
          <w:szCs w:val="22"/>
          <w:lang w:eastAsia="pt-BR"/>
        </w:rPr>
        <w:t xml:space="preserve">a unidade técnica sustentara que </w:t>
      </w:r>
      <w:r w:rsidRPr="00F450BB">
        <w:rPr>
          <w:i/>
          <w:sz w:val="22"/>
          <w:szCs w:val="22"/>
          <w:lang w:eastAsia="pt-BR"/>
        </w:rPr>
        <w:t xml:space="preserve">“o orçamento elaborado pela Administração, independentemente do objeto em licitação, sempre deverá ser considerado o limite máximo para formulação de proposta por parte dos licitantes, haja vista que qualquer oferta de preço acima deste será reputada como </w:t>
      </w:r>
      <w:proofErr w:type="spellStart"/>
      <w:r w:rsidRPr="00F450BB">
        <w:rPr>
          <w:i/>
          <w:sz w:val="22"/>
          <w:szCs w:val="22"/>
          <w:lang w:eastAsia="pt-BR"/>
        </w:rPr>
        <w:t>sobrepreço</w:t>
      </w:r>
      <w:proofErr w:type="spellEnd"/>
      <w:r w:rsidRPr="00F450BB">
        <w:rPr>
          <w:i/>
          <w:sz w:val="22"/>
          <w:szCs w:val="22"/>
          <w:lang w:eastAsia="pt-BR"/>
        </w:rPr>
        <w:t>”</w:t>
      </w:r>
      <w:r>
        <w:rPr>
          <w:sz w:val="22"/>
          <w:szCs w:val="22"/>
          <w:lang w:eastAsia="pt-BR"/>
        </w:rPr>
        <w:t>.</w:t>
      </w:r>
      <w:r w:rsidRPr="00040F67">
        <w:rPr>
          <w:sz w:val="22"/>
          <w:szCs w:val="22"/>
          <w:lang w:eastAsia="pt-BR"/>
        </w:rPr>
        <w:t xml:space="preserve"> </w:t>
      </w:r>
      <w:r>
        <w:rPr>
          <w:sz w:val="22"/>
          <w:szCs w:val="22"/>
          <w:lang w:eastAsia="pt-BR"/>
        </w:rPr>
        <w:t xml:space="preserve">Sobre o assunto – e relembrando que o objeto licitado fora serviço de transporte escolar – o relator registrou que a Súmula TCU 259 estabeleceu a obrigatoriedade da fixação de preços máximos, tanto unitários quanto global, apenas para obras e serviços de engenharia, </w:t>
      </w:r>
      <w:r w:rsidRPr="00754D5A">
        <w:rPr>
          <w:i/>
          <w:sz w:val="22"/>
          <w:szCs w:val="22"/>
          <w:lang w:eastAsia="pt-BR"/>
        </w:rPr>
        <w:t>“donde se conclui que, para outros objetos que não obras e serviços de engenharia, essa fixação é meramente facultativa”</w:t>
      </w:r>
      <w:r>
        <w:rPr>
          <w:sz w:val="22"/>
          <w:szCs w:val="22"/>
          <w:lang w:eastAsia="pt-BR"/>
        </w:rPr>
        <w:t xml:space="preserve">. Nesse sentido, registrou que “orçamento”, “valor orçado”, </w:t>
      </w:r>
      <w:r w:rsidRPr="005C51DD">
        <w:rPr>
          <w:sz w:val="22"/>
          <w:szCs w:val="22"/>
          <w:lang w:eastAsia="pt-BR"/>
        </w:rPr>
        <w:t xml:space="preserve">“valor de referência” ou </w:t>
      </w:r>
      <w:r>
        <w:rPr>
          <w:sz w:val="22"/>
          <w:szCs w:val="22"/>
          <w:lang w:eastAsia="pt-BR"/>
        </w:rPr>
        <w:t>“valor estimado”</w:t>
      </w:r>
      <w:r w:rsidRPr="005C51DD">
        <w:rPr>
          <w:sz w:val="22"/>
          <w:szCs w:val="22"/>
          <w:lang w:eastAsia="pt-BR"/>
        </w:rPr>
        <w:t xml:space="preserve"> não se confunde</w:t>
      </w:r>
      <w:r>
        <w:rPr>
          <w:sz w:val="22"/>
          <w:szCs w:val="22"/>
          <w:lang w:eastAsia="pt-BR"/>
        </w:rPr>
        <w:t>m</w:t>
      </w:r>
      <w:r w:rsidRPr="005C51DD">
        <w:rPr>
          <w:sz w:val="22"/>
          <w:szCs w:val="22"/>
          <w:lang w:eastAsia="pt-BR"/>
        </w:rPr>
        <w:t xml:space="preserve"> com “preço máximo”</w:t>
      </w:r>
      <w:r>
        <w:rPr>
          <w:sz w:val="22"/>
          <w:szCs w:val="22"/>
          <w:lang w:eastAsia="pt-BR"/>
        </w:rPr>
        <w:t xml:space="preserve">: </w:t>
      </w:r>
      <w:r w:rsidRPr="005C51DD">
        <w:rPr>
          <w:i/>
          <w:sz w:val="22"/>
          <w:szCs w:val="22"/>
          <w:lang w:eastAsia="pt-BR"/>
        </w:rPr>
        <w:t xml:space="preserve">“O valor orçado, a depender de previsão </w:t>
      </w:r>
      <w:proofErr w:type="spellStart"/>
      <w:r w:rsidRPr="005C51DD">
        <w:rPr>
          <w:i/>
          <w:sz w:val="22"/>
          <w:szCs w:val="22"/>
          <w:lang w:eastAsia="pt-BR"/>
        </w:rPr>
        <w:t>editalícia</w:t>
      </w:r>
      <w:proofErr w:type="spellEnd"/>
      <w:r w:rsidRPr="005C51DD">
        <w:rPr>
          <w:i/>
          <w:sz w:val="22"/>
          <w:szCs w:val="22"/>
          <w:lang w:eastAsia="pt-BR"/>
        </w:rPr>
        <w:t>, pode eventualmente ser definido como o preço máximo a ser praticado em determinada licitação, mas não necessariamente. Num dado certame, por exemplo, o preço máximo poderia ser definido como o valor orçado acrescido de determinado percentual. São conceitos, portanto, absolutamente distintos, que não se confundem”</w:t>
      </w:r>
      <w:r>
        <w:rPr>
          <w:sz w:val="22"/>
          <w:szCs w:val="22"/>
          <w:lang w:eastAsia="pt-BR"/>
        </w:rPr>
        <w:t xml:space="preserve">. No caso concreto, considerando a natureza do objeto licitado, a fixação de preço máximo, na forma disciplinada pelo </w:t>
      </w:r>
      <w:r w:rsidRPr="00FA5C9E">
        <w:rPr>
          <w:sz w:val="22"/>
          <w:szCs w:val="22"/>
          <w:lang w:eastAsia="pt-BR"/>
        </w:rPr>
        <w:t>art. 40, X, da Lei de Licitações e Contratos</w:t>
      </w:r>
      <w:r>
        <w:rPr>
          <w:sz w:val="22"/>
          <w:szCs w:val="22"/>
          <w:lang w:eastAsia="pt-BR"/>
        </w:rPr>
        <w:t xml:space="preserve">, não seria obrigatória. Assim, o fator decisivo seria a demonstração de compatibilidade dos preços praticados na licitação, não com o valor orçado, mas com os preços de mercado. Nesse sentido, </w:t>
      </w:r>
      <w:r w:rsidR="00A07708" w:rsidRPr="00040F67">
        <w:rPr>
          <w:sz w:val="22"/>
          <w:szCs w:val="22"/>
          <w:lang w:eastAsia="pt-BR"/>
        </w:rPr>
        <w:t>Tribunal, ao apreciar a matéria</w:t>
      </w:r>
      <w:r w:rsidR="00A07708">
        <w:rPr>
          <w:sz w:val="22"/>
          <w:szCs w:val="22"/>
          <w:lang w:eastAsia="pt-BR"/>
        </w:rPr>
        <w:t>, acompanhou o voto do relator pelo</w:t>
      </w:r>
      <w:r>
        <w:rPr>
          <w:sz w:val="22"/>
          <w:szCs w:val="22"/>
          <w:lang w:eastAsia="pt-BR"/>
        </w:rPr>
        <w:t xml:space="preserve"> acolhimento das justificativas apresentadas pelos responsáveis ouvido</w:t>
      </w:r>
      <w:r w:rsidR="00A07708">
        <w:rPr>
          <w:sz w:val="22"/>
          <w:szCs w:val="22"/>
          <w:lang w:eastAsia="pt-BR"/>
        </w:rPr>
        <w:t>s em audiência, cientificando</w:t>
      </w:r>
      <w:r>
        <w:rPr>
          <w:sz w:val="22"/>
          <w:szCs w:val="22"/>
          <w:lang w:eastAsia="pt-BR"/>
        </w:rPr>
        <w:t xml:space="preserve"> a municipalidade das impropriedades consignadas no relatório de auditoria.</w:t>
      </w:r>
      <w:r w:rsidR="00A07708">
        <w:rPr>
          <w:sz w:val="22"/>
          <w:szCs w:val="22"/>
          <w:lang w:eastAsia="pt-BR"/>
        </w:rPr>
        <w:t xml:space="preserve"> </w:t>
      </w:r>
      <w:r w:rsidR="0067601F">
        <w:rPr>
          <w:sz w:val="22"/>
          <w:szCs w:val="22"/>
          <w:lang w:eastAsia="pt-BR"/>
        </w:rPr>
        <w:t xml:space="preserve"> </w:t>
      </w:r>
      <w:hyperlink r:id="rId10" w:history="1">
        <w:r w:rsidR="0067601F" w:rsidRPr="0067601F">
          <w:rPr>
            <w:rStyle w:val="Hyperlink"/>
            <w:b/>
            <w:i/>
            <w:sz w:val="22"/>
            <w:szCs w:val="22"/>
            <w:lang w:eastAsia="pt-BR"/>
          </w:rPr>
          <w:t>Acórdão 2688/2013-Plenário</w:t>
        </w:r>
      </w:hyperlink>
      <w:r w:rsidRPr="0086484D">
        <w:rPr>
          <w:b/>
          <w:i/>
          <w:sz w:val="22"/>
          <w:szCs w:val="22"/>
          <w:lang w:eastAsia="pt-BR"/>
        </w:rPr>
        <w:t xml:space="preserve">, TC </w:t>
      </w:r>
      <w:r w:rsidRPr="000050C5">
        <w:rPr>
          <w:b/>
          <w:i/>
          <w:sz w:val="22"/>
          <w:szCs w:val="22"/>
          <w:lang w:eastAsia="pt-BR"/>
        </w:rPr>
        <w:t>034.468/2011-0</w:t>
      </w:r>
      <w:r w:rsidRPr="0086484D">
        <w:rPr>
          <w:b/>
          <w:i/>
          <w:sz w:val="22"/>
          <w:szCs w:val="22"/>
          <w:lang w:eastAsia="pt-BR"/>
        </w:rPr>
        <w:t xml:space="preserve">, relator </w:t>
      </w:r>
      <w:r w:rsidRPr="000050C5">
        <w:rPr>
          <w:b/>
          <w:i/>
          <w:sz w:val="22"/>
          <w:szCs w:val="22"/>
          <w:lang w:eastAsia="pt-BR"/>
        </w:rPr>
        <w:t>Ministro José Jorge</w:t>
      </w:r>
      <w:r w:rsidRPr="0086484D">
        <w:rPr>
          <w:b/>
          <w:i/>
          <w:sz w:val="22"/>
          <w:szCs w:val="22"/>
          <w:lang w:eastAsia="pt-BR"/>
        </w:rPr>
        <w:t xml:space="preserve">, </w:t>
      </w:r>
      <w:r>
        <w:rPr>
          <w:b/>
          <w:i/>
          <w:sz w:val="22"/>
          <w:szCs w:val="22"/>
          <w:lang w:eastAsia="pt-BR"/>
        </w:rPr>
        <w:t>02</w:t>
      </w:r>
      <w:r w:rsidRPr="0086484D">
        <w:rPr>
          <w:b/>
          <w:i/>
          <w:sz w:val="22"/>
          <w:szCs w:val="22"/>
          <w:lang w:eastAsia="pt-BR"/>
        </w:rPr>
        <w:t>.</w:t>
      </w:r>
      <w:r>
        <w:rPr>
          <w:b/>
          <w:i/>
          <w:sz w:val="22"/>
          <w:szCs w:val="22"/>
          <w:lang w:eastAsia="pt-BR"/>
        </w:rPr>
        <w:t>10</w:t>
      </w:r>
      <w:r w:rsidRPr="0086484D">
        <w:rPr>
          <w:b/>
          <w:i/>
          <w:sz w:val="22"/>
          <w:szCs w:val="22"/>
          <w:lang w:eastAsia="pt-BR"/>
        </w:rPr>
        <w:t>.2013.</w:t>
      </w:r>
    </w:p>
    <w:p w:rsidR="00313C93" w:rsidRDefault="00313C93" w:rsidP="00467ED5">
      <w:pPr>
        <w:spacing w:after="0"/>
        <w:ind w:left="0"/>
        <w:rPr>
          <w:b/>
          <w:sz w:val="22"/>
          <w:szCs w:val="22"/>
        </w:rPr>
      </w:pPr>
    </w:p>
    <w:p w:rsidR="00F82B58" w:rsidRDefault="006813BC" w:rsidP="00467ED5">
      <w:pPr>
        <w:spacing w:after="0"/>
        <w:ind w:left="0"/>
        <w:rPr>
          <w:b/>
          <w:bCs/>
          <w:sz w:val="22"/>
          <w:szCs w:val="22"/>
        </w:rPr>
      </w:pPr>
      <w:r>
        <w:rPr>
          <w:b/>
          <w:bCs/>
          <w:sz w:val="22"/>
          <w:szCs w:val="22"/>
        </w:rPr>
        <w:t xml:space="preserve">4. </w:t>
      </w:r>
      <w:r w:rsidRPr="006813BC">
        <w:rPr>
          <w:b/>
          <w:bCs/>
          <w:sz w:val="22"/>
          <w:szCs w:val="22"/>
        </w:rPr>
        <w:t xml:space="preserve">A </w:t>
      </w:r>
      <w:r>
        <w:rPr>
          <w:b/>
          <w:bCs/>
          <w:sz w:val="22"/>
          <w:szCs w:val="22"/>
        </w:rPr>
        <w:t>adoção de critério de adjudicação</w:t>
      </w:r>
      <w:r w:rsidRPr="006813BC">
        <w:rPr>
          <w:b/>
          <w:bCs/>
          <w:sz w:val="22"/>
          <w:szCs w:val="22"/>
        </w:rPr>
        <w:t xml:space="preserve"> pelo menor preço global por lote em registro de preços é, em regra, incompatível com a aquisição futura </w:t>
      </w:r>
      <w:r w:rsidR="00736A3A">
        <w:rPr>
          <w:b/>
          <w:bCs/>
          <w:sz w:val="22"/>
          <w:szCs w:val="22"/>
        </w:rPr>
        <w:t>por itens, tendo em vista que alguns</w:t>
      </w:r>
      <w:r w:rsidRPr="006813BC">
        <w:rPr>
          <w:b/>
          <w:bCs/>
          <w:sz w:val="22"/>
          <w:szCs w:val="22"/>
        </w:rPr>
        <w:t xml:space="preserve"> itens podem ser </w:t>
      </w:r>
      <w:r>
        <w:rPr>
          <w:b/>
          <w:bCs/>
          <w:sz w:val="22"/>
          <w:szCs w:val="22"/>
        </w:rPr>
        <w:t>ofertados pelo vencedor do lote</w:t>
      </w:r>
      <w:r w:rsidRPr="006813BC">
        <w:rPr>
          <w:b/>
          <w:bCs/>
          <w:sz w:val="22"/>
          <w:szCs w:val="22"/>
        </w:rPr>
        <w:t xml:space="preserve"> a preços superiores aos propostos por outros competidores.</w:t>
      </w:r>
    </w:p>
    <w:p w:rsidR="001C60A9" w:rsidRDefault="00D426C5" w:rsidP="00467ED5">
      <w:pPr>
        <w:spacing w:after="0"/>
        <w:ind w:left="0"/>
        <w:rPr>
          <w:sz w:val="22"/>
          <w:szCs w:val="22"/>
          <w:lang w:eastAsia="pt-BR"/>
        </w:rPr>
      </w:pPr>
      <w:r w:rsidRPr="003F12AB">
        <w:rPr>
          <w:sz w:val="22"/>
          <w:szCs w:val="22"/>
          <w:lang w:eastAsia="pt-BR"/>
        </w:rPr>
        <w:t xml:space="preserve">Representação relativa a licitação </w:t>
      </w:r>
      <w:r w:rsidR="00E3535F">
        <w:rPr>
          <w:sz w:val="22"/>
          <w:szCs w:val="22"/>
          <w:lang w:eastAsia="pt-BR"/>
        </w:rPr>
        <w:t>promovida</w:t>
      </w:r>
      <w:r w:rsidRPr="003F12AB">
        <w:rPr>
          <w:sz w:val="22"/>
          <w:szCs w:val="22"/>
          <w:lang w:eastAsia="pt-BR"/>
        </w:rPr>
        <w:t xml:space="preserve"> pelo </w:t>
      </w:r>
      <w:r w:rsidR="00673A37" w:rsidRPr="00673A37">
        <w:rPr>
          <w:sz w:val="22"/>
          <w:szCs w:val="22"/>
          <w:lang w:eastAsia="pt-BR"/>
        </w:rPr>
        <w:t>Comando Militar do Leste</w:t>
      </w:r>
      <w:r w:rsidR="000D3E5D">
        <w:rPr>
          <w:sz w:val="22"/>
          <w:szCs w:val="22"/>
          <w:lang w:eastAsia="pt-BR"/>
        </w:rPr>
        <w:t xml:space="preserve"> (CML)</w:t>
      </w:r>
      <w:r w:rsidRPr="003F12AB">
        <w:rPr>
          <w:sz w:val="22"/>
          <w:szCs w:val="22"/>
          <w:lang w:eastAsia="pt-BR"/>
        </w:rPr>
        <w:t>, mediante pregão</w:t>
      </w:r>
      <w:r w:rsidR="00673A37">
        <w:rPr>
          <w:sz w:val="22"/>
          <w:szCs w:val="22"/>
          <w:lang w:eastAsia="pt-BR"/>
        </w:rPr>
        <w:t xml:space="preserve"> eletrônico</w:t>
      </w:r>
      <w:r w:rsidRPr="003F12AB">
        <w:rPr>
          <w:sz w:val="22"/>
          <w:szCs w:val="22"/>
          <w:lang w:eastAsia="pt-BR"/>
        </w:rPr>
        <w:t xml:space="preserve"> destinado </w:t>
      </w:r>
      <w:r w:rsidR="00204C18">
        <w:rPr>
          <w:sz w:val="22"/>
          <w:szCs w:val="22"/>
          <w:lang w:eastAsia="pt-BR"/>
        </w:rPr>
        <w:t>a</w:t>
      </w:r>
      <w:r w:rsidR="00D63502">
        <w:rPr>
          <w:sz w:val="22"/>
          <w:szCs w:val="22"/>
          <w:lang w:eastAsia="pt-BR"/>
        </w:rPr>
        <w:t xml:space="preserve"> registro de preços para</w:t>
      </w:r>
      <w:r w:rsidRPr="003F12AB">
        <w:rPr>
          <w:sz w:val="22"/>
          <w:szCs w:val="22"/>
          <w:lang w:eastAsia="pt-BR"/>
        </w:rPr>
        <w:t xml:space="preserve"> </w:t>
      </w:r>
      <w:r w:rsidR="00D63502" w:rsidRPr="00D63502">
        <w:rPr>
          <w:sz w:val="22"/>
          <w:szCs w:val="22"/>
          <w:lang w:eastAsia="pt-BR"/>
        </w:rPr>
        <w:t>futura e eventual aquisição de equipamentos, acessórios e materiais de informática</w:t>
      </w:r>
      <w:r w:rsidRPr="003F12AB">
        <w:rPr>
          <w:sz w:val="22"/>
          <w:szCs w:val="22"/>
          <w:lang w:eastAsia="pt-BR"/>
        </w:rPr>
        <w:t>, apontara possível restrição à competitividade do certame. A limitação decorreria</w:t>
      </w:r>
      <w:r w:rsidR="00BA76A1">
        <w:rPr>
          <w:sz w:val="22"/>
          <w:szCs w:val="22"/>
          <w:lang w:eastAsia="pt-BR"/>
        </w:rPr>
        <w:t>, dentre outros aspectos,</w:t>
      </w:r>
      <w:r w:rsidRPr="003F12AB">
        <w:rPr>
          <w:sz w:val="22"/>
          <w:szCs w:val="22"/>
          <w:lang w:eastAsia="pt-BR"/>
        </w:rPr>
        <w:t xml:space="preserve"> da utilização injustificada de licitação por lotes. Em juízo de mérito, realiz</w:t>
      </w:r>
      <w:r w:rsidR="00204C18">
        <w:rPr>
          <w:sz w:val="22"/>
          <w:szCs w:val="22"/>
          <w:lang w:eastAsia="pt-BR"/>
        </w:rPr>
        <w:t>adas as oitivas regimentais, o r</w:t>
      </w:r>
      <w:r w:rsidRPr="003F12AB">
        <w:rPr>
          <w:sz w:val="22"/>
          <w:szCs w:val="22"/>
          <w:lang w:eastAsia="pt-BR"/>
        </w:rPr>
        <w:t>elator</w:t>
      </w:r>
      <w:r w:rsidR="00132180">
        <w:rPr>
          <w:sz w:val="22"/>
          <w:szCs w:val="22"/>
          <w:lang w:eastAsia="pt-BR"/>
        </w:rPr>
        <w:t xml:space="preserve"> destacou, em preliminar, que a licitação fora </w:t>
      </w:r>
      <w:r w:rsidRPr="003F12AB">
        <w:rPr>
          <w:i/>
          <w:sz w:val="22"/>
          <w:szCs w:val="22"/>
          <w:lang w:eastAsia="pt-BR"/>
        </w:rPr>
        <w:t>“</w:t>
      </w:r>
      <w:r w:rsidR="00132180" w:rsidRPr="00132180">
        <w:rPr>
          <w:i/>
          <w:sz w:val="22"/>
          <w:szCs w:val="22"/>
        </w:rPr>
        <w:t xml:space="preserve">dividida em grupos, formados por um ou mais itens, </w:t>
      </w:r>
      <w:r w:rsidR="00132180">
        <w:rPr>
          <w:i/>
          <w:sz w:val="22"/>
          <w:szCs w:val="22"/>
        </w:rPr>
        <w:t>(...)</w:t>
      </w:r>
      <w:r w:rsidR="00132180" w:rsidRPr="00132180">
        <w:rPr>
          <w:i/>
          <w:sz w:val="22"/>
          <w:szCs w:val="22"/>
        </w:rPr>
        <w:t xml:space="preserve"> facultando-se ao licitante a participação em quantos grupos forem de seu interesse, devendo oferecer proposta para todos os itens que o compõem</w:t>
      </w:r>
      <w:r w:rsidRPr="003F12AB">
        <w:rPr>
          <w:i/>
          <w:sz w:val="22"/>
          <w:szCs w:val="22"/>
        </w:rPr>
        <w:t>”</w:t>
      </w:r>
      <w:r w:rsidRPr="003F12AB">
        <w:rPr>
          <w:sz w:val="22"/>
          <w:szCs w:val="22"/>
        </w:rPr>
        <w:t xml:space="preserve">. </w:t>
      </w:r>
      <w:r w:rsidR="00AE3401">
        <w:rPr>
          <w:sz w:val="22"/>
          <w:szCs w:val="22"/>
          <w:lang w:eastAsia="pt-BR"/>
        </w:rPr>
        <w:t>Relembrou que a jurisprudência do TCU</w:t>
      </w:r>
      <w:r w:rsidRPr="003F12AB">
        <w:rPr>
          <w:sz w:val="22"/>
          <w:szCs w:val="22"/>
          <w:lang w:eastAsia="pt-BR"/>
        </w:rPr>
        <w:t xml:space="preserve"> </w:t>
      </w:r>
      <w:r w:rsidRPr="003F12AB">
        <w:rPr>
          <w:i/>
          <w:sz w:val="22"/>
          <w:szCs w:val="22"/>
          <w:lang w:eastAsia="pt-BR"/>
        </w:rPr>
        <w:t>“</w:t>
      </w:r>
      <w:r w:rsidR="00AE3401" w:rsidRPr="00AE3401">
        <w:rPr>
          <w:i/>
          <w:sz w:val="22"/>
          <w:szCs w:val="22"/>
          <w:lang w:eastAsia="pt-BR"/>
        </w:rPr>
        <w:t xml:space="preserve">tem sido no sentido de que a adoção da adjudicação do menor preço global por grupo/lote, concomitantemente com disputa por itens, pode ser excepcionalmente admissível se estiver embasada em robusta e fundamentada justificativa, capaz de demonstrar a </w:t>
      </w:r>
      <w:proofErr w:type="spellStart"/>
      <w:r w:rsidR="00AE3401" w:rsidRPr="00AE3401">
        <w:rPr>
          <w:i/>
          <w:sz w:val="22"/>
          <w:szCs w:val="22"/>
          <w:lang w:eastAsia="pt-BR"/>
        </w:rPr>
        <w:t>vantajosidade</w:t>
      </w:r>
      <w:proofErr w:type="spellEnd"/>
      <w:r w:rsidR="00AE3401" w:rsidRPr="00AE3401">
        <w:rPr>
          <w:i/>
          <w:sz w:val="22"/>
          <w:szCs w:val="22"/>
          <w:lang w:eastAsia="pt-BR"/>
        </w:rPr>
        <w:t xml:space="preserve"> dessa escolha comparativamente ao critério usualmente requerido de adjudicação por menor preço por item, em cumprimento às disposições dos </w:t>
      </w:r>
      <w:proofErr w:type="spellStart"/>
      <w:r w:rsidR="00AE3401" w:rsidRPr="00AE3401">
        <w:rPr>
          <w:i/>
          <w:sz w:val="22"/>
          <w:szCs w:val="22"/>
          <w:lang w:eastAsia="pt-BR"/>
        </w:rPr>
        <w:t>arts</w:t>
      </w:r>
      <w:proofErr w:type="spellEnd"/>
      <w:r w:rsidR="00AE3401" w:rsidRPr="00AE3401">
        <w:rPr>
          <w:i/>
          <w:sz w:val="22"/>
          <w:szCs w:val="22"/>
          <w:lang w:eastAsia="pt-BR"/>
        </w:rPr>
        <w:t>. 3º, § 1º, inciso I, 15, inciso IV, e 23, §§ 1º e 2º, todos da Lei n. 8.666/1993</w:t>
      </w:r>
      <w:r w:rsidRPr="003F12AB">
        <w:rPr>
          <w:i/>
          <w:sz w:val="22"/>
          <w:szCs w:val="22"/>
          <w:lang w:eastAsia="pt-BR"/>
        </w:rPr>
        <w:t>”</w:t>
      </w:r>
      <w:r w:rsidRPr="003F12AB">
        <w:rPr>
          <w:sz w:val="22"/>
          <w:szCs w:val="22"/>
          <w:lang w:eastAsia="pt-BR"/>
        </w:rPr>
        <w:t xml:space="preserve">. </w:t>
      </w:r>
      <w:r w:rsidR="00AE3401">
        <w:rPr>
          <w:sz w:val="22"/>
          <w:szCs w:val="22"/>
          <w:lang w:eastAsia="pt-BR"/>
        </w:rPr>
        <w:t xml:space="preserve">E anotou que </w:t>
      </w:r>
      <w:r w:rsidR="00AE3401" w:rsidRPr="00AE3401">
        <w:rPr>
          <w:i/>
          <w:sz w:val="22"/>
          <w:szCs w:val="22"/>
          <w:lang w:eastAsia="pt-BR"/>
        </w:rPr>
        <w:t>“a modelagem de que se valeu o Comando Militar do Leste, isto é, a adjudicação pelo menor preço global por grupo/lote concomitantemente com a disputa por itens, já foi objeto de crítica por parte</w:t>
      </w:r>
      <w:r w:rsidR="004B140D">
        <w:rPr>
          <w:i/>
          <w:sz w:val="22"/>
          <w:szCs w:val="22"/>
          <w:lang w:eastAsia="pt-BR"/>
        </w:rPr>
        <w:t xml:space="preserve"> do Tribunal de Contas da União ( ...</w:t>
      </w:r>
      <w:r w:rsidR="00AE3401" w:rsidRPr="00AE3401">
        <w:rPr>
          <w:i/>
          <w:sz w:val="22"/>
          <w:szCs w:val="22"/>
          <w:lang w:eastAsia="pt-BR"/>
        </w:rPr>
        <w:t xml:space="preserve"> </w:t>
      </w:r>
      <w:r w:rsidR="004B140D">
        <w:rPr>
          <w:i/>
          <w:sz w:val="22"/>
          <w:szCs w:val="22"/>
          <w:lang w:eastAsia="pt-BR"/>
        </w:rPr>
        <w:t xml:space="preserve">) </w:t>
      </w:r>
      <w:r w:rsidR="00AE3401" w:rsidRPr="00AE3401">
        <w:rPr>
          <w:i/>
          <w:sz w:val="22"/>
          <w:szCs w:val="22"/>
          <w:lang w:eastAsia="pt-BR"/>
        </w:rPr>
        <w:t>nos autos do TC 022.320/2012-1 (Acórdão n. 2.977/2012 – Plenário)”</w:t>
      </w:r>
      <w:r w:rsidR="00AE3401">
        <w:rPr>
          <w:sz w:val="22"/>
          <w:szCs w:val="22"/>
          <w:lang w:eastAsia="pt-BR"/>
        </w:rPr>
        <w:t>.</w:t>
      </w:r>
      <w:r w:rsidR="00204C18">
        <w:rPr>
          <w:sz w:val="22"/>
          <w:szCs w:val="22"/>
          <w:lang w:eastAsia="pt-BR"/>
        </w:rPr>
        <w:t xml:space="preserve"> Dess</w:t>
      </w:r>
      <w:r w:rsidR="00423181">
        <w:rPr>
          <w:sz w:val="22"/>
          <w:szCs w:val="22"/>
          <w:lang w:eastAsia="pt-BR"/>
        </w:rPr>
        <w:t>e julgado, destacou importante ex</w:t>
      </w:r>
      <w:r w:rsidR="00941DE5">
        <w:rPr>
          <w:sz w:val="22"/>
          <w:szCs w:val="22"/>
          <w:lang w:eastAsia="pt-BR"/>
        </w:rPr>
        <w:t>certo, n</w:t>
      </w:r>
      <w:r w:rsidR="00423181">
        <w:rPr>
          <w:sz w:val="22"/>
          <w:szCs w:val="22"/>
          <w:lang w:eastAsia="pt-BR"/>
        </w:rPr>
        <w:t xml:space="preserve">o qual se lê: </w:t>
      </w:r>
      <w:r w:rsidR="00423181" w:rsidRPr="00941DE5">
        <w:rPr>
          <w:i/>
          <w:sz w:val="22"/>
          <w:szCs w:val="22"/>
          <w:lang w:eastAsia="pt-BR"/>
        </w:rPr>
        <w:t>“</w:t>
      </w:r>
      <w:r w:rsidR="00941DE5" w:rsidRPr="00941DE5">
        <w:rPr>
          <w:i/>
          <w:sz w:val="22"/>
          <w:szCs w:val="22"/>
          <w:lang w:eastAsia="pt-BR"/>
        </w:rPr>
        <w:t xml:space="preserve">A adjudicação por grupo, em licitação para registro de preços, sem robustas, fundadas e demonstradas razões (fáticas e argumentativas) que a sustente, revela-se sem sentido quando se atenta para o evidente fato de que a Administração não está obrigada a adquirir a composição do grupo a cada contrato, podendo adquirir isoladamente cada item, no momento e na quantidade que desejar. (...) O que fica registrado quando a adjudicação se dá pelo menor preço por grupo, não é o menor preço de cada item, mas o preço do item no grupo em que se sagrou vencedor o futuro fornecedor. (...)Em modelagens dessa natureza, </w:t>
      </w:r>
      <w:r w:rsidR="00941DE5" w:rsidRPr="00941DE5">
        <w:rPr>
          <w:b/>
          <w:i/>
          <w:sz w:val="22"/>
          <w:szCs w:val="22"/>
          <w:lang w:eastAsia="pt-BR"/>
        </w:rPr>
        <w:t>é preciso demonstrar as razões técnicas, logísticas, econômicas ou de outra natureza que tornam necessário promover o agrupamento como medida tendente a propiciar contratações mais vantajosas, comparativamente à adjudicação por item.</w:t>
      </w:r>
      <w:r w:rsidR="00941DE5" w:rsidRPr="00941DE5">
        <w:rPr>
          <w:i/>
          <w:sz w:val="22"/>
          <w:szCs w:val="22"/>
          <w:lang w:eastAsia="pt-BR"/>
        </w:rPr>
        <w:t xml:space="preserve"> É preciso demonstrar que não há incoerência entre adjudicar pelo menor preço global por grupo e promover aquisições por itens, em sistema de registro de preços. </w:t>
      </w:r>
      <w:r w:rsidR="00941DE5" w:rsidRPr="00941DE5">
        <w:rPr>
          <w:b/>
          <w:i/>
          <w:sz w:val="22"/>
          <w:szCs w:val="22"/>
          <w:lang w:eastAsia="pt-BR"/>
        </w:rPr>
        <w:t xml:space="preserve">A Administração não irá adquirir grupos, mas itens. </w:t>
      </w:r>
      <w:r w:rsidR="00941DE5" w:rsidRPr="00941DE5">
        <w:rPr>
          <w:i/>
          <w:sz w:val="22"/>
          <w:szCs w:val="22"/>
          <w:lang w:eastAsia="pt-BR"/>
        </w:rPr>
        <w:t xml:space="preserve">Repisando, </w:t>
      </w:r>
      <w:r w:rsidR="00941DE5" w:rsidRPr="00941DE5">
        <w:rPr>
          <w:b/>
          <w:i/>
          <w:sz w:val="22"/>
          <w:szCs w:val="22"/>
          <w:lang w:eastAsia="pt-BR"/>
        </w:rPr>
        <w:t xml:space="preserve">na licitação por grupos/lotes, a </w:t>
      </w:r>
      <w:proofErr w:type="spellStart"/>
      <w:r w:rsidR="00941DE5" w:rsidRPr="00941DE5">
        <w:rPr>
          <w:b/>
          <w:i/>
          <w:sz w:val="22"/>
          <w:szCs w:val="22"/>
          <w:lang w:eastAsia="pt-BR"/>
        </w:rPr>
        <w:t>vantajosidade</w:t>
      </w:r>
      <w:proofErr w:type="spellEnd"/>
      <w:r w:rsidR="00941DE5" w:rsidRPr="00941DE5">
        <w:rPr>
          <w:b/>
          <w:i/>
          <w:sz w:val="22"/>
          <w:szCs w:val="22"/>
          <w:lang w:eastAsia="pt-BR"/>
        </w:rPr>
        <w:t xml:space="preserve"> para a Administração apenas se concretizaria se fosse adquirido do licitante o grupo/lote integral, pois o menor preço é resultante da multiplicação de preços de diversos itens pelas quantidades estimadas. Em registro de preços, a realização de licitação utilizando-se como critério de julgamento o menor preço global por grupo/lote leva, vis à vis a adjudicação por item, a flagrantes contratações antieconômicas e </w:t>
      </w:r>
      <w:proofErr w:type="spellStart"/>
      <w:r w:rsidR="00941DE5" w:rsidRPr="00941DE5">
        <w:rPr>
          <w:b/>
          <w:i/>
          <w:sz w:val="22"/>
          <w:szCs w:val="22"/>
          <w:lang w:eastAsia="pt-BR"/>
        </w:rPr>
        <w:t>dano</w:t>
      </w:r>
      <w:proofErr w:type="spellEnd"/>
      <w:r w:rsidR="00941DE5" w:rsidRPr="00941DE5">
        <w:rPr>
          <w:b/>
          <w:i/>
          <w:sz w:val="22"/>
          <w:szCs w:val="22"/>
          <w:lang w:eastAsia="pt-BR"/>
        </w:rPr>
        <w:t xml:space="preserve"> ao erário, potencializado pelas possibilidades de adesões, uma vez que, como reiteradamente se observa, itens são ofertados pelo vencedor do grupo a preços superiores aos propostos por outros competidores</w:t>
      </w:r>
      <w:r w:rsidR="00941DE5" w:rsidRPr="00A74204">
        <w:rPr>
          <w:sz w:val="22"/>
          <w:szCs w:val="22"/>
          <w:lang w:eastAsia="pt-BR"/>
        </w:rPr>
        <w:t>”</w:t>
      </w:r>
      <w:r w:rsidR="00A74204" w:rsidRPr="00A74204">
        <w:rPr>
          <w:sz w:val="22"/>
          <w:szCs w:val="22"/>
          <w:lang w:eastAsia="pt-BR"/>
        </w:rPr>
        <w:t xml:space="preserve"> (grifos do relator)</w:t>
      </w:r>
      <w:r w:rsidR="00A74204">
        <w:rPr>
          <w:sz w:val="22"/>
          <w:szCs w:val="22"/>
          <w:lang w:eastAsia="pt-BR"/>
        </w:rPr>
        <w:t>.</w:t>
      </w:r>
      <w:r w:rsidR="00A91F19">
        <w:rPr>
          <w:sz w:val="22"/>
          <w:szCs w:val="22"/>
          <w:lang w:eastAsia="pt-BR"/>
        </w:rPr>
        <w:t xml:space="preserve"> </w:t>
      </w:r>
      <w:r w:rsidR="004D0808">
        <w:rPr>
          <w:sz w:val="22"/>
          <w:szCs w:val="22"/>
          <w:lang w:eastAsia="pt-BR"/>
        </w:rPr>
        <w:t>Analisando o caso concreto</w:t>
      </w:r>
      <w:r w:rsidR="00A91F19">
        <w:rPr>
          <w:sz w:val="22"/>
          <w:szCs w:val="22"/>
          <w:lang w:eastAsia="pt-BR"/>
        </w:rPr>
        <w:t xml:space="preserve">, registrou o relator que </w:t>
      </w:r>
      <w:r w:rsidR="00A91F19" w:rsidRPr="000D3E5D">
        <w:rPr>
          <w:sz w:val="22"/>
          <w:szCs w:val="22"/>
          <w:lang w:eastAsia="pt-BR"/>
        </w:rPr>
        <w:t>os argumentos apresentados</w:t>
      </w:r>
      <w:r w:rsidR="000D3E5D">
        <w:rPr>
          <w:sz w:val="22"/>
          <w:szCs w:val="22"/>
          <w:lang w:eastAsia="pt-BR"/>
        </w:rPr>
        <w:t xml:space="preserve"> pelo CML</w:t>
      </w:r>
      <w:r w:rsidR="00A91F19" w:rsidRPr="000D3E5D">
        <w:rPr>
          <w:sz w:val="22"/>
          <w:szCs w:val="22"/>
          <w:lang w:eastAsia="pt-BR"/>
        </w:rPr>
        <w:t xml:space="preserve"> foram incapazes de demonstrar</w:t>
      </w:r>
      <w:r w:rsidR="000D3E5D">
        <w:rPr>
          <w:sz w:val="22"/>
          <w:szCs w:val="22"/>
          <w:lang w:eastAsia="pt-BR"/>
        </w:rPr>
        <w:t xml:space="preserve"> a </w:t>
      </w:r>
      <w:proofErr w:type="spellStart"/>
      <w:r w:rsidR="000D3E5D">
        <w:rPr>
          <w:sz w:val="22"/>
          <w:szCs w:val="22"/>
          <w:lang w:eastAsia="pt-BR"/>
        </w:rPr>
        <w:t>vantajosidade</w:t>
      </w:r>
      <w:proofErr w:type="spellEnd"/>
      <w:r w:rsidR="000D3E5D">
        <w:rPr>
          <w:sz w:val="22"/>
          <w:szCs w:val="22"/>
          <w:lang w:eastAsia="pt-BR"/>
        </w:rPr>
        <w:t xml:space="preserve"> do modelo escolhido.</w:t>
      </w:r>
      <w:r w:rsidR="00DD0ED5">
        <w:rPr>
          <w:sz w:val="22"/>
          <w:szCs w:val="22"/>
          <w:lang w:eastAsia="pt-BR"/>
        </w:rPr>
        <w:t xml:space="preserve"> Em conclusão, </w:t>
      </w:r>
      <w:r w:rsidR="00476BB6">
        <w:rPr>
          <w:sz w:val="22"/>
          <w:szCs w:val="22"/>
          <w:lang w:eastAsia="pt-BR"/>
        </w:rPr>
        <w:t>considerando a</w:t>
      </w:r>
      <w:r w:rsidR="00DD0ED5">
        <w:rPr>
          <w:sz w:val="22"/>
          <w:szCs w:val="22"/>
          <w:lang w:eastAsia="pt-BR"/>
        </w:rPr>
        <w:t xml:space="preserve"> efetiva competição verificada </w:t>
      </w:r>
      <w:r w:rsidR="003E17AC">
        <w:rPr>
          <w:sz w:val="22"/>
          <w:szCs w:val="22"/>
          <w:lang w:eastAsia="pt-BR"/>
        </w:rPr>
        <w:t>no pregão</w:t>
      </w:r>
      <w:r w:rsidR="00DD0ED5">
        <w:rPr>
          <w:sz w:val="22"/>
          <w:szCs w:val="22"/>
          <w:lang w:eastAsia="pt-BR"/>
        </w:rPr>
        <w:t xml:space="preserve">, exceto em um dos grupos, optou o relator pela manutenção </w:t>
      </w:r>
      <w:r w:rsidR="003E17AC">
        <w:rPr>
          <w:sz w:val="22"/>
          <w:szCs w:val="22"/>
          <w:lang w:eastAsia="pt-BR"/>
        </w:rPr>
        <w:t>da licitação,</w:t>
      </w:r>
      <w:r w:rsidR="00DD0ED5">
        <w:rPr>
          <w:sz w:val="22"/>
          <w:szCs w:val="22"/>
          <w:lang w:eastAsia="pt-BR"/>
        </w:rPr>
        <w:t xml:space="preserve"> </w:t>
      </w:r>
      <w:r w:rsidR="00DD0ED5" w:rsidRPr="00DD0ED5">
        <w:rPr>
          <w:i/>
          <w:sz w:val="22"/>
          <w:szCs w:val="22"/>
          <w:lang w:eastAsia="pt-BR"/>
        </w:rPr>
        <w:t>“devido à possibilidade de que os ganhos com a repetição do certame sejam inferiores ao custo de um novo procedimento”</w:t>
      </w:r>
      <w:r w:rsidR="00DD0ED5">
        <w:rPr>
          <w:sz w:val="22"/>
          <w:szCs w:val="22"/>
          <w:lang w:eastAsia="pt-BR"/>
        </w:rPr>
        <w:t>.</w:t>
      </w:r>
      <w:r w:rsidR="00476BB6">
        <w:rPr>
          <w:sz w:val="22"/>
          <w:szCs w:val="22"/>
          <w:lang w:eastAsia="pt-BR"/>
        </w:rPr>
        <w:t xml:space="preserve"> Nesse sentido, caracterizada falha estrutural nesse tipo de modelagem, sugeriu fosse expedida determinação </w:t>
      </w:r>
      <w:r w:rsidR="00A81E3A">
        <w:rPr>
          <w:sz w:val="22"/>
          <w:szCs w:val="22"/>
          <w:lang w:eastAsia="pt-BR"/>
        </w:rPr>
        <w:t>destinada a adoção de</w:t>
      </w:r>
      <w:r w:rsidR="00476BB6" w:rsidRPr="00476BB6">
        <w:rPr>
          <w:sz w:val="22"/>
          <w:szCs w:val="22"/>
          <w:lang w:eastAsia="pt-BR"/>
        </w:rPr>
        <w:t xml:space="preserve"> iniciativa junto à Secretaria de Logística e Tecnologia do Ministério do Planejamento </w:t>
      </w:r>
      <w:r w:rsidR="00A81E3A" w:rsidRPr="00A81E3A">
        <w:rPr>
          <w:i/>
          <w:sz w:val="22"/>
          <w:szCs w:val="22"/>
          <w:lang w:eastAsia="pt-BR"/>
        </w:rPr>
        <w:t>“no sentido de que seja desenvolvido mecanismo que impeça a administração, em pregões eletrônicos regidos pelo sistema de registro de preços com a opção pela adjudicação por grupos, de registrar em ata de registro de preços item com preço superior àquele de menor valor resultante da disputa por itens dentro do respectivo grupo, ainda que o item de maior valor faça parte da proposta vencedora contendo o menor valor global por grupo”</w:t>
      </w:r>
      <w:r w:rsidR="00DE1CC8">
        <w:rPr>
          <w:sz w:val="22"/>
          <w:szCs w:val="22"/>
          <w:lang w:eastAsia="pt-BR"/>
        </w:rPr>
        <w:t>, bem como determinação ao CML para que</w:t>
      </w:r>
      <w:r w:rsidR="00A81E3A">
        <w:rPr>
          <w:sz w:val="22"/>
          <w:szCs w:val="22"/>
          <w:lang w:eastAsia="pt-BR"/>
        </w:rPr>
        <w:t xml:space="preserve"> </w:t>
      </w:r>
      <w:r w:rsidR="00DE1CC8">
        <w:rPr>
          <w:sz w:val="22"/>
          <w:szCs w:val="22"/>
          <w:lang w:eastAsia="pt-BR"/>
        </w:rPr>
        <w:t xml:space="preserve">restrinja a utilização da ata de registro de preços ao próprio órgão. </w:t>
      </w:r>
      <w:r w:rsidRPr="003F12AB">
        <w:rPr>
          <w:sz w:val="22"/>
          <w:szCs w:val="22"/>
          <w:lang w:eastAsia="pt-BR"/>
        </w:rPr>
        <w:t xml:space="preserve">O Tribunal, ao acolher o juízo de mérito formulado pelo relator, julgou parcialmente procedente a Representação, expedindo, dentre outras, </w:t>
      </w:r>
      <w:r w:rsidR="00DE1CC8">
        <w:rPr>
          <w:sz w:val="22"/>
          <w:szCs w:val="22"/>
          <w:lang w:eastAsia="pt-BR"/>
        </w:rPr>
        <w:t>as determinações</w:t>
      </w:r>
      <w:r w:rsidRPr="003F12AB">
        <w:rPr>
          <w:sz w:val="22"/>
          <w:szCs w:val="22"/>
          <w:lang w:eastAsia="pt-BR"/>
        </w:rPr>
        <w:t xml:space="preserve"> proposta</w:t>
      </w:r>
      <w:r w:rsidR="00DE1CC8">
        <w:rPr>
          <w:sz w:val="22"/>
          <w:szCs w:val="22"/>
          <w:lang w:eastAsia="pt-BR"/>
        </w:rPr>
        <w:t>s</w:t>
      </w:r>
      <w:r w:rsidRPr="003F12AB">
        <w:rPr>
          <w:sz w:val="22"/>
          <w:szCs w:val="22"/>
          <w:lang w:eastAsia="pt-BR"/>
        </w:rPr>
        <w:t>.</w:t>
      </w:r>
      <w:r w:rsidR="001D08BF">
        <w:rPr>
          <w:sz w:val="22"/>
          <w:szCs w:val="22"/>
          <w:lang w:eastAsia="pt-BR"/>
        </w:rPr>
        <w:t xml:space="preserve"> </w:t>
      </w:r>
      <w:hyperlink r:id="rId11" w:history="1">
        <w:r w:rsidR="001D08BF" w:rsidRPr="00FF1CD8">
          <w:rPr>
            <w:rStyle w:val="Hyperlink"/>
            <w:b/>
            <w:i/>
            <w:sz w:val="22"/>
            <w:szCs w:val="22"/>
            <w:lang w:eastAsia="pt-BR"/>
          </w:rPr>
          <w:t>Acórdão 2695/2013-Plenário</w:t>
        </w:r>
      </w:hyperlink>
      <w:r w:rsidR="00FF1CD8">
        <w:rPr>
          <w:sz w:val="22"/>
          <w:szCs w:val="22"/>
          <w:lang w:eastAsia="pt-BR"/>
        </w:rPr>
        <w:t>,</w:t>
      </w:r>
      <w:r w:rsidR="001D08BF">
        <w:rPr>
          <w:sz w:val="22"/>
          <w:szCs w:val="22"/>
          <w:lang w:eastAsia="pt-BR"/>
        </w:rPr>
        <w:t xml:space="preserve"> </w:t>
      </w:r>
      <w:r w:rsidR="0086484D" w:rsidRPr="0086484D">
        <w:rPr>
          <w:b/>
          <w:i/>
          <w:sz w:val="22"/>
          <w:szCs w:val="22"/>
          <w:lang w:eastAsia="pt-BR"/>
        </w:rPr>
        <w:t xml:space="preserve">TC </w:t>
      </w:r>
      <w:r w:rsidR="00FA0526" w:rsidRPr="00FA0526">
        <w:rPr>
          <w:b/>
          <w:i/>
          <w:sz w:val="22"/>
          <w:szCs w:val="22"/>
          <w:lang w:eastAsia="pt-BR"/>
        </w:rPr>
        <w:t>009.970/2013-4</w:t>
      </w:r>
      <w:r w:rsidR="0086484D" w:rsidRPr="0086484D">
        <w:rPr>
          <w:b/>
          <w:i/>
          <w:sz w:val="22"/>
          <w:szCs w:val="22"/>
          <w:lang w:eastAsia="pt-BR"/>
        </w:rPr>
        <w:t xml:space="preserve">, relator </w:t>
      </w:r>
      <w:r w:rsidR="00FA0526" w:rsidRPr="00FA0526">
        <w:rPr>
          <w:b/>
          <w:i/>
          <w:sz w:val="22"/>
          <w:szCs w:val="22"/>
          <w:lang w:eastAsia="pt-BR"/>
        </w:rPr>
        <w:t xml:space="preserve">Ministro-Substituto Marcos </w:t>
      </w:r>
      <w:proofErr w:type="spellStart"/>
      <w:r w:rsidR="00FA0526" w:rsidRPr="00FA0526">
        <w:rPr>
          <w:b/>
          <w:i/>
          <w:sz w:val="22"/>
          <w:szCs w:val="22"/>
          <w:lang w:eastAsia="pt-BR"/>
        </w:rPr>
        <w:t>Bemquerer</w:t>
      </w:r>
      <w:proofErr w:type="spellEnd"/>
      <w:r w:rsidR="00FA0526" w:rsidRPr="00FA0526">
        <w:rPr>
          <w:b/>
          <w:i/>
          <w:sz w:val="22"/>
          <w:szCs w:val="22"/>
          <w:lang w:eastAsia="pt-BR"/>
        </w:rPr>
        <w:t xml:space="preserve"> Costa</w:t>
      </w:r>
      <w:r w:rsidR="0086484D" w:rsidRPr="0086484D">
        <w:rPr>
          <w:b/>
          <w:i/>
          <w:sz w:val="22"/>
          <w:szCs w:val="22"/>
          <w:lang w:eastAsia="pt-BR"/>
        </w:rPr>
        <w:t xml:space="preserve">, </w:t>
      </w:r>
      <w:r w:rsidR="00A11319">
        <w:rPr>
          <w:b/>
          <w:i/>
          <w:sz w:val="22"/>
          <w:szCs w:val="22"/>
          <w:lang w:eastAsia="pt-BR"/>
        </w:rPr>
        <w:t>02</w:t>
      </w:r>
      <w:r w:rsidR="00A11319" w:rsidRPr="0086484D">
        <w:rPr>
          <w:b/>
          <w:i/>
          <w:sz w:val="22"/>
          <w:szCs w:val="22"/>
          <w:lang w:eastAsia="pt-BR"/>
        </w:rPr>
        <w:t>.</w:t>
      </w:r>
      <w:r w:rsidR="00A11319">
        <w:rPr>
          <w:b/>
          <w:i/>
          <w:sz w:val="22"/>
          <w:szCs w:val="22"/>
          <w:lang w:eastAsia="pt-BR"/>
        </w:rPr>
        <w:t>10</w:t>
      </w:r>
      <w:r w:rsidR="00A11319" w:rsidRPr="0086484D">
        <w:rPr>
          <w:b/>
          <w:i/>
          <w:sz w:val="22"/>
          <w:szCs w:val="22"/>
          <w:lang w:eastAsia="pt-BR"/>
        </w:rPr>
        <w:t>.2013</w:t>
      </w:r>
      <w:r w:rsidR="0086484D" w:rsidRPr="0086484D">
        <w:rPr>
          <w:b/>
          <w:i/>
          <w:sz w:val="22"/>
          <w:szCs w:val="22"/>
          <w:lang w:eastAsia="pt-BR"/>
        </w:rPr>
        <w:t>.</w:t>
      </w:r>
    </w:p>
    <w:p w:rsidR="00F82B58" w:rsidRPr="00F82B58" w:rsidRDefault="00F82B58" w:rsidP="00467ED5">
      <w:pPr>
        <w:spacing w:after="0"/>
        <w:ind w:left="0"/>
        <w:rPr>
          <w:bCs/>
          <w:sz w:val="22"/>
          <w:szCs w:val="22"/>
        </w:rPr>
      </w:pPr>
    </w:p>
    <w:p w:rsidR="00467ED5" w:rsidRDefault="00467ED5" w:rsidP="00467ED5">
      <w:pPr>
        <w:spacing w:after="0"/>
        <w:ind w:left="0"/>
        <w:rPr>
          <w:b/>
          <w:sz w:val="22"/>
          <w:szCs w:val="22"/>
        </w:rPr>
      </w:pPr>
    </w:p>
    <w:p w:rsidR="00467ED5" w:rsidRDefault="00467ED5" w:rsidP="00467ED5">
      <w:pPr>
        <w:spacing w:after="0"/>
        <w:ind w:left="0"/>
        <w:rPr>
          <w:b/>
          <w:sz w:val="22"/>
          <w:szCs w:val="22"/>
        </w:rPr>
      </w:pPr>
    </w:p>
    <w:p w:rsidR="00036B23" w:rsidRPr="00040F67" w:rsidRDefault="00313C93" w:rsidP="00467ED5">
      <w:pPr>
        <w:spacing w:after="0"/>
        <w:ind w:left="0"/>
        <w:rPr>
          <w:b/>
          <w:sz w:val="22"/>
          <w:szCs w:val="22"/>
        </w:rPr>
      </w:pPr>
      <w:r>
        <w:rPr>
          <w:b/>
          <w:sz w:val="22"/>
          <w:szCs w:val="22"/>
        </w:rPr>
        <w:t>5</w:t>
      </w:r>
      <w:r w:rsidR="00036B23" w:rsidRPr="00040F67">
        <w:rPr>
          <w:b/>
          <w:sz w:val="22"/>
          <w:szCs w:val="22"/>
        </w:rPr>
        <w:t xml:space="preserve">. </w:t>
      </w:r>
      <w:r w:rsidR="00512513" w:rsidRPr="00512513">
        <w:rPr>
          <w:b/>
          <w:sz w:val="22"/>
          <w:szCs w:val="22"/>
        </w:rPr>
        <w:t>A aceitação provisória da obra é tanto um direito do contratado – que, por meio dela, transfere a posse do bem ou do resultado do serviço – quanto</w:t>
      </w:r>
      <w:r w:rsidR="0098067C">
        <w:rPr>
          <w:b/>
          <w:sz w:val="22"/>
          <w:szCs w:val="22"/>
        </w:rPr>
        <w:t xml:space="preserve"> um dever</w:t>
      </w:r>
      <w:r w:rsidR="00512513" w:rsidRPr="00512513">
        <w:rPr>
          <w:b/>
          <w:sz w:val="22"/>
          <w:szCs w:val="22"/>
        </w:rPr>
        <w:t xml:space="preserve"> da Administração Pública – que assegura o controle sobre o desempenho das obras recebidas e</w:t>
      </w:r>
      <w:r w:rsidR="000806C2">
        <w:rPr>
          <w:b/>
          <w:sz w:val="22"/>
          <w:szCs w:val="22"/>
        </w:rPr>
        <w:t xml:space="preserve"> sobre</w:t>
      </w:r>
      <w:r w:rsidR="00512513" w:rsidRPr="00512513">
        <w:rPr>
          <w:b/>
          <w:sz w:val="22"/>
          <w:szCs w:val="22"/>
        </w:rPr>
        <w:t xml:space="preserve"> a conformidade do objeto com as especificações técnicas, legais e contratuais.</w:t>
      </w:r>
      <w:r w:rsidR="00036B23" w:rsidRPr="00040F67">
        <w:rPr>
          <w:b/>
          <w:sz w:val="22"/>
          <w:szCs w:val="22"/>
        </w:rPr>
        <w:t xml:space="preserve">  </w:t>
      </w:r>
    </w:p>
    <w:p w:rsidR="00036B23" w:rsidRPr="00040F67" w:rsidRDefault="007F1E68" w:rsidP="00467ED5">
      <w:pPr>
        <w:spacing w:after="0"/>
        <w:ind w:left="0"/>
        <w:rPr>
          <w:sz w:val="22"/>
          <w:szCs w:val="22"/>
        </w:rPr>
      </w:pPr>
      <w:r>
        <w:rPr>
          <w:sz w:val="22"/>
          <w:szCs w:val="22"/>
          <w:lang w:eastAsia="pt-BR"/>
        </w:rPr>
        <w:t>Em A</w:t>
      </w:r>
      <w:r w:rsidR="00762EB4">
        <w:rPr>
          <w:sz w:val="22"/>
          <w:szCs w:val="22"/>
          <w:lang w:eastAsia="pt-BR"/>
        </w:rPr>
        <w:t xml:space="preserve">uditoria realizada na </w:t>
      </w:r>
      <w:r w:rsidR="00762EB4" w:rsidRPr="00762EB4">
        <w:rPr>
          <w:sz w:val="22"/>
          <w:szCs w:val="22"/>
          <w:lang w:eastAsia="pt-BR"/>
        </w:rPr>
        <w:t>Secretaria Especial de Portos da Presidência da República (SEP/PR), visando avaliar a qualidade das obras de reconstrução dos berços 1 e 2 do Porto de Itajaí/SC</w:t>
      </w:r>
      <w:r w:rsidR="00036B23" w:rsidRPr="00040F67">
        <w:rPr>
          <w:sz w:val="22"/>
          <w:szCs w:val="22"/>
          <w:lang w:eastAsia="pt-BR"/>
        </w:rPr>
        <w:t xml:space="preserve">, </w:t>
      </w:r>
      <w:r w:rsidR="00762EB4">
        <w:rPr>
          <w:sz w:val="22"/>
          <w:szCs w:val="22"/>
          <w:lang w:eastAsia="pt-BR"/>
        </w:rPr>
        <w:t>fora</w:t>
      </w:r>
      <w:r>
        <w:rPr>
          <w:sz w:val="22"/>
          <w:szCs w:val="22"/>
          <w:lang w:eastAsia="pt-BR"/>
        </w:rPr>
        <w:t>m</w:t>
      </w:r>
      <w:r w:rsidR="00762EB4">
        <w:rPr>
          <w:sz w:val="22"/>
          <w:szCs w:val="22"/>
          <w:lang w:eastAsia="pt-BR"/>
        </w:rPr>
        <w:t xml:space="preserve"> enfatizado</w:t>
      </w:r>
      <w:r>
        <w:rPr>
          <w:sz w:val="22"/>
          <w:szCs w:val="22"/>
          <w:lang w:eastAsia="pt-BR"/>
        </w:rPr>
        <w:t>s</w:t>
      </w:r>
      <w:r w:rsidR="00762EB4">
        <w:rPr>
          <w:sz w:val="22"/>
          <w:szCs w:val="22"/>
          <w:lang w:eastAsia="pt-BR"/>
        </w:rPr>
        <w:t xml:space="preserve"> </w:t>
      </w:r>
      <w:r w:rsidR="00227AEE" w:rsidRPr="00227AEE">
        <w:rPr>
          <w:sz w:val="22"/>
          <w:szCs w:val="22"/>
          <w:lang w:eastAsia="pt-BR"/>
        </w:rPr>
        <w:t>os procedimentos adotados pela Administração quanto ao controle sobre o desempenho das obras contratadas e recebidas</w:t>
      </w:r>
      <w:r>
        <w:rPr>
          <w:sz w:val="22"/>
          <w:szCs w:val="22"/>
          <w:lang w:eastAsia="pt-BR"/>
        </w:rPr>
        <w:t>, de modo a</w:t>
      </w:r>
      <w:r w:rsidR="00227AEE" w:rsidRPr="00227AEE">
        <w:rPr>
          <w:sz w:val="22"/>
          <w:szCs w:val="22"/>
          <w:lang w:eastAsia="pt-BR"/>
        </w:rPr>
        <w:t xml:space="preserve"> garantir o direit</w:t>
      </w:r>
      <w:r>
        <w:rPr>
          <w:sz w:val="22"/>
          <w:szCs w:val="22"/>
          <w:lang w:eastAsia="pt-BR"/>
        </w:rPr>
        <w:t>o de acionar os responsáveis em caso</w:t>
      </w:r>
      <w:r w:rsidR="00227AEE" w:rsidRPr="00227AEE">
        <w:rPr>
          <w:sz w:val="22"/>
          <w:szCs w:val="22"/>
          <w:lang w:eastAsia="pt-BR"/>
        </w:rPr>
        <w:t xml:space="preserve"> de vícios construtivos</w:t>
      </w:r>
      <w:r w:rsidR="00227AEE">
        <w:rPr>
          <w:sz w:val="22"/>
          <w:szCs w:val="22"/>
          <w:lang w:eastAsia="pt-BR"/>
        </w:rPr>
        <w:t xml:space="preserve">, </w:t>
      </w:r>
      <w:r w:rsidR="00227AEE" w:rsidRPr="00227AEE">
        <w:rPr>
          <w:sz w:val="22"/>
          <w:szCs w:val="22"/>
          <w:lang w:eastAsia="pt-BR"/>
        </w:rPr>
        <w:t>tendo em vista o período quinquenal de garantia das obras, constante do art. 618 do Código Civil</w:t>
      </w:r>
      <w:r w:rsidR="00036B23" w:rsidRPr="00040F67">
        <w:rPr>
          <w:sz w:val="22"/>
          <w:szCs w:val="22"/>
          <w:lang w:eastAsia="pt-BR"/>
        </w:rPr>
        <w:t>.</w:t>
      </w:r>
      <w:r w:rsidR="004E7D72">
        <w:rPr>
          <w:sz w:val="22"/>
          <w:szCs w:val="22"/>
          <w:lang w:eastAsia="pt-BR"/>
        </w:rPr>
        <w:t xml:space="preserve"> No trabalho fora identificado que </w:t>
      </w:r>
      <w:r w:rsidR="004E7D72" w:rsidRPr="004E7D72">
        <w:rPr>
          <w:i/>
          <w:sz w:val="22"/>
          <w:szCs w:val="22"/>
          <w:lang w:eastAsia="pt-BR"/>
        </w:rPr>
        <w:t xml:space="preserve">“a emissão do termo de recebimento definitivo não foi precedida da aceitação provisória consoante determina a Lei 8.666/1993, em seu art. 73, inciso I, alínea </w:t>
      </w:r>
      <w:r w:rsidR="004E7D72" w:rsidRPr="004E7D72">
        <w:rPr>
          <w:b/>
          <w:i/>
          <w:sz w:val="22"/>
          <w:szCs w:val="22"/>
          <w:lang w:eastAsia="pt-BR"/>
        </w:rPr>
        <w:t>a</w:t>
      </w:r>
      <w:r w:rsidR="004E7D72" w:rsidRPr="004E7D72">
        <w:rPr>
          <w:i/>
          <w:sz w:val="22"/>
          <w:szCs w:val="22"/>
          <w:lang w:eastAsia="pt-BR"/>
        </w:rPr>
        <w:t>”</w:t>
      </w:r>
      <w:r w:rsidR="004E7D72">
        <w:rPr>
          <w:sz w:val="22"/>
          <w:szCs w:val="22"/>
          <w:lang w:eastAsia="pt-BR"/>
        </w:rPr>
        <w:t>.</w:t>
      </w:r>
      <w:r w:rsidR="00036B23" w:rsidRPr="00040F67">
        <w:rPr>
          <w:sz w:val="22"/>
          <w:szCs w:val="22"/>
          <w:lang w:eastAsia="pt-BR"/>
        </w:rPr>
        <w:t xml:space="preserve"> </w:t>
      </w:r>
      <w:r w:rsidR="00180329">
        <w:rPr>
          <w:sz w:val="22"/>
          <w:szCs w:val="22"/>
          <w:lang w:eastAsia="pt-BR"/>
        </w:rPr>
        <w:t>Sobre o assunto, anotou</w:t>
      </w:r>
      <w:r w:rsidR="00036B23" w:rsidRPr="00040F67">
        <w:rPr>
          <w:sz w:val="22"/>
          <w:szCs w:val="22"/>
          <w:lang w:eastAsia="pt-BR"/>
        </w:rPr>
        <w:t xml:space="preserve"> o relator </w:t>
      </w:r>
      <w:r w:rsidR="00180329">
        <w:rPr>
          <w:sz w:val="22"/>
          <w:szCs w:val="22"/>
          <w:lang w:eastAsia="pt-BR"/>
        </w:rPr>
        <w:t xml:space="preserve">que, nos termos da Lei 8.666/93, o recebimento da obra é dividido em dois estágios: </w:t>
      </w:r>
      <w:r w:rsidR="00036B23" w:rsidRPr="00040F67">
        <w:rPr>
          <w:i/>
          <w:sz w:val="22"/>
          <w:szCs w:val="22"/>
          <w:lang w:eastAsia="pt-BR"/>
        </w:rPr>
        <w:t>“</w:t>
      </w:r>
      <w:r w:rsidR="00180329" w:rsidRPr="00180329">
        <w:rPr>
          <w:i/>
          <w:sz w:val="22"/>
          <w:szCs w:val="22"/>
          <w:lang w:eastAsia="pt-BR"/>
        </w:rPr>
        <w:t>O primeiro, provisório, é feito pelo responsável pelo acompanhamento e fiscalização, em até quinze dias da comunicação escrita da conclusão da obra pelo contratado da obra; já o segundo, por servidor ou comissão designada pela autoridade competente, após o decurso do prazo de observação ou de vistoria que comprove a adequação do objeto aos termos contratuais</w:t>
      </w:r>
      <w:r w:rsidR="00036B23" w:rsidRPr="00040F67">
        <w:rPr>
          <w:i/>
          <w:sz w:val="22"/>
          <w:szCs w:val="22"/>
          <w:lang w:eastAsia="pt-BR"/>
        </w:rPr>
        <w:t>”</w:t>
      </w:r>
      <w:r w:rsidR="00036B23" w:rsidRPr="00040F67">
        <w:rPr>
          <w:sz w:val="22"/>
          <w:szCs w:val="22"/>
          <w:lang w:eastAsia="pt-BR"/>
        </w:rPr>
        <w:t xml:space="preserve">. </w:t>
      </w:r>
      <w:r w:rsidR="00180329">
        <w:rPr>
          <w:sz w:val="22"/>
          <w:szCs w:val="22"/>
          <w:lang w:eastAsia="pt-BR"/>
        </w:rPr>
        <w:t xml:space="preserve">Cuidou o legislador de resguardar o recebimento da obra </w:t>
      </w:r>
      <w:r w:rsidR="00180329" w:rsidRPr="00180329">
        <w:rPr>
          <w:i/>
          <w:sz w:val="22"/>
          <w:szCs w:val="22"/>
          <w:lang w:eastAsia="pt-BR"/>
        </w:rPr>
        <w:t>“pela vontade do fiscal do contrato combinada com a do servidor ou da comissão designada pela autoridade competente”</w:t>
      </w:r>
      <w:r w:rsidR="00036B23" w:rsidRPr="00040F67">
        <w:rPr>
          <w:sz w:val="22"/>
          <w:szCs w:val="22"/>
          <w:lang w:eastAsia="pt-BR"/>
        </w:rPr>
        <w:t xml:space="preserve">. </w:t>
      </w:r>
      <w:r w:rsidR="00325B08">
        <w:rPr>
          <w:sz w:val="22"/>
          <w:szCs w:val="22"/>
          <w:lang w:eastAsia="pt-BR"/>
        </w:rPr>
        <w:t xml:space="preserve">Nesse sentido, </w:t>
      </w:r>
      <w:r w:rsidR="00325B08" w:rsidRPr="00325B08">
        <w:rPr>
          <w:i/>
          <w:sz w:val="22"/>
          <w:szCs w:val="22"/>
          <w:lang w:eastAsia="pt-BR"/>
        </w:rPr>
        <w:t>“a aceitação provisória das obras é também um direito do contratado, que, por meio dela, transfere a posse do bem ou do resultado do serviço, mas, por outro lado, assegura o controle da Administração Pública sobre o desempenho das obras recebidas, dando-lhe condições para que examine o objeto e verifique se foram executadas em conformidade com as especificações técnicas, legais e contratuais”</w:t>
      </w:r>
      <w:r w:rsidR="00325B08">
        <w:rPr>
          <w:sz w:val="22"/>
          <w:szCs w:val="22"/>
          <w:lang w:eastAsia="pt-BR"/>
        </w:rPr>
        <w:t>.</w:t>
      </w:r>
      <w:r w:rsidR="001F48BA">
        <w:rPr>
          <w:sz w:val="22"/>
          <w:szCs w:val="22"/>
          <w:lang w:eastAsia="pt-BR"/>
        </w:rPr>
        <w:t xml:space="preserve"> </w:t>
      </w:r>
      <w:r w:rsidR="00582AC0">
        <w:rPr>
          <w:sz w:val="22"/>
          <w:szCs w:val="22"/>
          <w:lang w:eastAsia="pt-BR"/>
        </w:rPr>
        <w:t>Em epílogo, após discorrer sobre o acompanhamento das obras posteriormente ao recebimento</w:t>
      </w:r>
      <w:r w:rsidR="00807C6C">
        <w:rPr>
          <w:sz w:val="22"/>
          <w:szCs w:val="22"/>
          <w:lang w:eastAsia="pt-BR"/>
        </w:rPr>
        <w:t xml:space="preserve"> e suas implicações no tocante à responsabilização do gestor</w:t>
      </w:r>
      <w:r w:rsidR="00582AC0">
        <w:rPr>
          <w:sz w:val="22"/>
          <w:szCs w:val="22"/>
          <w:lang w:eastAsia="pt-BR"/>
        </w:rPr>
        <w:t xml:space="preserve">, registrou o relator que </w:t>
      </w:r>
      <w:r w:rsidR="00582AC0" w:rsidRPr="00582AC0">
        <w:rPr>
          <w:i/>
          <w:sz w:val="22"/>
          <w:szCs w:val="22"/>
          <w:lang w:eastAsia="pt-BR"/>
        </w:rPr>
        <w:t>“a complexidade do caso concreto deveria ter conduzido a SEP/PR a ter maior zelo no recebimento desta obra, todavia, como apontado no relatório precedente, não foi evidenciada má fé dos gestores ou prejuízo ao erário ou a terceiros, motivo pelo qual entendo suficiente o envio de cópia do relatório precedente à unid</w:t>
      </w:r>
      <w:r w:rsidR="00473448">
        <w:rPr>
          <w:i/>
          <w:sz w:val="22"/>
          <w:szCs w:val="22"/>
          <w:lang w:eastAsia="pt-BR"/>
        </w:rPr>
        <w:t>ade jurisdicionada para ciência</w:t>
      </w:r>
      <w:r w:rsidR="00582AC0" w:rsidRPr="00582AC0">
        <w:rPr>
          <w:i/>
          <w:sz w:val="22"/>
          <w:szCs w:val="22"/>
          <w:lang w:eastAsia="pt-BR"/>
        </w:rPr>
        <w:t>”</w:t>
      </w:r>
      <w:r w:rsidR="00473448">
        <w:rPr>
          <w:sz w:val="22"/>
          <w:szCs w:val="22"/>
          <w:lang w:eastAsia="pt-BR"/>
        </w:rPr>
        <w:t>.</w:t>
      </w:r>
      <w:r w:rsidR="00582AC0">
        <w:rPr>
          <w:sz w:val="22"/>
          <w:szCs w:val="22"/>
          <w:lang w:eastAsia="pt-BR"/>
        </w:rPr>
        <w:t xml:space="preserve"> </w:t>
      </w:r>
      <w:r w:rsidR="00036B23" w:rsidRPr="00040F67">
        <w:rPr>
          <w:sz w:val="22"/>
          <w:szCs w:val="22"/>
          <w:lang w:eastAsia="pt-BR"/>
        </w:rPr>
        <w:t xml:space="preserve">O Tribunal, ao apreciar a matéria, </w:t>
      </w:r>
      <w:r w:rsidR="00582AC0">
        <w:rPr>
          <w:sz w:val="22"/>
          <w:szCs w:val="22"/>
          <w:lang w:eastAsia="pt-BR"/>
        </w:rPr>
        <w:t>adotou as medidas preconizadas pelo relator</w:t>
      </w:r>
      <w:r w:rsidR="00036B23" w:rsidRPr="00040F67">
        <w:rPr>
          <w:sz w:val="22"/>
          <w:szCs w:val="22"/>
          <w:lang w:eastAsia="pt-BR"/>
        </w:rPr>
        <w:t xml:space="preserve">. </w:t>
      </w:r>
      <w:r w:rsidR="00FF1CD8">
        <w:rPr>
          <w:sz w:val="22"/>
          <w:szCs w:val="22"/>
          <w:lang w:eastAsia="pt-BR"/>
        </w:rPr>
        <w:t xml:space="preserve"> </w:t>
      </w:r>
      <w:hyperlink r:id="rId12" w:history="1">
        <w:r w:rsidR="00FF1CD8" w:rsidRPr="00FF1CD8">
          <w:rPr>
            <w:rStyle w:val="Hyperlink"/>
            <w:b/>
            <w:i/>
            <w:sz w:val="22"/>
            <w:szCs w:val="22"/>
            <w:lang w:eastAsia="pt-BR"/>
          </w:rPr>
          <w:t>Acórdão 2696/2013-Plenário</w:t>
        </w:r>
      </w:hyperlink>
      <w:r w:rsidR="000050C5" w:rsidRPr="0086484D">
        <w:rPr>
          <w:b/>
          <w:i/>
          <w:sz w:val="22"/>
          <w:szCs w:val="22"/>
          <w:lang w:eastAsia="pt-BR"/>
        </w:rPr>
        <w:t xml:space="preserve">, TC </w:t>
      </w:r>
      <w:r w:rsidR="000050C5" w:rsidRPr="000050C5">
        <w:rPr>
          <w:b/>
          <w:i/>
          <w:sz w:val="22"/>
          <w:szCs w:val="22"/>
          <w:lang w:eastAsia="pt-BR"/>
        </w:rPr>
        <w:t>018.841/2013-9</w:t>
      </w:r>
      <w:r w:rsidR="000050C5" w:rsidRPr="0086484D">
        <w:rPr>
          <w:b/>
          <w:i/>
          <w:sz w:val="22"/>
          <w:szCs w:val="22"/>
          <w:lang w:eastAsia="pt-BR"/>
        </w:rPr>
        <w:t xml:space="preserve">, relator </w:t>
      </w:r>
      <w:r w:rsidR="000050C5" w:rsidRPr="00FA0526">
        <w:rPr>
          <w:b/>
          <w:i/>
          <w:sz w:val="22"/>
          <w:szCs w:val="22"/>
          <w:lang w:eastAsia="pt-BR"/>
        </w:rPr>
        <w:t xml:space="preserve">Ministro-Substituto Marcos </w:t>
      </w:r>
      <w:proofErr w:type="spellStart"/>
      <w:r w:rsidR="000050C5" w:rsidRPr="00FA0526">
        <w:rPr>
          <w:b/>
          <w:i/>
          <w:sz w:val="22"/>
          <w:szCs w:val="22"/>
          <w:lang w:eastAsia="pt-BR"/>
        </w:rPr>
        <w:t>Bemquerer</w:t>
      </w:r>
      <w:proofErr w:type="spellEnd"/>
      <w:r w:rsidR="000050C5" w:rsidRPr="00FA0526">
        <w:rPr>
          <w:b/>
          <w:i/>
          <w:sz w:val="22"/>
          <w:szCs w:val="22"/>
          <w:lang w:eastAsia="pt-BR"/>
        </w:rPr>
        <w:t xml:space="preserve"> Costa</w:t>
      </w:r>
      <w:r w:rsidR="000050C5" w:rsidRPr="0086484D">
        <w:rPr>
          <w:b/>
          <w:i/>
          <w:sz w:val="22"/>
          <w:szCs w:val="22"/>
          <w:lang w:eastAsia="pt-BR"/>
        </w:rPr>
        <w:t xml:space="preserve">, </w:t>
      </w:r>
      <w:r w:rsidR="000050C5">
        <w:rPr>
          <w:b/>
          <w:i/>
          <w:sz w:val="22"/>
          <w:szCs w:val="22"/>
          <w:lang w:eastAsia="pt-BR"/>
        </w:rPr>
        <w:t>02</w:t>
      </w:r>
      <w:r w:rsidR="000050C5" w:rsidRPr="0086484D">
        <w:rPr>
          <w:b/>
          <w:i/>
          <w:sz w:val="22"/>
          <w:szCs w:val="22"/>
          <w:lang w:eastAsia="pt-BR"/>
        </w:rPr>
        <w:t>.</w:t>
      </w:r>
      <w:r w:rsidR="000050C5">
        <w:rPr>
          <w:b/>
          <w:i/>
          <w:sz w:val="22"/>
          <w:szCs w:val="22"/>
          <w:lang w:eastAsia="pt-BR"/>
        </w:rPr>
        <w:t>10</w:t>
      </w:r>
      <w:r w:rsidR="000050C5" w:rsidRPr="0086484D">
        <w:rPr>
          <w:b/>
          <w:i/>
          <w:sz w:val="22"/>
          <w:szCs w:val="22"/>
          <w:lang w:eastAsia="pt-BR"/>
        </w:rPr>
        <w:t>.2013.</w:t>
      </w:r>
      <w:r w:rsidR="00036B23" w:rsidRPr="00040F67">
        <w:rPr>
          <w:b/>
          <w:i/>
          <w:sz w:val="22"/>
          <w:szCs w:val="22"/>
          <w:lang w:eastAsia="pt-BR"/>
        </w:rPr>
        <w:t xml:space="preserve"> </w:t>
      </w:r>
    </w:p>
    <w:p w:rsidR="00036B23" w:rsidRPr="00040F67" w:rsidRDefault="00036B23" w:rsidP="00040F67">
      <w:pPr>
        <w:spacing w:after="0"/>
        <w:ind w:left="0"/>
        <w:rPr>
          <w:b/>
          <w:sz w:val="22"/>
          <w:szCs w:val="22"/>
        </w:rPr>
      </w:pPr>
    </w:p>
    <w:p w:rsidR="00337EC1" w:rsidRDefault="00337EC1" w:rsidP="00036B23">
      <w:pPr>
        <w:spacing w:after="0"/>
        <w:ind w:left="0"/>
        <w:rPr>
          <w:b/>
          <w:sz w:val="22"/>
          <w:szCs w:val="22"/>
        </w:rPr>
      </w:pPr>
    </w:p>
    <w:p w:rsidR="00036B23" w:rsidRDefault="00036B23" w:rsidP="00036B23">
      <w:pPr>
        <w:spacing w:after="0"/>
        <w:ind w:left="0"/>
        <w:rPr>
          <w:sz w:val="22"/>
          <w:szCs w:val="22"/>
        </w:rPr>
      </w:pPr>
    </w:p>
    <w:p w:rsidR="00C61626" w:rsidRPr="00542E32" w:rsidRDefault="00C61626" w:rsidP="00175500">
      <w:pPr>
        <w:spacing w:after="0"/>
        <w:ind w:left="0"/>
        <w:rPr>
          <w:sz w:val="22"/>
          <w:szCs w:val="22"/>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3" w:history="1">
              <w:r w:rsidRPr="009E1BEB">
                <w:rPr>
                  <w:rStyle w:val="Hyperlink"/>
                  <w:b/>
                  <w:i/>
                  <w:color w:val="auto"/>
                  <w:sz w:val="18"/>
                  <w:szCs w:val="18"/>
                </w:rPr>
                <w:t>infojuris@tcu.gov.br</w:t>
              </w:r>
            </w:hyperlink>
          </w:p>
        </w:tc>
      </w:tr>
    </w:tbl>
    <w:p w:rsidR="00F3058F" w:rsidRPr="00664D65" w:rsidRDefault="00F3058F" w:rsidP="00664D65">
      <w:pPr>
        <w:pStyle w:val="Ttulo8"/>
        <w:tabs>
          <w:tab w:val="right" w:pos="4423"/>
        </w:tabs>
        <w:spacing w:before="0" w:after="0"/>
        <w:ind w:left="0"/>
        <w:rPr>
          <w:b/>
          <w:sz w:val="22"/>
          <w:lang w:val="pt-BR"/>
        </w:rPr>
      </w:pPr>
    </w:p>
    <w:sectPr w:rsidR="00F3058F" w:rsidRPr="00664D65"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32" w:rsidRDefault="00150D32" w:rsidP="008B0547">
      <w:pPr>
        <w:spacing w:after="0"/>
      </w:pPr>
      <w:r>
        <w:separator/>
      </w:r>
    </w:p>
  </w:endnote>
  <w:endnote w:type="continuationSeparator" w:id="0">
    <w:p w:rsidR="00150D32" w:rsidRDefault="00150D3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3D4AA0"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7B2F60">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32" w:rsidRDefault="00150D32" w:rsidP="008B0547">
      <w:pPr>
        <w:spacing w:after="0"/>
      </w:pPr>
      <w:r>
        <w:separator/>
      </w:r>
    </w:p>
  </w:footnote>
  <w:footnote w:type="continuationSeparator" w:id="0">
    <w:p w:rsidR="00150D32" w:rsidRDefault="00150D3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456BBD"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8">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9">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1">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6">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15"/>
    <w:lvlOverride w:ilvl="0">
      <w:startOverride w:val="1"/>
    </w:lvlOverride>
  </w:num>
  <w:num w:numId="4">
    <w:abstractNumId w:val="9"/>
  </w:num>
  <w:num w:numId="5">
    <w:abstractNumId w:val="6"/>
  </w:num>
  <w:num w:numId="6">
    <w:abstractNumId w:val="5"/>
  </w:num>
  <w:num w:numId="7">
    <w:abstractNumId w:val="8"/>
  </w:num>
  <w:num w:numId="8">
    <w:abstractNumId w:val="10"/>
  </w:num>
  <w:num w:numId="9">
    <w:abstractNumId w:val="2"/>
  </w:num>
  <w:num w:numId="10">
    <w:abstractNumId w:val="3"/>
  </w:num>
  <w:num w:numId="11">
    <w:abstractNumId w:val="11"/>
  </w:num>
  <w:num w:numId="12">
    <w:abstractNumId w:val="12"/>
  </w:num>
  <w:num w:numId="13">
    <w:abstractNumId w:val="14"/>
  </w:num>
  <w:num w:numId="14">
    <w:abstractNumId w:val="13"/>
  </w:num>
  <w:num w:numId="15">
    <w:abstractNumId w:val="16"/>
  </w:num>
  <w:num w:numId="16">
    <w:abstractNumId w:val="0"/>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34E"/>
    <w:rsid w:val="0000153E"/>
    <w:rsid w:val="00001878"/>
    <w:rsid w:val="00001B69"/>
    <w:rsid w:val="000021D2"/>
    <w:rsid w:val="000023EE"/>
    <w:rsid w:val="000028E3"/>
    <w:rsid w:val="00003CEA"/>
    <w:rsid w:val="00003D44"/>
    <w:rsid w:val="000042F4"/>
    <w:rsid w:val="00004614"/>
    <w:rsid w:val="00004C3B"/>
    <w:rsid w:val="00004C47"/>
    <w:rsid w:val="00004D04"/>
    <w:rsid w:val="000050C5"/>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776E"/>
    <w:rsid w:val="000179E2"/>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905"/>
    <w:rsid w:val="00025A32"/>
    <w:rsid w:val="00025AA0"/>
    <w:rsid w:val="000262E8"/>
    <w:rsid w:val="0002663F"/>
    <w:rsid w:val="00026CE8"/>
    <w:rsid w:val="000271FA"/>
    <w:rsid w:val="0002751C"/>
    <w:rsid w:val="00027B2E"/>
    <w:rsid w:val="00027C86"/>
    <w:rsid w:val="000300A2"/>
    <w:rsid w:val="000304BD"/>
    <w:rsid w:val="00030EC2"/>
    <w:rsid w:val="0003113F"/>
    <w:rsid w:val="0003121D"/>
    <w:rsid w:val="00031B9D"/>
    <w:rsid w:val="00031C0E"/>
    <w:rsid w:val="00032198"/>
    <w:rsid w:val="0003274C"/>
    <w:rsid w:val="0003282A"/>
    <w:rsid w:val="00032CA1"/>
    <w:rsid w:val="00032CE9"/>
    <w:rsid w:val="00032D47"/>
    <w:rsid w:val="00033551"/>
    <w:rsid w:val="00033B3E"/>
    <w:rsid w:val="0003422F"/>
    <w:rsid w:val="00035593"/>
    <w:rsid w:val="00035A82"/>
    <w:rsid w:val="00035D4C"/>
    <w:rsid w:val="00035FBF"/>
    <w:rsid w:val="000360F1"/>
    <w:rsid w:val="00036B23"/>
    <w:rsid w:val="00036F23"/>
    <w:rsid w:val="000371C1"/>
    <w:rsid w:val="00037DCE"/>
    <w:rsid w:val="00040F67"/>
    <w:rsid w:val="00041337"/>
    <w:rsid w:val="00041450"/>
    <w:rsid w:val="000415DA"/>
    <w:rsid w:val="00042393"/>
    <w:rsid w:val="000431BD"/>
    <w:rsid w:val="000436B0"/>
    <w:rsid w:val="000438FC"/>
    <w:rsid w:val="00044536"/>
    <w:rsid w:val="00044732"/>
    <w:rsid w:val="000447EE"/>
    <w:rsid w:val="00044B21"/>
    <w:rsid w:val="00044F32"/>
    <w:rsid w:val="00045C61"/>
    <w:rsid w:val="00045FC1"/>
    <w:rsid w:val="000460E4"/>
    <w:rsid w:val="00046313"/>
    <w:rsid w:val="0004660A"/>
    <w:rsid w:val="00046CF7"/>
    <w:rsid w:val="00047011"/>
    <w:rsid w:val="0004791A"/>
    <w:rsid w:val="00047C67"/>
    <w:rsid w:val="00047E71"/>
    <w:rsid w:val="00050483"/>
    <w:rsid w:val="000505FB"/>
    <w:rsid w:val="00050BA0"/>
    <w:rsid w:val="0005133B"/>
    <w:rsid w:val="000513D0"/>
    <w:rsid w:val="0005193F"/>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5F6"/>
    <w:rsid w:val="0005485B"/>
    <w:rsid w:val="00054C16"/>
    <w:rsid w:val="00054D93"/>
    <w:rsid w:val="00054FBE"/>
    <w:rsid w:val="00055143"/>
    <w:rsid w:val="00055403"/>
    <w:rsid w:val="00055A5C"/>
    <w:rsid w:val="00055D4F"/>
    <w:rsid w:val="000562CD"/>
    <w:rsid w:val="0005656B"/>
    <w:rsid w:val="00056A5A"/>
    <w:rsid w:val="00056A5F"/>
    <w:rsid w:val="00056D51"/>
    <w:rsid w:val="0005724A"/>
    <w:rsid w:val="0005737C"/>
    <w:rsid w:val="00057892"/>
    <w:rsid w:val="00057D5A"/>
    <w:rsid w:val="0006028E"/>
    <w:rsid w:val="000605A0"/>
    <w:rsid w:val="0006070E"/>
    <w:rsid w:val="00060728"/>
    <w:rsid w:val="00060856"/>
    <w:rsid w:val="00060CE3"/>
    <w:rsid w:val="00061A56"/>
    <w:rsid w:val="00061C2E"/>
    <w:rsid w:val="00061EF5"/>
    <w:rsid w:val="000622E0"/>
    <w:rsid w:val="000624FA"/>
    <w:rsid w:val="00062B46"/>
    <w:rsid w:val="00062D0E"/>
    <w:rsid w:val="00062E75"/>
    <w:rsid w:val="00063C6E"/>
    <w:rsid w:val="00063E2E"/>
    <w:rsid w:val="00063E72"/>
    <w:rsid w:val="000647B1"/>
    <w:rsid w:val="0006509C"/>
    <w:rsid w:val="0006592B"/>
    <w:rsid w:val="00065A49"/>
    <w:rsid w:val="00065A8B"/>
    <w:rsid w:val="00065B97"/>
    <w:rsid w:val="00065E95"/>
    <w:rsid w:val="00066126"/>
    <w:rsid w:val="00066BC5"/>
    <w:rsid w:val="00066E66"/>
    <w:rsid w:val="00066F26"/>
    <w:rsid w:val="0006707B"/>
    <w:rsid w:val="000675D5"/>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D1"/>
    <w:rsid w:val="00074384"/>
    <w:rsid w:val="00074AC5"/>
    <w:rsid w:val="00075131"/>
    <w:rsid w:val="0007551F"/>
    <w:rsid w:val="000756E7"/>
    <w:rsid w:val="00075CE6"/>
    <w:rsid w:val="000761CD"/>
    <w:rsid w:val="0007670D"/>
    <w:rsid w:val="000768BB"/>
    <w:rsid w:val="00076909"/>
    <w:rsid w:val="00077346"/>
    <w:rsid w:val="00077A56"/>
    <w:rsid w:val="00077BA4"/>
    <w:rsid w:val="0008010D"/>
    <w:rsid w:val="00080148"/>
    <w:rsid w:val="00080237"/>
    <w:rsid w:val="00080245"/>
    <w:rsid w:val="000806C2"/>
    <w:rsid w:val="000807D4"/>
    <w:rsid w:val="00080B82"/>
    <w:rsid w:val="00080CAA"/>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6210"/>
    <w:rsid w:val="00086489"/>
    <w:rsid w:val="000867E7"/>
    <w:rsid w:val="00086836"/>
    <w:rsid w:val="00086943"/>
    <w:rsid w:val="00086A39"/>
    <w:rsid w:val="00086BAA"/>
    <w:rsid w:val="00087006"/>
    <w:rsid w:val="00087431"/>
    <w:rsid w:val="00087894"/>
    <w:rsid w:val="00087C6C"/>
    <w:rsid w:val="00090377"/>
    <w:rsid w:val="0009058C"/>
    <w:rsid w:val="00090B8F"/>
    <w:rsid w:val="00090C97"/>
    <w:rsid w:val="00090D8A"/>
    <w:rsid w:val="00090E2E"/>
    <w:rsid w:val="0009133A"/>
    <w:rsid w:val="000916AF"/>
    <w:rsid w:val="000919D7"/>
    <w:rsid w:val="00091F93"/>
    <w:rsid w:val="000923FB"/>
    <w:rsid w:val="000929ED"/>
    <w:rsid w:val="00092C2E"/>
    <w:rsid w:val="00092E24"/>
    <w:rsid w:val="00093088"/>
    <w:rsid w:val="00093675"/>
    <w:rsid w:val="000937B7"/>
    <w:rsid w:val="00093937"/>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9AE"/>
    <w:rsid w:val="00096BDB"/>
    <w:rsid w:val="00096C1B"/>
    <w:rsid w:val="00096DFF"/>
    <w:rsid w:val="000971B8"/>
    <w:rsid w:val="0009748C"/>
    <w:rsid w:val="00097614"/>
    <w:rsid w:val="0009780B"/>
    <w:rsid w:val="00097863"/>
    <w:rsid w:val="00097ABD"/>
    <w:rsid w:val="00097BF6"/>
    <w:rsid w:val="00097DEB"/>
    <w:rsid w:val="00097FC4"/>
    <w:rsid w:val="000A0291"/>
    <w:rsid w:val="000A073A"/>
    <w:rsid w:val="000A0C13"/>
    <w:rsid w:val="000A0EF8"/>
    <w:rsid w:val="000A152A"/>
    <w:rsid w:val="000A1EBD"/>
    <w:rsid w:val="000A246C"/>
    <w:rsid w:val="000A261A"/>
    <w:rsid w:val="000A2C56"/>
    <w:rsid w:val="000A310A"/>
    <w:rsid w:val="000A37A7"/>
    <w:rsid w:val="000A3AE4"/>
    <w:rsid w:val="000A402F"/>
    <w:rsid w:val="000A4632"/>
    <w:rsid w:val="000A47EA"/>
    <w:rsid w:val="000A4E36"/>
    <w:rsid w:val="000A504A"/>
    <w:rsid w:val="000A5156"/>
    <w:rsid w:val="000A57DA"/>
    <w:rsid w:val="000A599E"/>
    <w:rsid w:val="000A6269"/>
    <w:rsid w:val="000A62BD"/>
    <w:rsid w:val="000A6645"/>
    <w:rsid w:val="000A6650"/>
    <w:rsid w:val="000A6CDC"/>
    <w:rsid w:val="000A75EF"/>
    <w:rsid w:val="000A77BB"/>
    <w:rsid w:val="000A78E5"/>
    <w:rsid w:val="000B06D9"/>
    <w:rsid w:val="000B0ECB"/>
    <w:rsid w:val="000B0FEA"/>
    <w:rsid w:val="000B1052"/>
    <w:rsid w:val="000B1627"/>
    <w:rsid w:val="000B1A59"/>
    <w:rsid w:val="000B1B9E"/>
    <w:rsid w:val="000B2AFA"/>
    <w:rsid w:val="000B3015"/>
    <w:rsid w:val="000B3444"/>
    <w:rsid w:val="000B393A"/>
    <w:rsid w:val="000B395E"/>
    <w:rsid w:val="000B3C52"/>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BD5"/>
    <w:rsid w:val="000C3DAB"/>
    <w:rsid w:val="000C42A5"/>
    <w:rsid w:val="000C4611"/>
    <w:rsid w:val="000C4A10"/>
    <w:rsid w:val="000C4AC9"/>
    <w:rsid w:val="000C4BA1"/>
    <w:rsid w:val="000C5199"/>
    <w:rsid w:val="000C51DE"/>
    <w:rsid w:val="000C5799"/>
    <w:rsid w:val="000C5FDE"/>
    <w:rsid w:val="000C61FA"/>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9A5"/>
    <w:rsid w:val="000D2CBD"/>
    <w:rsid w:val="000D359B"/>
    <w:rsid w:val="000D36E1"/>
    <w:rsid w:val="000D37B0"/>
    <w:rsid w:val="000D3E44"/>
    <w:rsid w:val="000D3E5D"/>
    <w:rsid w:val="000D52D9"/>
    <w:rsid w:val="000D6373"/>
    <w:rsid w:val="000D6388"/>
    <w:rsid w:val="000D6418"/>
    <w:rsid w:val="000D6479"/>
    <w:rsid w:val="000D6839"/>
    <w:rsid w:val="000D6906"/>
    <w:rsid w:val="000D6C9E"/>
    <w:rsid w:val="000D7BA8"/>
    <w:rsid w:val="000D7DB6"/>
    <w:rsid w:val="000D7DD6"/>
    <w:rsid w:val="000D7DED"/>
    <w:rsid w:val="000E020F"/>
    <w:rsid w:val="000E10DB"/>
    <w:rsid w:val="000E12F7"/>
    <w:rsid w:val="000E1A4B"/>
    <w:rsid w:val="000E1D37"/>
    <w:rsid w:val="000E23D2"/>
    <w:rsid w:val="000E24D9"/>
    <w:rsid w:val="000E28AC"/>
    <w:rsid w:val="000E2D47"/>
    <w:rsid w:val="000E34E6"/>
    <w:rsid w:val="000E3599"/>
    <w:rsid w:val="000E372B"/>
    <w:rsid w:val="000E3A55"/>
    <w:rsid w:val="000E3B31"/>
    <w:rsid w:val="000E3C6D"/>
    <w:rsid w:val="000E45B0"/>
    <w:rsid w:val="000E4B19"/>
    <w:rsid w:val="000E4D15"/>
    <w:rsid w:val="000E504D"/>
    <w:rsid w:val="000E5BF0"/>
    <w:rsid w:val="000E5C70"/>
    <w:rsid w:val="000E5EAB"/>
    <w:rsid w:val="000E5F56"/>
    <w:rsid w:val="000E65B4"/>
    <w:rsid w:val="000E69A6"/>
    <w:rsid w:val="000E6B37"/>
    <w:rsid w:val="000E730B"/>
    <w:rsid w:val="000E78A6"/>
    <w:rsid w:val="000E7FD4"/>
    <w:rsid w:val="000F05AC"/>
    <w:rsid w:val="000F0A64"/>
    <w:rsid w:val="000F0FA7"/>
    <w:rsid w:val="000F13F3"/>
    <w:rsid w:val="000F1450"/>
    <w:rsid w:val="000F1786"/>
    <w:rsid w:val="000F2133"/>
    <w:rsid w:val="000F28B2"/>
    <w:rsid w:val="000F28E9"/>
    <w:rsid w:val="000F2975"/>
    <w:rsid w:val="000F2D05"/>
    <w:rsid w:val="000F2D48"/>
    <w:rsid w:val="000F2F92"/>
    <w:rsid w:val="000F2FD9"/>
    <w:rsid w:val="000F3282"/>
    <w:rsid w:val="000F33B5"/>
    <w:rsid w:val="000F3887"/>
    <w:rsid w:val="000F3E8F"/>
    <w:rsid w:val="000F40E2"/>
    <w:rsid w:val="000F47C1"/>
    <w:rsid w:val="000F48B1"/>
    <w:rsid w:val="000F495D"/>
    <w:rsid w:val="000F4B0D"/>
    <w:rsid w:val="000F4B18"/>
    <w:rsid w:val="000F4B82"/>
    <w:rsid w:val="000F4CC1"/>
    <w:rsid w:val="000F5135"/>
    <w:rsid w:val="000F601E"/>
    <w:rsid w:val="000F6641"/>
    <w:rsid w:val="000F6986"/>
    <w:rsid w:val="000F69B8"/>
    <w:rsid w:val="000F6A32"/>
    <w:rsid w:val="000F6A43"/>
    <w:rsid w:val="000F6A5D"/>
    <w:rsid w:val="000F6D85"/>
    <w:rsid w:val="000F73F1"/>
    <w:rsid w:val="000F7B66"/>
    <w:rsid w:val="000F7CEE"/>
    <w:rsid w:val="000F7D84"/>
    <w:rsid w:val="001001F4"/>
    <w:rsid w:val="001005A8"/>
    <w:rsid w:val="00100C47"/>
    <w:rsid w:val="00101707"/>
    <w:rsid w:val="00101EE1"/>
    <w:rsid w:val="00101F01"/>
    <w:rsid w:val="00102031"/>
    <w:rsid w:val="00102D37"/>
    <w:rsid w:val="00102DC0"/>
    <w:rsid w:val="00103A3E"/>
    <w:rsid w:val="00103C24"/>
    <w:rsid w:val="00103E5B"/>
    <w:rsid w:val="001041ED"/>
    <w:rsid w:val="001043C0"/>
    <w:rsid w:val="00104AAD"/>
    <w:rsid w:val="00104C71"/>
    <w:rsid w:val="001064E1"/>
    <w:rsid w:val="001071C7"/>
    <w:rsid w:val="001072E1"/>
    <w:rsid w:val="00107486"/>
    <w:rsid w:val="00107AC8"/>
    <w:rsid w:val="00107FA8"/>
    <w:rsid w:val="0011038F"/>
    <w:rsid w:val="0011039E"/>
    <w:rsid w:val="001104BA"/>
    <w:rsid w:val="001106CA"/>
    <w:rsid w:val="00110C4E"/>
    <w:rsid w:val="00111441"/>
    <w:rsid w:val="00111A2A"/>
    <w:rsid w:val="00111A71"/>
    <w:rsid w:val="00111B67"/>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48D"/>
    <w:rsid w:val="001174F7"/>
    <w:rsid w:val="00117A9F"/>
    <w:rsid w:val="00117E95"/>
    <w:rsid w:val="001203BE"/>
    <w:rsid w:val="00121290"/>
    <w:rsid w:val="001212BD"/>
    <w:rsid w:val="00121782"/>
    <w:rsid w:val="001217A0"/>
    <w:rsid w:val="001218DA"/>
    <w:rsid w:val="00121BE3"/>
    <w:rsid w:val="00121EDA"/>
    <w:rsid w:val="00122950"/>
    <w:rsid w:val="00122F63"/>
    <w:rsid w:val="0012305F"/>
    <w:rsid w:val="00123B49"/>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78E8"/>
    <w:rsid w:val="00127C1D"/>
    <w:rsid w:val="00130032"/>
    <w:rsid w:val="00130752"/>
    <w:rsid w:val="00130A0C"/>
    <w:rsid w:val="00130B06"/>
    <w:rsid w:val="00130EF3"/>
    <w:rsid w:val="001316FC"/>
    <w:rsid w:val="00131767"/>
    <w:rsid w:val="00132180"/>
    <w:rsid w:val="0013270F"/>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735A"/>
    <w:rsid w:val="001374E3"/>
    <w:rsid w:val="001378A3"/>
    <w:rsid w:val="00137908"/>
    <w:rsid w:val="00137A34"/>
    <w:rsid w:val="00137B22"/>
    <w:rsid w:val="00137FE3"/>
    <w:rsid w:val="00140984"/>
    <w:rsid w:val="00140C58"/>
    <w:rsid w:val="00140FED"/>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B06"/>
    <w:rsid w:val="00145B71"/>
    <w:rsid w:val="00145DE5"/>
    <w:rsid w:val="00146C4A"/>
    <w:rsid w:val="00146F56"/>
    <w:rsid w:val="00147AE1"/>
    <w:rsid w:val="001504AD"/>
    <w:rsid w:val="0015086F"/>
    <w:rsid w:val="00150CBB"/>
    <w:rsid w:val="00150D32"/>
    <w:rsid w:val="00151660"/>
    <w:rsid w:val="00151F92"/>
    <w:rsid w:val="0015258E"/>
    <w:rsid w:val="001529CF"/>
    <w:rsid w:val="00152DA2"/>
    <w:rsid w:val="00152ECC"/>
    <w:rsid w:val="00152F0D"/>
    <w:rsid w:val="001530A6"/>
    <w:rsid w:val="00153276"/>
    <w:rsid w:val="001532E4"/>
    <w:rsid w:val="001534C8"/>
    <w:rsid w:val="00154349"/>
    <w:rsid w:val="001547F6"/>
    <w:rsid w:val="00154A1A"/>
    <w:rsid w:val="00154C79"/>
    <w:rsid w:val="00154DF8"/>
    <w:rsid w:val="00155D65"/>
    <w:rsid w:val="0015648A"/>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C0"/>
    <w:rsid w:val="001614AF"/>
    <w:rsid w:val="0016160E"/>
    <w:rsid w:val="001616F8"/>
    <w:rsid w:val="00161AFB"/>
    <w:rsid w:val="00161E4F"/>
    <w:rsid w:val="001623BD"/>
    <w:rsid w:val="001634AE"/>
    <w:rsid w:val="0016352E"/>
    <w:rsid w:val="00164355"/>
    <w:rsid w:val="00164928"/>
    <w:rsid w:val="00164DAA"/>
    <w:rsid w:val="0016510E"/>
    <w:rsid w:val="0016572F"/>
    <w:rsid w:val="001658D6"/>
    <w:rsid w:val="001665B9"/>
    <w:rsid w:val="001667C0"/>
    <w:rsid w:val="00166B40"/>
    <w:rsid w:val="00166C60"/>
    <w:rsid w:val="00167274"/>
    <w:rsid w:val="00167F39"/>
    <w:rsid w:val="00170A9D"/>
    <w:rsid w:val="0017110F"/>
    <w:rsid w:val="00171DD5"/>
    <w:rsid w:val="00171E89"/>
    <w:rsid w:val="0017217D"/>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7EF"/>
    <w:rsid w:val="0018021C"/>
    <w:rsid w:val="00180329"/>
    <w:rsid w:val="0018046E"/>
    <w:rsid w:val="00180774"/>
    <w:rsid w:val="00180EAA"/>
    <w:rsid w:val="00181005"/>
    <w:rsid w:val="0018106F"/>
    <w:rsid w:val="00181339"/>
    <w:rsid w:val="00181596"/>
    <w:rsid w:val="00181680"/>
    <w:rsid w:val="00181817"/>
    <w:rsid w:val="00181848"/>
    <w:rsid w:val="00181DF3"/>
    <w:rsid w:val="001829A6"/>
    <w:rsid w:val="00183A7D"/>
    <w:rsid w:val="00183BD8"/>
    <w:rsid w:val="00183DA4"/>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3EB"/>
    <w:rsid w:val="00194BE9"/>
    <w:rsid w:val="00194C5E"/>
    <w:rsid w:val="00194CA4"/>
    <w:rsid w:val="00194EDA"/>
    <w:rsid w:val="00195023"/>
    <w:rsid w:val="001951C9"/>
    <w:rsid w:val="001956E2"/>
    <w:rsid w:val="00195991"/>
    <w:rsid w:val="00195F77"/>
    <w:rsid w:val="00196098"/>
    <w:rsid w:val="00196898"/>
    <w:rsid w:val="00196E11"/>
    <w:rsid w:val="0019736D"/>
    <w:rsid w:val="001977ED"/>
    <w:rsid w:val="00197C2F"/>
    <w:rsid w:val="001A052D"/>
    <w:rsid w:val="001A0725"/>
    <w:rsid w:val="001A091F"/>
    <w:rsid w:val="001A0B42"/>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648"/>
    <w:rsid w:val="001A37F4"/>
    <w:rsid w:val="001A4287"/>
    <w:rsid w:val="001A430F"/>
    <w:rsid w:val="001A4C6F"/>
    <w:rsid w:val="001A56C7"/>
    <w:rsid w:val="001A58D8"/>
    <w:rsid w:val="001A5C45"/>
    <w:rsid w:val="001A6060"/>
    <w:rsid w:val="001A60A2"/>
    <w:rsid w:val="001A6C2E"/>
    <w:rsid w:val="001A6F68"/>
    <w:rsid w:val="001A727F"/>
    <w:rsid w:val="001A75FE"/>
    <w:rsid w:val="001A79D3"/>
    <w:rsid w:val="001A7BF5"/>
    <w:rsid w:val="001A7FC7"/>
    <w:rsid w:val="001B0737"/>
    <w:rsid w:val="001B08E7"/>
    <w:rsid w:val="001B0C66"/>
    <w:rsid w:val="001B1647"/>
    <w:rsid w:val="001B1669"/>
    <w:rsid w:val="001B19FF"/>
    <w:rsid w:val="001B2580"/>
    <w:rsid w:val="001B2809"/>
    <w:rsid w:val="001B2931"/>
    <w:rsid w:val="001B2A46"/>
    <w:rsid w:val="001B3729"/>
    <w:rsid w:val="001B3AB2"/>
    <w:rsid w:val="001B3B42"/>
    <w:rsid w:val="001B3BEF"/>
    <w:rsid w:val="001B3E8E"/>
    <w:rsid w:val="001B4316"/>
    <w:rsid w:val="001B45FC"/>
    <w:rsid w:val="001B4F90"/>
    <w:rsid w:val="001B52A1"/>
    <w:rsid w:val="001B5333"/>
    <w:rsid w:val="001B5426"/>
    <w:rsid w:val="001B5681"/>
    <w:rsid w:val="001B6823"/>
    <w:rsid w:val="001B7758"/>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852"/>
    <w:rsid w:val="001C2950"/>
    <w:rsid w:val="001C2CD1"/>
    <w:rsid w:val="001C3CF9"/>
    <w:rsid w:val="001C412B"/>
    <w:rsid w:val="001C423E"/>
    <w:rsid w:val="001C437E"/>
    <w:rsid w:val="001C46A7"/>
    <w:rsid w:val="001C4F39"/>
    <w:rsid w:val="001C4FE9"/>
    <w:rsid w:val="001C51E4"/>
    <w:rsid w:val="001C536B"/>
    <w:rsid w:val="001C5777"/>
    <w:rsid w:val="001C5B47"/>
    <w:rsid w:val="001C5C51"/>
    <w:rsid w:val="001C5CDF"/>
    <w:rsid w:val="001C60A9"/>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8BF"/>
    <w:rsid w:val="001D0FAF"/>
    <w:rsid w:val="001D1478"/>
    <w:rsid w:val="001D1E52"/>
    <w:rsid w:val="001D1ECA"/>
    <w:rsid w:val="001D2746"/>
    <w:rsid w:val="001D2BC5"/>
    <w:rsid w:val="001D336C"/>
    <w:rsid w:val="001D34EB"/>
    <w:rsid w:val="001D35B4"/>
    <w:rsid w:val="001D4515"/>
    <w:rsid w:val="001D4A98"/>
    <w:rsid w:val="001D5190"/>
    <w:rsid w:val="001D5339"/>
    <w:rsid w:val="001D559E"/>
    <w:rsid w:val="001D56C3"/>
    <w:rsid w:val="001D5F66"/>
    <w:rsid w:val="001D5FB0"/>
    <w:rsid w:val="001D6198"/>
    <w:rsid w:val="001D670F"/>
    <w:rsid w:val="001D6B86"/>
    <w:rsid w:val="001D6E5D"/>
    <w:rsid w:val="001D73B6"/>
    <w:rsid w:val="001D74CE"/>
    <w:rsid w:val="001D7622"/>
    <w:rsid w:val="001D76EB"/>
    <w:rsid w:val="001D78F3"/>
    <w:rsid w:val="001D79D0"/>
    <w:rsid w:val="001D7AC7"/>
    <w:rsid w:val="001E0BF1"/>
    <w:rsid w:val="001E1E28"/>
    <w:rsid w:val="001E2620"/>
    <w:rsid w:val="001E2B28"/>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C3D"/>
    <w:rsid w:val="001E7F81"/>
    <w:rsid w:val="001F00DF"/>
    <w:rsid w:val="001F01E5"/>
    <w:rsid w:val="001F02E1"/>
    <w:rsid w:val="001F0951"/>
    <w:rsid w:val="001F0BFB"/>
    <w:rsid w:val="001F1223"/>
    <w:rsid w:val="001F182A"/>
    <w:rsid w:val="001F1E8F"/>
    <w:rsid w:val="001F1FE2"/>
    <w:rsid w:val="001F2327"/>
    <w:rsid w:val="001F2B05"/>
    <w:rsid w:val="001F348E"/>
    <w:rsid w:val="001F48BA"/>
    <w:rsid w:val="001F4DA1"/>
    <w:rsid w:val="001F5147"/>
    <w:rsid w:val="001F5268"/>
    <w:rsid w:val="001F553C"/>
    <w:rsid w:val="001F5E09"/>
    <w:rsid w:val="001F5E50"/>
    <w:rsid w:val="001F5EB4"/>
    <w:rsid w:val="001F6448"/>
    <w:rsid w:val="001F64D1"/>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EAD"/>
    <w:rsid w:val="0020328F"/>
    <w:rsid w:val="00203A6F"/>
    <w:rsid w:val="00203D3B"/>
    <w:rsid w:val="00204511"/>
    <w:rsid w:val="002046F3"/>
    <w:rsid w:val="00204C18"/>
    <w:rsid w:val="00204DE0"/>
    <w:rsid w:val="002056E7"/>
    <w:rsid w:val="0020621C"/>
    <w:rsid w:val="00206C2E"/>
    <w:rsid w:val="00206CDA"/>
    <w:rsid w:val="00206CDC"/>
    <w:rsid w:val="0020734D"/>
    <w:rsid w:val="00207BF8"/>
    <w:rsid w:val="00210018"/>
    <w:rsid w:val="0021001C"/>
    <w:rsid w:val="00210537"/>
    <w:rsid w:val="00211194"/>
    <w:rsid w:val="0021149E"/>
    <w:rsid w:val="00211816"/>
    <w:rsid w:val="0021198D"/>
    <w:rsid w:val="00211C55"/>
    <w:rsid w:val="00212149"/>
    <w:rsid w:val="00212A4A"/>
    <w:rsid w:val="00212BA4"/>
    <w:rsid w:val="00212BDC"/>
    <w:rsid w:val="00212E42"/>
    <w:rsid w:val="0021340B"/>
    <w:rsid w:val="002138A7"/>
    <w:rsid w:val="002139A2"/>
    <w:rsid w:val="00213B3D"/>
    <w:rsid w:val="002140F6"/>
    <w:rsid w:val="00214569"/>
    <w:rsid w:val="00215156"/>
    <w:rsid w:val="0021517D"/>
    <w:rsid w:val="002157BF"/>
    <w:rsid w:val="00216157"/>
    <w:rsid w:val="00217566"/>
    <w:rsid w:val="00217B1B"/>
    <w:rsid w:val="002204A9"/>
    <w:rsid w:val="00220D43"/>
    <w:rsid w:val="00220D69"/>
    <w:rsid w:val="002210F5"/>
    <w:rsid w:val="0022160D"/>
    <w:rsid w:val="00221B97"/>
    <w:rsid w:val="00221C99"/>
    <w:rsid w:val="00221D51"/>
    <w:rsid w:val="00222123"/>
    <w:rsid w:val="0022213A"/>
    <w:rsid w:val="002222A1"/>
    <w:rsid w:val="00222CF1"/>
    <w:rsid w:val="002236FC"/>
    <w:rsid w:val="00223BB9"/>
    <w:rsid w:val="00223C6C"/>
    <w:rsid w:val="00224EA9"/>
    <w:rsid w:val="00224F04"/>
    <w:rsid w:val="00225155"/>
    <w:rsid w:val="0022552E"/>
    <w:rsid w:val="002255BA"/>
    <w:rsid w:val="00225D42"/>
    <w:rsid w:val="00226AEF"/>
    <w:rsid w:val="00226D9D"/>
    <w:rsid w:val="00227776"/>
    <w:rsid w:val="00227AEE"/>
    <w:rsid w:val="00230096"/>
    <w:rsid w:val="002304EE"/>
    <w:rsid w:val="002308C7"/>
    <w:rsid w:val="00230CAD"/>
    <w:rsid w:val="002314AF"/>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5D6A"/>
    <w:rsid w:val="002364A9"/>
    <w:rsid w:val="002366B7"/>
    <w:rsid w:val="00236A81"/>
    <w:rsid w:val="00236D58"/>
    <w:rsid w:val="00236E3A"/>
    <w:rsid w:val="00236F05"/>
    <w:rsid w:val="002371E3"/>
    <w:rsid w:val="00237528"/>
    <w:rsid w:val="00237789"/>
    <w:rsid w:val="002401FC"/>
    <w:rsid w:val="0024056C"/>
    <w:rsid w:val="00240D9D"/>
    <w:rsid w:val="002415A6"/>
    <w:rsid w:val="00242061"/>
    <w:rsid w:val="002421B1"/>
    <w:rsid w:val="00242970"/>
    <w:rsid w:val="00242E6D"/>
    <w:rsid w:val="00243011"/>
    <w:rsid w:val="002435FC"/>
    <w:rsid w:val="00243797"/>
    <w:rsid w:val="002442D9"/>
    <w:rsid w:val="00244A11"/>
    <w:rsid w:val="00244BA7"/>
    <w:rsid w:val="00244CA2"/>
    <w:rsid w:val="0024506F"/>
    <w:rsid w:val="00245351"/>
    <w:rsid w:val="00245432"/>
    <w:rsid w:val="0024593F"/>
    <w:rsid w:val="00245A4C"/>
    <w:rsid w:val="00245B87"/>
    <w:rsid w:val="00245CC7"/>
    <w:rsid w:val="00246827"/>
    <w:rsid w:val="00246897"/>
    <w:rsid w:val="002468A3"/>
    <w:rsid w:val="00246C03"/>
    <w:rsid w:val="002476B6"/>
    <w:rsid w:val="00247BA6"/>
    <w:rsid w:val="00247E76"/>
    <w:rsid w:val="00247E8F"/>
    <w:rsid w:val="00250146"/>
    <w:rsid w:val="00250C0E"/>
    <w:rsid w:val="002510D5"/>
    <w:rsid w:val="00251572"/>
    <w:rsid w:val="0025173D"/>
    <w:rsid w:val="00251C1A"/>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A2D"/>
    <w:rsid w:val="00255B58"/>
    <w:rsid w:val="00255CF8"/>
    <w:rsid w:val="00255E00"/>
    <w:rsid w:val="00256044"/>
    <w:rsid w:val="0025663C"/>
    <w:rsid w:val="00256A50"/>
    <w:rsid w:val="00256D8B"/>
    <w:rsid w:val="00256FE1"/>
    <w:rsid w:val="00257178"/>
    <w:rsid w:val="00257B6B"/>
    <w:rsid w:val="00257D8A"/>
    <w:rsid w:val="00257F42"/>
    <w:rsid w:val="00257F96"/>
    <w:rsid w:val="0026064B"/>
    <w:rsid w:val="00260A2D"/>
    <w:rsid w:val="00260B38"/>
    <w:rsid w:val="002612B0"/>
    <w:rsid w:val="0026148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EAC"/>
    <w:rsid w:val="00271A81"/>
    <w:rsid w:val="00271CD7"/>
    <w:rsid w:val="00271CF2"/>
    <w:rsid w:val="00271D81"/>
    <w:rsid w:val="0027213F"/>
    <w:rsid w:val="002721F9"/>
    <w:rsid w:val="002722BD"/>
    <w:rsid w:val="0027267D"/>
    <w:rsid w:val="002727E6"/>
    <w:rsid w:val="00272D1C"/>
    <w:rsid w:val="00273058"/>
    <w:rsid w:val="002731B9"/>
    <w:rsid w:val="0027398C"/>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8F6"/>
    <w:rsid w:val="00277A63"/>
    <w:rsid w:val="00277BC9"/>
    <w:rsid w:val="00277D5C"/>
    <w:rsid w:val="00277F47"/>
    <w:rsid w:val="00280026"/>
    <w:rsid w:val="0028064F"/>
    <w:rsid w:val="00280F3D"/>
    <w:rsid w:val="002810D9"/>
    <w:rsid w:val="002814EE"/>
    <w:rsid w:val="00281830"/>
    <w:rsid w:val="0028195E"/>
    <w:rsid w:val="00281AA0"/>
    <w:rsid w:val="00281B57"/>
    <w:rsid w:val="00281D9E"/>
    <w:rsid w:val="00282593"/>
    <w:rsid w:val="002830F6"/>
    <w:rsid w:val="0028317C"/>
    <w:rsid w:val="0028352F"/>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AE"/>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922"/>
    <w:rsid w:val="002959CA"/>
    <w:rsid w:val="002962CB"/>
    <w:rsid w:val="0029691D"/>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AB8"/>
    <w:rsid w:val="002A4F74"/>
    <w:rsid w:val="002A538D"/>
    <w:rsid w:val="002A5A02"/>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2F39"/>
    <w:rsid w:val="002B3035"/>
    <w:rsid w:val="002B32DD"/>
    <w:rsid w:val="002B3968"/>
    <w:rsid w:val="002B4001"/>
    <w:rsid w:val="002B409B"/>
    <w:rsid w:val="002B40EA"/>
    <w:rsid w:val="002B4392"/>
    <w:rsid w:val="002B4A50"/>
    <w:rsid w:val="002B5562"/>
    <w:rsid w:val="002B56C3"/>
    <w:rsid w:val="002B595B"/>
    <w:rsid w:val="002B5AD5"/>
    <w:rsid w:val="002B5C5A"/>
    <w:rsid w:val="002B6038"/>
    <w:rsid w:val="002B61FF"/>
    <w:rsid w:val="002B6422"/>
    <w:rsid w:val="002B6ABA"/>
    <w:rsid w:val="002B7023"/>
    <w:rsid w:val="002B71BA"/>
    <w:rsid w:val="002B742B"/>
    <w:rsid w:val="002B782F"/>
    <w:rsid w:val="002B7843"/>
    <w:rsid w:val="002B7B4D"/>
    <w:rsid w:val="002C0291"/>
    <w:rsid w:val="002C0625"/>
    <w:rsid w:val="002C0678"/>
    <w:rsid w:val="002C1252"/>
    <w:rsid w:val="002C15D5"/>
    <w:rsid w:val="002C171E"/>
    <w:rsid w:val="002C182C"/>
    <w:rsid w:val="002C1896"/>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0D"/>
    <w:rsid w:val="002D47FE"/>
    <w:rsid w:val="002D4B1D"/>
    <w:rsid w:val="002D51D3"/>
    <w:rsid w:val="002D532D"/>
    <w:rsid w:val="002D568E"/>
    <w:rsid w:val="002D5D7D"/>
    <w:rsid w:val="002D5FDF"/>
    <w:rsid w:val="002D607B"/>
    <w:rsid w:val="002D6582"/>
    <w:rsid w:val="002D65E2"/>
    <w:rsid w:val="002D6B7B"/>
    <w:rsid w:val="002D6CDC"/>
    <w:rsid w:val="002D739A"/>
    <w:rsid w:val="002D73BD"/>
    <w:rsid w:val="002D76AB"/>
    <w:rsid w:val="002D786D"/>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712"/>
    <w:rsid w:val="002E6FDB"/>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A9E"/>
    <w:rsid w:val="002F7C6D"/>
    <w:rsid w:val="0030120B"/>
    <w:rsid w:val="003020F4"/>
    <w:rsid w:val="003023A1"/>
    <w:rsid w:val="003025C7"/>
    <w:rsid w:val="0030298B"/>
    <w:rsid w:val="0030360F"/>
    <w:rsid w:val="00303790"/>
    <w:rsid w:val="00303984"/>
    <w:rsid w:val="00304161"/>
    <w:rsid w:val="003043A7"/>
    <w:rsid w:val="00304618"/>
    <w:rsid w:val="00304643"/>
    <w:rsid w:val="0030477F"/>
    <w:rsid w:val="003047D2"/>
    <w:rsid w:val="00304A73"/>
    <w:rsid w:val="00304AFB"/>
    <w:rsid w:val="00304DFD"/>
    <w:rsid w:val="00304FE5"/>
    <w:rsid w:val="003057F7"/>
    <w:rsid w:val="00305842"/>
    <w:rsid w:val="0030597C"/>
    <w:rsid w:val="003059A3"/>
    <w:rsid w:val="00305D69"/>
    <w:rsid w:val="003063A5"/>
    <w:rsid w:val="00306864"/>
    <w:rsid w:val="003069F9"/>
    <w:rsid w:val="00306C90"/>
    <w:rsid w:val="00307669"/>
    <w:rsid w:val="00307951"/>
    <w:rsid w:val="003079C1"/>
    <w:rsid w:val="00307AEA"/>
    <w:rsid w:val="00307DB7"/>
    <w:rsid w:val="00307F99"/>
    <w:rsid w:val="00310040"/>
    <w:rsid w:val="00310208"/>
    <w:rsid w:val="00310371"/>
    <w:rsid w:val="0031042D"/>
    <w:rsid w:val="0031058F"/>
    <w:rsid w:val="0031089E"/>
    <w:rsid w:val="00310CE6"/>
    <w:rsid w:val="00310D69"/>
    <w:rsid w:val="00310E45"/>
    <w:rsid w:val="00311663"/>
    <w:rsid w:val="00311668"/>
    <w:rsid w:val="00311C89"/>
    <w:rsid w:val="00311FB1"/>
    <w:rsid w:val="0031257A"/>
    <w:rsid w:val="003129EE"/>
    <w:rsid w:val="00313938"/>
    <w:rsid w:val="00313AEF"/>
    <w:rsid w:val="00313C93"/>
    <w:rsid w:val="0031422F"/>
    <w:rsid w:val="0031472E"/>
    <w:rsid w:val="003147B7"/>
    <w:rsid w:val="00314844"/>
    <w:rsid w:val="003149A9"/>
    <w:rsid w:val="00314B9F"/>
    <w:rsid w:val="0031528D"/>
    <w:rsid w:val="00315535"/>
    <w:rsid w:val="00315650"/>
    <w:rsid w:val="00315675"/>
    <w:rsid w:val="00315888"/>
    <w:rsid w:val="00315EC0"/>
    <w:rsid w:val="003161E0"/>
    <w:rsid w:val="003170A7"/>
    <w:rsid w:val="003179E3"/>
    <w:rsid w:val="00317B6B"/>
    <w:rsid w:val="00317E59"/>
    <w:rsid w:val="0032040C"/>
    <w:rsid w:val="00320465"/>
    <w:rsid w:val="00320979"/>
    <w:rsid w:val="00320B02"/>
    <w:rsid w:val="00320B84"/>
    <w:rsid w:val="003217F0"/>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E78"/>
    <w:rsid w:val="003250C3"/>
    <w:rsid w:val="00325246"/>
    <w:rsid w:val="003253A1"/>
    <w:rsid w:val="00325869"/>
    <w:rsid w:val="00325A8A"/>
    <w:rsid w:val="00325A8C"/>
    <w:rsid w:val="00325B08"/>
    <w:rsid w:val="00325B90"/>
    <w:rsid w:val="00325D35"/>
    <w:rsid w:val="00325FA4"/>
    <w:rsid w:val="00326270"/>
    <w:rsid w:val="00326448"/>
    <w:rsid w:val="0032650F"/>
    <w:rsid w:val="0032662E"/>
    <w:rsid w:val="00326854"/>
    <w:rsid w:val="00326F42"/>
    <w:rsid w:val="00327220"/>
    <w:rsid w:val="003272AF"/>
    <w:rsid w:val="003275E4"/>
    <w:rsid w:val="003278A7"/>
    <w:rsid w:val="00327B31"/>
    <w:rsid w:val="00327F0D"/>
    <w:rsid w:val="00330069"/>
    <w:rsid w:val="00330144"/>
    <w:rsid w:val="003302D8"/>
    <w:rsid w:val="0033032C"/>
    <w:rsid w:val="003304A1"/>
    <w:rsid w:val="00330999"/>
    <w:rsid w:val="00330DB7"/>
    <w:rsid w:val="00331316"/>
    <w:rsid w:val="0033133C"/>
    <w:rsid w:val="00331486"/>
    <w:rsid w:val="00331864"/>
    <w:rsid w:val="0033244F"/>
    <w:rsid w:val="00332C1D"/>
    <w:rsid w:val="00332EF9"/>
    <w:rsid w:val="00332FB9"/>
    <w:rsid w:val="00333005"/>
    <w:rsid w:val="003333FB"/>
    <w:rsid w:val="00333597"/>
    <w:rsid w:val="00334500"/>
    <w:rsid w:val="00334E58"/>
    <w:rsid w:val="00335707"/>
    <w:rsid w:val="0033572F"/>
    <w:rsid w:val="00335E5D"/>
    <w:rsid w:val="00335F31"/>
    <w:rsid w:val="0033634D"/>
    <w:rsid w:val="003370E6"/>
    <w:rsid w:val="00337740"/>
    <w:rsid w:val="00337743"/>
    <w:rsid w:val="00337E16"/>
    <w:rsid w:val="00337EC1"/>
    <w:rsid w:val="00340E66"/>
    <w:rsid w:val="00340F10"/>
    <w:rsid w:val="00341092"/>
    <w:rsid w:val="00341469"/>
    <w:rsid w:val="00341C89"/>
    <w:rsid w:val="00341D56"/>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3B5"/>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1BA"/>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46F"/>
    <w:rsid w:val="003609A7"/>
    <w:rsid w:val="00360C13"/>
    <w:rsid w:val="00361427"/>
    <w:rsid w:val="00361487"/>
    <w:rsid w:val="00361661"/>
    <w:rsid w:val="0036199D"/>
    <w:rsid w:val="00362905"/>
    <w:rsid w:val="003629D8"/>
    <w:rsid w:val="00363230"/>
    <w:rsid w:val="003644B2"/>
    <w:rsid w:val="00364B80"/>
    <w:rsid w:val="00364D53"/>
    <w:rsid w:val="00364FD8"/>
    <w:rsid w:val="003654A7"/>
    <w:rsid w:val="00365669"/>
    <w:rsid w:val="0036610E"/>
    <w:rsid w:val="00366735"/>
    <w:rsid w:val="0036674E"/>
    <w:rsid w:val="0036675B"/>
    <w:rsid w:val="00366EBB"/>
    <w:rsid w:val="00367637"/>
    <w:rsid w:val="0036772F"/>
    <w:rsid w:val="00367BD2"/>
    <w:rsid w:val="00370A1C"/>
    <w:rsid w:val="00370AD3"/>
    <w:rsid w:val="00370BC7"/>
    <w:rsid w:val="00371059"/>
    <w:rsid w:val="003715D6"/>
    <w:rsid w:val="003717C6"/>
    <w:rsid w:val="00371822"/>
    <w:rsid w:val="003719DE"/>
    <w:rsid w:val="00371A15"/>
    <w:rsid w:val="00371A33"/>
    <w:rsid w:val="00371F8F"/>
    <w:rsid w:val="00372E83"/>
    <w:rsid w:val="0037314C"/>
    <w:rsid w:val="003731C2"/>
    <w:rsid w:val="00373747"/>
    <w:rsid w:val="00373860"/>
    <w:rsid w:val="00373DBC"/>
    <w:rsid w:val="00374226"/>
    <w:rsid w:val="00374B8C"/>
    <w:rsid w:val="00375080"/>
    <w:rsid w:val="00375772"/>
    <w:rsid w:val="0037593A"/>
    <w:rsid w:val="00376575"/>
    <w:rsid w:val="003766A1"/>
    <w:rsid w:val="0037696B"/>
    <w:rsid w:val="00376B8B"/>
    <w:rsid w:val="00376C51"/>
    <w:rsid w:val="00376CE2"/>
    <w:rsid w:val="00376D6D"/>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1DD"/>
    <w:rsid w:val="003933B2"/>
    <w:rsid w:val="003933F3"/>
    <w:rsid w:val="00393865"/>
    <w:rsid w:val="00393C76"/>
    <w:rsid w:val="00393FCC"/>
    <w:rsid w:val="003943E5"/>
    <w:rsid w:val="00394793"/>
    <w:rsid w:val="003947BD"/>
    <w:rsid w:val="00394A7E"/>
    <w:rsid w:val="00394BEA"/>
    <w:rsid w:val="00394D47"/>
    <w:rsid w:val="0039522E"/>
    <w:rsid w:val="003955E6"/>
    <w:rsid w:val="00395950"/>
    <w:rsid w:val="00395B87"/>
    <w:rsid w:val="00396FE3"/>
    <w:rsid w:val="0039763E"/>
    <w:rsid w:val="0039797F"/>
    <w:rsid w:val="00397D8E"/>
    <w:rsid w:val="003A008A"/>
    <w:rsid w:val="003A08E5"/>
    <w:rsid w:val="003A105C"/>
    <w:rsid w:val="003A19D7"/>
    <w:rsid w:val="003A1E70"/>
    <w:rsid w:val="003A21CC"/>
    <w:rsid w:val="003A2222"/>
    <w:rsid w:val="003A233D"/>
    <w:rsid w:val="003A289A"/>
    <w:rsid w:val="003A2AE0"/>
    <w:rsid w:val="003A3262"/>
    <w:rsid w:val="003A39F5"/>
    <w:rsid w:val="003A434B"/>
    <w:rsid w:val="003A4371"/>
    <w:rsid w:val="003A4F18"/>
    <w:rsid w:val="003A5479"/>
    <w:rsid w:val="003A5C1B"/>
    <w:rsid w:val="003A5F8F"/>
    <w:rsid w:val="003A60B9"/>
    <w:rsid w:val="003A6665"/>
    <w:rsid w:val="003A6CF4"/>
    <w:rsid w:val="003A7971"/>
    <w:rsid w:val="003A7C7F"/>
    <w:rsid w:val="003A7FDB"/>
    <w:rsid w:val="003B0162"/>
    <w:rsid w:val="003B023B"/>
    <w:rsid w:val="003B0289"/>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5D04"/>
    <w:rsid w:val="003B62EA"/>
    <w:rsid w:val="003B6508"/>
    <w:rsid w:val="003B6CDF"/>
    <w:rsid w:val="003B79D6"/>
    <w:rsid w:val="003B7CC1"/>
    <w:rsid w:val="003C00C3"/>
    <w:rsid w:val="003C0338"/>
    <w:rsid w:val="003C04DA"/>
    <w:rsid w:val="003C0DAF"/>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874"/>
    <w:rsid w:val="003C39E6"/>
    <w:rsid w:val="003C3A11"/>
    <w:rsid w:val="003C3E2C"/>
    <w:rsid w:val="003C3E7E"/>
    <w:rsid w:val="003C40A3"/>
    <w:rsid w:val="003C43EB"/>
    <w:rsid w:val="003C46AE"/>
    <w:rsid w:val="003C4AFE"/>
    <w:rsid w:val="003C5187"/>
    <w:rsid w:val="003C526E"/>
    <w:rsid w:val="003C64B0"/>
    <w:rsid w:val="003C6957"/>
    <w:rsid w:val="003C6CF0"/>
    <w:rsid w:val="003C6DEB"/>
    <w:rsid w:val="003C6EFC"/>
    <w:rsid w:val="003C73CA"/>
    <w:rsid w:val="003C748D"/>
    <w:rsid w:val="003C7585"/>
    <w:rsid w:val="003C7734"/>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4AA0"/>
    <w:rsid w:val="003D611B"/>
    <w:rsid w:val="003D6220"/>
    <w:rsid w:val="003D660C"/>
    <w:rsid w:val="003D73BD"/>
    <w:rsid w:val="003D7961"/>
    <w:rsid w:val="003D7CCE"/>
    <w:rsid w:val="003E040C"/>
    <w:rsid w:val="003E0864"/>
    <w:rsid w:val="003E099A"/>
    <w:rsid w:val="003E0BAC"/>
    <w:rsid w:val="003E0D8C"/>
    <w:rsid w:val="003E0DCE"/>
    <w:rsid w:val="003E154A"/>
    <w:rsid w:val="003E15A3"/>
    <w:rsid w:val="003E17AC"/>
    <w:rsid w:val="003E19C7"/>
    <w:rsid w:val="003E1B68"/>
    <w:rsid w:val="003E21AD"/>
    <w:rsid w:val="003E21C8"/>
    <w:rsid w:val="003E2417"/>
    <w:rsid w:val="003E2594"/>
    <w:rsid w:val="003E2601"/>
    <w:rsid w:val="003E2E52"/>
    <w:rsid w:val="003E3D77"/>
    <w:rsid w:val="003E4100"/>
    <w:rsid w:val="003E4408"/>
    <w:rsid w:val="003E5242"/>
    <w:rsid w:val="003E5930"/>
    <w:rsid w:val="003E5FC5"/>
    <w:rsid w:val="003E63A2"/>
    <w:rsid w:val="003E65D7"/>
    <w:rsid w:val="003E7465"/>
    <w:rsid w:val="003E7483"/>
    <w:rsid w:val="003F0515"/>
    <w:rsid w:val="003F057F"/>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4000C9"/>
    <w:rsid w:val="0040048C"/>
    <w:rsid w:val="00400533"/>
    <w:rsid w:val="00400C90"/>
    <w:rsid w:val="00400F7F"/>
    <w:rsid w:val="00401628"/>
    <w:rsid w:val="00401930"/>
    <w:rsid w:val="00401ABD"/>
    <w:rsid w:val="00401B73"/>
    <w:rsid w:val="004023F7"/>
    <w:rsid w:val="00402C93"/>
    <w:rsid w:val="00402CED"/>
    <w:rsid w:val="00403132"/>
    <w:rsid w:val="0040363C"/>
    <w:rsid w:val="004036AF"/>
    <w:rsid w:val="00403A0F"/>
    <w:rsid w:val="00403BE7"/>
    <w:rsid w:val="0040424B"/>
    <w:rsid w:val="0040434E"/>
    <w:rsid w:val="004045DC"/>
    <w:rsid w:val="004048E5"/>
    <w:rsid w:val="00404D1E"/>
    <w:rsid w:val="00405316"/>
    <w:rsid w:val="004057B0"/>
    <w:rsid w:val="00405876"/>
    <w:rsid w:val="004065C0"/>
    <w:rsid w:val="00406623"/>
    <w:rsid w:val="00410ED3"/>
    <w:rsid w:val="00411268"/>
    <w:rsid w:val="0041153E"/>
    <w:rsid w:val="004117A3"/>
    <w:rsid w:val="00411E35"/>
    <w:rsid w:val="00412149"/>
    <w:rsid w:val="00412224"/>
    <w:rsid w:val="00412488"/>
    <w:rsid w:val="00412662"/>
    <w:rsid w:val="004127C7"/>
    <w:rsid w:val="00412B7F"/>
    <w:rsid w:val="00412C6F"/>
    <w:rsid w:val="00412CEF"/>
    <w:rsid w:val="004141A8"/>
    <w:rsid w:val="004142D6"/>
    <w:rsid w:val="004145D9"/>
    <w:rsid w:val="00414D86"/>
    <w:rsid w:val="00414E59"/>
    <w:rsid w:val="00415A4B"/>
    <w:rsid w:val="00415F33"/>
    <w:rsid w:val="00415F59"/>
    <w:rsid w:val="00416395"/>
    <w:rsid w:val="00416404"/>
    <w:rsid w:val="004165B8"/>
    <w:rsid w:val="004169D8"/>
    <w:rsid w:val="00416AE2"/>
    <w:rsid w:val="00417048"/>
    <w:rsid w:val="00417956"/>
    <w:rsid w:val="00420098"/>
    <w:rsid w:val="004201AF"/>
    <w:rsid w:val="004202C4"/>
    <w:rsid w:val="00420B07"/>
    <w:rsid w:val="00420C22"/>
    <w:rsid w:val="00420DF0"/>
    <w:rsid w:val="004213F9"/>
    <w:rsid w:val="004214FF"/>
    <w:rsid w:val="004217F1"/>
    <w:rsid w:val="00421A79"/>
    <w:rsid w:val="00421E70"/>
    <w:rsid w:val="00422448"/>
    <w:rsid w:val="004224E7"/>
    <w:rsid w:val="004229FE"/>
    <w:rsid w:val="00422BF5"/>
    <w:rsid w:val="00423181"/>
    <w:rsid w:val="0042327F"/>
    <w:rsid w:val="00423B76"/>
    <w:rsid w:val="00423F07"/>
    <w:rsid w:val="00424303"/>
    <w:rsid w:val="004243AB"/>
    <w:rsid w:val="00424835"/>
    <w:rsid w:val="00425431"/>
    <w:rsid w:val="004254F2"/>
    <w:rsid w:val="004257A8"/>
    <w:rsid w:val="00425D34"/>
    <w:rsid w:val="00425FF9"/>
    <w:rsid w:val="00426328"/>
    <w:rsid w:val="004266DC"/>
    <w:rsid w:val="0042677E"/>
    <w:rsid w:val="00426DB4"/>
    <w:rsid w:val="0042706F"/>
    <w:rsid w:val="004279A3"/>
    <w:rsid w:val="004279C7"/>
    <w:rsid w:val="00427B3B"/>
    <w:rsid w:val="00427C8C"/>
    <w:rsid w:val="00427D4C"/>
    <w:rsid w:val="00427EBF"/>
    <w:rsid w:val="0043004B"/>
    <w:rsid w:val="0043072D"/>
    <w:rsid w:val="00430832"/>
    <w:rsid w:val="00430D5D"/>
    <w:rsid w:val="00431085"/>
    <w:rsid w:val="004313B0"/>
    <w:rsid w:val="004314AB"/>
    <w:rsid w:val="0043152E"/>
    <w:rsid w:val="00431AA2"/>
    <w:rsid w:val="00432278"/>
    <w:rsid w:val="00432CD9"/>
    <w:rsid w:val="00432FAF"/>
    <w:rsid w:val="004342E4"/>
    <w:rsid w:val="00434EDF"/>
    <w:rsid w:val="00435149"/>
    <w:rsid w:val="00435269"/>
    <w:rsid w:val="00435769"/>
    <w:rsid w:val="00435805"/>
    <w:rsid w:val="00435EC1"/>
    <w:rsid w:val="004362AB"/>
    <w:rsid w:val="0043660D"/>
    <w:rsid w:val="004367E0"/>
    <w:rsid w:val="00437337"/>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1B50"/>
    <w:rsid w:val="004520B9"/>
    <w:rsid w:val="0045211C"/>
    <w:rsid w:val="00452756"/>
    <w:rsid w:val="00452C60"/>
    <w:rsid w:val="00452DBE"/>
    <w:rsid w:val="00452DFE"/>
    <w:rsid w:val="004530CC"/>
    <w:rsid w:val="00453294"/>
    <w:rsid w:val="0045343E"/>
    <w:rsid w:val="00453626"/>
    <w:rsid w:val="00453704"/>
    <w:rsid w:val="00453FC2"/>
    <w:rsid w:val="0045404D"/>
    <w:rsid w:val="004544ED"/>
    <w:rsid w:val="00454D9A"/>
    <w:rsid w:val="0045665B"/>
    <w:rsid w:val="00456BBD"/>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441"/>
    <w:rsid w:val="0046258E"/>
    <w:rsid w:val="0046291A"/>
    <w:rsid w:val="00462932"/>
    <w:rsid w:val="00462CEB"/>
    <w:rsid w:val="00462DCA"/>
    <w:rsid w:val="00462EA8"/>
    <w:rsid w:val="0046384E"/>
    <w:rsid w:val="00464C2B"/>
    <w:rsid w:val="00464CF4"/>
    <w:rsid w:val="00465562"/>
    <w:rsid w:val="00465C8E"/>
    <w:rsid w:val="00465DFD"/>
    <w:rsid w:val="004663C3"/>
    <w:rsid w:val="004666C7"/>
    <w:rsid w:val="00466E73"/>
    <w:rsid w:val="00466F69"/>
    <w:rsid w:val="0046706B"/>
    <w:rsid w:val="00467815"/>
    <w:rsid w:val="00467916"/>
    <w:rsid w:val="00467D9B"/>
    <w:rsid w:val="00467ED5"/>
    <w:rsid w:val="004703CF"/>
    <w:rsid w:val="004705B3"/>
    <w:rsid w:val="004709A0"/>
    <w:rsid w:val="00470A75"/>
    <w:rsid w:val="00470D19"/>
    <w:rsid w:val="00471284"/>
    <w:rsid w:val="004712D4"/>
    <w:rsid w:val="00472BF3"/>
    <w:rsid w:val="00472FB0"/>
    <w:rsid w:val="00473448"/>
    <w:rsid w:val="00473696"/>
    <w:rsid w:val="00473721"/>
    <w:rsid w:val="00473A4B"/>
    <w:rsid w:val="004741FD"/>
    <w:rsid w:val="004747C0"/>
    <w:rsid w:val="004748DC"/>
    <w:rsid w:val="0047491E"/>
    <w:rsid w:val="00474986"/>
    <w:rsid w:val="00474A6A"/>
    <w:rsid w:val="00474EF0"/>
    <w:rsid w:val="00475233"/>
    <w:rsid w:val="0047590E"/>
    <w:rsid w:val="00475CA4"/>
    <w:rsid w:val="0047608F"/>
    <w:rsid w:val="0047658E"/>
    <w:rsid w:val="00476BB6"/>
    <w:rsid w:val="00477413"/>
    <w:rsid w:val="00477496"/>
    <w:rsid w:val="00477716"/>
    <w:rsid w:val="00477863"/>
    <w:rsid w:val="00477BFC"/>
    <w:rsid w:val="00477D8A"/>
    <w:rsid w:val="00477DE9"/>
    <w:rsid w:val="00477F47"/>
    <w:rsid w:val="00480439"/>
    <w:rsid w:val="00480618"/>
    <w:rsid w:val="0048086E"/>
    <w:rsid w:val="004808EA"/>
    <w:rsid w:val="00480E9A"/>
    <w:rsid w:val="00480F71"/>
    <w:rsid w:val="0048213A"/>
    <w:rsid w:val="00482764"/>
    <w:rsid w:val="0048278B"/>
    <w:rsid w:val="0048279A"/>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62BE"/>
    <w:rsid w:val="00486519"/>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1C2D"/>
    <w:rsid w:val="004923BD"/>
    <w:rsid w:val="00492E3F"/>
    <w:rsid w:val="004930B3"/>
    <w:rsid w:val="00493F5C"/>
    <w:rsid w:val="0049412A"/>
    <w:rsid w:val="00494207"/>
    <w:rsid w:val="00494269"/>
    <w:rsid w:val="004945E3"/>
    <w:rsid w:val="0049469C"/>
    <w:rsid w:val="00494D66"/>
    <w:rsid w:val="00494EB3"/>
    <w:rsid w:val="0049560D"/>
    <w:rsid w:val="00495DB3"/>
    <w:rsid w:val="00495F43"/>
    <w:rsid w:val="004960D8"/>
    <w:rsid w:val="00497F5E"/>
    <w:rsid w:val="004A00B0"/>
    <w:rsid w:val="004A16BB"/>
    <w:rsid w:val="004A171B"/>
    <w:rsid w:val="004A207E"/>
    <w:rsid w:val="004A2148"/>
    <w:rsid w:val="004A21B5"/>
    <w:rsid w:val="004A2385"/>
    <w:rsid w:val="004A28A0"/>
    <w:rsid w:val="004A2C49"/>
    <w:rsid w:val="004A2D91"/>
    <w:rsid w:val="004A3A8F"/>
    <w:rsid w:val="004A3B95"/>
    <w:rsid w:val="004A3C91"/>
    <w:rsid w:val="004A3DEE"/>
    <w:rsid w:val="004A4457"/>
    <w:rsid w:val="004A44E6"/>
    <w:rsid w:val="004A565E"/>
    <w:rsid w:val="004A58BA"/>
    <w:rsid w:val="004A67A5"/>
    <w:rsid w:val="004A69D0"/>
    <w:rsid w:val="004A75D0"/>
    <w:rsid w:val="004A7912"/>
    <w:rsid w:val="004A7BA8"/>
    <w:rsid w:val="004A7C53"/>
    <w:rsid w:val="004A7E43"/>
    <w:rsid w:val="004B0194"/>
    <w:rsid w:val="004B0271"/>
    <w:rsid w:val="004B0558"/>
    <w:rsid w:val="004B089F"/>
    <w:rsid w:val="004B0B94"/>
    <w:rsid w:val="004B1113"/>
    <w:rsid w:val="004B1248"/>
    <w:rsid w:val="004B140D"/>
    <w:rsid w:val="004B176A"/>
    <w:rsid w:val="004B1DC3"/>
    <w:rsid w:val="004B1E80"/>
    <w:rsid w:val="004B235B"/>
    <w:rsid w:val="004B2835"/>
    <w:rsid w:val="004B28C5"/>
    <w:rsid w:val="004B326B"/>
    <w:rsid w:val="004B32F8"/>
    <w:rsid w:val="004B36AE"/>
    <w:rsid w:val="004B3FAE"/>
    <w:rsid w:val="004B4672"/>
    <w:rsid w:val="004B4766"/>
    <w:rsid w:val="004B5819"/>
    <w:rsid w:val="004B58F5"/>
    <w:rsid w:val="004B5E52"/>
    <w:rsid w:val="004B605A"/>
    <w:rsid w:val="004B6663"/>
    <w:rsid w:val="004B67A4"/>
    <w:rsid w:val="004B6A3D"/>
    <w:rsid w:val="004B73DB"/>
    <w:rsid w:val="004B7414"/>
    <w:rsid w:val="004B74AD"/>
    <w:rsid w:val="004B7FE2"/>
    <w:rsid w:val="004C07BD"/>
    <w:rsid w:val="004C0EF4"/>
    <w:rsid w:val="004C109F"/>
    <w:rsid w:val="004C14B1"/>
    <w:rsid w:val="004C289A"/>
    <w:rsid w:val="004C2ADF"/>
    <w:rsid w:val="004C31BF"/>
    <w:rsid w:val="004C3427"/>
    <w:rsid w:val="004C4453"/>
    <w:rsid w:val="004C4A77"/>
    <w:rsid w:val="004C4D53"/>
    <w:rsid w:val="004C5692"/>
    <w:rsid w:val="004C5A50"/>
    <w:rsid w:val="004C60F8"/>
    <w:rsid w:val="004C6173"/>
    <w:rsid w:val="004C61A3"/>
    <w:rsid w:val="004C6E03"/>
    <w:rsid w:val="004C6F47"/>
    <w:rsid w:val="004C780C"/>
    <w:rsid w:val="004C7AA2"/>
    <w:rsid w:val="004D03BA"/>
    <w:rsid w:val="004D0808"/>
    <w:rsid w:val="004D0A75"/>
    <w:rsid w:val="004D0F17"/>
    <w:rsid w:val="004D0FAE"/>
    <w:rsid w:val="004D118A"/>
    <w:rsid w:val="004D1DB8"/>
    <w:rsid w:val="004D20F4"/>
    <w:rsid w:val="004D2E74"/>
    <w:rsid w:val="004D301C"/>
    <w:rsid w:val="004D3100"/>
    <w:rsid w:val="004D32EE"/>
    <w:rsid w:val="004D3441"/>
    <w:rsid w:val="004D349D"/>
    <w:rsid w:val="004D357C"/>
    <w:rsid w:val="004D3E0B"/>
    <w:rsid w:val="004D42B9"/>
    <w:rsid w:val="004D42DD"/>
    <w:rsid w:val="004D45C8"/>
    <w:rsid w:val="004D4ED8"/>
    <w:rsid w:val="004D543D"/>
    <w:rsid w:val="004D5A3C"/>
    <w:rsid w:val="004D5ED6"/>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5000"/>
    <w:rsid w:val="004E5251"/>
    <w:rsid w:val="004E530F"/>
    <w:rsid w:val="004E5331"/>
    <w:rsid w:val="004E5599"/>
    <w:rsid w:val="004E55D4"/>
    <w:rsid w:val="004E586B"/>
    <w:rsid w:val="004E5A83"/>
    <w:rsid w:val="004E5CB8"/>
    <w:rsid w:val="004E65EB"/>
    <w:rsid w:val="004E67F2"/>
    <w:rsid w:val="004E7114"/>
    <w:rsid w:val="004E722D"/>
    <w:rsid w:val="004E7341"/>
    <w:rsid w:val="004E7D72"/>
    <w:rsid w:val="004E7E7E"/>
    <w:rsid w:val="004F0244"/>
    <w:rsid w:val="004F061D"/>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2C"/>
    <w:rsid w:val="004F7174"/>
    <w:rsid w:val="004F7AF1"/>
    <w:rsid w:val="004F7E98"/>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C75"/>
    <w:rsid w:val="005063A0"/>
    <w:rsid w:val="005063D2"/>
    <w:rsid w:val="00506619"/>
    <w:rsid w:val="0050690E"/>
    <w:rsid w:val="00507A54"/>
    <w:rsid w:val="00507E53"/>
    <w:rsid w:val="00510257"/>
    <w:rsid w:val="00510D1D"/>
    <w:rsid w:val="00510E99"/>
    <w:rsid w:val="00511033"/>
    <w:rsid w:val="00511104"/>
    <w:rsid w:val="00511A4E"/>
    <w:rsid w:val="00511B5E"/>
    <w:rsid w:val="00511BBF"/>
    <w:rsid w:val="00511BDC"/>
    <w:rsid w:val="00511FE7"/>
    <w:rsid w:val="00512513"/>
    <w:rsid w:val="00512785"/>
    <w:rsid w:val="00512E62"/>
    <w:rsid w:val="0051361B"/>
    <w:rsid w:val="0051373C"/>
    <w:rsid w:val="005138B3"/>
    <w:rsid w:val="00513B9B"/>
    <w:rsid w:val="00513D0A"/>
    <w:rsid w:val="00513EBA"/>
    <w:rsid w:val="00513F43"/>
    <w:rsid w:val="00514985"/>
    <w:rsid w:val="00514E64"/>
    <w:rsid w:val="00514F92"/>
    <w:rsid w:val="00515A6A"/>
    <w:rsid w:val="00515D3E"/>
    <w:rsid w:val="00515E7B"/>
    <w:rsid w:val="005162FD"/>
    <w:rsid w:val="005165B0"/>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17B"/>
    <w:rsid w:val="00524A9C"/>
    <w:rsid w:val="00525956"/>
    <w:rsid w:val="00525BED"/>
    <w:rsid w:val="0052633E"/>
    <w:rsid w:val="005266F4"/>
    <w:rsid w:val="0052675C"/>
    <w:rsid w:val="0052679A"/>
    <w:rsid w:val="00526931"/>
    <w:rsid w:val="00526CEC"/>
    <w:rsid w:val="00526D46"/>
    <w:rsid w:val="00527C5D"/>
    <w:rsid w:val="005303B5"/>
    <w:rsid w:val="005303E3"/>
    <w:rsid w:val="00530D4E"/>
    <w:rsid w:val="00531094"/>
    <w:rsid w:val="00531143"/>
    <w:rsid w:val="0053173F"/>
    <w:rsid w:val="0053186B"/>
    <w:rsid w:val="00531C5C"/>
    <w:rsid w:val="00532870"/>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78"/>
    <w:rsid w:val="00536BE9"/>
    <w:rsid w:val="005373DF"/>
    <w:rsid w:val="00537433"/>
    <w:rsid w:val="005376F2"/>
    <w:rsid w:val="00537A19"/>
    <w:rsid w:val="00540D81"/>
    <w:rsid w:val="005410D7"/>
    <w:rsid w:val="00541BF0"/>
    <w:rsid w:val="00541C34"/>
    <w:rsid w:val="00542821"/>
    <w:rsid w:val="00542CA8"/>
    <w:rsid w:val="00542E32"/>
    <w:rsid w:val="00543514"/>
    <w:rsid w:val="0054368B"/>
    <w:rsid w:val="005438A1"/>
    <w:rsid w:val="00543B81"/>
    <w:rsid w:val="00543C00"/>
    <w:rsid w:val="00543CEA"/>
    <w:rsid w:val="00543EB8"/>
    <w:rsid w:val="00543F41"/>
    <w:rsid w:val="005441AB"/>
    <w:rsid w:val="005444F5"/>
    <w:rsid w:val="00544550"/>
    <w:rsid w:val="0054482E"/>
    <w:rsid w:val="0054485E"/>
    <w:rsid w:val="00544FCF"/>
    <w:rsid w:val="005450DC"/>
    <w:rsid w:val="005452E6"/>
    <w:rsid w:val="0054533C"/>
    <w:rsid w:val="005455FC"/>
    <w:rsid w:val="00545A47"/>
    <w:rsid w:val="00545FC7"/>
    <w:rsid w:val="0054634E"/>
    <w:rsid w:val="005469B4"/>
    <w:rsid w:val="00546A4F"/>
    <w:rsid w:val="00546B67"/>
    <w:rsid w:val="0054707A"/>
    <w:rsid w:val="0054710E"/>
    <w:rsid w:val="005474C7"/>
    <w:rsid w:val="00547B37"/>
    <w:rsid w:val="00550490"/>
    <w:rsid w:val="00550986"/>
    <w:rsid w:val="00550F71"/>
    <w:rsid w:val="00551167"/>
    <w:rsid w:val="005512D3"/>
    <w:rsid w:val="00551B85"/>
    <w:rsid w:val="00551C0E"/>
    <w:rsid w:val="00551F46"/>
    <w:rsid w:val="00552073"/>
    <w:rsid w:val="005521F2"/>
    <w:rsid w:val="00552561"/>
    <w:rsid w:val="00552812"/>
    <w:rsid w:val="00552840"/>
    <w:rsid w:val="00552B31"/>
    <w:rsid w:val="00552B71"/>
    <w:rsid w:val="00552BB0"/>
    <w:rsid w:val="00552C14"/>
    <w:rsid w:val="005531C6"/>
    <w:rsid w:val="00553290"/>
    <w:rsid w:val="00553C45"/>
    <w:rsid w:val="005542D6"/>
    <w:rsid w:val="005544FA"/>
    <w:rsid w:val="00554723"/>
    <w:rsid w:val="00554A33"/>
    <w:rsid w:val="00554AF7"/>
    <w:rsid w:val="00554F2F"/>
    <w:rsid w:val="00554FCF"/>
    <w:rsid w:val="0055525E"/>
    <w:rsid w:val="0055588A"/>
    <w:rsid w:val="0055597A"/>
    <w:rsid w:val="00555A7F"/>
    <w:rsid w:val="00555CE2"/>
    <w:rsid w:val="0055716D"/>
    <w:rsid w:val="005571A6"/>
    <w:rsid w:val="005572B8"/>
    <w:rsid w:val="005572CC"/>
    <w:rsid w:val="0055745F"/>
    <w:rsid w:val="00557621"/>
    <w:rsid w:val="00557953"/>
    <w:rsid w:val="00557AD3"/>
    <w:rsid w:val="00557EA9"/>
    <w:rsid w:val="005603F5"/>
    <w:rsid w:val="005605D3"/>
    <w:rsid w:val="005609A0"/>
    <w:rsid w:val="00560E55"/>
    <w:rsid w:val="00560E76"/>
    <w:rsid w:val="00561360"/>
    <w:rsid w:val="0056275D"/>
    <w:rsid w:val="00562E8F"/>
    <w:rsid w:val="0056301A"/>
    <w:rsid w:val="005630D2"/>
    <w:rsid w:val="005635AD"/>
    <w:rsid w:val="005636B0"/>
    <w:rsid w:val="005637ED"/>
    <w:rsid w:val="00563CAB"/>
    <w:rsid w:val="00564070"/>
    <w:rsid w:val="005640E1"/>
    <w:rsid w:val="005647B6"/>
    <w:rsid w:val="00564EA1"/>
    <w:rsid w:val="0056534C"/>
    <w:rsid w:val="005655EE"/>
    <w:rsid w:val="00566E81"/>
    <w:rsid w:val="00566F7A"/>
    <w:rsid w:val="005670FC"/>
    <w:rsid w:val="005677CF"/>
    <w:rsid w:val="00567AEE"/>
    <w:rsid w:val="00567CEE"/>
    <w:rsid w:val="00567F7D"/>
    <w:rsid w:val="005702BD"/>
    <w:rsid w:val="0057040F"/>
    <w:rsid w:val="0057096F"/>
    <w:rsid w:val="00570D57"/>
    <w:rsid w:val="005713EC"/>
    <w:rsid w:val="005713F4"/>
    <w:rsid w:val="0057154B"/>
    <w:rsid w:val="00571BB1"/>
    <w:rsid w:val="00571E64"/>
    <w:rsid w:val="0057201E"/>
    <w:rsid w:val="00572B78"/>
    <w:rsid w:val="00573ADD"/>
    <w:rsid w:val="00573D3B"/>
    <w:rsid w:val="00573EE2"/>
    <w:rsid w:val="00573F6A"/>
    <w:rsid w:val="0057432C"/>
    <w:rsid w:val="00574657"/>
    <w:rsid w:val="00574676"/>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2AC0"/>
    <w:rsid w:val="00583133"/>
    <w:rsid w:val="005834E6"/>
    <w:rsid w:val="005839B5"/>
    <w:rsid w:val="00583C0E"/>
    <w:rsid w:val="00583FDB"/>
    <w:rsid w:val="00584056"/>
    <w:rsid w:val="0058409E"/>
    <w:rsid w:val="005841BC"/>
    <w:rsid w:val="0058427E"/>
    <w:rsid w:val="005845E7"/>
    <w:rsid w:val="00584A97"/>
    <w:rsid w:val="00584FEF"/>
    <w:rsid w:val="005853EF"/>
    <w:rsid w:val="00585972"/>
    <w:rsid w:val="00585B10"/>
    <w:rsid w:val="00586045"/>
    <w:rsid w:val="005862E4"/>
    <w:rsid w:val="005864FA"/>
    <w:rsid w:val="005865AA"/>
    <w:rsid w:val="00586848"/>
    <w:rsid w:val="00586D7F"/>
    <w:rsid w:val="00587048"/>
    <w:rsid w:val="005875A3"/>
    <w:rsid w:val="00587652"/>
    <w:rsid w:val="0058773A"/>
    <w:rsid w:val="00587BD5"/>
    <w:rsid w:val="00587C5F"/>
    <w:rsid w:val="00587CCA"/>
    <w:rsid w:val="00590372"/>
    <w:rsid w:val="00590750"/>
    <w:rsid w:val="00590907"/>
    <w:rsid w:val="005917AE"/>
    <w:rsid w:val="00592283"/>
    <w:rsid w:val="0059241D"/>
    <w:rsid w:val="00592491"/>
    <w:rsid w:val="0059346F"/>
    <w:rsid w:val="00593875"/>
    <w:rsid w:val="00593E2F"/>
    <w:rsid w:val="005943C5"/>
    <w:rsid w:val="005948C2"/>
    <w:rsid w:val="00594A7B"/>
    <w:rsid w:val="00595102"/>
    <w:rsid w:val="005952ED"/>
    <w:rsid w:val="00595870"/>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2194"/>
    <w:rsid w:val="005B2BC3"/>
    <w:rsid w:val="005B3447"/>
    <w:rsid w:val="005B3AC9"/>
    <w:rsid w:val="005B3BFB"/>
    <w:rsid w:val="005B42E1"/>
    <w:rsid w:val="005B4350"/>
    <w:rsid w:val="005B4621"/>
    <w:rsid w:val="005B46D5"/>
    <w:rsid w:val="005B4812"/>
    <w:rsid w:val="005B4B21"/>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239B"/>
    <w:rsid w:val="005C303E"/>
    <w:rsid w:val="005C30DE"/>
    <w:rsid w:val="005C39AD"/>
    <w:rsid w:val="005C3B26"/>
    <w:rsid w:val="005C3C95"/>
    <w:rsid w:val="005C3EDF"/>
    <w:rsid w:val="005C4397"/>
    <w:rsid w:val="005C45EA"/>
    <w:rsid w:val="005C48CC"/>
    <w:rsid w:val="005C51DD"/>
    <w:rsid w:val="005C63B5"/>
    <w:rsid w:val="005C674D"/>
    <w:rsid w:val="005C6842"/>
    <w:rsid w:val="005C6C37"/>
    <w:rsid w:val="005C7356"/>
    <w:rsid w:val="005C7644"/>
    <w:rsid w:val="005C77FD"/>
    <w:rsid w:val="005C791C"/>
    <w:rsid w:val="005C7B31"/>
    <w:rsid w:val="005C7BF4"/>
    <w:rsid w:val="005D029E"/>
    <w:rsid w:val="005D0574"/>
    <w:rsid w:val="005D0745"/>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A61"/>
    <w:rsid w:val="005D6D68"/>
    <w:rsid w:val="005D6E70"/>
    <w:rsid w:val="005D73CA"/>
    <w:rsid w:val="005D75D5"/>
    <w:rsid w:val="005D7724"/>
    <w:rsid w:val="005D77BA"/>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D0E"/>
    <w:rsid w:val="005E3EC0"/>
    <w:rsid w:val="005E48DA"/>
    <w:rsid w:val="005E491A"/>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E46"/>
    <w:rsid w:val="005F135B"/>
    <w:rsid w:val="005F1942"/>
    <w:rsid w:val="005F1BB0"/>
    <w:rsid w:val="005F20AE"/>
    <w:rsid w:val="005F22B3"/>
    <w:rsid w:val="005F2426"/>
    <w:rsid w:val="005F24DF"/>
    <w:rsid w:val="005F2D3C"/>
    <w:rsid w:val="005F335B"/>
    <w:rsid w:val="005F353B"/>
    <w:rsid w:val="005F362F"/>
    <w:rsid w:val="005F3709"/>
    <w:rsid w:val="005F3A57"/>
    <w:rsid w:val="005F3C7E"/>
    <w:rsid w:val="005F3EAB"/>
    <w:rsid w:val="005F4027"/>
    <w:rsid w:val="005F42BB"/>
    <w:rsid w:val="005F4550"/>
    <w:rsid w:val="005F45DB"/>
    <w:rsid w:val="005F4E54"/>
    <w:rsid w:val="005F4EAE"/>
    <w:rsid w:val="005F523C"/>
    <w:rsid w:val="005F574A"/>
    <w:rsid w:val="005F5DC9"/>
    <w:rsid w:val="005F6186"/>
    <w:rsid w:val="005F676C"/>
    <w:rsid w:val="005F70B6"/>
    <w:rsid w:val="005F73B3"/>
    <w:rsid w:val="005F7518"/>
    <w:rsid w:val="005F778D"/>
    <w:rsid w:val="005F7A87"/>
    <w:rsid w:val="005F7BA0"/>
    <w:rsid w:val="005F7C34"/>
    <w:rsid w:val="005F7F41"/>
    <w:rsid w:val="00600905"/>
    <w:rsid w:val="006009D3"/>
    <w:rsid w:val="00600B1F"/>
    <w:rsid w:val="00600C85"/>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7C2"/>
    <w:rsid w:val="006058CF"/>
    <w:rsid w:val="00605B15"/>
    <w:rsid w:val="00605BCD"/>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D2E"/>
    <w:rsid w:val="00611155"/>
    <w:rsid w:val="0061183C"/>
    <w:rsid w:val="00611B68"/>
    <w:rsid w:val="00611C07"/>
    <w:rsid w:val="00611C8F"/>
    <w:rsid w:val="00611DBC"/>
    <w:rsid w:val="00611E07"/>
    <w:rsid w:val="00611EFD"/>
    <w:rsid w:val="00612045"/>
    <w:rsid w:val="006120C3"/>
    <w:rsid w:val="0061274E"/>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808"/>
    <w:rsid w:val="00615D37"/>
    <w:rsid w:val="00615E47"/>
    <w:rsid w:val="00616910"/>
    <w:rsid w:val="00616945"/>
    <w:rsid w:val="006169EE"/>
    <w:rsid w:val="006171E9"/>
    <w:rsid w:val="00617982"/>
    <w:rsid w:val="00617F7C"/>
    <w:rsid w:val="00620E86"/>
    <w:rsid w:val="00621286"/>
    <w:rsid w:val="0062155F"/>
    <w:rsid w:val="006219DD"/>
    <w:rsid w:val="00621AD4"/>
    <w:rsid w:val="00621D63"/>
    <w:rsid w:val="006220B1"/>
    <w:rsid w:val="00622172"/>
    <w:rsid w:val="00622A16"/>
    <w:rsid w:val="00622EA7"/>
    <w:rsid w:val="00623472"/>
    <w:rsid w:val="00623940"/>
    <w:rsid w:val="00623DAF"/>
    <w:rsid w:val="006242BF"/>
    <w:rsid w:val="00624678"/>
    <w:rsid w:val="006246FE"/>
    <w:rsid w:val="00624717"/>
    <w:rsid w:val="00625136"/>
    <w:rsid w:val="0062524C"/>
    <w:rsid w:val="00625342"/>
    <w:rsid w:val="00625B03"/>
    <w:rsid w:val="00625B38"/>
    <w:rsid w:val="00626AB6"/>
    <w:rsid w:val="00626C3D"/>
    <w:rsid w:val="00626C48"/>
    <w:rsid w:val="006275F3"/>
    <w:rsid w:val="00627733"/>
    <w:rsid w:val="00627921"/>
    <w:rsid w:val="0063016C"/>
    <w:rsid w:val="00630A86"/>
    <w:rsid w:val="006311BB"/>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E34"/>
    <w:rsid w:val="0063608A"/>
    <w:rsid w:val="00637056"/>
    <w:rsid w:val="0063793A"/>
    <w:rsid w:val="00637E9B"/>
    <w:rsid w:val="00637FDD"/>
    <w:rsid w:val="00640129"/>
    <w:rsid w:val="006401F9"/>
    <w:rsid w:val="006407E3"/>
    <w:rsid w:val="0064090D"/>
    <w:rsid w:val="00641E57"/>
    <w:rsid w:val="0064260D"/>
    <w:rsid w:val="00642A39"/>
    <w:rsid w:val="00642DBC"/>
    <w:rsid w:val="0064307F"/>
    <w:rsid w:val="006430E6"/>
    <w:rsid w:val="00643CED"/>
    <w:rsid w:val="00643D90"/>
    <w:rsid w:val="00643ECC"/>
    <w:rsid w:val="00644234"/>
    <w:rsid w:val="00644878"/>
    <w:rsid w:val="00644DE2"/>
    <w:rsid w:val="00645893"/>
    <w:rsid w:val="006458F4"/>
    <w:rsid w:val="00645F03"/>
    <w:rsid w:val="00646486"/>
    <w:rsid w:val="00646602"/>
    <w:rsid w:val="00646BC4"/>
    <w:rsid w:val="00646D0E"/>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BD2"/>
    <w:rsid w:val="00661CDB"/>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4D65"/>
    <w:rsid w:val="0066529F"/>
    <w:rsid w:val="0066571F"/>
    <w:rsid w:val="00665DA2"/>
    <w:rsid w:val="006660F5"/>
    <w:rsid w:val="00666285"/>
    <w:rsid w:val="00666443"/>
    <w:rsid w:val="00666480"/>
    <w:rsid w:val="006667CC"/>
    <w:rsid w:val="006667D9"/>
    <w:rsid w:val="00666D34"/>
    <w:rsid w:val="00667104"/>
    <w:rsid w:val="0066731A"/>
    <w:rsid w:val="00667476"/>
    <w:rsid w:val="00667E3E"/>
    <w:rsid w:val="00670BE7"/>
    <w:rsid w:val="00670FEA"/>
    <w:rsid w:val="0067179C"/>
    <w:rsid w:val="00671874"/>
    <w:rsid w:val="00671CC8"/>
    <w:rsid w:val="00671CD0"/>
    <w:rsid w:val="00671DC9"/>
    <w:rsid w:val="0067252D"/>
    <w:rsid w:val="00672C31"/>
    <w:rsid w:val="0067307C"/>
    <w:rsid w:val="006730AC"/>
    <w:rsid w:val="006733E9"/>
    <w:rsid w:val="006734AA"/>
    <w:rsid w:val="006734B3"/>
    <w:rsid w:val="0067353C"/>
    <w:rsid w:val="00673735"/>
    <w:rsid w:val="00673A37"/>
    <w:rsid w:val="00674093"/>
    <w:rsid w:val="00674BC6"/>
    <w:rsid w:val="00675403"/>
    <w:rsid w:val="00675498"/>
    <w:rsid w:val="00675BE6"/>
    <w:rsid w:val="0067601F"/>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3BC"/>
    <w:rsid w:val="00681495"/>
    <w:rsid w:val="006816C1"/>
    <w:rsid w:val="0068171A"/>
    <w:rsid w:val="006817D4"/>
    <w:rsid w:val="00681F18"/>
    <w:rsid w:val="00682369"/>
    <w:rsid w:val="0068281F"/>
    <w:rsid w:val="00682C7C"/>
    <w:rsid w:val="00682E20"/>
    <w:rsid w:val="00682F4C"/>
    <w:rsid w:val="00683141"/>
    <w:rsid w:val="00683825"/>
    <w:rsid w:val="006838D8"/>
    <w:rsid w:val="006838DF"/>
    <w:rsid w:val="00683F2A"/>
    <w:rsid w:val="006842B9"/>
    <w:rsid w:val="00684966"/>
    <w:rsid w:val="00684BAF"/>
    <w:rsid w:val="00684F61"/>
    <w:rsid w:val="006856FD"/>
    <w:rsid w:val="00685899"/>
    <w:rsid w:val="006859DA"/>
    <w:rsid w:val="00686772"/>
    <w:rsid w:val="00687642"/>
    <w:rsid w:val="0069023B"/>
    <w:rsid w:val="00690667"/>
    <w:rsid w:val="0069080B"/>
    <w:rsid w:val="006908E3"/>
    <w:rsid w:val="00690AAE"/>
    <w:rsid w:val="00690CBB"/>
    <w:rsid w:val="00690CC0"/>
    <w:rsid w:val="00691611"/>
    <w:rsid w:val="0069172E"/>
    <w:rsid w:val="00691895"/>
    <w:rsid w:val="00691932"/>
    <w:rsid w:val="006919FB"/>
    <w:rsid w:val="0069213E"/>
    <w:rsid w:val="00692162"/>
    <w:rsid w:val="0069246E"/>
    <w:rsid w:val="0069297F"/>
    <w:rsid w:val="00692D30"/>
    <w:rsid w:val="00692E71"/>
    <w:rsid w:val="00692F53"/>
    <w:rsid w:val="00692F6A"/>
    <w:rsid w:val="006930AC"/>
    <w:rsid w:val="006934C4"/>
    <w:rsid w:val="00693BA7"/>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8EE"/>
    <w:rsid w:val="006A1D7D"/>
    <w:rsid w:val="006A1E12"/>
    <w:rsid w:val="006A2019"/>
    <w:rsid w:val="006A21CC"/>
    <w:rsid w:val="006A2371"/>
    <w:rsid w:val="006A294D"/>
    <w:rsid w:val="006A30E6"/>
    <w:rsid w:val="006A3D41"/>
    <w:rsid w:val="006A4022"/>
    <w:rsid w:val="006A4C19"/>
    <w:rsid w:val="006A511D"/>
    <w:rsid w:val="006A53F3"/>
    <w:rsid w:val="006A55F2"/>
    <w:rsid w:val="006A5833"/>
    <w:rsid w:val="006A5B87"/>
    <w:rsid w:val="006A614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EA"/>
    <w:rsid w:val="006B33F7"/>
    <w:rsid w:val="006B3AF9"/>
    <w:rsid w:val="006B3C91"/>
    <w:rsid w:val="006B414C"/>
    <w:rsid w:val="006B48AB"/>
    <w:rsid w:val="006B4B0F"/>
    <w:rsid w:val="006B4BC6"/>
    <w:rsid w:val="006B544B"/>
    <w:rsid w:val="006B5474"/>
    <w:rsid w:val="006B62A0"/>
    <w:rsid w:val="006B650F"/>
    <w:rsid w:val="006B6584"/>
    <w:rsid w:val="006C0449"/>
    <w:rsid w:val="006C096B"/>
    <w:rsid w:val="006C0D0F"/>
    <w:rsid w:val="006C0E39"/>
    <w:rsid w:val="006C0E74"/>
    <w:rsid w:val="006C1394"/>
    <w:rsid w:val="006C1417"/>
    <w:rsid w:val="006C1721"/>
    <w:rsid w:val="006C183C"/>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C4F"/>
    <w:rsid w:val="006D1D06"/>
    <w:rsid w:val="006D2162"/>
    <w:rsid w:val="006D23EE"/>
    <w:rsid w:val="006D252A"/>
    <w:rsid w:val="006D2AB0"/>
    <w:rsid w:val="006D364F"/>
    <w:rsid w:val="006D3693"/>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912"/>
    <w:rsid w:val="006E0A87"/>
    <w:rsid w:val="006E0A93"/>
    <w:rsid w:val="006E1B15"/>
    <w:rsid w:val="006E1CC8"/>
    <w:rsid w:val="006E346A"/>
    <w:rsid w:val="006E3C8A"/>
    <w:rsid w:val="006E3E0D"/>
    <w:rsid w:val="006E4064"/>
    <w:rsid w:val="006E4806"/>
    <w:rsid w:val="006E4C0D"/>
    <w:rsid w:val="006E58EA"/>
    <w:rsid w:val="006E5BF8"/>
    <w:rsid w:val="006E643B"/>
    <w:rsid w:val="006E67A4"/>
    <w:rsid w:val="006E6A02"/>
    <w:rsid w:val="006E6B01"/>
    <w:rsid w:val="006E6B82"/>
    <w:rsid w:val="006E6D16"/>
    <w:rsid w:val="006E6D29"/>
    <w:rsid w:val="006E783D"/>
    <w:rsid w:val="006E799D"/>
    <w:rsid w:val="006E79FB"/>
    <w:rsid w:val="006F0036"/>
    <w:rsid w:val="006F024E"/>
    <w:rsid w:val="006F0D97"/>
    <w:rsid w:val="006F10D4"/>
    <w:rsid w:val="006F11DD"/>
    <w:rsid w:val="006F1233"/>
    <w:rsid w:val="006F1244"/>
    <w:rsid w:val="006F27E0"/>
    <w:rsid w:val="006F28D9"/>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A47"/>
    <w:rsid w:val="00700B08"/>
    <w:rsid w:val="007016DE"/>
    <w:rsid w:val="007019B8"/>
    <w:rsid w:val="007025BA"/>
    <w:rsid w:val="007027C6"/>
    <w:rsid w:val="00702BB8"/>
    <w:rsid w:val="00702DE7"/>
    <w:rsid w:val="00702F4D"/>
    <w:rsid w:val="0070333C"/>
    <w:rsid w:val="00703533"/>
    <w:rsid w:val="0070385B"/>
    <w:rsid w:val="00703981"/>
    <w:rsid w:val="00703A33"/>
    <w:rsid w:val="00703A74"/>
    <w:rsid w:val="00703C5B"/>
    <w:rsid w:val="00703F00"/>
    <w:rsid w:val="0070407E"/>
    <w:rsid w:val="0070420D"/>
    <w:rsid w:val="00704530"/>
    <w:rsid w:val="0070494F"/>
    <w:rsid w:val="00704969"/>
    <w:rsid w:val="00704BB0"/>
    <w:rsid w:val="00704CFF"/>
    <w:rsid w:val="00704EDF"/>
    <w:rsid w:val="00705423"/>
    <w:rsid w:val="00705758"/>
    <w:rsid w:val="00705840"/>
    <w:rsid w:val="00705E4A"/>
    <w:rsid w:val="0070688B"/>
    <w:rsid w:val="00706997"/>
    <w:rsid w:val="0070707A"/>
    <w:rsid w:val="0070710A"/>
    <w:rsid w:val="0070717A"/>
    <w:rsid w:val="00707244"/>
    <w:rsid w:val="00710AE5"/>
    <w:rsid w:val="00710E23"/>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4634"/>
    <w:rsid w:val="0071481A"/>
    <w:rsid w:val="007153A5"/>
    <w:rsid w:val="007155D9"/>
    <w:rsid w:val="007157A0"/>
    <w:rsid w:val="0071623B"/>
    <w:rsid w:val="00716CAD"/>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4C2"/>
    <w:rsid w:val="00722C19"/>
    <w:rsid w:val="00722D1E"/>
    <w:rsid w:val="00722DD1"/>
    <w:rsid w:val="007235B1"/>
    <w:rsid w:val="00723840"/>
    <w:rsid w:val="00723B3D"/>
    <w:rsid w:val="0072537E"/>
    <w:rsid w:val="00726000"/>
    <w:rsid w:val="0072603B"/>
    <w:rsid w:val="007262B2"/>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4B1"/>
    <w:rsid w:val="00733510"/>
    <w:rsid w:val="007339F3"/>
    <w:rsid w:val="00733EB2"/>
    <w:rsid w:val="00733EF8"/>
    <w:rsid w:val="007340CF"/>
    <w:rsid w:val="00734270"/>
    <w:rsid w:val="00734400"/>
    <w:rsid w:val="00734898"/>
    <w:rsid w:val="007348EE"/>
    <w:rsid w:val="00734E65"/>
    <w:rsid w:val="00735107"/>
    <w:rsid w:val="007356BF"/>
    <w:rsid w:val="00736376"/>
    <w:rsid w:val="00736A3A"/>
    <w:rsid w:val="00737424"/>
    <w:rsid w:val="007378AD"/>
    <w:rsid w:val="007378B5"/>
    <w:rsid w:val="00737FEC"/>
    <w:rsid w:val="00740292"/>
    <w:rsid w:val="00740D16"/>
    <w:rsid w:val="00740FB1"/>
    <w:rsid w:val="007424E5"/>
    <w:rsid w:val="0074262A"/>
    <w:rsid w:val="0074269A"/>
    <w:rsid w:val="00742B07"/>
    <w:rsid w:val="00742DB5"/>
    <w:rsid w:val="00743059"/>
    <w:rsid w:val="00743DFD"/>
    <w:rsid w:val="00744619"/>
    <w:rsid w:val="0074462C"/>
    <w:rsid w:val="0074497C"/>
    <w:rsid w:val="00744D93"/>
    <w:rsid w:val="00746BA2"/>
    <w:rsid w:val="00746E0F"/>
    <w:rsid w:val="0075064C"/>
    <w:rsid w:val="00750E7E"/>
    <w:rsid w:val="00751AAF"/>
    <w:rsid w:val="00752285"/>
    <w:rsid w:val="00752801"/>
    <w:rsid w:val="00752B96"/>
    <w:rsid w:val="00752E39"/>
    <w:rsid w:val="0075451A"/>
    <w:rsid w:val="00754D5A"/>
    <w:rsid w:val="00754E06"/>
    <w:rsid w:val="00755374"/>
    <w:rsid w:val="007556C3"/>
    <w:rsid w:val="0075580D"/>
    <w:rsid w:val="00755956"/>
    <w:rsid w:val="00756142"/>
    <w:rsid w:val="007561B4"/>
    <w:rsid w:val="007562B3"/>
    <w:rsid w:val="0075688C"/>
    <w:rsid w:val="007569D9"/>
    <w:rsid w:val="00756AA0"/>
    <w:rsid w:val="0075767D"/>
    <w:rsid w:val="0075785E"/>
    <w:rsid w:val="00757BCA"/>
    <w:rsid w:val="00757CE6"/>
    <w:rsid w:val="0076017B"/>
    <w:rsid w:val="007607F3"/>
    <w:rsid w:val="0076151C"/>
    <w:rsid w:val="00761801"/>
    <w:rsid w:val="00761B79"/>
    <w:rsid w:val="00761E6B"/>
    <w:rsid w:val="00761FC2"/>
    <w:rsid w:val="007622F8"/>
    <w:rsid w:val="00762D4F"/>
    <w:rsid w:val="00762EB4"/>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0FBF"/>
    <w:rsid w:val="007716D6"/>
    <w:rsid w:val="007719A8"/>
    <w:rsid w:val="00771DB8"/>
    <w:rsid w:val="0077228C"/>
    <w:rsid w:val="00772BB8"/>
    <w:rsid w:val="00772F03"/>
    <w:rsid w:val="00772FA8"/>
    <w:rsid w:val="00773149"/>
    <w:rsid w:val="00773496"/>
    <w:rsid w:val="007737D3"/>
    <w:rsid w:val="00773A71"/>
    <w:rsid w:val="00773B74"/>
    <w:rsid w:val="00773CAE"/>
    <w:rsid w:val="00774593"/>
    <w:rsid w:val="00774725"/>
    <w:rsid w:val="00774B87"/>
    <w:rsid w:val="00774C88"/>
    <w:rsid w:val="00774D02"/>
    <w:rsid w:val="007753B5"/>
    <w:rsid w:val="00775AAA"/>
    <w:rsid w:val="00776EDA"/>
    <w:rsid w:val="00777599"/>
    <w:rsid w:val="007779A0"/>
    <w:rsid w:val="00777A2C"/>
    <w:rsid w:val="00780F1B"/>
    <w:rsid w:val="00780FEA"/>
    <w:rsid w:val="0078165D"/>
    <w:rsid w:val="00781C97"/>
    <w:rsid w:val="00782B59"/>
    <w:rsid w:val="00782D66"/>
    <w:rsid w:val="00782F57"/>
    <w:rsid w:val="0078331C"/>
    <w:rsid w:val="00783603"/>
    <w:rsid w:val="00783786"/>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47B"/>
    <w:rsid w:val="00791A59"/>
    <w:rsid w:val="00791B62"/>
    <w:rsid w:val="00792A24"/>
    <w:rsid w:val="00792CF1"/>
    <w:rsid w:val="0079304F"/>
    <w:rsid w:val="00793277"/>
    <w:rsid w:val="007934FB"/>
    <w:rsid w:val="00793987"/>
    <w:rsid w:val="00793AD8"/>
    <w:rsid w:val="0079435F"/>
    <w:rsid w:val="00794F40"/>
    <w:rsid w:val="007951D5"/>
    <w:rsid w:val="00795A23"/>
    <w:rsid w:val="00795B6C"/>
    <w:rsid w:val="00796068"/>
    <w:rsid w:val="00796163"/>
    <w:rsid w:val="00796472"/>
    <w:rsid w:val="00796CC0"/>
    <w:rsid w:val="00796CF1"/>
    <w:rsid w:val="007974AF"/>
    <w:rsid w:val="007979EA"/>
    <w:rsid w:val="00797A74"/>
    <w:rsid w:val="00797ACF"/>
    <w:rsid w:val="00797C1C"/>
    <w:rsid w:val="007A0D6F"/>
    <w:rsid w:val="007A1151"/>
    <w:rsid w:val="007A1397"/>
    <w:rsid w:val="007A1456"/>
    <w:rsid w:val="007A17A6"/>
    <w:rsid w:val="007A183B"/>
    <w:rsid w:val="007A1970"/>
    <w:rsid w:val="007A19BC"/>
    <w:rsid w:val="007A1A35"/>
    <w:rsid w:val="007A1C80"/>
    <w:rsid w:val="007A2166"/>
    <w:rsid w:val="007A2B7F"/>
    <w:rsid w:val="007A2DFE"/>
    <w:rsid w:val="007A3059"/>
    <w:rsid w:val="007A336F"/>
    <w:rsid w:val="007A33FA"/>
    <w:rsid w:val="007A3811"/>
    <w:rsid w:val="007A3A89"/>
    <w:rsid w:val="007A45A6"/>
    <w:rsid w:val="007A536B"/>
    <w:rsid w:val="007A5409"/>
    <w:rsid w:val="007A5922"/>
    <w:rsid w:val="007A5924"/>
    <w:rsid w:val="007A5969"/>
    <w:rsid w:val="007A59B1"/>
    <w:rsid w:val="007A5AAE"/>
    <w:rsid w:val="007A63D4"/>
    <w:rsid w:val="007A725C"/>
    <w:rsid w:val="007A7750"/>
    <w:rsid w:val="007A77BF"/>
    <w:rsid w:val="007A7AA2"/>
    <w:rsid w:val="007A7C23"/>
    <w:rsid w:val="007B05AC"/>
    <w:rsid w:val="007B07A6"/>
    <w:rsid w:val="007B09E9"/>
    <w:rsid w:val="007B0A30"/>
    <w:rsid w:val="007B0BF2"/>
    <w:rsid w:val="007B100F"/>
    <w:rsid w:val="007B1ABA"/>
    <w:rsid w:val="007B2070"/>
    <w:rsid w:val="007B221D"/>
    <w:rsid w:val="007B24B8"/>
    <w:rsid w:val="007B259B"/>
    <w:rsid w:val="007B2F60"/>
    <w:rsid w:val="007B322F"/>
    <w:rsid w:val="007B38E3"/>
    <w:rsid w:val="007B3F28"/>
    <w:rsid w:val="007B434A"/>
    <w:rsid w:val="007B452C"/>
    <w:rsid w:val="007B459E"/>
    <w:rsid w:val="007B471E"/>
    <w:rsid w:val="007B4ACA"/>
    <w:rsid w:val="007B4E1A"/>
    <w:rsid w:val="007B5018"/>
    <w:rsid w:val="007B53DE"/>
    <w:rsid w:val="007B53E7"/>
    <w:rsid w:val="007B6129"/>
    <w:rsid w:val="007B62B3"/>
    <w:rsid w:val="007B6304"/>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2ED4"/>
    <w:rsid w:val="007C3515"/>
    <w:rsid w:val="007C38F7"/>
    <w:rsid w:val="007C3908"/>
    <w:rsid w:val="007C3AA6"/>
    <w:rsid w:val="007C4290"/>
    <w:rsid w:val="007C42FB"/>
    <w:rsid w:val="007C4499"/>
    <w:rsid w:val="007C4E99"/>
    <w:rsid w:val="007C5151"/>
    <w:rsid w:val="007C546B"/>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DF2"/>
    <w:rsid w:val="007D01D6"/>
    <w:rsid w:val="007D0B2E"/>
    <w:rsid w:val="007D0C56"/>
    <w:rsid w:val="007D0CD1"/>
    <w:rsid w:val="007D0ED0"/>
    <w:rsid w:val="007D1005"/>
    <w:rsid w:val="007D1F01"/>
    <w:rsid w:val="007D246B"/>
    <w:rsid w:val="007D250D"/>
    <w:rsid w:val="007D3500"/>
    <w:rsid w:val="007D3868"/>
    <w:rsid w:val="007D3B8B"/>
    <w:rsid w:val="007D3E0E"/>
    <w:rsid w:val="007D3F48"/>
    <w:rsid w:val="007D4104"/>
    <w:rsid w:val="007D420F"/>
    <w:rsid w:val="007D48CF"/>
    <w:rsid w:val="007D4A4A"/>
    <w:rsid w:val="007D4C4B"/>
    <w:rsid w:val="007D560E"/>
    <w:rsid w:val="007D5CD1"/>
    <w:rsid w:val="007D5D5F"/>
    <w:rsid w:val="007D5F85"/>
    <w:rsid w:val="007D62BC"/>
    <w:rsid w:val="007D7606"/>
    <w:rsid w:val="007D77EB"/>
    <w:rsid w:val="007E018B"/>
    <w:rsid w:val="007E03C8"/>
    <w:rsid w:val="007E0637"/>
    <w:rsid w:val="007E0721"/>
    <w:rsid w:val="007E08FE"/>
    <w:rsid w:val="007E0B69"/>
    <w:rsid w:val="007E0C58"/>
    <w:rsid w:val="007E0CC7"/>
    <w:rsid w:val="007E0CF4"/>
    <w:rsid w:val="007E0D6F"/>
    <w:rsid w:val="007E0E05"/>
    <w:rsid w:val="007E0E11"/>
    <w:rsid w:val="007E133A"/>
    <w:rsid w:val="007E1DAC"/>
    <w:rsid w:val="007E1DD3"/>
    <w:rsid w:val="007E2069"/>
    <w:rsid w:val="007E209F"/>
    <w:rsid w:val="007E23C8"/>
    <w:rsid w:val="007E25F0"/>
    <w:rsid w:val="007E2878"/>
    <w:rsid w:val="007E2A7E"/>
    <w:rsid w:val="007E2A98"/>
    <w:rsid w:val="007E3070"/>
    <w:rsid w:val="007E4109"/>
    <w:rsid w:val="007E456A"/>
    <w:rsid w:val="007E4655"/>
    <w:rsid w:val="007E48F2"/>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635"/>
    <w:rsid w:val="007F0754"/>
    <w:rsid w:val="007F1691"/>
    <w:rsid w:val="007F1B7A"/>
    <w:rsid w:val="007F1DEB"/>
    <w:rsid w:val="007F1E68"/>
    <w:rsid w:val="007F2142"/>
    <w:rsid w:val="007F22A5"/>
    <w:rsid w:val="007F27A7"/>
    <w:rsid w:val="007F2A0B"/>
    <w:rsid w:val="007F2AD3"/>
    <w:rsid w:val="007F2DC4"/>
    <w:rsid w:val="007F2E4B"/>
    <w:rsid w:val="007F32FD"/>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10B1"/>
    <w:rsid w:val="008011F2"/>
    <w:rsid w:val="00801385"/>
    <w:rsid w:val="0080157F"/>
    <w:rsid w:val="00801588"/>
    <w:rsid w:val="00802807"/>
    <w:rsid w:val="00802CC5"/>
    <w:rsid w:val="00802DA0"/>
    <w:rsid w:val="00803139"/>
    <w:rsid w:val="00803CE2"/>
    <w:rsid w:val="008043A4"/>
    <w:rsid w:val="00804983"/>
    <w:rsid w:val="008049B0"/>
    <w:rsid w:val="008051DE"/>
    <w:rsid w:val="00805594"/>
    <w:rsid w:val="00805656"/>
    <w:rsid w:val="00805659"/>
    <w:rsid w:val="0080593E"/>
    <w:rsid w:val="00805F9A"/>
    <w:rsid w:val="00806975"/>
    <w:rsid w:val="008069B2"/>
    <w:rsid w:val="0080733E"/>
    <w:rsid w:val="0080783D"/>
    <w:rsid w:val="00807C6C"/>
    <w:rsid w:val="008100B2"/>
    <w:rsid w:val="00810B66"/>
    <w:rsid w:val="00810CC2"/>
    <w:rsid w:val="00811B4D"/>
    <w:rsid w:val="008124CB"/>
    <w:rsid w:val="00812C2A"/>
    <w:rsid w:val="00812FCB"/>
    <w:rsid w:val="00813052"/>
    <w:rsid w:val="0081324B"/>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46E"/>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786"/>
    <w:rsid w:val="00827461"/>
    <w:rsid w:val="008277BF"/>
    <w:rsid w:val="00827D75"/>
    <w:rsid w:val="00830099"/>
    <w:rsid w:val="008301A9"/>
    <w:rsid w:val="008301B7"/>
    <w:rsid w:val="008303E2"/>
    <w:rsid w:val="00830537"/>
    <w:rsid w:val="00830917"/>
    <w:rsid w:val="00830D99"/>
    <w:rsid w:val="00830FFD"/>
    <w:rsid w:val="00831194"/>
    <w:rsid w:val="0083125A"/>
    <w:rsid w:val="00831589"/>
    <w:rsid w:val="0083169F"/>
    <w:rsid w:val="00831B7E"/>
    <w:rsid w:val="00832496"/>
    <w:rsid w:val="0083324B"/>
    <w:rsid w:val="00833A8F"/>
    <w:rsid w:val="00833C13"/>
    <w:rsid w:val="00833D53"/>
    <w:rsid w:val="00834123"/>
    <w:rsid w:val="008341F8"/>
    <w:rsid w:val="00834892"/>
    <w:rsid w:val="008359DA"/>
    <w:rsid w:val="008359F3"/>
    <w:rsid w:val="00835C7F"/>
    <w:rsid w:val="00835D47"/>
    <w:rsid w:val="00835DB6"/>
    <w:rsid w:val="00836113"/>
    <w:rsid w:val="00836AC2"/>
    <w:rsid w:val="00836D7F"/>
    <w:rsid w:val="0083711B"/>
    <w:rsid w:val="00837188"/>
    <w:rsid w:val="008376FE"/>
    <w:rsid w:val="00837C00"/>
    <w:rsid w:val="00837D13"/>
    <w:rsid w:val="0084005B"/>
    <w:rsid w:val="0084051D"/>
    <w:rsid w:val="008406D5"/>
    <w:rsid w:val="008413B6"/>
    <w:rsid w:val="008417E1"/>
    <w:rsid w:val="00841D7F"/>
    <w:rsid w:val="008425EB"/>
    <w:rsid w:val="00842833"/>
    <w:rsid w:val="0084289D"/>
    <w:rsid w:val="00842941"/>
    <w:rsid w:val="00843779"/>
    <w:rsid w:val="00843798"/>
    <w:rsid w:val="00843BED"/>
    <w:rsid w:val="00843FB3"/>
    <w:rsid w:val="008444E7"/>
    <w:rsid w:val="008447C8"/>
    <w:rsid w:val="00844A80"/>
    <w:rsid w:val="00844C5B"/>
    <w:rsid w:val="00844F50"/>
    <w:rsid w:val="008451F5"/>
    <w:rsid w:val="00845856"/>
    <w:rsid w:val="00845944"/>
    <w:rsid w:val="00845DFB"/>
    <w:rsid w:val="00846833"/>
    <w:rsid w:val="008475D6"/>
    <w:rsid w:val="00847B37"/>
    <w:rsid w:val="00847CE5"/>
    <w:rsid w:val="00850172"/>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033"/>
    <w:rsid w:val="0085553C"/>
    <w:rsid w:val="00855F2B"/>
    <w:rsid w:val="00855FBE"/>
    <w:rsid w:val="00856252"/>
    <w:rsid w:val="00856C76"/>
    <w:rsid w:val="008570DF"/>
    <w:rsid w:val="008571A7"/>
    <w:rsid w:val="00857554"/>
    <w:rsid w:val="00857634"/>
    <w:rsid w:val="008577C7"/>
    <w:rsid w:val="008578B7"/>
    <w:rsid w:val="00857FFB"/>
    <w:rsid w:val="00860B38"/>
    <w:rsid w:val="0086124E"/>
    <w:rsid w:val="00861AF9"/>
    <w:rsid w:val="00861B74"/>
    <w:rsid w:val="00861DF4"/>
    <w:rsid w:val="00862DB7"/>
    <w:rsid w:val="00863C6A"/>
    <w:rsid w:val="0086484D"/>
    <w:rsid w:val="00864A10"/>
    <w:rsid w:val="00864F86"/>
    <w:rsid w:val="00865089"/>
    <w:rsid w:val="008652C9"/>
    <w:rsid w:val="0086543A"/>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361A"/>
    <w:rsid w:val="00873B76"/>
    <w:rsid w:val="0087469C"/>
    <w:rsid w:val="00874DB9"/>
    <w:rsid w:val="0087504D"/>
    <w:rsid w:val="008754CA"/>
    <w:rsid w:val="0087568C"/>
    <w:rsid w:val="0087572F"/>
    <w:rsid w:val="00875991"/>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1FCF"/>
    <w:rsid w:val="00882A96"/>
    <w:rsid w:val="0088364E"/>
    <w:rsid w:val="008841C8"/>
    <w:rsid w:val="0088463A"/>
    <w:rsid w:val="0088469F"/>
    <w:rsid w:val="0088480B"/>
    <w:rsid w:val="00884B9A"/>
    <w:rsid w:val="00884BD3"/>
    <w:rsid w:val="00885367"/>
    <w:rsid w:val="008853CE"/>
    <w:rsid w:val="008855A4"/>
    <w:rsid w:val="00885871"/>
    <w:rsid w:val="00885989"/>
    <w:rsid w:val="00885B0B"/>
    <w:rsid w:val="00885D27"/>
    <w:rsid w:val="00886050"/>
    <w:rsid w:val="008867F4"/>
    <w:rsid w:val="0088692D"/>
    <w:rsid w:val="00886EE2"/>
    <w:rsid w:val="00887082"/>
    <w:rsid w:val="0088722F"/>
    <w:rsid w:val="00887546"/>
    <w:rsid w:val="00887C8D"/>
    <w:rsid w:val="00887DC7"/>
    <w:rsid w:val="00890821"/>
    <w:rsid w:val="00890CE4"/>
    <w:rsid w:val="00890D3C"/>
    <w:rsid w:val="00891434"/>
    <w:rsid w:val="00891A0E"/>
    <w:rsid w:val="00891ADA"/>
    <w:rsid w:val="00891FCC"/>
    <w:rsid w:val="00892702"/>
    <w:rsid w:val="00892841"/>
    <w:rsid w:val="008928A8"/>
    <w:rsid w:val="00892ABE"/>
    <w:rsid w:val="00892BB8"/>
    <w:rsid w:val="00893014"/>
    <w:rsid w:val="008939C2"/>
    <w:rsid w:val="00893BAF"/>
    <w:rsid w:val="00894600"/>
    <w:rsid w:val="0089513A"/>
    <w:rsid w:val="008953B7"/>
    <w:rsid w:val="008954E8"/>
    <w:rsid w:val="00895D68"/>
    <w:rsid w:val="00896078"/>
    <w:rsid w:val="008961D5"/>
    <w:rsid w:val="008965FF"/>
    <w:rsid w:val="00896755"/>
    <w:rsid w:val="00896F38"/>
    <w:rsid w:val="00897A55"/>
    <w:rsid w:val="008A019D"/>
    <w:rsid w:val="008A0423"/>
    <w:rsid w:val="008A086B"/>
    <w:rsid w:val="008A0993"/>
    <w:rsid w:val="008A0F0E"/>
    <w:rsid w:val="008A11D1"/>
    <w:rsid w:val="008A12E6"/>
    <w:rsid w:val="008A140B"/>
    <w:rsid w:val="008A1565"/>
    <w:rsid w:val="008A195C"/>
    <w:rsid w:val="008A1C9E"/>
    <w:rsid w:val="008A2417"/>
    <w:rsid w:val="008A273A"/>
    <w:rsid w:val="008A2B57"/>
    <w:rsid w:val="008A2C79"/>
    <w:rsid w:val="008A344D"/>
    <w:rsid w:val="008A3976"/>
    <w:rsid w:val="008A4647"/>
    <w:rsid w:val="008A47EC"/>
    <w:rsid w:val="008A4A7A"/>
    <w:rsid w:val="008A4D6C"/>
    <w:rsid w:val="008A5034"/>
    <w:rsid w:val="008A553E"/>
    <w:rsid w:val="008A55C0"/>
    <w:rsid w:val="008A5D49"/>
    <w:rsid w:val="008A5D4A"/>
    <w:rsid w:val="008A60C7"/>
    <w:rsid w:val="008A63CF"/>
    <w:rsid w:val="008A6414"/>
    <w:rsid w:val="008A6952"/>
    <w:rsid w:val="008A69D6"/>
    <w:rsid w:val="008A6BDC"/>
    <w:rsid w:val="008A7333"/>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1C7"/>
    <w:rsid w:val="008B434A"/>
    <w:rsid w:val="008B4A47"/>
    <w:rsid w:val="008B50D8"/>
    <w:rsid w:val="008B5688"/>
    <w:rsid w:val="008B58F9"/>
    <w:rsid w:val="008B5DA7"/>
    <w:rsid w:val="008B6640"/>
    <w:rsid w:val="008B756E"/>
    <w:rsid w:val="008B79A7"/>
    <w:rsid w:val="008B7B55"/>
    <w:rsid w:val="008B7E1F"/>
    <w:rsid w:val="008C0339"/>
    <w:rsid w:val="008C12EF"/>
    <w:rsid w:val="008C15C2"/>
    <w:rsid w:val="008C1A4A"/>
    <w:rsid w:val="008C1AFD"/>
    <w:rsid w:val="008C2097"/>
    <w:rsid w:val="008C25D0"/>
    <w:rsid w:val="008C2691"/>
    <w:rsid w:val="008C26D0"/>
    <w:rsid w:val="008C29EE"/>
    <w:rsid w:val="008C2ABC"/>
    <w:rsid w:val="008C2FDB"/>
    <w:rsid w:val="008C31CD"/>
    <w:rsid w:val="008C3730"/>
    <w:rsid w:val="008C39CB"/>
    <w:rsid w:val="008C3A5B"/>
    <w:rsid w:val="008C3D50"/>
    <w:rsid w:val="008C437D"/>
    <w:rsid w:val="008C4823"/>
    <w:rsid w:val="008C4EF9"/>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8EE"/>
    <w:rsid w:val="008D1A67"/>
    <w:rsid w:val="008D1FE1"/>
    <w:rsid w:val="008D2382"/>
    <w:rsid w:val="008D23DC"/>
    <w:rsid w:val="008D290D"/>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CB3"/>
    <w:rsid w:val="008D7CB8"/>
    <w:rsid w:val="008D7F62"/>
    <w:rsid w:val="008E003A"/>
    <w:rsid w:val="008E08A4"/>
    <w:rsid w:val="008E15E3"/>
    <w:rsid w:val="008E197E"/>
    <w:rsid w:val="008E2045"/>
    <w:rsid w:val="008E2337"/>
    <w:rsid w:val="008E28AE"/>
    <w:rsid w:val="008E3380"/>
    <w:rsid w:val="008E3AC0"/>
    <w:rsid w:val="008E3F76"/>
    <w:rsid w:val="008E4027"/>
    <w:rsid w:val="008E40B8"/>
    <w:rsid w:val="008E4669"/>
    <w:rsid w:val="008E477B"/>
    <w:rsid w:val="008E4A1F"/>
    <w:rsid w:val="008E4C62"/>
    <w:rsid w:val="008E4E55"/>
    <w:rsid w:val="008E537D"/>
    <w:rsid w:val="008E6003"/>
    <w:rsid w:val="008E6A21"/>
    <w:rsid w:val="008E6BEC"/>
    <w:rsid w:val="008E6F9F"/>
    <w:rsid w:val="008E727E"/>
    <w:rsid w:val="008E72E1"/>
    <w:rsid w:val="008E7788"/>
    <w:rsid w:val="008E7D97"/>
    <w:rsid w:val="008F03C0"/>
    <w:rsid w:val="008F03CB"/>
    <w:rsid w:val="008F05FB"/>
    <w:rsid w:val="008F0A4B"/>
    <w:rsid w:val="008F0B17"/>
    <w:rsid w:val="008F0C2D"/>
    <w:rsid w:val="008F0F1C"/>
    <w:rsid w:val="008F136C"/>
    <w:rsid w:val="008F142D"/>
    <w:rsid w:val="008F1E31"/>
    <w:rsid w:val="008F1FA2"/>
    <w:rsid w:val="008F2619"/>
    <w:rsid w:val="008F2902"/>
    <w:rsid w:val="008F2FAB"/>
    <w:rsid w:val="008F3912"/>
    <w:rsid w:val="008F4047"/>
    <w:rsid w:val="008F4111"/>
    <w:rsid w:val="008F4372"/>
    <w:rsid w:val="008F4593"/>
    <w:rsid w:val="008F4FDF"/>
    <w:rsid w:val="008F50FE"/>
    <w:rsid w:val="008F54FD"/>
    <w:rsid w:val="008F5604"/>
    <w:rsid w:val="008F5AE6"/>
    <w:rsid w:val="008F6220"/>
    <w:rsid w:val="008F660B"/>
    <w:rsid w:val="008F695F"/>
    <w:rsid w:val="008F6E12"/>
    <w:rsid w:val="008F7290"/>
    <w:rsid w:val="00900057"/>
    <w:rsid w:val="0090019D"/>
    <w:rsid w:val="00900516"/>
    <w:rsid w:val="009005CE"/>
    <w:rsid w:val="00900822"/>
    <w:rsid w:val="0090087F"/>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7D9"/>
    <w:rsid w:val="00904986"/>
    <w:rsid w:val="00904C5A"/>
    <w:rsid w:val="00904EC5"/>
    <w:rsid w:val="00907498"/>
    <w:rsid w:val="009104A9"/>
    <w:rsid w:val="00910550"/>
    <w:rsid w:val="00910A48"/>
    <w:rsid w:val="00910C0D"/>
    <w:rsid w:val="0091159F"/>
    <w:rsid w:val="0091267A"/>
    <w:rsid w:val="009129F4"/>
    <w:rsid w:val="00912B90"/>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4173"/>
    <w:rsid w:val="0092425D"/>
    <w:rsid w:val="009245B5"/>
    <w:rsid w:val="009245D0"/>
    <w:rsid w:val="009248EF"/>
    <w:rsid w:val="00924AB4"/>
    <w:rsid w:val="009252B5"/>
    <w:rsid w:val="00925431"/>
    <w:rsid w:val="0092578D"/>
    <w:rsid w:val="00925DF7"/>
    <w:rsid w:val="00925EF2"/>
    <w:rsid w:val="00925F3C"/>
    <w:rsid w:val="00926204"/>
    <w:rsid w:val="009264C7"/>
    <w:rsid w:val="009265A0"/>
    <w:rsid w:val="00926984"/>
    <w:rsid w:val="009269E3"/>
    <w:rsid w:val="009274C7"/>
    <w:rsid w:val="0092783F"/>
    <w:rsid w:val="00927CC9"/>
    <w:rsid w:val="0093097F"/>
    <w:rsid w:val="00930F0E"/>
    <w:rsid w:val="00932208"/>
    <w:rsid w:val="00932259"/>
    <w:rsid w:val="009327C5"/>
    <w:rsid w:val="00932814"/>
    <w:rsid w:val="00932973"/>
    <w:rsid w:val="00932ED6"/>
    <w:rsid w:val="009332F5"/>
    <w:rsid w:val="009336C8"/>
    <w:rsid w:val="009339EB"/>
    <w:rsid w:val="00933A1D"/>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DCB"/>
    <w:rsid w:val="00937EC9"/>
    <w:rsid w:val="00937F7E"/>
    <w:rsid w:val="0094001E"/>
    <w:rsid w:val="00940576"/>
    <w:rsid w:val="00940A05"/>
    <w:rsid w:val="0094104B"/>
    <w:rsid w:val="0094141F"/>
    <w:rsid w:val="009417A5"/>
    <w:rsid w:val="00941DE5"/>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5D80"/>
    <w:rsid w:val="00946A49"/>
    <w:rsid w:val="00947AEE"/>
    <w:rsid w:val="00950775"/>
    <w:rsid w:val="009509C0"/>
    <w:rsid w:val="00950AFF"/>
    <w:rsid w:val="00951313"/>
    <w:rsid w:val="00951938"/>
    <w:rsid w:val="00952488"/>
    <w:rsid w:val="00952A65"/>
    <w:rsid w:val="00952B9C"/>
    <w:rsid w:val="00952E93"/>
    <w:rsid w:val="009530DC"/>
    <w:rsid w:val="00953422"/>
    <w:rsid w:val="00953B70"/>
    <w:rsid w:val="00953CCB"/>
    <w:rsid w:val="009545BB"/>
    <w:rsid w:val="00954978"/>
    <w:rsid w:val="00954C38"/>
    <w:rsid w:val="00955620"/>
    <w:rsid w:val="00955E2A"/>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3A7"/>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52F"/>
    <w:rsid w:val="009778B7"/>
    <w:rsid w:val="00977D85"/>
    <w:rsid w:val="0098067C"/>
    <w:rsid w:val="00980C3D"/>
    <w:rsid w:val="0098103C"/>
    <w:rsid w:val="00981234"/>
    <w:rsid w:val="009812A8"/>
    <w:rsid w:val="00981632"/>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6FBE"/>
    <w:rsid w:val="0098701B"/>
    <w:rsid w:val="00987088"/>
    <w:rsid w:val="009870A0"/>
    <w:rsid w:val="0098752A"/>
    <w:rsid w:val="00987994"/>
    <w:rsid w:val="00987A6D"/>
    <w:rsid w:val="00987A84"/>
    <w:rsid w:val="00987ACF"/>
    <w:rsid w:val="00987B36"/>
    <w:rsid w:val="00987C66"/>
    <w:rsid w:val="00987EE5"/>
    <w:rsid w:val="009900F0"/>
    <w:rsid w:val="00990180"/>
    <w:rsid w:val="00990C67"/>
    <w:rsid w:val="00990E8A"/>
    <w:rsid w:val="00991CD8"/>
    <w:rsid w:val="00991EBE"/>
    <w:rsid w:val="009923AC"/>
    <w:rsid w:val="00992830"/>
    <w:rsid w:val="009928B3"/>
    <w:rsid w:val="00992A4A"/>
    <w:rsid w:val="00992B6B"/>
    <w:rsid w:val="00992C88"/>
    <w:rsid w:val="00993431"/>
    <w:rsid w:val="00993495"/>
    <w:rsid w:val="00993B9D"/>
    <w:rsid w:val="00993C2E"/>
    <w:rsid w:val="00993D33"/>
    <w:rsid w:val="0099454E"/>
    <w:rsid w:val="0099456D"/>
    <w:rsid w:val="00994618"/>
    <w:rsid w:val="00994F60"/>
    <w:rsid w:val="00995151"/>
    <w:rsid w:val="0099545F"/>
    <w:rsid w:val="00995BF1"/>
    <w:rsid w:val="00995DF2"/>
    <w:rsid w:val="00997832"/>
    <w:rsid w:val="00997905"/>
    <w:rsid w:val="00997A8C"/>
    <w:rsid w:val="00997B51"/>
    <w:rsid w:val="00997B80"/>
    <w:rsid w:val="00997C8A"/>
    <w:rsid w:val="009A019F"/>
    <w:rsid w:val="009A0493"/>
    <w:rsid w:val="009A0547"/>
    <w:rsid w:val="009A055D"/>
    <w:rsid w:val="009A0CFB"/>
    <w:rsid w:val="009A0E89"/>
    <w:rsid w:val="009A0F40"/>
    <w:rsid w:val="009A0F9E"/>
    <w:rsid w:val="009A11C4"/>
    <w:rsid w:val="009A1339"/>
    <w:rsid w:val="009A188A"/>
    <w:rsid w:val="009A1A95"/>
    <w:rsid w:val="009A1BCF"/>
    <w:rsid w:val="009A1C41"/>
    <w:rsid w:val="009A1C8B"/>
    <w:rsid w:val="009A1D11"/>
    <w:rsid w:val="009A26E9"/>
    <w:rsid w:val="009A2C26"/>
    <w:rsid w:val="009A2CCC"/>
    <w:rsid w:val="009A2F68"/>
    <w:rsid w:val="009A3006"/>
    <w:rsid w:val="009A3994"/>
    <w:rsid w:val="009A3BB3"/>
    <w:rsid w:val="009A4241"/>
    <w:rsid w:val="009A42F6"/>
    <w:rsid w:val="009A45C8"/>
    <w:rsid w:val="009A4EAD"/>
    <w:rsid w:val="009A50CD"/>
    <w:rsid w:val="009A52F3"/>
    <w:rsid w:val="009A532D"/>
    <w:rsid w:val="009A59FF"/>
    <w:rsid w:val="009A5DBD"/>
    <w:rsid w:val="009A65F4"/>
    <w:rsid w:val="009B03E8"/>
    <w:rsid w:val="009B06C0"/>
    <w:rsid w:val="009B09BF"/>
    <w:rsid w:val="009B0B80"/>
    <w:rsid w:val="009B0E76"/>
    <w:rsid w:val="009B0F4A"/>
    <w:rsid w:val="009B17F8"/>
    <w:rsid w:val="009B1811"/>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2"/>
    <w:rsid w:val="009B5B0F"/>
    <w:rsid w:val="009B5BD6"/>
    <w:rsid w:val="009B5D6F"/>
    <w:rsid w:val="009B62AF"/>
    <w:rsid w:val="009B6745"/>
    <w:rsid w:val="009B68AF"/>
    <w:rsid w:val="009B6ED3"/>
    <w:rsid w:val="009B74EA"/>
    <w:rsid w:val="009B7549"/>
    <w:rsid w:val="009B7AB7"/>
    <w:rsid w:val="009B7AB9"/>
    <w:rsid w:val="009C0567"/>
    <w:rsid w:val="009C0894"/>
    <w:rsid w:val="009C0AF5"/>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3C9"/>
    <w:rsid w:val="009D2884"/>
    <w:rsid w:val="009D2A4F"/>
    <w:rsid w:val="009D2E46"/>
    <w:rsid w:val="009D2F24"/>
    <w:rsid w:val="009D325B"/>
    <w:rsid w:val="009D3407"/>
    <w:rsid w:val="009D3890"/>
    <w:rsid w:val="009D3B41"/>
    <w:rsid w:val="009D4062"/>
    <w:rsid w:val="009D45C8"/>
    <w:rsid w:val="009D4D44"/>
    <w:rsid w:val="009D4FF7"/>
    <w:rsid w:val="009D5393"/>
    <w:rsid w:val="009D5445"/>
    <w:rsid w:val="009D5604"/>
    <w:rsid w:val="009D565F"/>
    <w:rsid w:val="009D6026"/>
    <w:rsid w:val="009D65B9"/>
    <w:rsid w:val="009D6C11"/>
    <w:rsid w:val="009D6C99"/>
    <w:rsid w:val="009D70EE"/>
    <w:rsid w:val="009D7194"/>
    <w:rsid w:val="009D733B"/>
    <w:rsid w:val="009D7949"/>
    <w:rsid w:val="009E0049"/>
    <w:rsid w:val="009E0488"/>
    <w:rsid w:val="009E04DC"/>
    <w:rsid w:val="009E0931"/>
    <w:rsid w:val="009E0FB3"/>
    <w:rsid w:val="009E106E"/>
    <w:rsid w:val="009E11F6"/>
    <w:rsid w:val="009E1605"/>
    <w:rsid w:val="009E1BEB"/>
    <w:rsid w:val="009E1C20"/>
    <w:rsid w:val="009E1F03"/>
    <w:rsid w:val="009E370E"/>
    <w:rsid w:val="009E3B5A"/>
    <w:rsid w:val="009E3BB1"/>
    <w:rsid w:val="009E3E85"/>
    <w:rsid w:val="009E4562"/>
    <w:rsid w:val="009E46D3"/>
    <w:rsid w:val="009E488C"/>
    <w:rsid w:val="009E48E4"/>
    <w:rsid w:val="009E5105"/>
    <w:rsid w:val="009E52D7"/>
    <w:rsid w:val="009E5891"/>
    <w:rsid w:val="009E593F"/>
    <w:rsid w:val="009E5963"/>
    <w:rsid w:val="009E59A1"/>
    <w:rsid w:val="009E5E04"/>
    <w:rsid w:val="009E66EE"/>
    <w:rsid w:val="009E681A"/>
    <w:rsid w:val="009E733E"/>
    <w:rsid w:val="009E74C5"/>
    <w:rsid w:val="009E7B90"/>
    <w:rsid w:val="009F015D"/>
    <w:rsid w:val="009F01DB"/>
    <w:rsid w:val="009F0309"/>
    <w:rsid w:val="009F1041"/>
    <w:rsid w:val="009F18E8"/>
    <w:rsid w:val="009F202B"/>
    <w:rsid w:val="009F20C6"/>
    <w:rsid w:val="009F2E7E"/>
    <w:rsid w:val="009F37BF"/>
    <w:rsid w:val="009F3DA5"/>
    <w:rsid w:val="009F4326"/>
    <w:rsid w:val="009F43AF"/>
    <w:rsid w:val="009F4D5E"/>
    <w:rsid w:val="009F519F"/>
    <w:rsid w:val="009F5834"/>
    <w:rsid w:val="009F5ABD"/>
    <w:rsid w:val="009F5E79"/>
    <w:rsid w:val="009F7078"/>
    <w:rsid w:val="009F7379"/>
    <w:rsid w:val="009F73DA"/>
    <w:rsid w:val="009F7B0A"/>
    <w:rsid w:val="009F7BB2"/>
    <w:rsid w:val="009F7FA6"/>
    <w:rsid w:val="00A00005"/>
    <w:rsid w:val="00A00028"/>
    <w:rsid w:val="00A001C8"/>
    <w:rsid w:val="00A0032D"/>
    <w:rsid w:val="00A0082F"/>
    <w:rsid w:val="00A00AE7"/>
    <w:rsid w:val="00A01593"/>
    <w:rsid w:val="00A016AA"/>
    <w:rsid w:val="00A01B3E"/>
    <w:rsid w:val="00A0244C"/>
    <w:rsid w:val="00A02A53"/>
    <w:rsid w:val="00A02EFA"/>
    <w:rsid w:val="00A033FF"/>
    <w:rsid w:val="00A038D7"/>
    <w:rsid w:val="00A03FA4"/>
    <w:rsid w:val="00A0409E"/>
    <w:rsid w:val="00A0432D"/>
    <w:rsid w:val="00A046C7"/>
    <w:rsid w:val="00A04E2C"/>
    <w:rsid w:val="00A04EDA"/>
    <w:rsid w:val="00A05840"/>
    <w:rsid w:val="00A05843"/>
    <w:rsid w:val="00A06137"/>
    <w:rsid w:val="00A063FE"/>
    <w:rsid w:val="00A06C38"/>
    <w:rsid w:val="00A06EDB"/>
    <w:rsid w:val="00A0750F"/>
    <w:rsid w:val="00A07708"/>
    <w:rsid w:val="00A07ACC"/>
    <w:rsid w:val="00A11259"/>
    <w:rsid w:val="00A11319"/>
    <w:rsid w:val="00A11430"/>
    <w:rsid w:val="00A1184F"/>
    <w:rsid w:val="00A11BFE"/>
    <w:rsid w:val="00A122A9"/>
    <w:rsid w:val="00A122C5"/>
    <w:rsid w:val="00A123F2"/>
    <w:rsid w:val="00A131A1"/>
    <w:rsid w:val="00A1329C"/>
    <w:rsid w:val="00A138CF"/>
    <w:rsid w:val="00A13A8C"/>
    <w:rsid w:val="00A13DEE"/>
    <w:rsid w:val="00A13E26"/>
    <w:rsid w:val="00A141DC"/>
    <w:rsid w:val="00A14503"/>
    <w:rsid w:val="00A14928"/>
    <w:rsid w:val="00A14E25"/>
    <w:rsid w:val="00A14E81"/>
    <w:rsid w:val="00A14FF1"/>
    <w:rsid w:val="00A1500E"/>
    <w:rsid w:val="00A15901"/>
    <w:rsid w:val="00A15D74"/>
    <w:rsid w:val="00A15EDC"/>
    <w:rsid w:val="00A160DD"/>
    <w:rsid w:val="00A16331"/>
    <w:rsid w:val="00A163B8"/>
    <w:rsid w:val="00A1640D"/>
    <w:rsid w:val="00A16896"/>
    <w:rsid w:val="00A16A60"/>
    <w:rsid w:val="00A16A7B"/>
    <w:rsid w:val="00A17A3D"/>
    <w:rsid w:val="00A17BC7"/>
    <w:rsid w:val="00A20252"/>
    <w:rsid w:val="00A203C2"/>
    <w:rsid w:val="00A2062A"/>
    <w:rsid w:val="00A2065D"/>
    <w:rsid w:val="00A2066E"/>
    <w:rsid w:val="00A20765"/>
    <w:rsid w:val="00A210E7"/>
    <w:rsid w:val="00A21D7A"/>
    <w:rsid w:val="00A21E19"/>
    <w:rsid w:val="00A21EE2"/>
    <w:rsid w:val="00A222FA"/>
    <w:rsid w:val="00A22796"/>
    <w:rsid w:val="00A22B7C"/>
    <w:rsid w:val="00A22C2E"/>
    <w:rsid w:val="00A2308C"/>
    <w:rsid w:val="00A233F6"/>
    <w:rsid w:val="00A2348F"/>
    <w:rsid w:val="00A236A1"/>
    <w:rsid w:val="00A239A8"/>
    <w:rsid w:val="00A24599"/>
    <w:rsid w:val="00A24FBC"/>
    <w:rsid w:val="00A25B79"/>
    <w:rsid w:val="00A25D7B"/>
    <w:rsid w:val="00A260A0"/>
    <w:rsid w:val="00A260ED"/>
    <w:rsid w:val="00A273A9"/>
    <w:rsid w:val="00A27CC0"/>
    <w:rsid w:val="00A27FF0"/>
    <w:rsid w:val="00A30007"/>
    <w:rsid w:val="00A300CB"/>
    <w:rsid w:val="00A3064C"/>
    <w:rsid w:val="00A30683"/>
    <w:rsid w:val="00A307BD"/>
    <w:rsid w:val="00A3101A"/>
    <w:rsid w:val="00A3115F"/>
    <w:rsid w:val="00A3194F"/>
    <w:rsid w:val="00A31BFC"/>
    <w:rsid w:val="00A31E6C"/>
    <w:rsid w:val="00A32209"/>
    <w:rsid w:val="00A324D8"/>
    <w:rsid w:val="00A32BA0"/>
    <w:rsid w:val="00A32BC7"/>
    <w:rsid w:val="00A32D77"/>
    <w:rsid w:val="00A32DFD"/>
    <w:rsid w:val="00A32F2C"/>
    <w:rsid w:val="00A33030"/>
    <w:rsid w:val="00A3314D"/>
    <w:rsid w:val="00A33991"/>
    <w:rsid w:val="00A33C2E"/>
    <w:rsid w:val="00A33F49"/>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5ABC"/>
    <w:rsid w:val="00A4679A"/>
    <w:rsid w:val="00A473D7"/>
    <w:rsid w:val="00A477C6"/>
    <w:rsid w:val="00A478FA"/>
    <w:rsid w:val="00A47D31"/>
    <w:rsid w:val="00A50BCE"/>
    <w:rsid w:val="00A51CBF"/>
    <w:rsid w:val="00A51DF8"/>
    <w:rsid w:val="00A5205B"/>
    <w:rsid w:val="00A52117"/>
    <w:rsid w:val="00A5219C"/>
    <w:rsid w:val="00A5256F"/>
    <w:rsid w:val="00A527EB"/>
    <w:rsid w:val="00A52D8E"/>
    <w:rsid w:val="00A52DA1"/>
    <w:rsid w:val="00A53AA9"/>
    <w:rsid w:val="00A54367"/>
    <w:rsid w:val="00A544CD"/>
    <w:rsid w:val="00A5485E"/>
    <w:rsid w:val="00A5499C"/>
    <w:rsid w:val="00A54CCB"/>
    <w:rsid w:val="00A54E77"/>
    <w:rsid w:val="00A55C52"/>
    <w:rsid w:val="00A5605D"/>
    <w:rsid w:val="00A560D5"/>
    <w:rsid w:val="00A56A2B"/>
    <w:rsid w:val="00A57301"/>
    <w:rsid w:val="00A574C8"/>
    <w:rsid w:val="00A574DE"/>
    <w:rsid w:val="00A5757E"/>
    <w:rsid w:val="00A57A93"/>
    <w:rsid w:val="00A60A6E"/>
    <w:rsid w:val="00A60F52"/>
    <w:rsid w:val="00A61DFE"/>
    <w:rsid w:val="00A61F91"/>
    <w:rsid w:val="00A62AA8"/>
    <w:rsid w:val="00A62D15"/>
    <w:rsid w:val="00A63062"/>
    <w:rsid w:val="00A630D8"/>
    <w:rsid w:val="00A637A4"/>
    <w:rsid w:val="00A63B4C"/>
    <w:rsid w:val="00A63B5A"/>
    <w:rsid w:val="00A63F67"/>
    <w:rsid w:val="00A64067"/>
    <w:rsid w:val="00A640B1"/>
    <w:rsid w:val="00A6508F"/>
    <w:rsid w:val="00A6526F"/>
    <w:rsid w:val="00A65284"/>
    <w:rsid w:val="00A65373"/>
    <w:rsid w:val="00A65854"/>
    <w:rsid w:val="00A6594D"/>
    <w:rsid w:val="00A6604B"/>
    <w:rsid w:val="00A6633B"/>
    <w:rsid w:val="00A664AD"/>
    <w:rsid w:val="00A664E7"/>
    <w:rsid w:val="00A66C39"/>
    <w:rsid w:val="00A66E7F"/>
    <w:rsid w:val="00A66F54"/>
    <w:rsid w:val="00A671A4"/>
    <w:rsid w:val="00A673A7"/>
    <w:rsid w:val="00A675F4"/>
    <w:rsid w:val="00A67670"/>
    <w:rsid w:val="00A6781C"/>
    <w:rsid w:val="00A6786C"/>
    <w:rsid w:val="00A678AB"/>
    <w:rsid w:val="00A67917"/>
    <w:rsid w:val="00A679B0"/>
    <w:rsid w:val="00A67A14"/>
    <w:rsid w:val="00A67F19"/>
    <w:rsid w:val="00A70225"/>
    <w:rsid w:val="00A70517"/>
    <w:rsid w:val="00A708DF"/>
    <w:rsid w:val="00A70904"/>
    <w:rsid w:val="00A709BB"/>
    <w:rsid w:val="00A717CF"/>
    <w:rsid w:val="00A71BA3"/>
    <w:rsid w:val="00A72239"/>
    <w:rsid w:val="00A722E2"/>
    <w:rsid w:val="00A72D44"/>
    <w:rsid w:val="00A72FAC"/>
    <w:rsid w:val="00A73406"/>
    <w:rsid w:val="00A735A4"/>
    <w:rsid w:val="00A7377A"/>
    <w:rsid w:val="00A740EA"/>
    <w:rsid w:val="00A74204"/>
    <w:rsid w:val="00A7424A"/>
    <w:rsid w:val="00A74597"/>
    <w:rsid w:val="00A74A7D"/>
    <w:rsid w:val="00A7542C"/>
    <w:rsid w:val="00A75475"/>
    <w:rsid w:val="00A756FE"/>
    <w:rsid w:val="00A757F9"/>
    <w:rsid w:val="00A759BE"/>
    <w:rsid w:val="00A75BC4"/>
    <w:rsid w:val="00A75C52"/>
    <w:rsid w:val="00A764E0"/>
    <w:rsid w:val="00A767B2"/>
    <w:rsid w:val="00A76BDD"/>
    <w:rsid w:val="00A7717C"/>
    <w:rsid w:val="00A774B2"/>
    <w:rsid w:val="00A77C30"/>
    <w:rsid w:val="00A77C6C"/>
    <w:rsid w:val="00A77CCE"/>
    <w:rsid w:val="00A80549"/>
    <w:rsid w:val="00A809BE"/>
    <w:rsid w:val="00A80B0C"/>
    <w:rsid w:val="00A81234"/>
    <w:rsid w:val="00A81367"/>
    <w:rsid w:val="00A819D7"/>
    <w:rsid w:val="00A81B11"/>
    <w:rsid w:val="00A81E3A"/>
    <w:rsid w:val="00A82229"/>
    <w:rsid w:val="00A82323"/>
    <w:rsid w:val="00A8244E"/>
    <w:rsid w:val="00A82662"/>
    <w:rsid w:val="00A827FC"/>
    <w:rsid w:val="00A82B9E"/>
    <w:rsid w:val="00A82D16"/>
    <w:rsid w:val="00A82F78"/>
    <w:rsid w:val="00A831CF"/>
    <w:rsid w:val="00A831FB"/>
    <w:rsid w:val="00A833BB"/>
    <w:rsid w:val="00A8358F"/>
    <w:rsid w:val="00A83BC5"/>
    <w:rsid w:val="00A84186"/>
    <w:rsid w:val="00A844F2"/>
    <w:rsid w:val="00A846F1"/>
    <w:rsid w:val="00A84937"/>
    <w:rsid w:val="00A857B4"/>
    <w:rsid w:val="00A85B14"/>
    <w:rsid w:val="00A85B90"/>
    <w:rsid w:val="00A8674E"/>
    <w:rsid w:val="00A875C0"/>
    <w:rsid w:val="00A87C15"/>
    <w:rsid w:val="00A90925"/>
    <w:rsid w:val="00A90DDB"/>
    <w:rsid w:val="00A91F19"/>
    <w:rsid w:val="00A925D7"/>
    <w:rsid w:val="00A92706"/>
    <w:rsid w:val="00A9281E"/>
    <w:rsid w:val="00A92939"/>
    <w:rsid w:val="00A92CF1"/>
    <w:rsid w:val="00A93190"/>
    <w:rsid w:val="00A93DAF"/>
    <w:rsid w:val="00A93E6F"/>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702"/>
    <w:rsid w:val="00AA1D1B"/>
    <w:rsid w:val="00AA1E1A"/>
    <w:rsid w:val="00AA2167"/>
    <w:rsid w:val="00AA2755"/>
    <w:rsid w:val="00AA2E06"/>
    <w:rsid w:val="00AA34B8"/>
    <w:rsid w:val="00AA37B2"/>
    <w:rsid w:val="00AA3A4A"/>
    <w:rsid w:val="00AA3DB9"/>
    <w:rsid w:val="00AA421C"/>
    <w:rsid w:val="00AA456D"/>
    <w:rsid w:val="00AA4590"/>
    <w:rsid w:val="00AA46CC"/>
    <w:rsid w:val="00AA46CE"/>
    <w:rsid w:val="00AA49AF"/>
    <w:rsid w:val="00AA4F2F"/>
    <w:rsid w:val="00AA512F"/>
    <w:rsid w:val="00AA57CE"/>
    <w:rsid w:val="00AA5AD2"/>
    <w:rsid w:val="00AA5ADC"/>
    <w:rsid w:val="00AA5D14"/>
    <w:rsid w:val="00AA5D22"/>
    <w:rsid w:val="00AA5DF4"/>
    <w:rsid w:val="00AA5E45"/>
    <w:rsid w:val="00AA6C4B"/>
    <w:rsid w:val="00AA6CB3"/>
    <w:rsid w:val="00AA6E1B"/>
    <w:rsid w:val="00AA7078"/>
    <w:rsid w:val="00AA7211"/>
    <w:rsid w:val="00AA7540"/>
    <w:rsid w:val="00AA7779"/>
    <w:rsid w:val="00AA780F"/>
    <w:rsid w:val="00AA7823"/>
    <w:rsid w:val="00AA7B8C"/>
    <w:rsid w:val="00AA7F4F"/>
    <w:rsid w:val="00AB009E"/>
    <w:rsid w:val="00AB03BE"/>
    <w:rsid w:val="00AB0B9C"/>
    <w:rsid w:val="00AB0EAC"/>
    <w:rsid w:val="00AB10A3"/>
    <w:rsid w:val="00AB10AC"/>
    <w:rsid w:val="00AB12C8"/>
    <w:rsid w:val="00AB146D"/>
    <w:rsid w:val="00AB1BB4"/>
    <w:rsid w:val="00AB1DEB"/>
    <w:rsid w:val="00AB2769"/>
    <w:rsid w:val="00AB27AA"/>
    <w:rsid w:val="00AB2A85"/>
    <w:rsid w:val="00AB3283"/>
    <w:rsid w:val="00AB38AD"/>
    <w:rsid w:val="00AB3C8A"/>
    <w:rsid w:val="00AB3E6B"/>
    <w:rsid w:val="00AB3ED3"/>
    <w:rsid w:val="00AB4C48"/>
    <w:rsid w:val="00AB4D0B"/>
    <w:rsid w:val="00AB51C8"/>
    <w:rsid w:val="00AB5586"/>
    <w:rsid w:val="00AB5FC3"/>
    <w:rsid w:val="00AB61E4"/>
    <w:rsid w:val="00AB6406"/>
    <w:rsid w:val="00AB65B4"/>
    <w:rsid w:val="00AB737B"/>
    <w:rsid w:val="00AB7918"/>
    <w:rsid w:val="00AB7B25"/>
    <w:rsid w:val="00AB7CB8"/>
    <w:rsid w:val="00AC00E7"/>
    <w:rsid w:val="00AC06DB"/>
    <w:rsid w:val="00AC0BAE"/>
    <w:rsid w:val="00AC0E78"/>
    <w:rsid w:val="00AC10AA"/>
    <w:rsid w:val="00AC126F"/>
    <w:rsid w:val="00AC13D9"/>
    <w:rsid w:val="00AC13F7"/>
    <w:rsid w:val="00AC1BD7"/>
    <w:rsid w:val="00AC1E9C"/>
    <w:rsid w:val="00AC2005"/>
    <w:rsid w:val="00AC265D"/>
    <w:rsid w:val="00AC2A1F"/>
    <w:rsid w:val="00AC2C30"/>
    <w:rsid w:val="00AC3256"/>
    <w:rsid w:val="00AC3304"/>
    <w:rsid w:val="00AC3DC0"/>
    <w:rsid w:val="00AC409D"/>
    <w:rsid w:val="00AC426D"/>
    <w:rsid w:val="00AC43D2"/>
    <w:rsid w:val="00AC47AE"/>
    <w:rsid w:val="00AC4A94"/>
    <w:rsid w:val="00AC4B34"/>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D0007"/>
    <w:rsid w:val="00AD05A6"/>
    <w:rsid w:val="00AD06AC"/>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AB0"/>
    <w:rsid w:val="00AE1DF8"/>
    <w:rsid w:val="00AE1E93"/>
    <w:rsid w:val="00AE2143"/>
    <w:rsid w:val="00AE2192"/>
    <w:rsid w:val="00AE2609"/>
    <w:rsid w:val="00AE2684"/>
    <w:rsid w:val="00AE29A8"/>
    <w:rsid w:val="00AE3401"/>
    <w:rsid w:val="00AE3960"/>
    <w:rsid w:val="00AE4074"/>
    <w:rsid w:val="00AE439A"/>
    <w:rsid w:val="00AE54D5"/>
    <w:rsid w:val="00AE591D"/>
    <w:rsid w:val="00AE617A"/>
    <w:rsid w:val="00AE67C1"/>
    <w:rsid w:val="00AE6CD9"/>
    <w:rsid w:val="00AE713F"/>
    <w:rsid w:val="00AE76B9"/>
    <w:rsid w:val="00AE7BA1"/>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FFD"/>
    <w:rsid w:val="00AF3458"/>
    <w:rsid w:val="00AF37F7"/>
    <w:rsid w:val="00AF3888"/>
    <w:rsid w:val="00AF3A05"/>
    <w:rsid w:val="00AF44C8"/>
    <w:rsid w:val="00AF4BF4"/>
    <w:rsid w:val="00AF4BF9"/>
    <w:rsid w:val="00AF551F"/>
    <w:rsid w:val="00AF55FA"/>
    <w:rsid w:val="00AF5706"/>
    <w:rsid w:val="00AF5967"/>
    <w:rsid w:val="00AF5A88"/>
    <w:rsid w:val="00AF5AE8"/>
    <w:rsid w:val="00AF5F84"/>
    <w:rsid w:val="00AF6EEF"/>
    <w:rsid w:val="00AF735A"/>
    <w:rsid w:val="00AF75FC"/>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E40"/>
    <w:rsid w:val="00B103C5"/>
    <w:rsid w:val="00B1041F"/>
    <w:rsid w:val="00B1076A"/>
    <w:rsid w:val="00B1092E"/>
    <w:rsid w:val="00B10AD8"/>
    <w:rsid w:val="00B11792"/>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BDD"/>
    <w:rsid w:val="00B17CA4"/>
    <w:rsid w:val="00B17FBB"/>
    <w:rsid w:val="00B200F2"/>
    <w:rsid w:val="00B20223"/>
    <w:rsid w:val="00B20496"/>
    <w:rsid w:val="00B20833"/>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C80"/>
    <w:rsid w:val="00B24FB1"/>
    <w:rsid w:val="00B25143"/>
    <w:rsid w:val="00B251DE"/>
    <w:rsid w:val="00B25825"/>
    <w:rsid w:val="00B2585D"/>
    <w:rsid w:val="00B25962"/>
    <w:rsid w:val="00B25E57"/>
    <w:rsid w:val="00B25FF1"/>
    <w:rsid w:val="00B266FA"/>
    <w:rsid w:val="00B269DB"/>
    <w:rsid w:val="00B26A9C"/>
    <w:rsid w:val="00B26C40"/>
    <w:rsid w:val="00B26D82"/>
    <w:rsid w:val="00B27359"/>
    <w:rsid w:val="00B308E6"/>
    <w:rsid w:val="00B30B4B"/>
    <w:rsid w:val="00B30BA2"/>
    <w:rsid w:val="00B30D09"/>
    <w:rsid w:val="00B30E29"/>
    <w:rsid w:val="00B30F71"/>
    <w:rsid w:val="00B31096"/>
    <w:rsid w:val="00B3172B"/>
    <w:rsid w:val="00B3194F"/>
    <w:rsid w:val="00B31C49"/>
    <w:rsid w:val="00B31DDF"/>
    <w:rsid w:val="00B31ECB"/>
    <w:rsid w:val="00B32EB9"/>
    <w:rsid w:val="00B3312D"/>
    <w:rsid w:val="00B333F8"/>
    <w:rsid w:val="00B3374A"/>
    <w:rsid w:val="00B33974"/>
    <w:rsid w:val="00B33B47"/>
    <w:rsid w:val="00B33D16"/>
    <w:rsid w:val="00B33F57"/>
    <w:rsid w:val="00B33FC2"/>
    <w:rsid w:val="00B3423E"/>
    <w:rsid w:val="00B347F1"/>
    <w:rsid w:val="00B348F0"/>
    <w:rsid w:val="00B34A39"/>
    <w:rsid w:val="00B34A99"/>
    <w:rsid w:val="00B34CFF"/>
    <w:rsid w:val="00B3502B"/>
    <w:rsid w:val="00B35048"/>
    <w:rsid w:val="00B3537B"/>
    <w:rsid w:val="00B35755"/>
    <w:rsid w:val="00B35774"/>
    <w:rsid w:val="00B3599F"/>
    <w:rsid w:val="00B35C3E"/>
    <w:rsid w:val="00B3602A"/>
    <w:rsid w:val="00B36473"/>
    <w:rsid w:val="00B3656D"/>
    <w:rsid w:val="00B36577"/>
    <w:rsid w:val="00B3796C"/>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D97"/>
    <w:rsid w:val="00B42DCD"/>
    <w:rsid w:val="00B431BA"/>
    <w:rsid w:val="00B4372B"/>
    <w:rsid w:val="00B43B2D"/>
    <w:rsid w:val="00B44029"/>
    <w:rsid w:val="00B44653"/>
    <w:rsid w:val="00B44C12"/>
    <w:rsid w:val="00B44FFA"/>
    <w:rsid w:val="00B451D8"/>
    <w:rsid w:val="00B45428"/>
    <w:rsid w:val="00B454F6"/>
    <w:rsid w:val="00B460B3"/>
    <w:rsid w:val="00B461F8"/>
    <w:rsid w:val="00B46FA5"/>
    <w:rsid w:val="00B47165"/>
    <w:rsid w:val="00B475CB"/>
    <w:rsid w:val="00B4771A"/>
    <w:rsid w:val="00B47943"/>
    <w:rsid w:val="00B47959"/>
    <w:rsid w:val="00B47DE3"/>
    <w:rsid w:val="00B47E7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88"/>
    <w:rsid w:val="00B53C9C"/>
    <w:rsid w:val="00B54080"/>
    <w:rsid w:val="00B546D6"/>
    <w:rsid w:val="00B54B68"/>
    <w:rsid w:val="00B54C8E"/>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2"/>
    <w:rsid w:val="00B609C5"/>
    <w:rsid w:val="00B60B63"/>
    <w:rsid w:val="00B60C3E"/>
    <w:rsid w:val="00B610BA"/>
    <w:rsid w:val="00B615CB"/>
    <w:rsid w:val="00B616D8"/>
    <w:rsid w:val="00B617A9"/>
    <w:rsid w:val="00B61D95"/>
    <w:rsid w:val="00B61E41"/>
    <w:rsid w:val="00B61ED5"/>
    <w:rsid w:val="00B62338"/>
    <w:rsid w:val="00B628A3"/>
    <w:rsid w:val="00B62AE0"/>
    <w:rsid w:val="00B63284"/>
    <w:rsid w:val="00B6373D"/>
    <w:rsid w:val="00B63964"/>
    <w:rsid w:val="00B63E30"/>
    <w:rsid w:val="00B645FA"/>
    <w:rsid w:val="00B64775"/>
    <w:rsid w:val="00B64EC9"/>
    <w:rsid w:val="00B64F04"/>
    <w:rsid w:val="00B6520E"/>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1A1D"/>
    <w:rsid w:val="00B71BBB"/>
    <w:rsid w:val="00B71D73"/>
    <w:rsid w:val="00B72089"/>
    <w:rsid w:val="00B726F8"/>
    <w:rsid w:val="00B7273E"/>
    <w:rsid w:val="00B72EBB"/>
    <w:rsid w:val="00B7305E"/>
    <w:rsid w:val="00B7316F"/>
    <w:rsid w:val="00B73288"/>
    <w:rsid w:val="00B7350D"/>
    <w:rsid w:val="00B73873"/>
    <w:rsid w:val="00B73B28"/>
    <w:rsid w:val="00B74251"/>
    <w:rsid w:val="00B743E8"/>
    <w:rsid w:val="00B74FE2"/>
    <w:rsid w:val="00B75317"/>
    <w:rsid w:val="00B763BE"/>
    <w:rsid w:val="00B76FCB"/>
    <w:rsid w:val="00B7749A"/>
    <w:rsid w:val="00B77582"/>
    <w:rsid w:val="00B779BB"/>
    <w:rsid w:val="00B77A5A"/>
    <w:rsid w:val="00B77B07"/>
    <w:rsid w:val="00B77BB8"/>
    <w:rsid w:val="00B77E78"/>
    <w:rsid w:val="00B800EC"/>
    <w:rsid w:val="00B80561"/>
    <w:rsid w:val="00B8103D"/>
    <w:rsid w:val="00B81162"/>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F73"/>
    <w:rsid w:val="00B87210"/>
    <w:rsid w:val="00B877AA"/>
    <w:rsid w:val="00B87C87"/>
    <w:rsid w:val="00B87E3D"/>
    <w:rsid w:val="00B87FCD"/>
    <w:rsid w:val="00B90556"/>
    <w:rsid w:val="00B909D7"/>
    <w:rsid w:val="00B909E7"/>
    <w:rsid w:val="00B9121D"/>
    <w:rsid w:val="00B915C5"/>
    <w:rsid w:val="00B91A5D"/>
    <w:rsid w:val="00B91C52"/>
    <w:rsid w:val="00B91F21"/>
    <w:rsid w:val="00B92713"/>
    <w:rsid w:val="00B9279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3B"/>
    <w:rsid w:val="00B95F6F"/>
    <w:rsid w:val="00B95FC8"/>
    <w:rsid w:val="00B966FB"/>
    <w:rsid w:val="00B96EA4"/>
    <w:rsid w:val="00B97282"/>
    <w:rsid w:val="00B975D7"/>
    <w:rsid w:val="00B97A3E"/>
    <w:rsid w:val="00B97A65"/>
    <w:rsid w:val="00B97D3D"/>
    <w:rsid w:val="00B97DE9"/>
    <w:rsid w:val="00BA07B1"/>
    <w:rsid w:val="00BA091C"/>
    <w:rsid w:val="00BA101D"/>
    <w:rsid w:val="00BA14BA"/>
    <w:rsid w:val="00BA1FFF"/>
    <w:rsid w:val="00BA2089"/>
    <w:rsid w:val="00BA267F"/>
    <w:rsid w:val="00BA2F02"/>
    <w:rsid w:val="00BA2FFD"/>
    <w:rsid w:val="00BA3254"/>
    <w:rsid w:val="00BA3492"/>
    <w:rsid w:val="00BA3608"/>
    <w:rsid w:val="00BA428A"/>
    <w:rsid w:val="00BA492B"/>
    <w:rsid w:val="00BA4ED9"/>
    <w:rsid w:val="00BA5023"/>
    <w:rsid w:val="00BA5365"/>
    <w:rsid w:val="00BA56EB"/>
    <w:rsid w:val="00BA58B6"/>
    <w:rsid w:val="00BA5B30"/>
    <w:rsid w:val="00BA5B72"/>
    <w:rsid w:val="00BA62AD"/>
    <w:rsid w:val="00BA664A"/>
    <w:rsid w:val="00BA678B"/>
    <w:rsid w:val="00BA6C22"/>
    <w:rsid w:val="00BA6DBD"/>
    <w:rsid w:val="00BA76A1"/>
    <w:rsid w:val="00BB0267"/>
    <w:rsid w:val="00BB02EA"/>
    <w:rsid w:val="00BB078B"/>
    <w:rsid w:val="00BB0C7E"/>
    <w:rsid w:val="00BB0DE7"/>
    <w:rsid w:val="00BB0E0C"/>
    <w:rsid w:val="00BB112C"/>
    <w:rsid w:val="00BB135F"/>
    <w:rsid w:val="00BB209C"/>
    <w:rsid w:val="00BB2B25"/>
    <w:rsid w:val="00BB2B4A"/>
    <w:rsid w:val="00BB2ED7"/>
    <w:rsid w:val="00BB30EA"/>
    <w:rsid w:val="00BB35B6"/>
    <w:rsid w:val="00BB37AF"/>
    <w:rsid w:val="00BB3BBC"/>
    <w:rsid w:val="00BB4011"/>
    <w:rsid w:val="00BB4769"/>
    <w:rsid w:val="00BB49D4"/>
    <w:rsid w:val="00BB4AF9"/>
    <w:rsid w:val="00BB4C08"/>
    <w:rsid w:val="00BB4FDA"/>
    <w:rsid w:val="00BB61BE"/>
    <w:rsid w:val="00BB66B2"/>
    <w:rsid w:val="00BB6891"/>
    <w:rsid w:val="00BB6AC3"/>
    <w:rsid w:val="00BB6C49"/>
    <w:rsid w:val="00BB6C74"/>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A25"/>
    <w:rsid w:val="00BC322A"/>
    <w:rsid w:val="00BC40C5"/>
    <w:rsid w:val="00BC438A"/>
    <w:rsid w:val="00BC45D9"/>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DA1"/>
    <w:rsid w:val="00BD11FF"/>
    <w:rsid w:val="00BD151C"/>
    <w:rsid w:val="00BD1747"/>
    <w:rsid w:val="00BD386A"/>
    <w:rsid w:val="00BD3A51"/>
    <w:rsid w:val="00BD3C1A"/>
    <w:rsid w:val="00BD3C68"/>
    <w:rsid w:val="00BD421D"/>
    <w:rsid w:val="00BD4493"/>
    <w:rsid w:val="00BD5052"/>
    <w:rsid w:val="00BD5160"/>
    <w:rsid w:val="00BD521E"/>
    <w:rsid w:val="00BD5413"/>
    <w:rsid w:val="00BD58AC"/>
    <w:rsid w:val="00BD5918"/>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A15"/>
    <w:rsid w:val="00BE3C9C"/>
    <w:rsid w:val="00BE3F6E"/>
    <w:rsid w:val="00BE4614"/>
    <w:rsid w:val="00BE4E6F"/>
    <w:rsid w:val="00BE5100"/>
    <w:rsid w:val="00BE529D"/>
    <w:rsid w:val="00BE53DD"/>
    <w:rsid w:val="00BE573E"/>
    <w:rsid w:val="00BE59E2"/>
    <w:rsid w:val="00BE5D1B"/>
    <w:rsid w:val="00BE6584"/>
    <w:rsid w:val="00BE6637"/>
    <w:rsid w:val="00BE6690"/>
    <w:rsid w:val="00BE6F2B"/>
    <w:rsid w:val="00BE6FD4"/>
    <w:rsid w:val="00BE7090"/>
    <w:rsid w:val="00BE749B"/>
    <w:rsid w:val="00BE7D8D"/>
    <w:rsid w:val="00BF05CA"/>
    <w:rsid w:val="00BF10E8"/>
    <w:rsid w:val="00BF1376"/>
    <w:rsid w:val="00BF1B38"/>
    <w:rsid w:val="00BF1B73"/>
    <w:rsid w:val="00BF1D1B"/>
    <w:rsid w:val="00BF2033"/>
    <w:rsid w:val="00BF2320"/>
    <w:rsid w:val="00BF2A1F"/>
    <w:rsid w:val="00BF2C93"/>
    <w:rsid w:val="00BF3158"/>
    <w:rsid w:val="00BF3169"/>
    <w:rsid w:val="00BF34E0"/>
    <w:rsid w:val="00BF3911"/>
    <w:rsid w:val="00BF3BD1"/>
    <w:rsid w:val="00BF3D31"/>
    <w:rsid w:val="00BF412D"/>
    <w:rsid w:val="00BF5023"/>
    <w:rsid w:val="00BF51B7"/>
    <w:rsid w:val="00BF5491"/>
    <w:rsid w:val="00BF56BE"/>
    <w:rsid w:val="00BF602F"/>
    <w:rsid w:val="00BF6229"/>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21B2"/>
    <w:rsid w:val="00C02493"/>
    <w:rsid w:val="00C02802"/>
    <w:rsid w:val="00C0314D"/>
    <w:rsid w:val="00C03312"/>
    <w:rsid w:val="00C03532"/>
    <w:rsid w:val="00C03605"/>
    <w:rsid w:val="00C039A5"/>
    <w:rsid w:val="00C03A04"/>
    <w:rsid w:val="00C03C67"/>
    <w:rsid w:val="00C0441D"/>
    <w:rsid w:val="00C046F7"/>
    <w:rsid w:val="00C06217"/>
    <w:rsid w:val="00C062B9"/>
    <w:rsid w:val="00C06374"/>
    <w:rsid w:val="00C064FE"/>
    <w:rsid w:val="00C066AB"/>
    <w:rsid w:val="00C067CE"/>
    <w:rsid w:val="00C06EA1"/>
    <w:rsid w:val="00C070F7"/>
    <w:rsid w:val="00C071E1"/>
    <w:rsid w:val="00C07795"/>
    <w:rsid w:val="00C079DE"/>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769"/>
    <w:rsid w:val="00C25816"/>
    <w:rsid w:val="00C25854"/>
    <w:rsid w:val="00C25AD4"/>
    <w:rsid w:val="00C25C99"/>
    <w:rsid w:val="00C25DA4"/>
    <w:rsid w:val="00C26BEC"/>
    <w:rsid w:val="00C26C06"/>
    <w:rsid w:val="00C27175"/>
    <w:rsid w:val="00C271AE"/>
    <w:rsid w:val="00C2796E"/>
    <w:rsid w:val="00C27A2E"/>
    <w:rsid w:val="00C30008"/>
    <w:rsid w:val="00C302BD"/>
    <w:rsid w:val="00C30BF7"/>
    <w:rsid w:val="00C3140F"/>
    <w:rsid w:val="00C31921"/>
    <w:rsid w:val="00C31A5B"/>
    <w:rsid w:val="00C31AB7"/>
    <w:rsid w:val="00C31CF9"/>
    <w:rsid w:val="00C32176"/>
    <w:rsid w:val="00C32A02"/>
    <w:rsid w:val="00C32A16"/>
    <w:rsid w:val="00C32EA6"/>
    <w:rsid w:val="00C33356"/>
    <w:rsid w:val="00C33E55"/>
    <w:rsid w:val="00C341B8"/>
    <w:rsid w:val="00C344DC"/>
    <w:rsid w:val="00C34ABD"/>
    <w:rsid w:val="00C351DF"/>
    <w:rsid w:val="00C353CF"/>
    <w:rsid w:val="00C35F0A"/>
    <w:rsid w:val="00C35F43"/>
    <w:rsid w:val="00C360CA"/>
    <w:rsid w:val="00C363A9"/>
    <w:rsid w:val="00C364A5"/>
    <w:rsid w:val="00C36603"/>
    <w:rsid w:val="00C369A4"/>
    <w:rsid w:val="00C36C55"/>
    <w:rsid w:val="00C37088"/>
    <w:rsid w:val="00C3715E"/>
    <w:rsid w:val="00C3772A"/>
    <w:rsid w:val="00C4002D"/>
    <w:rsid w:val="00C401E4"/>
    <w:rsid w:val="00C40316"/>
    <w:rsid w:val="00C408C2"/>
    <w:rsid w:val="00C408D5"/>
    <w:rsid w:val="00C40AE7"/>
    <w:rsid w:val="00C40B77"/>
    <w:rsid w:val="00C40D55"/>
    <w:rsid w:val="00C411B7"/>
    <w:rsid w:val="00C41401"/>
    <w:rsid w:val="00C41D3C"/>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0A5"/>
    <w:rsid w:val="00C45BFB"/>
    <w:rsid w:val="00C45DCE"/>
    <w:rsid w:val="00C46085"/>
    <w:rsid w:val="00C460FC"/>
    <w:rsid w:val="00C46D15"/>
    <w:rsid w:val="00C47127"/>
    <w:rsid w:val="00C4768C"/>
    <w:rsid w:val="00C47AA0"/>
    <w:rsid w:val="00C500A8"/>
    <w:rsid w:val="00C503C8"/>
    <w:rsid w:val="00C50C7D"/>
    <w:rsid w:val="00C50FF9"/>
    <w:rsid w:val="00C5116D"/>
    <w:rsid w:val="00C511CC"/>
    <w:rsid w:val="00C51663"/>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24FC"/>
    <w:rsid w:val="00C6265E"/>
    <w:rsid w:val="00C62B48"/>
    <w:rsid w:val="00C62BAA"/>
    <w:rsid w:val="00C6352A"/>
    <w:rsid w:val="00C635CC"/>
    <w:rsid w:val="00C63B29"/>
    <w:rsid w:val="00C63D29"/>
    <w:rsid w:val="00C6405D"/>
    <w:rsid w:val="00C644F0"/>
    <w:rsid w:val="00C64538"/>
    <w:rsid w:val="00C64A5E"/>
    <w:rsid w:val="00C64A62"/>
    <w:rsid w:val="00C64E85"/>
    <w:rsid w:val="00C64FE6"/>
    <w:rsid w:val="00C65B2D"/>
    <w:rsid w:val="00C65C5D"/>
    <w:rsid w:val="00C65DA0"/>
    <w:rsid w:val="00C65EC2"/>
    <w:rsid w:val="00C66083"/>
    <w:rsid w:val="00C6656A"/>
    <w:rsid w:val="00C666E9"/>
    <w:rsid w:val="00C6671F"/>
    <w:rsid w:val="00C6688A"/>
    <w:rsid w:val="00C66C03"/>
    <w:rsid w:val="00C67057"/>
    <w:rsid w:val="00C67158"/>
    <w:rsid w:val="00C6724A"/>
    <w:rsid w:val="00C70383"/>
    <w:rsid w:val="00C70731"/>
    <w:rsid w:val="00C71104"/>
    <w:rsid w:val="00C711E5"/>
    <w:rsid w:val="00C7120C"/>
    <w:rsid w:val="00C716F1"/>
    <w:rsid w:val="00C71BC4"/>
    <w:rsid w:val="00C71DF2"/>
    <w:rsid w:val="00C72816"/>
    <w:rsid w:val="00C729C9"/>
    <w:rsid w:val="00C72B1D"/>
    <w:rsid w:val="00C730CB"/>
    <w:rsid w:val="00C731FC"/>
    <w:rsid w:val="00C73586"/>
    <w:rsid w:val="00C73782"/>
    <w:rsid w:val="00C73B8D"/>
    <w:rsid w:val="00C73F9C"/>
    <w:rsid w:val="00C74107"/>
    <w:rsid w:val="00C74430"/>
    <w:rsid w:val="00C745E5"/>
    <w:rsid w:val="00C754A0"/>
    <w:rsid w:val="00C754FF"/>
    <w:rsid w:val="00C7593A"/>
    <w:rsid w:val="00C763A0"/>
    <w:rsid w:val="00C76D32"/>
    <w:rsid w:val="00C778A2"/>
    <w:rsid w:val="00C77E68"/>
    <w:rsid w:val="00C80C77"/>
    <w:rsid w:val="00C80D90"/>
    <w:rsid w:val="00C8104E"/>
    <w:rsid w:val="00C81245"/>
    <w:rsid w:val="00C815D0"/>
    <w:rsid w:val="00C81967"/>
    <w:rsid w:val="00C81B05"/>
    <w:rsid w:val="00C82179"/>
    <w:rsid w:val="00C8228A"/>
    <w:rsid w:val="00C83607"/>
    <w:rsid w:val="00C836EE"/>
    <w:rsid w:val="00C83ADF"/>
    <w:rsid w:val="00C83AEE"/>
    <w:rsid w:val="00C83B2A"/>
    <w:rsid w:val="00C83D33"/>
    <w:rsid w:val="00C842BA"/>
    <w:rsid w:val="00C84A7D"/>
    <w:rsid w:val="00C84CAA"/>
    <w:rsid w:val="00C853B8"/>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8B8"/>
    <w:rsid w:val="00C91F02"/>
    <w:rsid w:val="00C92117"/>
    <w:rsid w:val="00C92840"/>
    <w:rsid w:val="00C93301"/>
    <w:rsid w:val="00C934E0"/>
    <w:rsid w:val="00C93F0F"/>
    <w:rsid w:val="00C94A2F"/>
    <w:rsid w:val="00C94BDC"/>
    <w:rsid w:val="00C94BF9"/>
    <w:rsid w:val="00C94CF0"/>
    <w:rsid w:val="00C95005"/>
    <w:rsid w:val="00C9557C"/>
    <w:rsid w:val="00C9579D"/>
    <w:rsid w:val="00C961CA"/>
    <w:rsid w:val="00C96242"/>
    <w:rsid w:val="00C96454"/>
    <w:rsid w:val="00C96501"/>
    <w:rsid w:val="00C96747"/>
    <w:rsid w:val="00C96897"/>
    <w:rsid w:val="00C97075"/>
    <w:rsid w:val="00C97276"/>
    <w:rsid w:val="00C978DB"/>
    <w:rsid w:val="00C97C47"/>
    <w:rsid w:val="00CA0704"/>
    <w:rsid w:val="00CA08DA"/>
    <w:rsid w:val="00CA0BA2"/>
    <w:rsid w:val="00CA0C28"/>
    <w:rsid w:val="00CA0CE8"/>
    <w:rsid w:val="00CA0FB8"/>
    <w:rsid w:val="00CA107A"/>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55"/>
    <w:rsid w:val="00CB1E9C"/>
    <w:rsid w:val="00CB1FD2"/>
    <w:rsid w:val="00CB225B"/>
    <w:rsid w:val="00CB2391"/>
    <w:rsid w:val="00CB2A98"/>
    <w:rsid w:val="00CB2E7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20"/>
    <w:rsid w:val="00CD179A"/>
    <w:rsid w:val="00CD1B50"/>
    <w:rsid w:val="00CD2030"/>
    <w:rsid w:val="00CD20E1"/>
    <w:rsid w:val="00CD2536"/>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839"/>
    <w:rsid w:val="00CE3B18"/>
    <w:rsid w:val="00CE3FC3"/>
    <w:rsid w:val="00CE4161"/>
    <w:rsid w:val="00CE45BD"/>
    <w:rsid w:val="00CE4C13"/>
    <w:rsid w:val="00CE552B"/>
    <w:rsid w:val="00CE570B"/>
    <w:rsid w:val="00CE5F95"/>
    <w:rsid w:val="00CE631A"/>
    <w:rsid w:val="00CE653A"/>
    <w:rsid w:val="00CE6822"/>
    <w:rsid w:val="00CE6ACB"/>
    <w:rsid w:val="00CE6D09"/>
    <w:rsid w:val="00CE72DC"/>
    <w:rsid w:val="00CE757F"/>
    <w:rsid w:val="00CE79AB"/>
    <w:rsid w:val="00CF0105"/>
    <w:rsid w:val="00CF099B"/>
    <w:rsid w:val="00CF0E4D"/>
    <w:rsid w:val="00CF1081"/>
    <w:rsid w:val="00CF109E"/>
    <w:rsid w:val="00CF180F"/>
    <w:rsid w:val="00CF19C6"/>
    <w:rsid w:val="00CF1E9A"/>
    <w:rsid w:val="00CF230D"/>
    <w:rsid w:val="00CF2A98"/>
    <w:rsid w:val="00CF4349"/>
    <w:rsid w:val="00CF43C6"/>
    <w:rsid w:val="00CF454F"/>
    <w:rsid w:val="00CF48A5"/>
    <w:rsid w:val="00CF4A91"/>
    <w:rsid w:val="00CF4B22"/>
    <w:rsid w:val="00CF4ED1"/>
    <w:rsid w:val="00CF5489"/>
    <w:rsid w:val="00CF5EA4"/>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97F"/>
    <w:rsid w:val="00D04AF3"/>
    <w:rsid w:val="00D04C4B"/>
    <w:rsid w:val="00D04CB3"/>
    <w:rsid w:val="00D04D9F"/>
    <w:rsid w:val="00D05C77"/>
    <w:rsid w:val="00D05CDE"/>
    <w:rsid w:val="00D06784"/>
    <w:rsid w:val="00D067C5"/>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514"/>
    <w:rsid w:val="00D12B00"/>
    <w:rsid w:val="00D135BF"/>
    <w:rsid w:val="00D137EC"/>
    <w:rsid w:val="00D13A62"/>
    <w:rsid w:val="00D13AC5"/>
    <w:rsid w:val="00D13C39"/>
    <w:rsid w:val="00D13D2F"/>
    <w:rsid w:val="00D13E32"/>
    <w:rsid w:val="00D14237"/>
    <w:rsid w:val="00D142C5"/>
    <w:rsid w:val="00D148EB"/>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B2B"/>
    <w:rsid w:val="00D16E89"/>
    <w:rsid w:val="00D17548"/>
    <w:rsid w:val="00D17604"/>
    <w:rsid w:val="00D17A20"/>
    <w:rsid w:val="00D17A85"/>
    <w:rsid w:val="00D17BA4"/>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DD2"/>
    <w:rsid w:val="00D23801"/>
    <w:rsid w:val="00D24035"/>
    <w:rsid w:val="00D24C61"/>
    <w:rsid w:val="00D24CA3"/>
    <w:rsid w:val="00D24DAB"/>
    <w:rsid w:val="00D24F45"/>
    <w:rsid w:val="00D2516D"/>
    <w:rsid w:val="00D251AC"/>
    <w:rsid w:val="00D257FD"/>
    <w:rsid w:val="00D25AEC"/>
    <w:rsid w:val="00D25B2F"/>
    <w:rsid w:val="00D25CC0"/>
    <w:rsid w:val="00D25E50"/>
    <w:rsid w:val="00D25F2E"/>
    <w:rsid w:val="00D2608B"/>
    <w:rsid w:val="00D26A86"/>
    <w:rsid w:val="00D271CD"/>
    <w:rsid w:val="00D274CE"/>
    <w:rsid w:val="00D2772C"/>
    <w:rsid w:val="00D27D36"/>
    <w:rsid w:val="00D27E10"/>
    <w:rsid w:val="00D27E9B"/>
    <w:rsid w:val="00D3037E"/>
    <w:rsid w:val="00D30454"/>
    <w:rsid w:val="00D305AC"/>
    <w:rsid w:val="00D3067A"/>
    <w:rsid w:val="00D30789"/>
    <w:rsid w:val="00D30BF9"/>
    <w:rsid w:val="00D314BD"/>
    <w:rsid w:val="00D31FFD"/>
    <w:rsid w:val="00D32074"/>
    <w:rsid w:val="00D3210D"/>
    <w:rsid w:val="00D32376"/>
    <w:rsid w:val="00D323B1"/>
    <w:rsid w:val="00D326DD"/>
    <w:rsid w:val="00D32DD5"/>
    <w:rsid w:val="00D32E91"/>
    <w:rsid w:val="00D33051"/>
    <w:rsid w:val="00D33132"/>
    <w:rsid w:val="00D33635"/>
    <w:rsid w:val="00D33A40"/>
    <w:rsid w:val="00D33DBD"/>
    <w:rsid w:val="00D341C9"/>
    <w:rsid w:val="00D3447D"/>
    <w:rsid w:val="00D3488B"/>
    <w:rsid w:val="00D34A20"/>
    <w:rsid w:val="00D34A8C"/>
    <w:rsid w:val="00D34AF6"/>
    <w:rsid w:val="00D35127"/>
    <w:rsid w:val="00D35F32"/>
    <w:rsid w:val="00D361DE"/>
    <w:rsid w:val="00D3657D"/>
    <w:rsid w:val="00D3683D"/>
    <w:rsid w:val="00D369D6"/>
    <w:rsid w:val="00D369DE"/>
    <w:rsid w:val="00D36A99"/>
    <w:rsid w:val="00D36BBA"/>
    <w:rsid w:val="00D36F56"/>
    <w:rsid w:val="00D37427"/>
    <w:rsid w:val="00D3793E"/>
    <w:rsid w:val="00D37E78"/>
    <w:rsid w:val="00D37FB2"/>
    <w:rsid w:val="00D4024B"/>
    <w:rsid w:val="00D404C7"/>
    <w:rsid w:val="00D41A6A"/>
    <w:rsid w:val="00D420E0"/>
    <w:rsid w:val="00D4233A"/>
    <w:rsid w:val="00D423E8"/>
    <w:rsid w:val="00D426C5"/>
    <w:rsid w:val="00D42A1E"/>
    <w:rsid w:val="00D43015"/>
    <w:rsid w:val="00D438C4"/>
    <w:rsid w:val="00D43B76"/>
    <w:rsid w:val="00D43DDA"/>
    <w:rsid w:val="00D43E3F"/>
    <w:rsid w:val="00D4446B"/>
    <w:rsid w:val="00D44B3D"/>
    <w:rsid w:val="00D45047"/>
    <w:rsid w:val="00D45108"/>
    <w:rsid w:val="00D453A0"/>
    <w:rsid w:val="00D4541B"/>
    <w:rsid w:val="00D45872"/>
    <w:rsid w:val="00D45A0C"/>
    <w:rsid w:val="00D462F6"/>
    <w:rsid w:val="00D464D7"/>
    <w:rsid w:val="00D46787"/>
    <w:rsid w:val="00D4691A"/>
    <w:rsid w:val="00D46C4C"/>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3502"/>
    <w:rsid w:val="00D640BA"/>
    <w:rsid w:val="00D6444B"/>
    <w:rsid w:val="00D64C56"/>
    <w:rsid w:val="00D654B4"/>
    <w:rsid w:val="00D65A49"/>
    <w:rsid w:val="00D66008"/>
    <w:rsid w:val="00D662FC"/>
    <w:rsid w:val="00D66381"/>
    <w:rsid w:val="00D66410"/>
    <w:rsid w:val="00D66472"/>
    <w:rsid w:val="00D6679A"/>
    <w:rsid w:val="00D66D20"/>
    <w:rsid w:val="00D66F17"/>
    <w:rsid w:val="00D66F26"/>
    <w:rsid w:val="00D672A3"/>
    <w:rsid w:val="00D6744F"/>
    <w:rsid w:val="00D67B55"/>
    <w:rsid w:val="00D700E5"/>
    <w:rsid w:val="00D70900"/>
    <w:rsid w:val="00D70BE8"/>
    <w:rsid w:val="00D70D0B"/>
    <w:rsid w:val="00D70E28"/>
    <w:rsid w:val="00D71B77"/>
    <w:rsid w:val="00D720F3"/>
    <w:rsid w:val="00D725CA"/>
    <w:rsid w:val="00D7306C"/>
    <w:rsid w:val="00D7374B"/>
    <w:rsid w:val="00D741F4"/>
    <w:rsid w:val="00D74A87"/>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800"/>
    <w:rsid w:val="00D77DB1"/>
    <w:rsid w:val="00D8081F"/>
    <w:rsid w:val="00D80898"/>
    <w:rsid w:val="00D80DF6"/>
    <w:rsid w:val="00D8114A"/>
    <w:rsid w:val="00D817F1"/>
    <w:rsid w:val="00D81833"/>
    <w:rsid w:val="00D818F2"/>
    <w:rsid w:val="00D825BC"/>
    <w:rsid w:val="00D82676"/>
    <w:rsid w:val="00D82706"/>
    <w:rsid w:val="00D8312E"/>
    <w:rsid w:val="00D8414C"/>
    <w:rsid w:val="00D841A5"/>
    <w:rsid w:val="00D844B1"/>
    <w:rsid w:val="00D8469F"/>
    <w:rsid w:val="00D84E4D"/>
    <w:rsid w:val="00D8603D"/>
    <w:rsid w:val="00D86C20"/>
    <w:rsid w:val="00D86DD4"/>
    <w:rsid w:val="00D87498"/>
    <w:rsid w:val="00D90046"/>
    <w:rsid w:val="00D9038D"/>
    <w:rsid w:val="00D90898"/>
    <w:rsid w:val="00D90998"/>
    <w:rsid w:val="00D909BB"/>
    <w:rsid w:val="00D9111B"/>
    <w:rsid w:val="00D91D92"/>
    <w:rsid w:val="00D92529"/>
    <w:rsid w:val="00D92870"/>
    <w:rsid w:val="00D92B67"/>
    <w:rsid w:val="00D92F08"/>
    <w:rsid w:val="00D93743"/>
    <w:rsid w:val="00D9420E"/>
    <w:rsid w:val="00D94BD0"/>
    <w:rsid w:val="00D9558B"/>
    <w:rsid w:val="00D9580D"/>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68"/>
    <w:rsid w:val="00DA18EE"/>
    <w:rsid w:val="00DA1A4B"/>
    <w:rsid w:val="00DA1DCB"/>
    <w:rsid w:val="00DA2074"/>
    <w:rsid w:val="00DA240D"/>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1CE"/>
    <w:rsid w:val="00DA7233"/>
    <w:rsid w:val="00DA7266"/>
    <w:rsid w:val="00DA7496"/>
    <w:rsid w:val="00DA7904"/>
    <w:rsid w:val="00DA7A9F"/>
    <w:rsid w:val="00DA7AFF"/>
    <w:rsid w:val="00DA7CBB"/>
    <w:rsid w:val="00DA7EC2"/>
    <w:rsid w:val="00DA7F06"/>
    <w:rsid w:val="00DB0380"/>
    <w:rsid w:val="00DB08FA"/>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8E8"/>
    <w:rsid w:val="00DB79D5"/>
    <w:rsid w:val="00DB7C03"/>
    <w:rsid w:val="00DB7F7B"/>
    <w:rsid w:val="00DB7F8E"/>
    <w:rsid w:val="00DC00E8"/>
    <w:rsid w:val="00DC0CC3"/>
    <w:rsid w:val="00DC0F8C"/>
    <w:rsid w:val="00DC12C8"/>
    <w:rsid w:val="00DC1C61"/>
    <w:rsid w:val="00DC2232"/>
    <w:rsid w:val="00DC2611"/>
    <w:rsid w:val="00DC343C"/>
    <w:rsid w:val="00DC36E8"/>
    <w:rsid w:val="00DC3B0F"/>
    <w:rsid w:val="00DC3F3D"/>
    <w:rsid w:val="00DC4AC6"/>
    <w:rsid w:val="00DC56F0"/>
    <w:rsid w:val="00DC570A"/>
    <w:rsid w:val="00DC5C68"/>
    <w:rsid w:val="00DC5D8F"/>
    <w:rsid w:val="00DC6AB5"/>
    <w:rsid w:val="00DC6CD0"/>
    <w:rsid w:val="00DC6F31"/>
    <w:rsid w:val="00DC7004"/>
    <w:rsid w:val="00DC7070"/>
    <w:rsid w:val="00DC72FE"/>
    <w:rsid w:val="00DC7BF7"/>
    <w:rsid w:val="00DC7FFD"/>
    <w:rsid w:val="00DD0277"/>
    <w:rsid w:val="00DD0698"/>
    <w:rsid w:val="00DD0ED5"/>
    <w:rsid w:val="00DD1129"/>
    <w:rsid w:val="00DD15C7"/>
    <w:rsid w:val="00DD1B11"/>
    <w:rsid w:val="00DD1B33"/>
    <w:rsid w:val="00DD1B59"/>
    <w:rsid w:val="00DD1CE2"/>
    <w:rsid w:val="00DD2F5E"/>
    <w:rsid w:val="00DD371B"/>
    <w:rsid w:val="00DD4238"/>
    <w:rsid w:val="00DD4AE9"/>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026"/>
    <w:rsid w:val="00DE0129"/>
    <w:rsid w:val="00DE045E"/>
    <w:rsid w:val="00DE074F"/>
    <w:rsid w:val="00DE0772"/>
    <w:rsid w:val="00DE1240"/>
    <w:rsid w:val="00DE1258"/>
    <w:rsid w:val="00DE1852"/>
    <w:rsid w:val="00DE1AA5"/>
    <w:rsid w:val="00DE1C68"/>
    <w:rsid w:val="00DE1CC8"/>
    <w:rsid w:val="00DE1E1F"/>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4CAF"/>
    <w:rsid w:val="00DE5039"/>
    <w:rsid w:val="00DE5414"/>
    <w:rsid w:val="00DE563D"/>
    <w:rsid w:val="00DE5B1E"/>
    <w:rsid w:val="00DE5BAE"/>
    <w:rsid w:val="00DE7267"/>
    <w:rsid w:val="00DE74A8"/>
    <w:rsid w:val="00DE7566"/>
    <w:rsid w:val="00DE7D4D"/>
    <w:rsid w:val="00DE7E46"/>
    <w:rsid w:val="00DF03A7"/>
    <w:rsid w:val="00DF066D"/>
    <w:rsid w:val="00DF0C37"/>
    <w:rsid w:val="00DF0C88"/>
    <w:rsid w:val="00DF10A6"/>
    <w:rsid w:val="00DF135C"/>
    <w:rsid w:val="00DF18FC"/>
    <w:rsid w:val="00DF1D9B"/>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E2C"/>
    <w:rsid w:val="00DF4E34"/>
    <w:rsid w:val="00DF4F1B"/>
    <w:rsid w:val="00DF51A8"/>
    <w:rsid w:val="00DF5ACC"/>
    <w:rsid w:val="00DF5CAC"/>
    <w:rsid w:val="00DF5CF7"/>
    <w:rsid w:val="00DF5DC3"/>
    <w:rsid w:val="00DF6022"/>
    <w:rsid w:val="00DF6A93"/>
    <w:rsid w:val="00DF6AC3"/>
    <w:rsid w:val="00DF73C5"/>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429D"/>
    <w:rsid w:val="00E04C48"/>
    <w:rsid w:val="00E04E04"/>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3207"/>
    <w:rsid w:val="00E134FE"/>
    <w:rsid w:val="00E13958"/>
    <w:rsid w:val="00E1434A"/>
    <w:rsid w:val="00E14600"/>
    <w:rsid w:val="00E146CF"/>
    <w:rsid w:val="00E1488A"/>
    <w:rsid w:val="00E14BED"/>
    <w:rsid w:val="00E15048"/>
    <w:rsid w:val="00E15606"/>
    <w:rsid w:val="00E15ACE"/>
    <w:rsid w:val="00E15BA6"/>
    <w:rsid w:val="00E15C2B"/>
    <w:rsid w:val="00E15F9F"/>
    <w:rsid w:val="00E15FFB"/>
    <w:rsid w:val="00E16406"/>
    <w:rsid w:val="00E1670E"/>
    <w:rsid w:val="00E1687E"/>
    <w:rsid w:val="00E16BAF"/>
    <w:rsid w:val="00E1734B"/>
    <w:rsid w:val="00E17711"/>
    <w:rsid w:val="00E17CD3"/>
    <w:rsid w:val="00E17D0F"/>
    <w:rsid w:val="00E20112"/>
    <w:rsid w:val="00E20504"/>
    <w:rsid w:val="00E20528"/>
    <w:rsid w:val="00E20D6C"/>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F14"/>
    <w:rsid w:val="00E26FAD"/>
    <w:rsid w:val="00E271DE"/>
    <w:rsid w:val="00E27664"/>
    <w:rsid w:val="00E27927"/>
    <w:rsid w:val="00E27EBF"/>
    <w:rsid w:val="00E27F00"/>
    <w:rsid w:val="00E27F70"/>
    <w:rsid w:val="00E301A0"/>
    <w:rsid w:val="00E3021E"/>
    <w:rsid w:val="00E302AD"/>
    <w:rsid w:val="00E30431"/>
    <w:rsid w:val="00E304EB"/>
    <w:rsid w:val="00E30EF7"/>
    <w:rsid w:val="00E314F3"/>
    <w:rsid w:val="00E3187A"/>
    <w:rsid w:val="00E31FA1"/>
    <w:rsid w:val="00E32086"/>
    <w:rsid w:val="00E3273D"/>
    <w:rsid w:val="00E329D0"/>
    <w:rsid w:val="00E32C08"/>
    <w:rsid w:val="00E330AD"/>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35F"/>
    <w:rsid w:val="00E3590B"/>
    <w:rsid w:val="00E36ADF"/>
    <w:rsid w:val="00E36B53"/>
    <w:rsid w:val="00E3705A"/>
    <w:rsid w:val="00E37585"/>
    <w:rsid w:val="00E40652"/>
    <w:rsid w:val="00E40747"/>
    <w:rsid w:val="00E40942"/>
    <w:rsid w:val="00E40A18"/>
    <w:rsid w:val="00E40C48"/>
    <w:rsid w:val="00E4159F"/>
    <w:rsid w:val="00E419F3"/>
    <w:rsid w:val="00E41B64"/>
    <w:rsid w:val="00E41E78"/>
    <w:rsid w:val="00E41F4B"/>
    <w:rsid w:val="00E4203F"/>
    <w:rsid w:val="00E422B5"/>
    <w:rsid w:val="00E42C35"/>
    <w:rsid w:val="00E42E41"/>
    <w:rsid w:val="00E42EE0"/>
    <w:rsid w:val="00E432D2"/>
    <w:rsid w:val="00E43ACE"/>
    <w:rsid w:val="00E43E70"/>
    <w:rsid w:val="00E44013"/>
    <w:rsid w:val="00E447D5"/>
    <w:rsid w:val="00E4492C"/>
    <w:rsid w:val="00E44995"/>
    <w:rsid w:val="00E45452"/>
    <w:rsid w:val="00E4557B"/>
    <w:rsid w:val="00E45816"/>
    <w:rsid w:val="00E460C8"/>
    <w:rsid w:val="00E463D1"/>
    <w:rsid w:val="00E469D5"/>
    <w:rsid w:val="00E46B25"/>
    <w:rsid w:val="00E46CD5"/>
    <w:rsid w:val="00E471D6"/>
    <w:rsid w:val="00E473F4"/>
    <w:rsid w:val="00E47502"/>
    <w:rsid w:val="00E500D9"/>
    <w:rsid w:val="00E504BE"/>
    <w:rsid w:val="00E505F4"/>
    <w:rsid w:val="00E505FC"/>
    <w:rsid w:val="00E50778"/>
    <w:rsid w:val="00E50BCA"/>
    <w:rsid w:val="00E50FBC"/>
    <w:rsid w:val="00E5132B"/>
    <w:rsid w:val="00E518D0"/>
    <w:rsid w:val="00E51AB5"/>
    <w:rsid w:val="00E51C9F"/>
    <w:rsid w:val="00E51DFD"/>
    <w:rsid w:val="00E52345"/>
    <w:rsid w:val="00E52763"/>
    <w:rsid w:val="00E5340B"/>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53B"/>
    <w:rsid w:val="00E57B6E"/>
    <w:rsid w:val="00E60438"/>
    <w:rsid w:val="00E60616"/>
    <w:rsid w:val="00E60B3B"/>
    <w:rsid w:val="00E60BDC"/>
    <w:rsid w:val="00E61029"/>
    <w:rsid w:val="00E61462"/>
    <w:rsid w:val="00E61498"/>
    <w:rsid w:val="00E6177F"/>
    <w:rsid w:val="00E61BA5"/>
    <w:rsid w:val="00E61EA6"/>
    <w:rsid w:val="00E62BF6"/>
    <w:rsid w:val="00E62F89"/>
    <w:rsid w:val="00E6376A"/>
    <w:rsid w:val="00E638B2"/>
    <w:rsid w:val="00E63D29"/>
    <w:rsid w:val="00E647AB"/>
    <w:rsid w:val="00E64877"/>
    <w:rsid w:val="00E64A96"/>
    <w:rsid w:val="00E64D8F"/>
    <w:rsid w:val="00E64ED0"/>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74B"/>
    <w:rsid w:val="00E70C7F"/>
    <w:rsid w:val="00E70EA0"/>
    <w:rsid w:val="00E7186E"/>
    <w:rsid w:val="00E71AE2"/>
    <w:rsid w:val="00E71AF5"/>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80278"/>
    <w:rsid w:val="00E80724"/>
    <w:rsid w:val="00E807BC"/>
    <w:rsid w:val="00E80A85"/>
    <w:rsid w:val="00E80E3F"/>
    <w:rsid w:val="00E814F5"/>
    <w:rsid w:val="00E81B70"/>
    <w:rsid w:val="00E82322"/>
    <w:rsid w:val="00E82556"/>
    <w:rsid w:val="00E82D19"/>
    <w:rsid w:val="00E830E2"/>
    <w:rsid w:val="00E832D1"/>
    <w:rsid w:val="00E83809"/>
    <w:rsid w:val="00E83A40"/>
    <w:rsid w:val="00E84688"/>
    <w:rsid w:val="00E8470D"/>
    <w:rsid w:val="00E8475C"/>
    <w:rsid w:val="00E847C9"/>
    <w:rsid w:val="00E84EB8"/>
    <w:rsid w:val="00E85288"/>
    <w:rsid w:val="00E852EC"/>
    <w:rsid w:val="00E859B8"/>
    <w:rsid w:val="00E85A95"/>
    <w:rsid w:val="00E85C65"/>
    <w:rsid w:val="00E85CBE"/>
    <w:rsid w:val="00E85EE6"/>
    <w:rsid w:val="00E85F06"/>
    <w:rsid w:val="00E861C4"/>
    <w:rsid w:val="00E86503"/>
    <w:rsid w:val="00E86566"/>
    <w:rsid w:val="00E86641"/>
    <w:rsid w:val="00E866C4"/>
    <w:rsid w:val="00E871CE"/>
    <w:rsid w:val="00E875F5"/>
    <w:rsid w:val="00E876DA"/>
    <w:rsid w:val="00E903F5"/>
    <w:rsid w:val="00E905D8"/>
    <w:rsid w:val="00E906F6"/>
    <w:rsid w:val="00E90988"/>
    <w:rsid w:val="00E90A23"/>
    <w:rsid w:val="00E91B1C"/>
    <w:rsid w:val="00E91BC3"/>
    <w:rsid w:val="00E91BF5"/>
    <w:rsid w:val="00E91EDB"/>
    <w:rsid w:val="00E92527"/>
    <w:rsid w:val="00E927A6"/>
    <w:rsid w:val="00E92A93"/>
    <w:rsid w:val="00E93620"/>
    <w:rsid w:val="00E93A09"/>
    <w:rsid w:val="00E93ACF"/>
    <w:rsid w:val="00E93E4F"/>
    <w:rsid w:val="00E941E0"/>
    <w:rsid w:val="00E94A0F"/>
    <w:rsid w:val="00E951D5"/>
    <w:rsid w:val="00E9567F"/>
    <w:rsid w:val="00E95761"/>
    <w:rsid w:val="00E959A0"/>
    <w:rsid w:val="00E95A69"/>
    <w:rsid w:val="00E95A73"/>
    <w:rsid w:val="00E965C3"/>
    <w:rsid w:val="00E96897"/>
    <w:rsid w:val="00E969FC"/>
    <w:rsid w:val="00E97045"/>
    <w:rsid w:val="00E973CF"/>
    <w:rsid w:val="00E976A8"/>
    <w:rsid w:val="00E97B8E"/>
    <w:rsid w:val="00E97DA3"/>
    <w:rsid w:val="00E97E70"/>
    <w:rsid w:val="00EA0038"/>
    <w:rsid w:val="00EA0AE7"/>
    <w:rsid w:val="00EA0CE1"/>
    <w:rsid w:val="00EA1086"/>
    <w:rsid w:val="00EA10B1"/>
    <w:rsid w:val="00EA20D4"/>
    <w:rsid w:val="00EA270C"/>
    <w:rsid w:val="00EA2AE4"/>
    <w:rsid w:val="00EA2ECB"/>
    <w:rsid w:val="00EA2ED7"/>
    <w:rsid w:val="00EA3185"/>
    <w:rsid w:val="00EA36EA"/>
    <w:rsid w:val="00EA413E"/>
    <w:rsid w:val="00EA443F"/>
    <w:rsid w:val="00EA4645"/>
    <w:rsid w:val="00EA466B"/>
    <w:rsid w:val="00EA4A82"/>
    <w:rsid w:val="00EA4FEE"/>
    <w:rsid w:val="00EA5CB5"/>
    <w:rsid w:val="00EA5CF4"/>
    <w:rsid w:val="00EA6548"/>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67DD"/>
    <w:rsid w:val="00EB76F7"/>
    <w:rsid w:val="00EB77B7"/>
    <w:rsid w:val="00EB793B"/>
    <w:rsid w:val="00EB7C5B"/>
    <w:rsid w:val="00EB7CB1"/>
    <w:rsid w:val="00EC01B9"/>
    <w:rsid w:val="00EC03E7"/>
    <w:rsid w:val="00EC04E1"/>
    <w:rsid w:val="00EC0569"/>
    <w:rsid w:val="00EC0614"/>
    <w:rsid w:val="00EC0715"/>
    <w:rsid w:val="00EC084D"/>
    <w:rsid w:val="00EC0C7B"/>
    <w:rsid w:val="00EC0D1F"/>
    <w:rsid w:val="00EC1658"/>
    <w:rsid w:val="00EC1877"/>
    <w:rsid w:val="00EC195F"/>
    <w:rsid w:val="00EC1C25"/>
    <w:rsid w:val="00EC1C35"/>
    <w:rsid w:val="00EC1F63"/>
    <w:rsid w:val="00EC22A5"/>
    <w:rsid w:val="00EC358F"/>
    <w:rsid w:val="00EC3B54"/>
    <w:rsid w:val="00EC3CFC"/>
    <w:rsid w:val="00EC3F0C"/>
    <w:rsid w:val="00EC4347"/>
    <w:rsid w:val="00EC498D"/>
    <w:rsid w:val="00EC52C3"/>
    <w:rsid w:val="00EC5C49"/>
    <w:rsid w:val="00EC5E45"/>
    <w:rsid w:val="00EC5ED6"/>
    <w:rsid w:val="00EC608C"/>
    <w:rsid w:val="00EC61C2"/>
    <w:rsid w:val="00EC61FC"/>
    <w:rsid w:val="00EC69B8"/>
    <w:rsid w:val="00EC6A5C"/>
    <w:rsid w:val="00EC6DE5"/>
    <w:rsid w:val="00ED0557"/>
    <w:rsid w:val="00ED069C"/>
    <w:rsid w:val="00ED0CF0"/>
    <w:rsid w:val="00ED0D6E"/>
    <w:rsid w:val="00ED10FA"/>
    <w:rsid w:val="00ED1407"/>
    <w:rsid w:val="00ED1A74"/>
    <w:rsid w:val="00ED21EF"/>
    <w:rsid w:val="00ED2A29"/>
    <w:rsid w:val="00ED2B62"/>
    <w:rsid w:val="00ED34D4"/>
    <w:rsid w:val="00ED3ADF"/>
    <w:rsid w:val="00ED3D84"/>
    <w:rsid w:val="00ED3D87"/>
    <w:rsid w:val="00ED3E53"/>
    <w:rsid w:val="00ED42FF"/>
    <w:rsid w:val="00ED58B3"/>
    <w:rsid w:val="00ED59A5"/>
    <w:rsid w:val="00ED5E6C"/>
    <w:rsid w:val="00ED74FB"/>
    <w:rsid w:val="00ED766C"/>
    <w:rsid w:val="00ED76FB"/>
    <w:rsid w:val="00ED78A3"/>
    <w:rsid w:val="00ED7C00"/>
    <w:rsid w:val="00EE05C2"/>
    <w:rsid w:val="00EE06A6"/>
    <w:rsid w:val="00EE0913"/>
    <w:rsid w:val="00EE0D01"/>
    <w:rsid w:val="00EE0EA6"/>
    <w:rsid w:val="00EE11DC"/>
    <w:rsid w:val="00EE124D"/>
    <w:rsid w:val="00EE1C02"/>
    <w:rsid w:val="00EE2358"/>
    <w:rsid w:val="00EE2793"/>
    <w:rsid w:val="00EE27F6"/>
    <w:rsid w:val="00EE296D"/>
    <w:rsid w:val="00EE2A6C"/>
    <w:rsid w:val="00EE30EE"/>
    <w:rsid w:val="00EE3121"/>
    <w:rsid w:val="00EE37FC"/>
    <w:rsid w:val="00EE3C6D"/>
    <w:rsid w:val="00EE4028"/>
    <w:rsid w:val="00EE4551"/>
    <w:rsid w:val="00EE4999"/>
    <w:rsid w:val="00EE4C6E"/>
    <w:rsid w:val="00EE4E97"/>
    <w:rsid w:val="00EE4F89"/>
    <w:rsid w:val="00EE5135"/>
    <w:rsid w:val="00EE53A9"/>
    <w:rsid w:val="00EE54D0"/>
    <w:rsid w:val="00EE558C"/>
    <w:rsid w:val="00EE5783"/>
    <w:rsid w:val="00EE6019"/>
    <w:rsid w:val="00EE61BE"/>
    <w:rsid w:val="00EE696B"/>
    <w:rsid w:val="00EE6DE6"/>
    <w:rsid w:val="00EE7904"/>
    <w:rsid w:val="00EE790F"/>
    <w:rsid w:val="00EE7CCF"/>
    <w:rsid w:val="00EF057C"/>
    <w:rsid w:val="00EF0A1F"/>
    <w:rsid w:val="00EF1D14"/>
    <w:rsid w:val="00EF202B"/>
    <w:rsid w:val="00EF23A1"/>
    <w:rsid w:val="00EF2755"/>
    <w:rsid w:val="00EF3218"/>
    <w:rsid w:val="00EF334E"/>
    <w:rsid w:val="00EF359E"/>
    <w:rsid w:val="00EF3B45"/>
    <w:rsid w:val="00EF42FB"/>
    <w:rsid w:val="00EF4668"/>
    <w:rsid w:val="00EF4685"/>
    <w:rsid w:val="00EF4852"/>
    <w:rsid w:val="00EF4AEB"/>
    <w:rsid w:val="00EF4FEE"/>
    <w:rsid w:val="00EF542B"/>
    <w:rsid w:val="00EF6873"/>
    <w:rsid w:val="00EF6902"/>
    <w:rsid w:val="00EF6F24"/>
    <w:rsid w:val="00EF7132"/>
    <w:rsid w:val="00EF7143"/>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5947"/>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3F1C"/>
    <w:rsid w:val="00F14C13"/>
    <w:rsid w:val="00F14CE8"/>
    <w:rsid w:val="00F15FBF"/>
    <w:rsid w:val="00F17174"/>
    <w:rsid w:val="00F172D0"/>
    <w:rsid w:val="00F211DE"/>
    <w:rsid w:val="00F21A9F"/>
    <w:rsid w:val="00F21CF0"/>
    <w:rsid w:val="00F21D2A"/>
    <w:rsid w:val="00F21DC9"/>
    <w:rsid w:val="00F21E63"/>
    <w:rsid w:val="00F21E86"/>
    <w:rsid w:val="00F2254A"/>
    <w:rsid w:val="00F2276D"/>
    <w:rsid w:val="00F22B7B"/>
    <w:rsid w:val="00F22C15"/>
    <w:rsid w:val="00F22DC5"/>
    <w:rsid w:val="00F22EDB"/>
    <w:rsid w:val="00F2304F"/>
    <w:rsid w:val="00F23124"/>
    <w:rsid w:val="00F23423"/>
    <w:rsid w:val="00F23570"/>
    <w:rsid w:val="00F23F06"/>
    <w:rsid w:val="00F23F7D"/>
    <w:rsid w:val="00F2421D"/>
    <w:rsid w:val="00F24232"/>
    <w:rsid w:val="00F2433E"/>
    <w:rsid w:val="00F2486E"/>
    <w:rsid w:val="00F24E8D"/>
    <w:rsid w:val="00F25177"/>
    <w:rsid w:val="00F2526C"/>
    <w:rsid w:val="00F25420"/>
    <w:rsid w:val="00F256A5"/>
    <w:rsid w:val="00F2586C"/>
    <w:rsid w:val="00F25BD6"/>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490"/>
    <w:rsid w:val="00F339D7"/>
    <w:rsid w:val="00F33CE0"/>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233F"/>
    <w:rsid w:val="00F42739"/>
    <w:rsid w:val="00F429E5"/>
    <w:rsid w:val="00F432C6"/>
    <w:rsid w:val="00F4352E"/>
    <w:rsid w:val="00F43960"/>
    <w:rsid w:val="00F43C3C"/>
    <w:rsid w:val="00F4470C"/>
    <w:rsid w:val="00F44B59"/>
    <w:rsid w:val="00F44BB8"/>
    <w:rsid w:val="00F450BB"/>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30D0"/>
    <w:rsid w:val="00F53166"/>
    <w:rsid w:val="00F5335D"/>
    <w:rsid w:val="00F53A12"/>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1C13"/>
    <w:rsid w:val="00F72357"/>
    <w:rsid w:val="00F72620"/>
    <w:rsid w:val="00F733CC"/>
    <w:rsid w:val="00F73930"/>
    <w:rsid w:val="00F73B70"/>
    <w:rsid w:val="00F74118"/>
    <w:rsid w:val="00F74217"/>
    <w:rsid w:val="00F746A3"/>
    <w:rsid w:val="00F74BBB"/>
    <w:rsid w:val="00F759AD"/>
    <w:rsid w:val="00F75BDF"/>
    <w:rsid w:val="00F75F3F"/>
    <w:rsid w:val="00F765E8"/>
    <w:rsid w:val="00F76851"/>
    <w:rsid w:val="00F76EE1"/>
    <w:rsid w:val="00F77084"/>
    <w:rsid w:val="00F772AD"/>
    <w:rsid w:val="00F7768D"/>
    <w:rsid w:val="00F77E2A"/>
    <w:rsid w:val="00F80A71"/>
    <w:rsid w:val="00F80F3C"/>
    <w:rsid w:val="00F8124E"/>
    <w:rsid w:val="00F81526"/>
    <w:rsid w:val="00F81886"/>
    <w:rsid w:val="00F8200C"/>
    <w:rsid w:val="00F823C1"/>
    <w:rsid w:val="00F82B09"/>
    <w:rsid w:val="00F82B58"/>
    <w:rsid w:val="00F82F09"/>
    <w:rsid w:val="00F834BC"/>
    <w:rsid w:val="00F83841"/>
    <w:rsid w:val="00F839E0"/>
    <w:rsid w:val="00F83A6F"/>
    <w:rsid w:val="00F84B88"/>
    <w:rsid w:val="00F85244"/>
    <w:rsid w:val="00F856F0"/>
    <w:rsid w:val="00F85AF0"/>
    <w:rsid w:val="00F85D77"/>
    <w:rsid w:val="00F863C8"/>
    <w:rsid w:val="00F86A5E"/>
    <w:rsid w:val="00F86D88"/>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B0B"/>
    <w:rsid w:val="00F95F58"/>
    <w:rsid w:val="00F963E1"/>
    <w:rsid w:val="00F9721B"/>
    <w:rsid w:val="00F977CB"/>
    <w:rsid w:val="00F97854"/>
    <w:rsid w:val="00F97C49"/>
    <w:rsid w:val="00FA0526"/>
    <w:rsid w:val="00FA0942"/>
    <w:rsid w:val="00FA0AC9"/>
    <w:rsid w:val="00FA12CC"/>
    <w:rsid w:val="00FA188C"/>
    <w:rsid w:val="00FA1FF2"/>
    <w:rsid w:val="00FA2743"/>
    <w:rsid w:val="00FA2910"/>
    <w:rsid w:val="00FA29F4"/>
    <w:rsid w:val="00FA2B04"/>
    <w:rsid w:val="00FA362D"/>
    <w:rsid w:val="00FA3D8C"/>
    <w:rsid w:val="00FA3E51"/>
    <w:rsid w:val="00FA403D"/>
    <w:rsid w:val="00FA40A3"/>
    <w:rsid w:val="00FA427F"/>
    <w:rsid w:val="00FA45CD"/>
    <w:rsid w:val="00FA4810"/>
    <w:rsid w:val="00FA4D76"/>
    <w:rsid w:val="00FA52BF"/>
    <w:rsid w:val="00FA5989"/>
    <w:rsid w:val="00FA5A62"/>
    <w:rsid w:val="00FA5B17"/>
    <w:rsid w:val="00FA5C9E"/>
    <w:rsid w:val="00FA6330"/>
    <w:rsid w:val="00FA6924"/>
    <w:rsid w:val="00FA69D3"/>
    <w:rsid w:val="00FA6C90"/>
    <w:rsid w:val="00FA7125"/>
    <w:rsid w:val="00FA7131"/>
    <w:rsid w:val="00FA7DF7"/>
    <w:rsid w:val="00FB01CC"/>
    <w:rsid w:val="00FB08F9"/>
    <w:rsid w:val="00FB1350"/>
    <w:rsid w:val="00FB16CA"/>
    <w:rsid w:val="00FB26BD"/>
    <w:rsid w:val="00FB2C23"/>
    <w:rsid w:val="00FB2DE1"/>
    <w:rsid w:val="00FB3325"/>
    <w:rsid w:val="00FB33FA"/>
    <w:rsid w:val="00FB35CC"/>
    <w:rsid w:val="00FB3866"/>
    <w:rsid w:val="00FB386A"/>
    <w:rsid w:val="00FB3966"/>
    <w:rsid w:val="00FB3B56"/>
    <w:rsid w:val="00FB3BA6"/>
    <w:rsid w:val="00FB4411"/>
    <w:rsid w:val="00FB4D65"/>
    <w:rsid w:val="00FB5001"/>
    <w:rsid w:val="00FB56CA"/>
    <w:rsid w:val="00FB5954"/>
    <w:rsid w:val="00FB5B4B"/>
    <w:rsid w:val="00FB5BD1"/>
    <w:rsid w:val="00FB60A1"/>
    <w:rsid w:val="00FB6695"/>
    <w:rsid w:val="00FB6EFC"/>
    <w:rsid w:val="00FB7222"/>
    <w:rsid w:val="00FB7397"/>
    <w:rsid w:val="00FC012F"/>
    <w:rsid w:val="00FC0253"/>
    <w:rsid w:val="00FC060B"/>
    <w:rsid w:val="00FC085C"/>
    <w:rsid w:val="00FC0CDF"/>
    <w:rsid w:val="00FC0D7C"/>
    <w:rsid w:val="00FC1337"/>
    <w:rsid w:val="00FC1411"/>
    <w:rsid w:val="00FC163A"/>
    <w:rsid w:val="00FC16FB"/>
    <w:rsid w:val="00FC17D5"/>
    <w:rsid w:val="00FC183A"/>
    <w:rsid w:val="00FC19F5"/>
    <w:rsid w:val="00FC28D1"/>
    <w:rsid w:val="00FC2C28"/>
    <w:rsid w:val="00FC2C37"/>
    <w:rsid w:val="00FC2EA2"/>
    <w:rsid w:val="00FC330D"/>
    <w:rsid w:val="00FC333B"/>
    <w:rsid w:val="00FC3384"/>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529"/>
    <w:rsid w:val="00FD795C"/>
    <w:rsid w:val="00FD7A8D"/>
    <w:rsid w:val="00FE06A2"/>
    <w:rsid w:val="00FE0CE6"/>
    <w:rsid w:val="00FE0E39"/>
    <w:rsid w:val="00FE0FBC"/>
    <w:rsid w:val="00FE1630"/>
    <w:rsid w:val="00FE169D"/>
    <w:rsid w:val="00FE190A"/>
    <w:rsid w:val="00FE1B04"/>
    <w:rsid w:val="00FE28C8"/>
    <w:rsid w:val="00FE2C3A"/>
    <w:rsid w:val="00FE2E81"/>
    <w:rsid w:val="00FE33B0"/>
    <w:rsid w:val="00FE36BA"/>
    <w:rsid w:val="00FE378C"/>
    <w:rsid w:val="00FE39E1"/>
    <w:rsid w:val="00FE422E"/>
    <w:rsid w:val="00FE4CFC"/>
    <w:rsid w:val="00FE5E92"/>
    <w:rsid w:val="00FE5F93"/>
    <w:rsid w:val="00FE62CD"/>
    <w:rsid w:val="00FE64F7"/>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CD8"/>
    <w:rsid w:val="00FF1E46"/>
    <w:rsid w:val="00FF209F"/>
    <w:rsid w:val="00FF2151"/>
    <w:rsid w:val="00FF2237"/>
    <w:rsid w:val="00FF22C2"/>
    <w:rsid w:val="00FF23FB"/>
    <w:rsid w:val="00FF2C03"/>
    <w:rsid w:val="00FF30BA"/>
    <w:rsid w:val="00FF3298"/>
    <w:rsid w:val="00FF334E"/>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8612C56-C782-4DC8-BFB3-32A9A9E3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13557270">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12365117">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6880&amp;texto=2b434f4c45474941444f253341253232504c454e4152494f2532322b414e442b2b2532384e554d41434f5244414f253341323636392b4f522b4e554d52454c4143414f253341323636392532392b414e442b2b2532384e554d414e4f41434f5244414f253341323031332b4f522b4e554d414e4f52454c4143414f25334132303133253239&amp;sort=DTRELEVANCIA&amp;ordem=DESC&amp;bases=ACORDAO-LEGADO;DECISAO-LEGADO;RELACAO-LEGADO;ACORDAO-RELACAO-LEGADO;&amp;highlight=&amp;posicaoDocumento=0%20%20" TargetMode="External"/><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6896&amp;texto=2b434f4c45474941444f253341253232504c454e4152494f2532322b414e442b2b2532384e554d41434f5244414f253341323639362b4f522b4e554d52454c4143414f25334132363936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6897&amp;texto=2b434f4c45474941444f253341253232504c454e4152494f2532322b414e442b2b2532384e554d41434f5244414f253341323639352b4f522b4e554d52454c4143414f25334132363935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HighLight?key=ACORDAO-LEGADO-116903&amp;texto=2b434f4c45474941444f253341253232504c454e4152494f2532322b414e442b2b2532384e554d41434f5244414f253341323638382b4f522b4e554d52454c4143414f25334132363838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16880&amp;texto=2b434f4c45474941444f253341253232504c454e4152494f2532322b414e442b2b2532384e554d41434f5244414f253341323636392b4f522b4e554d52454c4143414f253341323636392532392b414e442b2b2532384e554d414e4f41434f5244414f253341323031332b4f522b4e554d414e4f52454c4143414f25334132303133253239&amp;sort=DTRELEVANCIA&amp;ordem=DESC&amp;bases=ACORDAO-LEGADO;DECISAO-LEGADO;RELACAO-LEGADO;ACORDAO-RELACAO-LEGADO;&amp;highlight=&amp;posicaoDocumento=0%20%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8422C-339B-4235-9E82-87BAAA59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3179</Words>
  <Characters>17167</Characters>
  <Application>Microsoft Office Word</Application>
  <DocSecurity>4</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20306</CharactersWithSpaces>
  <SharedDoc>false</SharedDoc>
  <HLinks>
    <vt:vector size="36" baseType="variant">
      <vt:variant>
        <vt:i4>7602203</vt:i4>
      </vt:variant>
      <vt:variant>
        <vt:i4>15</vt:i4>
      </vt:variant>
      <vt:variant>
        <vt:i4>0</vt:i4>
      </vt:variant>
      <vt:variant>
        <vt:i4>5</vt:i4>
      </vt:variant>
      <vt:variant>
        <vt:lpwstr>mailto:infojuris@tcu.gov.br</vt:lpwstr>
      </vt:variant>
      <vt:variant>
        <vt:lpwstr/>
      </vt:variant>
      <vt:variant>
        <vt:i4>2949175</vt:i4>
      </vt:variant>
      <vt:variant>
        <vt:i4>12</vt:i4>
      </vt:variant>
      <vt:variant>
        <vt:i4>0</vt:i4>
      </vt:variant>
      <vt:variant>
        <vt:i4>5</vt:i4>
      </vt:variant>
      <vt:variant>
        <vt:lpwstr>https://contas.tcu.gov.br/juris/SvlHighLight?key=ACORDAO-LEGADO-116896&amp;texto=2b434f4c45474941444f253341253232504c454e4152494f2532322b414e442b2b2532384e554d41434f5244414f253341323639362b4f522b4e554d52454c4143414f253341323639362532392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2883639</vt:i4>
      </vt:variant>
      <vt:variant>
        <vt:i4>9</vt:i4>
      </vt:variant>
      <vt:variant>
        <vt:i4>0</vt:i4>
      </vt:variant>
      <vt:variant>
        <vt:i4>5</vt:i4>
      </vt:variant>
      <vt:variant>
        <vt:lpwstr>https://contas.tcu.gov.br/juris/SvlHighLight?key=ACORDAO-LEGADO-116897&amp;texto=2b434f4c45474941444f253341253232504c454e4152494f2532322b414e442b2b2532384e554d41434f5244414f253341323639352b4f522b4e554d52454c4143414f253341323639352532392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2687038</vt:i4>
      </vt:variant>
      <vt:variant>
        <vt:i4>6</vt:i4>
      </vt:variant>
      <vt:variant>
        <vt:i4>0</vt:i4>
      </vt:variant>
      <vt:variant>
        <vt:i4>5</vt:i4>
      </vt:variant>
      <vt:variant>
        <vt:lpwstr>https://contas.tcu.gov.br/juris/SvlHighLight?key=ACORDAO-LEGADO-116903&amp;texto=2b434f4c45474941444f253341253232504c454e4152494f2532322b414e442b2b2532384e554d41434f5244414f253341323638382b4f522b4e554d52454c4143414f253341323638382532392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ariant>
        <vt:i4>2818102</vt:i4>
      </vt:variant>
      <vt:variant>
        <vt:i4>3</vt:i4>
      </vt:variant>
      <vt:variant>
        <vt:i4>0</vt:i4>
      </vt:variant>
      <vt:variant>
        <vt:i4>5</vt:i4>
      </vt:variant>
      <vt:variant>
        <vt:lpwstr>https://contas.tcu.gov.br/juris/SvlHighLight?key=ACORDAO-LEGADO-116880&amp;texto=2b434f4c45474941444f253341253232504c454e4152494f2532322b414e442b2b2532384e554d41434f5244414f253341323636392b4f522b4e554d52454c4143414f253341323636392532392b414e442b2b2532384e554d414e4f41434f5244414f253341323031332b4f522b4e554d414e4f52454c4143414f25334132303133253239&amp;sort=DTRELEVANCIA&amp;ordem=DESC&amp;bases=ACORDAO-LEGADO;DECISAO-LEGADO;RELACAO-LEGADO;ACORDAO-RELACAO-LEGADO;&amp;highlight=&amp;posicaoDocumento=0%20%20</vt:lpwstr>
      </vt:variant>
      <vt:variant>
        <vt:lpwstr/>
      </vt:variant>
      <vt:variant>
        <vt:i4>2818102</vt:i4>
      </vt:variant>
      <vt:variant>
        <vt:i4>0</vt:i4>
      </vt:variant>
      <vt:variant>
        <vt:i4>0</vt:i4>
      </vt:variant>
      <vt:variant>
        <vt:i4>5</vt:i4>
      </vt:variant>
      <vt:variant>
        <vt:lpwstr>https://contas.tcu.gov.br/juris/SvlHighLight?key=ACORDAO-LEGADO-116880&amp;texto=2b434f4c45474941444f253341253232504c454e4152494f2532322b414e442b2b2532384e554d41434f5244414f253341323636392b4f522b4e554d52454c4143414f253341323636392532392b414e442b2b2532384e554d414e4f41434f5244414f253341323031332b4f522b4e554d414e4f52454c4143414f25334132303133253239&amp;sort=DTRELEVANCIA&amp;ordem=DESC&amp;bases=ACORDAO-LEGADO;DECISAO-LEGADO;RELACAO-LEGADO;ACORDAO-RELACAO-LEGADO;&amp;highlight=&amp;posicaoDocumento=0%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2013-07-30T19:47:00Z</cp:lastPrinted>
  <dcterms:created xsi:type="dcterms:W3CDTF">2015-05-07T13:10:00Z</dcterms:created>
  <dcterms:modified xsi:type="dcterms:W3CDTF">2015-05-07T13:10:00Z</dcterms:modified>
</cp:coreProperties>
</file>