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8C597E" w:rsidRDefault="00C341B8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 w:rsidR="00DA27D7">
        <w:rPr>
          <w:rFonts w:ascii="Times New Roman" w:hAnsi="Times New Roman"/>
          <w:b/>
          <w:i w:val="0"/>
          <w:sz w:val="22"/>
          <w:szCs w:val="22"/>
        </w:rPr>
        <w:t>6</w:t>
      </w:r>
      <w:r w:rsidR="00A27CC0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</w:p>
    <w:p w:rsidR="00C61626" w:rsidRPr="00C61626" w:rsidRDefault="0008246E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1D336C">
        <w:rPr>
          <w:rFonts w:ascii="Times New Roman" w:hAnsi="Times New Roman"/>
          <w:b/>
          <w:i w:val="0"/>
          <w:sz w:val="22"/>
          <w:szCs w:val="22"/>
          <w:lang w:val="pt-BR"/>
        </w:rPr>
        <w:t>17</w:t>
      </w:r>
      <w:r w:rsidR="00E852EC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1D336C">
        <w:rPr>
          <w:rFonts w:ascii="Times New Roman" w:hAnsi="Times New Roman"/>
          <w:b/>
          <w:i w:val="0"/>
          <w:sz w:val="22"/>
          <w:szCs w:val="22"/>
          <w:lang w:val="pt-BR"/>
        </w:rPr>
        <w:t>18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411268">
        <w:rPr>
          <w:rFonts w:ascii="Times New Roman" w:hAnsi="Times New Roman"/>
          <w:b/>
          <w:i w:val="0"/>
          <w:sz w:val="22"/>
          <w:szCs w:val="22"/>
        </w:rPr>
        <w:t>setembro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542E32" w:rsidRDefault="0008246E" w:rsidP="00C6162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542E32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542E32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42E32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542E32">
        <w:rPr>
          <w:b/>
          <w:bCs/>
          <w:smallCaps/>
          <w:sz w:val="22"/>
          <w:szCs w:val="22"/>
        </w:rPr>
        <w:t>SUMÁRIO</w:t>
      </w:r>
    </w:p>
    <w:p w:rsidR="00175500" w:rsidRPr="00542E32" w:rsidRDefault="0008246E" w:rsidP="00E93A09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42E32">
        <w:rPr>
          <w:b/>
          <w:sz w:val="22"/>
          <w:szCs w:val="22"/>
          <w:lang w:eastAsia="pt-BR"/>
        </w:rPr>
        <w:t>Plenário</w:t>
      </w:r>
    </w:p>
    <w:p w:rsidR="00F75F3F" w:rsidRPr="00F75F3F" w:rsidRDefault="00F75F3F" w:rsidP="00E93A09">
      <w:pPr>
        <w:spacing w:after="60"/>
        <w:ind w:left="0"/>
        <w:rPr>
          <w:iCs/>
          <w:sz w:val="22"/>
          <w:szCs w:val="22"/>
          <w:lang w:eastAsia="pt-BR"/>
        </w:rPr>
      </w:pPr>
      <w:r>
        <w:rPr>
          <w:sz w:val="22"/>
          <w:szCs w:val="22"/>
        </w:rPr>
        <w:t>1</w:t>
      </w:r>
      <w:r w:rsidRPr="00542E32">
        <w:rPr>
          <w:sz w:val="22"/>
          <w:szCs w:val="22"/>
        </w:rPr>
        <w:t>.</w:t>
      </w:r>
      <w:r w:rsidRPr="00B9279B">
        <w:rPr>
          <w:b/>
          <w:sz w:val="22"/>
          <w:szCs w:val="22"/>
          <w:lang w:eastAsia="pt-BR"/>
        </w:rPr>
        <w:t xml:space="preserve"> </w:t>
      </w:r>
      <w:r w:rsidRPr="00395B87">
        <w:rPr>
          <w:iCs/>
          <w:sz w:val="22"/>
          <w:szCs w:val="22"/>
          <w:lang w:eastAsia="pt-BR"/>
        </w:rPr>
        <w:t xml:space="preserve">A existência de eventuais créditos tributários não considerados expressamente na proposta da contratada não indica, por si só, a ocorrência de </w:t>
      </w:r>
      <w:proofErr w:type="spellStart"/>
      <w:r w:rsidRPr="00395B87">
        <w:rPr>
          <w:iCs/>
          <w:sz w:val="22"/>
          <w:szCs w:val="22"/>
          <w:lang w:eastAsia="pt-BR"/>
        </w:rPr>
        <w:t>sobrepreço</w:t>
      </w:r>
      <w:proofErr w:type="spellEnd"/>
      <w:r w:rsidR="007716D6">
        <w:rPr>
          <w:bCs/>
          <w:iCs/>
          <w:sz w:val="22"/>
          <w:szCs w:val="22"/>
          <w:lang w:eastAsia="pt-BR"/>
        </w:rPr>
        <w:t>. P</w:t>
      </w:r>
      <w:r w:rsidRPr="00395B87">
        <w:rPr>
          <w:bCs/>
          <w:iCs/>
          <w:sz w:val="22"/>
          <w:szCs w:val="22"/>
          <w:lang w:eastAsia="pt-BR"/>
        </w:rPr>
        <w:t>ara a apuração da econ</w:t>
      </w:r>
      <w:r w:rsidR="007716D6">
        <w:rPr>
          <w:bCs/>
          <w:iCs/>
          <w:sz w:val="22"/>
          <w:szCs w:val="22"/>
          <w:lang w:eastAsia="pt-BR"/>
        </w:rPr>
        <w:t>omicidade dos preços praticados é necessária</w:t>
      </w:r>
      <w:r w:rsidRPr="00395B87">
        <w:rPr>
          <w:bCs/>
          <w:iCs/>
          <w:sz w:val="22"/>
          <w:szCs w:val="22"/>
          <w:lang w:eastAsia="pt-BR"/>
        </w:rPr>
        <w:t xml:space="preserve"> a avaliação da contratação de forma global.</w:t>
      </w:r>
    </w:p>
    <w:p w:rsidR="00BD5918" w:rsidRDefault="00F75F3F" w:rsidP="00E93A09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261BAD" w:rsidRPr="00542E32">
        <w:rPr>
          <w:sz w:val="22"/>
          <w:szCs w:val="22"/>
        </w:rPr>
        <w:t>.</w:t>
      </w:r>
      <w:r w:rsidR="009C0AF5" w:rsidRPr="009C0AF5">
        <w:rPr>
          <w:b/>
          <w:sz w:val="22"/>
          <w:szCs w:val="22"/>
        </w:rPr>
        <w:t xml:space="preserve"> </w:t>
      </w:r>
      <w:r w:rsidR="00236D58" w:rsidRPr="00236D58">
        <w:rPr>
          <w:sz w:val="22"/>
          <w:szCs w:val="22"/>
        </w:rPr>
        <w:t xml:space="preserve">Nas licitações para a contratação de empresa para operar plano ou seguro privado de saúde, a definição de uma rede mínima de estabelecimentos credenciados não constitui, </w:t>
      </w:r>
      <w:r w:rsidR="00236D58" w:rsidRPr="00236D58">
        <w:rPr>
          <w:i/>
          <w:sz w:val="22"/>
          <w:szCs w:val="22"/>
        </w:rPr>
        <w:t>a priori</w:t>
      </w:r>
      <w:r w:rsidR="00236D58" w:rsidRPr="00236D58">
        <w:rPr>
          <w:sz w:val="22"/>
          <w:szCs w:val="22"/>
        </w:rPr>
        <w:t>, irregularidade, pois objetiva resguardar o interesse da Administração de que os beneficiários tenham acesso a uma rede adequada de assistência à saúde.</w:t>
      </w:r>
    </w:p>
    <w:p w:rsidR="0088364E" w:rsidRPr="0070392F" w:rsidRDefault="00F75F3F" w:rsidP="00E93A09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88364E" w:rsidRPr="0070392F">
        <w:rPr>
          <w:sz w:val="22"/>
          <w:szCs w:val="22"/>
        </w:rPr>
        <w:t xml:space="preserve">. </w:t>
      </w:r>
      <w:r w:rsidR="002314AF" w:rsidRPr="002314AF">
        <w:rPr>
          <w:sz w:val="22"/>
          <w:szCs w:val="22"/>
        </w:rPr>
        <w:t>O edital da licitação,</w:t>
      </w:r>
      <w:r w:rsidR="00494207">
        <w:rPr>
          <w:sz w:val="22"/>
          <w:szCs w:val="22"/>
        </w:rPr>
        <w:t xml:space="preserve"> ao estabelecer</w:t>
      </w:r>
      <w:r w:rsidR="002314AF" w:rsidRPr="002314AF">
        <w:rPr>
          <w:sz w:val="22"/>
          <w:szCs w:val="22"/>
        </w:rPr>
        <w:t xml:space="preserve"> vedações à participação no certame, deve ser suficientemente claro no sentido de que a penalidade de suspensão para licitar e contratar, prevista no art. 87, inciso III, da Lei 8.666/93, tem abrangência restrita ao órgão ou entidade que aplicou a sanção.</w:t>
      </w:r>
      <w:r w:rsidR="002314AF">
        <w:rPr>
          <w:b/>
          <w:sz w:val="22"/>
          <w:szCs w:val="22"/>
        </w:rPr>
        <w:t xml:space="preserve">  </w:t>
      </w:r>
    </w:p>
    <w:p w:rsidR="00595870" w:rsidRPr="00595870" w:rsidRDefault="00F75F3F" w:rsidP="00E93A09">
      <w:pPr>
        <w:pStyle w:val="indice"/>
        <w:spacing w:after="60" w:line="240" w:lineRule="auto"/>
      </w:pPr>
      <w:r>
        <w:t>4</w:t>
      </w:r>
      <w:r w:rsidR="0088364E" w:rsidRPr="0070392F">
        <w:t xml:space="preserve">. </w:t>
      </w:r>
      <w:r w:rsidR="00E93A09" w:rsidRPr="00E93A09">
        <w:t>Alterações promovidas no edital que repercutam substancialmente no planejamento das empresas interessadas, sem a reabertura do prazo inicialmente estabelecido ou sem a devida publicidade, restringem o caráter competitivo do certame e configuram afronta ao art. 21, § 4º, da Lei 8.666/93.</w:t>
      </w:r>
    </w:p>
    <w:p w:rsidR="00B53C88" w:rsidRPr="00542E32" w:rsidRDefault="00B53C88" w:rsidP="00270185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08246E" w:rsidRPr="00542E32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542E32">
        <w:rPr>
          <w:b/>
          <w:bCs/>
          <w:smallCaps/>
          <w:sz w:val="22"/>
          <w:szCs w:val="22"/>
        </w:rPr>
        <w:t>PLENÁRIO</w:t>
      </w:r>
    </w:p>
    <w:p w:rsidR="0008246E" w:rsidRPr="00542E32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F75F3F" w:rsidRPr="00C06217" w:rsidRDefault="00F75F3F" w:rsidP="006A18EE">
      <w:pPr>
        <w:spacing w:after="0"/>
        <w:ind w:left="0"/>
        <w:rPr>
          <w:b/>
          <w:iCs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1</w:t>
      </w:r>
      <w:r w:rsidRPr="00C61626">
        <w:rPr>
          <w:b/>
          <w:sz w:val="22"/>
          <w:szCs w:val="22"/>
          <w:lang w:eastAsia="pt-BR"/>
        </w:rPr>
        <w:t xml:space="preserve">. </w:t>
      </w:r>
      <w:r w:rsidR="000F4B0D" w:rsidRPr="000F4B0D">
        <w:rPr>
          <w:b/>
          <w:iCs/>
          <w:sz w:val="22"/>
          <w:szCs w:val="22"/>
          <w:lang w:eastAsia="pt-BR"/>
        </w:rPr>
        <w:t xml:space="preserve">A existência de eventuais créditos tributários não considerados expressamente na proposta da contratada não indica, por si só, a ocorrência de </w:t>
      </w:r>
      <w:proofErr w:type="spellStart"/>
      <w:r w:rsidR="000F4B0D" w:rsidRPr="000F4B0D">
        <w:rPr>
          <w:b/>
          <w:iCs/>
          <w:sz w:val="22"/>
          <w:szCs w:val="22"/>
          <w:lang w:eastAsia="pt-BR"/>
        </w:rPr>
        <w:t>sobrepreço</w:t>
      </w:r>
      <w:proofErr w:type="spellEnd"/>
      <w:r w:rsidR="000F4B0D" w:rsidRPr="000F4B0D">
        <w:rPr>
          <w:b/>
          <w:bCs/>
          <w:iCs/>
          <w:sz w:val="22"/>
          <w:szCs w:val="22"/>
          <w:lang w:eastAsia="pt-BR"/>
        </w:rPr>
        <w:t>. Para a apuração da economicidade dos preços praticados é necessária a avaliação da contratação de forma global.</w:t>
      </w:r>
    </w:p>
    <w:p w:rsidR="00F75F3F" w:rsidRPr="006A18EE" w:rsidRDefault="00F75F3F" w:rsidP="006A18EE">
      <w:pPr>
        <w:spacing w:after="0"/>
        <w:ind w:left="0"/>
        <w:rPr>
          <w:b/>
          <w:i/>
          <w:sz w:val="22"/>
          <w:szCs w:val="22"/>
          <w:lang w:eastAsia="pt-BR"/>
        </w:rPr>
      </w:pPr>
      <w:r>
        <w:rPr>
          <w:sz w:val="22"/>
          <w:szCs w:val="22"/>
        </w:rPr>
        <w:t xml:space="preserve">Ao apreciar </w:t>
      </w:r>
      <w:r w:rsidR="007716D6">
        <w:rPr>
          <w:sz w:val="22"/>
          <w:szCs w:val="22"/>
        </w:rPr>
        <w:t>A</w:t>
      </w:r>
      <w:r>
        <w:rPr>
          <w:sz w:val="22"/>
          <w:szCs w:val="22"/>
        </w:rPr>
        <w:t>u</w:t>
      </w:r>
      <w:r w:rsidRPr="00E50BCA">
        <w:rPr>
          <w:sz w:val="22"/>
          <w:szCs w:val="22"/>
        </w:rPr>
        <w:t xml:space="preserve">ditoria realizada nas obras relativas ao desenvolvimento dos sistemas de produção de óleo e gás da Bacia do Espírito Santo, </w:t>
      </w:r>
      <w:r>
        <w:rPr>
          <w:sz w:val="22"/>
          <w:szCs w:val="22"/>
        </w:rPr>
        <w:t xml:space="preserve">projetos </w:t>
      </w:r>
      <w:proofErr w:type="spellStart"/>
      <w:r>
        <w:rPr>
          <w:sz w:val="22"/>
          <w:szCs w:val="22"/>
        </w:rPr>
        <w:t>Canapu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Camarupim</w:t>
      </w:r>
      <w:proofErr w:type="spellEnd"/>
      <w:r>
        <w:rPr>
          <w:sz w:val="22"/>
          <w:szCs w:val="22"/>
        </w:rPr>
        <w:t>,</w:t>
      </w:r>
      <w:r w:rsidRPr="00C61626">
        <w:rPr>
          <w:sz w:val="22"/>
          <w:szCs w:val="22"/>
        </w:rPr>
        <w:t xml:space="preserve"> </w:t>
      </w:r>
      <w:r w:rsidR="007716D6">
        <w:rPr>
          <w:sz w:val="22"/>
          <w:szCs w:val="22"/>
        </w:rPr>
        <w:t>o Tribunal expedira</w:t>
      </w:r>
      <w:r>
        <w:rPr>
          <w:sz w:val="22"/>
          <w:szCs w:val="22"/>
        </w:rPr>
        <w:t xml:space="preserve">, dentre outras medidas, determinação à Petrobras para que apurasse, em relação a um dos contratos examinados, </w:t>
      </w:r>
      <w:r w:rsidRPr="000A0C13">
        <w:rPr>
          <w:i/>
          <w:sz w:val="22"/>
          <w:szCs w:val="22"/>
        </w:rPr>
        <w:t xml:space="preserve">“a diferença entre o valor calculado com alíquota cheia, sem descontos, para os tributos PIS/PASEP e </w:t>
      </w:r>
      <w:proofErr w:type="spellStart"/>
      <w:r w:rsidRPr="000A0C13">
        <w:rPr>
          <w:i/>
          <w:sz w:val="22"/>
          <w:szCs w:val="22"/>
        </w:rPr>
        <w:t>Cofins</w:t>
      </w:r>
      <w:proofErr w:type="spellEnd"/>
      <w:r w:rsidRPr="000A0C13">
        <w:rPr>
          <w:i/>
          <w:sz w:val="22"/>
          <w:szCs w:val="22"/>
        </w:rPr>
        <w:t xml:space="preserve"> (forma de cálculo indicada no Demonstrativo de Formação de Preços – DFP) e o valor efetivamente recolhido pela empresa”</w:t>
      </w:r>
      <w:r w:rsidRPr="00C61626">
        <w:rPr>
          <w:iCs/>
          <w:sz w:val="22"/>
          <w:szCs w:val="22"/>
        </w:rPr>
        <w:t>.</w:t>
      </w:r>
      <w:r w:rsidRPr="00C6162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 medida </w:t>
      </w:r>
      <w:r w:rsidR="007716D6">
        <w:rPr>
          <w:iCs/>
          <w:sz w:val="22"/>
          <w:szCs w:val="22"/>
        </w:rPr>
        <w:t>decorrera</w:t>
      </w:r>
      <w:r>
        <w:rPr>
          <w:iCs/>
          <w:sz w:val="22"/>
          <w:szCs w:val="22"/>
        </w:rPr>
        <w:t xml:space="preserve"> da constatação de que a proposta da contratada especificava </w:t>
      </w:r>
      <w:r w:rsidR="007716D6">
        <w:rPr>
          <w:iCs/>
          <w:sz w:val="22"/>
          <w:szCs w:val="22"/>
        </w:rPr>
        <w:t>o recolhimento desse</w:t>
      </w:r>
      <w:r>
        <w:rPr>
          <w:iCs/>
          <w:sz w:val="22"/>
          <w:szCs w:val="22"/>
        </w:rPr>
        <w:t xml:space="preserve">s tributos pelo regime não cumulativo – na forma especificada pelas </w:t>
      </w:r>
      <w:r w:rsidRPr="000A0C13">
        <w:rPr>
          <w:iCs/>
          <w:sz w:val="22"/>
          <w:szCs w:val="22"/>
        </w:rPr>
        <w:t>Lei</w:t>
      </w:r>
      <w:r>
        <w:rPr>
          <w:iCs/>
          <w:sz w:val="22"/>
          <w:szCs w:val="22"/>
        </w:rPr>
        <w:t>s</w:t>
      </w:r>
      <w:r w:rsidRPr="000A0C13">
        <w:rPr>
          <w:iCs/>
          <w:sz w:val="22"/>
          <w:szCs w:val="22"/>
        </w:rPr>
        <w:t xml:space="preserve"> 1</w:t>
      </w:r>
      <w:r w:rsidR="007A725C">
        <w:rPr>
          <w:iCs/>
          <w:sz w:val="22"/>
          <w:szCs w:val="22"/>
        </w:rPr>
        <w:t>0.637/02 e 10.833/</w:t>
      </w:r>
      <w:r w:rsidRPr="000A0C13">
        <w:rPr>
          <w:iCs/>
          <w:sz w:val="22"/>
          <w:szCs w:val="22"/>
        </w:rPr>
        <w:t>03</w:t>
      </w:r>
      <w:r>
        <w:rPr>
          <w:iCs/>
          <w:sz w:val="22"/>
          <w:szCs w:val="22"/>
        </w:rPr>
        <w:t xml:space="preserve"> – mediante o qual a empresa contribuinte pode se beneficiar de créditos correspondentes à incidência desses tributos sobre as diversas etapas de sua cadeia produtiva e de comercialização. </w:t>
      </w:r>
      <w:r w:rsidR="007716D6">
        <w:rPr>
          <w:iCs/>
          <w:sz w:val="22"/>
          <w:szCs w:val="22"/>
        </w:rPr>
        <w:t>Ness</w:t>
      </w:r>
      <w:r>
        <w:rPr>
          <w:iCs/>
          <w:sz w:val="22"/>
          <w:szCs w:val="22"/>
        </w:rPr>
        <w:t xml:space="preserve">e regime, a carga de tributos efetivamente </w:t>
      </w:r>
      <w:r w:rsidRPr="000E5BF0">
        <w:rPr>
          <w:iCs/>
          <w:sz w:val="22"/>
          <w:szCs w:val="22"/>
        </w:rPr>
        <w:t xml:space="preserve">suportada pela contratada pode ser significativamente menor do que </w:t>
      </w:r>
      <w:r>
        <w:rPr>
          <w:iCs/>
          <w:sz w:val="22"/>
          <w:szCs w:val="22"/>
        </w:rPr>
        <w:t>a carga</w:t>
      </w:r>
      <w:r w:rsidRPr="000E5BF0">
        <w:rPr>
          <w:iCs/>
          <w:sz w:val="22"/>
          <w:szCs w:val="22"/>
        </w:rPr>
        <w:t xml:space="preserve"> nominal indicada em sua proposta de preços</w:t>
      </w:r>
      <w:r>
        <w:rPr>
          <w:iCs/>
          <w:sz w:val="22"/>
          <w:szCs w:val="22"/>
        </w:rPr>
        <w:t>, razão pela qual,</w:t>
      </w:r>
      <w:r w:rsidRPr="000E5BF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para evitar possível</w:t>
      </w:r>
      <w:r w:rsidRPr="000E5BF0">
        <w:rPr>
          <w:iCs/>
          <w:sz w:val="22"/>
          <w:szCs w:val="22"/>
        </w:rPr>
        <w:t xml:space="preserve"> enriqueci</w:t>
      </w:r>
      <w:r>
        <w:rPr>
          <w:iCs/>
          <w:sz w:val="22"/>
          <w:szCs w:val="22"/>
        </w:rPr>
        <w:t>mento ilícito da contratada, fora</w:t>
      </w:r>
      <w:r w:rsidRPr="000E5BF0">
        <w:rPr>
          <w:iCs/>
          <w:sz w:val="22"/>
          <w:szCs w:val="22"/>
        </w:rPr>
        <w:t xml:space="preserve"> determinado à Petrobras que apurasse </w:t>
      </w:r>
      <w:r>
        <w:rPr>
          <w:iCs/>
          <w:sz w:val="22"/>
          <w:szCs w:val="22"/>
        </w:rPr>
        <w:t>a</w:t>
      </w:r>
      <w:r w:rsidRPr="000E5BF0">
        <w:rPr>
          <w:iCs/>
          <w:sz w:val="22"/>
          <w:szCs w:val="22"/>
        </w:rPr>
        <w:t xml:space="preserve"> diferença.</w:t>
      </w:r>
      <w:r>
        <w:rPr>
          <w:iCs/>
          <w:sz w:val="22"/>
          <w:szCs w:val="22"/>
        </w:rPr>
        <w:t xml:space="preserve"> Em sede de oitiva, a Petrobrás </w:t>
      </w:r>
      <w:r w:rsidRPr="006A2371">
        <w:rPr>
          <w:iCs/>
          <w:sz w:val="22"/>
          <w:szCs w:val="22"/>
        </w:rPr>
        <w:t xml:space="preserve">manifestou-se </w:t>
      </w:r>
      <w:r>
        <w:rPr>
          <w:iCs/>
          <w:sz w:val="22"/>
          <w:szCs w:val="22"/>
        </w:rPr>
        <w:t>pela impossibilidade de</w:t>
      </w:r>
      <w:r w:rsidRPr="006A2371">
        <w:rPr>
          <w:iCs/>
          <w:sz w:val="22"/>
          <w:szCs w:val="22"/>
        </w:rPr>
        <w:t xml:space="preserve"> realização da apuração determinada pelo TCU</w:t>
      </w:r>
      <w:r>
        <w:rPr>
          <w:iCs/>
          <w:sz w:val="22"/>
          <w:szCs w:val="22"/>
        </w:rPr>
        <w:t xml:space="preserve">, pelo fato de a escrituração contábil da contratada não discriminar receitas e despesas tributárias para cada contrato. Reconhecendo o argumento da Petrobras, o relator anotou que para apurar a incidência tributária </w:t>
      </w:r>
      <w:r w:rsidRPr="009E5E04">
        <w:rPr>
          <w:i/>
          <w:iCs/>
          <w:sz w:val="22"/>
          <w:szCs w:val="22"/>
        </w:rPr>
        <w:t>“ter-se-ia que analisar toda a cadeia de produção ou comercialização da empresa, aferindo-se caso a caso o enquadramento de cada situação na legislação tributária e os seus eventuais efeitos financeiros”</w:t>
      </w:r>
      <w:r>
        <w:rPr>
          <w:iCs/>
          <w:sz w:val="22"/>
          <w:szCs w:val="22"/>
        </w:rPr>
        <w:t xml:space="preserve">, dificuldade agravada pelos óbices decorrentes do sigilo fiscal. Noutra ótica, observou que </w:t>
      </w:r>
      <w:r w:rsidRPr="00AA512F">
        <w:rPr>
          <w:i/>
          <w:iCs/>
          <w:sz w:val="22"/>
          <w:szCs w:val="22"/>
        </w:rPr>
        <w:t>“o cerne da questão, de acordo com o princípio da economicidade, é saber se foram praticados preços de mercado, de forma que a administração não tenha despendido recursos além do necessário para preencher a finalidade pública objeto da contratação”</w:t>
      </w:r>
      <w:r>
        <w:rPr>
          <w:iCs/>
          <w:sz w:val="22"/>
          <w:szCs w:val="22"/>
        </w:rPr>
        <w:t xml:space="preserve">. Em decorrência, </w:t>
      </w:r>
      <w:r w:rsidRPr="00AA512F">
        <w:rPr>
          <w:i/>
          <w:iCs/>
          <w:sz w:val="22"/>
          <w:szCs w:val="22"/>
        </w:rPr>
        <w:t xml:space="preserve">“a existência de eventuais créditos tributários não considerados expressamente na proposta da contratada não indica, por si só, a ocorrência de </w:t>
      </w:r>
      <w:proofErr w:type="spellStart"/>
      <w:r w:rsidRPr="00AA512F">
        <w:rPr>
          <w:i/>
          <w:iCs/>
          <w:sz w:val="22"/>
          <w:szCs w:val="22"/>
        </w:rPr>
        <w:t>sobrepreço</w:t>
      </w:r>
      <w:proofErr w:type="spellEnd"/>
      <w:r w:rsidRPr="00AA512F">
        <w:rPr>
          <w:i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. Em primeiro lugar, </w:t>
      </w:r>
      <w:r w:rsidRPr="00F05947">
        <w:rPr>
          <w:i/>
          <w:iCs/>
          <w:sz w:val="22"/>
          <w:szCs w:val="22"/>
        </w:rPr>
        <w:t>“porque não pode ser descartada a hipótese de que a contratada, de forma a ampliar a competitividade de sua proposta, tenha considerado esses créditos quando da fixação de seus preços unitários”</w:t>
      </w:r>
      <w:r>
        <w:rPr>
          <w:iCs/>
          <w:sz w:val="22"/>
          <w:szCs w:val="22"/>
        </w:rPr>
        <w:t xml:space="preserve">. E, em segundo, </w:t>
      </w:r>
      <w:r w:rsidRPr="00F05947">
        <w:rPr>
          <w:i/>
          <w:iCs/>
          <w:sz w:val="22"/>
          <w:szCs w:val="22"/>
        </w:rPr>
        <w:t>“porque a jurisprudência desta Corte indica que a existência de alguns itens com preços unitários superiores aos de mercado não afasta a necessidade de ser avaliada a contratação de forma global para ser analisada a economicidade dos preços praticados”</w:t>
      </w:r>
      <w:r>
        <w:rPr>
          <w:iCs/>
          <w:sz w:val="22"/>
          <w:szCs w:val="22"/>
        </w:rPr>
        <w:t xml:space="preserve">. Nesse sentido, o relator concluiu que </w:t>
      </w:r>
      <w:r w:rsidRPr="003D6220">
        <w:rPr>
          <w:i/>
          <w:iCs/>
          <w:sz w:val="22"/>
          <w:szCs w:val="22"/>
        </w:rPr>
        <w:t>“o exame isolado dos tributos praticados pela contratada não permite chegar à conclusão acerca da economicidade dos preços praticados</w:t>
      </w:r>
      <w:r>
        <w:rPr>
          <w:i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. O Plenário do TCU, acolhendo a tese do relator, considerou, dentre outras medidas, </w:t>
      </w:r>
      <w:r>
        <w:rPr>
          <w:sz w:val="22"/>
          <w:szCs w:val="22"/>
        </w:rPr>
        <w:t>prejudicada a determinação</w:t>
      </w:r>
      <w:r w:rsidRPr="00C61626">
        <w:rPr>
          <w:sz w:val="22"/>
          <w:szCs w:val="22"/>
        </w:rPr>
        <w:t>.</w:t>
      </w:r>
      <w:r w:rsidR="001F5E09">
        <w:rPr>
          <w:sz w:val="22"/>
          <w:szCs w:val="22"/>
        </w:rPr>
        <w:t xml:space="preserve"> </w:t>
      </w:r>
      <w:hyperlink r:id="rId8" w:history="1">
        <w:r w:rsidR="001F5E09" w:rsidRPr="001F5E09">
          <w:rPr>
            <w:rStyle w:val="Hyperlink"/>
            <w:b/>
            <w:i/>
            <w:sz w:val="22"/>
            <w:szCs w:val="22"/>
          </w:rPr>
          <w:t>Acórdão 2531/2013-Plenário</w:t>
        </w:r>
      </w:hyperlink>
      <w:r w:rsidRPr="00B64EC9">
        <w:rPr>
          <w:b/>
          <w:i/>
          <w:sz w:val="22"/>
          <w:szCs w:val="22"/>
          <w:lang w:eastAsia="pt-BR"/>
        </w:rPr>
        <w:t xml:space="preserve">, TC </w:t>
      </w:r>
      <w:r w:rsidRPr="007378B5">
        <w:rPr>
          <w:b/>
          <w:i/>
          <w:sz w:val="22"/>
          <w:szCs w:val="22"/>
          <w:lang w:eastAsia="pt-BR"/>
        </w:rPr>
        <w:t>011.647/2007-5</w:t>
      </w:r>
      <w:r w:rsidRPr="00B64EC9">
        <w:rPr>
          <w:b/>
          <w:i/>
          <w:sz w:val="22"/>
          <w:szCs w:val="22"/>
          <w:lang w:eastAsia="pt-BR"/>
        </w:rPr>
        <w:t xml:space="preserve">, relator Ministro </w:t>
      </w:r>
      <w:r w:rsidRPr="007378B5">
        <w:rPr>
          <w:b/>
          <w:i/>
          <w:sz w:val="22"/>
          <w:szCs w:val="22"/>
          <w:lang w:eastAsia="pt-BR"/>
        </w:rPr>
        <w:t xml:space="preserve">Benjamin </w:t>
      </w:r>
      <w:proofErr w:type="spellStart"/>
      <w:r w:rsidRPr="007378B5">
        <w:rPr>
          <w:b/>
          <w:i/>
          <w:sz w:val="22"/>
          <w:szCs w:val="22"/>
          <w:lang w:eastAsia="pt-BR"/>
        </w:rPr>
        <w:t>Zymler</w:t>
      </w:r>
      <w:proofErr w:type="spellEnd"/>
      <w:r w:rsidRPr="00B64EC9">
        <w:rPr>
          <w:b/>
          <w:i/>
          <w:sz w:val="22"/>
          <w:szCs w:val="22"/>
          <w:lang w:eastAsia="pt-BR"/>
        </w:rPr>
        <w:t>, 1</w:t>
      </w:r>
      <w:r>
        <w:rPr>
          <w:b/>
          <w:i/>
          <w:sz w:val="22"/>
          <w:szCs w:val="22"/>
          <w:lang w:eastAsia="pt-BR"/>
        </w:rPr>
        <w:t>8</w:t>
      </w:r>
      <w:r w:rsidRPr="00B64EC9">
        <w:rPr>
          <w:b/>
          <w:i/>
          <w:sz w:val="22"/>
          <w:szCs w:val="22"/>
          <w:lang w:eastAsia="pt-BR"/>
        </w:rPr>
        <w:t>.9.2013.</w:t>
      </w:r>
    </w:p>
    <w:p w:rsidR="00F75F3F" w:rsidRDefault="00F75F3F" w:rsidP="006A18EE">
      <w:pPr>
        <w:spacing w:after="0"/>
        <w:ind w:left="0"/>
        <w:rPr>
          <w:b/>
          <w:sz w:val="22"/>
          <w:szCs w:val="22"/>
        </w:rPr>
      </w:pPr>
    </w:p>
    <w:p w:rsidR="00FF40CC" w:rsidRPr="00C61626" w:rsidRDefault="00F75F3F" w:rsidP="006A18EE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82652">
        <w:rPr>
          <w:b/>
          <w:sz w:val="22"/>
          <w:szCs w:val="22"/>
        </w:rPr>
        <w:t xml:space="preserve">. </w:t>
      </w:r>
      <w:r w:rsidR="00C31CF9" w:rsidRPr="00C31CF9">
        <w:rPr>
          <w:b/>
          <w:sz w:val="22"/>
          <w:szCs w:val="22"/>
        </w:rPr>
        <w:t xml:space="preserve">Nas licitações para a contratação de empresa para operar plano ou seguro privado de saúde, a definição de uma rede mínima de estabelecimentos credenciados não constitui, </w:t>
      </w:r>
      <w:r w:rsidR="00C31CF9" w:rsidRPr="007E03C8">
        <w:rPr>
          <w:b/>
          <w:i/>
          <w:sz w:val="22"/>
          <w:szCs w:val="22"/>
        </w:rPr>
        <w:t>a priori</w:t>
      </w:r>
      <w:r w:rsidR="00C31CF9" w:rsidRPr="00C31CF9">
        <w:rPr>
          <w:b/>
          <w:sz w:val="22"/>
          <w:szCs w:val="22"/>
        </w:rPr>
        <w:t>, irregularidade</w:t>
      </w:r>
      <w:r w:rsidR="007E03C8">
        <w:rPr>
          <w:b/>
          <w:sz w:val="22"/>
          <w:szCs w:val="22"/>
        </w:rPr>
        <w:t>,</w:t>
      </w:r>
      <w:r w:rsidR="00236D58">
        <w:rPr>
          <w:b/>
          <w:sz w:val="22"/>
          <w:szCs w:val="22"/>
        </w:rPr>
        <w:t xml:space="preserve"> pois</w:t>
      </w:r>
      <w:r w:rsidR="00C31CF9" w:rsidRPr="00C31CF9">
        <w:rPr>
          <w:b/>
          <w:sz w:val="22"/>
          <w:szCs w:val="22"/>
        </w:rPr>
        <w:t xml:space="preserve"> objetiva resguardar o interesse</w:t>
      </w:r>
      <w:r w:rsidR="007E03C8">
        <w:rPr>
          <w:b/>
          <w:sz w:val="22"/>
          <w:szCs w:val="22"/>
        </w:rPr>
        <w:t xml:space="preserve"> da A</w:t>
      </w:r>
      <w:r w:rsidR="00C31CF9" w:rsidRPr="00C31CF9">
        <w:rPr>
          <w:b/>
          <w:sz w:val="22"/>
          <w:szCs w:val="22"/>
        </w:rPr>
        <w:t xml:space="preserve">dministração de que </w:t>
      </w:r>
      <w:r w:rsidR="00EE37FC">
        <w:rPr>
          <w:b/>
          <w:sz w:val="22"/>
          <w:szCs w:val="22"/>
        </w:rPr>
        <w:t>os beneficiários</w:t>
      </w:r>
      <w:r w:rsidR="00C31CF9" w:rsidRPr="00C31CF9">
        <w:rPr>
          <w:b/>
          <w:sz w:val="22"/>
          <w:szCs w:val="22"/>
        </w:rPr>
        <w:t xml:space="preserve"> tenham acesso a uma rede adequada de assistência à saúde</w:t>
      </w:r>
      <w:r w:rsidR="00FF40CC" w:rsidRPr="00C61626">
        <w:rPr>
          <w:b/>
          <w:sz w:val="22"/>
          <w:szCs w:val="22"/>
        </w:rPr>
        <w:t>.</w:t>
      </w:r>
    </w:p>
    <w:p w:rsidR="00FF40CC" w:rsidRPr="0028317C" w:rsidRDefault="00FF40CC" w:rsidP="006A18EE">
      <w:pPr>
        <w:spacing w:after="0"/>
        <w:ind w:left="0"/>
        <w:rPr>
          <w:iCs/>
          <w:sz w:val="22"/>
          <w:szCs w:val="22"/>
          <w:lang w:eastAsia="pt-BR"/>
        </w:rPr>
      </w:pPr>
      <w:r w:rsidRPr="00C61626">
        <w:rPr>
          <w:sz w:val="22"/>
          <w:szCs w:val="22"/>
          <w:lang w:eastAsia="pt-BR"/>
        </w:rPr>
        <w:t xml:space="preserve">Representação </w:t>
      </w:r>
      <w:r w:rsidR="0028317C" w:rsidRPr="0028317C">
        <w:rPr>
          <w:sz w:val="22"/>
          <w:szCs w:val="22"/>
          <w:lang w:eastAsia="pt-BR"/>
        </w:rPr>
        <w:t>acerca de possíveis irregularidades ocorridas</w:t>
      </w:r>
      <w:r w:rsidR="0028317C">
        <w:rPr>
          <w:sz w:val="22"/>
          <w:szCs w:val="22"/>
          <w:lang w:eastAsia="pt-BR"/>
        </w:rPr>
        <w:t xml:space="preserve"> em pregão eletrônico conduzido pelo</w:t>
      </w:r>
      <w:r w:rsidR="004705B3">
        <w:rPr>
          <w:sz w:val="22"/>
          <w:szCs w:val="22"/>
          <w:lang w:eastAsia="pt-BR"/>
        </w:rPr>
        <w:t xml:space="preserve"> TRT-2ª Região – </w:t>
      </w:r>
      <w:r w:rsidR="0028317C" w:rsidRPr="0028317C">
        <w:rPr>
          <w:sz w:val="22"/>
          <w:szCs w:val="22"/>
          <w:lang w:eastAsia="pt-BR"/>
        </w:rPr>
        <w:t xml:space="preserve">cujo objeto </w:t>
      </w:r>
      <w:r w:rsidR="004705B3">
        <w:rPr>
          <w:sz w:val="22"/>
          <w:szCs w:val="22"/>
          <w:lang w:eastAsia="pt-BR"/>
        </w:rPr>
        <w:t>era</w:t>
      </w:r>
      <w:r w:rsidR="0028317C" w:rsidRPr="0028317C">
        <w:rPr>
          <w:sz w:val="22"/>
          <w:szCs w:val="22"/>
          <w:lang w:eastAsia="pt-BR"/>
        </w:rPr>
        <w:t xml:space="preserve"> a cont</w:t>
      </w:r>
      <w:r w:rsidR="0028317C">
        <w:rPr>
          <w:sz w:val="22"/>
          <w:szCs w:val="22"/>
          <w:lang w:eastAsia="pt-BR"/>
        </w:rPr>
        <w:t>ratação de empresa para operar plano ou seguro privado de assistência à s</w:t>
      </w:r>
      <w:r w:rsidR="0028317C" w:rsidRPr="0028317C">
        <w:rPr>
          <w:sz w:val="22"/>
          <w:szCs w:val="22"/>
          <w:lang w:eastAsia="pt-BR"/>
        </w:rPr>
        <w:t>aúde</w:t>
      </w:r>
      <w:r w:rsidR="004705B3">
        <w:rPr>
          <w:sz w:val="22"/>
          <w:szCs w:val="22"/>
          <w:lang w:eastAsia="pt-BR"/>
        </w:rPr>
        <w:t xml:space="preserve"> para</w:t>
      </w:r>
      <w:r w:rsidR="0028317C" w:rsidRPr="0028317C">
        <w:rPr>
          <w:sz w:val="22"/>
          <w:szCs w:val="22"/>
          <w:lang w:eastAsia="pt-BR"/>
        </w:rPr>
        <w:t xml:space="preserve"> magistrados, se</w:t>
      </w:r>
      <w:r w:rsidR="004705B3">
        <w:rPr>
          <w:sz w:val="22"/>
          <w:szCs w:val="22"/>
          <w:lang w:eastAsia="pt-BR"/>
        </w:rPr>
        <w:t>rvidores e seus dependentes –</w:t>
      </w:r>
      <w:r w:rsidRPr="00C61626">
        <w:rPr>
          <w:sz w:val="22"/>
          <w:szCs w:val="22"/>
          <w:lang w:eastAsia="pt-BR"/>
        </w:rPr>
        <w:t xml:space="preserve"> apontara </w:t>
      </w:r>
      <w:r w:rsidR="0028317C">
        <w:rPr>
          <w:sz w:val="22"/>
          <w:szCs w:val="22"/>
          <w:lang w:eastAsia="pt-BR"/>
        </w:rPr>
        <w:t>possível restrição à competitividade do certame</w:t>
      </w:r>
      <w:r w:rsidRPr="00C61626">
        <w:rPr>
          <w:sz w:val="22"/>
          <w:szCs w:val="22"/>
          <w:lang w:eastAsia="pt-BR"/>
        </w:rPr>
        <w:t>.</w:t>
      </w:r>
      <w:r w:rsidRPr="00C61626">
        <w:rPr>
          <w:iCs/>
          <w:sz w:val="22"/>
          <w:szCs w:val="22"/>
          <w:lang w:eastAsia="pt-BR"/>
        </w:rPr>
        <w:t xml:space="preserve"> </w:t>
      </w:r>
      <w:r w:rsidR="0028317C" w:rsidRPr="0028317C">
        <w:rPr>
          <w:iCs/>
          <w:sz w:val="22"/>
          <w:szCs w:val="22"/>
          <w:lang w:eastAsia="pt-BR"/>
        </w:rPr>
        <w:t xml:space="preserve">O questionamento </w:t>
      </w:r>
      <w:r w:rsidR="0028317C">
        <w:rPr>
          <w:iCs/>
          <w:sz w:val="22"/>
          <w:szCs w:val="22"/>
          <w:lang w:eastAsia="pt-BR"/>
        </w:rPr>
        <w:t>cingia-se ao</w:t>
      </w:r>
      <w:r w:rsidR="0028317C" w:rsidRPr="0028317C">
        <w:rPr>
          <w:iCs/>
          <w:sz w:val="22"/>
          <w:szCs w:val="22"/>
          <w:lang w:eastAsia="pt-BR"/>
        </w:rPr>
        <w:t xml:space="preserve"> fato de que o edital </w:t>
      </w:r>
      <w:r w:rsidR="004705B3">
        <w:rPr>
          <w:iCs/>
          <w:sz w:val="22"/>
          <w:szCs w:val="22"/>
          <w:lang w:eastAsia="pt-BR"/>
        </w:rPr>
        <w:t>especificava</w:t>
      </w:r>
      <w:r w:rsidR="0028317C" w:rsidRPr="0028317C">
        <w:rPr>
          <w:iCs/>
          <w:sz w:val="22"/>
          <w:szCs w:val="22"/>
          <w:lang w:eastAsia="pt-BR"/>
        </w:rPr>
        <w:t xml:space="preserve"> os estabelecimentos de saúde que deveriam fazer parte da proposta das licitantes</w:t>
      </w:r>
      <w:r w:rsidR="0028317C">
        <w:rPr>
          <w:iCs/>
          <w:sz w:val="22"/>
          <w:szCs w:val="22"/>
          <w:lang w:eastAsia="pt-BR"/>
        </w:rPr>
        <w:t xml:space="preserve">. </w:t>
      </w:r>
      <w:r w:rsidR="0028317C">
        <w:rPr>
          <w:sz w:val="22"/>
          <w:szCs w:val="22"/>
          <w:lang w:eastAsia="pt-BR"/>
        </w:rPr>
        <w:t>Analisando o mérito</w:t>
      </w:r>
      <w:r w:rsidRPr="00C61626">
        <w:rPr>
          <w:sz w:val="22"/>
          <w:szCs w:val="22"/>
          <w:lang w:eastAsia="pt-BR"/>
        </w:rPr>
        <w:t xml:space="preserve">, o relator consignou não </w:t>
      </w:r>
      <w:r w:rsidR="0028317C">
        <w:rPr>
          <w:sz w:val="22"/>
          <w:szCs w:val="22"/>
          <w:lang w:eastAsia="pt-BR"/>
        </w:rPr>
        <w:t xml:space="preserve">vislumbrar irregularidade no procedimento adotado pelo </w:t>
      </w:r>
      <w:r w:rsidR="0028317C" w:rsidRPr="0028317C">
        <w:rPr>
          <w:sz w:val="22"/>
          <w:szCs w:val="22"/>
          <w:lang w:eastAsia="pt-BR"/>
        </w:rPr>
        <w:t>TRT-2ª Região</w:t>
      </w:r>
      <w:r w:rsidR="007C2ED4">
        <w:rPr>
          <w:sz w:val="22"/>
          <w:szCs w:val="22"/>
          <w:lang w:eastAsia="pt-BR"/>
        </w:rPr>
        <w:t xml:space="preserve">, já que não fora evidenciado </w:t>
      </w:r>
      <w:r w:rsidR="007C2ED4" w:rsidRPr="007C2ED4">
        <w:rPr>
          <w:i/>
          <w:sz w:val="22"/>
          <w:szCs w:val="22"/>
          <w:lang w:eastAsia="pt-BR"/>
        </w:rPr>
        <w:t>“</w:t>
      </w:r>
      <w:r w:rsidR="0028317C" w:rsidRPr="0028317C">
        <w:rPr>
          <w:i/>
          <w:sz w:val="22"/>
          <w:szCs w:val="22"/>
          <w:lang w:eastAsia="pt-BR"/>
        </w:rPr>
        <w:t>qualquer elemento que indique que a rede de hospitais exigida no edital tenha sido excessiva, desarrazoada ou que tivesse o objetivo de direcionar a contratação</w:t>
      </w:r>
      <w:r w:rsidRPr="00C61626">
        <w:rPr>
          <w:i/>
          <w:iCs/>
          <w:sz w:val="22"/>
          <w:szCs w:val="22"/>
          <w:lang w:eastAsia="pt-BR"/>
        </w:rPr>
        <w:t>”.</w:t>
      </w:r>
      <w:r w:rsidRPr="00C61626">
        <w:rPr>
          <w:sz w:val="22"/>
          <w:szCs w:val="22"/>
          <w:lang w:eastAsia="pt-BR"/>
        </w:rPr>
        <w:t xml:space="preserve"> </w:t>
      </w:r>
      <w:r w:rsidR="00945D80">
        <w:rPr>
          <w:sz w:val="22"/>
          <w:szCs w:val="22"/>
          <w:lang w:eastAsia="pt-BR"/>
        </w:rPr>
        <w:t>Relembrando que a licitação busca</w:t>
      </w:r>
      <w:r w:rsidR="004705B3">
        <w:rPr>
          <w:sz w:val="22"/>
          <w:szCs w:val="22"/>
          <w:lang w:eastAsia="pt-BR"/>
        </w:rPr>
        <w:t xml:space="preserve"> </w:t>
      </w:r>
      <w:r w:rsidR="00945D80">
        <w:rPr>
          <w:sz w:val="22"/>
          <w:szCs w:val="22"/>
          <w:lang w:eastAsia="pt-BR"/>
        </w:rPr>
        <w:t>conciliar a ampliação da competitividade com o atendimento do</w:t>
      </w:r>
      <w:r w:rsidR="00945D80" w:rsidRPr="00945D80">
        <w:rPr>
          <w:sz w:val="22"/>
          <w:szCs w:val="22"/>
          <w:lang w:eastAsia="pt-BR"/>
        </w:rPr>
        <w:t xml:space="preserve"> interesse público</w:t>
      </w:r>
      <w:r w:rsidR="00945D80">
        <w:rPr>
          <w:sz w:val="22"/>
          <w:szCs w:val="22"/>
          <w:lang w:eastAsia="pt-BR"/>
        </w:rPr>
        <w:t xml:space="preserve">, o relator anotou que </w:t>
      </w:r>
      <w:r w:rsidRPr="00C61626">
        <w:rPr>
          <w:i/>
          <w:sz w:val="22"/>
          <w:szCs w:val="22"/>
          <w:lang w:eastAsia="pt-BR"/>
        </w:rPr>
        <w:t>“</w:t>
      </w:r>
      <w:r w:rsidR="00945D80">
        <w:rPr>
          <w:i/>
          <w:sz w:val="22"/>
          <w:szCs w:val="22"/>
          <w:lang w:eastAsia="pt-BR"/>
        </w:rPr>
        <w:t>a</w:t>
      </w:r>
      <w:r w:rsidR="00945D80" w:rsidRPr="00945D80">
        <w:rPr>
          <w:i/>
          <w:sz w:val="22"/>
          <w:szCs w:val="22"/>
          <w:lang w:eastAsia="pt-BR"/>
        </w:rPr>
        <w:t xml:space="preserve"> definição de uma rede mínima de estabelecimentos credenciados não constitui, a priori, uma irregularidade e objetiva resguardar o interesse da administração de que seus servidores e magistrados tenham acesso a uma rede adequada de assistência à saúde</w:t>
      </w:r>
      <w:r w:rsidRPr="00C61626">
        <w:rPr>
          <w:i/>
          <w:sz w:val="22"/>
          <w:szCs w:val="22"/>
          <w:lang w:eastAsia="pt-BR"/>
        </w:rPr>
        <w:t>”</w:t>
      </w:r>
      <w:r w:rsidR="00236D58">
        <w:rPr>
          <w:sz w:val="22"/>
          <w:szCs w:val="22"/>
          <w:lang w:eastAsia="pt-BR"/>
        </w:rPr>
        <w:t>. Destacou</w:t>
      </w:r>
      <w:r w:rsidR="008D18EE">
        <w:rPr>
          <w:sz w:val="22"/>
          <w:szCs w:val="22"/>
          <w:lang w:eastAsia="pt-BR"/>
        </w:rPr>
        <w:t xml:space="preserve">, contudo, a necessidade de observância aos princípios da razoabilidade e da proporcionalidade na definição </w:t>
      </w:r>
      <w:r w:rsidR="004705B3">
        <w:rPr>
          <w:sz w:val="22"/>
          <w:szCs w:val="22"/>
          <w:lang w:eastAsia="pt-BR"/>
        </w:rPr>
        <w:t>da</w:t>
      </w:r>
      <w:r w:rsidR="008D18EE">
        <w:rPr>
          <w:sz w:val="22"/>
          <w:szCs w:val="22"/>
          <w:lang w:eastAsia="pt-BR"/>
        </w:rPr>
        <w:t xml:space="preserve"> rede.</w:t>
      </w:r>
      <w:r w:rsidR="008D18EE" w:rsidRPr="00945D80">
        <w:rPr>
          <w:i/>
          <w:sz w:val="22"/>
          <w:szCs w:val="22"/>
          <w:lang w:eastAsia="pt-BR"/>
        </w:rPr>
        <w:t xml:space="preserve"> </w:t>
      </w:r>
      <w:r w:rsidRPr="00C61626">
        <w:rPr>
          <w:sz w:val="22"/>
          <w:szCs w:val="22"/>
          <w:lang w:eastAsia="pt-BR"/>
        </w:rPr>
        <w:t xml:space="preserve"> Nesse passo, </w:t>
      </w:r>
      <w:r w:rsidR="00A15D74">
        <w:rPr>
          <w:sz w:val="22"/>
          <w:szCs w:val="22"/>
          <w:lang w:eastAsia="pt-BR"/>
        </w:rPr>
        <w:t xml:space="preserve">refutou, por entender de difícil operacionalização, a sugestão da representante para que se pudesse apresentar “hospitais equivalentes” aos nominados no edital, </w:t>
      </w:r>
      <w:r w:rsidRPr="00C61626">
        <w:rPr>
          <w:i/>
          <w:sz w:val="22"/>
          <w:szCs w:val="22"/>
          <w:lang w:eastAsia="pt-BR"/>
        </w:rPr>
        <w:t>“</w:t>
      </w:r>
      <w:r w:rsidR="00A15D74" w:rsidRPr="00A15D74">
        <w:rPr>
          <w:i/>
          <w:sz w:val="22"/>
          <w:szCs w:val="22"/>
          <w:lang w:eastAsia="pt-BR"/>
        </w:rPr>
        <w:t>uma vez inexistirem parâmetros técnicos para avaliação se determinado hospital é equivalente a outro</w:t>
      </w:r>
      <w:r w:rsidRPr="00C61626">
        <w:rPr>
          <w:i/>
          <w:sz w:val="22"/>
          <w:szCs w:val="22"/>
          <w:lang w:eastAsia="pt-BR"/>
        </w:rPr>
        <w:t>”</w:t>
      </w:r>
      <w:r w:rsidR="00BA492B">
        <w:rPr>
          <w:sz w:val="22"/>
          <w:szCs w:val="22"/>
          <w:lang w:eastAsia="pt-BR"/>
        </w:rPr>
        <w:t>, o que colocaria em risco a conclusão do certame pela subjetividade envolvida.</w:t>
      </w:r>
      <w:r w:rsidRPr="00C61626">
        <w:rPr>
          <w:sz w:val="22"/>
          <w:szCs w:val="22"/>
          <w:lang w:eastAsia="pt-BR"/>
        </w:rPr>
        <w:t xml:space="preserve"> Nesse sentido, o Tribunal, acolhendo a tese da relatoria, </w:t>
      </w:r>
      <w:r w:rsidR="00BA492B">
        <w:rPr>
          <w:sz w:val="22"/>
          <w:szCs w:val="22"/>
          <w:lang w:eastAsia="pt-BR"/>
        </w:rPr>
        <w:t>considerou improcedente a</w:t>
      </w:r>
      <w:r w:rsidRPr="00C61626">
        <w:rPr>
          <w:sz w:val="22"/>
          <w:szCs w:val="22"/>
          <w:lang w:eastAsia="pt-BR"/>
        </w:rPr>
        <w:t xml:space="preserve"> representação.</w:t>
      </w:r>
      <w:r w:rsidRPr="00C61626">
        <w:rPr>
          <w:b/>
          <w:bCs/>
          <w:iCs/>
          <w:sz w:val="22"/>
          <w:szCs w:val="22"/>
        </w:rPr>
        <w:t xml:space="preserve"> </w:t>
      </w:r>
      <w:hyperlink r:id="rId9" w:history="1">
        <w:r w:rsidR="001F5E09" w:rsidRPr="001F5E09">
          <w:rPr>
            <w:rStyle w:val="Hyperlink"/>
            <w:b/>
            <w:bCs/>
            <w:i/>
            <w:iCs/>
            <w:sz w:val="22"/>
            <w:szCs w:val="22"/>
          </w:rPr>
          <w:t>Acórdão 2535/2013-Plenário</w:t>
        </w:r>
      </w:hyperlink>
      <w:r w:rsidR="001F5E09">
        <w:rPr>
          <w:b/>
          <w:bCs/>
          <w:iCs/>
          <w:sz w:val="22"/>
          <w:szCs w:val="22"/>
        </w:rPr>
        <w:t xml:space="preserve">, </w:t>
      </w:r>
      <w:r w:rsidRPr="00C61626">
        <w:rPr>
          <w:b/>
          <w:i/>
          <w:sz w:val="22"/>
          <w:szCs w:val="22"/>
          <w:lang w:eastAsia="pt-BR"/>
        </w:rPr>
        <w:t xml:space="preserve"> </w:t>
      </w:r>
      <w:r w:rsidR="00B64EC9" w:rsidRPr="00B64EC9">
        <w:rPr>
          <w:b/>
          <w:i/>
          <w:sz w:val="22"/>
          <w:szCs w:val="22"/>
          <w:lang w:eastAsia="pt-BR"/>
        </w:rPr>
        <w:t xml:space="preserve">TC 007.580/2013-4, relator Ministro </w:t>
      </w:r>
      <w:r w:rsidR="00B64EC9">
        <w:rPr>
          <w:b/>
          <w:i/>
          <w:sz w:val="22"/>
          <w:szCs w:val="22"/>
          <w:lang w:eastAsia="pt-BR"/>
        </w:rPr>
        <w:t xml:space="preserve">Aroldo </w:t>
      </w:r>
      <w:proofErr w:type="spellStart"/>
      <w:r w:rsidR="00B64EC9">
        <w:rPr>
          <w:b/>
          <w:i/>
          <w:sz w:val="22"/>
          <w:szCs w:val="22"/>
          <w:lang w:eastAsia="pt-BR"/>
        </w:rPr>
        <w:t>Cedraz</w:t>
      </w:r>
      <w:proofErr w:type="spellEnd"/>
      <w:r w:rsidR="00B64EC9" w:rsidRPr="00B64EC9">
        <w:rPr>
          <w:b/>
          <w:i/>
          <w:sz w:val="22"/>
          <w:szCs w:val="22"/>
          <w:lang w:eastAsia="pt-BR"/>
        </w:rPr>
        <w:t>, 1</w:t>
      </w:r>
      <w:r w:rsidR="00B64EC9">
        <w:rPr>
          <w:b/>
          <w:i/>
          <w:sz w:val="22"/>
          <w:szCs w:val="22"/>
          <w:lang w:eastAsia="pt-BR"/>
        </w:rPr>
        <w:t>8</w:t>
      </w:r>
      <w:r w:rsidR="00B64EC9" w:rsidRPr="00B64EC9">
        <w:rPr>
          <w:b/>
          <w:i/>
          <w:sz w:val="22"/>
          <w:szCs w:val="22"/>
          <w:lang w:eastAsia="pt-BR"/>
        </w:rPr>
        <w:t>.9.2013.</w:t>
      </w:r>
    </w:p>
    <w:p w:rsidR="00E26FAD" w:rsidRPr="00C61626" w:rsidRDefault="00E26FAD" w:rsidP="006A18EE">
      <w:pPr>
        <w:spacing w:after="0"/>
        <w:ind w:left="0"/>
        <w:rPr>
          <w:b/>
          <w:sz w:val="22"/>
          <w:szCs w:val="22"/>
        </w:rPr>
      </w:pPr>
    </w:p>
    <w:p w:rsidR="0088364E" w:rsidRPr="00E84908" w:rsidRDefault="00F75F3F" w:rsidP="006A18EE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8364E">
        <w:rPr>
          <w:b/>
          <w:sz w:val="22"/>
          <w:szCs w:val="22"/>
        </w:rPr>
        <w:t xml:space="preserve">. </w:t>
      </w:r>
      <w:r w:rsidR="0070420D">
        <w:rPr>
          <w:b/>
          <w:sz w:val="22"/>
          <w:szCs w:val="22"/>
        </w:rPr>
        <w:t>O edital da licitação,</w:t>
      </w:r>
      <w:r w:rsidR="00494207">
        <w:rPr>
          <w:b/>
          <w:sz w:val="22"/>
          <w:szCs w:val="22"/>
        </w:rPr>
        <w:t xml:space="preserve"> ao estabelecer</w:t>
      </w:r>
      <w:r w:rsidR="0070420D">
        <w:rPr>
          <w:b/>
          <w:sz w:val="22"/>
          <w:szCs w:val="22"/>
        </w:rPr>
        <w:t xml:space="preserve"> vedações à participação no certame, deve ser suficientemente claro no sentido de que a penalidade</w:t>
      </w:r>
      <w:r w:rsidR="00806975">
        <w:rPr>
          <w:b/>
          <w:sz w:val="22"/>
          <w:szCs w:val="22"/>
        </w:rPr>
        <w:t xml:space="preserve"> de suspens</w:t>
      </w:r>
      <w:r w:rsidR="002314AF">
        <w:rPr>
          <w:b/>
          <w:sz w:val="22"/>
          <w:szCs w:val="22"/>
        </w:rPr>
        <w:t>ão para licitar e</w:t>
      </w:r>
      <w:r w:rsidR="00806975">
        <w:rPr>
          <w:b/>
          <w:sz w:val="22"/>
          <w:szCs w:val="22"/>
        </w:rPr>
        <w:t xml:space="preserve"> contratar,</w:t>
      </w:r>
      <w:r w:rsidR="0070420D">
        <w:rPr>
          <w:b/>
          <w:sz w:val="22"/>
          <w:szCs w:val="22"/>
        </w:rPr>
        <w:t xml:space="preserve"> prevista no art. 87, inciso III, da Lei 8.666/93</w:t>
      </w:r>
      <w:r w:rsidR="00806975">
        <w:rPr>
          <w:b/>
          <w:sz w:val="22"/>
          <w:szCs w:val="22"/>
        </w:rPr>
        <w:t>,</w:t>
      </w:r>
      <w:r w:rsidR="0070420D">
        <w:rPr>
          <w:b/>
          <w:sz w:val="22"/>
          <w:szCs w:val="22"/>
        </w:rPr>
        <w:t xml:space="preserve"> tem abrangência restrita ao órg</w:t>
      </w:r>
      <w:r w:rsidR="00806975">
        <w:rPr>
          <w:b/>
          <w:sz w:val="22"/>
          <w:szCs w:val="22"/>
        </w:rPr>
        <w:t>ão ou entidade</w:t>
      </w:r>
      <w:r w:rsidR="002314AF">
        <w:rPr>
          <w:b/>
          <w:sz w:val="22"/>
          <w:szCs w:val="22"/>
        </w:rPr>
        <w:t xml:space="preserve"> que aplicou a sanção</w:t>
      </w:r>
      <w:r w:rsidR="0070420D">
        <w:rPr>
          <w:b/>
          <w:sz w:val="22"/>
          <w:szCs w:val="22"/>
        </w:rPr>
        <w:t xml:space="preserve">.  </w:t>
      </w:r>
    </w:p>
    <w:p w:rsidR="0088364E" w:rsidRPr="00C61626" w:rsidRDefault="0088364E" w:rsidP="006A18EE">
      <w:pPr>
        <w:spacing w:after="0"/>
        <w:ind w:left="0"/>
        <w:rPr>
          <w:sz w:val="22"/>
          <w:szCs w:val="22"/>
        </w:rPr>
      </w:pPr>
      <w:r w:rsidRPr="00C61626">
        <w:rPr>
          <w:sz w:val="22"/>
          <w:szCs w:val="22"/>
          <w:lang w:eastAsia="pt-BR"/>
        </w:rPr>
        <w:t xml:space="preserve">Representação sobre pregão eletrônico </w:t>
      </w:r>
      <w:r w:rsidRPr="0045090E">
        <w:rPr>
          <w:sz w:val="22"/>
          <w:szCs w:val="22"/>
          <w:lang w:eastAsia="pt-BR"/>
        </w:rPr>
        <w:t>promovido pelo Ministério do</w:t>
      </w:r>
      <w:r>
        <w:rPr>
          <w:sz w:val="22"/>
          <w:szCs w:val="22"/>
          <w:lang w:eastAsia="pt-BR"/>
        </w:rPr>
        <w:t xml:space="preserve"> </w:t>
      </w:r>
      <w:r w:rsidRPr="0045090E">
        <w:rPr>
          <w:sz w:val="22"/>
          <w:szCs w:val="22"/>
          <w:lang w:eastAsia="pt-BR"/>
        </w:rPr>
        <w:t>Desenvolviment</w:t>
      </w:r>
      <w:r>
        <w:rPr>
          <w:sz w:val="22"/>
          <w:szCs w:val="22"/>
          <w:lang w:eastAsia="pt-BR"/>
        </w:rPr>
        <w:t>o Social e Combate à Fome (MDS)</w:t>
      </w:r>
      <w:r w:rsidRPr="00C61626">
        <w:rPr>
          <w:sz w:val="22"/>
          <w:szCs w:val="22"/>
          <w:lang w:eastAsia="pt-BR"/>
        </w:rPr>
        <w:t xml:space="preserve"> para </w:t>
      </w:r>
      <w:r w:rsidRPr="0045090E">
        <w:rPr>
          <w:sz w:val="22"/>
          <w:szCs w:val="22"/>
          <w:lang w:eastAsia="pt-BR"/>
        </w:rPr>
        <w:t>contratação de empresa especializada em gestão da</w:t>
      </w:r>
      <w:r>
        <w:rPr>
          <w:sz w:val="22"/>
          <w:szCs w:val="22"/>
          <w:lang w:eastAsia="pt-BR"/>
        </w:rPr>
        <w:t xml:space="preserve"> </w:t>
      </w:r>
      <w:r w:rsidRPr="0045090E">
        <w:rPr>
          <w:sz w:val="22"/>
          <w:szCs w:val="22"/>
          <w:lang w:eastAsia="pt-BR"/>
        </w:rPr>
        <w:t>informação</w:t>
      </w:r>
      <w:r>
        <w:rPr>
          <w:sz w:val="22"/>
          <w:szCs w:val="22"/>
          <w:lang w:eastAsia="pt-BR"/>
        </w:rPr>
        <w:t xml:space="preserve"> </w:t>
      </w:r>
      <w:r w:rsidR="0070420D">
        <w:rPr>
          <w:sz w:val="22"/>
          <w:szCs w:val="22"/>
          <w:lang w:eastAsia="pt-BR"/>
        </w:rPr>
        <w:t>apontou</w:t>
      </w:r>
      <w:r w:rsidRPr="00C61626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suposta irregularidade em item do edital que, após alteração na sua redação original</w:t>
      </w:r>
      <w:r w:rsidR="0070420D">
        <w:rPr>
          <w:sz w:val="22"/>
          <w:szCs w:val="22"/>
          <w:lang w:eastAsia="pt-BR"/>
        </w:rPr>
        <w:t>, estabelecera</w:t>
      </w:r>
      <w:r>
        <w:rPr>
          <w:sz w:val="22"/>
          <w:szCs w:val="22"/>
          <w:lang w:eastAsia="pt-BR"/>
        </w:rPr>
        <w:t xml:space="preserve"> a vedação de participação na licitação de </w:t>
      </w:r>
      <w:r w:rsidRPr="0045090E">
        <w:rPr>
          <w:sz w:val="22"/>
          <w:szCs w:val="22"/>
          <w:lang w:eastAsia="pt-BR"/>
        </w:rPr>
        <w:t>“</w:t>
      </w:r>
      <w:r w:rsidRPr="0045090E">
        <w:rPr>
          <w:i/>
          <w:sz w:val="22"/>
          <w:szCs w:val="22"/>
          <w:lang w:eastAsia="pt-BR"/>
        </w:rPr>
        <w:t>pessoas jurídicas declaradas suspensas de participar de licitações e impedidas de contratar com a Administração, de acordo com a legislação vigente</w:t>
      </w:r>
      <w:r w:rsidRPr="0045090E">
        <w:rPr>
          <w:sz w:val="22"/>
          <w:szCs w:val="22"/>
          <w:lang w:eastAsia="pt-BR"/>
        </w:rPr>
        <w:t>”.</w:t>
      </w:r>
      <w:r>
        <w:rPr>
          <w:sz w:val="22"/>
          <w:szCs w:val="22"/>
          <w:lang w:eastAsia="pt-BR"/>
        </w:rPr>
        <w:t xml:space="preserve"> Segundo a representante, mesmo após a alteração, esse item </w:t>
      </w:r>
      <w:r w:rsidRPr="00212E2B">
        <w:rPr>
          <w:sz w:val="22"/>
          <w:szCs w:val="22"/>
          <w:lang w:eastAsia="pt-BR"/>
        </w:rPr>
        <w:t>“</w:t>
      </w:r>
      <w:r w:rsidRPr="00212E2B">
        <w:rPr>
          <w:i/>
          <w:sz w:val="22"/>
          <w:szCs w:val="22"/>
          <w:lang w:eastAsia="pt-BR"/>
        </w:rPr>
        <w:t>ofende a natureza de competitividade do procedimento licitatório, bem como representa estrita desobediência à jurisprudência pacificada do Tribunal de Contas da</w:t>
      </w:r>
      <w:r w:rsidRPr="0045090E">
        <w:rPr>
          <w:i/>
          <w:sz w:val="22"/>
          <w:szCs w:val="22"/>
          <w:lang w:eastAsia="pt-BR"/>
        </w:rPr>
        <w:t xml:space="preserve"> União, no sentido de que a penalidade de impedimento de contratar se restringe ao órgão ou entidade que aplicou a sanção</w:t>
      </w:r>
      <w:r w:rsidRPr="0045090E">
        <w:rPr>
          <w:sz w:val="22"/>
          <w:szCs w:val="22"/>
          <w:lang w:eastAsia="pt-BR"/>
        </w:rPr>
        <w:t>”.</w:t>
      </w:r>
      <w:r>
        <w:rPr>
          <w:sz w:val="22"/>
          <w:szCs w:val="22"/>
          <w:lang w:eastAsia="pt-BR"/>
        </w:rPr>
        <w:t xml:space="preserve"> Em juízo de mérito, o relator anotou que a nova redação do item questionado não representara ofensa ao caráter competitivo do certame. Acrescentou que </w:t>
      </w:r>
      <w:r w:rsidRPr="003824B9">
        <w:rPr>
          <w:sz w:val="22"/>
          <w:szCs w:val="22"/>
          <w:lang w:eastAsia="pt-BR"/>
        </w:rPr>
        <w:t xml:space="preserve">a alteração </w:t>
      </w:r>
      <w:r>
        <w:rPr>
          <w:sz w:val="22"/>
          <w:szCs w:val="22"/>
          <w:lang w:eastAsia="pt-BR"/>
        </w:rPr>
        <w:t>promovida pelo MDS "</w:t>
      </w:r>
      <w:r w:rsidRPr="003824B9">
        <w:rPr>
          <w:i/>
          <w:sz w:val="22"/>
          <w:szCs w:val="22"/>
          <w:lang w:eastAsia="pt-BR"/>
        </w:rPr>
        <w:t>teve o intuito de seguir a atual jurisprudência desta Corte de Contas, segundo a qual a sanção constante do art. 87, inciso III, da Lei 8.666/1993, é aplicável apenas no âmbito do órgão sancionador, em outras palavras, o vocábulo 'Administração' significa no presente caso o MDS</w:t>
      </w:r>
      <w:r>
        <w:rPr>
          <w:sz w:val="22"/>
          <w:szCs w:val="22"/>
          <w:lang w:eastAsia="pt-BR"/>
        </w:rPr>
        <w:t>"</w:t>
      </w:r>
      <w:r w:rsidRPr="003824B9">
        <w:rPr>
          <w:sz w:val="22"/>
          <w:szCs w:val="22"/>
          <w:lang w:eastAsia="pt-BR"/>
        </w:rPr>
        <w:t xml:space="preserve">. Contudo, </w:t>
      </w:r>
      <w:r>
        <w:rPr>
          <w:sz w:val="22"/>
          <w:szCs w:val="22"/>
          <w:lang w:eastAsia="pt-BR"/>
        </w:rPr>
        <w:t>registrou que "</w:t>
      </w:r>
      <w:r w:rsidRPr="003824B9">
        <w:rPr>
          <w:i/>
          <w:sz w:val="22"/>
          <w:szCs w:val="22"/>
          <w:lang w:eastAsia="pt-BR"/>
        </w:rPr>
        <w:t>mesmo com a nova redação, muito embora esta seja semelhante ao texto legal, ainda há margem para interpretações variadas</w:t>
      </w:r>
      <w:r>
        <w:rPr>
          <w:sz w:val="22"/>
          <w:szCs w:val="22"/>
          <w:lang w:eastAsia="pt-BR"/>
        </w:rPr>
        <w:t>"</w:t>
      </w:r>
      <w:r w:rsidRPr="003824B9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Nesse sentido, propôs </w:t>
      </w:r>
      <w:r w:rsidRPr="003824B9">
        <w:rPr>
          <w:sz w:val="22"/>
          <w:szCs w:val="22"/>
          <w:lang w:eastAsia="pt-BR"/>
        </w:rPr>
        <w:t>recomendação ao M</w:t>
      </w:r>
      <w:r>
        <w:rPr>
          <w:sz w:val="22"/>
          <w:szCs w:val="22"/>
          <w:lang w:eastAsia="pt-BR"/>
        </w:rPr>
        <w:t>DS</w:t>
      </w:r>
      <w:r w:rsidRPr="003824B9">
        <w:rPr>
          <w:sz w:val="22"/>
          <w:szCs w:val="22"/>
          <w:lang w:eastAsia="pt-BR"/>
        </w:rPr>
        <w:t xml:space="preserve"> para que</w:t>
      </w:r>
      <w:r>
        <w:rPr>
          <w:sz w:val="22"/>
          <w:szCs w:val="22"/>
          <w:lang w:eastAsia="pt-BR"/>
        </w:rPr>
        <w:t xml:space="preserve">, nos próximos editais, </w:t>
      </w:r>
      <w:r w:rsidRPr="003824B9">
        <w:rPr>
          <w:sz w:val="22"/>
          <w:szCs w:val="22"/>
          <w:lang w:eastAsia="pt-BR"/>
        </w:rPr>
        <w:t xml:space="preserve">faça constar </w:t>
      </w:r>
      <w:r>
        <w:rPr>
          <w:sz w:val="22"/>
          <w:szCs w:val="22"/>
          <w:lang w:eastAsia="pt-BR"/>
        </w:rPr>
        <w:t>"</w:t>
      </w:r>
      <w:r w:rsidRPr="00D65C19">
        <w:rPr>
          <w:i/>
          <w:sz w:val="22"/>
          <w:szCs w:val="22"/>
          <w:lang w:eastAsia="pt-BR"/>
        </w:rPr>
        <w:t>expressa referência ao Ministério do Desenvolvimento Social e Combate à Fome, ao invés do vocábulo 'Administração'. Tal recomendação tem o intuito de dar a interpretação adequada ao dispositivo legal, bem como informar ao licitante o alcance da sanção em questão</w:t>
      </w:r>
      <w:r>
        <w:rPr>
          <w:sz w:val="22"/>
          <w:szCs w:val="22"/>
          <w:lang w:eastAsia="pt-BR"/>
        </w:rPr>
        <w:t>"</w:t>
      </w:r>
      <w:r w:rsidRPr="003824B9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O Tribunal, </w:t>
      </w:r>
      <w:r w:rsidRPr="00C61626">
        <w:rPr>
          <w:sz w:val="22"/>
          <w:szCs w:val="22"/>
          <w:lang w:eastAsia="pt-BR"/>
        </w:rPr>
        <w:t xml:space="preserve">acolhendo a tese do relator, </w:t>
      </w:r>
      <w:r>
        <w:rPr>
          <w:sz w:val="22"/>
          <w:szCs w:val="22"/>
          <w:lang w:eastAsia="pt-BR"/>
        </w:rPr>
        <w:t>considerou a representação parcialmente procedente.</w:t>
      </w:r>
      <w:r w:rsidR="001F5E09">
        <w:rPr>
          <w:sz w:val="22"/>
          <w:szCs w:val="22"/>
          <w:lang w:eastAsia="pt-BR"/>
        </w:rPr>
        <w:t xml:space="preserve"> </w:t>
      </w:r>
      <w:hyperlink r:id="rId10" w:history="1">
        <w:r w:rsidR="001F5E09" w:rsidRPr="001F5E09">
          <w:rPr>
            <w:rStyle w:val="Hyperlink"/>
            <w:b/>
            <w:i/>
            <w:sz w:val="22"/>
            <w:szCs w:val="22"/>
            <w:lang w:eastAsia="pt-BR"/>
          </w:rPr>
          <w:t>Acórdão 2556/2013-Plenário</w:t>
        </w:r>
      </w:hyperlink>
      <w:r w:rsidRPr="00C61626">
        <w:rPr>
          <w:b/>
          <w:i/>
          <w:sz w:val="22"/>
          <w:szCs w:val="22"/>
          <w:lang w:eastAsia="pt-BR"/>
        </w:rPr>
        <w:t>, TC 0</w:t>
      </w:r>
      <w:r>
        <w:rPr>
          <w:b/>
          <w:i/>
          <w:sz w:val="22"/>
          <w:szCs w:val="22"/>
          <w:lang w:eastAsia="pt-BR"/>
        </w:rPr>
        <w:t>22</w:t>
      </w:r>
      <w:r w:rsidRPr="00C61626">
        <w:rPr>
          <w:b/>
          <w:i/>
          <w:sz w:val="22"/>
          <w:szCs w:val="22"/>
          <w:lang w:eastAsia="pt-BR"/>
        </w:rPr>
        <w:t>.</w:t>
      </w:r>
      <w:r>
        <w:rPr>
          <w:b/>
          <w:i/>
          <w:sz w:val="22"/>
          <w:szCs w:val="22"/>
          <w:lang w:eastAsia="pt-BR"/>
        </w:rPr>
        <w:t>990</w:t>
      </w:r>
      <w:r w:rsidRPr="00C61626">
        <w:rPr>
          <w:b/>
          <w:i/>
          <w:sz w:val="22"/>
          <w:szCs w:val="22"/>
          <w:lang w:eastAsia="pt-BR"/>
        </w:rPr>
        <w:t>/2013-</w:t>
      </w:r>
      <w:r>
        <w:rPr>
          <w:b/>
          <w:i/>
          <w:sz w:val="22"/>
          <w:szCs w:val="22"/>
          <w:lang w:eastAsia="pt-BR"/>
        </w:rPr>
        <w:t>5</w:t>
      </w:r>
      <w:r w:rsidRPr="00C61626">
        <w:rPr>
          <w:b/>
          <w:i/>
          <w:sz w:val="22"/>
          <w:szCs w:val="22"/>
          <w:lang w:eastAsia="pt-BR"/>
        </w:rPr>
        <w:t>, relator Ministro</w:t>
      </w:r>
      <w:r>
        <w:rPr>
          <w:b/>
          <w:i/>
          <w:sz w:val="22"/>
          <w:szCs w:val="22"/>
          <w:lang w:eastAsia="pt-BR"/>
        </w:rPr>
        <w:t>-Substituto</w:t>
      </w:r>
      <w:r w:rsidRPr="00C61626">
        <w:rPr>
          <w:b/>
          <w:i/>
          <w:sz w:val="22"/>
          <w:szCs w:val="22"/>
          <w:lang w:eastAsia="pt-BR"/>
        </w:rPr>
        <w:t xml:space="preserve"> A</w:t>
      </w:r>
      <w:r>
        <w:rPr>
          <w:b/>
          <w:i/>
          <w:sz w:val="22"/>
          <w:szCs w:val="22"/>
          <w:lang w:eastAsia="pt-BR"/>
        </w:rPr>
        <w:t xml:space="preserve">ugusto </w:t>
      </w:r>
      <w:proofErr w:type="spellStart"/>
      <w:r>
        <w:rPr>
          <w:b/>
          <w:i/>
          <w:sz w:val="22"/>
          <w:szCs w:val="22"/>
          <w:lang w:eastAsia="pt-BR"/>
        </w:rPr>
        <w:t>Sherman</w:t>
      </w:r>
      <w:proofErr w:type="spellEnd"/>
      <w:r>
        <w:rPr>
          <w:b/>
          <w:i/>
          <w:sz w:val="22"/>
          <w:szCs w:val="22"/>
          <w:lang w:eastAsia="pt-BR"/>
        </w:rPr>
        <w:t xml:space="preserve"> Cavalcanti</w:t>
      </w:r>
      <w:r w:rsidRPr="00C61626">
        <w:rPr>
          <w:b/>
          <w:i/>
          <w:sz w:val="22"/>
          <w:szCs w:val="22"/>
          <w:lang w:eastAsia="pt-BR"/>
        </w:rPr>
        <w:t>, 1</w:t>
      </w:r>
      <w:r>
        <w:rPr>
          <w:b/>
          <w:i/>
          <w:sz w:val="22"/>
          <w:szCs w:val="22"/>
          <w:lang w:eastAsia="pt-BR"/>
        </w:rPr>
        <w:t>8</w:t>
      </w:r>
      <w:r w:rsidRPr="00C61626">
        <w:rPr>
          <w:b/>
          <w:i/>
          <w:sz w:val="22"/>
          <w:szCs w:val="22"/>
          <w:lang w:eastAsia="pt-BR"/>
        </w:rPr>
        <w:t>.9.2013.</w:t>
      </w:r>
    </w:p>
    <w:p w:rsidR="0088364E" w:rsidRDefault="0088364E" w:rsidP="006A18EE">
      <w:pPr>
        <w:spacing w:after="0"/>
        <w:ind w:left="0"/>
        <w:rPr>
          <w:sz w:val="22"/>
          <w:szCs w:val="22"/>
          <w:lang w:eastAsia="pt-BR"/>
        </w:rPr>
      </w:pPr>
    </w:p>
    <w:p w:rsidR="0088364E" w:rsidRPr="00110C4E" w:rsidRDefault="00F75F3F" w:rsidP="006A18EE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8364E" w:rsidRPr="00110C4E">
        <w:rPr>
          <w:b/>
          <w:sz w:val="22"/>
          <w:szCs w:val="22"/>
        </w:rPr>
        <w:t xml:space="preserve">. </w:t>
      </w:r>
      <w:r w:rsidR="00CB1E9C" w:rsidRPr="00110C4E">
        <w:rPr>
          <w:b/>
          <w:sz w:val="22"/>
          <w:szCs w:val="22"/>
        </w:rPr>
        <w:t>A</w:t>
      </w:r>
      <w:r w:rsidR="0088364E" w:rsidRPr="00110C4E">
        <w:rPr>
          <w:b/>
          <w:sz w:val="22"/>
          <w:szCs w:val="22"/>
        </w:rPr>
        <w:t>lterações pr</w:t>
      </w:r>
      <w:r w:rsidR="001218DA">
        <w:rPr>
          <w:b/>
          <w:sz w:val="22"/>
          <w:szCs w:val="22"/>
        </w:rPr>
        <w:t>omovidas no edital que repercutam</w:t>
      </w:r>
      <w:r w:rsidR="0088364E" w:rsidRPr="00110C4E">
        <w:rPr>
          <w:b/>
          <w:sz w:val="22"/>
          <w:szCs w:val="22"/>
        </w:rPr>
        <w:t xml:space="preserve"> substancialmente </w:t>
      </w:r>
      <w:r w:rsidR="001218DA">
        <w:rPr>
          <w:b/>
          <w:sz w:val="22"/>
          <w:szCs w:val="22"/>
        </w:rPr>
        <w:t>no planejamento das empresas interessadas</w:t>
      </w:r>
      <w:r w:rsidR="00CB1E9C" w:rsidRPr="00110C4E">
        <w:rPr>
          <w:b/>
          <w:sz w:val="22"/>
          <w:szCs w:val="22"/>
        </w:rPr>
        <w:t>, sem</w:t>
      </w:r>
      <w:r w:rsidR="0039522E" w:rsidRPr="00110C4E">
        <w:rPr>
          <w:b/>
          <w:sz w:val="22"/>
          <w:szCs w:val="22"/>
        </w:rPr>
        <w:t xml:space="preserve"> a</w:t>
      </w:r>
      <w:r w:rsidR="0088364E" w:rsidRPr="00110C4E">
        <w:rPr>
          <w:b/>
          <w:sz w:val="22"/>
          <w:szCs w:val="22"/>
        </w:rPr>
        <w:t xml:space="preserve"> reabertura do prazo inicia</w:t>
      </w:r>
      <w:r w:rsidR="001218DA">
        <w:rPr>
          <w:b/>
          <w:sz w:val="22"/>
          <w:szCs w:val="22"/>
        </w:rPr>
        <w:t xml:space="preserve">lmente estabelecido </w:t>
      </w:r>
      <w:r w:rsidR="0088364E" w:rsidRPr="00110C4E">
        <w:rPr>
          <w:b/>
          <w:sz w:val="22"/>
          <w:szCs w:val="22"/>
        </w:rPr>
        <w:t>ou sem a devida publicidade, restringem o caráter competitivo do certame e configuram afronta ao art. 21, § 4º, da Lei 8.666/93.</w:t>
      </w:r>
    </w:p>
    <w:p w:rsidR="0088364E" w:rsidRPr="00110C4E" w:rsidRDefault="00110C4E" w:rsidP="006A18EE">
      <w:pPr>
        <w:spacing w:after="0"/>
        <w:ind w:left="0"/>
        <w:rPr>
          <w:sz w:val="22"/>
          <w:szCs w:val="22"/>
        </w:rPr>
      </w:pPr>
      <w:r w:rsidRPr="00110C4E">
        <w:rPr>
          <w:sz w:val="22"/>
          <w:szCs w:val="22"/>
          <w:lang w:eastAsia="pt-BR"/>
        </w:rPr>
        <w:t>Representação versando sobre c</w:t>
      </w:r>
      <w:r w:rsidR="0088364E" w:rsidRPr="00110C4E">
        <w:rPr>
          <w:sz w:val="22"/>
          <w:szCs w:val="22"/>
          <w:lang w:eastAsia="pt-BR"/>
        </w:rPr>
        <w:t>oncorrência promovida pelo Ministério da Cultura (MinC) para a contratação de empresa para prestação de serviços técnicos e consultoria, de assessoria de imprensa e de relações públicas apontara irregularidade relativa às alterações efetuadas no edital "</w:t>
      </w:r>
      <w:r w:rsidR="0088364E" w:rsidRPr="00110C4E">
        <w:rPr>
          <w:i/>
          <w:sz w:val="22"/>
          <w:szCs w:val="22"/>
          <w:lang w:eastAsia="pt-BR"/>
        </w:rPr>
        <w:t>quanto à elaboração e pontuação das propostas técnicas, sem a devida reabertura do prazo inicialmente estabelecido, bem como a ausência de divulgação das alterações pela mesma forma que se deu o texto original..."</w:t>
      </w:r>
      <w:r w:rsidR="0088364E" w:rsidRPr="00110C4E">
        <w:rPr>
          <w:sz w:val="22"/>
          <w:szCs w:val="22"/>
          <w:lang w:eastAsia="pt-BR"/>
        </w:rPr>
        <w:t>. Após a oitiva prévia do MinC, o relator considerou confirmada a irregularidade, destacando a ocorrência de "</w:t>
      </w:r>
      <w:r w:rsidR="0088364E" w:rsidRPr="00110C4E">
        <w:rPr>
          <w:i/>
          <w:sz w:val="22"/>
          <w:szCs w:val="22"/>
          <w:lang w:eastAsia="pt-BR"/>
        </w:rPr>
        <w:t>injustificada restrição ao caráter competitivo da licitação</w:t>
      </w:r>
      <w:r w:rsidR="0088364E" w:rsidRPr="00110C4E">
        <w:rPr>
          <w:sz w:val="22"/>
          <w:szCs w:val="22"/>
          <w:lang w:eastAsia="pt-BR"/>
        </w:rPr>
        <w:t>". Acrescentou que "</w:t>
      </w:r>
      <w:r w:rsidR="0088364E" w:rsidRPr="00110C4E">
        <w:rPr>
          <w:i/>
          <w:sz w:val="22"/>
          <w:szCs w:val="22"/>
          <w:lang w:eastAsia="pt-BR"/>
        </w:rPr>
        <w:t>foram verificadas alterações relevantes nos critérios para a análise e julgamento das propostas técnicas (quantitativo de quesitos e valor da pontuação máxima total), bem como no cronograma para o início da execução do contrato ...</w:t>
      </w:r>
      <w:r w:rsidR="0088364E" w:rsidRPr="00110C4E">
        <w:rPr>
          <w:sz w:val="22"/>
          <w:szCs w:val="22"/>
          <w:lang w:eastAsia="pt-BR"/>
        </w:rPr>
        <w:t>". Tais alterações "</w:t>
      </w:r>
      <w:r w:rsidR="0088364E" w:rsidRPr="00110C4E">
        <w:rPr>
          <w:i/>
          <w:sz w:val="22"/>
          <w:szCs w:val="22"/>
          <w:lang w:eastAsia="pt-BR"/>
        </w:rPr>
        <w:t>comprometeram substancialmente o planejamento das empresas interessadas no certame, uma vez que os novos critérios, em especial quanto ao início para o cumprimento do contrato, podem influenciar na tomada de decisão de licitantes antes alijados da concorrência</w:t>
      </w:r>
      <w:r w:rsidR="0088364E" w:rsidRPr="00110C4E">
        <w:rPr>
          <w:sz w:val="22"/>
          <w:szCs w:val="22"/>
          <w:lang w:eastAsia="pt-BR"/>
        </w:rPr>
        <w:t>". Ademais, a publicação das alterações "</w:t>
      </w:r>
      <w:r w:rsidR="0088364E" w:rsidRPr="00110C4E">
        <w:rPr>
          <w:i/>
          <w:sz w:val="22"/>
          <w:szCs w:val="22"/>
          <w:lang w:eastAsia="pt-BR"/>
        </w:rPr>
        <w:t>não ocorreu da mesma forma que o aviso de licitação</w:t>
      </w:r>
      <w:r w:rsidR="0088364E" w:rsidRPr="00110C4E">
        <w:rPr>
          <w:sz w:val="22"/>
          <w:szCs w:val="22"/>
          <w:lang w:eastAsia="pt-BR"/>
        </w:rPr>
        <w:t xml:space="preserve">", o qual foi publicado no Diário Oficial da União, ao passo que as alterações foram divulgadas apenas no portal do MinC e informadas, por meio de mensagens eletrônicas, às empresas que assinaram o Termo de Retirada do Edital. Por fim, o relator destacou que </w:t>
      </w:r>
      <w:r>
        <w:rPr>
          <w:sz w:val="22"/>
          <w:szCs w:val="22"/>
          <w:lang w:eastAsia="pt-BR"/>
        </w:rPr>
        <w:t>o MinC contrariara</w:t>
      </w:r>
      <w:r w:rsidR="0088364E" w:rsidRPr="00110C4E">
        <w:rPr>
          <w:sz w:val="22"/>
          <w:szCs w:val="22"/>
          <w:lang w:eastAsia="pt-BR"/>
        </w:rPr>
        <w:t xml:space="preserve"> o art. 21, § 4º, da Lei 8.666/1993, "</w:t>
      </w:r>
      <w:r w:rsidR="0088364E" w:rsidRPr="00110C4E">
        <w:rPr>
          <w:i/>
          <w:sz w:val="22"/>
          <w:szCs w:val="22"/>
          <w:lang w:eastAsia="pt-BR"/>
        </w:rPr>
        <w:t xml:space="preserve">razão pela qual se mostra adequada a determinação ao órgão", </w:t>
      </w:r>
      <w:r w:rsidR="0088364E" w:rsidRPr="00110C4E">
        <w:rPr>
          <w:sz w:val="22"/>
          <w:szCs w:val="22"/>
          <w:lang w:eastAsia="pt-BR"/>
        </w:rPr>
        <w:t>registrando ainda</w:t>
      </w:r>
      <w:r>
        <w:rPr>
          <w:sz w:val="22"/>
          <w:szCs w:val="22"/>
          <w:lang w:eastAsia="pt-BR"/>
        </w:rPr>
        <w:t xml:space="preserve"> que o pedido cautelar se mostrou</w:t>
      </w:r>
      <w:r w:rsidR="0088364E" w:rsidRPr="00110C4E">
        <w:rPr>
          <w:sz w:val="22"/>
          <w:szCs w:val="22"/>
          <w:lang w:eastAsia="pt-BR"/>
        </w:rPr>
        <w:t xml:space="preserve"> prejudicado tendo em vi</w:t>
      </w:r>
      <w:r>
        <w:rPr>
          <w:sz w:val="22"/>
          <w:szCs w:val="22"/>
          <w:lang w:eastAsia="pt-BR"/>
        </w:rPr>
        <w:t>sta que o próprio órgão promovera</w:t>
      </w:r>
      <w:r w:rsidR="0088364E" w:rsidRPr="00110C4E">
        <w:rPr>
          <w:sz w:val="22"/>
          <w:szCs w:val="22"/>
          <w:lang w:eastAsia="pt-BR"/>
        </w:rPr>
        <w:t xml:space="preserve"> a suspensão do certame. O Tribunal, acolhendo a proposta do relator, considerou a representação procedente e determinou ao órgão que republicasse o edital, com as alterações realizadas, pela mesma forma que se deu o texto original, "</w:t>
      </w:r>
      <w:r w:rsidR="0088364E" w:rsidRPr="00110C4E">
        <w:rPr>
          <w:i/>
          <w:sz w:val="22"/>
          <w:szCs w:val="22"/>
          <w:lang w:eastAsia="pt-BR"/>
        </w:rPr>
        <w:t>reabrindo-se o prazo inicialmente estabelecido, inclusive quanto à participação de novos interessados</w:t>
      </w:r>
      <w:r w:rsidR="0088364E" w:rsidRPr="00110C4E">
        <w:rPr>
          <w:sz w:val="22"/>
          <w:szCs w:val="22"/>
          <w:lang w:eastAsia="pt-BR"/>
        </w:rPr>
        <w:t xml:space="preserve">". </w:t>
      </w:r>
      <w:hyperlink r:id="rId11" w:history="1">
        <w:r w:rsidR="006311BB" w:rsidRPr="006311BB">
          <w:rPr>
            <w:rStyle w:val="Hyperlink"/>
            <w:b/>
            <w:i/>
            <w:sz w:val="22"/>
            <w:szCs w:val="22"/>
            <w:lang w:eastAsia="pt-BR"/>
          </w:rPr>
          <w:t>Acórdão 2561/2013-Plenário</w:t>
        </w:r>
      </w:hyperlink>
      <w:r w:rsidR="0088364E" w:rsidRPr="00110C4E">
        <w:rPr>
          <w:b/>
          <w:i/>
          <w:sz w:val="22"/>
          <w:szCs w:val="22"/>
          <w:lang w:eastAsia="pt-BR"/>
        </w:rPr>
        <w:t>, TC 021.258/2013-9, relator Ministro-Substituto André Luis de Carvalho, 18.9.2013.</w:t>
      </w:r>
    </w:p>
    <w:p w:rsidR="00293B8B" w:rsidRPr="00C61626" w:rsidRDefault="00293B8B" w:rsidP="00C61626">
      <w:pPr>
        <w:spacing w:after="0"/>
        <w:ind w:left="0"/>
        <w:rPr>
          <w:sz w:val="22"/>
          <w:szCs w:val="22"/>
          <w:lang w:eastAsia="pt-BR"/>
        </w:rPr>
      </w:pPr>
    </w:p>
    <w:p w:rsidR="00595870" w:rsidRDefault="00595870" w:rsidP="00175500">
      <w:pPr>
        <w:spacing w:after="0"/>
        <w:ind w:left="0"/>
        <w:rPr>
          <w:sz w:val="22"/>
          <w:szCs w:val="22"/>
          <w:lang w:eastAsia="pt-BR"/>
        </w:rPr>
      </w:pPr>
    </w:p>
    <w:p w:rsidR="00C61626" w:rsidRPr="00542E32" w:rsidRDefault="00C61626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</w:rPr>
      </w:pPr>
    </w:p>
    <w:sectPr w:rsidR="00F3058F" w:rsidRPr="00175500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04" w:rsidRDefault="00E04E04" w:rsidP="008B0547">
      <w:pPr>
        <w:spacing w:after="0"/>
      </w:pPr>
      <w:r>
        <w:separator/>
      </w:r>
    </w:p>
  </w:endnote>
  <w:endnote w:type="continuationSeparator" w:id="0">
    <w:p w:rsidR="00E04E04" w:rsidRDefault="00E04E04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3D4AA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A7EC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04" w:rsidRDefault="00E04E04" w:rsidP="008B0547">
      <w:pPr>
        <w:spacing w:after="0"/>
      </w:pPr>
      <w:r>
        <w:separator/>
      </w:r>
    </w:p>
  </w:footnote>
  <w:footnote w:type="continuationSeparator" w:id="0">
    <w:p w:rsidR="00E04E04" w:rsidRDefault="00E04E04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45384A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69"/>
    <w:rsid w:val="000021D2"/>
    <w:rsid w:val="000023EE"/>
    <w:rsid w:val="000028E3"/>
    <w:rsid w:val="00003CEA"/>
    <w:rsid w:val="00003D44"/>
    <w:rsid w:val="000042F4"/>
    <w:rsid w:val="00004614"/>
    <w:rsid w:val="00004C3B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74C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93F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2E75"/>
    <w:rsid w:val="00063C6E"/>
    <w:rsid w:val="000647B1"/>
    <w:rsid w:val="0006509C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73A"/>
    <w:rsid w:val="000A0C13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650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BF0"/>
    <w:rsid w:val="000E5C70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0D"/>
    <w:rsid w:val="000F4B18"/>
    <w:rsid w:val="000F4B82"/>
    <w:rsid w:val="000F4CC1"/>
    <w:rsid w:val="000F5135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0C4E"/>
    <w:rsid w:val="00111441"/>
    <w:rsid w:val="00111A2A"/>
    <w:rsid w:val="00111A71"/>
    <w:rsid w:val="00111B67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8DA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70F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7F6"/>
    <w:rsid w:val="00154A1A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BD8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5681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6A7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746"/>
    <w:rsid w:val="001D2BC5"/>
    <w:rsid w:val="001D336C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C3D"/>
    <w:rsid w:val="001E7F81"/>
    <w:rsid w:val="001F00DF"/>
    <w:rsid w:val="001F01E5"/>
    <w:rsid w:val="001F02E1"/>
    <w:rsid w:val="001F0951"/>
    <w:rsid w:val="001F0BFB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09"/>
    <w:rsid w:val="001F5E50"/>
    <w:rsid w:val="001F5EB4"/>
    <w:rsid w:val="001F6448"/>
    <w:rsid w:val="001F64D1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537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CF1"/>
    <w:rsid w:val="002236FC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14AF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D58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98C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17C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AB8"/>
    <w:rsid w:val="002A4F74"/>
    <w:rsid w:val="002A538D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712"/>
    <w:rsid w:val="002E6FDB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5E5D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1BA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22E"/>
    <w:rsid w:val="003955E6"/>
    <w:rsid w:val="00395950"/>
    <w:rsid w:val="00395B87"/>
    <w:rsid w:val="00396FE3"/>
    <w:rsid w:val="0039763E"/>
    <w:rsid w:val="0039797F"/>
    <w:rsid w:val="00397D8E"/>
    <w:rsid w:val="003A008A"/>
    <w:rsid w:val="003A08E5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EC4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04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AFE"/>
    <w:rsid w:val="003C5187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AA0"/>
    <w:rsid w:val="003D6220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0D5D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60D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294"/>
    <w:rsid w:val="0045343E"/>
    <w:rsid w:val="00453626"/>
    <w:rsid w:val="00453704"/>
    <w:rsid w:val="0045384A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5B3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07"/>
    <w:rsid w:val="00494269"/>
    <w:rsid w:val="004945E3"/>
    <w:rsid w:val="0049469C"/>
    <w:rsid w:val="00494D66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B7FE2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5ED6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870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0B1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03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1BB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BC4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0CC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8EE"/>
    <w:rsid w:val="006A1D7D"/>
    <w:rsid w:val="006A1E12"/>
    <w:rsid w:val="006A2019"/>
    <w:rsid w:val="006A21CC"/>
    <w:rsid w:val="006A2371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8AB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20D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A5"/>
    <w:rsid w:val="007155D9"/>
    <w:rsid w:val="007157A0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8B5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6D6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3AD8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9B1"/>
    <w:rsid w:val="007A5AAE"/>
    <w:rsid w:val="007A63D4"/>
    <w:rsid w:val="007A725C"/>
    <w:rsid w:val="007A7750"/>
    <w:rsid w:val="007A77BF"/>
    <w:rsid w:val="007A7AA2"/>
    <w:rsid w:val="007A7C23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D4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3C8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75"/>
    <w:rsid w:val="008069B2"/>
    <w:rsid w:val="0080733E"/>
    <w:rsid w:val="0080783D"/>
    <w:rsid w:val="008100B2"/>
    <w:rsid w:val="00810B66"/>
    <w:rsid w:val="00810CC2"/>
    <w:rsid w:val="00811B4D"/>
    <w:rsid w:val="008124CB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25A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64E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8EE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17A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5D80"/>
    <w:rsid w:val="00946A49"/>
    <w:rsid w:val="00947AEE"/>
    <w:rsid w:val="00950775"/>
    <w:rsid w:val="009509C0"/>
    <w:rsid w:val="00950AFF"/>
    <w:rsid w:val="00951313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55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5E04"/>
    <w:rsid w:val="009E66EE"/>
    <w:rsid w:val="009E681A"/>
    <w:rsid w:val="009E733E"/>
    <w:rsid w:val="009E74C5"/>
    <w:rsid w:val="009F015D"/>
    <w:rsid w:val="009F01DB"/>
    <w:rsid w:val="009F0309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3E26"/>
    <w:rsid w:val="00A141DC"/>
    <w:rsid w:val="00A14503"/>
    <w:rsid w:val="00A14928"/>
    <w:rsid w:val="00A14E25"/>
    <w:rsid w:val="00A14E81"/>
    <w:rsid w:val="00A15901"/>
    <w:rsid w:val="00A15D74"/>
    <w:rsid w:val="00A15EDC"/>
    <w:rsid w:val="00A160DD"/>
    <w:rsid w:val="00A16331"/>
    <w:rsid w:val="00A163B8"/>
    <w:rsid w:val="00A1640D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0E7"/>
    <w:rsid w:val="00A21D7A"/>
    <w:rsid w:val="00A21E19"/>
    <w:rsid w:val="00A21EE2"/>
    <w:rsid w:val="00A22796"/>
    <w:rsid w:val="00A22B7C"/>
    <w:rsid w:val="00A22C2E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CC0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A2B"/>
    <w:rsid w:val="00A57301"/>
    <w:rsid w:val="00A574C8"/>
    <w:rsid w:val="00A574DE"/>
    <w:rsid w:val="00A5757E"/>
    <w:rsid w:val="00A57A93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1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586"/>
    <w:rsid w:val="00AB5FC3"/>
    <w:rsid w:val="00AB61E4"/>
    <w:rsid w:val="00AB6406"/>
    <w:rsid w:val="00AB65B4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960"/>
    <w:rsid w:val="00AE4074"/>
    <w:rsid w:val="00AE439A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EC9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F73"/>
    <w:rsid w:val="00B87210"/>
    <w:rsid w:val="00B877AA"/>
    <w:rsid w:val="00B87C87"/>
    <w:rsid w:val="00B87E3D"/>
    <w:rsid w:val="00B87FCD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92B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BD1"/>
    <w:rsid w:val="00BF3D31"/>
    <w:rsid w:val="00BF412D"/>
    <w:rsid w:val="00BF5023"/>
    <w:rsid w:val="00BF51B7"/>
    <w:rsid w:val="00BF5491"/>
    <w:rsid w:val="00BF56BE"/>
    <w:rsid w:val="00BF602F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1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1CF9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24FC"/>
    <w:rsid w:val="00C62B48"/>
    <w:rsid w:val="00C62BAA"/>
    <w:rsid w:val="00C6352A"/>
    <w:rsid w:val="00C635CC"/>
    <w:rsid w:val="00C63B29"/>
    <w:rsid w:val="00C63D29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1BC4"/>
    <w:rsid w:val="00C71DF2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A0"/>
    <w:rsid w:val="00C754FF"/>
    <w:rsid w:val="00C7593A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3D33"/>
    <w:rsid w:val="00C842BA"/>
    <w:rsid w:val="00C84A7D"/>
    <w:rsid w:val="00C84CAA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8B8"/>
    <w:rsid w:val="00C91F02"/>
    <w:rsid w:val="00C92117"/>
    <w:rsid w:val="00C92840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55"/>
    <w:rsid w:val="00CB1E9C"/>
    <w:rsid w:val="00CB1FD2"/>
    <w:rsid w:val="00CB225B"/>
    <w:rsid w:val="00CB2391"/>
    <w:rsid w:val="00CB2A98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5F95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57D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FA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4E04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70E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747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BCA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1029"/>
    <w:rsid w:val="00E61462"/>
    <w:rsid w:val="00E61498"/>
    <w:rsid w:val="00E6177F"/>
    <w:rsid w:val="00E61BA5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EB8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09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F63"/>
    <w:rsid w:val="00EC22A5"/>
    <w:rsid w:val="00EC358F"/>
    <w:rsid w:val="00EC3B54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10FA"/>
    <w:rsid w:val="00ED1407"/>
    <w:rsid w:val="00ED1A74"/>
    <w:rsid w:val="00ED21EF"/>
    <w:rsid w:val="00ED2A29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7FC"/>
    <w:rsid w:val="00EE3C6D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755"/>
    <w:rsid w:val="00EF3218"/>
    <w:rsid w:val="00EF334E"/>
    <w:rsid w:val="00EF359E"/>
    <w:rsid w:val="00EF3B45"/>
    <w:rsid w:val="00EF42FB"/>
    <w:rsid w:val="00EF4668"/>
    <w:rsid w:val="00EF4685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5947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5F3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3A6F"/>
    <w:rsid w:val="00F84B88"/>
    <w:rsid w:val="00F85244"/>
    <w:rsid w:val="00F856F0"/>
    <w:rsid w:val="00F85AF0"/>
    <w:rsid w:val="00F85D77"/>
    <w:rsid w:val="00F863C8"/>
    <w:rsid w:val="00F86A5E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2CC"/>
    <w:rsid w:val="00FA188C"/>
    <w:rsid w:val="00FA1FF2"/>
    <w:rsid w:val="00FA2743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ECF1FD7-25F7-43D0-9896-FCE391D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6661&amp;texto=2b434f4c45474941444f253341253232504c454e4152494f2532322b414e442b2b2532384e554d41434f5244414f253341323533312b4f522b4e554d52454c4143414f25334132353331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6676&amp;texto=2b434f4c45474941444f253341253232504c454e4152494f2532322b414e442b2b2532384e554d41434f5244414f253341323536312b4f522b4e554d52454c4143414f25334132353631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16680&amp;texto=2b434f4c45474941444f253341253232504c454e4152494f2532322b414e442b2b2532384e554d41434f5244414f253341323535362b4f522b4e554d52454c4143414f25334132353536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6657&amp;texto=2b434f4c45474941444f253341253232504c454e4152494f2532322b414e442b2b2532384e554d41434f5244414f253341323533352b4f522b4e554d52454c4143414f253341323533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3003-0604-4067-8755-A423B8B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2279</Words>
  <Characters>12307</Characters>
  <Application>Microsoft Office Word</Application>
  <DocSecurity>4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14557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-116676&amp;texto=2b434f4c45474941444f253341253232504c454e4152494f2532322b414e442b2b2532384e554d41434f5244414f253341323536312b4f522b4e554d52454c4143414f253341323536312532392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-116680&amp;texto=2b434f4c45474941444f253341253232504c454e4152494f2532322b414e442b2b2532384e554d41434f5244414f253341323535362b4f522b4e554d52454c4143414f253341323535362532392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-116657&amp;texto=2b434f4c45474941444f253341253232504c454e4152494f2532322b414e442b2b2532384e554d41434f5244414f253341323533352b4f522b4e554d52454c4143414f253341323533352532392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-116661&amp;texto=2b434f4c45474941444f253341253232504c454e4152494f2532322b414e442b2b2532384e554d41434f5244414f253341323533312b4f522b4e554d52454c4143414f253341323533312532392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2013-07-30T19:47:00Z</cp:lastPrinted>
  <dcterms:created xsi:type="dcterms:W3CDTF">2015-05-07T13:09:00Z</dcterms:created>
  <dcterms:modified xsi:type="dcterms:W3CDTF">2015-05-07T13:09:00Z</dcterms:modified>
</cp:coreProperties>
</file>