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F2486E" w:rsidRDefault="00B93B9C" w:rsidP="00F248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158</w:t>
      </w:r>
    </w:p>
    <w:p w:rsidR="00F2486E" w:rsidRPr="00F2486E" w:rsidRDefault="009444E6" w:rsidP="00F248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993B9D">
        <w:rPr>
          <w:rFonts w:ascii="Times New Roman" w:hAnsi="Times New Roman"/>
          <w:b/>
          <w:i w:val="0"/>
          <w:sz w:val="22"/>
          <w:szCs w:val="22"/>
        </w:rPr>
        <w:t>ões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>:</w:t>
      </w:r>
      <w:r w:rsidR="003B16D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B93B9C">
        <w:rPr>
          <w:rFonts w:ascii="Times New Roman" w:hAnsi="Times New Roman"/>
          <w:b/>
          <w:i w:val="0"/>
          <w:sz w:val="22"/>
          <w:szCs w:val="22"/>
        </w:rPr>
        <w:t>2</w:t>
      </w:r>
      <w:r w:rsidR="000B4439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B93B9C">
        <w:rPr>
          <w:rFonts w:ascii="Times New Roman" w:hAnsi="Times New Roman"/>
          <w:b/>
          <w:i w:val="0"/>
          <w:sz w:val="22"/>
          <w:szCs w:val="22"/>
        </w:rPr>
        <w:t>3</w:t>
      </w:r>
      <w:r w:rsidR="001C6395"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B93B9C">
        <w:rPr>
          <w:rFonts w:ascii="Times New Roman" w:hAnsi="Times New Roman"/>
          <w:b/>
          <w:i w:val="0"/>
          <w:sz w:val="22"/>
          <w:szCs w:val="22"/>
        </w:rPr>
        <w:t>jul</w:t>
      </w:r>
      <w:r w:rsidR="000B4439">
        <w:rPr>
          <w:rFonts w:ascii="Times New Roman" w:hAnsi="Times New Roman"/>
          <w:b/>
          <w:i w:val="0"/>
          <w:sz w:val="22"/>
          <w:szCs w:val="22"/>
        </w:rPr>
        <w:t>ho</w:t>
      </w:r>
      <w:r w:rsidR="00AB7918" w:rsidRPr="00993B9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93B9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993B9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993B9D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data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acima indicada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>, relativas a licitações e contratos, e tem por finalidade facilitar o acompanhamento, pelo leitor, d</w:t>
      </w:r>
      <w:r w:rsidR="000E5EAB" w:rsidRPr="00993B9D">
        <w:rPr>
          <w:sz w:val="22"/>
          <w:szCs w:val="22"/>
        </w:rPr>
        <w:t>o</w:t>
      </w:r>
      <w:r w:rsidRPr="00993B9D">
        <w:rPr>
          <w:sz w:val="22"/>
          <w:szCs w:val="22"/>
        </w:rPr>
        <w:t xml:space="preserve">s aspectos relevantes que envolvem o tema. </w:t>
      </w:r>
      <w:r w:rsidR="000E5EAB" w:rsidRPr="00993B9D">
        <w:rPr>
          <w:sz w:val="22"/>
          <w:szCs w:val="22"/>
        </w:rPr>
        <w:t>A</w:t>
      </w:r>
      <w:r w:rsidRPr="00993B9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993B9D">
        <w:rPr>
          <w:sz w:val="22"/>
          <w:szCs w:val="22"/>
        </w:rPr>
        <w:t>r</w:t>
      </w:r>
      <w:r w:rsidRPr="00993B9D">
        <w:rPr>
          <w:sz w:val="22"/>
          <w:szCs w:val="22"/>
        </w:rPr>
        <w:t>epositórios oficiais de jurisprudência.</w:t>
      </w:r>
      <w:r w:rsidR="00F56967" w:rsidRPr="00993B9D">
        <w:rPr>
          <w:sz w:val="22"/>
          <w:szCs w:val="22"/>
        </w:rPr>
        <w:t xml:space="preserve"> Para aprofundamento, o leitor pode acessar o inteiro teor da deliberação, bastando clicar no número do Acórdão (ou pressione a tecla CTRL e, simultaneamente, clique no número do Acórdão).</w:t>
      </w:r>
    </w:p>
    <w:p w:rsidR="00F56967" w:rsidRPr="00993B9D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9C5EDE" w:rsidRPr="005220A9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6C183C" w:rsidRDefault="0084005B" w:rsidP="00FA4D7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220A9">
        <w:rPr>
          <w:b/>
          <w:sz w:val="22"/>
          <w:szCs w:val="22"/>
          <w:lang w:eastAsia="pt-BR"/>
        </w:rPr>
        <w:t>Plenário</w:t>
      </w:r>
    </w:p>
    <w:p w:rsidR="008201ED" w:rsidRDefault="008201ED" w:rsidP="008201ED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1. </w:t>
      </w:r>
      <w:r w:rsidRPr="00A774B2">
        <w:rPr>
          <w:sz w:val="22"/>
          <w:szCs w:val="22"/>
          <w:lang w:eastAsia="pt-BR"/>
        </w:rPr>
        <w:t xml:space="preserve">A adjudicação e a homologação do objeto do certame </w:t>
      </w:r>
      <w:r w:rsidR="00E210C4">
        <w:rPr>
          <w:sz w:val="22"/>
          <w:szCs w:val="22"/>
          <w:lang w:eastAsia="pt-BR"/>
        </w:rPr>
        <w:t>à</w:t>
      </w:r>
      <w:r w:rsidRPr="00A774B2">
        <w:rPr>
          <w:sz w:val="22"/>
          <w:szCs w:val="22"/>
          <w:lang w:eastAsia="pt-BR"/>
        </w:rPr>
        <w:t xml:space="preserve"> empresa declarada vencedora com base em critério de classificação desconforme com os requisitos do edital e do termo de referência</w:t>
      </w:r>
      <w:r w:rsidRPr="00216157">
        <w:rPr>
          <w:sz w:val="22"/>
          <w:szCs w:val="22"/>
          <w:lang w:eastAsia="pt-BR"/>
        </w:rPr>
        <w:t>, introduzido em sistema oficial (</w:t>
      </w:r>
      <w:proofErr w:type="spellStart"/>
      <w:r w:rsidRPr="00216157">
        <w:rPr>
          <w:sz w:val="22"/>
          <w:szCs w:val="22"/>
          <w:lang w:eastAsia="pt-BR"/>
        </w:rPr>
        <w:t>Comprasnet</w:t>
      </w:r>
      <w:proofErr w:type="spellEnd"/>
      <w:r w:rsidRPr="00216157">
        <w:rPr>
          <w:sz w:val="22"/>
          <w:szCs w:val="22"/>
          <w:lang w:eastAsia="pt-BR"/>
        </w:rPr>
        <w:t>) sem a republicação do instrumento convocatório, afronta os princípios</w:t>
      </w:r>
      <w:r w:rsidRPr="00A774B2">
        <w:rPr>
          <w:sz w:val="22"/>
          <w:szCs w:val="22"/>
          <w:lang w:eastAsia="pt-BR"/>
        </w:rPr>
        <w:t xml:space="preserve"> da legalidade, da vinculação ao instrumento convocatório e do julgamento objetivo.</w:t>
      </w:r>
    </w:p>
    <w:p w:rsidR="008C2691" w:rsidRDefault="008201ED" w:rsidP="00B4771A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2</w:t>
      </w:r>
      <w:r w:rsidR="008C2691" w:rsidRPr="005220A9">
        <w:rPr>
          <w:sz w:val="22"/>
          <w:szCs w:val="22"/>
          <w:lang w:eastAsia="pt-BR"/>
        </w:rPr>
        <w:t>.</w:t>
      </w:r>
      <w:r w:rsidR="004B5E52">
        <w:rPr>
          <w:sz w:val="22"/>
          <w:szCs w:val="22"/>
          <w:lang w:eastAsia="pt-BR"/>
        </w:rPr>
        <w:t xml:space="preserve"> </w:t>
      </w:r>
      <w:r w:rsidR="009C1D47" w:rsidRPr="009C1D47">
        <w:rPr>
          <w:bCs/>
          <w:sz w:val="22"/>
          <w:szCs w:val="22"/>
          <w:lang w:eastAsia="pt-BR"/>
        </w:rPr>
        <w:t xml:space="preserve">É legítima a aquisição de </w:t>
      </w:r>
      <w:proofErr w:type="spellStart"/>
      <w:r w:rsidR="009C1D47" w:rsidRPr="009C1D47">
        <w:rPr>
          <w:bCs/>
          <w:i/>
          <w:iCs/>
          <w:sz w:val="22"/>
          <w:szCs w:val="22"/>
          <w:lang w:eastAsia="pt-BR"/>
        </w:rPr>
        <w:t>tablet</w:t>
      </w:r>
      <w:proofErr w:type="spellEnd"/>
      <w:r w:rsidR="009C1D47" w:rsidRPr="009C1D47">
        <w:rPr>
          <w:bCs/>
          <w:i/>
          <w:iCs/>
          <w:sz w:val="22"/>
          <w:szCs w:val="22"/>
          <w:lang w:eastAsia="pt-BR"/>
        </w:rPr>
        <w:t xml:space="preserve"> </w:t>
      </w:r>
      <w:r w:rsidR="009C1D47" w:rsidRPr="009C1D47">
        <w:rPr>
          <w:bCs/>
          <w:sz w:val="22"/>
          <w:szCs w:val="22"/>
          <w:lang w:eastAsia="pt-BR"/>
        </w:rPr>
        <w:t>produzido por fabricante específico quando comprovado que apenas determinado equipamento é compatível com outros equipamentos e sistemas previamente adquiridos pela Administração</w:t>
      </w:r>
      <w:r w:rsidR="00FA4D76" w:rsidRPr="00FA4D76">
        <w:rPr>
          <w:sz w:val="22"/>
          <w:szCs w:val="22"/>
          <w:lang w:eastAsia="pt-BR"/>
        </w:rPr>
        <w:t>.</w:t>
      </w:r>
    </w:p>
    <w:p w:rsidR="00466F69" w:rsidRDefault="008201ED" w:rsidP="009C2E9D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466F69">
        <w:rPr>
          <w:sz w:val="22"/>
          <w:szCs w:val="22"/>
          <w:lang w:eastAsia="pt-BR"/>
        </w:rPr>
        <w:t xml:space="preserve">. </w:t>
      </w:r>
      <w:r w:rsidR="006E79FB" w:rsidRPr="006E79FB">
        <w:rPr>
          <w:sz w:val="22"/>
          <w:szCs w:val="22"/>
          <w:lang w:eastAsia="pt-BR"/>
        </w:rPr>
        <w:t>Nas licitações para fornecimento de vale refeição, o momento adequado para exigir a apresentação da rede de estabelecimentos credenciados é na contratação, concedendo-se ao licitante vencedor prazo adequado para realizar o credenciamento, sendo ilegal estabelecer tal exigência como critério de habilitação técnica.</w:t>
      </w:r>
    </w:p>
    <w:p w:rsidR="00AA6CB3" w:rsidRPr="00C02493" w:rsidRDefault="00C02493" w:rsidP="00B4771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 w:rsidRPr="00C02493">
        <w:rPr>
          <w:b/>
          <w:sz w:val="22"/>
          <w:szCs w:val="22"/>
        </w:rPr>
        <w:t>Segunda Câmara</w:t>
      </w:r>
    </w:p>
    <w:p w:rsidR="0054533C" w:rsidRPr="0054533C" w:rsidRDefault="003C2C98" w:rsidP="00B4771A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="0054533C" w:rsidRPr="0054533C">
        <w:rPr>
          <w:sz w:val="22"/>
          <w:szCs w:val="22"/>
        </w:rPr>
        <w:t>. A regra para a contratação de serviços advocatícios é a licitação, sendo a inexigibilidade “exceção”, a qual deve ser precedida, obrigatoriamente, da comprovação da inviabilidade fática ou jurídica de competição, da singularidade do objeto e da notoriedade do contratado.</w:t>
      </w:r>
    </w:p>
    <w:p w:rsidR="002C7C42" w:rsidRPr="0054533C" w:rsidRDefault="003C2C98" w:rsidP="0054533C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</w:rPr>
        <w:t>5</w:t>
      </w:r>
      <w:r w:rsidR="0054533C">
        <w:rPr>
          <w:sz w:val="22"/>
          <w:szCs w:val="22"/>
        </w:rPr>
        <w:t xml:space="preserve">. </w:t>
      </w:r>
      <w:r w:rsidR="004F3035" w:rsidRPr="004F3035">
        <w:rPr>
          <w:sz w:val="22"/>
          <w:szCs w:val="22"/>
        </w:rPr>
        <w:t xml:space="preserve">A prática de atos irregulares por pregoeiro pode ensejar a </w:t>
      </w:r>
      <w:proofErr w:type="spellStart"/>
      <w:r w:rsidR="004F3035" w:rsidRPr="004F3035">
        <w:rPr>
          <w:sz w:val="22"/>
          <w:szCs w:val="22"/>
        </w:rPr>
        <w:t>apenação</w:t>
      </w:r>
      <w:proofErr w:type="spellEnd"/>
      <w:r w:rsidR="004F3035" w:rsidRPr="004F3035">
        <w:rPr>
          <w:sz w:val="22"/>
          <w:szCs w:val="22"/>
        </w:rPr>
        <w:t xml:space="preserve"> da autoridade que homologou o certame, quando tais irregularidades são facilmente constadas a partir da análise isolada da ata do pregão.</w:t>
      </w:r>
      <w:r w:rsidR="002C7C42" w:rsidRPr="0054533C">
        <w:rPr>
          <w:sz w:val="22"/>
          <w:szCs w:val="22"/>
          <w:lang w:eastAsia="pt-BR"/>
        </w:rPr>
        <w:t xml:space="preserve"> </w:t>
      </w:r>
    </w:p>
    <w:p w:rsidR="00E13207" w:rsidRDefault="00E13207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8201ED" w:rsidRDefault="008201ED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8201ED" w:rsidRPr="00216157" w:rsidRDefault="008201ED" w:rsidP="008201E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4D32EE">
        <w:rPr>
          <w:b/>
          <w:sz w:val="22"/>
          <w:szCs w:val="22"/>
        </w:rPr>
        <w:t xml:space="preserve">1. A adjudicação e a homologação do objeto do certame </w:t>
      </w:r>
      <w:r w:rsidR="00E210C4">
        <w:rPr>
          <w:b/>
          <w:sz w:val="22"/>
          <w:szCs w:val="22"/>
        </w:rPr>
        <w:t>à</w:t>
      </w:r>
      <w:r w:rsidRPr="004D32EE">
        <w:rPr>
          <w:b/>
          <w:sz w:val="22"/>
          <w:szCs w:val="22"/>
        </w:rPr>
        <w:t xml:space="preserve"> empresa declarada vencedora com base em critério de classificação desconforme com os requisitos do edital e do termo de referência</w:t>
      </w:r>
      <w:r w:rsidRPr="00216157">
        <w:rPr>
          <w:b/>
          <w:sz w:val="22"/>
          <w:szCs w:val="22"/>
        </w:rPr>
        <w:t>, introduzido em sistema oficial (</w:t>
      </w:r>
      <w:proofErr w:type="spellStart"/>
      <w:r w:rsidRPr="00216157">
        <w:rPr>
          <w:b/>
          <w:sz w:val="22"/>
          <w:szCs w:val="22"/>
        </w:rPr>
        <w:t>Comprasnet</w:t>
      </w:r>
      <w:proofErr w:type="spellEnd"/>
      <w:r w:rsidRPr="00216157">
        <w:rPr>
          <w:b/>
          <w:sz w:val="22"/>
          <w:szCs w:val="22"/>
        </w:rPr>
        <w:t>) sem a republicação do instrumento convocatório, afronta os princípios da legalidade, da vinculação ao instrumento convocatório e do julgamento objetivo.</w:t>
      </w:r>
    </w:p>
    <w:p w:rsidR="008201ED" w:rsidRPr="004D32EE" w:rsidRDefault="008201ED" w:rsidP="008201ED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216157">
        <w:rPr>
          <w:sz w:val="22"/>
          <w:szCs w:val="22"/>
          <w:lang w:eastAsia="pt-BR"/>
        </w:rPr>
        <w:t>Representação versando sobre pregão eletrônico conduzido pela Coordenação-Geral de Logística e Serviços</w:t>
      </w:r>
      <w:r w:rsidRPr="004D32EE">
        <w:rPr>
          <w:sz w:val="22"/>
          <w:szCs w:val="22"/>
          <w:lang w:eastAsia="pt-BR"/>
        </w:rPr>
        <w:t xml:space="preserve"> Gerais do Ministério da Previdência Social – CGLSG-MPS, destinado à contratação de serviços de fornecimento de passagens aéreas nacionais e internacionais, apontou a utilização de critério de julgamento em desconformidade com o edital e o termo de referência. Sintetizando os fatos, o relator anotou que </w:t>
      </w:r>
      <w:r w:rsidRPr="004D32EE">
        <w:rPr>
          <w:i/>
          <w:sz w:val="22"/>
          <w:szCs w:val="22"/>
          <w:lang w:eastAsia="pt-BR"/>
        </w:rPr>
        <w:t xml:space="preserve">“o critério de julgamento previsto no Pregão foi o maior desconto incidente sobre o valor bruto do faturamento, porém, quando da abertura do pregão no site </w:t>
      </w:r>
      <w:proofErr w:type="spellStart"/>
      <w:r w:rsidRPr="004D32EE">
        <w:rPr>
          <w:i/>
          <w:sz w:val="22"/>
          <w:szCs w:val="22"/>
          <w:lang w:eastAsia="pt-BR"/>
        </w:rPr>
        <w:t>comprasnet</w:t>
      </w:r>
      <w:proofErr w:type="spellEnd"/>
      <w:r w:rsidRPr="004D32EE">
        <w:rPr>
          <w:i/>
          <w:sz w:val="22"/>
          <w:szCs w:val="22"/>
          <w:lang w:eastAsia="pt-BR"/>
        </w:rPr>
        <w:t xml:space="preserve"> e do julgamento das propostas, foi usado como critério o maior desconto sobre o valor da comissão que as empresas obtêm das companhias aéreas”</w:t>
      </w:r>
      <w:r w:rsidRPr="004D32EE">
        <w:rPr>
          <w:sz w:val="22"/>
          <w:szCs w:val="22"/>
          <w:lang w:eastAsia="pt-BR"/>
        </w:rPr>
        <w:t xml:space="preserve">. Retomando a análise que empreendera em fase anterior do processo – na qual o Tribunal concluíra pela procedência da irregularidade (Acórdão 716/2012-Plenário) e determinara a audiência dos responsáveis – o relator consignou que a </w:t>
      </w:r>
      <w:r w:rsidRPr="004D32EE">
        <w:rPr>
          <w:i/>
          <w:sz w:val="22"/>
          <w:szCs w:val="22"/>
          <w:lang w:eastAsia="pt-BR"/>
        </w:rPr>
        <w:t>“alteração foi tão sutil que de 26 empresas que acudiram ao certame, 25 ofertaram lances iniciais em percentuais de desconto inferiores a 5% sobre o valor do faturamento bruto das vendas, ou seja, sobre o valor estimado de R$ 2.800.000,00. É muito estranho que somente a empresa vencedora tenha sido a primeira a perceber essa mudança de critério ao arrepio do edital, logo na abertura do pregão, e tenha sido a primeira a fazer o lance no percentual máximo de 100%, não sobre o valor do faturamento bruto do valor dos bilhetes, mas sobre o valor das comissões que receberia das companhias aéreas, o que a levou a sagrar-se vencedora.”</w:t>
      </w:r>
      <w:r w:rsidRPr="004D32EE">
        <w:rPr>
          <w:sz w:val="22"/>
          <w:szCs w:val="22"/>
          <w:lang w:eastAsia="pt-BR"/>
        </w:rPr>
        <w:t xml:space="preserve"> Em juízo de mérito, realizadas as audiências dos responsáveis, o relator sugeriu a aplicação de multa ao pregoeiro e à autoridade responsável pela adjudicação e homologação do certame, </w:t>
      </w:r>
      <w:r w:rsidRPr="004D32EE">
        <w:rPr>
          <w:i/>
          <w:sz w:val="22"/>
          <w:szCs w:val="22"/>
          <w:lang w:eastAsia="pt-BR"/>
        </w:rPr>
        <w:t xml:space="preserve">“ante a grave violação dos </w:t>
      </w:r>
      <w:proofErr w:type="spellStart"/>
      <w:r w:rsidRPr="004D32EE">
        <w:rPr>
          <w:i/>
          <w:sz w:val="22"/>
          <w:szCs w:val="22"/>
          <w:lang w:eastAsia="pt-BR"/>
        </w:rPr>
        <w:t>arts</w:t>
      </w:r>
      <w:proofErr w:type="spellEnd"/>
      <w:r w:rsidRPr="004D32EE">
        <w:rPr>
          <w:i/>
          <w:sz w:val="22"/>
          <w:szCs w:val="22"/>
          <w:lang w:eastAsia="pt-BR"/>
        </w:rPr>
        <w:t>. 3º, 41, caput, 43, inciso V, 44, § 1º, e 45, todos da Lei 8.666/1993, e dos princípios da legalidade, da vinculação ao instrumento convocatório e do julgamento objetivo, e a participação direta dos responsáveis nos atos administrativos tidos como desconformes”</w:t>
      </w:r>
      <w:r w:rsidRPr="004D32EE">
        <w:rPr>
          <w:sz w:val="22"/>
          <w:szCs w:val="22"/>
          <w:lang w:eastAsia="pt-BR"/>
        </w:rPr>
        <w:t xml:space="preserve">. O Tribunal, ao acolher a proposta do relator, sancionou o pregoeiro e o gestor com a multa capitulada no </w:t>
      </w:r>
      <w:r w:rsidRPr="004D32EE">
        <w:rPr>
          <w:sz w:val="22"/>
          <w:szCs w:val="22"/>
        </w:rPr>
        <w:t>art. 58, inciso II, da Lei 8.443/1992</w:t>
      </w:r>
      <w:r w:rsidRPr="004D32EE">
        <w:rPr>
          <w:sz w:val="22"/>
          <w:szCs w:val="22"/>
          <w:lang w:eastAsia="pt-BR"/>
        </w:rPr>
        <w:t>.</w:t>
      </w:r>
      <w:r w:rsidR="009E1F03">
        <w:rPr>
          <w:sz w:val="22"/>
          <w:szCs w:val="22"/>
          <w:lang w:eastAsia="pt-BR"/>
        </w:rPr>
        <w:t xml:space="preserve"> </w:t>
      </w:r>
      <w:hyperlink r:id="rId7" w:history="1">
        <w:r w:rsidR="009E1F03" w:rsidRPr="009E1F03">
          <w:rPr>
            <w:rStyle w:val="Hyperlink"/>
            <w:b/>
            <w:i/>
            <w:sz w:val="22"/>
            <w:szCs w:val="22"/>
            <w:lang w:eastAsia="pt-BR"/>
          </w:rPr>
          <w:t>Acórdão 1681/2013</w:t>
        </w:r>
        <w:r w:rsidR="009E1F03">
          <w:rPr>
            <w:rStyle w:val="Hyperlink"/>
            <w:b/>
            <w:i/>
            <w:sz w:val="22"/>
            <w:szCs w:val="22"/>
            <w:lang w:eastAsia="pt-BR"/>
          </w:rPr>
          <w:t>-</w:t>
        </w:r>
        <w:r w:rsidR="009E1F03" w:rsidRPr="009E1F03">
          <w:rPr>
            <w:rStyle w:val="Hyperlink"/>
            <w:b/>
            <w:i/>
            <w:sz w:val="22"/>
            <w:szCs w:val="22"/>
            <w:lang w:eastAsia="pt-BR"/>
          </w:rPr>
          <w:t>Plenário</w:t>
        </w:r>
      </w:hyperlink>
      <w:r w:rsidRPr="004D32EE">
        <w:rPr>
          <w:b/>
          <w:i/>
          <w:sz w:val="22"/>
          <w:szCs w:val="22"/>
          <w:lang w:eastAsia="pt-BR"/>
        </w:rPr>
        <w:t xml:space="preserve">, TC 030.765/2011-0, relator Ministro Benjamin </w:t>
      </w:r>
      <w:proofErr w:type="spellStart"/>
      <w:r w:rsidRPr="004D32EE">
        <w:rPr>
          <w:b/>
          <w:i/>
          <w:sz w:val="22"/>
          <w:szCs w:val="22"/>
          <w:lang w:eastAsia="pt-BR"/>
        </w:rPr>
        <w:t>Zymler</w:t>
      </w:r>
      <w:proofErr w:type="spellEnd"/>
      <w:r w:rsidRPr="004D32EE">
        <w:rPr>
          <w:b/>
          <w:i/>
          <w:sz w:val="22"/>
          <w:szCs w:val="22"/>
          <w:lang w:eastAsia="pt-BR"/>
        </w:rPr>
        <w:t>, 3.7.2013.</w:t>
      </w:r>
    </w:p>
    <w:p w:rsidR="004854A3" w:rsidRPr="00FA4D76" w:rsidRDefault="004854A3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1A32DA" w:rsidRPr="001A32DA" w:rsidRDefault="008201ED" w:rsidP="001A32DA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2</w:t>
      </w:r>
      <w:r w:rsidR="001A32DA" w:rsidRPr="001A32DA">
        <w:rPr>
          <w:b/>
          <w:bCs/>
          <w:sz w:val="22"/>
          <w:szCs w:val="22"/>
          <w:lang w:eastAsia="pt-BR"/>
        </w:rPr>
        <w:t xml:space="preserve">. É legítima a aquisição de </w:t>
      </w:r>
      <w:proofErr w:type="spellStart"/>
      <w:r w:rsidR="00834123">
        <w:rPr>
          <w:b/>
          <w:bCs/>
          <w:i/>
          <w:iCs/>
          <w:sz w:val="22"/>
          <w:szCs w:val="22"/>
          <w:lang w:eastAsia="pt-BR"/>
        </w:rPr>
        <w:t>tablet</w:t>
      </w:r>
      <w:proofErr w:type="spellEnd"/>
      <w:r w:rsidR="001A32DA" w:rsidRPr="001A32DA">
        <w:rPr>
          <w:b/>
          <w:bCs/>
          <w:i/>
          <w:iCs/>
          <w:sz w:val="22"/>
          <w:szCs w:val="22"/>
          <w:lang w:eastAsia="pt-BR"/>
        </w:rPr>
        <w:t xml:space="preserve"> </w:t>
      </w:r>
      <w:r w:rsidR="001A32DA" w:rsidRPr="001A32DA">
        <w:rPr>
          <w:b/>
          <w:bCs/>
          <w:sz w:val="22"/>
          <w:szCs w:val="22"/>
          <w:lang w:eastAsia="pt-BR"/>
        </w:rPr>
        <w:t>produzido por fabricante específico quando comprovado que apenas determinado equipamento é compatível com outros</w:t>
      </w:r>
      <w:r w:rsidR="00834123">
        <w:rPr>
          <w:b/>
          <w:bCs/>
          <w:sz w:val="22"/>
          <w:szCs w:val="22"/>
          <w:lang w:eastAsia="pt-BR"/>
        </w:rPr>
        <w:t xml:space="preserve"> equipamentos e</w:t>
      </w:r>
      <w:r w:rsidR="001A32DA" w:rsidRPr="001A32DA">
        <w:rPr>
          <w:b/>
          <w:bCs/>
          <w:sz w:val="22"/>
          <w:szCs w:val="22"/>
          <w:lang w:eastAsia="pt-BR"/>
        </w:rPr>
        <w:t xml:space="preserve"> sistemas previamente adquiridos pela Administração. </w:t>
      </w:r>
    </w:p>
    <w:p w:rsidR="001A32DA" w:rsidRPr="002D0E54" w:rsidRDefault="00C02493" w:rsidP="001A32DA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Por s</w:t>
      </w:r>
      <w:r w:rsidR="0031042D">
        <w:rPr>
          <w:sz w:val="22"/>
          <w:szCs w:val="22"/>
          <w:lang w:eastAsia="pt-BR"/>
        </w:rPr>
        <w:t xml:space="preserve">olicitação </w:t>
      </w:r>
      <w:r>
        <w:rPr>
          <w:sz w:val="22"/>
          <w:szCs w:val="22"/>
          <w:lang w:eastAsia="pt-BR"/>
        </w:rPr>
        <w:t>do Senado Federal o TCU</w:t>
      </w:r>
      <w:r w:rsidR="001A32DA" w:rsidRPr="001A32DA">
        <w:rPr>
          <w:sz w:val="22"/>
          <w:szCs w:val="22"/>
          <w:lang w:eastAsia="pt-BR"/>
        </w:rPr>
        <w:t xml:space="preserve"> </w:t>
      </w:r>
      <w:r w:rsidR="0031042D">
        <w:rPr>
          <w:sz w:val="22"/>
          <w:szCs w:val="22"/>
          <w:lang w:eastAsia="pt-BR"/>
        </w:rPr>
        <w:t xml:space="preserve">apurou </w:t>
      </w:r>
      <w:r w:rsidR="0031042D" w:rsidRPr="0031042D">
        <w:rPr>
          <w:sz w:val="22"/>
          <w:szCs w:val="22"/>
          <w:lang w:eastAsia="pt-BR"/>
        </w:rPr>
        <w:t xml:space="preserve">supostas ilegalidades em licitação para aquisição de </w:t>
      </w:r>
      <w:r w:rsidR="0031042D" w:rsidRPr="0031042D">
        <w:rPr>
          <w:i/>
          <w:iCs/>
          <w:sz w:val="22"/>
          <w:szCs w:val="22"/>
          <w:lang w:eastAsia="pt-BR"/>
        </w:rPr>
        <w:t>‘</w:t>
      </w:r>
      <w:proofErr w:type="spellStart"/>
      <w:r w:rsidR="0031042D" w:rsidRPr="0031042D">
        <w:rPr>
          <w:i/>
          <w:iCs/>
          <w:sz w:val="22"/>
          <w:szCs w:val="22"/>
          <w:lang w:eastAsia="pt-BR"/>
        </w:rPr>
        <w:t>tablets</w:t>
      </w:r>
      <w:proofErr w:type="spellEnd"/>
      <w:r w:rsidR="0031042D" w:rsidRPr="0031042D">
        <w:rPr>
          <w:i/>
          <w:iCs/>
          <w:sz w:val="22"/>
          <w:szCs w:val="22"/>
          <w:lang w:eastAsia="pt-BR"/>
        </w:rPr>
        <w:t xml:space="preserve">’ </w:t>
      </w:r>
      <w:r w:rsidR="0031042D" w:rsidRPr="0031042D">
        <w:rPr>
          <w:sz w:val="22"/>
          <w:szCs w:val="22"/>
          <w:lang w:eastAsia="pt-BR"/>
        </w:rPr>
        <w:t xml:space="preserve">pela Procuradoria Geral da República, em face </w:t>
      </w:r>
      <w:r w:rsidR="00BD58AC">
        <w:rPr>
          <w:sz w:val="22"/>
          <w:szCs w:val="22"/>
          <w:lang w:eastAsia="pt-BR"/>
        </w:rPr>
        <w:t>da indicação de</w:t>
      </w:r>
      <w:r w:rsidR="0031042D" w:rsidRPr="0031042D">
        <w:rPr>
          <w:sz w:val="22"/>
          <w:szCs w:val="22"/>
          <w:lang w:eastAsia="pt-BR"/>
        </w:rPr>
        <w:t xml:space="preserve"> um produto de marca específica</w:t>
      </w:r>
      <w:r w:rsidR="00BD58AC">
        <w:rPr>
          <w:sz w:val="22"/>
          <w:szCs w:val="22"/>
          <w:lang w:eastAsia="pt-BR"/>
        </w:rPr>
        <w:t xml:space="preserve"> </w:t>
      </w:r>
      <w:r w:rsidR="00373DBC">
        <w:rPr>
          <w:sz w:val="22"/>
          <w:szCs w:val="22"/>
          <w:lang w:eastAsia="pt-BR"/>
        </w:rPr>
        <w:t>(</w:t>
      </w:r>
      <w:proofErr w:type="spellStart"/>
      <w:r w:rsidR="00373DBC">
        <w:rPr>
          <w:sz w:val="22"/>
          <w:szCs w:val="22"/>
          <w:lang w:eastAsia="pt-BR"/>
        </w:rPr>
        <w:t>Ipad</w:t>
      </w:r>
      <w:proofErr w:type="spellEnd"/>
      <w:r w:rsidR="00373DBC">
        <w:rPr>
          <w:sz w:val="22"/>
          <w:szCs w:val="22"/>
          <w:lang w:eastAsia="pt-BR"/>
        </w:rPr>
        <w:t>, da empresa Apple)</w:t>
      </w:r>
      <w:r w:rsidR="001A32DA" w:rsidRPr="001A32DA">
        <w:rPr>
          <w:sz w:val="22"/>
          <w:szCs w:val="22"/>
          <w:lang w:eastAsia="pt-BR"/>
        </w:rPr>
        <w:t xml:space="preserve">. </w:t>
      </w:r>
      <w:r w:rsidR="009F7B0A">
        <w:rPr>
          <w:sz w:val="22"/>
          <w:szCs w:val="22"/>
          <w:lang w:eastAsia="pt-BR"/>
        </w:rPr>
        <w:t xml:space="preserve">O </w:t>
      </w:r>
      <w:r w:rsidR="00373DBC">
        <w:rPr>
          <w:sz w:val="22"/>
          <w:szCs w:val="22"/>
          <w:lang w:eastAsia="pt-BR"/>
        </w:rPr>
        <w:t>relator</w:t>
      </w:r>
      <w:r w:rsidR="009F7B0A">
        <w:rPr>
          <w:sz w:val="22"/>
          <w:szCs w:val="22"/>
          <w:lang w:eastAsia="pt-BR"/>
        </w:rPr>
        <w:t xml:space="preserve">, acompanhando, no essencial, </w:t>
      </w:r>
      <w:r w:rsidR="00373DBC" w:rsidRPr="00373DBC">
        <w:rPr>
          <w:sz w:val="22"/>
          <w:szCs w:val="22"/>
          <w:lang w:eastAsia="pt-BR"/>
        </w:rPr>
        <w:t xml:space="preserve">os pareceres conclusivos da Secretaria de Controle Externo de Fiscalização de Aquisições </w:t>
      </w:r>
      <w:proofErr w:type="spellStart"/>
      <w:r w:rsidR="00373DBC" w:rsidRPr="00373DBC">
        <w:rPr>
          <w:sz w:val="22"/>
          <w:szCs w:val="22"/>
          <w:lang w:eastAsia="pt-BR"/>
        </w:rPr>
        <w:t>Logísiticas</w:t>
      </w:r>
      <w:proofErr w:type="spellEnd"/>
      <w:r w:rsidR="00373DBC" w:rsidRPr="00373DBC">
        <w:rPr>
          <w:sz w:val="22"/>
          <w:szCs w:val="22"/>
          <w:lang w:eastAsia="pt-BR"/>
        </w:rPr>
        <w:t xml:space="preserve"> – </w:t>
      </w:r>
      <w:proofErr w:type="spellStart"/>
      <w:r w:rsidR="00373DBC" w:rsidRPr="00373DBC">
        <w:rPr>
          <w:sz w:val="22"/>
          <w:szCs w:val="22"/>
          <w:lang w:eastAsia="pt-BR"/>
        </w:rPr>
        <w:t>Selog</w:t>
      </w:r>
      <w:proofErr w:type="spellEnd"/>
      <w:r w:rsidR="00373DBC" w:rsidRPr="00373DBC">
        <w:rPr>
          <w:sz w:val="22"/>
          <w:szCs w:val="22"/>
          <w:lang w:eastAsia="pt-BR"/>
        </w:rPr>
        <w:t xml:space="preserve"> </w:t>
      </w:r>
      <w:r w:rsidR="009F7B0A">
        <w:rPr>
          <w:sz w:val="22"/>
          <w:szCs w:val="22"/>
          <w:lang w:eastAsia="pt-BR"/>
        </w:rPr>
        <w:t>e da</w:t>
      </w:r>
      <w:r w:rsidR="00373DBC" w:rsidRPr="00373DBC">
        <w:rPr>
          <w:sz w:val="22"/>
          <w:szCs w:val="22"/>
          <w:lang w:eastAsia="pt-BR"/>
        </w:rPr>
        <w:t xml:space="preserve"> Secretaria de Fiscalização de Tecnologia da Informação – </w:t>
      </w:r>
      <w:proofErr w:type="spellStart"/>
      <w:r w:rsidR="00373DBC" w:rsidRPr="00373DBC">
        <w:rPr>
          <w:sz w:val="22"/>
          <w:szCs w:val="22"/>
          <w:lang w:eastAsia="pt-BR"/>
        </w:rPr>
        <w:t>Sefti</w:t>
      </w:r>
      <w:proofErr w:type="spellEnd"/>
      <w:r w:rsidR="009F7B0A">
        <w:rPr>
          <w:sz w:val="22"/>
          <w:szCs w:val="22"/>
          <w:lang w:eastAsia="pt-BR"/>
        </w:rPr>
        <w:t xml:space="preserve">, </w:t>
      </w:r>
      <w:r w:rsidR="00C7593A">
        <w:rPr>
          <w:sz w:val="22"/>
          <w:szCs w:val="22"/>
          <w:lang w:eastAsia="pt-BR"/>
        </w:rPr>
        <w:t xml:space="preserve">concluiu </w:t>
      </w:r>
      <w:r w:rsidR="009F7B0A">
        <w:rPr>
          <w:sz w:val="22"/>
          <w:szCs w:val="22"/>
          <w:lang w:eastAsia="pt-BR"/>
        </w:rPr>
        <w:t xml:space="preserve">pela regularidade </w:t>
      </w:r>
      <w:r w:rsidR="00C7593A">
        <w:rPr>
          <w:sz w:val="22"/>
          <w:szCs w:val="22"/>
          <w:lang w:eastAsia="pt-BR"/>
        </w:rPr>
        <w:t xml:space="preserve">da indicação do </w:t>
      </w:r>
      <w:r w:rsidR="009F7B0A" w:rsidRPr="009F7B0A">
        <w:rPr>
          <w:sz w:val="22"/>
          <w:szCs w:val="22"/>
          <w:lang w:eastAsia="pt-BR"/>
        </w:rPr>
        <w:t xml:space="preserve">produto </w:t>
      </w:r>
      <w:proofErr w:type="spellStart"/>
      <w:r w:rsidR="009F7B0A" w:rsidRPr="009F7B0A">
        <w:rPr>
          <w:sz w:val="22"/>
          <w:szCs w:val="22"/>
          <w:lang w:eastAsia="pt-BR"/>
        </w:rPr>
        <w:t>iPad</w:t>
      </w:r>
      <w:proofErr w:type="spellEnd"/>
      <w:r w:rsidR="00C7593A">
        <w:rPr>
          <w:sz w:val="22"/>
          <w:szCs w:val="22"/>
          <w:lang w:eastAsia="pt-BR"/>
        </w:rPr>
        <w:t xml:space="preserve"> no certame</w:t>
      </w:r>
      <w:r w:rsidR="009F7B0A" w:rsidRPr="009F7B0A">
        <w:rPr>
          <w:sz w:val="22"/>
          <w:szCs w:val="22"/>
          <w:lang w:eastAsia="pt-BR"/>
        </w:rPr>
        <w:t xml:space="preserve">, </w:t>
      </w:r>
      <w:r w:rsidR="00C7593A">
        <w:rPr>
          <w:sz w:val="22"/>
          <w:szCs w:val="22"/>
          <w:lang w:eastAsia="pt-BR"/>
        </w:rPr>
        <w:t>a vista da</w:t>
      </w:r>
      <w:r w:rsidR="009F7B0A" w:rsidRPr="009F7B0A">
        <w:rPr>
          <w:sz w:val="22"/>
          <w:szCs w:val="22"/>
          <w:lang w:eastAsia="pt-BR"/>
        </w:rPr>
        <w:t xml:space="preserve"> exceção </w:t>
      </w:r>
      <w:r w:rsidR="00961F29">
        <w:rPr>
          <w:sz w:val="22"/>
          <w:szCs w:val="22"/>
          <w:lang w:eastAsia="pt-BR"/>
        </w:rPr>
        <w:t>contida no</w:t>
      </w:r>
      <w:r w:rsidR="009F7B0A" w:rsidRPr="009F7B0A">
        <w:rPr>
          <w:sz w:val="22"/>
          <w:szCs w:val="22"/>
          <w:lang w:eastAsia="pt-BR"/>
        </w:rPr>
        <w:t xml:space="preserve"> §5º do art. 7º da Lei 8.666/93</w:t>
      </w:r>
      <w:r w:rsidR="009F7B0A">
        <w:rPr>
          <w:sz w:val="22"/>
          <w:szCs w:val="22"/>
          <w:lang w:eastAsia="pt-BR"/>
        </w:rPr>
        <w:t>.</w:t>
      </w:r>
      <w:r w:rsidR="00814307">
        <w:rPr>
          <w:sz w:val="22"/>
          <w:szCs w:val="22"/>
          <w:lang w:eastAsia="pt-BR"/>
        </w:rPr>
        <w:t xml:space="preserve"> Entendeu o relator que a escolha do produto</w:t>
      </w:r>
      <w:r w:rsidR="002D0E54">
        <w:rPr>
          <w:sz w:val="22"/>
          <w:szCs w:val="22"/>
          <w:lang w:eastAsia="pt-BR"/>
        </w:rPr>
        <w:t xml:space="preserve"> e a opção pela padronização</w:t>
      </w:r>
      <w:r w:rsidR="00814307">
        <w:rPr>
          <w:sz w:val="22"/>
          <w:szCs w:val="22"/>
          <w:lang w:eastAsia="pt-BR"/>
        </w:rPr>
        <w:t xml:space="preserve"> fora tecnicamente justificada nos pareceres internos do órgão contratante, especialmente por possibilitar solução de integração com sistemas de correio eletrônico e de </w:t>
      </w:r>
      <w:proofErr w:type="spellStart"/>
      <w:r w:rsidR="00814307">
        <w:rPr>
          <w:sz w:val="22"/>
          <w:szCs w:val="22"/>
          <w:lang w:eastAsia="pt-BR"/>
        </w:rPr>
        <w:t>smarthpones</w:t>
      </w:r>
      <w:proofErr w:type="spellEnd"/>
      <w:r w:rsidR="00814307">
        <w:rPr>
          <w:sz w:val="22"/>
          <w:szCs w:val="22"/>
          <w:lang w:eastAsia="pt-BR"/>
        </w:rPr>
        <w:t xml:space="preserve"> adquiridos anteriormente</w:t>
      </w:r>
      <w:r w:rsidR="003933F3">
        <w:rPr>
          <w:sz w:val="22"/>
          <w:szCs w:val="22"/>
          <w:lang w:eastAsia="pt-BR"/>
        </w:rPr>
        <w:t>,</w:t>
      </w:r>
      <w:r w:rsidR="00814307">
        <w:rPr>
          <w:sz w:val="22"/>
          <w:szCs w:val="22"/>
          <w:lang w:eastAsia="pt-BR"/>
        </w:rPr>
        <w:t xml:space="preserve"> uma vez evidenciada a </w:t>
      </w:r>
      <w:r w:rsidR="00814307" w:rsidRPr="00814307">
        <w:rPr>
          <w:i/>
          <w:sz w:val="22"/>
          <w:szCs w:val="22"/>
          <w:lang w:eastAsia="pt-BR"/>
        </w:rPr>
        <w:t>“utilização massiva, no âmbito do órgão, de “smartphones” da mesma marca (</w:t>
      </w:r>
      <w:proofErr w:type="spellStart"/>
      <w:r w:rsidR="00814307" w:rsidRPr="00814307">
        <w:rPr>
          <w:i/>
          <w:sz w:val="22"/>
          <w:szCs w:val="22"/>
          <w:lang w:eastAsia="pt-BR"/>
        </w:rPr>
        <w:t>iPhones</w:t>
      </w:r>
      <w:proofErr w:type="spellEnd"/>
      <w:r w:rsidR="00814307" w:rsidRPr="00814307">
        <w:rPr>
          <w:i/>
          <w:sz w:val="22"/>
          <w:szCs w:val="22"/>
          <w:lang w:eastAsia="pt-BR"/>
        </w:rPr>
        <w:t>), com o mesmo sistema operacional (</w:t>
      </w:r>
      <w:proofErr w:type="spellStart"/>
      <w:r w:rsidR="00814307" w:rsidRPr="00814307">
        <w:rPr>
          <w:i/>
          <w:sz w:val="22"/>
          <w:szCs w:val="22"/>
          <w:lang w:eastAsia="pt-BR"/>
        </w:rPr>
        <w:t>iOS</w:t>
      </w:r>
      <w:proofErr w:type="spellEnd"/>
      <w:r w:rsidR="00814307" w:rsidRPr="00814307">
        <w:rPr>
          <w:i/>
          <w:sz w:val="22"/>
          <w:szCs w:val="22"/>
          <w:lang w:eastAsia="pt-BR"/>
        </w:rPr>
        <w:t xml:space="preserve">) e para os quais já foram realizados investimentos em “softwares” que seriam compatíveis com o produto </w:t>
      </w:r>
      <w:proofErr w:type="spellStart"/>
      <w:r w:rsidR="00814307" w:rsidRPr="00814307">
        <w:rPr>
          <w:i/>
          <w:sz w:val="22"/>
          <w:szCs w:val="22"/>
          <w:lang w:eastAsia="pt-BR"/>
        </w:rPr>
        <w:t>iPad</w:t>
      </w:r>
      <w:proofErr w:type="spellEnd"/>
      <w:r w:rsidR="00814307" w:rsidRPr="00814307">
        <w:rPr>
          <w:i/>
          <w:sz w:val="22"/>
          <w:szCs w:val="22"/>
          <w:lang w:eastAsia="pt-BR"/>
        </w:rPr>
        <w:t>”</w:t>
      </w:r>
      <w:r w:rsidR="00814307">
        <w:rPr>
          <w:sz w:val="22"/>
          <w:szCs w:val="22"/>
          <w:lang w:eastAsia="pt-BR"/>
        </w:rPr>
        <w:t>.</w:t>
      </w:r>
      <w:r w:rsidR="00886EE2">
        <w:rPr>
          <w:sz w:val="22"/>
          <w:szCs w:val="22"/>
          <w:lang w:eastAsia="pt-BR"/>
        </w:rPr>
        <w:t xml:space="preserve"> Além disso, restou justificada a competitividade e a economicidade do procedimento, bem como a adequação </w:t>
      </w:r>
      <w:r w:rsidR="003933F3">
        <w:rPr>
          <w:sz w:val="22"/>
          <w:szCs w:val="22"/>
          <w:lang w:eastAsia="pt-BR"/>
        </w:rPr>
        <w:t>do quantitativo de equipamentos</w:t>
      </w:r>
      <w:r w:rsidR="00886EE2">
        <w:rPr>
          <w:sz w:val="22"/>
          <w:szCs w:val="22"/>
          <w:lang w:eastAsia="pt-BR"/>
        </w:rPr>
        <w:t>.</w:t>
      </w:r>
      <w:r w:rsidR="002D0E54">
        <w:rPr>
          <w:sz w:val="22"/>
          <w:szCs w:val="22"/>
          <w:lang w:eastAsia="pt-BR"/>
        </w:rPr>
        <w:t xml:space="preserve"> </w:t>
      </w:r>
      <w:r w:rsidR="001A32DA" w:rsidRPr="001A32DA">
        <w:rPr>
          <w:sz w:val="22"/>
          <w:szCs w:val="22"/>
          <w:lang w:eastAsia="pt-BR"/>
        </w:rPr>
        <w:t xml:space="preserve">Nesses termos, o Plenário acolheu a proposta formulada pelo relator, </w:t>
      </w:r>
      <w:r w:rsidR="002D0E54">
        <w:rPr>
          <w:sz w:val="22"/>
          <w:szCs w:val="22"/>
          <w:lang w:eastAsia="pt-BR"/>
        </w:rPr>
        <w:t xml:space="preserve">para </w:t>
      </w:r>
      <w:r w:rsidR="002D0E54" w:rsidRPr="002D0E54">
        <w:rPr>
          <w:sz w:val="22"/>
          <w:szCs w:val="22"/>
          <w:lang w:eastAsia="pt-BR"/>
        </w:rPr>
        <w:t xml:space="preserve">informar ao interessado que as apurações realizadas </w:t>
      </w:r>
      <w:r w:rsidR="002D0E54">
        <w:rPr>
          <w:sz w:val="22"/>
          <w:szCs w:val="22"/>
          <w:lang w:eastAsia="pt-BR"/>
        </w:rPr>
        <w:t>pelo</w:t>
      </w:r>
      <w:r w:rsidR="002D0E54" w:rsidRPr="002D0E54">
        <w:rPr>
          <w:sz w:val="22"/>
          <w:szCs w:val="22"/>
          <w:lang w:eastAsia="pt-BR"/>
        </w:rPr>
        <w:t xml:space="preserve"> Tribunal</w:t>
      </w:r>
      <w:r w:rsidR="005822F5">
        <w:rPr>
          <w:sz w:val="22"/>
          <w:szCs w:val="22"/>
          <w:lang w:eastAsia="pt-BR"/>
        </w:rPr>
        <w:t xml:space="preserve"> </w:t>
      </w:r>
      <w:r w:rsidR="002D0E54" w:rsidRPr="002D0E54">
        <w:rPr>
          <w:sz w:val="22"/>
          <w:szCs w:val="22"/>
          <w:lang w:eastAsia="pt-BR"/>
        </w:rPr>
        <w:t xml:space="preserve">concluíram pela regularidade do </w:t>
      </w:r>
      <w:r w:rsidR="002D0E54">
        <w:rPr>
          <w:sz w:val="22"/>
          <w:szCs w:val="22"/>
          <w:lang w:eastAsia="pt-BR"/>
        </w:rPr>
        <w:t>certame examinado</w:t>
      </w:r>
      <w:r w:rsidR="002D0E54" w:rsidRPr="002D0E54">
        <w:rPr>
          <w:sz w:val="22"/>
          <w:szCs w:val="22"/>
          <w:lang w:eastAsia="pt-BR"/>
        </w:rPr>
        <w:t>, tendo sido devidamente justificada a escolha da marca, com base em aspectos técnicos, operacionais e de economicidade</w:t>
      </w:r>
      <w:r w:rsidR="001A32DA" w:rsidRPr="001A32DA">
        <w:rPr>
          <w:sz w:val="22"/>
          <w:szCs w:val="22"/>
          <w:lang w:eastAsia="pt-BR"/>
        </w:rPr>
        <w:t>.</w:t>
      </w:r>
      <w:r w:rsidR="006E67A4">
        <w:rPr>
          <w:sz w:val="22"/>
          <w:szCs w:val="22"/>
          <w:lang w:eastAsia="pt-BR"/>
        </w:rPr>
        <w:t xml:space="preserve"> </w:t>
      </w:r>
      <w:hyperlink r:id="rId8" w:history="1">
        <w:r w:rsidR="009E1F03" w:rsidRPr="009E1F03">
          <w:rPr>
            <w:rStyle w:val="Hyperlink"/>
            <w:b/>
            <w:i/>
            <w:sz w:val="22"/>
            <w:szCs w:val="22"/>
            <w:lang w:eastAsia="pt-BR"/>
          </w:rPr>
          <w:t>Acórdão 1682/2013-Plenário</w:t>
        </w:r>
      </w:hyperlink>
      <w:r w:rsidR="001A32DA" w:rsidRPr="001A32DA">
        <w:rPr>
          <w:b/>
          <w:bCs/>
          <w:i/>
          <w:iCs/>
          <w:sz w:val="22"/>
          <w:szCs w:val="22"/>
          <w:lang w:eastAsia="pt-BR"/>
        </w:rPr>
        <w:t xml:space="preserve">, TC </w:t>
      </w:r>
      <w:r w:rsidR="005822F5" w:rsidRPr="005822F5">
        <w:rPr>
          <w:b/>
          <w:bCs/>
          <w:i/>
          <w:iCs/>
          <w:sz w:val="22"/>
          <w:szCs w:val="22"/>
          <w:lang w:eastAsia="pt-BR"/>
        </w:rPr>
        <w:t>005.415/2013-6</w:t>
      </w:r>
      <w:r w:rsidR="001A32DA" w:rsidRPr="001A32DA">
        <w:rPr>
          <w:b/>
          <w:bCs/>
          <w:i/>
          <w:iCs/>
          <w:sz w:val="22"/>
          <w:szCs w:val="22"/>
          <w:lang w:eastAsia="pt-BR"/>
        </w:rPr>
        <w:t xml:space="preserve">, relator Ministro </w:t>
      </w:r>
      <w:r w:rsidR="005822F5" w:rsidRPr="005822F5">
        <w:rPr>
          <w:b/>
          <w:bCs/>
          <w:i/>
          <w:iCs/>
          <w:sz w:val="22"/>
          <w:szCs w:val="22"/>
          <w:lang w:eastAsia="pt-BR"/>
        </w:rPr>
        <w:t>Raimundo Carreiro</w:t>
      </w:r>
      <w:r w:rsidR="005822F5">
        <w:rPr>
          <w:b/>
          <w:bCs/>
          <w:i/>
          <w:iCs/>
          <w:sz w:val="22"/>
          <w:szCs w:val="22"/>
          <w:lang w:eastAsia="pt-BR"/>
        </w:rPr>
        <w:t>, 3.7</w:t>
      </w:r>
      <w:r w:rsidR="001A32DA" w:rsidRPr="001A32DA">
        <w:rPr>
          <w:b/>
          <w:bCs/>
          <w:i/>
          <w:iCs/>
          <w:sz w:val="22"/>
          <w:szCs w:val="22"/>
          <w:lang w:eastAsia="pt-BR"/>
        </w:rPr>
        <w:t>.2013</w:t>
      </w:r>
      <w:r w:rsidR="001A32DA" w:rsidRPr="001A32DA">
        <w:rPr>
          <w:b/>
          <w:i/>
          <w:iCs/>
          <w:sz w:val="22"/>
          <w:szCs w:val="22"/>
          <w:lang w:eastAsia="pt-BR"/>
        </w:rPr>
        <w:t>.</w:t>
      </w:r>
    </w:p>
    <w:p w:rsidR="001A32DA" w:rsidRDefault="001A32DA" w:rsidP="007C59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466F69" w:rsidRPr="003F12AB" w:rsidRDefault="008201ED" w:rsidP="00466F6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</w:rPr>
        <w:t>3</w:t>
      </w:r>
      <w:r w:rsidR="00526CEC" w:rsidRPr="00526CEC">
        <w:rPr>
          <w:b/>
          <w:sz w:val="22"/>
          <w:szCs w:val="22"/>
        </w:rPr>
        <w:t>. Nas licitações para fornecimento de vale refeição, o momento adequado para exigir a apresentação da rede de estabelecimentos</w:t>
      </w:r>
      <w:r w:rsidR="006E79FB">
        <w:rPr>
          <w:b/>
          <w:sz w:val="22"/>
          <w:szCs w:val="22"/>
        </w:rPr>
        <w:t xml:space="preserve"> credenciados</w:t>
      </w:r>
      <w:r w:rsidR="00526CEC" w:rsidRPr="00526CEC">
        <w:rPr>
          <w:b/>
          <w:sz w:val="22"/>
          <w:szCs w:val="22"/>
        </w:rPr>
        <w:t xml:space="preserve"> é </w:t>
      </w:r>
      <w:r w:rsidR="004C60F8">
        <w:rPr>
          <w:b/>
          <w:sz w:val="22"/>
          <w:szCs w:val="22"/>
        </w:rPr>
        <w:t>na</w:t>
      </w:r>
      <w:r w:rsidR="00526CEC" w:rsidRPr="00526CEC">
        <w:rPr>
          <w:b/>
          <w:sz w:val="22"/>
          <w:szCs w:val="22"/>
        </w:rPr>
        <w:t xml:space="preserve"> contratação, concedendo-se ao licitante vencedor prazo </w:t>
      </w:r>
      <w:r w:rsidR="006E79FB">
        <w:rPr>
          <w:b/>
          <w:sz w:val="22"/>
          <w:szCs w:val="22"/>
        </w:rPr>
        <w:t>adequado</w:t>
      </w:r>
      <w:r w:rsidR="00526CEC" w:rsidRPr="00526CEC">
        <w:rPr>
          <w:b/>
          <w:sz w:val="22"/>
          <w:szCs w:val="22"/>
        </w:rPr>
        <w:t xml:space="preserve"> para</w:t>
      </w:r>
      <w:r w:rsidR="008754CA">
        <w:rPr>
          <w:b/>
          <w:sz w:val="22"/>
          <w:szCs w:val="22"/>
        </w:rPr>
        <w:t xml:space="preserve"> realizar o</w:t>
      </w:r>
      <w:r w:rsidR="00526CEC" w:rsidRPr="00526CEC">
        <w:rPr>
          <w:b/>
          <w:sz w:val="22"/>
          <w:szCs w:val="22"/>
        </w:rPr>
        <w:t xml:space="preserve"> credenciamento, sendo ilegal </w:t>
      </w:r>
      <w:r w:rsidR="004C60F8">
        <w:rPr>
          <w:b/>
          <w:sz w:val="22"/>
          <w:szCs w:val="22"/>
        </w:rPr>
        <w:t>estabelecer tal</w:t>
      </w:r>
      <w:r w:rsidR="00526CEC" w:rsidRPr="00526CEC">
        <w:rPr>
          <w:b/>
          <w:sz w:val="22"/>
          <w:szCs w:val="22"/>
        </w:rPr>
        <w:t xml:space="preserve"> exigência como critério de habilitação técnica</w:t>
      </w:r>
      <w:r w:rsidR="00C27175" w:rsidRPr="003F12AB">
        <w:rPr>
          <w:b/>
          <w:sz w:val="22"/>
          <w:szCs w:val="22"/>
        </w:rPr>
        <w:t>.</w:t>
      </w:r>
    </w:p>
    <w:p w:rsidR="00453626" w:rsidRDefault="00466F69" w:rsidP="001D6B86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3F12AB">
        <w:rPr>
          <w:sz w:val="22"/>
          <w:szCs w:val="22"/>
          <w:lang w:eastAsia="pt-BR"/>
        </w:rPr>
        <w:t xml:space="preserve">Representação </w:t>
      </w:r>
      <w:r w:rsidR="006E79FB">
        <w:rPr>
          <w:sz w:val="22"/>
          <w:szCs w:val="22"/>
          <w:lang w:eastAsia="pt-BR"/>
        </w:rPr>
        <w:t>concernente</w:t>
      </w:r>
      <w:r w:rsidR="009C1647" w:rsidRPr="003F12AB">
        <w:rPr>
          <w:sz w:val="22"/>
          <w:szCs w:val="22"/>
          <w:lang w:eastAsia="pt-BR"/>
        </w:rPr>
        <w:t xml:space="preserve"> a</w:t>
      </w:r>
      <w:r w:rsidRPr="003F12AB">
        <w:rPr>
          <w:sz w:val="22"/>
          <w:szCs w:val="22"/>
          <w:lang w:eastAsia="pt-BR"/>
        </w:rPr>
        <w:t xml:space="preserve"> licitação conduzida pelo </w:t>
      </w:r>
      <w:r w:rsidR="00ED1A74" w:rsidRPr="003F12AB">
        <w:rPr>
          <w:sz w:val="22"/>
          <w:szCs w:val="22"/>
          <w:lang w:eastAsia="pt-BR"/>
        </w:rPr>
        <w:t xml:space="preserve">Conselho Regional de </w:t>
      </w:r>
      <w:r w:rsidR="005D5E15">
        <w:rPr>
          <w:sz w:val="22"/>
          <w:szCs w:val="22"/>
          <w:lang w:eastAsia="pt-BR"/>
        </w:rPr>
        <w:t>Psicologia - 6</w:t>
      </w:r>
      <w:r w:rsidR="00ED1A74" w:rsidRPr="003F12AB">
        <w:rPr>
          <w:sz w:val="22"/>
          <w:szCs w:val="22"/>
          <w:lang w:eastAsia="pt-BR"/>
        </w:rPr>
        <w:t>ª Regi</w:t>
      </w:r>
      <w:r w:rsidR="005D5E15">
        <w:rPr>
          <w:sz w:val="22"/>
          <w:szCs w:val="22"/>
          <w:lang w:eastAsia="pt-BR"/>
        </w:rPr>
        <w:t>ão (CRP</w:t>
      </w:r>
      <w:r w:rsidR="00ED1A74" w:rsidRPr="003F12AB">
        <w:rPr>
          <w:sz w:val="22"/>
          <w:szCs w:val="22"/>
          <w:lang w:eastAsia="pt-BR"/>
        </w:rPr>
        <w:t>-</w:t>
      </w:r>
      <w:r w:rsidR="005D5E15">
        <w:rPr>
          <w:sz w:val="22"/>
          <w:szCs w:val="22"/>
          <w:lang w:eastAsia="pt-BR"/>
        </w:rPr>
        <w:t>06</w:t>
      </w:r>
      <w:r w:rsidR="00ED1A74" w:rsidRPr="003F12AB">
        <w:rPr>
          <w:sz w:val="22"/>
          <w:szCs w:val="22"/>
          <w:lang w:eastAsia="pt-BR"/>
        </w:rPr>
        <w:t>)</w:t>
      </w:r>
      <w:r w:rsidRPr="003F12AB">
        <w:rPr>
          <w:sz w:val="22"/>
          <w:szCs w:val="22"/>
          <w:lang w:eastAsia="pt-BR"/>
        </w:rPr>
        <w:t>, d</w:t>
      </w:r>
      <w:r w:rsidR="00ED1A74" w:rsidRPr="003F12AB">
        <w:rPr>
          <w:sz w:val="22"/>
          <w:szCs w:val="22"/>
          <w:lang w:eastAsia="pt-BR"/>
        </w:rPr>
        <w:t>estinada</w:t>
      </w:r>
      <w:r w:rsidRPr="003F12AB">
        <w:rPr>
          <w:sz w:val="22"/>
          <w:szCs w:val="22"/>
          <w:lang w:eastAsia="pt-BR"/>
        </w:rPr>
        <w:t xml:space="preserve"> à </w:t>
      </w:r>
      <w:r w:rsidR="00B93E85" w:rsidRPr="00B93E85">
        <w:rPr>
          <w:sz w:val="22"/>
          <w:szCs w:val="22"/>
          <w:lang w:eastAsia="pt-BR"/>
        </w:rPr>
        <w:t xml:space="preserve">contratação de serviços de administração, gerenciamento, emissão e fornecimento de </w:t>
      </w:r>
      <w:r w:rsidR="006E79FB">
        <w:rPr>
          <w:sz w:val="22"/>
          <w:szCs w:val="22"/>
          <w:lang w:eastAsia="pt-BR"/>
        </w:rPr>
        <w:t>vale r</w:t>
      </w:r>
      <w:r w:rsidR="00B93E85" w:rsidRPr="00B93E85">
        <w:rPr>
          <w:sz w:val="22"/>
          <w:szCs w:val="22"/>
          <w:lang w:eastAsia="pt-BR"/>
        </w:rPr>
        <w:t>efeição</w:t>
      </w:r>
      <w:r w:rsidRPr="003F12AB">
        <w:rPr>
          <w:sz w:val="22"/>
          <w:szCs w:val="22"/>
          <w:lang w:eastAsia="pt-BR"/>
        </w:rPr>
        <w:t>,</w:t>
      </w:r>
      <w:r w:rsidR="001C641C" w:rsidRPr="003F12AB">
        <w:rPr>
          <w:sz w:val="22"/>
          <w:szCs w:val="22"/>
          <w:lang w:eastAsia="pt-BR"/>
        </w:rPr>
        <w:t xml:space="preserve"> apontou</w:t>
      </w:r>
      <w:r w:rsidRPr="003F12AB">
        <w:rPr>
          <w:sz w:val="22"/>
          <w:szCs w:val="22"/>
          <w:lang w:eastAsia="pt-BR"/>
        </w:rPr>
        <w:t xml:space="preserve"> possível restrição à competitividade do certame. A limitação decorreria da </w:t>
      </w:r>
      <w:r w:rsidR="00ED1A74" w:rsidRPr="003F12AB">
        <w:rPr>
          <w:sz w:val="22"/>
          <w:szCs w:val="22"/>
          <w:lang w:eastAsia="pt-BR"/>
        </w:rPr>
        <w:t xml:space="preserve">exigência de que a empresa fornecedora </w:t>
      </w:r>
      <w:r w:rsidR="00B93E85">
        <w:rPr>
          <w:sz w:val="22"/>
          <w:szCs w:val="22"/>
          <w:lang w:eastAsia="pt-BR"/>
        </w:rPr>
        <w:t xml:space="preserve">apresentasse, como critério de habilitação técnica, </w:t>
      </w:r>
      <w:r w:rsidR="00B93E85" w:rsidRPr="00B93E85">
        <w:rPr>
          <w:sz w:val="22"/>
          <w:szCs w:val="22"/>
          <w:lang w:eastAsia="pt-BR"/>
        </w:rPr>
        <w:t xml:space="preserve">relação atualizada dos estabelecimentos credenciados pela proponente nas cidades mencionadas no </w:t>
      </w:r>
      <w:r w:rsidR="00B93E85">
        <w:rPr>
          <w:sz w:val="22"/>
          <w:szCs w:val="22"/>
          <w:lang w:eastAsia="pt-BR"/>
        </w:rPr>
        <w:t>edital</w:t>
      </w:r>
      <w:r w:rsidR="001C641C" w:rsidRPr="003F12AB">
        <w:rPr>
          <w:sz w:val="22"/>
          <w:szCs w:val="22"/>
          <w:lang w:eastAsia="pt-BR"/>
        </w:rPr>
        <w:t>.</w:t>
      </w:r>
      <w:r w:rsidRPr="003F12AB">
        <w:rPr>
          <w:sz w:val="22"/>
          <w:szCs w:val="22"/>
          <w:lang w:eastAsia="pt-BR"/>
        </w:rPr>
        <w:t xml:space="preserve"> Em juízo de mérito, realizadas as oitivas </w:t>
      </w:r>
      <w:r w:rsidR="006E79FB">
        <w:rPr>
          <w:sz w:val="22"/>
          <w:szCs w:val="22"/>
          <w:lang w:eastAsia="pt-BR"/>
        </w:rPr>
        <w:t>regimentais</w:t>
      </w:r>
      <w:r w:rsidRPr="003F12AB">
        <w:rPr>
          <w:sz w:val="22"/>
          <w:szCs w:val="22"/>
          <w:lang w:eastAsia="pt-BR"/>
        </w:rPr>
        <w:t xml:space="preserve"> após concessão da cautelar pleiteada pelo representante, o Relator</w:t>
      </w:r>
      <w:r w:rsidR="00B93E85">
        <w:rPr>
          <w:sz w:val="22"/>
          <w:szCs w:val="22"/>
          <w:lang w:eastAsia="pt-BR"/>
        </w:rPr>
        <w:t xml:space="preserve"> </w:t>
      </w:r>
      <w:r w:rsidR="009F2E7E">
        <w:rPr>
          <w:sz w:val="22"/>
          <w:szCs w:val="22"/>
          <w:lang w:eastAsia="pt-BR"/>
        </w:rPr>
        <w:t>consignou que</w:t>
      </w:r>
      <w:r w:rsidR="006E79FB">
        <w:rPr>
          <w:sz w:val="22"/>
          <w:szCs w:val="22"/>
          <w:lang w:eastAsia="pt-BR"/>
        </w:rPr>
        <w:t xml:space="preserve"> </w:t>
      </w:r>
      <w:r w:rsidRPr="003F12AB">
        <w:rPr>
          <w:i/>
          <w:sz w:val="22"/>
          <w:szCs w:val="22"/>
          <w:lang w:eastAsia="pt-BR"/>
        </w:rPr>
        <w:t>“</w:t>
      </w:r>
      <w:r w:rsidR="00B93E85" w:rsidRPr="00B93E85">
        <w:rPr>
          <w:i/>
          <w:sz w:val="22"/>
          <w:szCs w:val="22"/>
        </w:rPr>
        <w:t>o momento adequado para exigir a apresentação da rede credenciada de estabelecimentos é quando da contratação, a partir da concessão ao licitante vencedor de prazo razoável para tanto</w:t>
      </w:r>
      <w:r w:rsidR="00B85845">
        <w:rPr>
          <w:i/>
          <w:sz w:val="22"/>
          <w:szCs w:val="22"/>
        </w:rPr>
        <w:t xml:space="preserve">. </w:t>
      </w:r>
      <w:r w:rsidR="00B85845" w:rsidRPr="00B85845">
        <w:rPr>
          <w:i/>
          <w:sz w:val="22"/>
          <w:szCs w:val="22"/>
        </w:rPr>
        <w:t>Incluir tal exigência como critério de habilitação técnica constitui ônus financeiro e operacional desarrazoado para as empresas licitantes, o que pode conduzir à inabilitação indevida de empresa, bem como reduzir o caráter competitivo do certame.</w:t>
      </w:r>
      <w:r w:rsidR="001C641C" w:rsidRPr="003F12AB">
        <w:rPr>
          <w:i/>
          <w:sz w:val="22"/>
          <w:szCs w:val="22"/>
        </w:rPr>
        <w:t>”</w:t>
      </w:r>
      <w:r w:rsidRPr="003F12AB">
        <w:rPr>
          <w:sz w:val="22"/>
          <w:szCs w:val="22"/>
        </w:rPr>
        <w:t xml:space="preserve">. </w:t>
      </w:r>
      <w:r w:rsidR="001C641C" w:rsidRPr="003F12AB">
        <w:rPr>
          <w:sz w:val="22"/>
          <w:szCs w:val="22"/>
          <w:lang w:eastAsia="pt-BR"/>
        </w:rPr>
        <w:t xml:space="preserve">Nesse </w:t>
      </w:r>
      <w:r w:rsidR="009C1647" w:rsidRPr="003F12AB">
        <w:rPr>
          <w:sz w:val="22"/>
          <w:szCs w:val="22"/>
          <w:lang w:eastAsia="pt-BR"/>
        </w:rPr>
        <w:t>passo</w:t>
      </w:r>
      <w:r w:rsidRPr="003F12AB">
        <w:rPr>
          <w:sz w:val="22"/>
          <w:szCs w:val="22"/>
          <w:lang w:eastAsia="pt-BR"/>
        </w:rPr>
        <w:t xml:space="preserve">, </w:t>
      </w:r>
      <w:r w:rsidR="009C1647" w:rsidRPr="003F12AB">
        <w:rPr>
          <w:sz w:val="22"/>
          <w:szCs w:val="22"/>
          <w:lang w:eastAsia="pt-BR"/>
        </w:rPr>
        <w:t>configurada</w:t>
      </w:r>
      <w:r w:rsidR="001C641C" w:rsidRPr="003F12AB">
        <w:rPr>
          <w:sz w:val="22"/>
          <w:szCs w:val="22"/>
          <w:lang w:eastAsia="pt-BR"/>
        </w:rPr>
        <w:t xml:space="preserve"> a irregularidade, sugeriu o relator a fixação de prazo para que o </w:t>
      </w:r>
      <w:r w:rsidR="009F2E7E">
        <w:rPr>
          <w:sz w:val="22"/>
          <w:szCs w:val="22"/>
          <w:lang w:eastAsia="pt-BR"/>
        </w:rPr>
        <w:t>CRP</w:t>
      </w:r>
      <w:r w:rsidR="009F2E7E" w:rsidRPr="003F12AB">
        <w:rPr>
          <w:sz w:val="22"/>
          <w:szCs w:val="22"/>
          <w:lang w:eastAsia="pt-BR"/>
        </w:rPr>
        <w:t>-</w:t>
      </w:r>
      <w:r w:rsidR="009F2E7E">
        <w:rPr>
          <w:sz w:val="22"/>
          <w:szCs w:val="22"/>
          <w:lang w:eastAsia="pt-BR"/>
        </w:rPr>
        <w:t xml:space="preserve">06 </w:t>
      </w:r>
      <w:r w:rsidR="001C641C" w:rsidRPr="003F12AB">
        <w:rPr>
          <w:sz w:val="22"/>
          <w:szCs w:val="22"/>
          <w:lang w:eastAsia="pt-BR"/>
        </w:rPr>
        <w:t xml:space="preserve">adotasse providências com vistas </w:t>
      </w:r>
      <w:r w:rsidR="009F2E7E">
        <w:rPr>
          <w:sz w:val="22"/>
          <w:szCs w:val="22"/>
          <w:lang w:eastAsia="pt-BR"/>
        </w:rPr>
        <w:t>à</w:t>
      </w:r>
      <w:r w:rsidR="001C641C" w:rsidRPr="003F12AB">
        <w:rPr>
          <w:sz w:val="22"/>
          <w:szCs w:val="22"/>
          <w:lang w:eastAsia="pt-BR"/>
        </w:rPr>
        <w:t xml:space="preserve"> anulação do certame.</w:t>
      </w:r>
      <w:r w:rsidRPr="003F12AB">
        <w:rPr>
          <w:sz w:val="22"/>
          <w:szCs w:val="22"/>
          <w:lang w:eastAsia="pt-BR"/>
        </w:rPr>
        <w:t xml:space="preserve"> O Tribunal, ao acolher </w:t>
      </w:r>
      <w:r w:rsidR="00B53159">
        <w:rPr>
          <w:sz w:val="22"/>
          <w:szCs w:val="22"/>
          <w:lang w:eastAsia="pt-BR"/>
        </w:rPr>
        <w:t>a proposta do</w:t>
      </w:r>
      <w:r w:rsidRPr="003F12AB">
        <w:rPr>
          <w:sz w:val="22"/>
          <w:szCs w:val="22"/>
          <w:lang w:eastAsia="pt-BR"/>
        </w:rPr>
        <w:t xml:space="preserve"> relator, julgou procedente a Representação, </w:t>
      </w:r>
      <w:r w:rsidR="00093088" w:rsidRPr="003F12AB">
        <w:rPr>
          <w:sz w:val="22"/>
          <w:szCs w:val="22"/>
          <w:lang w:eastAsia="pt-BR"/>
        </w:rPr>
        <w:t xml:space="preserve">fixou prazo para a anulação do certame e </w:t>
      </w:r>
      <w:r w:rsidR="009F2E7E">
        <w:rPr>
          <w:sz w:val="22"/>
          <w:szCs w:val="22"/>
          <w:lang w:eastAsia="pt-BR"/>
        </w:rPr>
        <w:t>determino</w:t>
      </w:r>
      <w:r w:rsidR="00093088" w:rsidRPr="003F12AB">
        <w:rPr>
          <w:sz w:val="22"/>
          <w:szCs w:val="22"/>
          <w:lang w:eastAsia="pt-BR"/>
        </w:rPr>
        <w:t xml:space="preserve">u </w:t>
      </w:r>
      <w:r w:rsidR="009F2E7E">
        <w:rPr>
          <w:sz w:val="22"/>
          <w:szCs w:val="22"/>
          <w:lang w:eastAsia="pt-BR"/>
        </w:rPr>
        <w:t>a</w:t>
      </w:r>
      <w:r w:rsidR="00093088" w:rsidRPr="003F12AB">
        <w:rPr>
          <w:sz w:val="22"/>
          <w:szCs w:val="22"/>
          <w:lang w:eastAsia="pt-BR"/>
        </w:rPr>
        <w:t xml:space="preserve">o </w:t>
      </w:r>
      <w:r w:rsidR="009F2E7E">
        <w:rPr>
          <w:sz w:val="22"/>
          <w:szCs w:val="22"/>
          <w:lang w:eastAsia="pt-BR"/>
        </w:rPr>
        <w:t>CRP</w:t>
      </w:r>
      <w:r w:rsidR="009F2E7E" w:rsidRPr="003F12AB">
        <w:rPr>
          <w:sz w:val="22"/>
          <w:szCs w:val="22"/>
          <w:lang w:eastAsia="pt-BR"/>
        </w:rPr>
        <w:t>-</w:t>
      </w:r>
      <w:r w:rsidR="009F2E7E">
        <w:rPr>
          <w:sz w:val="22"/>
          <w:szCs w:val="22"/>
          <w:lang w:eastAsia="pt-BR"/>
        </w:rPr>
        <w:t xml:space="preserve">06 </w:t>
      </w:r>
      <w:r w:rsidR="009F2E7E" w:rsidRPr="009F2E7E">
        <w:rPr>
          <w:sz w:val="22"/>
          <w:szCs w:val="22"/>
          <w:lang w:eastAsia="pt-BR"/>
        </w:rPr>
        <w:t>que nas próximas contratações de serviç</w:t>
      </w:r>
      <w:r w:rsidR="009F2E7E">
        <w:rPr>
          <w:sz w:val="22"/>
          <w:szCs w:val="22"/>
          <w:lang w:eastAsia="pt-BR"/>
        </w:rPr>
        <w:t>o de fornecimento de vale</w:t>
      </w:r>
      <w:r w:rsidR="009F2E7E" w:rsidRPr="009F2E7E">
        <w:rPr>
          <w:sz w:val="22"/>
          <w:szCs w:val="22"/>
          <w:lang w:eastAsia="pt-BR"/>
        </w:rPr>
        <w:t xml:space="preserve"> refeição, abstenha-se de exigir a apresentação da rede credenciada como critério de habilitação técnica</w:t>
      </w:r>
      <w:r w:rsidRPr="003F12AB">
        <w:rPr>
          <w:sz w:val="22"/>
          <w:szCs w:val="22"/>
          <w:lang w:eastAsia="pt-BR"/>
        </w:rPr>
        <w:t>.</w:t>
      </w:r>
      <w:r w:rsidR="00A4191B">
        <w:rPr>
          <w:sz w:val="22"/>
          <w:szCs w:val="22"/>
          <w:lang w:eastAsia="pt-BR"/>
        </w:rPr>
        <w:t xml:space="preserve"> </w:t>
      </w:r>
      <w:hyperlink r:id="rId9" w:history="1">
        <w:r w:rsidR="00A4191B" w:rsidRPr="00A4191B">
          <w:rPr>
            <w:rStyle w:val="Hyperlink"/>
            <w:b/>
            <w:i/>
            <w:sz w:val="22"/>
            <w:szCs w:val="22"/>
            <w:lang w:eastAsia="pt-BR"/>
          </w:rPr>
          <w:t>Acórdão 1718/2013-Plenário</w:t>
        </w:r>
      </w:hyperlink>
      <w:r w:rsidR="00536B78" w:rsidRPr="00536B78">
        <w:rPr>
          <w:b/>
          <w:i/>
          <w:sz w:val="22"/>
          <w:szCs w:val="22"/>
          <w:lang w:eastAsia="pt-BR"/>
        </w:rPr>
        <w:t xml:space="preserve">, TC 012.940/2013-5, relator Ministro-Substituto Augusto </w:t>
      </w:r>
      <w:proofErr w:type="spellStart"/>
      <w:r w:rsidR="00536B78" w:rsidRPr="00536B78">
        <w:rPr>
          <w:b/>
          <w:i/>
          <w:sz w:val="22"/>
          <w:szCs w:val="22"/>
          <w:lang w:eastAsia="pt-BR"/>
        </w:rPr>
        <w:t>Sherman</w:t>
      </w:r>
      <w:proofErr w:type="spellEnd"/>
      <w:r w:rsidR="00536B78" w:rsidRPr="00536B78">
        <w:rPr>
          <w:b/>
          <w:i/>
          <w:sz w:val="22"/>
          <w:szCs w:val="22"/>
          <w:lang w:eastAsia="pt-BR"/>
        </w:rPr>
        <w:t xml:space="preserve"> Cavalcanti, 3.7.2013</w:t>
      </w:r>
      <w:r w:rsidR="00AA6CB3">
        <w:rPr>
          <w:b/>
          <w:i/>
          <w:sz w:val="22"/>
          <w:szCs w:val="22"/>
          <w:lang w:eastAsia="pt-BR"/>
        </w:rPr>
        <w:t>.</w:t>
      </w:r>
    </w:p>
    <w:p w:rsidR="00246827" w:rsidRDefault="00246827" w:rsidP="001D6B86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246827" w:rsidRDefault="00246827" w:rsidP="001D6B86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246827" w:rsidRDefault="00246827" w:rsidP="001D6B86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246827" w:rsidRPr="00AA6CB3" w:rsidRDefault="00246827" w:rsidP="001D6B86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4D32EE" w:rsidRDefault="004D32EE" w:rsidP="00732DDD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2C7C42" w:rsidRDefault="00AA6CB3" w:rsidP="00AA6CB3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34E41">
        <w:rPr>
          <w:b/>
          <w:bCs/>
          <w:smallCaps/>
          <w:sz w:val="22"/>
          <w:szCs w:val="22"/>
        </w:rPr>
        <w:t>SEGUNDA CÂMARA</w:t>
      </w:r>
    </w:p>
    <w:p w:rsidR="00FE2E81" w:rsidRDefault="00FE2E81" w:rsidP="00AA6CB3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2C7C42" w:rsidRPr="0054533C" w:rsidRDefault="00CA4C2D" w:rsidP="002C7C4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C7C42" w:rsidRPr="0054533C">
        <w:rPr>
          <w:b/>
          <w:sz w:val="22"/>
          <w:szCs w:val="22"/>
        </w:rPr>
        <w:t xml:space="preserve">. </w:t>
      </w:r>
      <w:r w:rsidR="0036674E" w:rsidRPr="0054533C">
        <w:rPr>
          <w:b/>
          <w:sz w:val="22"/>
          <w:szCs w:val="22"/>
        </w:rPr>
        <w:t>A regra para a contratação de serviços advocatícios é a licitação, sendo a inexigibilidade “exceção”, a qual deve ser precedida, obrigatoriamente, da comprovação da inviabilidade fática ou jurídica de competição, da singularidade do objeto e da notoriedade do contratado.</w:t>
      </w:r>
    </w:p>
    <w:p w:rsidR="0012676F" w:rsidRPr="004D32EE" w:rsidRDefault="00025AA0" w:rsidP="0012676F">
      <w:pPr>
        <w:spacing w:after="0"/>
        <w:ind w:left="0"/>
        <w:rPr>
          <w:i/>
          <w:sz w:val="22"/>
          <w:szCs w:val="22"/>
        </w:rPr>
      </w:pPr>
      <w:r w:rsidRPr="004D32EE">
        <w:rPr>
          <w:sz w:val="22"/>
          <w:szCs w:val="22"/>
        </w:rPr>
        <w:t xml:space="preserve">Em exame de Prestação de Contas da empresa Petrobras Gás S/A – </w:t>
      </w:r>
      <w:proofErr w:type="spellStart"/>
      <w:r w:rsidRPr="004D32EE">
        <w:rPr>
          <w:sz w:val="22"/>
          <w:szCs w:val="22"/>
        </w:rPr>
        <w:t>Gaspetro</w:t>
      </w:r>
      <w:proofErr w:type="spellEnd"/>
      <w:r w:rsidRPr="004D32EE">
        <w:rPr>
          <w:sz w:val="22"/>
          <w:szCs w:val="22"/>
        </w:rPr>
        <w:t>, subsidiária da Petróleo Brasileiro S/A – Petrobr</w:t>
      </w:r>
      <w:r w:rsidR="00A163B8" w:rsidRPr="004D32EE">
        <w:rPr>
          <w:sz w:val="22"/>
          <w:szCs w:val="22"/>
        </w:rPr>
        <w:t>á</w:t>
      </w:r>
      <w:r w:rsidRPr="004D32EE">
        <w:rPr>
          <w:sz w:val="22"/>
          <w:szCs w:val="22"/>
        </w:rPr>
        <w:t xml:space="preserve">s, relativa ao exercício de 2004, constatou-se, entre outras, a seguinte irregularidade: </w:t>
      </w:r>
      <w:r w:rsidR="00F6359C" w:rsidRPr="004D32EE">
        <w:rPr>
          <w:sz w:val="22"/>
          <w:szCs w:val="22"/>
        </w:rPr>
        <w:t>"</w:t>
      </w:r>
      <w:r w:rsidRPr="004D32EE">
        <w:rPr>
          <w:i/>
          <w:sz w:val="22"/>
          <w:szCs w:val="22"/>
        </w:rPr>
        <w:t>contratação direta de serviços de advocacia</w:t>
      </w:r>
      <w:r w:rsidR="00F6359C" w:rsidRPr="004D32EE">
        <w:rPr>
          <w:i/>
          <w:sz w:val="22"/>
          <w:szCs w:val="22"/>
        </w:rPr>
        <w:t xml:space="preserve"> ..., </w:t>
      </w:r>
      <w:r w:rsidRPr="004D32EE">
        <w:rPr>
          <w:i/>
          <w:sz w:val="22"/>
          <w:szCs w:val="22"/>
        </w:rPr>
        <w:t>sem justificativas ou com justificativas frágeis da inviabilidade de competição, para enquadramento em inexigibilidade de licitação, visto que não demonstrada a singularidade das causas jurídicas e a necessidade de conhecimento técnico-jurídico específico, em desacordo com o art. 25 da Lei 8.666/1993 e com o subitem 2.3, alínea b, do Decreto 2.745/1998</w:t>
      </w:r>
      <w:r w:rsidR="00A163B8" w:rsidRPr="004D32EE">
        <w:rPr>
          <w:i/>
          <w:sz w:val="22"/>
          <w:szCs w:val="22"/>
        </w:rPr>
        <w:t xml:space="preserve"> </w:t>
      </w:r>
      <w:r w:rsidR="00A163B8" w:rsidRPr="004D32EE">
        <w:rPr>
          <w:sz w:val="22"/>
          <w:szCs w:val="22"/>
        </w:rPr>
        <w:t>[Regulamento do Procedimento Licitatório Simplificado da Petrobrás]</w:t>
      </w:r>
      <w:r w:rsidR="00F6359C" w:rsidRPr="004D32EE">
        <w:rPr>
          <w:sz w:val="22"/>
          <w:szCs w:val="22"/>
        </w:rPr>
        <w:t xml:space="preserve">". Em sede de análise das justificativas, o relator </w:t>
      </w:r>
      <w:r w:rsidR="00660FDE" w:rsidRPr="004D32EE">
        <w:rPr>
          <w:sz w:val="22"/>
          <w:szCs w:val="22"/>
        </w:rPr>
        <w:t>registrou que "</w:t>
      </w:r>
      <w:r w:rsidR="00660FDE" w:rsidRPr="004D32EE">
        <w:rPr>
          <w:i/>
          <w:sz w:val="22"/>
          <w:szCs w:val="22"/>
        </w:rPr>
        <w:t>a jurisprudência do Tribunal e a posição dos doutrinadores são no sentido de que a regra para a contratação de serviços advocatícios é a licitação, sendo a inexigibilidade “exceção”, a qual deve ser precedida, obrigatoriamente, da comprovação da inviabilidade fática ou jurídica de competição, da singularidade do objeto e da notoriedade do contratado</w:t>
      </w:r>
      <w:r w:rsidR="00660FDE" w:rsidRPr="004D32EE">
        <w:rPr>
          <w:sz w:val="22"/>
          <w:szCs w:val="22"/>
        </w:rPr>
        <w:t>"</w:t>
      </w:r>
      <w:r w:rsidR="00EC0715" w:rsidRPr="004D32EE">
        <w:rPr>
          <w:sz w:val="22"/>
          <w:szCs w:val="22"/>
        </w:rPr>
        <w:t xml:space="preserve">. Nesse sentido, rejeitou </w:t>
      </w:r>
      <w:r w:rsidR="003E4408" w:rsidRPr="004D32EE">
        <w:rPr>
          <w:sz w:val="22"/>
          <w:szCs w:val="22"/>
        </w:rPr>
        <w:t>a alegação dos responsáveis de que "</w:t>
      </w:r>
      <w:r w:rsidR="003E4408" w:rsidRPr="004D32EE">
        <w:rPr>
          <w:i/>
          <w:sz w:val="22"/>
          <w:szCs w:val="22"/>
        </w:rPr>
        <w:t>a fundamentação da inexigibilidade de licitação não é requisito para formação do contrato pelo fato de o Decreto 2.745/1998 não requerer exposição de motivos nessa modalidade de contratação</w:t>
      </w:r>
      <w:r w:rsidR="004A2148" w:rsidRPr="004D32EE">
        <w:rPr>
          <w:i/>
          <w:sz w:val="22"/>
          <w:szCs w:val="22"/>
        </w:rPr>
        <w:t xml:space="preserve"> ...</w:t>
      </w:r>
      <w:r w:rsidR="003E4408" w:rsidRPr="004D32EE">
        <w:rPr>
          <w:sz w:val="22"/>
          <w:szCs w:val="22"/>
        </w:rPr>
        <w:t xml:space="preserve">".  </w:t>
      </w:r>
      <w:r w:rsidR="00EC0715" w:rsidRPr="004D32EE">
        <w:rPr>
          <w:sz w:val="22"/>
          <w:szCs w:val="22"/>
        </w:rPr>
        <w:t xml:space="preserve">Ressaltou, com </w:t>
      </w:r>
      <w:r w:rsidR="004A2148" w:rsidRPr="004D32EE">
        <w:rPr>
          <w:sz w:val="22"/>
          <w:szCs w:val="22"/>
        </w:rPr>
        <w:t>base na doutrina</w:t>
      </w:r>
      <w:r w:rsidR="00B94A6A" w:rsidRPr="004D32EE">
        <w:rPr>
          <w:sz w:val="22"/>
          <w:szCs w:val="22"/>
        </w:rPr>
        <w:t>,</w:t>
      </w:r>
      <w:r w:rsidR="004A2148" w:rsidRPr="004D32EE">
        <w:rPr>
          <w:sz w:val="22"/>
          <w:szCs w:val="22"/>
        </w:rPr>
        <w:t xml:space="preserve"> que</w:t>
      </w:r>
      <w:r w:rsidR="006C54B1" w:rsidRPr="004D32EE">
        <w:rPr>
          <w:sz w:val="22"/>
          <w:szCs w:val="22"/>
        </w:rPr>
        <w:t xml:space="preserve"> </w:t>
      </w:r>
      <w:r w:rsidR="00B94A6A" w:rsidRPr="004D32EE">
        <w:rPr>
          <w:sz w:val="22"/>
          <w:szCs w:val="22"/>
        </w:rPr>
        <w:t>“</w:t>
      </w:r>
      <w:r w:rsidR="00B94A6A" w:rsidRPr="004D32EE">
        <w:rPr>
          <w:i/>
          <w:iCs/>
          <w:sz w:val="22"/>
          <w:szCs w:val="22"/>
        </w:rPr>
        <w:t>t</w:t>
      </w:r>
      <w:r w:rsidR="004A2148" w:rsidRPr="004D32EE">
        <w:rPr>
          <w:i/>
          <w:iCs/>
          <w:sz w:val="22"/>
          <w:szCs w:val="22"/>
        </w:rPr>
        <w:t>odo estudo da inexigibilidade de licitação repousa numa premissa fundamental: a de que é inviável a competição, seja porque só um agente é capaz de realizá-la nos termos pretendidos, seja porque só existe um objeto que satisfaça o interesse da Administração</w:t>
      </w:r>
      <w:r w:rsidR="00B94A6A" w:rsidRPr="004D32EE">
        <w:rPr>
          <w:i/>
          <w:iCs/>
          <w:sz w:val="22"/>
          <w:szCs w:val="22"/>
        </w:rPr>
        <w:t>”.</w:t>
      </w:r>
      <w:r w:rsidR="006C54B1" w:rsidRPr="004D32EE">
        <w:rPr>
          <w:i/>
          <w:iCs/>
          <w:sz w:val="22"/>
          <w:szCs w:val="22"/>
        </w:rPr>
        <w:t xml:space="preserve"> </w:t>
      </w:r>
      <w:r w:rsidR="006C54B1" w:rsidRPr="004D32EE">
        <w:rPr>
          <w:iCs/>
          <w:sz w:val="22"/>
          <w:szCs w:val="22"/>
        </w:rPr>
        <w:t>Citou ainda jurisprudência do Tribunal no sentido de que "</w:t>
      </w:r>
      <w:r w:rsidR="006C54B1" w:rsidRPr="004D32EE">
        <w:rPr>
          <w:i/>
          <w:sz w:val="22"/>
          <w:szCs w:val="22"/>
        </w:rPr>
        <w:t>a ausência dos requisitos caracterizadores da inviabilidade de competição, especialmente quanto à singularidade do objeto e à notória especialização do contratado, impossibilita a contratação por inexigibilidade de licitação</w:t>
      </w:r>
      <w:r w:rsidR="006C54B1" w:rsidRPr="004D32EE">
        <w:rPr>
          <w:sz w:val="22"/>
          <w:szCs w:val="22"/>
        </w:rPr>
        <w:t xml:space="preserve">". </w:t>
      </w:r>
      <w:r w:rsidR="005B7D74" w:rsidRPr="004D32EE">
        <w:rPr>
          <w:sz w:val="22"/>
          <w:szCs w:val="22"/>
        </w:rPr>
        <w:t xml:space="preserve">Não obstante </w:t>
      </w:r>
      <w:r w:rsidR="00EC0715" w:rsidRPr="004D32EE">
        <w:rPr>
          <w:sz w:val="22"/>
          <w:szCs w:val="22"/>
        </w:rPr>
        <w:t>tenha rejeitado as</w:t>
      </w:r>
      <w:r w:rsidR="005B7D74" w:rsidRPr="004D32EE">
        <w:rPr>
          <w:sz w:val="22"/>
          <w:szCs w:val="22"/>
        </w:rPr>
        <w:t xml:space="preserve"> </w:t>
      </w:r>
      <w:r w:rsidR="00EC0715" w:rsidRPr="004D32EE">
        <w:rPr>
          <w:sz w:val="22"/>
          <w:szCs w:val="22"/>
        </w:rPr>
        <w:t>justificativa</w:t>
      </w:r>
      <w:r w:rsidR="005B7D74" w:rsidRPr="004D32EE">
        <w:rPr>
          <w:sz w:val="22"/>
          <w:szCs w:val="22"/>
        </w:rPr>
        <w:t xml:space="preserve">s, o relator </w:t>
      </w:r>
      <w:r w:rsidR="00EC0715" w:rsidRPr="004D32EE">
        <w:rPr>
          <w:sz w:val="22"/>
          <w:szCs w:val="22"/>
        </w:rPr>
        <w:t>considerou que, em razão da pouca materialidade dos valores envolvidos, o fato apontado não deveria macular toda a gestão da entidade.</w:t>
      </w:r>
      <w:r w:rsidR="005B7D74" w:rsidRPr="004D32EE">
        <w:rPr>
          <w:sz w:val="22"/>
          <w:szCs w:val="22"/>
        </w:rPr>
        <w:t xml:space="preserve"> O Tribunal, ao acolher a proposta do relator, julgou as contas regulares com ressalvas e determinou à </w:t>
      </w:r>
      <w:proofErr w:type="spellStart"/>
      <w:r w:rsidR="005B7D74" w:rsidRPr="004D32EE">
        <w:rPr>
          <w:sz w:val="22"/>
          <w:szCs w:val="22"/>
        </w:rPr>
        <w:t>Gaspetro</w:t>
      </w:r>
      <w:proofErr w:type="spellEnd"/>
      <w:r w:rsidR="005B7D74" w:rsidRPr="004D32EE">
        <w:rPr>
          <w:sz w:val="22"/>
          <w:szCs w:val="22"/>
        </w:rPr>
        <w:t xml:space="preserve"> que não efetue contratações por inexigibilidade de licitação sem a devida motivação e sem o preenchimento de todos os requisitos necessários a essa medida</w:t>
      </w:r>
      <w:r w:rsidR="0012676F" w:rsidRPr="004D32EE">
        <w:rPr>
          <w:sz w:val="22"/>
          <w:szCs w:val="22"/>
        </w:rPr>
        <w:t xml:space="preserve"> (</w:t>
      </w:r>
      <w:r w:rsidR="005B7D74" w:rsidRPr="004D32EE">
        <w:rPr>
          <w:sz w:val="22"/>
          <w:szCs w:val="22"/>
        </w:rPr>
        <w:t>inviabilidade de competição, singularidade do objeto e notoriedade do prestador de serviço</w:t>
      </w:r>
      <w:r w:rsidR="0012676F" w:rsidRPr="004D32EE">
        <w:rPr>
          <w:sz w:val="22"/>
          <w:szCs w:val="22"/>
        </w:rPr>
        <w:t>)</w:t>
      </w:r>
      <w:r w:rsidR="005B7D74" w:rsidRPr="004D32EE">
        <w:rPr>
          <w:sz w:val="22"/>
          <w:szCs w:val="22"/>
        </w:rPr>
        <w:t>, conforme dispõe o art. 25 da Lei 8.666/93.</w:t>
      </w:r>
      <w:r w:rsidR="0012676F" w:rsidRPr="004D32EE">
        <w:rPr>
          <w:sz w:val="22"/>
          <w:szCs w:val="22"/>
        </w:rPr>
        <w:t xml:space="preserve"> </w:t>
      </w:r>
      <w:hyperlink r:id="rId10" w:history="1">
        <w:r w:rsidR="005B09C2" w:rsidRPr="004D32EE">
          <w:rPr>
            <w:rStyle w:val="Hyperlink"/>
            <w:b/>
            <w:i/>
            <w:sz w:val="22"/>
            <w:szCs w:val="22"/>
            <w:lang w:eastAsia="pt-BR"/>
          </w:rPr>
          <w:t>Acórdão 3795/2013-Segunda Câmara</w:t>
        </w:r>
      </w:hyperlink>
      <w:r w:rsidR="0012676F" w:rsidRPr="004D32EE">
        <w:rPr>
          <w:b/>
          <w:i/>
          <w:sz w:val="22"/>
          <w:szCs w:val="22"/>
        </w:rPr>
        <w:t>, TC 0</w:t>
      </w:r>
      <w:r w:rsidR="00C43A90" w:rsidRPr="004D32EE">
        <w:rPr>
          <w:b/>
          <w:i/>
          <w:sz w:val="22"/>
          <w:szCs w:val="22"/>
        </w:rPr>
        <w:t>12</w:t>
      </w:r>
      <w:r w:rsidR="0012676F" w:rsidRPr="004D32EE">
        <w:rPr>
          <w:b/>
          <w:i/>
          <w:sz w:val="22"/>
          <w:szCs w:val="22"/>
        </w:rPr>
        <w:t>.</w:t>
      </w:r>
      <w:r w:rsidR="006D5078" w:rsidRPr="004D32EE">
        <w:rPr>
          <w:b/>
          <w:i/>
          <w:sz w:val="22"/>
          <w:szCs w:val="22"/>
        </w:rPr>
        <w:t>998</w:t>
      </w:r>
      <w:r w:rsidR="0012676F" w:rsidRPr="004D32EE">
        <w:rPr>
          <w:b/>
          <w:i/>
          <w:sz w:val="22"/>
          <w:szCs w:val="22"/>
        </w:rPr>
        <w:t>/20</w:t>
      </w:r>
      <w:r w:rsidR="006D5078" w:rsidRPr="004D32EE">
        <w:rPr>
          <w:b/>
          <w:i/>
          <w:sz w:val="22"/>
          <w:szCs w:val="22"/>
        </w:rPr>
        <w:t>05</w:t>
      </w:r>
      <w:r w:rsidR="0012676F" w:rsidRPr="004D32EE">
        <w:rPr>
          <w:b/>
          <w:i/>
          <w:sz w:val="22"/>
          <w:szCs w:val="22"/>
        </w:rPr>
        <w:t>-</w:t>
      </w:r>
      <w:r w:rsidR="006D5078" w:rsidRPr="004D32EE">
        <w:rPr>
          <w:b/>
          <w:i/>
          <w:sz w:val="22"/>
          <w:szCs w:val="22"/>
        </w:rPr>
        <w:t>9</w:t>
      </w:r>
      <w:r w:rsidR="0012676F" w:rsidRPr="004D32EE">
        <w:rPr>
          <w:b/>
          <w:i/>
          <w:sz w:val="22"/>
          <w:szCs w:val="22"/>
        </w:rPr>
        <w:t>, relator Ministro</w:t>
      </w:r>
      <w:r w:rsidR="006D5078" w:rsidRPr="004D32EE">
        <w:rPr>
          <w:b/>
          <w:i/>
          <w:sz w:val="22"/>
          <w:szCs w:val="22"/>
        </w:rPr>
        <w:t xml:space="preserve"> </w:t>
      </w:r>
      <w:r w:rsidR="0012676F" w:rsidRPr="004D32EE">
        <w:rPr>
          <w:b/>
          <w:i/>
          <w:sz w:val="22"/>
          <w:szCs w:val="22"/>
        </w:rPr>
        <w:t>A</w:t>
      </w:r>
      <w:r w:rsidR="006D5078" w:rsidRPr="004D32EE">
        <w:rPr>
          <w:b/>
          <w:i/>
          <w:sz w:val="22"/>
          <w:szCs w:val="22"/>
        </w:rPr>
        <w:t xml:space="preserve">roldo </w:t>
      </w:r>
      <w:proofErr w:type="spellStart"/>
      <w:r w:rsidR="006D5078" w:rsidRPr="004D32EE">
        <w:rPr>
          <w:b/>
          <w:i/>
          <w:sz w:val="22"/>
          <w:szCs w:val="22"/>
        </w:rPr>
        <w:t>Cedraz</w:t>
      </w:r>
      <w:proofErr w:type="spellEnd"/>
      <w:r w:rsidR="0012676F" w:rsidRPr="004D32EE">
        <w:rPr>
          <w:b/>
          <w:i/>
          <w:sz w:val="22"/>
          <w:szCs w:val="22"/>
        </w:rPr>
        <w:t>, 2.</w:t>
      </w:r>
      <w:r w:rsidR="006D5078" w:rsidRPr="004D32EE">
        <w:rPr>
          <w:b/>
          <w:i/>
          <w:sz w:val="22"/>
          <w:szCs w:val="22"/>
        </w:rPr>
        <w:t>7</w:t>
      </w:r>
      <w:r w:rsidR="0012676F" w:rsidRPr="004D32EE">
        <w:rPr>
          <w:b/>
          <w:i/>
          <w:sz w:val="22"/>
          <w:szCs w:val="22"/>
        </w:rPr>
        <w:t>.2013</w:t>
      </w:r>
      <w:r w:rsidR="0012676F" w:rsidRPr="004D32EE">
        <w:rPr>
          <w:i/>
          <w:sz w:val="22"/>
          <w:szCs w:val="22"/>
        </w:rPr>
        <w:t>.</w:t>
      </w:r>
    </w:p>
    <w:p w:rsidR="005B7D74" w:rsidRPr="004D32EE" w:rsidRDefault="005B7D74" w:rsidP="005B7D7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893BAF" w:rsidRPr="004D32EE" w:rsidRDefault="00CA4C2D" w:rsidP="00893BAF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4D32EE">
        <w:rPr>
          <w:b/>
          <w:sz w:val="22"/>
          <w:szCs w:val="22"/>
        </w:rPr>
        <w:t>5</w:t>
      </w:r>
      <w:r w:rsidR="0054533C" w:rsidRPr="004D32EE">
        <w:rPr>
          <w:b/>
          <w:sz w:val="22"/>
          <w:szCs w:val="22"/>
        </w:rPr>
        <w:t xml:space="preserve">. </w:t>
      </w:r>
      <w:r w:rsidR="00893BAF" w:rsidRPr="004D32EE">
        <w:rPr>
          <w:b/>
          <w:sz w:val="22"/>
          <w:szCs w:val="22"/>
        </w:rPr>
        <w:t xml:space="preserve">A </w:t>
      </w:r>
      <w:r w:rsidR="007F1691" w:rsidRPr="004D32EE">
        <w:rPr>
          <w:b/>
          <w:sz w:val="22"/>
          <w:szCs w:val="22"/>
        </w:rPr>
        <w:t xml:space="preserve">prática de atos irregulares por pregoeiro pode ensejar a </w:t>
      </w:r>
      <w:proofErr w:type="spellStart"/>
      <w:r w:rsidR="007F1691" w:rsidRPr="004D32EE">
        <w:rPr>
          <w:b/>
          <w:sz w:val="22"/>
          <w:szCs w:val="22"/>
        </w:rPr>
        <w:t>apenação</w:t>
      </w:r>
      <w:proofErr w:type="spellEnd"/>
      <w:r w:rsidR="007F1691" w:rsidRPr="004D32EE">
        <w:rPr>
          <w:b/>
          <w:sz w:val="22"/>
          <w:szCs w:val="22"/>
        </w:rPr>
        <w:t xml:space="preserve"> da autoridade que homologou o certame, quando tais irregularidade</w:t>
      </w:r>
      <w:r w:rsidR="00511B5E" w:rsidRPr="004D32EE">
        <w:rPr>
          <w:b/>
          <w:sz w:val="22"/>
          <w:szCs w:val="22"/>
        </w:rPr>
        <w:t>s</w:t>
      </w:r>
      <w:r w:rsidR="007F1691" w:rsidRPr="004D32EE">
        <w:rPr>
          <w:b/>
          <w:sz w:val="22"/>
          <w:szCs w:val="22"/>
        </w:rPr>
        <w:t xml:space="preserve"> são facilmente constadas a partir da análise isolada da ata do pregão.</w:t>
      </w:r>
    </w:p>
    <w:p w:rsidR="00B154B3" w:rsidRPr="004D32EE" w:rsidRDefault="001608BD" w:rsidP="008201ED">
      <w:pPr>
        <w:spacing w:after="0"/>
        <w:ind w:left="0"/>
        <w:rPr>
          <w:i/>
          <w:sz w:val="22"/>
          <w:szCs w:val="22"/>
        </w:rPr>
      </w:pPr>
      <w:r w:rsidRPr="004D32EE">
        <w:rPr>
          <w:sz w:val="22"/>
          <w:szCs w:val="22"/>
          <w:lang w:eastAsia="pt-BR"/>
        </w:rPr>
        <w:t>Representação</w:t>
      </w:r>
      <w:r w:rsidRPr="004D32EE">
        <w:rPr>
          <w:sz w:val="22"/>
          <w:szCs w:val="22"/>
        </w:rPr>
        <w:t xml:space="preserve"> </w:t>
      </w:r>
      <w:r w:rsidR="00CC1F80" w:rsidRPr="004D32EE">
        <w:rPr>
          <w:sz w:val="22"/>
          <w:szCs w:val="22"/>
        </w:rPr>
        <w:t xml:space="preserve">acerca </w:t>
      </w:r>
      <w:r w:rsidRPr="004D32EE">
        <w:rPr>
          <w:sz w:val="22"/>
          <w:szCs w:val="22"/>
        </w:rPr>
        <w:t xml:space="preserve">de pregão eletrônico realizado pelo Hospital Universitário Cassiano Antônio de Morais – HUCAM, tendo por objeto </w:t>
      </w:r>
      <w:r w:rsidRPr="004D32EE">
        <w:rPr>
          <w:i/>
          <w:iCs/>
          <w:sz w:val="22"/>
          <w:szCs w:val="22"/>
        </w:rPr>
        <w:t>“a manutenção preventiva e corretiva em equipamentos hospitalares daquele nosocômio”</w:t>
      </w:r>
      <w:r w:rsidR="00CC1F80" w:rsidRPr="004D32EE">
        <w:rPr>
          <w:iCs/>
          <w:sz w:val="22"/>
          <w:szCs w:val="22"/>
        </w:rPr>
        <w:t>, apontou as seguintes irregularidades</w:t>
      </w:r>
      <w:r w:rsidR="007F1691" w:rsidRPr="004D32EE">
        <w:rPr>
          <w:iCs/>
          <w:sz w:val="22"/>
          <w:szCs w:val="22"/>
        </w:rPr>
        <w:t>:</w:t>
      </w:r>
      <w:r w:rsidR="00212A4A" w:rsidRPr="004D32EE">
        <w:rPr>
          <w:iCs/>
          <w:sz w:val="22"/>
          <w:szCs w:val="22"/>
        </w:rPr>
        <w:t xml:space="preserve"> </w:t>
      </w:r>
      <w:r w:rsidR="007F1691" w:rsidRPr="004D32EE">
        <w:rPr>
          <w:iCs/>
          <w:sz w:val="22"/>
          <w:szCs w:val="22"/>
        </w:rPr>
        <w:t>a) habilitação d</w:t>
      </w:r>
      <w:r w:rsidR="00212A4A" w:rsidRPr="004D32EE">
        <w:rPr>
          <w:iCs/>
          <w:sz w:val="22"/>
          <w:szCs w:val="22"/>
        </w:rPr>
        <w:t>e empresa s</w:t>
      </w:r>
      <w:r w:rsidR="007F1691" w:rsidRPr="004D32EE">
        <w:rPr>
          <w:iCs/>
          <w:sz w:val="22"/>
          <w:szCs w:val="22"/>
        </w:rPr>
        <w:t xml:space="preserve">em registro </w:t>
      </w:r>
      <w:r w:rsidR="00212A4A" w:rsidRPr="004D32EE">
        <w:rPr>
          <w:iCs/>
          <w:sz w:val="22"/>
          <w:szCs w:val="22"/>
        </w:rPr>
        <w:t xml:space="preserve">de </w:t>
      </w:r>
      <w:r w:rsidR="007F1691" w:rsidRPr="004D32EE">
        <w:rPr>
          <w:iCs/>
          <w:sz w:val="22"/>
          <w:szCs w:val="22"/>
        </w:rPr>
        <w:t xml:space="preserve">que tenha encaminhado a documentação </w:t>
      </w:r>
      <w:r w:rsidR="00986A7E" w:rsidRPr="004D32EE">
        <w:rPr>
          <w:iCs/>
          <w:sz w:val="22"/>
          <w:szCs w:val="22"/>
        </w:rPr>
        <w:t>requerida</w:t>
      </w:r>
      <w:r w:rsidR="00212A4A" w:rsidRPr="004D32EE">
        <w:rPr>
          <w:iCs/>
          <w:sz w:val="22"/>
          <w:szCs w:val="22"/>
        </w:rPr>
        <w:t xml:space="preserve"> </w:t>
      </w:r>
      <w:r w:rsidR="007F1691" w:rsidRPr="004D32EE">
        <w:rPr>
          <w:iCs/>
          <w:sz w:val="22"/>
          <w:szCs w:val="22"/>
        </w:rPr>
        <w:t>no edital; b) inabilitação d</w:t>
      </w:r>
      <w:r w:rsidR="00212A4A" w:rsidRPr="004D32EE">
        <w:rPr>
          <w:iCs/>
          <w:sz w:val="22"/>
          <w:szCs w:val="22"/>
        </w:rPr>
        <w:t xml:space="preserve">e empresa que </w:t>
      </w:r>
      <w:r w:rsidR="007F1691" w:rsidRPr="004D32EE">
        <w:rPr>
          <w:iCs/>
          <w:sz w:val="22"/>
          <w:szCs w:val="22"/>
        </w:rPr>
        <w:t>preench</w:t>
      </w:r>
      <w:r w:rsidR="00212A4A" w:rsidRPr="004D32EE">
        <w:rPr>
          <w:iCs/>
          <w:sz w:val="22"/>
          <w:szCs w:val="22"/>
        </w:rPr>
        <w:t>era</w:t>
      </w:r>
      <w:r w:rsidR="007F1691" w:rsidRPr="004D32EE">
        <w:rPr>
          <w:iCs/>
          <w:sz w:val="22"/>
          <w:szCs w:val="22"/>
        </w:rPr>
        <w:t xml:space="preserve"> todos os requisitos </w:t>
      </w:r>
      <w:proofErr w:type="spellStart"/>
      <w:r w:rsidR="007F1691" w:rsidRPr="004D32EE">
        <w:rPr>
          <w:iCs/>
          <w:sz w:val="22"/>
          <w:szCs w:val="22"/>
        </w:rPr>
        <w:t>editalícios</w:t>
      </w:r>
      <w:proofErr w:type="spellEnd"/>
      <w:r w:rsidR="00204511" w:rsidRPr="004D32EE">
        <w:rPr>
          <w:iCs/>
          <w:sz w:val="22"/>
          <w:szCs w:val="22"/>
        </w:rPr>
        <w:t>; e</w:t>
      </w:r>
      <w:r w:rsidR="007F1691" w:rsidRPr="004D32EE">
        <w:rPr>
          <w:iCs/>
          <w:sz w:val="22"/>
          <w:szCs w:val="22"/>
        </w:rPr>
        <w:t xml:space="preserve"> c) cerceamento do direito de interposição de recurso à </w:t>
      </w:r>
      <w:r w:rsidR="00212A4A" w:rsidRPr="004D32EE">
        <w:rPr>
          <w:iCs/>
          <w:sz w:val="22"/>
          <w:szCs w:val="22"/>
        </w:rPr>
        <w:t>licitante</w:t>
      </w:r>
      <w:r w:rsidR="00986A7E" w:rsidRPr="004D32EE">
        <w:rPr>
          <w:iCs/>
          <w:sz w:val="22"/>
          <w:szCs w:val="22"/>
        </w:rPr>
        <w:t xml:space="preserve"> inabilitada</w:t>
      </w:r>
      <w:r w:rsidR="007F1691" w:rsidRPr="004D32EE">
        <w:rPr>
          <w:iCs/>
          <w:sz w:val="22"/>
          <w:szCs w:val="22"/>
        </w:rPr>
        <w:t>.</w:t>
      </w:r>
      <w:r w:rsidR="00212A4A" w:rsidRPr="004D32EE">
        <w:rPr>
          <w:iCs/>
          <w:sz w:val="22"/>
          <w:szCs w:val="22"/>
        </w:rPr>
        <w:t xml:space="preserve"> </w:t>
      </w:r>
      <w:r w:rsidR="00935803" w:rsidRPr="004D32EE">
        <w:rPr>
          <w:iCs/>
          <w:sz w:val="22"/>
          <w:szCs w:val="22"/>
        </w:rPr>
        <w:t xml:space="preserve">O </w:t>
      </w:r>
      <w:r w:rsidR="00212A4A" w:rsidRPr="004D32EE">
        <w:rPr>
          <w:iCs/>
          <w:sz w:val="22"/>
          <w:szCs w:val="22"/>
        </w:rPr>
        <w:t>relator</w:t>
      </w:r>
      <w:r w:rsidR="00935803" w:rsidRPr="004D32EE">
        <w:rPr>
          <w:iCs/>
          <w:sz w:val="22"/>
          <w:szCs w:val="22"/>
        </w:rPr>
        <w:t xml:space="preserve">, em consonância com a </w:t>
      </w:r>
      <w:r w:rsidR="00212A4A" w:rsidRPr="004D32EE">
        <w:rPr>
          <w:iCs/>
          <w:sz w:val="22"/>
          <w:szCs w:val="22"/>
        </w:rPr>
        <w:t xml:space="preserve">unidade técnica, </w:t>
      </w:r>
      <w:r w:rsidR="00BB6C49" w:rsidRPr="004D32EE">
        <w:rPr>
          <w:iCs/>
          <w:sz w:val="22"/>
          <w:szCs w:val="22"/>
        </w:rPr>
        <w:t xml:space="preserve">considerou caracterizadas </w:t>
      </w:r>
      <w:r w:rsidR="00DD7DCE" w:rsidRPr="004D32EE">
        <w:rPr>
          <w:iCs/>
          <w:sz w:val="22"/>
          <w:szCs w:val="22"/>
        </w:rPr>
        <w:t xml:space="preserve">as irregularidades </w:t>
      </w:r>
      <w:r w:rsidR="00BB6C49" w:rsidRPr="004D32EE">
        <w:rPr>
          <w:iCs/>
          <w:sz w:val="22"/>
          <w:szCs w:val="22"/>
        </w:rPr>
        <w:t>praticadas pela pregoeira</w:t>
      </w:r>
      <w:r w:rsidR="00DD7DCE" w:rsidRPr="004D32EE">
        <w:rPr>
          <w:iCs/>
          <w:sz w:val="22"/>
          <w:szCs w:val="22"/>
        </w:rPr>
        <w:t>.</w:t>
      </w:r>
      <w:r w:rsidR="00511B5E" w:rsidRPr="004D32EE">
        <w:rPr>
          <w:iCs/>
          <w:sz w:val="22"/>
          <w:szCs w:val="22"/>
        </w:rPr>
        <w:t xml:space="preserve"> </w:t>
      </w:r>
      <w:r w:rsidR="00204511" w:rsidRPr="004D32EE">
        <w:rPr>
          <w:iCs/>
          <w:sz w:val="22"/>
          <w:szCs w:val="22"/>
        </w:rPr>
        <w:t xml:space="preserve">Em relação à responsabilidade da autoridade </w:t>
      </w:r>
      <w:proofErr w:type="spellStart"/>
      <w:r w:rsidR="00204511" w:rsidRPr="004D32EE">
        <w:rPr>
          <w:iCs/>
          <w:sz w:val="22"/>
          <w:szCs w:val="22"/>
        </w:rPr>
        <w:t>homologadora</w:t>
      </w:r>
      <w:proofErr w:type="spellEnd"/>
      <w:r w:rsidR="00204511" w:rsidRPr="004D32EE">
        <w:rPr>
          <w:iCs/>
          <w:sz w:val="22"/>
          <w:szCs w:val="22"/>
        </w:rPr>
        <w:t xml:space="preserve"> do certame, </w:t>
      </w:r>
      <w:r w:rsidR="00511B5E" w:rsidRPr="004D32EE">
        <w:rPr>
          <w:iCs/>
          <w:sz w:val="22"/>
          <w:szCs w:val="22"/>
        </w:rPr>
        <w:t xml:space="preserve">endossou as considerações da unidade </w:t>
      </w:r>
      <w:r w:rsidR="001E4381" w:rsidRPr="004D32EE">
        <w:rPr>
          <w:iCs/>
          <w:sz w:val="22"/>
          <w:szCs w:val="22"/>
        </w:rPr>
        <w:t>técnica no sentido de que, nos termos da jurisprudência majoritária do TCU,</w:t>
      </w:r>
      <w:r w:rsidR="00511B5E" w:rsidRPr="004D32EE">
        <w:rPr>
          <w:iCs/>
          <w:sz w:val="22"/>
          <w:szCs w:val="22"/>
        </w:rPr>
        <w:t xml:space="preserve"> "</w:t>
      </w:r>
      <w:r w:rsidR="001E4381" w:rsidRPr="004D32EE">
        <w:rPr>
          <w:i/>
          <w:iCs/>
          <w:color w:val="000000"/>
          <w:sz w:val="22"/>
          <w:szCs w:val="22"/>
          <w:lang w:eastAsia="pt-BR"/>
        </w:rPr>
        <w:t>a</w:t>
      </w:r>
      <w:r w:rsidR="00935803" w:rsidRPr="004D32EE">
        <w:rPr>
          <w:i/>
          <w:iCs/>
          <w:color w:val="000000"/>
          <w:sz w:val="22"/>
          <w:szCs w:val="22"/>
          <w:lang w:eastAsia="pt-BR"/>
        </w:rPr>
        <w:t xml:space="preserve"> homologação de procedimento licitatório é ato administrativo que conserva o condão de ratificar todos os atos pretéritos praticados, assumindo a responsabilidade integral a autoridade signatária</w:t>
      </w:r>
      <w:r w:rsidR="001E4381" w:rsidRPr="004D32EE">
        <w:rPr>
          <w:i/>
          <w:iCs/>
          <w:sz w:val="22"/>
          <w:szCs w:val="22"/>
        </w:rPr>
        <w:t>”</w:t>
      </w:r>
      <w:r w:rsidR="00511B5E" w:rsidRPr="004D32EE">
        <w:rPr>
          <w:i/>
          <w:iCs/>
          <w:sz w:val="22"/>
          <w:szCs w:val="22"/>
        </w:rPr>
        <w:t>.</w:t>
      </w:r>
      <w:r w:rsidR="001E4381" w:rsidRPr="004D32EE">
        <w:rPr>
          <w:i/>
          <w:iCs/>
          <w:sz w:val="22"/>
          <w:szCs w:val="22"/>
        </w:rPr>
        <w:t xml:space="preserve"> </w:t>
      </w:r>
      <w:r w:rsidR="001E4381" w:rsidRPr="004D32EE">
        <w:rPr>
          <w:iCs/>
          <w:sz w:val="22"/>
          <w:szCs w:val="22"/>
        </w:rPr>
        <w:t>A atribuição de responsabilidade</w:t>
      </w:r>
      <w:r w:rsidR="00CE3839" w:rsidRPr="004D32EE">
        <w:rPr>
          <w:iCs/>
          <w:sz w:val="22"/>
          <w:szCs w:val="22"/>
        </w:rPr>
        <w:t xml:space="preserve"> à autoridade </w:t>
      </w:r>
      <w:proofErr w:type="spellStart"/>
      <w:r w:rsidR="00CE3839" w:rsidRPr="004D32EE">
        <w:rPr>
          <w:iCs/>
          <w:sz w:val="22"/>
          <w:szCs w:val="22"/>
        </w:rPr>
        <w:t>homologadora</w:t>
      </w:r>
      <w:proofErr w:type="spellEnd"/>
      <w:r w:rsidR="00CE3839" w:rsidRPr="004D32EE">
        <w:rPr>
          <w:iCs/>
          <w:sz w:val="22"/>
          <w:szCs w:val="22"/>
        </w:rPr>
        <w:t xml:space="preserve"> derivaria, de um lado, do fato de que “</w:t>
      </w:r>
      <w:r w:rsidR="00CE3839" w:rsidRPr="004D32EE">
        <w:rPr>
          <w:i/>
          <w:iCs/>
          <w:sz w:val="22"/>
          <w:szCs w:val="22"/>
        </w:rPr>
        <w:t>t</w:t>
      </w:r>
      <w:r w:rsidR="00935803" w:rsidRPr="004D32EE">
        <w:rPr>
          <w:i/>
          <w:iCs/>
          <w:color w:val="000000"/>
          <w:sz w:val="22"/>
          <w:szCs w:val="22"/>
          <w:lang w:eastAsia="pt-BR"/>
        </w:rPr>
        <w:t>endo liberdade relativa para montar suas equipes de trabalho, supõe-se serem de sua confiança os subordinados colaboradores, cujas falhas são absorvidas sob sua responsa</w:t>
      </w:r>
      <w:r w:rsidR="00CE3839" w:rsidRPr="004D32EE">
        <w:rPr>
          <w:i/>
          <w:iCs/>
          <w:color w:val="000000"/>
          <w:sz w:val="22"/>
          <w:szCs w:val="22"/>
          <w:lang w:eastAsia="pt-BR"/>
        </w:rPr>
        <w:t xml:space="preserve">bilidade, por culpa in </w:t>
      </w:r>
      <w:proofErr w:type="spellStart"/>
      <w:r w:rsidR="00CE3839" w:rsidRPr="004D32EE">
        <w:rPr>
          <w:i/>
          <w:iCs/>
          <w:color w:val="000000"/>
          <w:sz w:val="22"/>
          <w:szCs w:val="22"/>
          <w:lang w:eastAsia="pt-BR"/>
        </w:rPr>
        <w:t>eligendo</w:t>
      </w:r>
      <w:proofErr w:type="spellEnd"/>
      <w:r w:rsidR="00CE3839" w:rsidRPr="004D32EE">
        <w:rPr>
          <w:i/>
          <w:iCs/>
          <w:color w:val="000000"/>
          <w:sz w:val="22"/>
          <w:szCs w:val="22"/>
          <w:lang w:eastAsia="pt-BR"/>
        </w:rPr>
        <w:t>”</w:t>
      </w:r>
      <w:r w:rsidR="00CE3839" w:rsidRPr="004D32EE">
        <w:rPr>
          <w:iCs/>
          <w:color w:val="000000"/>
          <w:sz w:val="22"/>
          <w:szCs w:val="22"/>
          <w:lang w:eastAsia="pt-BR"/>
        </w:rPr>
        <w:t>. E, de outro, porque “</w:t>
      </w:r>
      <w:r w:rsidR="00CE3839" w:rsidRPr="004D32EE">
        <w:rPr>
          <w:i/>
          <w:iCs/>
          <w:color w:val="000000"/>
          <w:sz w:val="22"/>
          <w:szCs w:val="22"/>
          <w:lang w:eastAsia="pt-BR"/>
        </w:rPr>
        <w:t>n</w:t>
      </w:r>
      <w:r w:rsidR="00935803" w:rsidRPr="004D32EE">
        <w:rPr>
          <w:i/>
          <w:iCs/>
          <w:color w:val="000000"/>
          <w:sz w:val="22"/>
          <w:szCs w:val="22"/>
          <w:lang w:eastAsia="pt-BR"/>
        </w:rPr>
        <w:t>a matéria em comento, sendo processo cuja remessa à Procuradoria Jurídica havia sido comunicada a um nível abaixo da linha hierárquica</w:t>
      </w:r>
      <w:r w:rsidR="00511B5E" w:rsidRPr="004D32EE">
        <w:rPr>
          <w:i/>
          <w:iCs/>
          <w:sz w:val="22"/>
          <w:szCs w:val="22"/>
        </w:rPr>
        <w:t xml:space="preserve"> ...</w:t>
      </w:r>
      <w:r w:rsidR="00935803" w:rsidRPr="004D32EE">
        <w:rPr>
          <w:i/>
          <w:iCs/>
          <w:color w:val="000000"/>
          <w:sz w:val="22"/>
          <w:szCs w:val="22"/>
          <w:lang w:eastAsia="pt-BR"/>
        </w:rPr>
        <w:t xml:space="preserve">, muito mais atenção deveria ser-lhe devotada, especialmente porque </w:t>
      </w:r>
      <w:r w:rsidR="00935803" w:rsidRPr="004D32EE">
        <w:rPr>
          <w:b/>
          <w:bCs/>
          <w:i/>
          <w:iCs/>
          <w:color w:val="000000"/>
          <w:sz w:val="22"/>
          <w:szCs w:val="22"/>
          <w:lang w:eastAsia="pt-BR"/>
        </w:rPr>
        <w:t xml:space="preserve">as irregularidades seriam facilmente detectadas a partir da análise da ata </w:t>
      </w:r>
      <w:r w:rsidR="00511B5E" w:rsidRPr="004D32EE">
        <w:rPr>
          <w:b/>
          <w:bCs/>
          <w:i/>
          <w:iCs/>
          <w:sz w:val="22"/>
          <w:szCs w:val="22"/>
        </w:rPr>
        <w:t>do pregão, isoladamente, o que abre ensanchas para a caracterização da culpa in vigilando</w:t>
      </w:r>
      <w:r w:rsidR="00511B5E" w:rsidRPr="004D32EE">
        <w:rPr>
          <w:bCs/>
          <w:iCs/>
          <w:sz w:val="22"/>
          <w:szCs w:val="22"/>
        </w:rPr>
        <w:t xml:space="preserve">" (grifos do relator). O Tribunal, </w:t>
      </w:r>
      <w:r w:rsidR="00DD7DCE" w:rsidRPr="004D32EE">
        <w:rPr>
          <w:bCs/>
          <w:iCs/>
          <w:sz w:val="22"/>
          <w:szCs w:val="22"/>
        </w:rPr>
        <w:t>ao acolher a proposta do relator, rejeitou as razões de justificativas apresentadas pela pregoeira e pelo gestor que homologou o certame</w:t>
      </w:r>
      <w:r w:rsidR="00DD7DCE" w:rsidRPr="004D32EE">
        <w:rPr>
          <w:i/>
          <w:iCs/>
          <w:sz w:val="22"/>
          <w:szCs w:val="22"/>
        </w:rPr>
        <w:t xml:space="preserve">, </w:t>
      </w:r>
      <w:r w:rsidR="00DD7DCE" w:rsidRPr="004D32EE">
        <w:rPr>
          <w:iCs/>
          <w:sz w:val="22"/>
          <w:szCs w:val="22"/>
        </w:rPr>
        <w:t>aplicando-lhes a multa prevista no art. 58, inciso II, da Lei 8.443/1992.</w:t>
      </w:r>
      <w:r w:rsidR="0063793A">
        <w:rPr>
          <w:iCs/>
          <w:sz w:val="22"/>
          <w:szCs w:val="22"/>
        </w:rPr>
        <w:t xml:space="preserve"> </w:t>
      </w:r>
      <w:hyperlink r:id="rId11" w:history="1">
        <w:r w:rsidR="0063793A" w:rsidRPr="0063793A">
          <w:rPr>
            <w:rStyle w:val="Hyperlink"/>
            <w:b/>
            <w:i/>
            <w:iCs/>
            <w:sz w:val="22"/>
            <w:szCs w:val="22"/>
          </w:rPr>
          <w:t>Acórdão 3785/2013-Segunda Câmara</w:t>
        </w:r>
      </w:hyperlink>
      <w:r w:rsidR="00DD7DCE" w:rsidRPr="004D32EE">
        <w:rPr>
          <w:b/>
          <w:i/>
          <w:sz w:val="22"/>
          <w:szCs w:val="22"/>
        </w:rPr>
        <w:t>, TC 0</w:t>
      </w:r>
      <w:r w:rsidR="00C8228A" w:rsidRPr="004D32EE">
        <w:rPr>
          <w:b/>
          <w:i/>
          <w:sz w:val="22"/>
          <w:szCs w:val="22"/>
        </w:rPr>
        <w:t>33</w:t>
      </w:r>
      <w:r w:rsidR="00DD7DCE" w:rsidRPr="004D32EE">
        <w:rPr>
          <w:b/>
          <w:i/>
          <w:sz w:val="22"/>
          <w:szCs w:val="22"/>
        </w:rPr>
        <w:t>.</w:t>
      </w:r>
      <w:r w:rsidR="00C8228A" w:rsidRPr="004D32EE">
        <w:rPr>
          <w:b/>
          <w:i/>
          <w:sz w:val="22"/>
          <w:szCs w:val="22"/>
        </w:rPr>
        <w:t>326</w:t>
      </w:r>
      <w:r w:rsidR="00DD7DCE" w:rsidRPr="004D32EE">
        <w:rPr>
          <w:b/>
          <w:i/>
          <w:sz w:val="22"/>
          <w:szCs w:val="22"/>
        </w:rPr>
        <w:t>/20</w:t>
      </w:r>
      <w:r w:rsidR="00C8228A" w:rsidRPr="004D32EE">
        <w:rPr>
          <w:b/>
          <w:i/>
          <w:sz w:val="22"/>
          <w:szCs w:val="22"/>
        </w:rPr>
        <w:t>11</w:t>
      </w:r>
      <w:r w:rsidR="00DD7DCE" w:rsidRPr="004D32EE">
        <w:rPr>
          <w:b/>
          <w:i/>
          <w:sz w:val="22"/>
          <w:szCs w:val="22"/>
        </w:rPr>
        <w:t>-</w:t>
      </w:r>
      <w:r w:rsidR="00C8228A" w:rsidRPr="004D32EE">
        <w:rPr>
          <w:b/>
          <w:i/>
          <w:sz w:val="22"/>
          <w:szCs w:val="22"/>
        </w:rPr>
        <w:t>8</w:t>
      </w:r>
      <w:r w:rsidR="00DD7DCE" w:rsidRPr="004D32EE">
        <w:rPr>
          <w:b/>
          <w:i/>
          <w:sz w:val="22"/>
          <w:szCs w:val="22"/>
        </w:rPr>
        <w:t xml:space="preserve">, relator Ministro </w:t>
      </w:r>
      <w:r w:rsidR="00C8228A" w:rsidRPr="004D32EE">
        <w:rPr>
          <w:b/>
          <w:i/>
          <w:sz w:val="22"/>
          <w:szCs w:val="22"/>
        </w:rPr>
        <w:t>José Jorge</w:t>
      </w:r>
      <w:r w:rsidR="00DD7DCE" w:rsidRPr="004D32EE">
        <w:rPr>
          <w:b/>
          <w:i/>
          <w:sz w:val="22"/>
          <w:szCs w:val="22"/>
        </w:rPr>
        <w:t>, 2.7.2013</w:t>
      </w:r>
      <w:r w:rsidR="00DD7DCE" w:rsidRPr="004D32EE">
        <w:rPr>
          <w:i/>
          <w:sz w:val="22"/>
          <w:szCs w:val="22"/>
        </w:rPr>
        <w:t>.</w:t>
      </w:r>
    </w:p>
    <w:p w:rsidR="00255B58" w:rsidRPr="004D32EE" w:rsidRDefault="00255B58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p w:rsidR="00255B58" w:rsidRPr="004D32EE" w:rsidRDefault="00255B58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993B9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E1BEB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993B9D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993B9D" w:rsidRDefault="00F3058F" w:rsidP="0086789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993B9D" w:rsidSect="009D05A4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10" w:rsidRDefault="004A1510" w:rsidP="008B0547">
      <w:pPr>
        <w:spacing w:after="0"/>
      </w:pPr>
      <w:r>
        <w:separator/>
      </w:r>
    </w:p>
  </w:endnote>
  <w:endnote w:type="continuationSeparator" w:id="0">
    <w:p w:rsidR="004A1510" w:rsidRDefault="004A151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CF4ED1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82794A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10" w:rsidRDefault="004A1510" w:rsidP="008B0547">
      <w:pPr>
        <w:spacing w:after="0"/>
      </w:pPr>
      <w:r>
        <w:separator/>
      </w:r>
    </w:p>
  </w:footnote>
  <w:footnote w:type="continuationSeparator" w:id="0">
    <w:p w:rsidR="004A1510" w:rsidRDefault="004A151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9D05A4">
    <w:pPr>
      <w:pStyle w:val="Cabealho"/>
    </w:pPr>
  </w:p>
  <w:p w:rsidR="00A44D9B" w:rsidRDefault="00A44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E26E28" w:rsidP="009D05A4">
    <w:pPr>
      <w:pStyle w:val="Cabealho"/>
      <w:ind w:left="0"/>
    </w:pPr>
    <w:r w:rsidRPr="00A544CD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71FA"/>
    <w:rsid w:val="0002751C"/>
    <w:rsid w:val="00027B2E"/>
    <w:rsid w:val="00027C86"/>
    <w:rsid w:val="000300A2"/>
    <w:rsid w:val="00030EC2"/>
    <w:rsid w:val="0003113F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856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489"/>
    <w:rsid w:val="000867E7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2AFA"/>
    <w:rsid w:val="000B3015"/>
    <w:rsid w:val="000B3444"/>
    <w:rsid w:val="000B395E"/>
    <w:rsid w:val="000B4439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839"/>
    <w:rsid w:val="000D6906"/>
    <w:rsid w:val="000D6C9E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A34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6AF4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23E"/>
    <w:rsid w:val="001C437E"/>
    <w:rsid w:val="001C4F39"/>
    <w:rsid w:val="001C51E4"/>
    <w:rsid w:val="001C536B"/>
    <w:rsid w:val="001C5777"/>
    <w:rsid w:val="001C5C51"/>
    <w:rsid w:val="001C5CDF"/>
    <w:rsid w:val="001C6395"/>
    <w:rsid w:val="001C641C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515"/>
    <w:rsid w:val="001D4A98"/>
    <w:rsid w:val="001D5190"/>
    <w:rsid w:val="001D5339"/>
    <w:rsid w:val="001D559E"/>
    <w:rsid w:val="001D56C3"/>
    <w:rsid w:val="001D6198"/>
    <w:rsid w:val="001D670F"/>
    <w:rsid w:val="001D6B86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5156"/>
    <w:rsid w:val="002157BF"/>
    <w:rsid w:val="00216157"/>
    <w:rsid w:val="00217566"/>
    <w:rsid w:val="00217B1B"/>
    <w:rsid w:val="002204A9"/>
    <w:rsid w:val="00220D43"/>
    <w:rsid w:val="002210F5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535A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E6D"/>
    <w:rsid w:val="00243011"/>
    <w:rsid w:val="002435FC"/>
    <w:rsid w:val="00243797"/>
    <w:rsid w:val="002442D9"/>
    <w:rsid w:val="00244A11"/>
    <w:rsid w:val="00244BA7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6B1"/>
    <w:rsid w:val="00255B58"/>
    <w:rsid w:val="00256044"/>
    <w:rsid w:val="0025663C"/>
    <w:rsid w:val="00256A50"/>
    <w:rsid w:val="00256D8B"/>
    <w:rsid w:val="00256FE1"/>
    <w:rsid w:val="00257178"/>
    <w:rsid w:val="00257D8A"/>
    <w:rsid w:val="00257F42"/>
    <w:rsid w:val="00257F96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E72"/>
    <w:rsid w:val="0027402A"/>
    <w:rsid w:val="00274068"/>
    <w:rsid w:val="0027498E"/>
    <w:rsid w:val="00274EFE"/>
    <w:rsid w:val="00275B02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4C3"/>
    <w:rsid w:val="002E4691"/>
    <w:rsid w:val="002E4F13"/>
    <w:rsid w:val="002E4FB7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A8A"/>
    <w:rsid w:val="00325B90"/>
    <w:rsid w:val="00325D35"/>
    <w:rsid w:val="00326448"/>
    <w:rsid w:val="0032650F"/>
    <w:rsid w:val="0032662E"/>
    <w:rsid w:val="00326854"/>
    <w:rsid w:val="00326F42"/>
    <w:rsid w:val="003275E4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610E"/>
    <w:rsid w:val="00366735"/>
    <w:rsid w:val="0036674E"/>
    <w:rsid w:val="0036675B"/>
    <w:rsid w:val="00366EBB"/>
    <w:rsid w:val="0036772F"/>
    <w:rsid w:val="00370AD3"/>
    <w:rsid w:val="00370BC7"/>
    <w:rsid w:val="00371059"/>
    <w:rsid w:val="003715D6"/>
    <w:rsid w:val="003717C6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2C9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BF5"/>
    <w:rsid w:val="0042327F"/>
    <w:rsid w:val="00423F07"/>
    <w:rsid w:val="00424303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FAF"/>
    <w:rsid w:val="00434EDF"/>
    <w:rsid w:val="00435149"/>
    <w:rsid w:val="00435269"/>
    <w:rsid w:val="00435805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6F69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51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67A5"/>
    <w:rsid w:val="004A69D0"/>
    <w:rsid w:val="004A75D0"/>
    <w:rsid w:val="004A7912"/>
    <w:rsid w:val="004A7BA8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7A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60F8"/>
    <w:rsid w:val="004C61A3"/>
    <w:rsid w:val="004C6E03"/>
    <w:rsid w:val="004C6F47"/>
    <w:rsid w:val="004C780C"/>
    <w:rsid w:val="004C7AA2"/>
    <w:rsid w:val="004D03BA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2F5"/>
    <w:rsid w:val="00582376"/>
    <w:rsid w:val="005839B5"/>
    <w:rsid w:val="00583C0E"/>
    <w:rsid w:val="00583FDB"/>
    <w:rsid w:val="00584056"/>
    <w:rsid w:val="0058427E"/>
    <w:rsid w:val="005845E7"/>
    <w:rsid w:val="00584A9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DA"/>
    <w:rsid w:val="005B2194"/>
    <w:rsid w:val="005B2BC3"/>
    <w:rsid w:val="005B3447"/>
    <w:rsid w:val="005B3BFB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73CA"/>
    <w:rsid w:val="005D75D5"/>
    <w:rsid w:val="005D7724"/>
    <w:rsid w:val="005D7AE6"/>
    <w:rsid w:val="005D7BEC"/>
    <w:rsid w:val="005D7EE6"/>
    <w:rsid w:val="005E02E2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72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75F3"/>
    <w:rsid w:val="00627733"/>
    <w:rsid w:val="00627921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E34"/>
    <w:rsid w:val="0063608A"/>
    <w:rsid w:val="00637056"/>
    <w:rsid w:val="0063793A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8F4"/>
    <w:rsid w:val="00645F03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2A8"/>
    <w:rsid w:val="00695597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183C"/>
    <w:rsid w:val="006C2FED"/>
    <w:rsid w:val="006C32CF"/>
    <w:rsid w:val="006C335E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3C8A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CBA"/>
    <w:rsid w:val="00712B2B"/>
    <w:rsid w:val="00712CCC"/>
    <w:rsid w:val="00712E48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0B3"/>
    <w:rsid w:val="007213A5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8EE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04F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7170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691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5B1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307"/>
    <w:rsid w:val="0081440E"/>
    <w:rsid w:val="00814D09"/>
    <w:rsid w:val="00814F4D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1ED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786"/>
    <w:rsid w:val="00827461"/>
    <w:rsid w:val="0082794A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5"/>
    <w:rsid w:val="008760C3"/>
    <w:rsid w:val="00876F26"/>
    <w:rsid w:val="008770A8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273A"/>
    <w:rsid w:val="008A344D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5B71"/>
    <w:rsid w:val="008C5FFD"/>
    <w:rsid w:val="008C6B27"/>
    <w:rsid w:val="008C6BCE"/>
    <w:rsid w:val="008C6D01"/>
    <w:rsid w:val="008C7039"/>
    <w:rsid w:val="008C7559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A1F"/>
    <w:rsid w:val="008E4C62"/>
    <w:rsid w:val="008E4E55"/>
    <w:rsid w:val="008E537D"/>
    <w:rsid w:val="008E6003"/>
    <w:rsid w:val="008E6BEC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60B"/>
    <w:rsid w:val="008F695F"/>
    <w:rsid w:val="008F6E12"/>
    <w:rsid w:val="00900057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7FA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E4B"/>
    <w:rsid w:val="0096021A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701B"/>
    <w:rsid w:val="00987088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4EAD"/>
    <w:rsid w:val="009A50CD"/>
    <w:rsid w:val="009A532D"/>
    <w:rsid w:val="009A59FF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25D"/>
    <w:rsid w:val="009C72E6"/>
    <w:rsid w:val="009D0105"/>
    <w:rsid w:val="009D053E"/>
    <w:rsid w:val="009D05A4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3DA"/>
    <w:rsid w:val="009F7B0A"/>
    <w:rsid w:val="009F7BB2"/>
    <w:rsid w:val="009F7FA6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10EC"/>
    <w:rsid w:val="00A41298"/>
    <w:rsid w:val="00A417D4"/>
    <w:rsid w:val="00A418FF"/>
    <w:rsid w:val="00A4191B"/>
    <w:rsid w:val="00A41D00"/>
    <w:rsid w:val="00A422EE"/>
    <w:rsid w:val="00A42E47"/>
    <w:rsid w:val="00A42F3E"/>
    <w:rsid w:val="00A43D01"/>
    <w:rsid w:val="00A43FBD"/>
    <w:rsid w:val="00A43FD4"/>
    <w:rsid w:val="00A441B8"/>
    <w:rsid w:val="00A44703"/>
    <w:rsid w:val="00A44A48"/>
    <w:rsid w:val="00A44D9B"/>
    <w:rsid w:val="00A44ECE"/>
    <w:rsid w:val="00A4568D"/>
    <w:rsid w:val="00A45893"/>
    <w:rsid w:val="00A459E6"/>
    <w:rsid w:val="00A45A7F"/>
    <w:rsid w:val="00A4679A"/>
    <w:rsid w:val="00A473D7"/>
    <w:rsid w:val="00A50BCE"/>
    <w:rsid w:val="00A51CBF"/>
    <w:rsid w:val="00A51DF8"/>
    <w:rsid w:val="00A5205B"/>
    <w:rsid w:val="00A5219C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17CF"/>
    <w:rsid w:val="00A72239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4B2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A0276"/>
    <w:rsid w:val="00AA06FD"/>
    <w:rsid w:val="00AA0776"/>
    <w:rsid w:val="00AA0874"/>
    <w:rsid w:val="00AA0C5B"/>
    <w:rsid w:val="00AA0CE7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B3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66A0"/>
    <w:rsid w:val="00AC6DE2"/>
    <w:rsid w:val="00AC70D4"/>
    <w:rsid w:val="00AC737D"/>
    <w:rsid w:val="00AC7655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FA3"/>
    <w:rsid w:val="00AE0162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AE8"/>
    <w:rsid w:val="00AF5F84"/>
    <w:rsid w:val="00AF6EEF"/>
    <w:rsid w:val="00AF735A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7C4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135"/>
    <w:rsid w:val="00B232FE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4245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676"/>
    <w:rsid w:val="00BF670D"/>
    <w:rsid w:val="00BF6B8D"/>
    <w:rsid w:val="00BF725A"/>
    <w:rsid w:val="00BF7B60"/>
    <w:rsid w:val="00BF7BD9"/>
    <w:rsid w:val="00C004DD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0CA"/>
    <w:rsid w:val="00C363A9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B29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4ED1"/>
    <w:rsid w:val="00CF5489"/>
    <w:rsid w:val="00CF6B84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769"/>
    <w:rsid w:val="00D11348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B85"/>
    <w:rsid w:val="00D61F15"/>
    <w:rsid w:val="00D624A9"/>
    <w:rsid w:val="00D6280A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77800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71A"/>
    <w:rsid w:val="00DA6858"/>
    <w:rsid w:val="00DA7233"/>
    <w:rsid w:val="00DA7266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371B"/>
    <w:rsid w:val="00DD4238"/>
    <w:rsid w:val="00DD4F6E"/>
    <w:rsid w:val="00DD57C1"/>
    <w:rsid w:val="00DD5967"/>
    <w:rsid w:val="00DD5A25"/>
    <w:rsid w:val="00DD5CA1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DCE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3207"/>
    <w:rsid w:val="00E134FE"/>
    <w:rsid w:val="00E13958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34B"/>
    <w:rsid w:val="00E17711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6E28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47C9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43F"/>
    <w:rsid w:val="00EA4645"/>
    <w:rsid w:val="00EA466B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1407"/>
    <w:rsid w:val="00ED1A74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D01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6D40"/>
    <w:rsid w:val="00F47658"/>
    <w:rsid w:val="00F47BE4"/>
    <w:rsid w:val="00F47C5C"/>
    <w:rsid w:val="00F50173"/>
    <w:rsid w:val="00F5051A"/>
    <w:rsid w:val="00F50A8A"/>
    <w:rsid w:val="00F50BFA"/>
    <w:rsid w:val="00F510A6"/>
    <w:rsid w:val="00F51D20"/>
    <w:rsid w:val="00F52BF1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411"/>
    <w:rsid w:val="00FC163A"/>
    <w:rsid w:val="00FC16FB"/>
    <w:rsid w:val="00FC183A"/>
    <w:rsid w:val="00FC19F5"/>
    <w:rsid w:val="00FC28D1"/>
    <w:rsid w:val="00FC2C28"/>
    <w:rsid w:val="00FC2EA2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CB605E-069A-46F1-AECC-EC0128A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5257&amp;texto=2b434f4c45474941444f253341253232504c454e4152494f2532322b414e442b31363832&amp;sort=DTRELEVANCIA&amp;ordem=DESC&amp;bases=ACORDAO-LEGADO;DECISAO-LEGADO;RELACAO-LEGADO;ACORDAO-RELACAO-LEGADO;&amp;highlight=31363832&amp;posicaoDocumento=0%20%20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as.tcu.gov.br/juris/SvlHighLight?key=ACORDAO-LEGADO-115259&amp;texto=31363831&amp;sort=DTRELEVANCIA&amp;ordem=DESC&amp;bases=ACORDAO-LEGADO;DECISAO-LEGADO;RELACAO-LEGADO;ACORDAO-RELACAO-LEGADO;&amp;highlight=31363831&amp;posicaoDocumento=0%20%20" TargetMode="Externa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HighLight?key=ACORDAO-LEGADO-115248&amp;texto=2b434f4c45474941444f253341253232534547554e44412b43414d4152412532322b414e442b2b2532384e554d41434f5244414f253341333738352b4f522b4e554d52454c4143414f25334133373835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15183&amp;texto=2b434f4c45474941444f253341253232534547554e44412b43414d4152412532322b414e442b2b2532384e554d41434f5244414f253341333739352b4f522b4e554d52454c4143414f253341333739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juris/SvlHighLight?key=ACORDAO-LEGADO-115278&amp;texto=2b434f4c45474941444f253341253232504c454e4152494f2532322b414e442b2b2532384e554d41434f5244414f253341313731382b4f522b4e554d52454c4143414f253341313731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2539</Words>
  <Characters>13714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16221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2687033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-115248&amp;texto=2b434f4c45474941444f253341253232534547554e44412b43414d4152412532322b414e442b2b2532384e554d41434f5244414f253341333738352b4f522b4e554d52454c4143414f253341333738352532392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</vt:lpwstr>
      </vt:variant>
      <vt:variant>
        <vt:lpwstr/>
      </vt:variant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-115183&amp;texto=2b434f4c45474941444f253341253232534547554e44412b43414d4152412532322b414e442b2b2532384e554d41434f5244414f253341333739352b4f522b4e554d52454c4143414f253341333739352532392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-115278&amp;texto=2b434f4c45474941444f253341253232504c454e4152494f2532322b414e442b2b2532384e554d41434f5244414f253341313731382b4f522b4e554d52454c4143414f253341313731382532392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-115257&amp;texto=2b434f4c45474941444f253341253232504c454e4152494f2532322b414e442b31363832&amp;sort=DTRELEVANCIA&amp;ordem=DESC&amp;bases=ACORDAO-LEGADO;DECISAO-LEGADO;RELACAO-LEGADO;ACORDAO-RELACAO-LEGADO;&amp;highlight=31363832&amp;posicaoDocumento=0%20%20%20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https://contas.tcu.gov.br/juris/SvlHighLight?key=ACORDAO-LEGADO-115259&amp;texto=31363831&amp;sort=DTRELEVANCIA&amp;ordem=DESC&amp;bases=ACORDAO-LEGADO;DECISAO-LEGADO;RELACAO-LEGADO;ACORDAO-RELACAO-LEGADO;&amp;highlight=31363831&amp;posicaoDocumento=0%20%20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2013-07-02T20:45:00Z</cp:lastPrinted>
  <dcterms:created xsi:type="dcterms:W3CDTF">2015-05-07T13:07:00Z</dcterms:created>
  <dcterms:modified xsi:type="dcterms:W3CDTF">2015-05-07T13:07:00Z</dcterms:modified>
</cp:coreProperties>
</file>