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F2486E" w:rsidRDefault="00785CB0" w:rsidP="00F2486E">
      <w:pPr>
        <w:pStyle w:val="Ttulo8"/>
        <w:tabs>
          <w:tab w:val="right" w:pos="4423"/>
        </w:tabs>
        <w:spacing w:before="0" w:after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156</w:t>
      </w:r>
    </w:p>
    <w:p w:rsidR="00F2486E" w:rsidRPr="00F2486E" w:rsidRDefault="009444E6" w:rsidP="00F2486E">
      <w:pPr>
        <w:pStyle w:val="Ttulo8"/>
        <w:tabs>
          <w:tab w:val="right" w:pos="4423"/>
        </w:tabs>
        <w:spacing w:before="0" w:after="12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93B9D">
        <w:rPr>
          <w:rFonts w:ascii="Times New Roman" w:hAnsi="Times New Roman"/>
          <w:b/>
          <w:i w:val="0"/>
          <w:sz w:val="22"/>
          <w:szCs w:val="22"/>
        </w:rPr>
        <w:t>Sess</w:t>
      </w:r>
      <w:r w:rsidR="003D0153" w:rsidRPr="00993B9D">
        <w:rPr>
          <w:rFonts w:ascii="Times New Roman" w:hAnsi="Times New Roman"/>
          <w:b/>
          <w:i w:val="0"/>
          <w:sz w:val="22"/>
          <w:szCs w:val="22"/>
        </w:rPr>
        <w:t>ões</w:t>
      </w:r>
      <w:r w:rsidR="005A6381" w:rsidRPr="00993B9D">
        <w:rPr>
          <w:rFonts w:ascii="Times New Roman" w:hAnsi="Times New Roman"/>
          <w:b/>
          <w:i w:val="0"/>
          <w:sz w:val="22"/>
          <w:szCs w:val="22"/>
        </w:rPr>
        <w:t>:</w:t>
      </w:r>
      <w:r w:rsidR="003B16DB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785CB0">
        <w:rPr>
          <w:rFonts w:ascii="Times New Roman" w:hAnsi="Times New Roman"/>
          <w:b/>
          <w:i w:val="0"/>
          <w:sz w:val="22"/>
          <w:szCs w:val="22"/>
        </w:rPr>
        <w:t>18</w:t>
      </w:r>
      <w:r w:rsidR="000B4439">
        <w:rPr>
          <w:rFonts w:ascii="Times New Roman" w:hAnsi="Times New Roman"/>
          <w:b/>
          <w:i w:val="0"/>
          <w:sz w:val="22"/>
          <w:szCs w:val="22"/>
        </w:rPr>
        <w:t xml:space="preserve"> e </w:t>
      </w:r>
      <w:r w:rsidR="00E871CE">
        <w:rPr>
          <w:rFonts w:ascii="Times New Roman" w:hAnsi="Times New Roman"/>
          <w:b/>
          <w:i w:val="0"/>
          <w:sz w:val="22"/>
          <w:szCs w:val="22"/>
        </w:rPr>
        <w:t>1</w:t>
      </w:r>
      <w:r w:rsidR="00785CB0">
        <w:rPr>
          <w:rFonts w:ascii="Times New Roman" w:hAnsi="Times New Roman"/>
          <w:b/>
          <w:i w:val="0"/>
          <w:sz w:val="22"/>
          <w:szCs w:val="22"/>
        </w:rPr>
        <w:t>9</w:t>
      </w:r>
      <w:r w:rsidR="001C6395" w:rsidRPr="00993B9D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0B4439">
        <w:rPr>
          <w:rFonts w:ascii="Times New Roman" w:hAnsi="Times New Roman"/>
          <w:b/>
          <w:i w:val="0"/>
          <w:sz w:val="22"/>
          <w:szCs w:val="22"/>
        </w:rPr>
        <w:t>junho</w:t>
      </w:r>
      <w:r w:rsidR="00AB7918" w:rsidRPr="00993B9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993B9D">
        <w:rPr>
          <w:rFonts w:ascii="Times New Roman" w:hAnsi="Times New Roman"/>
          <w:b/>
          <w:i w:val="0"/>
          <w:sz w:val="22"/>
          <w:szCs w:val="22"/>
        </w:rPr>
        <w:t>de 201</w:t>
      </w:r>
      <w:r w:rsidR="00A11430" w:rsidRPr="00993B9D">
        <w:rPr>
          <w:rFonts w:ascii="Times New Roman" w:hAnsi="Times New Roman"/>
          <w:b/>
          <w:i w:val="0"/>
          <w:sz w:val="22"/>
          <w:szCs w:val="22"/>
        </w:rPr>
        <w:t>3</w:t>
      </w:r>
    </w:p>
    <w:p w:rsidR="00F56967" w:rsidRPr="00993B9D" w:rsidRDefault="002D35F5" w:rsidP="00F56967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993B9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993B9D">
        <w:rPr>
          <w:sz w:val="22"/>
          <w:szCs w:val="22"/>
        </w:rPr>
        <w:t>s</w:t>
      </w:r>
      <w:r w:rsidRPr="00993B9D">
        <w:rPr>
          <w:sz w:val="22"/>
          <w:szCs w:val="22"/>
        </w:rPr>
        <w:t xml:space="preserve"> data</w:t>
      </w:r>
      <w:r w:rsidR="003D0153" w:rsidRPr="00993B9D">
        <w:rPr>
          <w:sz w:val="22"/>
          <w:szCs w:val="22"/>
        </w:rPr>
        <w:t>s</w:t>
      </w:r>
      <w:r w:rsidRPr="00993B9D">
        <w:rPr>
          <w:sz w:val="22"/>
          <w:szCs w:val="22"/>
        </w:rPr>
        <w:t xml:space="preserve"> acima indicada</w:t>
      </w:r>
      <w:r w:rsidR="003D0153" w:rsidRPr="00993B9D">
        <w:rPr>
          <w:sz w:val="22"/>
          <w:szCs w:val="22"/>
        </w:rPr>
        <w:t>s</w:t>
      </w:r>
      <w:r w:rsidRPr="00993B9D">
        <w:rPr>
          <w:sz w:val="22"/>
          <w:szCs w:val="22"/>
        </w:rPr>
        <w:t>, relativas a licitações e contratos, e tem por finalidade facilitar o acompanhamento, pelo leitor, d</w:t>
      </w:r>
      <w:r w:rsidR="000E5EAB" w:rsidRPr="00993B9D">
        <w:rPr>
          <w:sz w:val="22"/>
          <w:szCs w:val="22"/>
        </w:rPr>
        <w:t>o</w:t>
      </w:r>
      <w:r w:rsidRPr="00993B9D">
        <w:rPr>
          <w:sz w:val="22"/>
          <w:szCs w:val="22"/>
        </w:rPr>
        <w:t xml:space="preserve">s aspectos relevantes que envolvem o tema. </w:t>
      </w:r>
      <w:r w:rsidR="000E5EAB" w:rsidRPr="00993B9D">
        <w:rPr>
          <w:sz w:val="22"/>
          <w:szCs w:val="22"/>
        </w:rPr>
        <w:t>A</w:t>
      </w:r>
      <w:r w:rsidRPr="00993B9D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</w:t>
      </w:r>
      <w:r w:rsidR="0034291F" w:rsidRPr="00993B9D">
        <w:rPr>
          <w:sz w:val="22"/>
          <w:szCs w:val="22"/>
        </w:rPr>
        <w:t>r</w:t>
      </w:r>
      <w:r w:rsidRPr="00993B9D">
        <w:rPr>
          <w:sz w:val="22"/>
          <w:szCs w:val="22"/>
        </w:rPr>
        <w:t>epositórios oficiais de jurisprudência.</w:t>
      </w:r>
      <w:r w:rsidR="00F56967" w:rsidRPr="00993B9D">
        <w:rPr>
          <w:sz w:val="22"/>
          <w:szCs w:val="22"/>
        </w:rPr>
        <w:t xml:space="preserve"> Para aprofundamento, o leitor pode acessar o inteiro teor da deliberação, bastando clicar no número do Acórdão (ou pressione a tecla CTRL e, simultaneamente, clique no número do Acórdão).</w:t>
      </w:r>
    </w:p>
    <w:p w:rsidR="00F56967" w:rsidRPr="00993B9D" w:rsidRDefault="00F56967" w:rsidP="00BC47C5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9C5EDE" w:rsidRPr="005220A9" w:rsidRDefault="00A11430" w:rsidP="003F637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5220A9">
        <w:rPr>
          <w:b/>
          <w:bCs/>
          <w:smallCaps/>
          <w:sz w:val="22"/>
          <w:szCs w:val="22"/>
        </w:rPr>
        <w:t>SUMÁRIO</w:t>
      </w:r>
    </w:p>
    <w:p w:rsidR="009334EB" w:rsidRDefault="009334EB" w:rsidP="009334EB">
      <w:pPr>
        <w:autoSpaceDE w:val="0"/>
        <w:autoSpaceDN w:val="0"/>
        <w:adjustRightInd w:val="0"/>
        <w:spacing w:before="60" w:after="60"/>
        <w:ind w:left="0"/>
        <w:rPr>
          <w:b/>
          <w:sz w:val="22"/>
          <w:szCs w:val="22"/>
          <w:lang w:eastAsia="pt-BR"/>
        </w:rPr>
      </w:pPr>
      <w:r w:rsidRPr="00D02B68">
        <w:rPr>
          <w:b/>
          <w:sz w:val="22"/>
          <w:szCs w:val="22"/>
          <w:lang w:eastAsia="pt-BR"/>
        </w:rPr>
        <w:t>Segunda Câmara</w:t>
      </w:r>
    </w:p>
    <w:p w:rsidR="009334EB" w:rsidRPr="009334EB" w:rsidRDefault="009334EB" w:rsidP="009334EB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1</w:t>
      </w:r>
      <w:r w:rsidRPr="00795FEC">
        <w:rPr>
          <w:sz w:val="22"/>
          <w:szCs w:val="22"/>
          <w:lang w:eastAsia="pt-BR"/>
        </w:rPr>
        <w:t>. A exi</w:t>
      </w:r>
      <w:r>
        <w:rPr>
          <w:sz w:val="22"/>
          <w:szCs w:val="22"/>
          <w:lang w:eastAsia="pt-BR"/>
        </w:rPr>
        <w:t>stência de apenas um competidor</w:t>
      </w:r>
      <w:r w:rsidRPr="00795FEC">
        <w:rPr>
          <w:sz w:val="22"/>
          <w:szCs w:val="22"/>
          <w:lang w:eastAsia="pt-BR"/>
        </w:rPr>
        <w:t xml:space="preserve"> em determinada fase do certame não impede a aplicação</w:t>
      </w:r>
      <w:r>
        <w:rPr>
          <w:sz w:val="22"/>
          <w:szCs w:val="22"/>
          <w:lang w:eastAsia="pt-BR"/>
        </w:rPr>
        <w:t xml:space="preserve"> do </w:t>
      </w:r>
      <w:r w:rsidRPr="00795FEC">
        <w:rPr>
          <w:sz w:val="22"/>
          <w:szCs w:val="22"/>
          <w:lang w:eastAsia="pt-BR"/>
        </w:rPr>
        <w:t>art. 48</w:t>
      </w:r>
      <w:r>
        <w:rPr>
          <w:sz w:val="22"/>
          <w:szCs w:val="22"/>
          <w:lang w:eastAsia="pt-BR"/>
        </w:rPr>
        <w:t>, § 3º, da Lei 8.666/</w:t>
      </w:r>
      <w:r w:rsidRPr="00795FEC">
        <w:rPr>
          <w:sz w:val="22"/>
          <w:szCs w:val="22"/>
          <w:lang w:eastAsia="pt-BR"/>
        </w:rPr>
        <w:t>93, ressalvados os casos de licitação na modalidade</w:t>
      </w:r>
      <w:r>
        <w:rPr>
          <w:sz w:val="22"/>
          <w:szCs w:val="22"/>
          <w:lang w:eastAsia="pt-BR"/>
        </w:rPr>
        <w:t xml:space="preserve"> convite, onde se exige o</w:t>
      </w:r>
      <w:r w:rsidRPr="00795FEC">
        <w:rPr>
          <w:sz w:val="22"/>
          <w:szCs w:val="22"/>
          <w:lang w:eastAsia="pt-BR"/>
        </w:rPr>
        <w:t xml:space="preserve"> mínimo de três propostas aptas à seleção. </w:t>
      </w:r>
    </w:p>
    <w:p w:rsidR="006C183C" w:rsidRDefault="0084005B" w:rsidP="009334EB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5220A9">
        <w:rPr>
          <w:b/>
          <w:sz w:val="22"/>
          <w:szCs w:val="22"/>
          <w:lang w:eastAsia="pt-BR"/>
        </w:rPr>
        <w:t>Plenário</w:t>
      </w:r>
    </w:p>
    <w:p w:rsidR="00F665B9" w:rsidRDefault="00F665B9" w:rsidP="00F665B9">
      <w:pPr>
        <w:pStyle w:val="Default"/>
        <w:spacing w:after="60"/>
        <w:jc w:val="both"/>
        <w:rPr>
          <w:sz w:val="22"/>
          <w:szCs w:val="22"/>
        </w:rPr>
      </w:pPr>
      <w:r w:rsidRPr="00F665B9">
        <w:rPr>
          <w:sz w:val="22"/>
          <w:szCs w:val="22"/>
        </w:rPr>
        <w:t>2.  A utilização da contratação integrada, prevista no Regime Diferenciado de Contratações Públicas (RDC), a qual deve estar fundamentadamente justificada técnica e economicamente no processo, requer que a obra ou o serviço de engenharia preencha pelo menos um dos requisitos elencados no art. 20, § 1º, da Lei 12.462/11, quais sejam:</w:t>
      </w:r>
      <w:r>
        <w:rPr>
          <w:sz w:val="22"/>
          <w:szCs w:val="22"/>
        </w:rPr>
        <w:t xml:space="preserve"> (i)</w:t>
      </w:r>
      <w:r w:rsidRPr="00F665B9">
        <w:rPr>
          <w:sz w:val="22"/>
          <w:szCs w:val="22"/>
        </w:rPr>
        <w:t xml:space="preserve"> natureza predominantemente intelectual e de inovação tecnológica;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>)</w:t>
      </w:r>
      <w:r w:rsidRPr="00F665B9">
        <w:rPr>
          <w:sz w:val="22"/>
          <w:szCs w:val="22"/>
        </w:rPr>
        <w:t xml:space="preserve"> possibilidade de execução com diferentes metodologias;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iii</w:t>
      </w:r>
      <w:proofErr w:type="spellEnd"/>
      <w:r>
        <w:rPr>
          <w:sz w:val="22"/>
          <w:szCs w:val="22"/>
        </w:rPr>
        <w:t>)</w:t>
      </w:r>
      <w:r w:rsidRPr="00F665B9">
        <w:rPr>
          <w:sz w:val="22"/>
          <w:szCs w:val="22"/>
        </w:rPr>
        <w:t xml:space="preserve"> possibilidade de emprego de tecnologias de domínio restrito no mercado.</w:t>
      </w:r>
    </w:p>
    <w:p w:rsidR="00F665B9" w:rsidRDefault="00F665B9" w:rsidP="00F665B9">
      <w:pPr>
        <w:pStyle w:val="Default"/>
        <w:spacing w:after="60"/>
        <w:jc w:val="both"/>
        <w:rPr>
          <w:sz w:val="22"/>
          <w:szCs w:val="22"/>
        </w:rPr>
      </w:pPr>
      <w:r w:rsidRPr="00F665B9">
        <w:rPr>
          <w:sz w:val="22"/>
          <w:szCs w:val="22"/>
        </w:rPr>
        <w:t xml:space="preserve">3.  Na utilização da contratação integrada, prevista no Regime Diferenciado de Contratações Públicas (RDC), a estimativa de preço </w:t>
      </w:r>
      <w:r w:rsidRPr="00F665B9">
        <w:rPr>
          <w:color w:val="auto"/>
          <w:sz w:val="22"/>
          <w:szCs w:val="22"/>
        </w:rPr>
        <w:t>deve se basear em orçamento sintético tão detalhado quanto possível, devidamente adaptada às condições peculiares da obra, devendo a utilização de estimativas paramétricas e avaliações aproximadas baseadas em obras similares ser restringida às frações do empreendimento não suficientemente detalhadas pelo anteprojeto.</w:t>
      </w:r>
    </w:p>
    <w:p w:rsidR="00011C41" w:rsidRDefault="00F665B9" w:rsidP="00F665B9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4</w:t>
      </w:r>
      <w:r w:rsidR="00011C41">
        <w:rPr>
          <w:sz w:val="22"/>
          <w:szCs w:val="22"/>
          <w:lang w:eastAsia="pt-BR"/>
        </w:rPr>
        <w:t>.</w:t>
      </w:r>
      <w:r w:rsidR="00011C41" w:rsidRPr="00450937">
        <w:rPr>
          <w:sz w:val="22"/>
          <w:szCs w:val="22"/>
          <w:lang w:eastAsia="pt-BR"/>
        </w:rPr>
        <w:t xml:space="preserve"> </w:t>
      </w:r>
      <w:r w:rsidR="00011C41">
        <w:rPr>
          <w:sz w:val="22"/>
          <w:szCs w:val="22"/>
          <w:lang w:eastAsia="pt-BR"/>
        </w:rPr>
        <w:t>À</w:t>
      </w:r>
      <w:r w:rsidR="00011C41" w:rsidRPr="00450937">
        <w:rPr>
          <w:sz w:val="22"/>
          <w:szCs w:val="22"/>
          <w:lang w:eastAsia="pt-BR"/>
        </w:rPr>
        <w:t xml:space="preserve"> luz do art. 37, inci</w:t>
      </w:r>
      <w:r w:rsidR="00011C41">
        <w:rPr>
          <w:sz w:val="22"/>
          <w:szCs w:val="22"/>
          <w:lang w:eastAsia="pt-BR"/>
        </w:rPr>
        <w:t>so XXI, da Constituição Federal e do art. 3º da Lei 8.666/</w:t>
      </w:r>
      <w:r w:rsidR="00011C41" w:rsidRPr="00450937">
        <w:rPr>
          <w:sz w:val="22"/>
          <w:szCs w:val="22"/>
          <w:lang w:eastAsia="pt-BR"/>
        </w:rPr>
        <w:t>93, para cada lote em disputa</w:t>
      </w:r>
      <w:r w:rsidR="00011C41">
        <w:rPr>
          <w:sz w:val="22"/>
          <w:szCs w:val="22"/>
          <w:lang w:eastAsia="pt-BR"/>
        </w:rPr>
        <w:t xml:space="preserve"> em dada licitação</w:t>
      </w:r>
      <w:r w:rsidR="00011C41" w:rsidRPr="00450937">
        <w:rPr>
          <w:sz w:val="22"/>
          <w:szCs w:val="22"/>
          <w:lang w:eastAsia="pt-BR"/>
        </w:rPr>
        <w:t xml:space="preserve"> as regras licitatórias aplicam-se como</w:t>
      </w:r>
      <w:r w:rsidR="00011C41">
        <w:rPr>
          <w:sz w:val="22"/>
          <w:szCs w:val="22"/>
          <w:lang w:eastAsia="pt-BR"/>
        </w:rPr>
        <w:t xml:space="preserve"> </w:t>
      </w:r>
      <w:r w:rsidR="00011C41" w:rsidRPr="00450937">
        <w:rPr>
          <w:sz w:val="22"/>
          <w:szCs w:val="22"/>
          <w:lang w:eastAsia="pt-BR"/>
        </w:rPr>
        <w:t xml:space="preserve">se fossem certames </w:t>
      </w:r>
      <w:r w:rsidR="00011C41">
        <w:rPr>
          <w:sz w:val="22"/>
          <w:szCs w:val="22"/>
          <w:lang w:eastAsia="pt-BR"/>
        </w:rPr>
        <w:t>distinto</w:t>
      </w:r>
      <w:r w:rsidR="00011C41" w:rsidRPr="00450937">
        <w:rPr>
          <w:sz w:val="22"/>
          <w:szCs w:val="22"/>
          <w:lang w:eastAsia="pt-BR"/>
        </w:rPr>
        <w:t xml:space="preserve">s, não </w:t>
      </w:r>
      <w:r w:rsidR="00011C41">
        <w:rPr>
          <w:sz w:val="22"/>
          <w:szCs w:val="22"/>
          <w:lang w:eastAsia="pt-BR"/>
        </w:rPr>
        <w:t>se justificando a</w:t>
      </w:r>
      <w:r w:rsidR="00011C41" w:rsidRPr="00450937">
        <w:rPr>
          <w:sz w:val="22"/>
          <w:szCs w:val="22"/>
          <w:lang w:eastAsia="pt-BR"/>
        </w:rPr>
        <w:t xml:space="preserve"> exigência de acumulação de atestados de</w:t>
      </w:r>
      <w:r w:rsidR="00011C41">
        <w:rPr>
          <w:sz w:val="22"/>
          <w:szCs w:val="22"/>
          <w:lang w:eastAsia="pt-BR"/>
        </w:rPr>
        <w:t xml:space="preserve"> capacidade técnico-operacional.</w:t>
      </w:r>
    </w:p>
    <w:p w:rsidR="00011C41" w:rsidRDefault="00F665B9" w:rsidP="00F665B9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>
        <w:rPr>
          <w:sz w:val="22"/>
          <w:szCs w:val="22"/>
          <w:lang w:eastAsia="pt-BR"/>
        </w:rPr>
        <w:t>5</w:t>
      </w:r>
      <w:r w:rsidR="00011C41" w:rsidRPr="005220A9">
        <w:rPr>
          <w:sz w:val="22"/>
          <w:szCs w:val="22"/>
          <w:lang w:eastAsia="pt-BR"/>
        </w:rPr>
        <w:t>.</w:t>
      </w:r>
      <w:r w:rsidR="00011C41">
        <w:rPr>
          <w:sz w:val="22"/>
          <w:szCs w:val="22"/>
          <w:lang w:eastAsia="pt-BR"/>
        </w:rPr>
        <w:t xml:space="preserve">  É legí</w:t>
      </w:r>
      <w:r w:rsidR="00011C41" w:rsidRPr="00F16BCF">
        <w:rPr>
          <w:sz w:val="22"/>
          <w:szCs w:val="22"/>
          <w:lang w:eastAsia="pt-BR"/>
        </w:rPr>
        <w:t xml:space="preserve">tima a aquisição de </w:t>
      </w:r>
      <w:r w:rsidR="00011C41" w:rsidRPr="00753841">
        <w:rPr>
          <w:i/>
          <w:sz w:val="22"/>
          <w:szCs w:val="22"/>
          <w:lang w:eastAsia="pt-BR"/>
        </w:rPr>
        <w:t>software</w:t>
      </w:r>
      <w:r w:rsidR="00011C41" w:rsidRPr="00F16BCF">
        <w:rPr>
          <w:sz w:val="22"/>
          <w:szCs w:val="22"/>
          <w:lang w:eastAsia="pt-BR"/>
        </w:rPr>
        <w:t xml:space="preserve"> ou </w:t>
      </w:r>
      <w:r w:rsidR="00011C41" w:rsidRPr="00753841">
        <w:rPr>
          <w:i/>
          <w:sz w:val="22"/>
          <w:szCs w:val="22"/>
          <w:lang w:eastAsia="pt-BR"/>
        </w:rPr>
        <w:t>hardware</w:t>
      </w:r>
      <w:r w:rsidR="00011C41" w:rsidRPr="00F16BCF">
        <w:rPr>
          <w:sz w:val="22"/>
          <w:szCs w:val="22"/>
          <w:lang w:eastAsia="pt-BR"/>
        </w:rPr>
        <w:t xml:space="preserve"> produz</w:t>
      </w:r>
      <w:r w:rsidR="00011C41">
        <w:rPr>
          <w:sz w:val="22"/>
          <w:szCs w:val="22"/>
          <w:lang w:eastAsia="pt-BR"/>
        </w:rPr>
        <w:t>ido</w:t>
      </w:r>
      <w:r w:rsidR="00011C41" w:rsidRPr="00F16BCF">
        <w:rPr>
          <w:sz w:val="22"/>
          <w:szCs w:val="22"/>
          <w:lang w:eastAsia="pt-BR"/>
        </w:rPr>
        <w:t xml:space="preserve"> por fabricante específico quando comprovado que apenas determinado sistema ou equipamento é compatível com outros sistem</w:t>
      </w:r>
      <w:r w:rsidR="00011C41">
        <w:rPr>
          <w:sz w:val="22"/>
          <w:szCs w:val="22"/>
          <w:lang w:eastAsia="pt-BR"/>
        </w:rPr>
        <w:t>as previamente adquiridos pela A</w:t>
      </w:r>
      <w:r w:rsidR="00011C41" w:rsidRPr="00F16BCF">
        <w:rPr>
          <w:sz w:val="22"/>
          <w:szCs w:val="22"/>
          <w:lang w:eastAsia="pt-BR"/>
        </w:rPr>
        <w:t>dministração.</w:t>
      </w:r>
    </w:p>
    <w:p w:rsidR="00795FEC" w:rsidRPr="00795FEC" w:rsidRDefault="00F665B9" w:rsidP="00F665B9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6</w:t>
      </w:r>
      <w:r w:rsidR="00795FEC" w:rsidRPr="00795FEC">
        <w:rPr>
          <w:sz w:val="22"/>
          <w:szCs w:val="22"/>
          <w:lang w:eastAsia="pt-BR"/>
        </w:rPr>
        <w:t>. São ilegais, nos editais licitatórios: (i) o estabelecimento de vedação a produtos e serviços estrangeiros</w:t>
      </w:r>
      <w:r w:rsidR="0047440C">
        <w:rPr>
          <w:sz w:val="22"/>
          <w:szCs w:val="22"/>
          <w:lang w:eastAsia="pt-BR"/>
        </w:rPr>
        <w:t>, e</w:t>
      </w:r>
      <w:r w:rsidR="00795FEC" w:rsidRPr="00795FEC">
        <w:rPr>
          <w:sz w:val="22"/>
          <w:szCs w:val="22"/>
          <w:lang w:eastAsia="pt-BR"/>
        </w:rPr>
        <w:t xml:space="preserve"> (</w:t>
      </w:r>
      <w:proofErr w:type="spellStart"/>
      <w:r w:rsidR="00795FEC" w:rsidRPr="00795FEC">
        <w:rPr>
          <w:sz w:val="22"/>
          <w:szCs w:val="22"/>
          <w:lang w:eastAsia="pt-BR"/>
        </w:rPr>
        <w:t>ii</w:t>
      </w:r>
      <w:proofErr w:type="spellEnd"/>
      <w:r w:rsidR="00795FEC" w:rsidRPr="00795FEC">
        <w:rPr>
          <w:sz w:val="22"/>
          <w:szCs w:val="22"/>
          <w:lang w:eastAsia="pt-BR"/>
        </w:rPr>
        <w:t>) a admissão de margem de preferência para contratação de bens e serviços, sem a devida regulamentação por decreto do Poder Executivo Federal.</w:t>
      </w:r>
    </w:p>
    <w:p w:rsidR="009334EB" w:rsidRDefault="009334EB" w:rsidP="00A86E64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</w:p>
    <w:p w:rsidR="009334EB" w:rsidRDefault="009334EB" w:rsidP="009334EB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A34E41">
        <w:rPr>
          <w:b/>
          <w:bCs/>
          <w:smallCaps/>
          <w:sz w:val="22"/>
          <w:szCs w:val="22"/>
        </w:rPr>
        <w:t>SEGUNDA CÂMARA</w:t>
      </w:r>
    </w:p>
    <w:p w:rsidR="009334EB" w:rsidRPr="009334EB" w:rsidRDefault="009334EB" w:rsidP="009334EB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9334EB" w:rsidRPr="000E0559" w:rsidRDefault="009334EB" w:rsidP="009334EB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0E0559">
        <w:rPr>
          <w:b/>
          <w:sz w:val="22"/>
          <w:szCs w:val="22"/>
          <w:lang w:eastAsia="pt-BR"/>
        </w:rPr>
        <w:t xml:space="preserve">1. A existência de apenas um competidor em determinada fase do certame não impede a aplicação do art. 48, § 3º, da Lei 8.666/93, ressalvados os casos de licitação na modalidade convite, onde se exige o mínimo de três propostas aptas à seleção. </w:t>
      </w:r>
    </w:p>
    <w:p w:rsidR="009334EB" w:rsidRPr="000E0559" w:rsidRDefault="009334EB" w:rsidP="009334EB">
      <w:pPr>
        <w:autoSpaceDE w:val="0"/>
        <w:autoSpaceDN w:val="0"/>
        <w:adjustRightInd w:val="0"/>
        <w:spacing w:after="0"/>
        <w:ind w:left="0"/>
        <w:rPr>
          <w:i/>
          <w:sz w:val="22"/>
          <w:szCs w:val="22"/>
        </w:rPr>
      </w:pPr>
      <w:bookmarkStart w:id="1" w:name="Hit1"/>
      <w:r w:rsidRPr="000E0559">
        <w:rPr>
          <w:iCs/>
          <w:sz w:val="22"/>
          <w:szCs w:val="22"/>
        </w:rPr>
        <w:t>Embargos</w:t>
      </w:r>
      <w:bookmarkEnd w:id="1"/>
      <w:r w:rsidRPr="000E0559">
        <w:rPr>
          <w:iCs/>
          <w:sz w:val="22"/>
          <w:szCs w:val="22"/>
        </w:rPr>
        <w:t xml:space="preserve"> de Declaração apontaram omissão em deliberação que indeferira pedido de cautelar em sede de Representação. O indeferimento dera-se em razão de a medida liminar já ter sido concedida em outro processo, que tivera por objeto o mesmo procedimento licitatório (Concorrência 6/2010, conduzida pela Companhia Docas do Rio de Janeiro - CDRJ). Segundo as embargantes, a omissão estaria caracterizada em razão da ausência de análise do seguinte questionamento, que não teria constado do outro processo apreciado: “</w:t>
      </w:r>
      <w:r w:rsidRPr="000E0559">
        <w:rPr>
          <w:i/>
          <w:iCs/>
          <w:sz w:val="22"/>
          <w:szCs w:val="22"/>
        </w:rPr>
        <w:t xml:space="preserve">a entidade </w:t>
      </w:r>
      <w:r w:rsidRPr="000E0559">
        <w:rPr>
          <w:iCs/>
          <w:sz w:val="22"/>
          <w:szCs w:val="22"/>
        </w:rPr>
        <w:t>[CDRJ]</w:t>
      </w:r>
      <w:r w:rsidRPr="000E0559">
        <w:rPr>
          <w:i/>
          <w:iCs/>
          <w:sz w:val="22"/>
          <w:szCs w:val="22"/>
        </w:rPr>
        <w:t xml:space="preserve">, ao desclassificar a proposta do Consórcio ... e aplicar o art. 48, §3º, da Lei 8.666/93, deveria ter aberto novo prazo de 8 dias úteis </w:t>
      </w:r>
      <w:r w:rsidRPr="000E0559">
        <w:rPr>
          <w:i/>
          <w:iCs/>
          <w:sz w:val="22"/>
          <w:szCs w:val="22"/>
          <w:u w:val="single"/>
        </w:rPr>
        <w:t>não só para o Consórcio ..., mas para todos os licitantes</w:t>
      </w:r>
      <w:r w:rsidRPr="000E0559">
        <w:rPr>
          <w:i/>
          <w:iCs/>
          <w:sz w:val="22"/>
          <w:szCs w:val="22"/>
        </w:rPr>
        <w:t xml:space="preserve">. Em outras palavras, a questão a ser analisada é se o art. 48, §3º, da Lei 8.666/93 exigia que a CDRJ abrisse o prazo para todos os licitantes, mesmo os que tinham sido inabilitados, ou apenas para o citado consórcio, </w:t>
      </w:r>
      <w:r w:rsidRPr="000E0559">
        <w:rPr>
          <w:i/>
          <w:iCs/>
          <w:sz w:val="22"/>
          <w:szCs w:val="22"/>
          <w:u w:val="single"/>
        </w:rPr>
        <w:t>único habilitado no certame</w:t>
      </w:r>
      <w:r w:rsidRPr="000E0559">
        <w:rPr>
          <w:iCs/>
          <w:sz w:val="22"/>
          <w:szCs w:val="22"/>
        </w:rPr>
        <w:t>” (grifos nossos). O relator, a par de reconhecer a omissão apontada, anotou, no entanto, que “</w:t>
      </w:r>
      <w:r w:rsidRPr="000E0559">
        <w:rPr>
          <w:i/>
          <w:iCs/>
          <w:sz w:val="22"/>
          <w:szCs w:val="22"/>
        </w:rPr>
        <w:t>o procedimento adotado pela Companhia Docas foi acertado e está consentâneo com a legislação em vigor</w:t>
      </w:r>
      <w:r w:rsidRPr="000E0559">
        <w:rPr>
          <w:iCs/>
          <w:sz w:val="22"/>
          <w:szCs w:val="22"/>
        </w:rPr>
        <w:t>”</w:t>
      </w:r>
      <w:r w:rsidRPr="000E0559">
        <w:rPr>
          <w:i/>
          <w:iCs/>
          <w:sz w:val="22"/>
          <w:szCs w:val="22"/>
        </w:rPr>
        <w:t xml:space="preserve">. </w:t>
      </w:r>
      <w:r w:rsidRPr="000E0559">
        <w:rPr>
          <w:iCs/>
          <w:sz w:val="22"/>
          <w:szCs w:val="22"/>
        </w:rPr>
        <w:t>Destacou que o art. 48, §3º, da Lei 8.666/93</w:t>
      </w:r>
      <w:r w:rsidRPr="000E0559">
        <w:rPr>
          <w:i/>
          <w:iCs/>
          <w:sz w:val="22"/>
          <w:szCs w:val="22"/>
        </w:rPr>
        <w:t xml:space="preserve"> </w:t>
      </w:r>
      <w:r w:rsidRPr="000E0559">
        <w:rPr>
          <w:iCs/>
          <w:sz w:val="22"/>
          <w:szCs w:val="22"/>
        </w:rPr>
        <w:t>prevê duas situações distintas: “</w:t>
      </w:r>
      <w:r w:rsidRPr="000E0559">
        <w:rPr>
          <w:i/>
          <w:iCs/>
          <w:sz w:val="22"/>
          <w:szCs w:val="22"/>
        </w:rPr>
        <w:t xml:space="preserve">a primeira </w:t>
      </w:r>
      <w:r w:rsidRPr="000E0559">
        <w:rPr>
          <w:i/>
          <w:iCs/>
          <w:sz w:val="22"/>
          <w:szCs w:val="22"/>
          <w:u w:val="single"/>
        </w:rPr>
        <w:t xml:space="preserve">quando todos os licitantes são inabilitados </w:t>
      </w:r>
      <w:r w:rsidRPr="000E0559">
        <w:rPr>
          <w:i/>
          <w:iCs/>
          <w:sz w:val="22"/>
          <w:szCs w:val="22"/>
        </w:rPr>
        <w:t xml:space="preserve"> ... e a segunda quando, ultrapassada a fase de habilitação</w:t>
      </w:r>
      <w:r w:rsidRPr="000E0559">
        <w:rPr>
          <w:i/>
          <w:iCs/>
          <w:sz w:val="22"/>
          <w:szCs w:val="22"/>
          <w:u w:val="single"/>
        </w:rPr>
        <w:t>, todas as propostas são desclassificadas</w:t>
      </w:r>
      <w:r w:rsidRPr="000E0559">
        <w:rPr>
          <w:i/>
          <w:iCs/>
          <w:sz w:val="22"/>
          <w:szCs w:val="22"/>
        </w:rPr>
        <w:t xml:space="preserve"> ....</w:t>
      </w:r>
      <w:r w:rsidRPr="000E0559">
        <w:rPr>
          <w:iCs/>
          <w:sz w:val="22"/>
          <w:szCs w:val="22"/>
        </w:rPr>
        <w:t>” (grifos nossos). Acrescentou que “</w:t>
      </w:r>
      <w:r w:rsidRPr="000E0559">
        <w:rPr>
          <w:i/>
          <w:iCs/>
          <w:sz w:val="22"/>
          <w:szCs w:val="22"/>
        </w:rPr>
        <w:t>essa distinção entre as duas fases ... é reforçada pelo art. 41, §4º, da Lei de Licitações, que estabelece que ‘a inabilitação do licitante importa preclusão do seu direito de participar das fases subsequentes’</w:t>
      </w:r>
      <w:r w:rsidRPr="000E0559">
        <w:rPr>
          <w:iCs/>
          <w:sz w:val="22"/>
          <w:szCs w:val="22"/>
        </w:rPr>
        <w:t>”. Em seguida, além de citar doutrina que dá respaldo ao procedimento adotado no caso concreto, destacou precedente do Tribunal no sentido de que “</w:t>
      </w:r>
      <w:r w:rsidRPr="000E0559">
        <w:rPr>
          <w:i/>
          <w:iCs/>
          <w:sz w:val="22"/>
          <w:szCs w:val="22"/>
        </w:rPr>
        <w:t>a aplicação do § 3º do art. 48 pressupõe a desclassificação de todas as propostas ou a inabilitação de todos os licitantes. O princípio da isonomia impede que a Administração faculte a renovação dos documentos ou das propostas quando houver licitantes habilitados ou classificados. Portanto, se um único licitante preencher os requisitos estabelecidos no edital, não se deve admitir o saneamento dos vícios por parte dos demais ... a existência de apenas um concorrente em determinada fase do certame, a meu ver, não desnatura a aplicação § 3º do art. 48 da Lei nº 8.666/1993. Ressalvados os casos de licitação na modalidade convite, onde se exige o número mínimo de três propostas aptas à seleção, a Lei nº 8.666/1993 não condiciona a validade de seus certames à participação de um número mínimo de licitante</w:t>
      </w:r>
      <w:r w:rsidRPr="000E0559">
        <w:rPr>
          <w:iCs/>
          <w:sz w:val="22"/>
          <w:szCs w:val="22"/>
        </w:rPr>
        <w:t xml:space="preserve">”. </w:t>
      </w:r>
      <w:r w:rsidRPr="000E0559">
        <w:rPr>
          <w:sz w:val="22"/>
          <w:szCs w:val="22"/>
        </w:rPr>
        <w:t xml:space="preserve">O Tribunal, ao acolher a proposta do relator, deu provimento parcial aos embargos, mantendo, contudo, inalterado o acórdão recorrido. </w:t>
      </w:r>
      <w:hyperlink r:id="rId7" w:history="1">
        <w:r w:rsidR="00893F68" w:rsidRPr="00893F68">
          <w:rPr>
            <w:rStyle w:val="Hyperlink"/>
            <w:b/>
            <w:i/>
            <w:sz w:val="22"/>
            <w:szCs w:val="22"/>
          </w:rPr>
          <w:t>Acórdão 3520/2013-Segunda Câmara</w:t>
        </w:r>
      </w:hyperlink>
      <w:r w:rsidRPr="000E0559">
        <w:rPr>
          <w:b/>
          <w:i/>
          <w:sz w:val="22"/>
          <w:szCs w:val="22"/>
        </w:rPr>
        <w:t xml:space="preserve">, TC 040.179/2012-5, relator Ministro Aroldo </w:t>
      </w:r>
      <w:proofErr w:type="spellStart"/>
      <w:r w:rsidRPr="000E0559">
        <w:rPr>
          <w:b/>
          <w:i/>
          <w:sz w:val="22"/>
          <w:szCs w:val="22"/>
        </w:rPr>
        <w:t>Cedraz</w:t>
      </w:r>
      <w:proofErr w:type="spellEnd"/>
      <w:r w:rsidRPr="000E0559">
        <w:rPr>
          <w:b/>
          <w:i/>
          <w:sz w:val="22"/>
          <w:szCs w:val="22"/>
        </w:rPr>
        <w:t>, 18.6.2013</w:t>
      </w:r>
      <w:r w:rsidRPr="000E0559">
        <w:rPr>
          <w:i/>
          <w:sz w:val="22"/>
          <w:szCs w:val="22"/>
        </w:rPr>
        <w:t>.</w:t>
      </w:r>
    </w:p>
    <w:p w:rsidR="009334EB" w:rsidRPr="006C183C" w:rsidRDefault="009334EB" w:rsidP="00FA4D76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</w:p>
    <w:p w:rsidR="00E13207" w:rsidRPr="00993B9D" w:rsidRDefault="00E13207" w:rsidP="009E1BEB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993B9D">
        <w:rPr>
          <w:b/>
          <w:bCs/>
          <w:smallCaps/>
          <w:sz w:val="22"/>
          <w:szCs w:val="22"/>
        </w:rPr>
        <w:t>PLENÁRIO</w:t>
      </w:r>
    </w:p>
    <w:p w:rsidR="006C183C" w:rsidRDefault="006C183C" w:rsidP="00102DC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F665B9" w:rsidRPr="00B46394" w:rsidRDefault="00F665B9" w:rsidP="00F665B9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 w:rsidRPr="00B46394">
        <w:rPr>
          <w:b/>
          <w:sz w:val="22"/>
          <w:szCs w:val="22"/>
        </w:rPr>
        <w:t xml:space="preserve">A utilização da contratação integrada, prevista no Regime Diferenciado de Contratações Públicas (RDC), a qual deve estar fundamentadamente justificada técnica e economicamente no processo, requer que a obra ou o serviço de engenharia preencha pelo menos um dos requisitos elencados no art. 20, § 1º, da Lei 12.462/11, quais sejam: </w:t>
      </w:r>
      <w:r>
        <w:rPr>
          <w:b/>
          <w:sz w:val="22"/>
          <w:szCs w:val="22"/>
        </w:rPr>
        <w:t xml:space="preserve">(i) </w:t>
      </w:r>
      <w:r w:rsidRPr="00B46394">
        <w:rPr>
          <w:b/>
          <w:sz w:val="22"/>
          <w:szCs w:val="22"/>
        </w:rPr>
        <w:t>natureza predominantemente intelectual e de inovação tecnológica;</w:t>
      </w:r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ii</w:t>
      </w:r>
      <w:proofErr w:type="spellEnd"/>
      <w:r>
        <w:rPr>
          <w:b/>
          <w:sz w:val="22"/>
          <w:szCs w:val="22"/>
        </w:rPr>
        <w:t>)</w:t>
      </w:r>
      <w:r w:rsidRPr="00B46394">
        <w:rPr>
          <w:b/>
          <w:sz w:val="22"/>
          <w:szCs w:val="22"/>
        </w:rPr>
        <w:t xml:space="preserve"> possibilidade de execução com diferentes metodologias;</w:t>
      </w:r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iii</w:t>
      </w:r>
      <w:proofErr w:type="spellEnd"/>
      <w:r>
        <w:rPr>
          <w:b/>
          <w:sz w:val="22"/>
          <w:szCs w:val="22"/>
        </w:rPr>
        <w:t>)</w:t>
      </w:r>
      <w:r w:rsidRPr="00B46394">
        <w:rPr>
          <w:b/>
          <w:sz w:val="22"/>
          <w:szCs w:val="22"/>
        </w:rPr>
        <w:t xml:space="preserve"> possibilidade de emprego de tecnologias de domínio restrito no mercado.</w:t>
      </w:r>
    </w:p>
    <w:p w:rsidR="00F665B9" w:rsidRPr="00B46394" w:rsidRDefault="00F665B9" w:rsidP="00F665B9">
      <w:pPr>
        <w:pStyle w:val="Default"/>
        <w:jc w:val="both"/>
        <w:rPr>
          <w:sz w:val="22"/>
          <w:szCs w:val="22"/>
        </w:rPr>
      </w:pPr>
      <w:r w:rsidRPr="00B46394">
        <w:rPr>
          <w:sz w:val="22"/>
          <w:szCs w:val="22"/>
        </w:rPr>
        <w:t>Relatório de Levantamento de Auditoria apontara possíveis irregularidades na licitação das obras de ampliação e reforma do Aeroporto Internacional Afonso Pena, em São José dos Pinhais/PR. O questionamento principal residira no emprego da contratação integrada sem justificativas técnicas e econômicas adequadas, em especial quanto ao enquadramento</w:t>
      </w:r>
      <w:r w:rsidR="00026B21">
        <w:rPr>
          <w:sz w:val="22"/>
          <w:szCs w:val="22"/>
        </w:rPr>
        <w:t xml:space="preserve"> do objeto</w:t>
      </w:r>
      <w:r w:rsidRPr="00B46394">
        <w:rPr>
          <w:sz w:val="22"/>
          <w:szCs w:val="22"/>
        </w:rPr>
        <w:t xml:space="preserve"> em um dos requisitos estabelecidos para a a</w:t>
      </w:r>
      <w:r w:rsidR="00026B21">
        <w:rPr>
          <w:sz w:val="22"/>
          <w:szCs w:val="22"/>
        </w:rPr>
        <w:t>doção do critério de julgamento de</w:t>
      </w:r>
      <w:r w:rsidRPr="00B46394">
        <w:rPr>
          <w:sz w:val="22"/>
          <w:szCs w:val="22"/>
        </w:rPr>
        <w:t xml:space="preserve"> técnica e preço, na forma preconizada pelo art. 20, § 1º, da Lei 12.462/11 (RDC): (i) natureza predominantemente intelectual e de inovação tecnológica; (</w:t>
      </w:r>
      <w:proofErr w:type="spellStart"/>
      <w:r w:rsidRPr="00B46394">
        <w:rPr>
          <w:sz w:val="22"/>
          <w:szCs w:val="22"/>
        </w:rPr>
        <w:t>ii</w:t>
      </w:r>
      <w:proofErr w:type="spellEnd"/>
      <w:r w:rsidRPr="00B46394">
        <w:rPr>
          <w:sz w:val="22"/>
          <w:szCs w:val="22"/>
        </w:rPr>
        <w:t>) possibilidade de execução com diferentes metodologias; (</w:t>
      </w:r>
      <w:proofErr w:type="spellStart"/>
      <w:r w:rsidRPr="00B46394">
        <w:rPr>
          <w:sz w:val="22"/>
          <w:szCs w:val="22"/>
        </w:rPr>
        <w:t>iii</w:t>
      </w:r>
      <w:proofErr w:type="spellEnd"/>
      <w:r w:rsidRPr="00B46394">
        <w:rPr>
          <w:sz w:val="22"/>
          <w:szCs w:val="22"/>
        </w:rPr>
        <w:t xml:space="preserve">) possibilidade de emprego de tecnologias de domínio restrito no mercado. A Infraero, amparada em parecer da AGU, argumentara que, nos termos da Lei 12.462/11, a contratação integrada, embora exija a adoção do critério de julgamento de técnica e preço (art. 9º), não está subsumida às hipóteses acima transcritas (§ 1º do art. 20). Para o relator, a questão residiria em desvendar se estes requisitos também são condicionantes para a adoção da contratação integrada. Aduziu </w:t>
      </w:r>
      <w:r w:rsidRPr="00B46394">
        <w:rPr>
          <w:i/>
          <w:sz w:val="22"/>
          <w:szCs w:val="22"/>
        </w:rPr>
        <w:t>“que, por hermenêutica básica, a lei deve ser interpretada de maneira que mais harmonize os seus múltiplos dispositivos. Entre duas possíveis leituras, prefira-se a que não causa contradição entre seus mandamentos. Nessa trilha, não vislumbro o porquê de não considerar o rogatório do art. 20, § 1º, como contorno, também, dos objetos a serem licitados pelo regime de contratação integrada. Até porque eles não são exaustivos. Outros elementos da obra ou serviço de engenharia devem estar presentes para consubstanciar a vantagem do novo instituto, em detrimento das outras preferências (regimes global e integral)”</w:t>
      </w:r>
      <w:r w:rsidRPr="00B46394">
        <w:rPr>
          <w:sz w:val="22"/>
          <w:szCs w:val="22"/>
        </w:rPr>
        <w:t>. Continuou: “</w:t>
      </w:r>
      <w:r w:rsidRPr="00B46394">
        <w:rPr>
          <w:i/>
          <w:sz w:val="22"/>
          <w:szCs w:val="22"/>
        </w:rPr>
        <w:t xml:space="preserve">Aliás, nessa linha, se tomada, de maneira isolada a diversidade metodológica como variável suficiente para a utilização da contratação integrada, tenho que a presente discussão se perca em funcionalidade. Afinal, se uma obra é licitada com base no anteprojeto, ela já carrega em si a possibilidade de a contratada desenvolver metodologia e/ou tecnologia própria para a feitura do objeto. Logo, se justificada a vantagem, o enquadramento no art. 20, § 1º, será quase automático”. </w:t>
      </w:r>
      <w:r w:rsidRPr="00B46394">
        <w:rPr>
          <w:sz w:val="22"/>
          <w:szCs w:val="22"/>
        </w:rPr>
        <w:t>N</w:t>
      </w:r>
      <w:r w:rsidR="00026B21">
        <w:rPr>
          <w:sz w:val="22"/>
          <w:szCs w:val="22"/>
        </w:rPr>
        <w:t>essa esteira, propôs notificar</w:t>
      </w:r>
      <w:r w:rsidRPr="00B46394">
        <w:rPr>
          <w:sz w:val="22"/>
          <w:szCs w:val="22"/>
        </w:rPr>
        <w:t xml:space="preserve"> a Infraero de que “</w:t>
      </w:r>
      <w:r w:rsidRPr="00B46394">
        <w:rPr>
          <w:i/>
          <w:sz w:val="22"/>
          <w:szCs w:val="22"/>
        </w:rPr>
        <w:t>a obra ou o serviço de engenharia deve preencher pelo menos um dos requisitos elencados no art. 20, § 1º, da Lei 12.462/2011, quais sejam, a natureza predominantemente intelectual e de inovação tecnológica do objeto licitado (inciso I); ou que possam ser executados com diferentes metodologias ou tecnologias de domínio restrito no mercado, pontuando-se na avaliação técnica, sempre que possível, as vantagens e benefícios que eventualmente forem oferecidas para cada</w:t>
      </w:r>
      <w:r w:rsidR="00026B21">
        <w:rPr>
          <w:i/>
          <w:sz w:val="22"/>
          <w:szCs w:val="22"/>
        </w:rPr>
        <w:t xml:space="preserve"> produto ou solução (inciso II)”. </w:t>
      </w:r>
      <w:r w:rsidR="00026B21">
        <w:rPr>
          <w:sz w:val="22"/>
          <w:szCs w:val="22"/>
        </w:rPr>
        <w:t xml:space="preserve">Sugeriu ainda o seguinte comando para a empresa: </w:t>
      </w:r>
      <w:r w:rsidR="00026B21" w:rsidRPr="00026B21">
        <w:rPr>
          <w:i/>
          <w:sz w:val="22"/>
          <w:szCs w:val="22"/>
        </w:rPr>
        <w:t>“...</w:t>
      </w:r>
      <w:r w:rsidRPr="00B46394">
        <w:rPr>
          <w:i/>
          <w:sz w:val="22"/>
          <w:szCs w:val="22"/>
        </w:rPr>
        <w:t xml:space="preserve"> tendo em vista que uma obra licitada com base no anteprojeto já carrega em si a possibilidade de a contratada desenvolver metodologia e/ou tecnologia própria para a feitura do objeto, no caso de a motivação para a utilização da contratação integrada estar baseada nessa viabilidade de emprego de diferenças metodológicas, nos moldes do art. 20, § 1º, inciso II, da Lei 12.462/2011, justifique, em termos técnico-econômicos, a vantagem de sua utilização, em detrimento de outros regimes preferenciais preconizados no art. 8º, § 1º c/c art. 9º, § 3º da Lei 12.462/2011”.</w:t>
      </w:r>
      <w:r w:rsidR="00026B21">
        <w:rPr>
          <w:sz w:val="22"/>
          <w:szCs w:val="22"/>
        </w:rPr>
        <w:t xml:space="preserve"> O Plenário adotou a proposição d</w:t>
      </w:r>
      <w:r w:rsidRPr="00B46394">
        <w:rPr>
          <w:sz w:val="22"/>
          <w:szCs w:val="22"/>
        </w:rPr>
        <w:t xml:space="preserve">o relator. </w:t>
      </w:r>
      <w:r>
        <w:rPr>
          <w:sz w:val="22"/>
          <w:szCs w:val="22"/>
        </w:rPr>
        <w:t xml:space="preserve"> </w:t>
      </w:r>
      <w:hyperlink r:id="rId8" w:history="1">
        <w:r w:rsidRPr="00F665B9">
          <w:rPr>
            <w:rStyle w:val="Hyperlink"/>
            <w:b/>
            <w:i/>
            <w:sz w:val="22"/>
            <w:szCs w:val="22"/>
          </w:rPr>
          <w:t>Acórdão 1510/2013-Plenário</w:t>
        </w:r>
      </w:hyperlink>
      <w:r w:rsidRPr="00B46394">
        <w:rPr>
          <w:b/>
          <w:i/>
          <w:sz w:val="22"/>
          <w:szCs w:val="22"/>
        </w:rPr>
        <w:t>, TC 043.815/2012-0, relator Ministro Valmir Campelo, 19.6.2013.</w:t>
      </w:r>
    </w:p>
    <w:p w:rsidR="00F665B9" w:rsidRDefault="00F665B9" w:rsidP="000E0559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F665B9" w:rsidRPr="007952F2" w:rsidRDefault="00F665B9" w:rsidP="00F665B9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 w:rsidRPr="00C55487">
        <w:rPr>
          <w:b/>
          <w:sz w:val="22"/>
          <w:szCs w:val="22"/>
        </w:rPr>
        <w:t>Na utilização da contratação integrada, prevista no Regime Diferenciado de Contratações Públicas (RDC), a estimativa de preço</w:t>
      </w:r>
      <w:r>
        <w:rPr>
          <w:b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deve</w:t>
      </w:r>
      <w:r w:rsidRPr="00C55487">
        <w:rPr>
          <w:b/>
          <w:color w:val="auto"/>
          <w:sz w:val="22"/>
          <w:szCs w:val="22"/>
        </w:rPr>
        <w:t xml:space="preserve"> se basear em orçamento sintético tão detalhado quanto</w:t>
      </w:r>
      <w:r>
        <w:rPr>
          <w:b/>
          <w:color w:val="auto"/>
          <w:sz w:val="22"/>
          <w:szCs w:val="22"/>
        </w:rPr>
        <w:t xml:space="preserve"> possível, devidamente adaptada</w:t>
      </w:r>
      <w:r w:rsidRPr="00C55487">
        <w:rPr>
          <w:b/>
          <w:color w:val="auto"/>
          <w:sz w:val="22"/>
          <w:szCs w:val="22"/>
        </w:rPr>
        <w:t xml:space="preserve"> às condições pecu</w:t>
      </w:r>
      <w:r>
        <w:rPr>
          <w:b/>
          <w:color w:val="auto"/>
          <w:sz w:val="22"/>
          <w:szCs w:val="22"/>
        </w:rPr>
        <w:t>liares da obra,</w:t>
      </w:r>
      <w:r w:rsidRPr="00C55487">
        <w:rPr>
          <w:b/>
          <w:color w:val="auto"/>
          <w:sz w:val="22"/>
          <w:szCs w:val="22"/>
        </w:rPr>
        <w:t xml:space="preserve"> devendo a utilização de estimativas paramétricas</w:t>
      </w:r>
      <w:r>
        <w:rPr>
          <w:b/>
          <w:color w:val="auto"/>
          <w:sz w:val="22"/>
          <w:szCs w:val="22"/>
        </w:rPr>
        <w:t xml:space="preserve"> e avaliações</w:t>
      </w:r>
      <w:r w:rsidRPr="00C55487">
        <w:rPr>
          <w:b/>
          <w:color w:val="auto"/>
          <w:sz w:val="22"/>
          <w:szCs w:val="22"/>
        </w:rPr>
        <w:t xml:space="preserve"> aproximada</w:t>
      </w:r>
      <w:r>
        <w:rPr>
          <w:b/>
          <w:color w:val="auto"/>
          <w:sz w:val="22"/>
          <w:szCs w:val="22"/>
        </w:rPr>
        <w:t>s baseadas em obras similares ser restringida à</w:t>
      </w:r>
      <w:r w:rsidRPr="00C55487">
        <w:rPr>
          <w:b/>
          <w:color w:val="auto"/>
          <w:sz w:val="22"/>
          <w:szCs w:val="22"/>
        </w:rPr>
        <w:t>s frações do empreendimento não suficientemente detalhadas pelo anteprojeto</w:t>
      </w:r>
      <w:r>
        <w:rPr>
          <w:b/>
          <w:color w:val="auto"/>
          <w:sz w:val="22"/>
          <w:szCs w:val="22"/>
        </w:rPr>
        <w:t>.</w:t>
      </w:r>
    </w:p>
    <w:p w:rsidR="00F665B9" w:rsidRPr="00996903" w:rsidRDefault="00F665B9" w:rsidP="00F665B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Ainda no âmbito do l</w:t>
      </w:r>
      <w:r w:rsidRPr="00996903">
        <w:rPr>
          <w:sz w:val="22"/>
          <w:szCs w:val="22"/>
        </w:rPr>
        <w:t>evant</w:t>
      </w:r>
      <w:r>
        <w:rPr>
          <w:sz w:val="22"/>
          <w:szCs w:val="22"/>
        </w:rPr>
        <w:t>amento de a</w:t>
      </w:r>
      <w:r w:rsidRPr="00996903">
        <w:rPr>
          <w:sz w:val="22"/>
          <w:szCs w:val="22"/>
        </w:rPr>
        <w:t>uditoria</w:t>
      </w:r>
      <w:r>
        <w:rPr>
          <w:sz w:val="22"/>
          <w:szCs w:val="22"/>
        </w:rPr>
        <w:t xml:space="preserve"> realizado na </w:t>
      </w:r>
      <w:r w:rsidRPr="00996903">
        <w:rPr>
          <w:sz w:val="22"/>
          <w:szCs w:val="22"/>
        </w:rPr>
        <w:t>licitação das obras de</w:t>
      </w:r>
      <w:r>
        <w:rPr>
          <w:sz w:val="22"/>
          <w:szCs w:val="22"/>
        </w:rPr>
        <w:t xml:space="preserve"> ampliação e reforma</w:t>
      </w:r>
      <w:r w:rsidRPr="00996903">
        <w:rPr>
          <w:sz w:val="22"/>
          <w:szCs w:val="22"/>
        </w:rPr>
        <w:t xml:space="preserve"> do Aeroporto Internacional Afonso Pena, em São José dos Pinhais/PR</w:t>
      </w:r>
      <w:r>
        <w:rPr>
          <w:sz w:val="22"/>
          <w:szCs w:val="22"/>
        </w:rPr>
        <w:t xml:space="preserve">, a unidade técnica encarregada também apontara inconsistências na metodologia utilizada para a estimativa do valor da obra, efetuada pela Infraero com base em dados estatísticos de outros empreendimentos semelhantes. Ao se pronunciar sobre o ponto, o relator ponderou que um anteprojeto de engenharia consistente viabiliza avaliação específica tanto dos custos diretos quanto dos indiretos da obra. Destacou, inicialmente, a importância da estimativa de preço ser bem feita: </w:t>
      </w:r>
      <w:r>
        <w:rPr>
          <w:i/>
          <w:sz w:val="23"/>
          <w:szCs w:val="23"/>
        </w:rPr>
        <w:t>“</w:t>
      </w:r>
      <w:r w:rsidRPr="00BB1449">
        <w:rPr>
          <w:i/>
          <w:sz w:val="23"/>
          <w:szCs w:val="23"/>
        </w:rPr>
        <w:t xml:space="preserve">o resultado do orçamento estimativo será o balizador do critério de aceitabilidade de preços. Tal parâmetro é a informação primeira para o julgamento das propostas. Levando em conta que o resultado da licitação será um valor de mercado apenas presumido (o que dependerá do nível de competição efetiva do certame), o poder público carece de um parâmetro tão preciso quanto se consiga. É uma garantia primeira da </w:t>
      </w:r>
      <w:proofErr w:type="spellStart"/>
      <w:r w:rsidRPr="00BB1449">
        <w:rPr>
          <w:i/>
          <w:sz w:val="23"/>
          <w:szCs w:val="23"/>
        </w:rPr>
        <w:t>vantajosidade</w:t>
      </w:r>
      <w:proofErr w:type="spellEnd"/>
      <w:r w:rsidRPr="00BB1449">
        <w:rPr>
          <w:i/>
          <w:sz w:val="23"/>
          <w:szCs w:val="23"/>
        </w:rPr>
        <w:t xml:space="preserve"> do preço ofertado, barreira essencial para obstar ganhos espúrios ou enriquecimentos sem causa</w:t>
      </w:r>
      <w:r>
        <w:rPr>
          <w:i/>
          <w:sz w:val="23"/>
          <w:szCs w:val="23"/>
        </w:rPr>
        <w:t>”</w:t>
      </w:r>
      <w:r>
        <w:rPr>
          <w:sz w:val="23"/>
          <w:szCs w:val="23"/>
        </w:rPr>
        <w:t>. Assim, continuou, “</w:t>
      </w:r>
      <w:r w:rsidRPr="00BB1449">
        <w:rPr>
          <w:i/>
          <w:sz w:val="23"/>
          <w:szCs w:val="23"/>
        </w:rPr>
        <w:t>diante de duas ou mais metodologias expeditas ou paramétricas possíveis para abalizar o valor do empreendimento, deve-se preferir a que viabilize a maior precisão orçamentária, para guarda de valores fundamentais licitatórios, como a eficiência e a economicidade, sem esquecer, claro, o da obtenção da melhor proposta possível</w:t>
      </w:r>
      <w:r>
        <w:rPr>
          <w:i/>
          <w:sz w:val="23"/>
          <w:szCs w:val="23"/>
        </w:rPr>
        <w:t>”</w:t>
      </w:r>
      <w:r>
        <w:rPr>
          <w:sz w:val="23"/>
          <w:szCs w:val="23"/>
        </w:rPr>
        <w:t>. Para exemplificar no caso concreto, asseverou que a Infraero, no que se refere ao anteprojeto estrutural, “</w:t>
      </w:r>
      <w:r w:rsidRPr="00BB1449">
        <w:rPr>
          <w:i/>
          <w:sz w:val="23"/>
          <w:szCs w:val="23"/>
        </w:rPr>
        <w:t xml:space="preserve">em vez de ter orçado a estrutura dos terminais com base em parâmetros globais de preços de outros empreendimentos, poderia ter estimado o volume de concreto com base no pré-lançamento estrutural (exigível em um anteprojeto). A partir daí, em razão das taxas de aço e formas por metro cúbico de concreto, obtidos em outros objetos semelhantes, potencializaria a quantidade estimada também desses serviços. Com referências específicas do </w:t>
      </w:r>
      <w:proofErr w:type="spellStart"/>
      <w:r w:rsidRPr="00BB1449">
        <w:rPr>
          <w:i/>
          <w:sz w:val="23"/>
          <w:szCs w:val="23"/>
        </w:rPr>
        <w:t>Sicro</w:t>
      </w:r>
      <w:proofErr w:type="spellEnd"/>
      <w:r w:rsidRPr="00BB1449">
        <w:rPr>
          <w:i/>
          <w:sz w:val="23"/>
          <w:szCs w:val="23"/>
        </w:rPr>
        <w:t xml:space="preserve"> e </w:t>
      </w:r>
      <w:proofErr w:type="spellStart"/>
      <w:r w:rsidRPr="00BB1449">
        <w:rPr>
          <w:i/>
          <w:sz w:val="23"/>
          <w:szCs w:val="23"/>
        </w:rPr>
        <w:t>Sinapi</w:t>
      </w:r>
      <w:proofErr w:type="spellEnd"/>
      <w:r w:rsidRPr="00BB1449">
        <w:rPr>
          <w:i/>
          <w:sz w:val="23"/>
          <w:szCs w:val="23"/>
        </w:rPr>
        <w:t>, adaptadas às condições ambientais da obra, poder-se- ia chegar a uma estimativa um tanto quanto justa para o valor global das estruturas</w:t>
      </w:r>
      <w:r>
        <w:rPr>
          <w:i/>
          <w:sz w:val="23"/>
          <w:szCs w:val="23"/>
        </w:rPr>
        <w:t>.</w:t>
      </w:r>
      <w:r w:rsidRPr="00143731">
        <w:rPr>
          <w:sz w:val="23"/>
          <w:szCs w:val="23"/>
        </w:rPr>
        <w:t xml:space="preserve"> </w:t>
      </w:r>
      <w:r w:rsidRPr="00143731">
        <w:rPr>
          <w:i/>
          <w:sz w:val="23"/>
          <w:szCs w:val="23"/>
        </w:rPr>
        <w:t>A metodologia citada, por evidente viabilidade prática (ainda em nível de anteprojeto), é preferível à concepção genérica do valor geral das estruturas obtidas em empreendimentos de mesmo porte. Promover-se- ia, assim, mais segurança à comissão de licitação em julgar a razoabilidade dos valores ofertados</w:t>
      </w:r>
      <w:r>
        <w:rPr>
          <w:i/>
          <w:sz w:val="23"/>
          <w:szCs w:val="23"/>
        </w:rPr>
        <w:t>”.</w:t>
      </w:r>
      <w:r>
        <w:rPr>
          <w:sz w:val="23"/>
          <w:szCs w:val="23"/>
        </w:rPr>
        <w:t xml:space="preserve"> Ao acatar a proposta do relator, o Tribunal cientificou a Infraero “</w:t>
      </w:r>
      <w:r w:rsidRPr="00143731">
        <w:rPr>
          <w:i/>
          <w:color w:val="auto"/>
          <w:sz w:val="23"/>
          <w:szCs w:val="23"/>
        </w:rPr>
        <w:t xml:space="preserve">que, sempre que o anteprojeto, por seus elementos mínimos, assim o permitir, as estimativas de preço a que se refere o art. 9º, § 2º, inciso II, da Lei 12.462/2011 devem se basear em orçamento sintético tão detalhado quanto possível, balizado no </w:t>
      </w:r>
      <w:proofErr w:type="spellStart"/>
      <w:r w:rsidRPr="00143731">
        <w:rPr>
          <w:i/>
          <w:color w:val="auto"/>
          <w:sz w:val="23"/>
          <w:szCs w:val="23"/>
        </w:rPr>
        <w:t>Sinapi</w:t>
      </w:r>
      <w:proofErr w:type="spellEnd"/>
      <w:r w:rsidRPr="00143731">
        <w:rPr>
          <w:i/>
          <w:color w:val="auto"/>
          <w:sz w:val="23"/>
          <w:szCs w:val="23"/>
        </w:rPr>
        <w:t xml:space="preserve"> ou no </w:t>
      </w:r>
      <w:proofErr w:type="spellStart"/>
      <w:r w:rsidRPr="00143731">
        <w:rPr>
          <w:i/>
          <w:color w:val="auto"/>
          <w:sz w:val="23"/>
          <w:szCs w:val="23"/>
        </w:rPr>
        <w:t>Sicro</w:t>
      </w:r>
      <w:proofErr w:type="spellEnd"/>
      <w:r w:rsidRPr="00143731">
        <w:rPr>
          <w:i/>
          <w:color w:val="auto"/>
          <w:sz w:val="23"/>
          <w:szCs w:val="23"/>
        </w:rPr>
        <w:t>, devidamente adaptadas às condições peculiares da obra, conforme o caso, devendo a utilização de estimativas paramétricas e a avaliação aproximada baseada em outras obras similares serem realizadas somente nas frações do empreendimento não suficientemente detalhadas pelo anteprojeto, em prestígio ao que assevera o art. 1º, §1º, inciso IV c/c art. 8º, §§ 3º e 4º, todos da Lei 12.462/2011”</w:t>
      </w:r>
      <w:r>
        <w:rPr>
          <w:color w:val="auto"/>
          <w:sz w:val="23"/>
          <w:szCs w:val="23"/>
        </w:rPr>
        <w:t xml:space="preserve">. </w:t>
      </w:r>
      <w:hyperlink r:id="rId9" w:history="1">
        <w:r w:rsidRPr="00F665B9">
          <w:rPr>
            <w:rStyle w:val="Hyperlink"/>
            <w:b/>
            <w:i/>
            <w:sz w:val="22"/>
            <w:szCs w:val="22"/>
          </w:rPr>
          <w:t>Acórdão 1510/2013-Plenário</w:t>
        </w:r>
      </w:hyperlink>
      <w:r w:rsidRPr="00996903">
        <w:rPr>
          <w:b/>
          <w:i/>
          <w:sz w:val="22"/>
          <w:szCs w:val="22"/>
        </w:rPr>
        <w:t>, TC 043.815/2012-0, relator Ministro Valmir Campelo, 19.6.2013.</w:t>
      </w:r>
    </w:p>
    <w:p w:rsidR="00F665B9" w:rsidRDefault="00F665B9" w:rsidP="000E0559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011C41" w:rsidRDefault="00F665B9" w:rsidP="000E0559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4</w:t>
      </w:r>
      <w:r w:rsidR="00011C41">
        <w:rPr>
          <w:b/>
          <w:sz w:val="22"/>
          <w:szCs w:val="22"/>
          <w:lang w:eastAsia="pt-BR"/>
        </w:rPr>
        <w:t xml:space="preserve">. </w:t>
      </w:r>
      <w:r w:rsidR="00011C41" w:rsidRPr="00E22FFA">
        <w:rPr>
          <w:b/>
          <w:sz w:val="22"/>
          <w:szCs w:val="22"/>
          <w:lang w:eastAsia="pt-BR"/>
        </w:rPr>
        <w:t>À luz do art. 37, inci</w:t>
      </w:r>
      <w:r w:rsidR="00011C41">
        <w:rPr>
          <w:b/>
          <w:sz w:val="22"/>
          <w:szCs w:val="22"/>
          <w:lang w:eastAsia="pt-BR"/>
        </w:rPr>
        <w:t>so XXI, da Constituição Federal e do art. 3º da Lei 8.666/</w:t>
      </w:r>
      <w:r w:rsidR="00011C41" w:rsidRPr="00E22FFA">
        <w:rPr>
          <w:b/>
          <w:sz w:val="22"/>
          <w:szCs w:val="22"/>
          <w:lang w:eastAsia="pt-BR"/>
        </w:rPr>
        <w:t xml:space="preserve">93, </w:t>
      </w:r>
      <w:r w:rsidR="00011C41">
        <w:rPr>
          <w:b/>
          <w:sz w:val="22"/>
          <w:szCs w:val="22"/>
          <w:lang w:eastAsia="pt-BR"/>
        </w:rPr>
        <w:t>para cada lote em disputa em</w:t>
      </w:r>
      <w:r w:rsidR="00011C41" w:rsidRPr="00E22FFA">
        <w:rPr>
          <w:b/>
          <w:sz w:val="22"/>
          <w:szCs w:val="22"/>
          <w:lang w:eastAsia="pt-BR"/>
        </w:rPr>
        <w:t xml:space="preserve"> dada licitação as regras licitatórias aplicam-se como se fossem certames distintos, não se justificando a exigência de acumulação de atestados de</w:t>
      </w:r>
      <w:r w:rsidR="00011C41">
        <w:rPr>
          <w:b/>
          <w:sz w:val="22"/>
          <w:szCs w:val="22"/>
          <w:lang w:eastAsia="pt-BR"/>
        </w:rPr>
        <w:t xml:space="preserve"> capacidade técnico-operacional</w:t>
      </w:r>
      <w:r w:rsidR="00011C41" w:rsidRPr="00D364D3">
        <w:rPr>
          <w:b/>
          <w:sz w:val="22"/>
          <w:szCs w:val="22"/>
          <w:lang w:eastAsia="pt-BR"/>
        </w:rPr>
        <w:t>.</w:t>
      </w:r>
    </w:p>
    <w:p w:rsidR="00011C41" w:rsidRDefault="00011C41" w:rsidP="000E0559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E27EBF">
        <w:rPr>
          <w:sz w:val="22"/>
          <w:szCs w:val="22"/>
          <w:lang w:eastAsia="pt-BR"/>
        </w:rPr>
        <w:t xml:space="preserve">Representação acerca de licitação </w:t>
      </w:r>
      <w:r>
        <w:rPr>
          <w:sz w:val="22"/>
          <w:szCs w:val="22"/>
          <w:lang w:eastAsia="pt-BR"/>
        </w:rPr>
        <w:t>promovida</w:t>
      </w:r>
      <w:r w:rsidRPr="006A2BDE">
        <w:rPr>
          <w:sz w:val="22"/>
          <w:szCs w:val="22"/>
          <w:lang w:eastAsia="pt-BR"/>
        </w:rPr>
        <w:t xml:space="preserve"> pelo Instituto Federal de Educação, </w:t>
      </w:r>
      <w:r>
        <w:rPr>
          <w:sz w:val="22"/>
          <w:szCs w:val="22"/>
          <w:lang w:eastAsia="pt-BR"/>
        </w:rPr>
        <w:t xml:space="preserve">Ciência e Tecnologia do Ceará (IFCE) para a construção dos </w:t>
      </w:r>
      <w:r w:rsidRPr="0009281D">
        <w:rPr>
          <w:i/>
          <w:sz w:val="22"/>
          <w:szCs w:val="22"/>
          <w:lang w:eastAsia="pt-BR"/>
        </w:rPr>
        <w:t>campi</w:t>
      </w:r>
      <w:r w:rsidRPr="00E27EBF"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Horizonte e Boa Viagem, em lotes distintos, apontou</w:t>
      </w:r>
      <w:r w:rsidRPr="00E27EBF">
        <w:rPr>
          <w:sz w:val="22"/>
          <w:szCs w:val="22"/>
          <w:lang w:eastAsia="pt-BR"/>
        </w:rPr>
        <w:t xml:space="preserve"> possível </w:t>
      </w:r>
      <w:r>
        <w:rPr>
          <w:sz w:val="22"/>
          <w:szCs w:val="22"/>
          <w:lang w:eastAsia="pt-BR"/>
        </w:rPr>
        <w:t>restrição ao caráter competitivo do certame</w:t>
      </w:r>
      <w:r w:rsidRPr="00935A19">
        <w:rPr>
          <w:sz w:val="22"/>
          <w:szCs w:val="22"/>
          <w:lang w:eastAsia="pt-BR"/>
        </w:rPr>
        <w:t>.</w:t>
      </w:r>
      <w:r>
        <w:rPr>
          <w:sz w:val="22"/>
          <w:szCs w:val="22"/>
          <w:lang w:eastAsia="pt-BR"/>
        </w:rPr>
        <w:t xml:space="preserve"> A irregularidade consistiria na exigência de </w:t>
      </w:r>
      <w:r w:rsidRPr="006A2BDE">
        <w:rPr>
          <w:sz w:val="22"/>
          <w:szCs w:val="22"/>
          <w:lang w:eastAsia="pt-BR"/>
        </w:rPr>
        <w:t>comprovação de</w:t>
      </w:r>
      <w:r>
        <w:rPr>
          <w:sz w:val="22"/>
          <w:szCs w:val="22"/>
          <w:lang w:eastAsia="pt-BR"/>
        </w:rPr>
        <w:t xml:space="preserve"> experiência em</w:t>
      </w:r>
      <w:r w:rsidRPr="006A2BDE">
        <w:rPr>
          <w:sz w:val="22"/>
          <w:szCs w:val="22"/>
          <w:lang w:eastAsia="pt-BR"/>
        </w:rPr>
        <w:t xml:space="preserve"> serviço a executar</w:t>
      </w:r>
      <w:r>
        <w:rPr>
          <w:sz w:val="22"/>
          <w:szCs w:val="22"/>
          <w:lang w:eastAsia="pt-BR"/>
        </w:rPr>
        <w:t xml:space="preserve"> com quantitativos</w:t>
      </w:r>
      <w:r w:rsidRPr="006A2BDE">
        <w:rPr>
          <w:sz w:val="22"/>
          <w:szCs w:val="22"/>
          <w:lang w:eastAsia="pt-BR"/>
        </w:rPr>
        <w:t xml:space="preserve"> superiores a</w:t>
      </w:r>
      <w:r>
        <w:rPr>
          <w:sz w:val="22"/>
          <w:szCs w:val="22"/>
          <w:lang w:eastAsia="pt-BR"/>
        </w:rPr>
        <w:t>os</w:t>
      </w:r>
      <w:r w:rsidRPr="006A2BDE">
        <w:rPr>
          <w:sz w:val="22"/>
          <w:szCs w:val="22"/>
          <w:lang w:eastAsia="pt-BR"/>
        </w:rPr>
        <w:t xml:space="preserve"> limites observados na jurisprudência do TCU</w:t>
      </w:r>
      <w:r w:rsidRPr="00E27EBF">
        <w:rPr>
          <w:sz w:val="22"/>
          <w:szCs w:val="22"/>
          <w:lang w:eastAsia="pt-BR"/>
        </w:rPr>
        <w:t xml:space="preserve">. </w:t>
      </w:r>
      <w:r>
        <w:rPr>
          <w:sz w:val="22"/>
          <w:szCs w:val="22"/>
          <w:lang w:eastAsia="pt-BR"/>
        </w:rPr>
        <w:t>Em sede de oitiva prévia restou confirmada a irregularidade atinente aos quantitativos, sobrevindo, ainda, a constatação de que o edital exigira, dos licitantes interessados em participar dos dois lotes, atestados com quantitativos em valores dobrados. Diante da anulação do certame pelo IFCE</w:t>
      </w:r>
      <w:r w:rsidRPr="00935A19">
        <w:rPr>
          <w:sz w:val="22"/>
          <w:szCs w:val="22"/>
          <w:lang w:eastAsia="pt-BR"/>
        </w:rPr>
        <w:t xml:space="preserve">, o relator </w:t>
      </w:r>
      <w:r>
        <w:rPr>
          <w:sz w:val="22"/>
          <w:szCs w:val="22"/>
          <w:lang w:eastAsia="pt-BR"/>
        </w:rPr>
        <w:t>entendeu pertinente que a representação fosse considerada prejudicada ante a perda do objeto, sem prejuízo de cientificar a autarquia, dentre outros fatos apurados, que “</w:t>
      </w:r>
      <w:r w:rsidRPr="00F46037">
        <w:rPr>
          <w:i/>
          <w:sz w:val="22"/>
          <w:szCs w:val="22"/>
          <w:lang w:eastAsia="pt-BR"/>
        </w:rPr>
        <w:t>à luz do art. 37, inciso XXI, da Constituição Federal, e do art. 3º da Lei 8.666/1993, para cada lote em disputa as regras licitatórias aplicam-se como se fossem em certames diferentes, não devendo haver exigência de acumulação de atestados de capacidade técnico-operaciona</w:t>
      </w:r>
      <w:r>
        <w:rPr>
          <w:i/>
          <w:sz w:val="22"/>
          <w:szCs w:val="22"/>
          <w:lang w:eastAsia="pt-BR"/>
        </w:rPr>
        <w:t>l”</w:t>
      </w:r>
      <w:r>
        <w:rPr>
          <w:sz w:val="22"/>
          <w:szCs w:val="22"/>
          <w:lang w:eastAsia="pt-BR"/>
        </w:rPr>
        <w:t>. O Tribunal acolheu</w:t>
      </w:r>
      <w:r w:rsidRPr="00935A19">
        <w:rPr>
          <w:sz w:val="22"/>
          <w:szCs w:val="22"/>
          <w:lang w:eastAsia="pt-BR"/>
        </w:rPr>
        <w:t xml:space="preserve"> o juízo de</w:t>
      </w:r>
      <w:r>
        <w:rPr>
          <w:sz w:val="22"/>
          <w:szCs w:val="22"/>
          <w:lang w:eastAsia="pt-BR"/>
        </w:rPr>
        <w:t xml:space="preserve"> mérito formulado pelo relator.</w:t>
      </w:r>
      <w:r>
        <w:t xml:space="preserve"> </w:t>
      </w:r>
      <w:hyperlink r:id="rId10" w:history="1">
        <w:r w:rsidR="000E0559" w:rsidRPr="000E0559">
          <w:rPr>
            <w:rStyle w:val="Hyperlink"/>
            <w:b/>
            <w:i/>
            <w:sz w:val="22"/>
            <w:szCs w:val="22"/>
          </w:rPr>
          <w:t>Acórdão 1516/2013-Plenário</w:t>
        </w:r>
      </w:hyperlink>
      <w:r w:rsidRPr="00935A19">
        <w:rPr>
          <w:b/>
          <w:i/>
          <w:sz w:val="22"/>
          <w:szCs w:val="22"/>
        </w:rPr>
        <w:t xml:space="preserve">, TC </w:t>
      </w:r>
      <w:r w:rsidRPr="00351FEA">
        <w:rPr>
          <w:b/>
          <w:i/>
          <w:sz w:val="22"/>
          <w:szCs w:val="22"/>
        </w:rPr>
        <w:t>009.072/2013-6</w:t>
      </w:r>
      <w:r w:rsidRPr="00935A19">
        <w:rPr>
          <w:b/>
          <w:i/>
          <w:sz w:val="22"/>
          <w:szCs w:val="22"/>
        </w:rPr>
        <w:t xml:space="preserve">, relator </w:t>
      </w:r>
      <w:r w:rsidRPr="00AC265D">
        <w:rPr>
          <w:b/>
          <w:i/>
          <w:sz w:val="22"/>
          <w:szCs w:val="22"/>
        </w:rPr>
        <w:t xml:space="preserve">Ministro </w:t>
      </w:r>
      <w:r>
        <w:rPr>
          <w:b/>
          <w:i/>
          <w:sz w:val="22"/>
          <w:szCs w:val="22"/>
        </w:rPr>
        <w:t>Valmir Campelo</w:t>
      </w:r>
      <w:r w:rsidRPr="00935A19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19</w:t>
      </w:r>
      <w:r w:rsidRPr="00935A19">
        <w:rPr>
          <w:b/>
          <w:i/>
          <w:sz w:val="22"/>
          <w:szCs w:val="22"/>
        </w:rPr>
        <w:t>.6.2013</w:t>
      </w:r>
      <w:r w:rsidRPr="00935A19">
        <w:rPr>
          <w:i/>
          <w:sz w:val="22"/>
          <w:szCs w:val="22"/>
        </w:rPr>
        <w:t>.</w:t>
      </w:r>
    </w:p>
    <w:p w:rsidR="00B02ABA" w:rsidRDefault="00B02ABA" w:rsidP="000E0559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011C41" w:rsidRDefault="00F665B9" w:rsidP="000E0559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  <w:lang w:eastAsia="pt-BR"/>
        </w:rPr>
        <w:t>5</w:t>
      </w:r>
      <w:r w:rsidR="00011C41" w:rsidRPr="00935A19">
        <w:rPr>
          <w:b/>
          <w:sz w:val="22"/>
          <w:szCs w:val="22"/>
          <w:lang w:eastAsia="pt-BR"/>
        </w:rPr>
        <w:t xml:space="preserve">. </w:t>
      </w:r>
      <w:r w:rsidR="00011C41">
        <w:rPr>
          <w:b/>
          <w:sz w:val="22"/>
          <w:szCs w:val="22"/>
          <w:lang w:eastAsia="pt-BR"/>
        </w:rPr>
        <w:t xml:space="preserve">É </w:t>
      </w:r>
      <w:r w:rsidR="00011C41">
        <w:rPr>
          <w:b/>
          <w:sz w:val="22"/>
          <w:szCs w:val="22"/>
        </w:rPr>
        <w:t>legítima</w:t>
      </w:r>
      <w:r w:rsidR="00011C41" w:rsidRPr="00D21E34">
        <w:rPr>
          <w:b/>
          <w:sz w:val="22"/>
          <w:szCs w:val="22"/>
        </w:rPr>
        <w:t xml:space="preserve"> a aquisição de</w:t>
      </w:r>
      <w:r w:rsidR="00011C41">
        <w:rPr>
          <w:b/>
          <w:sz w:val="22"/>
          <w:szCs w:val="22"/>
        </w:rPr>
        <w:t xml:space="preserve"> </w:t>
      </w:r>
      <w:r w:rsidR="00011C41" w:rsidRPr="00753841">
        <w:rPr>
          <w:b/>
          <w:i/>
          <w:sz w:val="22"/>
          <w:szCs w:val="22"/>
        </w:rPr>
        <w:t>software</w:t>
      </w:r>
      <w:r w:rsidR="00011C41">
        <w:rPr>
          <w:b/>
          <w:sz w:val="22"/>
          <w:szCs w:val="22"/>
        </w:rPr>
        <w:t xml:space="preserve"> ou </w:t>
      </w:r>
      <w:r w:rsidR="00011C41" w:rsidRPr="00753841">
        <w:rPr>
          <w:b/>
          <w:i/>
          <w:sz w:val="22"/>
          <w:szCs w:val="22"/>
        </w:rPr>
        <w:t>hardware</w:t>
      </w:r>
      <w:r w:rsidR="00011C41">
        <w:rPr>
          <w:b/>
          <w:sz w:val="22"/>
          <w:szCs w:val="22"/>
        </w:rPr>
        <w:t xml:space="preserve"> produzido</w:t>
      </w:r>
      <w:r w:rsidR="00011C41" w:rsidRPr="00D21E34">
        <w:rPr>
          <w:b/>
          <w:sz w:val="22"/>
          <w:szCs w:val="22"/>
        </w:rPr>
        <w:t xml:space="preserve"> por fabricante específico</w:t>
      </w:r>
      <w:r w:rsidR="00011C41">
        <w:rPr>
          <w:b/>
          <w:sz w:val="22"/>
          <w:szCs w:val="22"/>
        </w:rPr>
        <w:t xml:space="preserve"> quando comprovado</w:t>
      </w:r>
      <w:r w:rsidR="00011C41" w:rsidRPr="00D21E34">
        <w:rPr>
          <w:b/>
          <w:sz w:val="22"/>
          <w:szCs w:val="22"/>
        </w:rPr>
        <w:t xml:space="preserve"> que apenas determinado sistema ou equipamento é compatível com outros sistem</w:t>
      </w:r>
      <w:r w:rsidR="00011C41">
        <w:rPr>
          <w:b/>
          <w:sz w:val="22"/>
          <w:szCs w:val="22"/>
        </w:rPr>
        <w:t>as previamente adquiridos pela A</w:t>
      </w:r>
      <w:r w:rsidR="00011C41" w:rsidRPr="00D21E34">
        <w:rPr>
          <w:b/>
          <w:sz w:val="22"/>
          <w:szCs w:val="22"/>
        </w:rPr>
        <w:t>dministração</w:t>
      </w:r>
      <w:r w:rsidR="00011C41">
        <w:rPr>
          <w:b/>
          <w:sz w:val="22"/>
          <w:szCs w:val="22"/>
        </w:rPr>
        <w:t>.</w:t>
      </w:r>
    </w:p>
    <w:p w:rsidR="00011C41" w:rsidRPr="00935A19" w:rsidRDefault="00011C41" w:rsidP="000E0559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F30A9C">
        <w:rPr>
          <w:iCs/>
          <w:sz w:val="22"/>
          <w:szCs w:val="22"/>
        </w:rPr>
        <w:t>Pedido</w:t>
      </w:r>
      <w:r>
        <w:rPr>
          <w:iCs/>
          <w:sz w:val="22"/>
          <w:szCs w:val="22"/>
        </w:rPr>
        <w:t>s</w:t>
      </w:r>
      <w:r w:rsidRPr="00F30A9C">
        <w:rPr>
          <w:iCs/>
          <w:sz w:val="22"/>
          <w:szCs w:val="22"/>
        </w:rPr>
        <w:t xml:space="preserve"> de Reexame interposto</w:t>
      </w:r>
      <w:r>
        <w:rPr>
          <w:iCs/>
          <w:sz w:val="22"/>
          <w:szCs w:val="22"/>
        </w:rPr>
        <w:t>s</w:t>
      </w:r>
      <w:r w:rsidRPr="00F30A9C">
        <w:rPr>
          <w:iCs/>
          <w:sz w:val="22"/>
          <w:szCs w:val="22"/>
        </w:rPr>
        <w:t xml:space="preserve"> p</w:t>
      </w:r>
      <w:r>
        <w:rPr>
          <w:iCs/>
          <w:sz w:val="22"/>
          <w:szCs w:val="22"/>
        </w:rPr>
        <w:t>or</w:t>
      </w:r>
      <w:r w:rsidRPr="00F30A9C">
        <w:rPr>
          <w:iCs/>
          <w:sz w:val="22"/>
          <w:szCs w:val="22"/>
        </w:rPr>
        <w:t xml:space="preserve"> empresa</w:t>
      </w:r>
      <w:r>
        <w:rPr>
          <w:iCs/>
          <w:sz w:val="22"/>
          <w:szCs w:val="22"/>
        </w:rPr>
        <w:t>s requereram a reforma dos Acórdãos 1</w:t>
      </w:r>
      <w:r w:rsidRPr="00B75801">
        <w:rPr>
          <w:iCs/>
          <w:sz w:val="22"/>
          <w:szCs w:val="22"/>
        </w:rPr>
        <w:t>9</w:t>
      </w:r>
      <w:r>
        <w:rPr>
          <w:iCs/>
          <w:sz w:val="22"/>
          <w:szCs w:val="22"/>
        </w:rPr>
        <w:t>15/2009 e 1</w:t>
      </w:r>
      <w:r w:rsidR="00DF16A3">
        <w:rPr>
          <w:iCs/>
          <w:sz w:val="22"/>
          <w:szCs w:val="22"/>
        </w:rPr>
        <w:t xml:space="preserve">916/2009, </w:t>
      </w:r>
      <w:r w:rsidRPr="00B75801">
        <w:rPr>
          <w:iCs/>
          <w:sz w:val="22"/>
          <w:szCs w:val="22"/>
        </w:rPr>
        <w:t>ambos do Plenário</w:t>
      </w:r>
      <w:r w:rsidR="00DF16A3">
        <w:rPr>
          <w:iCs/>
          <w:sz w:val="22"/>
          <w:szCs w:val="22"/>
        </w:rPr>
        <w:t xml:space="preserve"> – </w:t>
      </w:r>
      <w:r w:rsidRPr="00B75801">
        <w:rPr>
          <w:iCs/>
          <w:sz w:val="22"/>
          <w:szCs w:val="22"/>
        </w:rPr>
        <w:t xml:space="preserve">que avaliaram a existência de possíveis irregularidades </w:t>
      </w:r>
      <w:r>
        <w:rPr>
          <w:iCs/>
          <w:sz w:val="22"/>
          <w:szCs w:val="22"/>
        </w:rPr>
        <w:t>em</w:t>
      </w:r>
      <w:r w:rsidR="00B00784">
        <w:rPr>
          <w:iCs/>
          <w:sz w:val="22"/>
          <w:szCs w:val="22"/>
        </w:rPr>
        <w:t xml:space="preserve"> pregão p</w:t>
      </w:r>
      <w:r w:rsidRPr="00B75801">
        <w:rPr>
          <w:iCs/>
          <w:sz w:val="22"/>
          <w:szCs w:val="22"/>
        </w:rPr>
        <w:t xml:space="preserve">resencial promovido pelo </w:t>
      </w:r>
      <w:r w:rsidR="00B00784">
        <w:rPr>
          <w:iCs/>
          <w:sz w:val="22"/>
          <w:szCs w:val="22"/>
        </w:rPr>
        <w:t>Tribunal Superior Eleitoral (</w:t>
      </w:r>
      <w:r w:rsidRPr="00B75801">
        <w:rPr>
          <w:iCs/>
          <w:sz w:val="22"/>
          <w:szCs w:val="22"/>
        </w:rPr>
        <w:t>TSE</w:t>
      </w:r>
      <w:r w:rsidR="00B00784">
        <w:rPr>
          <w:iCs/>
          <w:sz w:val="22"/>
          <w:szCs w:val="22"/>
        </w:rPr>
        <w:t>)</w:t>
      </w:r>
      <w:r w:rsidRPr="00B75801">
        <w:rPr>
          <w:iCs/>
          <w:sz w:val="22"/>
          <w:szCs w:val="22"/>
        </w:rPr>
        <w:t xml:space="preserve"> para a aquisição de sistemas de co</w:t>
      </w:r>
      <w:r w:rsidR="00DF16A3">
        <w:rPr>
          <w:iCs/>
          <w:sz w:val="22"/>
          <w:szCs w:val="22"/>
        </w:rPr>
        <w:t>leta de informações biométricas – , buscando a nulidade do certame</w:t>
      </w:r>
      <w:r>
        <w:rPr>
          <w:sz w:val="22"/>
          <w:szCs w:val="22"/>
        </w:rPr>
        <w:t xml:space="preserve">. As deliberações atacadas cingiram-se a proferir determinação ao TSE para que </w:t>
      </w:r>
      <w:r w:rsidRPr="0053075C">
        <w:rPr>
          <w:i/>
          <w:sz w:val="22"/>
          <w:szCs w:val="22"/>
        </w:rPr>
        <w:t>“em futuros certames, republique os editais toda vez que alterações feitas nesses documentos possam suscitar dúvidas nos licitantes”</w:t>
      </w:r>
      <w:r w:rsidRPr="00216835">
        <w:rPr>
          <w:sz w:val="22"/>
          <w:szCs w:val="22"/>
        </w:rPr>
        <w:t xml:space="preserve">. </w:t>
      </w:r>
      <w:r>
        <w:rPr>
          <w:sz w:val="22"/>
          <w:szCs w:val="22"/>
        </w:rPr>
        <w:t>Os</w:t>
      </w:r>
      <w:r w:rsidRPr="00216835">
        <w:rPr>
          <w:sz w:val="22"/>
          <w:szCs w:val="22"/>
        </w:rPr>
        <w:t xml:space="preserve"> recorrente</w:t>
      </w:r>
      <w:r>
        <w:rPr>
          <w:sz w:val="22"/>
          <w:szCs w:val="22"/>
        </w:rPr>
        <w:t>s, dentre outros aspectos, entenderam necessária a republicação do edital já que</w:t>
      </w:r>
      <w:r w:rsidRPr="00216835">
        <w:rPr>
          <w:sz w:val="22"/>
          <w:szCs w:val="22"/>
        </w:rPr>
        <w:t xml:space="preserve"> </w:t>
      </w:r>
      <w:r w:rsidR="00B00784">
        <w:rPr>
          <w:sz w:val="22"/>
          <w:szCs w:val="22"/>
        </w:rPr>
        <w:t>a exigência de</w:t>
      </w:r>
      <w:r>
        <w:rPr>
          <w:sz w:val="22"/>
          <w:szCs w:val="22"/>
        </w:rPr>
        <w:t xml:space="preserve"> softw</w:t>
      </w:r>
      <w:r w:rsidR="00B00784">
        <w:rPr>
          <w:sz w:val="22"/>
          <w:szCs w:val="22"/>
        </w:rPr>
        <w:t>are específico, produzido por</w:t>
      </w:r>
      <w:r>
        <w:rPr>
          <w:sz w:val="22"/>
          <w:szCs w:val="22"/>
        </w:rPr>
        <w:t xml:space="preserve"> determinado fabricante, </w:t>
      </w:r>
      <w:r w:rsidR="00B00784">
        <w:rPr>
          <w:sz w:val="22"/>
          <w:szCs w:val="22"/>
        </w:rPr>
        <w:t>teria restringido</w:t>
      </w:r>
      <w:r>
        <w:rPr>
          <w:sz w:val="22"/>
          <w:szCs w:val="22"/>
        </w:rPr>
        <w:t xml:space="preserve"> a competitividade</w:t>
      </w:r>
      <w:r w:rsidR="00B00784">
        <w:rPr>
          <w:sz w:val="22"/>
          <w:szCs w:val="22"/>
        </w:rPr>
        <w:t xml:space="preserve">, porque possível a </w:t>
      </w:r>
      <w:r>
        <w:rPr>
          <w:sz w:val="22"/>
          <w:szCs w:val="22"/>
        </w:rPr>
        <w:t>utilização de sistemas de outras empresas</w:t>
      </w:r>
      <w:r w:rsidRPr="00216835">
        <w:rPr>
          <w:iCs/>
          <w:sz w:val="22"/>
          <w:szCs w:val="22"/>
        </w:rPr>
        <w:t xml:space="preserve">. </w:t>
      </w:r>
      <w:r w:rsidRPr="00216835">
        <w:rPr>
          <w:sz w:val="22"/>
          <w:szCs w:val="22"/>
        </w:rPr>
        <w:t>O Relator destacou</w:t>
      </w:r>
      <w:r>
        <w:rPr>
          <w:sz w:val="22"/>
          <w:szCs w:val="22"/>
        </w:rPr>
        <w:t>, em preliminar,</w:t>
      </w:r>
      <w:r w:rsidRPr="00216835">
        <w:rPr>
          <w:sz w:val="22"/>
          <w:szCs w:val="22"/>
        </w:rPr>
        <w:t xml:space="preserve"> que</w:t>
      </w:r>
      <w:r>
        <w:rPr>
          <w:sz w:val="22"/>
          <w:szCs w:val="22"/>
        </w:rPr>
        <w:t xml:space="preserve"> a aquisição destinara-se exclusivamente à aquisição de hardware e software para cadastramento de informações biométricas de eleitores, as quais, posteriormente, seriam tratadas em outro sistema, já adquirido pela</w:t>
      </w:r>
      <w:r w:rsidR="00B00784">
        <w:rPr>
          <w:sz w:val="22"/>
          <w:szCs w:val="22"/>
        </w:rPr>
        <w:t xml:space="preserve"> Polícia Federal</w:t>
      </w:r>
      <w:r w:rsidRPr="00F505AE">
        <w:rPr>
          <w:sz w:val="22"/>
          <w:szCs w:val="22"/>
        </w:rPr>
        <w:t>.</w:t>
      </w:r>
      <w:r>
        <w:rPr>
          <w:sz w:val="22"/>
          <w:szCs w:val="22"/>
        </w:rPr>
        <w:t xml:space="preserve"> Existia, assim</w:t>
      </w:r>
      <w:r w:rsidRPr="00AF6B31">
        <w:rPr>
          <w:sz w:val="22"/>
          <w:szCs w:val="22"/>
        </w:rPr>
        <w:t>,</w:t>
      </w:r>
      <w:r>
        <w:rPr>
          <w:sz w:val="22"/>
          <w:szCs w:val="22"/>
        </w:rPr>
        <w:t xml:space="preserve"> relembra,</w:t>
      </w:r>
      <w:r w:rsidRPr="00AF6B31">
        <w:rPr>
          <w:sz w:val="22"/>
          <w:szCs w:val="22"/>
        </w:rPr>
        <w:t xml:space="preserve"> </w:t>
      </w:r>
      <w:r w:rsidRPr="00AF6B31">
        <w:rPr>
          <w:i/>
          <w:sz w:val="22"/>
          <w:szCs w:val="22"/>
        </w:rPr>
        <w:t>“a necessidade, por uma questão de compatibilidade, que os equipamentos a serem adquiridos para a captura de dados tivessem plena integração com a platafo</w:t>
      </w:r>
      <w:r>
        <w:rPr>
          <w:i/>
          <w:sz w:val="22"/>
          <w:szCs w:val="22"/>
        </w:rPr>
        <w:t>rma adotada pelo órgão policial</w:t>
      </w:r>
      <w:r w:rsidRPr="00AF6B31"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, tendo em vista que teste piloto realizado pelo Ministério da Justiça concluíra que </w:t>
      </w:r>
      <w:r w:rsidRPr="00D53B71">
        <w:rPr>
          <w:i/>
          <w:sz w:val="22"/>
          <w:szCs w:val="22"/>
        </w:rPr>
        <w:t xml:space="preserve">“apenas as estações de coleta de determinado fabricante eram totalmente compatíveis com o sistema da Polícia Federal, o que </w:t>
      </w:r>
      <w:r>
        <w:rPr>
          <w:i/>
          <w:sz w:val="22"/>
          <w:szCs w:val="22"/>
        </w:rPr>
        <w:t>determinou sua escolha pelo TSE</w:t>
      </w:r>
      <w:r w:rsidRPr="00D53B71"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. Nesse sentido, aduziu o relator que, à época da licitação, não se divisou outra alternativa viável do ponto de vista técnico. Nesses termos, o Plenário acolheu a proposta formulada pelo relator, negando provimento aos </w:t>
      </w:r>
      <w:r w:rsidR="00B00784">
        <w:rPr>
          <w:sz w:val="22"/>
          <w:szCs w:val="22"/>
        </w:rPr>
        <w:t>Pedidos de R</w:t>
      </w:r>
      <w:r>
        <w:rPr>
          <w:sz w:val="22"/>
          <w:szCs w:val="22"/>
        </w:rPr>
        <w:t>eexame e mantendo inalterados os acórdãos recorridos.</w:t>
      </w:r>
      <w:r w:rsidR="00BB00D4">
        <w:rPr>
          <w:sz w:val="22"/>
          <w:szCs w:val="22"/>
        </w:rPr>
        <w:t xml:space="preserve"> </w:t>
      </w:r>
      <w:hyperlink r:id="rId11" w:history="1">
        <w:r w:rsidR="000E0559" w:rsidRPr="00BB00D4">
          <w:rPr>
            <w:rStyle w:val="Hyperlink"/>
            <w:b/>
            <w:i/>
            <w:sz w:val="22"/>
            <w:szCs w:val="22"/>
          </w:rPr>
          <w:t>Acórdão 1548/2013-Plenário</w:t>
        </w:r>
      </w:hyperlink>
      <w:r w:rsidRPr="00CB68DB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6A7F83">
        <w:rPr>
          <w:b/>
          <w:i/>
          <w:sz w:val="22"/>
          <w:szCs w:val="22"/>
        </w:rPr>
        <w:t xml:space="preserve">TC </w:t>
      </w:r>
      <w:r w:rsidRPr="007C7573">
        <w:rPr>
          <w:b/>
          <w:i/>
          <w:sz w:val="22"/>
          <w:szCs w:val="22"/>
        </w:rPr>
        <w:t>015.201/2009-9</w:t>
      </w:r>
      <w:r w:rsidRPr="006A7F83">
        <w:rPr>
          <w:b/>
          <w:i/>
          <w:sz w:val="22"/>
          <w:szCs w:val="22"/>
        </w:rPr>
        <w:t xml:space="preserve">, relator Ministro </w:t>
      </w:r>
      <w:r>
        <w:rPr>
          <w:b/>
          <w:i/>
          <w:sz w:val="22"/>
          <w:szCs w:val="22"/>
        </w:rPr>
        <w:t xml:space="preserve">José </w:t>
      </w:r>
      <w:proofErr w:type="spellStart"/>
      <w:r>
        <w:rPr>
          <w:b/>
          <w:i/>
          <w:sz w:val="22"/>
          <w:szCs w:val="22"/>
        </w:rPr>
        <w:t>Múcio</w:t>
      </w:r>
      <w:proofErr w:type="spellEnd"/>
      <w:r>
        <w:rPr>
          <w:b/>
          <w:i/>
          <w:sz w:val="22"/>
          <w:szCs w:val="22"/>
        </w:rPr>
        <w:t xml:space="preserve"> Monteiro</w:t>
      </w:r>
      <w:r w:rsidRPr="006A7F83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19</w:t>
      </w:r>
      <w:r w:rsidRPr="006A7F83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</w:t>
      </w:r>
      <w:r w:rsidRPr="006A7F83">
        <w:rPr>
          <w:b/>
          <w:i/>
          <w:sz w:val="22"/>
          <w:szCs w:val="22"/>
        </w:rPr>
        <w:t>.2013</w:t>
      </w:r>
      <w:r w:rsidRPr="006A7F83">
        <w:rPr>
          <w:i/>
          <w:sz w:val="22"/>
          <w:szCs w:val="22"/>
        </w:rPr>
        <w:t>.</w:t>
      </w:r>
    </w:p>
    <w:p w:rsidR="00011C41" w:rsidRDefault="00011C41" w:rsidP="000E0559">
      <w:pPr>
        <w:spacing w:after="0"/>
        <w:ind w:left="0"/>
        <w:rPr>
          <w:b/>
          <w:sz w:val="22"/>
          <w:szCs w:val="22"/>
        </w:rPr>
      </w:pPr>
    </w:p>
    <w:p w:rsidR="00795FEC" w:rsidRPr="00935A19" w:rsidRDefault="00F665B9" w:rsidP="000E0559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6</w:t>
      </w:r>
      <w:r w:rsidR="00795FEC" w:rsidRPr="00935A19">
        <w:rPr>
          <w:b/>
          <w:sz w:val="22"/>
          <w:szCs w:val="22"/>
          <w:lang w:eastAsia="pt-BR"/>
        </w:rPr>
        <w:t xml:space="preserve">. </w:t>
      </w:r>
      <w:r w:rsidR="00795FEC">
        <w:rPr>
          <w:b/>
          <w:sz w:val="22"/>
          <w:szCs w:val="22"/>
          <w:lang w:eastAsia="pt-BR"/>
        </w:rPr>
        <w:t xml:space="preserve">São ilegais, nos editais licitatórios: </w:t>
      </w:r>
      <w:r w:rsidR="00795FEC" w:rsidRPr="0027143E">
        <w:rPr>
          <w:b/>
          <w:sz w:val="22"/>
          <w:szCs w:val="22"/>
          <w:lang w:eastAsia="pt-BR"/>
        </w:rPr>
        <w:t>(i) o estabelecimento de vedação a produtos e serviços estrangeiros</w:t>
      </w:r>
      <w:r w:rsidR="0047440C">
        <w:rPr>
          <w:b/>
          <w:sz w:val="22"/>
          <w:szCs w:val="22"/>
          <w:lang w:eastAsia="pt-BR"/>
        </w:rPr>
        <w:t>, e</w:t>
      </w:r>
      <w:r w:rsidR="00795FEC" w:rsidRPr="0027143E">
        <w:rPr>
          <w:b/>
          <w:sz w:val="22"/>
          <w:szCs w:val="22"/>
          <w:lang w:eastAsia="pt-BR"/>
        </w:rPr>
        <w:t xml:space="preserve"> (</w:t>
      </w:r>
      <w:proofErr w:type="spellStart"/>
      <w:r w:rsidR="00795FEC" w:rsidRPr="0027143E">
        <w:rPr>
          <w:b/>
          <w:sz w:val="22"/>
          <w:szCs w:val="22"/>
          <w:lang w:eastAsia="pt-BR"/>
        </w:rPr>
        <w:t>ii</w:t>
      </w:r>
      <w:proofErr w:type="spellEnd"/>
      <w:r w:rsidR="00795FEC" w:rsidRPr="0027143E">
        <w:rPr>
          <w:b/>
          <w:sz w:val="22"/>
          <w:szCs w:val="22"/>
          <w:lang w:eastAsia="pt-BR"/>
        </w:rPr>
        <w:t>) a admissão de margem de preferência para contratação de bens e serviços, sem a devida regulamentação por decreto do Poder Executivo Federal.</w:t>
      </w:r>
    </w:p>
    <w:p w:rsidR="00795FEC" w:rsidRPr="00795FEC" w:rsidRDefault="00795FEC" w:rsidP="000E0559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Consulta apresentada pelo </w:t>
      </w:r>
      <w:r w:rsidRPr="00DE075C">
        <w:rPr>
          <w:sz w:val="22"/>
          <w:szCs w:val="22"/>
          <w:lang w:eastAsia="pt-BR"/>
        </w:rPr>
        <w:t xml:space="preserve">Ministro de Estado </w:t>
      </w:r>
      <w:r>
        <w:rPr>
          <w:sz w:val="22"/>
          <w:szCs w:val="22"/>
          <w:lang w:eastAsia="pt-BR"/>
        </w:rPr>
        <w:t>do Desenvolvimento, Indústria e Comércio Exterior (MDIC)</w:t>
      </w:r>
      <w:r w:rsidRPr="00DE075C">
        <w:rPr>
          <w:sz w:val="22"/>
          <w:szCs w:val="22"/>
          <w:lang w:eastAsia="pt-BR"/>
        </w:rPr>
        <w:t xml:space="preserve"> formulou o seguinte questionamento: </w:t>
      </w:r>
      <w:r w:rsidRPr="005940DC">
        <w:rPr>
          <w:i/>
          <w:sz w:val="22"/>
          <w:szCs w:val="22"/>
          <w:lang w:eastAsia="pt-BR"/>
        </w:rPr>
        <w:t>“... a definição das características do objeto em futuros editais de licitação, necessário à satisfação do interesse público, incluída a exigência do produto ser nacional, nos termos do caput do art. 3º da Lei n° 8.666, de 1993, atende aos princípios positivados no art. 37 da Constituição Federal, em especial os da legalidade e razoabilidade?</w:t>
      </w:r>
      <w:r w:rsidRPr="005940DC">
        <w:rPr>
          <w:sz w:val="22"/>
          <w:szCs w:val="22"/>
          <w:lang w:eastAsia="pt-BR"/>
        </w:rPr>
        <w:t>”</w:t>
      </w:r>
      <w:r>
        <w:rPr>
          <w:sz w:val="22"/>
          <w:szCs w:val="22"/>
          <w:lang w:eastAsia="pt-BR"/>
        </w:rPr>
        <w:t xml:space="preserve">. A unidade técnica destacou que a questão fora apreciada por este Tribunal mediante o Acórdão 1317/2013-Plenário, por meio do qual se </w:t>
      </w:r>
      <w:r w:rsidR="0047440C">
        <w:rPr>
          <w:sz w:val="22"/>
          <w:szCs w:val="22"/>
          <w:lang w:eastAsia="pt-BR"/>
        </w:rPr>
        <w:t>analisaram</w:t>
      </w:r>
      <w:r>
        <w:rPr>
          <w:sz w:val="22"/>
          <w:szCs w:val="22"/>
          <w:lang w:eastAsia="pt-BR"/>
        </w:rPr>
        <w:t xml:space="preserve"> as conclusões apresentadas por grupo de trabalho constituído para o exame d</w:t>
      </w:r>
      <w:r w:rsidRPr="005A6895">
        <w:rPr>
          <w:sz w:val="22"/>
          <w:szCs w:val="22"/>
          <w:lang w:eastAsia="pt-BR"/>
        </w:rPr>
        <w:t>as repercu</w:t>
      </w:r>
      <w:r w:rsidR="0047440C">
        <w:rPr>
          <w:sz w:val="22"/>
          <w:szCs w:val="22"/>
          <w:lang w:eastAsia="pt-BR"/>
        </w:rPr>
        <w:t>ssões geradas pela Lei 12.349/</w:t>
      </w:r>
      <w:r w:rsidRPr="005A6895">
        <w:rPr>
          <w:sz w:val="22"/>
          <w:szCs w:val="22"/>
          <w:lang w:eastAsia="pt-BR"/>
        </w:rPr>
        <w:t>10 no regime licitatório. A mencionada Lei introduziu o conceito de "Desenvolvimento Nacional Sustentável" entre os princípios con</w:t>
      </w:r>
      <w:r w:rsidR="0047440C">
        <w:rPr>
          <w:sz w:val="22"/>
          <w:szCs w:val="22"/>
          <w:lang w:eastAsia="pt-BR"/>
        </w:rPr>
        <w:t>tidos no art. 3º da Lei 8.666/</w:t>
      </w:r>
      <w:r w:rsidRPr="005A6895">
        <w:rPr>
          <w:sz w:val="22"/>
          <w:szCs w:val="22"/>
          <w:lang w:eastAsia="pt-BR"/>
        </w:rPr>
        <w:t>93. O relator</w:t>
      </w:r>
      <w:r>
        <w:rPr>
          <w:sz w:val="22"/>
          <w:szCs w:val="22"/>
          <w:lang w:eastAsia="pt-BR"/>
        </w:rPr>
        <w:t xml:space="preserve"> ressaltou que “</w:t>
      </w:r>
      <w:r w:rsidRPr="00976EE7">
        <w:rPr>
          <w:i/>
          <w:sz w:val="22"/>
          <w:szCs w:val="22"/>
          <w:lang w:eastAsia="pt-BR"/>
        </w:rPr>
        <w:t>conforme decidido pelo Acórdão nº 1317/2013-Plenário, este Tribunal não compartilha do entendimento de que o critério para favorecer a promoção do desenvolvimento nacional sustentável, instituído como um dos objetivos das licitações públicas pela Lei nº 12.349/2010, possa ser definido discricionariamente caso a caso, nem de que a vedação a produto estrangeiro s</w:t>
      </w:r>
      <w:r w:rsidR="0047440C">
        <w:rPr>
          <w:i/>
          <w:sz w:val="22"/>
          <w:szCs w:val="22"/>
          <w:lang w:eastAsia="pt-BR"/>
        </w:rPr>
        <w:t>eja uma forma razoável de fixá-</w:t>
      </w:r>
      <w:r w:rsidRPr="00976EE7">
        <w:rPr>
          <w:i/>
          <w:sz w:val="22"/>
          <w:szCs w:val="22"/>
          <w:lang w:eastAsia="pt-BR"/>
        </w:rPr>
        <w:t>lo. Na mesma esteira, de modo geral e objetivo, o Poder Executivo Federal vem editando decretos para estabelecer a margem de preferência de produtos nacionais sobre estrangeiros, sem proibir que haja concorrência entre ambos</w:t>
      </w:r>
      <w:r>
        <w:rPr>
          <w:sz w:val="22"/>
          <w:szCs w:val="22"/>
          <w:lang w:eastAsia="pt-BR"/>
        </w:rPr>
        <w:t>”</w:t>
      </w:r>
      <w:r w:rsidRPr="00C6168A">
        <w:rPr>
          <w:sz w:val="22"/>
          <w:szCs w:val="22"/>
          <w:lang w:eastAsia="pt-BR"/>
        </w:rPr>
        <w:t>.</w:t>
      </w:r>
      <w:r>
        <w:rPr>
          <w:sz w:val="22"/>
          <w:szCs w:val="22"/>
          <w:lang w:eastAsia="pt-BR"/>
        </w:rPr>
        <w:t xml:space="preserve"> </w:t>
      </w:r>
      <w:r w:rsidRPr="00976EE7">
        <w:rPr>
          <w:sz w:val="22"/>
          <w:szCs w:val="22"/>
          <w:lang w:eastAsia="pt-BR"/>
        </w:rPr>
        <w:t>O Tribunal, então, ao acolher</w:t>
      </w:r>
      <w:r w:rsidR="0047440C">
        <w:rPr>
          <w:sz w:val="22"/>
          <w:szCs w:val="22"/>
          <w:lang w:eastAsia="pt-BR"/>
        </w:rPr>
        <w:t xml:space="preserve"> a</w:t>
      </w:r>
      <w:r w:rsidRPr="00976EE7">
        <w:rPr>
          <w:sz w:val="22"/>
          <w:szCs w:val="22"/>
          <w:lang w:eastAsia="pt-BR"/>
        </w:rPr>
        <w:t xml:space="preserve"> proposta do relator, decidiu responder ao consulente que</w:t>
      </w:r>
      <w:r>
        <w:rPr>
          <w:sz w:val="22"/>
          <w:szCs w:val="22"/>
          <w:lang w:eastAsia="pt-BR"/>
        </w:rPr>
        <w:t>, conforme o Acórdão 1317/2013-Plenário</w:t>
      </w:r>
      <w:r w:rsidRPr="00976EE7">
        <w:rPr>
          <w:sz w:val="22"/>
          <w:szCs w:val="22"/>
          <w:lang w:eastAsia="pt-BR"/>
        </w:rPr>
        <w:t>:</w:t>
      </w:r>
      <w:r>
        <w:rPr>
          <w:sz w:val="22"/>
          <w:szCs w:val="22"/>
          <w:lang w:eastAsia="pt-BR"/>
        </w:rPr>
        <w:t xml:space="preserve"> </w:t>
      </w:r>
      <w:r w:rsidRPr="00976EE7">
        <w:rPr>
          <w:sz w:val="22"/>
          <w:szCs w:val="22"/>
          <w:lang w:eastAsia="pt-BR"/>
        </w:rPr>
        <w:t>a) é ilegal o estabelecimento de vedação a produtos e serviços estrangeiros em edital de licitação, uma vez que a</w:t>
      </w:r>
      <w:r w:rsidR="0047440C">
        <w:rPr>
          <w:sz w:val="22"/>
          <w:szCs w:val="22"/>
          <w:lang w:eastAsia="pt-BR"/>
        </w:rPr>
        <w:t xml:space="preserve"> Lei 12.349/</w:t>
      </w:r>
      <w:r w:rsidRPr="00976EE7">
        <w:rPr>
          <w:sz w:val="22"/>
          <w:szCs w:val="22"/>
          <w:lang w:eastAsia="pt-BR"/>
        </w:rPr>
        <w:t>10 não previu tal situação; b) é ilegal o estabelecimento, por parte de gestor público, de margem de preferência nos editais licitatórios para contratação de bens e serviços sem a devida regulamentação</w:t>
      </w:r>
      <w:r w:rsidR="0047440C">
        <w:rPr>
          <w:sz w:val="22"/>
          <w:szCs w:val="22"/>
          <w:lang w:eastAsia="pt-BR"/>
        </w:rPr>
        <w:t>,</w:t>
      </w:r>
      <w:r w:rsidRPr="00976EE7">
        <w:rPr>
          <w:sz w:val="22"/>
          <w:szCs w:val="22"/>
          <w:lang w:eastAsia="pt-BR"/>
        </w:rPr>
        <w:t xml:space="preserve"> via decreto do Poder Executivo Federal, estabelecendo os percentuais para as margens de preferência normais e adicionais, conforme o caso</w:t>
      </w:r>
      <w:r w:rsidR="0047440C">
        <w:rPr>
          <w:sz w:val="22"/>
          <w:szCs w:val="22"/>
          <w:lang w:eastAsia="pt-BR"/>
        </w:rPr>
        <w:t>,</w:t>
      </w:r>
      <w:r w:rsidRPr="00976EE7">
        <w:rPr>
          <w:sz w:val="22"/>
          <w:szCs w:val="22"/>
          <w:lang w:eastAsia="pt-BR"/>
        </w:rPr>
        <w:t xml:space="preserve"> e discriminando </w:t>
      </w:r>
      <w:r w:rsidR="00766AF5">
        <w:rPr>
          <w:sz w:val="22"/>
          <w:szCs w:val="22"/>
          <w:lang w:eastAsia="pt-BR"/>
        </w:rPr>
        <w:t>a abrangência de sua aplicação</w:t>
      </w:r>
      <w:r>
        <w:rPr>
          <w:sz w:val="22"/>
          <w:szCs w:val="22"/>
          <w:lang w:eastAsia="pt-BR"/>
        </w:rPr>
        <w:t>.</w:t>
      </w:r>
      <w:r w:rsidRPr="00976EE7">
        <w:rPr>
          <w:sz w:val="22"/>
          <w:szCs w:val="22"/>
          <w:lang w:eastAsia="pt-BR"/>
        </w:rPr>
        <w:t xml:space="preserve"> </w:t>
      </w:r>
      <w:hyperlink r:id="rId12" w:history="1">
        <w:r w:rsidR="00BB00D4" w:rsidRPr="00BB00D4">
          <w:rPr>
            <w:rStyle w:val="Hyperlink"/>
            <w:b/>
            <w:i/>
            <w:sz w:val="22"/>
            <w:szCs w:val="22"/>
            <w:lang w:eastAsia="pt-BR"/>
          </w:rPr>
          <w:t>Acórdão 1550/2013-Plenário</w:t>
        </w:r>
      </w:hyperlink>
      <w:r w:rsidRPr="0027143E">
        <w:rPr>
          <w:b/>
          <w:i/>
          <w:sz w:val="22"/>
          <w:szCs w:val="22"/>
          <w:lang w:eastAsia="pt-BR"/>
        </w:rPr>
        <w:t>, TC 03</w:t>
      </w:r>
      <w:r>
        <w:rPr>
          <w:b/>
          <w:i/>
          <w:sz w:val="22"/>
          <w:szCs w:val="22"/>
          <w:lang w:eastAsia="pt-BR"/>
        </w:rPr>
        <w:t>6</w:t>
      </w:r>
      <w:r w:rsidRPr="0027143E">
        <w:rPr>
          <w:b/>
          <w:i/>
          <w:sz w:val="22"/>
          <w:szCs w:val="22"/>
          <w:lang w:eastAsia="pt-BR"/>
        </w:rPr>
        <w:t>.2</w:t>
      </w:r>
      <w:r>
        <w:rPr>
          <w:b/>
          <w:i/>
          <w:sz w:val="22"/>
          <w:szCs w:val="22"/>
          <w:lang w:eastAsia="pt-BR"/>
        </w:rPr>
        <w:t>73</w:t>
      </w:r>
      <w:r w:rsidRPr="0027143E">
        <w:rPr>
          <w:b/>
          <w:i/>
          <w:sz w:val="22"/>
          <w:szCs w:val="22"/>
          <w:lang w:eastAsia="pt-BR"/>
        </w:rPr>
        <w:t>/2011-</w:t>
      </w:r>
      <w:r>
        <w:rPr>
          <w:b/>
          <w:i/>
          <w:sz w:val="22"/>
          <w:szCs w:val="22"/>
          <w:lang w:eastAsia="pt-BR"/>
        </w:rPr>
        <w:t>2</w:t>
      </w:r>
      <w:r w:rsidRPr="0027143E">
        <w:rPr>
          <w:b/>
          <w:i/>
          <w:sz w:val="22"/>
          <w:szCs w:val="22"/>
          <w:lang w:eastAsia="pt-BR"/>
        </w:rPr>
        <w:t xml:space="preserve">, relator Ministro </w:t>
      </w:r>
      <w:r>
        <w:rPr>
          <w:b/>
          <w:i/>
          <w:sz w:val="22"/>
          <w:szCs w:val="22"/>
          <w:lang w:eastAsia="pt-BR"/>
        </w:rPr>
        <w:t xml:space="preserve">José </w:t>
      </w:r>
      <w:proofErr w:type="spellStart"/>
      <w:r>
        <w:rPr>
          <w:b/>
          <w:i/>
          <w:sz w:val="22"/>
          <w:szCs w:val="22"/>
          <w:lang w:eastAsia="pt-BR"/>
        </w:rPr>
        <w:t>Múcio</w:t>
      </w:r>
      <w:proofErr w:type="spellEnd"/>
      <w:r>
        <w:rPr>
          <w:b/>
          <w:i/>
          <w:sz w:val="22"/>
          <w:szCs w:val="22"/>
          <w:lang w:eastAsia="pt-BR"/>
        </w:rPr>
        <w:t xml:space="preserve"> Monteiro</w:t>
      </w:r>
      <w:r w:rsidRPr="0027143E">
        <w:rPr>
          <w:b/>
          <w:i/>
          <w:sz w:val="22"/>
          <w:szCs w:val="22"/>
          <w:lang w:eastAsia="pt-BR"/>
        </w:rPr>
        <w:t xml:space="preserve">, </w:t>
      </w:r>
      <w:r>
        <w:rPr>
          <w:b/>
          <w:i/>
          <w:sz w:val="22"/>
          <w:szCs w:val="22"/>
          <w:lang w:eastAsia="pt-BR"/>
        </w:rPr>
        <w:t>1</w:t>
      </w:r>
      <w:r w:rsidRPr="0027143E">
        <w:rPr>
          <w:b/>
          <w:i/>
          <w:sz w:val="22"/>
          <w:szCs w:val="22"/>
          <w:lang w:eastAsia="pt-BR"/>
        </w:rPr>
        <w:t>9.</w:t>
      </w:r>
      <w:r>
        <w:rPr>
          <w:b/>
          <w:i/>
          <w:sz w:val="22"/>
          <w:szCs w:val="22"/>
          <w:lang w:eastAsia="pt-BR"/>
        </w:rPr>
        <w:t>6</w:t>
      </w:r>
      <w:r w:rsidRPr="0027143E">
        <w:rPr>
          <w:b/>
          <w:i/>
          <w:sz w:val="22"/>
          <w:szCs w:val="22"/>
          <w:lang w:eastAsia="pt-BR"/>
        </w:rPr>
        <w:t>.2013.</w:t>
      </w:r>
    </w:p>
    <w:p w:rsidR="00795FEC" w:rsidRDefault="00795FEC" w:rsidP="000E0559">
      <w:pPr>
        <w:spacing w:after="0"/>
        <w:ind w:left="0"/>
        <w:rPr>
          <w:b/>
          <w:sz w:val="22"/>
          <w:szCs w:val="22"/>
        </w:rPr>
      </w:pPr>
    </w:p>
    <w:p w:rsidR="000D6C9E" w:rsidRDefault="000D6C9E" w:rsidP="009E1BEB">
      <w:pPr>
        <w:spacing w:after="0"/>
        <w:ind w:left="0"/>
        <w:rPr>
          <w:b/>
          <w:sz w:val="22"/>
          <w:szCs w:val="22"/>
        </w:rPr>
      </w:pPr>
    </w:p>
    <w:p w:rsidR="000E0559" w:rsidRPr="009E1BEB" w:rsidRDefault="000E0559" w:rsidP="009E1BEB">
      <w:pPr>
        <w:autoSpaceDE w:val="0"/>
        <w:autoSpaceDN w:val="0"/>
        <w:adjustRightInd w:val="0"/>
        <w:spacing w:after="0"/>
        <w:ind w:left="0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7334B1" w:rsidRPr="00993B9D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9E1BEB" w:rsidRDefault="00C10DD5" w:rsidP="00BC47C5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7334B1" w:rsidRPr="00993B9D" w:rsidRDefault="007334B1" w:rsidP="00BC47C5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3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993B9D" w:rsidRDefault="00F3058F" w:rsidP="00BE27E4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sz w:val="22"/>
        </w:rPr>
      </w:pPr>
    </w:p>
    <w:sectPr w:rsidR="00F3058F" w:rsidRPr="00993B9D" w:rsidSect="009D05A4">
      <w:headerReference w:type="default" r:id="rId14"/>
      <w:footerReference w:type="default" r:id="rId15"/>
      <w:headerReference w:type="first" r:id="rId16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DA" w:rsidRDefault="00BE21DA" w:rsidP="008B0547">
      <w:pPr>
        <w:spacing w:after="0"/>
      </w:pPr>
      <w:r>
        <w:separator/>
      </w:r>
    </w:p>
  </w:endnote>
  <w:endnote w:type="continuationSeparator" w:id="0">
    <w:p w:rsidR="00BE21DA" w:rsidRDefault="00BE21DA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27" w:rsidRPr="00C906CD" w:rsidRDefault="00611EF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F2327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6A26C3">
      <w:rPr>
        <w:noProof/>
        <w:sz w:val="20"/>
        <w:szCs w:val="20"/>
      </w:rPr>
      <w:t>5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DA" w:rsidRDefault="00BE21DA" w:rsidP="008B0547">
      <w:pPr>
        <w:spacing w:after="0"/>
      </w:pPr>
      <w:r>
        <w:separator/>
      </w:r>
    </w:p>
  </w:footnote>
  <w:footnote w:type="continuationSeparator" w:id="0">
    <w:p w:rsidR="00BE21DA" w:rsidRDefault="00BE21DA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A4" w:rsidRDefault="009D05A4">
    <w:pPr>
      <w:pStyle w:val="Cabealho"/>
    </w:pPr>
  </w:p>
  <w:p w:rsidR="00A44D9B" w:rsidRDefault="00A44D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A4" w:rsidRDefault="0024476A" w:rsidP="009D05A4">
    <w:pPr>
      <w:pStyle w:val="Cabealho"/>
      <w:ind w:left="0"/>
    </w:pPr>
    <w:r w:rsidRPr="00AF735A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info-lici (2)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28E3"/>
    <w:rsid w:val="00003CEA"/>
    <w:rsid w:val="00004614"/>
    <w:rsid w:val="00004C47"/>
    <w:rsid w:val="00004D04"/>
    <w:rsid w:val="00005142"/>
    <w:rsid w:val="00005435"/>
    <w:rsid w:val="0000560C"/>
    <w:rsid w:val="00005BA5"/>
    <w:rsid w:val="00005E1E"/>
    <w:rsid w:val="00005F57"/>
    <w:rsid w:val="0000636F"/>
    <w:rsid w:val="000069F3"/>
    <w:rsid w:val="00007FA6"/>
    <w:rsid w:val="0001037C"/>
    <w:rsid w:val="00010F62"/>
    <w:rsid w:val="00011683"/>
    <w:rsid w:val="00011892"/>
    <w:rsid w:val="000118BC"/>
    <w:rsid w:val="000118CC"/>
    <w:rsid w:val="00011A79"/>
    <w:rsid w:val="00011BA0"/>
    <w:rsid w:val="00011C41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61F7"/>
    <w:rsid w:val="0001636D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532"/>
    <w:rsid w:val="0002193A"/>
    <w:rsid w:val="0002237E"/>
    <w:rsid w:val="0002238E"/>
    <w:rsid w:val="000224CB"/>
    <w:rsid w:val="000227F4"/>
    <w:rsid w:val="0002327E"/>
    <w:rsid w:val="0002374E"/>
    <w:rsid w:val="00023AFD"/>
    <w:rsid w:val="00023D72"/>
    <w:rsid w:val="000253D1"/>
    <w:rsid w:val="00025450"/>
    <w:rsid w:val="00025753"/>
    <w:rsid w:val="00025A32"/>
    <w:rsid w:val="000262E8"/>
    <w:rsid w:val="0002663F"/>
    <w:rsid w:val="00026B21"/>
    <w:rsid w:val="000271FA"/>
    <w:rsid w:val="0002751C"/>
    <w:rsid w:val="00027B2E"/>
    <w:rsid w:val="00027C86"/>
    <w:rsid w:val="000300A2"/>
    <w:rsid w:val="00030EC2"/>
    <w:rsid w:val="0003113F"/>
    <w:rsid w:val="00032198"/>
    <w:rsid w:val="0003282A"/>
    <w:rsid w:val="00032CA1"/>
    <w:rsid w:val="00032D47"/>
    <w:rsid w:val="00033551"/>
    <w:rsid w:val="00033B3E"/>
    <w:rsid w:val="0003422F"/>
    <w:rsid w:val="00035593"/>
    <w:rsid w:val="00035A82"/>
    <w:rsid w:val="00035D4C"/>
    <w:rsid w:val="00035FBF"/>
    <w:rsid w:val="000360F1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732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C67"/>
    <w:rsid w:val="00047E71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C16"/>
    <w:rsid w:val="00054D93"/>
    <w:rsid w:val="00054FBE"/>
    <w:rsid w:val="00055143"/>
    <w:rsid w:val="00055A5C"/>
    <w:rsid w:val="00055D4F"/>
    <w:rsid w:val="000562CD"/>
    <w:rsid w:val="0005656B"/>
    <w:rsid w:val="00056A5A"/>
    <w:rsid w:val="00056A5F"/>
    <w:rsid w:val="00056D51"/>
    <w:rsid w:val="0005724A"/>
    <w:rsid w:val="0005737C"/>
    <w:rsid w:val="00057892"/>
    <w:rsid w:val="00057D5A"/>
    <w:rsid w:val="0006028E"/>
    <w:rsid w:val="000605A0"/>
    <w:rsid w:val="00060728"/>
    <w:rsid w:val="00060CE3"/>
    <w:rsid w:val="00061A56"/>
    <w:rsid w:val="00061C2E"/>
    <w:rsid w:val="000622E0"/>
    <w:rsid w:val="000624FA"/>
    <w:rsid w:val="00062B46"/>
    <w:rsid w:val="00063C6E"/>
    <w:rsid w:val="000647B1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259B"/>
    <w:rsid w:val="0007275A"/>
    <w:rsid w:val="000727DB"/>
    <w:rsid w:val="00072916"/>
    <w:rsid w:val="00072F56"/>
    <w:rsid w:val="00073231"/>
    <w:rsid w:val="000735D1"/>
    <w:rsid w:val="00074384"/>
    <w:rsid w:val="00074AC5"/>
    <w:rsid w:val="000756E7"/>
    <w:rsid w:val="000761C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A4D"/>
    <w:rsid w:val="00081DFB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EF"/>
    <w:rsid w:val="00086210"/>
    <w:rsid w:val="00086489"/>
    <w:rsid w:val="000867E7"/>
    <w:rsid w:val="00086A39"/>
    <w:rsid w:val="00086BAA"/>
    <w:rsid w:val="00087006"/>
    <w:rsid w:val="00087431"/>
    <w:rsid w:val="00087894"/>
    <w:rsid w:val="00087C6C"/>
    <w:rsid w:val="0009058C"/>
    <w:rsid w:val="00090B8F"/>
    <w:rsid w:val="00090C97"/>
    <w:rsid w:val="00090D8A"/>
    <w:rsid w:val="00090E2E"/>
    <w:rsid w:val="0009133A"/>
    <w:rsid w:val="000916AF"/>
    <w:rsid w:val="000919D7"/>
    <w:rsid w:val="000923FB"/>
    <w:rsid w:val="000929ED"/>
    <w:rsid w:val="00092C2E"/>
    <w:rsid w:val="00092E24"/>
    <w:rsid w:val="000937B7"/>
    <w:rsid w:val="000940A9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BDB"/>
    <w:rsid w:val="00096C1B"/>
    <w:rsid w:val="000971B8"/>
    <w:rsid w:val="0009748C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61A"/>
    <w:rsid w:val="000A2C56"/>
    <w:rsid w:val="000A37A7"/>
    <w:rsid w:val="000A402F"/>
    <w:rsid w:val="000A4632"/>
    <w:rsid w:val="000A47EA"/>
    <w:rsid w:val="000A4E36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052"/>
    <w:rsid w:val="000B1A59"/>
    <w:rsid w:val="000B2AFA"/>
    <w:rsid w:val="000B3015"/>
    <w:rsid w:val="000B3444"/>
    <w:rsid w:val="000B395E"/>
    <w:rsid w:val="000B4439"/>
    <w:rsid w:val="000B4B33"/>
    <w:rsid w:val="000B4C5B"/>
    <w:rsid w:val="000B4EBB"/>
    <w:rsid w:val="000B5DB2"/>
    <w:rsid w:val="000B5DD4"/>
    <w:rsid w:val="000B639F"/>
    <w:rsid w:val="000B6475"/>
    <w:rsid w:val="000B6BC1"/>
    <w:rsid w:val="000B706C"/>
    <w:rsid w:val="000B759E"/>
    <w:rsid w:val="000B775A"/>
    <w:rsid w:val="000B791D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799"/>
    <w:rsid w:val="000C5FDE"/>
    <w:rsid w:val="000C61FA"/>
    <w:rsid w:val="000C7281"/>
    <w:rsid w:val="000C7D11"/>
    <w:rsid w:val="000D073F"/>
    <w:rsid w:val="000D0D9A"/>
    <w:rsid w:val="000D10FB"/>
    <w:rsid w:val="000D14D9"/>
    <w:rsid w:val="000D1878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E44"/>
    <w:rsid w:val="000D52D9"/>
    <w:rsid w:val="000D6388"/>
    <w:rsid w:val="000D6418"/>
    <w:rsid w:val="000D6839"/>
    <w:rsid w:val="000D6906"/>
    <w:rsid w:val="000D6C9E"/>
    <w:rsid w:val="000D7DB6"/>
    <w:rsid w:val="000D7DD6"/>
    <w:rsid w:val="000D7DED"/>
    <w:rsid w:val="000E020F"/>
    <w:rsid w:val="000E0559"/>
    <w:rsid w:val="000E10DB"/>
    <w:rsid w:val="000E12F7"/>
    <w:rsid w:val="000E1A4B"/>
    <w:rsid w:val="000E1D37"/>
    <w:rsid w:val="000E23D2"/>
    <w:rsid w:val="000E28AC"/>
    <w:rsid w:val="000E2D47"/>
    <w:rsid w:val="000E3599"/>
    <w:rsid w:val="000E3A55"/>
    <w:rsid w:val="000E3B31"/>
    <w:rsid w:val="000E3C6D"/>
    <w:rsid w:val="000E45B0"/>
    <w:rsid w:val="000E4D15"/>
    <w:rsid w:val="000E504D"/>
    <w:rsid w:val="000E5EAB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E9"/>
    <w:rsid w:val="000F2975"/>
    <w:rsid w:val="000F2D05"/>
    <w:rsid w:val="000F2F92"/>
    <w:rsid w:val="000F2FD9"/>
    <w:rsid w:val="000F3282"/>
    <w:rsid w:val="000F3E8F"/>
    <w:rsid w:val="000F47C1"/>
    <w:rsid w:val="000F48B1"/>
    <w:rsid w:val="000F495D"/>
    <w:rsid w:val="000F4B18"/>
    <w:rsid w:val="000F4B82"/>
    <w:rsid w:val="000F4CC1"/>
    <w:rsid w:val="000F5135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D37"/>
    <w:rsid w:val="00102DC0"/>
    <w:rsid w:val="00103A3E"/>
    <w:rsid w:val="00103C24"/>
    <w:rsid w:val="001041ED"/>
    <w:rsid w:val="00104AAD"/>
    <w:rsid w:val="00104C71"/>
    <w:rsid w:val="001071C7"/>
    <w:rsid w:val="00107486"/>
    <w:rsid w:val="00107AC8"/>
    <w:rsid w:val="0011038F"/>
    <w:rsid w:val="0011039E"/>
    <w:rsid w:val="001104BA"/>
    <w:rsid w:val="00111441"/>
    <w:rsid w:val="00111A2A"/>
    <w:rsid w:val="00111A71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A9F"/>
    <w:rsid w:val="00117E95"/>
    <w:rsid w:val="001203BE"/>
    <w:rsid w:val="00121290"/>
    <w:rsid w:val="00121782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A9F"/>
    <w:rsid w:val="00126AB1"/>
    <w:rsid w:val="00127C1D"/>
    <w:rsid w:val="00130032"/>
    <w:rsid w:val="00130752"/>
    <w:rsid w:val="00130A0C"/>
    <w:rsid w:val="00130EF3"/>
    <w:rsid w:val="001316FC"/>
    <w:rsid w:val="00132D82"/>
    <w:rsid w:val="0013322B"/>
    <w:rsid w:val="0013393F"/>
    <w:rsid w:val="00133EA9"/>
    <w:rsid w:val="00133FBC"/>
    <w:rsid w:val="00133FE5"/>
    <w:rsid w:val="00134175"/>
    <w:rsid w:val="0013476D"/>
    <w:rsid w:val="001351CE"/>
    <w:rsid w:val="001351D5"/>
    <w:rsid w:val="00135D01"/>
    <w:rsid w:val="00135EDA"/>
    <w:rsid w:val="001360E2"/>
    <w:rsid w:val="001360FB"/>
    <w:rsid w:val="00136272"/>
    <w:rsid w:val="0013735A"/>
    <w:rsid w:val="001374E3"/>
    <w:rsid w:val="001378A3"/>
    <w:rsid w:val="00137B22"/>
    <w:rsid w:val="00137FE3"/>
    <w:rsid w:val="00140984"/>
    <w:rsid w:val="00140C58"/>
    <w:rsid w:val="00140FED"/>
    <w:rsid w:val="00141D7A"/>
    <w:rsid w:val="001420D1"/>
    <w:rsid w:val="001420FE"/>
    <w:rsid w:val="00142621"/>
    <w:rsid w:val="0014299D"/>
    <w:rsid w:val="00142C16"/>
    <w:rsid w:val="001441C9"/>
    <w:rsid w:val="001444A2"/>
    <w:rsid w:val="00144987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32E4"/>
    <w:rsid w:val="001534C8"/>
    <w:rsid w:val="001547F6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7614"/>
    <w:rsid w:val="001576E2"/>
    <w:rsid w:val="00157AFE"/>
    <w:rsid w:val="00157C0F"/>
    <w:rsid w:val="00157CCE"/>
    <w:rsid w:val="00157EF2"/>
    <w:rsid w:val="001600FC"/>
    <w:rsid w:val="00160563"/>
    <w:rsid w:val="001612C0"/>
    <w:rsid w:val="001614AF"/>
    <w:rsid w:val="0016160E"/>
    <w:rsid w:val="00161AFB"/>
    <w:rsid w:val="00161E4F"/>
    <w:rsid w:val="001634AE"/>
    <w:rsid w:val="0016352E"/>
    <w:rsid w:val="00164355"/>
    <w:rsid w:val="0016510E"/>
    <w:rsid w:val="001658D6"/>
    <w:rsid w:val="001665B9"/>
    <w:rsid w:val="001667C0"/>
    <w:rsid w:val="00166C60"/>
    <w:rsid w:val="00167274"/>
    <w:rsid w:val="00167F39"/>
    <w:rsid w:val="00170A9D"/>
    <w:rsid w:val="00171DD5"/>
    <w:rsid w:val="00171E89"/>
    <w:rsid w:val="0017217D"/>
    <w:rsid w:val="00173174"/>
    <w:rsid w:val="001737F7"/>
    <w:rsid w:val="00173E98"/>
    <w:rsid w:val="001744B4"/>
    <w:rsid w:val="001744E7"/>
    <w:rsid w:val="0017459B"/>
    <w:rsid w:val="001747AF"/>
    <w:rsid w:val="00174C1E"/>
    <w:rsid w:val="00174E4D"/>
    <w:rsid w:val="00175B3C"/>
    <w:rsid w:val="00176024"/>
    <w:rsid w:val="00176287"/>
    <w:rsid w:val="00176375"/>
    <w:rsid w:val="001766A9"/>
    <w:rsid w:val="001777EF"/>
    <w:rsid w:val="00180774"/>
    <w:rsid w:val="00180EAA"/>
    <w:rsid w:val="0018105E"/>
    <w:rsid w:val="00181339"/>
    <w:rsid w:val="00181596"/>
    <w:rsid w:val="00181680"/>
    <w:rsid w:val="00181817"/>
    <w:rsid w:val="00181848"/>
    <w:rsid w:val="00181DF3"/>
    <w:rsid w:val="001829A6"/>
    <w:rsid w:val="00183A7D"/>
    <w:rsid w:val="001841C2"/>
    <w:rsid w:val="00184259"/>
    <w:rsid w:val="001847D6"/>
    <w:rsid w:val="00184DD0"/>
    <w:rsid w:val="001855E1"/>
    <w:rsid w:val="001858EA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2DC1"/>
    <w:rsid w:val="00194053"/>
    <w:rsid w:val="00194BE9"/>
    <w:rsid w:val="00194CA4"/>
    <w:rsid w:val="00194EDA"/>
    <w:rsid w:val="00195023"/>
    <w:rsid w:val="001956E2"/>
    <w:rsid w:val="00195F77"/>
    <w:rsid w:val="00196098"/>
    <w:rsid w:val="00196898"/>
    <w:rsid w:val="00196E11"/>
    <w:rsid w:val="001977ED"/>
    <w:rsid w:val="00197C2F"/>
    <w:rsid w:val="001A052D"/>
    <w:rsid w:val="001A0725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30B"/>
    <w:rsid w:val="001A335E"/>
    <w:rsid w:val="001A35BA"/>
    <w:rsid w:val="001A37F4"/>
    <w:rsid w:val="001A430F"/>
    <w:rsid w:val="001A4C6F"/>
    <w:rsid w:val="001A56C7"/>
    <w:rsid w:val="001A58D8"/>
    <w:rsid w:val="001A5C45"/>
    <w:rsid w:val="001A60A2"/>
    <w:rsid w:val="001A727F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12B"/>
    <w:rsid w:val="001C423E"/>
    <w:rsid w:val="001C437E"/>
    <w:rsid w:val="001C4F39"/>
    <w:rsid w:val="001C51E4"/>
    <w:rsid w:val="001C536B"/>
    <w:rsid w:val="001C5777"/>
    <w:rsid w:val="001C5C51"/>
    <w:rsid w:val="001C5CDF"/>
    <w:rsid w:val="001C6395"/>
    <w:rsid w:val="001C6A2C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1ECA"/>
    <w:rsid w:val="001D2BC5"/>
    <w:rsid w:val="001D35B4"/>
    <w:rsid w:val="001D4A98"/>
    <w:rsid w:val="001D5190"/>
    <w:rsid w:val="001D5339"/>
    <w:rsid w:val="001D559E"/>
    <w:rsid w:val="001D56C3"/>
    <w:rsid w:val="001D6198"/>
    <w:rsid w:val="001D670F"/>
    <w:rsid w:val="001D73B6"/>
    <w:rsid w:val="001D74CE"/>
    <w:rsid w:val="001D7622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CBA"/>
    <w:rsid w:val="001E548C"/>
    <w:rsid w:val="001E5B5B"/>
    <w:rsid w:val="001E5CBA"/>
    <w:rsid w:val="001E7019"/>
    <w:rsid w:val="001E7047"/>
    <w:rsid w:val="001E713F"/>
    <w:rsid w:val="001E71F9"/>
    <w:rsid w:val="001E747D"/>
    <w:rsid w:val="001E76DA"/>
    <w:rsid w:val="001E7C3D"/>
    <w:rsid w:val="001E7F81"/>
    <w:rsid w:val="001F00DF"/>
    <w:rsid w:val="001F01E5"/>
    <w:rsid w:val="001F02E1"/>
    <w:rsid w:val="001F0951"/>
    <w:rsid w:val="001F1223"/>
    <w:rsid w:val="001F182A"/>
    <w:rsid w:val="001F1E8F"/>
    <w:rsid w:val="001F1FE2"/>
    <w:rsid w:val="001F2327"/>
    <w:rsid w:val="001F2B05"/>
    <w:rsid w:val="001F4DA1"/>
    <w:rsid w:val="001F5268"/>
    <w:rsid w:val="001F553C"/>
    <w:rsid w:val="001F5E50"/>
    <w:rsid w:val="001F6448"/>
    <w:rsid w:val="001F64D1"/>
    <w:rsid w:val="001F6BB0"/>
    <w:rsid w:val="001F6D5B"/>
    <w:rsid w:val="001F6FDB"/>
    <w:rsid w:val="001F7B59"/>
    <w:rsid w:val="00200260"/>
    <w:rsid w:val="002002CE"/>
    <w:rsid w:val="0020066F"/>
    <w:rsid w:val="0020107A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6F3"/>
    <w:rsid w:val="00204DE0"/>
    <w:rsid w:val="00205104"/>
    <w:rsid w:val="00206C2E"/>
    <w:rsid w:val="00206CDA"/>
    <w:rsid w:val="00206EB4"/>
    <w:rsid w:val="0020734D"/>
    <w:rsid w:val="00207BF8"/>
    <w:rsid w:val="0021001C"/>
    <w:rsid w:val="00211194"/>
    <w:rsid w:val="0021149E"/>
    <w:rsid w:val="00211816"/>
    <w:rsid w:val="00211C55"/>
    <w:rsid w:val="00212BDC"/>
    <w:rsid w:val="00212E42"/>
    <w:rsid w:val="0021340B"/>
    <w:rsid w:val="002139A2"/>
    <w:rsid w:val="00213B3D"/>
    <w:rsid w:val="00215156"/>
    <w:rsid w:val="002157BF"/>
    <w:rsid w:val="00216775"/>
    <w:rsid w:val="00217566"/>
    <w:rsid w:val="00217B1B"/>
    <w:rsid w:val="002204A9"/>
    <w:rsid w:val="00220D43"/>
    <w:rsid w:val="002210F5"/>
    <w:rsid w:val="0022160D"/>
    <w:rsid w:val="00221C99"/>
    <w:rsid w:val="00221D51"/>
    <w:rsid w:val="002222A1"/>
    <w:rsid w:val="00222CF1"/>
    <w:rsid w:val="00223BB9"/>
    <w:rsid w:val="00223C6C"/>
    <w:rsid w:val="00224EA9"/>
    <w:rsid w:val="00224F04"/>
    <w:rsid w:val="00225155"/>
    <w:rsid w:val="002255BA"/>
    <w:rsid w:val="00225D42"/>
    <w:rsid w:val="00226AEF"/>
    <w:rsid w:val="00226D9D"/>
    <w:rsid w:val="00227776"/>
    <w:rsid w:val="00230096"/>
    <w:rsid w:val="002304EE"/>
    <w:rsid w:val="002308C7"/>
    <w:rsid w:val="00230CAD"/>
    <w:rsid w:val="00232158"/>
    <w:rsid w:val="0023253B"/>
    <w:rsid w:val="0023279B"/>
    <w:rsid w:val="002328F9"/>
    <w:rsid w:val="0023395B"/>
    <w:rsid w:val="00233CE3"/>
    <w:rsid w:val="002343BF"/>
    <w:rsid w:val="002344C1"/>
    <w:rsid w:val="00234556"/>
    <w:rsid w:val="0023535A"/>
    <w:rsid w:val="0023535F"/>
    <w:rsid w:val="002353E9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D9D"/>
    <w:rsid w:val="002415A6"/>
    <w:rsid w:val="00242061"/>
    <w:rsid w:val="00242E6D"/>
    <w:rsid w:val="00243011"/>
    <w:rsid w:val="002435FC"/>
    <w:rsid w:val="00243797"/>
    <w:rsid w:val="002442D9"/>
    <w:rsid w:val="0024476A"/>
    <w:rsid w:val="00244A11"/>
    <w:rsid w:val="00244BA7"/>
    <w:rsid w:val="00245351"/>
    <w:rsid w:val="00245432"/>
    <w:rsid w:val="0024593F"/>
    <w:rsid w:val="00245B87"/>
    <w:rsid w:val="00245CC7"/>
    <w:rsid w:val="00246897"/>
    <w:rsid w:val="002468A3"/>
    <w:rsid w:val="00246C0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BB0"/>
    <w:rsid w:val="00253242"/>
    <w:rsid w:val="002537C5"/>
    <w:rsid w:val="00253A05"/>
    <w:rsid w:val="00253D3A"/>
    <w:rsid w:val="00254590"/>
    <w:rsid w:val="002549FC"/>
    <w:rsid w:val="00254B75"/>
    <w:rsid w:val="002551C8"/>
    <w:rsid w:val="002556B1"/>
    <w:rsid w:val="00256044"/>
    <w:rsid w:val="0025663C"/>
    <w:rsid w:val="00256A50"/>
    <w:rsid w:val="00256D8B"/>
    <w:rsid w:val="00256FE1"/>
    <w:rsid w:val="00257178"/>
    <w:rsid w:val="00257D8A"/>
    <w:rsid w:val="00257F42"/>
    <w:rsid w:val="00257F96"/>
    <w:rsid w:val="00260A2D"/>
    <w:rsid w:val="00260B38"/>
    <w:rsid w:val="002612B0"/>
    <w:rsid w:val="00261488"/>
    <w:rsid w:val="0026195C"/>
    <w:rsid w:val="00261DAC"/>
    <w:rsid w:val="002621B8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350"/>
    <w:rsid w:val="00265736"/>
    <w:rsid w:val="002657B3"/>
    <w:rsid w:val="00265874"/>
    <w:rsid w:val="0026589B"/>
    <w:rsid w:val="002663B7"/>
    <w:rsid w:val="002666C5"/>
    <w:rsid w:val="00266B83"/>
    <w:rsid w:val="00266C8A"/>
    <w:rsid w:val="002677CD"/>
    <w:rsid w:val="00267E01"/>
    <w:rsid w:val="00270EAC"/>
    <w:rsid w:val="00271A81"/>
    <w:rsid w:val="00271CD7"/>
    <w:rsid w:val="00271CF2"/>
    <w:rsid w:val="00271D81"/>
    <w:rsid w:val="0027213F"/>
    <w:rsid w:val="0027267D"/>
    <w:rsid w:val="002727E6"/>
    <w:rsid w:val="00272D1C"/>
    <w:rsid w:val="00273058"/>
    <w:rsid w:val="002731B9"/>
    <w:rsid w:val="00273B8D"/>
    <w:rsid w:val="00273E72"/>
    <w:rsid w:val="00274068"/>
    <w:rsid w:val="0027498E"/>
    <w:rsid w:val="00274EFE"/>
    <w:rsid w:val="0027638B"/>
    <w:rsid w:val="0027686D"/>
    <w:rsid w:val="00276B43"/>
    <w:rsid w:val="00276DC0"/>
    <w:rsid w:val="00276FBF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886"/>
    <w:rsid w:val="00285F7B"/>
    <w:rsid w:val="002862A3"/>
    <w:rsid w:val="002864FC"/>
    <w:rsid w:val="00286C59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63E"/>
    <w:rsid w:val="00292A8E"/>
    <w:rsid w:val="00293198"/>
    <w:rsid w:val="002933A1"/>
    <w:rsid w:val="0029450E"/>
    <w:rsid w:val="00294B1A"/>
    <w:rsid w:val="00294C0F"/>
    <w:rsid w:val="00294F77"/>
    <w:rsid w:val="0029551E"/>
    <w:rsid w:val="00295922"/>
    <w:rsid w:val="002962CB"/>
    <w:rsid w:val="0029691D"/>
    <w:rsid w:val="00297A00"/>
    <w:rsid w:val="00297BFE"/>
    <w:rsid w:val="00297F8C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B3F"/>
    <w:rsid w:val="002A46F7"/>
    <w:rsid w:val="002A4859"/>
    <w:rsid w:val="002A4F74"/>
    <w:rsid w:val="002A5A02"/>
    <w:rsid w:val="002A5F01"/>
    <w:rsid w:val="002A5FBE"/>
    <w:rsid w:val="002A6CE6"/>
    <w:rsid w:val="002A7DBA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4A50"/>
    <w:rsid w:val="002B556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0625"/>
    <w:rsid w:val="002C1252"/>
    <w:rsid w:val="002C15D5"/>
    <w:rsid w:val="002C171E"/>
    <w:rsid w:val="002C208E"/>
    <w:rsid w:val="002C2F67"/>
    <w:rsid w:val="002C3355"/>
    <w:rsid w:val="002C34A6"/>
    <w:rsid w:val="002C3609"/>
    <w:rsid w:val="002C3A60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D00FA"/>
    <w:rsid w:val="002D049F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1C46"/>
    <w:rsid w:val="002D3043"/>
    <w:rsid w:val="002D35F5"/>
    <w:rsid w:val="002D3B6D"/>
    <w:rsid w:val="002D3D5A"/>
    <w:rsid w:val="002D3E5B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333"/>
    <w:rsid w:val="002E2433"/>
    <w:rsid w:val="002E28BA"/>
    <w:rsid w:val="002E361C"/>
    <w:rsid w:val="002E3943"/>
    <w:rsid w:val="002E3F7C"/>
    <w:rsid w:val="002E4254"/>
    <w:rsid w:val="002E44C3"/>
    <w:rsid w:val="002E4F13"/>
    <w:rsid w:val="002E4FB7"/>
    <w:rsid w:val="002E577D"/>
    <w:rsid w:val="002E63EE"/>
    <w:rsid w:val="002E6712"/>
    <w:rsid w:val="002E6FDB"/>
    <w:rsid w:val="002F104B"/>
    <w:rsid w:val="002F16B7"/>
    <w:rsid w:val="002F1C09"/>
    <w:rsid w:val="002F1CE6"/>
    <w:rsid w:val="002F1E70"/>
    <w:rsid w:val="002F2645"/>
    <w:rsid w:val="002F27E8"/>
    <w:rsid w:val="002F28F1"/>
    <w:rsid w:val="002F3510"/>
    <w:rsid w:val="002F35DF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C6D"/>
    <w:rsid w:val="0030120B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7F"/>
    <w:rsid w:val="003047D2"/>
    <w:rsid w:val="00304A73"/>
    <w:rsid w:val="00304DFD"/>
    <w:rsid w:val="00304FE5"/>
    <w:rsid w:val="003057F7"/>
    <w:rsid w:val="0030597C"/>
    <w:rsid w:val="003059A3"/>
    <w:rsid w:val="003063A5"/>
    <w:rsid w:val="00306864"/>
    <w:rsid w:val="003069F9"/>
    <w:rsid w:val="00306C90"/>
    <w:rsid w:val="00307669"/>
    <w:rsid w:val="00307951"/>
    <w:rsid w:val="00307DB7"/>
    <w:rsid w:val="00307F99"/>
    <w:rsid w:val="00310208"/>
    <w:rsid w:val="00310371"/>
    <w:rsid w:val="0031058F"/>
    <w:rsid w:val="0031089E"/>
    <w:rsid w:val="00310CE6"/>
    <w:rsid w:val="00310D69"/>
    <w:rsid w:val="00311663"/>
    <w:rsid w:val="00311668"/>
    <w:rsid w:val="0031257A"/>
    <w:rsid w:val="003129EE"/>
    <w:rsid w:val="00313AEF"/>
    <w:rsid w:val="0031422F"/>
    <w:rsid w:val="0031472E"/>
    <w:rsid w:val="003147B7"/>
    <w:rsid w:val="00314844"/>
    <w:rsid w:val="003149A9"/>
    <w:rsid w:val="0031528D"/>
    <w:rsid w:val="00315535"/>
    <w:rsid w:val="00315EC0"/>
    <w:rsid w:val="003161E0"/>
    <w:rsid w:val="003170A7"/>
    <w:rsid w:val="00317E59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3A1"/>
    <w:rsid w:val="00325869"/>
    <w:rsid w:val="00325A8A"/>
    <w:rsid w:val="00325B90"/>
    <w:rsid w:val="00325D35"/>
    <w:rsid w:val="00326448"/>
    <w:rsid w:val="0032650F"/>
    <w:rsid w:val="0032662E"/>
    <w:rsid w:val="00326854"/>
    <w:rsid w:val="00326F42"/>
    <w:rsid w:val="003275E4"/>
    <w:rsid w:val="00330069"/>
    <w:rsid w:val="00330144"/>
    <w:rsid w:val="003302D8"/>
    <w:rsid w:val="003304A1"/>
    <w:rsid w:val="00330999"/>
    <w:rsid w:val="00331316"/>
    <w:rsid w:val="0033133C"/>
    <w:rsid w:val="00331864"/>
    <w:rsid w:val="0033244F"/>
    <w:rsid w:val="00332EF9"/>
    <w:rsid w:val="00333005"/>
    <w:rsid w:val="00333597"/>
    <w:rsid w:val="00334500"/>
    <w:rsid w:val="00334E58"/>
    <w:rsid w:val="00335707"/>
    <w:rsid w:val="0033634D"/>
    <w:rsid w:val="00337740"/>
    <w:rsid w:val="00337743"/>
    <w:rsid w:val="00337E16"/>
    <w:rsid w:val="00340E66"/>
    <w:rsid w:val="00340F10"/>
    <w:rsid w:val="00341092"/>
    <w:rsid w:val="00341469"/>
    <w:rsid w:val="00341C89"/>
    <w:rsid w:val="00341D56"/>
    <w:rsid w:val="003423FA"/>
    <w:rsid w:val="00342629"/>
    <w:rsid w:val="003426CB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4D"/>
    <w:rsid w:val="00350CDA"/>
    <w:rsid w:val="00350E87"/>
    <w:rsid w:val="00350ECA"/>
    <w:rsid w:val="00351286"/>
    <w:rsid w:val="00351609"/>
    <w:rsid w:val="00352B17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21C"/>
    <w:rsid w:val="003576DA"/>
    <w:rsid w:val="00357CBE"/>
    <w:rsid w:val="00357D66"/>
    <w:rsid w:val="003609A7"/>
    <w:rsid w:val="00360C13"/>
    <w:rsid w:val="00361427"/>
    <w:rsid w:val="00361487"/>
    <w:rsid w:val="00361661"/>
    <w:rsid w:val="00362905"/>
    <w:rsid w:val="003629D8"/>
    <w:rsid w:val="00363230"/>
    <w:rsid w:val="003644B2"/>
    <w:rsid w:val="00364B80"/>
    <w:rsid w:val="00364D53"/>
    <w:rsid w:val="00364FD8"/>
    <w:rsid w:val="003654A7"/>
    <w:rsid w:val="0036610E"/>
    <w:rsid w:val="00366735"/>
    <w:rsid w:val="0036675B"/>
    <w:rsid w:val="0036772F"/>
    <w:rsid w:val="00370AD3"/>
    <w:rsid w:val="00370BC7"/>
    <w:rsid w:val="00371059"/>
    <w:rsid w:val="003717C6"/>
    <w:rsid w:val="003719DE"/>
    <w:rsid w:val="00371A33"/>
    <w:rsid w:val="00372E83"/>
    <w:rsid w:val="0037314C"/>
    <w:rsid w:val="00373747"/>
    <w:rsid w:val="00373860"/>
    <w:rsid w:val="00374226"/>
    <w:rsid w:val="00374B8C"/>
    <w:rsid w:val="00375080"/>
    <w:rsid w:val="00375772"/>
    <w:rsid w:val="0037593A"/>
    <w:rsid w:val="0037696B"/>
    <w:rsid w:val="00376C51"/>
    <w:rsid w:val="00376CE2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246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1DD"/>
    <w:rsid w:val="00393865"/>
    <w:rsid w:val="00393C76"/>
    <w:rsid w:val="00393FCC"/>
    <w:rsid w:val="003943E5"/>
    <w:rsid w:val="00394793"/>
    <w:rsid w:val="003947BD"/>
    <w:rsid w:val="00394BEA"/>
    <w:rsid w:val="00394D47"/>
    <w:rsid w:val="003955E6"/>
    <w:rsid w:val="00395950"/>
    <w:rsid w:val="00395C81"/>
    <w:rsid w:val="00396FE3"/>
    <w:rsid w:val="0039763E"/>
    <w:rsid w:val="0039797F"/>
    <w:rsid w:val="00397D8E"/>
    <w:rsid w:val="003A008A"/>
    <w:rsid w:val="003A105C"/>
    <w:rsid w:val="003A19D7"/>
    <w:rsid w:val="003A1E70"/>
    <w:rsid w:val="003A21CC"/>
    <w:rsid w:val="003A2222"/>
    <w:rsid w:val="003A289A"/>
    <w:rsid w:val="003A2AE0"/>
    <w:rsid w:val="003A3262"/>
    <w:rsid w:val="003A39F5"/>
    <w:rsid w:val="003A434B"/>
    <w:rsid w:val="003A4371"/>
    <w:rsid w:val="003A4F18"/>
    <w:rsid w:val="003A5479"/>
    <w:rsid w:val="003A5C1B"/>
    <w:rsid w:val="003A5F8F"/>
    <w:rsid w:val="003A6CF4"/>
    <w:rsid w:val="003A7C7F"/>
    <w:rsid w:val="003A7FDB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62EA"/>
    <w:rsid w:val="003B6508"/>
    <w:rsid w:val="003B6CDF"/>
    <w:rsid w:val="003B79D6"/>
    <w:rsid w:val="003B7CC1"/>
    <w:rsid w:val="003C00C3"/>
    <w:rsid w:val="003C0338"/>
    <w:rsid w:val="003C0DAF"/>
    <w:rsid w:val="003C123E"/>
    <w:rsid w:val="003C179A"/>
    <w:rsid w:val="003C1911"/>
    <w:rsid w:val="003C1B4F"/>
    <w:rsid w:val="003C1CD8"/>
    <w:rsid w:val="003C2288"/>
    <w:rsid w:val="003C31E0"/>
    <w:rsid w:val="003C331C"/>
    <w:rsid w:val="003C3336"/>
    <w:rsid w:val="003C39E6"/>
    <w:rsid w:val="003C3A11"/>
    <w:rsid w:val="003C40A3"/>
    <w:rsid w:val="003C46AE"/>
    <w:rsid w:val="003C4AFE"/>
    <w:rsid w:val="003C526E"/>
    <w:rsid w:val="003C64B0"/>
    <w:rsid w:val="003C6957"/>
    <w:rsid w:val="003C6CF0"/>
    <w:rsid w:val="003C6DEB"/>
    <w:rsid w:val="003C6EFC"/>
    <w:rsid w:val="003C73CA"/>
    <w:rsid w:val="003C748D"/>
    <w:rsid w:val="003C7585"/>
    <w:rsid w:val="003C7A5C"/>
    <w:rsid w:val="003C7A6B"/>
    <w:rsid w:val="003D0153"/>
    <w:rsid w:val="003D07F2"/>
    <w:rsid w:val="003D095D"/>
    <w:rsid w:val="003D0AAF"/>
    <w:rsid w:val="003D17E0"/>
    <w:rsid w:val="003D17F1"/>
    <w:rsid w:val="003D198F"/>
    <w:rsid w:val="003D201E"/>
    <w:rsid w:val="003D2665"/>
    <w:rsid w:val="003D314A"/>
    <w:rsid w:val="003D3574"/>
    <w:rsid w:val="003D3A0C"/>
    <w:rsid w:val="003D4149"/>
    <w:rsid w:val="003D660C"/>
    <w:rsid w:val="003D73BD"/>
    <w:rsid w:val="003D7CCE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21AD"/>
    <w:rsid w:val="003E21C8"/>
    <w:rsid w:val="003E2417"/>
    <w:rsid w:val="003E2594"/>
    <w:rsid w:val="003E2601"/>
    <w:rsid w:val="003E2E52"/>
    <w:rsid w:val="003E3D77"/>
    <w:rsid w:val="003E4100"/>
    <w:rsid w:val="003E5242"/>
    <w:rsid w:val="003E5FC5"/>
    <w:rsid w:val="003E65D7"/>
    <w:rsid w:val="003E7465"/>
    <w:rsid w:val="003E7483"/>
    <w:rsid w:val="003F0515"/>
    <w:rsid w:val="003F057F"/>
    <w:rsid w:val="003F106B"/>
    <w:rsid w:val="003F14AB"/>
    <w:rsid w:val="003F163F"/>
    <w:rsid w:val="003F185F"/>
    <w:rsid w:val="003F1ACE"/>
    <w:rsid w:val="003F1CE1"/>
    <w:rsid w:val="003F1E26"/>
    <w:rsid w:val="003F27C0"/>
    <w:rsid w:val="003F2923"/>
    <w:rsid w:val="003F2D7E"/>
    <w:rsid w:val="003F2E6F"/>
    <w:rsid w:val="003F33C7"/>
    <w:rsid w:val="003F3B0D"/>
    <w:rsid w:val="003F413A"/>
    <w:rsid w:val="003F47B8"/>
    <w:rsid w:val="003F5154"/>
    <w:rsid w:val="003F5249"/>
    <w:rsid w:val="003F54FB"/>
    <w:rsid w:val="003F5542"/>
    <w:rsid w:val="003F56E5"/>
    <w:rsid w:val="003F5BB5"/>
    <w:rsid w:val="003F5D3A"/>
    <w:rsid w:val="003F6371"/>
    <w:rsid w:val="003F6408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1B73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5C0"/>
    <w:rsid w:val="00406623"/>
    <w:rsid w:val="00410ED3"/>
    <w:rsid w:val="0041153E"/>
    <w:rsid w:val="004117A3"/>
    <w:rsid w:val="00411E35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B07"/>
    <w:rsid w:val="00420C22"/>
    <w:rsid w:val="00420DF0"/>
    <w:rsid w:val="004213F9"/>
    <w:rsid w:val="004214FF"/>
    <w:rsid w:val="004217F1"/>
    <w:rsid w:val="00421A79"/>
    <w:rsid w:val="00421E70"/>
    <w:rsid w:val="004224E7"/>
    <w:rsid w:val="00422BF5"/>
    <w:rsid w:val="0042327F"/>
    <w:rsid w:val="00423F07"/>
    <w:rsid w:val="004243AB"/>
    <w:rsid w:val="004254F2"/>
    <w:rsid w:val="004257A8"/>
    <w:rsid w:val="00425D34"/>
    <w:rsid w:val="00425FF9"/>
    <w:rsid w:val="00426328"/>
    <w:rsid w:val="004266DC"/>
    <w:rsid w:val="0042706F"/>
    <w:rsid w:val="004279A3"/>
    <w:rsid w:val="004279C7"/>
    <w:rsid w:val="00427B3B"/>
    <w:rsid w:val="00427C8C"/>
    <w:rsid w:val="00427D4C"/>
    <w:rsid w:val="00427EBF"/>
    <w:rsid w:val="0043004B"/>
    <w:rsid w:val="0043072D"/>
    <w:rsid w:val="00430832"/>
    <w:rsid w:val="00431085"/>
    <w:rsid w:val="004313B0"/>
    <w:rsid w:val="004314AB"/>
    <w:rsid w:val="0043152E"/>
    <w:rsid w:val="00431AA2"/>
    <w:rsid w:val="00432278"/>
    <w:rsid w:val="00432FAF"/>
    <w:rsid w:val="00434EDF"/>
    <w:rsid w:val="00435149"/>
    <w:rsid w:val="00435269"/>
    <w:rsid w:val="00435EC1"/>
    <w:rsid w:val="004362AB"/>
    <w:rsid w:val="004367E0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2BC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AD8"/>
    <w:rsid w:val="00450F0D"/>
    <w:rsid w:val="00451450"/>
    <w:rsid w:val="00451471"/>
    <w:rsid w:val="0045211C"/>
    <w:rsid w:val="00452756"/>
    <w:rsid w:val="00452C60"/>
    <w:rsid w:val="00452DBE"/>
    <w:rsid w:val="00453294"/>
    <w:rsid w:val="0045343E"/>
    <w:rsid w:val="00453626"/>
    <w:rsid w:val="00453704"/>
    <w:rsid w:val="00453FC2"/>
    <w:rsid w:val="0045404D"/>
    <w:rsid w:val="00454D9A"/>
    <w:rsid w:val="0045665B"/>
    <w:rsid w:val="00456C61"/>
    <w:rsid w:val="00457013"/>
    <w:rsid w:val="004573D3"/>
    <w:rsid w:val="004578EA"/>
    <w:rsid w:val="00457AAC"/>
    <w:rsid w:val="00457F93"/>
    <w:rsid w:val="00460326"/>
    <w:rsid w:val="00460682"/>
    <w:rsid w:val="00460B6C"/>
    <w:rsid w:val="00460E6C"/>
    <w:rsid w:val="004617A9"/>
    <w:rsid w:val="00461B70"/>
    <w:rsid w:val="0046258E"/>
    <w:rsid w:val="0046291A"/>
    <w:rsid w:val="00462932"/>
    <w:rsid w:val="00462CEB"/>
    <w:rsid w:val="00462DCA"/>
    <w:rsid w:val="00462EA8"/>
    <w:rsid w:val="0046384E"/>
    <w:rsid w:val="00464C2B"/>
    <w:rsid w:val="00464CF4"/>
    <w:rsid w:val="00465562"/>
    <w:rsid w:val="00465DFD"/>
    <w:rsid w:val="004663C3"/>
    <w:rsid w:val="004666C7"/>
    <w:rsid w:val="00466E73"/>
    <w:rsid w:val="0046706B"/>
    <w:rsid w:val="00467815"/>
    <w:rsid w:val="00467D9B"/>
    <w:rsid w:val="00470D19"/>
    <w:rsid w:val="00471284"/>
    <w:rsid w:val="00472BF3"/>
    <w:rsid w:val="00472FB0"/>
    <w:rsid w:val="00473696"/>
    <w:rsid w:val="00473721"/>
    <w:rsid w:val="00473A4B"/>
    <w:rsid w:val="004741FD"/>
    <w:rsid w:val="0047440C"/>
    <w:rsid w:val="0047491E"/>
    <w:rsid w:val="00474986"/>
    <w:rsid w:val="00474A6A"/>
    <w:rsid w:val="0047608F"/>
    <w:rsid w:val="0047658E"/>
    <w:rsid w:val="00477413"/>
    <w:rsid w:val="00477716"/>
    <w:rsid w:val="00477863"/>
    <w:rsid w:val="00477BFC"/>
    <w:rsid w:val="00477D8A"/>
    <w:rsid w:val="00477DE9"/>
    <w:rsid w:val="00477F47"/>
    <w:rsid w:val="00480439"/>
    <w:rsid w:val="0048086E"/>
    <w:rsid w:val="00480F71"/>
    <w:rsid w:val="0048213A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8A8"/>
    <w:rsid w:val="00484E4C"/>
    <w:rsid w:val="00485154"/>
    <w:rsid w:val="004851F3"/>
    <w:rsid w:val="004854A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385"/>
    <w:rsid w:val="004A28A0"/>
    <w:rsid w:val="004A2C49"/>
    <w:rsid w:val="004A2D91"/>
    <w:rsid w:val="004A3A8F"/>
    <w:rsid w:val="004A3B95"/>
    <w:rsid w:val="004A3C91"/>
    <w:rsid w:val="004A3DEE"/>
    <w:rsid w:val="004A44E6"/>
    <w:rsid w:val="004A565E"/>
    <w:rsid w:val="004A67A5"/>
    <w:rsid w:val="004A69D0"/>
    <w:rsid w:val="004A75D0"/>
    <w:rsid w:val="004A7912"/>
    <w:rsid w:val="004B0194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19"/>
    <w:rsid w:val="004B58F5"/>
    <w:rsid w:val="004B5E52"/>
    <w:rsid w:val="004B67A4"/>
    <w:rsid w:val="004B74AD"/>
    <w:rsid w:val="004C07BD"/>
    <w:rsid w:val="004C0EF4"/>
    <w:rsid w:val="004C109F"/>
    <w:rsid w:val="004C14B1"/>
    <w:rsid w:val="004C289A"/>
    <w:rsid w:val="004C2ADF"/>
    <w:rsid w:val="004C3427"/>
    <w:rsid w:val="004C4453"/>
    <w:rsid w:val="004C4A77"/>
    <w:rsid w:val="004C4D53"/>
    <w:rsid w:val="004C5692"/>
    <w:rsid w:val="004C61A3"/>
    <w:rsid w:val="004C6E03"/>
    <w:rsid w:val="004C6F47"/>
    <w:rsid w:val="004C780C"/>
    <w:rsid w:val="004D03BA"/>
    <w:rsid w:val="004D0FAE"/>
    <w:rsid w:val="004D118A"/>
    <w:rsid w:val="004D20F4"/>
    <w:rsid w:val="004D2E74"/>
    <w:rsid w:val="004D301C"/>
    <w:rsid w:val="004D3100"/>
    <w:rsid w:val="004D3441"/>
    <w:rsid w:val="004D349D"/>
    <w:rsid w:val="004D357C"/>
    <w:rsid w:val="004D3E0B"/>
    <w:rsid w:val="004D42B9"/>
    <w:rsid w:val="004D42DD"/>
    <w:rsid w:val="004D45C8"/>
    <w:rsid w:val="004D4ED8"/>
    <w:rsid w:val="004D543D"/>
    <w:rsid w:val="004D5A3C"/>
    <w:rsid w:val="004D613A"/>
    <w:rsid w:val="004D63B2"/>
    <w:rsid w:val="004D63C2"/>
    <w:rsid w:val="004D6A38"/>
    <w:rsid w:val="004D6C65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6E4"/>
    <w:rsid w:val="004E357A"/>
    <w:rsid w:val="004E3800"/>
    <w:rsid w:val="004E3861"/>
    <w:rsid w:val="004E5000"/>
    <w:rsid w:val="004E5251"/>
    <w:rsid w:val="004E530F"/>
    <w:rsid w:val="004E5331"/>
    <w:rsid w:val="004E5599"/>
    <w:rsid w:val="004E55D4"/>
    <w:rsid w:val="004E586B"/>
    <w:rsid w:val="004E5CB8"/>
    <w:rsid w:val="004E65EB"/>
    <w:rsid w:val="004E7114"/>
    <w:rsid w:val="004E722D"/>
    <w:rsid w:val="004E7341"/>
    <w:rsid w:val="004E7E7E"/>
    <w:rsid w:val="004F0244"/>
    <w:rsid w:val="004F0772"/>
    <w:rsid w:val="004F09A1"/>
    <w:rsid w:val="004F0A27"/>
    <w:rsid w:val="004F19B6"/>
    <w:rsid w:val="004F23B6"/>
    <w:rsid w:val="004F26FA"/>
    <w:rsid w:val="004F282C"/>
    <w:rsid w:val="004F2903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5C8"/>
    <w:rsid w:val="00500DD0"/>
    <w:rsid w:val="00500EDC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B43"/>
    <w:rsid w:val="00504188"/>
    <w:rsid w:val="00504345"/>
    <w:rsid w:val="00504560"/>
    <w:rsid w:val="00504655"/>
    <w:rsid w:val="00504A31"/>
    <w:rsid w:val="00504F8B"/>
    <w:rsid w:val="005055B5"/>
    <w:rsid w:val="00505C7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4F92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0A9"/>
    <w:rsid w:val="00522490"/>
    <w:rsid w:val="0052267A"/>
    <w:rsid w:val="005226D4"/>
    <w:rsid w:val="005234D4"/>
    <w:rsid w:val="0052382F"/>
    <w:rsid w:val="005239DD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D46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5A9B"/>
    <w:rsid w:val="00535CE3"/>
    <w:rsid w:val="00535F4E"/>
    <w:rsid w:val="00536332"/>
    <w:rsid w:val="0053655B"/>
    <w:rsid w:val="00536601"/>
    <w:rsid w:val="00536BE9"/>
    <w:rsid w:val="005373DF"/>
    <w:rsid w:val="005376F2"/>
    <w:rsid w:val="00537A19"/>
    <w:rsid w:val="00540D81"/>
    <w:rsid w:val="00541C34"/>
    <w:rsid w:val="00542821"/>
    <w:rsid w:val="00542CA8"/>
    <w:rsid w:val="00543514"/>
    <w:rsid w:val="0054368B"/>
    <w:rsid w:val="005438A1"/>
    <w:rsid w:val="00543B81"/>
    <w:rsid w:val="00543C00"/>
    <w:rsid w:val="00543CEA"/>
    <w:rsid w:val="00543EB8"/>
    <w:rsid w:val="00543F41"/>
    <w:rsid w:val="005444F5"/>
    <w:rsid w:val="00544550"/>
    <w:rsid w:val="0054482E"/>
    <w:rsid w:val="0054485E"/>
    <w:rsid w:val="00544FCF"/>
    <w:rsid w:val="005450DC"/>
    <w:rsid w:val="005455FC"/>
    <w:rsid w:val="00545A47"/>
    <w:rsid w:val="00545FC7"/>
    <w:rsid w:val="0054634E"/>
    <w:rsid w:val="005469B4"/>
    <w:rsid w:val="00546A4F"/>
    <w:rsid w:val="00546B67"/>
    <w:rsid w:val="0054707A"/>
    <w:rsid w:val="0054710E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40"/>
    <w:rsid w:val="00552B71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702BD"/>
    <w:rsid w:val="0057040F"/>
    <w:rsid w:val="0057096F"/>
    <w:rsid w:val="00570D57"/>
    <w:rsid w:val="005713EC"/>
    <w:rsid w:val="005713F4"/>
    <w:rsid w:val="0057154B"/>
    <w:rsid w:val="00571E64"/>
    <w:rsid w:val="0057201E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D6B"/>
    <w:rsid w:val="005778E9"/>
    <w:rsid w:val="00577AAE"/>
    <w:rsid w:val="005800F7"/>
    <w:rsid w:val="005808CA"/>
    <w:rsid w:val="00580B3D"/>
    <w:rsid w:val="00580F26"/>
    <w:rsid w:val="005810A9"/>
    <w:rsid w:val="00581A7C"/>
    <w:rsid w:val="00581BEF"/>
    <w:rsid w:val="00582376"/>
    <w:rsid w:val="00583645"/>
    <w:rsid w:val="005839B5"/>
    <w:rsid w:val="00583C0E"/>
    <w:rsid w:val="00583FDB"/>
    <w:rsid w:val="00584056"/>
    <w:rsid w:val="0058427E"/>
    <w:rsid w:val="005845E7"/>
    <w:rsid w:val="00584FEF"/>
    <w:rsid w:val="005853EF"/>
    <w:rsid w:val="00585972"/>
    <w:rsid w:val="005864FA"/>
    <w:rsid w:val="005865AA"/>
    <w:rsid w:val="00586813"/>
    <w:rsid w:val="00586848"/>
    <w:rsid w:val="00586D7F"/>
    <w:rsid w:val="00587048"/>
    <w:rsid w:val="005875A3"/>
    <w:rsid w:val="00587652"/>
    <w:rsid w:val="0058773A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63CE"/>
    <w:rsid w:val="00596C07"/>
    <w:rsid w:val="00597074"/>
    <w:rsid w:val="005976DB"/>
    <w:rsid w:val="00597AA7"/>
    <w:rsid w:val="00597AF0"/>
    <w:rsid w:val="00597B2F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23A"/>
    <w:rsid w:val="005A3789"/>
    <w:rsid w:val="005A3835"/>
    <w:rsid w:val="005A389E"/>
    <w:rsid w:val="005A3AEC"/>
    <w:rsid w:val="005A3F9E"/>
    <w:rsid w:val="005A40C0"/>
    <w:rsid w:val="005A4634"/>
    <w:rsid w:val="005A47FE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A4B"/>
    <w:rsid w:val="005B0F5F"/>
    <w:rsid w:val="005B1CDA"/>
    <w:rsid w:val="005B2194"/>
    <w:rsid w:val="005B2BC3"/>
    <w:rsid w:val="005B3BFB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D53"/>
    <w:rsid w:val="005B6D64"/>
    <w:rsid w:val="005B7112"/>
    <w:rsid w:val="005B7166"/>
    <w:rsid w:val="005B74D2"/>
    <w:rsid w:val="005B770C"/>
    <w:rsid w:val="005C01D1"/>
    <w:rsid w:val="005C04FD"/>
    <w:rsid w:val="005C0CD5"/>
    <w:rsid w:val="005C1832"/>
    <w:rsid w:val="005C18EE"/>
    <w:rsid w:val="005C1960"/>
    <w:rsid w:val="005C1A79"/>
    <w:rsid w:val="005C239B"/>
    <w:rsid w:val="005C303E"/>
    <w:rsid w:val="005C39AD"/>
    <w:rsid w:val="005C3B26"/>
    <w:rsid w:val="005C3EDF"/>
    <w:rsid w:val="005C4397"/>
    <w:rsid w:val="005C45EA"/>
    <w:rsid w:val="005C48CC"/>
    <w:rsid w:val="005C63B5"/>
    <w:rsid w:val="005C674D"/>
    <w:rsid w:val="005C6842"/>
    <w:rsid w:val="005C6C37"/>
    <w:rsid w:val="005C7356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3ECD"/>
    <w:rsid w:val="005D4D03"/>
    <w:rsid w:val="005D50D9"/>
    <w:rsid w:val="005D529B"/>
    <w:rsid w:val="005D6A61"/>
    <w:rsid w:val="005D6D68"/>
    <w:rsid w:val="005D75D5"/>
    <w:rsid w:val="005D7724"/>
    <w:rsid w:val="005D7AE6"/>
    <w:rsid w:val="005D7BEC"/>
    <w:rsid w:val="005E02E2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91A"/>
    <w:rsid w:val="005E4DEE"/>
    <w:rsid w:val="005E4ED6"/>
    <w:rsid w:val="005E5130"/>
    <w:rsid w:val="005E5364"/>
    <w:rsid w:val="005E560B"/>
    <w:rsid w:val="005E5F15"/>
    <w:rsid w:val="005E5FF1"/>
    <w:rsid w:val="005E6001"/>
    <w:rsid w:val="005E6155"/>
    <w:rsid w:val="005E62A9"/>
    <w:rsid w:val="005E6566"/>
    <w:rsid w:val="005E72FB"/>
    <w:rsid w:val="005E7FC5"/>
    <w:rsid w:val="005F01CE"/>
    <w:rsid w:val="005F0296"/>
    <w:rsid w:val="005F0E46"/>
    <w:rsid w:val="005F135B"/>
    <w:rsid w:val="005F1942"/>
    <w:rsid w:val="005F1BB0"/>
    <w:rsid w:val="005F2426"/>
    <w:rsid w:val="005F3709"/>
    <w:rsid w:val="005F3C7E"/>
    <w:rsid w:val="005F3EAB"/>
    <w:rsid w:val="005F4027"/>
    <w:rsid w:val="005F42BB"/>
    <w:rsid w:val="005F45DB"/>
    <w:rsid w:val="005F4E54"/>
    <w:rsid w:val="005F4EAE"/>
    <w:rsid w:val="005F574A"/>
    <w:rsid w:val="005F6186"/>
    <w:rsid w:val="005F676C"/>
    <w:rsid w:val="005F70B6"/>
    <w:rsid w:val="005F7518"/>
    <w:rsid w:val="005F778D"/>
    <w:rsid w:val="005F7A87"/>
    <w:rsid w:val="005F7BA0"/>
    <w:rsid w:val="005F7C34"/>
    <w:rsid w:val="005F7F41"/>
    <w:rsid w:val="00600905"/>
    <w:rsid w:val="006009D3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7C2"/>
    <w:rsid w:val="006058CF"/>
    <w:rsid w:val="006061B0"/>
    <w:rsid w:val="006062EA"/>
    <w:rsid w:val="006063E1"/>
    <w:rsid w:val="006065E4"/>
    <w:rsid w:val="006066C2"/>
    <w:rsid w:val="006066D1"/>
    <w:rsid w:val="00606995"/>
    <w:rsid w:val="00606F56"/>
    <w:rsid w:val="00607A0E"/>
    <w:rsid w:val="00607D48"/>
    <w:rsid w:val="00610039"/>
    <w:rsid w:val="00610381"/>
    <w:rsid w:val="00610581"/>
    <w:rsid w:val="00610917"/>
    <w:rsid w:val="006109E3"/>
    <w:rsid w:val="00610A2A"/>
    <w:rsid w:val="0061183C"/>
    <w:rsid w:val="00611B68"/>
    <w:rsid w:val="00611C07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EE"/>
    <w:rsid w:val="00617982"/>
    <w:rsid w:val="00617F7C"/>
    <w:rsid w:val="00620E86"/>
    <w:rsid w:val="006212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5342"/>
    <w:rsid w:val="00625B38"/>
    <w:rsid w:val="00626AB6"/>
    <w:rsid w:val="00626C3D"/>
    <w:rsid w:val="006275F3"/>
    <w:rsid w:val="00627733"/>
    <w:rsid w:val="00627921"/>
    <w:rsid w:val="0063178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E34"/>
    <w:rsid w:val="0063608A"/>
    <w:rsid w:val="00637056"/>
    <w:rsid w:val="00637E9B"/>
    <w:rsid w:val="00637FDD"/>
    <w:rsid w:val="00640129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5F03"/>
    <w:rsid w:val="00646602"/>
    <w:rsid w:val="00646D0E"/>
    <w:rsid w:val="006478E6"/>
    <w:rsid w:val="00647DB1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12A4"/>
    <w:rsid w:val="006613F5"/>
    <w:rsid w:val="00661A2E"/>
    <w:rsid w:val="00661BD2"/>
    <w:rsid w:val="00661CDB"/>
    <w:rsid w:val="006625C0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571F"/>
    <w:rsid w:val="00665DA2"/>
    <w:rsid w:val="006660F5"/>
    <w:rsid w:val="00666285"/>
    <w:rsid w:val="00666443"/>
    <w:rsid w:val="00666D34"/>
    <w:rsid w:val="0066731A"/>
    <w:rsid w:val="00667E3E"/>
    <w:rsid w:val="00670BE7"/>
    <w:rsid w:val="00670FEA"/>
    <w:rsid w:val="00671874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BE6"/>
    <w:rsid w:val="00676163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141"/>
    <w:rsid w:val="006838D8"/>
    <w:rsid w:val="006838DF"/>
    <w:rsid w:val="00683F2A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8E3"/>
    <w:rsid w:val="00690AAE"/>
    <w:rsid w:val="00690CBB"/>
    <w:rsid w:val="00691611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4124"/>
    <w:rsid w:val="006941DC"/>
    <w:rsid w:val="006952A8"/>
    <w:rsid w:val="00695597"/>
    <w:rsid w:val="00696A89"/>
    <w:rsid w:val="00696F75"/>
    <w:rsid w:val="00696FEC"/>
    <w:rsid w:val="00697165"/>
    <w:rsid w:val="00697477"/>
    <w:rsid w:val="00697D97"/>
    <w:rsid w:val="006A0116"/>
    <w:rsid w:val="006A037E"/>
    <w:rsid w:val="006A1D7D"/>
    <w:rsid w:val="006A1E12"/>
    <w:rsid w:val="006A2019"/>
    <w:rsid w:val="006A21CC"/>
    <w:rsid w:val="006A26C3"/>
    <w:rsid w:val="006A294D"/>
    <w:rsid w:val="006A30E6"/>
    <w:rsid w:val="006A3D41"/>
    <w:rsid w:val="006A4022"/>
    <w:rsid w:val="006A5833"/>
    <w:rsid w:val="006A72F8"/>
    <w:rsid w:val="006A7354"/>
    <w:rsid w:val="006A7796"/>
    <w:rsid w:val="006A7C96"/>
    <w:rsid w:val="006A7F83"/>
    <w:rsid w:val="006B0495"/>
    <w:rsid w:val="006B0DCB"/>
    <w:rsid w:val="006B0EAB"/>
    <w:rsid w:val="006B0EE5"/>
    <w:rsid w:val="006B15DB"/>
    <w:rsid w:val="006B2344"/>
    <w:rsid w:val="006B2408"/>
    <w:rsid w:val="006B299D"/>
    <w:rsid w:val="006B3325"/>
    <w:rsid w:val="006B33F7"/>
    <w:rsid w:val="006B3AF9"/>
    <w:rsid w:val="006B3C91"/>
    <w:rsid w:val="006B414C"/>
    <w:rsid w:val="006B4B0F"/>
    <w:rsid w:val="006B4BC6"/>
    <w:rsid w:val="006B5474"/>
    <w:rsid w:val="006B616A"/>
    <w:rsid w:val="006B62A0"/>
    <w:rsid w:val="006B650F"/>
    <w:rsid w:val="006B6584"/>
    <w:rsid w:val="006C0449"/>
    <w:rsid w:val="006C0D0F"/>
    <w:rsid w:val="006C0E39"/>
    <w:rsid w:val="006C1394"/>
    <w:rsid w:val="006C1417"/>
    <w:rsid w:val="006C1721"/>
    <w:rsid w:val="006C183C"/>
    <w:rsid w:val="006C2FED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6599"/>
    <w:rsid w:val="006C761F"/>
    <w:rsid w:val="006C7815"/>
    <w:rsid w:val="006C7DE0"/>
    <w:rsid w:val="006D024B"/>
    <w:rsid w:val="006D0616"/>
    <w:rsid w:val="006D0EDF"/>
    <w:rsid w:val="006D0F52"/>
    <w:rsid w:val="006D0FAB"/>
    <w:rsid w:val="006D1314"/>
    <w:rsid w:val="006D15EE"/>
    <w:rsid w:val="006D16CA"/>
    <w:rsid w:val="006D1793"/>
    <w:rsid w:val="006D18A4"/>
    <w:rsid w:val="006D1ABE"/>
    <w:rsid w:val="006D1D06"/>
    <w:rsid w:val="006D2162"/>
    <w:rsid w:val="006D23EE"/>
    <w:rsid w:val="006D252A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5DE9"/>
    <w:rsid w:val="006D6509"/>
    <w:rsid w:val="006D68AC"/>
    <w:rsid w:val="006D6DF7"/>
    <w:rsid w:val="006D7DD5"/>
    <w:rsid w:val="006D7E18"/>
    <w:rsid w:val="006E010C"/>
    <w:rsid w:val="006E0A87"/>
    <w:rsid w:val="006E0A93"/>
    <w:rsid w:val="006E1B15"/>
    <w:rsid w:val="006E346A"/>
    <w:rsid w:val="006E3C8A"/>
    <w:rsid w:val="006E4064"/>
    <w:rsid w:val="006E4806"/>
    <w:rsid w:val="006E4C0D"/>
    <w:rsid w:val="006E58EA"/>
    <w:rsid w:val="006E5BF8"/>
    <w:rsid w:val="006E643B"/>
    <w:rsid w:val="006E6B01"/>
    <w:rsid w:val="006E6B82"/>
    <w:rsid w:val="006E6D16"/>
    <w:rsid w:val="006E6D29"/>
    <w:rsid w:val="006E783D"/>
    <w:rsid w:val="006E799D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986"/>
    <w:rsid w:val="006F4DE0"/>
    <w:rsid w:val="006F4FB2"/>
    <w:rsid w:val="006F5BF3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25BA"/>
    <w:rsid w:val="007027C6"/>
    <w:rsid w:val="00702BB8"/>
    <w:rsid w:val="00702F4D"/>
    <w:rsid w:val="0070333C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11CC"/>
    <w:rsid w:val="00711427"/>
    <w:rsid w:val="007114BF"/>
    <w:rsid w:val="00711CBA"/>
    <w:rsid w:val="00712B2B"/>
    <w:rsid w:val="00712CCC"/>
    <w:rsid w:val="00712E48"/>
    <w:rsid w:val="0071303A"/>
    <w:rsid w:val="007136E9"/>
    <w:rsid w:val="00713739"/>
    <w:rsid w:val="0071378C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3A5"/>
    <w:rsid w:val="00721B60"/>
    <w:rsid w:val="00721E12"/>
    <w:rsid w:val="007224C2"/>
    <w:rsid w:val="00722C19"/>
    <w:rsid w:val="00722DD1"/>
    <w:rsid w:val="007235B1"/>
    <w:rsid w:val="00723840"/>
    <w:rsid w:val="00723B3D"/>
    <w:rsid w:val="00726000"/>
    <w:rsid w:val="0072603B"/>
    <w:rsid w:val="007262B2"/>
    <w:rsid w:val="00726756"/>
    <w:rsid w:val="00726989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EDD"/>
    <w:rsid w:val="0073207B"/>
    <w:rsid w:val="00732843"/>
    <w:rsid w:val="007328A5"/>
    <w:rsid w:val="00732F41"/>
    <w:rsid w:val="007332C1"/>
    <w:rsid w:val="007334B1"/>
    <w:rsid w:val="00733510"/>
    <w:rsid w:val="007339F3"/>
    <w:rsid w:val="00733EB2"/>
    <w:rsid w:val="00733EF8"/>
    <w:rsid w:val="007340CF"/>
    <w:rsid w:val="00734400"/>
    <w:rsid w:val="00734898"/>
    <w:rsid w:val="00734E65"/>
    <w:rsid w:val="00735107"/>
    <w:rsid w:val="007356BF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4619"/>
    <w:rsid w:val="0074462C"/>
    <w:rsid w:val="0074497C"/>
    <w:rsid w:val="00744D93"/>
    <w:rsid w:val="00746BA2"/>
    <w:rsid w:val="00746E0F"/>
    <w:rsid w:val="0075064C"/>
    <w:rsid w:val="00752801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AF5"/>
    <w:rsid w:val="00766D03"/>
    <w:rsid w:val="00766F2A"/>
    <w:rsid w:val="007671B6"/>
    <w:rsid w:val="007671DA"/>
    <w:rsid w:val="0076767E"/>
    <w:rsid w:val="00767ADE"/>
    <w:rsid w:val="00767C28"/>
    <w:rsid w:val="00770C72"/>
    <w:rsid w:val="007719A8"/>
    <w:rsid w:val="00771DB8"/>
    <w:rsid w:val="0077228C"/>
    <w:rsid w:val="00772BB8"/>
    <w:rsid w:val="00772F03"/>
    <w:rsid w:val="00772FA8"/>
    <w:rsid w:val="00773149"/>
    <w:rsid w:val="007737D3"/>
    <w:rsid w:val="00773CAE"/>
    <w:rsid w:val="00774593"/>
    <w:rsid w:val="00774725"/>
    <w:rsid w:val="00774C88"/>
    <w:rsid w:val="00774D02"/>
    <w:rsid w:val="007753B5"/>
    <w:rsid w:val="00775AAA"/>
    <w:rsid w:val="00776EDA"/>
    <w:rsid w:val="00777599"/>
    <w:rsid w:val="00777A2C"/>
    <w:rsid w:val="0078165D"/>
    <w:rsid w:val="00781C97"/>
    <w:rsid w:val="00782B59"/>
    <w:rsid w:val="00782D66"/>
    <w:rsid w:val="00783603"/>
    <w:rsid w:val="00783786"/>
    <w:rsid w:val="00783D34"/>
    <w:rsid w:val="00784F4F"/>
    <w:rsid w:val="00785646"/>
    <w:rsid w:val="00785CB0"/>
    <w:rsid w:val="00785CF8"/>
    <w:rsid w:val="007860F9"/>
    <w:rsid w:val="007862B1"/>
    <w:rsid w:val="00786628"/>
    <w:rsid w:val="0078734E"/>
    <w:rsid w:val="00787700"/>
    <w:rsid w:val="00790A3E"/>
    <w:rsid w:val="00790BBC"/>
    <w:rsid w:val="00790BE6"/>
    <w:rsid w:val="00790F87"/>
    <w:rsid w:val="00791119"/>
    <w:rsid w:val="00791A59"/>
    <w:rsid w:val="00791B62"/>
    <w:rsid w:val="00792A24"/>
    <w:rsid w:val="00793277"/>
    <w:rsid w:val="007934FB"/>
    <w:rsid w:val="0079435F"/>
    <w:rsid w:val="00794F40"/>
    <w:rsid w:val="007951D5"/>
    <w:rsid w:val="00795A23"/>
    <w:rsid w:val="00795FEC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69"/>
    <w:rsid w:val="007A5AAE"/>
    <w:rsid w:val="007A63D4"/>
    <w:rsid w:val="007A7750"/>
    <w:rsid w:val="007A77BF"/>
    <w:rsid w:val="007A7AA2"/>
    <w:rsid w:val="007A7C23"/>
    <w:rsid w:val="007B05AC"/>
    <w:rsid w:val="007B07A6"/>
    <w:rsid w:val="007B0BF2"/>
    <w:rsid w:val="007B1ABA"/>
    <w:rsid w:val="007B2070"/>
    <w:rsid w:val="007B221D"/>
    <w:rsid w:val="007B24B8"/>
    <w:rsid w:val="007B259B"/>
    <w:rsid w:val="007B322F"/>
    <w:rsid w:val="007B3F28"/>
    <w:rsid w:val="007B434A"/>
    <w:rsid w:val="007B452C"/>
    <w:rsid w:val="007B459E"/>
    <w:rsid w:val="007B471E"/>
    <w:rsid w:val="007B4ACA"/>
    <w:rsid w:val="007B5018"/>
    <w:rsid w:val="007B53DE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3515"/>
    <w:rsid w:val="007C38F7"/>
    <w:rsid w:val="007C3908"/>
    <w:rsid w:val="007C3AA6"/>
    <w:rsid w:val="007C4290"/>
    <w:rsid w:val="007C42FB"/>
    <w:rsid w:val="007C4E99"/>
    <w:rsid w:val="007C5151"/>
    <w:rsid w:val="007C546B"/>
    <w:rsid w:val="007C565B"/>
    <w:rsid w:val="007C5B8D"/>
    <w:rsid w:val="007C5ECA"/>
    <w:rsid w:val="007C670D"/>
    <w:rsid w:val="007C68D2"/>
    <w:rsid w:val="007C6A87"/>
    <w:rsid w:val="007C6B7A"/>
    <w:rsid w:val="007C7170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F85"/>
    <w:rsid w:val="007D77EB"/>
    <w:rsid w:val="007E018B"/>
    <w:rsid w:val="007E0637"/>
    <w:rsid w:val="007E0721"/>
    <w:rsid w:val="007E0B69"/>
    <w:rsid w:val="007E0C58"/>
    <w:rsid w:val="007E0CF4"/>
    <w:rsid w:val="007E0D6F"/>
    <w:rsid w:val="007E0E05"/>
    <w:rsid w:val="007E0E11"/>
    <w:rsid w:val="007E133A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F00D0"/>
    <w:rsid w:val="007F0546"/>
    <w:rsid w:val="007F0754"/>
    <w:rsid w:val="007F1B7A"/>
    <w:rsid w:val="007F1DEB"/>
    <w:rsid w:val="007F2142"/>
    <w:rsid w:val="007F22A5"/>
    <w:rsid w:val="007F2A0B"/>
    <w:rsid w:val="007F2DC4"/>
    <w:rsid w:val="007F2E4B"/>
    <w:rsid w:val="007F367E"/>
    <w:rsid w:val="007F3B8F"/>
    <w:rsid w:val="007F3D93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80038A"/>
    <w:rsid w:val="0080065F"/>
    <w:rsid w:val="008006D9"/>
    <w:rsid w:val="00800BDB"/>
    <w:rsid w:val="00800CEF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B66"/>
    <w:rsid w:val="00810CC2"/>
    <w:rsid w:val="00811B4D"/>
    <w:rsid w:val="00812C2A"/>
    <w:rsid w:val="00812FCB"/>
    <w:rsid w:val="0081324B"/>
    <w:rsid w:val="00813B80"/>
    <w:rsid w:val="00813DF0"/>
    <w:rsid w:val="00814167"/>
    <w:rsid w:val="0081440E"/>
    <w:rsid w:val="00814D09"/>
    <w:rsid w:val="00814F4D"/>
    <w:rsid w:val="0081566B"/>
    <w:rsid w:val="0081586E"/>
    <w:rsid w:val="00816193"/>
    <w:rsid w:val="008165E4"/>
    <w:rsid w:val="00816696"/>
    <w:rsid w:val="0081726A"/>
    <w:rsid w:val="00817276"/>
    <w:rsid w:val="0081761A"/>
    <w:rsid w:val="00817682"/>
    <w:rsid w:val="008176E6"/>
    <w:rsid w:val="00817AD6"/>
    <w:rsid w:val="008209BC"/>
    <w:rsid w:val="0082117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786"/>
    <w:rsid w:val="00827461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69F"/>
    <w:rsid w:val="00831B7E"/>
    <w:rsid w:val="00832496"/>
    <w:rsid w:val="0083324B"/>
    <w:rsid w:val="00833A8F"/>
    <w:rsid w:val="00833C13"/>
    <w:rsid w:val="00833D53"/>
    <w:rsid w:val="008341F8"/>
    <w:rsid w:val="00834892"/>
    <w:rsid w:val="008359DA"/>
    <w:rsid w:val="008359F3"/>
    <w:rsid w:val="00835C7F"/>
    <w:rsid w:val="00835DB6"/>
    <w:rsid w:val="00836113"/>
    <w:rsid w:val="00836AC2"/>
    <w:rsid w:val="00836D7F"/>
    <w:rsid w:val="00837188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3779"/>
    <w:rsid w:val="00843798"/>
    <w:rsid w:val="00843BED"/>
    <w:rsid w:val="00843FB3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501A4"/>
    <w:rsid w:val="008502F2"/>
    <w:rsid w:val="008505A1"/>
    <w:rsid w:val="00850817"/>
    <w:rsid w:val="008508FD"/>
    <w:rsid w:val="00850D6A"/>
    <w:rsid w:val="008511F2"/>
    <w:rsid w:val="00851D16"/>
    <w:rsid w:val="00851E54"/>
    <w:rsid w:val="00852005"/>
    <w:rsid w:val="0085284B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1A7"/>
    <w:rsid w:val="00857554"/>
    <w:rsid w:val="00857634"/>
    <w:rsid w:val="008577C7"/>
    <w:rsid w:val="008578B7"/>
    <w:rsid w:val="00857FFB"/>
    <w:rsid w:val="0086124E"/>
    <w:rsid w:val="00861AF9"/>
    <w:rsid w:val="00861B74"/>
    <w:rsid w:val="00862DB7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AD6"/>
    <w:rsid w:val="00867C5B"/>
    <w:rsid w:val="00867E32"/>
    <w:rsid w:val="0087057E"/>
    <w:rsid w:val="00870AAD"/>
    <w:rsid w:val="008720A6"/>
    <w:rsid w:val="00872942"/>
    <w:rsid w:val="0087361A"/>
    <w:rsid w:val="00873B76"/>
    <w:rsid w:val="0087469C"/>
    <w:rsid w:val="00874DB9"/>
    <w:rsid w:val="0087504D"/>
    <w:rsid w:val="0087568C"/>
    <w:rsid w:val="0087572F"/>
    <w:rsid w:val="00875991"/>
    <w:rsid w:val="00875BB5"/>
    <w:rsid w:val="008760C3"/>
    <w:rsid w:val="00876F26"/>
    <w:rsid w:val="008771B6"/>
    <w:rsid w:val="008774D0"/>
    <w:rsid w:val="00877865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423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6050"/>
    <w:rsid w:val="00887082"/>
    <w:rsid w:val="0088722F"/>
    <w:rsid w:val="00887546"/>
    <w:rsid w:val="00887C8D"/>
    <w:rsid w:val="00887DC7"/>
    <w:rsid w:val="00890821"/>
    <w:rsid w:val="00890CE4"/>
    <w:rsid w:val="00890D3C"/>
    <w:rsid w:val="00891434"/>
    <w:rsid w:val="00891FCC"/>
    <w:rsid w:val="00892702"/>
    <w:rsid w:val="00892ABE"/>
    <w:rsid w:val="00892BB8"/>
    <w:rsid w:val="00893014"/>
    <w:rsid w:val="008939C2"/>
    <w:rsid w:val="00893F68"/>
    <w:rsid w:val="00894600"/>
    <w:rsid w:val="0089513A"/>
    <w:rsid w:val="008953B7"/>
    <w:rsid w:val="008954E8"/>
    <w:rsid w:val="00895D6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565"/>
    <w:rsid w:val="008A1C9E"/>
    <w:rsid w:val="008A2417"/>
    <w:rsid w:val="008A273A"/>
    <w:rsid w:val="008A344D"/>
    <w:rsid w:val="008A3976"/>
    <w:rsid w:val="008A3BB3"/>
    <w:rsid w:val="008A4647"/>
    <w:rsid w:val="008A47EC"/>
    <w:rsid w:val="008A4D6C"/>
    <w:rsid w:val="008A5034"/>
    <w:rsid w:val="008A5D49"/>
    <w:rsid w:val="008A5D4A"/>
    <w:rsid w:val="008A63CF"/>
    <w:rsid w:val="008A6414"/>
    <w:rsid w:val="008A6952"/>
    <w:rsid w:val="008A69D6"/>
    <w:rsid w:val="008A6BDC"/>
    <w:rsid w:val="008A7429"/>
    <w:rsid w:val="008A751E"/>
    <w:rsid w:val="008A756C"/>
    <w:rsid w:val="008A7A77"/>
    <w:rsid w:val="008B0547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675"/>
    <w:rsid w:val="008B3A74"/>
    <w:rsid w:val="008B3D72"/>
    <w:rsid w:val="008B3DF6"/>
    <w:rsid w:val="008B3ED8"/>
    <w:rsid w:val="008B434A"/>
    <w:rsid w:val="008B4A47"/>
    <w:rsid w:val="008B50D8"/>
    <w:rsid w:val="008B5688"/>
    <w:rsid w:val="008B58F9"/>
    <w:rsid w:val="008B5DA7"/>
    <w:rsid w:val="008B6640"/>
    <w:rsid w:val="008B756E"/>
    <w:rsid w:val="008B79A7"/>
    <w:rsid w:val="008B7B55"/>
    <w:rsid w:val="008C12EF"/>
    <w:rsid w:val="008C15C2"/>
    <w:rsid w:val="008C1A4A"/>
    <w:rsid w:val="008C1AFD"/>
    <w:rsid w:val="008C25D0"/>
    <w:rsid w:val="008C2691"/>
    <w:rsid w:val="008C26D0"/>
    <w:rsid w:val="008C29EE"/>
    <w:rsid w:val="008C2ABC"/>
    <w:rsid w:val="008C3730"/>
    <w:rsid w:val="008C39CB"/>
    <w:rsid w:val="008C3A5B"/>
    <w:rsid w:val="008C3D50"/>
    <w:rsid w:val="008C4823"/>
    <w:rsid w:val="008C5B71"/>
    <w:rsid w:val="008C6B27"/>
    <w:rsid w:val="008C6BCE"/>
    <w:rsid w:val="008C6D01"/>
    <w:rsid w:val="008C7039"/>
    <w:rsid w:val="008C7559"/>
    <w:rsid w:val="008D07A9"/>
    <w:rsid w:val="008D09E8"/>
    <w:rsid w:val="008D0E23"/>
    <w:rsid w:val="008D1890"/>
    <w:rsid w:val="008D1A67"/>
    <w:rsid w:val="008D1FE1"/>
    <w:rsid w:val="008D2382"/>
    <w:rsid w:val="008D23DC"/>
    <w:rsid w:val="008D2D76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2A6"/>
    <w:rsid w:val="008D675C"/>
    <w:rsid w:val="008D6F5D"/>
    <w:rsid w:val="008D7CB3"/>
    <w:rsid w:val="008D7CB8"/>
    <w:rsid w:val="008D7F62"/>
    <w:rsid w:val="008E003A"/>
    <w:rsid w:val="008E08A4"/>
    <w:rsid w:val="008E15E3"/>
    <w:rsid w:val="008E197E"/>
    <w:rsid w:val="008E2045"/>
    <w:rsid w:val="008E28AE"/>
    <w:rsid w:val="008E3380"/>
    <w:rsid w:val="008E3AC0"/>
    <w:rsid w:val="008E4027"/>
    <w:rsid w:val="008E4A1F"/>
    <w:rsid w:val="008E4C62"/>
    <w:rsid w:val="008E4E55"/>
    <w:rsid w:val="008E537D"/>
    <w:rsid w:val="008E6003"/>
    <w:rsid w:val="008E727E"/>
    <w:rsid w:val="008E72E1"/>
    <w:rsid w:val="008E7D97"/>
    <w:rsid w:val="008F03C0"/>
    <w:rsid w:val="008F03CB"/>
    <w:rsid w:val="008F05FB"/>
    <w:rsid w:val="008F0B17"/>
    <w:rsid w:val="008F0F1C"/>
    <w:rsid w:val="008F136C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60B"/>
    <w:rsid w:val="008F695F"/>
    <w:rsid w:val="008F6E12"/>
    <w:rsid w:val="0090019D"/>
    <w:rsid w:val="00900516"/>
    <w:rsid w:val="009005CE"/>
    <w:rsid w:val="00900822"/>
    <w:rsid w:val="00900C17"/>
    <w:rsid w:val="00900CF2"/>
    <w:rsid w:val="00901376"/>
    <w:rsid w:val="0090188B"/>
    <w:rsid w:val="00901AF4"/>
    <w:rsid w:val="00901EE5"/>
    <w:rsid w:val="00901F83"/>
    <w:rsid w:val="009021A4"/>
    <w:rsid w:val="009027FA"/>
    <w:rsid w:val="009028CD"/>
    <w:rsid w:val="00902A54"/>
    <w:rsid w:val="00903309"/>
    <w:rsid w:val="00904305"/>
    <w:rsid w:val="00904362"/>
    <w:rsid w:val="0090441C"/>
    <w:rsid w:val="009045D3"/>
    <w:rsid w:val="00904986"/>
    <w:rsid w:val="00904C5A"/>
    <w:rsid w:val="00904EC5"/>
    <w:rsid w:val="009104A9"/>
    <w:rsid w:val="00910550"/>
    <w:rsid w:val="00910A48"/>
    <w:rsid w:val="00910C0D"/>
    <w:rsid w:val="0091159F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2061"/>
    <w:rsid w:val="009226F4"/>
    <w:rsid w:val="0092336E"/>
    <w:rsid w:val="009236AA"/>
    <w:rsid w:val="009238AF"/>
    <w:rsid w:val="009239AA"/>
    <w:rsid w:val="00924173"/>
    <w:rsid w:val="009245B5"/>
    <w:rsid w:val="009245D0"/>
    <w:rsid w:val="00924AB4"/>
    <w:rsid w:val="009252B5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3097F"/>
    <w:rsid w:val="00930F0E"/>
    <w:rsid w:val="00932208"/>
    <w:rsid w:val="009327C5"/>
    <w:rsid w:val="00932814"/>
    <w:rsid w:val="00932973"/>
    <w:rsid w:val="00932ED6"/>
    <w:rsid w:val="009332F5"/>
    <w:rsid w:val="009334EB"/>
    <w:rsid w:val="009336C8"/>
    <w:rsid w:val="009339EB"/>
    <w:rsid w:val="00933A1D"/>
    <w:rsid w:val="00934BAF"/>
    <w:rsid w:val="00934D8A"/>
    <w:rsid w:val="00934F64"/>
    <w:rsid w:val="00934F6D"/>
    <w:rsid w:val="00935493"/>
    <w:rsid w:val="009354B8"/>
    <w:rsid w:val="009355A2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73EF"/>
    <w:rsid w:val="009377EA"/>
    <w:rsid w:val="0093795C"/>
    <w:rsid w:val="00937DCB"/>
    <w:rsid w:val="00937EC9"/>
    <w:rsid w:val="00937F7E"/>
    <w:rsid w:val="0094001E"/>
    <w:rsid w:val="00940576"/>
    <w:rsid w:val="0094141F"/>
    <w:rsid w:val="00942022"/>
    <w:rsid w:val="009425D0"/>
    <w:rsid w:val="00943395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6A49"/>
    <w:rsid w:val="00947AEE"/>
    <w:rsid w:val="00950775"/>
    <w:rsid w:val="009509C0"/>
    <w:rsid w:val="00951313"/>
    <w:rsid w:val="00952A65"/>
    <w:rsid w:val="00952B9C"/>
    <w:rsid w:val="00952E93"/>
    <w:rsid w:val="009530DC"/>
    <w:rsid w:val="00953422"/>
    <w:rsid w:val="00953B70"/>
    <w:rsid w:val="00953CCB"/>
    <w:rsid w:val="00954978"/>
    <w:rsid w:val="00955620"/>
    <w:rsid w:val="00955E2A"/>
    <w:rsid w:val="00956330"/>
    <w:rsid w:val="00956348"/>
    <w:rsid w:val="00956BA7"/>
    <w:rsid w:val="00956FD8"/>
    <w:rsid w:val="009575F7"/>
    <w:rsid w:val="00957A98"/>
    <w:rsid w:val="00957E4B"/>
    <w:rsid w:val="0096021A"/>
    <w:rsid w:val="00960F73"/>
    <w:rsid w:val="00961346"/>
    <w:rsid w:val="0096169A"/>
    <w:rsid w:val="00961A86"/>
    <w:rsid w:val="009622D8"/>
    <w:rsid w:val="00962337"/>
    <w:rsid w:val="009624DE"/>
    <w:rsid w:val="00962C94"/>
    <w:rsid w:val="00962F11"/>
    <w:rsid w:val="00964075"/>
    <w:rsid w:val="009642CA"/>
    <w:rsid w:val="00964559"/>
    <w:rsid w:val="00964BE5"/>
    <w:rsid w:val="00964ED5"/>
    <w:rsid w:val="00964F2B"/>
    <w:rsid w:val="009652B6"/>
    <w:rsid w:val="00965D55"/>
    <w:rsid w:val="0096655D"/>
    <w:rsid w:val="009671A7"/>
    <w:rsid w:val="009675D1"/>
    <w:rsid w:val="00967AB4"/>
    <w:rsid w:val="009705AB"/>
    <w:rsid w:val="009707B6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D85"/>
    <w:rsid w:val="00980C3D"/>
    <w:rsid w:val="0098103C"/>
    <w:rsid w:val="00981234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61A8"/>
    <w:rsid w:val="0098634E"/>
    <w:rsid w:val="0098690F"/>
    <w:rsid w:val="0098701B"/>
    <w:rsid w:val="00987088"/>
    <w:rsid w:val="009870A0"/>
    <w:rsid w:val="00987994"/>
    <w:rsid w:val="00987C66"/>
    <w:rsid w:val="00987EE5"/>
    <w:rsid w:val="009900F0"/>
    <w:rsid w:val="00990180"/>
    <w:rsid w:val="00990C67"/>
    <w:rsid w:val="00991CD8"/>
    <w:rsid w:val="00991EBE"/>
    <w:rsid w:val="00992830"/>
    <w:rsid w:val="009928B3"/>
    <w:rsid w:val="00992A4A"/>
    <w:rsid w:val="00992B6B"/>
    <w:rsid w:val="00992C88"/>
    <w:rsid w:val="00993431"/>
    <w:rsid w:val="00993B9D"/>
    <w:rsid w:val="00993C2E"/>
    <w:rsid w:val="00993D33"/>
    <w:rsid w:val="0099454E"/>
    <w:rsid w:val="0099456D"/>
    <w:rsid w:val="00994618"/>
    <w:rsid w:val="00994F60"/>
    <w:rsid w:val="00995151"/>
    <w:rsid w:val="00995BF1"/>
    <w:rsid w:val="00995DF2"/>
    <w:rsid w:val="00997832"/>
    <w:rsid w:val="00997905"/>
    <w:rsid w:val="00997A8C"/>
    <w:rsid w:val="00997B51"/>
    <w:rsid w:val="00997B80"/>
    <w:rsid w:val="00997C8A"/>
    <w:rsid w:val="009A019F"/>
    <w:rsid w:val="009A0493"/>
    <w:rsid w:val="009A0547"/>
    <w:rsid w:val="009A0CFB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3BB3"/>
    <w:rsid w:val="009A4241"/>
    <w:rsid w:val="009A42F6"/>
    <w:rsid w:val="009A45C8"/>
    <w:rsid w:val="009A4EAD"/>
    <w:rsid w:val="009A50CD"/>
    <w:rsid w:val="009A532D"/>
    <w:rsid w:val="009A59FF"/>
    <w:rsid w:val="009B03E8"/>
    <w:rsid w:val="009B09BF"/>
    <w:rsid w:val="009B0B80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74EA"/>
    <w:rsid w:val="009B7AB9"/>
    <w:rsid w:val="009C0C4E"/>
    <w:rsid w:val="009C22E6"/>
    <w:rsid w:val="009C2E9D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DC0"/>
    <w:rsid w:val="009C6ECD"/>
    <w:rsid w:val="009C7099"/>
    <w:rsid w:val="009C725D"/>
    <w:rsid w:val="009C72E6"/>
    <w:rsid w:val="009D0105"/>
    <w:rsid w:val="009D053E"/>
    <w:rsid w:val="009D05A4"/>
    <w:rsid w:val="009D0928"/>
    <w:rsid w:val="009D0989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5C8"/>
    <w:rsid w:val="009D4D44"/>
    <w:rsid w:val="009D4FF7"/>
    <w:rsid w:val="009D5393"/>
    <w:rsid w:val="009D5445"/>
    <w:rsid w:val="009D5604"/>
    <w:rsid w:val="009D565F"/>
    <w:rsid w:val="009D6026"/>
    <w:rsid w:val="009D65B9"/>
    <w:rsid w:val="009D6C11"/>
    <w:rsid w:val="009D70EE"/>
    <w:rsid w:val="009D7194"/>
    <w:rsid w:val="009D733B"/>
    <w:rsid w:val="009D7949"/>
    <w:rsid w:val="009E0488"/>
    <w:rsid w:val="009E04DC"/>
    <w:rsid w:val="009E0931"/>
    <w:rsid w:val="009E0FB3"/>
    <w:rsid w:val="009E106E"/>
    <w:rsid w:val="009E1605"/>
    <w:rsid w:val="009E1BEB"/>
    <w:rsid w:val="009E1C20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93F"/>
    <w:rsid w:val="009E5963"/>
    <w:rsid w:val="009E59A1"/>
    <w:rsid w:val="009E66EE"/>
    <w:rsid w:val="009E733E"/>
    <w:rsid w:val="009E74C5"/>
    <w:rsid w:val="009F015D"/>
    <w:rsid w:val="009F01DB"/>
    <w:rsid w:val="009F1041"/>
    <w:rsid w:val="009F18E8"/>
    <w:rsid w:val="009F202B"/>
    <w:rsid w:val="009F20C6"/>
    <w:rsid w:val="009F37BF"/>
    <w:rsid w:val="009F3DA5"/>
    <w:rsid w:val="009F4326"/>
    <w:rsid w:val="009F4D5E"/>
    <w:rsid w:val="009F519F"/>
    <w:rsid w:val="009F5834"/>
    <w:rsid w:val="009F5E79"/>
    <w:rsid w:val="009F7078"/>
    <w:rsid w:val="009F7379"/>
    <w:rsid w:val="009F73DA"/>
    <w:rsid w:val="009F7BB2"/>
    <w:rsid w:val="009F7FA6"/>
    <w:rsid w:val="00A00028"/>
    <w:rsid w:val="00A001C8"/>
    <w:rsid w:val="00A0082F"/>
    <w:rsid w:val="00A00AE7"/>
    <w:rsid w:val="00A01593"/>
    <w:rsid w:val="00A016AA"/>
    <w:rsid w:val="00A01B3E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3A8C"/>
    <w:rsid w:val="00A14503"/>
    <w:rsid w:val="00A14928"/>
    <w:rsid w:val="00A14E25"/>
    <w:rsid w:val="00A14E81"/>
    <w:rsid w:val="00A15901"/>
    <w:rsid w:val="00A160DD"/>
    <w:rsid w:val="00A16331"/>
    <w:rsid w:val="00A16896"/>
    <w:rsid w:val="00A16A60"/>
    <w:rsid w:val="00A16A7B"/>
    <w:rsid w:val="00A17A3D"/>
    <w:rsid w:val="00A17BC7"/>
    <w:rsid w:val="00A20252"/>
    <w:rsid w:val="00A203C2"/>
    <w:rsid w:val="00A2062A"/>
    <w:rsid w:val="00A2065D"/>
    <w:rsid w:val="00A2066E"/>
    <w:rsid w:val="00A20765"/>
    <w:rsid w:val="00A21D7A"/>
    <w:rsid w:val="00A21E19"/>
    <w:rsid w:val="00A21EE2"/>
    <w:rsid w:val="00A22796"/>
    <w:rsid w:val="00A22B7C"/>
    <w:rsid w:val="00A22C2E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07"/>
    <w:rsid w:val="00A300CB"/>
    <w:rsid w:val="00A3064C"/>
    <w:rsid w:val="00A30683"/>
    <w:rsid w:val="00A3115F"/>
    <w:rsid w:val="00A3194F"/>
    <w:rsid w:val="00A31BFC"/>
    <w:rsid w:val="00A31E6C"/>
    <w:rsid w:val="00A32209"/>
    <w:rsid w:val="00A32BA0"/>
    <w:rsid w:val="00A32BC7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9A"/>
    <w:rsid w:val="00A40CDE"/>
    <w:rsid w:val="00A40E29"/>
    <w:rsid w:val="00A410EC"/>
    <w:rsid w:val="00A41298"/>
    <w:rsid w:val="00A417D4"/>
    <w:rsid w:val="00A418FF"/>
    <w:rsid w:val="00A41D00"/>
    <w:rsid w:val="00A422EE"/>
    <w:rsid w:val="00A42E47"/>
    <w:rsid w:val="00A42F3E"/>
    <w:rsid w:val="00A43D01"/>
    <w:rsid w:val="00A43FBD"/>
    <w:rsid w:val="00A43FD4"/>
    <w:rsid w:val="00A44703"/>
    <w:rsid w:val="00A44A48"/>
    <w:rsid w:val="00A44D9B"/>
    <w:rsid w:val="00A44ECE"/>
    <w:rsid w:val="00A4568D"/>
    <w:rsid w:val="00A45893"/>
    <w:rsid w:val="00A459E6"/>
    <w:rsid w:val="00A45A7F"/>
    <w:rsid w:val="00A4679A"/>
    <w:rsid w:val="00A473D7"/>
    <w:rsid w:val="00A50BCE"/>
    <w:rsid w:val="00A51CBF"/>
    <w:rsid w:val="00A51DF8"/>
    <w:rsid w:val="00A5205B"/>
    <w:rsid w:val="00A5219C"/>
    <w:rsid w:val="00A52D8E"/>
    <w:rsid w:val="00A52DA1"/>
    <w:rsid w:val="00A53AA9"/>
    <w:rsid w:val="00A54367"/>
    <w:rsid w:val="00A5485E"/>
    <w:rsid w:val="00A5499C"/>
    <w:rsid w:val="00A54CCB"/>
    <w:rsid w:val="00A54E77"/>
    <w:rsid w:val="00A55C52"/>
    <w:rsid w:val="00A5605D"/>
    <w:rsid w:val="00A560D5"/>
    <w:rsid w:val="00A57301"/>
    <w:rsid w:val="00A574DE"/>
    <w:rsid w:val="00A5757E"/>
    <w:rsid w:val="00A57A93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854"/>
    <w:rsid w:val="00A6594D"/>
    <w:rsid w:val="00A6604B"/>
    <w:rsid w:val="00A6633B"/>
    <w:rsid w:val="00A664AD"/>
    <w:rsid w:val="00A664E7"/>
    <w:rsid w:val="00A66E7F"/>
    <w:rsid w:val="00A66F54"/>
    <w:rsid w:val="00A673A7"/>
    <w:rsid w:val="00A67670"/>
    <w:rsid w:val="00A6786C"/>
    <w:rsid w:val="00A678AB"/>
    <w:rsid w:val="00A67917"/>
    <w:rsid w:val="00A679B0"/>
    <w:rsid w:val="00A67F19"/>
    <w:rsid w:val="00A70225"/>
    <w:rsid w:val="00A70517"/>
    <w:rsid w:val="00A708DF"/>
    <w:rsid w:val="00A70904"/>
    <w:rsid w:val="00A709BB"/>
    <w:rsid w:val="00A717CF"/>
    <w:rsid w:val="00A72239"/>
    <w:rsid w:val="00A72D44"/>
    <w:rsid w:val="00A72FAC"/>
    <w:rsid w:val="00A735A4"/>
    <w:rsid w:val="00A7377A"/>
    <w:rsid w:val="00A740EA"/>
    <w:rsid w:val="00A7424A"/>
    <w:rsid w:val="00A74597"/>
    <w:rsid w:val="00A74A7D"/>
    <w:rsid w:val="00A7542C"/>
    <w:rsid w:val="00A756FE"/>
    <w:rsid w:val="00A759BE"/>
    <w:rsid w:val="00A75BC4"/>
    <w:rsid w:val="00A75C52"/>
    <w:rsid w:val="00A764E0"/>
    <w:rsid w:val="00A767B2"/>
    <w:rsid w:val="00A7717C"/>
    <w:rsid w:val="00A77C30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6E64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51F2"/>
    <w:rsid w:val="00A96195"/>
    <w:rsid w:val="00A962D6"/>
    <w:rsid w:val="00A963C1"/>
    <w:rsid w:val="00A9668E"/>
    <w:rsid w:val="00A9704A"/>
    <w:rsid w:val="00A97395"/>
    <w:rsid w:val="00A9741A"/>
    <w:rsid w:val="00A97511"/>
    <w:rsid w:val="00A97698"/>
    <w:rsid w:val="00A97AD0"/>
    <w:rsid w:val="00AA0276"/>
    <w:rsid w:val="00AA06FD"/>
    <w:rsid w:val="00AA0776"/>
    <w:rsid w:val="00AA0874"/>
    <w:rsid w:val="00AA0C5B"/>
    <w:rsid w:val="00AA0CE7"/>
    <w:rsid w:val="00AA1110"/>
    <w:rsid w:val="00AA1377"/>
    <w:rsid w:val="00AA1444"/>
    <w:rsid w:val="00AA1D1B"/>
    <w:rsid w:val="00AA2167"/>
    <w:rsid w:val="00AA2755"/>
    <w:rsid w:val="00AA34B8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0EAC"/>
    <w:rsid w:val="00AB10A3"/>
    <w:rsid w:val="00AB12C8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918"/>
    <w:rsid w:val="00AB7B25"/>
    <w:rsid w:val="00AB7CB8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66A0"/>
    <w:rsid w:val="00AC6DE2"/>
    <w:rsid w:val="00AC70D4"/>
    <w:rsid w:val="00AC737D"/>
    <w:rsid w:val="00AC7655"/>
    <w:rsid w:val="00AC7F43"/>
    <w:rsid w:val="00AC7F52"/>
    <w:rsid w:val="00AD0007"/>
    <w:rsid w:val="00AD05A6"/>
    <w:rsid w:val="00AD2262"/>
    <w:rsid w:val="00AD22C5"/>
    <w:rsid w:val="00AD283D"/>
    <w:rsid w:val="00AD294A"/>
    <w:rsid w:val="00AD3115"/>
    <w:rsid w:val="00AD3920"/>
    <w:rsid w:val="00AD3D9F"/>
    <w:rsid w:val="00AD4D66"/>
    <w:rsid w:val="00AD516C"/>
    <w:rsid w:val="00AD5922"/>
    <w:rsid w:val="00AD5F80"/>
    <w:rsid w:val="00AD6555"/>
    <w:rsid w:val="00AD6A0F"/>
    <w:rsid w:val="00AD6F4A"/>
    <w:rsid w:val="00AD77E5"/>
    <w:rsid w:val="00AD791A"/>
    <w:rsid w:val="00AD7FA3"/>
    <w:rsid w:val="00AE0162"/>
    <w:rsid w:val="00AE05EA"/>
    <w:rsid w:val="00AE0781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D86"/>
    <w:rsid w:val="00AF1FDF"/>
    <w:rsid w:val="00AF20FB"/>
    <w:rsid w:val="00AF2FFD"/>
    <w:rsid w:val="00AF3458"/>
    <w:rsid w:val="00AF37F7"/>
    <w:rsid w:val="00AF3A05"/>
    <w:rsid w:val="00AF44C8"/>
    <w:rsid w:val="00AF4BF4"/>
    <w:rsid w:val="00AF4BF9"/>
    <w:rsid w:val="00AF551F"/>
    <w:rsid w:val="00AF55FA"/>
    <w:rsid w:val="00AF5706"/>
    <w:rsid w:val="00AF5AE8"/>
    <w:rsid w:val="00AF5F84"/>
    <w:rsid w:val="00AF6EEF"/>
    <w:rsid w:val="00AF735A"/>
    <w:rsid w:val="00B0025D"/>
    <w:rsid w:val="00B006D8"/>
    <w:rsid w:val="00B0073B"/>
    <w:rsid w:val="00B00784"/>
    <w:rsid w:val="00B02174"/>
    <w:rsid w:val="00B02238"/>
    <w:rsid w:val="00B02265"/>
    <w:rsid w:val="00B02892"/>
    <w:rsid w:val="00B02ABA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9A9"/>
    <w:rsid w:val="00B05E39"/>
    <w:rsid w:val="00B061FF"/>
    <w:rsid w:val="00B06545"/>
    <w:rsid w:val="00B067C4"/>
    <w:rsid w:val="00B0688D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2F4"/>
    <w:rsid w:val="00B154B3"/>
    <w:rsid w:val="00B154B5"/>
    <w:rsid w:val="00B1664E"/>
    <w:rsid w:val="00B17074"/>
    <w:rsid w:val="00B17303"/>
    <w:rsid w:val="00B1744E"/>
    <w:rsid w:val="00B17682"/>
    <w:rsid w:val="00B17BDD"/>
    <w:rsid w:val="00B17CA4"/>
    <w:rsid w:val="00B17FBB"/>
    <w:rsid w:val="00B200F2"/>
    <w:rsid w:val="00B20223"/>
    <w:rsid w:val="00B20833"/>
    <w:rsid w:val="00B21343"/>
    <w:rsid w:val="00B21776"/>
    <w:rsid w:val="00B219AA"/>
    <w:rsid w:val="00B21A5B"/>
    <w:rsid w:val="00B21D99"/>
    <w:rsid w:val="00B221C7"/>
    <w:rsid w:val="00B22260"/>
    <w:rsid w:val="00B2279B"/>
    <w:rsid w:val="00B22D6E"/>
    <w:rsid w:val="00B23135"/>
    <w:rsid w:val="00B232FE"/>
    <w:rsid w:val="00B23522"/>
    <w:rsid w:val="00B2388A"/>
    <w:rsid w:val="00B23EB7"/>
    <w:rsid w:val="00B23FFE"/>
    <w:rsid w:val="00B243EB"/>
    <w:rsid w:val="00B24C80"/>
    <w:rsid w:val="00B24FB1"/>
    <w:rsid w:val="00B25143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74A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7B12"/>
    <w:rsid w:val="00B37ECE"/>
    <w:rsid w:val="00B40111"/>
    <w:rsid w:val="00B401F3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D97"/>
    <w:rsid w:val="00B42DCD"/>
    <w:rsid w:val="00B43B2D"/>
    <w:rsid w:val="00B44029"/>
    <w:rsid w:val="00B44FFA"/>
    <w:rsid w:val="00B451D8"/>
    <w:rsid w:val="00B45428"/>
    <w:rsid w:val="00B460B3"/>
    <w:rsid w:val="00B461F8"/>
    <w:rsid w:val="00B46FA5"/>
    <w:rsid w:val="00B47165"/>
    <w:rsid w:val="00B475CB"/>
    <w:rsid w:val="00B47943"/>
    <w:rsid w:val="00B47959"/>
    <w:rsid w:val="00B47DE3"/>
    <w:rsid w:val="00B50022"/>
    <w:rsid w:val="00B50446"/>
    <w:rsid w:val="00B506FA"/>
    <w:rsid w:val="00B50A6E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DC"/>
    <w:rsid w:val="00B53730"/>
    <w:rsid w:val="00B53905"/>
    <w:rsid w:val="00B53920"/>
    <w:rsid w:val="00B53C03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FF"/>
    <w:rsid w:val="00B609C5"/>
    <w:rsid w:val="00B60B63"/>
    <w:rsid w:val="00B60C3E"/>
    <w:rsid w:val="00B610BA"/>
    <w:rsid w:val="00B615CB"/>
    <w:rsid w:val="00B616D8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F04"/>
    <w:rsid w:val="00B6520E"/>
    <w:rsid w:val="00B65660"/>
    <w:rsid w:val="00B657AB"/>
    <w:rsid w:val="00B65AF9"/>
    <w:rsid w:val="00B65FF0"/>
    <w:rsid w:val="00B663CD"/>
    <w:rsid w:val="00B665C8"/>
    <w:rsid w:val="00B67AB1"/>
    <w:rsid w:val="00B67B4F"/>
    <w:rsid w:val="00B67E6B"/>
    <w:rsid w:val="00B702CD"/>
    <w:rsid w:val="00B7041C"/>
    <w:rsid w:val="00B71A1D"/>
    <w:rsid w:val="00B71BBB"/>
    <w:rsid w:val="00B71D73"/>
    <w:rsid w:val="00B72089"/>
    <w:rsid w:val="00B726F8"/>
    <w:rsid w:val="00B7273E"/>
    <w:rsid w:val="00B72EBB"/>
    <w:rsid w:val="00B7305E"/>
    <w:rsid w:val="00B73288"/>
    <w:rsid w:val="00B7350D"/>
    <w:rsid w:val="00B73B28"/>
    <w:rsid w:val="00B74251"/>
    <w:rsid w:val="00B74FE2"/>
    <w:rsid w:val="00B75317"/>
    <w:rsid w:val="00B763BE"/>
    <w:rsid w:val="00B76FCB"/>
    <w:rsid w:val="00B7749A"/>
    <w:rsid w:val="00B779BB"/>
    <w:rsid w:val="00B77A5A"/>
    <w:rsid w:val="00B77B07"/>
    <w:rsid w:val="00B77BB8"/>
    <w:rsid w:val="00B800EC"/>
    <w:rsid w:val="00B80561"/>
    <w:rsid w:val="00B8103D"/>
    <w:rsid w:val="00B810E6"/>
    <w:rsid w:val="00B81718"/>
    <w:rsid w:val="00B8179E"/>
    <w:rsid w:val="00B81A37"/>
    <w:rsid w:val="00B8325B"/>
    <w:rsid w:val="00B8556E"/>
    <w:rsid w:val="00B858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121D"/>
    <w:rsid w:val="00B915C5"/>
    <w:rsid w:val="00B91C52"/>
    <w:rsid w:val="00B91F21"/>
    <w:rsid w:val="00B92BC7"/>
    <w:rsid w:val="00B9307F"/>
    <w:rsid w:val="00B93378"/>
    <w:rsid w:val="00B93455"/>
    <w:rsid w:val="00B9389E"/>
    <w:rsid w:val="00B946A8"/>
    <w:rsid w:val="00B94D4C"/>
    <w:rsid w:val="00B94DFE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7B1"/>
    <w:rsid w:val="00BA101D"/>
    <w:rsid w:val="00BA1FFF"/>
    <w:rsid w:val="00BA2089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78B"/>
    <w:rsid w:val="00BA6DBD"/>
    <w:rsid w:val="00BB00D4"/>
    <w:rsid w:val="00BB0267"/>
    <w:rsid w:val="00BB078B"/>
    <w:rsid w:val="00BB0DE7"/>
    <w:rsid w:val="00BB0E0C"/>
    <w:rsid w:val="00BB112C"/>
    <w:rsid w:val="00BB135F"/>
    <w:rsid w:val="00BB209C"/>
    <w:rsid w:val="00BB2B25"/>
    <w:rsid w:val="00BB30EA"/>
    <w:rsid w:val="00BB35B6"/>
    <w:rsid w:val="00BB37AF"/>
    <w:rsid w:val="00BB3BBC"/>
    <w:rsid w:val="00BB4011"/>
    <w:rsid w:val="00BB4769"/>
    <w:rsid w:val="00BB49D4"/>
    <w:rsid w:val="00BB4C08"/>
    <w:rsid w:val="00BB4FDA"/>
    <w:rsid w:val="00BB61BE"/>
    <w:rsid w:val="00BB66B2"/>
    <w:rsid w:val="00BB6891"/>
    <w:rsid w:val="00BB6AC3"/>
    <w:rsid w:val="00BB779D"/>
    <w:rsid w:val="00BB7C9F"/>
    <w:rsid w:val="00BC050A"/>
    <w:rsid w:val="00BC066A"/>
    <w:rsid w:val="00BC122C"/>
    <w:rsid w:val="00BC15CC"/>
    <w:rsid w:val="00BC174B"/>
    <w:rsid w:val="00BC17A9"/>
    <w:rsid w:val="00BC1866"/>
    <w:rsid w:val="00BC1DBD"/>
    <w:rsid w:val="00BC220C"/>
    <w:rsid w:val="00BC2414"/>
    <w:rsid w:val="00BC322A"/>
    <w:rsid w:val="00BC45D9"/>
    <w:rsid w:val="00BC47C5"/>
    <w:rsid w:val="00BC4A4E"/>
    <w:rsid w:val="00BC4B4A"/>
    <w:rsid w:val="00BC4D16"/>
    <w:rsid w:val="00BC5092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DA1"/>
    <w:rsid w:val="00BD11FF"/>
    <w:rsid w:val="00BD151C"/>
    <w:rsid w:val="00BD1747"/>
    <w:rsid w:val="00BD3A51"/>
    <w:rsid w:val="00BD3C1A"/>
    <w:rsid w:val="00BD3C68"/>
    <w:rsid w:val="00BD421D"/>
    <w:rsid w:val="00BD4493"/>
    <w:rsid w:val="00BD5052"/>
    <w:rsid w:val="00BD5160"/>
    <w:rsid w:val="00BD5413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1DA"/>
    <w:rsid w:val="00BE27E4"/>
    <w:rsid w:val="00BE28AB"/>
    <w:rsid w:val="00BE29B0"/>
    <w:rsid w:val="00BE2B81"/>
    <w:rsid w:val="00BE348F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7090"/>
    <w:rsid w:val="00BE749B"/>
    <w:rsid w:val="00BE7D8D"/>
    <w:rsid w:val="00BF05CA"/>
    <w:rsid w:val="00BF10E8"/>
    <w:rsid w:val="00BF1376"/>
    <w:rsid w:val="00BF1B38"/>
    <w:rsid w:val="00BF2033"/>
    <w:rsid w:val="00BF2C93"/>
    <w:rsid w:val="00BF3158"/>
    <w:rsid w:val="00BF3169"/>
    <w:rsid w:val="00BF34E0"/>
    <w:rsid w:val="00BF3911"/>
    <w:rsid w:val="00BF3BD1"/>
    <w:rsid w:val="00BF5023"/>
    <w:rsid w:val="00BF51B7"/>
    <w:rsid w:val="00BF5491"/>
    <w:rsid w:val="00BF56BE"/>
    <w:rsid w:val="00BF6676"/>
    <w:rsid w:val="00BF670D"/>
    <w:rsid w:val="00BF6B8D"/>
    <w:rsid w:val="00BF725A"/>
    <w:rsid w:val="00BF7B60"/>
    <w:rsid w:val="00BF7BD9"/>
    <w:rsid w:val="00C004DD"/>
    <w:rsid w:val="00C00953"/>
    <w:rsid w:val="00C00C95"/>
    <w:rsid w:val="00C00F38"/>
    <w:rsid w:val="00C021B2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0F7"/>
    <w:rsid w:val="00C071E1"/>
    <w:rsid w:val="00C079DE"/>
    <w:rsid w:val="00C07A9D"/>
    <w:rsid w:val="00C07B5B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C7B"/>
    <w:rsid w:val="00C22F12"/>
    <w:rsid w:val="00C2305C"/>
    <w:rsid w:val="00C233D0"/>
    <w:rsid w:val="00C234A2"/>
    <w:rsid w:val="00C2380D"/>
    <w:rsid w:val="00C23F25"/>
    <w:rsid w:val="00C240E7"/>
    <w:rsid w:val="00C24162"/>
    <w:rsid w:val="00C24C34"/>
    <w:rsid w:val="00C24E5C"/>
    <w:rsid w:val="00C24E78"/>
    <w:rsid w:val="00C2509D"/>
    <w:rsid w:val="00C2514A"/>
    <w:rsid w:val="00C25769"/>
    <w:rsid w:val="00C25816"/>
    <w:rsid w:val="00C25854"/>
    <w:rsid w:val="00C25AD4"/>
    <w:rsid w:val="00C25DA4"/>
    <w:rsid w:val="00C26BEC"/>
    <w:rsid w:val="00C26C06"/>
    <w:rsid w:val="00C2796E"/>
    <w:rsid w:val="00C27A2E"/>
    <w:rsid w:val="00C30008"/>
    <w:rsid w:val="00C302BD"/>
    <w:rsid w:val="00C30BF7"/>
    <w:rsid w:val="00C3140F"/>
    <w:rsid w:val="00C31A5B"/>
    <w:rsid w:val="00C32176"/>
    <w:rsid w:val="00C32A16"/>
    <w:rsid w:val="00C32EA6"/>
    <w:rsid w:val="00C33356"/>
    <w:rsid w:val="00C344DC"/>
    <w:rsid w:val="00C34ABD"/>
    <w:rsid w:val="00C353CF"/>
    <w:rsid w:val="00C35F0A"/>
    <w:rsid w:val="00C35F43"/>
    <w:rsid w:val="00C363A9"/>
    <w:rsid w:val="00C36603"/>
    <w:rsid w:val="00C369A4"/>
    <w:rsid w:val="00C36C55"/>
    <w:rsid w:val="00C37088"/>
    <w:rsid w:val="00C3715E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7D6"/>
    <w:rsid w:val="00C430EE"/>
    <w:rsid w:val="00C432EC"/>
    <w:rsid w:val="00C43801"/>
    <w:rsid w:val="00C4383F"/>
    <w:rsid w:val="00C438BB"/>
    <w:rsid w:val="00C43AD9"/>
    <w:rsid w:val="00C440B0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CC"/>
    <w:rsid w:val="00C520A5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6C58"/>
    <w:rsid w:val="00C56CCC"/>
    <w:rsid w:val="00C56F6D"/>
    <w:rsid w:val="00C57B3F"/>
    <w:rsid w:val="00C60320"/>
    <w:rsid w:val="00C60A94"/>
    <w:rsid w:val="00C60ED3"/>
    <w:rsid w:val="00C62BAA"/>
    <w:rsid w:val="00C6352A"/>
    <w:rsid w:val="00C635CC"/>
    <w:rsid w:val="00C63B29"/>
    <w:rsid w:val="00C63D29"/>
    <w:rsid w:val="00C64538"/>
    <w:rsid w:val="00C64FE6"/>
    <w:rsid w:val="00C65B2D"/>
    <w:rsid w:val="00C65C5D"/>
    <w:rsid w:val="00C65DA0"/>
    <w:rsid w:val="00C66083"/>
    <w:rsid w:val="00C6656A"/>
    <w:rsid w:val="00C6671F"/>
    <w:rsid w:val="00C6688A"/>
    <w:rsid w:val="00C66C03"/>
    <w:rsid w:val="00C67057"/>
    <w:rsid w:val="00C67158"/>
    <w:rsid w:val="00C70383"/>
    <w:rsid w:val="00C70731"/>
    <w:rsid w:val="00C71104"/>
    <w:rsid w:val="00C711E5"/>
    <w:rsid w:val="00C716F1"/>
    <w:rsid w:val="00C72816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FF"/>
    <w:rsid w:val="00C76D32"/>
    <w:rsid w:val="00C778A2"/>
    <w:rsid w:val="00C77E68"/>
    <w:rsid w:val="00C80D90"/>
    <w:rsid w:val="00C81245"/>
    <w:rsid w:val="00C815D0"/>
    <w:rsid w:val="00C81B05"/>
    <w:rsid w:val="00C82179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5DAD"/>
    <w:rsid w:val="00C8628E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A0704"/>
    <w:rsid w:val="00CA08DA"/>
    <w:rsid w:val="00CA0CE8"/>
    <w:rsid w:val="00CA0FB8"/>
    <w:rsid w:val="00CA107A"/>
    <w:rsid w:val="00CA15F3"/>
    <w:rsid w:val="00CA2680"/>
    <w:rsid w:val="00CA3312"/>
    <w:rsid w:val="00CA4C35"/>
    <w:rsid w:val="00CA4D23"/>
    <w:rsid w:val="00CA4FA9"/>
    <w:rsid w:val="00CA50CD"/>
    <w:rsid w:val="00CA522F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FD2"/>
    <w:rsid w:val="00CB225B"/>
    <w:rsid w:val="00CB2391"/>
    <w:rsid w:val="00CB2A9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FB4"/>
    <w:rsid w:val="00CB75B9"/>
    <w:rsid w:val="00CB79F7"/>
    <w:rsid w:val="00CB7CCD"/>
    <w:rsid w:val="00CC18C0"/>
    <w:rsid w:val="00CC1939"/>
    <w:rsid w:val="00CC23EB"/>
    <w:rsid w:val="00CC2A2C"/>
    <w:rsid w:val="00CC42D4"/>
    <w:rsid w:val="00CC4364"/>
    <w:rsid w:val="00CC472C"/>
    <w:rsid w:val="00CC5628"/>
    <w:rsid w:val="00CC5ABF"/>
    <w:rsid w:val="00CC64E3"/>
    <w:rsid w:val="00CC727E"/>
    <w:rsid w:val="00CC7712"/>
    <w:rsid w:val="00CC774A"/>
    <w:rsid w:val="00CC7DDA"/>
    <w:rsid w:val="00CD16A5"/>
    <w:rsid w:val="00CD179A"/>
    <w:rsid w:val="00CD2030"/>
    <w:rsid w:val="00CD2536"/>
    <w:rsid w:val="00CD307F"/>
    <w:rsid w:val="00CD3369"/>
    <w:rsid w:val="00CD3DB8"/>
    <w:rsid w:val="00CD3F00"/>
    <w:rsid w:val="00CD407F"/>
    <w:rsid w:val="00CD4ED2"/>
    <w:rsid w:val="00CD5081"/>
    <w:rsid w:val="00CD548B"/>
    <w:rsid w:val="00CD5740"/>
    <w:rsid w:val="00CD6347"/>
    <w:rsid w:val="00CD634D"/>
    <w:rsid w:val="00CD684E"/>
    <w:rsid w:val="00CD69E9"/>
    <w:rsid w:val="00CD6E49"/>
    <w:rsid w:val="00CD6EC7"/>
    <w:rsid w:val="00CD704E"/>
    <w:rsid w:val="00CD7420"/>
    <w:rsid w:val="00CD799F"/>
    <w:rsid w:val="00CD7A68"/>
    <w:rsid w:val="00CE0137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B18"/>
    <w:rsid w:val="00CE3FC3"/>
    <w:rsid w:val="00CE45BD"/>
    <w:rsid w:val="00CE4C13"/>
    <w:rsid w:val="00CE552B"/>
    <w:rsid w:val="00CE631A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9C6"/>
    <w:rsid w:val="00CF1E9A"/>
    <w:rsid w:val="00CF230D"/>
    <w:rsid w:val="00CF2A98"/>
    <w:rsid w:val="00CF43C6"/>
    <w:rsid w:val="00CF454F"/>
    <w:rsid w:val="00CF48A5"/>
    <w:rsid w:val="00CF4B22"/>
    <w:rsid w:val="00CF5489"/>
    <w:rsid w:val="00CF6B84"/>
    <w:rsid w:val="00CF7111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D80"/>
    <w:rsid w:val="00D06DC6"/>
    <w:rsid w:val="00D07581"/>
    <w:rsid w:val="00D07739"/>
    <w:rsid w:val="00D078A1"/>
    <w:rsid w:val="00D10769"/>
    <w:rsid w:val="00D11348"/>
    <w:rsid w:val="00D114EA"/>
    <w:rsid w:val="00D1152B"/>
    <w:rsid w:val="00D11642"/>
    <w:rsid w:val="00D116C7"/>
    <w:rsid w:val="00D12514"/>
    <w:rsid w:val="00D137EC"/>
    <w:rsid w:val="00D13AC5"/>
    <w:rsid w:val="00D13C39"/>
    <w:rsid w:val="00D13D2F"/>
    <w:rsid w:val="00D14237"/>
    <w:rsid w:val="00D142C5"/>
    <w:rsid w:val="00D149CF"/>
    <w:rsid w:val="00D14A15"/>
    <w:rsid w:val="00D14C59"/>
    <w:rsid w:val="00D14E5F"/>
    <w:rsid w:val="00D14F7D"/>
    <w:rsid w:val="00D14FA3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17E0C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ADC"/>
    <w:rsid w:val="00D21EFF"/>
    <w:rsid w:val="00D23801"/>
    <w:rsid w:val="00D24035"/>
    <w:rsid w:val="00D24CA3"/>
    <w:rsid w:val="00D24DAB"/>
    <w:rsid w:val="00D2516D"/>
    <w:rsid w:val="00D251AC"/>
    <w:rsid w:val="00D257FD"/>
    <w:rsid w:val="00D25AEC"/>
    <w:rsid w:val="00D25B2F"/>
    <w:rsid w:val="00D25CC0"/>
    <w:rsid w:val="00D2608B"/>
    <w:rsid w:val="00D26178"/>
    <w:rsid w:val="00D26A86"/>
    <w:rsid w:val="00D274CE"/>
    <w:rsid w:val="00D2772C"/>
    <w:rsid w:val="00D27D36"/>
    <w:rsid w:val="00D27E10"/>
    <w:rsid w:val="00D27E9B"/>
    <w:rsid w:val="00D3037E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B76"/>
    <w:rsid w:val="00D43DDA"/>
    <w:rsid w:val="00D43E3F"/>
    <w:rsid w:val="00D4446B"/>
    <w:rsid w:val="00D44B3D"/>
    <w:rsid w:val="00D45047"/>
    <w:rsid w:val="00D45108"/>
    <w:rsid w:val="00D453A0"/>
    <w:rsid w:val="00D45872"/>
    <w:rsid w:val="00D45A0C"/>
    <w:rsid w:val="00D46787"/>
    <w:rsid w:val="00D4691A"/>
    <w:rsid w:val="00D46C4C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DA3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6014E"/>
    <w:rsid w:val="00D60210"/>
    <w:rsid w:val="00D60414"/>
    <w:rsid w:val="00D6063B"/>
    <w:rsid w:val="00D60768"/>
    <w:rsid w:val="00D60BB3"/>
    <w:rsid w:val="00D61233"/>
    <w:rsid w:val="00D61B85"/>
    <w:rsid w:val="00D61F15"/>
    <w:rsid w:val="00D624A9"/>
    <w:rsid w:val="00D6289E"/>
    <w:rsid w:val="00D630E7"/>
    <w:rsid w:val="00D640BA"/>
    <w:rsid w:val="00D6444B"/>
    <w:rsid w:val="00D64C56"/>
    <w:rsid w:val="00D654B4"/>
    <w:rsid w:val="00D65A49"/>
    <w:rsid w:val="00D66008"/>
    <w:rsid w:val="00D662FC"/>
    <w:rsid w:val="00D66410"/>
    <w:rsid w:val="00D66472"/>
    <w:rsid w:val="00D6679A"/>
    <w:rsid w:val="00D66D20"/>
    <w:rsid w:val="00D66F17"/>
    <w:rsid w:val="00D66F26"/>
    <w:rsid w:val="00D672A3"/>
    <w:rsid w:val="00D6744F"/>
    <w:rsid w:val="00D67C19"/>
    <w:rsid w:val="00D700E5"/>
    <w:rsid w:val="00D70900"/>
    <w:rsid w:val="00D70E28"/>
    <w:rsid w:val="00D71B77"/>
    <w:rsid w:val="00D725CA"/>
    <w:rsid w:val="00D7374B"/>
    <w:rsid w:val="00D741F4"/>
    <w:rsid w:val="00D74A87"/>
    <w:rsid w:val="00D7517B"/>
    <w:rsid w:val="00D755DE"/>
    <w:rsid w:val="00D7587B"/>
    <w:rsid w:val="00D75CE3"/>
    <w:rsid w:val="00D76186"/>
    <w:rsid w:val="00D76320"/>
    <w:rsid w:val="00D76513"/>
    <w:rsid w:val="00D7678D"/>
    <w:rsid w:val="00D771E9"/>
    <w:rsid w:val="00D7771F"/>
    <w:rsid w:val="00D80898"/>
    <w:rsid w:val="00D80DF6"/>
    <w:rsid w:val="00D817F1"/>
    <w:rsid w:val="00D818F2"/>
    <w:rsid w:val="00D825BC"/>
    <w:rsid w:val="00D82676"/>
    <w:rsid w:val="00D82706"/>
    <w:rsid w:val="00D8312E"/>
    <w:rsid w:val="00D8414C"/>
    <w:rsid w:val="00D841A5"/>
    <w:rsid w:val="00D844B1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613"/>
    <w:rsid w:val="00DA18EE"/>
    <w:rsid w:val="00DA1A4B"/>
    <w:rsid w:val="00DA2074"/>
    <w:rsid w:val="00DA2675"/>
    <w:rsid w:val="00DA29C5"/>
    <w:rsid w:val="00DA2AEB"/>
    <w:rsid w:val="00DA301E"/>
    <w:rsid w:val="00DA330A"/>
    <w:rsid w:val="00DA4300"/>
    <w:rsid w:val="00DA453C"/>
    <w:rsid w:val="00DA51E1"/>
    <w:rsid w:val="00DA5AAB"/>
    <w:rsid w:val="00DA5B18"/>
    <w:rsid w:val="00DA5F70"/>
    <w:rsid w:val="00DA671A"/>
    <w:rsid w:val="00DA6858"/>
    <w:rsid w:val="00DA7233"/>
    <w:rsid w:val="00DA7266"/>
    <w:rsid w:val="00DA7AFF"/>
    <w:rsid w:val="00DA7CBB"/>
    <w:rsid w:val="00DA7EC2"/>
    <w:rsid w:val="00DB0380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B0F"/>
    <w:rsid w:val="00DB5B94"/>
    <w:rsid w:val="00DB60A0"/>
    <w:rsid w:val="00DB6278"/>
    <w:rsid w:val="00DB6D7D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70"/>
    <w:rsid w:val="00DC72FE"/>
    <w:rsid w:val="00DC7BF7"/>
    <w:rsid w:val="00DC7FFD"/>
    <w:rsid w:val="00DD0277"/>
    <w:rsid w:val="00DD0698"/>
    <w:rsid w:val="00DD1129"/>
    <w:rsid w:val="00DD15C7"/>
    <w:rsid w:val="00DD1B11"/>
    <w:rsid w:val="00DD1B33"/>
    <w:rsid w:val="00DD1CE2"/>
    <w:rsid w:val="00DD371B"/>
    <w:rsid w:val="00DD4238"/>
    <w:rsid w:val="00DD4F6E"/>
    <w:rsid w:val="00DD57C1"/>
    <w:rsid w:val="00DD5967"/>
    <w:rsid w:val="00DD5A25"/>
    <w:rsid w:val="00DD5CA1"/>
    <w:rsid w:val="00DD645B"/>
    <w:rsid w:val="00DD64C5"/>
    <w:rsid w:val="00DD6667"/>
    <w:rsid w:val="00DD666A"/>
    <w:rsid w:val="00DD697B"/>
    <w:rsid w:val="00DD6D82"/>
    <w:rsid w:val="00DD7594"/>
    <w:rsid w:val="00DD7749"/>
    <w:rsid w:val="00DD786C"/>
    <w:rsid w:val="00DD7B43"/>
    <w:rsid w:val="00DD7E6D"/>
    <w:rsid w:val="00DD7F2D"/>
    <w:rsid w:val="00DE0129"/>
    <w:rsid w:val="00DE045E"/>
    <w:rsid w:val="00DE074F"/>
    <w:rsid w:val="00DE0772"/>
    <w:rsid w:val="00DE1240"/>
    <w:rsid w:val="00DE1852"/>
    <w:rsid w:val="00DE1AA5"/>
    <w:rsid w:val="00DE1C68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566"/>
    <w:rsid w:val="00DE7D4D"/>
    <w:rsid w:val="00DE7E46"/>
    <w:rsid w:val="00DF066D"/>
    <w:rsid w:val="00DF0C37"/>
    <w:rsid w:val="00DF0C88"/>
    <w:rsid w:val="00DF10A6"/>
    <w:rsid w:val="00DF135C"/>
    <w:rsid w:val="00DF16A3"/>
    <w:rsid w:val="00DF2234"/>
    <w:rsid w:val="00DF22B4"/>
    <w:rsid w:val="00DF24FD"/>
    <w:rsid w:val="00DF2506"/>
    <w:rsid w:val="00DF27E3"/>
    <w:rsid w:val="00DF2F26"/>
    <w:rsid w:val="00DF301A"/>
    <w:rsid w:val="00DF3469"/>
    <w:rsid w:val="00DF3693"/>
    <w:rsid w:val="00DF3BE2"/>
    <w:rsid w:val="00DF3C3B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2CE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92"/>
    <w:rsid w:val="00E025BF"/>
    <w:rsid w:val="00E0312F"/>
    <w:rsid w:val="00E03889"/>
    <w:rsid w:val="00E03BA3"/>
    <w:rsid w:val="00E0429D"/>
    <w:rsid w:val="00E04C48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901"/>
    <w:rsid w:val="00E079C6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3207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5FFB"/>
    <w:rsid w:val="00E16406"/>
    <w:rsid w:val="00E16BAF"/>
    <w:rsid w:val="00E1734B"/>
    <w:rsid w:val="00E17711"/>
    <w:rsid w:val="00E20504"/>
    <w:rsid w:val="00E211F7"/>
    <w:rsid w:val="00E21488"/>
    <w:rsid w:val="00E217A2"/>
    <w:rsid w:val="00E21B26"/>
    <w:rsid w:val="00E2207F"/>
    <w:rsid w:val="00E23501"/>
    <w:rsid w:val="00E23C05"/>
    <w:rsid w:val="00E23C20"/>
    <w:rsid w:val="00E2407B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325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73D"/>
    <w:rsid w:val="00E329D0"/>
    <w:rsid w:val="00E32C08"/>
    <w:rsid w:val="00E330AD"/>
    <w:rsid w:val="00E33746"/>
    <w:rsid w:val="00E33AFF"/>
    <w:rsid w:val="00E33DEF"/>
    <w:rsid w:val="00E342B3"/>
    <w:rsid w:val="00E3451F"/>
    <w:rsid w:val="00E3469B"/>
    <w:rsid w:val="00E34969"/>
    <w:rsid w:val="00E34B80"/>
    <w:rsid w:val="00E34DDA"/>
    <w:rsid w:val="00E34EE9"/>
    <w:rsid w:val="00E3590B"/>
    <w:rsid w:val="00E36ADF"/>
    <w:rsid w:val="00E36B53"/>
    <w:rsid w:val="00E37585"/>
    <w:rsid w:val="00E40652"/>
    <w:rsid w:val="00E419F3"/>
    <w:rsid w:val="00E41B64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73F4"/>
    <w:rsid w:val="00E500D9"/>
    <w:rsid w:val="00E505F4"/>
    <w:rsid w:val="00E505FC"/>
    <w:rsid w:val="00E50778"/>
    <w:rsid w:val="00E50FBC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E35"/>
    <w:rsid w:val="00E57005"/>
    <w:rsid w:val="00E57091"/>
    <w:rsid w:val="00E570AE"/>
    <w:rsid w:val="00E574A2"/>
    <w:rsid w:val="00E57B6E"/>
    <w:rsid w:val="00E60B3B"/>
    <w:rsid w:val="00E60BDC"/>
    <w:rsid w:val="00E61029"/>
    <w:rsid w:val="00E61462"/>
    <w:rsid w:val="00E61498"/>
    <w:rsid w:val="00E6177F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C7F"/>
    <w:rsid w:val="00E70EA0"/>
    <w:rsid w:val="00E7186E"/>
    <w:rsid w:val="00E71AE2"/>
    <w:rsid w:val="00E7270A"/>
    <w:rsid w:val="00E72EB3"/>
    <w:rsid w:val="00E73271"/>
    <w:rsid w:val="00E735DA"/>
    <w:rsid w:val="00E73BE5"/>
    <w:rsid w:val="00E73F5C"/>
    <w:rsid w:val="00E74214"/>
    <w:rsid w:val="00E74762"/>
    <w:rsid w:val="00E74D52"/>
    <w:rsid w:val="00E74D95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2D19"/>
    <w:rsid w:val="00E832D1"/>
    <w:rsid w:val="00E83809"/>
    <w:rsid w:val="00E83A40"/>
    <w:rsid w:val="00E84688"/>
    <w:rsid w:val="00E8470D"/>
    <w:rsid w:val="00E8475C"/>
    <w:rsid w:val="00E85288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988"/>
    <w:rsid w:val="00E90A23"/>
    <w:rsid w:val="00E91BC3"/>
    <w:rsid w:val="00E91BF5"/>
    <w:rsid w:val="00E92527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3CF"/>
    <w:rsid w:val="00E976A8"/>
    <w:rsid w:val="00E97B8E"/>
    <w:rsid w:val="00E97DA3"/>
    <w:rsid w:val="00E97E70"/>
    <w:rsid w:val="00EA0AE7"/>
    <w:rsid w:val="00EA0CE1"/>
    <w:rsid w:val="00EA1086"/>
    <w:rsid w:val="00EA10B1"/>
    <w:rsid w:val="00EA20D4"/>
    <w:rsid w:val="00EA270C"/>
    <w:rsid w:val="00EA2ECB"/>
    <w:rsid w:val="00EA2ED7"/>
    <w:rsid w:val="00EA3185"/>
    <w:rsid w:val="00EA36EA"/>
    <w:rsid w:val="00EA443F"/>
    <w:rsid w:val="00EA4645"/>
    <w:rsid w:val="00EA466B"/>
    <w:rsid w:val="00EA5CB5"/>
    <w:rsid w:val="00EA5CF4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C52"/>
    <w:rsid w:val="00EB41F5"/>
    <w:rsid w:val="00EB4992"/>
    <w:rsid w:val="00EB50B2"/>
    <w:rsid w:val="00EB5799"/>
    <w:rsid w:val="00EB659F"/>
    <w:rsid w:val="00EB76F7"/>
    <w:rsid w:val="00EB77B7"/>
    <w:rsid w:val="00EB793B"/>
    <w:rsid w:val="00EB7C5B"/>
    <w:rsid w:val="00EB7CB1"/>
    <w:rsid w:val="00EC01B9"/>
    <w:rsid w:val="00EC04E1"/>
    <w:rsid w:val="00EC0569"/>
    <w:rsid w:val="00EC084D"/>
    <w:rsid w:val="00EC0C7B"/>
    <w:rsid w:val="00EC1658"/>
    <w:rsid w:val="00EC1877"/>
    <w:rsid w:val="00EC195F"/>
    <w:rsid w:val="00EC1C35"/>
    <w:rsid w:val="00EC1F63"/>
    <w:rsid w:val="00EC22A5"/>
    <w:rsid w:val="00EC358F"/>
    <w:rsid w:val="00EC3F0C"/>
    <w:rsid w:val="00EC4347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21EF"/>
    <w:rsid w:val="00ED34D4"/>
    <w:rsid w:val="00ED3D84"/>
    <w:rsid w:val="00ED3D87"/>
    <w:rsid w:val="00ED3E53"/>
    <w:rsid w:val="00ED42FF"/>
    <w:rsid w:val="00ED58B3"/>
    <w:rsid w:val="00ED5E6C"/>
    <w:rsid w:val="00ED766C"/>
    <w:rsid w:val="00ED76FB"/>
    <w:rsid w:val="00ED78A3"/>
    <w:rsid w:val="00EE05C2"/>
    <w:rsid w:val="00EE06A6"/>
    <w:rsid w:val="00EE0BFB"/>
    <w:rsid w:val="00EE0D01"/>
    <w:rsid w:val="00EE11DC"/>
    <w:rsid w:val="00EE124D"/>
    <w:rsid w:val="00EE1C02"/>
    <w:rsid w:val="00EE2358"/>
    <w:rsid w:val="00EE27F6"/>
    <w:rsid w:val="00EE296D"/>
    <w:rsid w:val="00EE2A6C"/>
    <w:rsid w:val="00EE30EE"/>
    <w:rsid w:val="00EE3C6D"/>
    <w:rsid w:val="00EE4028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4"/>
    <w:rsid w:val="00EE790F"/>
    <w:rsid w:val="00EF057C"/>
    <w:rsid w:val="00EF1D14"/>
    <w:rsid w:val="00EF23A1"/>
    <w:rsid w:val="00EF2755"/>
    <w:rsid w:val="00EF334E"/>
    <w:rsid w:val="00EF359E"/>
    <w:rsid w:val="00EF3B45"/>
    <w:rsid w:val="00EF42FB"/>
    <w:rsid w:val="00EF4668"/>
    <w:rsid w:val="00EF4685"/>
    <w:rsid w:val="00EF4AEB"/>
    <w:rsid w:val="00EF4FEE"/>
    <w:rsid w:val="00EF542B"/>
    <w:rsid w:val="00EF6873"/>
    <w:rsid w:val="00EF6902"/>
    <w:rsid w:val="00EF6F24"/>
    <w:rsid w:val="00EF7143"/>
    <w:rsid w:val="00F0055F"/>
    <w:rsid w:val="00F0080B"/>
    <w:rsid w:val="00F00BE1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8EF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EDB"/>
    <w:rsid w:val="00F2304F"/>
    <w:rsid w:val="00F23124"/>
    <w:rsid w:val="00F23423"/>
    <w:rsid w:val="00F23570"/>
    <w:rsid w:val="00F23F06"/>
    <w:rsid w:val="00F23F7D"/>
    <w:rsid w:val="00F24232"/>
    <w:rsid w:val="00F2486E"/>
    <w:rsid w:val="00F24E8D"/>
    <w:rsid w:val="00F25177"/>
    <w:rsid w:val="00F2526C"/>
    <w:rsid w:val="00F256A5"/>
    <w:rsid w:val="00F2586C"/>
    <w:rsid w:val="00F2604B"/>
    <w:rsid w:val="00F261F0"/>
    <w:rsid w:val="00F2659D"/>
    <w:rsid w:val="00F265C5"/>
    <w:rsid w:val="00F27170"/>
    <w:rsid w:val="00F27319"/>
    <w:rsid w:val="00F30016"/>
    <w:rsid w:val="00F3013E"/>
    <w:rsid w:val="00F3058F"/>
    <w:rsid w:val="00F30C02"/>
    <w:rsid w:val="00F30CE5"/>
    <w:rsid w:val="00F30E85"/>
    <w:rsid w:val="00F30FDC"/>
    <w:rsid w:val="00F313D1"/>
    <w:rsid w:val="00F3144A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664"/>
    <w:rsid w:val="00F35C54"/>
    <w:rsid w:val="00F35E63"/>
    <w:rsid w:val="00F35FC7"/>
    <w:rsid w:val="00F364CF"/>
    <w:rsid w:val="00F36AE4"/>
    <w:rsid w:val="00F36B6C"/>
    <w:rsid w:val="00F36BCA"/>
    <w:rsid w:val="00F36D10"/>
    <w:rsid w:val="00F370DC"/>
    <w:rsid w:val="00F37487"/>
    <w:rsid w:val="00F37566"/>
    <w:rsid w:val="00F37C18"/>
    <w:rsid w:val="00F37E5B"/>
    <w:rsid w:val="00F406D5"/>
    <w:rsid w:val="00F409C2"/>
    <w:rsid w:val="00F40CAB"/>
    <w:rsid w:val="00F40D09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31A"/>
    <w:rsid w:val="00F468CA"/>
    <w:rsid w:val="00F46B76"/>
    <w:rsid w:val="00F46D40"/>
    <w:rsid w:val="00F47658"/>
    <w:rsid w:val="00F47BE4"/>
    <w:rsid w:val="00F47C5C"/>
    <w:rsid w:val="00F50173"/>
    <w:rsid w:val="00F5051A"/>
    <w:rsid w:val="00F50A8A"/>
    <w:rsid w:val="00F50BFA"/>
    <w:rsid w:val="00F510A6"/>
    <w:rsid w:val="00F51D20"/>
    <w:rsid w:val="00F52BF1"/>
    <w:rsid w:val="00F53166"/>
    <w:rsid w:val="00F5335D"/>
    <w:rsid w:val="00F53A12"/>
    <w:rsid w:val="00F54856"/>
    <w:rsid w:val="00F54FE1"/>
    <w:rsid w:val="00F5525D"/>
    <w:rsid w:val="00F55337"/>
    <w:rsid w:val="00F5539B"/>
    <w:rsid w:val="00F554AA"/>
    <w:rsid w:val="00F5565E"/>
    <w:rsid w:val="00F557CB"/>
    <w:rsid w:val="00F55D35"/>
    <w:rsid w:val="00F55E0D"/>
    <w:rsid w:val="00F5608A"/>
    <w:rsid w:val="00F56967"/>
    <w:rsid w:val="00F56AF3"/>
    <w:rsid w:val="00F56C7C"/>
    <w:rsid w:val="00F56CB9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7C9"/>
    <w:rsid w:val="00F63DDA"/>
    <w:rsid w:val="00F64243"/>
    <w:rsid w:val="00F648B2"/>
    <w:rsid w:val="00F64CF8"/>
    <w:rsid w:val="00F64DD3"/>
    <w:rsid w:val="00F64F51"/>
    <w:rsid w:val="00F654E8"/>
    <w:rsid w:val="00F6607F"/>
    <w:rsid w:val="00F66122"/>
    <w:rsid w:val="00F665B9"/>
    <w:rsid w:val="00F665D5"/>
    <w:rsid w:val="00F666FD"/>
    <w:rsid w:val="00F66EC1"/>
    <w:rsid w:val="00F67099"/>
    <w:rsid w:val="00F672F1"/>
    <w:rsid w:val="00F67302"/>
    <w:rsid w:val="00F67A35"/>
    <w:rsid w:val="00F67B7D"/>
    <w:rsid w:val="00F67FC4"/>
    <w:rsid w:val="00F71419"/>
    <w:rsid w:val="00F72357"/>
    <w:rsid w:val="00F72620"/>
    <w:rsid w:val="00F733CC"/>
    <w:rsid w:val="00F73930"/>
    <w:rsid w:val="00F73B70"/>
    <w:rsid w:val="00F74118"/>
    <w:rsid w:val="00F74217"/>
    <w:rsid w:val="00F746A3"/>
    <w:rsid w:val="00F759AD"/>
    <w:rsid w:val="00F75BDF"/>
    <w:rsid w:val="00F765E8"/>
    <w:rsid w:val="00F76851"/>
    <w:rsid w:val="00F76EE1"/>
    <w:rsid w:val="00F77084"/>
    <w:rsid w:val="00F772AD"/>
    <w:rsid w:val="00F7768D"/>
    <w:rsid w:val="00F80A71"/>
    <w:rsid w:val="00F80F3C"/>
    <w:rsid w:val="00F8124E"/>
    <w:rsid w:val="00F81526"/>
    <w:rsid w:val="00F81886"/>
    <w:rsid w:val="00F8200C"/>
    <w:rsid w:val="00F823C1"/>
    <w:rsid w:val="00F82B09"/>
    <w:rsid w:val="00F82F09"/>
    <w:rsid w:val="00F834BC"/>
    <w:rsid w:val="00F83841"/>
    <w:rsid w:val="00F839E0"/>
    <w:rsid w:val="00F84B88"/>
    <w:rsid w:val="00F85244"/>
    <w:rsid w:val="00F856F0"/>
    <w:rsid w:val="00F85AF0"/>
    <w:rsid w:val="00F85D77"/>
    <w:rsid w:val="00F863C8"/>
    <w:rsid w:val="00F86D88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63E1"/>
    <w:rsid w:val="00F9721B"/>
    <w:rsid w:val="00F977CB"/>
    <w:rsid w:val="00F97854"/>
    <w:rsid w:val="00F97C49"/>
    <w:rsid w:val="00FA0942"/>
    <w:rsid w:val="00FA0AC9"/>
    <w:rsid w:val="00FA188C"/>
    <w:rsid w:val="00FA1FF2"/>
    <w:rsid w:val="00FA2910"/>
    <w:rsid w:val="00FA29F4"/>
    <w:rsid w:val="00FA362D"/>
    <w:rsid w:val="00FA3D8C"/>
    <w:rsid w:val="00FA3E51"/>
    <w:rsid w:val="00FA403D"/>
    <w:rsid w:val="00FA40A3"/>
    <w:rsid w:val="00FA427F"/>
    <w:rsid w:val="00FA45CD"/>
    <w:rsid w:val="00FA4D76"/>
    <w:rsid w:val="00FA52BF"/>
    <w:rsid w:val="00FA5989"/>
    <w:rsid w:val="00FA5B17"/>
    <w:rsid w:val="00FA6924"/>
    <w:rsid w:val="00FA69D3"/>
    <w:rsid w:val="00FA6C90"/>
    <w:rsid w:val="00FA7125"/>
    <w:rsid w:val="00FA7131"/>
    <w:rsid w:val="00FA7DF7"/>
    <w:rsid w:val="00FB01CC"/>
    <w:rsid w:val="00FB1350"/>
    <w:rsid w:val="00FB16CA"/>
    <w:rsid w:val="00FB26BD"/>
    <w:rsid w:val="00FB2DE1"/>
    <w:rsid w:val="00FB3325"/>
    <w:rsid w:val="00FB33FA"/>
    <w:rsid w:val="00FB35CC"/>
    <w:rsid w:val="00FB386A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B7222"/>
    <w:rsid w:val="00FB7397"/>
    <w:rsid w:val="00FB787B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8D1"/>
    <w:rsid w:val="00FC2C28"/>
    <w:rsid w:val="00FC2EA2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5F6C"/>
    <w:rsid w:val="00FD65AD"/>
    <w:rsid w:val="00FD6B34"/>
    <w:rsid w:val="00FD6C8C"/>
    <w:rsid w:val="00FD6DBB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28C8"/>
    <w:rsid w:val="00FE2C3A"/>
    <w:rsid w:val="00FE33B0"/>
    <w:rsid w:val="00FE36BA"/>
    <w:rsid w:val="00FE378C"/>
    <w:rsid w:val="00FE39E1"/>
    <w:rsid w:val="00FE422E"/>
    <w:rsid w:val="00FE4CFC"/>
    <w:rsid w:val="00FE5E92"/>
    <w:rsid w:val="00FE5F93"/>
    <w:rsid w:val="00FE62CD"/>
    <w:rsid w:val="00FE6871"/>
    <w:rsid w:val="00FE6D96"/>
    <w:rsid w:val="00FE6F3B"/>
    <w:rsid w:val="00FE71CB"/>
    <w:rsid w:val="00FE792B"/>
    <w:rsid w:val="00FE79EF"/>
    <w:rsid w:val="00FE7BCD"/>
    <w:rsid w:val="00FF013B"/>
    <w:rsid w:val="00FF025A"/>
    <w:rsid w:val="00FF0874"/>
    <w:rsid w:val="00FF088B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65F"/>
    <w:rsid w:val="00FF4BC9"/>
    <w:rsid w:val="00FF4EB5"/>
    <w:rsid w:val="00FF6062"/>
    <w:rsid w:val="00FF636B"/>
    <w:rsid w:val="00FF66BB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FAD39E5-C8C0-41DC-B1B2-93DC81FC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7F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5014&amp;texto=2b2532384e554d41434f5244414f253341313531302b4f522b4e554d52454c4143414f25334131353130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3" Type="http://schemas.openxmlformats.org/officeDocument/2006/relationships/hyperlink" Target="mailto:infojuris@tcu.gov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as.tcu.gov.br/juris/SvlHighLight?key=ACORDAO-LEGADO-114989&amp;texto=2b434f4c45474941444f253341253232534547554e44412b43414d4152412532322b414e442b2b2532384e554d41434f5244414f253341333532302b4f522b4e554d52454c4143414f25334133353230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2" Type="http://schemas.openxmlformats.org/officeDocument/2006/relationships/hyperlink" Target="https://contas.tcu.gov.br/juris/SvlHighLight?key=ACORDAO-LEGADO-114962&amp;texto=2b434f4c45474941444f253341253232504c454e4152494f2532322b414e442b2b2532384e554d41434f5244414f253341313535302b4f522b4e554d52454c4143414f25334131353530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as.tcu.gov.br/juris/SvlHighLight?key=ACORDAO-LEGADO-114964&amp;texto=2b434f4c45474941444f253341253232504c454e4152494f2532322b414e442b2b2532384e554d41434f5244414f253341313534382b4f522b4e554d52454c4143414f25334131353438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HighLight?key=ACORDAO-LEGADO-114917&amp;texto=2b434f4c45474941444f253341253232504c454e4152494f2532322b414e442b2b2532384e554d41434f5244414f253341313531362b4f522b4e554d52454c4143414f25334131353136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as.tcu.gov.br/juris/SvlHighLight?key=ACORDAO-LEGADO-115014&amp;texto=2b2532384e554d41434f5244414f253341313531302b4f522b4e554d52454c4143414f25334131353130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3630</Words>
  <Characters>19607</Characters>
  <Application>Microsoft Office Word</Application>
  <DocSecurity>4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23191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2621498</vt:i4>
      </vt:variant>
      <vt:variant>
        <vt:i4>15</vt:i4>
      </vt:variant>
      <vt:variant>
        <vt:i4>0</vt:i4>
      </vt:variant>
      <vt:variant>
        <vt:i4>5</vt:i4>
      </vt:variant>
      <vt:variant>
        <vt:lpwstr>https://contas.tcu.gov.br/juris/SvlHighLight?key=ACORDAO-LEGADO-114962&amp;texto=2b434f4c45474941444f253341253232504c454e4152494f2532322b414e442b2b2532384e554d41434f5244414f253341313535302b4f522b4e554d52454c4143414f253341313535302532392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3014714</vt:i4>
      </vt:variant>
      <vt:variant>
        <vt:i4>12</vt:i4>
      </vt:variant>
      <vt:variant>
        <vt:i4>0</vt:i4>
      </vt:variant>
      <vt:variant>
        <vt:i4>5</vt:i4>
      </vt:variant>
      <vt:variant>
        <vt:lpwstr>https://contas.tcu.gov.br/juris/SvlHighLight?key=ACORDAO-LEGADO-114964&amp;texto=2b434f4c45474941444f253341253232504c454e4152494f2532322b414e442b2b2532384e554d41434f5244414f253341313534382b4f522b4e554d52454c4143414f253341313534382532392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2949181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-114917&amp;texto=2b434f4c45474941444f253341253232504c454e4152494f2532322b414e442b2b2532384e554d41434f5244414f253341313531362b4f522b4e554d52454c4143414f253341313531362532392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2162795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-115014&amp;texto=2b2532384e554d41434f5244414f253341313531302b4f522b4e554d52454c4143414f253341313531302532392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-115014&amp;texto=2b2532384e554d41434f5244414f253341313531302b4f522b4e554d52454c4143414f253341313531302532392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-114989&amp;texto=2b434f4c45474941444f253341253232534547554e44412b43414d4152412532322b414e442b2b2532384e554d41434f5244414f253341333532302b4f522b4e554d52454c4143414f253341333532302532392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2013-06-25T20:02:00Z</cp:lastPrinted>
  <dcterms:created xsi:type="dcterms:W3CDTF">2015-05-07T13:07:00Z</dcterms:created>
  <dcterms:modified xsi:type="dcterms:W3CDTF">2015-05-07T13:07:00Z</dcterms:modified>
</cp:coreProperties>
</file>