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993B9D" w:rsidRDefault="009444E6"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993B9D">
        <w:rPr>
          <w:rFonts w:ascii="Times New Roman" w:hAnsi="Times New Roman"/>
          <w:b/>
          <w:i w:val="0"/>
          <w:sz w:val="22"/>
          <w:szCs w:val="22"/>
        </w:rPr>
        <w:t>Sess</w:t>
      </w:r>
      <w:r w:rsidR="003D0153" w:rsidRPr="00993B9D">
        <w:rPr>
          <w:rFonts w:ascii="Times New Roman" w:hAnsi="Times New Roman"/>
          <w:b/>
          <w:i w:val="0"/>
          <w:sz w:val="22"/>
          <w:szCs w:val="22"/>
        </w:rPr>
        <w:t>ões</w:t>
      </w:r>
      <w:r w:rsidR="005A6381" w:rsidRPr="00993B9D">
        <w:rPr>
          <w:rFonts w:ascii="Times New Roman" w:hAnsi="Times New Roman"/>
          <w:b/>
          <w:i w:val="0"/>
          <w:sz w:val="22"/>
          <w:szCs w:val="22"/>
        </w:rPr>
        <w:t xml:space="preserve">: </w:t>
      </w:r>
      <w:r w:rsidR="00E12030">
        <w:rPr>
          <w:rFonts w:ascii="Times New Roman" w:hAnsi="Times New Roman"/>
          <w:b/>
          <w:i w:val="0"/>
          <w:sz w:val="22"/>
          <w:szCs w:val="22"/>
        </w:rPr>
        <w:t xml:space="preserve">22, </w:t>
      </w:r>
      <w:r w:rsidR="004E14AB">
        <w:rPr>
          <w:rFonts w:ascii="Times New Roman" w:hAnsi="Times New Roman"/>
          <w:b/>
          <w:i w:val="0"/>
          <w:sz w:val="22"/>
          <w:szCs w:val="22"/>
        </w:rPr>
        <w:t>2</w:t>
      </w:r>
      <w:r w:rsidR="006A7F83">
        <w:rPr>
          <w:rFonts w:ascii="Times New Roman" w:hAnsi="Times New Roman"/>
          <w:b/>
          <w:i w:val="0"/>
          <w:sz w:val="22"/>
          <w:szCs w:val="22"/>
        </w:rPr>
        <w:t>8</w:t>
      </w:r>
      <w:r w:rsidR="005A6381" w:rsidRPr="00993B9D">
        <w:rPr>
          <w:rFonts w:ascii="Times New Roman" w:hAnsi="Times New Roman"/>
          <w:b/>
          <w:i w:val="0"/>
          <w:sz w:val="22"/>
          <w:szCs w:val="22"/>
        </w:rPr>
        <w:t xml:space="preserve"> e </w:t>
      </w:r>
      <w:r w:rsidR="004E14AB">
        <w:rPr>
          <w:rFonts w:ascii="Times New Roman" w:hAnsi="Times New Roman"/>
          <w:b/>
          <w:i w:val="0"/>
          <w:sz w:val="22"/>
          <w:szCs w:val="22"/>
        </w:rPr>
        <w:t>2</w:t>
      </w:r>
      <w:r w:rsidR="006A7F83">
        <w:rPr>
          <w:rFonts w:ascii="Times New Roman" w:hAnsi="Times New Roman"/>
          <w:b/>
          <w:i w:val="0"/>
          <w:sz w:val="22"/>
          <w:szCs w:val="22"/>
        </w:rPr>
        <w:t>9</w:t>
      </w:r>
      <w:r w:rsidR="001C6395" w:rsidRPr="00993B9D">
        <w:rPr>
          <w:rFonts w:ascii="Times New Roman" w:hAnsi="Times New Roman"/>
          <w:b/>
          <w:i w:val="0"/>
          <w:sz w:val="22"/>
          <w:szCs w:val="22"/>
        </w:rPr>
        <w:t xml:space="preserve"> de maio</w:t>
      </w:r>
      <w:r w:rsidR="00AB7918" w:rsidRPr="00993B9D">
        <w:rPr>
          <w:rFonts w:ascii="Times New Roman" w:hAnsi="Times New Roman"/>
          <w:b/>
          <w:i w:val="0"/>
          <w:sz w:val="22"/>
          <w:szCs w:val="22"/>
        </w:rPr>
        <w:t xml:space="preserve"> </w:t>
      </w:r>
      <w:r w:rsidRPr="00993B9D">
        <w:rPr>
          <w:rFonts w:ascii="Times New Roman" w:hAnsi="Times New Roman"/>
          <w:b/>
          <w:i w:val="0"/>
          <w:sz w:val="22"/>
          <w:szCs w:val="22"/>
        </w:rPr>
        <w:t>de 201</w:t>
      </w:r>
      <w:r w:rsidR="00A11430" w:rsidRPr="00993B9D">
        <w:rPr>
          <w:rFonts w:ascii="Times New Roman" w:hAnsi="Times New Roman"/>
          <w:b/>
          <w:i w:val="0"/>
          <w:sz w:val="22"/>
          <w:szCs w:val="22"/>
        </w:rPr>
        <w:t>3</w:t>
      </w:r>
    </w:p>
    <w:p w:rsidR="00F56967" w:rsidRPr="00993B9D" w:rsidRDefault="002D35F5" w:rsidP="00F56967">
      <w:pPr>
        <w:pStyle w:val="Corpodetexto2"/>
        <w:spacing w:after="0" w:line="240" w:lineRule="auto"/>
        <w:ind w:left="0"/>
        <w:rPr>
          <w:sz w:val="22"/>
          <w:szCs w:val="22"/>
        </w:rPr>
      </w:pPr>
      <w:r w:rsidRPr="00993B9D">
        <w:rPr>
          <w:sz w:val="22"/>
          <w:szCs w:val="22"/>
        </w:rPr>
        <w:t>Este Informativo, elaborado a partir das deliberações tomadas pelo Tribunal nas sessões de julgamento das Câmaras e do Plenário, contém resumos de algumas decisões proferidas na</w:t>
      </w:r>
      <w:r w:rsidR="003D0153" w:rsidRPr="00993B9D">
        <w:rPr>
          <w:sz w:val="22"/>
          <w:szCs w:val="22"/>
        </w:rPr>
        <w:t>s</w:t>
      </w:r>
      <w:r w:rsidRPr="00993B9D">
        <w:rPr>
          <w:sz w:val="22"/>
          <w:szCs w:val="22"/>
        </w:rPr>
        <w:t xml:space="preserve"> data</w:t>
      </w:r>
      <w:r w:rsidR="003D0153" w:rsidRPr="00993B9D">
        <w:rPr>
          <w:sz w:val="22"/>
          <w:szCs w:val="22"/>
        </w:rPr>
        <w:t>s</w:t>
      </w:r>
      <w:r w:rsidRPr="00993B9D">
        <w:rPr>
          <w:sz w:val="22"/>
          <w:szCs w:val="22"/>
        </w:rPr>
        <w:t xml:space="preserve"> acima indicada</w:t>
      </w:r>
      <w:r w:rsidR="003D0153" w:rsidRPr="00993B9D">
        <w:rPr>
          <w:sz w:val="22"/>
          <w:szCs w:val="22"/>
        </w:rPr>
        <w:t>s</w:t>
      </w:r>
      <w:r w:rsidRPr="00993B9D">
        <w:rPr>
          <w:sz w:val="22"/>
          <w:szCs w:val="22"/>
        </w:rPr>
        <w:t>, relativas a licitações e contratos, e tem por finalidade facilitar o acompanhamento, pelo leitor, d</w:t>
      </w:r>
      <w:r w:rsidR="000E5EAB" w:rsidRPr="00993B9D">
        <w:rPr>
          <w:sz w:val="22"/>
          <w:szCs w:val="22"/>
        </w:rPr>
        <w:t>o</w:t>
      </w:r>
      <w:r w:rsidRPr="00993B9D">
        <w:rPr>
          <w:sz w:val="22"/>
          <w:szCs w:val="22"/>
        </w:rPr>
        <w:t xml:space="preserve">s aspectos relevantes que envolvem o tema. </w:t>
      </w:r>
      <w:r w:rsidR="000E5EAB" w:rsidRPr="00993B9D">
        <w:rPr>
          <w:sz w:val="22"/>
          <w:szCs w:val="22"/>
        </w:rPr>
        <w:t>A</w:t>
      </w:r>
      <w:r w:rsidRPr="00993B9D">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w:t>
      </w:r>
      <w:r w:rsidR="0034291F" w:rsidRPr="00993B9D">
        <w:rPr>
          <w:sz w:val="22"/>
          <w:szCs w:val="22"/>
        </w:rPr>
        <w:t>r</w:t>
      </w:r>
      <w:r w:rsidRPr="00993B9D">
        <w:rPr>
          <w:sz w:val="22"/>
          <w:szCs w:val="22"/>
        </w:rPr>
        <w:t>epositórios oficiais de jurisprudência.</w:t>
      </w:r>
      <w:r w:rsidR="00F56967" w:rsidRPr="00993B9D">
        <w:rPr>
          <w:sz w:val="22"/>
          <w:szCs w:val="22"/>
        </w:rPr>
        <w:t xml:space="preserve"> Para aprofundamento, o leitor pode acessar o inteiro teor da deliberação, bastando clicar no número do Acórdão (ou pressione a tecla CTRL e, simultaneamente, clique no número do Acórdão).</w:t>
      </w:r>
    </w:p>
    <w:p w:rsidR="00F56967" w:rsidRPr="00993B9D" w:rsidRDefault="00F56967" w:rsidP="00BC47C5">
      <w:pPr>
        <w:pStyle w:val="Corpodetexto2"/>
        <w:spacing w:after="0" w:line="240" w:lineRule="auto"/>
        <w:ind w:left="0"/>
        <w:rPr>
          <w:sz w:val="22"/>
          <w:szCs w:val="22"/>
        </w:rPr>
      </w:pPr>
    </w:p>
    <w:p w:rsidR="00541C34" w:rsidRDefault="00541C34" w:rsidP="003F6371">
      <w:pPr>
        <w:pBdr>
          <w:top w:val="threeDEmboss" w:sz="24" w:space="5" w:color="auto"/>
        </w:pBdr>
        <w:tabs>
          <w:tab w:val="left" w:pos="284"/>
          <w:tab w:val="left" w:pos="4172"/>
          <w:tab w:val="center" w:pos="4818"/>
        </w:tabs>
        <w:spacing w:before="60" w:after="0"/>
        <w:ind w:left="0"/>
        <w:jc w:val="center"/>
        <w:rPr>
          <w:b/>
          <w:bCs/>
          <w:smallCaps/>
          <w:sz w:val="22"/>
          <w:szCs w:val="22"/>
        </w:rPr>
      </w:pPr>
    </w:p>
    <w:p w:rsidR="009C5EDE" w:rsidRPr="00993B9D" w:rsidRDefault="00A11430" w:rsidP="003F6371">
      <w:pPr>
        <w:pBdr>
          <w:top w:val="threeDEmboss" w:sz="24" w:space="5" w:color="auto"/>
        </w:pBdr>
        <w:tabs>
          <w:tab w:val="left" w:pos="284"/>
          <w:tab w:val="left" w:pos="4172"/>
          <w:tab w:val="center" w:pos="4818"/>
        </w:tabs>
        <w:spacing w:before="60" w:after="0"/>
        <w:ind w:left="0"/>
        <w:jc w:val="center"/>
        <w:rPr>
          <w:b/>
          <w:bCs/>
          <w:smallCaps/>
          <w:sz w:val="22"/>
          <w:szCs w:val="22"/>
        </w:rPr>
      </w:pPr>
      <w:r w:rsidRPr="00993B9D">
        <w:rPr>
          <w:b/>
          <w:bCs/>
          <w:smallCaps/>
          <w:sz w:val="22"/>
          <w:szCs w:val="22"/>
        </w:rPr>
        <w:t>SUMÁRIO</w:t>
      </w:r>
    </w:p>
    <w:p w:rsidR="00993B9D" w:rsidRPr="00D5163B" w:rsidRDefault="0084005B" w:rsidP="00D5163B">
      <w:pPr>
        <w:autoSpaceDE w:val="0"/>
        <w:autoSpaceDN w:val="0"/>
        <w:adjustRightInd w:val="0"/>
        <w:spacing w:after="60"/>
        <w:ind w:left="0"/>
        <w:rPr>
          <w:b/>
          <w:sz w:val="22"/>
          <w:szCs w:val="22"/>
          <w:lang w:eastAsia="pt-BR"/>
        </w:rPr>
      </w:pPr>
      <w:r w:rsidRPr="00993B9D">
        <w:rPr>
          <w:b/>
          <w:sz w:val="22"/>
          <w:szCs w:val="22"/>
          <w:lang w:eastAsia="pt-BR"/>
        </w:rPr>
        <w:t>Plenário</w:t>
      </w:r>
    </w:p>
    <w:p w:rsidR="00993B9D" w:rsidRPr="006A7F83" w:rsidRDefault="00920D31" w:rsidP="004E14AB">
      <w:pPr>
        <w:autoSpaceDE w:val="0"/>
        <w:autoSpaceDN w:val="0"/>
        <w:adjustRightInd w:val="0"/>
        <w:spacing w:after="60"/>
        <w:ind w:left="0"/>
        <w:rPr>
          <w:sz w:val="22"/>
          <w:szCs w:val="22"/>
          <w:lang w:eastAsia="pt-BR"/>
        </w:rPr>
      </w:pPr>
      <w:r w:rsidRPr="00920D31">
        <w:rPr>
          <w:sz w:val="22"/>
          <w:szCs w:val="22"/>
          <w:lang w:eastAsia="pt-BR"/>
        </w:rPr>
        <w:t>1</w:t>
      </w:r>
      <w:r w:rsidR="00791119">
        <w:rPr>
          <w:sz w:val="22"/>
          <w:szCs w:val="22"/>
          <w:lang w:eastAsia="pt-BR"/>
        </w:rPr>
        <w:t>.</w:t>
      </w:r>
      <w:r w:rsidR="00D067C5">
        <w:rPr>
          <w:sz w:val="22"/>
          <w:szCs w:val="22"/>
          <w:lang w:eastAsia="pt-BR"/>
        </w:rPr>
        <w:t xml:space="preserve"> </w:t>
      </w:r>
      <w:r w:rsidR="006A7F83" w:rsidRPr="006A7F83">
        <w:rPr>
          <w:sz w:val="22"/>
          <w:szCs w:val="22"/>
          <w:lang w:eastAsia="pt-BR"/>
        </w:rPr>
        <w:t>É legítima a especificação</w:t>
      </w:r>
      <w:r w:rsidR="00086489">
        <w:rPr>
          <w:sz w:val="22"/>
          <w:szCs w:val="22"/>
          <w:lang w:eastAsia="pt-BR"/>
        </w:rPr>
        <w:t xml:space="preserve"> editalícia</w:t>
      </w:r>
      <w:r w:rsidR="006A7F83" w:rsidRPr="006A7F83">
        <w:rPr>
          <w:sz w:val="22"/>
          <w:szCs w:val="22"/>
          <w:lang w:eastAsia="pt-BR"/>
        </w:rPr>
        <w:t xml:space="preserve"> das características de eficiência energética desejadas nos equipamentos a serem adquiridos pela administração, sem, contudo, vinculá-los a certificações específicas, a exemplo do selo PROCEL.</w:t>
      </w:r>
    </w:p>
    <w:p w:rsidR="00E647AB" w:rsidRPr="007556C3" w:rsidRDefault="00791119" w:rsidP="007556C3">
      <w:pPr>
        <w:spacing w:after="60"/>
        <w:ind w:left="0"/>
        <w:rPr>
          <w:sz w:val="22"/>
          <w:szCs w:val="22"/>
        </w:rPr>
      </w:pPr>
      <w:r>
        <w:rPr>
          <w:sz w:val="22"/>
          <w:szCs w:val="22"/>
        </w:rPr>
        <w:t>2.</w:t>
      </w:r>
      <w:r w:rsidR="00D067C5">
        <w:rPr>
          <w:sz w:val="22"/>
          <w:szCs w:val="22"/>
        </w:rPr>
        <w:t xml:space="preserve"> </w:t>
      </w:r>
      <w:r w:rsidR="00797C1C">
        <w:rPr>
          <w:sz w:val="22"/>
          <w:szCs w:val="22"/>
        </w:rPr>
        <w:t xml:space="preserve"> </w:t>
      </w:r>
      <w:r w:rsidR="004117A3" w:rsidRPr="004117A3">
        <w:rPr>
          <w:sz w:val="22"/>
          <w:szCs w:val="22"/>
        </w:rPr>
        <w:t>A introdução do conceito de "Desenvolvimento Nacional Sustentável"</w:t>
      </w:r>
      <w:r w:rsidR="004117A3" w:rsidRPr="004117A3">
        <w:rPr>
          <w:b/>
          <w:sz w:val="22"/>
          <w:szCs w:val="22"/>
        </w:rPr>
        <w:t xml:space="preserve"> </w:t>
      </w:r>
      <w:r w:rsidR="004117A3" w:rsidRPr="004117A3">
        <w:rPr>
          <w:sz w:val="22"/>
          <w:szCs w:val="22"/>
        </w:rPr>
        <w:t>no art. 3º da Lei 8.666/1993 não autoriza</w:t>
      </w:r>
      <w:r w:rsidR="004117A3">
        <w:rPr>
          <w:sz w:val="22"/>
          <w:szCs w:val="22"/>
        </w:rPr>
        <w:t>:</w:t>
      </w:r>
      <w:r w:rsidR="00E647AB" w:rsidRPr="004117A3">
        <w:rPr>
          <w:sz w:val="22"/>
          <w:szCs w:val="22"/>
        </w:rPr>
        <w:t xml:space="preserve"> (i) o estabelecimento de vedação a produtos e serviços estrangeiros e</w:t>
      </w:r>
      <w:r w:rsidR="009A4EAD" w:rsidRPr="004117A3">
        <w:rPr>
          <w:sz w:val="22"/>
          <w:szCs w:val="22"/>
        </w:rPr>
        <w:t>,</w:t>
      </w:r>
      <w:r w:rsidR="00E647AB" w:rsidRPr="004117A3">
        <w:rPr>
          <w:sz w:val="22"/>
          <w:szCs w:val="22"/>
        </w:rPr>
        <w:t xml:space="preserve"> (ii) a admissão de margem de</w:t>
      </w:r>
      <w:r w:rsidR="00E647AB" w:rsidRPr="007556C3">
        <w:rPr>
          <w:sz w:val="22"/>
          <w:szCs w:val="22"/>
        </w:rPr>
        <w:t xml:space="preserve"> preferência para contratação de bens e serviços, sem a devida regulamentação por decreto do Poder Executivo Federal.</w:t>
      </w:r>
    </w:p>
    <w:p w:rsidR="00920D31" w:rsidRPr="004E14AB" w:rsidRDefault="00920D31" w:rsidP="004E14AB">
      <w:pPr>
        <w:spacing w:after="60"/>
        <w:ind w:left="0"/>
        <w:rPr>
          <w:sz w:val="22"/>
          <w:szCs w:val="22"/>
        </w:rPr>
      </w:pPr>
      <w:r w:rsidRPr="00920D31">
        <w:rPr>
          <w:sz w:val="22"/>
          <w:szCs w:val="22"/>
        </w:rPr>
        <w:t>3.</w:t>
      </w:r>
      <w:r w:rsidR="00D067C5">
        <w:rPr>
          <w:sz w:val="22"/>
          <w:szCs w:val="22"/>
        </w:rPr>
        <w:t xml:space="preserve"> </w:t>
      </w:r>
      <w:r w:rsidR="00797C1C">
        <w:rPr>
          <w:sz w:val="22"/>
          <w:szCs w:val="22"/>
        </w:rPr>
        <w:t xml:space="preserve"> </w:t>
      </w:r>
      <w:r w:rsidR="004A565E" w:rsidRPr="004A565E">
        <w:rPr>
          <w:sz w:val="22"/>
          <w:szCs w:val="22"/>
        </w:rPr>
        <w:t>É admitida excepcionalmente a contratação direta de locação sob medida (operação built to suit), por meio de licitação dispensável fundada no art. 24, inciso X, da Lei 8.666/1993, desde que</w:t>
      </w:r>
      <w:r w:rsidR="004A565E" w:rsidRPr="00D61B85">
        <w:rPr>
          <w:sz w:val="22"/>
          <w:szCs w:val="22"/>
        </w:rPr>
        <w:t>, além da observância das demais disposições legais aplicáveis ao caso,</w:t>
      </w:r>
      <w:r w:rsidR="004A565E" w:rsidRPr="004A565E">
        <w:rPr>
          <w:sz w:val="22"/>
          <w:szCs w:val="22"/>
        </w:rPr>
        <w:t xml:space="preserve"> o terreno onde será construído o imóvel seja de propriedade do particular que será o futuro locador.</w:t>
      </w:r>
    </w:p>
    <w:p w:rsidR="004E14AB" w:rsidRDefault="004A565E" w:rsidP="004E14AB">
      <w:pPr>
        <w:spacing w:after="60"/>
        <w:ind w:left="0"/>
        <w:rPr>
          <w:sz w:val="22"/>
          <w:szCs w:val="22"/>
        </w:rPr>
      </w:pPr>
      <w:r>
        <w:rPr>
          <w:sz w:val="22"/>
          <w:szCs w:val="22"/>
        </w:rPr>
        <w:t>4.</w:t>
      </w:r>
      <w:r w:rsidR="00D067C5">
        <w:rPr>
          <w:sz w:val="22"/>
          <w:szCs w:val="22"/>
        </w:rPr>
        <w:t xml:space="preserve"> </w:t>
      </w:r>
      <w:r w:rsidRPr="004A565E">
        <w:rPr>
          <w:sz w:val="22"/>
          <w:szCs w:val="22"/>
        </w:rPr>
        <w:t xml:space="preserve">A Parceria Público-Privada na modalidade concessão administrativa deve ser considerada como alternativa à locação sob medida.  </w:t>
      </w:r>
    </w:p>
    <w:p w:rsidR="007A5409" w:rsidRPr="007A5409" w:rsidRDefault="007A5409" w:rsidP="007A5409">
      <w:pPr>
        <w:spacing w:after="60"/>
        <w:ind w:left="0"/>
        <w:rPr>
          <w:sz w:val="22"/>
          <w:szCs w:val="22"/>
        </w:rPr>
      </w:pPr>
      <w:r>
        <w:rPr>
          <w:sz w:val="22"/>
          <w:szCs w:val="22"/>
        </w:rPr>
        <w:t>5.</w:t>
      </w:r>
      <w:r w:rsidR="003C40A3">
        <w:rPr>
          <w:sz w:val="22"/>
          <w:szCs w:val="22"/>
        </w:rPr>
        <w:t xml:space="preserve"> </w:t>
      </w:r>
      <w:r w:rsidRPr="007A5409">
        <w:rPr>
          <w:sz w:val="22"/>
          <w:szCs w:val="22"/>
        </w:rPr>
        <w:t xml:space="preserve">Para o aperfeiçoamento da contratação e gestão de contratos de prestação de serviços de natureza contínua, recomenda-se à Secretaria de Logística e Tecnologia da Informação do Ministério do Planejamento a incorporação dos seguintes procedimentos à IN/MP 2/2008: </w:t>
      </w:r>
    </w:p>
    <w:p w:rsidR="007A5409" w:rsidRPr="007A5409" w:rsidRDefault="007A5409" w:rsidP="007A5409">
      <w:pPr>
        <w:spacing w:after="60"/>
        <w:ind w:left="0"/>
        <w:rPr>
          <w:sz w:val="22"/>
          <w:szCs w:val="22"/>
        </w:rPr>
      </w:pPr>
      <w:r>
        <w:rPr>
          <w:sz w:val="22"/>
          <w:szCs w:val="22"/>
        </w:rPr>
        <w:t>5</w:t>
      </w:r>
      <w:r w:rsidRPr="007A5409">
        <w:rPr>
          <w:sz w:val="22"/>
          <w:szCs w:val="22"/>
        </w:rPr>
        <w:t>.1</w:t>
      </w:r>
      <w:r w:rsidR="00087431">
        <w:rPr>
          <w:sz w:val="22"/>
          <w:szCs w:val="22"/>
        </w:rPr>
        <w:t>.</w:t>
      </w:r>
      <w:r w:rsidRPr="007A5409">
        <w:rPr>
          <w:sz w:val="22"/>
          <w:szCs w:val="22"/>
        </w:rPr>
        <w:t xml:space="preserve"> </w:t>
      </w:r>
      <w:r w:rsidR="007B4ACA">
        <w:rPr>
          <w:sz w:val="22"/>
          <w:szCs w:val="22"/>
        </w:rPr>
        <w:t>Fixação de í</w:t>
      </w:r>
      <w:r w:rsidRPr="007A5409">
        <w:rPr>
          <w:sz w:val="22"/>
          <w:szCs w:val="22"/>
        </w:rPr>
        <w:t>ndices financeiros específicos como condição de habilitação econômico-financeira de licitantes na contratação de serviços terceirizados contínuos;</w:t>
      </w:r>
    </w:p>
    <w:p w:rsidR="007A5409" w:rsidRPr="007A5409" w:rsidRDefault="007A5409" w:rsidP="007A5409">
      <w:pPr>
        <w:spacing w:after="60"/>
        <w:ind w:left="0"/>
        <w:rPr>
          <w:sz w:val="22"/>
          <w:szCs w:val="22"/>
        </w:rPr>
      </w:pPr>
      <w:r>
        <w:rPr>
          <w:sz w:val="22"/>
          <w:szCs w:val="22"/>
        </w:rPr>
        <w:t>5</w:t>
      </w:r>
      <w:r w:rsidRPr="007A5409">
        <w:rPr>
          <w:sz w:val="22"/>
          <w:szCs w:val="22"/>
        </w:rPr>
        <w:t>.2</w:t>
      </w:r>
      <w:r w:rsidR="00087431">
        <w:rPr>
          <w:sz w:val="22"/>
          <w:szCs w:val="22"/>
        </w:rPr>
        <w:t xml:space="preserve">. </w:t>
      </w:r>
      <w:r w:rsidR="00DB6278">
        <w:rPr>
          <w:sz w:val="22"/>
          <w:szCs w:val="22"/>
        </w:rPr>
        <w:t xml:space="preserve"> </w:t>
      </w:r>
      <w:r w:rsidRPr="007A5409">
        <w:rPr>
          <w:sz w:val="22"/>
          <w:szCs w:val="22"/>
        </w:rPr>
        <w:t>Demonstração de vantajosidade econômica da prorrogação contratual, sem a necessidade de pesquisa de mercado, quando previstos requisitos contratuais de reajuste salarial, de índices de preços de insumos e de limites de preço para contratação;</w:t>
      </w:r>
    </w:p>
    <w:p w:rsidR="007A5409" w:rsidRPr="004A565E" w:rsidRDefault="007A5409" w:rsidP="004E14AB">
      <w:pPr>
        <w:spacing w:after="60"/>
        <w:ind w:left="0"/>
        <w:rPr>
          <w:sz w:val="22"/>
          <w:szCs w:val="22"/>
        </w:rPr>
      </w:pPr>
      <w:r>
        <w:rPr>
          <w:sz w:val="22"/>
          <w:szCs w:val="22"/>
        </w:rPr>
        <w:t>5.</w:t>
      </w:r>
      <w:r w:rsidRPr="007A5409">
        <w:rPr>
          <w:sz w:val="22"/>
          <w:szCs w:val="22"/>
        </w:rPr>
        <w:t>3</w:t>
      </w:r>
      <w:r w:rsidR="00087431">
        <w:rPr>
          <w:sz w:val="22"/>
          <w:szCs w:val="22"/>
        </w:rPr>
        <w:t xml:space="preserve">. </w:t>
      </w:r>
      <w:r w:rsidR="007B4ACA">
        <w:rPr>
          <w:sz w:val="22"/>
          <w:szCs w:val="22"/>
        </w:rPr>
        <w:t>Comprovação d</w:t>
      </w:r>
      <w:r w:rsidRPr="007A5409">
        <w:rPr>
          <w:sz w:val="22"/>
          <w:szCs w:val="22"/>
        </w:rPr>
        <w:t>e regularidade</w:t>
      </w:r>
      <w:r w:rsidR="007B4ACA">
        <w:rPr>
          <w:sz w:val="22"/>
          <w:szCs w:val="22"/>
        </w:rPr>
        <w:t xml:space="preserve"> das obrigações sociais e trabalhistas</w:t>
      </w:r>
      <w:r w:rsidRPr="007A5409">
        <w:rPr>
          <w:sz w:val="22"/>
          <w:szCs w:val="22"/>
        </w:rPr>
        <w:t>, para pagamento às empresas de prestação serviços contínuos de terceirização, respaldada apenas pela apresentação da documentação prevista na Lei 8.666/</w:t>
      </w:r>
      <w:r w:rsidR="003C64B0">
        <w:rPr>
          <w:sz w:val="22"/>
          <w:szCs w:val="22"/>
        </w:rPr>
        <w:t>93</w:t>
      </w:r>
      <w:r w:rsidRPr="007A5409">
        <w:rPr>
          <w:sz w:val="22"/>
          <w:szCs w:val="22"/>
        </w:rPr>
        <w:t>93.</w:t>
      </w:r>
    </w:p>
    <w:p w:rsidR="00541C34" w:rsidRDefault="00541C34" w:rsidP="009E1BEB">
      <w:pPr>
        <w:pBdr>
          <w:top w:val="threeDEmboss" w:sz="24" w:space="5" w:color="auto"/>
        </w:pBdr>
        <w:tabs>
          <w:tab w:val="left" w:pos="284"/>
          <w:tab w:val="left" w:pos="4172"/>
          <w:tab w:val="center" w:pos="4818"/>
        </w:tabs>
        <w:spacing w:after="0"/>
        <w:ind w:left="0"/>
        <w:jc w:val="center"/>
        <w:rPr>
          <w:b/>
          <w:bCs/>
          <w:smallCaps/>
          <w:sz w:val="22"/>
          <w:szCs w:val="22"/>
        </w:rPr>
      </w:pPr>
    </w:p>
    <w:p w:rsidR="00E13207" w:rsidRPr="00993B9D" w:rsidRDefault="00E13207" w:rsidP="009E1BEB">
      <w:pPr>
        <w:pBdr>
          <w:top w:val="threeDEmboss" w:sz="24" w:space="5" w:color="auto"/>
        </w:pBdr>
        <w:tabs>
          <w:tab w:val="left" w:pos="284"/>
          <w:tab w:val="left" w:pos="4172"/>
          <w:tab w:val="center" w:pos="4818"/>
        </w:tabs>
        <w:spacing w:after="0"/>
        <w:ind w:left="0"/>
        <w:jc w:val="center"/>
        <w:rPr>
          <w:b/>
          <w:bCs/>
          <w:smallCaps/>
          <w:sz w:val="22"/>
          <w:szCs w:val="22"/>
        </w:rPr>
      </w:pPr>
      <w:r w:rsidRPr="00993B9D">
        <w:rPr>
          <w:b/>
          <w:bCs/>
          <w:smallCaps/>
          <w:sz w:val="22"/>
          <w:szCs w:val="22"/>
        </w:rPr>
        <w:t>PLENÁRIO</w:t>
      </w:r>
    </w:p>
    <w:p w:rsidR="00993B9D" w:rsidRPr="00993B9D" w:rsidRDefault="00993B9D" w:rsidP="00993B9D">
      <w:pPr>
        <w:ind w:left="0"/>
        <w:rPr>
          <w:b/>
          <w:bCs/>
          <w:smallCaps/>
          <w:sz w:val="22"/>
          <w:szCs w:val="22"/>
        </w:rPr>
      </w:pPr>
    </w:p>
    <w:p w:rsidR="006A7F83" w:rsidRPr="006A7F83" w:rsidRDefault="00DB6278" w:rsidP="006A7F83">
      <w:pPr>
        <w:autoSpaceDE w:val="0"/>
        <w:autoSpaceDN w:val="0"/>
        <w:adjustRightInd w:val="0"/>
        <w:spacing w:after="0"/>
        <w:ind w:left="0"/>
        <w:rPr>
          <w:b/>
          <w:sz w:val="22"/>
          <w:szCs w:val="22"/>
          <w:lang w:eastAsia="pt-BR"/>
        </w:rPr>
      </w:pPr>
      <w:r>
        <w:rPr>
          <w:b/>
          <w:sz w:val="22"/>
          <w:szCs w:val="22"/>
          <w:lang w:eastAsia="pt-BR"/>
        </w:rPr>
        <w:t xml:space="preserve">1. </w:t>
      </w:r>
      <w:r w:rsidR="006A7F83" w:rsidRPr="006A7F83">
        <w:rPr>
          <w:b/>
          <w:sz w:val="22"/>
          <w:szCs w:val="22"/>
          <w:lang w:eastAsia="pt-BR"/>
        </w:rPr>
        <w:t xml:space="preserve">É legítima a especificação </w:t>
      </w:r>
      <w:r w:rsidR="007556C3">
        <w:rPr>
          <w:b/>
          <w:sz w:val="22"/>
          <w:szCs w:val="22"/>
          <w:lang w:eastAsia="pt-BR"/>
        </w:rPr>
        <w:t xml:space="preserve">editalícia </w:t>
      </w:r>
      <w:r w:rsidR="006A7F83" w:rsidRPr="006A7F83">
        <w:rPr>
          <w:b/>
          <w:sz w:val="22"/>
          <w:szCs w:val="22"/>
          <w:lang w:eastAsia="pt-BR"/>
        </w:rPr>
        <w:t xml:space="preserve">das características de eficiência energética desejadas nos equipamentos a serem adquiridos pela administração, sem, contudo, vinculá-los a certificações específicas, a exemplo do selo PROCEL. </w:t>
      </w:r>
    </w:p>
    <w:p w:rsidR="006A7F83" w:rsidRPr="006A7F83" w:rsidRDefault="006A7F83" w:rsidP="006A7F83">
      <w:pPr>
        <w:autoSpaceDE w:val="0"/>
        <w:autoSpaceDN w:val="0"/>
        <w:adjustRightInd w:val="0"/>
        <w:spacing w:after="0"/>
        <w:ind w:left="0"/>
        <w:rPr>
          <w:b/>
          <w:sz w:val="22"/>
          <w:szCs w:val="22"/>
        </w:rPr>
      </w:pPr>
      <w:r w:rsidRPr="006A7F83">
        <w:rPr>
          <w:sz w:val="22"/>
          <w:szCs w:val="22"/>
        </w:rPr>
        <w:t>Representação apontou possíveis irregularidades no Edital de Pregão Eletrônico 12/2013, promovido pela Fundação Universidade Federal do Maranhão – UFMA, tendo por objeto a aquisição de condicionadores de ar tipo split. A representante alegou, em síntese, que o edital traria exigências restritivas à competitividade do certame ao exigir o selo “PROCEL” para os equipamentos e ao vedar a participação de empresas em consórcio. No que respeita ao uso do selo “PROCEL”, o relator registrou que não observara no caso concreto qualquer restrição à competitividade derivada da utilização desta específica certificação, a vista do inequívoco ambiente de concorrência e da vantajosidade dos preços ofertados. Ademais, considerou louvável a intenção da UFMA de adquirir aparelhos com níveis adequados de eficiência energética, em consonância com o objetivo de promover o desenvolvimento nacional sustentável, na forma prevista no art. 3º da Lei de Licitações. Nesse diapasão, e de forma a não frustrar a iniciativa com futuros questionamentos, sugeriu que, em outras oportunidades, a universidade</w:t>
      </w:r>
      <w:r w:rsidRPr="006A7F83">
        <w:rPr>
          <w:i/>
          <w:sz w:val="22"/>
          <w:szCs w:val="22"/>
        </w:rPr>
        <w:t xml:space="preserve"> “passe a especificar os equipamentos com as características de eficiência pretendida, sem vinculá-los a certificações específicas”</w:t>
      </w:r>
      <w:r w:rsidRPr="006A7F83">
        <w:rPr>
          <w:sz w:val="22"/>
          <w:szCs w:val="22"/>
        </w:rPr>
        <w:t xml:space="preserve">. O Tribunal, ao acolher o juízo de mérito formulado pelo relator, julgou parcialmente procedente a representação, considerando prejudicado o pedido de concessão de cautelar, e cientificou a UFMA que, em licitações futuras, especifique </w:t>
      </w:r>
      <w:r w:rsidRPr="006A7F83">
        <w:rPr>
          <w:i/>
          <w:sz w:val="22"/>
          <w:szCs w:val="22"/>
        </w:rPr>
        <w:t>“os equipamentos a serem adquiridos com as características de eficiência energética pretendida, sem vinculá- los a certificações específicas, a exemplo do selo “PROCEL”</w:t>
      </w:r>
      <w:r w:rsidRPr="006A7F83">
        <w:rPr>
          <w:sz w:val="22"/>
          <w:szCs w:val="22"/>
        </w:rPr>
        <w:t xml:space="preserve">. </w:t>
      </w:r>
      <w:hyperlink r:id="rId8" w:history="1">
        <w:r w:rsidR="00683F2A" w:rsidRPr="00CB68DB">
          <w:rPr>
            <w:rStyle w:val="Hyperlink"/>
            <w:b/>
            <w:i/>
            <w:sz w:val="22"/>
            <w:szCs w:val="22"/>
          </w:rPr>
          <w:t>Acórdão 1305/2013-Plenário</w:t>
        </w:r>
      </w:hyperlink>
      <w:r w:rsidRPr="00CB68DB">
        <w:rPr>
          <w:b/>
          <w:i/>
          <w:sz w:val="22"/>
          <w:szCs w:val="22"/>
        </w:rPr>
        <w:t>,</w:t>
      </w:r>
      <w:r w:rsidRPr="006A7F83">
        <w:rPr>
          <w:b/>
          <w:i/>
          <w:sz w:val="22"/>
          <w:szCs w:val="22"/>
        </w:rPr>
        <w:t xml:space="preserve"> TC 011.558/2013-0, relator Ministro Valmir Campelo, 29.5.2013</w:t>
      </w:r>
      <w:r w:rsidRPr="006A7F83">
        <w:rPr>
          <w:i/>
          <w:sz w:val="22"/>
          <w:szCs w:val="22"/>
        </w:rPr>
        <w:t>.</w:t>
      </w:r>
    </w:p>
    <w:p w:rsidR="0007073D" w:rsidRDefault="0007073D" w:rsidP="0007073D">
      <w:pPr>
        <w:autoSpaceDE w:val="0"/>
        <w:autoSpaceDN w:val="0"/>
        <w:adjustRightInd w:val="0"/>
        <w:spacing w:after="0"/>
        <w:ind w:left="0"/>
        <w:rPr>
          <w:b/>
          <w:i/>
          <w:sz w:val="22"/>
          <w:szCs w:val="22"/>
        </w:rPr>
      </w:pPr>
    </w:p>
    <w:p w:rsidR="00E647AB" w:rsidRDefault="00DD5A25" w:rsidP="006A7F83">
      <w:pPr>
        <w:spacing w:after="0"/>
        <w:ind w:left="0"/>
        <w:rPr>
          <w:b/>
          <w:sz w:val="22"/>
          <w:szCs w:val="22"/>
        </w:rPr>
      </w:pPr>
      <w:r>
        <w:rPr>
          <w:b/>
          <w:sz w:val="22"/>
          <w:szCs w:val="22"/>
        </w:rPr>
        <w:t>2.</w:t>
      </w:r>
      <w:r w:rsidR="00DB6278">
        <w:rPr>
          <w:b/>
          <w:sz w:val="22"/>
          <w:szCs w:val="22"/>
        </w:rPr>
        <w:t xml:space="preserve"> </w:t>
      </w:r>
      <w:r w:rsidR="007556C3">
        <w:rPr>
          <w:b/>
          <w:sz w:val="22"/>
          <w:szCs w:val="22"/>
        </w:rPr>
        <w:t xml:space="preserve"> </w:t>
      </w:r>
      <w:r w:rsidR="004117A3">
        <w:rPr>
          <w:b/>
          <w:sz w:val="22"/>
          <w:szCs w:val="22"/>
        </w:rPr>
        <w:t>A introdução do conceito de "Desenvolvimento Nacional Sustentável" no</w:t>
      </w:r>
      <w:r w:rsidR="004117A3" w:rsidRPr="004117A3">
        <w:rPr>
          <w:sz w:val="22"/>
          <w:szCs w:val="22"/>
        </w:rPr>
        <w:t xml:space="preserve"> </w:t>
      </w:r>
      <w:r w:rsidR="004117A3" w:rsidRPr="004117A3">
        <w:rPr>
          <w:b/>
          <w:sz w:val="22"/>
          <w:szCs w:val="22"/>
        </w:rPr>
        <w:t>art. 3º da Lei 8.666/1993</w:t>
      </w:r>
      <w:r w:rsidR="004117A3">
        <w:rPr>
          <w:b/>
          <w:sz w:val="22"/>
          <w:szCs w:val="22"/>
        </w:rPr>
        <w:t xml:space="preserve"> não autoriza</w:t>
      </w:r>
      <w:r w:rsidR="007556C3">
        <w:rPr>
          <w:b/>
          <w:sz w:val="22"/>
          <w:szCs w:val="22"/>
        </w:rPr>
        <w:t>:</w:t>
      </w:r>
      <w:r w:rsidR="00B1466C">
        <w:rPr>
          <w:b/>
          <w:sz w:val="22"/>
          <w:szCs w:val="22"/>
        </w:rPr>
        <w:t xml:space="preserve"> </w:t>
      </w:r>
      <w:r w:rsidR="00E647AB" w:rsidRPr="007556C3">
        <w:rPr>
          <w:b/>
          <w:sz w:val="22"/>
          <w:szCs w:val="22"/>
        </w:rPr>
        <w:t>(i)</w:t>
      </w:r>
      <w:r w:rsidR="009A4EAD">
        <w:rPr>
          <w:b/>
          <w:sz w:val="22"/>
          <w:szCs w:val="22"/>
        </w:rPr>
        <w:t xml:space="preserve"> </w:t>
      </w:r>
      <w:r w:rsidR="00E647AB" w:rsidRPr="007556C3">
        <w:rPr>
          <w:b/>
          <w:sz w:val="22"/>
          <w:szCs w:val="22"/>
        </w:rPr>
        <w:t>o estabelecimento de vedação a produtos e serviços estrangeiros e</w:t>
      </w:r>
      <w:r w:rsidR="009A4EAD">
        <w:rPr>
          <w:b/>
          <w:sz w:val="22"/>
          <w:szCs w:val="22"/>
        </w:rPr>
        <w:t>,</w:t>
      </w:r>
      <w:r w:rsidR="00E647AB" w:rsidRPr="007556C3">
        <w:rPr>
          <w:b/>
          <w:sz w:val="22"/>
          <w:szCs w:val="22"/>
        </w:rPr>
        <w:t xml:space="preserve"> (ii) </w:t>
      </w:r>
      <w:r w:rsidR="007556C3">
        <w:rPr>
          <w:b/>
          <w:sz w:val="22"/>
          <w:szCs w:val="22"/>
        </w:rPr>
        <w:t xml:space="preserve">a admissão de </w:t>
      </w:r>
      <w:r w:rsidR="00E647AB" w:rsidRPr="007556C3">
        <w:rPr>
          <w:b/>
          <w:sz w:val="22"/>
          <w:szCs w:val="22"/>
        </w:rPr>
        <w:t>margem de preferência para contratação de bens e serviços, sem a devida regulamentação por decreto do Poder Executivo Federal.</w:t>
      </w:r>
    </w:p>
    <w:p w:rsidR="006A7F83" w:rsidRPr="006A7F83" w:rsidRDefault="006A7F83" w:rsidP="006A7F83">
      <w:pPr>
        <w:spacing w:after="0"/>
        <w:ind w:left="0"/>
        <w:rPr>
          <w:sz w:val="22"/>
          <w:szCs w:val="22"/>
        </w:rPr>
      </w:pPr>
      <w:r w:rsidRPr="006A7F83">
        <w:rPr>
          <w:sz w:val="22"/>
          <w:szCs w:val="22"/>
        </w:rPr>
        <w:t>Relatório elaborado por Grupo de Trabalho analisou as repercussões geradas pela Lei 12.349/2010 no regime licitatório. A mencionada Lei introduziu o conceito de "Desenvolvimento Nacional Sustentável" dentre os princípios cont</w:t>
      </w:r>
      <w:r w:rsidR="007556C3">
        <w:rPr>
          <w:sz w:val="22"/>
          <w:szCs w:val="22"/>
        </w:rPr>
        <w:t>idos no art. 3º da Lei 8.666/</w:t>
      </w:r>
      <w:r w:rsidR="009C725D">
        <w:rPr>
          <w:sz w:val="22"/>
          <w:szCs w:val="22"/>
        </w:rPr>
        <w:t>19</w:t>
      </w:r>
      <w:r w:rsidR="007556C3">
        <w:rPr>
          <w:sz w:val="22"/>
          <w:szCs w:val="22"/>
        </w:rPr>
        <w:t>93.</w:t>
      </w:r>
      <w:r w:rsidRPr="006A7F83">
        <w:rPr>
          <w:sz w:val="22"/>
          <w:szCs w:val="22"/>
        </w:rPr>
        <w:t xml:space="preserve"> O relator, endossando as conclusões do Grupo de Trabalho, ressaltou que "</w:t>
      </w:r>
      <w:r w:rsidRPr="006A7F83">
        <w:rPr>
          <w:i/>
          <w:sz w:val="22"/>
          <w:szCs w:val="22"/>
        </w:rPr>
        <w:t>as políticas públicas ... que visam à adoção de medida da restrição entendida como necessária para garantir a promoção do desenvolvimento nacional sustentável, por envolver aparato normativo complexo para a sua concretização, dependem de regulamentação a fim de afastar qualquer possibilidade de discricionariedade</w:t>
      </w:r>
      <w:r w:rsidRPr="006A7F83">
        <w:rPr>
          <w:sz w:val="22"/>
          <w:szCs w:val="22"/>
        </w:rPr>
        <w:t>". Dessa forma, "</w:t>
      </w:r>
      <w:r w:rsidRPr="006A7F83">
        <w:rPr>
          <w:i/>
          <w:sz w:val="22"/>
          <w:szCs w:val="22"/>
        </w:rPr>
        <w:t>a preferência deve ser viabilizada mediante a ação normativa e reguladora do Estado, visando a promover maior eficiência e qualidade do gasto público</w:t>
      </w:r>
      <w:r w:rsidRPr="006A7F83">
        <w:rPr>
          <w:sz w:val="22"/>
          <w:szCs w:val="22"/>
        </w:rPr>
        <w:t xml:space="preserve">". </w:t>
      </w:r>
      <w:r w:rsidR="007E0E11">
        <w:rPr>
          <w:sz w:val="22"/>
          <w:szCs w:val="22"/>
        </w:rPr>
        <w:t xml:space="preserve">Com fundamento na </w:t>
      </w:r>
      <w:r w:rsidRPr="006A7F83">
        <w:rPr>
          <w:sz w:val="22"/>
          <w:szCs w:val="22"/>
        </w:rPr>
        <w:t xml:space="preserve">tese </w:t>
      </w:r>
      <w:r w:rsidR="007E0E11">
        <w:rPr>
          <w:sz w:val="22"/>
          <w:szCs w:val="22"/>
        </w:rPr>
        <w:t>apresentada</w:t>
      </w:r>
      <w:r w:rsidRPr="006A7F83">
        <w:rPr>
          <w:sz w:val="22"/>
          <w:szCs w:val="22"/>
        </w:rPr>
        <w:t xml:space="preserve"> pelo Grupo de Trabalho</w:t>
      </w:r>
      <w:r w:rsidR="00CD684E">
        <w:rPr>
          <w:sz w:val="22"/>
          <w:szCs w:val="22"/>
        </w:rPr>
        <w:t xml:space="preserve">, </w:t>
      </w:r>
      <w:r w:rsidR="007E0E11">
        <w:rPr>
          <w:sz w:val="22"/>
          <w:szCs w:val="22"/>
        </w:rPr>
        <w:t xml:space="preserve">defendeu </w:t>
      </w:r>
      <w:r w:rsidRPr="006A7F83">
        <w:rPr>
          <w:sz w:val="22"/>
          <w:szCs w:val="22"/>
        </w:rPr>
        <w:t>a antijuricidade de decreto autônomo e afirmou a impossibilidade do estabelecimento de vedação à participação de produtos manufaturados ou serviços estrangeiros em licitações: "</w:t>
      </w:r>
      <w:r w:rsidRPr="006A7F83">
        <w:rPr>
          <w:i/>
          <w:sz w:val="22"/>
          <w:szCs w:val="22"/>
        </w:rPr>
        <w:t xml:space="preserve">Não há previsão, no direito positivo brasileiro, de decreto autônomo. Todo ato regulamentar do Poder Executivo deve estar fundado em lei. Ao abraçar essa convicção, verifico que o §8º do art. 3º Lei 8666/1993, com a alteração introduzida pela Lei 12349/2010, estabelece que as margens de preferência sejam fixadas por </w:t>
      </w:r>
      <w:r w:rsidR="009C725D">
        <w:rPr>
          <w:i/>
          <w:sz w:val="22"/>
          <w:szCs w:val="22"/>
        </w:rPr>
        <w:t>'</w:t>
      </w:r>
      <w:r w:rsidRPr="006A7F83">
        <w:rPr>
          <w:i/>
          <w:sz w:val="22"/>
          <w:szCs w:val="22"/>
        </w:rPr>
        <w:t>ato do Poder Executivo Federal</w:t>
      </w:r>
      <w:r w:rsidR="009C725D">
        <w:rPr>
          <w:i/>
          <w:sz w:val="22"/>
          <w:szCs w:val="22"/>
        </w:rPr>
        <w:t>'</w:t>
      </w:r>
      <w:r w:rsidRPr="006A7F83">
        <w:rPr>
          <w:i/>
          <w:sz w:val="22"/>
          <w:szCs w:val="22"/>
        </w:rPr>
        <w:t xml:space="preserve">, limitadas a 25% </w:t>
      </w:r>
      <w:r w:rsidR="009C725D">
        <w:rPr>
          <w:i/>
          <w:sz w:val="22"/>
          <w:szCs w:val="22"/>
        </w:rPr>
        <w:t>'</w:t>
      </w:r>
      <w:r w:rsidRPr="006A7F83">
        <w:rPr>
          <w:i/>
          <w:sz w:val="22"/>
          <w:szCs w:val="22"/>
        </w:rPr>
        <w:t>sobre o preço dos produtos manufaturados e serviços estrangeiros</w:t>
      </w:r>
      <w:r w:rsidR="009C725D">
        <w:rPr>
          <w:i/>
          <w:sz w:val="22"/>
          <w:szCs w:val="22"/>
        </w:rPr>
        <w:t>'</w:t>
      </w:r>
      <w:r w:rsidRPr="006A7F83">
        <w:rPr>
          <w:i/>
          <w:sz w:val="22"/>
          <w:szCs w:val="22"/>
        </w:rPr>
        <w:t xml:space="preserve">. Observo que a lei não estabeleceu </w:t>
      </w:r>
      <w:r w:rsidR="009C725D">
        <w:rPr>
          <w:i/>
          <w:sz w:val="22"/>
          <w:szCs w:val="22"/>
        </w:rPr>
        <w:t>'</w:t>
      </w:r>
      <w:r w:rsidRPr="006A7F83">
        <w:rPr>
          <w:i/>
          <w:sz w:val="22"/>
          <w:szCs w:val="22"/>
        </w:rPr>
        <w:t>vedação</w:t>
      </w:r>
      <w:r w:rsidR="009C725D">
        <w:rPr>
          <w:i/>
          <w:sz w:val="22"/>
          <w:szCs w:val="22"/>
        </w:rPr>
        <w:t>'</w:t>
      </w:r>
      <w:r w:rsidRPr="006A7F83">
        <w:rPr>
          <w:i/>
          <w:sz w:val="22"/>
          <w:szCs w:val="22"/>
        </w:rPr>
        <w:t xml:space="preserve"> a produtos ou serviços estrangeiros e, sim, </w:t>
      </w:r>
      <w:r w:rsidR="009C725D">
        <w:rPr>
          <w:i/>
          <w:sz w:val="22"/>
          <w:szCs w:val="22"/>
        </w:rPr>
        <w:t>'</w:t>
      </w:r>
      <w:r w:rsidRPr="006A7F83">
        <w:rPr>
          <w:i/>
          <w:sz w:val="22"/>
          <w:szCs w:val="22"/>
        </w:rPr>
        <w:t>margens de preferência</w:t>
      </w:r>
      <w:r w:rsidR="009C725D">
        <w:rPr>
          <w:i/>
          <w:sz w:val="22"/>
          <w:szCs w:val="22"/>
        </w:rPr>
        <w:t>'</w:t>
      </w:r>
      <w:r w:rsidRPr="006A7F83">
        <w:rPr>
          <w:i/>
          <w:sz w:val="22"/>
          <w:szCs w:val="22"/>
        </w:rPr>
        <w:t xml:space="preserve">. </w:t>
      </w:r>
      <w:r w:rsidRPr="006A7F83">
        <w:rPr>
          <w:sz w:val="22"/>
          <w:szCs w:val="22"/>
        </w:rPr>
        <w:t>Por fim, concluiu que "</w:t>
      </w:r>
      <w:r w:rsidRPr="006A7F83">
        <w:rPr>
          <w:i/>
          <w:sz w:val="22"/>
          <w:szCs w:val="22"/>
        </w:rPr>
        <w:t>enquanto não for publicado Decreto estabelecendo os percentuais das margens de preferência e discriminando a abrangência de sua aplicação, não cabe ao gesto</w:t>
      </w:r>
      <w:r w:rsidR="00E647AB">
        <w:rPr>
          <w:i/>
          <w:sz w:val="22"/>
          <w:szCs w:val="22"/>
        </w:rPr>
        <w:t>r</w:t>
      </w:r>
      <w:r w:rsidRPr="006A7F83">
        <w:rPr>
          <w:i/>
          <w:sz w:val="22"/>
          <w:szCs w:val="22"/>
        </w:rPr>
        <w:t xml:space="preserve"> adotar, ao seu juízo, restrições objetivando a aquisição de produtos nacionais nos editais licitatórios, em detrimento aos produtos estrangeiros</w:t>
      </w:r>
      <w:r w:rsidRPr="006A7F83">
        <w:rPr>
          <w:sz w:val="22"/>
          <w:szCs w:val="22"/>
        </w:rPr>
        <w:t>". O Tribunal, ao acolher a proposta do relator, decidiu que: a) é ilegal o estabelecimento de vedação a produtos e serviços estrangeiros em edital de licitação, uma vez que a Lei 12.349/2010 não previu tal situação; b) é ilegal o estabelecimento, por parte de gestor público, de margem de preferência nos editais licitatórios para contratação de bens e serviços sem a devida regulamentação via decreto do Poder Executivo Federal, estabelecendo os percentuais para as margens de preferência normais e adicionais, conforme o caso e discriminando a abrangência de sua aplicação.</w:t>
      </w:r>
      <w:r w:rsidR="00683F2A">
        <w:rPr>
          <w:sz w:val="22"/>
          <w:szCs w:val="22"/>
        </w:rPr>
        <w:t xml:space="preserve">  </w:t>
      </w:r>
      <w:hyperlink r:id="rId9" w:history="1">
        <w:r w:rsidR="00683F2A" w:rsidRPr="00683F2A">
          <w:rPr>
            <w:rStyle w:val="Hyperlink"/>
            <w:b/>
            <w:i/>
            <w:sz w:val="22"/>
            <w:szCs w:val="22"/>
          </w:rPr>
          <w:t>Acórdão 1317/2013-Plenário</w:t>
        </w:r>
      </w:hyperlink>
      <w:r w:rsidRPr="006A7F83">
        <w:rPr>
          <w:b/>
          <w:i/>
          <w:sz w:val="22"/>
          <w:szCs w:val="22"/>
        </w:rPr>
        <w:t>, TC 032.230/2011-7, relator Ministro Aroldo Cedraz, 29.5.2013.</w:t>
      </w:r>
    </w:p>
    <w:p w:rsidR="00EC4347" w:rsidRPr="00EC4347" w:rsidRDefault="00EC4347" w:rsidP="009E1BEB">
      <w:pPr>
        <w:spacing w:after="0"/>
        <w:ind w:left="0"/>
        <w:rPr>
          <w:b/>
          <w:i/>
          <w:sz w:val="22"/>
          <w:szCs w:val="22"/>
        </w:rPr>
      </w:pPr>
    </w:p>
    <w:p w:rsidR="009E1BEB" w:rsidRPr="003A43B5" w:rsidRDefault="00993B9D" w:rsidP="009E1BEB">
      <w:pPr>
        <w:spacing w:after="0"/>
        <w:ind w:left="0"/>
        <w:rPr>
          <w:b/>
          <w:sz w:val="22"/>
          <w:szCs w:val="22"/>
        </w:rPr>
      </w:pPr>
      <w:r>
        <w:rPr>
          <w:b/>
          <w:sz w:val="22"/>
          <w:szCs w:val="22"/>
        </w:rPr>
        <w:t>3</w:t>
      </w:r>
      <w:r w:rsidR="009E1BEB">
        <w:rPr>
          <w:b/>
          <w:sz w:val="22"/>
          <w:szCs w:val="22"/>
        </w:rPr>
        <w:t>.</w:t>
      </w:r>
      <w:r w:rsidR="00DB6278">
        <w:rPr>
          <w:b/>
          <w:sz w:val="22"/>
          <w:szCs w:val="22"/>
        </w:rPr>
        <w:t xml:space="preserve">  </w:t>
      </w:r>
      <w:r w:rsidR="00D61B85" w:rsidRPr="00D61B85">
        <w:rPr>
          <w:b/>
          <w:sz w:val="22"/>
          <w:szCs w:val="22"/>
        </w:rPr>
        <w:t>É admitida excepcionalmente a contratação direta de locação sob medida (operação built to suit), por meio de licitação dispensável fundada no art. 24, inciso X, da Lei 8.666/1993, desde que, além da observância das demais disposições legais aplicáveis ao caso, o terreno onde será construído o imóvel seja de propriedade do particular que será o futuro locador.</w:t>
      </w:r>
    </w:p>
    <w:p w:rsidR="004A565E" w:rsidRPr="004A565E" w:rsidRDefault="004A565E" w:rsidP="004A565E">
      <w:pPr>
        <w:spacing w:after="0"/>
        <w:ind w:left="0"/>
        <w:rPr>
          <w:b/>
          <w:i/>
          <w:sz w:val="22"/>
          <w:szCs w:val="22"/>
        </w:rPr>
      </w:pPr>
      <w:bookmarkStart w:id="1" w:name="Hit1"/>
      <w:r w:rsidRPr="004A565E">
        <w:rPr>
          <w:sz w:val="22"/>
          <w:szCs w:val="22"/>
        </w:rPr>
        <w:t>Consulta</w:t>
      </w:r>
      <w:bookmarkEnd w:id="1"/>
      <w:r w:rsidRPr="004A565E">
        <w:rPr>
          <w:sz w:val="22"/>
          <w:szCs w:val="22"/>
        </w:rPr>
        <w:t xml:space="preserve"> apresentada pelo Conselho Superior da Justiça do Trabalho - CSJT formulou os seguintes questionamentos ao TCU: “</w:t>
      </w:r>
      <w:r w:rsidRPr="004A565E">
        <w:rPr>
          <w:i/>
          <w:iCs/>
          <w:sz w:val="22"/>
          <w:szCs w:val="22"/>
        </w:rPr>
        <w:t>a) é possível a aplicação do disposto no art. 24, inciso X, da Lei nº 8.666/93 na contratação de locação de imóvel a ser construído de acordo com parâmetros mínimos a serem estabelecidos por órgão da Administração Pública? b) em caso positivo, quais seriam os aspectos legais aplicáveis e quais as exigências técnicas necessárias para a celebração dessa modalidade de contrato administrativo?</w:t>
      </w:r>
      <w:r w:rsidRPr="004A565E">
        <w:rPr>
          <w:sz w:val="22"/>
          <w:szCs w:val="22"/>
        </w:rPr>
        <w:t>”</w:t>
      </w:r>
      <w:r w:rsidR="00D11348">
        <w:rPr>
          <w:sz w:val="22"/>
          <w:szCs w:val="22"/>
        </w:rPr>
        <w:t xml:space="preserve"> A locação sob medida consiste na locação de um imóvel construído pelo futuro locador conforme especificações pré-definidas pelo futuro locatário. O locador recebe aluguéis cujo valor permite o retorno dos investimentos realizados na construção e a remuneração do uso do bem imóvel por um longo período previamente determinado.</w:t>
      </w:r>
      <w:r w:rsidR="00325A8A">
        <w:rPr>
          <w:sz w:val="22"/>
          <w:szCs w:val="22"/>
        </w:rPr>
        <w:t xml:space="preserve"> </w:t>
      </w:r>
      <w:r w:rsidRPr="004A565E">
        <w:rPr>
          <w:sz w:val="22"/>
          <w:szCs w:val="22"/>
        </w:rPr>
        <w:t>Ao analisar</w:t>
      </w:r>
      <w:r w:rsidR="005B0341">
        <w:rPr>
          <w:sz w:val="22"/>
          <w:szCs w:val="22"/>
        </w:rPr>
        <w:t xml:space="preserve"> </w:t>
      </w:r>
      <w:r w:rsidRPr="004A565E">
        <w:rPr>
          <w:sz w:val="22"/>
          <w:szCs w:val="22"/>
        </w:rPr>
        <w:t xml:space="preserve">a </w:t>
      </w:r>
      <w:r w:rsidR="005B0341">
        <w:rPr>
          <w:sz w:val="22"/>
          <w:szCs w:val="22"/>
        </w:rPr>
        <w:t xml:space="preserve">possibilidade de ser dispensada a licitação na contratação de </w:t>
      </w:r>
      <w:r w:rsidRPr="004A565E">
        <w:rPr>
          <w:sz w:val="22"/>
          <w:szCs w:val="22"/>
        </w:rPr>
        <w:t>locação sob medida, o relato</w:t>
      </w:r>
      <w:r w:rsidR="00786628">
        <w:rPr>
          <w:sz w:val="22"/>
          <w:szCs w:val="22"/>
        </w:rPr>
        <w:t xml:space="preserve">r </w:t>
      </w:r>
      <w:r w:rsidRPr="004A565E">
        <w:rPr>
          <w:sz w:val="22"/>
          <w:szCs w:val="22"/>
        </w:rPr>
        <w:t>observou que, nos termos do art. 24, inciso X, da Lei 8.666/1993, "</w:t>
      </w:r>
      <w:r w:rsidRPr="004A565E">
        <w:rPr>
          <w:i/>
          <w:sz w:val="22"/>
          <w:szCs w:val="22"/>
        </w:rPr>
        <w:t xml:space="preserve">a licitação pode ser dispensada apenas nos casos em que </w:t>
      </w:r>
      <w:r w:rsidRPr="004A565E">
        <w:rPr>
          <w:i/>
          <w:sz w:val="22"/>
          <w:szCs w:val="22"/>
          <w:u w:val="single"/>
        </w:rPr>
        <w:t>as necessidades de instalação e de localização</w:t>
      </w:r>
      <w:r w:rsidRPr="004A565E">
        <w:rPr>
          <w:i/>
          <w:sz w:val="22"/>
          <w:szCs w:val="22"/>
        </w:rPr>
        <w:t xml:space="preserve"> condicionem a escolha de determinado imóvel que a Administração pretende buscar a locação e desde que o </w:t>
      </w:r>
      <w:r w:rsidRPr="004A565E">
        <w:rPr>
          <w:i/>
          <w:sz w:val="22"/>
          <w:szCs w:val="22"/>
          <w:u w:val="single"/>
        </w:rPr>
        <w:t>preço da locação se mostre compatível</w:t>
      </w:r>
      <w:r w:rsidRPr="004A565E">
        <w:rPr>
          <w:i/>
          <w:sz w:val="22"/>
          <w:szCs w:val="22"/>
        </w:rPr>
        <w:t xml:space="preserve"> com o valor de mercado, segundo </w:t>
      </w:r>
      <w:r w:rsidRPr="004A565E">
        <w:rPr>
          <w:i/>
          <w:sz w:val="22"/>
          <w:szCs w:val="22"/>
          <w:u w:val="single"/>
        </w:rPr>
        <w:t>avaliação prévia</w:t>
      </w:r>
      <w:r w:rsidRPr="004A565E">
        <w:rPr>
          <w:sz w:val="22"/>
          <w:szCs w:val="22"/>
          <w:u w:val="single"/>
        </w:rPr>
        <w:t>"</w:t>
      </w:r>
      <w:r w:rsidRPr="004A565E">
        <w:rPr>
          <w:sz w:val="22"/>
          <w:szCs w:val="22"/>
        </w:rPr>
        <w:t xml:space="preserve"> </w:t>
      </w:r>
      <w:r w:rsidRPr="004A565E">
        <w:rPr>
          <w:b/>
          <w:sz w:val="22"/>
          <w:szCs w:val="22"/>
        </w:rPr>
        <w:t>-</w:t>
      </w:r>
      <w:r w:rsidRPr="004A565E">
        <w:rPr>
          <w:sz w:val="22"/>
          <w:szCs w:val="22"/>
        </w:rPr>
        <w:t xml:space="preserve"> grifos do relator. Concluiu que a contratação de locação sob medida mediante licitação dispensável fundada no art. 24, X, da Lei 8.666/1993 "</w:t>
      </w:r>
      <w:r w:rsidRPr="004A565E">
        <w:rPr>
          <w:i/>
          <w:sz w:val="22"/>
          <w:szCs w:val="22"/>
        </w:rPr>
        <w:t>só será admitida se atender a todos esses requisitos legais</w:t>
      </w:r>
      <w:r w:rsidRPr="004A565E">
        <w:rPr>
          <w:sz w:val="22"/>
          <w:szCs w:val="22"/>
        </w:rPr>
        <w:t xml:space="preserve">". </w:t>
      </w:r>
      <w:r w:rsidRPr="009C6DC0">
        <w:rPr>
          <w:sz w:val="22"/>
          <w:szCs w:val="22"/>
        </w:rPr>
        <w:t>Anotou ainda que</w:t>
      </w:r>
      <w:r w:rsidR="009C6DC0">
        <w:rPr>
          <w:sz w:val="22"/>
          <w:szCs w:val="22"/>
        </w:rPr>
        <w:t xml:space="preserve"> </w:t>
      </w:r>
      <w:r w:rsidR="00646602">
        <w:rPr>
          <w:sz w:val="22"/>
          <w:szCs w:val="22"/>
        </w:rPr>
        <w:t>"</w:t>
      </w:r>
      <w:r w:rsidRPr="009C6DC0">
        <w:rPr>
          <w:i/>
          <w:sz w:val="22"/>
          <w:szCs w:val="22"/>
        </w:rPr>
        <w:t>... a administração pública deve demonstrar claramente o devido cumprimento de todos os requisitos previstos no art. 24, inciso X, da Lei de Licitações, em especial, quanto à comprovação da compatibilidade do preço a ser contratado com o valor de mercado, bem assim</w:t>
      </w:r>
      <w:r w:rsidR="00503B43">
        <w:rPr>
          <w:i/>
          <w:sz w:val="22"/>
          <w:szCs w:val="22"/>
        </w:rPr>
        <w:t xml:space="preserve"> que</w:t>
      </w:r>
      <w:r w:rsidRPr="009C6DC0">
        <w:rPr>
          <w:i/>
          <w:sz w:val="22"/>
          <w:szCs w:val="22"/>
        </w:rPr>
        <w:t xml:space="preserve"> ... a junção do serviço de locação (parte principal) com o de execução indireta de obra (parte acessória) apresenta economia de escala e que, por isso, tal locação sob encomenda não ofende o princípio do parcelamento do objeto, previsto no art. 23, § 1º, e no art. 15, IV, da Lei nº 8.666/1993</w:t>
      </w:r>
      <w:r w:rsidRPr="009C6DC0">
        <w:rPr>
          <w:sz w:val="22"/>
          <w:szCs w:val="22"/>
        </w:rPr>
        <w:t xml:space="preserve">". </w:t>
      </w:r>
      <w:r w:rsidRPr="006A0116">
        <w:rPr>
          <w:sz w:val="22"/>
          <w:szCs w:val="22"/>
        </w:rPr>
        <w:t>Acrescentou</w:t>
      </w:r>
      <w:r w:rsidR="006A0116" w:rsidRPr="006A0116">
        <w:rPr>
          <w:sz w:val="22"/>
          <w:szCs w:val="22"/>
        </w:rPr>
        <w:t xml:space="preserve"> </w:t>
      </w:r>
      <w:r w:rsidRPr="006A0116">
        <w:rPr>
          <w:sz w:val="22"/>
          <w:szCs w:val="22"/>
        </w:rPr>
        <w:t>que</w:t>
      </w:r>
      <w:r w:rsidR="00646602">
        <w:rPr>
          <w:sz w:val="22"/>
          <w:szCs w:val="22"/>
        </w:rPr>
        <w:t xml:space="preserve"> </w:t>
      </w:r>
      <w:r w:rsidRPr="006A0116">
        <w:rPr>
          <w:sz w:val="22"/>
          <w:szCs w:val="22"/>
        </w:rPr>
        <w:t>"</w:t>
      </w:r>
      <w:r w:rsidR="00646602">
        <w:rPr>
          <w:sz w:val="22"/>
          <w:szCs w:val="22"/>
        </w:rPr>
        <w:t>...</w:t>
      </w:r>
      <w:r w:rsidR="00AC10AA">
        <w:rPr>
          <w:sz w:val="22"/>
          <w:szCs w:val="22"/>
        </w:rPr>
        <w:t xml:space="preserve"> </w:t>
      </w:r>
      <w:r w:rsidRPr="006A0116">
        <w:rPr>
          <w:i/>
          <w:sz w:val="22"/>
          <w:szCs w:val="22"/>
        </w:rPr>
        <w:t>devem ser observadas, no que couber,</w:t>
      </w:r>
      <w:r w:rsidR="00AC10AA">
        <w:rPr>
          <w:i/>
          <w:sz w:val="22"/>
          <w:szCs w:val="22"/>
        </w:rPr>
        <w:t xml:space="preserve"> </w:t>
      </w:r>
      <w:r w:rsidRPr="006A0116">
        <w:rPr>
          <w:i/>
          <w:sz w:val="22"/>
          <w:szCs w:val="22"/>
        </w:rPr>
        <w:t xml:space="preserve">as disposições concernentes aos contratos da administração consignadas na Lei nº 8.666, de 21 de junho de 1993". </w:t>
      </w:r>
      <w:r w:rsidR="006A0116">
        <w:rPr>
          <w:sz w:val="22"/>
          <w:szCs w:val="22"/>
        </w:rPr>
        <w:t>Por fim, acolhendo</w:t>
      </w:r>
      <w:r w:rsidRPr="004A565E">
        <w:rPr>
          <w:bCs/>
          <w:sz w:val="22"/>
          <w:szCs w:val="22"/>
        </w:rPr>
        <w:t xml:space="preserve"> sugestão </w:t>
      </w:r>
      <w:r w:rsidR="006A0116">
        <w:rPr>
          <w:bCs/>
          <w:sz w:val="22"/>
          <w:szCs w:val="22"/>
        </w:rPr>
        <w:t xml:space="preserve">do </w:t>
      </w:r>
      <w:r w:rsidR="00BA678B">
        <w:rPr>
          <w:bCs/>
          <w:sz w:val="22"/>
          <w:szCs w:val="22"/>
        </w:rPr>
        <w:t>r</w:t>
      </w:r>
      <w:r w:rsidRPr="004A565E">
        <w:rPr>
          <w:bCs/>
          <w:sz w:val="22"/>
          <w:szCs w:val="22"/>
        </w:rPr>
        <w:t>evisor,</w:t>
      </w:r>
      <w:r w:rsidR="006A0116">
        <w:rPr>
          <w:bCs/>
          <w:sz w:val="22"/>
          <w:szCs w:val="22"/>
        </w:rPr>
        <w:t xml:space="preserve"> ponderou</w:t>
      </w:r>
      <w:r w:rsidRPr="004A565E">
        <w:rPr>
          <w:bCs/>
          <w:sz w:val="22"/>
          <w:szCs w:val="22"/>
        </w:rPr>
        <w:t xml:space="preserve"> que "</w:t>
      </w:r>
      <w:r w:rsidRPr="004A565E">
        <w:rPr>
          <w:bCs/>
          <w:i/>
          <w:sz w:val="22"/>
          <w:szCs w:val="22"/>
        </w:rPr>
        <w:t>a aludida dispensa de licitação na locação sob medida só seja admitida quando se tratar de locação em imóvel de terceiro</w:t>
      </w:r>
      <w:r w:rsidRPr="004A565E">
        <w:rPr>
          <w:bCs/>
          <w:sz w:val="22"/>
          <w:szCs w:val="22"/>
        </w:rPr>
        <w:t xml:space="preserve">". </w:t>
      </w:r>
      <w:r w:rsidRPr="004A565E">
        <w:rPr>
          <w:sz w:val="22"/>
          <w:szCs w:val="22"/>
        </w:rPr>
        <w:t xml:space="preserve">O Tribunal, então, ao acolher proposta do relator, decidiu responder ao consulente que: " </w:t>
      </w:r>
      <w:r w:rsidRPr="004A565E">
        <w:rPr>
          <w:i/>
          <w:sz w:val="22"/>
          <w:szCs w:val="22"/>
        </w:rPr>
        <w:t>... a despeito de a realização de licitação dever ser a regra, admite-se excepcionalmente a contratação direta de locação sob medida (operação built to suit), por meio de licitação dispensável fundada no art. 24, inciso X, da Lei nº 8.666/1993, desde que, além da observância das demais disposições legais aplicáveis ao caso, o terreno onde será construído o imóvel seja de propriedade do particular que será o futuro locador</w:t>
      </w:r>
      <w:r w:rsidRPr="004A565E">
        <w:rPr>
          <w:sz w:val="22"/>
          <w:szCs w:val="22"/>
        </w:rPr>
        <w:t>". Decidiu ainda emitir orientações a serem observadas</w:t>
      </w:r>
      <w:r w:rsidR="004A3DEE">
        <w:rPr>
          <w:sz w:val="22"/>
          <w:szCs w:val="22"/>
        </w:rPr>
        <w:t xml:space="preserve"> pela administração pública</w:t>
      </w:r>
      <w:r w:rsidRPr="004A565E">
        <w:rPr>
          <w:sz w:val="22"/>
          <w:szCs w:val="22"/>
        </w:rPr>
        <w:t xml:space="preserve"> nas contratações de locação sob medida. </w:t>
      </w:r>
      <w:hyperlink r:id="rId10" w:history="1">
        <w:r w:rsidR="000D3E44" w:rsidRPr="000D3E44">
          <w:rPr>
            <w:rStyle w:val="Hyperlink"/>
            <w:b/>
            <w:bCs/>
            <w:i/>
            <w:sz w:val="22"/>
            <w:szCs w:val="22"/>
          </w:rPr>
          <w:t>Acórdão 1301/2013-Plenário</w:t>
        </w:r>
      </w:hyperlink>
      <w:r w:rsidRPr="004A565E">
        <w:rPr>
          <w:b/>
          <w:i/>
          <w:sz w:val="22"/>
          <w:szCs w:val="22"/>
        </w:rPr>
        <w:t>, TC 046.489/2012-6, relator Ministro Substituto André Luís de Carvalho, revisor Ministro  Benjamin Zymler, 29.5.2013.</w:t>
      </w:r>
    </w:p>
    <w:p w:rsidR="00EC4347" w:rsidRDefault="00EC4347" w:rsidP="00EC4347">
      <w:pPr>
        <w:spacing w:after="0"/>
        <w:ind w:left="0"/>
        <w:rPr>
          <w:b/>
          <w:i/>
          <w:sz w:val="22"/>
          <w:szCs w:val="22"/>
        </w:rPr>
      </w:pPr>
    </w:p>
    <w:p w:rsidR="009E1BEB" w:rsidRPr="00597074" w:rsidRDefault="00C40D55" w:rsidP="009E1BEB">
      <w:pPr>
        <w:autoSpaceDE w:val="0"/>
        <w:autoSpaceDN w:val="0"/>
        <w:adjustRightInd w:val="0"/>
        <w:spacing w:after="0"/>
        <w:ind w:left="0"/>
        <w:rPr>
          <w:b/>
          <w:sz w:val="22"/>
          <w:szCs w:val="22"/>
          <w:lang w:eastAsia="pt-BR"/>
        </w:rPr>
      </w:pPr>
      <w:r>
        <w:rPr>
          <w:b/>
          <w:sz w:val="22"/>
          <w:szCs w:val="22"/>
          <w:lang w:eastAsia="pt-BR"/>
        </w:rPr>
        <w:t>4</w:t>
      </w:r>
      <w:r w:rsidR="009E1BEB" w:rsidRPr="00597074">
        <w:rPr>
          <w:b/>
          <w:sz w:val="22"/>
          <w:szCs w:val="22"/>
          <w:lang w:eastAsia="pt-BR"/>
        </w:rPr>
        <w:t xml:space="preserve">. </w:t>
      </w:r>
      <w:r w:rsidR="004A565E" w:rsidRPr="004A565E">
        <w:rPr>
          <w:b/>
          <w:sz w:val="22"/>
          <w:szCs w:val="22"/>
          <w:lang w:eastAsia="pt-BR"/>
        </w:rPr>
        <w:t xml:space="preserve">A Parceria Público-Privada na modalidade concessão administrativa deve ser considerada como alternativa à locação sob medida.  </w:t>
      </w:r>
    </w:p>
    <w:p w:rsidR="004A565E" w:rsidRDefault="004A565E" w:rsidP="004A565E">
      <w:pPr>
        <w:autoSpaceDE w:val="0"/>
        <w:autoSpaceDN w:val="0"/>
        <w:adjustRightInd w:val="0"/>
        <w:spacing w:after="0"/>
        <w:ind w:left="0"/>
        <w:rPr>
          <w:b/>
          <w:bCs/>
          <w:i/>
          <w:sz w:val="22"/>
          <w:szCs w:val="22"/>
        </w:rPr>
      </w:pPr>
      <w:r w:rsidRPr="004A565E">
        <w:rPr>
          <w:bCs/>
          <w:sz w:val="22"/>
          <w:szCs w:val="22"/>
        </w:rPr>
        <w:t>Ainda no âmbito da Consulta apresentada pelo CSJT, o ministro revisor anotou em seu voto que, "</w:t>
      </w:r>
      <w:r w:rsidRPr="004A565E">
        <w:rPr>
          <w:bCs/>
          <w:i/>
          <w:sz w:val="22"/>
          <w:szCs w:val="22"/>
        </w:rPr>
        <w:t xml:space="preserve">nos termos do art. 2º da Lei nº 11.079/2004 (Lei das Parcerias Público-Privadas - PPP), a Administração Pública pode contratar uma parceria público-privada cujo objeto seja a prestação de serviços precedida pela execução de obra". </w:t>
      </w:r>
      <w:r w:rsidRPr="004A565E">
        <w:rPr>
          <w:bCs/>
          <w:sz w:val="22"/>
          <w:szCs w:val="22"/>
        </w:rPr>
        <w:t>Observou que "</w:t>
      </w:r>
      <w:r w:rsidRPr="004A565E">
        <w:rPr>
          <w:bCs/>
          <w:i/>
          <w:sz w:val="22"/>
          <w:szCs w:val="22"/>
        </w:rPr>
        <w:t>a 'locação sob medida' de imóveis por entes públicos pode estar associada à prestação de serviços prediais. Por via de consequência, nessa hipótese, pode ser celebrada uma PPP na modalidade 'concessão administrativa'</w:t>
      </w:r>
      <w:r w:rsidR="000F4CC1">
        <w:rPr>
          <w:bCs/>
          <w:i/>
          <w:sz w:val="22"/>
          <w:szCs w:val="22"/>
        </w:rPr>
        <w:t xml:space="preserve"> </w:t>
      </w:r>
      <w:r w:rsidRPr="004A565E">
        <w:rPr>
          <w:bCs/>
          <w:i/>
          <w:sz w:val="22"/>
          <w:szCs w:val="22"/>
        </w:rPr>
        <w:t>"</w:t>
      </w:r>
      <w:r w:rsidRPr="004A565E">
        <w:rPr>
          <w:bCs/>
          <w:sz w:val="22"/>
          <w:szCs w:val="22"/>
        </w:rPr>
        <w:t>. Em seguida, enumerou as vantagens oferecidas pela adoção da PPP, entre as quais destacam-se: "</w:t>
      </w:r>
      <w:r w:rsidRPr="004A565E">
        <w:rPr>
          <w:bCs/>
          <w:i/>
          <w:sz w:val="22"/>
          <w:szCs w:val="22"/>
        </w:rPr>
        <w:t xml:space="preserve">a) possibilidade de o Poder Público utilizar a </w:t>
      </w:r>
      <w:r w:rsidRPr="004A565E">
        <w:rPr>
          <w:b/>
          <w:bCs/>
          <w:i/>
          <w:sz w:val="22"/>
          <w:szCs w:val="22"/>
        </w:rPr>
        <w:t xml:space="preserve">expertise </w:t>
      </w:r>
      <w:r w:rsidRPr="004A565E">
        <w:rPr>
          <w:bCs/>
          <w:i/>
          <w:sz w:val="22"/>
          <w:szCs w:val="22"/>
        </w:rPr>
        <w:t>dos agentes privados com o intuito de facilitar a solução de problemas enfrentados pela Administração; b) realização de licitação no âmbito da qual serão explicitados os parâmetros utilizados para definir o desempenho esperado do parceiro privado; c) marco legal bem definido e atual; d) experiência acumulada pelos entes federados ao longo de quase dez anos, além de uma larga experiência internacional, o que facilita a detecção de problemas e pontos críticos; e) prazo longo de vigência (até 35 anos), o que facilita a amortização dos investimentos feitos pelo investidor privado ... j) previsão de que, ao final da vigência contratual, o bem imóvel reverterá para o parceiro público</w:t>
      </w:r>
      <w:r w:rsidRPr="004A565E">
        <w:rPr>
          <w:bCs/>
          <w:sz w:val="22"/>
          <w:szCs w:val="22"/>
        </w:rPr>
        <w:t>". Como principal desvantagem da PPP, o ministro revisor apontou "</w:t>
      </w:r>
      <w:r w:rsidRPr="004A565E">
        <w:rPr>
          <w:bCs/>
          <w:i/>
          <w:sz w:val="22"/>
          <w:szCs w:val="22"/>
        </w:rPr>
        <w:t>a complexidade do contrato, à qual se associa a necessidade de um estudo acurado das demandas atuais e futuras do ente público contratante.Como se trata de um contrato de longo prazo, eventuais falhas na fase inicial do projeto podem gerar problemas que se agravarão no decorrer desse período</w:t>
      </w:r>
      <w:r w:rsidRPr="004A565E">
        <w:rPr>
          <w:bCs/>
          <w:sz w:val="22"/>
          <w:szCs w:val="22"/>
        </w:rPr>
        <w:t>".  Por fim, concluiu que a PPP deve ser considerada como uma alternativa à locação sob medida. O Tribunal, ao acolher a proposta oferecida pelo ministro revisor, decidiu "</w:t>
      </w:r>
      <w:r w:rsidRPr="004A565E">
        <w:rPr>
          <w:bCs/>
          <w:i/>
          <w:sz w:val="22"/>
          <w:szCs w:val="22"/>
        </w:rPr>
        <w:t>recomendar ao CSJT e ao Conselho Nacional de Justiça que avaliem a conveniência e a oportunidade de celebrar parcerias público-privadas, na modalidade concessão administrativa, com vistas a dotar os Tribunais Regionais do Trabalho de imóveis adequados com serviços públicos adicionados para o bom funcionamento institucional</w:t>
      </w:r>
      <w:r w:rsidRPr="004A565E">
        <w:rPr>
          <w:bCs/>
          <w:sz w:val="22"/>
          <w:szCs w:val="22"/>
        </w:rPr>
        <w:t>".</w:t>
      </w:r>
      <w:r w:rsidR="000D3E44">
        <w:rPr>
          <w:bCs/>
          <w:sz w:val="22"/>
          <w:szCs w:val="22"/>
        </w:rPr>
        <w:t xml:space="preserve"> </w:t>
      </w:r>
      <w:hyperlink r:id="rId11" w:history="1">
        <w:r w:rsidR="000D3E44" w:rsidRPr="000D3E44">
          <w:rPr>
            <w:rStyle w:val="Hyperlink"/>
            <w:b/>
            <w:bCs/>
            <w:i/>
            <w:sz w:val="22"/>
            <w:szCs w:val="22"/>
          </w:rPr>
          <w:t>Acórdão 1301/2013-Plenário</w:t>
        </w:r>
      </w:hyperlink>
      <w:r w:rsidRPr="004A565E">
        <w:rPr>
          <w:b/>
          <w:bCs/>
          <w:i/>
          <w:sz w:val="22"/>
          <w:szCs w:val="22"/>
        </w:rPr>
        <w:t>, TC 046.489/2012-6, relator Ministro Substituto André Luís de Carvalho, revisor Ministro Benjamin Zymler, 29.5.2013.</w:t>
      </w:r>
    </w:p>
    <w:p w:rsidR="008676DF" w:rsidRDefault="008676DF" w:rsidP="004A565E">
      <w:pPr>
        <w:autoSpaceDE w:val="0"/>
        <w:autoSpaceDN w:val="0"/>
        <w:adjustRightInd w:val="0"/>
        <w:spacing w:after="0"/>
        <w:ind w:left="0"/>
        <w:rPr>
          <w:b/>
          <w:bCs/>
          <w:i/>
          <w:sz w:val="22"/>
          <w:szCs w:val="22"/>
        </w:rPr>
      </w:pPr>
    </w:p>
    <w:p w:rsidR="008676DF" w:rsidRPr="008676DF" w:rsidRDefault="008676DF" w:rsidP="008676DF">
      <w:pPr>
        <w:autoSpaceDE w:val="0"/>
        <w:autoSpaceDN w:val="0"/>
        <w:adjustRightInd w:val="0"/>
        <w:spacing w:after="0"/>
        <w:ind w:left="0"/>
        <w:rPr>
          <w:b/>
          <w:sz w:val="22"/>
          <w:szCs w:val="22"/>
          <w:lang w:eastAsia="pt-BR"/>
        </w:rPr>
      </w:pPr>
      <w:r>
        <w:rPr>
          <w:b/>
          <w:sz w:val="22"/>
          <w:szCs w:val="22"/>
          <w:lang w:eastAsia="pt-BR"/>
        </w:rPr>
        <w:t>5</w:t>
      </w:r>
      <w:r w:rsidRPr="00597074">
        <w:rPr>
          <w:b/>
          <w:sz w:val="22"/>
          <w:szCs w:val="22"/>
          <w:lang w:eastAsia="pt-BR"/>
        </w:rPr>
        <w:t>.</w:t>
      </w:r>
      <w:r w:rsidR="00DB6278">
        <w:rPr>
          <w:b/>
          <w:sz w:val="22"/>
          <w:szCs w:val="22"/>
          <w:lang w:eastAsia="pt-BR"/>
        </w:rPr>
        <w:t xml:space="preserve"> </w:t>
      </w:r>
      <w:r w:rsidRPr="00597074">
        <w:rPr>
          <w:b/>
          <w:sz w:val="22"/>
          <w:szCs w:val="22"/>
          <w:lang w:eastAsia="pt-BR"/>
        </w:rPr>
        <w:t xml:space="preserve"> </w:t>
      </w:r>
      <w:r w:rsidRPr="008676DF">
        <w:rPr>
          <w:b/>
          <w:sz w:val="22"/>
          <w:szCs w:val="22"/>
          <w:lang w:eastAsia="pt-BR"/>
        </w:rPr>
        <w:t xml:space="preserve">Para o aperfeiçoamento da contratação e gestão de contratos de prestação de serviços de natureza contínua, recomenda-se à Secretaria de Logística e Tecnologia da Informação do Ministério do Planejamento a incorporação dos seguintes procedimentos à IN/MP 2/2008: </w:t>
      </w:r>
    </w:p>
    <w:p w:rsidR="00584056" w:rsidRDefault="00584056" w:rsidP="008676DF">
      <w:pPr>
        <w:autoSpaceDE w:val="0"/>
        <w:autoSpaceDN w:val="0"/>
        <w:adjustRightInd w:val="0"/>
        <w:spacing w:after="0"/>
        <w:ind w:left="0"/>
        <w:rPr>
          <w:b/>
          <w:sz w:val="22"/>
          <w:szCs w:val="22"/>
          <w:lang w:eastAsia="pt-BR"/>
        </w:rPr>
      </w:pPr>
    </w:p>
    <w:p w:rsidR="00584056" w:rsidRPr="00584056" w:rsidRDefault="00584056" w:rsidP="00584056">
      <w:pPr>
        <w:autoSpaceDE w:val="0"/>
        <w:autoSpaceDN w:val="0"/>
        <w:adjustRightInd w:val="0"/>
        <w:spacing w:after="0"/>
        <w:ind w:left="0"/>
        <w:rPr>
          <w:b/>
          <w:sz w:val="22"/>
          <w:szCs w:val="22"/>
          <w:lang w:eastAsia="pt-BR"/>
        </w:rPr>
      </w:pPr>
      <w:r>
        <w:rPr>
          <w:b/>
          <w:sz w:val="22"/>
          <w:szCs w:val="22"/>
          <w:lang w:eastAsia="pt-BR"/>
        </w:rPr>
        <w:t>5</w:t>
      </w:r>
      <w:r w:rsidRPr="00584056">
        <w:rPr>
          <w:b/>
          <w:sz w:val="22"/>
          <w:szCs w:val="22"/>
          <w:lang w:eastAsia="pt-BR"/>
        </w:rPr>
        <w:t>.1</w:t>
      </w:r>
      <w:r w:rsidR="00DB6278">
        <w:rPr>
          <w:b/>
          <w:sz w:val="22"/>
          <w:szCs w:val="22"/>
          <w:lang w:eastAsia="pt-BR"/>
        </w:rPr>
        <w:t xml:space="preserve">. </w:t>
      </w:r>
      <w:r w:rsidR="007B4ACA">
        <w:rPr>
          <w:b/>
          <w:sz w:val="22"/>
          <w:szCs w:val="22"/>
          <w:lang w:eastAsia="pt-BR"/>
        </w:rPr>
        <w:t>Fixação de í</w:t>
      </w:r>
      <w:r w:rsidRPr="00584056">
        <w:rPr>
          <w:b/>
          <w:sz w:val="22"/>
          <w:szCs w:val="22"/>
          <w:lang w:eastAsia="pt-BR"/>
        </w:rPr>
        <w:t>ndices financeiros específicos como condição de habilitação econômico-financeira de licitantes na contratação de serviços terceirizados contínuos</w:t>
      </w:r>
      <w:r>
        <w:rPr>
          <w:b/>
          <w:sz w:val="22"/>
          <w:szCs w:val="22"/>
          <w:lang w:eastAsia="pt-BR"/>
        </w:rPr>
        <w:t>.</w:t>
      </w:r>
    </w:p>
    <w:p w:rsidR="00584056" w:rsidRPr="003C64B0" w:rsidRDefault="003C64B0" w:rsidP="00584056">
      <w:pPr>
        <w:autoSpaceDE w:val="0"/>
        <w:autoSpaceDN w:val="0"/>
        <w:adjustRightInd w:val="0"/>
        <w:spacing w:after="0"/>
        <w:ind w:left="0"/>
        <w:rPr>
          <w:color w:val="FF0000"/>
          <w:sz w:val="22"/>
          <w:szCs w:val="22"/>
          <w:lang w:eastAsia="pt-BR"/>
        </w:rPr>
      </w:pPr>
      <w:r w:rsidRPr="00E979D1">
        <w:rPr>
          <w:sz w:val="22"/>
          <w:szCs w:val="22"/>
          <w:lang w:eastAsia="pt-BR"/>
        </w:rPr>
        <w:t>Representação subsidiada por estudo produzido por grupo de trabalho constituído por diversas instituições públicas analisou aspectos relacionados aos contratos de prestação de serviços de natureza contínua no âmbito da Administração Pública Federal</w:t>
      </w:r>
      <w:r w:rsidR="00584056" w:rsidRPr="00584056">
        <w:rPr>
          <w:sz w:val="22"/>
          <w:szCs w:val="22"/>
          <w:lang w:val="pt-PT" w:eastAsia="pt-BR"/>
        </w:rPr>
        <w:t>. Dentre vários pontos, tratou-se do risco de contratação de empresas sem a devida capacidade econômico-financeira para honrar os compromissos pertinentes à prestação de serviços terceirizados, relacionando o fato à questão dos índices que deveriam ser apresentados por tais empresas</w:t>
      </w:r>
      <w:r w:rsidR="00AC10AA">
        <w:rPr>
          <w:sz w:val="22"/>
          <w:szCs w:val="22"/>
          <w:lang w:val="pt-PT" w:eastAsia="pt-BR"/>
        </w:rPr>
        <w:t xml:space="preserve"> no momento da licitação</w:t>
      </w:r>
      <w:r w:rsidR="00584056" w:rsidRPr="00584056">
        <w:rPr>
          <w:sz w:val="22"/>
          <w:szCs w:val="22"/>
          <w:lang w:val="pt-PT" w:eastAsia="pt-BR"/>
        </w:rPr>
        <w:t>. Para o relator, a legislação, acertadamente, não estabele</w:t>
      </w:r>
      <w:r>
        <w:rPr>
          <w:sz w:val="22"/>
          <w:szCs w:val="22"/>
          <w:lang w:val="pt-PT" w:eastAsia="pt-BR"/>
        </w:rPr>
        <w:t>u</w:t>
      </w:r>
      <w:r w:rsidR="00584056" w:rsidRPr="00584056">
        <w:rPr>
          <w:sz w:val="22"/>
          <w:szCs w:val="22"/>
          <w:lang w:val="pt-PT" w:eastAsia="pt-BR"/>
        </w:rPr>
        <w:t>, de forma exata, quais critérios, índices e valores econômico-financeiros a serem requeridos dos licitantes como condição de habilitação, em face da diversidade dos objetos que uma licitação pode envolver. Para ele, "</w:t>
      </w:r>
      <w:r w:rsidR="00584056" w:rsidRPr="005D529B">
        <w:rPr>
          <w:i/>
          <w:sz w:val="22"/>
          <w:szCs w:val="22"/>
          <w:lang w:val="pt-PT" w:eastAsia="pt-BR"/>
        </w:rPr>
        <w:t>a lei estabeleceu sim, determinados limites para as exigências a serem feitas pela administração, como valor máximo de patrimônio líquido, vedação da imposição de faturamento anterior ou índices de rentabilidade ou lucratividade, proibição da exigência de índices e valores não usualmente adotados. A lei também requer, de forma explícita, que a comprovação da boa situação financeira seja feita de forma objetiva por meio de índices devidamente justificados no processo administrativo da licitação</w:t>
      </w:r>
      <w:r w:rsidR="00584056" w:rsidRPr="00584056">
        <w:rPr>
          <w:sz w:val="22"/>
          <w:szCs w:val="22"/>
          <w:lang w:val="pt-PT" w:eastAsia="pt-BR"/>
        </w:rPr>
        <w:t xml:space="preserve">". Como os critérios sugeridos pelo grupo de estudos estariam situados nos limites estabelecidos em lei, </w:t>
      </w:r>
      <w:r>
        <w:rPr>
          <w:sz w:val="22"/>
          <w:szCs w:val="22"/>
          <w:lang w:val="pt-PT" w:eastAsia="pt-BR"/>
        </w:rPr>
        <w:t>com a apresentação de</w:t>
      </w:r>
      <w:r w:rsidR="00584056" w:rsidRPr="00584056">
        <w:rPr>
          <w:sz w:val="22"/>
          <w:szCs w:val="22"/>
          <w:lang w:val="pt-PT" w:eastAsia="pt-BR"/>
        </w:rPr>
        <w:t xml:space="preserve"> justificativas técnicas pertinentes, entendeu o relator que seria perfeitamente legal exigi-los, com o propósito de salvaguardar a Administração de futuras complicações com as empresas de terceirização contratadas, que</w:t>
      </w:r>
      <w:r w:rsidR="00AC10AA">
        <w:rPr>
          <w:sz w:val="22"/>
          <w:szCs w:val="22"/>
          <w:lang w:val="pt-PT" w:eastAsia="pt-BR"/>
        </w:rPr>
        <w:t xml:space="preserve"> </w:t>
      </w:r>
      <w:r w:rsidR="00584056" w:rsidRPr="00584056">
        <w:rPr>
          <w:sz w:val="22"/>
          <w:szCs w:val="22"/>
          <w:lang w:val="pt-PT" w:eastAsia="pt-BR"/>
        </w:rPr>
        <w:t>não conseguiriam honrar os compromissos assumidos. Registrou, ainda, que no Acórdão 47/2013, do Plenário, o Tribunal, ao examinar representação contr</w:t>
      </w:r>
      <w:r w:rsidR="001C536B">
        <w:rPr>
          <w:sz w:val="22"/>
          <w:szCs w:val="22"/>
          <w:lang w:val="pt-PT" w:eastAsia="pt-BR"/>
        </w:rPr>
        <w:t>s</w:t>
      </w:r>
      <w:r w:rsidR="00584056" w:rsidRPr="00584056">
        <w:rPr>
          <w:sz w:val="22"/>
          <w:szCs w:val="22"/>
          <w:lang w:val="pt-PT" w:eastAsia="pt-BR"/>
        </w:rPr>
        <w:t>a edital da própria Corte de Contas, concluiu não haver irregularidades em exigir, simultaneamente, capital circulante líquido de no mínimo 16,66% e de patrimônio líquido não inferior a 10% do valor estimado da contratação, questão também examinada</w:t>
      </w:r>
      <w:r>
        <w:rPr>
          <w:sz w:val="22"/>
          <w:szCs w:val="22"/>
          <w:lang w:val="pt-PT" w:eastAsia="pt-BR"/>
        </w:rPr>
        <w:t xml:space="preserve"> </w:t>
      </w:r>
      <w:r w:rsidR="00584056" w:rsidRPr="00584056">
        <w:rPr>
          <w:sz w:val="22"/>
          <w:szCs w:val="22"/>
          <w:lang w:val="pt-PT" w:eastAsia="pt-BR"/>
        </w:rPr>
        <w:t>na esfera judicial, a qual também considerou ser razoável tal exigência. Por conseguinte, votou o relator por que se recomendasse à Secretaria de Logística e Tecnologia da Informação do Ministério do Planejamento (SLTI/MP) que incorpore à IN/MP 2/2008 regra que estabeleça como condição de habilitação econômico-financeira para a contratação de serviços continuados os seguintes índices: a) Liquidez Geral (LG), Liquidez Corrente (LC) e Solvência Geral (SG) superiores a 1 (um), bem como Capital Circulante Líquido (CCL) ou Capital de Giro (Ativo Circulante - Passivo Circulante) de, no mínimo, 16,66% do valor estimado para a contratação; b) patrimônio líquido igual ou superior a 10%  do valor estimado da contratação; e c) patrimônio líquido igual ou superior a 1/12 do valor total dos contratos firmados pela licitante com a Administração Pública e com empresas privadas, vigentes na data de abertura da licitação. Esta fração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 Nos termos do voto do relator, o Plenário manifestou sua anuência. Precedente citado: Acórdão 47/2013- Plenário.</w:t>
      </w:r>
      <w:r w:rsidR="00DB6278" w:rsidRPr="00DB6278">
        <w:rPr>
          <w:b/>
          <w:i/>
          <w:sz w:val="22"/>
          <w:szCs w:val="22"/>
          <w:lang w:val="pt-PT" w:eastAsia="pt-BR"/>
        </w:rPr>
        <w:t xml:space="preserve"> </w:t>
      </w:r>
      <w:hyperlink r:id="rId12" w:history="1">
        <w:r w:rsidR="00DB6278">
          <w:rPr>
            <w:rStyle w:val="Hyperlink"/>
            <w:b/>
            <w:i/>
            <w:sz w:val="22"/>
            <w:szCs w:val="22"/>
            <w:lang w:val="pt-PT" w:eastAsia="pt-BR"/>
          </w:rPr>
          <w:t>Acórdão 1214/2013-Plenário</w:t>
        </w:r>
      </w:hyperlink>
      <w:r w:rsidR="00584056" w:rsidRPr="00584056">
        <w:rPr>
          <w:b/>
          <w:i/>
          <w:sz w:val="22"/>
          <w:szCs w:val="22"/>
          <w:lang w:val="pt-PT" w:eastAsia="pt-BR"/>
        </w:rPr>
        <w:t xml:space="preserve">, TC 006.156/2011-8, relator Ministro Aroldo Cedraz, 22.5.2013. </w:t>
      </w:r>
    </w:p>
    <w:p w:rsidR="00584056" w:rsidRPr="00584056" w:rsidRDefault="00584056" w:rsidP="00584056">
      <w:pPr>
        <w:autoSpaceDE w:val="0"/>
        <w:autoSpaceDN w:val="0"/>
        <w:adjustRightInd w:val="0"/>
        <w:spacing w:after="0"/>
        <w:ind w:left="0"/>
        <w:rPr>
          <w:b/>
          <w:sz w:val="22"/>
          <w:szCs w:val="22"/>
          <w:lang w:eastAsia="pt-BR"/>
        </w:rPr>
      </w:pPr>
    </w:p>
    <w:p w:rsidR="00584056" w:rsidRPr="00584056" w:rsidRDefault="00584056" w:rsidP="00584056">
      <w:pPr>
        <w:autoSpaceDE w:val="0"/>
        <w:autoSpaceDN w:val="0"/>
        <w:adjustRightInd w:val="0"/>
        <w:spacing w:after="0"/>
        <w:ind w:left="0"/>
        <w:rPr>
          <w:b/>
          <w:sz w:val="22"/>
          <w:szCs w:val="22"/>
          <w:lang w:val="pt-PT" w:eastAsia="pt-BR"/>
        </w:rPr>
      </w:pPr>
      <w:r>
        <w:rPr>
          <w:b/>
          <w:sz w:val="22"/>
          <w:szCs w:val="22"/>
          <w:lang w:eastAsia="pt-BR"/>
        </w:rPr>
        <w:t>5</w:t>
      </w:r>
      <w:r w:rsidRPr="00584056">
        <w:rPr>
          <w:b/>
          <w:sz w:val="22"/>
          <w:szCs w:val="22"/>
          <w:lang w:eastAsia="pt-BR"/>
        </w:rPr>
        <w:t>.2.</w:t>
      </w:r>
      <w:r w:rsidR="00DB6278">
        <w:rPr>
          <w:b/>
          <w:sz w:val="22"/>
          <w:szCs w:val="22"/>
          <w:lang w:eastAsia="pt-BR"/>
        </w:rPr>
        <w:t xml:space="preserve"> </w:t>
      </w:r>
      <w:r w:rsidRPr="00584056">
        <w:rPr>
          <w:b/>
          <w:sz w:val="22"/>
          <w:szCs w:val="22"/>
          <w:lang w:eastAsia="pt-BR"/>
        </w:rPr>
        <w:t xml:space="preserve">Demonstração de vantajosidade econômica da prorrogação contratual, sem a necessidade de pesquisa de mercado, quando previstos requisitos contratuais </w:t>
      </w:r>
      <w:r w:rsidRPr="00584056">
        <w:rPr>
          <w:b/>
          <w:sz w:val="22"/>
          <w:szCs w:val="22"/>
          <w:lang w:val="pt-PT" w:eastAsia="pt-BR"/>
        </w:rPr>
        <w:t>de reajuste salarial, de índices de preços de insumos e de limites de preço para contratação</w:t>
      </w:r>
      <w:r>
        <w:rPr>
          <w:b/>
          <w:sz w:val="22"/>
          <w:szCs w:val="22"/>
          <w:lang w:val="pt-PT" w:eastAsia="pt-BR"/>
        </w:rPr>
        <w:t>.</w:t>
      </w:r>
    </w:p>
    <w:p w:rsidR="00584056" w:rsidRPr="00DC343C" w:rsidRDefault="00584056" w:rsidP="00DC343C">
      <w:pPr>
        <w:pStyle w:val="PargrafodaLista"/>
        <w:autoSpaceDE w:val="0"/>
        <w:autoSpaceDN w:val="0"/>
        <w:ind w:left="0"/>
        <w:jc w:val="both"/>
        <w:rPr>
          <w:sz w:val="22"/>
          <w:lang w:val="pt-PT"/>
        </w:rPr>
      </w:pPr>
      <w:r w:rsidRPr="00584056">
        <w:rPr>
          <w:sz w:val="22"/>
          <w:lang w:val="pt-PT" w:eastAsia="pt-BR"/>
        </w:rPr>
        <w:t xml:space="preserve">Ainda na representação que analisou aspectos relacionados aos contratos de prestação de serviços de natureza contínua, o Tribunal cuidou da questão da baixa eficiência e efetividade das pesquisas de mercado atualmente para subsidiarem as prorrogações contratuais.  </w:t>
      </w:r>
      <w:r w:rsidR="001C536B">
        <w:rPr>
          <w:sz w:val="22"/>
          <w:lang w:val="pt-PT" w:eastAsia="pt-BR"/>
        </w:rPr>
        <w:t>O</w:t>
      </w:r>
      <w:r w:rsidRPr="00584056">
        <w:rPr>
          <w:sz w:val="22"/>
          <w:lang w:val="pt-PT" w:eastAsia="pt-BR"/>
        </w:rPr>
        <w:t xml:space="preserve"> grupo de estudos multi-institucional argumentou que os itens que compõem o custo dos serviços de natureza continuada - remuneração, encargos sociais, insumos e LDI - variam, em grande medida, segundo parâmetros bem definidos, de forma que a realização de nova pesquisa de mercado, no caso de eventual prorrogação contratual, seria medida custosa e burocrática, não retratando, verdadeiramente, o mercado, uma vez que ela tem normalmente levado a preços superiores aos obtidos na licitação.  Em seu voto, o relator, diante das informações apresentadas, sugeriu que se entendesse desnecessária a realização de pesquisa junto ao mercado e a outros órgãos/entidades da Administração Pública para a prorrogação de contratos de natureza continuada, desde que as seguintes condições</w:t>
      </w:r>
      <w:r w:rsidR="001C536B">
        <w:rPr>
          <w:sz w:val="22"/>
          <w:lang w:val="pt-PT" w:eastAsia="pt-BR"/>
        </w:rPr>
        <w:t xml:space="preserve"> contratuais</w:t>
      </w:r>
      <w:r w:rsidRPr="00584056">
        <w:rPr>
          <w:sz w:val="22"/>
          <w:lang w:val="pt-PT" w:eastAsia="pt-BR"/>
        </w:rPr>
        <w:t xml:space="preserve"> estejam presentes, assegurando a vantajosidade da prorrogação: a) previsão de que as repactuações de preços envolvendo a folha de salários serão efetuadas somente com base em convenção, acordo coletivo de trabalho ou em decorrência de lei; b)</w:t>
      </w:r>
      <w:r w:rsidR="00DC343C">
        <w:rPr>
          <w:sz w:val="22"/>
          <w:lang w:val="pt-PT"/>
        </w:rPr>
        <w:t xml:space="preserve"> previsão de que as repactuações de preços envolvendo materiais e insumos (exceto, para estes últimos, quanto a obrigações decorrentes de acordo ou convenção coletiva de trabalho e de Lei), serão efetuadas com base em índices setoriais oficiais, previamente definidos no contrato, a eles correlacionados, ou, na falta de índice setorial oficial específico, por outro índice oficial que guarde maior correlação com o segmento econômico em que estejam inseridos ou adotando, na ausência de índice setorial, o Índice Nacional de Preços ao Consumidor Amplo - IPCA/IBGE. </w:t>
      </w:r>
      <w:r w:rsidRPr="00584056">
        <w:rPr>
          <w:sz w:val="22"/>
          <w:lang w:val="pt-PT" w:eastAsia="pt-BR"/>
        </w:rPr>
        <w:t>Para o caso particular dos serviços continuados de limpeza, conservação, higienização e de vigilância, o relator adicionou ainda a aderência de valores a limites fixado em ato da SLTI/MP. Nos termos do voto do relator, o Plenário manifestou sua anuência.</w:t>
      </w:r>
      <w:r w:rsidRPr="00584056">
        <w:rPr>
          <w:b/>
          <w:sz w:val="22"/>
          <w:lang w:val="pt-PT" w:eastAsia="pt-BR"/>
        </w:rPr>
        <w:t xml:space="preserve"> </w:t>
      </w:r>
      <w:hyperlink r:id="rId13" w:history="1">
        <w:r w:rsidR="00DB6278">
          <w:rPr>
            <w:rStyle w:val="Hyperlink"/>
            <w:b/>
            <w:i/>
            <w:sz w:val="22"/>
            <w:lang w:val="pt-PT" w:eastAsia="pt-BR"/>
          </w:rPr>
          <w:t>Acórdão 1214/2013-Plenário</w:t>
        </w:r>
      </w:hyperlink>
      <w:r w:rsidRPr="00584056">
        <w:rPr>
          <w:b/>
          <w:i/>
          <w:sz w:val="22"/>
          <w:lang w:val="pt-PT" w:eastAsia="pt-BR"/>
        </w:rPr>
        <w:t xml:space="preserve">, TC 006.156/2011-8, relator Ministro Aroldo Cedraz, 22.5.2013. </w:t>
      </w:r>
    </w:p>
    <w:p w:rsidR="00584056" w:rsidRPr="00584056" w:rsidRDefault="00584056" w:rsidP="00584056">
      <w:pPr>
        <w:autoSpaceDE w:val="0"/>
        <w:autoSpaceDN w:val="0"/>
        <w:adjustRightInd w:val="0"/>
        <w:spacing w:after="0"/>
        <w:ind w:left="0"/>
        <w:rPr>
          <w:b/>
          <w:sz w:val="22"/>
          <w:szCs w:val="22"/>
          <w:lang w:val="pt-PT" w:eastAsia="pt-BR"/>
        </w:rPr>
      </w:pPr>
    </w:p>
    <w:p w:rsidR="00584056" w:rsidRPr="00584056" w:rsidRDefault="00584056" w:rsidP="00584056">
      <w:pPr>
        <w:autoSpaceDE w:val="0"/>
        <w:autoSpaceDN w:val="0"/>
        <w:adjustRightInd w:val="0"/>
        <w:spacing w:after="0"/>
        <w:ind w:left="0"/>
        <w:rPr>
          <w:b/>
          <w:sz w:val="22"/>
          <w:szCs w:val="22"/>
          <w:lang w:eastAsia="pt-BR"/>
        </w:rPr>
      </w:pPr>
      <w:r>
        <w:rPr>
          <w:b/>
          <w:sz w:val="22"/>
          <w:szCs w:val="22"/>
          <w:lang w:eastAsia="pt-BR"/>
        </w:rPr>
        <w:t>5</w:t>
      </w:r>
      <w:r w:rsidRPr="00584056">
        <w:rPr>
          <w:b/>
          <w:sz w:val="22"/>
          <w:szCs w:val="22"/>
          <w:lang w:eastAsia="pt-BR"/>
        </w:rPr>
        <w:t>.3</w:t>
      </w:r>
      <w:r w:rsidR="00DB6278">
        <w:rPr>
          <w:b/>
          <w:sz w:val="22"/>
          <w:szCs w:val="22"/>
          <w:lang w:eastAsia="pt-BR"/>
        </w:rPr>
        <w:t xml:space="preserve">. </w:t>
      </w:r>
      <w:r w:rsidR="007B4ACA">
        <w:rPr>
          <w:b/>
          <w:sz w:val="22"/>
          <w:szCs w:val="22"/>
          <w:lang w:eastAsia="pt-BR"/>
        </w:rPr>
        <w:t xml:space="preserve">Comprovação de </w:t>
      </w:r>
      <w:r w:rsidRPr="00584056">
        <w:rPr>
          <w:b/>
          <w:sz w:val="22"/>
          <w:szCs w:val="22"/>
          <w:lang w:eastAsia="pt-BR"/>
        </w:rPr>
        <w:t>regularidade</w:t>
      </w:r>
      <w:r w:rsidR="007B4ACA">
        <w:rPr>
          <w:b/>
          <w:sz w:val="22"/>
          <w:szCs w:val="22"/>
          <w:lang w:eastAsia="pt-BR"/>
        </w:rPr>
        <w:t xml:space="preserve"> com as obrigações sociais e trabalhistas</w:t>
      </w:r>
      <w:r w:rsidRPr="00584056">
        <w:rPr>
          <w:b/>
          <w:sz w:val="22"/>
          <w:szCs w:val="22"/>
          <w:lang w:eastAsia="pt-BR"/>
        </w:rPr>
        <w:t>, para pagamento às empresas de prestação serviços contínuos de terceirização, respaldada apenas pela apresentação da documentação prevista na Lei 8.666/93.</w:t>
      </w:r>
    </w:p>
    <w:p w:rsidR="00584056" w:rsidRPr="00584056" w:rsidRDefault="00584056" w:rsidP="00584056">
      <w:pPr>
        <w:autoSpaceDE w:val="0"/>
        <w:autoSpaceDN w:val="0"/>
        <w:adjustRightInd w:val="0"/>
        <w:spacing w:after="0"/>
        <w:ind w:left="0"/>
        <w:rPr>
          <w:b/>
          <w:i/>
          <w:sz w:val="22"/>
          <w:szCs w:val="22"/>
          <w:lang w:val="pt-PT" w:eastAsia="pt-BR"/>
        </w:rPr>
      </w:pPr>
      <w:r w:rsidRPr="00584056">
        <w:rPr>
          <w:sz w:val="22"/>
          <w:szCs w:val="22"/>
          <w:lang w:val="pt-PT" w:eastAsia="pt-BR"/>
        </w:rPr>
        <w:t>Na mesma representação, o Tribunal tratou da questão da fiscalização da documentação relativa ao cumprimento de obrigações trabalhistas e sociais por parte das empresas contratadas. Para o relator, "</w:t>
      </w:r>
      <w:r w:rsidRPr="00584056">
        <w:rPr>
          <w:i/>
          <w:sz w:val="22"/>
          <w:szCs w:val="22"/>
          <w:lang w:val="pt-PT" w:eastAsia="pt-BR"/>
        </w:rPr>
        <w:t>a administração tem exigido das contratadas, por força da IN/MP 2/2008, uma extensa relação de documentos, que demandam considerável esforço dos setores dos órgãos que exercem a fiscalização contratua</w:t>
      </w:r>
      <w:r w:rsidR="00AC10AA">
        <w:rPr>
          <w:i/>
          <w:sz w:val="22"/>
          <w:szCs w:val="22"/>
          <w:lang w:val="pt-PT" w:eastAsia="pt-BR"/>
        </w:rPr>
        <w:t>l</w:t>
      </w:r>
      <w:r w:rsidRPr="00584056">
        <w:rPr>
          <w:i/>
          <w:sz w:val="22"/>
          <w:szCs w:val="22"/>
          <w:lang w:val="pt-PT" w:eastAsia="pt-BR"/>
        </w:rPr>
        <w:t>"</w:t>
      </w:r>
      <w:r w:rsidRPr="00584056">
        <w:rPr>
          <w:sz w:val="22"/>
          <w:szCs w:val="22"/>
          <w:lang w:val="pt-PT" w:eastAsia="pt-BR"/>
        </w:rPr>
        <w:t>. A análise de toda essa documentação acabaria afastando a fiscalização de sua atividade precípua, que seria a de verificar a adequada execução do contrato. Ademais, ainda para o relator, "</w:t>
      </w:r>
      <w:r w:rsidRPr="00584056">
        <w:rPr>
          <w:i/>
          <w:sz w:val="22"/>
          <w:szCs w:val="22"/>
          <w:lang w:val="pt-PT" w:eastAsia="pt-BR"/>
        </w:rPr>
        <w:t>a exigência de toda essa gama de documentos não tem evitado a ocorrência de problemas em relação ao cumprimento das obrigações trabalhistas por parte das empresas contratadas, dados os subterfúgios que têm sido utilizados por algumas empresas para mascarar eventuais inadimplementos dessas obrigações</w:t>
      </w:r>
      <w:r w:rsidRPr="00584056">
        <w:rPr>
          <w:sz w:val="22"/>
          <w:szCs w:val="22"/>
          <w:lang w:val="pt-PT" w:eastAsia="pt-BR"/>
        </w:rPr>
        <w:t>". O relator anotou, ainda, que é possível a utilização de outras medidas, com vistas ao controle do recolhimento de encargos previdenciários e de FGTS, que consistiriam fundamentalmente em criar mecanismos para que os próprios empregados das empresas contratadas verificassem se elas estão promovendo os recolhimentos devidos. Com isso, "</w:t>
      </w:r>
      <w:r w:rsidRPr="00584056">
        <w:rPr>
          <w:i/>
          <w:sz w:val="22"/>
          <w:szCs w:val="22"/>
          <w:lang w:val="pt-PT" w:eastAsia="pt-BR"/>
        </w:rPr>
        <w:t>a administração continuaria fazendo o controle, não de todos os empregados, mas amostralmente. Teria também a obrigação de exigir as certidões necessárias, de fazer prever nos contratos como falta grave o não recolhimento do FGTS e da contribuição social e de comunicar aos Ministérios da Previdência Social e do Trabalho no caso de irregularidade nos recolhimentos</w:t>
      </w:r>
      <w:r w:rsidRPr="00584056">
        <w:rPr>
          <w:sz w:val="22"/>
          <w:szCs w:val="22"/>
          <w:lang w:val="pt-PT" w:eastAsia="pt-BR"/>
        </w:rPr>
        <w:t xml:space="preserve">". Para o relator, a partir das conclusões </w:t>
      </w:r>
      <w:r w:rsidR="001C536B">
        <w:rPr>
          <w:sz w:val="22"/>
          <w:szCs w:val="22"/>
          <w:lang w:val="pt-PT" w:eastAsia="pt-BR"/>
        </w:rPr>
        <w:t>d</w:t>
      </w:r>
      <w:r w:rsidRPr="00584056">
        <w:rPr>
          <w:sz w:val="22"/>
          <w:szCs w:val="22"/>
          <w:lang w:val="pt-PT" w:eastAsia="pt-BR"/>
        </w:rPr>
        <w:t>o grupo de trabalho interinstitucional, seria suficiente que os pagamentos às contratadas fossem realizados exclusivamente com base na documentação prevista no art. 29 da Lei 8.666/93, não mais se exigindo os diversos outros documentos hoje previstos na IN/MP 2/2008, o que levou a votar por que se recomendasse à Secretaria de Logística e Tecnologia da Informação do Ministério do Planejamento (SLTI/MP) que incorpore à norma em questão regra que estabeleça que os pagamentos às empresas terceirizadoras de mão de obra fossem condicionados apenas à apresentação da documentação prevista na Lei 8.666/93, o que foi aprovado pelo Penário.</w:t>
      </w:r>
      <w:r w:rsidRPr="00584056">
        <w:rPr>
          <w:b/>
          <w:sz w:val="22"/>
          <w:szCs w:val="22"/>
          <w:lang w:val="pt-PT" w:eastAsia="pt-BR"/>
        </w:rPr>
        <w:t xml:space="preserve"> </w:t>
      </w:r>
      <w:hyperlink r:id="rId14" w:history="1">
        <w:r w:rsidR="00DB6278">
          <w:rPr>
            <w:rStyle w:val="Hyperlink"/>
            <w:b/>
            <w:i/>
            <w:sz w:val="22"/>
            <w:szCs w:val="22"/>
            <w:lang w:val="pt-PT" w:eastAsia="pt-BR"/>
          </w:rPr>
          <w:t>Acórdão 1214/2013-Plenário</w:t>
        </w:r>
      </w:hyperlink>
      <w:r w:rsidRPr="00584056">
        <w:rPr>
          <w:b/>
          <w:i/>
          <w:sz w:val="22"/>
          <w:szCs w:val="22"/>
          <w:lang w:val="pt-PT" w:eastAsia="pt-BR"/>
        </w:rPr>
        <w:t xml:space="preserve">, TC 006.156/2011-8, relator Ministro Aroldo Cedraz, 22.5.2013. </w:t>
      </w:r>
    </w:p>
    <w:p w:rsidR="00584056" w:rsidRPr="00584056" w:rsidRDefault="00584056" w:rsidP="00584056">
      <w:pPr>
        <w:autoSpaceDE w:val="0"/>
        <w:autoSpaceDN w:val="0"/>
        <w:adjustRightInd w:val="0"/>
        <w:spacing w:after="0"/>
        <w:ind w:left="0"/>
        <w:rPr>
          <w:b/>
          <w:sz w:val="22"/>
          <w:szCs w:val="22"/>
          <w:lang w:val="pt-PT" w:eastAsia="pt-BR"/>
        </w:rPr>
      </w:pPr>
    </w:p>
    <w:p w:rsidR="00584056" w:rsidRPr="008676DF" w:rsidRDefault="00584056" w:rsidP="008676DF">
      <w:pPr>
        <w:autoSpaceDE w:val="0"/>
        <w:autoSpaceDN w:val="0"/>
        <w:adjustRightInd w:val="0"/>
        <w:spacing w:after="0"/>
        <w:ind w:left="0"/>
        <w:rPr>
          <w:b/>
          <w:sz w:val="22"/>
          <w:szCs w:val="22"/>
          <w:lang w:eastAsia="pt-BR"/>
        </w:rPr>
      </w:pPr>
    </w:p>
    <w:p w:rsidR="008676DF" w:rsidRDefault="008676DF" w:rsidP="009E1BEB">
      <w:pPr>
        <w:autoSpaceDE w:val="0"/>
        <w:autoSpaceDN w:val="0"/>
        <w:adjustRightInd w:val="0"/>
        <w:spacing w:after="0"/>
        <w:ind w:left="0"/>
        <w:rPr>
          <w:bCs/>
          <w:sz w:val="22"/>
          <w:szCs w:val="22"/>
        </w:rPr>
      </w:pPr>
    </w:p>
    <w:p w:rsidR="00B154B3" w:rsidRPr="009E1BEB" w:rsidRDefault="00B154B3" w:rsidP="009E1BEB">
      <w:pPr>
        <w:autoSpaceDE w:val="0"/>
        <w:autoSpaceDN w:val="0"/>
        <w:adjustRightInd w:val="0"/>
        <w:spacing w:after="0"/>
        <w:ind w:left="0"/>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993B9D" w:rsidTr="0030360F">
        <w:trPr>
          <w:trHeight w:val="779"/>
          <w:jc w:val="center"/>
        </w:trPr>
        <w:tc>
          <w:tcPr>
            <w:tcW w:w="0" w:type="auto"/>
            <w:vAlign w:val="center"/>
          </w:tcPr>
          <w:p w:rsidR="007334B1" w:rsidRPr="009E1BEB" w:rsidRDefault="00C10DD5" w:rsidP="00BC47C5">
            <w:pPr>
              <w:pStyle w:val="enter-3pt"/>
              <w:tabs>
                <w:tab w:val="left" w:pos="2590"/>
              </w:tabs>
              <w:spacing w:line="240" w:lineRule="auto"/>
              <w:rPr>
                <w:b/>
                <w:i/>
                <w:sz w:val="18"/>
                <w:szCs w:val="18"/>
              </w:rPr>
            </w:pPr>
            <w:r w:rsidRPr="009E1BEB">
              <w:rPr>
                <w:b/>
                <w:i/>
                <w:sz w:val="18"/>
                <w:szCs w:val="18"/>
              </w:rPr>
              <w:t>Elaboração: Secretaria das Sessões</w:t>
            </w:r>
          </w:p>
          <w:p w:rsidR="007334B1" w:rsidRPr="00993B9D" w:rsidRDefault="007334B1" w:rsidP="00BC47C5">
            <w:pPr>
              <w:pStyle w:val="enter-3pt"/>
              <w:tabs>
                <w:tab w:val="left" w:pos="2590"/>
              </w:tabs>
              <w:spacing w:line="240" w:lineRule="auto"/>
              <w:rPr>
                <w:b/>
                <w:i/>
                <w:sz w:val="22"/>
                <w:szCs w:val="22"/>
              </w:rPr>
            </w:pPr>
            <w:r w:rsidRPr="009E1BEB">
              <w:rPr>
                <w:b/>
                <w:i/>
                <w:sz w:val="18"/>
                <w:szCs w:val="18"/>
              </w:rPr>
              <w:t xml:space="preserve">Contato: </w:t>
            </w:r>
            <w:hyperlink r:id="rId15" w:history="1">
              <w:r w:rsidRPr="009E1BEB">
                <w:rPr>
                  <w:rStyle w:val="Hyperlink"/>
                  <w:b/>
                  <w:i/>
                  <w:color w:val="auto"/>
                  <w:sz w:val="18"/>
                  <w:szCs w:val="18"/>
                </w:rPr>
                <w:t>infojuris@tcu.gov.br</w:t>
              </w:r>
            </w:hyperlink>
          </w:p>
        </w:tc>
      </w:tr>
    </w:tbl>
    <w:p w:rsidR="00F3058F" w:rsidRPr="00993B9D" w:rsidRDefault="00F3058F" w:rsidP="00BC47C5">
      <w:pPr>
        <w:pStyle w:val="PargrafodaLista"/>
        <w:widowControl w:val="0"/>
        <w:autoSpaceDE w:val="0"/>
        <w:autoSpaceDN w:val="0"/>
        <w:adjustRightInd w:val="0"/>
        <w:ind w:left="0"/>
        <w:jc w:val="both"/>
        <w:rPr>
          <w:b/>
          <w:sz w:val="22"/>
        </w:rPr>
      </w:pPr>
    </w:p>
    <w:sectPr w:rsidR="00F3058F" w:rsidRPr="00993B9D" w:rsidSect="00A418FF">
      <w:headerReference w:type="default" r:id="rId16"/>
      <w:footerReference w:type="default" r:id="rId17"/>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D6" w:rsidRDefault="00CC5CD6" w:rsidP="008B0547">
      <w:pPr>
        <w:spacing w:after="0"/>
      </w:pPr>
      <w:r>
        <w:separator/>
      </w:r>
    </w:p>
  </w:endnote>
  <w:endnote w:type="continuationSeparator" w:id="0">
    <w:p w:rsidR="00CC5CD6" w:rsidRDefault="00CC5CD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27" w:rsidRPr="00C906CD" w:rsidRDefault="00611EFD" w:rsidP="004E357A">
    <w:pPr>
      <w:pStyle w:val="Rodap"/>
      <w:jc w:val="right"/>
      <w:rPr>
        <w:sz w:val="20"/>
        <w:szCs w:val="20"/>
      </w:rPr>
    </w:pPr>
    <w:r w:rsidRPr="00C906CD">
      <w:rPr>
        <w:sz w:val="20"/>
        <w:szCs w:val="20"/>
      </w:rPr>
      <w:fldChar w:fldCharType="begin"/>
    </w:r>
    <w:r w:rsidR="001F2327" w:rsidRPr="00C906CD">
      <w:rPr>
        <w:sz w:val="20"/>
        <w:szCs w:val="20"/>
      </w:rPr>
      <w:instrText xml:space="preserve"> PAGE   \* MERGEFORMAT </w:instrText>
    </w:r>
    <w:r w:rsidRPr="00C906CD">
      <w:rPr>
        <w:sz w:val="20"/>
        <w:szCs w:val="20"/>
      </w:rPr>
      <w:fldChar w:fldCharType="separate"/>
    </w:r>
    <w:r w:rsidR="006D7E9C">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D6" w:rsidRDefault="00CC5CD6" w:rsidP="008B0547">
      <w:pPr>
        <w:spacing w:after="0"/>
      </w:pPr>
      <w:r>
        <w:separator/>
      </w:r>
    </w:p>
  </w:footnote>
  <w:footnote w:type="continuationSeparator" w:id="0">
    <w:p w:rsidR="00CC5CD6" w:rsidRDefault="00CC5CD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27" w:rsidRDefault="008D27F0"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27">
      <w:rPr>
        <w:rFonts w:ascii="Arial" w:hAnsi="Arial" w:cs="Arial"/>
        <w:b/>
      </w:rPr>
      <w:t>TRIBUNAL DE CONTAS DA UNIÃO</w:t>
    </w:r>
  </w:p>
  <w:p w:rsidR="001F2327" w:rsidRPr="00515E7B" w:rsidRDefault="008D27F0" w:rsidP="00080148">
    <w:pPr>
      <w:spacing w:after="0"/>
      <w:rPr>
        <w:rFonts w:ascii="Arial" w:hAnsi="Arial" w:cs="Arial"/>
        <w:b/>
      </w:rPr>
    </w:pPr>
    <w:r w:rsidRPr="00611EFD">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67D3"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1F2327" w:rsidRPr="00515E7B">
      <w:rPr>
        <w:rFonts w:ascii="Arial" w:hAnsi="Arial" w:cs="Arial"/>
        <w:noProof/>
        <w:lang w:eastAsia="pt-BR"/>
      </w:rPr>
      <w:t>Info</w:t>
    </w:r>
    <w:r w:rsidR="001F2327">
      <w:rPr>
        <w:rFonts w:ascii="Arial" w:hAnsi="Arial" w:cs="Arial"/>
        <w:noProof/>
        <w:lang w:eastAsia="pt-BR"/>
      </w:rPr>
      <w:t>rmativo de L</w:t>
    </w:r>
    <w:r w:rsidR="001F2327" w:rsidRPr="00515E7B">
      <w:rPr>
        <w:rFonts w:ascii="Arial" w:hAnsi="Arial" w:cs="Arial"/>
        <w:noProof/>
        <w:lang w:eastAsia="pt-BR"/>
      </w:rPr>
      <w:t xml:space="preserve">icitações e </w:t>
    </w:r>
    <w:r w:rsidR="001F2327">
      <w:rPr>
        <w:rFonts w:ascii="Arial" w:hAnsi="Arial" w:cs="Arial"/>
        <w:noProof/>
        <w:lang w:eastAsia="pt-BR"/>
      </w:rPr>
      <w:t>C</w:t>
    </w:r>
    <w:r w:rsidR="001F2327" w:rsidRPr="00515E7B">
      <w:rPr>
        <w:rFonts w:ascii="Arial" w:hAnsi="Arial" w:cs="Arial"/>
        <w:noProof/>
        <w:lang w:eastAsia="pt-BR"/>
      </w:rPr>
      <w:t>ontratos</w:t>
    </w:r>
    <w:r w:rsidR="005A6381">
      <w:rPr>
        <w:rFonts w:ascii="Arial" w:hAnsi="Arial" w:cs="Arial"/>
        <w:noProof/>
        <w:lang w:eastAsia="pt-BR"/>
      </w:rPr>
      <w:t xml:space="preserve"> nº 15</w:t>
    </w:r>
    <w:r w:rsidR="006A7F83">
      <w:rPr>
        <w:rFonts w:ascii="Arial" w:hAnsi="Arial" w:cs="Arial"/>
        <w:noProof/>
        <w:lang w:eastAsia="pt-BR"/>
      </w:rPr>
      <w:t>3</w:t>
    </w:r>
  </w:p>
  <w:p w:rsidR="001F2327" w:rsidRDefault="001F23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4">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3"/>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 w:numId="12">
    <w:abstractNumId w:val="10"/>
  </w:num>
  <w:num w:numId="13">
    <w:abstractNumId w:val="12"/>
  </w:num>
  <w:num w:numId="14">
    <w:abstractNumId w:val="11"/>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4614"/>
    <w:rsid w:val="00004C47"/>
    <w:rsid w:val="00004D04"/>
    <w:rsid w:val="00005142"/>
    <w:rsid w:val="00005435"/>
    <w:rsid w:val="00005BA5"/>
    <w:rsid w:val="00005E1E"/>
    <w:rsid w:val="00005F57"/>
    <w:rsid w:val="0000636F"/>
    <w:rsid w:val="000069F3"/>
    <w:rsid w:val="00007FA6"/>
    <w:rsid w:val="0001037C"/>
    <w:rsid w:val="00010F62"/>
    <w:rsid w:val="00011683"/>
    <w:rsid w:val="00011892"/>
    <w:rsid w:val="000118BC"/>
    <w:rsid w:val="000118CC"/>
    <w:rsid w:val="00011A79"/>
    <w:rsid w:val="00011BA0"/>
    <w:rsid w:val="00011D5A"/>
    <w:rsid w:val="000120AD"/>
    <w:rsid w:val="00012287"/>
    <w:rsid w:val="00012468"/>
    <w:rsid w:val="00012DCE"/>
    <w:rsid w:val="000132A1"/>
    <w:rsid w:val="00013851"/>
    <w:rsid w:val="00013941"/>
    <w:rsid w:val="00013A1F"/>
    <w:rsid w:val="00013BDC"/>
    <w:rsid w:val="00014136"/>
    <w:rsid w:val="000145F8"/>
    <w:rsid w:val="000161F7"/>
    <w:rsid w:val="0001636D"/>
    <w:rsid w:val="00016730"/>
    <w:rsid w:val="00016A5D"/>
    <w:rsid w:val="0001776E"/>
    <w:rsid w:val="000179E2"/>
    <w:rsid w:val="0002039E"/>
    <w:rsid w:val="00020C27"/>
    <w:rsid w:val="00020C75"/>
    <w:rsid w:val="00020E49"/>
    <w:rsid w:val="00020FC8"/>
    <w:rsid w:val="00021532"/>
    <w:rsid w:val="0002193A"/>
    <w:rsid w:val="0002237E"/>
    <w:rsid w:val="0002238E"/>
    <w:rsid w:val="000227F4"/>
    <w:rsid w:val="0002327E"/>
    <w:rsid w:val="0002374E"/>
    <w:rsid w:val="00023AFD"/>
    <w:rsid w:val="00023D72"/>
    <w:rsid w:val="000253D1"/>
    <w:rsid w:val="00025450"/>
    <w:rsid w:val="00025753"/>
    <w:rsid w:val="00025A32"/>
    <w:rsid w:val="000262E8"/>
    <w:rsid w:val="0002663F"/>
    <w:rsid w:val="000271FA"/>
    <w:rsid w:val="0002751C"/>
    <w:rsid w:val="00027B2E"/>
    <w:rsid w:val="00027C86"/>
    <w:rsid w:val="000300A2"/>
    <w:rsid w:val="00030EC2"/>
    <w:rsid w:val="00032198"/>
    <w:rsid w:val="0003282A"/>
    <w:rsid w:val="00032CA1"/>
    <w:rsid w:val="00033551"/>
    <w:rsid w:val="00033B3E"/>
    <w:rsid w:val="0003422F"/>
    <w:rsid w:val="00035593"/>
    <w:rsid w:val="00035D4C"/>
    <w:rsid w:val="00035FBF"/>
    <w:rsid w:val="000360F1"/>
    <w:rsid w:val="000371C1"/>
    <w:rsid w:val="00037DCE"/>
    <w:rsid w:val="00041337"/>
    <w:rsid w:val="00041450"/>
    <w:rsid w:val="000415DA"/>
    <w:rsid w:val="00042393"/>
    <w:rsid w:val="000431BD"/>
    <w:rsid w:val="000436B0"/>
    <w:rsid w:val="000438FC"/>
    <w:rsid w:val="00044732"/>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28"/>
    <w:rsid w:val="00060CE3"/>
    <w:rsid w:val="00061A56"/>
    <w:rsid w:val="00061C2E"/>
    <w:rsid w:val="000622E0"/>
    <w:rsid w:val="000624FA"/>
    <w:rsid w:val="00062B46"/>
    <w:rsid w:val="00063C6E"/>
    <w:rsid w:val="000647B1"/>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259B"/>
    <w:rsid w:val="0007275A"/>
    <w:rsid w:val="000727DB"/>
    <w:rsid w:val="00072916"/>
    <w:rsid w:val="00072F56"/>
    <w:rsid w:val="00073231"/>
    <w:rsid w:val="00074384"/>
    <w:rsid w:val="00074AC5"/>
    <w:rsid w:val="000756E7"/>
    <w:rsid w:val="000761CD"/>
    <w:rsid w:val="000768BB"/>
    <w:rsid w:val="00076909"/>
    <w:rsid w:val="00077346"/>
    <w:rsid w:val="00077A56"/>
    <w:rsid w:val="00077BA4"/>
    <w:rsid w:val="0008010D"/>
    <w:rsid w:val="00080148"/>
    <w:rsid w:val="00080237"/>
    <w:rsid w:val="00080245"/>
    <w:rsid w:val="000807D4"/>
    <w:rsid w:val="00080B82"/>
    <w:rsid w:val="00081635"/>
    <w:rsid w:val="00081A4D"/>
    <w:rsid w:val="00081DFB"/>
    <w:rsid w:val="000824AF"/>
    <w:rsid w:val="00083289"/>
    <w:rsid w:val="0008343E"/>
    <w:rsid w:val="00083514"/>
    <w:rsid w:val="000835D8"/>
    <w:rsid w:val="0008397F"/>
    <w:rsid w:val="00084282"/>
    <w:rsid w:val="00084727"/>
    <w:rsid w:val="00084A99"/>
    <w:rsid w:val="000858EF"/>
    <w:rsid w:val="00086210"/>
    <w:rsid w:val="00086489"/>
    <w:rsid w:val="000867E7"/>
    <w:rsid w:val="00086A39"/>
    <w:rsid w:val="00086BAA"/>
    <w:rsid w:val="00087006"/>
    <w:rsid w:val="00087431"/>
    <w:rsid w:val="00087894"/>
    <w:rsid w:val="00087C6C"/>
    <w:rsid w:val="0009058C"/>
    <w:rsid w:val="00090B8F"/>
    <w:rsid w:val="00090D8A"/>
    <w:rsid w:val="00090E2E"/>
    <w:rsid w:val="0009133A"/>
    <w:rsid w:val="000916AF"/>
    <w:rsid w:val="000919D7"/>
    <w:rsid w:val="000923FB"/>
    <w:rsid w:val="000929ED"/>
    <w:rsid w:val="00092C2E"/>
    <w:rsid w:val="00092E24"/>
    <w:rsid w:val="000937B7"/>
    <w:rsid w:val="000940A9"/>
    <w:rsid w:val="00094A70"/>
    <w:rsid w:val="00094A7D"/>
    <w:rsid w:val="00094C5B"/>
    <w:rsid w:val="00094C72"/>
    <w:rsid w:val="00094EEC"/>
    <w:rsid w:val="00095069"/>
    <w:rsid w:val="00095D98"/>
    <w:rsid w:val="0009624E"/>
    <w:rsid w:val="0009649A"/>
    <w:rsid w:val="0009655D"/>
    <w:rsid w:val="00096740"/>
    <w:rsid w:val="00096899"/>
    <w:rsid w:val="00096BDB"/>
    <w:rsid w:val="00096C1B"/>
    <w:rsid w:val="000971B8"/>
    <w:rsid w:val="0009748C"/>
    <w:rsid w:val="0009780B"/>
    <w:rsid w:val="00097863"/>
    <w:rsid w:val="00097ABD"/>
    <w:rsid w:val="00097BF6"/>
    <w:rsid w:val="00097DEB"/>
    <w:rsid w:val="000A0291"/>
    <w:rsid w:val="000A0EF8"/>
    <w:rsid w:val="000A152A"/>
    <w:rsid w:val="000A1EBD"/>
    <w:rsid w:val="000A246C"/>
    <w:rsid w:val="000A261A"/>
    <w:rsid w:val="000A2C56"/>
    <w:rsid w:val="000A37A7"/>
    <w:rsid w:val="000A402F"/>
    <w:rsid w:val="000A4632"/>
    <w:rsid w:val="000A47EA"/>
    <w:rsid w:val="000A4E36"/>
    <w:rsid w:val="000A57DA"/>
    <w:rsid w:val="000A599E"/>
    <w:rsid w:val="000A6269"/>
    <w:rsid w:val="000A62BD"/>
    <w:rsid w:val="000A6645"/>
    <w:rsid w:val="000A6CDC"/>
    <w:rsid w:val="000A75EF"/>
    <w:rsid w:val="000A77BB"/>
    <w:rsid w:val="000A78E5"/>
    <w:rsid w:val="000B0ECB"/>
    <w:rsid w:val="000B0FEA"/>
    <w:rsid w:val="000B1A59"/>
    <w:rsid w:val="000B2AFA"/>
    <w:rsid w:val="000B3015"/>
    <w:rsid w:val="000B3444"/>
    <w:rsid w:val="000B395E"/>
    <w:rsid w:val="000B4B33"/>
    <w:rsid w:val="000B4C5B"/>
    <w:rsid w:val="000B4EBB"/>
    <w:rsid w:val="000B5DB2"/>
    <w:rsid w:val="000B5DD4"/>
    <w:rsid w:val="000B639F"/>
    <w:rsid w:val="000B6475"/>
    <w:rsid w:val="000B6BC1"/>
    <w:rsid w:val="000B706C"/>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73F"/>
    <w:rsid w:val="000D0D9A"/>
    <w:rsid w:val="000D14D9"/>
    <w:rsid w:val="000D1878"/>
    <w:rsid w:val="000D1B91"/>
    <w:rsid w:val="000D1C53"/>
    <w:rsid w:val="000D1DC7"/>
    <w:rsid w:val="000D1EF5"/>
    <w:rsid w:val="000D1FD7"/>
    <w:rsid w:val="000D2184"/>
    <w:rsid w:val="000D2CBD"/>
    <w:rsid w:val="000D359B"/>
    <w:rsid w:val="000D37B0"/>
    <w:rsid w:val="000D3E44"/>
    <w:rsid w:val="000D52D9"/>
    <w:rsid w:val="000D6388"/>
    <w:rsid w:val="000D6418"/>
    <w:rsid w:val="000D6839"/>
    <w:rsid w:val="000D6906"/>
    <w:rsid w:val="000D7DB6"/>
    <w:rsid w:val="000D7DD6"/>
    <w:rsid w:val="000D7DED"/>
    <w:rsid w:val="000E020F"/>
    <w:rsid w:val="000E10DB"/>
    <w:rsid w:val="000E12F7"/>
    <w:rsid w:val="000E1A4B"/>
    <w:rsid w:val="000E1D37"/>
    <w:rsid w:val="000E23D2"/>
    <w:rsid w:val="000E28AC"/>
    <w:rsid w:val="000E2D47"/>
    <w:rsid w:val="000E3599"/>
    <w:rsid w:val="000E3A55"/>
    <w:rsid w:val="000E3B31"/>
    <w:rsid w:val="000E3C6D"/>
    <w:rsid w:val="000E45B0"/>
    <w:rsid w:val="000E4D15"/>
    <w:rsid w:val="000E504D"/>
    <w:rsid w:val="000E5EAB"/>
    <w:rsid w:val="000E65B4"/>
    <w:rsid w:val="000E6B37"/>
    <w:rsid w:val="000E730B"/>
    <w:rsid w:val="000E78A6"/>
    <w:rsid w:val="000E7FD4"/>
    <w:rsid w:val="000F05AC"/>
    <w:rsid w:val="000F0A64"/>
    <w:rsid w:val="000F13F3"/>
    <w:rsid w:val="000F1450"/>
    <w:rsid w:val="000F1786"/>
    <w:rsid w:val="000F2133"/>
    <w:rsid w:val="000F28E9"/>
    <w:rsid w:val="000F2975"/>
    <w:rsid w:val="000F2D05"/>
    <w:rsid w:val="000F2F92"/>
    <w:rsid w:val="000F2FD9"/>
    <w:rsid w:val="000F3282"/>
    <w:rsid w:val="000F3E8F"/>
    <w:rsid w:val="000F47C1"/>
    <w:rsid w:val="000F48B1"/>
    <w:rsid w:val="000F495D"/>
    <w:rsid w:val="000F4B18"/>
    <w:rsid w:val="000F4B82"/>
    <w:rsid w:val="000F4CC1"/>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D37"/>
    <w:rsid w:val="00103A3E"/>
    <w:rsid w:val="00103C24"/>
    <w:rsid w:val="001041ED"/>
    <w:rsid w:val="00104AAD"/>
    <w:rsid w:val="00104C71"/>
    <w:rsid w:val="001071C7"/>
    <w:rsid w:val="00107486"/>
    <w:rsid w:val="00107AC8"/>
    <w:rsid w:val="0011038F"/>
    <w:rsid w:val="0011039E"/>
    <w:rsid w:val="001104BA"/>
    <w:rsid w:val="00111441"/>
    <w:rsid w:val="00111A2A"/>
    <w:rsid w:val="00111A71"/>
    <w:rsid w:val="001125A2"/>
    <w:rsid w:val="00112676"/>
    <w:rsid w:val="00112A5F"/>
    <w:rsid w:val="0011373A"/>
    <w:rsid w:val="00113A1F"/>
    <w:rsid w:val="00114137"/>
    <w:rsid w:val="0011429C"/>
    <w:rsid w:val="00114511"/>
    <w:rsid w:val="00115305"/>
    <w:rsid w:val="001156BA"/>
    <w:rsid w:val="0011582E"/>
    <w:rsid w:val="00115911"/>
    <w:rsid w:val="00116706"/>
    <w:rsid w:val="0011691F"/>
    <w:rsid w:val="00116BAB"/>
    <w:rsid w:val="0011748D"/>
    <w:rsid w:val="00117A9F"/>
    <w:rsid w:val="00117E95"/>
    <w:rsid w:val="001203BE"/>
    <w:rsid w:val="00121290"/>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752"/>
    <w:rsid w:val="00130A0C"/>
    <w:rsid w:val="00130EF3"/>
    <w:rsid w:val="001316FC"/>
    <w:rsid w:val="00132D82"/>
    <w:rsid w:val="0013322B"/>
    <w:rsid w:val="0013393F"/>
    <w:rsid w:val="00133EA9"/>
    <w:rsid w:val="00133FBC"/>
    <w:rsid w:val="00133FE5"/>
    <w:rsid w:val="00134175"/>
    <w:rsid w:val="0013476D"/>
    <w:rsid w:val="001351CE"/>
    <w:rsid w:val="001351D5"/>
    <w:rsid w:val="00135D01"/>
    <w:rsid w:val="00135EDA"/>
    <w:rsid w:val="001360FB"/>
    <w:rsid w:val="00136272"/>
    <w:rsid w:val="0013735A"/>
    <w:rsid w:val="001374E3"/>
    <w:rsid w:val="001378A3"/>
    <w:rsid w:val="00137B22"/>
    <w:rsid w:val="00137FE3"/>
    <w:rsid w:val="00140984"/>
    <w:rsid w:val="00140C58"/>
    <w:rsid w:val="00140FED"/>
    <w:rsid w:val="00141D7A"/>
    <w:rsid w:val="001420D1"/>
    <w:rsid w:val="001420FE"/>
    <w:rsid w:val="00142621"/>
    <w:rsid w:val="0014299D"/>
    <w:rsid w:val="00142C16"/>
    <w:rsid w:val="001441C9"/>
    <w:rsid w:val="001444A2"/>
    <w:rsid w:val="00144987"/>
    <w:rsid w:val="00145B71"/>
    <w:rsid w:val="00146C4A"/>
    <w:rsid w:val="00146F56"/>
    <w:rsid w:val="00147AE1"/>
    <w:rsid w:val="001504AD"/>
    <w:rsid w:val="0015086F"/>
    <w:rsid w:val="00150CBB"/>
    <w:rsid w:val="00151660"/>
    <w:rsid w:val="00151F92"/>
    <w:rsid w:val="0015258E"/>
    <w:rsid w:val="001529CF"/>
    <w:rsid w:val="00152ECC"/>
    <w:rsid w:val="001532E4"/>
    <w:rsid w:val="001534C8"/>
    <w:rsid w:val="001547F6"/>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12C0"/>
    <w:rsid w:val="001614AF"/>
    <w:rsid w:val="0016160E"/>
    <w:rsid w:val="00161AFB"/>
    <w:rsid w:val="00161E4F"/>
    <w:rsid w:val="001634AE"/>
    <w:rsid w:val="0016352E"/>
    <w:rsid w:val="0016510E"/>
    <w:rsid w:val="001658D6"/>
    <w:rsid w:val="001665B9"/>
    <w:rsid w:val="001667C0"/>
    <w:rsid w:val="00166C60"/>
    <w:rsid w:val="00167274"/>
    <w:rsid w:val="00167F39"/>
    <w:rsid w:val="00170A9D"/>
    <w:rsid w:val="00171DD5"/>
    <w:rsid w:val="00171E89"/>
    <w:rsid w:val="0017217D"/>
    <w:rsid w:val="00173174"/>
    <w:rsid w:val="001737F7"/>
    <w:rsid w:val="00173E98"/>
    <w:rsid w:val="001744B4"/>
    <w:rsid w:val="001744E7"/>
    <w:rsid w:val="0017459B"/>
    <w:rsid w:val="001747AF"/>
    <w:rsid w:val="00174C1E"/>
    <w:rsid w:val="00174E4D"/>
    <w:rsid w:val="00175B3C"/>
    <w:rsid w:val="00176024"/>
    <w:rsid w:val="00176287"/>
    <w:rsid w:val="00176375"/>
    <w:rsid w:val="001766A9"/>
    <w:rsid w:val="001777EF"/>
    <w:rsid w:val="00180774"/>
    <w:rsid w:val="00180EAA"/>
    <w:rsid w:val="00181339"/>
    <w:rsid w:val="00181596"/>
    <w:rsid w:val="00181680"/>
    <w:rsid w:val="00181817"/>
    <w:rsid w:val="00181848"/>
    <w:rsid w:val="00181DF3"/>
    <w:rsid w:val="001829A6"/>
    <w:rsid w:val="00183A7D"/>
    <w:rsid w:val="001841C2"/>
    <w:rsid w:val="00184259"/>
    <w:rsid w:val="001847D6"/>
    <w:rsid w:val="00184DD0"/>
    <w:rsid w:val="001855E1"/>
    <w:rsid w:val="001858EA"/>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BE9"/>
    <w:rsid w:val="00194CA4"/>
    <w:rsid w:val="00194EDA"/>
    <w:rsid w:val="00195023"/>
    <w:rsid w:val="001956E2"/>
    <w:rsid w:val="00195F77"/>
    <w:rsid w:val="00196098"/>
    <w:rsid w:val="00196898"/>
    <w:rsid w:val="00196E11"/>
    <w:rsid w:val="001977ED"/>
    <w:rsid w:val="00197C2F"/>
    <w:rsid w:val="001A052D"/>
    <w:rsid w:val="001A0725"/>
    <w:rsid w:val="001A0B42"/>
    <w:rsid w:val="001A0CC1"/>
    <w:rsid w:val="001A0DF8"/>
    <w:rsid w:val="001A204B"/>
    <w:rsid w:val="001A2A67"/>
    <w:rsid w:val="001A2B80"/>
    <w:rsid w:val="001A305A"/>
    <w:rsid w:val="001A3198"/>
    <w:rsid w:val="001A31E4"/>
    <w:rsid w:val="001A330B"/>
    <w:rsid w:val="001A335E"/>
    <w:rsid w:val="001A35BA"/>
    <w:rsid w:val="001A37F4"/>
    <w:rsid w:val="001A430F"/>
    <w:rsid w:val="001A4C6F"/>
    <w:rsid w:val="001A56C7"/>
    <w:rsid w:val="001A58D8"/>
    <w:rsid w:val="001A5C45"/>
    <w:rsid w:val="001A60A2"/>
    <w:rsid w:val="001A727F"/>
    <w:rsid w:val="001A75FE"/>
    <w:rsid w:val="001A79D3"/>
    <w:rsid w:val="001A7BF5"/>
    <w:rsid w:val="001A7FC7"/>
    <w:rsid w:val="001B08E7"/>
    <w:rsid w:val="001B0C66"/>
    <w:rsid w:val="001B1669"/>
    <w:rsid w:val="001B19FF"/>
    <w:rsid w:val="001B2580"/>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950"/>
    <w:rsid w:val="001C2CD1"/>
    <w:rsid w:val="001C412B"/>
    <w:rsid w:val="001C437E"/>
    <w:rsid w:val="001C4F39"/>
    <w:rsid w:val="001C51E4"/>
    <w:rsid w:val="001C536B"/>
    <w:rsid w:val="001C5777"/>
    <w:rsid w:val="001C5C51"/>
    <w:rsid w:val="001C5CDF"/>
    <w:rsid w:val="001C6395"/>
    <w:rsid w:val="001C6A2C"/>
    <w:rsid w:val="001C6E55"/>
    <w:rsid w:val="001C71E3"/>
    <w:rsid w:val="001C72D6"/>
    <w:rsid w:val="001C7892"/>
    <w:rsid w:val="001C7BF3"/>
    <w:rsid w:val="001C7DC4"/>
    <w:rsid w:val="001C7FD4"/>
    <w:rsid w:val="001D03C7"/>
    <w:rsid w:val="001D0FAF"/>
    <w:rsid w:val="001D1478"/>
    <w:rsid w:val="001D1E52"/>
    <w:rsid w:val="001D1ECA"/>
    <w:rsid w:val="001D2BC5"/>
    <w:rsid w:val="001D35B4"/>
    <w:rsid w:val="001D4A98"/>
    <w:rsid w:val="001D5190"/>
    <w:rsid w:val="001D5339"/>
    <w:rsid w:val="001D559E"/>
    <w:rsid w:val="001D56C3"/>
    <w:rsid w:val="001D6198"/>
    <w:rsid w:val="001D670F"/>
    <w:rsid w:val="001D73B6"/>
    <w:rsid w:val="001D74CE"/>
    <w:rsid w:val="001D7622"/>
    <w:rsid w:val="001D78F3"/>
    <w:rsid w:val="001D79D0"/>
    <w:rsid w:val="001D7AC7"/>
    <w:rsid w:val="001E0BF1"/>
    <w:rsid w:val="001E1E28"/>
    <w:rsid w:val="001E2620"/>
    <w:rsid w:val="001E2B28"/>
    <w:rsid w:val="001E3D51"/>
    <w:rsid w:val="001E3D84"/>
    <w:rsid w:val="001E4147"/>
    <w:rsid w:val="001E4CBA"/>
    <w:rsid w:val="001E5B5B"/>
    <w:rsid w:val="001E5CBA"/>
    <w:rsid w:val="001E7019"/>
    <w:rsid w:val="001E7047"/>
    <w:rsid w:val="001E71F9"/>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4DA1"/>
    <w:rsid w:val="001F5268"/>
    <w:rsid w:val="001F553C"/>
    <w:rsid w:val="001F5E50"/>
    <w:rsid w:val="001F6448"/>
    <w:rsid w:val="001F64D1"/>
    <w:rsid w:val="001F6BB0"/>
    <w:rsid w:val="001F6D5B"/>
    <w:rsid w:val="001F6FDB"/>
    <w:rsid w:val="001F7B59"/>
    <w:rsid w:val="00200260"/>
    <w:rsid w:val="002002CE"/>
    <w:rsid w:val="0020066F"/>
    <w:rsid w:val="0020107A"/>
    <w:rsid w:val="0020135D"/>
    <w:rsid w:val="00201BA3"/>
    <w:rsid w:val="00201D77"/>
    <w:rsid w:val="00201FED"/>
    <w:rsid w:val="00202061"/>
    <w:rsid w:val="00202EAD"/>
    <w:rsid w:val="0020328F"/>
    <w:rsid w:val="00203A6F"/>
    <w:rsid w:val="00203D3B"/>
    <w:rsid w:val="002046F3"/>
    <w:rsid w:val="00204DE0"/>
    <w:rsid w:val="00206C2E"/>
    <w:rsid w:val="00206CDA"/>
    <w:rsid w:val="0020734D"/>
    <w:rsid w:val="00207BF8"/>
    <w:rsid w:val="0021001C"/>
    <w:rsid w:val="00211194"/>
    <w:rsid w:val="0021149E"/>
    <w:rsid w:val="00211816"/>
    <w:rsid w:val="00211C55"/>
    <w:rsid w:val="00212BDC"/>
    <w:rsid w:val="00212E42"/>
    <w:rsid w:val="002139A2"/>
    <w:rsid w:val="00213B3D"/>
    <w:rsid w:val="00215156"/>
    <w:rsid w:val="002157BF"/>
    <w:rsid w:val="00217566"/>
    <w:rsid w:val="00217B1B"/>
    <w:rsid w:val="002204A9"/>
    <w:rsid w:val="00220D43"/>
    <w:rsid w:val="0022160D"/>
    <w:rsid w:val="00221C99"/>
    <w:rsid w:val="00221D51"/>
    <w:rsid w:val="002222A1"/>
    <w:rsid w:val="00222CF1"/>
    <w:rsid w:val="00223BB9"/>
    <w:rsid w:val="00223C6C"/>
    <w:rsid w:val="00224EA9"/>
    <w:rsid w:val="00224F04"/>
    <w:rsid w:val="002255BA"/>
    <w:rsid w:val="00225D42"/>
    <w:rsid w:val="00226AEF"/>
    <w:rsid w:val="00226D9D"/>
    <w:rsid w:val="00227776"/>
    <w:rsid w:val="00230096"/>
    <w:rsid w:val="002304EE"/>
    <w:rsid w:val="002308C7"/>
    <w:rsid w:val="00230CAD"/>
    <w:rsid w:val="00232158"/>
    <w:rsid w:val="0023279B"/>
    <w:rsid w:val="002328F9"/>
    <w:rsid w:val="0023395B"/>
    <w:rsid w:val="00233CE3"/>
    <w:rsid w:val="002343BF"/>
    <w:rsid w:val="00234556"/>
    <w:rsid w:val="0023535F"/>
    <w:rsid w:val="002353E9"/>
    <w:rsid w:val="00235B29"/>
    <w:rsid w:val="00235D4C"/>
    <w:rsid w:val="002364A9"/>
    <w:rsid w:val="002366B7"/>
    <w:rsid w:val="00236A81"/>
    <w:rsid w:val="00236E3A"/>
    <w:rsid w:val="00236F05"/>
    <w:rsid w:val="002371E3"/>
    <w:rsid w:val="00237528"/>
    <w:rsid w:val="00237789"/>
    <w:rsid w:val="002401FC"/>
    <w:rsid w:val="00240D9D"/>
    <w:rsid w:val="002415A6"/>
    <w:rsid w:val="00242061"/>
    <w:rsid w:val="00242E6D"/>
    <w:rsid w:val="00243011"/>
    <w:rsid w:val="002435FC"/>
    <w:rsid w:val="00243797"/>
    <w:rsid w:val="002442D9"/>
    <w:rsid w:val="00244A11"/>
    <w:rsid w:val="00244BA7"/>
    <w:rsid w:val="00245351"/>
    <w:rsid w:val="00245432"/>
    <w:rsid w:val="0024593F"/>
    <w:rsid w:val="00245B87"/>
    <w:rsid w:val="00245CC7"/>
    <w:rsid w:val="00246897"/>
    <w:rsid w:val="002468A3"/>
    <w:rsid w:val="00246C03"/>
    <w:rsid w:val="002476B6"/>
    <w:rsid w:val="00247E76"/>
    <w:rsid w:val="00247E8F"/>
    <w:rsid w:val="002510D5"/>
    <w:rsid w:val="00251572"/>
    <w:rsid w:val="0025173D"/>
    <w:rsid w:val="002523CF"/>
    <w:rsid w:val="00252BB0"/>
    <w:rsid w:val="00253242"/>
    <w:rsid w:val="002537C5"/>
    <w:rsid w:val="00253A05"/>
    <w:rsid w:val="00253D3A"/>
    <w:rsid w:val="00254590"/>
    <w:rsid w:val="002549FC"/>
    <w:rsid w:val="00254B75"/>
    <w:rsid w:val="002551C8"/>
    <w:rsid w:val="002556B1"/>
    <w:rsid w:val="0025663C"/>
    <w:rsid w:val="00256A50"/>
    <w:rsid w:val="00256D8B"/>
    <w:rsid w:val="00256FE1"/>
    <w:rsid w:val="00257178"/>
    <w:rsid w:val="00257D8A"/>
    <w:rsid w:val="00257F96"/>
    <w:rsid w:val="00260B38"/>
    <w:rsid w:val="002612B0"/>
    <w:rsid w:val="00261488"/>
    <w:rsid w:val="0026195C"/>
    <w:rsid w:val="00261DAC"/>
    <w:rsid w:val="002621B8"/>
    <w:rsid w:val="002621BD"/>
    <w:rsid w:val="0026222C"/>
    <w:rsid w:val="00262359"/>
    <w:rsid w:val="0026283B"/>
    <w:rsid w:val="00262969"/>
    <w:rsid w:val="002633D9"/>
    <w:rsid w:val="0026340E"/>
    <w:rsid w:val="0026362E"/>
    <w:rsid w:val="002639CA"/>
    <w:rsid w:val="002642F2"/>
    <w:rsid w:val="002649A7"/>
    <w:rsid w:val="00264FC3"/>
    <w:rsid w:val="00265350"/>
    <w:rsid w:val="00265736"/>
    <w:rsid w:val="002657B3"/>
    <w:rsid w:val="00265874"/>
    <w:rsid w:val="0026589B"/>
    <w:rsid w:val="002663B7"/>
    <w:rsid w:val="002666C5"/>
    <w:rsid w:val="00266B83"/>
    <w:rsid w:val="00266C8A"/>
    <w:rsid w:val="002677CD"/>
    <w:rsid w:val="00267E01"/>
    <w:rsid w:val="00270EAC"/>
    <w:rsid w:val="00271A81"/>
    <w:rsid w:val="00271CD7"/>
    <w:rsid w:val="00271CF2"/>
    <w:rsid w:val="00271D81"/>
    <w:rsid w:val="0027213F"/>
    <w:rsid w:val="0027267D"/>
    <w:rsid w:val="002727E6"/>
    <w:rsid w:val="00272D1C"/>
    <w:rsid w:val="00273058"/>
    <w:rsid w:val="002731B9"/>
    <w:rsid w:val="00273B8D"/>
    <w:rsid w:val="00273E72"/>
    <w:rsid w:val="00274068"/>
    <w:rsid w:val="0027498E"/>
    <w:rsid w:val="00274EFE"/>
    <w:rsid w:val="0027638B"/>
    <w:rsid w:val="0027686D"/>
    <w:rsid w:val="00276B43"/>
    <w:rsid w:val="00276DC0"/>
    <w:rsid w:val="00276FBF"/>
    <w:rsid w:val="00277A63"/>
    <w:rsid w:val="00277BC9"/>
    <w:rsid w:val="00277D5C"/>
    <w:rsid w:val="00277F47"/>
    <w:rsid w:val="00280026"/>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F7B"/>
    <w:rsid w:val="002862A3"/>
    <w:rsid w:val="002864FC"/>
    <w:rsid w:val="00287326"/>
    <w:rsid w:val="00287723"/>
    <w:rsid w:val="002878FB"/>
    <w:rsid w:val="00287ACF"/>
    <w:rsid w:val="00290124"/>
    <w:rsid w:val="00290212"/>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5922"/>
    <w:rsid w:val="002962CB"/>
    <w:rsid w:val="0029691D"/>
    <w:rsid w:val="00297A00"/>
    <w:rsid w:val="00297BFE"/>
    <w:rsid w:val="00297F8C"/>
    <w:rsid w:val="002A03ED"/>
    <w:rsid w:val="002A040F"/>
    <w:rsid w:val="002A0BC9"/>
    <w:rsid w:val="002A190F"/>
    <w:rsid w:val="002A1B25"/>
    <w:rsid w:val="002A1B2A"/>
    <w:rsid w:val="002A2129"/>
    <w:rsid w:val="002A2FA2"/>
    <w:rsid w:val="002A3215"/>
    <w:rsid w:val="002A33F4"/>
    <w:rsid w:val="002A3796"/>
    <w:rsid w:val="002A3B3F"/>
    <w:rsid w:val="002A46F7"/>
    <w:rsid w:val="002A4859"/>
    <w:rsid w:val="002A4F74"/>
    <w:rsid w:val="002A5A02"/>
    <w:rsid w:val="002A5F01"/>
    <w:rsid w:val="002A5FBE"/>
    <w:rsid w:val="002A6CE6"/>
    <w:rsid w:val="002A7DBA"/>
    <w:rsid w:val="002B0578"/>
    <w:rsid w:val="002B059A"/>
    <w:rsid w:val="002B059F"/>
    <w:rsid w:val="002B0668"/>
    <w:rsid w:val="002B1293"/>
    <w:rsid w:val="002B1AD6"/>
    <w:rsid w:val="002B1E1C"/>
    <w:rsid w:val="002B2183"/>
    <w:rsid w:val="002B2414"/>
    <w:rsid w:val="002B2B16"/>
    <w:rsid w:val="002B3035"/>
    <w:rsid w:val="002B32DD"/>
    <w:rsid w:val="002B3968"/>
    <w:rsid w:val="002B4001"/>
    <w:rsid w:val="002B409B"/>
    <w:rsid w:val="002B4392"/>
    <w:rsid w:val="002B5562"/>
    <w:rsid w:val="002B56C3"/>
    <w:rsid w:val="002B5AD5"/>
    <w:rsid w:val="002B5C5A"/>
    <w:rsid w:val="002B6038"/>
    <w:rsid w:val="002B6422"/>
    <w:rsid w:val="002B6ABA"/>
    <w:rsid w:val="002B71BA"/>
    <w:rsid w:val="002B742B"/>
    <w:rsid w:val="002B7843"/>
    <w:rsid w:val="002B7B4D"/>
    <w:rsid w:val="002C0625"/>
    <w:rsid w:val="002C1252"/>
    <w:rsid w:val="002C15D5"/>
    <w:rsid w:val="002C171E"/>
    <w:rsid w:val="002C208E"/>
    <w:rsid w:val="002C2F67"/>
    <w:rsid w:val="002C3355"/>
    <w:rsid w:val="002C34A6"/>
    <w:rsid w:val="002C3609"/>
    <w:rsid w:val="002C3A60"/>
    <w:rsid w:val="002C45B6"/>
    <w:rsid w:val="002C4633"/>
    <w:rsid w:val="002C47A5"/>
    <w:rsid w:val="002C506F"/>
    <w:rsid w:val="002C51B6"/>
    <w:rsid w:val="002C5912"/>
    <w:rsid w:val="002C5970"/>
    <w:rsid w:val="002C5F03"/>
    <w:rsid w:val="002C6588"/>
    <w:rsid w:val="002C662D"/>
    <w:rsid w:val="002C6BFB"/>
    <w:rsid w:val="002C78D8"/>
    <w:rsid w:val="002C7B61"/>
    <w:rsid w:val="002C7B6D"/>
    <w:rsid w:val="002C7C2B"/>
    <w:rsid w:val="002D00FA"/>
    <w:rsid w:val="002D049F"/>
    <w:rsid w:val="002D0B7C"/>
    <w:rsid w:val="002D0D1A"/>
    <w:rsid w:val="002D155C"/>
    <w:rsid w:val="002D1637"/>
    <w:rsid w:val="002D1688"/>
    <w:rsid w:val="002D16B8"/>
    <w:rsid w:val="002D1819"/>
    <w:rsid w:val="002D1B69"/>
    <w:rsid w:val="002D1BA5"/>
    <w:rsid w:val="002D1C46"/>
    <w:rsid w:val="002D3043"/>
    <w:rsid w:val="002D35F5"/>
    <w:rsid w:val="002D3B6D"/>
    <w:rsid w:val="002D3D5A"/>
    <w:rsid w:val="002D3E5B"/>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188"/>
    <w:rsid w:val="002E0209"/>
    <w:rsid w:val="002E0C55"/>
    <w:rsid w:val="002E0CBF"/>
    <w:rsid w:val="002E1230"/>
    <w:rsid w:val="002E1545"/>
    <w:rsid w:val="002E1910"/>
    <w:rsid w:val="002E1EC7"/>
    <w:rsid w:val="002E2333"/>
    <w:rsid w:val="002E2433"/>
    <w:rsid w:val="002E28BA"/>
    <w:rsid w:val="002E361C"/>
    <w:rsid w:val="002E3943"/>
    <w:rsid w:val="002E3F7C"/>
    <w:rsid w:val="002E4254"/>
    <w:rsid w:val="002E4F13"/>
    <w:rsid w:val="002E4FB7"/>
    <w:rsid w:val="002E577D"/>
    <w:rsid w:val="002E63EE"/>
    <w:rsid w:val="002E6712"/>
    <w:rsid w:val="002E6FDB"/>
    <w:rsid w:val="002F104B"/>
    <w:rsid w:val="002F16B7"/>
    <w:rsid w:val="002F1C09"/>
    <w:rsid w:val="002F1CE6"/>
    <w:rsid w:val="002F1E70"/>
    <w:rsid w:val="002F2645"/>
    <w:rsid w:val="002F28F1"/>
    <w:rsid w:val="002F3510"/>
    <w:rsid w:val="002F35DF"/>
    <w:rsid w:val="002F3839"/>
    <w:rsid w:val="002F3866"/>
    <w:rsid w:val="002F4613"/>
    <w:rsid w:val="002F4696"/>
    <w:rsid w:val="002F556F"/>
    <w:rsid w:val="002F5678"/>
    <w:rsid w:val="002F5F3B"/>
    <w:rsid w:val="002F64E5"/>
    <w:rsid w:val="002F693C"/>
    <w:rsid w:val="002F69BB"/>
    <w:rsid w:val="002F6EC5"/>
    <w:rsid w:val="002F6FAD"/>
    <w:rsid w:val="002F797B"/>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97C"/>
    <w:rsid w:val="003059A3"/>
    <w:rsid w:val="003063A5"/>
    <w:rsid w:val="00306864"/>
    <w:rsid w:val="003069F9"/>
    <w:rsid w:val="00306C90"/>
    <w:rsid w:val="00307669"/>
    <w:rsid w:val="00307DB7"/>
    <w:rsid w:val="00307F99"/>
    <w:rsid w:val="00310208"/>
    <w:rsid w:val="00310371"/>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5EC0"/>
    <w:rsid w:val="003161E0"/>
    <w:rsid w:val="003170A7"/>
    <w:rsid w:val="00317E59"/>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A8A"/>
    <w:rsid w:val="00325B90"/>
    <w:rsid w:val="00325D35"/>
    <w:rsid w:val="00326448"/>
    <w:rsid w:val="0032650F"/>
    <w:rsid w:val="0032662E"/>
    <w:rsid w:val="00326854"/>
    <w:rsid w:val="00326F42"/>
    <w:rsid w:val="003275E4"/>
    <w:rsid w:val="00330069"/>
    <w:rsid w:val="00330144"/>
    <w:rsid w:val="003302D8"/>
    <w:rsid w:val="003304A1"/>
    <w:rsid w:val="00330999"/>
    <w:rsid w:val="0033133C"/>
    <w:rsid w:val="00331864"/>
    <w:rsid w:val="0033244F"/>
    <w:rsid w:val="00332EF9"/>
    <w:rsid w:val="00333005"/>
    <w:rsid w:val="00333597"/>
    <w:rsid w:val="00334500"/>
    <w:rsid w:val="00334E58"/>
    <w:rsid w:val="00335707"/>
    <w:rsid w:val="0033634D"/>
    <w:rsid w:val="00337743"/>
    <w:rsid w:val="00337E16"/>
    <w:rsid w:val="00340E66"/>
    <w:rsid w:val="00340F10"/>
    <w:rsid w:val="00341092"/>
    <w:rsid w:val="00341C89"/>
    <w:rsid w:val="00341D56"/>
    <w:rsid w:val="003423FA"/>
    <w:rsid w:val="00342629"/>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27"/>
    <w:rsid w:val="00361487"/>
    <w:rsid w:val="00361661"/>
    <w:rsid w:val="00362905"/>
    <w:rsid w:val="003629D8"/>
    <w:rsid w:val="00363230"/>
    <w:rsid w:val="003644B2"/>
    <w:rsid w:val="00364B80"/>
    <w:rsid w:val="00364D53"/>
    <w:rsid w:val="00364FD8"/>
    <w:rsid w:val="003654A7"/>
    <w:rsid w:val="0036610E"/>
    <w:rsid w:val="00366735"/>
    <w:rsid w:val="0036675B"/>
    <w:rsid w:val="0036772F"/>
    <w:rsid w:val="00370AD3"/>
    <w:rsid w:val="00370BC7"/>
    <w:rsid w:val="00371059"/>
    <w:rsid w:val="003717C6"/>
    <w:rsid w:val="003719DE"/>
    <w:rsid w:val="00371A33"/>
    <w:rsid w:val="00372E83"/>
    <w:rsid w:val="0037314C"/>
    <w:rsid w:val="00373747"/>
    <w:rsid w:val="00373860"/>
    <w:rsid w:val="00374226"/>
    <w:rsid w:val="00374B8C"/>
    <w:rsid w:val="00375080"/>
    <w:rsid w:val="00375772"/>
    <w:rsid w:val="0037593A"/>
    <w:rsid w:val="0037696B"/>
    <w:rsid w:val="00376C51"/>
    <w:rsid w:val="00376CE2"/>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BEF"/>
    <w:rsid w:val="003853FF"/>
    <w:rsid w:val="00385609"/>
    <w:rsid w:val="003856A4"/>
    <w:rsid w:val="00385DAB"/>
    <w:rsid w:val="00385DE6"/>
    <w:rsid w:val="00385E54"/>
    <w:rsid w:val="0038624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1DD"/>
    <w:rsid w:val="00393865"/>
    <w:rsid w:val="00393C76"/>
    <w:rsid w:val="00393FCC"/>
    <w:rsid w:val="003943E5"/>
    <w:rsid w:val="00394793"/>
    <w:rsid w:val="003947BD"/>
    <w:rsid w:val="00394BEA"/>
    <w:rsid w:val="00394D47"/>
    <w:rsid w:val="003955E6"/>
    <w:rsid w:val="00395950"/>
    <w:rsid w:val="00396FE3"/>
    <w:rsid w:val="0039763E"/>
    <w:rsid w:val="0039797F"/>
    <w:rsid w:val="00397D8E"/>
    <w:rsid w:val="003A008A"/>
    <w:rsid w:val="003A105C"/>
    <w:rsid w:val="003A1E70"/>
    <w:rsid w:val="003A21CC"/>
    <w:rsid w:val="003A2222"/>
    <w:rsid w:val="003A289A"/>
    <w:rsid w:val="003A2AE0"/>
    <w:rsid w:val="003A3262"/>
    <w:rsid w:val="003A39F5"/>
    <w:rsid w:val="003A434B"/>
    <w:rsid w:val="003A4371"/>
    <w:rsid w:val="003A4F18"/>
    <w:rsid w:val="003A5479"/>
    <w:rsid w:val="003A5C1B"/>
    <w:rsid w:val="003A6CF4"/>
    <w:rsid w:val="003A7C7F"/>
    <w:rsid w:val="003A7FDB"/>
    <w:rsid w:val="003B023B"/>
    <w:rsid w:val="003B0304"/>
    <w:rsid w:val="003B043F"/>
    <w:rsid w:val="003B09C9"/>
    <w:rsid w:val="003B155C"/>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62EA"/>
    <w:rsid w:val="003B6508"/>
    <w:rsid w:val="003B6CDF"/>
    <w:rsid w:val="003B79D6"/>
    <w:rsid w:val="003B7CC1"/>
    <w:rsid w:val="003C00C3"/>
    <w:rsid w:val="003C0338"/>
    <w:rsid w:val="003C0DAF"/>
    <w:rsid w:val="003C123E"/>
    <w:rsid w:val="003C179A"/>
    <w:rsid w:val="003C1911"/>
    <w:rsid w:val="003C1B4F"/>
    <w:rsid w:val="003C1CD8"/>
    <w:rsid w:val="003C2288"/>
    <w:rsid w:val="003C31E0"/>
    <w:rsid w:val="003C331C"/>
    <w:rsid w:val="003C3336"/>
    <w:rsid w:val="003C39E6"/>
    <w:rsid w:val="003C3A11"/>
    <w:rsid w:val="003C40A3"/>
    <w:rsid w:val="003C46AE"/>
    <w:rsid w:val="003C526E"/>
    <w:rsid w:val="003C64B0"/>
    <w:rsid w:val="003C6957"/>
    <w:rsid w:val="003C6CF0"/>
    <w:rsid w:val="003C6DEB"/>
    <w:rsid w:val="003C6EFC"/>
    <w:rsid w:val="003C73CA"/>
    <w:rsid w:val="003C748D"/>
    <w:rsid w:val="003C7585"/>
    <w:rsid w:val="003C7A5C"/>
    <w:rsid w:val="003C7A6B"/>
    <w:rsid w:val="003D0153"/>
    <w:rsid w:val="003D095D"/>
    <w:rsid w:val="003D0AAF"/>
    <w:rsid w:val="003D17E0"/>
    <w:rsid w:val="003D198F"/>
    <w:rsid w:val="003D201E"/>
    <w:rsid w:val="003D2665"/>
    <w:rsid w:val="003D314A"/>
    <w:rsid w:val="003D3574"/>
    <w:rsid w:val="003D3A0C"/>
    <w:rsid w:val="003D4149"/>
    <w:rsid w:val="003D660C"/>
    <w:rsid w:val="003D73BD"/>
    <w:rsid w:val="003D7CCE"/>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5242"/>
    <w:rsid w:val="003E5FC5"/>
    <w:rsid w:val="003E65D7"/>
    <w:rsid w:val="003E7465"/>
    <w:rsid w:val="003E7483"/>
    <w:rsid w:val="003F0515"/>
    <w:rsid w:val="003F057F"/>
    <w:rsid w:val="003F106B"/>
    <w:rsid w:val="003F14AB"/>
    <w:rsid w:val="003F163F"/>
    <w:rsid w:val="003F185F"/>
    <w:rsid w:val="003F1ACE"/>
    <w:rsid w:val="003F1CE1"/>
    <w:rsid w:val="003F1E26"/>
    <w:rsid w:val="003F27C0"/>
    <w:rsid w:val="003F2923"/>
    <w:rsid w:val="003F2D7E"/>
    <w:rsid w:val="003F2E6F"/>
    <w:rsid w:val="003F3B0D"/>
    <w:rsid w:val="003F413A"/>
    <w:rsid w:val="003F47B8"/>
    <w:rsid w:val="003F5154"/>
    <w:rsid w:val="003F5249"/>
    <w:rsid w:val="003F54FB"/>
    <w:rsid w:val="003F5542"/>
    <w:rsid w:val="003F56E5"/>
    <w:rsid w:val="003F5BB5"/>
    <w:rsid w:val="003F5D3A"/>
    <w:rsid w:val="003F6371"/>
    <w:rsid w:val="003F6572"/>
    <w:rsid w:val="003F6BD4"/>
    <w:rsid w:val="003F6C4D"/>
    <w:rsid w:val="003F6D1F"/>
    <w:rsid w:val="003F78D3"/>
    <w:rsid w:val="0040048C"/>
    <w:rsid w:val="00400533"/>
    <w:rsid w:val="00400C90"/>
    <w:rsid w:val="00400F7F"/>
    <w:rsid w:val="00401B73"/>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7A3"/>
    <w:rsid w:val="00411E35"/>
    <w:rsid w:val="00412488"/>
    <w:rsid w:val="004127C7"/>
    <w:rsid w:val="00412B7F"/>
    <w:rsid w:val="00412C6F"/>
    <w:rsid w:val="00412CEF"/>
    <w:rsid w:val="004141A8"/>
    <w:rsid w:val="004142D6"/>
    <w:rsid w:val="004145D9"/>
    <w:rsid w:val="00414D86"/>
    <w:rsid w:val="00414E59"/>
    <w:rsid w:val="00415F59"/>
    <w:rsid w:val="00416404"/>
    <w:rsid w:val="004165B8"/>
    <w:rsid w:val="004169D8"/>
    <w:rsid w:val="00416AE2"/>
    <w:rsid w:val="00417048"/>
    <w:rsid w:val="00420098"/>
    <w:rsid w:val="004201AF"/>
    <w:rsid w:val="00420B07"/>
    <w:rsid w:val="00420C22"/>
    <w:rsid w:val="00420DF0"/>
    <w:rsid w:val="004213F9"/>
    <w:rsid w:val="004214FF"/>
    <w:rsid w:val="004217F1"/>
    <w:rsid w:val="00421A79"/>
    <w:rsid w:val="00421E70"/>
    <w:rsid w:val="00422BF5"/>
    <w:rsid w:val="0042327F"/>
    <w:rsid w:val="00423F07"/>
    <w:rsid w:val="004243AB"/>
    <w:rsid w:val="004254F2"/>
    <w:rsid w:val="004257A8"/>
    <w:rsid w:val="00425D34"/>
    <w:rsid w:val="00425FF9"/>
    <w:rsid w:val="00426328"/>
    <w:rsid w:val="004266DC"/>
    <w:rsid w:val="0042706F"/>
    <w:rsid w:val="004279A3"/>
    <w:rsid w:val="004279C7"/>
    <w:rsid w:val="00427B3B"/>
    <w:rsid w:val="00427D4C"/>
    <w:rsid w:val="00427EBF"/>
    <w:rsid w:val="0043072D"/>
    <w:rsid w:val="00430832"/>
    <w:rsid w:val="00431085"/>
    <w:rsid w:val="004313B0"/>
    <w:rsid w:val="0043152E"/>
    <w:rsid w:val="00431AA2"/>
    <w:rsid w:val="00432278"/>
    <w:rsid w:val="00434EDF"/>
    <w:rsid w:val="00435149"/>
    <w:rsid w:val="00435269"/>
    <w:rsid w:val="00435EC1"/>
    <w:rsid w:val="004362AB"/>
    <w:rsid w:val="004367E0"/>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2BC"/>
    <w:rsid w:val="004453D0"/>
    <w:rsid w:val="004459D3"/>
    <w:rsid w:val="00445A25"/>
    <w:rsid w:val="00445AC4"/>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211C"/>
    <w:rsid w:val="00452756"/>
    <w:rsid w:val="00452C60"/>
    <w:rsid w:val="00452DBE"/>
    <w:rsid w:val="00453294"/>
    <w:rsid w:val="0045343E"/>
    <w:rsid w:val="00453704"/>
    <w:rsid w:val="00453FC2"/>
    <w:rsid w:val="0045404D"/>
    <w:rsid w:val="00454D9A"/>
    <w:rsid w:val="0045665B"/>
    <w:rsid w:val="00456C61"/>
    <w:rsid w:val="00457013"/>
    <w:rsid w:val="004573D3"/>
    <w:rsid w:val="004578EA"/>
    <w:rsid w:val="00457AAC"/>
    <w:rsid w:val="00457F93"/>
    <w:rsid w:val="00460326"/>
    <w:rsid w:val="00460682"/>
    <w:rsid w:val="00460B6C"/>
    <w:rsid w:val="00460E6C"/>
    <w:rsid w:val="004617A9"/>
    <w:rsid w:val="00461B70"/>
    <w:rsid w:val="0046258E"/>
    <w:rsid w:val="0046291A"/>
    <w:rsid w:val="00462932"/>
    <w:rsid w:val="00462CEB"/>
    <w:rsid w:val="00462DCA"/>
    <w:rsid w:val="00462EA8"/>
    <w:rsid w:val="0046384E"/>
    <w:rsid w:val="00464C2B"/>
    <w:rsid w:val="00464CF4"/>
    <w:rsid w:val="00465562"/>
    <w:rsid w:val="00465DFD"/>
    <w:rsid w:val="004663C3"/>
    <w:rsid w:val="004666C7"/>
    <w:rsid w:val="00466E73"/>
    <w:rsid w:val="0046706B"/>
    <w:rsid w:val="00467815"/>
    <w:rsid w:val="00467D9B"/>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8A"/>
    <w:rsid w:val="00477DE9"/>
    <w:rsid w:val="00480439"/>
    <w:rsid w:val="0048086E"/>
    <w:rsid w:val="00480F71"/>
    <w:rsid w:val="0048213A"/>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51F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385"/>
    <w:rsid w:val="004A28A0"/>
    <w:rsid w:val="004A2C49"/>
    <w:rsid w:val="004A2D91"/>
    <w:rsid w:val="004A3A8F"/>
    <w:rsid w:val="004A3B95"/>
    <w:rsid w:val="004A3C91"/>
    <w:rsid w:val="004A3DEE"/>
    <w:rsid w:val="004A44E6"/>
    <w:rsid w:val="004A4F4B"/>
    <w:rsid w:val="004A565E"/>
    <w:rsid w:val="004A67A5"/>
    <w:rsid w:val="004A69D0"/>
    <w:rsid w:val="004A75D0"/>
    <w:rsid w:val="004A7912"/>
    <w:rsid w:val="004B0194"/>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F5"/>
    <w:rsid w:val="004B67A4"/>
    <w:rsid w:val="004B74AD"/>
    <w:rsid w:val="004C07BD"/>
    <w:rsid w:val="004C0EF4"/>
    <w:rsid w:val="004C109F"/>
    <w:rsid w:val="004C14B1"/>
    <w:rsid w:val="004C289A"/>
    <w:rsid w:val="004C2ADF"/>
    <w:rsid w:val="004C3427"/>
    <w:rsid w:val="004C4453"/>
    <w:rsid w:val="004C4A77"/>
    <w:rsid w:val="004C4D53"/>
    <w:rsid w:val="004C61A3"/>
    <w:rsid w:val="004C6E03"/>
    <w:rsid w:val="004C6F47"/>
    <w:rsid w:val="004C780C"/>
    <w:rsid w:val="004D03BA"/>
    <w:rsid w:val="004D0FAE"/>
    <w:rsid w:val="004D118A"/>
    <w:rsid w:val="004D2E74"/>
    <w:rsid w:val="004D301C"/>
    <w:rsid w:val="004D3100"/>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708E"/>
    <w:rsid w:val="004D760C"/>
    <w:rsid w:val="004D7C62"/>
    <w:rsid w:val="004D7C91"/>
    <w:rsid w:val="004D7D45"/>
    <w:rsid w:val="004E01D4"/>
    <w:rsid w:val="004E0F37"/>
    <w:rsid w:val="004E14AB"/>
    <w:rsid w:val="004E1E98"/>
    <w:rsid w:val="004E26E4"/>
    <w:rsid w:val="004E357A"/>
    <w:rsid w:val="004E3800"/>
    <w:rsid w:val="004E3861"/>
    <w:rsid w:val="004E5000"/>
    <w:rsid w:val="004E5251"/>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19B6"/>
    <w:rsid w:val="004F23B6"/>
    <w:rsid w:val="004F26FA"/>
    <w:rsid w:val="004F282C"/>
    <w:rsid w:val="004F2903"/>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F8B"/>
    <w:rsid w:val="005055B5"/>
    <w:rsid w:val="00505C7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D3E"/>
    <w:rsid w:val="00515E7B"/>
    <w:rsid w:val="005162FD"/>
    <w:rsid w:val="005165B0"/>
    <w:rsid w:val="00516F04"/>
    <w:rsid w:val="00517005"/>
    <w:rsid w:val="00517153"/>
    <w:rsid w:val="005171D1"/>
    <w:rsid w:val="005174C6"/>
    <w:rsid w:val="00517868"/>
    <w:rsid w:val="0052072A"/>
    <w:rsid w:val="00520894"/>
    <w:rsid w:val="00520BC0"/>
    <w:rsid w:val="00520BF7"/>
    <w:rsid w:val="00520C6E"/>
    <w:rsid w:val="005215A2"/>
    <w:rsid w:val="005217F8"/>
    <w:rsid w:val="005219E0"/>
    <w:rsid w:val="00521B41"/>
    <w:rsid w:val="00522490"/>
    <w:rsid w:val="0052267A"/>
    <w:rsid w:val="005226D4"/>
    <w:rsid w:val="005234D4"/>
    <w:rsid w:val="0052382F"/>
    <w:rsid w:val="005239DD"/>
    <w:rsid w:val="00523CA1"/>
    <w:rsid w:val="00523EB9"/>
    <w:rsid w:val="00524A9C"/>
    <w:rsid w:val="00525956"/>
    <w:rsid w:val="00525BED"/>
    <w:rsid w:val="005266F4"/>
    <w:rsid w:val="0052675C"/>
    <w:rsid w:val="0052679A"/>
    <w:rsid w:val="00526931"/>
    <w:rsid w:val="00526D46"/>
    <w:rsid w:val="005303B5"/>
    <w:rsid w:val="005303E3"/>
    <w:rsid w:val="00530D4E"/>
    <w:rsid w:val="00531094"/>
    <w:rsid w:val="00531143"/>
    <w:rsid w:val="0053173F"/>
    <w:rsid w:val="0053186B"/>
    <w:rsid w:val="00531C5C"/>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E9"/>
    <w:rsid w:val="005373DF"/>
    <w:rsid w:val="005376F2"/>
    <w:rsid w:val="00537A19"/>
    <w:rsid w:val="00540D81"/>
    <w:rsid w:val="00541C34"/>
    <w:rsid w:val="00542821"/>
    <w:rsid w:val="00542CA8"/>
    <w:rsid w:val="00543514"/>
    <w:rsid w:val="0054368B"/>
    <w:rsid w:val="005438A1"/>
    <w:rsid w:val="00543B81"/>
    <w:rsid w:val="00543C00"/>
    <w:rsid w:val="00543CEA"/>
    <w:rsid w:val="00543EB8"/>
    <w:rsid w:val="00543F41"/>
    <w:rsid w:val="005444F5"/>
    <w:rsid w:val="00544550"/>
    <w:rsid w:val="0054482E"/>
    <w:rsid w:val="0054485E"/>
    <w:rsid w:val="00544FCF"/>
    <w:rsid w:val="005450DC"/>
    <w:rsid w:val="005455FC"/>
    <w:rsid w:val="00545A47"/>
    <w:rsid w:val="00545FC7"/>
    <w:rsid w:val="0054634E"/>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40"/>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40F"/>
    <w:rsid w:val="0057096F"/>
    <w:rsid w:val="00570D57"/>
    <w:rsid w:val="005713EC"/>
    <w:rsid w:val="005713F4"/>
    <w:rsid w:val="0057154B"/>
    <w:rsid w:val="00571E64"/>
    <w:rsid w:val="0057201E"/>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800F7"/>
    <w:rsid w:val="005808CA"/>
    <w:rsid w:val="00580B3D"/>
    <w:rsid w:val="00580F26"/>
    <w:rsid w:val="005810A9"/>
    <w:rsid w:val="00581A7C"/>
    <w:rsid w:val="00581BEF"/>
    <w:rsid w:val="00582376"/>
    <w:rsid w:val="005839B5"/>
    <w:rsid w:val="00583C0E"/>
    <w:rsid w:val="00583FDB"/>
    <w:rsid w:val="00584056"/>
    <w:rsid w:val="0058427E"/>
    <w:rsid w:val="005845E7"/>
    <w:rsid w:val="00584FEF"/>
    <w:rsid w:val="005853EF"/>
    <w:rsid w:val="00585972"/>
    <w:rsid w:val="005864FA"/>
    <w:rsid w:val="005865AA"/>
    <w:rsid w:val="00586848"/>
    <w:rsid w:val="00586D7F"/>
    <w:rsid w:val="00587048"/>
    <w:rsid w:val="005875A3"/>
    <w:rsid w:val="00587652"/>
    <w:rsid w:val="0058773A"/>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C07"/>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23A"/>
    <w:rsid w:val="005A3789"/>
    <w:rsid w:val="005A3835"/>
    <w:rsid w:val="005A389E"/>
    <w:rsid w:val="005A3AEC"/>
    <w:rsid w:val="005A40C0"/>
    <w:rsid w:val="005A47FE"/>
    <w:rsid w:val="005A50F6"/>
    <w:rsid w:val="005A5DE6"/>
    <w:rsid w:val="005A626B"/>
    <w:rsid w:val="005A6381"/>
    <w:rsid w:val="005A6858"/>
    <w:rsid w:val="005A6AFA"/>
    <w:rsid w:val="005A72F2"/>
    <w:rsid w:val="005A7E22"/>
    <w:rsid w:val="005B0096"/>
    <w:rsid w:val="005B02C2"/>
    <w:rsid w:val="005B0341"/>
    <w:rsid w:val="005B0399"/>
    <w:rsid w:val="005B0A4B"/>
    <w:rsid w:val="005B0F5F"/>
    <w:rsid w:val="005B1CDA"/>
    <w:rsid w:val="005B2194"/>
    <w:rsid w:val="005B2BC3"/>
    <w:rsid w:val="005B4350"/>
    <w:rsid w:val="005B4621"/>
    <w:rsid w:val="005B4812"/>
    <w:rsid w:val="005B4CFA"/>
    <w:rsid w:val="005B4DEF"/>
    <w:rsid w:val="005B4ED1"/>
    <w:rsid w:val="005B50E0"/>
    <w:rsid w:val="005B5458"/>
    <w:rsid w:val="005B574D"/>
    <w:rsid w:val="005B5B3D"/>
    <w:rsid w:val="005B5CEE"/>
    <w:rsid w:val="005B5CFF"/>
    <w:rsid w:val="005B6B1E"/>
    <w:rsid w:val="005B6D53"/>
    <w:rsid w:val="005B6D64"/>
    <w:rsid w:val="005B7112"/>
    <w:rsid w:val="005B7166"/>
    <w:rsid w:val="005B74D2"/>
    <w:rsid w:val="005B770C"/>
    <w:rsid w:val="005C01D1"/>
    <w:rsid w:val="005C04FD"/>
    <w:rsid w:val="005C0CD5"/>
    <w:rsid w:val="005C1832"/>
    <w:rsid w:val="005C18EE"/>
    <w:rsid w:val="005C1960"/>
    <w:rsid w:val="005C1A79"/>
    <w:rsid w:val="005C239B"/>
    <w:rsid w:val="005C303E"/>
    <w:rsid w:val="005C39AD"/>
    <w:rsid w:val="005C3B26"/>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50D9"/>
    <w:rsid w:val="005D529B"/>
    <w:rsid w:val="005D6A61"/>
    <w:rsid w:val="005D6D68"/>
    <w:rsid w:val="005D7724"/>
    <w:rsid w:val="005D7BEC"/>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F15"/>
    <w:rsid w:val="005E5FF1"/>
    <w:rsid w:val="005E6001"/>
    <w:rsid w:val="005E6155"/>
    <w:rsid w:val="005E62A9"/>
    <w:rsid w:val="005E6566"/>
    <w:rsid w:val="005E72FB"/>
    <w:rsid w:val="005E7FC5"/>
    <w:rsid w:val="005F01CE"/>
    <w:rsid w:val="005F0296"/>
    <w:rsid w:val="005F0E46"/>
    <w:rsid w:val="005F135B"/>
    <w:rsid w:val="005F1942"/>
    <w:rsid w:val="005F1BB0"/>
    <w:rsid w:val="005F2426"/>
    <w:rsid w:val="005F3709"/>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3B8"/>
    <w:rsid w:val="00602639"/>
    <w:rsid w:val="006030B5"/>
    <w:rsid w:val="00603630"/>
    <w:rsid w:val="0060382E"/>
    <w:rsid w:val="00603CFA"/>
    <w:rsid w:val="00603D1C"/>
    <w:rsid w:val="006049FB"/>
    <w:rsid w:val="00604DBE"/>
    <w:rsid w:val="006057C2"/>
    <w:rsid w:val="006058CF"/>
    <w:rsid w:val="006061B0"/>
    <w:rsid w:val="006062EA"/>
    <w:rsid w:val="006063E1"/>
    <w:rsid w:val="006065E4"/>
    <w:rsid w:val="006066C2"/>
    <w:rsid w:val="006066D1"/>
    <w:rsid w:val="00606995"/>
    <w:rsid w:val="00606F56"/>
    <w:rsid w:val="00607A0E"/>
    <w:rsid w:val="00607D48"/>
    <w:rsid w:val="00610039"/>
    <w:rsid w:val="00610381"/>
    <w:rsid w:val="00610581"/>
    <w:rsid w:val="00610917"/>
    <w:rsid w:val="006109E3"/>
    <w:rsid w:val="00610A2A"/>
    <w:rsid w:val="0061183C"/>
    <w:rsid w:val="00611B68"/>
    <w:rsid w:val="00611C07"/>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90"/>
    <w:rsid w:val="00614679"/>
    <w:rsid w:val="00614786"/>
    <w:rsid w:val="00614BD6"/>
    <w:rsid w:val="00614EDE"/>
    <w:rsid w:val="00615808"/>
    <w:rsid w:val="00615D37"/>
    <w:rsid w:val="00615E47"/>
    <w:rsid w:val="00616910"/>
    <w:rsid w:val="006169EE"/>
    <w:rsid w:val="00617982"/>
    <w:rsid w:val="00617F7C"/>
    <w:rsid w:val="00620E86"/>
    <w:rsid w:val="00621286"/>
    <w:rsid w:val="0062155F"/>
    <w:rsid w:val="006219DD"/>
    <w:rsid w:val="00621D63"/>
    <w:rsid w:val="00622172"/>
    <w:rsid w:val="00623472"/>
    <w:rsid w:val="00623DAF"/>
    <w:rsid w:val="006242BF"/>
    <w:rsid w:val="00624678"/>
    <w:rsid w:val="006246FE"/>
    <w:rsid w:val="00625136"/>
    <w:rsid w:val="0062524C"/>
    <w:rsid w:val="00625342"/>
    <w:rsid w:val="00625B38"/>
    <w:rsid w:val="00626AB6"/>
    <w:rsid w:val="006275F3"/>
    <w:rsid w:val="00627733"/>
    <w:rsid w:val="00627921"/>
    <w:rsid w:val="00631786"/>
    <w:rsid w:val="00631B1E"/>
    <w:rsid w:val="00631FE7"/>
    <w:rsid w:val="006321EA"/>
    <w:rsid w:val="006324E6"/>
    <w:rsid w:val="00632ACC"/>
    <w:rsid w:val="006335C9"/>
    <w:rsid w:val="00633EB5"/>
    <w:rsid w:val="00633FF2"/>
    <w:rsid w:val="00634207"/>
    <w:rsid w:val="006345C1"/>
    <w:rsid w:val="006347E8"/>
    <w:rsid w:val="00634969"/>
    <w:rsid w:val="00634AB3"/>
    <w:rsid w:val="00634F76"/>
    <w:rsid w:val="00635520"/>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5F03"/>
    <w:rsid w:val="00646602"/>
    <w:rsid w:val="00646D0E"/>
    <w:rsid w:val="006478E6"/>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858"/>
    <w:rsid w:val="0065606D"/>
    <w:rsid w:val="00656071"/>
    <w:rsid w:val="006564F2"/>
    <w:rsid w:val="00656D2E"/>
    <w:rsid w:val="0065716D"/>
    <w:rsid w:val="006600DB"/>
    <w:rsid w:val="00660163"/>
    <w:rsid w:val="006612A4"/>
    <w:rsid w:val="006613F5"/>
    <w:rsid w:val="00661A2E"/>
    <w:rsid w:val="00661BD2"/>
    <w:rsid w:val="00661CDB"/>
    <w:rsid w:val="006625C0"/>
    <w:rsid w:val="00662B7A"/>
    <w:rsid w:val="00663175"/>
    <w:rsid w:val="006631C4"/>
    <w:rsid w:val="0066326A"/>
    <w:rsid w:val="006632D0"/>
    <w:rsid w:val="006635FA"/>
    <w:rsid w:val="00663B35"/>
    <w:rsid w:val="00663CF1"/>
    <w:rsid w:val="00663F1B"/>
    <w:rsid w:val="0066419E"/>
    <w:rsid w:val="006645AF"/>
    <w:rsid w:val="00664AB8"/>
    <w:rsid w:val="0066571F"/>
    <w:rsid w:val="00665DA2"/>
    <w:rsid w:val="006660F5"/>
    <w:rsid w:val="00666285"/>
    <w:rsid w:val="00666443"/>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4BC6"/>
    <w:rsid w:val="00675BE6"/>
    <w:rsid w:val="00676163"/>
    <w:rsid w:val="006764C4"/>
    <w:rsid w:val="00676F76"/>
    <w:rsid w:val="006776E6"/>
    <w:rsid w:val="00677763"/>
    <w:rsid w:val="006777E4"/>
    <w:rsid w:val="00677C1A"/>
    <w:rsid w:val="00677C22"/>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CBB"/>
    <w:rsid w:val="00691611"/>
    <w:rsid w:val="00691895"/>
    <w:rsid w:val="00691932"/>
    <w:rsid w:val="006919FB"/>
    <w:rsid w:val="0069213E"/>
    <w:rsid w:val="00692162"/>
    <w:rsid w:val="0069246E"/>
    <w:rsid w:val="0069297F"/>
    <w:rsid w:val="00692D30"/>
    <w:rsid w:val="00692E71"/>
    <w:rsid w:val="00692F53"/>
    <w:rsid w:val="00694124"/>
    <w:rsid w:val="006941DC"/>
    <w:rsid w:val="00695597"/>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5833"/>
    <w:rsid w:val="006A72F8"/>
    <w:rsid w:val="006A7354"/>
    <w:rsid w:val="006A7796"/>
    <w:rsid w:val="006A7C96"/>
    <w:rsid w:val="006A7F83"/>
    <w:rsid w:val="006B0495"/>
    <w:rsid w:val="006B0DCB"/>
    <w:rsid w:val="006B0EAB"/>
    <w:rsid w:val="006B0EE5"/>
    <w:rsid w:val="006B15DB"/>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1394"/>
    <w:rsid w:val="006C1417"/>
    <w:rsid w:val="006C1721"/>
    <w:rsid w:val="006C32CF"/>
    <w:rsid w:val="006C335E"/>
    <w:rsid w:val="006C3A1F"/>
    <w:rsid w:val="006C53F8"/>
    <w:rsid w:val="006C54BB"/>
    <w:rsid w:val="006C56FC"/>
    <w:rsid w:val="006C5C6C"/>
    <w:rsid w:val="006C5F8C"/>
    <w:rsid w:val="006C63EB"/>
    <w:rsid w:val="006C761F"/>
    <w:rsid w:val="006C7815"/>
    <w:rsid w:val="006C7DE0"/>
    <w:rsid w:val="006D024B"/>
    <w:rsid w:val="006D0616"/>
    <w:rsid w:val="006D0EDF"/>
    <w:rsid w:val="006D0F52"/>
    <w:rsid w:val="006D0FAB"/>
    <w:rsid w:val="006D1314"/>
    <w:rsid w:val="006D15EE"/>
    <w:rsid w:val="006D16CA"/>
    <w:rsid w:val="006D1793"/>
    <w:rsid w:val="006D18A4"/>
    <w:rsid w:val="006D1ABE"/>
    <w:rsid w:val="006D1D06"/>
    <w:rsid w:val="006D2162"/>
    <w:rsid w:val="006D23EE"/>
    <w:rsid w:val="006D252A"/>
    <w:rsid w:val="006D2AB0"/>
    <w:rsid w:val="006D364F"/>
    <w:rsid w:val="006D3693"/>
    <w:rsid w:val="006D3DC7"/>
    <w:rsid w:val="006D4245"/>
    <w:rsid w:val="006D46CE"/>
    <w:rsid w:val="006D4B98"/>
    <w:rsid w:val="006D54D9"/>
    <w:rsid w:val="006D5843"/>
    <w:rsid w:val="006D5DE9"/>
    <w:rsid w:val="006D6509"/>
    <w:rsid w:val="006D68AC"/>
    <w:rsid w:val="006D6DF7"/>
    <w:rsid w:val="006D7DD5"/>
    <w:rsid w:val="006D7E18"/>
    <w:rsid w:val="006D7E9C"/>
    <w:rsid w:val="006E010C"/>
    <w:rsid w:val="006E0A87"/>
    <w:rsid w:val="006E0A93"/>
    <w:rsid w:val="006E1B15"/>
    <w:rsid w:val="006E346A"/>
    <w:rsid w:val="006E4064"/>
    <w:rsid w:val="006E4806"/>
    <w:rsid w:val="006E4C0D"/>
    <w:rsid w:val="006E58EA"/>
    <w:rsid w:val="006E5BF8"/>
    <w:rsid w:val="006E643B"/>
    <w:rsid w:val="006E6B01"/>
    <w:rsid w:val="006E6B82"/>
    <w:rsid w:val="006E6D16"/>
    <w:rsid w:val="006E783D"/>
    <w:rsid w:val="006E799D"/>
    <w:rsid w:val="006F0036"/>
    <w:rsid w:val="006F024E"/>
    <w:rsid w:val="006F10D4"/>
    <w:rsid w:val="006F1233"/>
    <w:rsid w:val="006F1244"/>
    <w:rsid w:val="006F27E0"/>
    <w:rsid w:val="006F2F67"/>
    <w:rsid w:val="006F3CA4"/>
    <w:rsid w:val="006F4148"/>
    <w:rsid w:val="006F4986"/>
    <w:rsid w:val="006F4DE0"/>
    <w:rsid w:val="006F4FB2"/>
    <w:rsid w:val="006F5E2D"/>
    <w:rsid w:val="006F62C5"/>
    <w:rsid w:val="006F6483"/>
    <w:rsid w:val="006F6EEB"/>
    <w:rsid w:val="006F7316"/>
    <w:rsid w:val="006F7332"/>
    <w:rsid w:val="00700B08"/>
    <w:rsid w:val="007016DE"/>
    <w:rsid w:val="007025BA"/>
    <w:rsid w:val="007027C6"/>
    <w:rsid w:val="00702BB8"/>
    <w:rsid w:val="00702F4D"/>
    <w:rsid w:val="0070333C"/>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11CC"/>
    <w:rsid w:val="00711427"/>
    <w:rsid w:val="007114BF"/>
    <w:rsid w:val="00711CBA"/>
    <w:rsid w:val="00712B2B"/>
    <w:rsid w:val="00712CCC"/>
    <w:rsid w:val="0071303A"/>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3A5"/>
    <w:rsid w:val="00721B60"/>
    <w:rsid w:val="00721E12"/>
    <w:rsid w:val="007224C2"/>
    <w:rsid w:val="00722C19"/>
    <w:rsid w:val="00722DD1"/>
    <w:rsid w:val="007235B1"/>
    <w:rsid w:val="00723840"/>
    <w:rsid w:val="00723B3D"/>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EDD"/>
    <w:rsid w:val="0073207B"/>
    <w:rsid w:val="00732843"/>
    <w:rsid w:val="007328A5"/>
    <w:rsid w:val="00732F41"/>
    <w:rsid w:val="007332C1"/>
    <w:rsid w:val="007334B1"/>
    <w:rsid w:val="00733510"/>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BA2"/>
    <w:rsid w:val="00746E0F"/>
    <w:rsid w:val="0075064C"/>
    <w:rsid w:val="00752801"/>
    <w:rsid w:val="00752B96"/>
    <w:rsid w:val="00752E39"/>
    <w:rsid w:val="0075451A"/>
    <w:rsid w:val="00754E06"/>
    <w:rsid w:val="00755374"/>
    <w:rsid w:val="007556C3"/>
    <w:rsid w:val="0075580D"/>
    <w:rsid w:val="00755956"/>
    <w:rsid w:val="00756142"/>
    <w:rsid w:val="007561B4"/>
    <w:rsid w:val="007562B3"/>
    <w:rsid w:val="007569D9"/>
    <w:rsid w:val="00756AA0"/>
    <w:rsid w:val="0075785E"/>
    <w:rsid w:val="00757CE6"/>
    <w:rsid w:val="007607F3"/>
    <w:rsid w:val="0076151C"/>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ADE"/>
    <w:rsid w:val="00767C28"/>
    <w:rsid w:val="00770C72"/>
    <w:rsid w:val="007719A8"/>
    <w:rsid w:val="00771DB8"/>
    <w:rsid w:val="0077228C"/>
    <w:rsid w:val="00772BB8"/>
    <w:rsid w:val="00772F03"/>
    <w:rsid w:val="00772FA8"/>
    <w:rsid w:val="00773149"/>
    <w:rsid w:val="007737D3"/>
    <w:rsid w:val="00773CAE"/>
    <w:rsid w:val="00774593"/>
    <w:rsid w:val="00774725"/>
    <w:rsid w:val="00774C88"/>
    <w:rsid w:val="00774D02"/>
    <w:rsid w:val="007753B5"/>
    <w:rsid w:val="00775AAA"/>
    <w:rsid w:val="00776EDA"/>
    <w:rsid w:val="00777599"/>
    <w:rsid w:val="00777A2C"/>
    <w:rsid w:val="0078165D"/>
    <w:rsid w:val="00781C97"/>
    <w:rsid w:val="00782B59"/>
    <w:rsid w:val="00782D66"/>
    <w:rsid w:val="00783603"/>
    <w:rsid w:val="00783786"/>
    <w:rsid w:val="00783D34"/>
    <w:rsid w:val="00784F4F"/>
    <w:rsid w:val="00785646"/>
    <w:rsid w:val="00785CF8"/>
    <w:rsid w:val="007860F9"/>
    <w:rsid w:val="007862B1"/>
    <w:rsid w:val="00786628"/>
    <w:rsid w:val="0078734E"/>
    <w:rsid w:val="00787700"/>
    <w:rsid w:val="00790A3E"/>
    <w:rsid w:val="00790BBC"/>
    <w:rsid w:val="00790BE6"/>
    <w:rsid w:val="00790F87"/>
    <w:rsid w:val="00791119"/>
    <w:rsid w:val="00791B62"/>
    <w:rsid w:val="00792A24"/>
    <w:rsid w:val="00793277"/>
    <w:rsid w:val="007934FB"/>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69"/>
    <w:rsid w:val="007A5AAE"/>
    <w:rsid w:val="007A63D4"/>
    <w:rsid w:val="007A7750"/>
    <w:rsid w:val="007A77BF"/>
    <w:rsid w:val="007A7AA2"/>
    <w:rsid w:val="007A7C23"/>
    <w:rsid w:val="007B05AC"/>
    <w:rsid w:val="007B07A6"/>
    <w:rsid w:val="007B0BF2"/>
    <w:rsid w:val="007B1ABA"/>
    <w:rsid w:val="007B2070"/>
    <w:rsid w:val="007B221D"/>
    <w:rsid w:val="007B24B8"/>
    <w:rsid w:val="007B259B"/>
    <w:rsid w:val="007B322F"/>
    <w:rsid w:val="007B3F28"/>
    <w:rsid w:val="007B434A"/>
    <w:rsid w:val="007B452C"/>
    <w:rsid w:val="007B471E"/>
    <w:rsid w:val="007B4ACA"/>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0E11"/>
    <w:rsid w:val="007E133A"/>
    <w:rsid w:val="007E1DD3"/>
    <w:rsid w:val="007E209F"/>
    <w:rsid w:val="007E23C8"/>
    <w:rsid w:val="007E25F0"/>
    <w:rsid w:val="007E2878"/>
    <w:rsid w:val="007E2A7E"/>
    <w:rsid w:val="007E2A98"/>
    <w:rsid w:val="007E456A"/>
    <w:rsid w:val="007E4655"/>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F00D0"/>
    <w:rsid w:val="007F0546"/>
    <w:rsid w:val="007F0754"/>
    <w:rsid w:val="007F1B7A"/>
    <w:rsid w:val="007F1DEB"/>
    <w:rsid w:val="007F2142"/>
    <w:rsid w:val="007F22A5"/>
    <w:rsid w:val="007F2A0B"/>
    <w:rsid w:val="007F2DC4"/>
    <w:rsid w:val="007F2E4B"/>
    <w:rsid w:val="007F367E"/>
    <w:rsid w:val="007F3B8F"/>
    <w:rsid w:val="007F413A"/>
    <w:rsid w:val="007F421D"/>
    <w:rsid w:val="007F5240"/>
    <w:rsid w:val="007F532E"/>
    <w:rsid w:val="007F5688"/>
    <w:rsid w:val="007F588F"/>
    <w:rsid w:val="007F5E63"/>
    <w:rsid w:val="007F603C"/>
    <w:rsid w:val="007F617F"/>
    <w:rsid w:val="007F66A5"/>
    <w:rsid w:val="007F6947"/>
    <w:rsid w:val="007F7247"/>
    <w:rsid w:val="0080038A"/>
    <w:rsid w:val="0080065F"/>
    <w:rsid w:val="008006D9"/>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40E"/>
    <w:rsid w:val="00814D09"/>
    <w:rsid w:val="00814F4D"/>
    <w:rsid w:val="0081566B"/>
    <w:rsid w:val="0081586E"/>
    <w:rsid w:val="00816193"/>
    <w:rsid w:val="008165E4"/>
    <w:rsid w:val="00816696"/>
    <w:rsid w:val="00817276"/>
    <w:rsid w:val="0081761A"/>
    <w:rsid w:val="00817682"/>
    <w:rsid w:val="008176E6"/>
    <w:rsid w:val="00817AD6"/>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6786"/>
    <w:rsid w:val="00827461"/>
    <w:rsid w:val="00830099"/>
    <w:rsid w:val="008301A9"/>
    <w:rsid w:val="008301B7"/>
    <w:rsid w:val="008303E2"/>
    <w:rsid w:val="00830537"/>
    <w:rsid w:val="00830917"/>
    <w:rsid w:val="00830D99"/>
    <w:rsid w:val="00830FFD"/>
    <w:rsid w:val="00831194"/>
    <w:rsid w:val="0083169F"/>
    <w:rsid w:val="00831B7E"/>
    <w:rsid w:val="00832496"/>
    <w:rsid w:val="0083324B"/>
    <w:rsid w:val="00833A8F"/>
    <w:rsid w:val="00833C13"/>
    <w:rsid w:val="00833D53"/>
    <w:rsid w:val="008341F8"/>
    <w:rsid w:val="008359DA"/>
    <w:rsid w:val="008359F3"/>
    <w:rsid w:val="00835C7F"/>
    <w:rsid w:val="00835DB6"/>
    <w:rsid w:val="00836113"/>
    <w:rsid w:val="00836AC2"/>
    <w:rsid w:val="00836D7F"/>
    <w:rsid w:val="00837188"/>
    <w:rsid w:val="00837D13"/>
    <w:rsid w:val="0084005B"/>
    <w:rsid w:val="0084051D"/>
    <w:rsid w:val="008406D5"/>
    <w:rsid w:val="008417E1"/>
    <w:rsid w:val="00841D7F"/>
    <w:rsid w:val="00842833"/>
    <w:rsid w:val="0084289D"/>
    <w:rsid w:val="00842941"/>
    <w:rsid w:val="00843798"/>
    <w:rsid w:val="00843BED"/>
    <w:rsid w:val="00843FB3"/>
    <w:rsid w:val="008444E7"/>
    <w:rsid w:val="008447C8"/>
    <w:rsid w:val="00844C5B"/>
    <w:rsid w:val="00844F50"/>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005"/>
    <w:rsid w:val="0085284B"/>
    <w:rsid w:val="0085292E"/>
    <w:rsid w:val="00852B02"/>
    <w:rsid w:val="00852B27"/>
    <w:rsid w:val="00853A16"/>
    <w:rsid w:val="00853B91"/>
    <w:rsid w:val="00853F97"/>
    <w:rsid w:val="0085433A"/>
    <w:rsid w:val="00854A85"/>
    <w:rsid w:val="00854B32"/>
    <w:rsid w:val="00854DD3"/>
    <w:rsid w:val="0085553C"/>
    <w:rsid w:val="00855F2B"/>
    <w:rsid w:val="00856252"/>
    <w:rsid w:val="00856C76"/>
    <w:rsid w:val="008570DF"/>
    <w:rsid w:val="008571A7"/>
    <w:rsid w:val="00857554"/>
    <w:rsid w:val="00857634"/>
    <w:rsid w:val="008577C7"/>
    <w:rsid w:val="008578B7"/>
    <w:rsid w:val="00857FFB"/>
    <w:rsid w:val="0086124E"/>
    <w:rsid w:val="00861AF9"/>
    <w:rsid w:val="00861B74"/>
    <w:rsid w:val="00862DB7"/>
    <w:rsid w:val="00864A10"/>
    <w:rsid w:val="00864F86"/>
    <w:rsid w:val="00865089"/>
    <w:rsid w:val="008652C9"/>
    <w:rsid w:val="00865D8B"/>
    <w:rsid w:val="00866084"/>
    <w:rsid w:val="00866992"/>
    <w:rsid w:val="00866CA9"/>
    <w:rsid w:val="008676DF"/>
    <w:rsid w:val="00867C5B"/>
    <w:rsid w:val="00867E32"/>
    <w:rsid w:val="0087057E"/>
    <w:rsid w:val="00870AAD"/>
    <w:rsid w:val="008720A6"/>
    <w:rsid w:val="00872942"/>
    <w:rsid w:val="0087361A"/>
    <w:rsid w:val="00873B76"/>
    <w:rsid w:val="0087469C"/>
    <w:rsid w:val="00874DB9"/>
    <w:rsid w:val="0087504D"/>
    <w:rsid w:val="0087568C"/>
    <w:rsid w:val="00875991"/>
    <w:rsid w:val="00875BB5"/>
    <w:rsid w:val="008760C3"/>
    <w:rsid w:val="00876F26"/>
    <w:rsid w:val="008771B6"/>
    <w:rsid w:val="008774D0"/>
    <w:rsid w:val="00877865"/>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6050"/>
    <w:rsid w:val="00887082"/>
    <w:rsid w:val="0088722F"/>
    <w:rsid w:val="00887546"/>
    <w:rsid w:val="00887C8D"/>
    <w:rsid w:val="00887DC7"/>
    <w:rsid w:val="00890821"/>
    <w:rsid w:val="00890D3C"/>
    <w:rsid w:val="00891434"/>
    <w:rsid w:val="00891FCC"/>
    <w:rsid w:val="00892702"/>
    <w:rsid w:val="00892BB8"/>
    <w:rsid w:val="00893014"/>
    <w:rsid w:val="008939C2"/>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565"/>
    <w:rsid w:val="008A1C9E"/>
    <w:rsid w:val="008A2417"/>
    <w:rsid w:val="008A273A"/>
    <w:rsid w:val="008A3976"/>
    <w:rsid w:val="008A4647"/>
    <w:rsid w:val="008A47EC"/>
    <w:rsid w:val="008A4D6C"/>
    <w:rsid w:val="008A5034"/>
    <w:rsid w:val="008A5D49"/>
    <w:rsid w:val="008A5D4A"/>
    <w:rsid w:val="008A63CF"/>
    <w:rsid w:val="008A6414"/>
    <w:rsid w:val="008A6952"/>
    <w:rsid w:val="008A69D6"/>
    <w:rsid w:val="008A6BDC"/>
    <w:rsid w:val="008A7429"/>
    <w:rsid w:val="008A751E"/>
    <w:rsid w:val="008A756C"/>
    <w:rsid w:val="008A7A77"/>
    <w:rsid w:val="008B0547"/>
    <w:rsid w:val="008B0D83"/>
    <w:rsid w:val="008B113C"/>
    <w:rsid w:val="008B11A3"/>
    <w:rsid w:val="008B1CA6"/>
    <w:rsid w:val="008B1FE5"/>
    <w:rsid w:val="008B2AD7"/>
    <w:rsid w:val="008B2E7E"/>
    <w:rsid w:val="008B2FF0"/>
    <w:rsid w:val="008B3A74"/>
    <w:rsid w:val="008B3D72"/>
    <w:rsid w:val="008B3DF6"/>
    <w:rsid w:val="008B3ED8"/>
    <w:rsid w:val="008B434A"/>
    <w:rsid w:val="008B4A47"/>
    <w:rsid w:val="008B50D8"/>
    <w:rsid w:val="008B5688"/>
    <w:rsid w:val="008B58F9"/>
    <w:rsid w:val="008B5DA7"/>
    <w:rsid w:val="008B6640"/>
    <w:rsid w:val="008B756E"/>
    <w:rsid w:val="008B79A7"/>
    <w:rsid w:val="008B7B55"/>
    <w:rsid w:val="008C12EF"/>
    <w:rsid w:val="008C15C2"/>
    <w:rsid w:val="008C1A4A"/>
    <w:rsid w:val="008C1AFD"/>
    <w:rsid w:val="008C25D0"/>
    <w:rsid w:val="008C26D0"/>
    <w:rsid w:val="008C29EE"/>
    <w:rsid w:val="008C2ABC"/>
    <w:rsid w:val="008C3730"/>
    <w:rsid w:val="008C39CB"/>
    <w:rsid w:val="008C3A5B"/>
    <w:rsid w:val="008C3D50"/>
    <w:rsid w:val="008C4823"/>
    <w:rsid w:val="008C5B71"/>
    <w:rsid w:val="008C6B27"/>
    <w:rsid w:val="008C6BCE"/>
    <w:rsid w:val="008C6D01"/>
    <w:rsid w:val="008C7039"/>
    <w:rsid w:val="008C7559"/>
    <w:rsid w:val="008D07A9"/>
    <w:rsid w:val="008D09E8"/>
    <w:rsid w:val="008D0E23"/>
    <w:rsid w:val="008D1890"/>
    <w:rsid w:val="008D1FE1"/>
    <w:rsid w:val="008D2382"/>
    <w:rsid w:val="008D23DC"/>
    <w:rsid w:val="008D27F0"/>
    <w:rsid w:val="008D2D76"/>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E003A"/>
    <w:rsid w:val="008E08A4"/>
    <w:rsid w:val="008E15E3"/>
    <w:rsid w:val="008E197E"/>
    <w:rsid w:val="008E2045"/>
    <w:rsid w:val="008E28AE"/>
    <w:rsid w:val="008E3380"/>
    <w:rsid w:val="008E4027"/>
    <w:rsid w:val="008E4A1F"/>
    <w:rsid w:val="008E4C62"/>
    <w:rsid w:val="008E4E55"/>
    <w:rsid w:val="008E537D"/>
    <w:rsid w:val="008E6003"/>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593"/>
    <w:rsid w:val="008F50FE"/>
    <w:rsid w:val="008F5604"/>
    <w:rsid w:val="008F5AE6"/>
    <w:rsid w:val="008F660B"/>
    <w:rsid w:val="008F695F"/>
    <w:rsid w:val="008F6E12"/>
    <w:rsid w:val="0090019D"/>
    <w:rsid w:val="00900516"/>
    <w:rsid w:val="009005CE"/>
    <w:rsid w:val="00900822"/>
    <w:rsid w:val="00900C17"/>
    <w:rsid w:val="00900CF2"/>
    <w:rsid w:val="00901376"/>
    <w:rsid w:val="0090188B"/>
    <w:rsid w:val="00901AF4"/>
    <w:rsid w:val="00901EE5"/>
    <w:rsid w:val="00901F83"/>
    <w:rsid w:val="009021A4"/>
    <w:rsid w:val="009028CD"/>
    <w:rsid w:val="00902A54"/>
    <w:rsid w:val="00903309"/>
    <w:rsid w:val="00904305"/>
    <w:rsid w:val="00904362"/>
    <w:rsid w:val="0090441C"/>
    <w:rsid w:val="009045D3"/>
    <w:rsid w:val="00904986"/>
    <w:rsid w:val="00904C5A"/>
    <w:rsid w:val="00904EC5"/>
    <w:rsid w:val="009104A9"/>
    <w:rsid w:val="00910550"/>
    <w:rsid w:val="00910A48"/>
    <w:rsid w:val="00910C0D"/>
    <w:rsid w:val="0091159F"/>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0D31"/>
    <w:rsid w:val="009211F2"/>
    <w:rsid w:val="00921A3E"/>
    <w:rsid w:val="00922061"/>
    <w:rsid w:val="009226F4"/>
    <w:rsid w:val="0092336E"/>
    <w:rsid w:val="009236AA"/>
    <w:rsid w:val="009238AF"/>
    <w:rsid w:val="009239AA"/>
    <w:rsid w:val="00924173"/>
    <w:rsid w:val="009245B5"/>
    <w:rsid w:val="009245D0"/>
    <w:rsid w:val="00924AB4"/>
    <w:rsid w:val="009252B5"/>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7C5"/>
    <w:rsid w:val="00932814"/>
    <w:rsid w:val="00932973"/>
    <w:rsid w:val="00932ED6"/>
    <w:rsid w:val="009332F5"/>
    <w:rsid w:val="009336C8"/>
    <w:rsid w:val="009339EB"/>
    <w:rsid w:val="00933A1D"/>
    <w:rsid w:val="00934BAF"/>
    <w:rsid w:val="00934D8A"/>
    <w:rsid w:val="00934F64"/>
    <w:rsid w:val="00934F6D"/>
    <w:rsid w:val="00935493"/>
    <w:rsid w:val="009354B8"/>
    <w:rsid w:val="009355A2"/>
    <w:rsid w:val="00935C40"/>
    <w:rsid w:val="00935C79"/>
    <w:rsid w:val="00935F4D"/>
    <w:rsid w:val="00936158"/>
    <w:rsid w:val="009361D3"/>
    <w:rsid w:val="00936798"/>
    <w:rsid w:val="009373EF"/>
    <w:rsid w:val="009377EA"/>
    <w:rsid w:val="0093795C"/>
    <w:rsid w:val="00937DCB"/>
    <w:rsid w:val="00937EC9"/>
    <w:rsid w:val="00937F7E"/>
    <w:rsid w:val="0094001E"/>
    <w:rsid w:val="00940576"/>
    <w:rsid w:val="0094141F"/>
    <w:rsid w:val="00942022"/>
    <w:rsid w:val="009425D0"/>
    <w:rsid w:val="00943395"/>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1313"/>
    <w:rsid w:val="00952A65"/>
    <w:rsid w:val="00952B9C"/>
    <w:rsid w:val="00952E93"/>
    <w:rsid w:val="009530DC"/>
    <w:rsid w:val="00953422"/>
    <w:rsid w:val="00953B70"/>
    <w:rsid w:val="00953CCB"/>
    <w:rsid w:val="00954978"/>
    <w:rsid w:val="00955620"/>
    <w:rsid w:val="00955E2A"/>
    <w:rsid w:val="00956330"/>
    <w:rsid w:val="00956348"/>
    <w:rsid w:val="00956BA7"/>
    <w:rsid w:val="00956FD8"/>
    <w:rsid w:val="009575F7"/>
    <w:rsid w:val="00957A98"/>
    <w:rsid w:val="00957E4B"/>
    <w:rsid w:val="0096021A"/>
    <w:rsid w:val="00960F73"/>
    <w:rsid w:val="00961346"/>
    <w:rsid w:val="0096169A"/>
    <w:rsid w:val="00961A86"/>
    <w:rsid w:val="009622D8"/>
    <w:rsid w:val="00962337"/>
    <w:rsid w:val="009624DE"/>
    <w:rsid w:val="00962C94"/>
    <w:rsid w:val="00962F11"/>
    <w:rsid w:val="00964075"/>
    <w:rsid w:val="009642CA"/>
    <w:rsid w:val="00964559"/>
    <w:rsid w:val="00964BE5"/>
    <w:rsid w:val="00964ED5"/>
    <w:rsid w:val="00964F2B"/>
    <w:rsid w:val="009652B6"/>
    <w:rsid w:val="00965D55"/>
    <w:rsid w:val="0096655D"/>
    <w:rsid w:val="009671A7"/>
    <w:rsid w:val="009675D1"/>
    <w:rsid w:val="00967AB4"/>
    <w:rsid w:val="009705AB"/>
    <w:rsid w:val="009707B6"/>
    <w:rsid w:val="00970E8A"/>
    <w:rsid w:val="00971139"/>
    <w:rsid w:val="009712B4"/>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F17"/>
    <w:rsid w:val="00981FA0"/>
    <w:rsid w:val="00982496"/>
    <w:rsid w:val="009825AE"/>
    <w:rsid w:val="0098263A"/>
    <w:rsid w:val="00983541"/>
    <w:rsid w:val="00983A7B"/>
    <w:rsid w:val="00984046"/>
    <w:rsid w:val="00984366"/>
    <w:rsid w:val="00984666"/>
    <w:rsid w:val="009848A7"/>
    <w:rsid w:val="00984E80"/>
    <w:rsid w:val="00985656"/>
    <w:rsid w:val="009861A8"/>
    <w:rsid w:val="0098634E"/>
    <w:rsid w:val="0098690F"/>
    <w:rsid w:val="0098701B"/>
    <w:rsid w:val="009870A0"/>
    <w:rsid w:val="00987994"/>
    <w:rsid w:val="00987C66"/>
    <w:rsid w:val="00987EE5"/>
    <w:rsid w:val="009900F0"/>
    <w:rsid w:val="00990180"/>
    <w:rsid w:val="00990C67"/>
    <w:rsid w:val="00991CD8"/>
    <w:rsid w:val="00991EBE"/>
    <w:rsid w:val="00992830"/>
    <w:rsid w:val="009928B3"/>
    <w:rsid w:val="00992B6B"/>
    <w:rsid w:val="00992C88"/>
    <w:rsid w:val="00993431"/>
    <w:rsid w:val="00993B9D"/>
    <w:rsid w:val="00993C2E"/>
    <w:rsid w:val="00993D33"/>
    <w:rsid w:val="0099454E"/>
    <w:rsid w:val="0099456D"/>
    <w:rsid w:val="00994618"/>
    <w:rsid w:val="00994F60"/>
    <w:rsid w:val="00995151"/>
    <w:rsid w:val="00995BF1"/>
    <w:rsid w:val="00995DF2"/>
    <w:rsid w:val="00997832"/>
    <w:rsid w:val="00997905"/>
    <w:rsid w:val="00997A8C"/>
    <w:rsid w:val="00997B80"/>
    <w:rsid w:val="00997C8A"/>
    <w:rsid w:val="009A019F"/>
    <w:rsid w:val="009A0493"/>
    <w:rsid w:val="009A0547"/>
    <w:rsid w:val="009A0CFB"/>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42F6"/>
    <w:rsid w:val="009A45C8"/>
    <w:rsid w:val="009A4EAD"/>
    <w:rsid w:val="009A532D"/>
    <w:rsid w:val="009A59FF"/>
    <w:rsid w:val="009B03E8"/>
    <w:rsid w:val="009B09BF"/>
    <w:rsid w:val="009B0E76"/>
    <w:rsid w:val="009B0F4A"/>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F"/>
    <w:rsid w:val="009B5BD6"/>
    <w:rsid w:val="009B5D6F"/>
    <w:rsid w:val="009B62AF"/>
    <w:rsid w:val="009B6745"/>
    <w:rsid w:val="009B68AF"/>
    <w:rsid w:val="009B6ED3"/>
    <w:rsid w:val="009B74EA"/>
    <w:rsid w:val="009B7AB9"/>
    <w:rsid w:val="009C0C4E"/>
    <w:rsid w:val="009C22E6"/>
    <w:rsid w:val="009C33CA"/>
    <w:rsid w:val="009C39AF"/>
    <w:rsid w:val="009C3EB1"/>
    <w:rsid w:val="009C4359"/>
    <w:rsid w:val="009C4B6D"/>
    <w:rsid w:val="009C57AC"/>
    <w:rsid w:val="009C5B2F"/>
    <w:rsid w:val="009C5EDE"/>
    <w:rsid w:val="009C62B6"/>
    <w:rsid w:val="009C656F"/>
    <w:rsid w:val="009C6DC0"/>
    <w:rsid w:val="009C6ECD"/>
    <w:rsid w:val="009C7099"/>
    <w:rsid w:val="009C725D"/>
    <w:rsid w:val="009C72E6"/>
    <w:rsid w:val="009D0105"/>
    <w:rsid w:val="009D053E"/>
    <w:rsid w:val="009D0928"/>
    <w:rsid w:val="009D0989"/>
    <w:rsid w:val="009D1941"/>
    <w:rsid w:val="009D1B99"/>
    <w:rsid w:val="009D1DD8"/>
    <w:rsid w:val="009D2884"/>
    <w:rsid w:val="009D2A4F"/>
    <w:rsid w:val="009D2E46"/>
    <w:rsid w:val="009D2F24"/>
    <w:rsid w:val="009D325B"/>
    <w:rsid w:val="009D3407"/>
    <w:rsid w:val="009D3B41"/>
    <w:rsid w:val="009D45C8"/>
    <w:rsid w:val="009D4D44"/>
    <w:rsid w:val="009D4FF7"/>
    <w:rsid w:val="009D5393"/>
    <w:rsid w:val="009D5445"/>
    <w:rsid w:val="009D565F"/>
    <w:rsid w:val="009D6026"/>
    <w:rsid w:val="009D65B9"/>
    <w:rsid w:val="009D6C11"/>
    <w:rsid w:val="009D70EE"/>
    <w:rsid w:val="009D7194"/>
    <w:rsid w:val="009D733B"/>
    <w:rsid w:val="009D7949"/>
    <w:rsid w:val="009E0488"/>
    <w:rsid w:val="009E04DC"/>
    <w:rsid w:val="009E0931"/>
    <w:rsid w:val="009E0FB3"/>
    <w:rsid w:val="009E106E"/>
    <w:rsid w:val="009E1605"/>
    <w:rsid w:val="009E1BEB"/>
    <w:rsid w:val="009E1C20"/>
    <w:rsid w:val="009E370E"/>
    <w:rsid w:val="009E3B5A"/>
    <w:rsid w:val="009E3E85"/>
    <w:rsid w:val="009E4562"/>
    <w:rsid w:val="009E46D3"/>
    <w:rsid w:val="009E488C"/>
    <w:rsid w:val="009E48E4"/>
    <w:rsid w:val="009E5105"/>
    <w:rsid w:val="009E52D7"/>
    <w:rsid w:val="009E593F"/>
    <w:rsid w:val="009E5963"/>
    <w:rsid w:val="009E59A1"/>
    <w:rsid w:val="009E66EE"/>
    <w:rsid w:val="009E733E"/>
    <w:rsid w:val="009E74C5"/>
    <w:rsid w:val="009F015D"/>
    <w:rsid w:val="009F01DB"/>
    <w:rsid w:val="009F1041"/>
    <w:rsid w:val="009F18E8"/>
    <w:rsid w:val="009F202B"/>
    <w:rsid w:val="009F20C6"/>
    <w:rsid w:val="009F37BF"/>
    <w:rsid w:val="009F3DA5"/>
    <w:rsid w:val="009F4326"/>
    <w:rsid w:val="009F4D5E"/>
    <w:rsid w:val="009F519F"/>
    <w:rsid w:val="009F5834"/>
    <w:rsid w:val="009F5E79"/>
    <w:rsid w:val="009F7078"/>
    <w:rsid w:val="009F7379"/>
    <w:rsid w:val="009F73DA"/>
    <w:rsid w:val="009F7BB2"/>
    <w:rsid w:val="009F7FA6"/>
    <w:rsid w:val="00A00028"/>
    <w:rsid w:val="00A0082F"/>
    <w:rsid w:val="00A00AE7"/>
    <w:rsid w:val="00A01593"/>
    <w:rsid w:val="00A016AA"/>
    <w:rsid w:val="00A01B3E"/>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4503"/>
    <w:rsid w:val="00A14928"/>
    <w:rsid w:val="00A14E25"/>
    <w:rsid w:val="00A14E81"/>
    <w:rsid w:val="00A15901"/>
    <w:rsid w:val="00A160DD"/>
    <w:rsid w:val="00A16331"/>
    <w:rsid w:val="00A16896"/>
    <w:rsid w:val="00A16A60"/>
    <w:rsid w:val="00A16A7B"/>
    <w:rsid w:val="00A17A3D"/>
    <w:rsid w:val="00A17BC7"/>
    <w:rsid w:val="00A20252"/>
    <w:rsid w:val="00A203C2"/>
    <w:rsid w:val="00A2062A"/>
    <w:rsid w:val="00A2065D"/>
    <w:rsid w:val="00A2066E"/>
    <w:rsid w:val="00A20765"/>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115F"/>
    <w:rsid w:val="00A3194F"/>
    <w:rsid w:val="00A31BFC"/>
    <w:rsid w:val="00A31E6C"/>
    <w:rsid w:val="00A32209"/>
    <w:rsid w:val="00A32BA0"/>
    <w:rsid w:val="00A32D77"/>
    <w:rsid w:val="00A32DFD"/>
    <w:rsid w:val="00A32F2C"/>
    <w:rsid w:val="00A33030"/>
    <w:rsid w:val="00A3314D"/>
    <w:rsid w:val="00A34307"/>
    <w:rsid w:val="00A35595"/>
    <w:rsid w:val="00A35A7A"/>
    <w:rsid w:val="00A36427"/>
    <w:rsid w:val="00A36BDF"/>
    <w:rsid w:val="00A378A2"/>
    <w:rsid w:val="00A37CAC"/>
    <w:rsid w:val="00A4070F"/>
    <w:rsid w:val="00A4076B"/>
    <w:rsid w:val="00A407B6"/>
    <w:rsid w:val="00A40950"/>
    <w:rsid w:val="00A40B9A"/>
    <w:rsid w:val="00A40CDE"/>
    <w:rsid w:val="00A40E29"/>
    <w:rsid w:val="00A410EC"/>
    <w:rsid w:val="00A41298"/>
    <w:rsid w:val="00A417D4"/>
    <w:rsid w:val="00A418FF"/>
    <w:rsid w:val="00A41D00"/>
    <w:rsid w:val="00A422EE"/>
    <w:rsid w:val="00A42E47"/>
    <w:rsid w:val="00A42F3E"/>
    <w:rsid w:val="00A43D01"/>
    <w:rsid w:val="00A43FBD"/>
    <w:rsid w:val="00A43FD4"/>
    <w:rsid w:val="00A44703"/>
    <w:rsid w:val="00A44A48"/>
    <w:rsid w:val="00A44ECE"/>
    <w:rsid w:val="00A4568D"/>
    <w:rsid w:val="00A45893"/>
    <w:rsid w:val="00A459E6"/>
    <w:rsid w:val="00A45A7F"/>
    <w:rsid w:val="00A4679A"/>
    <w:rsid w:val="00A473D7"/>
    <w:rsid w:val="00A50BCE"/>
    <w:rsid w:val="00A5205B"/>
    <w:rsid w:val="00A5219C"/>
    <w:rsid w:val="00A52D8E"/>
    <w:rsid w:val="00A52DA1"/>
    <w:rsid w:val="00A53AA9"/>
    <w:rsid w:val="00A54367"/>
    <w:rsid w:val="00A5485E"/>
    <w:rsid w:val="00A5499C"/>
    <w:rsid w:val="00A54CCB"/>
    <w:rsid w:val="00A54E77"/>
    <w:rsid w:val="00A55C52"/>
    <w:rsid w:val="00A5605D"/>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33B"/>
    <w:rsid w:val="00A664AD"/>
    <w:rsid w:val="00A664E7"/>
    <w:rsid w:val="00A66E7F"/>
    <w:rsid w:val="00A66F54"/>
    <w:rsid w:val="00A673A7"/>
    <w:rsid w:val="00A67670"/>
    <w:rsid w:val="00A6786C"/>
    <w:rsid w:val="00A678AB"/>
    <w:rsid w:val="00A67917"/>
    <w:rsid w:val="00A679B0"/>
    <w:rsid w:val="00A67F19"/>
    <w:rsid w:val="00A70225"/>
    <w:rsid w:val="00A70517"/>
    <w:rsid w:val="00A708DF"/>
    <w:rsid w:val="00A70904"/>
    <w:rsid w:val="00A709BB"/>
    <w:rsid w:val="00A72239"/>
    <w:rsid w:val="00A72D44"/>
    <w:rsid w:val="00A72FAC"/>
    <w:rsid w:val="00A735A4"/>
    <w:rsid w:val="00A7377A"/>
    <w:rsid w:val="00A740EA"/>
    <w:rsid w:val="00A74597"/>
    <w:rsid w:val="00A74A7D"/>
    <w:rsid w:val="00A7542C"/>
    <w:rsid w:val="00A756FE"/>
    <w:rsid w:val="00A759BE"/>
    <w:rsid w:val="00A75BC4"/>
    <w:rsid w:val="00A75C52"/>
    <w:rsid w:val="00A764E0"/>
    <w:rsid w:val="00A767B2"/>
    <w:rsid w:val="00A7717C"/>
    <w:rsid w:val="00A77C30"/>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6195"/>
    <w:rsid w:val="00A962D6"/>
    <w:rsid w:val="00A9668E"/>
    <w:rsid w:val="00A9704A"/>
    <w:rsid w:val="00A97395"/>
    <w:rsid w:val="00A9741A"/>
    <w:rsid w:val="00A97511"/>
    <w:rsid w:val="00A97698"/>
    <w:rsid w:val="00A97AD0"/>
    <w:rsid w:val="00AA0276"/>
    <w:rsid w:val="00AA0776"/>
    <w:rsid w:val="00AA0874"/>
    <w:rsid w:val="00AA0C5B"/>
    <w:rsid w:val="00AA0CE7"/>
    <w:rsid w:val="00AA1110"/>
    <w:rsid w:val="00AA1377"/>
    <w:rsid w:val="00AA1444"/>
    <w:rsid w:val="00AA1D1B"/>
    <w:rsid w:val="00AA2167"/>
    <w:rsid w:val="00AA2755"/>
    <w:rsid w:val="00AA34B8"/>
    <w:rsid w:val="00AA3DB9"/>
    <w:rsid w:val="00AA421C"/>
    <w:rsid w:val="00AA4590"/>
    <w:rsid w:val="00AA46CE"/>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0A3"/>
    <w:rsid w:val="00AB12C8"/>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B7CB8"/>
    <w:rsid w:val="00AC0BAE"/>
    <w:rsid w:val="00AC0E78"/>
    <w:rsid w:val="00AC10AA"/>
    <w:rsid w:val="00AC126F"/>
    <w:rsid w:val="00AC13D9"/>
    <w:rsid w:val="00AC13F7"/>
    <w:rsid w:val="00AC1BD7"/>
    <w:rsid w:val="00AC1E9C"/>
    <w:rsid w:val="00AC2005"/>
    <w:rsid w:val="00AC3256"/>
    <w:rsid w:val="00AC3304"/>
    <w:rsid w:val="00AC3DC0"/>
    <w:rsid w:val="00AC409D"/>
    <w:rsid w:val="00AC426D"/>
    <w:rsid w:val="00AC43D2"/>
    <w:rsid w:val="00AC47AE"/>
    <w:rsid w:val="00AC4A94"/>
    <w:rsid w:val="00AC4B34"/>
    <w:rsid w:val="00AC4F91"/>
    <w:rsid w:val="00AC50A6"/>
    <w:rsid w:val="00AC66A0"/>
    <w:rsid w:val="00AC6DE2"/>
    <w:rsid w:val="00AC70D4"/>
    <w:rsid w:val="00AC737D"/>
    <w:rsid w:val="00AC7655"/>
    <w:rsid w:val="00AC7F43"/>
    <w:rsid w:val="00AC7F52"/>
    <w:rsid w:val="00AD0007"/>
    <w:rsid w:val="00AD05A6"/>
    <w:rsid w:val="00AD2262"/>
    <w:rsid w:val="00AD22C5"/>
    <w:rsid w:val="00AD283D"/>
    <w:rsid w:val="00AD294A"/>
    <w:rsid w:val="00AD3115"/>
    <w:rsid w:val="00AD3920"/>
    <w:rsid w:val="00AD3D9F"/>
    <w:rsid w:val="00AD4D66"/>
    <w:rsid w:val="00AD516C"/>
    <w:rsid w:val="00AD5922"/>
    <w:rsid w:val="00AD5F80"/>
    <w:rsid w:val="00AD6555"/>
    <w:rsid w:val="00AD6A0F"/>
    <w:rsid w:val="00AD6F4A"/>
    <w:rsid w:val="00AD791A"/>
    <w:rsid w:val="00AE05EA"/>
    <w:rsid w:val="00AE0781"/>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A05"/>
    <w:rsid w:val="00AF44C8"/>
    <w:rsid w:val="00AF4BF4"/>
    <w:rsid w:val="00AF4BF9"/>
    <w:rsid w:val="00AF551F"/>
    <w:rsid w:val="00AF5706"/>
    <w:rsid w:val="00AF5AE8"/>
    <w:rsid w:val="00AF5F84"/>
    <w:rsid w:val="00AF6EEF"/>
    <w:rsid w:val="00B0025D"/>
    <w:rsid w:val="00B006D8"/>
    <w:rsid w:val="00B0073B"/>
    <w:rsid w:val="00B02174"/>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9A9"/>
    <w:rsid w:val="00B05E39"/>
    <w:rsid w:val="00B061FF"/>
    <w:rsid w:val="00B06545"/>
    <w:rsid w:val="00B0688D"/>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66C"/>
    <w:rsid w:val="00B149B2"/>
    <w:rsid w:val="00B14F7F"/>
    <w:rsid w:val="00B154B3"/>
    <w:rsid w:val="00B154B5"/>
    <w:rsid w:val="00B1664E"/>
    <w:rsid w:val="00B17074"/>
    <w:rsid w:val="00B17303"/>
    <w:rsid w:val="00B1744E"/>
    <w:rsid w:val="00B17682"/>
    <w:rsid w:val="00B17CA4"/>
    <w:rsid w:val="00B17FBB"/>
    <w:rsid w:val="00B200F2"/>
    <w:rsid w:val="00B20223"/>
    <w:rsid w:val="00B20833"/>
    <w:rsid w:val="00B21343"/>
    <w:rsid w:val="00B21776"/>
    <w:rsid w:val="00B219AA"/>
    <w:rsid w:val="00B21A5B"/>
    <w:rsid w:val="00B21D99"/>
    <w:rsid w:val="00B221C7"/>
    <w:rsid w:val="00B22260"/>
    <w:rsid w:val="00B2279B"/>
    <w:rsid w:val="00B22D6E"/>
    <w:rsid w:val="00B23135"/>
    <w:rsid w:val="00B232FE"/>
    <w:rsid w:val="00B23522"/>
    <w:rsid w:val="00B2388A"/>
    <w:rsid w:val="00B23EB7"/>
    <w:rsid w:val="00B23FF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401F3"/>
    <w:rsid w:val="00B404B2"/>
    <w:rsid w:val="00B408FD"/>
    <w:rsid w:val="00B40A2D"/>
    <w:rsid w:val="00B40BEA"/>
    <w:rsid w:val="00B40EC3"/>
    <w:rsid w:val="00B4140A"/>
    <w:rsid w:val="00B414C9"/>
    <w:rsid w:val="00B4167C"/>
    <w:rsid w:val="00B41962"/>
    <w:rsid w:val="00B41D9D"/>
    <w:rsid w:val="00B4220C"/>
    <w:rsid w:val="00B42D97"/>
    <w:rsid w:val="00B42DCD"/>
    <w:rsid w:val="00B43B2D"/>
    <w:rsid w:val="00B44029"/>
    <w:rsid w:val="00B44FFA"/>
    <w:rsid w:val="00B451D8"/>
    <w:rsid w:val="00B45428"/>
    <w:rsid w:val="00B461F8"/>
    <w:rsid w:val="00B46FA5"/>
    <w:rsid w:val="00B47165"/>
    <w:rsid w:val="00B475CB"/>
    <w:rsid w:val="00B47943"/>
    <w:rsid w:val="00B47959"/>
    <w:rsid w:val="00B47DE3"/>
    <w:rsid w:val="00B50446"/>
    <w:rsid w:val="00B506FA"/>
    <w:rsid w:val="00B50A6E"/>
    <w:rsid w:val="00B512C8"/>
    <w:rsid w:val="00B512D2"/>
    <w:rsid w:val="00B513D2"/>
    <w:rsid w:val="00B51919"/>
    <w:rsid w:val="00B51A42"/>
    <w:rsid w:val="00B527BF"/>
    <w:rsid w:val="00B52AF7"/>
    <w:rsid w:val="00B52C0E"/>
    <w:rsid w:val="00B52DC6"/>
    <w:rsid w:val="00B530FD"/>
    <w:rsid w:val="00B531DC"/>
    <w:rsid w:val="00B53730"/>
    <w:rsid w:val="00B53905"/>
    <w:rsid w:val="00B53920"/>
    <w:rsid w:val="00B53C03"/>
    <w:rsid w:val="00B53C9C"/>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FF"/>
    <w:rsid w:val="00B609C5"/>
    <w:rsid w:val="00B60B63"/>
    <w:rsid w:val="00B60C3E"/>
    <w:rsid w:val="00B610BA"/>
    <w:rsid w:val="00B615CB"/>
    <w:rsid w:val="00B616D8"/>
    <w:rsid w:val="00B61E41"/>
    <w:rsid w:val="00B61ED5"/>
    <w:rsid w:val="00B62AE0"/>
    <w:rsid w:val="00B63284"/>
    <w:rsid w:val="00B6373D"/>
    <w:rsid w:val="00B63964"/>
    <w:rsid w:val="00B63E30"/>
    <w:rsid w:val="00B645FA"/>
    <w:rsid w:val="00B64775"/>
    <w:rsid w:val="00B64F04"/>
    <w:rsid w:val="00B6520E"/>
    <w:rsid w:val="00B65660"/>
    <w:rsid w:val="00B657AB"/>
    <w:rsid w:val="00B65AF9"/>
    <w:rsid w:val="00B65FF0"/>
    <w:rsid w:val="00B663CD"/>
    <w:rsid w:val="00B665C8"/>
    <w:rsid w:val="00B67AB1"/>
    <w:rsid w:val="00B67B4F"/>
    <w:rsid w:val="00B67E6B"/>
    <w:rsid w:val="00B702CD"/>
    <w:rsid w:val="00B71A1D"/>
    <w:rsid w:val="00B71BBB"/>
    <w:rsid w:val="00B71D73"/>
    <w:rsid w:val="00B72089"/>
    <w:rsid w:val="00B72EBB"/>
    <w:rsid w:val="00B7305E"/>
    <w:rsid w:val="00B73288"/>
    <w:rsid w:val="00B7350D"/>
    <w:rsid w:val="00B73B28"/>
    <w:rsid w:val="00B74251"/>
    <w:rsid w:val="00B74FE2"/>
    <w:rsid w:val="00B75317"/>
    <w:rsid w:val="00B763BE"/>
    <w:rsid w:val="00B7749A"/>
    <w:rsid w:val="00B779BB"/>
    <w:rsid w:val="00B77A5A"/>
    <w:rsid w:val="00B77B07"/>
    <w:rsid w:val="00B77BB8"/>
    <w:rsid w:val="00B800EC"/>
    <w:rsid w:val="00B80561"/>
    <w:rsid w:val="00B8103D"/>
    <w:rsid w:val="00B81718"/>
    <w:rsid w:val="00B8179E"/>
    <w:rsid w:val="00B81A37"/>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C52"/>
    <w:rsid w:val="00B92BC7"/>
    <w:rsid w:val="00B9307F"/>
    <w:rsid w:val="00B93378"/>
    <w:rsid w:val="00B93455"/>
    <w:rsid w:val="00B9389E"/>
    <w:rsid w:val="00B946A8"/>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F02"/>
    <w:rsid w:val="00BA2FFD"/>
    <w:rsid w:val="00BA3492"/>
    <w:rsid w:val="00BA3608"/>
    <w:rsid w:val="00BA428A"/>
    <w:rsid w:val="00BA4ED9"/>
    <w:rsid w:val="00BA5023"/>
    <w:rsid w:val="00BA5365"/>
    <w:rsid w:val="00BA56EB"/>
    <w:rsid w:val="00BA58B6"/>
    <w:rsid w:val="00BA5B30"/>
    <w:rsid w:val="00BA5B72"/>
    <w:rsid w:val="00BA62AD"/>
    <w:rsid w:val="00BA678B"/>
    <w:rsid w:val="00BA6DBD"/>
    <w:rsid w:val="00BB0267"/>
    <w:rsid w:val="00BB078B"/>
    <w:rsid w:val="00BB0DE7"/>
    <w:rsid w:val="00BB0E0C"/>
    <w:rsid w:val="00BB112C"/>
    <w:rsid w:val="00BB135F"/>
    <w:rsid w:val="00BB2B25"/>
    <w:rsid w:val="00BB30EA"/>
    <w:rsid w:val="00BB35B6"/>
    <w:rsid w:val="00BB37AF"/>
    <w:rsid w:val="00BB3BBC"/>
    <w:rsid w:val="00BB4011"/>
    <w:rsid w:val="00BB4769"/>
    <w:rsid w:val="00BB49D4"/>
    <w:rsid w:val="00BB4C08"/>
    <w:rsid w:val="00BB4FDA"/>
    <w:rsid w:val="00BB61BE"/>
    <w:rsid w:val="00BB66B2"/>
    <w:rsid w:val="00BB6891"/>
    <w:rsid w:val="00BB6AC3"/>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7C5"/>
    <w:rsid w:val="00BC4A4E"/>
    <w:rsid w:val="00BC4B4A"/>
    <w:rsid w:val="00BC4D16"/>
    <w:rsid w:val="00BC5092"/>
    <w:rsid w:val="00BC526B"/>
    <w:rsid w:val="00BC5737"/>
    <w:rsid w:val="00BC5EB0"/>
    <w:rsid w:val="00BC6274"/>
    <w:rsid w:val="00BC64D9"/>
    <w:rsid w:val="00BC65A7"/>
    <w:rsid w:val="00BC6782"/>
    <w:rsid w:val="00BC6D81"/>
    <w:rsid w:val="00BC70A9"/>
    <w:rsid w:val="00BD032B"/>
    <w:rsid w:val="00BD0DA1"/>
    <w:rsid w:val="00BD11FF"/>
    <w:rsid w:val="00BD151C"/>
    <w:rsid w:val="00BD1747"/>
    <w:rsid w:val="00BD3A51"/>
    <w:rsid w:val="00BD3C1A"/>
    <w:rsid w:val="00BD3C68"/>
    <w:rsid w:val="00BD421D"/>
    <w:rsid w:val="00BD4493"/>
    <w:rsid w:val="00BD5052"/>
    <w:rsid w:val="00BD5160"/>
    <w:rsid w:val="00BD5413"/>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1B38"/>
    <w:rsid w:val="00BF2033"/>
    <w:rsid w:val="00BF2C93"/>
    <w:rsid w:val="00BF3158"/>
    <w:rsid w:val="00BF3169"/>
    <w:rsid w:val="00BF34E0"/>
    <w:rsid w:val="00BF3911"/>
    <w:rsid w:val="00BF3BD1"/>
    <w:rsid w:val="00BF5023"/>
    <w:rsid w:val="00BF51B7"/>
    <w:rsid w:val="00BF5491"/>
    <w:rsid w:val="00BF56BE"/>
    <w:rsid w:val="00BF6676"/>
    <w:rsid w:val="00BF670D"/>
    <w:rsid w:val="00BF6B8D"/>
    <w:rsid w:val="00BF725A"/>
    <w:rsid w:val="00BF7B60"/>
    <w:rsid w:val="00BF7BD9"/>
    <w:rsid w:val="00C004DD"/>
    <w:rsid w:val="00C00953"/>
    <w:rsid w:val="00C00C95"/>
    <w:rsid w:val="00C00F38"/>
    <w:rsid w:val="00C021B2"/>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C7B"/>
    <w:rsid w:val="00C22F12"/>
    <w:rsid w:val="00C2305C"/>
    <w:rsid w:val="00C233D0"/>
    <w:rsid w:val="00C234A2"/>
    <w:rsid w:val="00C2380D"/>
    <w:rsid w:val="00C23F25"/>
    <w:rsid w:val="00C240E7"/>
    <w:rsid w:val="00C24162"/>
    <w:rsid w:val="00C24C34"/>
    <w:rsid w:val="00C24E5C"/>
    <w:rsid w:val="00C24E78"/>
    <w:rsid w:val="00C2509D"/>
    <w:rsid w:val="00C2514A"/>
    <w:rsid w:val="00C25769"/>
    <w:rsid w:val="00C25816"/>
    <w:rsid w:val="00C25854"/>
    <w:rsid w:val="00C25AD4"/>
    <w:rsid w:val="00C25DA4"/>
    <w:rsid w:val="00C26BEC"/>
    <w:rsid w:val="00C26C06"/>
    <w:rsid w:val="00C2796E"/>
    <w:rsid w:val="00C27A2E"/>
    <w:rsid w:val="00C30008"/>
    <w:rsid w:val="00C302BD"/>
    <w:rsid w:val="00C30BF7"/>
    <w:rsid w:val="00C3140F"/>
    <w:rsid w:val="00C31A5B"/>
    <w:rsid w:val="00C32176"/>
    <w:rsid w:val="00C32A16"/>
    <w:rsid w:val="00C32EA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0D55"/>
    <w:rsid w:val="00C411B7"/>
    <w:rsid w:val="00C41401"/>
    <w:rsid w:val="00C41D3C"/>
    <w:rsid w:val="00C427D6"/>
    <w:rsid w:val="00C430EE"/>
    <w:rsid w:val="00C432EC"/>
    <w:rsid w:val="00C43801"/>
    <w:rsid w:val="00C4383F"/>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CC"/>
    <w:rsid w:val="00C520A5"/>
    <w:rsid w:val="00C52889"/>
    <w:rsid w:val="00C528D2"/>
    <w:rsid w:val="00C52D5A"/>
    <w:rsid w:val="00C52E8B"/>
    <w:rsid w:val="00C53CFC"/>
    <w:rsid w:val="00C53DE5"/>
    <w:rsid w:val="00C54518"/>
    <w:rsid w:val="00C54B14"/>
    <w:rsid w:val="00C55455"/>
    <w:rsid w:val="00C55E15"/>
    <w:rsid w:val="00C56C58"/>
    <w:rsid w:val="00C56CCC"/>
    <w:rsid w:val="00C56F6D"/>
    <w:rsid w:val="00C57B3F"/>
    <w:rsid w:val="00C60320"/>
    <w:rsid w:val="00C60A94"/>
    <w:rsid w:val="00C60ED3"/>
    <w:rsid w:val="00C62BAA"/>
    <w:rsid w:val="00C6352A"/>
    <w:rsid w:val="00C635CC"/>
    <w:rsid w:val="00C63B29"/>
    <w:rsid w:val="00C63D29"/>
    <w:rsid w:val="00C64538"/>
    <w:rsid w:val="00C64FE6"/>
    <w:rsid w:val="00C65B2D"/>
    <w:rsid w:val="00C65C5D"/>
    <w:rsid w:val="00C65DA0"/>
    <w:rsid w:val="00C66083"/>
    <w:rsid w:val="00C6656A"/>
    <w:rsid w:val="00C6671F"/>
    <w:rsid w:val="00C6688A"/>
    <w:rsid w:val="00C66C03"/>
    <w:rsid w:val="00C67057"/>
    <w:rsid w:val="00C67158"/>
    <w:rsid w:val="00C70383"/>
    <w:rsid w:val="00C70731"/>
    <w:rsid w:val="00C71104"/>
    <w:rsid w:val="00C711E5"/>
    <w:rsid w:val="00C716F1"/>
    <w:rsid w:val="00C72816"/>
    <w:rsid w:val="00C72B1D"/>
    <w:rsid w:val="00C730CB"/>
    <w:rsid w:val="00C731FC"/>
    <w:rsid w:val="00C73586"/>
    <w:rsid w:val="00C73782"/>
    <w:rsid w:val="00C73B8D"/>
    <w:rsid w:val="00C73F9C"/>
    <w:rsid w:val="00C74107"/>
    <w:rsid w:val="00C74430"/>
    <w:rsid w:val="00C745E5"/>
    <w:rsid w:val="00C754FF"/>
    <w:rsid w:val="00C76D32"/>
    <w:rsid w:val="00C77E68"/>
    <w:rsid w:val="00C80D90"/>
    <w:rsid w:val="00C81245"/>
    <w:rsid w:val="00C815D0"/>
    <w:rsid w:val="00C81B05"/>
    <w:rsid w:val="00C82179"/>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7075"/>
    <w:rsid w:val="00C97276"/>
    <w:rsid w:val="00CA0704"/>
    <w:rsid w:val="00CA08DA"/>
    <w:rsid w:val="00CA0CE8"/>
    <w:rsid w:val="00CA0FB8"/>
    <w:rsid w:val="00CA107A"/>
    <w:rsid w:val="00CA15F3"/>
    <w:rsid w:val="00CA2680"/>
    <w:rsid w:val="00CA3312"/>
    <w:rsid w:val="00CA4D23"/>
    <w:rsid w:val="00CA4FA9"/>
    <w:rsid w:val="00CA50CD"/>
    <w:rsid w:val="00CA522F"/>
    <w:rsid w:val="00CA52D2"/>
    <w:rsid w:val="00CA563C"/>
    <w:rsid w:val="00CA567B"/>
    <w:rsid w:val="00CA6716"/>
    <w:rsid w:val="00CA6B37"/>
    <w:rsid w:val="00CA73D4"/>
    <w:rsid w:val="00CA7483"/>
    <w:rsid w:val="00CA7FB2"/>
    <w:rsid w:val="00CB031D"/>
    <w:rsid w:val="00CB036A"/>
    <w:rsid w:val="00CB040C"/>
    <w:rsid w:val="00CB072B"/>
    <w:rsid w:val="00CB0D34"/>
    <w:rsid w:val="00CB10CB"/>
    <w:rsid w:val="00CB1678"/>
    <w:rsid w:val="00CB1C4E"/>
    <w:rsid w:val="00CB1C53"/>
    <w:rsid w:val="00CB1FD2"/>
    <w:rsid w:val="00CB225B"/>
    <w:rsid w:val="00CB2391"/>
    <w:rsid w:val="00CB2A98"/>
    <w:rsid w:val="00CB3818"/>
    <w:rsid w:val="00CB43AC"/>
    <w:rsid w:val="00CB4B6E"/>
    <w:rsid w:val="00CB5143"/>
    <w:rsid w:val="00CB5197"/>
    <w:rsid w:val="00CB6164"/>
    <w:rsid w:val="00CB6570"/>
    <w:rsid w:val="00CB68DB"/>
    <w:rsid w:val="00CB6930"/>
    <w:rsid w:val="00CB6A7F"/>
    <w:rsid w:val="00CB6FB4"/>
    <w:rsid w:val="00CB75B9"/>
    <w:rsid w:val="00CB79F7"/>
    <w:rsid w:val="00CB7CCD"/>
    <w:rsid w:val="00CC18C0"/>
    <w:rsid w:val="00CC1939"/>
    <w:rsid w:val="00CC23EB"/>
    <w:rsid w:val="00CC2A2C"/>
    <w:rsid w:val="00CC42D4"/>
    <w:rsid w:val="00CC4364"/>
    <w:rsid w:val="00CC472C"/>
    <w:rsid w:val="00CC5628"/>
    <w:rsid w:val="00CC5ABF"/>
    <w:rsid w:val="00CC5CD6"/>
    <w:rsid w:val="00CC64E3"/>
    <w:rsid w:val="00CC727E"/>
    <w:rsid w:val="00CC7712"/>
    <w:rsid w:val="00CC774A"/>
    <w:rsid w:val="00CC7DDA"/>
    <w:rsid w:val="00CD16A5"/>
    <w:rsid w:val="00CD179A"/>
    <w:rsid w:val="00CD2030"/>
    <w:rsid w:val="00CD2536"/>
    <w:rsid w:val="00CD307F"/>
    <w:rsid w:val="00CD3DB8"/>
    <w:rsid w:val="00CD3F00"/>
    <w:rsid w:val="00CD407F"/>
    <w:rsid w:val="00CD4ED2"/>
    <w:rsid w:val="00CD5081"/>
    <w:rsid w:val="00CD548B"/>
    <w:rsid w:val="00CD5740"/>
    <w:rsid w:val="00CD6347"/>
    <w:rsid w:val="00CD634D"/>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B18"/>
    <w:rsid w:val="00CE3FC3"/>
    <w:rsid w:val="00CE45BD"/>
    <w:rsid w:val="00CE4C13"/>
    <w:rsid w:val="00CE552B"/>
    <w:rsid w:val="00CE631A"/>
    <w:rsid w:val="00CE6822"/>
    <w:rsid w:val="00CE6ACB"/>
    <w:rsid w:val="00CE6D09"/>
    <w:rsid w:val="00CE72DC"/>
    <w:rsid w:val="00CE757F"/>
    <w:rsid w:val="00CE79AB"/>
    <w:rsid w:val="00CF0105"/>
    <w:rsid w:val="00CF099B"/>
    <w:rsid w:val="00CF0E4D"/>
    <w:rsid w:val="00CF1081"/>
    <w:rsid w:val="00CF109E"/>
    <w:rsid w:val="00CF19C6"/>
    <w:rsid w:val="00CF1E9A"/>
    <w:rsid w:val="00CF230D"/>
    <w:rsid w:val="00CF2A98"/>
    <w:rsid w:val="00CF43C6"/>
    <w:rsid w:val="00CF454F"/>
    <w:rsid w:val="00CF48A5"/>
    <w:rsid w:val="00CF4B22"/>
    <w:rsid w:val="00CF5489"/>
    <w:rsid w:val="00CF6B84"/>
    <w:rsid w:val="00CF7111"/>
    <w:rsid w:val="00CF7615"/>
    <w:rsid w:val="00CF7796"/>
    <w:rsid w:val="00CF7823"/>
    <w:rsid w:val="00CF78DA"/>
    <w:rsid w:val="00D003F8"/>
    <w:rsid w:val="00D0052C"/>
    <w:rsid w:val="00D01540"/>
    <w:rsid w:val="00D01615"/>
    <w:rsid w:val="00D016E7"/>
    <w:rsid w:val="00D018DB"/>
    <w:rsid w:val="00D01AFE"/>
    <w:rsid w:val="00D01B9F"/>
    <w:rsid w:val="00D01BA0"/>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10769"/>
    <w:rsid w:val="00D11348"/>
    <w:rsid w:val="00D114EA"/>
    <w:rsid w:val="00D1152B"/>
    <w:rsid w:val="00D11642"/>
    <w:rsid w:val="00D116C7"/>
    <w:rsid w:val="00D12514"/>
    <w:rsid w:val="00D137EC"/>
    <w:rsid w:val="00D13AC5"/>
    <w:rsid w:val="00D13C39"/>
    <w:rsid w:val="00D13D2F"/>
    <w:rsid w:val="00D14237"/>
    <w:rsid w:val="00D142C5"/>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2041E"/>
    <w:rsid w:val="00D20454"/>
    <w:rsid w:val="00D2058E"/>
    <w:rsid w:val="00D206CA"/>
    <w:rsid w:val="00D20B8F"/>
    <w:rsid w:val="00D20D10"/>
    <w:rsid w:val="00D20D1D"/>
    <w:rsid w:val="00D20FEA"/>
    <w:rsid w:val="00D2153B"/>
    <w:rsid w:val="00D21ADC"/>
    <w:rsid w:val="00D21EFF"/>
    <w:rsid w:val="00D23801"/>
    <w:rsid w:val="00D24035"/>
    <w:rsid w:val="00D24CA3"/>
    <w:rsid w:val="00D24DAB"/>
    <w:rsid w:val="00D2516D"/>
    <w:rsid w:val="00D251AC"/>
    <w:rsid w:val="00D257FD"/>
    <w:rsid w:val="00D25AEC"/>
    <w:rsid w:val="00D25B2F"/>
    <w:rsid w:val="00D25CC0"/>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DDA"/>
    <w:rsid w:val="00D43E3F"/>
    <w:rsid w:val="00D4446B"/>
    <w:rsid w:val="00D44B3D"/>
    <w:rsid w:val="00D45047"/>
    <w:rsid w:val="00D45108"/>
    <w:rsid w:val="00D453A0"/>
    <w:rsid w:val="00D45872"/>
    <w:rsid w:val="00D45A0C"/>
    <w:rsid w:val="00D46787"/>
    <w:rsid w:val="00D4691A"/>
    <w:rsid w:val="00D46C4C"/>
    <w:rsid w:val="00D47D2E"/>
    <w:rsid w:val="00D47EA9"/>
    <w:rsid w:val="00D508B4"/>
    <w:rsid w:val="00D50F43"/>
    <w:rsid w:val="00D51635"/>
    <w:rsid w:val="00D5163B"/>
    <w:rsid w:val="00D51B31"/>
    <w:rsid w:val="00D51C76"/>
    <w:rsid w:val="00D51F18"/>
    <w:rsid w:val="00D520B5"/>
    <w:rsid w:val="00D52DA3"/>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4BB"/>
    <w:rsid w:val="00D565FA"/>
    <w:rsid w:val="00D5674B"/>
    <w:rsid w:val="00D568ED"/>
    <w:rsid w:val="00D56BF9"/>
    <w:rsid w:val="00D56E3F"/>
    <w:rsid w:val="00D571B4"/>
    <w:rsid w:val="00D57AED"/>
    <w:rsid w:val="00D57BD3"/>
    <w:rsid w:val="00D57BD9"/>
    <w:rsid w:val="00D6014E"/>
    <w:rsid w:val="00D60210"/>
    <w:rsid w:val="00D60414"/>
    <w:rsid w:val="00D6063B"/>
    <w:rsid w:val="00D60768"/>
    <w:rsid w:val="00D60BB3"/>
    <w:rsid w:val="00D61233"/>
    <w:rsid w:val="00D61B85"/>
    <w:rsid w:val="00D61F15"/>
    <w:rsid w:val="00D624A9"/>
    <w:rsid w:val="00D6289E"/>
    <w:rsid w:val="00D630E7"/>
    <w:rsid w:val="00D640BA"/>
    <w:rsid w:val="00D6444B"/>
    <w:rsid w:val="00D64C56"/>
    <w:rsid w:val="00D654B4"/>
    <w:rsid w:val="00D65A49"/>
    <w:rsid w:val="00D66008"/>
    <w:rsid w:val="00D662FC"/>
    <w:rsid w:val="00D66410"/>
    <w:rsid w:val="00D66472"/>
    <w:rsid w:val="00D6679A"/>
    <w:rsid w:val="00D66D20"/>
    <w:rsid w:val="00D66F17"/>
    <w:rsid w:val="00D66F26"/>
    <w:rsid w:val="00D672A3"/>
    <w:rsid w:val="00D6744F"/>
    <w:rsid w:val="00D700E5"/>
    <w:rsid w:val="00D70900"/>
    <w:rsid w:val="00D71B77"/>
    <w:rsid w:val="00D725CA"/>
    <w:rsid w:val="00D7374B"/>
    <w:rsid w:val="00D741F4"/>
    <w:rsid w:val="00D74A87"/>
    <w:rsid w:val="00D7517B"/>
    <w:rsid w:val="00D755DE"/>
    <w:rsid w:val="00D7587B"/>
    <w:rsid w:val="00D75CE3"/>
    <w:rsid w:val="00D76186"/>
    <w:rsid w:val="00D76320"/>
    <w:rsid w:val="00D76513"/>
    <w:rsid w:val="00D7678D"/>
    <w:rsid w:val="00D771E9"/>
    <w:rsid w:val="00D7771F"/>
    <w:rsid w:val="00D80898"/>
    <w:rsid w:val="00D80DF6"/>
    <w:rsid w:val="00D817F1"/>
    <w:rsid w:val="00D818F2"/>
    <w:rsid w:val="00D825BC"/>
    <w:rsid w:val="00D82676"/>
    <w:rsid w:val="00D82706"/>
    <w:rsid w:val="00D8312E"/>
    <w:rsid w:val="00D8414C"/>
    <w:rsid w:val="00D841A5"/>
    <w:rsid w:val="00D844B1"/>
    <w:rsid w:val="00D86C20"/>
    <w:rsid w:val="00D86DD4"/>
    <w:rsid w:val="00D9038D"/>
    <w:rsid w:val="00D90898"/>
    <w:rsid w:val="00D90998"/>
    <w:rsid w:val="00D909BB"/>
    <w:rsid w:val="00D9111B"/>
    <w:rsid w:val="00D91D92"/>
    <w:rsid w:val="00D92529"/>
    <w:rsid w:val="00D92870"/>
    <w:rsid w:val="00D92B67"/>
    <w:rsid w:val="00D93743"/>
    <w:rsid w:val="00D94BD0"/>
    <w:rsid w:val="00D9558B"/>
    <w:rsid w:val="00D95F5F"/>
    <w:rsid w:val="00D95FDA"/>
    <w:rsid w:val="00D96398"/>
    <w:rsid w:val="00D966E1"/>
    <w:rsid w:val="00D9680D"/>
    <w:rsid w:val="00D96917"/>
    <w:rsid w:val="00D96BC9"/>
    <w:rsid w:val="00D973C9"/>
    <w:rsid w:val="00D9781A"/>
    <w:rsid w:val="00D97883"/>
    <w:rsid w:val="00D979C9"/>
    <w:rsid w:val="00DA0067"/>
    <w:rsid w:val="00DA041C"/>
    <w:rsid w:val="00DA1613"/>
    <w:rsid w:val="00DA18EE"/>
    <w:rsid w:val="00DA1A4B"/>
    <w:rsid w:val="00DA2074"/>
    <w:rsid w:val="00DA2675"/>
    <w:rsid w:val="00DA29C5"/>
    <w:rsid w:val="00DA2AEB"/>
    <w:rsid w:val="00DA301E"/>
    <w:rsid w:val="00DA330A"/>
    <w:rsid w:val="00DA4300"/>
    <w:rsid w:val="00DA453C"/>
    <w:rsid w:val="00DA5AAB"/>
    <w:rsid w:val="00DA5B18"/>
    <w:rsid w:val="00DA5F70"/>
    <w:rsid w:val="00DA671A"/>
    <w:rsid w:val="00DA6858"/>
    <w:rsid w:val="00DA7233"/>
    <w:rsid w:val="00DA7266"/>
    <w:rsid w:val="00DA7AFF"/>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DC6"/>
    <w:rsid w:val="00DB3ECD"/>
    <w:rsid w:val="00DB4717"/>
    <w:rsid w:val="00DB4BC2"/>
    <w:rsid w:val="00DB4BD4"/>
    <w:rsid w:val="00DB5B0F"/>
    <w:rsid w:val="00DB5B94"/>
    <w:rsid w:val="00DB60A0"/>
    <w:rsid w:val="00DB6278"/>
    <w:rsid w:val="00DB6D7D"/>
    <w:rsid w:val="00DB7320"/>
    <w:rsid w:val="00DB75E7"/>
    <w:rsid w:val="00DB78E8"/>
    <w:rsid w:val="00DB79D5"/>
    <w:rsid w:val="00DB7F8E"/>
    <w:rsid w:val="00DC00E8"/>
    <w:rsid w:val="00DC0CC3"/>
    <w:rsid w:val="00DC0F8C"/>
    <w:rsid w:val="00DC12C8"/>
    <w:rsid w:val="00DC1C61"/>
    <w:rsid w:val="00DC2611"/>
    <w:rsid w:val="00DC343C"/>
    <w:rsid w:val="00DC36E8"/>
    <w:rsid w:val="00DC3B0F"/>
    <w:rsid w:val="00DC3F3D"/>
    <w:rsid w:val="00DC4AC6"/>
    <w:rsid w:val="00DC56F0"/>
    <w:rsid w:val="00DC570A"/>
    <w:rsid w:val="00DC5C68"/>
    <w:rsid w:val="00DC5D8F"/>
    <w:rsid w:val="00DC6AB5"/>
    <w:rsid w:val="00DC6F31"/>
    <w:rsid w:val="00DC7004"/>
    <w:rsid w:val="00DC7070"/>
    <w:rsid w:val="00DC72FE"/>
    <w:rsid w:val="00DC7BF7"/>
    <w:rsid w:val="00DC7FFD"/>
    <w:rsid w:val="00DD0277"/>
    <w:rsid w:val="00DD0698"/>
    <w:rsid w:val="00DD1129"/>
    <w:rsid w:val="00DD15C7"/>
    <w:rsid w:val="00DD1B11"/>
    <w:rsid w:val="00DD1B33"/>
    <w:rsid w:val="00DD1CE2"/>
    <w:rsid w:val="00DD4F6E"/>
    <w:rsid w:val="00DD57C1"/>
    <w:rsid w:val="00DD5967"/>
    <w:rsid w:val="00DD5A25"/>
    <w:rsid w:val="00DD5CA1"/>
    <w:rsid w:val="00DD645B"/>
    <w:rsid w:val="00DD64C5"/>
    <w:rsid w:val="00DD6667"/>
    <w:rsid w:val="00DD666A"/>
    <w:rsid w:val="00DD697B"/>
    <w:rsid w:val="00DD6D82"/>
    <w:rsid w:val="00DD7594"/>
    <w:rsid w:val="00DD7749"/>
    <w:rsid w:val="00DD786C"/>
    <w:rsid w:val="00DD7B43"/>
    <w:rsid w:val="00DD7E6D"/>
    <w:rsid w:val="00DD7F2D"/>
    <w:rsid w:val="00DE0129"/>
    <w:rsid w:val="00DE045E"/>
    <w:rsid w:val="00DE074F"/>
    <w:rsid w:val="00DE0772"/>
    <w:rsid w:val="00DE1240"/>
    <w:rsid w:val="00DE1852"/>
    <w:rsid w:val="00DE1AA5"/>
    <w:rsid w:val="00DE1E1F"/>
    <w:rsid w:val="00DE231A"/>
    <w:rsid w:val="00DE23D6"/>
    <w:rsid w:val="00DE2825"/>
    <w:rsid w:val="00DE29B9"/>
    <w:rsid w:val="00DE2CB6"/>
    <w:rsid w:val="00DE2D48"/>
    <w:rsid w:val="00DE2DDE"/>
    <w:rsid w:val="00DE30B8"/>
    <w:rsid w:val="00DE310A"/>
    <w:rsid w:val="00DE395F"/>
    <w:rsid w:val="00DE3E1D"/>
    <w:rsid w:val="00DE423F"/>
    <w:rsid w:val="00DE4978"/>
    <w:rsid w:val="00DE4A0A"/>
    <w:rsid w:val="00DE5039"/>
    <w:rsid w:val="00DE5414"/>
    <w:rsid w:val="00DE5B1E"/>
    <w:rsid w:val="00DE5BAE"/>
    <w:rsid w:val="00DE7267"/>
    <w:rsid w:val="00DE7566"/>
    <w:rsid w:val="00DE7D4D"/>
    <w:rsid w:val="00DE7E46"/>
    <w:rsid w:val="00DF066D"/>
    <w:rsid w:val="00DF0C37"/>
    <w:rsid w:val="00DF0C88"/>
    <w:rsid w:val="00DF10A6"/>
    <w:rsid w:val="00DF135C"/>
    <w:rsid w:val="00DF2234"/>
    <w:rsid w:val="00DF22B4"/>
    <w:rsid w:val="00DF24FD"/>
    <w:rsid w:val="00DF2506"/>
    <w:rsid w:val="00DF27E3"/>
    <w:rsid w:val="00DF2F26"/>
    <w:rsid w:val="00DF301A"/>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312F"/>
    <w:rsid w:val="00E03889"/>
    <w:rsid w:val="00E03BA3"/>
    <w:rsid w:val="00E0429D"/>
    <w:rsid w:val="00E04C48"/>
    <w:rsid w:val="00E058F4"/>
    <w:rsid w:val="00E05C97"/>
    <w:rsid w:val="00E05DA6"/>
    <w:rsid w:val="00E05F35"/>
    <w:rsid w:val="00E06065"/>
    <w:rsid w:val="00E0668C"/>
    <w:rsid w:val="00E066F2"/>
    <w:rsid w:val="00E06A81"/>
    <w:rsid w:val="00E07901"/>
    <w:rsid w:val="00E079C6"/>
    <w:rsid w:val="00E10BFA"/>
    <w:rsid w:val="00E1133A"/>
    <w:rsid w:val="00E11428"/>
    <w:rsid w:val="00E116C6"/>
    <w:rsid w:val="00E12030"/>
    <w:rsid w:val="00E1239C"/>
    <w:rsid w:val="00E1262D"/>
    <w:rsid w:val="00E1273C"/>
    <w:rsid w:val="00E128A2"/>
    <w:rsid w:val="00E13207"/>
    <w:rsid w:val="00E134FE"/>
    <w:rsid w:val="00E1434A"/>
    <w:rsid w:val="00E14600"/>
    <w:rsid w:val="00E146CF"/>
    <w:rsid w:val="00E14BED"/>
    <w:rsid w:val="00E15048"/>
    <w:rsid w:val="00E15ACE"/>
    <w:rsid w:val="00E15BA6"/>
    <w:rsid w:val="00E15C2B"/>
    <w:rsid w:val="00E15F9F"/>
    <w:rsid w:val="00E15FFB"/>
    <w:rsid w:val="00E16406"/>
    <w:rsid w:val="00E16BAF"/>
    <w:rsid w:val="00E17711"/>
    <w:rsid w:val="00E20504"/>
    <w:rsid w:val="00E211F7"/>
    <w:rsid w:val="00E21488"/>
    <w:rsid w:val="00E217A2"/>
    <w:rsid w:val="00E21B26"/>
    <w:rsid w:val="00E23501"/>
    <w:rsid w:val="00E23C05"/>
    <w:rsid w:val="00E23C20"/>
    <w:rsid w:val="00E2407B"/>
    <w:rsid w:val="00E2425F"/>
    <w:rsid w:val="00E242F0"/>
    <w:rsid w:val="00E245B0"/>
    <w:rsid w:val="00E2461C"/>
    <w:rsid w:val="00E247E2"/>
    <w:rsid w:val="00E24B86"/>
    <w:rsid w:val="00E24E01"/>
    <w:rsid w:val="00E24EF9"/>
    <w:rsid w:val="00E25B7C"/>
    <w:rsid w:val="00E25DDB"/>
    <w:rsid w:val="00E26325"/>
    <w:rsid w:val="00E271DE"/>
    <w:rsid w:val="00E27664"/>
    <w:rsid w:val="00E27927"/>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2B3"/>
    <w:rsid w:val="00E3451F"/>
    <w:rsid w:val="00E3469B"/>
    <w:rsid w:val="00E34969"/>
    <w:rsid w:val="00E34B80"/>
    <w:rsid w:val="00E34DDA"/>
    <w:rsid w:val="00E34EE9"/>
    <w:rsid w:val="00E3590B"/>
    <w:rsid w:val="00E36ADF"/>
    <w:rsid w:val="00E36B53"/>
    <w:rsid w:val="00E37585"/>
    <w:rsid w:val="00E40652"/>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5816"/>
    <w:rsid w:val="00E460C8"/>
    <w:rsid w:val="00E463D1"/>
    <w:rsid w:val="00E469D5"/>
    <w:rsid w:val="00E46B25"/>
    <w:rsid w:val="00E46CD5"/>
    <w:rsid w:val="00E473F4"/>
    <w:rsid w:val="00E500D9"/>
    <w:rsid w:val="00E505F4"/>
    <w:rsid w:val="00E505FC"/>
    <w:rsid w:val="00E50778"/>
    <w:rsid w:val="00E51AB5"/>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F4"/>
    <w:rsid w:val="00E568D9"/>
    <w:rsid w:val="00E56E35"/>
    <w:rsid w:val="00E57005"/>
    <w:rsid w:val="00E57091"/>
    <w:rsid w:val="00E574A2"/>
    <w:rsid w:val="00E57B6E"/>
    <w:rsid w:val="00E60B3B"/>
    <w:rsid w:val="00E60BDC"/>
    <w:rsid w:val="00E61029"/>
    <w:rsid w:val="00E61462"/>
    <w:rsid w:val="00E61498"/>
    <w:rsid w:val="00E6177F"/>
    <w:rsid w:val="00E62BF6"/>
    <w:rsid w:val="00E62F89"/>
    <w:rsid w:val="00E6376A"/>
    <w:rsid w:val="00E638B2"/>
    <w:rsid w:val="00E647AB"/>
    <w:rsid w:val="00E64877"/>
    <w:rsid w:val="00E64A96"/>
    <w:rsid w:val="00E64D8F"/>
    <w:rsid w:val="00E6575A"/>
    <w:rsid w:val="00E6594B"/>
    <w:rsid w:val="00E65B70"/>
    <w:rsid w:val="00E660D8"/>
    <w:rsid w:val="00E66288"/>
    <w:rsid w:val="00E662CD"/>
    <w:rsid w:val="00E66827"/>
    <w:rsid w:val="00E669AB"/>
    <w:rsid w:val="00E66FCC"/>
    <w:rsid w:val="00E67427"/>
    <w:rsid w:val="00E676F1"/>
    <w:rsid w:val="00E70088"/>
    <w:rsid w:val="00E705FE"/>
    <w:rsid w:val="00E7064C"/>
    <w:rsid w:val="00E70C7F"/>
    <w:rsid w:val="00E70EA0"/>
    <w:rsid w:val="00E7186E"/>
    <w:rsid w:val="00E71AE2"/>
    <w:rsid w:val="00E7270A"/>
    <w:rsid w:val="00E72EB3"/>
    <w:rsid w:val="00E73271"/>
    <w:rsid w:val="00E735DA"/>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0D"/>
    <w:rsid w:val="00E8475C"/>
    <w:rsid w:val="00E85288"/>
    <w:rsid w:val="00E859B8"/>
    <w:rsid w:val="00E85A95"/>
    <w:rsid w:val="00E85CBE"/>
    <w:rsid w:val="00E85EE6"/>
    <w:rsid w:val="00E85F06"/>
    <w:rsid w:val="00E861C4"/>
    <w:rsid w:val="00E86503"/>
    <w:rsid w:val="00E86566"/>
    <w:rsid w:val="00E86641"/>
    <w:rsid w:val="00E866C4"/>
    <w:rsid w:val="00E875F5"/>
    <w:rsid w:val="00E903F5"/>
    <w:rsid w:val="00E905D8"/>
    <w:rsid w:val="00E906F6"/>
    <w:rsid w:val="00E90988"/>
    <w:rsid w:val="00E90A23"/>
    <w:rsid w:val="00E91BC3"/>
    <w:rsid w:val="00E91BF5"/>
    <w:rsid w:val="00E92527"/>
    <w:rsid w:val="00E92A93"/>
    <w:rsid w:val="00E93620"/>
    <w:rsid w:val="00E93ACF"/>
    <w:rsid w:val="00E93E4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AE7"/>
    <w:rsid w:val="00EA0CE1"/>
    <w:rsid w:val="00EA1086"/>
    <w:rsid w:val="00EA10B1"/>
    <w:rsid w:val="00EA20D4"/>
    <w:rsid w:val="00EA270C"/>
    <w:rsid w:val="00EA2ECB"/>
    <w:rsid w:val="00EA3185"/>
    <w:rsid w:val="00EA36EA"/>
    <w:rsid w:val="00EA443F"/>
    <w:rsid w:val="00EA4645"/>
    <w:rsid w:val="00EA466B"/>
    <w:rsid w:val="00EA5CB5"/>
    <w:rsid w:val="00EA5CF4"/>
    <w:rsid w:val="00EA67AD"/>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992"/>
    <w:rsid w:val="00EB50B2"/>
    <w:rsid w:val="00EB5799"/>
    <w:rsid w:val="00EB659F"/>
    <w:rsid w:val="00EB76F7"/>
    <w:rsid w:val="00EB77B7"/>
    <w:rsid w:val="00EB793B"/>
    <w:rsid w:val="00EB7C5B"/>
    <w:rsid w:val="00EB7CB1"/>
    <w:rsid w:val="00EC01B9"/>
    <w:rsid w:val="00EC04E1"/>
    <w:rsid w:val="00EC0569"/>
    <w:rsid w:val="00EC084D"/>
    <w:rsid w:val="00EC0C7B"/>
    <w:rsid w:val="00EC1658"/>
    <w:rsid w:val="00EC1877"/>
    <w:rsid w:val="00EC195F"/>
    <w:rsid w:val="00EC1C35"/>
    <w:rsid w:val="00EC1F63"/>
    <w:rsid w:val="00EC22A5"/>
    <w:rsid w:val="00EC358F"/>
    <w:rsid w:val="00EC3F0C"/>
    <w:rsid w:val="00EC4347"/>
    <w:rsid w:val="00EC52C3"/>
    <w:rsid w:val="00EC5C49"/>
    <w:rsid w:val="00EC5E45"/>
    <w:rsid w:val="00EC5ED6"/>
    <w:rsid w:val="00EC608C"/>
    <w:rsid w:val="00EC61C2"/>
    <w:rsid w:val="00EC61FC"/>
    <w:rsid w:val="00EC6DE5"/>
    <w:rsid w:val="00ED0557"/>
    <w:rsid w:val="00ED0CF0"/>
    <w:rsid w:val="00ED21EF"/>
    <w:rsid w:val="00ED34D4"/>
    <w:rsid w:val="00ED3D84"/>
    <w:rsid w:val="00ED3D87"/>
    <w:rsid w:val="00ED3E53"/>
    <w:rsid w:val="00ED42FF"/>
    <w:rsid w:val="00ED58B3"/>
    <w:rsid w:val="00ED5E6C"/>
    <w:rsid w:val="00ED766C"/>
    <w:rsid w:val="00ED76FB"/>
    <w:rsid w:val="00ED78A3"/>
    <w:rsid w:val="00EE05C2"/>
    <w:rsid w:val="00EE06A6"/>
    <w:rsid w:val="00EE0D01"/>
    <w:rsid w:val="00EE124D"/>
    <w:rsid w:val="00EE1C02"/>
    <w:rsid w:val="00EE2358"/>
    <w:rsid w:val="00EE27F6"/>
    <w:rsid w:val="00EE296D"/>
    <w:rsid w:val="00EE2A6C"/>
    <w:rsid w:val="00EE30EE"/>
    <w:rsid w:val="00EE3C6D"/>
    <w:rsid w:val="00EE4028"/>
    <w:rsid w:val="00EE4999"/>
    <w:rsid w:val="00EE4C6E"/>
    <w:rsid w:val="00EE4F89"/>
    <w:rsid w:val="00EE5135"/>
    <w:rsid w:val="00EE558C"/>
    <w:rsid w:val="00EE5783"/>
    <w:rsid w:val="00EE6019"/>
    <w:rsid w:val="00EE61BE"/>
    <w:rsid w:val="00EE6DE6"/>
    <w:rsid w:val="00EE7904"/>
    <w:rsid w:val="00EE790F"/>
    <w:rsid w:val="00EF057C"/>
    <w:rsid w:val="00EF1D14"/>
    <w:rsid w:val="00EF23A1"/>
    <w:rsid w:val="00EF2755"/>
    <w:rsid w:val="00EF334E"/>
    <w:rsid w:val="00EF359E"/>
    <w:rsid w:val="00EF3B45"/>
    <w:rsid w:val="00EF42FB"/>
    <w:rsid w:val="00EF4668"/>
    <w:rsid w:val="00EF4685"/>
    <w:rsid w:val="00EF4FEE"/>
    <w:rsid w:val="00EF542B"/>
    <w:rsid w:val="00EF6873"/>
    <w:rsid w:val="00EF6902"/>
    <w:rsid w:val="00EF6F24"/>
    <w:rsid w:val="00EF7143"/>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570"/>
    <w:rsid w:val="00F23F06"/>
    <w:rsid w:val="00F23F7D"/>
    <w:rsid w:val="00F24232"/>
    <w:rsid w:val="00F24E8D"/>
    <w:rsid w:val="00F25177"/>
    <w:rsid w:val="00F2526C"/>
    <w:rsid w:val="00F256A5"/>
    <w:rsid w:val="00F2586C"/>
    <w:rsid w:val="00F2604B"/>
    <w:rsid w:val="00F261F0"/>
    <w:rsid w:val="00F2659D"/>
    <w:rsid w:val="00F265C5"/>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6D5"/>
    <w:rsid w:val="00F409C2"/>
    <w:rsid w:val="00F40CAB"/>
    <w:rsid w:val="00F40D09"/>
    <w:rsid w:val="00F432C6"/>
    <w:rsid w:val="00F4352E"/>
    <w:rsid w:val="00F43960"/>
    <w:rsid w:val="00F43C3C"/>
    <w:rsid w:val="00F4470C"/>
    <w:rsid w:val="00F44B59"/>
    <w:rsid w:val="00F44BB8"/>
    <w:rsid w:val="00F4537F"/>
    <w:rsid w:val="00F459C7"/>
    <w:rsid w:val="00F45D8C"/>
    <w:rsid w:val="00F460A1"/>
    <w:rsid w:val="00F46155"/>
    <w:rsid w:val="00F4631A"/>
    <w:rsid w:val="00F468CA"/>
    <w:rsid w:val="00F46B76"/>
    <w:rsid w:val="00F47658"/>
    <w:rsid w:val="00F47C5C"/>
    <w:rsid w:val="00F50173"/>
    <w:rsid w:val="00F5051A"/>
    <w:rsid w:val="00F50A8A"/>
    <w:rsid w:val="00F50BFA"/>
    <w:rsid w:val="00F510A6"/>
    <w:rsid w:val="00F51D20"/>
    <w:rsid w:val="00F52BF1"/>
    <w:rsid w:val="00F53166"/>
    <w:rsid w:val="00F5335D"/>
    <w:rsid w:val="00F53A12"/>
    <w:rsid w:val="00F54856"/>
    <w:rsid w:val="00F54FE1"/>
    <w:rsid w:val="00F5525D"/>
    <w:rsid w:val="00F55337"/>
    <w:rsid w:val="00F5539B"/>
    <w:rsid w:val="00F554AA"/>
    <w:rsid w:val="00F5565E"/>
    <w:rsid w:val="00F557CB"/>
    <w:rsid w:val="00F55D35"/>
    <w:rsid w:val="00F5608A"/>
    <w:rsid w:val="00F56967"/>
    <w:rsid w:val="00F56AF3"/>
    <w:rsid w:val="00F56C7C"/>
    <w:rsid w:val="00F56CB9"/>
    <w:rsid w:val="00F57650"/>
    <w:rsid w:val="00F579FC"/>
    <w:rsid w:val="00F57FD9"/>
    <w:rsid w:val="00F60277"/>
    <w:rsid w:val="00F6089D"/>
    <w:rsid w:val="00F60C74"/>
    <w:rsid w:val="00F61342"/>
    <w:rsid w:val="00F61602"/>
    <w:rsid w:val="00F6161C"/>
    <w:rsid w:val="00F61841"/>
    <w:rsid w:val="00F61E93"/>
    <w:rsid w:val="00F623EC"/>
    <w:rsid w:val="00F62773"/>
    <w:rsid w:val="00F62B95"/>
    <w:rsid w:val="00F62FE5"/>
    <w:rsid w:val="00F637C9"/>
    <w:rsid w:val="00F63DDA"/>
    <w:rsid w:val="00F64243"/>
    <w:rsid w:val="00F648B2"/>
    <w:rsid w:val="00F64CF8"/>
    <w:rsid w:val="00F64DD3"/>
    <w:rsid w:val="00F64F51"/>
    <w:rsid w:val="00F654E8"/>
    <w:rsid w:val="00F6607F"/>
    <w:rsid w:val="00F66122"/>
    <w:rsid w:val="00F665D5"/>
    <w:rsid w:val="00F666FD"/>
    <w:rsid w:val="00F66EC1"/>
    <w:rsid w:val="00F67099"/>
    <w:rsid w:val="00F672F1"/>
    <w:rsid w:val="00F67302"/>
    <w:rsid w:val="00F67A35"/>
    <w:rsid w:val="00F67B7D"/>
    <w:rsid w:val="00F67FC4"/>
    <w:rsid w:val="00F71419"/>
    <w:rsid w:val="00F72357"/>
    <w:rsid w:val="00F72620"/>
    <w:rsid w:val="00F733CC"/>
    <w:rsid w:val="00F73930"/>
    <w:rsid w:val="00F74118"/>
    <w:rsid w:val="00F74217"/>
    <w:rsid w:val="00F746A3"/>
    <w:rsid w:val="00F759AD"/>
    <w:rsid w:val="00F75BDF"/>
    <w:rsid w:val="00F765E8"/>
    <w:rsid w:val="00F76851"/>
    <w:rsid w:val="00F76EE1"/>
    <w:rsid w:val="00F772AD"/>
    <w:rsid w:val="00F7768D"/>
    <w:rsid w:val="00F80A71"/>
    <w:rsid w:val="00F80F3C"/>
    <w:rsid w:val="00F8124E"/>
    <w:rsid w:val="00F81526"/>
    <w:rsid w:val="00F81886"/>
    <w:rsid w:val="00F8200C"/>
    <w:rsid w:val="00F823C1"/>
    <w:rsid w:val="00F82F09"/>
    <w:rsid w:val="00F83841"/>
    <w:rsid w:val="00F839E0"/>
    <w:rsid w:val="00F84B88"/>
    <w:rsid w:val="00F85244"/>
    <w:rsid w:val="00F856F0"/>
    <w:rsid w:val="00F85AF0"/>
    <w:rsid w:val="00F85D77"/>
    <w:rsid w:val="00F863C8"/>
    <w:rsid w:val="00F86D88"/>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63E1"/>
    <w:rsid w:val="00F9721B"/>
    <w:rsid w:val="00F977CB"/>
    <w:rsid w:val="00F97854"/>
    <w:rsid w:val="00FA0942"/>
    <w:rsid w:val="00FA0AC9"/>
    <w:rsid w:val="00FA188C"/>
    <w:rsid w:val="00FA2910"/>
    <w:rsid w:val="00FA29F4"/>
    <w:rsid w:val="00FA362D"/>
    <w:rsid w:val="00FA3D8C"/>
    <w:rsid w:val="00FA3E51"/>
    <w:rsid w:val="00FA403D"/>
    <w:rsid w:val="00FA40A3"/>
    <w:rsid w:val="00FA427F"/>
    <w:rsid w:val="00FA45CD"/>
    <w:rsid w:val="00FA52BF"/>
    <w:rsid w:val="00FA5989"/>
    <w:rsid w:val="00FA5B17"/>
    <w:rsid w:val="00FA6924"/>
    <w:rsid w:val="00FA69D3"/>
    <w:rsid w:val="00FA6C90"/>
    <w:rsid w:val="00FA7125"/>
    <w:rsid w:val="00FA7131"/>
    <w:rsid w:val="00FA7DF7"/>
    <w:rsid w:val="00FB01CC"/>
    <w:rsid w:val="00FB1350"/>
    <w:rsid w:val="00FB16CA"/>
    <w:rsid w:val="00FB26BD"/>
    <w:rsid w:val="00FB2DE1"/>
    <w:rsid w:val="00FB3325"/>
    <w:rsid w:val="00FB33FA"/>
    <w:rsid w:val="00FB35CC"/>
    <w:rsid w:val="00FB386A"/>
    <w:rsid w:val="00FB3B56"/>
    <w:rsid w:val="00FB3BA6"/>
    <w:rsid w:val="00FB4411"/>
    <w:rsid w:val="00FB4D65"/>
    <w:rsid w:val="00FB56CA"/>
    <w:rsid w:val="00FB5954"/>
    <w:rsid w:val="00FB5B4B"/>
    <w:rsid w:val="00FB60A1"/>
    <w:rsid w:val="00FB6695"/>
    <w:rsid w:val="00FB7397"/>
    <w:rsid w:val="00FC012F"/>
    <w:rsid w:val="00FC0253"/>
    <w:rsid w:val="00FC085C"/>
    <w:rsid w:val="00FC0CDF"/>
    <w:rsid w:val="00FC0D7C"/>
    <w:rsid w:val="00FC163A"/>
    <w:rsid w:val="00FC16FB"/>
    <w:rsid w:val="00FC183A"/>
    <w:rsid w:val="00FC19F5"/>
    <w:rsid w:val="00FC28D1"/>
    <w:rsid w:val="00FC2EA2"/>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95C"/>
    <w:rsid w:val="00FD7A8D"/>
    <w:rsid w:val="00FE06A2"/>
    <w:rsid w:val="00FE0CE6"/>
    <w:rsid w:val="00FE0E39"/>
    <w:rsid w:val="00FE0FBC"/>
    <w:rsid w:val="00FE1630"/>
    <w:rsid w:val="00FE169D"/>
    <w:rsid w:val="00FE190A"/>
    <w:rsid w:val="00FE1B04"/>
    <w:rsid w:val="00FE28C8"/>
    <w:rsid w:val="00FE2C3A"/>
    <w:rsid w:val="00FE33B0"/>
    <w:rsid w:val="00FE39E1"/>
    <w:rsid w:val="00FE422E"/>
    <w:rsid w:val="00FE4CFC"/>
    <w:rsid w:val="00FE5E92"/>
    <w:rsid w:val="00FE5F93"/>
    <w:rsid w:val="00FE62CD"/>
    <w:rsid w:val="00FE6871"/>
    <w:rsid w:val="00FE6D96"/>
    <w:rsid w:val="00FE71CB"/>
    <w:rsid w:val="00FE792B"/>
    <w:rsid w:val="00FE79EF"/>
    <w:rsid w:val="00FE7BCD"/>
    <w:rsid w:val="00FF013B"/>
    <w:rsid w:val="00FF025A"/>
    <w:rsid w:val="00FF0874"/>
    <w:rsid w:val="00FF088B"/>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EB5"/>
    <w:rsid w:val="00FF6062"/>
    <w:rsid w:val="00FF636B"/>
    <w:rsid w:val="00FF66BB"/>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3A3F8D0-131B-4833-AB96-2A4BAAD5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basedOn w:val="Fontepargpadro"/>
    <w:uiPriority w:val="99"/>
    <w:semiHidden/>
    <w:unhideWhenUsed/>
    <w:rsid w:val="00370A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4588&amp;texto=2b434f4c45474941444f253341253232504c454e4152494f2532322b414e442b2b2532384e554d41434f5244414f253341313330352b4f522b4e554d52454c4143414f25334131333035253239&amp;sort=DTRELEVANCIA&amp;ordem=DESC&amp;bases=ACORDAO-LEGADO;DECISAO-LEGADO;RELACAO-LEGADO;ACORDAO-RELACAO-LEGADO;&amp;highlight=&amp;posicaoDocumento=0%20%20%20" TargetMode="External"/><Relationship Id="rId13"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4603&amp;texto=2b2532384e554d41434f5244414f253341313330312b4f522b4e554d52454c4143414f25334131333031253239&amp;sort=DTRELEVANCIA&amp;ordem=DESC&amp;bases=ACORDAO-LEGADO;DECISAO-LEGADO;RELACAO-LEGADO;ACORDAO-RELACAO-LEGADO;&amp;highlight=&amp;posicaoDocumento=0%20%20" TargetMode="External"/><Relationship Id="rId5" Type="http://schemas.openxmlformats.org/officeDocument/2006/relationships/webSettings" Target="webSettings.xml"/><Relationship Id="rId15" Type="http://schemas.openxmlformats.org/officeDocument/2006/relationships/hyperlink" Target="mailto:infojuris@tcu.gov.br" TargetMode="External"/><Relationship Id="rId10" Type="http://schemas.openxmlformats.org/officeDocument/2006/relationships/hyperlink" Target="https://contas.tcu.gov.br/juris/SvlHighLight?key=ACORDAO-LEGADO-114603&amp;texto=2b2532384e554d41434f5244414f253341313330312b4f522b4e554d52454c4143414f25334131333031253239&amp;sort=DTRELEVANCIA&amp;ordem=DESC&amp;bases=ACORDAO-LEGADO;DECISAO-LEGADO;RELACAO-LEGADO;ACORDAO-RELACAO-LEGADO;&amp;highlight=&amp;posicaoDocumento=0%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HighLight?key=ACORDAO-LEGADO-114622&amp;texto=2b434f4c45474941444f253341253232504c454e4152494f2532322b414e442b2b2532384e554d41434f5244414f253341313331372b4f522b4e554d52454c4143414f25334131333137253239&amp;sort=DTRELEVANCIA&amp;ordem=DESC&amp;bases=ACORDAO-LEGADO;DECISAO-LEGADO;RELACAO-LEGADO;ACORDAO-RELACAO-LEGADO;&amp;highlight=&amp;posicaoDocumento=0%20%20%20%20" TargetMode="External"/><Relationship Id="rId14"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45EE-21DC-4F7A-8D8A-53C37B8A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4010</Words>
  <Characters>21658</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25617</CharactersWithSpaces>
  <SharedDoc>false</SharedDoc>
  <HLinks>
    <vt:vector size="48" baseType="variant">
      <vt:variant>
        <vt:i4>7602203</vt:i4>
      </vt:variant>
      <vt:variant>
        <vt:i4>21</vt:i4>
      </vt:variant>
      <vt:variant>
        <vt:i4>0</vt:i4>
      </vt:variant>
      <vt:variant>
        <vt:i4>5</vt:i4>
      </vt:variant>
      <vt:variant>
        <vt:lpwstr>mailto:infojuris@tcu.gov.br</vt:lpwstr>
      </vt:variant>
      <vt:variant>
        <vt:lpwstr/>
      </vt:variant>
      <vt:variant>
        <vt:i4>2490487</vt:i4>
      </vt:variant>
      <vt:variant>
        <vt:i4>18</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15</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12</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3276832</vt:i4>
      </vt:variant>
      <vt:variant>
        <vt:i4>9</vt:i4>
      </vt:variant>
      <vt:variant>
        <vt:i4>0</vt:i4>
      </vt:variant>
      <vt:variant>
        <vt:i4>5</vt:i4>
      </vt:variant>
      <vt:variant>
        <vt:lpwstr>https://contas.tcu.gov.br/juris/SvlHighLight?key=ACORDAO-LEGADO-114603&amp;texto=2b2532384e554d41434f5244414f253341313330312b4f522b4e554d52454c4143414f25334131333031253239&amp;sort=DTRELEVANCIA&amp;ordem=DESC&amp;bases=ACORDAO-LEGADO;DECISAO-LEGADO;RELACAO-LEGADO;ACORDAO-RELACAO-LEGADO;&amp;highlight=&amp;posicaoDocumento=0%20%20</vt:lpwstr>
      </vt:variant>
      <vt:variant>
        <vt:lpwstr/>
      </vt:variant>
      <vt:variant>
        <vt:i4>3276832</vt:i4>
      </vt:variant>
      <vt:variant>
        <vt:i4>6</vt:i4>
      </vt:variant>
      <vt:variant>
        <vt:i4>0</vt:i4>
      </vt:variant>
      <vt:variant>
        <vt:i4>5</vt:i4>
      </vt:variant>
      <vt:variant>
        <vt:lpwstr>https://contas.tcu.gov.br/juris/SvlHighLight?key=ACORDAO-LEGADO-114603&amp;texto=2b2532384e554d41434f5244414f253341313330312b4f522b4e554d52454c4143414f25334131333031253239&amp;sort=DTRELEVANCIA&amp;ordem=DESC&amp;bases=ACORDAO-LEGADO;DECISAO-LEGADO;RELACAO-LEGADO;ACORDAO-RELACAO-LEGADO;&amp;highlight=&amp;posicaoDocumento=0%20%20</vt:lpwstr>
      </vt:variant>
      <vt:variant>
        <vt:lpwstr/>
      </vt:variant>
      <vt:variant>
        <vt:i4>2162803</vt:i4>
      </vt:variant>
      <vt:variant>
        <vt:i4>3</vt:i4>
      </vt:variant>
      <vt:variant>
        <vt:i4>0</vt:i4>
      </vt:variant>
      <vt:variant>
        <vt:i4>5</vt:i4>
      </vt:variant>
      <vt:variant>
        <vt:lpwstr>https://contas.tcu.gov.br/juris/SvlHighLight?key=ACORDAO-LEGADO-114622&amp;texto=2b434f4c45474941444f253341253232504c454e4152494f2532322b414e442b2b2532384e554d41434f5244414f253341313331372b4f522b4e554d52454c4143414f25334131333137253239&amp;sort=DTRELEVANCIA&amp;ordem=DESC&amp;bases=ACORDAO-LEGADO;DECISAO-LEGADO;RELACAO-LEGADO;ACORDAO-RELACAO-LEGADO;&amp;highlight=&amp;posicaoDocumento=0%20%20%20%20</vt:lpwstr>
      </vt:variant>
      <vt:variant>
        <vt:lpwstr/>
      </vt:variant>
      <vt:variant>
        <vt:i4>2621561</vt:i4>
      </vt:variant>
      <vt:variant>
        <vt:i4>0</vt:i4>
      </vt:variant>
      <vt:variant>
        <vt:i4>0</vt:i4>
      </vt:variant>
      <vt:variant>
        <vt:i4>5</vt:i4>
      </vt:variant>
      <vt:variant>
        <vt:lpwstr>https://contas.tcu.gov.br/juris/SvlHighLight?key=ACORDAO-LEGADO-114588&amp;texto=2b434f4c45474941444f253341253232504c454e4152494f2532322b414e442b2b2532384e554d41434f5244414f253341313330352b4f522b4e554d52454c4143414f25334131333035253239&amp;sort=DTRELEVANCIA&amp;ordem=DESC&amp;bases=ACORDAO-LEGADO;DECISAO-LEGADO;RELACAO-LEGADO;ACORDAO-RELACAO-LEGADO;&amp;highlight=&amp;posicaoDocumento=0%20%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2013-06-05T20:13:00Z</cp:lastPrinted>
  <dcterms:created xsi:type="dcterms:W3CDTF">2015-05-07T13:07:00Z</dcterms:created>
  <dcterms:modified xsi:type="dcterms:W3CDTF">2015-05-07T13:07:00Z</dcterms:modified>
</cp:coreProperties>
</file>