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7E5C22" w:rsidRDefault="009444E6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7E5C22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7E5C22">
        <w:rPr>
          <w:rFonts w:ascii="Times New Roman" w:hAnsi="Times New Roman"/>
          <w:b/>
          <w:i w:val="0"/>
          <w:sz w:val="22"/>
          <w:szCs w:val="22"/>
        </w:rPr>
        <w:t>ões</w:t>
      </w:r>
      <w:r w:rsidRPr="007E5C22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1C6395">
        <w:rPr>
          <w:rFonts w:ascii="Times New Roman" w:hAnsi="Times New Roman"/>
          <w:b/>
          <w:i w:val="0"/>
          <w:sz w:val="22"/>
          <w:szCs w:val="22"/>
        </w:rPr>
        <w:t>30</w:t>
      </w:r>
      <w:r w:rsidR="004D63C2" w:rsidRPr="007E5C22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E6019" w:rsidRPr="007E5C22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7E5C22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D7517B" w:rsidRPr="007E5C22">
        <w:rPr>
          <w:rFonts w:ascii="Times New Roman" w:hAnsi="Times New Roman"/>
          <w:b/>
          <w:i w:val="0"/>
          <w:sz w:val="22"/>
          <w:szCs w:val="22"/>
        </w:rPr>
        <w:t>abril</w:t>
      </w:r>
      <w:r w:rsidR="00AB10A3">
        <w:rPr>
          <w:rFonts w:ascii="Times New Roman" w:hAnsi="Times New Roman"/>
          <w:b/>
          <w:i w:val="0"/>
          <w:sz w:val="22"/>
          <w:szCs w:val="22"/>
        </w:rPr>
        <w:t>,</w:t>
      </w:r>
      <w:r w:rsidR="001C6395">
        <w:rPr>
          <w:rFonts w:ascii="Times New Roman" w:hAnsi="Times New Roman"/>
          <w:b/>
          <w:i w:val="0"/>
          <w:sz w:val="22"/>
          <w:szCs w:val="22"/>
        </w:rPr>
        <w:t xml:space="preserve"> 7 e 8 de maio</w:t>
      </w:r>
      <w:r w:rsidR="00AB7918" w:rsidRPr="007E5C22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7E5C22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7E5C22">
        <w:rPr>
          <w:rFonts w:ascii="Times New Roman" w:hAnsi="Times New Roman"/>
          <w:b/>
          <w:i w:val="0"/>
          <w:sz w:val="22"/>
          <w:szCs w:val="22"/>
        </w:rPr>
        <w:t>3</w:t>
      </w:r>
    </w:p>
    <w:p w:rsidR="00F56967" w:rsidRPr="00F56967" w:rsidRDefault="002D35F5" w:rsidP="00F56967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7E5C22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7E5C22">
        <w:rPr>
          <w:sz w:val="22"/>
          <w:szCs w:val="22"/>
        </w:rPr>
        <w:t>s</w:t>
      </w:r>
      <w:r w:rsidRPr="007E5C22">
        <w:rPr>
          <w:sz w:val="22"/>
          <w:szCs w:val="22"/>
        </w:rPr>
        <w:t xml:space="preserve"> data</w:t>
      </w:r>
      <w:r w:rsidR="003D0153" w:rsidRPr="007E5C22">
        <w:rPr>
          <w:sz w:val="22"/>
          <w:szCs w:val="22"/>
        </w:rPr>
        <w:t>s</w:t>
      </w:r>
      <w:r w:rsidRPr="007E5C22">
        <w:rPr>
          <w:sz w:val="22"/>
          <w:szCs w:val="22"/>
        </w:rPr>
        <w:t xml:space="preserve"> acima indicada</w:t>
      </w:r>
      <w:r w:rsidR="003D0153" w:rsidRPr="007E5C22">
        <w:rPr>
          <w:sz w:val="22"/>
          <w:szCs w:val="22"/>
        </w:rPr>
        <w:t>s</w:t>
      </w:r>
      <w:r w:rsidRPr="007E5C22">
        <w:rPr>
          <w:sz w:val="22"/>
          <w:szCs w:val="22"/>
        </w:rPr>
        <w:t>, relativas a licitações e contratos, e tem por finalidade facilitar o acompanhamento, pelo leitor, d</w:t>
      </w:r>
      <w:r w:rsidR="000E5EAB" w:rsidRPr="007E5C22">
        <w:rPr>
          <w:sz w:val="22"/>
          <w:szCs w:val="22"/>
        </w:rPr>
        <w:t>o</w:t>
      </w:r>
      <w:r w:rsidRPr="007E5C22">
        <w:rPr>
          <w:sz w:val="22"/>
          <w:szCs w:val="22"/>
        </w:rPr>
        <w:t xml:space="preserve">s aspectos relevantes que envolvem o tema. </w:t>
      </w:r>
      <w:r w:rsidR="000E5EAB" w:rsidRPr="007E5C22">
        <w:rPr>
          <w:sz w:val="22"/>
          <w:szCs w:val="22"/>
        </w:rPr>
        <w:t>A</w:t>
      </w:r>
      <w:r w:rsidRPr="007E5C22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</w:t>
      </w:r>
      <w:r w:rsidR="0034291F" w:rsidRPr="007E5C22">
        <w:rPr>
          <w:sz w:val="22"/>
          <w:szCs w:val="22"/>
        </w:rPr>
        <w:t>r</w:t>
      </w:r>
      <w:r w:rsidRPr="007E5C22">
        <w:rPr>
          <w:sz w:val="22"/>
          <w:szCs w:val="22"/>
        </w:rPr>
        <w:t>epositórios oficiais de jurisprudência.</w:t>
      </w:r>
      <w:r w:rsidR="00F56967">
        <w:rPr>
          <w:sz w:val="22"/>
          <w:szCs w:val="22"/>
        </w:rPr>
        <w:t xml:space="preserve"> </w:t>
      </w:r>
      <w:r w:rsidR="00F56967" w:rsidRPr="00F56967">
        <w:rPr>
          <w:sz w:val="22"/>
          <w:szCs w:val="22"/>
        </w:rPr>
        <w:t>Para aprofundamento, o leitor pode acessar o inteiro teor da deliberação, bastando clicar no número do Acórdão (ou pressione a tecla CTRL e, simultaneamente, clique no número</w:t>
      </w:r>
      <w:r w:rsidR="00F56967" w:rsidRPr="00B86D8A">
        <w:rPr>
          <w:sz w:val="20"/>
          <w:szCs w:val="20"/>
        </w:rPr>
        <w:t xml:space="preserve"> do Acórdão).</w:t>
      </w:r>
    </w:p>
    <w:p w:rsidR="00F56967" w:rsidRPr="007E5C22" w:rsidRDefault="00F56967" w:rsidP="00BC47C5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9C5EDE" w:rsidRPr="007E5C22" w:rsidRDefault="00A11430" w:rsidP="003F637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7E5C22">
        <w:rPr>
          <w:b/>
          <w:bCs/>
          <w:smallCaps/>
          <w:sz w:val="22"/>
          <w:szCs w:val="22"/>
        </w:rPr>
        <w:t>SUMÁRIO</w:t>
      </w:r>
    </w:p>
    <w:p w:rsidR="00D02B68" w:rsidRDefault="00D02B68" w:rsidP="00AB10A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D02B68">
        <w:rPr>
          <w:b/>
          <w:sz w:val="22"/>
          <w:szCs w:val="22"/>
          <w:lang w:eastAsia="pt-BR"/>
        </w:rPr>
        <w:t>Segunda Câmara</w:t>
      </w:r>
    </w:p>
    <w:p w:rsidR="00AB10A3" w:rsidRPr="00A708DF" w:rsidRDefault="00A708DF" w:rsidP="00A708DF">
      <w:pPr>
        <w:pStyle w:val="Default"/>
        <w:spacing w:after="60"/>
        <w:jc w:val="both"/>
        <w:rPr>
          <w:sz w:val="22"/>
          <w:szCs w:val="22"/>
        </w:rPr>
      </w:pPr>
      <w:r w:rsidRPr="00A708DF">
        <w:rPr>
          <w:sz w:val="22"/>
          <w:szCs w:val="22"/>
        </w:rPr>
        <w:t>1.  É possível a contratação de fundação de apoio por dispensa de licitação, com fundamento no art. 24, inciso XIII, da Lei 8.666/1993, para a realização de vestibular, desde que haja nexo efetivo entre a natureza da instituição e o objeto contratado e compatibilidade com os preços de mercado</w:t>
      </w:r>
      <w:r w:rsidR="00295922">
        <w:rPr>
          <w:sz w:val="22"/>
          <w:szCs w:val="22"/>
        </w:rPr>
        <w:t>.</w:t>
      </w:r>
      <w:r w:rsidRPr="00A708DF">
        <w:rPr>
          <w:sz w:val="22"/>
          <w:szCs w:val="22"/>
        </w:rPr>
        <w:t xml:space="preserve"> </w:t>
      </w:r>
      <w:r w:rsidRPr="00A708DF">
        <w:t xml:space="preserve"> </w:t>
      </w:r>
    </w:p>
    <w:p w:rsidR="00832496" w:rsidRPr="007E5C22" w:rsidRDefault="0084005B" w:rsidP="00AB10A3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7E5C22">
        <w:rPr>
          <w:b/>
          <w:sz w:val="22"/>
          <w:szCs w:val="22"/>
          <w:lang w:eastAsia="pt-BR"/>
        </w:rPr>
        <w:t>Plenário</w:t>
      </w:r>
    </w:p>
    <w:p w:rsidR="00AB10A3" w:rsidRPr="00AB10A3" w:rsidRDefault="00C72B1D" w:rsidP="00AB10A3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295922">
        <w:rPr>
          <w:sz w:val="22"/>
          <w:szCs w:val="22"/>
        </w:rPr>
        <w:t>O</w:t>
      </w:r>
      <w:r w:rsidR="00295922" w:rsidRPr="00AB10A3">
        <w:rPr>
          <w:sz w:val="22"/>
          <w:szCs w:val="22"/>
        </w:rPr>
        <w:t xml:space="preserve"> conceito de singularidade</w:t>
      </w:r>
      <w:r w:rsidR="00295922">
        <w:rPr>
          <w:sz w:val="22"/>
          <w:szCs w:val="22"/>
        </w:rPr>
        <w:t xml:space="preserve"> de que trata o </w:t>
      </w:r>
      <w:r w:rsidR="00AB10A3" w:rsidRPr="00AB10A3">
        <w:rPr>
          <w:sz w:val="22"/>
          <w:szCs w:val="22"/>
        </w:rPr>
        <w:t>art. 25, inciso II, da Lei 8.666/1993 não está vinculado à ideia de unicidade, mas de complexidade e especificidade. Dessa forma, a natureza singular não deve ser compreendida como ausência de pluralidade de sujeitos em condições de executar o objeto, mas sim como uma situação diferenciada e sofisticada a exigir acentuado nível de segurança e cuidado.</w:t>
      </w:r>
    </w:p>
    <w:p w:rsidR="00AB10A3" w:rsidRDefault="00C72B1D" w:rsidP="00AB10A3">
      <w:pPr>
        <w:spacing w:after="6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AB10A3" w:rsidRPr="00AB10A3">
        <w:rPr>
          <w:sz w:val="22"/>
          <w:szCs w:val="22"/>
        </w:rPr>
        <w:t>A desclassificação de proposta por inexequibilidade deve ocorrer a partir de critérios previamente estabelecidos e estar devidamente motivada no processo, franqueada ao licitante a oportunidade de demonstrar a exequibilidade da proposta e a sua capacidade de bem executar os serviços, nos termos e nas condições exigidos pelo instrumento convocatório, antes de a Administração exarar sua decisão.</w:t>
      </w:r>
    </w:p>
    <w:p w:rsidR="00C72B1D" w:rsidRPr="00C72B1D" w:rsidRDefault="00C72B1D" w:rsidP="00C72B1D">
      <w:pPr>
        <w:spacing w:after="0"/>
        <w:ind w:left="0"/>
        <w:rPr>
          <w:rFonts w:eastAsia="Times New Roman"/>
          <w:iCs/>
          <w:sz w:val="22"/>
          <w:szCs w:val="22"/>
          <w:lang w:eastAsia="pt-BR"/>
        </w:rPr>
      </w:pPr>
      <w:r w:rsidRPr="00C72B1D">
        <w:rPr>
          <w:rFonts w:eastAsia="Times New Roman"/>
          <w:sz w:val="22"/>
          <w:szCs w:val="22"/>
          <w:lang w:eastAsia="pt-BR"/>
        </w:rPr>
        <w:t>4.</w:t>
      </w:r>
      <w:r>
        <w:rPr>
          <w:rFonts w:eastAsia="Times New Roman"/>
          <w:sz w:val="22"/>
          <w:szCs w:val="22"/>
          <w:lang w:eastAsia="pt-BR"/>
        </w:rPr>
        <w:t xml:space="preserve"> </w:t>
      </w:r>
      <w:r w:rsidR="005B1CDA">
        <w:rPr>
          <w:rFonts w:eastAsia="Times New Roman"/>
          <w:sz w:val="22"/>
          <w:szCs w:val="22"/>
          <w:lang w:eastAsia="pt-BR"/>
        </w:rPr>
        <w:t xml:space="preserve"> A exigência de que cada</w:t>
      </w:r>
      <w:r w:rsidR="005B1CDA">
        <w:rPr>
          <w:rFonts w:eastAsia="Times New Roman"/>
          <w:iCs/>
          <w:sz w:val="22"/>
          <w:szCs w:val="22"/>
          <w:lang w:eastAsia="pt-BR"/>
        </w:rPr>
        <w:t xml:space="preserve"> integrante do consórcio apresente</w:t>
      </w:r>
      <w:r w:rsidRPr="00C72B1D">
        <w:rPr>
          <w:rFonts w:eastAsia="Times New Roman"/>
          <w:iCs/>
          <w:sz w:val="22"/>
          <w:szCs w:val="22"/>
          <w:lang w:eastAsia="pt-BR"/>
        </w:rPr>
        <w:t xml:space="preserve"> todos os documentos de habilitação,</w:t>
      </w:r>
      <w:r w:rsidRPr="00C72B1D">
        <w:rPr>
          <w:rFonts w:eastAsia="Times New Roman"/>
          <w:sz w:val="22"/>
          <w:szCs w:val="22"/>
          <w:lang w:eastAsia="pt-BR"/>
        </w:rPr>
        <w:t xml:space="preserve"> bem como a exigência, como requisito de habilitação técnica, de comprovação de execução de serviços em determinado tipo de obra, sem a devida motivação, restringem o caráter competitivo do certame</w:t>
      </w:r>
      <w:r>
        <w:rPr>
          <w:rFonts w:eastAsia="Times New Roman"/>
          <w:sz w:val="22"/>
          <w:szCs w:val="22"/>
          <w:lang w:eastAsia="pt-BR"/>
        </w:rPr>
        <w:t>.</w:t>
      </w:r>
      <w:r w:rsidRPr="00C72B1D">
        <w:rPr>
          <w:rFonts w:eastAsia="Times New Roman"/>
          <w:sz w:val="22"/>
          <w:szCs w:val="22"/>
          <w:lang w:eastAsia="pt-BR"/>
        </w:rPr>
        <w:t xml:space="preserve">  </w:t>
      </w:r>
    </w:p>
    <w:p w:rsidR="00A22C2E" w:rsidRDefault="00A22C2E" w:rsidP="00D02B68">
      <w:pPr>
        <w:pStyle w:val="Default"/>
        <w:jc w:val="both"/>
        <w:rPr>
          <w:sz w:val="22"/>
          <w:szCs w:val="22"/>
        </w:rPr>
      </w:pPr>
    </w:p>
    <w:p w:rsidR="00D9038D" w:rsidRDefault="00D9038D" w:rsidP="00E8470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8470D" w:rsidRDefault="00E8470D" w:rsidP="00E8470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A34E41">
        <w:rPr>
          <w:b/>
          <w:bCs/>
          <w:smallCaps/>
          <w:sz w:val="22"/>
          <w:szCs w:val="22"/>
        </w:rPr>
        <w:t>SEGUNDA CÂMARA</w:t>
      </w:r>
    </w:p>
    <w:p w:rsidR="00A708DF" w:rsidRPr="00E8470D" w:rsidRDefault="00A708DF" w:rsidP="00E8470D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A708DF" w:rsidRPr="00A708DF" w:rsidRDefault="00A708DF" w:rsidP="00A708D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 É possível a contratação de fundação de apoio por dispensa de licitação, com fundamento </w:t>
      </w:r>
      <w:r w:rsidRPr="00666049">
        <w:rPr>
          <w:b/>
          <w:sz w:val="22"/>
          <w:szCs w:val="22"/>
        </w:rPr>
        <w:t>no art. 24, inciso XIII, da Lei 8.666/1993, para a realização de vestibular, desde que haja nexo efetivo entre a natureza da</w:t>
      </w:r>
      <w:r w:rsidRPr="00992E92">
        <w:rPr>
          <w:b/>
          <w:sz w:val="22"/>
          <w:szCs w:val="22"/>
        </w:rPr>
        <w:t xml:space="preserve"> instituição e o objeto contratado e compatibilidade com os preços de mercado</w:t>
      </w:r>
      <w:r w:rsidR="00295922">
        <w:rPr>
          <w:b/>
          <w:sz w:val="22"/>
          <w:szCs w:val="22"/>
        </w:rPr>
        <w:t>.</w:t>
      </w:r>
      <w:r w:rsidRPr="0013113E">
        <w:rPr>
          <w:b/>
          <w:sz w:val="22"/>
          <w:szCs w:val="22"/>
        </w:rPr>
        <w:t xml:space="preserve"> </w:t>
      </w:r>
      <w:r>
        <w:t xml:space="preserve"> </w:t>
      </w:r>
    </w:p>
    <w:p w:rsidR="00A22C2E" w:rsidRPr="00C72B1D" w:rsidRDefault="00A708DF" w:rsidP="00C72B1D">
      <w:pPr>
        <w:ind w:left="0"/>
        <w:rPr>
          <w:color w:val="000000"/>
          <w:sz w:val="22"/>
          <w:szCs w:val="22"/>
        </w:rPr>
      </w:pPr>
      <w:r w:rsidRPr="00E317C0">
        <w:rPr>
          <w:sz w:val="22"/>
          <w:szCs w:val="22"/>
        </w:rPr>
        <w:t xml:space="preserve">Tomada de Contas Especial decorrente </w:t>
      </w:r>
      <w:r w:rsidR="0083324B">
        <w:rPr>
          <w:sz w:val="22"/>
          <w:szCs w:val="22"/>
        </w:rPr>
        <w:t>de D</w:t>
      </w:r>
      <w:r w:rsidRPr="00E317C0">
        <w:rPr>
          <w:sz w:val="22"/>
          <w:szCs w:val="22"/>
        </w:rPr>
        <w:t>enúncia apurou indícios de irregularidades em contratações realizadas pela Fundação Universidade Federal de Rondônia - Unir. Além de outras ocorrências, apontou-se possível irregularidade na contratação de fundação</w:t>
      </w:r>
      <w:r>
        <w:rPr>
          <w:sz w:val="22"/>
          <w:szCs w:val="22"/>
        </w:rPr>
        <w:t xml:space="preserve"> de apoio</w:t>
      </w:r>
      <w:r w:rsidRPr="00E317C0">
        <w:rPr>
          <w:sz w:val="22"/>
          <w:szCs w:val="22"/>
        </w:rPr>
        <w:t>, por dispensa de licitação, para a realização dos vestibulares de 2004 e 2005. Quanto a essa questão, a unidade técnica entendeu que "</w:t>
      </w:r>
      <w:r w:rsidRPr="00E317C0">
        <w:rPr>
          <w:i/>
          <w:iCs/>
          <w:sz w:val="22"/>
          <w:szCs w:val="22"/>
        </w:rPr>
        <w:t xml:space="preserve">a contratação da Fundação RIOMAR, diretamente, com dispensa de licitação, pela UNIR, mostra-se irregular ... não se pode conceber dispensa de licitação tendo por objeto atividade rotineira, como é o caso do vestibular". </w:t>
      </w:r>
      <w:r w:rsidRPr="00E317C0">
        <w:rPr>
          <w:iCs/>
          <w:sz w:val="22"/>
          <w:szCs w:val="22"/>
        </w:rPr>
        <w:t>Registrou ainda que "</w:t>
      </w:r>
      <w:r w:rsidRPr="00E317C0">
        <w:rPr>
          <w:i/>
          <w:iCs/>
          <w:sz w:val="22"/>
          <w:szCs w:val="22"/>
        </w:rPr>
        <w:t>A dispensa prevista na Lei nº 8.666/93, art 24, inc. XIII, ... somente se aplica ao desenvolvimento institucional, algo relevante e excepcional".</w:t>
      </w:r>
      <w:r w:rsidRPr="00E317C0">
        <w:rPr>
          <w:iCs/>
          <w:sz w:val="22"/>
          <w:szCs w:val="22"/>
        </w:rPr>
        <w:t xml:space="preserve"> O relator, ao discorrer sobre a evolução jurisprudencial do TCU acerca da matéria, destacou que "</w:t>
      </w:r>
      <w:r w:rsidRPr="00E317C0">
        <w:rPr>
          <w:i/>
          <w:iCs/>
          <w:sz w:val="22"/>
          <w:szCs w:val="22"/>
        </w:rPr>
        <w:t>Ao longo dos anos, o TCU primeiramente entendeu ser possivel a aplicação do art. 24, inciso XIII, da Lei 8.666/1993 às atividades relacionadas à promoção de concurso público, desde que tendo pertinência com o desenvolvimento institucional da contratante (Acórdão 569/2005 – Plenário). O debate sobre a aplicabilidade do art. 24, inciso XIII, da Lei 8.666/1993, para a contratação de fundações de apoio por universidades, para a realização de vestibulares, começou a ser dirimido a partir do Acórdão 1534/2009 – 1ª Câmara, que reconheceu a legitimidade desse procedimento. De fato, o Tribunal, hoje, entende que não há diferença substancial entre a contratação para realização de concurso para admissão de servidores e o vestibular para ingresso nas instituições de ensino</w:t>
      </w:r>
      <w:r w:rsidRPr="00E317C0">
        <w:rPr>
          <w:iCs/>
          <w:sz w:val="22"/>
          <w:szCs w:val="22"/>
        </w:rPr>
        <w:t>". Em face desse panorama, o relator concluiu que "</w:t>
      </w:r>
      <w:r w:rsidRPr="00E317C0">
        <w:rPr>
          <w:i/>
          <w:iCs/>
          <w:sz w:val="22"/>
          <w:szCs w:val="22"/>
        </w:rPr>
        <w:t>a tese encampada pela unidade instrutiva quanto à contratação, por dispensa, da fundação Riomar, não encontra respaldo na jurisprudência desta Corte"</w:t>
      </w:r>
      <w:r w:rsidRPr="00E317C0">
        <w:rPr>
          <w:iCs/>
          <w:sz w:val="22"/>
          <w:szCs w:val="22"/>
        </w:rPr>
        <w:t xml:space="preserve">. Ainda sobre a </w:t>
      </w:r>
      <w:r w:rsidRPr="00E317C0">
        <w:rPr>
          <w:sz w:val="22"/>
          <w:szCs w:val="22"/>
          <w:lang w:eastAsia="pt-BR"/>
        </w:rPr>
        <w:t>aplicabilidade do art. 24, inciso XIII, da Lei 8.666/1993, o relator acrescentou que recentemente, por meio do Acórdão 3019/2012 - Plenário, de sua relatoria, "</w:t>
      </w:r>
      <w:r w:rsidRPr="00E317C0">
        <w:rPr>
          <w:i/>
          <w:sz w:val="22"/>
          <w:szCs w:val="22"/>
          <w:lang w:eastAsia="pt-BR"/>
        </w:rPr>
        <w:t>o Tribunal firmou entendimento de que a contratação, por dispensa de licitação, para realização do Enem é admitida desde que haja nexo efetivo entre a natureza da instituição e o objeto contratado e compatibilidade com os preços de mercado</w:t>
      </w:r>
      <w:r w:rsidRPr="00E317C0">
        <w:rPr>
          <w:sz w:val="22"/>
          <w:szCs w:val="22"/>
          <w:lang w:eastAsia="pt-BR"/>
        </w:rPr>
        <w:t xml:space="preserve">". O Tribunal, ao acolher a proposta do relator, decidiu julgar regulares com ressalvas as contas dos responsáveis e emitir determinações à Unir em razão de falhas formais. Precedentes citados: </w:t>
      </w:r>
      <w:r w:rsidRPr="00E317C0">
        <w:rPr>
          <w:iCs/>
          <w:sz w:val="22"/>
          <w:szCs w:val="22"/>
        </w:rPr>
        <w:t>Acórdãos 569/2005 e 3019/2012, ambos do Plenário, e</w:t>
      </w:r>
      <w:r w:rsidRPr="00E317C0">
        <w:rPr>
          <w:sz w:val="22"/>
          <w:szCs w:val="22"/>
          <w:lang w:eastAsia="pt-BR"/>
        </w:rPr>
        <w:t xml:space="preserve"> Acórdão </w:t>
      </w:r>
      <w:r w:rsidRPr="00E317C0">
        <w:rPr>
          <w:iCs/>
          <w:sz w:val="22"/>
          <w:szCs w:val="22"/>
        </w:rPr>
        <w:t xml:space="preserve">1534/2009 – </w:t>
      </w:r>
      <w:r>
        <w:rPr>
          <w:iCs/>
          <w:sz w:val="22"/>
          <w:szCs w:val="22"/>
        </w:rPr>
        <w:t>Primeira</w:t>
      </w:r>
      <w:r w:rsidRPr="00E317C0">
        <w:rPr>
          <w:iCs/>
          <w:sz w:val="22"/>
          <w:szCs w:val="22"/>
        </w:rPr>
        <w:t xml:space="preserve"> Câmara</w:t>
      </w:r>
      <w:r w:rsidRPr="00E317C0">
        <w:rPr>
          <w:color w:val="000000"/>
          <w:sz w:val="22"/>
          <w:szCs w:val="22"/>
        </w:rPr>
        <w:t xml:space="preserve">. </w:t>
      </w:r>
      <w:hyperlink r:id="rId8" w:history="1">
        <w:r w:rsidR="004D2E74" w:rsidRPr="004D2E74">
          <w:rPr>
            <w:rStyle w:val="Hyperlink"/>
            <w:b/>
            <w:i/>
            <w:sz w:val="22"/>
            <w:szCs w:val="22"/>
          </w:rPr>
          <w:t>Acórdão 2506/2013-Segunda Câmara</w:t>
        </w:r>
      </w:hyperlink>
      <w:r w:rsidRPr="004D2E74">
        <w:rPr>
          <w:b/>
          <w:i/>
          <w:color w:val="000000"/>
          <w:sz w:val="22"/>
          <w:szCs w:val="22"/>
        </w:rPr>
        <w:t>,</w:t>
      </w:r>
      <w:r w:rsidRPr="00E317C0">
        <w:rPr>
          <w:b/>
          <w:i/>
          <w:color w:val="000000"/>
          <w:sz w:val="22"/>
          <w:szCs w:val="22"/>
        </w:rPr>
        <w:t xml:space="preserve"> TC 019.856/2005-5, relator Ministro José Jorge, 7.5.2013.</w:t>
      </w:r>
    </w:p>
    <w:p w:rsidR="00E13207" w:rsidRDefault="00E13207" w:rsidP="00D02B68">
      <w:pPr>
        <w:pStyle w:val="Default"/>
        <w:jc w:val="both"/>
        <w:rPr>
          <w:sz w:val="22"/>
          <w:szCs w:val="22"/>
        </w:rPr>
      </w:pPr>
    </w:p>
    <w:p w:rsidR="00E13207" w:rsidRDefault="00E13207" w:rsidP="00A22C2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7E5C22">
        <w:rPr>
          <w:b/>
          <w:bCs/>
          <w:smallCaps/>
          <w:sz w:val="22"/>
          <w:szCs w:val="22"/>
        </w:rPr>
        <w:t>PLENÁRIO</w:t>
      </w:r>
    </w:p>
    <w:p w:rsidR="00E13207" w:rsidRDefault="00E13207" w:rsidP="00A22C2E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rPr>
          <w:b/>
          <w:bCs/>
          <w:smallCaps/>
          <w:sz w:val="22"/>
          <w:szCs w:val="22"/>
        </w:rPr>
      </w:pPr>
    </w:p>
    <w:p w:rsidR="00A5605D" w:rsidRPr="00A5605D" w:rsidRDefault="00C72B1D" w:rsidP="00A5605D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A5605D">
        <w:rPr>
          <w:b/>
          <w:sz w:val="22"/>
          <w:szCs w:val="22"/>
        </w:rPr>
        <w:t xml:space="preserve">.  </w:t>
      </w:r>
      <w:r w:rsidR="00295922">
        <w:rPr>
          <w:b/>
          <w:sz w:val="22"/>
          <w:szCs w:val="22"/>
        </w:rPr>
        <w:t>O</w:t>
      </w:r>
      <w:r w:rsidR="00295922" w:rsidRPr="00A5605D">
        <w:rPr>
          <w:b/>
          <w:sz w:val="22"/>
          <w:szCs w:val="22"/>
        </w:rPr>
        <w:t xml:space="preserve"> conceito de singularidade</w:t>
      </w:r>
      <w:r w:rsidR="00295922">
        <w:rPr>
          <w:b/>
          <w:sz w:val="22"/>
          <w:szCs w:val="22"/>
        </w:rPr>
        <w:t xml:space="preserve"> de que trata o</w:t>
      </w:r>
      <w:r w:rsidR="00295922" w:rsidRPr="00A5605D">
        <w:rPr>
          <w:b/>
          <w:sz w:val="22"/>
          <w:szCs w:val="22"/>
        </w:rPr>
        <w:t xml:space="preserve"> </w:t>
      </w:r>
      <w:r w:rsidR="00A5605D" w:rsidRPr="00A5605D">
        <w:rPr>
          <w:b/>
          <w:sz w:val="22"/>
          <w:szCs w:val="22"/>
        </w:rPr>
        <w:t>art. 2</w:t>
      </w:r>
      <w:r w:rsidR="00295922">
        <w:rPr>
          <w:b/>
          <w:sz w:val="22"/>
          <w:szCs w:val="22"/>
        </w:rPr>
        <w:t>5, inciso II, da Lei 8.666/1993</w:t>
      </w:r>
      <w:r w:rsidR="00A5605D" w:rsidRPr="00A5605D">
        <w:rPr>
          <w:b/>
          <w:sz w:val="22"/>
          <w:szCs w:val="22"/>
        </w:rPr>
        <w:t xml:space="preserve"> não está vinculado à ideia de unicidade, mas de complexidade e especificidade. Dessa forma, a natureza singular não deve ser compreendida como ausência de pluralidade de sujeitos em condições de executar o objeto, mas sim como uma situação diferenciada e sofisticada a exigir acentua</w:t>
      </w:r>
      <w:r w:rsidR="00B5687D">
        <w:rPr>
          <w:b/>
          <w:sz w:val="22"/>
          <w:szCs w:val="22"/>
        </w:rPr>
        <w:t>do nível de segurança e cuidado</w:t>
      </w:r>
      <w:r w:rsidR="00295922">
        <w:rPr>
          <w:b/>
          <w:sz w:val="22"/>
          <w:szCs w:val="22"/>
        </w:rPr>
        <w:t>.</w:t>
      </w:r>
    </w:p>
    <w:p w:rsidR="00A5605D" w:rsidRPr="00AB10A3" w:rsidRDefault="00A5605D" w:rsidP="00AB10A3">
      <w:pPr>
        <w:pStyle w:val="Default"/>
        <w:spacing w:after="120"/>
        <w:jc w:val="both"/>
        <w:rPr>
          <w:b/>
          <w:i/>
          <w:sz w:val="22"/>
          <w:szCs w:val="22"/>
        </w:rPr>
      </w:pPr>
      <w:r w:rsidRPr="00A5605D">
        <w:rPr>
          <w:sz w:val="22"/>
          <w:szCs w:val="22"/>
        </w:rPr>
        <w:t xml:space="preserve">Auditoria na Petrobras Transportes S.A. – Transpetro apontou possível irregularidade em contratações diretas por inexigibilidade de escritório de advocacia, no âmbito do Programa de Modernização e Expansão da Frota da Transpetro – Promef. Os objetos dos contratos foram a elaboração de minutas de edital de pré-qualificação, de convite e de contratos para a aquisição de embarcações, e o acompanhamento de demanda consultiva e contenciosa relativa ao edital de pré-qualificação e ao procedimento licitatório. Ao discordar da unidade técnica quanto à existência de irregularidade, o relator ponderou que </w:t>
      </w:r>
      <w:r w:rsidRPr="00A5605D">
        <w:rPr>
          <w:i/>
          <w:sz w:val="22"/>
          <w:szCs w:val="22"/>
        </w:rPr>
        <w:t>“o ineditismo e a complexidade dos aspectos que envolvem o Promef mostram-se suficientes para justificar a contratação direta ... no âmbito da estrutura técnico-jurídica criada para lidar com a implementação do projeto”</w:t>
      </w:r>
      <w:r w:rsidRPr="00A5605D">
        <w:rPr>
          <w:sz w:val="22"/>
          <w:szCs w:val="22"/>
        </w:rPr>
        <w:t xml:space="preserve">, além do que </w:t>
      </w:r>
      <w:r w:rsidRPr="00A5605D">
        <w:rPr>
          <w:i/>
          <w:sz w:val="22"/>
          <w:szCs w:val="22"/>
        </w:rPr>
        <w:t xml:space="preserve">“com as aquisições, realizadas mediante a construção de navios pelas empresas nacionais consorciadas com as estrangeiras, será possível a obtenção, pelas referidas </w:t>
      </w:r>
      <w:r w:rsidRPr="00A5605D">
        <w:rPr>
          <w:i/>
          <w:color w:val="auto"/>
          <w:sz w:val="22"/>
          <w:szCs w:val="22"/>
        </w:rPr>
        <w:t>empresas brasileiras, de um nível de competitividade aferido por meio de curva de aprendizado previamente estipulada consoante padrões de excelência internacional”</w:t>
      </w:r>
      <w:r w:rsidRPr="00A5605D">
        <w:rPr>
          <w:color w:val="auto"/>
          <w:sz w:val="22"/>
          <w:szCs w:val="22"/>
        </w:rPr>
        <w:t xml:space="preserve">. Diante do contexto em exame, o relator considerou tratar-se </w:t>
      </w:r>
      <w:r w:rsidRPr="00A5605D">
        <w:rPr>
          <w:i/>
          <w:color w:val="auto"/>
          <w:sz w:val="22"/>
          <w:szCs w:val="22"/>
        </w:rPr>
        <w:t>“de exemplo típico de inexigibilidade de licitação”</w:t>
      </w:r>
      <w:r w:rsidRPr="00A5605D">
        <w:rPr>
          <w:color w:val="auto"/>
          <w:sz w:val="22"/>
          <w:szCs w:val="22"/>
        </w:rPr>
        <w:t xml:space="preserve">, por restar justificada a natureza singular das atividades a serem realizadas pelo escritório contratado. </w:t>
      </w:r>
      <w:r w:rsidRPr="00A5605D">
        <w:rPr>
          <w:i/>
          <w:color w:val="auto"/>
          <w:sz w:val="22"/>
          <w:szCs w:val="22"/>
        </w:rPr>
        <w:t>“</w:t>
      </w:r>
      <w:r w:rsidRPr="00A5605D">
        <w:rPr>
          <w:i/>
          <w:sz w:val="22"/>
          <w:szCs w:val="22"/>
        </w:rPr>
        <w:t>Primeiramente, porque o conceito de singularidade não está vinculado à ideia de unicidade. Para fins de subsunção ao art. 25, inciso II, da Lei 8.666/93, entendo não existir um serviço que possa ser prestado apenas e exclusivamente por uma única pessoa. A existência de um único sujeito em condições de ser contratado conduziria à inviabilidade de competição em relação a qualquer serviço e não apenas em relação àqueles considerados técnicos profissionais especializados, o que tornaria letra morta o dispositivo legal.”</w:t>
      </w:r>
      <w:r w:rsidRPr="00A5605D">
        <w:rPr>
          <w:sz w:val="22"/>
          <w:szCs w:val="22"/>
        </w:rPr>
        <w:t xml:space="preserve"> </w:t>
      </w:r>
      <w:r w:rsidRPr="00A5605D">
        <w:rPr>
          <w:i/>
          <w:sz w:val="22"/>
          <w:szCs w:val="22"/>
        </w:rPr>
        <w:t>“Em segundo lugar, porque singularidade, a meu ver, significa complexidade e especificidade. Dessa forma, a natureza singular não deve ser compreendida como ausência de pluralidade de sujeitos em condições de executar o objeto, mas sim como uma situação diferenciada e sofisticada a exigir acentuado nível de segurança e cuidado.”</w:t>
      </w:r>
      <w:r w:rsidRPr="00A5605D">
        <w:rPr>
          <w:sz w:val="22"/>
          <w:szCs w:val="22"/>
        </w:rPr>
        <w:t xml:space="preserve"> Seguindo o voto do relator, as justificativas dos responsáveis foram acatadas pelo Plenário. </w:t>
      </w:r>
      <w:hyperlink r:id="rId9" w:history="1">
        <w:r w:rsidR="00370AD3" w:rsidRPr="00370AD3">
          <w:rPr>
            <w:rStyle w:val="Hyperlink"/>
            <w:b/>
            <w:i/>
            <w:sz w:val="22"/>
            <w:szCs w:val="22"/>
          </w:rPr>
          <w:t>Acórdão 1074/2013-Plenário</w:t>
        </w:r>
      </w:hyperlink>
      <w:r w:rsidRPr="00A5605D">
        <w:rPr>
          <w:b/>
          <w:i/>
          <w:sz w:val="22"/>
          <w:szCs w:val="22"/>
        </w:rPr>
        <w:t>, TC 024.405/2007-1, relator Ministro Benjamin Zymler, 8.5.2013.</w:t>
      </w:r>
    </w:p>
    <w:p w:rsidR="001C6395" w:rsidRPr="00A5605D" w:rsidRDefault="00C72B1D" w:rsidP="00A5605D">
      <w:pPr>
        <w:spacing w:after="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A5605D">
        <w:rPr>
          <w:b/>
          <w:sz w:val="22"/>
          <w:szCs w:val="22"/>
        </w:rPr>
        <w:t xml:space="preserve">.  </w:t>
      </w:r>
      <w:r w:rsidR="001C6395" w:rsidRPr="00A5605D">
        <w:rPr>
          <w:b/>
          <w:sz w:val="22"/>
          <w:szCs w:val="22"/>
        </w:rPr>
        <w:t>A desclassificação de proposta por inexequibilidade deve ocorrer a partir de critérios previamente estabelecidos e estar devidamente motivada no processo, franqueada ao licitante a oportunidade de demonstrar a exequibilidade da proposta e a sua capacidade de bem executar os serviços, nos termos e nas condições exigidos pelo instrumento convocatório, antes de a Administração exarar sua decisão</w:t>
      </w:r>
      <w:r w:rsidR="00295922">
        <w:rPr>
          <w:b/>
          <w:sz w:val="22"/>
          <w:szCs w:val="22"/>
        </w:rPr>
        <w:t>.</w:t>
      </w:r>
    </w:p>
    <w:p w:rsidR="002962CB" w:rsidRPr="00C72B1D" w:rsidRDefault="001C6395" w:rsidP="00C72B1D">
      <w:pPr>
        <w:pStyle w:val="Default"/>
        <w:spacing w:after="120"/>
        <w:jc w:val="both"/>
        <w:rPr>
          <w:b/>
          <w:i/>
          <w:sz w:val="22"/>
          <w:szCs w:val="22"/>
        </w:rPr>
      </w:pPr>
      <w:r w:rsidRPr="00A5605D">
        <w:rPr>
          <w:sz w:val="22"/>
          <w:szCs w:val="22"/>
        </w:rPr>
        <w:t xml:space="preserve">Representação contra o Convite Eletrônico 1225072.12.8 da Petrobras alegou ocorrência de possíveis irregularidades relacionadas ao cerceamento de defesa quanto à declaração de inexequibilidade da proposta da representante. O objetivo do certame é contratar empresa de auditoria externa e interna em serviços de saúde. A unidade técnica considerou haver indícios suficientes para se concluir pela inexequibilidade da proposta, apesar de a Petrobras não ter motivado objetivamente a desclassificação. A estatal alegou </w:t>
      </w:r>
      <w:r w:rsidRPr="00A5605D">
        <w:rPr>
          <w:i/>
          <w:sz w:val="22"/>
          <w:szCs w:val="22"/>
        </w:rPr>
        <w:t>“que o sigilo da estimativa de preços se baseia no risco envolvido na divulgação destas informações para o mercado, no sentido de que as empresas contratadas passariam a ter acesso a dados sigilosos sobre como a Companhia desenvolve as suas estimativas, o que inibiria o caráter competitivo de futuras licitações”</w:t>
      </w:r>
      <w:r w:rsidRPr="00A5605D">
        <w:rPr>
          <w:sz w:val="22"/>
          <w:szCs w:val="22"/>
        </w:rPr>
        <w:t xml:space="preserve">. Ao analisar o caso, o relator, amparado na jurisprudência do Tribunal, destacou: </w:t>
      </w:r>
      <w:r w:rsidRPr="00A5605D">
        <w:rPr>
          <w:i/>
          <w:sz w:val="22"/>
          <w:szCs w:val="22"/>
        </w:rPr>
        <w:t xml:space="preserve">“A não indicação dos fundamentos da inexequibilidade ... vai de encontro ao princípio da motivação dos atos administrativos, além do disposto no subitem 6.25 do Regulamento Licitatório </w:t>
      </w:r>
      <w:r w:rsidRPr="00A5605D">
        <w:rPr>
          <w:sz w:val="22"/>
          <w:szCs w:val="22"/>
        </w:rPr>
        <w:t>[da Petrobras]</w:t>
      </w:r>
      <w:r w:rsidRPr="00A5605D">
        <w:rPr>
          <w:i/>
          <w:sz w:val="22"/>
          <w:szCs w:val="22"/>
        </w:rPr>
        <w:t xml:space="preserve"> aprovado pelo Decreto nº 2.745/1998”</w:t>
      </w:r>
      <w:r w:rsidRPr="00A5605D">
        <w:rPr>
          <w:sz w:val="22"/>
          <w:szCs w:val="22"/>
        </w:rPr>
        <w:t xml:space="preserve">. Ademais, frisou que </w:t>
      </w:r>
      <w:r w:rsidRPr="00A5605D">
        <w:rPr>
          <w:i/>
          <w:sz w:val="22"/>
          <w:szCs w:val="22"/>
        </w:rPr>
        <w:t>“não é preciso que a Petrobras quebre o sigilo de sua estimativa para atender ao disposto na legislação de licitações e na jurisprudência do TCU. Basta que evidencie às empresas desqualificadas, de forma objetiva, as razões que fundamentaram a desclassificação, sem quaisquer menções aos valores estimados pela Petrobras, atendendo, dessa forma, à recomendação constante no subitem 9.2. do Acórdão nº 2.528/2012 – TCU – Plenário”</w:t>
      </w:r>
      <w:r w:rsidRPr="00A5605D">
        <w:rPr>
          <w:sz w:val="22"/>
          <w:szCs w:val="22"/>
        </w:rPr>
        <w:t xml:space="preserve">. Acompanhando o voto do relator, o Plenário determinou à Petrobras </w:t>
      </w:r>
      <w:r w:rsidRPr="00A5605D">
        <w:rPr>
          <w:i/>
          <w:sz w:val="22"/>
          <w:szCs w:val="22"/>
        </w:rPr>
        <w:t>“que demonstre objetivamente a desclassificação de proposta por inexequibilidade, a partir de critérios previamente publicados, e que franqueie a oportunidade de cada licitante defender a respectiva proposta e demonstrar a sua capacidade de bem executar os serviços, nos termos e condições exigidos pelo instrumento convocatório, antes que ele tenha a sua proposta desclassificada”</w:t>
      </w:r>
      <w:r w:rsidR="00A13A8C">
        <w:rPr>
          <w:sz w:val="22"/>
          <w:szCs w:val="22"/>
        </w:rPr>
        <w:t>. Precedente</w:t>
      </w:r>
      <w:r w:rsidR="00A13A8C" w:rsidRPr="00E317C0">
        <w:rPr>
          <w:sz w:val="22"/>
          <w:szCs w:val="22"/>
        </w:rPr>
        <w:t xml:space="preserve"> citado: </w:t>
      </w:r>
      <w:r w:rsidR="00A13A8C">
        <w:rPr>
          <w:iCs/>
          <w:sz w:val="22"/>
          <w:szCs w:val="22"/>
        </w:rPr>
        <w:t>Acórdão 2.528/2012 do Plenário.</w:t>
      </w:r>
      <w:r w:rsidR="00A13A8C">
        <w:rPr>
          <w:sz w:val="22"/>
          <w:szCs w:val="22"/>
        </w:rPr>
        <w:t xml:space="preserve"> </w:t>
      </w:r>
      <w:hyperlink r:id="rId10" w:history="1">
        <w:r w:rsidR="00370AD3" w:rsidRPr="00370AD3">
          <w:rPr>
            <w:rStyle w:val="Hyperlink"/>
            <w:b/>
            <w:i/>
            <w:sz w:val="22"/>
            <w:szCs w:val="22"/>
          </w:rPr>
          <w:t>Acórdão 1092/2013-Plenário</w:t>
        </w:r>
      </w:hyperlink>
      <w:r w:rsidRPr="00A5605D">
        <w:rPr>
          <w:b/>
          <w:i/>
          <w:sz w:val="22"/>
          <w:szCs w:val="22"/>
        </w:rPr>
        <w:t>, TC 046.588/2012-4, relator Ministro Raimundo Carreiro, 8.5.2013.</w:t>
      </w:r>
    </w:p>
    <w:p w:rsidR="00C72B1D" w:rsidRPr="00C72B1D" w:rsidRDefault="005B1CDA" w:rsidP="00C72B1D">
      <w:pPr>
        <w:spacing w:after="0"/>
        <w:ind w:left="0"/>
        <w:rPr>
          <w:rFonts w:eastAsia="Times New Roman"/>
          <w:b/>
          <w:iCs/>
          <w:sz w:val="22"/>
          <w:szCs w:val="22"/>
          <w:lang w:eastAsia="pt-BR"/>
        </w:rPr>
      </w:pPr>
      <w:r>
        <w:rPr>
          <w:rFonts w:eastAsia="Times New Roman"/>
          <w:b/>
          <w:sz w:val="22"/>
          <w:szCs w:val="22"/>
          <w:lang w:eastAsia="pt-BR"/>
        </w:rPr>
        <w:t>4.  A exigência de que cada</w:t>
      </w:r>
      <w:r>
        <w:rPr>
          <w:rFonts w:eastAsia="Times New Roman"/>
          <w:b/>
          <w:iCs/>
          <w:sz w:val="22"/>
          <w:szCs w:val="22"/>
          <w:lang w:eastAsia="pt-BR"/>
        </w:rPr>
        <w:t xml:space="preserve"> integrante do consórcio apresente</w:t>
      </w:r>
      <w:r w:rsidR="00C72B1D" w:rsidRPr="00C72B1D">
        <w:rPr>
          <w:rFonts w:eastAsia="Times New Roman"/>
          <w:b/>
          <w:iCs/>
          <w:sz w:val="22"/>
          <w:szCs w:val="22"/>
          <w:lang w:eastAsia="pt-BR"/>
        </w:rPr>
        <w:t xml:space="preserve"> todos os documentos de habilitação,</w:t>
      </w:r>
      <w:r w:rsidR="00C72B1D" w:rsidRPr="00C72B1D">
        <w:rPr>
          <w:rFonts w:eastAsia="Times New Roman"/>
          <w:b/>
          <w:sz w:val="22"/>
          <w:szCs w:val="22"/>
          <w:lang w:eastAsia="pt-BR"/>
        </w:rPr>
        <w:t xml:space="preserve"> bem como a exigência, como requisito de habilitação técnica, de comprovação de execução de serviços em determinado tipo de obra, sem a devida motivação, restringem o caráter competitivo do certame</w:t>
      </w:r>
      <w:r w:rsidR="00295922">
        <w:rPr>
          <w:rFonts w:eastAsia="Times New Roman"/>
          <w:b/>
          <w:sz w:val="22"/>
          <w:szCs w:val="22"/>
          <w:lang w:eastAsia="pt-BR"/>
        </w:rPr>
        <w:t>.</w:t>
      </w:r>
      <w:r w:rsidR="00C72B1D" w:rsidRPr="00C72B1D">
        <w:rPr>
          <w:rFonts w:eastAsia="Times New Roman"/>
          <w:b/>
          <w:sz w:val="22"/>
          <w:szCs w:val="22"/>
          <w:lang w:eastAsia="pt-BR"/>
        </w:rPr>
        <w:t xml:space="preserve">  </w:t>
      </w:r>
    </w:p>
    <w:p w:rsidR="00C72B1D" w:rsidRPr="00C72B1D" w:rsidRDefault="0083324B" w:rsidP="00C72B1D">
      <w:pPr>
        <w:pStyle w:val="Default"/>
        <w:jc w:val="both"/>
        <w:rPr>
          <w:sz w:val="22"/>
          <w:szCs w:val="22"/>
        </w:rPr>
      </w:pPr>
      <w:r>
        <w:rPr>
          <w:iCs/>
          <w:sz w:val="22"/>
          <w:szCs w:val="22"/>
        </w:rPr>
        <w:t>Em processo de A</w:t>
      </w:r>
      <w:r w:rsidR="00C72B1D" w:rsidRPr="00C72B1D">
        <w:rPr>
          <w:iCs/>
          <w:sz w:val="22"/>
          <w:szCs w:val="22"/>
        </w:rPr>
        <w:t>companhamento do edital da Concorrência Pública 1/2013 (ETA São Gonçalo)- UGP/PAC,</w:t>
      </w:r>
      <w:r w:rsidR="00C72B1D" w:rsidRPr="00C72B1D">
        <w:rPr>
          <w:sz w:val="22"/>
          <w:szCs w:val="22"/>
        </w:rPr>
        <w:t xml:space="preserve"> promovida pela Prefeitura Municipal de Pelotas/RS,</w:t>
      </w:r>
      <w:r w:rsidR="000F6A5D">
        <w:rPr>
          <w:iCs/>
          <w:sz w:val="22"/>
          <w:szCs w:val="22"/>
        </w:rPr>
        <w:t xml:space="preserve"> que substituiu</w:t>
      </w:r>
      <w:r w:rsidR="00C72B1D" w:rsidRPr="00C72B1D">
        <w:rPr>
          <w:iCs/>
          <w:sz w:val="22"/>
          <w:szCs w:val="22"/>
        </w:rPr>
        <w:t xml:space="preserve"> o edital da Concorrência 2/2012-UGP/Pelotas, a unidade técnica constatara a continuidade de cláusulas que restringiam a competição, descritas a seguir: a) exigência de que “</w:t>
      </w:r>
      <w:r w:rsidR="00C72B1D" w:rsidRPr="00C72B1D">
        <w:rPr>
          <w:i/>
          <w:iCs/>
          <w:sz w:val="22"/>
          <w:szCs w:val="22"/>
          <w:u w:val="single"/>
        </w:rPr>
        <w:t>Todos os integrantes do consórcio</w:t>
      </w:r>
      <w:r w:rsidR="00C72B1D" w:rsidRPr="00C72B1D">
        <w:rPr>
          <w:i/>
          <w:iCs/>
          <w:sz w:val="22"/>
          <w:szCs w:val="22"/>
        </w:rPr>
        <w:t xml:space="preserve"> apresentem todos os documentos de habilitação, </w:t>
      </w:r>
      <w:r w:rsidR="00C72B1D" w:rsidRPr="00C72B1D">
        <w:rPr>
          <w:i/>
          <w:iCs/>
          <w:sz w:val="22"/>
          <w:szCs w:val="22"/>
          <w:u w:val="single"/>
        </w:rPr>
        <w:t>salvo exceções expressamente definidas neste edital</w:t>
      </w:r>
      <w:r w:rsidR="00C72B1D" w:rsidRPr="00C72B1D">
        <w:rPr>
          <w:iCs/>
          <w:sz w:val="22"/>
          <w:szCs w:val="22"/>
        </w:rPr>
        <w:t>”</w:t>
      </w:r>
      <w:r w:rsidR="00C72B1D" w:rsidRPr="00C72B1D">
        <w:rPr>
          <w:sz w:val="22"/>
          <w:szCs w:val="22"/>
        </w:rPr>
        <w:t xml:space="preserve"> (grifo nosso)</w:t>
      </w:r>
      <w:r w:rsidR="00C72B1D" w:rsidRPr="00C72B1D">
        <w:rPr>
          <w:iCs/>
          <w:sz w:val="22"/>
          <w:szCs w:val="22"/>
        </w:rPr>
        <w:t xml:space="preserve">; b) </w:t>
      </w:r>
      <w:r w:rsidR="00C72B1D" w:rsidRPr="00C72B1D">
        <w:rPr>
          <w:sz w:val="22"/>
          <w:szCs w:val="22"/>
        </w:rPr>
        <w:t>exigência de que "</w:t>
      </w:r>
      <w:r w:rsidR="00C72B1D" w:rsidRPr="00C72B1D">
        <w:rPr>
          <w:i/>
          <w:iCs/>
          <w:sz w:val="22"/>
          <w:szCs w:val="22"/>
        </w:rPr>
        <w:t xml:space="preserve">a licitante possua atestados de realização dos serviços de ‘execução de adutora de ferro fundido de diâmetro igual ou superior a 500 mm’, ‘armaduras de concreto para fins hidráulicos’, ‘execução de estaca de concreto pré-moldada’ e ‘concreto estrutural para obras hidráulicas’ e que os referidos serviços tenham sido </w:t>
      </w:r>
      <w:r w:rsidR="00C72B1D" w:rsidRPr="00C72B1D">
        <w:rPr>
          <w:i/>
          <w:iCs/>
          <w:sz w:val="22"/>
          <w:szCs w:val="22"/>
          <w:u w:val="single"/>
        </w:rPr>
        <w:t>feitos em obras de estação de tratamento de água</w:t>
      </w:r>
      <w:r w:rsidR="00C72B1D" w:rsidRPr="00C72B1D">
        <w:rPr>
          <w:i/>
          <w:iCs/>
          <w:sz w:val="22"/>
          <w:szCs w:val="22"/>
        </w:rPr>
        <w:t>"</w:t>
      </w:r>
      <w:r>
        <w:rPr>
          <w:i/>
          <w:iCs/>
          <w:sz w:val="22"/>
          <w:szCs w:val="22"/>
        </w:rPr>
        <w:t xml:space="preserve"> </w:t>
      </w:r>
      <w:r w:rsidR="00C72B1D" w:rsidRPr="00C72B1D">
        <w:rPr>
          <w:iCs/>
          <w:sz w:val="22"/>
          <w:szCs w:val="22"/>
        </w:rPr>
        <w:t>(grifo nosso). Em relação à primeira exigência, a unidade técnica anotara que</w:t>
      </w:r>
      <w:r w:rsidR="00295922">
        <w:rPr>
          <w:iCs/>
          <w:sz w:val="22"/>
          <w:szCs w:val="22"/>
        </w:rPr>
        <w:t xml:space="preserve"> a</w:t>
      </w:r>
      <w:r w:rsidR="00C72B1D" w:rsidRPr="00C72B1D">
        <w:rPr>
          <w:iCs/>
          <w:sz w:val="22"/>
          <w:szCs w:val="22"/>
        </w:rPr>
        <w:t xml:space="preserve"> </w:t>
      </w:r>
      <w:r w:rsidR="00295922">
        <w:rPr>
          <w:iCs/>
          <w:sz w:val="22"/>
          <w:szCs w:val="22"/>
        </w:rPr>
        <w:t>“</w:t>
      </w:r>
      <w:r w:rsidR="00C72B1D" w:rsidRPr="00C72B1D">
        <w:rPr>
          <w:i/>
          <w:iCs/>
          <w:sz w:val="22"/>
          <w:szCs w:val="22"/>
        </w:rPr>
        <w:t>não identificação de exceções a essa regra nos demais itens do edital fazia com que uma das principais vantagens da formação de consórcio, ainda mais no caso de obras</w:t>
      </w:r>
      <w:r w:rsidR="00C72B1D" w:rsidRPr="00C72B1D">
        <w:rPr>
          <w:iCs/>
          <w:sz w:val="22"/>
          <w:szCs w:val="22"/>
        </w:rPr>
        <w:t xml:space="preserve"> </w:t>
      </w:r>
      <w:r w:rsidR="00C72B1D" w:rsidRPr="00C72B1D">
        <w:rPr>
          <w:i/>
          <w:iCs/>
          <w:sz w:val="22"/>
          <w:szCs w:val="22"/>
        </w:rPr>
        <w:t>de grande vulto e complexidade, deixasse de existir, em razão de estar inviabilizado o somatório de esforços de empresas com especialidades distintas para a execução do empreendimento</w:t>
      </w:r>
      <w:r w:rsidR="00C72B1D" w:rsidRPr="00C72B1D">
        <w:rPr>
          <w:iCs/>
          <w:sz w:val="22"/>
          <w:szCs w:val="22"/>
        </w:rPr>
        <w:t xml:space="preserve">". Quanto à comprovação de execução de quantitativos mínimos de serviços, a unidade técnica </w:t>
      </w:r>
      <w:r>
        <w:rPr>
          <w:iCs/>
          <w:sz w:val="22"/>
          <w:szCs w:val="22"/>
        </w:rPr>
        <w:t>concluí</w:t>
      </w:r>
      <w:r w:rsidR="00C72B1D" w:rsidRPr="00C72B1D">
        <w:rPr>
          <w:iCs/>
          <w:sz w:val="22"/>
          <w:szCs w:val="22"/>
        </w:rPr>
        <w:t>ra que as alterações na redação do edital não sanaram a impropriedade anteriormente apontada, "</w:t>
      </w:r>
      <w:r w:rsidR="00C72B1D" w:rsidRPr="00C72B1D">
        <w:rPr>
          <w:i/>
          <w:iCs/>
          <w:sz w:val="22"/>
          <w:szCs w:val="22"/>
        </w:rPr>
        <w:t>já que o fato de se exigir que os serviços tivessem sido necessariamente feitos em obras de ETA restringia, por si só, a competitividade do certame, na medida em que a comprovação de construção de adutora de ferro fundido, armaduras de concreto para fins hidráulicos, estaca de concreto pré-moldada e concreto estrutural para obras hidráulicas não necessariamente têm que se referir a obras de ETA, podendo ser aceitos atestados de serviços similares de complexidade tecnológica e operacional equivalente ou superior, nos termos do art. 30, § 3º, da Lei nº 8.666/1993</w:t>
      </w:r>
      <w:r w:rsidR="00C72B1D" w:rsidRPr="00C72B1D">
        <w:rPr>
          <w:iCs/>
          <w:sz w:val="22"/>
          <w:szCs w:val="22"/>
        </w:rPr>
        <w:t>". O relator, ao endossar o entendimento da unidade técnica, suspendeu cautelarmente o certame e promoveu a oitiva d</w:t>
      </w:r>
      <w:r w:rsidR="003A289A">
        <w:rPr>
          <w:iCs/>
          <w:sz w:val="22"/>
          <w:szCs w:val="22"/>
        </w:rPr>
        <w:t>a Prefeitura</w:t>
      </w:r>
      <w:r w:rsidR="00C72B1D" w:rsidRPr="00C72B1D">
        <w:rPr>
          <w:iCs/>
          <w:sz w:val="22"/>
          <w:szCs w:val="22"/>
        </w:rPr>
        <w:t xml:space="preserve"> de Pelotas/RS</w:t>
      </w:r>
      <w:r w:rsidR="003A289A">
        <w:rPr>
          <w:iCs/>
          <w:sz w:val="22"/>
          <w:szCs w:val="22"/>
        </w:rPr>
        <w:t>. Em resposta</w:t>
      </w:r>
      <w:r w:rsidR="00C72B1D" w:rsidRPr="00C72B1D">
        <w:rPr>
          <w:iCs/>
          <w:sz w:val="22"/>
          <w:szCs w:val="22"/>
        </w:rPr>
        <w:t>, o prefeito informou, em síntese, que corrigiu as falhas apontadas conforme minuta apresentada ao TCU, parcialmente transcrita a seguir: "</w:t>
      </w:r>
      <w:r w:rsidR="00C72B1D" w:rsidRPr="00C72B1D">
        <w:rPr>
          <w:i/>
          <w:iCs/>
          <w:sz w:val="22"/>
          <w:szCs w:val="22"/>
        </w:rPr>
        <w:t xml:space="preserve">Todos os integrantes do consórcio deverão apresentar os documentos de habilitação exigidos, admitindo-se, para efeito de qualificação técnica, o somatório dos quantitativos de cada consorciado, e, para efeito de qualificação econômico-financeira, o somatório dos valores de cada consorciado, na proporção de sua respectiva participação, conforme estabelece o inciso  III do art. 33 da Lei nº 8.666/1993." </w:t>
      </w:r>
      <w:r w:rsidR="00C72B1D" w:rsidRPr="00C72B1D">
        <w:rPr>
          <w:sz w:val="22"/>
          <w:szCs w:val="22"/>
        </w:rPr>
        <w:t>Informou ainda que "</w:t>
      </w:r>
      <w:r w:rsidR="00C72B1D" w:rsidRPr="00C72B1D">
        <w:rPr>
          <w:i/>
          <w:sz w:val="22"/>
          <w:szCs w:val="22"/>
        </w:rPr>
        <w:t>suprimiu do texto da minuta a exigência de que as empresas interessadas apresentassem atestados que comprovassem que os serviços especializados tivessem sido realizados em estação de tratamento de água (ETA) ...</w:t>
      </w:r>
      <w:r w:rsidR="00C72B1D" w:rsidRPr="00C72B1D">
        <w:rPr>
          <w:sz w:val="22"/>
          <w:szCs w:val="22"/>
        </w:rPr>
        <w:t>". O Tribunal, ao acolher a proposta do relator, decidiu revogar a cautelar, permitindo o prosseguimento do certame, com a republicação do edital, nos termos da minuta enviada ao TCU.</w:t>
      </w:r>
      <w:r w:rsidR="00C72B1D">
        <w:rPr>
          <w:sz w:val="22"/>
          <w:szCs w:val="22"/>
        </w:rPr>
        <w:t xml:space="preserve"> </w:t>
      </w:r>
      <w:hyperlink r:id="rId11" w:history="1">
        <w:r w:rsidR="006275F3" w:rsidRPr="006275F3">
          <w:rPr>
            <w:rStyle w:val="Hyperlink"/>
            <w:b/>
            <w:i/>
            <w:sz w:val="22"/>
            <w:szCs w:val="22"/>
          </w:rPr>
          <w:t>Acórdão 1100/2013-Plenário</w:t>
        </w:r>
      </w:hyperlink>
      <w:r w:rsidR="006275F3">
        <w:rPr>
          <w:sz w:val="22"/>
          <w:szCs w:val="22"/>
        </w:rPr>
        <w:t xml:space="preserve">, </w:t>
      </w:r>
      <w:r w:rsidR="00C72B1D" w:rsidRPr="00C72B1D">
        <w:rPr>
          <w:b/>
          <w:i/>
          <w:sz w:val="22"/>
          <w:szCs w:val="22"/>
        </w:rPr>
        <w:t>TC 001.431/2013-7, relator Ministro José Múcio Monteiro, 8.5.2013.</w:t>
      </w:r>
    </w:p>
    <w:p w:rsidR="00E13207" w:rsidRDefault="00E13207" w:rsidP="00D02B68">
      <w:pPr>
        <w:pStyle w:val="Default"/>
        <w:jc w:val="both"/>
        <w:rPr>
          <w:sz w:val="22"/>
          <w:szCs w:val="22"/>
        </w:rPr>
      </w:pPr>
    </w:p>
    <w:p w:rsidR="006C7815" w:rsidRDefault="006C7815" w:rsidP="00D02B68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7E5C22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7E5C22" w:rsidRDefault="00C10DD5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E5C22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7E5C22" w:rsidRDefault="007334B1" w:rsidP="00BC47C5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7E5C22">
              <w:rPr>
                <w:b/>
                <w:i/>
                <w:sz w:val="22"/>
                <w:szCs w:val="22"/>
              </w:rPr>
              <w:t xml:space="preserve">Contato: </w:t>
            </w:r>
            <w:hyperlink r:id="rId12" w:history="1">
              <w:r w:rsidRPr="007E5C22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7E5C22" w:rsidRDefault="00F3058F" w:rsidP="00BC47C5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7E5C22" w:rsidSect="00A418FF">
      <w:headerReference w:type="default" r:id="rId13"/>
      <w:footerReference w:type="default" r:id="rId14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FA" w:rsidRDefault="004F26FA" w:rsidP="008B0547">
      <w:pPr>
        <w:spacing w:after="0"/>
      </w:pPr>
      <w:r>
        <w:separator/>
      </w:r>
    </w:p>
  </w:endnote>
  <w:endnote w:type="continuationSeparator" w:id="0">
    <w:p w:rsidR="004F26FA" w:rsidRDefault="004F26F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Pr="00C906CD" w:rsidRDefault="0073351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F2327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8702D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FA" w:rsidRDefault="004F26FA" w:rsidP="008B0547">
      <w:pPr>
        <w:spacing w:after="0"/>
      </w:pPr>
      <w:r>
        <w:separator/>
      </w:r>
    </w:p>
  </w:footnote>
  <w:footnote w:type="continuationSeparator" w:id="0">
    <w:p w:rsidR="004F26FA" w:rsidRDefault="004F26F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327" w:rsidRDefault="008D07A9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19050" t="0" r="635" b="0"/>
          <wp:wrapNone/>
          <wp:docPr id="1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2327">
      <w:rPr>
        <w:rFonts w:ascii="Arial" w:hAnsi="Arial" w:cs="Arial"/>
        <w:b/>
      </w:rPr>
      <w:t>TRIBUNAL DE CONTAS DA UNIÃO</w:t>
    </w:r>
  </w:p>
  <w:p w:rsidR="001F2327" w:rsidRPr="00515E7B" w:rsidRDefault="00A8702D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noProof/>
        <w:lang w:eastAsia="pt-BR"/>
      </w:rPr>
      <w:pict>
        <v:line id="_x0000_s2050" style="position:absolute;left:0;text-align:left;z-index:251658240;mso-position-horizontal-relative:margin" from="2.95pt,19.2pt" to="484.85pt,19.2pt">
          <w10:wrap anchorx="margin"/>
        </v:line>
      </w:pict>
    </w:r>
    <w:r w:rsidR="001F2327" w:rsidRPr="00515E7B">
      <w:rPr>
        <w:rFonts w:ascii="Arial" w:hAnsi="Arial" w:cs="Arial"/>
        <w:noProof/>
        <w:lang w:eastAsia="pt-BR"/>
      </w:rPr>
      <w:t>Info</w:t>
    </w:r>
    <w:r w:rsidR="001F2327">
      <w:rPr>
        <w:rFonts w:ascii="Arial" w:hAnsi="Arial" w:cs="Arial"/>
        <w:noProof/>
        <w:lang w:eastAsia="pt-BR"/>
      </w:rPr>
      <w:t>rmativo de L</w:t>
    </w:r>
    <w:r w:rsidR="001F2327" w:rsidRPr="00515E7B">
      <w:rPr>
        <w:rFonts w:ascii="Arial" w:hAnsi="Arial" w:cs="Arial"/>
        <w:noProof/>
        <w:lang w:eastAsia="pt-BR"/>
      </w:rPr>
      <w:t xml:space="preserve">icitações e </w:t>
    </w:r>
    <w:r w:rsidR="001F2327">
      <w:rPr>
        <w:rFonts w:ascii="Arial" w:hAnsi="Arial" w:cs="Arial"/>
        <w:noProof/>
        <w:lang w:eastAsia="pt-BR"/>
      </w:rPr>
      <w:t>C</w:t>
    </w:r>
    <w:r w:rsidR="001F2327" w:rsidRPr="00515E7B">
      <w:rPr>
        <w:rFonts w:ascii="Arial" w:hAnsi="Arial" w:cs="Arial"/>
        <w:noProof/>
        <w:lang w:eastAsia="pt-BR"/>
      </w:rPr>
      <w:t>ontratos</w:t>
    </w:r>
    <w:r w:rsidR="001C6395">
      <w:rPr>
        <w:rFonts w:ascii="Arial" w:hAnsi="Arial" w:cs="Arial"/>
        <w:noProof/>
        <w:lang w:eastAsia="pt-BR"/>
      </w:rPr>
      <w:t xml:space="preserve"> nº 150</w:t>
    </w:r>
  </w:p>
  <w:p w:rsidR="001F2327" w:rsidRDefault="001F232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12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28E3"/>
    <w:rsid w:val="00003CEA"/>
    <w:rsid w:val="00004614"/>
    <w:rsid w:val="00004C47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683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32A1"/>
    <w:rsid w:val="00013851"/>
    <w:rsid w:val="00013A1F"/>
    <w:rsid w:val="00013BDC"/>
    <w:rsid w:val="00014136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E49"/>
    <w:rsid w:val="00020FC8"/>
    <w:rsid w:val="00021532"/>
    <w:rsid w:val="0002193A"/>
    <w:rsid w:val="0002237E"/>
    <w:rsid w:val="0002238E"/>
    <w:rsid w:val="000227F4"/>
    <w:rsid w:val="0002327E"/>
    <w:rsid w:val="0002374E"/>
    <w:rsid w:val="00023AFD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27C86"/>
    <w:rsid w:val="000300A2"/>
    <w:rsid w:val="00030EC2"/>
    <w:rsid w:val="00032198"/>
    <w:rsid w:val="0003282A"/>
    <w:rsid w:val="00032CA1"/>
    <w:rsid w:val="00033551"/>
    <w:rsid w:val="00033B3E"/>
    <w:rsid w:val="0003422F"/>
    <w:rsid w:val="00035593"/>
    <w:rsid w:val="00035D4C"/>
    <w:rsid w:val="00035FBF"/>
    <w:rsid w:val="000360F1"/>
    <w:rsid w:val="000371C1"/>
    <w:rsid w:val="00037DCE"/>
    <w:rsid w:val="00041450"/>
    <w:rsid w:val="000415DA"/>
    <w:rsid w:val="00042393"/>
    <w:rsid w:val="000431BD"/>
    <w:rsid w:val="000436B0"/>
    <w:rsid w:val="000438FC"/>
    <w:rsid w:val="00044732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C67"/>
    <w:rsid w:val="00047E71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85B"/>
    <w:rsid w:val="00054C16"/>
    <w:rsid w:val="00054FBE"/>
    <w:rsid w:val="00055143"/>
    <w:rsid w:val="00055A5C"/>
    <w:rsid w:val="00055D4F"/>
    <w:rsid w:val="000562CD"/>
    <w:rsid w:val="0005656B"/>
    <w:rsid w:val="00056A5A"/>
    <w:rsid w:val="00056A5F"/>
    <w:rsid w:val="00056D51"/>
    <w:rsid w:val="0005737C"/>
    <w:rsid w:val="00057892"/>
    <w:rsid w:val="00057D5A"/>
    <w:rsid w:val="0006028E"/>
    <w:rsid w:val="000605A0"/>
    <w:rsid w:val="00060728"/>
    <w:rsid w:val="00060CE3"/>
    <w:rsid w:val="00061A56"/>
    <w:rsid w:val="00061C2E"/>
    <w:rsid w:val="000622E0"/>
    <w:rsid w:val="000624FA"/>
    <w:rsid w:val="00062B46"/>
    <w:rsid w:val="00063C6E"/>
    <w:rsid w:val="000647B1"/>
    <w:rsid w:val="0006592B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20E"/>
    <w:rsid w:val="00071457"/>
    <w:rsid w:val="0007259B"/>
    <w:rsid w:val="0007275A"/>
    <w:rsid w:val="000727DB"/>
    <w:rsid w:val="00072916"/>
    <w:rsid w:val="00072F56"/>
    <w:rsid w:val="00073231"/>
    <w:rsid w:val="00074384"/>
    <w:rsid w:val="00074AC5"/>
    <w:rsid w:val="000756E7"/>
    <w:rsid w:val="000761C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A4D"/>
    <w:rsid w:val="00081DFB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EF"/>
    <w:rsid w:val="00086210"/>
    <w:rsid w:val="000867E7"/>
    <w:rsid w:val="00086A39"/>
    <w:rsid w:val="00086BAA"/>
    <w:rsid w:val="00087006"/>
    <w:rsid w:val="00087894"/>
    <w:rsid w:val="00087C6C"/>
    <w:rsid w:val="0009058C"/>
    <w:rsid w:val="00090B8F"/>
    <w:rsid w:val="00090D8A"/>
    <w:rsid w:val="00090E2E"/>
    <w:rsid w:val="0009133A"/>
    <w:rsid w:val="000916AF"/>
    <w:rsid w:val="000919D7"/>
    <w:rsid w:val="000923FB"/>
    <w:rsid w:val="000929ED"/>
    <w:rsid w:val="00092C2E"/>
    <w:rsid w:val="00092E24"/>
    <w:rsid w:val="000937B7"/>
    <w:rsid w:val="000940A9"/>
    <w:rsid w:val="00094A70"/>
    <w:rsid w:val="00094A7D"/>
    <w:rsid w:val="00094C5B"/>
    <w:rsid w:val="00094C72"/>
    <w:rsid w:val="00094EEC"/>
    <w:rsid w:val="00095069"/>
    <w:rsid w:val="00095D98"/>
    <w:rsid w:val="0009624E"/>
    <w:rsid w:val="0009649A"/>
    <w:rsid w:val="0009655D"/>
    <w:rsid w:val="00096740"/>
    <w:rsid w:val="00096899"/>
    <w:rsid w:val="00096BDB"/>
    <w:rsid w:val="00096C1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61A"/>
    <w:rsid w:val="000A2C56"/>
    <w:rsid w:val="000A37A7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06C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5199"/>
    <w:rsid w:val="000C5799"/>
    <w:rsid w:val="000C5FDE"/>
    <w:rsid w:val="000C61FA"/>
    <w:rsid w:val="000C7281"/>
    <w:rsid w:val="000C7D11"/>
    <w:rsid w:val="000D073F"/>
    <w:rsid w:val="000D0D9A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0DB"/>
    <w:rsid w:val="000E12F7"/>
    <w:rsid w:val="000E1A4B"/>
    <w:rsid w:val="000E1D37"/>
    <w:rsid w:val="000E23D2"/>
    <w:rsid w:val="000E28AC"/>
    <w:rsid w:val="000E2D47"/>
    <w:rsid w:val="000E3599"/>
    <w:rsid w:val="000E3A55"/>
    <w:rsid w:val="000E3B31"/>
    <w:rsid w:val="000E3C6D"/>
    <w:rsid w:val="000E45B0"/>
    <w:rsid w:val="000E4D15"/>
    <w:rsid w:val="000E504D"/>
    <w:rsid w:val="000E5EAB"/>
    <w:rsid w:val="000E65B4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E9"/>
    <w:rsid w:val="000F2975"/>
    <w:rsid w:val="000F2D05"/>
    <w:rsid w:val="000F2F92"/>
    <w:rsid w:val="000F2FD9"/>
    <w:rsid w:val="000F3282"/>
    <w:rsid w:val="000F3E8F"/>
    <w:rsid w:val="000F47C1"/>
    <w:rsid w:val="000F48B1"/>
    <w:rsid w:val="000F495D"/>
    <w:rsid w:val="000F4B18"/>
    <w:rsid w:val="000F4B82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4C71"/>
    <w:rsid w:val="001071C7"/>
    <w:rsid w:val="00107486"/>
    <w:rsid w:val="00107AC8"/>
    <w:rsid w:val="0011038F"/>
    <w:rsid w:val="0011039E"/>
    <w:rsid w:val="001104BA"/>
    <w:rsid w:val="00111441"/>
    <w:rsid w:val="00111A2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A9F"/>
    <w:rsid w:val="00117E95"/>
    <w:rsid w:val="001203BE"/>
    <w:rsid w:val="00121290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752"/>
    <w:rsid w:val="00130A0C"/>
    <w:rsid w:val="00130EF3"/>
    <w:rsid w:val="001316FC"/>
    <w:rsid w:val="00132D82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0FB"/>
    <w:rsid w:val="00136272"/>
    <w:rsid w:val="0013735A"/>
    <w:rsid w:val="001374E3"/>
    <w:rsid w:val="001378A3"/>
    <w:rsid w:val="00137B22"/>
    <w:rsid w:val="00137FE3"/>
    <w:rsid w:val="00140984"/>
    <w:rsid w:val="00140C58"/>
    <w:rsid w:val="00140FED"/>
    <w:rsid w:val="00141D7A"/>
    <w:rsid w:val="001420D1"/>
    <w:rsid w:val="001420FE"/>
    <w:rsid w:val="00142621"/>
    <w:rsid w:val="0014299D"/>
    <w:rsid w:val="00142C16"/>
    <w:rsid w:val="001441C9"/>
    <w:rsid w:val="001444A2"/>
    <w:rsid w:val="00144987"/>
    <w:rsid w:val="00145B71"/>
    <w:rsid w:val="00146C4A"/>
    <w:rsid w:val="00146F56"/>
    <w:rsid w:val="00147AE1"/>
    <w:rsid w:val="001504AD"/>
    <w:rsid w:val="0015086F"/>
    <w:rsid w:val="00150CBB"/>
    <w:rsid w:val="00151660"/>
    <w:rsid w:val="00151F92"/>
    <w:rsid w:val="0015258E"/>
    <w:rsid w:val="001529CF"/>
    <w:rsid w:val="00152ECC"/>
    <w:rsid w:val="001532E4"/>
    <w:rsid w:val="001534C8"/>
    <w:rsid w:val="001547F6"/>
    <w:rsid w:val="00154DF8"/>
    <w:rsid w:val="00155D65"/>
    <w:rsid w:val="0015648A"/>
    <w:rsid w:val="00156851"/>
    <w:rsid w:val="00156908"/>
    <w:rsid w:val="0015699C"/>
    <w:rsid w:val="001569A7"/>
    <w:rsid w:val="00156A48"/>
    <w:rsid w:val="00156C90"/>
    <w:rsid w:val="00156DDB"/>
    <w:rsid w:val="00157614"/>
    <w:rsid w:val="001576E2"/>
    <w:rsid w:val="00157AFE"/>
    <w:rsid w:val="00157C0F"/>
    <w:rsid w:val="00157CCE"/>
    <w:rsid w:val="00157EF2"/>
    <w:rsid w:val="001600FC"/>
    <w:rsid w:val="00160563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67274"/>
    <w:rsid w:val="00167F39"/>
    <w:rsid w:val="00170A9D"/>
    <w:rsid w:val="00171DD5"/>
    <w:rsid w:val="00171E89"/>
    <w:rsid w:val="0017217D"/>
    <w:rsid w:val="00173174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0EAA"/>
    <w:rsid w:val="00181339"/>
    <w:rsid w:val="00181596"/>
    <w:rsid w:val="00181680"/>
    <w:rsid w:val="00181817"/>
    <w:rsid w:val="00181848"/>
    <w:rsid w:val="00181DF3"/>
    <w:rsid w:val="001829A6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BE9"/>
    <w:rsid w:val="00194CA4"/>
    <w:rsid w:val="00194EDA"/>
    <w:rsid w:val="00195023"/>
    <w:rsid w:val="001956E2"/>
    <w:rsid w:val="00195F77"/>
    <w:rsid w:val="00196098"/>
    <w:rsid w:val="00196898"/>
    <w:rsid w:val="00196E11"/>
    <w:rsid w:val="001977ED"/>
    <w:rsid w:val="00197C2F"/>
    <w:rsid w:val="001A052D"/>
    <w:rsid w:val="001A0725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27F"/>
    <w:rsid w:val="001A75FE"/>
    <w:rsid w:val="001A79D3"/>
    <w:rsid w:val="001A7BF5"/>
    <w:rsid w:val="001A7FC7"/>
    <w:rsid w:val="001B08E7"/>
    <w:rsid w:val="001B0C66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5FC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12B"/>
    <w:rsid w:val="001C437E"/>
    <w:rsid w:val="001C4F39"/>
    <w:rsid w:val="001C51E4"/>
    <w:rsid w:val="001C5777"/>
    <w:rsid w:val="001C5C51"/>
    <w:rsid w:val="001C5CDF"/>
    <w:rsid w:val="001C6395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1ECA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3B6"/>
    <w:rsid w:val="001D74CE"/>
    <w:rsid w:val="001D7622"/>
    <w:rsid w:val="001D78F3"/>
    <w:rsid w:val="001D79D0"/>
    <w:rsid w:val="001D7AC7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047"/>
    <w:rsid w:val="001E71F9"/>
    <w:rsid w:val="001E747D"/>
    <w:rsid w:val="001E76DA"/>
    <w:rsid w:val="001E7C3D"/>
    <w:rsid w:val="001E7F81"/>
    <w:rsid w:val="001F00DF"/>
    <w:rsid w:val="001F02E1"/>
    <w:rsid w:val="001F0951"/>
    <w:rsid w:val="001F1223"/>
    <w:rsid w:val="001F182A"/>
    <w:rsid w:val="001F1E8F"/>
    <w:rsid w:val="001F1FE2"/>
    <w:rsid w:val="001F2327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1F7B59"/>
    <w:rsid w:val="00200260"/>
    <w:rsid w:val="002002CE"/>
    <w:rsid w:val="0020066F"/>
    <w:rsid w:val="0020107A"/>
    <w:rsid w:val="0020135D"/>
    <w:rsid w:val="00201BA3"/>
    <w:rsid w:val="00201D77"/>
    <w:rsid w:val="00201FED"/>
    <w:rsid w:val="00202061"/>
    <w:rsid w:val="00202EAD"/>
    <w:rsid w:val="0020328F"/>
    <w:rsid w:val="00203A6F"/>
    <w:rsid w:val="00203D3B"/>
    <w:rsid w:val="002046F3"/>
    <w:rsid w:val="00204DE0"/>
    <w:rsid w:val="00206C2E"/>
    <w:rsid w:val="00206CDA"/>
    <w:rsid w:val="0020734D"/>
    <w:rsid w:val="00207BF8"/>
    <w:rsid w:val="0021001C"/>
    <w:rsid w:val="00211194"/>
    <w:rsid w:val="0021149E"/>
    <w:rsid w:val="00211816"/>
    <w:rsid w:val="00211C55"/>
    <w:rsid w:val="00212E42"/>
    <w:rsid w:val="002139A2"/>
    <w:rsid w:val="00213B3D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2CF1"/>
    <w:rsid w:val="00223BB9"/>
    <w:rsid w:val="00223C6C"/>
    <w:rsid w:val="00224EA9"/>
    <w:rsid w:val="00224F04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4A9"/>
    <w:rsid w:val="002366B7"/>
    <w:rsid w:val="00236A81"/>
    <w:rsid w:val="00236E3A"/>
    <w:rsid w:val="00236F05"/>
    <w:rsid w:val="002371E3"/>
    <w:rsid w:val="00237528"/>
    <w:rsid w:val="00237789"/>
    <w:rsid w:val="002401FC"/>
    <w:rsid w:val="00240D9D"/>
    <w:rsid w:val="002415A6"/>
    <w:rsid w:val="00242061"/>
    <w:rsid w:val="00242E6D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1572"/>
    <w:rsid w:val="0025173D"/>
    <w:rsid w:val="002523CF"/>
    <w:rsid w:val="00252BB0"/>
    <w:rsid w:val="00253242"/>
    <w:rsid w:val="002537C5"/>
    <w:rsid w:val="00253A05"/>
    <w:rsid w:val="00253D3A"/>
    <w:rsid w:val="00254590"/>
    <w:rsid w:val="002549FC"/>
    <w:rsid w:val="00254B75"/>
    <w:rsid w:val="002551C8"/>
    <w:rsid w:val="002556B1"/>
    <w:rsid w:val="0025663C"/>
    <w:rsid w:val="00256A50"/>
    <w:rsid w:val="00256D8B"/>
    <w:rsid w:val="00256FE1"/>
    <w:rsid w:val="00257178"/>
    <w:rsid w:val="00257D8A"/>
    <w:rsid w:val="00257F96"/>
    <w:rsid w:val="00260B38"/>
    <w:rsid w:val="002612B0"/>
    <w:rsid w:val="00261488"/>
    <w:rsid w:val="0026195C"/>
    <w:rsid w:val="00261DAC"/>
    <w:rsid w:val="002621B8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350"/>
    <w:rsid w:val="00265736"/>
    <w:rsid w:val="002657B3"/>
    <w:rsid w:val="00265874"/>
    <w:rsid w:val="0026589B"/>
    <w:rsid w:val="002663B7"/>
    <w:rsid w:val="002666C5"/>
    <w:rsid w:val="00266B83"/>
    <w:rsid w:val="00266C8A"/>
    <w:rsid w:val="002677CD"/>
    <w:rsid w:val="00267E01"/>
    <w:rsid w:val="00270EAC"/>
    <w:rsid w:val="00271A81"/>
    <w:rsid w:val="00271CD7"/>
    <w:rsid w:val="00271CF2"/>
    <w:rsid w:val="00271D81"/>
    <w:rsid w:val="0027213F"/>
    <w:rsid w:val="0027267D"/>
    <w:rsid w:val="002727E6"/>
    <w:rsid w:val="00272D1C"/>
    <w:rsid w:val="00273058"/>
    <w:rsid w:val="002731B9"/>
    <w:rsid w:val="00273B8D"/>
    <w:rsid w:val="00273E72"/>
    <w:rsid w:val="00274068"/>
    <w:rsid w:val="0027498E"/>
    <w:rsid w:val="00274EFE"/>
    <w:rsid w:val="0027638B"/>
    <w:rsid w:val="0027686D"/>
    <w:rsid w:val="00276B43"/>
    <w:rsid w:val="00276DC0"/>
    <w:rsid w:val="00276FBF"/>
    <w:rsid w:val="00277A63"/>
    <w:rsid w:val="00277BC9"/>
    <w:rsid w:val="00277D5C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F7B"/>
    <w:rsid w:val="002862A3"/>
    <w:rsid w:val="002864FC"/>
    <w:rsid w:val="00287326"/>
    <w:rsid w:val="00287723"/>
    <w:rsid w:val="002878FB"/>
    <w:rsid w:val="00287ACF"/>
    <w:rsid w:val="00290124"/>
    <w:rsid w:val="00290212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63E"/>
    <w:rsid w:val="00292A8E"/>
    <w:rsid w:val="00293198"/>
    <w:rsid w:val="002933A1"/>
    <w:rsid w:val="0029450E"/>
    <w:rsid w:val="00294B1A"/>
    <w:rsid w:val="00294C0F"/>
    <w:rsid w:val="00294F77"/>
    <w:rsid w:val="0029551E"/>
    <w:rsid w:val="00295922"/>
    <w:rsid w:val="002962CB"/>
    <w:rsid w:val="0029691D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6F7"/>
    <w:rsid w:val="002A4859"/>
    <w:rsid w:val="002A4F74"/>
    <w:rsid w:val="002A5A02"/>
    <w:rsid w:val="002A5F01"/>
    <w:rsid w:val="002A5FBE"/>
    <w:rsid w:val="002A6CE6"/>
    <w:rsid w:val="002A7DBA"/>
    <w:rsid w:val="002B0578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56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0625"/>
    <w:rsid w:val="002C1252"/>
    <w:rsid w:val="002C15D5"/>
    <w:rsid w:val="002C171E"/>
    <w:rsid w:val="002C208E"/>
    <w:rsid w:val="002C2F67"/>
    <w:rsid w:val="002C3355"/>
    <w:rsid w:val="002C34A6"/>
    <w:rsid w:val="002C3609"/>
    <w:rsid w:val="002C3A60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FB"/>
    <w:rsid w:val="002C78D8"/>
    <w:rsid w:val="002C7B61"/>
    <w:rsid w:val="002C7B6D"/>
    <w:rsid w:val="002C7C2B"/>
    <w:rsid w:val="002D00FA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1C46"/>
    <w:rsid w:val="002D3043"/>
    <w:rsid w:val="002D35F5"/>
    <w:rsid w:val="002D3B6D"/>
    <w:rsid w:val="002D3D5A"/>
    <w:rsid w:val="002D3E5B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333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C6D"/>
    <w:rsid w:val="0030120B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7F"/>
    <w:rsid w:val="003047D2"/>
    <w:rsid w:val="00304A73"/>
    <w:rsid w:val="00304DFD"/>
    <w:rsid w:val="00304FE5"/>
    <w:rsid w:val="003057F7"/>
    <w:rsid w:val="0030597C"/>
    <w:rsid w:val="003059A3"/>
    <w:rsid w:val="003063A5"/>
    <w:rsid w:val="00306864"/>
    <w:rsid w:val="003069F9"/>
    <w:rsid w:val="00306C90"/>
    <w:rsid w:val="00307669"/>
    <w:rsid w:val="00307DB7"/>
    <w:rsid w:val="00307F99"/>
    <w:rsid w:val="00310208"/>
    <w:rsid w:val="00310371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5EC0"/>
    <w:rsid w:val="003161E0"/>
    <w:rsid w:val="003170A7"/>
    <w:rsid w:val="00317E59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0999"/>
    <w:rsid w:val="0033133C"/>
    <w:rsid w:val="00331864"/>
    <w:rsid w:val="0033244F"/>
    <w:rsid w:val="00332EF9"/>
    <w:rsid w:val="00333005"/>
    <w:rsid w:val="00333597"/>
    <w:rsid w:val="00334500"/>
    <w:rsid w:val="00334E58"/>
    <w:rsid w:val="00335707"/>
    <w:rsid w:val="0033634D"/>
    <w:rsid w:val="00337743"/>
    <w:rsid w:val="00337E16"/>
    <w:rsid w:val="00340E66"/>
    <w:rsid w:val="00340F10"/>
    <w:rsid w:val="00341092"/>
    <w:rsid w:val="00341C89"/>
    <w:rsid w:val="00341D56"/>
    <w:rsid w:val="003423FA"/>
    <w:rsid w:val="00342629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4D"/>
    <w:rsid w:val="00350CDA"/>
    <w:rsid w:val="00350E87"/>
    <w:rsid w:val="00350ECA"/>
    <w:rsid w:val="00351286"/>
    <w:rsid w:val="00351609"/>
    <w:rsid w:val="00352B17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21C"/>
    <w:rsid w:val="003576DA"/>
    <w:rsid w:val="00357CBE"/>
    <w:rsid w:val="00357D66"/>
    <w:rsid w:val="003609A7"/>
    <w:rsid w:val="00360C13"/>
    <w:rsid w:val="00361427"/>
    <w:rsid w:val="00361487"/>
    <w:rsid w:val="00361661"/>
    <w:rsid w:val="00362905"/>
    <w:rsid w:val="003629D8"/>
    <w:rsid w:val="00363230"/>
    <w:rsid w:val="00364B80"/>
    <w:rsid w:val="00364D53"/>
    <w:rsid w:val="00364FD8"/>
    <w:rsid w:val="003654A7"/>
    <w:rsid w:val="0036610E"/>
    <w:rsid w:val="00366735"/>
    <w:rsid w:val="0036675B"/>
    <w:rsid w:val="0036772F"/>
    <w:rsid w:val="00370AD3"/>
    <w:rsid w:val="00370BC7"/>
    <w:rsid w:val="00371059"/>
    <w:rsid w:val="003717C6"/>
    <w:rsid w:val="003719DE"/>
    <w:rsid w:val="00371A33"/>
    <w:rsid w:val="00372E83"/>
    <w:rsid w:val="0037314C"/>
    <w:rsid w:val="00373747"/>
    <w:rsid w:val="00373860"/>
    <w:rsid w:val="00374226"/>
    <w:rsid w:val="00374B8C"/>
    <w:rsid w:val="00375080"/>
    <w:rsid w:val="00375772"/>
    <w:rsid w:val="0037593A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B26"/>
    <w:rsid w:val="00381FDA"/>
    <w:rsid w:val="003820FF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246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5E6"/>
    <w:rsid w:val="00395950"/>
    <w:rsid w:val="00396FE3"/>
    <w:rsid w:val="0039763E"/>
    <w:rsid w:val="0039797F"/>
    <w:rsid w:val="00397D8E"/>
    <w:rsid w:val="003A008A"/>
    <w:rsid w:val="003A105C"/>
    <w:rsid w:val="003A1E70"/>
    <w:rsid w:val="003A21CC"/>
    <w:rsid w:val="003A2222"/>
    <w:rsid w:val="003A289A"/>
    <w:rsid w:val="003A2AE0"/>
    <w:rsid w:val="003A3262"/>
    <w:rsid w:val="003A39F5"/>
    <w:rsid w:val="003A434B"/>
    <w:rsid w:val="003A4371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62EA"/>
    <w:rsid w:val="003B6508"/>
    <w:rsid w:val="003B6CDF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1E0"/>
    <w:rsid w:val="003C331C"/>
    <w:rsid w:val="003C3336"/>
    <w:rsid w:val="003C39E6"/>
    <w:rsid w:val="003C3A11"/>
    <w:rsid w:val="003C46AE"/>
    <w:rsid w:val="003C526E"/>
    <w:rsid w:val="003C6957"/>
    <w:rsid w:val="003C6CF0"/>
    <w:rsid w:val="003C6DEB"/>
    <w:rsid w:val="003C6EFC"/>
    <w:rsid w:val="003C73CA"/>
    <w:rsid w:val="003C748D"/>
    <w:rsid w:val="003C7585"/>
    <w:rsid w:val="003C7A5C"/>
    <w:rsid w:val="003C7A6B"/>
    <w:rsid w:val="003D0153"/>
    <w:rsid w:val="003D095D"/>
    <w:rsid w:val="003D0AAF"/>
    <w:rsid w:val="003D17E0"/>
    <w:rsid w:val="003D198F"/>
    <w:rsid w:val="003D201E"/>
    <w:rsid w:val="003D2665"/>
    <w:rsid w:val="003D314A"/>
    <w:rsid w:val="003D3574"/>
    <w:rsid w:val="003D3A0C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9C7"/>
    <w:rsid w:val="003E1B68"/>
    <w:rsid w:val="003E21AD"/>
    <w:rsid w:val="003E21C8"/>
    <w:rsid w:val="003E2417"/>
    <w:rsid w:val="003E2594"/>
    <w:rsid w:val="003E2601"/>
    <w:rsid w:val="003E2E52"/>
    <w:rsid w:val="003E3D77"/>
    <w:rsid w:val="003E4100"/>
    <w:rsid w:val="003E5242"/>
    <w:rsid w:val="003E5FC5"/>
    <w:rsid w:val="003E65D7"/>
    <w:rsid w:val="003E7465"/>
    <w:rsid w:val="003E7483"/>
    <w:rsid w:val="003F0515"/>
    <w:rsid w:val="003F057F"/>
    <w:rsid w:val="003F14AB"/>
    <w:rsid w:val="003F163F"/>
    <w:rsid w:val="003F185F"/>
    <w:rsid w:val="003F1ACE"/>
    <w:rsid w:val="003F1CE1"/>
    <w:rsid w:val="003F1E26"/>
    <w:rsid w:val="003F27C0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371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1B73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6F"/>
    <w:rsid w:val="00412CEF"/>
    <w:rsid w:val="004141A8"/>
    <w:rsid w:val="004142D6"/>
    <w:rsid w:val="004145D9"/>
    <w:rsid w:val="00414E59"/>
    <w:rsid w:val="00415F59"/>
    <w:rsid w:val="00416404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A79"/>
    <w:rsid w:val="00421E70"/>
    <w:rsid w:val="00422BF5"/>
    <w:rsid w:val="0042327F"/>
    <w:rsid w:val="00423F07"/>
    <w:rsid w:val="004243AB"/>
    <w:rsid w:val="004254F2"/>
    <w:rsid w:val="004257A8"/>
    <w:rsid w:val="00425D34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0832"/>
    <w:rsid w:val="00431085"/>
    <w:rsid w:val="004313B0"/>
    <w:rsid w:val="0043152E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2BC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7E9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2DBE"/>
    <w:rsid w:val="00453294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AAC"/>
    <w:rsid w:val="00457F93"/>
    <w:rsid w:val="00460326"/>
    <w:rsid w:val="00460682"/>
    <w:rsid w:val="00460B6C"/>
    <w:rsid w:val="00460E6C"/>
    <w:rsid w:val="004617A9"/>
    <w:rsid w:val="00461B70"/>
    <w:rsid w:val="0046258E"/>
    <w:rsid w:val="0046291A"/>
    <w:rsid w:val="00462932"/>
    <w:rsid w:val="00462CEB"/>
    <w:rsid w:val="00462DCA"/>
    <w:rsid w:val="00462EA8"/>
    <w:rsid w:val="0046384E"/>
    <w:rsid w:val="00464C2B"/>
    <w:rsid w:val="00464CF4"/>
    <w:rsid w:val="00465562"/>
    <w:rsid w:val="00465DFD"/>
    <w:rsid w:val="004663C3"/>
    <w:rsid w:val="004666C7"/>
    <w:rsid w:val="00466E73"/>
    <w:rsid w:val="0046706B"/>
    <w:rsid w:val="00467815"/>
    <w:rsid w:val="00467D9B"/>
    <w:rsid w:val="00470D19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608F"/>
    <w:rsid w:val="0047658E"/>
    <w:rsid w:val="00477413"/>
    <w:rsid w:val="00477716"/>
    <w:rsid w:val="00477863"/>
    <w:rsid w:val="00477BFC"/>
    <w:rsid w:val="00477D8A"/>
    <w:rsid w:val="00477DE9"/>
    <w:rsid w:val="00480439"/>
    <w:rsid w:val="0048086E"/>
    <w:rsid w:val="00480F71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51F3"/>
    <w:rsid w:val="004862BE"/>
    <w:rsid w:val="00486ABE"/>
    <w:rsid w:val="00486EF1"/>
    <w:rsid w:val="00486F3A"/>
    <w:rsid w:val="00487033"/>
    <w:rsid w:val="004873C2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A8F"/>
    <w:rsid w:val="004A3B95"/>
    <w:rsid w:val="004A3C91"/>
    <w:rsid w:val="004A44E6"/>
    <w:rsid w:val="004A67A5"/>
    <w:rsid w:val="004A69D0"/>
    <w:rsid w:val="004A75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58F5"/>
    <w:rsid w:val="004B67A4"/>
    <w:rsid w:val="004B74AD"/>
    <w:rsid w:val="004C07BD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6F47"/>
    <w:rsid w:val="004C780C"/>
    <w:rsid w:val="004D03BA"/>
    <w:rsid w:val="004D0FAE"/>
    <w:rsid w:val="004D118A"/>
    <w:rsid w:val="004D2E74"/>
    <w:rsid w:val="004D301C"/>
    <w:rsid w:val="004D3100"/>
    <w:rsid w:val="004D3441"/>
    <w:rsid w:val="004D349D"/>
    <w:rsid w:val="004D357C"/>
    <w:rsid w:val="004D3E0B"/>
    <w:rsid w:val="004D42B9"/>
    <w:rsid w:val="004D42DD"/>
    <w:rsid w:val="004D45C8"/>
    <w:rsid w:val="004D4ED8"/>
    <w:rsid w:val="004D5A3C"/>
    <w:rsid w:val="004D613A"/>
    <w:rsid w:val="004D63B2"/>
    <w:rsid w:val="004D63C2"/>
    <w:rsid w:val="004D6A38"/>
    <w:rsid w:val="004D6C65"/>
    <w:rsid w:val="004D708E"/>
    <w:rsid w:val="004D760C"/>
    <w:rsid w:val="004D7C62"/>
    <w:rsid w:val="004D7C91"/>
    <w:rsid w:val="004D7D45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331"/>
    <w:rsid w:val="004E5599"/>
    <w:rsid w:val="004E55D4"/>
    <w:rsid w:val="004E586B"/>
    <w:rsid w:val="004E5CB8"/>
    <w:rsid w:val="004E65EB"/>
    <w:rsid w:val="004E7114"/>
    <w:rsid w:val="004E722D"/>
    <w:rsid w:val="004E7341"/>
    <w:rsid w:val="004E7E7E"/>
    <w:rsid w:val="004F0244"/>
    <w:rsid w:val="004F0772"/>
    <w:rsid w:val="004F09A1"/>
    <w:rsid w:val="004F0A27"/>
    <w:rsid w:val="004F19B6"/>
    <w:rsid w:val="004F23B6"/>
    <w:rsid w:val="004F26FA"/>
    <w:rsid w:val="004F282C"/>
    <w:rsid w:val="004F2903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5C8"/>
    <w:rsid w:val="00500DD0"/>
    <w:rsid w:val="00500EDC"/>
    <w:rsid w:val="005010BA"/>
    <w:rsid w:val="005010F0"/>
    <w:rsid w:val="005012AA"/>
    <w:rsid w:val="005012CF"/>
    <w:rsid w:val="005013A1"/>
    <w:rsid w:val="00501E11"/>
    <w:rsid w:val="00501F11"/>
    <w:rsid w:val="00502352"/>
    <w:rsid w:val="0050278D"/>
    <w:rsid w:val="00502A36"/>
    <w:rsid w:val="00502C10"/>
    <w:rsid w:val="0050309D"/>
    <w:rsid w:val="005032E5"/>
    <w:rsid w:val="00503326"/>
    <w:rsid w:val="0050355D"/>
    <w:rsid w:val="00504188"/>
    <w:rsid w:val="00504345"/>
    <w:rsid w:val="00504560"/>
    <w:rsid w:val="00504655"/>
    <w:rsid w:val="00504A31"/>
    <w:rsid w:val="00504F8B"/>
    <w:rsid w:val="005055B5"/>
    <w:rsid w:val="00505C7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490"/>
    <w:rsid w:val="0052267A"/>
    <w:rsid w:val="005226D4"/>
    <w:rsid w:val="0052382F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5CE3"/>
    <w:rsid w:val="00535F4E"/>
    <w:rsid w:val="00536332"/>
    <w:rsid w:val="0053655B"/>
    <w:rsid w:val="00536601"/>
    <w:rsid w:val="00536BE9"/>
    <w:rsid w:val="005373DF"/>
    <w:rsid w:val="005376F2"/>
    <w:rsid w:val="00537A19"/>
    <w:rsid w:val="00540D81"/>
    <w:rsid w:val="00542821"/>
    <w:rsid w:val="00542CA8"/>
    <w:rsid w:val="00543514"/>
    <w:rsid w:val="0054368B"/>
    <w:rsid w:val="005438A1"/>
    <w:rsid w:val="00543B81"/>
    <w:rsid w:val="00543C00"/>
    <w:rsid w:val="00543CEA"/>
    <w:rsid w:val="00543EB8"/>
    <w:rsid w:val="00543F41"/>
    <w:rsid w:val="005444F5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10E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B71"/>
    <w:rsid w:val="00552BB0"/>
    <w:rsid w:val="00552C14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B8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E64"/>
    <w:rsid w:val="0057201E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9B5"/>
    <w:rsid w:val="00583C0E"/>
    <w:rsid w:val="00583FDB"/>
    <w:rsid w:val="0058427E"/>
    <w:rsid w:val="005845E7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63CE"/>
    <w:rsid w:val="00596C07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399"/>
    <w:rsid w:val="005B0A4B"/>
    <w:rsid w:val="005B0F5F"/>
    <w:rsid w:val="005B1CDA"/>
    <w:rsid w:val="005B2194"/>
    <w:rsid w:val="005B2BC3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0CD5"/>
    <w:rsid w:val="005C1832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3ECD"/>
    <w:rsid w:val="005D50D9"/>
    <w:rsid w:val="005D6A61"/>
    <w:rsid w:val="005D6D68"/>
    <w:rsid w:val="005D7724"/>
    <w:rsid w:val="005D7BEC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91A"/>
    <w:rsid w:val="005E4DEE"/>
    <w:rsid w:val="005E4ED6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1BB0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C34"/>
    <w:rsid w:val="005F7F41"/>
    <w:rsid w:val="00600905"/>
    <w:rsid w:val="006009D3"/>
    <w:rsid w:val="006010E6"/>
    <w:rsid w:val="006011A3"/>
    <w:rsid w:val="006017DF"/>
    <w:rsid w:val="00601C4F"/>
    <w:rsid w:val="00601F0A"/>
    <w:rsid w:val="006023B8"/>
    <w:rsid w:val="00602639"/>
    <w:rsid w:val="006030B5"/>
    <w:rsid w:val="00603630"/>
    <w:rsid w:val="0060382E"/>
    <w:rsid w:val="00603CFA"/>
    <w:rsid w:val="00603D1C"/>
    <w:rsid w:val="006049FB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A0E"/>
    <w:rsid w:val="00607D48"/>
    <w:rsid w:val="00610039"/>
    <w:rsid w:val="00610381"/>
    <w:rsid w:val="00610581"/>
    <w:rsid w:val="00610917"/>
    <w:rsid w:val="006109E3"/>
    <w:rsid w:val="00610A2A"/>
    <w:rsid w:val="0061183C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90"/>
    <w:rsid w:val="00614679"/>
    <w:rsid w:val="00614786"/>
    <w:rsid w:val="00614BD6"/>
    <w:rsid w:val="00614EDE"/>
    <w:rsid w:val="00615808"/>
    <w:rsid w:val="00615D37"/>
    <w:rsid w:val="00615E47"/>
    <w:rsid w:val="00616910"/>
    <w:rsid w:val="006169EE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275F3"/>
    <w:rsid w:val="00627733"/>
    <w:rsid w:val="00627921"/>
    <w:rsid w:val="00631786"/>
    <w:rsid w:val="00631B1E"/>
    <w:rsid w:val="00631FE7"/>
    <w:rsid w:val="006321EA"/>
    <w:rsid w:val="006324E6"/>
    <w:rsid w:val="00632ACC"/>
    <w:rsid w:val="006335C9"/>
    <w:rsid w:val="00633EB5"/>
    <w:rsid w:val="00633FF2"/>
    <w:rsid w:val="00634207"/>
    <w:rsid w:val="006345C1"/>
    <w:rsid w:val="006347E8"/>
    <w:rsid w:val="00634969"/>
    <w:rsid w:val="00634AB3"/>
    <w:rsid w:val="00634F76"/>
    <w:rsid w:val="00635520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5F03"/>
    <w:rsid w:val="00646D0E"/>
    <w:rsid w:val="006478E6"/>
    <w:rsid w:val="00650306"/>
    <w:rsid w:val="006503A5"/>
    <w:rsid w:val="00650463"/>
    <w:rsid w:val="006507FC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0DB"/>
    <w:rsid w:val="00660163"/>
    <w:rsid w:val="006612A4"/>
    <w:rsid w:val="006613F5"/>
    <w:rsid w:val="00661A2E"/>
    <w:rsid w:val="00661BD2"/>
    <w:rsid w:val="00661CDB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5DA2"/>
    <w:rsid w:val="006660F5"/>
    <w:rsid w:val="00666285"/>
    <w:rsid w:val="00666443"/>
    <w:rsid w:val="00666D34"/>
    <w:rsid w:val="0066731A"/>
    <w:rsid w:val="00667E3E"/>
    <w:rsid w:val="00670BE7"/>
    <w:rsid w:val="00670FEA"/>
    <w:rsid w:val="00671874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63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141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5833"/>
    <w:rsid w:val="006A72F8"/>
    <w:rsid w:val="006A7354"/>
    <w:rsid w:val="006A7796"/>
    <w:rsid w:val="006A7C96"/>
    <w:rsid w:val="006B0495"/>
    <w:rsid w:val="006B0DCB"/>
    <w:rsid w:val="006B0EAB"/>
    <w:rsid w:val="006B0EE5"/>
    <w:rsid w:val="006B15DB"/>
    <w:rsid w:val="006B2408"/>
    <w:rsid w:val="006B299D"/>
    <w:rsid w:val="006B3325"/>
    <w:rsid w:val="006B33F7"/>
    <w:rsid w:val="006B3AF9"/>
    <w:rsid w:val="006B3C91"/>
    <w:rsid w:val="006B414C"/>
    <w:rsid w:val="006B4B0F"/>
    <w:rsid w:val="006B4BC6"/>
    <w:rsid w:val="006B5474"/>
    <w:rsid w:val="006B62A0"/>
    <w:rsid w:val="006B650F"/>
    <w:rsid w:val="006B6584"/>
    <w:rsid w:val="006C0449"/>
    <w:rsid w:val="006C0D0F"/>
    <w:rsid w:val="006C0E39"/>
    <w:rsid w:val="006C1394"/>
    <w:rsid w:val="006C1417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815"/>
    <w:rsid w:val="006C7DE0"/>
    <w:rsid w:val="006D024B"/>
    <w:rsid w:val="006D0616"/>
    <w:rsid w:val="006D0EDF"/>
    <w:rsid w:val="006D0F52"/>
    <w:rsid w:val="006D0FAB"/>
    <w:rsid w:val="006D1314"/>
    <w:rsid w:val="006D15EE"/>
    <w:rsid w:val="006D16CA"/>
    <w:rsid w:val="006D1793"/>
    <w:rsid w:val="006D18A4"/>
    <w:rsid w:val="006D1D06"/>
    <w:rsid w:val="006D2162"/>
    <w:rsid w:val="006D23EE"/>
    <w:rsid w:val="006D252A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5DE9"/>
    <w:rsid w:val="006D6509"/>
    <w:rsid w:val="006D68AC"/>
    <w:rsid w:val="006D6DF7"/>
    <w:rsid w:val="006D7DD5"/>
    <w:rsid w:val="006D7E18"/>
    <w:rsid w:val="006E010C"/>
    <w:rsid w:val="006E0A87"/>
    <w:rsid w:val="006E0A93"/>
    <w:rsid w:val="006E1B15"/>
    <w:rsid w:val="006E346A"/>
    <w:rsid w:val="006E4064"/>
    <w:rsid w:val="006E4806"/>
    <w:rsid w:val="006E4C0D"/>
    <w:rsid w:val="006E58EA"/>
    <w:rsid w:val="006E5BF8"/>
    <w:rsid w:val="006E643B"/>
    <w:rsid w:val="006E6B01"/>
    <w:rsid w:val="006E6B82"/>
    <w:rsid w:val="006E6D16"/>
    <w:rsid w:val="006E783D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986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7C6"/>
    <w:rsid w:val="00702BB8"/>
    <w:rsid w:val="00702F4D"/>
    <w:rsid w:val="0070333C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11427"/>
    <w:rsid w:val="007114BF"/>
    <w:rsid w:val="00711CBA"/>
    <w:rsid w:val="00712B2B"/>
    <w:rsid w:val="00712CCC"/>
    <w:rsid w:val="0071303A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B60"/>
    <w:rsid w:val="00721E12"/>
    <w:rsid w:val="007224C2"/>
    <w:rsid w:val="00722C19"/>
    <w:rsid w:val="00722DD1"/>
    <w:rsid w:val="007235B1"/>
    <w:rsid w:val="00723840"/>
    <w:rsid w:val="00723B3D"/>
    <w:rsid w:val="00726000"/>
    <w:rsid w:val="0072603B"/>
    <w:rsid w:val="007262B2"/>
    <w:rsid w:val="00726756"/>
    <w:rsid w:val="00726989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EDD"/>
    <w:rsid w:val="0073207B"/>
    <w:rsid w:val="00732843"/>
    <w:rsid w:val="007328A5"/>
    <w:rsid w:val="00732F41"/>
    <w:rsid w:val="007332C1"/>
    <w:rsid w:val="007334B1"/>
    <w:rsid w:val="00733510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BA2"/>
    <w:rsid w:val="00746E0F"/>
    <w:rsid w:val="0075064C"/>
    <w:rsid w:val="00752801"/>
    <w:rsid w:val="00752B96"/>
    <w:rsid w:val="00752E39"/>
    <w:rsid w:val="0075451A"/>
    <w:rsid w:val="00754E06"/>
    <w:rsid w:val="00755374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ADE"/>
    <w:rsid w:val="00767C28"/>
    <w:rsid w:val="00770C72"/>
    <w:rsid w:val="007719A8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725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2D66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A3E"/>
    <w:rsid w:val="00790BBC"/>
    <w:rsid w:val="00790BE6"/>
    <w:rsid w:val="00790F87"/>
    <w:rsid w:val="00791B62"/>
    <w:rsid w:val="00792A24"/>
    <w:rsid w:val="00793277"/>
    <w:rsid w:val="007934FB"/>
    <w:rsid w:val="0079435F"/>
    <w:rsid w:val="00794F40"/>
    <w:rsid w:val="007951D5"/>
    <w:rsid w:val="00795A23"/>
    <w:rsid w:val="00796068"/>
    <w:rsid w:val="00796163"/>
    <w:rsid w:val="00796472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6F"/>
    <w:rsid w:val="007A33FA"/>
    <w:rsid w:val="007A3A89"/>
    <w:rsid w:val="007A45A6"/>
    <w:rsid w:val="007A536B"/>
    <w:rsid w:val="007A5922"/>
    <w:rsid w:val="007A5969"/>
    <w:rsid w:val="007A5AAE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22F"/>
    <w:rsid w:val="007B3F28"/>
    <w:rsid w:val="007B434A"/>
    <w:rsid w:val="007B452C"/>
    <w:rsid w:val="007B471E"/>
    <w:rsid w:val="007B5018"/>
    <w:rsid w:val="007B53DE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3515"/>
    <w:rsid w:val="007C38F7"/>
    <w:rsid w:val="007C3908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CF4"/>
    <w:rsid w:val="007E0D6F"/>
    <w:rsid w:val="007E0E05"/>
    <w:rsid w:val="007E133A"/>
    <w:rsid w:val="007E1DD3"/>
    <w:rsid w:val="007E209F"/>
    <w:rsid w:val="007E23C8"/>
    <w:rsid w:val="007E25F0"/>
    <w:rsid w:val="007E2878"/>
    <w:rsid w:val="007E2A7E"/>
    <w:rsid w:val="007E2A98"/>
    <w:rsid w:val="007E456A"/>
    <w:rsid w:val="007E4655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FFA"/>
    <w:rsid w:val="007E79CB"/>
    <w:rsid w:val="007E7C33"/>
    <w:rsid w:val="007F00D0"/>
    <w:rsid w:val="007F0546"/>
    <w:rsid w:val="007F0754"/>
    <w:rsid w:val="007F1B7A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80038A"/>
    <w:rsid w:val="0080065F"/>
    <w:rsid w:val="008006D9"/>
    <w:rsid w:val="00800BDB"/>
    <w:rsid w:val="00800CEF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B66"/>
    <w:rsid w:val="00810CC2"/>
    <w:rsid w:val="00811B4D"/>
    <w:rsid w:val="00812C2A"/>
    <w:rsid w:val="00812FCB"/>
    <w:rsid w:val="0081324B"/>
    <w:rsid w:val="00813B80"/>
    <w:rsid w:val="00813DF0"/>
    <w:rsid w:val="00814167"/>
    <w:rsid w:val="0081440E"/>
    <w:rsid w:val="00814D09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17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6786"/>
    <w:rsid w:val="00827461"/>
    <w:rsid w:val="00830099"/>
    <w:rsid w:val="008301A9"/>
    <w:rsid w:val="008301B7"/>
    <w:rsid w:val="008303E2"/>
    <w:rsid w:val="00830537"/>
    <w:rsid w:val="00830917"/>
    <w:rsid w:val="00830D99"/>
    <w:rsid w:val="00830FFD"/>
    <w:rsid w:val="00831194"/>
    <w:rsid w:val="0083169F"/>
    <w:rsid w:val="00831B7E"/>
    <w:rsid w:val="00832496"/>
    <w:rsid w:val="0083324B"/>
    <w:rsid w:val="00833A8F"/>
    <w:rsid w:val="00833C13"/>
    <w:rsid w:val="00833D53"/>
    <w:rsid w:val="008341F8"/>
    <w:rsid w:val="008359DA"/>
    <w:rsid w:val="008359F3"/>
    <w:rsid w:val="00835C7F"/>
    <w:rsid w:val="00835DB6"/>
    <w:rsid w:val="00836113"/>
    <w:rsid w:val="00836AC2"/>
    <w:rsid w:val="00836D7F"/>
    <w:rsid w:val="00837188"/>
    <w:rsid w:val="00837D13"/>
    <w:rsid w:val="0084005B"/>
    <w:rsid w:val="0084051D"/>
    <w:rsid w:val="008406D5"/>
    <w:rsid w:val="008417E1"/>
    <w:rsid w:val="00841D7F"/>
    <w:rsid w:val="00842833"/>
    <w:rsid w:val="0084289D"/>
    <w:rsid w:val="00842941"/>
    <w:rsid w:val="00843798"/>
    <w:rsid w:val="00843BED"/>
    <w:rsid w:val="00843FB3"/>
    <w:rsid w:val="008444E7"/>
    <w:rsid w:val="008447C8"/>
    <w:rsid w:val="00844C5B"/>
    <w:rsid w:val="00844F50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005"/>
    <w:rsid w:val="0085284B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7C7"/>
    <w:rsid w:val="008578B7"/>
    <w:rsid w:val="00857FFB"/>
    <w:rsid w:val="0086124E"/>
    <w:rsid w:val="00861AF9"/>
    <w:rsid w:val="00861B74"/>
    <w:rsid w:val="00862DB7"/>
    <w:rsid w:val="00864A10"/>
    <w:rsid w:val="00864F86"/>
    <w:rsid w:val="00865089"/>
    <w:rsid w:val="008652C9"/>
    <w:rsid w:val="00865D8B"/>
    <w:rsid w:val="00866084"/>
    <w:rsid w:val="00866992"/>
    <w:rsid w:val="00866CA9"/>
    <w:rsid w:val="00867C5B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0C3"/>
    <w:rsid w:val="00876F26"/>
    <w:rsid w:val="008771B6"/>
    <w:rsid w:val="008774D0"/>
    <w:rsid w:val="00877865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6050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4600"/>
    <w:rsid w:val="0089513A"/>
    <w:rsid w:val="008953B7"/>
    <w:rsid w:val="008954E8"/>
    <w:rsid w:val="00895D68"/>
    <w:rsid w:val="008961D5"/>
    <w:rsid w:val="008965FF"/>
    <w:rsid w:val="00896755"/>
    <w:rsid w:val="00896F38"/>
    <w:rsid w:val="00897A55"/>
    <w:rsid w:val="008A019D"/>
    <w:rsid w:val="008A0423"/>
    <w:rsid w:val="008A086B"/>
    <w:rsid w:val="008A0993"/>
    <w:rsid w:val="008A0F0E"/>
    <w:rsid w:val="008A1565"/>
    <w:rsid w:val="008A1C9E"/>
    <w:rsid w:val="008A2417"/>
    <w:rsid w:val="008A3976"/>
    <w:rsid w:val="008A4647"/>
    <w:rsid w:val="008A47EC"/>
    <w:rsid w:val="008A4D6C"/>
    <w:rsid w:val="008A5034"/>
    <w:rsid w:val="008A5D49"/>
    <w:rsid w:val="008A5D4A"/>
    <w:rsid w:val="008A63CF"/>
    <w:rsid w:val="008A6414"/>
    <w:rsid w:val="008A6952"/>
    <w:rsid w:val="008A69D6"/>
    <w:rsid w:val="008A6BDC"/>
    <w:rsid w:val="008A7429"/>
    <w:rsid w:val="008A751E"/>
    <w:rsid w:val="008A756C"/>
    <w:rsid w:val="008A7A77"/>
    <w:rsid w:val="008B0547"/>
    <w:rsid w:val="008B0D83"/>
    <w:rsid w:val="008B113C"/>
    <w:rsid w:val="008B11A3"/>
    <w:rsid w:val="008B1CA6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688"/>
    <w:rsid w:val="008B58F9"/>
    <w:rsid w:val="008B5DA7"/>
    <w:rsid w:val="008B6640"/>
    <w:rsid w:val="008B756E"/>
    <w:rsid w:val="008B79A7"/>
    <w:rsid w:val="008B7B55"/>
    <w:rsid w:val="008C12EF"/>
    <w:rsid w:val="008C15C2"/>
    <w:rsid w:val="008C1A4A"/>
    <w:rsid w:val="008C1AFD"/>
    <w:rsid w:val="008C25D0"/>
    <w:rsid w:val="008C26D0"/>
    <w:rsid w:val="008C29EE"/>
    <w:rsid w:val="008C2ABC"/>
    <w:rsid w:val="008C3730"/>
    <w:rsid w:val="008C39CB"/>
    <w:rsid w:val="008C3A5B"/>
    <w:rsid w:val="008C3D50"/>
    <w:rsid w:val="008C4823"/>
    <w:rsid w:val="008C5B71"/>
    <w:rsid w:val="008C6B27"/>
    <w:rsid w:val="008C6BCE"/>
    <w:rsid w:val="008C6D01"/>
    <w:rsid w:val="008C7039"/>
    <w:rsid w:val="008C7559"/>
    <w:rsid w:val="008D07A9"/>
    <w:rsid w:val="008D09E8"/>
    <w:rsid w:val="008D0E23"/>
    <w:rsid w:val="008D1890"/>
    <w:rsid w:val="008D2382"/>
    <w:rsid w:val="008D23DC"/>
    <w:rsid w:val="008D2D76"/>
    <w:rsid w:val="008D2EB8"/>
    <w:rsid w:val="008D2F21"/>
    <w:rsid w:val="008D3521"/>
    <w:rsid w:val="008D3570"/>
    <w:rsid w:val="008D40B3"/>
    <w:rsid w:val="008D421A"/>
    <w:rsid w:val="008D4846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197E"/>
    <w:rsid w:val="008E2045"/>
    <w:rsid w:val="008E28AE"/>
    <w:rsid w:val="008E3380"/>
    <w:rsid w:val="008E4027"/>
    <w:rsid w:val="008E4A1F"/>
    <w:rsid w:val="008E4C62"/>
    <w:rsid w:val="008E4E55"/>
    <w:rsid w:val="008E537D"/>
    <w:rsid w:val="008E6003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0FE"/>
    <w:rsid w:val="008F5604"/>
    <w:rsid w:val="008F5AE6"/>
    <w:rsid w:val="008F660B"/>
    <w:rsid w:val="008F695F"/>
    <w:rsid w:val="008F6E12"/>
    <w:rsid w:val="0090019D"/>
    <w:rsid w:val="00900516"/>
    <w:rsid w:val="009005CE"/>
    <w:rsid w:val="00900822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4A9"/>
    <w:rsid w:val="00910550"/>
    <w:rsid w:val="00910A48"/>
    <w:rsid w:val="00910C0D"/>
    <w:rsid w:val="0091159F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97F"/>
    <w:rsid w:val="00930F0E"/>
    <w:rsid w:val="00932208"/>
    <w:rsid w:val="009327C5"/>
    <w:rsid w:val="00932814"/>
    <w:rsid w:val="00932973"/>
    <w:rsid w:val="00932ED6"/>
    <w:rsid w:val="009332F5"/>
    <w:rsid w:val="009336C8"/>
    <w:rsid w:val="009339EB"/>
    <w:rsid w:val="00933A1D"/>
    <w:rsid w:val="00934BAF"/>
    <w:rsid w:val="00934D8A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6798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3395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6A49"/>
    <w:rsid w:val="00947AEE"/>
    <w:rsid w:val="00950775"/>
    <w:rsid w:val="009509C0"/>
    <w:rsid w:val="00951313"/>
    <w:rsid w:val="00952A65"/>
    <w:rsid w:val="00952B9C"/>
    <w:rsid w:val="00952E93"/>
    <w:rsid w:val="009530DC"/>
    <w:rsid w:val="00953422"/>
    <w:rsid w:val="00953B70"/>
    <w:rsid w:val="00953CCB"/>
    <w:rsid w:val="00954978"/>
    <w:rsid w:val="00955620"/>
    <w:rsid w:val="00955E2A"/>
    <w:rsid w:val="00956330"/>
    <w:rsid w:val="00956348"/>
    <w:rsid w:val="00956BA7"/>
    <w:rsid w:val="00956FD8"/>
    <w:rsid w:val="009575F7"/>
    <w:rsid w:val="00957A98"/>
    <w:rsid w:val="00957E4B"/>
    <w:rsid w:val="0096021A"/>
    <w:rsid w:val="00960F73"/>
    <w:rsid w:val="00961346"/>
    <w:rsid w:val="0096169A"/>
    <w:rsid w:val="00961A86"/>
    <w:rsid w:val="009622D8"/>
    <w:rsid w:val="009624DE"/>
    <w:rsid w:val="00962C94"/>
    <w:rsid w:val="00962F11"/>
    <w:rsid w:val="00964075"/>
    <w:rsid w:val="009642CA"/>
    <w:rsid w:val="00964559"/>
    <w:rsid w:val="00964BE5"/>
    <w:rsid w:val="00964ED5"/>
    <w:rsid w:val="00964F2B"/>
    <w:rsid w:val="009652B6"/>
    <w:rsid w:val="00965D55"/>
    <w:rsid w:val="0096655D"/>
    <w:rsid w:val="009671A7"/>
    <w:rsid w:val="009675D1"/>
    <w:rsid w:val="00967AB4"/>
    <w:rsid w:val="009705AB"/>
    <w:rsid w:val="009707B6"/>
    <w:rsid w:val="00970E8A"/>
    <w:rsid w:val="00971139"/>
    <w:rsid w:val="009712B4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D85"/>
    <w:rsid w:val="00980C3D"/>
    <w:rsid w:val="0098103C"/>
    <w:rsid w:val="00981234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61A8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0C67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54E"/>
    <w:rsid w:val="0099456D"/>
    <w:rsid w:val="00994618"/>
    <w:rsid w:val="00994F60"/>
    <w:rsid w:val="00995151"/>
    <w:rsid w:val="00995BF1"/>
    <w:rsid w:val="00995DF2"/>
    <w:rsid w:val="0099783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42F6"/>
    <w:rsid w:val="009A45C8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5C4"/>
    <w:rsid w:val="009B4C24"/>
    <w:rsid w:val="009B4E58"/>
    <w:rsid w:val="009B57F6"/>
    <w:rsid w:val="009B5B0F"/>
    <w:rsid w:val="009B5BD6"/>
    <w:rsid w:val="009B5D6F"/>
    <w:rsid w:val="009B62AF"/>
    <w:rsid w:val="009B6745"/>
    <w:rsid w:val="009B68AF"/>
    <w:rsid w:val="009B6ED3"/>
    <w:rsid w:val="009B74EA"/>
    <w:rsid w:val="009B7AB9"/>
    <w:rsid w:val="009C0C4E"/>
    <w:rsid w:val="009C22E6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0989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D7949"/>
    <w:rsid w:val="009E0488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93F"/>
    <w:rsid w:val="009E5963"/>
    <w:rsid w:val="009E59A1"/>
    <w:rsid w:val="009E66EE"/>
    <w:rsid w:val="009E733E"/>
    <w:rsid w:val="009E74C5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519F"/>
    <w:rsid w:val="009F5834"/>
    <w:rsid w:val="009F5E79"/>
    <w:rsid w:val="009F7078"/>
    <w:rsid w:val="009F7379"/>
    <w:rsid w:val="009F7BB2"/>
    <w:rsid w:val="009F7FA6"/>
    <w:rsid w:val="00A00028"/>
    <w:rsid w:val="00A0082F"/>
    <w:rsid w:val="00A00AE7"/>
    <w:rsid w:val="00A01593"/>
    <w:rsid w:val="00A016AA"/>
    <w:rsid w:val="00A01B3E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31A1"/>
    <w:rsid w:val="00A1329C"/>
    <w:rsid w:val="00A138CF"/>
    <w:rsid w:val="00A13A8C"/>
    <w:rsid w:val="00A14503"/>
    <w:rsid w:val="00A14928"/>
    <w:rsid w:val="00A14E25"/>
    <w:rsid w:val="00A14E81"/>
    <w:rsid w:val="00A15901"/>
    <w:rsid w:val="00A160DD"/>
    <w:rsid w:val="00A16331"/>
    <w:rsid w:val="00A16896"/>
    <w:rsid w:val="00A16A60"/>
    <w:rsid w:val="00A16A7B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2C2E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07"/>
    <w:rsid w:val="00A300CB"/>
    <w:rsid w:val="00A3064C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595"/>
    <w:rsid w:val="00A35A7A"/>
    <w:rsid w:val="00A36427"/>
    <w:rsid w:val="00A378A2"/>
    <w:rsid w:val="00A37CAC"/>
    <w:rsid w:val="00A4070F"/>
    <w:rsid w:val="00A4076B"/>
    <w:rsid w:val="00A407B6"/>
    <w:rsid w:val="00A40B9A"/>
    <w:rsid w:val="00A40CDE"/>
    <w:rsid w:val="00A40E29"/>
    <w:rsid w:val="00A410EC"/>
    <w:rsid w:val="00A41298"/>
    <w:rsid w:val="00A417D4"/>
    <w:rsid w:val="00A418FF"/>
    <w:rsid w:val="00A41D00"/>
    <w:rsid w:val="00A422EE"/>
    <w:rsid w:val="00A42E47"/>
    <w:rsid w:val="00A42F3E"/>
    <w:rsid w:val="00A43D01"/>
    <w:rsid w:val="00A43FBD"/>
    <w:rsid w:val="00A43FD4"/>
    <w:rsid w:val="00A44703"/>
    <w:rsid w:val="00A44A48"/>
    <w:rsid w:val="00A44ECE"/>
    <w:rsid w:val="00A4568D"/>
    <w:rsid w:val="00A45893"/>
    <w:rsid w:val="00A459E6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4E77"/>
    <w:rsid w:val="00A55C52"/>
    <w:rsid w:val="00A5605D"/>
    <w:rsid w:val="00A560D5"/>
    <w:rsid w:val="00A57301"/>
    <w:rsid w:val="00A574DE"/>
    <w:rsid w:val="00A5757E"/>
    <w:rsid w:val="00A57A93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854"/>
    <w:rsid w:val="00A6594D"/>
    <w:rsid w:val="00A6604B"/>
    <w:rsid w:val="00A664AD"/>
    <w:rsid w:val="00A664E7"/>
    <w:rsid w:val="00A66E7F"/>
    <w:rsid w:val="00A66F54"/>
    <w:rsid w:val="00A673A7"/>
    <w:rsid w:val="00A67670"/>
    <w:rsid w:val="00A6786C"/>
    <w:rsid w:val="00A678AB"/>
    <w:rsid w:val="00A67917"/>
    <w:rsid w:val="00A679B0"/>
    <w:rsid w:val="00A67F19"/>
    <w:rsid w:val="00A70225"/>
    <w:rsid w:val="00A70517"/>
    <w:rsid w:val="00A708DF"/>
    <w:rsid w:val="00A70904"/>
    <w:rsid w:val="00A709BB"/>
    <w:rsid w:val="00A72239"/>
    <w:rsid w:val="00A72D44"/>
    <w:rsid w:val="00A72FAC"/>
    <w:rsid w:val="00A735A4"/>
    <w:rsid w:val="00A7377A"/>
    <w:rsid w:val="00A740EA"/>
    <w:rsid w:val="00A74597"/>
    <w:rsid w:val="00A74A7D"/>
    <w:rsid w:val="00A7542C"/>
    <w:rsid w:val="00A756FE"/>
    <w:rsid w:val="00A759BE"/>
    <w:rsid w:val="00A75BC4"/>
    <w:rsid w:val="00A75C52"/>
    <w:rsid w:val="00A764E0"/>
    <w:rsid w:val="00A767B2"/>
    <w:rsid w:val="00A7717C"/>
    <w:rsid w:val="00A77C30"/>
    <w:rsid w:val="00A77CCE"/>
    <w:rsid w:val="00A80549"/>
    <w:rsid w:val="00A80B0C"/>
    <w:rsid w:val="00A81234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4937"/>
    <w:rsid w:val="00A857B4"/>
    <w:rsid w:val="00A85B14"/>
    <w:rsid w:val="00A85B90"/>
    <w:rsid w:val="00A8674E"/>
    <w:rsid w:val="00A8702D"/>
    <w:rsid w:val="00A875C0"/>
    <w:rsid w:val="00A87C15"/>
    <w:rsid w:val="00A90925"/>
    <w:rsid w:val="00A90DDB"/>
    <w:rsid w:val="00A925D7"/>
    <w:rsid w:val="00A92706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6195"/>
    <w:rsid w:val="00A962D6"/>
    <w:rsid w:val="00A9668E"/>
    <w:rsid w:val="00A9704A"/>
    <w:rsid w:val="00A97395"/>
    <w:rsid w:val="00A9741A"/>
    <w:rsid w:val="00A97511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3DB9"/>
    <w:rsid w:val="00AA421C"/>
    <w:rsid w:val="00AA4590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0A3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FC3"/>
    <w:rsid w:val="00AB6406"/>
    <w:rsid w:val="00AB65B4"/>
    <w:rsid w:val="00AB7918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3D9F"/>
    <w:rsid w:val="00AD4D66"/>
    <w:rsid w:val="00AD516C"/>
    <w:rsid w:val="00AD5922"/>
    <w:rsid w:val="00AD5F80"/>
    <w:rsid w:val="00AD6555"/>
    <w:rsid w:val="00AD6A0F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458"/>
    <w:rsid w:val="00AF37F7"/>
    <w:rsid w:val="00AF3A05"/>
    <w:rsid w:val="00AF44C8"/>
    <w:rsid w:val="00AF4BF4"/>
    <w:rsid w:val="00AF4BF9"/>
    <w:rsid w:val="00AF551F"/>
    <w:rsid w:val="00AF5706"/>
    <w:rsid w:val="00AF5AE8"/>
    <w:rsid w:val="00AF5F84"/>
    <w:rsid w:val="00AF6EEF"/>
    <w:rsid w:val="00B0025D"/>
    <w:rsid w:val="00B006D8"/>
    <w:rsid w:val="00B0073B"/>
    <w:rsid w:val="00B02174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9A9"/>
    <w:rsid w:val="00B05E39"/>
    <w:rsid w:val="00B061FF"/>
    <w:rsid w:val="00B06545"/>
    <w:rsid w:val="00B0688D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776"/>
    <w:rsid w:val="00B219AA"/>
    <w:rsid w:val="00B21A5B"/>
    <w:rsid w:val="00B21D99"/>
    <w:rsid w:val="00B221C7"/>
    <w:rsid w:val="00B22260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5E57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02A"/>
    <w:rsid w:val="00B36473"/>
    <w:rsid w:val="00B3656D"/>
    <w:rsid w:val="00B37B12"/>
    <w:rsid w:val="00B401F3"/>
    <w:rsid w:val="00B404B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97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DC"/>
    <w:rsid w:val="00B53730"/>
    <w:rsid w:val="00B53905"/>
    <w:rsid w:val="00B53920"/>
    <w:rsid w:val="00B53C03"/>
    <w:rsid w:val="00B53C9C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7D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50D"/>
    <w:rsid w:val="00B73B28"/>
    <w:rsid w:val="00B74251"/>
    <w:rsid w:val="00B74FE2"/>
    <w:rsid w:val="00B763BE"/>
    <w:rsid w:val="00B7749A"/>
    <w:rsid w:val="00B779BB"/>
    <w:rsid w:val="00B77A5A"/>
    <w:rsid w:val="00B77B07"/>
    <w:rsid w:val="00B77BB8"/>
    <w:rsid w:val="00B800EC"/>
    <w:rsid w:val="00B80561"/>
    <w:rsid w:val="00B8103D"/>
    <w:rsid w:val="00B81718"/>
    <w:rsid w:val="00B8179E"/>
    <w:rsid w:val="00B81A37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21D"/>
    <w:rsid w:val="00B91C52"/>
    <w:rsid w:val="00B92BC7"/>
    <w:rsid w:val="00B9307F"/>
    <w:rsid w:val="00B93378"/>
    <w:rsid w:val="00B93455"/>
    <w:rsid w:val="00B9389E"/>
    <w:rsid w:val="00B946A8"/>
    <w:rsid w:val="00B94D4C"/>
    <w:rsid w:val="00B94DFE"/>
    <w:rsid w:val="00B94EB5"/>
    <w:rsid w:val="00B95110"/>
    <w:rsid w:val="00B95F6F"/>
    <w:rsid w:val="00B95FC8"/>
    <w:rsid w:val="00B966FB"/>
    <w:rsid w:val="00B96EA4"/>
    <w:rsid w:val="00B97282"/>
    <w:rsid w:val="00B975D7"/>
    <w:rsid w:val="00B97A3E"/>
    <w:rsid w:val="00B97A65"/>
    <w:rsid w:val="00B97D3D"/>
    <w:rsid w:val="00B97DE9"/>
    <w:rsid w:val="00BA07B1"/>
    <w:rsid w:val="00BA101D"/>
    <w:rsid w:val="00BA1FFF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DBD"/>
    <w:rsid w:val="00BB0267"/>
    <w:rsid w:val="00BB078B"/>
    <w:rsid w:val="00BB0DE7"/>
    <w:rsid w:val="00BB0E0C"/>
    <w:rsid w:val="00BB112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6B2"/>
    <w:rsid w:val="00BB6891"/>
    <w:rsid w:val="00BB6AC3"/>
    <w:rsid w:val="00BB779D"/>
    <w:rsid w:val="00BB7C9F"/>
    <w:rsid w:val="00BC050A"/>
    <w:rsid w:val="00BC066A"/>
    <w:rsid w:val="00BC122C"/>
    <w:rsid w:val="00BC15CC"/>
    <w:rsid w:val="00BC174B"/>
    <w:rsid w:val="00BC17A9"/>
    <w:rsid w:val="00BC1866"/>
    <w:rsid w:val="00BC1DBD"/>
    <w:rsid w:val="00BC220C"/>
    <w:rsid w:val="00BC2414"/>
    <w:rsid w:val="00BC322A"/>
    <w:rsid w:val="00BC45D9"/>
    <w:rsid w:val="00BC47C5"/>
    <w:rsid w:val="00BC4A4E"/>
    <w:rsid w:val="00BC4B4A"/>
    <w:rsid w:val="00BC4D16"/>
    <w:rsid w:val="00BC5092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DA1"/>
    <w:rsid w:val="00BD11FF"/>
    <w:rsid w:val="00BD151C"/>
    <w:rsid w:val="00BD1747"/>
    <w:rsid w:val="00BD3A51"/>
    <w:rsid w:val="00BD3C1A"/>
    <w:rsid w:val="00BD3C68"/>
    <w:rsid w:val="00BD421D"/>
    <w:rsid w:val="00BD4493"/>
    <w:rsid w:val="00BD5052"/>
    <w:rsid w:val="00BD5160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1B38"/>
    <w:rsid w:val="00BF2033"/>
    <w:rsid w:val="00BF2C93"/>
    <w:rsid w:val="00BF3158"/>
    <w:rsid w:val="00BF3169"/>
    <w:rsid w:val="00BF34E0"/>
    <w:rsid w:val="00BF3911"/>
    <w:rsid w:val="00BF3BD1"/>
    <w:rsid w:val="00BF5023"/>
    <w:rsid w:val="00BF51B7"/>
    <w:rsid w:val="00BF5491"/>
    <w:rsid w:val="00BF56BE"/>
    <w:rsid w:val="00BF6676"/>
    <w:rsid w:val="00BF670D"/>
    <w:rsid w:val="00BF6B8D"/>
    <w:rsid w:val="00BF7B60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0F7"/>
    <w:rsid w:val="00C071E1"/>
    <w:rsid w:val="00C079DE"/>
    <w:rsid w:val="00C07A9D"/>
    <w:rsid w:val="00C07B5B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C7B"/>
    <w:rsid w:val="00C22F12"/>
    <w:rsid w:val="00C2305C"/>
    <w:rsid w:val="00C233D0"/>
    <w:rsid w:val="00C234A2"/>
    <w:rsid w:val="00C2380D"/>
    <w:rsid w:val="00C23F25"/>
    <w:rsid w:val="00C240E7"/>
    <w:rsid w:val="00C24162"/>
    <w:rsid w:val="00C24C34"/>
    <w:rsid w:val="00C24E5C"/>
    <w:rsid w:val="00C24E78"/>
    <w:rsid w:val="00C2509D"/>
    <w:rsid w:val="00C2514A"/>
    <w:rsid w:val="00C25769"/>
    <w:rsid w:val="00C25816"/>
    <w:rsid w:val="00C25854"/>
    <w:rsid w:val="00C25AD4"/>
    <w:rsid w:val="00C25DA4"/>
    <w:rsid w:val="00C26BEC"/>
    <w:rsid w:val="00C26C06"/>
    <w:rsid w:val="00C2796E"/>
    <w:rsid w:val="00C27A2E"/>
    <w:rsid w:val="00C30008"/>
    <w:rsid w:val="00C302BD"/>
    <w:rsid w:val="00C30BF7"/>
    <w:rsid w:val="00C3140F"/>
    <w:rsid w:val="00C31A5B"/>
    <w:rsid w:val="00C32176"/>
    <w:rsid w:val="00C32A16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27D6"/>
    <w:rsid w:val="00C430EE"/>
    <w:rsid w:val="00C432EC"/>
    <w:rsid w:val="00C43801"/>
    <w:rsid w:val="00C4383F"/>
    <w:rsid w:val="00C440B0"/>
    <w:rsid w:val="00C44372"/>
    <w:rsid w:val="00C4467E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47AA0"/>
    <w:rsid w:val="00C500A8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CFC"/>
    <w:rsid w:val="00C53DE5"/>
    <w:rsid w:val="00C54518"/>
    <w:rsid w:val="00C54B14"/>
    <w:rsid w:val="00C55455"/>
    <w:rsid w:val="00C55E15"/>
    <w:rsid w:val="00C56C58"/>
    <w:rsid w:val="00C56CCC"/>
    <w:rsid w:val="00C56F6D"/>
    <w:rsid w:val="00C57B3F"/>
    <w:rsid w:val="00C60320"/>
    <w:rsid w:val="00C60A94"/>
    <w:rsid w:val="00C60ED3"/>
    <w:rsid w:val="00C62BAA"/>
    <w:rsid w:val="00C6352A"/>
    <w:rsid w:val="00C635CC"/>
    <w:rsid w:val="00C63D29"/>
    <w:rsid w:val="00C64538"/>
    <w:rsid w:val="00C64FE6"/>
    <w:rsid w:val="00C65B2D"/>
    <w:rsid w:val="00C65C5D"/>
    <w:rsid w:val="00C65DA0"/>
    <w:rsid w:val="00C66083"/>
    <w:rsid w:val="00C6656A"/>
    <w:rsid w:val="00C6671F"/>
    <w:rsid w:val="00C6688A"/>
    <w:rsid w:val="00C66C03"/>
    <w:rsid w:val="00C67057"/>
    <w:rsid w:val="00C67158"/>
    <w:rsid w:val="00C70383"/>
    <w:rsid w:val="00C70731"/>
    <w:rsid w:val="00C71104"/>
    <w:rsid w:val="00C711E5"/>
    <w:rsid w:val="00C716F1"/>
    <w:rsid w:val="00C72816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4FF"/>
    <w:rsid w:val="00C76D32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5DAD"/>
    <w:rsid w:val="00C8628E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07A"/>
    <w:rsid w:val="00CA15F3"/>
    <w:rsid w:val="00CA2680"/>
    <w:rsid w:val="00CA3312"/>
    <w:rsid w:val="00CA4D23"/>
    <w:rsid w:val="00CA4FA9"/>
    <w:rsid w:val="00CA50CD"/>
    <w:rsid w:val="00CA522F"/>
    <w:rsid w:val="00CA52D2"/>
    <w:rsid w:val="00CA563C"/>
    <w:rsid w:val="00CA567B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25B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2A2C"/>
    <w:rsid w:val="00CC42D4"/>
    <w:rsid w:val="00CC4364"/>
    <w:rsid w:val="00CC472C"/>
    <w:rsid w:val="00CC5628"/>
    <w:rsid w:val="00CC5ABF"/>
    <w:rsid w:val="00CC64E3"/>
    <w:rsid w:val="00CC727E"/>
    <w:rsid w:val="00CC7712"/>
    <w:rsid w:val="00CC774A"/>
    <w:rsid w:val="00CC7DDA"/>
    <w:rsid w:val="00CD16A5"/>
    <w:rsid w:val="00CD179A"/>
    <w:rsid w:val="00CD2030"/>
    <w:rsid w:val="00CD2536"/>
    <w:rsid w:val="00CD3DB8"/>
    <w:rsid w:val="00CD3F00"/>
    <w:rsid w:val="00CD407F"/>
    <w:rsid w:val="00CD4ED2"/>
    <w:rsid w:val="00CD5081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31A"/>
    <w:rsid w:val="00CE6822"/>
    <w:rsid w:val="00CE6ACB"/>
    <w:rsid w:val="00CE6D09"/>
    <w:rsid w:val="00CE72DC"/>
    <w:rsid w:val="00CE79AB"/>
    <w:rsid w:val="00CF0105"/>
    <w:rsid w:val="00CF099B"/>
    <w:rsid w:val="00CF0E4D"/>
    <w:rsid w:val="00CF1081"/>
    <w:rsid w:val="00CF109E"/>
    <w:rsid w:val="00CF19C6"/>
    <w:rsid w:val="00CF1E9A"/>
    <w:rsid w:val="00CF230D"/>
    <w:rsid w:val="00CF2A98"/>
    <w:rsid w:val="00CF43C6"/>
    <w:rsid w:val="00CF454F"/>
    <w:rsid w:val="00CF48A5"/>
    <w:rsid w:val="00CF4B22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D80"/>
    <w:rsid w:val="00D06DC6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37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6CA"/>
    <w:rsid w:val="00D20D10"/>
    <w:rsid w:val="00D20D1D"/>
    <w:rsid w:val="00D20FEA"/>
    <w:rsid w:val="00D2153B"/>
    <w:rsid w:val="00D21ADC"/>
    <w:rsid w:val="00D21EFF"/>
    <w:rsid w:val="00D23801"/>
    <w:rsid w:val="00D24035"/>
    <w:rsid w:val="00D24CA3"/>
    <w:rsid w:val="00D24DAB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72C"/>
    <w:rsid w:val="00D27D36"/>
    <w:rsid w:val="00D27E10"/>
    <w:rsid w:val="00D27E9B"/>
    <w:rsid w:val="00D3037E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108"/>
    <w:rsid w:val="00D453A0"/>
    <w:rsid w:val="00D45872"/>
    <w:rsid w:val="00D45A0C"/>
    <w:rsid w:val="00D46787"/>
    <w:rsid w:val="00D4691A"/>
    <w:rsid w:val="00D46C4C"/>
    <w:rsid w:val="00D47D2E"/>
    <w:rsid w:val="00D47EA9"/>
    <w:rsid w:val="00D508B4"/>
    <w:rsid w:val="00D50F43"/>
    <w:rsid w:val="00D51635"/>
    <w:rsid w:val="00D51B31"/>
    <w:rsid w:val="00D51C76"/>
    <w:rsid w:val="00D51F18"/>
    <w:rsid w:val="00D520B5"/>
    <w:rsid w:val="00D52DA3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3"/>
    <w:rsid w:val="00D57BD9"/>
    <w:rsid w:val="00D6014E"/>
    <w:rsid w:val="00D60210"/>
    <w:rsid w:val="00D60414"/>
    <w:rsid w:val="00D6063B"/>
    <w:rsid w:val="00D60768"/>
    <w:rsid w:val="00D60BB3"/>
    <w:rsid w:val="00D6123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2FC"/>
    <w:rsid w:val="00D66410"/>
    <w:rsid w:val="00D66472"/>
    <w:rsid w:val="00D6679A"/>
    <w:rsid w:val="00D66D20"/>
    <w:rsid w:val="00D66F17"/>
    <w:rsid w:val="00D66F26"/>
    <w:rsid w:val="00D672A3"/>
    <w:rsid w:val="00D6744F"/>
    <w:rsid w:val="00D700E5"/>
    <w:rsid w:val="00D70900"/>
    <w:rsid w:val="00D71B77"/>
    <w:rsid w:val="00D725CA"/>
    <w:rsid w:val="00D7374B"/>
    <w:rsid w:val="00D741F4"/>
    <w:rsid w:val="00D74A87"/>
    <w:rsid w:val="00D7517B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898"/>
    <w:rsid w:val="00D80DF6"/>
    <w:rsid w:val="00D817F1"/>
    <w:rsid w:val="00D818F2"/>
    <w:rsid w:val="00D825BC"/>
    <w:rsid w:val="00D82676"/>
    <w:rsid w:val="00D82706"/>
    <w:rsid w:val="00D8312E"/>
    <w:rsid w:val="00D8414C"/>
    <w:rsid w:val="00D841A5"/>
    <w:rsid w:val="00D844B1"/>
    <w:rsid w:val="00D86C20"/>
    <w:rsid w:val="00D86DD4"/>
    <w:rsid w:val="00D9038D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5F5F"/>
    <w:rsid w:val="00D966E1"/>
    <w:rsid w:val="00D9680D"/>
    <w:rsid w:val="00D96917"/>
    <w:rsid w:val="00D96BC9"/>
    <w:rsid w:val="00D973C9"/>
    <w:rsid w:val="00D9781A"/>
    <w:rsid w:val="00D97883"/>
    <w:rsid w:val="00D979C9"/>
    <w:rsid w:val="00DA0067"/>
    <w:rsid w:val="00DA041C"/>
    <w:rsid w:val="00DA1613"/>
    <w:rsid w:val="00DA18EE"/>
    <w:rsid w:val="00DA1A4B"/>
    <w:rsid w:val="00DA2074"/>
    <w:rsid w:val="00DA2675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380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3C7"/>
    <w:rsid w:val="00DB39BE"/>
    <w:rsid w:val="00DB3AD0"/>
    <w:rsid w:val="00DB3ECD"/>
    <w:rsid w:val="00DB4717"/>
    <w:rsid w:val="00DB4BC2"/>
    <w:rsid w:val="00DB4BD4"/>
    <w:rsid w:val="00DB5B0F"/>
    <w:rsid w:val="00DB5B94"/>
    <w:rsid w:val="00DB60A0"/>
    <w:rsid w:val="00DB6D7D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3B0F"/>
    <w:rsid w:val="00DC3F3D"/>
    <w:rsid w:val="00DC4AC6"/>
    <w:rsid w:val="00DC56F0"/>
    <w:rsid w:val="00DC570A"/>
    <w:rsid w:val="00DC5C68"/>
    <w:rsid w:val="00DC5D8F"/>
    <w:rsid w:val="00DC6AB5"/>
    <w:rsid w:val="00DC6F31"/>
    <w:rsid w:val="00DC7004"/>
    <w:rsid w:val="00DC7070"/>
    <w:rsid w:val="00DC72FE"/>
    <w:rsid w:val="00DC7BF7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5CA1"/>
    <w:rsid w:val="00DD645B"/>
    <w:rsid w:val="00DD64C5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4F"/>
    <w:rsid w:val="00DE0772"/>
    <w:rsid w:val="00DE1240"/>
    <w:rsid w:val="00DE1852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D4D"/>
    <w:rsid w:val="00DE7E46"/>
    <w:rsid w:val="00DF066D"/>
    <w:rsid w:val="00DF0C37"/>
    <w:rsid w:val="00DF0C88"/>
    <w:rsid w:val="00DF10A6"/>
    <w:rsid w:val="00DF135C"/>
    <w:rsid w:val="00DF2234"/>
    <w:rsid w:val="00DF22B4"/>
    <w:rsid w:val="00DF24FD"/>
    <w:rsid w:val="00DF2506"/>
    <w:rsid w:val="00DF27E3"/>
    <w:rsid w:val="00DF2F26"/>
    <w:rsid w:val="00DF301A"/>
    <w:rsid w:val="00DF3469"/>
    <w:rsid w:val="00DF3693"/>
    <w:rsid w:val="00DF3BE2"/>
    <w:rsid w:val="00DF3C3B"/>
    <w:rsid w:val="00DF404D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3BA3"/>
    <w:rsid w:val="00E0429D"/>
    <w:rsid w:val="00E04C48"/>
    <w:rsid w:val="00E058F4"/>
    <w:rsid w:val="00E05C97"/>
    <w:rsid w:val="00E05DA6"/>
    <w:rsid w:val="00E05F35"/>
    <w:rsid w:val="00E06065"/>
    <w:rsid w:val="00E0668C"/>
    <w:rsid w:val="00E066F2"/>
    <w:rsid w:val="00E06A81"/>
    <w:rsid w:val="00E07901"/>
    <w:rsid w:val="00E079C6"/>
    <w:rsid w:val="00E10BFA"/>
    <w:rsid w:val="00E1133A"/>
    <w:rsid w:val="00E11428"/>
    <w:rsid w:val="00E116C6"/>
    <w:rsid w:val="00E1239C"/>
    <w:rsid w:val="00E1262D"/>
    <w:rsid w:val="00E1273C"/>
    <w:rsid w:val="00E128A2"/>
    <w:rsid w:val="00E13207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5FFB"/>
    <w:rsid w:val="00E16406"/>
    <w:rsid w:val="00E16BAF"/>
    <w:rsid w:val="00E17711"/>
    <w:rsid w:val="00E20504"/>
    <w:rsid w:val="00E211F7"/>
    <w:rsid w:val="00E21488"/>
    <w:rsid w:val="00E217A2"/>
    <w:rsid w:val="00E21B26"/>
    <w:rsid w:val="00E23501"/>
    <w:rsid w:val="00E23C05"/>
    <w:rsid w:val="00E23C20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325"/>
    <w:rsid w:val="00E271DE"/>
    <w:rsid w:val="00E27664"/>
    <w:rsid w:val="00E27927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DDA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3F4"/>
    <w:rsid w:val="00E500D9"/>
    <w:rsid w:val="00E505F4"/>
    <w:rsid w:val="00E505FC"/>
    <w:rsid w:val="00E50778"/>
    <w:rsid w:val="00E51AB5"/>
    <w:rsid w:val="00E51DFD"/>
    <w:rsid w:val="00E52345"/>
    <w:rsid w:val="00E52763"/>
    <w:rsid w:val="00E53948"/>
    <w:rsid w:val="00E53DED"/>
    <w:rsid w:val="00E5411A"/>
    <w:rsid w:val="00E553BC"/>
    <w:rsid w:val="00E55509"/>
    <w:rsid w:val="00E55B9C"/>
    <w:rsid w:val="00E55EC9"/>
    <w:rsid w:val="00E5619A"/>
    <w:rsid w:val="00E5629F"/>
    <w:rsid w:val="00E563AE"/>
    <w:rsid w:val="00E56582"/>
    <w:rsid w:val="00E565F4"/>
    <w:rsid w:val="00E568D9"/>
    <w:rsid w:val="00E56E35"/>
    <w:rsid w:val="00E57005"/>
    <w:rsid w:val="00E57091"/>
    <w:rsid w:val="00E574A2"/>
    <w:rsid w:val="00E57B6E"/>
    <w:rsid w:val="00E60B3B"/>
    <w:rsid w:val="00E60BDC"/>
    <w:rsid w:val="00E61029"/>
    <w:rsid w:val="00E61462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9AB"/>
    <w:rsid w:val="00E66FCC"/>
    <w:rsid w:val="00E67427"/>
    <w:rsid w:val="00E676F1"/>
    <w:rsid w:val="00E70088"/>
    <w:rsid w:val="00E705FE"/>
    <w:rsid w:val="00E7064C"/>
    <w:rsid w:val="00E70C7F"/>
    <w:rsid w:val="00E70EA0"/>
    <w:rsid w:val="00E7186E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4D95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0D"/>
    <w:rsid w:val="00E8475C"/>
    <w:rsid w:val="00E85288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5F5"/>
    <w:rsid w:val="00E903F5"/>
    <w:rsid w:val="00E905D8"/>
    <w:rsid w:val="00E906F6"/>
    <w:rsid w:val="00E90988"/>
    <w:rsid w:val="00E90A23"/>
    <w:rsid w:val="00E91BC3"/>
    <w:rsid w:val="00E91BF5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A73"/>
    <w:rsid w:val="00E96897"/>
    <w:rsid w:val="00E969FC"/>
    <w:rsid w:val="00E97045"/>
    <w:rsid w:val="00E973CF"/>
    <w:rsid w:val="00E976A8"/>
    <w:rsid w:val="00E97B8E"/>
    <w:rsid w:val="00E97DA3"/>
    <w:rsid w:val="00E97E70"/>
    <w:rsid w:val="00EA0CE1"/>
    <w:rsid w:val="00EA1086"/>
    <w:rsid w:val="00EA10B1"/>
    <w:rsid w:val="00EA20D4"/>
    <w:rsid w:val="00EA270C"/>
    <w:rsid w:val="00EA2ECB"/>
    <w:rsid w:val="00EA3185"/>
    <w:rsid w:val="00EA36EA"/>
    <w:rsid w:val="00EA443F"/>
    <w:rsid w:val="00EA4645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C52"/>
    <w:rsid w:val="00EB41F5"/>
    <w:rsid w:val="00EB4992"/>
    <w:rsid w:val="00EB50B2"/>
    <w:rsid w:val="00EB5799"/>
    <w:rsid w:val="00EB76F7"/>
    <w:rsid w:val="00EB77B7"/>
    <w:rsid w:val="00EB793B"/>
    <w:rsid w:val="00EB7C5B"/>
    <w:rsid w:val="00EB7CB1"/>
    <w:rsid w:val="00EC01B9"/>
    <w:rsid w:val="00EC04E1"/>
    <w:rsid w:val="00EC0569"/>
    <w:rsid w:val="00EC084D"/>
    <w:rsid w:val="00EC0C7B"/>
    <w:rsid w:val="00EC1658"/>
    <w:rsid w:val="00EC1877"/>
    <w:rsid w:val="00EC195F"/>
    <w:rsid w:val="00EC1C35"/>
    <w:rsid w:val="00EC1F63"/>
    <w:rsid w:val="00EC22A5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3E53"/>
    <w:rsid w:val="00ED42FF"/>
    <w:rsid w:val="00ED58B3"/>
    <w:rsid w:val="00ED5E6C"/>
    <w:rsid w:val="00ED766C"/>
    <w:rsid w:val="00ED76FB"/>
    <w:rsid w:val="00ED78A3"/>
    <w:rsid w:val="00EE05C2"/>
    <w:rsid w:val="00EE06A6"/>
    <w:rsid w:val="00EE0D01"/>
    <w:rsid w:val="00EE124D"/>
    <w:rsid w:val="00EE1C02"/>
    <w:rsid w:val="00EE2358"/>
    <w:rsid w:val="00EE27F6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4"/>
    <w:rsid w:val="00EE790F"/>
    <w:rsid w:val="00EF057C"/>
    <w:rsid w:val="00EF1D14"/>
    <w:rsid w:val="00EF23A1"/>
    <w:rsid w:val="00EF2755"/>
    <w:rsid w:val="00EF334E"/>
    <w:rsid w:val="00EF359E"/>
    <w:rsid w:val="00EF3B45"/>
    <w:rsid w:val="00EF42FB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72"/>
    <w:rsid w:val="00F015B1"/>
    <w:rsid w:val="00F01B31"/>
    <w:rsid w:val="00F02322"/>
    <w:rsid w:val="00F02D9C"/>
    <w:rsid w:val="00F037D5"/>
    <w:rsid w:val="00F038D5"/>
    <w:rsid w:val="00F03AB6"/>
    <w:rsid w:val="00F03AB9"/>
    <w:rsid w:val="00F03CD6"/>
    <w:rsid w:val="00F03F08"/>
    <w:rsid w:val="00F03F4E"/>
    <w:rsid w:val="00F0439A"/>
    <w:rsid w:val="00F048EF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EDB"/>
    <w:rsid w:val="00F2304F"/>
    <w:rsid w:val="00F23570"/>
    <w:rsid w:val="00F23F06"/>
    <w:rsid w:val="00F23F7D"/>
    <w:rsid w:val="00F24232"/>
    <w:rsid w:val="00F24E8D"/>
    <w:rsid w:val="00F25177"/>
    <w:rsid w:val="00F2526C"/>
    <w:rsid w:val="00F256A5"/>
    <w:rsid w:val="00F2586C"/>
    <w:rsid w:val="00F2604B"/>
    <w:rsid w:val="00F261F0"/>
    <w:rsid w:val="00F2659D"/>
    <w:rsid w:val="00F265C5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BCA"/>
    <w:rsid w:val="00F36D10"/>
    <w:rsid w:val="00F370DC"/>
    <w:rsid w:val="00F37487"/>
    <w:rsid w:val="00F37566"/>
    <w:rsid w:val="00F37C18"/>
    <w:rsid w:val="00F37E5B"/>
    <w:rsid w:val="00F409C2"/>
    <w:rsid w:val="00F40CAB"/>
    <w:rsid w:val="00F40D09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31A"/>
    <w:rsid w:val="00F468CA"/>
    <w:rsid w:val="00F46B76"/>
    <w:rsid w:val="00F47658"/>
    <w:rsid w:val="00F47C5C"/>
    <w:rsid w:val="00F50173"/>
    <w:rsid w:val="00F50A8A"/>
    <w:rsid w:val="00F50BFA"/>
    <w:rsid w:val="00F510A6"/>
    <w:rsid w:val="00F51D20"/>
    <w:rsid w:val="00F52BF1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967"/>
    <w:rsid w:val="00F56AF3"/>
    <w:rsid w:val="00F56C7C"/>
    <w:rsid w:val="00F56CB9"/>
    <w:rsid w:val="00F57650"/>
    <w:rsid w:val="00F579FC"/>
    <w:rsid w:val="00F57FD9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7C9"/>
    <w:rsid w:val="00F63DDA"/>
    <w:rsid w:val="00F64243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620"/>
    <w:rsid w:val="00F733CC"/>
    <w:rsid w:val="00F73930"/>
    <w:rsid w:val="00F74118"/>
    <w:rsid w:val="00F746A3"/>
    <w:rsid w:val="00F759AD"/>
    <w:rsid w:val="00F75BDF"/>
    <w:rsid w:val="00F765E8"/>
    <w:rsid w:val="00F76851"/>
    <w:rsid w:val="00F76EE1"/>
    <w:rsid w:val="00F772AD"/>
    <w:rsid w:val="00F7768D"/>
    <w:rsid w:val="00F80A71"/>
    <w:rsid w:val="00F80F3C"/>
    <w:rsid w:val="00F8124E"/>
    <w:rsid w:val="00F81526"/>
    <w:rsid w:val="00F81886"/>
    <w:rsid w:val="00F8200C"/>
    <w:rsid w:val="00F823C1"/>
    <w:rsid w:val="00F82F09"/>
    <w:rsid w:val="00F83841"/>
    <w:rsid w:val="00F839E0"/>
    <w:rsid w:val="00F84B88"/>
    <w:rsid w:val="00F85244"/>
    <w:rsid w:val="00F856F0"/>
    <w:rsid w:val="00F85A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6C90"/>
    <w:rsid w:val="00FA7125"/>
    <w:rsid w:val="00FA7131"/>
    <w:rsid w:val="00FA7DF7"/>
    <w:rsid w:val="00FB01CC"/>
    <w:rsid w:val="00FB1350"/>
    <w:rsid w:val="00FB16CA"/>
    <w:rsid w:val="00FB26BD"/>
    <w:rsid w:val="00FB2DE1"/>
    <w:rsid w:val="00FB3325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B7397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8D1"/>
    <w:rsid w:val="00FC2EA2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1D2"/>
    <w:rsid w:val="00FD3572"/>
    <w:rsid w:val="00FD36D4"/>
    <w:rsid w:val="00FD4073"/>
    <w:rsid w:val="00FD40CF"/>
    <w:rsid w:val="00FD5043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E39"/>
    <w:rsid w:val="00FE0FBC"/>
    <w:rsid w:val="00FE1630"/>
    <w:rsid w:val="00FE169D"/>
    <w:rsid w:val="00FE190A"/>
    <w:rsid w:val="00FE1B04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6D96"/>
    <w:rsid w:val="00FE71CB"/>
    <w:rsid w:val="00FE792B"/>
    <w:rsid w:val="00FE79EF"/>
    <w:rsid w:val="00FE7BCD"/>
    <w:rsid w:val="00FF013B"/>
    <w:rsid w:val="00FF025A"/>
    <w:rsid w:val="00FF0874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65F"/>
    <w:rsid w:val="00FF4EB5"/>
    <w:rsid w:val="00FF6062"/>
    <w:rsid w:val="00FF636B"/>
    <w:rsid w:val="00FF66BB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546A9E-AB43-4136-82A5-82EC5AD1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70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4157&amp;texto=2b434f4c45474941444f253341253232534547554e44412b43414d4152412532322b414e442b2b2532384e554d41434f5244414f253341323530362b4f522b4e554d52454c4143414f253341323530362532392b414e442b2b2532384e554d414e4f41434f5244414f253341323031332b4f522b4e554d414e4f52454c4143414f25334132303133253239&amp;sort=RELEVANCIA&amp;ordem=DESC&amp;bases=ACORDAO-LEGADO;DECISAO-LEGADO;RELACAO-LEGADO;ACORDAO-RELACAO-LEGADO;&amp;highlight=&amp;posicaoDocumento=0%20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4130&amp;texto=2b434f4c45474941444f253341253232504c454e4152494f2532322b414e442b2b2532384e554d41434f5244414f253341313130302b4f522b4e554d52454c4143414f253341313130302532392b414e442b2b2532384e554d414e4f41434f5244414f253341323031332b4f522b4e554d414e4f52454c4143414f25334132303133253239&amp;sort=RELEVANCIA&amp;ordem=DESC&amp;bases=ACORDAO-LEGADO;DECISAO-LEGADO;RELACAO-LEGADO;ACORDAO-RELACAO-LEGADO;&amp;highlight=&amp;posicaoDocumento=0%2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as.tcu.gov.br/juris/SvlHighLight?key=ACORDAO-LEGADO-114138&amp;texto=2b434f4c45474941444f253341253232504c454e4152494f2532322b414e442b2b2532384e554d41434f5244414f253341313039322b4f522b4e554d52454c4143414f253341313039322532392b414e442b2b2532384e554d414e4f41434f5244414f253341323031332b4f522b4e554d414e4f52454c4143414f25334132303133253239&amp;sort=RELEVANCIA&amp;ordem=DESC&amp;bases=ACORDAO-LEGADO;DECISAO-LEGADO;RELACAO-LEGADO;ACORDAO-RELACAO-LEGADO;&amp;highlight=&amp;posicaoDocumento=0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4156&amp;texto=2b434f4c45474941444f253341253232504c454e4152494f2532322b414e442b2b2532384e554d41434f5244414f253341313037342b4f522b4e554d52454c4143414f253341313037342532392b414e442b2b2532384e554d414e4f41434f5244414f253341323031332b4f522b4e554d414e4f52454c4143414f25334132303133253239&amp;sort=RELEVANCIA&amp;ordem=DESC&amp;bases=ACORDAO-LEGADO;DECISAO-LEGADO;RELACAO-LEGADO;ACORDAO-RELACAO-LEGADO;&amp;highlight=&amp;posicaoDocumento=0%20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6B5E-21BD-412D-B2C9-58C31E8C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2564</Words>
  <Characters>13849</Characters>
  <Application>Microsoft Office Word</Application>
  <DocSecurity>4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16381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2013-05-14T19:50:00Z</cp:lastPrinted>
  <dcterms:created xsi:type="dcterms:W3CDTF">2015-05-07T13:05:00Z</dcterms:created>
  <dcterms:modified xsi:type="dcterms:W3CDTF">2015-05-07T13:05:00Z</dcterms:modified>
</cp:coreProperties>
</file>