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494269" w:rsidRDefault="009444E6" w:rsidP="00B9121D">
      <w:pPr>
        <w:pStyle w:val="Ttulo8"/>
        <w:tabs>
          <w:tab w:val="right" w:pos="4423"/>
        </w:tabs>
        <w:spacing w:before="0" w:after="0"/>
        <w:ind w:left="0"/>
        <w:rPr>
          <w:rFonts w:ascii="Times New Roman" w:hAnsi="Times New Roman"/>
          <w:b/>
          <w:i w:val="0"/>
          <w:sz w:val="22"/>
          <w:szCs w:val="22"/>
        </w:rPr>
      </w:pPr>
      <w:bookmarkStart w:id="0" w:name="_GoBack"/>
      <w:bookmarkEnd w:id="0"/>
      <w:r w:rsidRPr="00494269">
        <w:rPr>
          <w:rFonts w:ascii="Times New Roman" w:hAnsi="Times New Roman"/>
          <w:b/>
          <w:i w:val="0"/>
          <w:sz w:val="22"/>
          <w:szCs w:val="22"/>
        </w:rPr>
        <w:t>Sess</w:t>
      </w:r>
      <w:r w:rsidR="003D0153" w:rsidRPr="00494269">
        <w:rPr>
          <w:rFonts w:ascii="Times New Roman" w:hAnsi="Times New Roman"/>
          <w:b/>
          <w:i w:val="0"/>
          <w:sz w:val="22"/>
          <w:szCs w:val="22"/>
        </w:rPr>
        <w:t>ões</w:t>
      </w:r>
      <w:r w:rsidRPr="00494269">
        <w:rPr>
          <w:rFonts w:ascii="Times New Roman" w:hAnsi="Times New Roman"/>
          <w:b/>
          <w:i w:val="0"/>
          <w:sz w:val="22"/>
          <w:szCs w:val="22"/>
        </w:rPr>
        <w:t xml:space="preserve">: </w:t>
      </w:r>
      <w:r w:rsidR="002D1C46" w:rsidRPr="00494269">
        <w:rPr>
          <w:rFonts w:ascii="Times New Roman" w:hAnsi="Times New Roman"/>
          <w:b/>
          <w:i w:val="0"/>
          <w:sz w:val="22"/>
          <w:szCs w:val="22"/>
        </w:rPr>
        <w:t>26</w:t>
      </w:r>
      <w:r w:rsidR="00341092" w:rsidRPr="00494269">
        <w:rPr>
          <w:rFonts w:ascii="Times New Roman" w:hAnsi="Times New Roman"/>
          <w:b/>
          <w:i w:val="0"/>
          <w:sz w:val="22"/>
          <w:szCs w:val="22"/>
        </w:rPr>
        <w:t xml:space="preserve"> e </w:t>
      </w:r>
      <w:r w:rsidR="0054710E" w:rsidRPr="00494269">
        <w:rPr>
          <w:rFonts w:ascii="Times New Roman" w:hAnsi="Times New Roman"/>
          <w:b/>
          <w:i w:val="0"/>
          <w:sz w:val="22"/>
          <w:szCs w:val="22"/>
        </w:rPr>
        <w:t>2</w:t>
      </w:r>
      <w:r w:rsidR="002D1C46" w:rsidRPr="00494269">
        <w:rPr>
          <w:rFonts w:ascii="Times New Roman" w:hAnsi="Times New Roman"/>
          <w:b/>
          <w:i w:val="0"/>
          <w:sz w:val="22"/>
          <w:szCs w:val="22"/>
        </w:rPr>
        <w:t>7</w:t>
      </w:r>
      <w:r w:rsidR="0054710E" w:rsidRPr="00494269">
        <w:rPr>
          <w:rFonts w:ascii="Times New Roman" w:hAnsi="Times New Roman"/>
          <w:b/>
          <w:i w:val="0"/>
          <w:sz w:val="22"/>
          <w:szCs w:val="22"/>
        </w:rPr>
        <w:t xml:space="preserve"> </w:t>
      </w:r>
      <w:r w:rsidR="00EE6019" w:rsidRPr="00494269">
        <w:rPr>
          <w:rFonts w:ascii="Times New Roman" w:hAnsi="Times New Roman"/>
          <w:b/>
          <w:i w:val="0"/>
          <w:sz w:val="22"/>
          <w:szCs w:val="22"/>
        </w:rPr>
        <w:t>d</w:t>
      </w:r>
      <w:r w:rsidR="00E64D8F" w:rsidRPr="00494269">
        <w:rPr>
          <w:rFonts w:ascii="Times New Roman" w:hAnsi="Times New Roman"/>
          <w:b/>
          <w:i w:val="0"/>
          <w:sz w:val="22"/>
          <w:szCs w:val="22"/>
        </w:rPr>
        <w:t xml:space="preserve">e </w:t>
      </w:r>
      <w:r w:rsidR="00AB7918" w:rsidRPr="00494269">
        <w:rPr>
          <w:rFonts w:ascii="Times New Roman" w:hAnsi="Times New Roman"/>
          <w:b/>
          <w:i w:val="0"/>
          <w:sz w:val="22"/>
          <w:szCs w:val="22"/>
        </w:rPr>
        <w:t xml:space="preserve">março </w:t>
      </w:r>
      <w:r w:rsidRPr="00494269">
        <w:rPr>
          <w:rFonts w:ascii="Times New Roman" w:hAnsi="Times New Roman"/>
          <w:b/>
          <w:i w:val="0"/>
          <w:sz w:val="22"/>
          <w:szCs w:val="22"/>
        </w:rPr>
        <w:t>de 201</w:t>
      </w:r>
      <w:r w:rsidR="00A11430" w:rsidRPr="00494269">
        <w:rPr>
          <w:rFonts w:ascii="Times New Roman" w:hAnsi="Times New Roman"/>
          <w:b/>
          <w:i w:val="0"/>
          <w:sz w:val="22"/>
          <w:szCs w:val="22"/>
        </w:rPr>
        <w:t>3</w:t>
      </w:r>
    </w:p>
    <w:p w:rsidR="002D35F5" w:rsidRPr="00494269" w:rsidRDefault="002D35F5" w:rsidP="00B9121D">
      <w:pPr>
        <w:pStyle w:val="Corpodetexto2"/>
        <w:spacing w:after="0" w:line="240" w:lineRule="auto"/>
        <w:ind w:left="0"/>
        <w:rPr>
          <w:sz w:val="22"/>
          <w:szCs w:val="22"/>
        </w:rPr>
      </w:pPr>
      <w:r w:rsidRPr="00494269">
        <w:rPr>
          <w:sz w:val="22"/>
          <w:szCs w:val="22"/>
        </w:rPr>
        <w:t>Este Informativo, elaborado a partir das deliberações tomadas pelo Tribunal nas sessões de julgamento das Câmaras e do Plenário, contém resumos de algumas decisões proferidas na</w:t>
      </w:r>
      <w:r w:rsidR="003D0153" w:rsidRPr="00494269">
        <w:rPr>
          <w:sz w:val="22"/>
          <w:szCs w:val="22"/>
        </w:rPr>
        <w:t>s</w:t>
      </w:r>
      <w:r w:rsidRPr="00494269">
        <w:rPr>
          <w:sz w:val="22"/>
          <w:szCs w:val="22"/>
        </w:rPr>
        <w:t xml:space="preserve"> data</w:t>
      </w:r>
      <w:r w:rsidR="003D0153" w:rsidRPr="00494269">
        <w:rPr>
          <w:sz w:val="22"/>
          <w:szCs w:val="22"/>
        </w:rPr>
        <w:t>s</w:t>
      </w:r>
      <w:r w:rsidRPr="00494269">
        <w:rPr>
          <w:sz w:val="22"/>
          <w:szCs w:val="22"/>
        </w:rPr>
        <w:t xml:space="preserve"> acima indicada</w:t>
      </w:r>
      <w:r w:rsidR="003D0153" w:rsidRPr="00494269">
        <w:rPr>
          <w:sz w:val="22"/>
          <w:szCs w:val="22"/>
        </w:rPr>
        <w:t>s</w:t>
      </w:r>
      <w:r w:rsidRPr="00494269">
        <w:rPr>
          <w:sz w:val="22"/>
          <w:szCs w:val="22"/>
        </w:rPr>
        <w:t>, relativas a licitações e contratos, e tem por finalidade facilitar o acompanhamento, pelo leitor, d</w:t>
      </w:r>
      <w:r w:rsidR="000E5EAB" w:rsidRPr="00494269">
        <w:rPr>
          <w:sz w:val="22"/>
          <w:szCs w:val="22"/>
        </w:rPr>
        <w:t>o</w:t>
      </w:r>
      <w:r w:rsidRPr="00494269">
        <w:rPr>
          <w:sz w:val="22"/>
          <w:szCs w:val="22"/>
        </w:rPr>
        <w:t xml:space="preserve">s aspectos relevantes que envolvem o tema. </w:t>
      </w:r>
      <w:r w:rsidR="000E5EAB" w:rsidRPr="00494269">
        <w:rPr>
          <w:sz w:val="22"/>
          <w:szCs w:val="22"/>
        </w:rPr>
        <w:t>A</w:t>
      </w:r>
      <w:r w:rsidRPr="00494269">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w:t>
      </w:r>
      <w:r w:rsidR="0034291F" w:rsidRPr="00494269">
        <w:rPr>
          <w:sz w:val="22"/>
          <w:szCs w:val="22"/>
        </w:rPr>
        <w:t>r</w:t>
      </w:r>
      <w:r w:rsidRPr="00494269">
        <w:rPr>
          <w:sz w:val="22"/>
          <w:szCs w:val="22"/>
        </w:rPr>
        <w:t>epositórios oficiais de jurisprudência.</w:t>
      </w:r>
    </w:p>
    <w:p w:rsidR="009C5EDE" w:rsidRPr="00494269" w:rsidRDefault="00A11430" w:rsidP="00B9121D">
      <w:pPr>
        <w:pBdr>
          <w:top w:val="threeDEmboss" w:sz="24" w:space="5" w:color="auto"/>
        </w:pBdr>
        <w:tabs>
          <w:tab w:val="left" w:pos="284"/>
          <w:tab w:val="left" w:pos="4172"/>
          <w:tab w:val="center" w:pos="4818"/>
        </w:tabs>
        <w:spacing w:after="0"/>
        <w:ind w:left="0"/>
        <w:jc w:val="center"/>
        <w:rPr>
          <w:b/>
          <w:bCs/>
          <w:smallCaps/>
          <w:sz w:val="22"/>
          <w:szCs w:val="22"/>
        </w:rPr>
      </w:pPr>
      <w:r w:rsidRPr="00494269">
        <w:rPr>
          <w:b/>
          <w:bCs/>
          <w:smallCaps/>
          <w:sz w:val="22"/>
          <w:szCs w:val="22"/>
        </w:rPr>
        <w:t>SUMÁRIO</w:t>
      </w:r>
    </w:p>
    <w:p w:rsidR="000F13F3" w:rsidRPr="00494269" w:rsidRDefault="000F13F3" w:rsidP="000F13F3">
      <w:pPr>
        <w:pBdr>
          <w:top w:val="threeDEmboss" w:sz="24" w:space="5" w:color="auto"/>
        </w:pBdr>
        <w:tabs>
          <w:tab w:val="left" w:pos="284"/>
          <w:tab w:val="left" w:pos="4172"/>
          <w:tab w:val="center" w:pos="4818"/>
        </w:tabs>
        <w:spacing w:before="60" w:after="0"/>
        <w:ind w:left="0"/>
        <w:rPr>
          <w:b/>
          <w:sz w:val="22"/>
          <w:szCs w:val="22"/>
        </w:rPr>
      </w:pPr>
      <w:r w:rsidRPr="00494269">
        <w:rPr>
          <w:b/>
          <w:sz w:val="22"/>
          <w:szCs w:val="22"/>
        </w:rPr>
        <w:t>Primeira Câmara</w:t>
      </w:r>
    </w:p>
    <w:p w:rsidR="000F13F3" w:rsidRPr="00494269" w:rsidRDefault="000F13F3" w:rsidP="000F13F3">
      <w:pPr>
        <w:pBdr>
          <w:top w:val="threeDEmboss" w:sz="24" w:space="5" w:color="auto"/>
        </w:pBdr>
        <w:tabs>
          <w:tab w:val="left" w:pos="284"/>
          <w:tab w:val="left" w:pos="4172"/>
          <w:tab w:val="center" w:pos="4818"/>
        </w:tabs>
        <w:spacing w:before="60" w:after="0"/>
        <w:ind w:left="0"/>
        <w:rPr>
          <w:bCs/>
          <w:smallCaps/>
          <w:sz w:val="22"/>
          <w:szCs w:val="22"/>
        </w:rPr>
      </w:pPr>
      <w:r w:rsidRPr="00494269">
        <w:rPr>
          <w:sz w:val="22"/>
          <w:szCs w:val="22"/>
        </w:rPr>
        <w:t>1. A antecipação de pagamentos só pode ocorrer se tiver sido prevista no edital e no respectivo contrato e se forem prestadas garantias que assegurem o pleno cumprimento do objeto.</w:t>
      </w:r>
    </w:p>
    <w:p w:rsidR="00400533" w:rsidRPr="00494269" w:rsidRDefault="0084005B" w:rsidP="000F13F3">
      <w:pPr>
        <w:autoSpaceDE w:val="0"/>
        <w:autoSpaceDN w:val="0"/>
        <w:adjustRightInd w:val="0"/>
        <w:spacing w:before="60" w:after="0"/>
        <w:ind w:left="0"/>
        <w:rPr>
          <w:b/>
          <w:sz w:val="22"/>
          <w:szCs w:val="22"/>
          <w:lang w:eastAsia="pt-BR"/>
        </w:rPr>
      </w:pPr>
      <w:r w:rsidRPr="00494269">
        <w:rPr>
          <w:b/>
          <w:sz w:val="22"/>
          <w:szCs w:val="22"/>
          <w:lang w:eastAsia="pt-BR"/>
        </w:rPr>
        <w:t>Plenário</w:t>
      </w:r>
    </w:p>
    <w:p w:rsidR="000F13F3" w:rsidRPr="00494269" w:rsidRDefault="000F13F3" w:rsidP="000F13F3">
      <w:pPr>
        <w:autoSpaceDE w:val="0"/>
        <w:autoSpaceDN w:val="0"/>
        <w:adjustRightInd w:val="0"/>
        <w:spacing w:before="60" w:after="0"/>
        <w:ind w:left="0"/>
        <w:rPr>
          <w:sz w:val="22"/>
          <w:szCs w:val="22"/>
          <w:lang w:eastAsia="pt-BR"/>
        </w:rPr>
      </w:pPr>
      <w:r w:rsidRPr="00494269">
        <w:rPr>
          <w:sz w:val="22"/>
          <w:szCs w:val="22"/>
          <w:lang w:eastAsia="pt-BR"/>
        </w:rPr>
        <w:t>2. A exigência, nas aquisições de bens de informática, da certificação emitida por instituições públicas ou privadas credenciadas pelo Inmetro, prevista no inciso II do art. 3º do Decreto 7.174/2010, é ilegal, visto que estipula novo requisito de habilitação por meio de norma regulamentar e restringe o caráter competitivo do certame.</w:t>
      </w:r>
    </w:p>
    <w:p w:rsidR="000F13F3" w:rsidRPr="00494269" w:rsidRDefault="000F13F3" w:rsidP="000F13F3">
      <w:pPr>
        <w:pStyle w:val="Default"/>
        <w:spacing w:before="60"/>
        <w:jc w:val="both"/>
        <w:rPr>
          <w:sz w:val="22"/>
          <w:szCs w:val="22"/>
        </w:rPr>
      </w:pPr>
      <w:r w:rsidRPr="00494269">
        <w:rPr>
          <w:sz w:val="22"/>
          <w:szCs w:val="22"/>
        </w:rPr>
        <w:t>3. É ilícita a exigência de registros do licitante, de responsáveis técnicos e de atestados em conselho de engenharia e agronomia ou em conselho de arquitetura, em licitação que tem por objeto a produção e instalação de mobiliário, por não se tratar de serviço de engenharia, ainda que tenha sido assim qualificado em resolução do Conselho Federal de Engenharia e Arquitetura.</w:t>
      </w:r>
    </w:p>
    <w:p w:rsidR="000F13F3" w:rsidRPr="00494269" w:rsidRDefault="000F13F3" w:rsidP="000F13F3">
      <w:pPr>
        <w:pStyle w:val="Default"/>
        <w:spacing w:before="60"/>
        <w:jc w:val="both"/>
        <w:rPr>
          <w:sz w:val="22"/>
          <w:szCs w:val="22"/>
        </w:rPr>
      </w:pPr>
      <w:r w:rsidRPr="00494269">
        <w:rPr>
          <w:sz w:val="22"/>
          <w:szCs w:val="22"/>
        </w:rPr>
        <w:t>4. A exigência de apresentação da rede credenciada, no fornecimento de vale refeição, deve ser efetuada no momento da contratação e não na ocasião da apresentação de proposta, de forma a garantir a adequada prestação dos serviços, sem comprometer a competitividade do certame</w:t>
      </w:r>
      <w:r w:rsidR="00552B71">
        <w:rPr>
          <w:sz w:val="22"/>
          <w:szCs w:val="22"/>
        </w:rPr>
        <w:t>.</w:t>
      </w:r>
    </w:p>
    <w:p w:rsidR="000F13F3" w:rsidRPr="00BB3457" w:rsidRDefault="000F13F3" w:rsidP="000F13F3">
      <w:pPr>
        <w:autoSpaceDE w:val="0"/>
        <w:autoSpaceDN w:val="0"/>
        <w:adjustRightInd w:val="0"/>
        <w:spacing w:before="60" w:after="0"/>
        <w:ind w:left="0"/>
        <w:rPr>
          <w:sz w:val="22"/>
          <w:szCs w:val="22"/>
          <w:lang w:eastAsia="pt-BR"/>
        </w:rPr>
      </w:pPr>
      <w:r w:rsidRPr="00494269">
        <w:rPr>
          <w:sz w:val="22"/>
          <w:szCs w:val="22"/>
          <w:lang w:eastAsia="pt-BR"/>
        </w:rPr>
        <w:t>5. A fixação de valores salariais mínimos no ato convocatório, não amparada em justificativas fundamentadas, afronta o disposto no art. 40, inciso X, da Lei 8.666/1993</w:t>
      </w:r>
      <w:r w:rsidRPr="00BB3457">
        <w:rPr>
          <w:sz w:val="22"/>
          <w:szCs w:val="22"/>
          <w:lang w:eastAsia="pt-BR"/>
        </w:rPr>
        <w:t>.</w:t>
      </w:r>
    </w:p>
    <w:p w:rsidR="000F13F3" w:rsidRPr="00494269" w:rsidRDefault="000F13F3" w:rsidP="000F13F3">
      <w:pPr>
        <w:pStyle w:val="Default"/>
        <w:spacing w:before="60"/>
        <w:jc w:val="both"/>
        <w:rPr>
          <w:b/>
          <w:sz w:val="22"/>
          <w:szCs w:val="22"/>
        </w:rPr>
      </w:pPr>
      <w:r w:rsidRPr="00494269">
        <w:rPr>
          <w:sz w:val="22"/>
          <w:szCs w:val="22"/>
        </w:rPr>
        <w:t>6. A exigência de prévia aprovação, pelo órgão contratante, das empresas a serem subcontratadas pela vencedora da licitação é ilegal e indevida, visto que não encontra amparo na legislação e transfere ao contratante, em parte, a responsabilidade pela escolha de empresas subcontratadas.</w:t>
      </w:r>
    </w:p>
    <w:p w:rsidR="00832496" w:rsidRPr="00494269" w:rsidRDefault="00832496" w:rsidP="00B9121D">
      <w:pPr>
        <w:pStyle w:val="Default"/>
        <w:jc w:val="both"/>
        <w:rPr>
          <w:sz w:val="22"/>
          <w:szCs w:val="22"/>
        </w:rPr>
      </w:pPr>
    </w:p>
    <w:p w:rsidR="00F648B2" w:rsidRPr="00494269" w:rsidRDefault="0002374E" w:rsidP="00B9121D">
      <w:pPr>
        <w:pBdr>
          <w:top w:val="threeDEmboss" w:sz="24" w:space="5" w:color="auto"/>
        </w:pBdr>
        <w:tabs>
          <w:tab w:val="left" w:pos="284"/>
          <w:tab w:val="left" w:pos="4172"/>
          <w:tab w:val="center" w:pos="4818"/>
        </w:tabs>
        <w:spacing w:after="0"/>
        <w:ind w:left="0"/>
        <w:jc w:val="center"/>
        <w:rPr>
          <w:b/>
          <w:bCs/>
          <w:smallCaps/>
          <w:sz w:val="22"/>
          <w:szCs w:val="22"/>
        </w:rPr>
      </w:pPr>
      <w:r w:rsidRPr="00494269">
        <w:rPr>
          <w:b/>
          <w:bCs/>
          <w:smallCaps/>
          <w:sz w:val="22"/>
          <w:szCs w:val="22"/>
        </w:rPr>
        <w:t>P</w:t>
      </w:r>
      <w:r w:rsidR="00092E24" w:rsidRPr="00494269">
        <w:rPr>
          <w:b/>
          <w:bCs/>
          <w:smallCaps/>
          <w:sz w:val="22"/>
          <w:szCs w:val="22"/>
        </w:rPr>
        <w:t>RIMEIRA CÂMARA</w:t>
      </w:r>
    </w:p>
    <w:p w:rsidR="00081A4D" w:rsidRPr="00494269" w:rsidRDefault="00081A4D" w:rsidP="00B9121D">
      <w:pPr>
        <w:pBdr>
          <w:top w:val="threeDEmboss" w:sz="24" w:space="5" w:color="auto"/>
        </w:pBdr>
        <w:tabs>
          <w:tab w:val="left" w:pos="284"/>
          <w:tab w:val="left" w:pos="4172"/>
          <w:tab w:val="center" w:pos="4818"/>
        </w:tabs>
        <w:spacing w:after="0"/>
        <w:ind w:left="0"/>
        <w:jc w:val="center"/>
        <w:rPr>
          <w:b/>
          <w:bCs/>
          <w:smallCaps/>
          <w:sz w:val="22"/>
          <w:szCs w:val="22"/>
        </w:rPr>
      </w:pPr>
    </w:p>
    <w:p w:rsidR="00092E24" w:rsidRPr="00494269" w:rsidRDefault="000F13F3" w:rsidP="00B9121D">
      <w:pPr>
        <w:pBdr>
          <w:top w:val="threeDEmboss" w:sz="24" w:space="5" w:color="auto"/>
        </w:pBdr>
        <w:tabs>
          <w:tab w:val="left" w:pos="284"/>
          <w:tab w:val="left" w:pos="4172"/>
          <w:tab w:val="center" w:pos="4818"/>
        </w:tabs>
        <w:spacing w:after="0"/>
        <w:ind w:left="0"/>
        <w:rPr>
          <w:b/>
          <w:bCs/>
          <w:smallCaps/>
          <w:sz w:val="22"/>
          <w:szCs w:val="22"/>
        </w:rPr>
      </w:pPr>
      <w:r w:rsidRPr="00494269">
        <w:rPr>
          <w:b/>
          <w:sz w:val="22"/>
          <w:szCs w:val="22"/>
        </w:rPr>
        <w:t xml:space="preserve">1. </w:t>
      </w:r>
      <w:r w:rsidR="00CF1E9A" w:rsidRPr="00494269">
        <w:rPr>
          <w:b/>
          <w:sz w:val="22"/>
          <w:szCs w:val="22"/>
        </w:rPr>
        <w:t>A antecipação de pagamentos só pode ocorrer se</w:t>
      </w:r>
      <w:r w:rsidR="00081A4D" w:rsidRPr="00494269">
        <w:rPr>
          <w:b/>
          <w:sz w:val="22"/>
          <w:szCs w:val="22"/>
        </w:rPr>
        <w:t xml:space="preserve"> </w:t>
      </w:r>
      <w:r w:rsidR="00CF1E9A" w:rsidRPr="00494269">
        <w:rPr>
          <w:b/>
          <w:sz w:val="22"/>
          <w:szCs w:val="22"/>
        </w:rPr>
        <w:t xml:space="preserve">tiver sido </w:t>
      </w:r>
      <w:r w:rsidR="00081A4D" w:rsidRPr="00494269">
        <w:rPr>
          <w:b/>
          <w:sz w:val="22"/>
          <w:szCs w:val="22"/>
        </w:rPr>
        <w:t>previs</w:t>
      </w:r>
      <w:r w:rsidR="00CF1E9A" w:rsidRPr="00494269">
        <w:rPr>
          <w:b/>
          <w:sz w:val="22"/>
          <w:szCs w:val="22"/>
        </w:rPr>
        <w:t>ta</w:t>
      </w:r>
      <w:r w:rsidR="00081A4D" w:rsidRPr="00494269">
        <w:rPr>
          <w:b/>
          <w:sz w:val="22"/>
          <w:szCs w:val="22"/>
        </w:rPr>
        <w:t xml:space="preserve"> no edital e no </w:t>
      </w:r>
      <w:r w:rsidR="00CF48A5" w:rsidRPr="00494269">
        <w:rPr>
          <w:b/>
          <w:sz w:val="22"/>
          <w:szCs w:val="22"/>
        </w:rPr>
        <w:t xml:space="preserve">respectivo </w:t>
      </w:r>
      <w:r w:rsidR="00081A4D" w:rsidRPr="00494269">
        <w:rPr>
          <w:b/>
          <w:sz w:val="22"/>
          <w:szCs w:val="22"/>
        </w:rPr>
        <w:t xml:space="preserve">contrato e </w:t>
      </w:r>
      <w:r w:rsidR="00CF1E9A" w:rsidRPr="00494269">
        <w:rPr>
          <w:b/>
          <w:sz w:val="22"/>
          <w:szCs w:val="22"/>
        </w:rPr>
        <w:t xml:space="preserve">se </w:t>
      </w:r>
      <w:r w:rsidR="00081A4D" w:rsidRPr="00494269">
        <w:rPr>
          <w:b/>
          <w:sz w:val="22"/>
          <w:szCs w:val="22"/>
        </w:rPr>
        <w:t xml:space="preserve">forem prestadas garantias que </w:t>
      </w:r>
      <w:r w:rsidR="00092E24" w:rsidRPr="00494269">
        <w:rPr>
          <w:b/>
          <w:sz w:val="22"/>
          <w:szCs w:val="22"/>
        </w:rPr>
        <w:t>assegurem o pleno cumprimento do objeto</w:t>
      </w:r>
    </w:p>
    <w:p w:rsidR="005D3ECD" w:rsidRPr="00494269" w:rsidRDefault="005D3ECD" w:rsidP="00B9121D">
      <w:pPr>
        <w:pBdr>
          <w:top w:val="threeDEmboss" w:sz="24" w:space="5" w:color="auto"/>
        </w:pBdr>
        <w:tabs>
          <w:tab w:val="left" w:pos="284"/>
          <w:tab w:val="left" w:pos="4172"/>
          <w:tab w:val="center" w:pos="4818"/>
        </w:tabs>
        <w:spacing w:after="0"/>
        <w:ind w:left="0"/>
        <w:rPr>
          <w:b/>
          <w:bCs/>
          <w:smallCaps/>
          <w:sz w:val="22"/>
          <w:szCs w:val="22"/>
        </w:rPr>
      </w:pPr>
      <w:r w:rsidRPr="00494269">
        <w:rPr>
          <w:sz w:val="22"/>
          <w:szCs w:val="22"/>
        </w:rPr>
        <w:t xml:space="preserve">Recurso de Reconsideração interposto por gestor da </w:t>
      </w:r>
      <w:r w:rsidRPr="00494269">
        <w:rPr>
          <w:iCs/>
          <w:sz w:val="22"/>
          <w:szCs w:val="22"/>
        </w:rPr>
        <w:t xml:space="preserve">Secretaria Especial de Aquicultura e Pesca (Seap) pediu a reforma do </w:t>
      </w:r>
      <w:r w:rsidRPr="00494269">
        <w:rPr>
          <w:sz w:val="22"/>
          <w:szCs w:val="22"/>
        </w:rPr>
        <w:t xml:space="preserve">Acórdão 3.863/2012 – 1ª Câmara, por meio da qual o Tribunal havia julgado irregulares suas contas e aplicado a ele multa do art. 58 da Lei n° 8.443/92, em razão de pagamentos antecipados em contratos que tinham por objeto o fornecimento, montagem e colocação em funcionamento de </w:t>
      </w:r>
      <w:r w:rsidRPr="00494269">
        <w:rPr>
          <w:iCs/>
          <w:sz w:val="22"/>
          <w:szCs w:val="22"/>
        </w:rPr>
        <w:t>fábricas de gelo</w:t>
      </w:r>
      <w:r w:rsidRPr="00494269">
        <w:rPr>
          <w:sz w:val="22"/>
          <w:szCs w:val="22"/>
        </w:rPr>
        <w:t xml:space="preserve">. O recorrente alegou </w:t>
      </w:r>
      <w:r w:rsidR="00092E24" w:rsidRPr="00494269">
        <w:rPr>
          <w:sz w:val="22"/>
          <w:szCs w:val="22"/>
        </w:rPr>
        <w:t xml:space="preserve">fundamentalmente </w:t>
      </w:r>
      <w:r w:rsidRPr="00494269">
        <w:rPr>
          <w:sz w:val="22"/>
          <w:szCs w:val="22"/>
        </w:rPr>
        <w:t>que não há, na legislação, vedação de pagamento antecipado de despesas</w:t>
      </w:r>
      <w:r w:rsidR="00092E24" w:rsidRPr="00494269">
        <w:rPr>
          <w:sz w:val="22"/>
          <w:szCs w:val="22"/>
        </w:rPr>
        <w:t xml:space="preserve"> e</w:t>
      </w:r>
      <w:r w:rsidRPr="00494269">
        <w:rPr>
          <w:sz w:val="22"/>
          <w:szCs w:val="22"/>
        </w:rPr>
        <w:t xml:space="preserve"> que não houve dano ao erário. O relator, ao examinar as razões deduzidas pelo recorrente, reiterou os fundamentos que justificaram sua apenação. Lembrou que a Lei nº 8.666/93 (art. 40, inciso XIV, alínea ‘d’) e o Decreto nº 93.872/86 admitem o pagamento antecipado, “</w:t>
      </w:r>
      <w:r w:rsidRPr="00494269">
        <w:rPr>
          <w:i/>
          <w:sz w:val="22"/>
          <w:szCs w:val="22"/>
        </w:rPr>
        <w:t>desde que previsto no edital de licitação ou nos instrumentos formais de adjudicação direta e mediante as indispensáveis cautelas ou garantias</w:t>
      </w:r>
      <w:r w:rsidRPr="00494269">
        <w:rPr>
          <w:sz w:val="22"/>
          <w:szCs w:val="22"/>
        </w:rPr>
        <w:t>”. Transcreveu, então, o comando contido no art. 38 do citado Decreto: “</w:t>
      </w:r>
      <w:r w:rsidRPr="00494269">
        <w:rPr>
          <w:i/>
          <w:sz w:val="22"/>
          <w:szCs w:val="22"/>
        </w:rPr>
        <w:t>Art. 38. Não será permitido o pagamento antecipado de fornecimento de materiais, execução de obra, ou prestação de serviço, inclusive de utilidade pública, admitindo-se, todavia, mediante as indispensáveis cautelas ou garantias, o pagamento de parcela contratual na vigência do respectivo contrato, convênio, acordo ou ajuste, segundo a forma de pagamento nele estabelecida, prevista no edital de licitação ou nos instrumentos formais de adjudicação direta</w:t>
      </w:r>
      <w:r w:rsidRPr="00494269">
        <w:rPr>
          <w:sz w:val="22"/>
          <w:szCs w:val="22"/>
        </w:rPr>
        <w:t>.” Acrescentou que “</w:t>
      </w:r>
      <w:r w:rsidRPr="00494269">
        <w:rPr>
          <w:i/>
          <w:sz w:val="22"/>
          <w:szCs w:val="22"/>
        </w:rPr>
        <w:t>a jurisprudência do TCU também é firme no sentido de admitir o</w:t>
      </w:r>
      <w:r w:rsidRPr="00494269">
        <w:rPr>
          <w:rStyle w:val="apple-converted-space"/>
          <w:rFonts w:eastAsia="Times New Roman"/>
          <w:i/>
          <w:sz w:val="22"/>
          <w:szCs w:val="22"/>
        </w:rPr>
        <w:t> pagamento antecipado</w:t>
      </w:r>
      <w:r w:rsidRPr="00494269">
        <w:rPr>
          <w:i/>
          <w:sz w:val="22"/>
          <w:szCs w:val="22"/>
        </w:rPr>
        <w:t xml:space="preserve"> apenas em condições excepcionais, contratualmente previstas, sendo necessárias ainda garantias que assegurem o pleno cumprimento do objeto</w:t>
      </w:r>
      <w:r w:rsidRPr="00494269">
        <w:rPr>
          <w:sz w:val="22"/>
          <w:szCs w:val="22"/>
        </w:rPr>
        <w:t>”. No caso sob exame, porém, a decisão de efetuar pagamento antecipado foi tomada no curso da execução do contrato, “</w:t>
      </w:r>
      <w:r w:rsidRPr="00494269">
        <w:rPr>
          <w:i/>
          <w:sz w:val="22"/>
          <w:szCs w:val="22"/>
        </w:rPr>
        <w:t>sem qualquer previsão no edital, tampouco no contrato, e ainda sem apresentação de garantias reais pelas empresas contratadas</w:t>
      </w:r>
      <w:r w:rsidRPr="00494269">
        <w:rPr>
          <w:sz w:val="22"/>
          <w:szCs w:val="22"/>
        </w:rPr>
        <w:t>”. Considerou, por esses motivos, configurado o desrespeito às condições necessárias ao pagamento antecipado, explicitadas na decisão recorrida. Acrescentou que diversos julgados do Tribunal consideram o</w:t>
      </w:r>
      <w:r w:rsidRPr="00494269">
        <w:rPr>
          <w:rStyle w:val="apple-converted-space"/>
          <w:rFonts w:eastAsia="Times New Roman"/>
          <w:sz w:val="22"/>
          <w:szCs w:val="22"/>
        </w:rPr>
        <w:t> pagamento antecipado</w:t>
      </w:r>
      <w:r w:rsidRPr="00494269">
        <w:rPr>
          <w:sz w:val="22"/>
          <w:szCs w:val="22"/>
        </w:rPr>
        <w:t xml:space="preserve"> como irregularidade suficientemente grave para justificar a aplicação de multa a responsáveis, havendo ou não dano ao erário. O Tribunal, então, ao acolher proposta do relator, decidiu conhecer o recurso do responsável e negar provimento a esse recurso. </w:t>
      </w:r>
      <w:r w:rsidR="00111A2A" w:rsidRPr="00494269">
        <w:rPr>
          <w:sz w:val="22"/>
          <w:szCs w:val="22"/>
        </w:rPr>
        <w:t xml:space="preserve">Precedentes mencionados: Acórdãos 109/2002, do Plenário; 51/2002, 193/2002 e 696/2003, da 1ª Câmara; 1146/2003 e 918/2005, da 2ª Câmara. </w:t>
      </w:r>
      <w:r w:rsidRPr="00494269">
        <w:rPr>
          <w:b/>
          <w:i/>
          <w:sz w:val="22"/>
          <w:szCs w:val="22"/>
        </w:rPr>
        <w:t>Acórdão 1614/2013</w:t>
      </w:r>
      <w:r w:rsidR="0030477F" w:rsidRPr="00494269">
        <w:rPr>
          <w:b/>
          <w:i/>
          <w:sz w:val="22"/>
          <w:szCs w:val="22"/>
        </w:rPr>
        <w:t>-</w:t>
      </w:r>
      <w:r w:rsidRPr="00494269">
        <w:rPr>
          <w:b/>
          <w:i/>
          <w:sz w:val="22"/>
          <w:szCs w:val="22"/>
        </w:rPr>
        <w:t>Plenário, TC 015.127/2009-0, relator Ministro Walton Alencar Rodrigues, 26.3.2013</w:t>
      </w:r>
      <w:r w:rsidR="0030477F" w:rsidRPr="00494269">
        <w:rPr>
          <w:b/>
          <w:i/>
          <w:sz w:val="22"/>
          <w:szCs w:val="22"/>
        </w:rPr>
        <w:t>.</w:t>
      </w:r>
    </w:p>
    <w:p w:rsidR="005D3ECD" w:rsidRPr="00494269" w:rsidRDefault="005D3ECD" w:rsidP="00B9121D">
      <w:pPr>
        <w:pBdr>
          <w:top w:val="threeDEmboss" w:sz="24" w:space="5" w:color="auto"/>
        </w:pBdr>
        <w:tabs>
          <w:tab w:val="left" w:pos="284"/>
          <w:tab w:val="left" w:pos="4172"/>
          <w:tab w:val="center" w:pos="4818"/>
        </w:tabs>
        <w:spacing w:after="0"/>
        <w:ind w:left="0"/>
        <w:jc w:val="center"/>
        <w:rPr>
          <w:b/>
          <w:bCs/>
          <w:smallCaps/>
          <w:sz w:val="22"/>
          <w:szCs w:val="22"/>
        </w:rPr>
      </w:pPr>
    </w:p>
    <w:p w:rsidR="005D3ECD" w:rsidRPr="00494269" w:rsidRDefault="005D3ECD" w:rsidP="00B9121D">
      <w:pPr>
        <w:pBdr>
          <w:top w:val="threeDEmboss" w:sz="24" w:space="5" w:color="auto"/>
        </w:pBdr>
        <w:tabs>
          <w:tab w:val="left" w:pos="284"/>
          <w:tab w:val="left" w:pos="4172"/>
          <w:tab w:val="center" w:pos="4818"/>
        </w:tabs>
        <w:spacing w:after="0"/>
        <w:ind w:left="0"/>
        <w:jc w:val="center"/>
        <w:rPr>
          <w:b/>
          <w:bCs/>
          <w:smallCaps/>
          <w:sz w:val="22"/>
          <w:szCs w:val="22"/>
        </w:rPr>
      </w:pPr>
      <w:r w:rsidRPr="00494269">
        <w:rPr>
          <w:b/>
          <w:bCs/>
          <w:smallCaps/>
          <w:sz w:val="22"/>
          <w:szCs w:val="22"/>
        </w:rPr>
        <w:t>PLENÁRIO</w:t>
      </w:r>
    </w:p>
    <w:p w:rsidR="005D3ECD" w:rsidRPr="00494269" w:rsidRDefault="005D3ECD" w:rsidP="00B9121D">
      <w:pPr>
        <w:pBdr>
          <w:top w:val="threeDEmboss" w:sz="24" w:space="5" w:color="auto"/>
        </w:pBdr>
        <w:tabs>
          <w:tab w:val="left" w:pos="284"/>
          <w:tab w:val="left" w:pos="4172"/>
          <w:tab w:val="center" w:pos="4818"/>
        </w:tabs>
        <w:spacing w:after="0"/>
        <w:ind w:left="0"/>
        <w:jc w:val="center"/>
        <w:rPr>
          <w:b/>
          <w:bCs/>
          <w:smallCaps/>
          <w:sz w:val="22"/>
          <w:szCs w:val="22"/>
        </w:rPr>
      </w:pPr>
    </w:p>
    <w:p w:rsidR="00B404B2" w:rsidRPr="00494269" w:rsidRDefault="000F13F3" w:rsidP="00B404B2">
      <w:pPr>
        <w:autoSpaceDE w:val="0"/>
        <w:autoSpaceDN w:val="0"/>
        <w:adjustRightInd w:val="0"/>
        <w:spacing w:after="0"/>
        <w:ind w:left="0"/>
        <w:rPr>
          <w:b/>
          <w:sz w:val="22"/>
          <w:szCs w:val="22"/>
          <w:lang w:eastAsia="pt-BR"/>
        </w:rPr>
      </w:pPr>
      <w:r w:rsidRPr="00494269">
        <w:rPr>
          <w:b/>
          <w:sz w:val="22"/>
          <w:szCs w:val="22"/>
          <w:lang w:eastAsia="pt-BR"/>
        </w:rPr>
        <w:t xml:space="preserve">2. </w:t>
      </w:r>
      <w:r w:rsidR="00B404B2" w:rsidRPr="00494269">
        <w:rPr>
          <w:b/>
          <w:sz w:val="22"/>
          <w:szCs w:val="22"/>
          <w:lang w:eastAsia="pt-BR"/>
        </w:rPr>
        <w:t>A exigência, nas aquisições de bens de informática, da certificação emitida por instituições públicas ou privadas credenciadas pelo Inmetro, prevista no inciso II do art. 3º do Decreto 7.174/2010, é ilegal, visto que estipula novo requisito de habilitação por meio de norma regulamentar e restringe o caráter competitivo do certame</w:t>
      </w:r>
    </w:p>
    <w:p w:rsidR="00494269" w:rsidRDefault="00B404B2" w:rsidP="000F13F3">
      <w:pPr>
        <w:pStyle w:val="Default"/>
        <w:jc w:val="both"/>
        <w:rPr>
          <w:b/>
          <w:sz w:val="22"/>
          <w:szCs w:val="22"/>
        </w:rPr>
      </w:pPr>
      <w:r w:rsidRPr="00494269">
        <w:rPr>
          <w:sz w:val="22"/>
          <w:szCs w:val="22"/>
        </w:rPr>
        <w:t>R</w:t>
      </w:r>
      <w:r w:rsidRPr="00494269">
        <w:rPr>
          <w:color w:val="auto"/>
          <w:sz w:val="22"/>
          <w:szCs w:val="22"/>
        </w:rPr>
        <w:t xml:space="preserve">epresentação </w:t>
      </w:r>
      <w:r w:rsidRPr="00494269">
        <w:rPr>
          <w:sz w:val="22"/>
          <w:szCs w:val="22"/>
        </w:rPr>
        <w:t xml:space="preserve">apontou </w:t>
      </w:r>
      <w:r w:rsidRPr="00494269">
        <w:rPr>
          <w:color w:val="auto"/>
          <w:sz w:val="22"/>
          <w:szCs w:val="22"/>
        </w:rPr>
        <w:t xml:space="preserve">supostas irregularidades no Pregão Eletrônico 162/2012, realizado pela Dataprev, que teve por objeto a aquisição de microcomputadores. Destaque-se, entre elas, o suposto descumprimento do </w:t>
      </w:r>
      <w:r w:rsidRPr="00494269">
        <w:rPr>
          <w:sz w:val="22"/>
          <w:szCs w:val="22"/>
        </w:rPr>
        <w:t>inciso II do art. 3º do Decreto 7.174/2010, que estabelece a obrigatoriedade de o edital de licitação exigir certificações emitidas por instituições públicas ou privadas credenciadas pelo Inmetro nas aquisições de bens de informática. A Dataprev registrou em suas justificativas que “</w:t>
      </w:r>
      <w:r w:rsidRPr="00494269">
        <w:rPr>
          <w:i/>
          <w:sz w:val="22"/>
          <w:szCs w:val="22"/>
        </w:rPr>
        <w:t xml:space="preserve">O art. 3º do Decreto nº 7.174/2010 possui um vício grave, posto que limita a competitividade sem ter sido instituído por lei ... Também colide ...com o disposto no art. 30, </w:t>
      </w:r>
      <w:r w:rsidRPr="00494269">
        <w:rPr>
          <w:i/>
          <w:iCs/>
          <w:sz w:val="22"/>
          <w:szCs w:val="22"/>
        </w:rPr>
        <w:t xml:space="preserve">caput e </w:t>
      </w:r>
      <w:r w:rsidRPr="00494269">
        <w:rPr>
          <w:i/>
          <w:sz w:val="22"/>
          <w:szCs w:val="22"/>
        </w:rPr>
        <w:t>IV, da Lei nº. 8.666/93, haja vista que a documentação de habilitação de qualificação técnica limita-se à prova de atendimento de requisitos previstos em ‘</w:t>
      </w:r>
      <w:r w:rsidRPr="00494269">
        <w:rPr>
          <w:b/>
          <w:bCs/>
          <w:i/>
          <w:sz w:val="22"/>
          <w:szCs w:val="22"/>
        </w:rPr>
        <w:t>lei especial</w:t>
      </w:r>
      <w:r w:rsidRPr="00494269">
        <w:rPr>
          <w:bCs/>
          <w:i/>
          <w:sz w:val="22"/>
          <w:szCs w:val="22"/>
        </w:rPr>
        <w:t>’</w:t>
      </w:r>
      <w:r w:rsidR="003A4371" w:rsidRPr="00494269">
        <w:rPr>
          <w:bCs/>
          <w:i/>
          <w:sz w:val="22"/>
          <w:szCs w:val="22"/>
        </w:rPr>
        <w:t>...</w:t>
      </w:r>
      <w:r w:rsidR="003A4371" w:rsidRPr="00494269">
        <w:rPr>
          <w:bCs/>
          <w:sz w:val="22"/>
          <w:szCs w:val="22"/>
        </w:rPr>
        <w:t>”</w:t>
      </w:r>
      <w:r w:rsidR="003A4371" w:rsidRPr="00494269">
        <w:rPr>
          <w:bCs/>
          <w:i/>
          <w:sz w:val="22"/>
          <w:szCs w:val="22"/>
        </w:rPr>
        <w:t xml:space="preserve"> </w:t>
      </w:r>
      <w:r w:rsidRPr="00494269">
        <w:rPr>
          <w:i/>
          <w:sz w:val="22"/>
          <w:szCs w:val="22"/>
        </w:rPr>
        <w:t xml:space="preserve">. </w:t>
      </w:r>
      <w:r w:rsidRPr="00494269">
        <w:rPr>
          <w:sz w:val="22"/>
          <w:szCs w:val="22"/>
        </w:rPr>
        <w:t xml:space="preserve">O </w:t>
      </w:r>
      <w:r w:rsidR="003A4371" w:rsidRPr="00494269">
        <w:rPr>
          <w:sz w:val="22"/>
          <w:szCs w:val="22"/>
        </w:rPr>
        <w:t>r</w:t>
      </w:r>
      <w:r w:rsidRPr="00494269">
        <w:rPr>
          <w:sz w:val="22"/>
          <w:szCs w:val="22"/>
        </w:rPr>
        <w:t>elator, ao endossar as considerações da Dataprev, acrescentou</w:t>
      </w:r>
      <w:r w:rsidR="003A4371" w:rsidRPr="00494269">
        <w:rPr>
          <w:sz w:val="22"/>
          <w:szCs w:val="22"/>
        </w:rPr>
        <w:t>:</w:t>
      </w:r>
      <w:r w:rsidRPr="00494269">
        <w:rPr>
          <w:sz w:val="22"/>
          <w:szCs w:val="22"/>
        </w:rPr>
        <w:t xml:space="preserve"> “</w:t>
      </w:r>
      <w:r w:rsidRPr="00494269">
        <w:rPr>
          <w:i/>
          <w:sz w:val="22"/>
          <w:szCs w:val="22"/>
        </w:rPr>
        <w:t>ainda que se admita a possibilidade de interpretar extensivamente o inciso IV do art. 30 da Lei n.º 8.666/1993, de molde a abarcar exigências constantes de normas de hierarquia inferior, tais exigências devem ser inerentes ao funcionamento do mercado no qual se está adquirindo o bem ou o serviço. Caso contrário, a vedação contida no dispositivo (‘a documentação relativa à qualificação técnica limitar-se-á’) seria facilmente afastada por norma regulamentar, o que contraria a finalidade da norma, que busca assegurar a ampla competição”</w:t>
      </w:r>
      <w:r w:rsidRPr="00494269">
        <w:rPr>
          <w:sz w:val="22"/>
          <w:szCs w:val="22"/>
        </w:rPr>
        <w:t>. Ponderou, contudo, que “</w:t>
      </w:r>
      <w:r w:rsidRPr="00494269">
        <w:rPr>
          <w:i/>
          <w:sz w:val="22"/>
          <w:szCs w:val="22"/>
        </w:rPr>
        <w:t xml:space="preserve">em decorrência do poder regulamentar, o administrador pode se ver na contingência de ter que exigir documentos de habilitação outros além </w:t>
      </w:r>
      <w:r w:rsidR="009D2F24" w:rsidRPr="00494269">
        <w:rPr>
          <w:i/>
          <w:sz w:val="22"/>
          <w:szCs w:val="22"/>
        </w:rPr>
        <w:t>d</w:t>
      </w:r>
      <w:r w:rsidRPr="00494269">
        <w:rPr>
          <w:i/>
          <w:sz w:val="22"/>
          <w:szCs w:val="22"/>
        </w:rPr>
        <w:t xml:space="preserve">aqueles expressamente mencionados na Lei de Licitações. Mas isso decorre da regulamentação de determinados setores de atividade e não do poder de regulamentar os critérios de habilitação, já a Lei 8.666/1993 não carece de regulamentação nesse aspecto”. </w:t>
      </w:r>
      <w:r w:rsidRPr="00494269">
        <w:rPr>
          <w:sz w:val="22"/>
          <w:szCs w:val="22"/>
        </w:rPr>
        <w:t xml:space="preserve">Para fundamentar seu entendimento, recorreu ao Acórdão 1157/2005-1ª Câmara, </w:t>
      </w:r>
      <w:r w:rsidR="00BC15CC" w:rsidRPr="00494269">
        <w:rPr>
          <w:sz w:val="22"/>
          <w:szCs w:val="22"/>
        </w:rPr>
        <w:t>por meio do</w:t>
      </w:r>
      <w:r w:rsidRPr="00494269">
        <w:rPr>
          <w:sz w:val="22"/>
          <w:szCs w:val="22"/>
        </w:rPr>
        <w:t xml:space="preserve"> qual o Tribunal julgou improcedente representação que se insurgia contra a exigência de credenciamento da licitante no Corpo de Bombeiros Militar do Estado do Rio de Janeiro (CBERJ). </w:t>
      </w:r>
      <w:r w:rsidR="00BC15CC" w:rsidRPr="00494269">
        <w:rPr>
          <w:sz w:val="22"/>
          <w:szCs w:val="22"/>
        </w:rPr>
        <w:t xml:space="preserve">Tal </w:t>
      </w:r>
      <w:r w:rsidRPr="00494269">
        <w:rPr>
          <w:sz w:val="22"/>
          <w:szCs w:val="22"/>
        </w:rPr>
        <w:t>licitação teve por objeto a elaboração de projetos de instalação de segurança contra incêndio e pânico e de sistema de proteção contra descargas elétricas. Ressaltou que, naquele caso concreto</w:t>
      </w:r>
      <w:r w:rsidRPr="00494269">
        <w:rPr>
          <w:i/>
          <w:sz w:val="22"/>
          <w:szCs w:val="22"/>
        </w:rPr>
        <w:t>,</w:t>
      </w:r>
      <w:r w:rsidRPr="00494269">
        <w:rPr>
          <w:sz w:val="22"/>
          <w:szCs w:val="22"/>
        </w:rPr>
        <w:t>“</w:t>
      </w:r>
      <w:r w:rsidRPr="00494269">
        <w:rPr>
          <w:i/>
          <w:sz w:val="22"/>
          <w:szCs w:val="22"/>
        </w:rPr>
        <w:t>a regulamentação vigente no estado do Rio de Janeiro previa o credenciamento das empresas responsáveis pela elaboração desse tipo de projeto junto ao CBERJ</w:t>
      </w:r>
      <w:r w:rsidRPr="00494269">
        <w:rPr>
          <w:sz w:val="22"/>
          <w:szCs w:val="22"/>
        </w:rPr>
        <w:t>”. Mencionou ainda caso similar referente à habilitação jurídica das empresas prestadoras de serviços de vigilância, que dependem de autorização do Departamento de Polícia Federal para funcionar, na forma do art. 32 do Decreto 89.056/1983 (alterado pelo Decreto 1.592/1995), que</w:t>
      </w:r>
      <w:r w:rsidR="00C65E2F">
        <w:rPr>
          <w:sz w:val="22"/>
          <w:szCs w:val="22"/>
        </w:rPr>
        <w:t xml:space="preserve"> </w:t>
      </w:r>
      <w:r w:rsidRPr="00494269">
        <w:rPr>
          <w:sz w:val="22"/>
          <w:szCs w:val="22"/>
        </w:rPr>
        <w:t>regulamentou a Lei 7.102/1983. Ao se reportar ao caso concreto, observou que “</w:t>
      </w:r>
      <w:r w:rsidRPr="00494269">
        <w:rPr>
          <w:i/>
          <w:sz w:val="22"/>
          <w:szCs w:val="22"/>
        </w:rPr>
        <w:t xml:space="preserve">não há norma que exija a certificação para a comercialização de produtos de informática. A certificação instituída pela Portaria 170/2012 do Inmetro é voluntária. Com ou sem certificado </w:t>
      </w:r>
      <w:r w:rsidR="00BC15CC" w:rsidRPr="00494269">
        <w:rPr>
          <w:i/>
          <w:sz w:val="22"/>
          <w:szCs w:val="22"/>
        </w:rPr>
        <w:t>-</w:t>
      </w:r>
      <w:r w:rsidRPr="00494269">
        <w:rPr>
          <w:i/>
          <w:sz w:val="22"/>
          <w:szCs w:val="22"/>
        </w:rPr>
        <w:t xml:space="preserve"> seja do Inmetro ou de instituições por ele credenciadas -, os produtos de informática são licitamente comercializados no País</w:t>
      </w:r>
      <w:r w:rsidRPr="00494269">
        <w:rPr>
          <w:sz w:val="22"/>
          <w:szCs w:val="22"/>
        </w:rPr>
        <w:t>”. Por fim, concluiu que “</w:t>
      </w:r>
      <w:r w:rsidRPr="00494269">
        <w:rPr>
          <w:i/>
          <w:sz w:val="22"/>
          <w:szCs w:val="22"/>
        </w:rPr>
        <w:t>Não há autorização legal para a estipulação de novos requisitos de habilitação por meio de norma regulamentar. O inciso II do art. 3º do Decreto 7.174/2010 extrapolou, pois, do poder regulamentar e restringiu indevidamente o caráter competitivo do certame”.</w:t>
      </w:r>
      <w:r w:rsidR="003A4371" w:rsidRPr="00494269">
        <w:rPr>
          <w:sz w:val="22"/>
          <w:szCs w:val="22"/>
        </w:rPr>
        <w:t xml:space="preserve"> Precedente mencionado: Acórdão 1157/2005-1ª Câmara</w:t>
      </w:r>
      <w:r w:rsidR="00330999" w:rsidRPr="00494269">
        <w:rPr>
          <w:sz w:val="22"/>
          <w:szCs w:val="22"/>
        </w:rPr>
        <w:t>.</w:t>
      </w:r>
      <w:r w:rsidRPr="00494269">
        <w:rPr>
          <w:i/>
          <w:sz w:val="22"/>
          <w:szCs w:val="22"/>
        </w:rPr>
        <w:t xml:space="preserve"> </w:t>
      </w:r>
      <w:r w:rsidRPr="00494269">
        <w:rPr>
          <w:sz w:val="22"/>
          <w:szCs w:val="22"/>
        </w:rPr>
        <w:t xml:space="preserve">O Tribunal então, ao acolher a proposta do </w:t>
      </w:r>
      <w:r w:rsidR="00522490" w:rsidRPr="00494269">
        <w:rPr>
          <w:sz w:val="22"/>
          <w:szCs w:val="22"/>
        </w:rPr>
        <w:t>r</w:t>
      </w:r>
      <w:r w:rsidRPr="00494269">
        <w:rPr>
          <w:sz w:val="22"/>
          <w:szCs w:val="22"/>
        </w:rPr>
        <w:t xml:space="preserve">elator, julgou improcedente a representação. </w:t>
      </w:r>
      <w:r w:rsidRPr="00494269">
        <w:rPr>
          <w:b/>
          <w:i/>
          <w:sz w:val="22"/>
          <w:szCs w:val="22"/>
        </w:rPr>
        <w:t>Acórdão 670/2013-Plenário, TC 043.866/2012-3, relator Ministro Benjamin Zymler, 27.3.2013</w:t>
      </w:r>
      <w:r w:rsidRPr="00494269">
        <w:rPr>
          <w:b/>
          <w:sz w:val="22"/>
          <w:szCs w:val="22"/>
        </w:rPr>
        <w:t>.</w:t>
      </w:r>
    </w:p>
    <w:p w:rsidR="00C65E2F" w:rsidRDefault="00C65E2F" w:rsidP="000F13F3">
      <w:pPr>
        <w:pStyle w:val="Default"/>
        <w:jc w:val="both"/>
        <w:rPr>
          <w:b/>
          <w:sz w:val="22"/>
          <w:szCs w:val="22"/>
        </w:rPr>
      </w:pPr>
    </w:p>
    <w:p w:rsidR="00C65E2F" w:rsidRDefault="00C65E2F" w:rsidP="000F13F3">
      <w:pPr>
        <w:pStyle w:val="Default"/>
        <w:jc w:val="both"/>
        <w:rPr>
          <w:b/>
          <w:sz w:val="22"/>
          <w:szCs w:val="22"/>
        </w:rPr>
      </w:pPr>
    </w:p>
    <w:p w:rsidR="00C65E2F" w:rsidRDefault="00C65E2F" w:rsidP="000F13F3">
      <w:pPr>
        <w:pStyle w:val="Default"/>
        <w:jc w:val="both"/>
        <w:rPr>
          <w:b/>
          <w:sz w:val="22"/>
          <w:szCs w:val="22"/>
        </w:rPr>
      </w:pPr>
    </w:p>
    <w:p w:rsidR="00494269" w:rsidRPr="00494269" w:rsidRDefault="00494269" w:rsidP="000F13F3">
      <w:pPr>
        <w:pStyle w:val="Default"/>
        <w:jc w:val="both"/>
        <w:rPr>
          <w:b/>
          <w:sz w:val="22"/>
          <w:szCs w:val="22"/>
        </w:rPr>
      </w:pPr>
    </w:p>
    <w:p w:rsidR="000F13F3" w:rsidRPr="00494269" w:rsidRDefault="000F13F3" w:rsidP="000F13F3">
      <w:pPr>
        <w:pStyle w:val="Default"/>
        <w:jc w:val="both"/>
        <w:rPr>
          <w:b/>
          <w:sz w:val="22"/>
          <w:szCs w:val="22"/>
        </w:rPr>
      </w:pPr>
      <w:r w:rsidRPr="00494269">
        <w:rPr>
          <w:b/>
          <w:sz w:val="22"/>
          <w:szCs w:val="22"/>
        </w:rPr>
        <w:t>3. É ilícita a exigência de registros do licitante, de responsáveis técnicos e de atestados em conselho de engenharia e agronomia ou em conselho de arquitetura, em licitação que tem por objeto a produção e instalação de mobiliário, por não se tratar de serviço de engenharia, ainda que tenha sido assim qualificado em resolução do Conselho Federal de Engenharia e Arquitetura</w:t>
      </w:r>
    </w:p>
    <w:p w:rsidR="000F13F3" w:rsidRPr="00494269" w:rsidRDefault="000F13F3" w:rsidP="000F13F3">
      <w:pPr>
        <w:pStyle w:val="Default"/>
        <w:jc w:val="both"/>
        <w:rPr>
          <w:sz w:val="22"/>
          <w:szCs w:val="22"/>
        </w:rPr>
      </w:pPr>
      <w:r w:rsidRPr="00494269">
        <w:rPr>
          <w:sz w:val="22"/>
          <w:szCs w:val="22"/>
        </w:rPr>
        <w:t>Representação de empresa acusou possíveis irregularidades na condução do Pregão Eletrônico nº 204/2012 – PU/UFES, realizado pela Universidade Federal do Espírito Santo - UFES, objetivando “</w:t>
      </w:r>
      <w:r w:rsidRPr="00494269">
        <w:rPr>
          <w:i/>
          <w:sz w:val="22"/>
          <w:szCs w:val="22"/>
        </w:rPr>
        <w:t>a contratação de empresa especializada, com fornecimento de material e mão de obra, na prestação de serviços de produção e instalação de mobiliários para diversos departamentos da UFES, campus Goiabeiras e Maruípe</w:t>
      </w:r>
      <w:r w:rsidRPr="00494269">
        <w:rPr>
          <w:sz w:val="22"/>
          <w:szCs w:val="22"/>
        </w:rPr>
        <w:t xml:space="preserve">”. A autora da representação suscitou a ilegalidade das seguintes exigências de habilitação: a) prova de inscrição ou registro do licitante e dos seus responsáveis técnicos, junto ao Conselho Regional de Engenharia e Agronomia (CREA) ou ao Conselho Regional de Arquitetura (CAU), que comprove atividade relacionada com o objeto deste pregão; b) atestado em nome da empresa, registrado no CREA ou no CAU da região onde os serviços foram executados, que comprove a execução, para órgão ou entidade da administração pública de serviço semelhante ao acima especificado. A UFES, ao justificar-se, anotou que tais exigências foram efetuadas com suporte no art. 1º, item 16, da Resolução nº 417/1998 do CONFEA, que incluiu as indústrias do ramo moveleiro na previsão constante dos arts. 59 e 60 da </w:t>
      </w:r>
      <w:r w:rsidRPr="00494269">
        <w:rPr>
          <w:bCs/>
          <w:sz w:val="22"/>
          <w:szCs w:val="22"/>
        </w:rPr>
        <w:t>Lei 5194/66</w:t>
      </w:r>
      <w:r w:rsidRPr="00494269">
        <w:rPr>
          <w:sz w:val="22"/>
          <w:szCs w:val="22"/>
        </w:rPr>
        <w:t>, segundo os quais: “</w:t>
      </w:r>
      <w:r w:rsidRPr="00494269">
        <w:rPr>
          <w:i/>
          <w:sz w:val="22"/>
          <w:szCs w:val="22"/>
        </w:rPr>
        <w:t xml:space="preserve">Art. 59. As firmas, sociedades, associações, companhias, cooperativas e empresas em geral, que se organizem para executar obras ou serviços relacionados na forma estabelecida nesta lei, só poderão iniciar suas atividades depois de promoverem o competente registro nos Conselhos Regionais, bem como o dos profissionais do seu quadro técnico. (...) </w:t>
      </w:r>
      <w:r w:rsidRPr="00494269">
        <w:rPr>
          <w:rFonts w:eastAsia="Times New Roman"/>
          <w:i/>
          <w:sz w:val="22"/>
          <w:szCs w:val="22"/>
        </w:rPr>
        <w:t>Art. 60. Toda e qualquer firma ou organização que, embora não enquadrada no artigo anterior tenha alguma seção ligada ao exercício profissional da engenharia, arquitetura e agronomia, na forma estabelecida nesta lei, é obrigada a requerer o seu registro e a anotação dos profissionais, legalmente habilitados, delas encarregados</w:t>
      </w:r>
      <w:r w:rsidRPr="00494269">
        <w:rPr>
          <w:rFonts w:eastAsia="Times New Roman"/>
          <w:sz w:val="22"/>
          <w:szCs w:val="22"/>
        </w:rPr>
        <w:t xml:space="preserve">.” </w:t>
      </w:r>
      <w:r w:rsidRPr="00494269">
        <w:rPr>
          <w:sz w:val="22"/>
          <w:szCs w:val="22"/>
        </w:rPr>
        <w:t>A unidade técnica, no entanto, ponderou que o referido dispositivo da</w:t>
      </w:r>
      <w:r w:rsidR="00C65E2F">
        <w:rPr>
          <w:sz w:val="22"/>
          <w:szCs w:val="22"/>
        </w:rPr>
        <w:t xml:space="preserve"> </w:t>
      </w:r>
      <w:r w:rsidRPr="00494269">
        <w:rPr>
          <w:sz w:val="22"/>
          <w:szCs w:val="22"/>
        </w:rPr>
        <w:t>resolução do CONFEA “</w:t>
      </w:r>
      <w:r w:rsidRPr="00494269">
        <w:rPr>
          <w:i/>
          <w:color w:val="111111"/>
          <w:sz w:val="22"/>
          <w:szCs w:val="22"/>
        </w:rPr>
        <w:t>claramente exorbita o poder regulamentar conferido àquela entidade, ao estabelecer obrigações sem amparo legal</w:t>
      </w:r>
      <w:r w:rsidRPr="00494269">
        <w:rPr>
          <w:sz w:val="22"/>
          <w:szCs w:val="22"/>
        </w:rPr>
        <w:t>”. Acrescentou que “</w:t>
      </w:r>
      <w:r w:rsidRPr="00494269">
        <w:rPr>
          <w:i/>
          <w:sz w:val="22"/>
          <w:szCs w:val="22"/>
        </w:rPr>
        <w:t>C</w:t>
      </w:r>
      <w:r w:rsidRPr="00494269">
        <w:rPr>
          <w:b/>
          <w:i/>
          <w:sz w:val="22"/>
          <w:szCs w:val="22"/>
        </w:rPr>
        <w:t>arpinteiros e marceneiros não exercem atividades de engenharia, arquitetura e agronomia, logo não podem ser registrados no conselho criado por lei para fiscalizar o exercício dessas profissões</w:t>
      </w:r>
      <w:r w:rsidRPr="00494269">
        <w:rPr>
          <w:sz w:val="22"/>
          <w:szCs w:val="22"/>
        </w:rPr>
        <w:t>”. Não há, por isso,</w:t>
      </w:r>
      <w:r w:rsidRPr="00494269">
        <w:rPr>
          <w:b/>
          <w:sz w:val="22"/>
          <w:szCs w:val="22"/>
        </w:rPr>
        <w:t xml:space="preserve"> </w:t>
      </w:r>
      <w:r w:rsidRPr="00494269">
        <w:rPr>
          <w:sz w:val="22"/>
          <w:szCs w:val="22"/>
        </w:rPr>
        <w:t>“</w:t>
      </w:r>
      <w:r w:rsidRPr="00494269">
        <w:rPr>
          <w:b/>
          <w:i/>
          <w:sz w:val="22"/>
          <w:szCs w:val="22"/>
        </w:rPr>
        <w:t>necessidade ou cabimento mobilizar um arquiteto ou engenheiro para acompanhar, ou se responsabilizar tecnicamente, pela fabricação de móveis de escritório</w:t>
      </w:r>
      <w:r w:rsidRPr="00494269">
        <w:rPr>
          <w:sz w:val="22"/>
          <w:szCs w:val="22"/>
        </w:rPr>
        <w:t xml:space="preserve">.” E mais: “... </w:t>
      </w:r>
      <w:r w:rsidRPr="00494269">
        <w:rPr>
          <w:b/>
          <w:i/>
          <w:sz w:val="22"/>
          <w:szCs w:val="22"/>
        </w:rPr>
        <w:t xml:space="preserve">as firmas, empresas e indústrias que exploram a atividade de marcenaria e carpintaria não se sujeitam a registro no órgão de classe indigitado, que regula outras atividades </w:t>
      </w:r>
      <w:r w:rsidRPr="00494269">
        <w:rPr>
          <w:i/>
          <w:sz w:val="22"/>
          <w:szCs w:val="22"/>
        </w:rPr>
        <w:t>...</w:t>
      </w:r>
      <w:r w:rsidRPr="00494269">
        <w:rPr>
          <w:sz w:val="22"/>
          <w:szCs w:val="22"/>
        </w:rPr>
        <w:t>”. Quanto à alegação do reitor de que não poderia desprezar a citada norma regimental, observou que o gestor não deve se submeter a regramento que “</w:t>
      </w:r>
      <w:r w:rsidRPr="00494269">
        <w:rPr>
          <w:i/>
          <w:sz w:val="22"/>
          <w:szCs w:val="22"/>
        </w:rPr>
        <w:t>ofenda norma hierarquicamente superior, pois assim agredirá o princípio da legalidade, descumprindo, outrossim, a própria Constituição</w:t>
      </w:r>
      <w:r w:rsidRPr="00494269">
        <w:rPr>
          <w:sz w:val="22"/>
          <w:szCs w:val="22"/>
        </w:rPr>
        <w:t>”.</w:t>
      </w:r>
      <w:r w:rsidR="00C65E2F">
        <w:rPr>
          <w:sz w:val="22"/>
          <w:szCs w:val="22"/>
        </w:rPr>
        <w:t xml:space="preserve"> </w:t>
      </w:r>
      <w:r w:rsidRPr="00494269">
        <w:rPr>
          <w:sz w:val="22"/>
          <w:szCs w:val="22"/>
        </w:rPr>
        <w:t>Anotou, ainda, que a presunção de legitimidade não é absoluta, “</w:t>
      </w:r>
      <w:r w:rsidRPr="00494269">
        <w:rPr>
          <w:b/>
          <w:i/>
          <w:sz w:val="22"/>
          <w:szCs w:val="22"/>
        </w:rPr>
        <w:t>devendo ser ultrapassada quando uma determinada linha interpretativa decorrente de sua observância conduz a situações absurdas, como a de exigir a atuação de engenheiros em trabalhos de marcenaria</w:t>
      </w:r>
      <w:r w:rsidRPr="00494269">
        <w:rPr>
          <w:sz w:val="22"/>
          <w:szCs w:val="22"/>
        </w:rPr>
        <w:t xml:space="preserve">”. O relator endossou os fundamentos e a sugestão de encaminhamento apresentados pela unidade técnica. O Tribunal, então, ao acolher a proposta do relator, determinou à UFES a adoção de providências necessárias à anulação do Pregão Eletrônico nº 204/2012. </w:t>
      </w:r>
      <w:r w:rsidRPr="00494269">
        <w:rPr>
          <w:b/>
          <w:i/>
          <w:sz w:val="22"/>
          <w:szCs w:val="22"/>
        </w:rPr>
        <w:t>Acórdão 681/2013-Plenário, TC 045.072/2012-4, relator Ministro José Jorge, 27.3.2013.</w:t>
      </w:r>
    </w:p>
    <w:p w:rsidR="00B404B2" w:rsidRPr="00494269" w:rsidRDefault="00B404B2" w:rsidP="00B404B2">
      <w:pPr>
        <w:pStyle w:val="Default"/>
        <w:jc w:val="both"/>
        <w:rPr>
          <w:sz w:val="22"/>
          <w:szCs w:val="22"/>
        </w:rPr>
      </w:pPr>
    </w:p>
    <w:p w:rsidR="003A4371" w:rsidRPr="00494269" w:rsidRDefault="000F13F3" w:rsidP="003A4371">
      <w:pPr>
        <w:pStyle w:val="Default"/>
        <w:jc w:val="both"/>
        <w:rPr>
          <w:b/>
          <w:sz w:val="22"/>
          <w:szCs w:val="22"/>
        </w:rPr>
      </w:pPr>
      <w:r w:rsidRPr="00494269">
        <w:rPr>
          <w:b/>
          <w:sz w:val="22"/>
          <w:szCs w:val="22"/>
        </w:rPr>
        <w:t xml:space="preserve">4. </w:t>
      </w:r>
      <w:r w:rsidR="003A4371" w:rsidRPr="00494269">
        <w:rPr>
          <w:b/>
          <w:sz w:val="22"/>
          <w:szCs w:val="22"/>
        </w:rPr>
        <w:t>A exigência de apresentação da rede credenciada, no fornecimento de vale refeição, deve ser efetuada</w:t>
      </w:r>
      <w:r w:rsidR="00C65E2F">
        <w:rPr>
          <w:b/>
          <w:sz w:val="22"/>
          <w:szCs w:val="22"/>
        </w:rPr>
        <w:t xml:space="preserve"> </w:t>
      </w:r>
      <w:r w:rsidR="003A4371" w:rsidRPr="00494269">
        <w:rPr>
          <w:b/>
          <w:sz w:val="22"/>
          <w:szCs w:val="22"/>
        </w:rPr>
        <w:t>no momento da contratação e não na ocasião da apresentação de proposta, de forma a garantir a adequada prestação dos serviços, sem comprometer a competitividade do certame</w:t>
      </w:r>
    </w:p>
    <w:p w:rsidR="003A4371" w:rsidRPr="00494269" w:rsidRDefault="003A4371" w:rsidP="003A4371">
      <w:pPr>
        <w:pStyle w:val="Default"/>
        <w:jc w:val="both"/>
        <w:rPr>
          <w:b/>
          <w:i/>
          <w:sz w:val="22"/>
          <w:szCs w:val="22"/>
        </w:rPr>
      </w:pPr>
      <w:r w:rsidRPr="00494269">
        <w:rPr>
          <w:sz w:val="22"/>
          <w:szCs w:val="22"/>
        </w:rPr>
        <w:t>Representação de empresa apontou possível irregularidade na Tomada de Preços CRBio-01 nº 1/2013, conduzida pelo Conselho Regional de Biologia – 1ª Região (CRBio-01),</w:t>
      </w:r>
      <w:r w:rsidR="00C65E2F">
        <w:rPr>
          <w:sz w:val="22"/>
          <w:szCs w:val="22"/>
        </w:rPr>
        <w:t xml:space="preserve"> </w:t>
      </w:r>
      <w:r w:rsidRPr="00494269">
        <w:rPr>
          <w:sz w:val="22"/>
          <w:szCs w:val="22"/>
        </w:rPr>
        <w:t>que tem como objeto a contratação de serviços de administração, gerenciamento, emissão e fornecimento de documentos de legitimação – vale refeição,</w:t>
      </w:r>
      <w:r w:rsidR="00C65E2F">
        <w:rPr>
          <w:sz w:val="22"/>
          <w:szCs w:val="22"/>
        </w:rPr>
        <w:t xml:space="preserve"> </w:t>
      </w:r>
      <w:r w:rsidRPr="00494269">
        <w:rPr>
          <w:sz w:val="22"/>
          <w:szCs w:val="22"/>
        </w:rPr>
        <w:t>para aquisição de refeições em estabelecimentos comerciais credenciados. A autora da representação insurgiu-se contra a exigência contida no edital do certame que impunha à licitante a apresentação de proposta contendo “</w:t>
      </w:r>
      <w:r w:rsidRPr="00494269">
        <w:rPr>
          <w:i/>
          <w:sz w:val="22"/>
          <w:szCs w:val="22"/>
        </w:rPr>
        <w:t>6.13.4. Relação dos estabelecimentos credenciados, sendo que num raio 2 km da sede do CRBio-01 em São Paulo, localizada na Rua Manoel da Nóbrega n° 595, Paraíso, bem como num raio de 2 Km da sede das Delegacias Regionais de Mato Grosso e Mato Grosso do Sul, situadas, respectivamente, na Avenida Isaac Povoas no 586, Cuiabá-MT e Rua XV de Novembro no 310, Campo Grande-MS deverá haver, no mínimo, 20 (vinte) restaurantes e/ou estabelecimentos similares credenciados</w:t>
      </w:r>
      <w:r w:rsidRPr="00494269">
        <w:rPr>
          <w:sz w:val="22"/>
          <w:szCs w:val="22"/>
        </w:rPr>
        <w:t xml:space="preserve">”. Alegou que, em face da jurisprudência do Tribunal de Contas do Estado de São Paulo e do TCU, somente no momento da contratação seria cabível a demonstração do cumprimento de tal exigência. A unidade técnica considerou consistente tal argumento e, por entender presentes os requisitos do </w:t>
      </w:r>
      <w:r w:rsidRPr="00494269">
        <w:rPr>
          <w:i/>
          <w:iCs/>
          <w:sz w:val="22"/>
          <w:szCs w:val="22"/>
        </w:rPr>
        <w:t xml:space="preserve">periculum in mora </w:t>
      </w:r>
      <w:r w:rsidRPr="00494269">
        <w:rPr>
          <w:iCs/>
          <w:sz w:val="22"/>
          <w:szCs w:val="22"/>
        </w:rPr>
        <w:t>e d</w:t>
      </w:r>
      <w:r w:rsidRPr="00494269">
        <w:rPr>
          <w:sz w:val="22"/>
          <w:szCs w:val="22"/>
        </w:rPr>
        <w:t xml:space="preserve">o </w:t>
      </w:r>
      <w:r w:rsidRPr="00494269">
        <w:rPr>
          <w:i/>
          <w:iCs/>
          <w:sz w:val="22"/>
          <w:szCs w:val="22"/>
        </w:rPr>
        <w:t>fumus boni iuris</w:t>
      </w:r>
      <w:r w:rsidRPr="00494269">
        <w:rPr>
          <w:iCs/>
          <w:sz w:val="22"/>
          <w:szCs w:val="22"/>
        </w:rPr>
        <w:t>, propôs a suspensão cautelar do certame e a oitiva da entidade. O relator ressalvou o fato de que outra cláusula do edital sinalizava a necessidade de apresentação da rede credenciada de restaurantes apenas quando da assinatura do contrato (cláusula 8.1). Ponderou, a despeito disso, que</w:t>
      </w:r>
      <w:r w:rsidRPr="00494269">
        <w:rPr>
          <w:i/>
          <w:iCs/>
          <w:sz w:val="22"/>
          <w:szCs w:val="22"/>
        </w:rPr>
        <w:t xml:space="preserve"> </w:t>
      </w:r>
      <w:r w:rsidRPr="00494269">
        <w:rPr>
          <w:iCs/>
          <w:sz w:val="22"/>
          <w:szCs w:val="22"/>
        </w:rPr>
        <w:t>“</w:t>
      </w:r>
      <w:r w:rsidRPr="00494269">
        <w:rPr>
          <w:i/>
          <w:sz w:val="22"/>
          <w:szCs w:val="22"/>
        </w:rPr>
        <w:t>a inclusão da cláusula 6.13.4, ora impugnada, tornou o edital contraditório, o que pode levar ao afastamento de possíveis empresas interessadas, bem como à eventual desclassificação indevida de propostas de preços</w:t>
      </w:r>
      <w:r w:rsidRPr="00494269">
        <w:rPr>
          <w:sz w:val="22"/>
          <w:szCs w:val="22"/>
        </w:rPr>
        <w:t>”. E também que, conforme jurisprudência do Tribunal.</w:t>
      </w:r>
      <w:r w:rsidRPr="00494269">
        <w:rPr>
          <w:i/>
          <w:sz w:val="22"/>
          <w:szCs w:val="22"/>
        </w:rPr>
        <w:t xml:space="preserve"> </w:t>
      </w:r>
      <w:r w:rsidRPr="00494269">
        <w:rPr>
          <w:sz w:val="22"/>
          <w:szCs w:val="22"/>
        </w:rPr>
        <w:t>“</w:t>
      </w:r>
      <w:r w:rsidRPr="00494269">
        <w:rPr>
          <w:i/>
          <w:sz w:val="22"/>
          <w:szCs w:val="22"/>
        </w:rPr>
        <w:t>o momento adequado para a exigência de apresentação da rede credenciada é quando da contratação, concedendo ao licitante vencedor prazo razoável para tanto, de forma a garantir uma boa prestação do serviço sem causar qualquer prejuízo à competitividade do certame</w:t>
      </w:r>
      <w:r w:rsidRPr="00494269">
        <w:rPr>
          <w:sz w:val="22"/>
          <w:szCs w:val="22"/>
        </w:rPr>
        <w:t>”. A inclusão dessa exigência no decorrer da licitação, portanto, “</w:t>
      </w:r>
      <w:r w:rsidRPr="00494269">
        <w:rPr>
          <w:i/>
          <w:sz w:val="22"/>
          <w:szCs w:val="22"/>
        </w:rPr>
        <w:t>constitui ônus financeiro e operacional desarrazoado para as empresas competidoras</w:t>
      </w:r>
      <w:r w:rsidRPr="00494269">
        <w:rPr>
          <w:sz w:val="22"/>
          <w:szCs w:val="22"/>
        </w:rPr>
        <w:t>”. O Tribunal, por sua vez, ao endossar proposta do relator, decidiu: a) suspender cautelarmente o certame; b) promover a oitiva do CRBio e da empresa vencedora do certame acerca da exigência contida no subitem 6.13.4 do edital acima transcrito, “</w:t>
      </w:r>
      <w:r w:rsidRPr="00494269">
        <w:rPr>
          <w:i/>
          <w:sz w:val="22"/>
          <w:szCs w:val="22"/>
        </w:rPr>
        <w:t>uma vez que, conforme jurisprudência desta Corte, somente é cabível exigir a rede credenciada na fase de contratação e apenas em relação à licitante vencedora do certame, após concedido prazo razoável para que a empresa credencie os estabelecimentos comerciais fornecedores de refeição</w:t>
      </w:r>
      <w:r w:rsidRPr="00494269">
        <w:rPr>
          <w:sz w:val="22"/>
          <w:szCs w:val="22"/>
        </w:rPr>
        <w:t>”.</w:t>
      </w:r>
      <w:r w:rsidRPr="00494269">
        <w:rPr>
          <w:i/>
          <w:sz w:val="22"/>
          <w:szCs w:val="22"/>
        </w:rPr>
        <w:t xml:space="preserve"> </w:t>
      </w:r>
      <w:r w:rsidRPr="00494269">
        <w:rPr>
          <w:sz w:val="22"/>
          <w:szCs w:val="22"/>
        </w:rPr>
        <w:t xml:space="preserve">Precedentes mencionados: Acórdãos 1884/2010, 307/2011, 2962/2012, 3400/2012, todos do Plenário. </w:t>
      </w:r>
      <w:r w:rsidRPr="00494269">
        <w:rPr>
          <w:b/>
          <w:i/>
          <w:sz w:val="22"/>
          <w:szCs w:val="22"/>
        </w:rPr>
        <w:t>Acórdão 686/2013-Plenário, TC 007.726/2013-9, relator Ministro-Substituto Augusto Sherman Cavalcanti, 27.3.2013.</w:t>
      </w:r>
    </w:p>
    <w:p w:rsidR="00330999" w:rsidRPr="00494269" w:rsidRDefault="00330999" w:rsidP="003A4371">
      <w:pPr>
        <w:pStyle w:val="Default"/>
        <w:jc w:val="both"/>
        <w:rPr>
          <w:b/>
          <w:i/>
          <w:sz w:val="22"/>
          <w:szCs w:val="22"/>
        </w:rPr>
      </w:pPr>
    </w:p>
    <w:p w:rsidR="00330999" w:rsidRPr="00494269" w:rsidRDefault="000F13F3" w:rsidP="00330999">
      <w:pPr>
        <w:autoSpaceDE w:val="0"/>
        <w:autoSpaceDN w:val="0"/>
        <w:adjustRightInd w:val="0"/>
        <w:spacing w:after="0"/>
        <w:ind w:left="0"/>
        <w:rPr>
          <w:b/>
          <w:color w:val="FF0000"/>
          <w:sz w:val="22"/>
          <w:szCs w:val="22"/>
          <w:lang w:eastAsia="pt-BR"/>
        </w:rPr>
      </w:pPr>
      <w:r w:rsidRPr="00494269">
        <w:rPr>
          <w:b/>
          <w:sz w:val="22"/>
          <w:szCs w:val="22"/>
          <w:lang w:eastAsia="pt-BR"/>
        </w:rPr>
        <w:t xml:space="preserve">5. </w:t>
      </w:r>
      <w:r w:rsidR="00330999" w:rsidRPr="00494269">
        <w:rPr>
          <w:b/>
          <w:sz w:val="22"/>
          <w:szCs w:val="22"/>
          <w:lang w:eastAsia="pt-BR"/>
        </w:rPr>
        <w:t>A fixação de valores salariais mínimos no ato convocatório, não amparada em justificativas fundamentadas, afronta o disposto no art. 40, inciso X, da Lei 8.666/1993</w:t>
      </w:r>
    </w:p>
    <w:p w:rsidR="00330999" w:rsidRPr="00494269" w:rsidRDefault="00330999" w:rsidP="00330999">
      <w:pPr>
        <w:pStyle w:val="Default"/>
        <w:jc w:val="both"/>
        <w:rPr>
          <w:i/>
          <w:sz w:val="22"/>
          <w:szCs w:val="22"/>
        </w:rPr>
      </w:pPr>
      <w:r w:rsidRPr="00494269">
        <w:rPr>
          <w:sz w:val="22"/>
          <w:szCs w:val="22"/>
        </w:rPr>
        <w:t>Representação apontou supostas irregularidades no edital do Pregão Eletrônico 14/2012, promovido pelo Ministério das Cidades, que teve por objeto a contratação de empresa para locação de veículos, transporte de pessoal, documentos e pequenas cargas, com motorista, combustível e seguro, visando atender as necessidades daquele órgão, em âmbito nacional. Destaque-se, entre elas, a fixação indevida de salários mínimos de motoristas no Distrito Federal/DF, em afronta ao disposto no art. 40, inc</w:t>
      </w:r>
      <w:r w:rsidR="00AD1B1D">
        <w:rPr>
          <w:sz w:val="22"/>
          <w:szCs w:val="22"/>
        </w:rPr>
        <w:t>iso</w:t>
      </w:r>
      <w:r w:rsidRPr="00494269">
        <w:rPr>
          <w:sz w:val="22"/>
          <w:szCs w:val="22"/>
        </w:rPr>
        <w:t xml:space="preserve"> X, da Lei 8.666/1993. </w:t>
      </w:r>
      <w:r w:rsidRPr="00494269">
        <w:rPr>
          <w:color w:val="auto"/>
          <w:sz w:val="22"/>
          <w:szCs w:val="22"/>
        </w:rPr>
        <w:t>O relator mencionou despacho anterior proferido nos autos, no qual considerou “</w:t>
      </w:r>
      <w:r w:rsidRPr="00494269">
        <w:rPr>
          <w:i/>
          <w:sz w:val="22"/>
          <w:szCs w:val="22"/>
        </w:rPr>
        <w:t xml:space="preserve">não ser pacífico neste Tribunal o entendimento quanto à possibilidade de se fixar, no instrumento convocatório, valores salariais </w:t>
      </w:r>
      <w:r w:rsidRPr="00494269">
        <w:rPr>
          <w:i/>
          <w:color w:val="auto"/>
          <w:sz w:val="22"/>
          <w:szCs w:val="22"/>
        </w:rPr>
        <w:t>mínimos para os prestadores de serviço que não aqueles estabelecidos nas convenções coletivas dos trabalhadores</w:t>
      </w:r>
      <w:r w:rsidRPr="00494269">
        <w:rPr>
          <w:color w:val="auto"/>
          <w:sz w:val="22"/>
          <w:szCs w:val="22"/>
        </w:rPr>
        <w:t>”</w:t>
      </w:r>
      <w:r w:rsidRPr="00494269">
        <w:rPr>
          <w:i/>
          <w:color w:val="auto"/>
          <w:sz w:val="22"/>
          <w:szCs w:val="22"/>
        </w:rPr>
        <w:t>.</w:t>
      </w:r>
      <w:r w:rsidRPr="00494269">
        <w:rPr>
          <w:color w:val="auto"/>
          <w:sz w:val="22"/>
          <w:szCs w:val="22"/>
        </w:rPr>
        <w:t xml:space="preserve"> Ressaltou, contudo, que </w:t>
      </w:r>
      <w:r w:rsidRPr="00494269">
        <w:rPr>
          <w:sz w:val="22"/>
          <w:szCs w:val="22"/>
        </w:rPr>
        <w:t>a regra na contratação desse tipo de serviço é a não fixação de remuneração mínima nos editais e que “</w:t>
      </w:r>
      <w:r w:rsidRPr="00494269">
        <w:rPr>
          <w:i/>
          <w:sz w:val="22"/>
          <w:szCs w:val="22"/>
        </w:rPr>
        <w:t xml:space="preserve">As exceções à regra merecem o tratamento que deve ser dispensado às exceções, </w:t>
      </w:r>
      <w:r w:rsidRPr="00494269">
        <w:rPr>
          <w:i/>
          <w:color w:val="auto"/>
          <w:sz w:val="22"/>
          <w:szCs w:val="22"/>
        </w:rPr>
        <w:t>qual seja: devem estar necessariamente amparadas em fundamentadas justificativas</w:t>
      </w:r>
      <w:r w:rsidRPr="00494269">
        <w:rPr>
          <w:color w:val="auto"/>
          <w:sz w:val="22"/>
          <w:szCs w:val="22"/>
        </w:rPr>
        <w:t>”</w:t>
      </w:r>
      <w:r w:rsidRPr="00494269">
        <w:rPr>
          <w:i/>
          <w:color w:val="auto"/>
          <w:sz w:val="22"/>
          <w:szCs w:val="22"/>
        </w:rPr>
        <w:t>.</w:t>
      </w:r>
      <w:r w:rsidRPr="00494269">
        <w:rPr>
          <w:color w:val="auto"/>
          <w:sz w:val="22"/>
          <w:szCs w:val="22"/>
        </w:rPr>
        <w:t xml:space="preserve"> Observou que, no caso concreto, </w:t>
      </w:r>
      <w:r w:rsidRPr="00494269">
        <w:rPr>
          <w:i/>
          <w:color w:val="auto"/>
          <w:sz w:val="22"/>
          <w:szCs w:val="22"/>
        </w:rPr>
        <w:t>“</w:t>
      </w:r>
      <w:r w:rsidRPr="00494269">
        <w:rPr>
          <w:i/>
          <w:sz w:val="22"/>
          <w:szCs w:val="22"/>
        </w:rPr>
        <w:t xml:space="preserve">a fixação de valores salariais mínimos no edital do pregão </w:t>
      </w:r>
      <w:r w:rsidRPr="00494269">
        <w:rPr>
          <w:i/>
          <w:color w:val="auto"/>
          <w:sz w:val="22"/>
          <w:szCs w:val="22"/>
        </w:rPr>
        <w:t>eletrônico 14/2012 não foi fundamentada pelo órgão de forma clara e objetiva</w:t>
      </w:r>
      <w:r w:rsidRPr="00494269">
        <w:rPr>
          <w:color w:val="auto"/>
          <w:sz w:val="22"/>
          <w:szCs w:val="22"/>
        </w:rPr>
        <w:t xml:space="preserve">”. Acrescentou que o argumento apresentado pelo Ministério das Cidades de que, </w:t>
      </w:r>
      <w:r w:rsidRPr="00494269">
        <w:rPr>
          <w:sz w:val="22"/>
          <w:szCs w:val="22"/>
        </w:rPr>
        <w:t>sem um valor de referência, “</w:t>
      </w:r>
      <w:r w:rsidRPr="00494269">
        <w:rPr>
          <w:i/>
          <w:sz w:val="22"/>
          <w:szCs w:val="22"/>
        </w:rPr>
        <w:t xml:space="preserve">as empresas vinculadas a sindicatos que possuem menores salários poderiam obter vantagens no certame licitatório </w:t>
      </w:r>
      <w:r w:rsidRPr="00494269">
        <w:rPr>
          <w:i/>
          <w:color w:val="auto"/>
          <w:sz w:val="22"/>
          <w:szCs w:val="22"/>
        </w:rPr>
        <w:t>sobre as demais”</w:t>
      </w:r>
      <w:r w:rsidRPr="00494269">
        <w:rPr>
          <w:color w:val="auto"/>
          <w:sz w:val="22"/>
          <w:szCs w:val="22"/>
        </w:rPr>
        <w:t xml:space="preserve"> não afasta a percepção inicial de ilegalidade da exigência. Primeiro, porque “</w:t>
      </w:r>
      <w:r w:rsidRPr="00494269">
        <w:rPr>
          <w:i/>
          <w:sz w:val="22"/>
          <w:szCs w:val="22"/>
        </w:rPr>
        <w:t xml:space="preserve">o estabelecimento de remuneração mínima caracteriza-se como potencial ato antieconômico, uma vez que os valores fixados pelo ministério no edital não refletem a realidade de mercado, pois são superiores, em aproximadamente 50%, àqueles estipulados em convenção </w:t>
      </w:r>
      <w:r w:rsidRPr="00494269">
        <w:rPr>
          <w:i/>
          <w:color w:val="auto"/>
          <w:sz w:val="22"/>
          <w:szCs w:val="22"/>
        </w:rPr>
        <w:t>coletiva de trabalho diversa ...</w:t>
      </w:r>
      <w:r w:rsidRPr="00494269">
        <w:rPr>
          <w:color w:val="auto"/>
          <w:sz w:val="22"/>
          <w:szCs w:val="22"/>
        </w:rPr>
        <w:t xml:space="preserve">”. Segundo, porque, </w:t>
      </w:r>
      <w:r w:rsidRPr="00494269">
        <w:rPr>
          <w:i/>
          <w:color w:val="auto"/>
          <w:sz w:val="22"/>
          <w:szCs w:val="22"/>
        </w:rPr>
        <w:t>“</w:t>
      </w:r>
      <w:r w:rsidRPr="00494269">
        <w:rPr>
          <w:i/>
          <w:sz w:val="22"/>
          <w:szCs w:val="22"/>
        </w:rPr>
        <w:t xml:space="preserve">de acordo com o edital do certame, a empresa contratada seria remunerada por produto, conforme a efetiva disponibilização dos veículos ... Ou seja, os serviços seriam prestados mediante execução indireta, em que </w:t>
      </w:r>
      <w:r w:rsidRPr="00494269">
        <w:rPr>
          <w:i/>
          <w:color w:val="auto"/>
          <w:sz w:val="22"/>
          <w:szCs w:val="22"/>
        </w:rPr>
        <w:t>a força de trabalho da contratada não seria alocada diretamente para a contratante</w:t>
      </w:r>
      <w:r w:rsidRPr="00494269">
        <w:rPr>
          <w:color w:val="auto"/>
          <w:sz w:val="22"/>
          <w:szCs w:val="22"/>
        </w:rPr>
        <w:t>”</w:t>
      </w:r>
      <w:r w:rsidRPr="00494269">
        <w:rPr>
          <w:i/>
          <w:color w:val="auto"/>
          <w:sz w:val="22"/>
          <w:szCs w:val="22"/>
        </w:rPr>
        <w:t>.</w:t>
      </w:r>
      <w:r w:rsidRPr="00494269">
        <w:rPr>
          <w:color w:val="auto"/>
          <w:sz w:val="22"/>
          <w:szCs w:val="22"/>
        </w:rPr>
        <w:t xml:space="preserve"> Terceiro, porque “</w:t>
      </w:r>
      <w:r w:rsidRPr="00494269">
        <w:rPr>
          <w:i/>
          <w:color w:val="auto"/>
          <w:sz w:val="22"/>
          <w:szCs w:val="22"/>
        </w:rPr>
        <w:t xml:space="preserve">os esclarecimentos apresentados pelo órgão </w:t>
      </w:r>
      <w:r w:rsidRPr="00494269">
        <w:rPr>
          <w:i/>
          <w:sz w:val="22"/>
          <w:szCs w:val="22"/>
        </w:rPr>
        <w:t xml:space="preserve">são distintos daqueles que têm sido acolhidos por este Tribunal para, em casos excepcionais, flexibilizar as regras acerca da vedação de fixação no edital de valores salariais mínimos para os prestadores de serviço, quais sejam, de que o estabelecimento do piso salarial visa preservar a dignidade do trabalho e melhorar a qualidade </w:t>
      </w:r>
      <w:r w:rsidRPr="00494269">
        <w:rPr>
          <w:i/>
          <w:color w:val="auto"/>
          <w:sz w:val="22"/>
          <w:szCs w:val="22"/>
        </w:rPr>
        <w:t>dos serviços prestados à administração</w:t>
      </w:r>
      <w:r w:rsidRPr="00494269">
        <w:rPr>
          <w:color w:val="auto"/>
          <w:sz w:val="22"/>
          <w:szCs w:val="22"/>
        </w:rPr>
        <w:t>”</w:t>
      </w:r>
      <w:r w:rsidRPr="00494269">
        <w:rPr>
          <w:i/>
          <w:color w:val="auto"/>
          <w:sz w:val="22"/>
          <w:szCs w:val="22"/>
        </w:rPr>
        <w:t>.</w:t>
      </w:r>
      <w:r w:rsidRPr="00494269">
        <w:rPr>
          <w:color w:val="auto"/>
          <w:sz w:val="22"/>
          <w:szCs w:val="22"/>
        </w:rPr>
        <w:t xml:space="preserve"> Ante a revogação do certame pelo Ministério das Cidades, o Tribunal decidiu, seguindo o voto do relator, declarar a extinção dos efeitos da suspensão cautelar exarada nos autos. Decidiu ainda, em razão dessa e de outras irregularidades, julgar a representação parcialmente procedente e </w:t>
      </w:r>
      <w:r w:rsidRPr="00494269">
        <w:rPr>
          <w:sz w:val="22"/>
          <w:szCs w:val="22"/>
        </w:rPr>
        <w:t>cientificar o Ministério das Cidades de que “</w:t>
      </w:r>
      <w:r w:rsidRPr="00494269">
        <w:rPr>
          <w:i/>
          <w:sz w:val="22"/>
          <w:szCs w:val="22"/>
        </w:rPr>
        <w:t xml:space="preserve">eventual instauração de novo procedimento licitatório que tenha objeto semelhante ao do pregão eletrônico 14/2012, revogado pelo órgão, deve ser escoimado das irregularidades verificadas neste processo sob pena de o certame poder a vir a ser </w:t>
      </w:r>
      <w:r w:rsidRPr="00494269">
        <w:rPr>
          <w:i/>
          <w:color w:val="auto"/>
          <w:sz w:val="22"/>
          <w:szCs w:val="22"/>
        </w:rPr>
        <w:t>anulado por determinação deste Tribunal ...</w:t>
      </w:r>
      <w:r w:rsidRPr="00494269">
        <w:rPr>
          <w:color w:val="auto"/>
          <w:sz w:val="22"/>
          <w:szCs w:val="22"/>
        </w:rPr>
        <w:t>”</w:t>
      </w:r>
      <w:r w:rsidRPr="00494269">
        <w:rPr>
          <w:i/>
          <w:color w:val="auto"/>
          <w:sz w:val="22"/>
          <w:szCs w:val="22"/>
        </w:rPr>
        <w:t xml:space="preserve">. </w:t>
      </w:r>
      <w:r w:rsidRPr="00494269">
        <w:rPr>
          <w:b/>
          <w:i/>
          <w:sz w:val="22"/>
          <w:szCs w:val="22"/>
        </w:rPr>
        <w:t>Acórdão 697/2013-Plenário, TC 044.332/2012-2, relator Ministro-Substituto Weder de Oliveira, 27.3.2013</w:t>
      </w:r>
      <w:r w:rsidRPr="00494269">
        <w:rPr>
          <w:b/>
          <w:sz w:val="22"/>
          <w:szCs w:val="22"/>
        </w:rPr>
        <w:t>.</w:t>
      </w:r>
    </w:p>
    <w:p w:rsidR="00330999" w:rsidRPr="00494269" w:rsidRDefault="00330999" w:rsidP="00330999">
      <w:pPr>
        <w:pStyle w:val="Default"/>
        <w:jc w:val="both"/>
        <w:rPr>
          <w:sz w:val="22"/>
          <w:szCs w:val="22"/>
        </w:rPr>
      </w:pPr>
    </w:p>
    <w:p w:rsidR="00330999" w:rsidRPr="00494269" w:rsidRDefault="000F13F3" w:rsidP="00330999">
      <w:pPr>
        <w:pStyle w:val="Default"/>
        <w:jc w:val="both"/>
        <w:rPr>
          <w:b/>
          <w:sz w:val="22"/>
          <w:szCs w:val="22"/>
        </w:rPr>
      </w:pPr>
      <w:r w:rsidRPr="00494269">
        <w:rPr>
          <w:b/>
          <w:sz w:val="22"/>
          <w:szCs w:val="22"/>
        </w:rPr>
        <w:t xml:space="preserve">6. </w:t>
      </w:r>
      <w:r w:rsidR="00330999" w:rsidRPr="00494269">
        <w:rPr>
          <w:b/>
          <w:sz w:val="22"/>
          <w:szCs w:val="22"/>
        </w:rPr>
        <w:t>A exigência de prévia aprovação, pelo órgão contratante, das empresas a serem subcontratadas pela vencedora da licitação é ilegal e indevida, visto que não encontra amparo na legislação e transfere ao contratante, em parte, a responsabilidade pela escolha de empresas subcontratadas</w:t>
      </w:r>
    </w:p>
    <w:p w:rsidR="00330999" w:rsidRPr="00494269" w:rsidRDefault="00330999" w:rsidP="00330999">
      <w:pPr>
        <w:pStyle w:val="Default"/>
        <w:jc w:val="both"/>
        <w:rPr>
          <w:b/>
          <w:color w:val="auto"/>
          <w:sz w:val="22"/>
          <w:szCs w:val="22"/>
        </w:rPr>
      </w:pPr>
      <w:r w:rsidRPr="00494269">
        <w:rPr>
          <w:color w:val="auto"/>
          <w:sz w:val="22"/>
          <w:szCs w:val="22"/>
        </w:rPr>
        <w:t xml:space="preserve">Ainda no âmbito do Pregão Eletrônico 14/2012, promovido pelo Ministério das Cidades, a representante apontou suposta irregularidade em exigência prevista no edital, referente à necessidade de aprovação, pelo órgão contratante, das empresas a serem subcontratadas pela vencedora do certame, antes da assinatura do contrato. </w:t>
      </w:r>
      <w:r w:rsidRPr="00494269">
        <w:rPr>
          <w:sz w:val="22"/>
          <w:szCs w:val="22"/>
        </w:rPr>
        <w:t>Em linha de consonância com a unidade instrutiva, o relator ressaltou que, a despeito do esclarecimento prestado pelo órgão de que o dispositivo visava coibir a utilização de veículos particulares,</w:t>
      </w:r>
      <w:r w:rsidRPr="00494269">
        <w:rPr>
          <w:i/>
          <w:sz w:val="22"/>
          <w:szCs w:val="22"/>
        </w:rPr>
        <w:t xml:space="preserve"> “além de garantir maior segurança </w:t>
      </w:r>
      <w:r w:rsidRPr="00494269">
        <w:rPr>
          <w:sz w:val="22"/>
          <w:szCs w:val="22"/>
        </w:rPr>
        <w:t>...” e “</w:t>
      </w:r>
      <w:r w:rsidRPr="00494269">
        <w:rPr>
          <w:i/>
          <w:sz w:val="22"/>
          <w:szCs w:val="22"/>
        </w:rPr>
        <w:t>melhorar o gerenciamento de alguma eventualidade decorrente dos serviços executados</w:t>
      </w:r>
      <w:r w:rsidRPr="00494269">
        <w:rPr>
          <w:sz w:val="22"/>
          <w:szCs w:val="22"/>
        </w:rPr>
        <w:t>”</w:t>
      </w:r>
      <w:r w:rsidRPr="00494269">
        <w:rPr>
          <w:i/>
          <w:sz w:val="22"/>
          <w:szCs w:val="22"/>
        </w:rPr>
        <w:t xml:space="preserve">, </w:t>
      </w:r>
      <w:r w:rsidRPr="00494269">
        <w:rPr>
          <w:sz w:val="22"/>
          <w:szCs w:val="22"/>
        </w:rPr>
        <w:t>a exigência seria ilegal, “</w:t>
      </w:r>
      <w:r w:rsidRPr="00494269">
        <w:rPr>
          <w:i/>
          <w:sz w:val="22"/>
          <w:szCs w:val="22"/>
        </w:rPr>
        <w:t>uma vez que não há amparo na legislação que rege os pregões, bem como na Lei 8.666/1993 .</w:t>
      </w:r>
      <w:r w:rsidRPr="00494269">
        <w:rPr>
          <w:sz w:val="22"/>
          <w:szCs w:val="22"/>
        </w:rPr>
        <w:t>..”. Considerou ainda a exigência inadequada, “</w:t>
      </w:r>
      <w:r w:rsidRPr="00494269">
        <w:rPr>
          <w:i/>
          <w:sz w:val="22"/>
          <w:szCs w:val="22"/>
        </w:rPr>
        <w:t>posto que estaria o ministério compartilhando com a empresa contratada a responsabilidade pela escolha de empresas subcontratadas</w:t>
      </w:r>
      <w:r w:rsidRPr="00494269">
        <w:rPr>
          <w:sz w:val="22"/>
          <w:szCs w:val="22"/>
        </w:rPr>
        <w:t>”</w:t>
      </w:r>
      <w:r w:rsidRPr="00494269">
        <w:rPr>
          <w:i/>
          <w:sz w:val="22"/>
          <w:szCs w:val="22"/>
        </w:rPr>
        <w:t>.</w:t>
      </w:r>
      <w:r w:rsidRPr="00494269">
        <w:rPr>
          <w:sz w:val="22"/>
          <w:szCs w:val="22"/>
        </w:rPr>
        <w:t xml:space="preserve"> Ponderou que, </w:t>
      </w:r>
      <w:r w:rsidRPr="00494269">
        <w:rPr>
          <w:color w:val="auto"/>
          <w:sz w:val="22"/>
          <w:szCs w:val="22"/>
        </w:rPr>
        <w:t>eventualmente, o que se poderia avaliar, “</w:t>
      </w:r>
      <w:r w:rsidRPr="00494269">
        <w:rPr>
          <w:i/>
          <w:color w:val="auto"/>
          <w:sz w:val="22"/>
          <w:szCs w:val="22"/>
        </w:rPr>
        <w:t xml:space="preserve">seria </w:t>
      </w:r>
      <w:r w:rsidRPr="00494269">
        <w:rPr>
          <w:i/>
          <w:sz w:val="22"/>
          <w:szCs w:val="22"/>
        </w:rPr>
        <w:t xml:space="preserve">a definição de critérios a serem observados pela empresa contratada na escolha das empresas a serem subcontratadas, ou, simplesmente, a proibição de subcontratação, se o ministério entender que tal possibilidade pode por </w:t>
      </w:r>
      <w:r w:rsidRPr="00494269">
        <w:rPr>
          <w:i/>
          <w:color w:val="auto"/>
          <w:sz w:val="22"/>
          <w:szCs w:val="22"/>
        </w:rPr>
        <w:t xml:space="preserve">em risco a boa e regular execução do objeto contratual”. </w:t>
      </w:r>
      <w:r w:rsidRPr="00494269">
        <w:rPr>
          <w:color w:val="auto"/>
          <w:sz w:val="22"/>
          <w:szCs w:val="22"/>
        </w:rPr>
        <w:t xml:space="preserve">O Tribunal, então, decidiu, em razão dessa e de outras irregularidades, cientificar o Ministério das Cidades de que </w:t>
      </w:r>
      <w:r w:rsidRPr="00494269">
        <w:rPr>
          <w:i/>
          <w:color w:val="auto"/>
          <w:sz w:val="22"/>
          <w:szCs w:val="22"/>
        </w:rPr>
        <w:t xml:space="preserve">“eventual instauração de novo procedimento licitatório que tenha objeto semelhante ao do pregão eletrônico 14/2012, revogado pelo órgão, deve ser escoimado das irregularidades verificadas neste processo sob pena de o certame poder a vir a ser anulado por determinação deste Tribunal ...”. </w:t>
      </w:r>
      <w:r w:rsidRPr="00494269">
        <w:rPr>
          <w:b/>
          <w:i/>
          <w:color w:val="auto"/>
          <w:sz w:val="22"/>
          <w:szCs w:val="22"/>
        </w:rPr>
        <w:t>Acórdão 697/2013-Plenário, TC 044.332/2012-2, relator Ministro-Substituto Weder de Oliveira, 27.3.2013</w:t>
      </w:r>
      <w:r w:rsidRPr="00494269">
        <w:rPr>
          <w:b/>
          <w:color w:val="auto"/>
          <w:sz w:val="22"/>
          <w:szCs w:val="22"/>
        </w:rPr>
        <w:t>.</w:t>
      </w:r>
    </w:p>
    <w:p w:rsidR="00330999" w:rsidRPr="00494269" w:rsidRDefault="00330999" w:rsidP="003A4371">
      <w:pPr>
        <w:pStyle w:val="Default"/>
        <w:jc w:val="both"/>
        <w:rPr>
          <w:sz w:val="22"/>
          <w:szCs w:val="22"/>
        </w:rPr>
      </w:pPr>
    </w:p>
    <w:p w:rsidR="00FD255C" w:rsidRPr="00494269" w:rsidRDefault="00FD255C" w:rsidP="00B404B2">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494269" w:rsidTr="0030360F">
        <w:trPr>
          <w:trHeight w:val="779"/>
          <w:jc w:val="center"/>
        </w:trPr>
        <w:tc>
          <w:tcPr>
            <w:tcW w:w="0" w:type="auto"/>
            <w:vAlign w:val="center"/>
          </w:tcPr>
          <w:p w:rsidR="007334B1" w:rsidRPr="00494269" w:rsidRDefault="00C10DD5" w:rsidP="00B9121D">
            <w:pPr>
              <w:pStyle w:val="enter-3pt"/>
              <w:tabs>
                <w:tab w:val="left" w:pos="2590"/>
              </w:tabs>
              <w:spacing w:line="240" w:lineRule="auto"/>
              <w:rPr>
                <w:b/>
                <w:i/>
                <w:sz w:val="22"/>
                <w:szCs w:val="22"/>
              </w:rPr>
            </w:pPr>
            <w:r w:rsidRPr="00494269">
              <w:rPr>
                <w:b/>
                <w:i/>
                <w:sz w:val="22"/>
                <w:szCs w:val="22"/>
              </w:rPr>
              <w:t>Elaboração: Secretaria das Sessões</w:t>
            </w:r>
          </w:p>
          <w:p w:rsidR="007334B1" w:rsidRPr="00494269" w:rsidRDefault="007334B1" w:rsidP="00B9121D">
            <w:pPr>
              <w:pStyle w:val="enter-3pt"/>
              <w:tabs>
                <w:tab w:val="left" w:pos="2590"/>
              </w:tabs>
              <w:spacing w:line="240" w:lineRule="auto"/>
              <w:rPr>
                <w:b/>
                <w:i/>
                <w:sz w:val="22"/>
                <w:szCs w:val="22"/>
              </w:rPr>
            </w:pPr>
            <w:r w:rsidRPr="00494269">
              <w:rPr>
                <w:b/>
                <w:i/>
                <w:sz w:val="22"/>
                <w:szCs w:val="22"/>
              </w:rPr>
              <w:t xml:space="preserve">Contato: </w:t>
            </w:r>
            <w:hyperlink r:id="rId8" w:history="1">
              <w:r w:rsidRPr="00494269">
                <w:rPr>
                  <w:rStyle w:val="Hyperlink"/>
                  <w:b/>
                  <w:i/>
                  <w:color w:val="auto"/>
                  <w:sz w:val="22"/>
                  <w:szCs w:val="22"/>
                </w:rPr>
                <w:t>infojuris@tcu.gov.br</w:t>
              </w:r>
            </w:hyperlink>
          </w:p>
        </w:tc>
      </w:tr>
    </w:tbl>
    <w:p w:rsidR="00F3058F" w:rsidRPr="00494269" w:rsidRDefault="00F3058F" w:rsidP="00B9121D">
      <w:pPr>
        <w:pStyle w:val="PargrafodaLista"/>
        <w:widowControl w:val="0"/>
        <w:autoSpaceDE w:val="0"/>
        <w:autoSpaceDN w:val="0"/>
        <w:adjustRightInd w:val="0"/>
        <w:ind w:left="0"/>
        <w:jc w:val="both"/>
        <w:rPr>
          <w:b/>
          <w:sz w:val="22"/>
        </w:rPr>
      </w:pPr>
    </w:p>
    <w:sectPr w:rsidR="00F3058F" w:rsidRPr="00494269"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F5" w:rsidRDefault="009E2EF5" w:rsidP="008B0547">
      <w:pPr>
        <w:spacing w:after="0"/>
      </w:pPr>
      <w:r>
        <w:separator/>
      </w:r>
    </w:p>
  </w:endnote>
  <w:endnote w:type="continuationSeparator" w:id="0">
    <w:p w:rsidR="009E2EF5" w:rsidRDefault="009E2EF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023AFD"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C73291">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F5" w:rsidRDefault="009E2EF5" w:rsidP="008B0547">
      <w:pPr>
        <w:spacing w:after="0"/>
      </w:pPr>
      <w:r>
        <w:separator/>
      </w:r>
    </w:p>
  </w:footnote>
  <w:footnote w:type="continuationSeparator" w:id="0">
    <w:p w:rsidR="009E2EF5" w:rsidRDefault="009E2EF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361272"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361272" w:rsidP="00080148">
    <w:pPr>
      <w:spacing w:after="0"/>
      <w:rPr>
        <w:rFonts w:ascii="Arial" w:hAnsi="Arial" w:cs="Arial"/>
        <w:b/>
      </w:rPr>
    </w:pPr>
    <w:r w:rsidRPr="00023AFD">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EB27"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w:t>
    </w:r>
    <w:r w:rsidR="00671874">
      <w:rPr>
        <w:rFonts w:ascii="Arial" w:hAnsi="Arial" w:cs="Arial"/>
        <w:noProof/>
        <w:lang w:eastAsia="pt-BR"/>
      </w:rPr>
      <w:t>4</w:t>
    </w:r>
    <w:r w:rsidR="00EB0C2C">
      <w:rPr>
        <w:rFonts w:ascii="Arial" w:hAnsi="Arial" w:cs="Arial"/>
        <w:noProof/>
        <w:lang w:eastAsia="pt-BR"/>
      </w:rPr>
      <w:t>5</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3">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9">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585349A"/>
    <w:multiLevelType w:val="singleLevel"/>
    <w:tmpl w:val="4170D9F4"/>
    <w:lvl w:ilvl="0">
      <w:start w:val="1"/>
      <w:numFmt w:val="decimal"/>
      <w:pStyle w:val="CorpodeTextoResumo"/>
      <w:lvlText w:val="%1."/>
      <w:lvlJc w:val="left"/>
      <w:pPr>
        <w:tabs>
          <w:tab w:val="num" w:pos="360"/>
        </w:tabs>
      </w:pPr>
      <w:rPr>
        <w:rFonts w:cs="Times New Roman"/>
      </w:rPr>
    </w:lvl>
  </w:abstractNum>
  <w:num w:numId="1">
    <w:abstractNumId w:val="5"/>
  </w:num>
  <w:num w:numId="2">
    <w:abstractNumId w:val="0"/>
  </w:num>
  <w:num w:numId="3">
    <w:abstractNumId w:val="10"/>
    <w:lvlOverride w:ilvl="0">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28E3"/>
    <w:rsid w:val="00003CEA"/>
    <w:rsid w:val="00004614"/>
    <w:rsid w:val="00004C47"/>
    <w:rsid w:val="00004D04"/>
    <w:rsid w:val="00005142"/>
    <w:rsid w:val="00005435"/>
    <w:rsid w:val="00005BA5"/>
    <w:rsid w:val="00005E1E"/>
    <w:rsid w:val="00005F57"/>
    <w:rsid w:val="0000636F"/>
    <w:rsid w:val="000069F3"/>
    <w:rsid w:val="00007FA6"/>
    <w:rsid w:val="0001037C"/>
    <w:rsid w:val="00010F62"/>
    <w:rsid w:val="00011892"/>
    <w:rsid w:val="000118BC"/>
    <w:rsid w:val="000118CC"/>
    <w:rsid w:val="00011A79"/>
    <w:rsid w:val="00011BA0"/>
    <w:rsid w:val="00011D5A"/>
    <w:rsid w:val="000120AD"/>
    <w:rsid w:val="00012287"/>
    <w:rsid w:val="00012468"/>
    <w:rsid w:val="00012DCE"/>
    <w:rsid w:val="000132A1"/>
    <w:rsid w:val="00013851"/>
    <w:rsid w:val="00013A1F"/>
    <w:rsid w:val="00014136"/>
    <w:rsid w:val="000145F8"/>
    <w:rsid w:val="000161F7"/>
    <w:rsid w:val="0001636D"/>
    <w:rsid w:val="00016730"/>
    <w:rsid w:val="00016A5D"/>
    <w:rsid w:val="0001776E"/>
    <w:rsid w:val="000179E2"/>
    <w:rsid w:val="0002039E"/>
    <w:rsid w:val="00020C27"/>
    <w:rsid w:val="00020C75"/>
    <w:rsid w:val="00020E49"/>
    <w:rsid w:val="00020FC8"/>
    <w:rsid w:val="00021532"/>
    <w:rsid w:val="0002193A"/>
    <w:rsid w:val="0002237E"/>
    <w:rsid w:val="0002238E"/>
    <w:rsid w:val="000227F4"/>
    <w:rsid w:val="0002327E"/>
    <w:rsid w:val="0002374E"/>
    <w:rsid w:val="00023AFD"/>
    <w:rsid w:val="00023D72"/>
    <w:rsid w:val="000253D1"/>
    <w:rsid w:val="00025450"/>
    <w:rsid w:val="00025753"/>
    <w:rsid w:val="00025A32"/>
    <w:rsid w:val="000262E8"/>
    <w:rsid w:val="0002663F"/>
    <w:rsid w:val="000271FA"/>
    <w:rsid w:val="0002751C"/>
    <w:rsid w:val="00027B2E"/>
    <w:rsid w:val="00027C86"/>
    <w:rsid w:val="000300A2"/>
    <w:rsid w:val="00032198"/>
    <w:rsid w:val="0003282A"/>
    <w:rsid w:val="00032CA1"/>
    <w:rsid w:val="00033551"/>
    <w:rsid w:val="0003422F"/>
    <w:rsid w:val="00035593"/>
    <w:rsid w:val="00035D4C"/>
    <w:rsid w:val="00035FBF"/>
    <w:rsid w:val="000360F1"/>
    <w:rsid w:val="000371C1"/>
    <w:rsid w:val="00037DCE"/>
    <w:rsid w:val="00041450"/>
    <w:rsid w:val="00042393"/>
    <w:rsid w:val="000431BD"/>
    <w:rsid w:val="000436B0"/>
    <w:rsid w:val="000438FC"/>
    <w:rsid w:val="00044732"/>
    <w:rsid w:val="00044B21"/>
    <w:rsid w:val="00044F32"/>
    <w:rsid w:val="00045C61"/>
    <w:rsid w:val="00045FC1"/>
    <w:rsid w:val="000460E4"/>
    <w:rsid w:val="00046313"/>
    <w:rsid w:val="0004660A"/>
    <w:rsid w:val="00046CF7"/>
    <w:rsid w:val="00047011"/>
    <w:rsid w:val="00047C67"/>
    <w:rsid w:val="00047E71"/>
    <w:rsid w:val="00050483"/>
    <w:rsid w:val="00050BA0"/>
    <w:rsid w:val="0005133B"/>
    <w:rsid w:val="000513D0"/>
    <w:rsid w:val="00051AAB"/>
    <w:rsid w:val="00051D57"/>
    <w:rsid w:val="0005205F"/>
    <w:rsid w:val="00052B15"/>
    <w:rsid w:val="00052BCA"/>
    <w:rsid w:val="00052E07"/>
    <w:rsid w:val="00052FC7"/>
    <w:rsid w:val="0005356E"/>
    <w:rsid w:val="00053BB0"/>
    <w:rsid w:val="000540FC"/>
    <w:rsid w:val="0005412B"/>
    <w:rsid w:val="00054432"/>
    <w:rsid w:val="0005485B"/>
    <w:rsid w:val="00054C16"/>
    <w:rsid w:val="00054FBE"/>
    <w:rsid w:val="00055143"/>
    <w:rsid w:val="00055A5C"/>
    <w:rsid w:val="00055D4F"/>
    <w:rsid w:val="000562CD"/>
    <w:rsid w:val="0005656B"/>
    <w:rsid w:val="00056A5A"/>
    <w:rsid w:val="00056A5F"/>
    <w:rsid w:val="00056D51"/>
    <w:rsid w:val="0005737C"/>
    <w:rsid w:val="00057892"/>
    <w:rsid w:val="00057D5A"/>
    <w:rsid w:val="0006028E"/>
    <w:rsid w:val="000605A0"/>
    <w:rsid w:val="00060728"/>
    <w:rsid w:val="00060CE3"/>
    <w:rsid w:val="00061A56"/>
    <w:rsid w:val="00061C2E"/>
    <w:rsid w:val="000622E0"/>
    <w:rsid w:val="000624FA"/>
    <w:rsid w:val="00062B46"/>
    <w:rsid w:val="00063C6E"/>
    <w:rsid w:val="000647B1"/>
    <w:rsid w:val="0006592B"/>
    <w:rsid w:val="00065A49"/>
    <w:rsid w:val="00065A8B"/>
    <w:rsid w:val="00065E95"/>
    <w:rsid w:val="00066126"/>
    <w:rsid w:val="00066E66"/>
    <w:rsid w:val="00066F26"/>
    <w:rsid w:val="0006707B"/>
    <w:rsid w:val="000675D5"/>
    <w:rsid w:val="00067E95"/>
    <w:rsid w:val="00070785"/>
    <w:rsid w:val="00071457"/>
    <w:rsid w:val="0007259B"/>
    <w:rsid w:val="0007275A"/>
    <w:rsid w:val="000727DB"/>
    <w:rsid w:val="00072916"/>
    <w:rsid w:val="00072F56"/>
    <w:rsid w:val="00073231"/>
    <w:rsid w:val="00074384"/>
    <w:rsid w:val="00074AC5"/>
    <w:rsid w:val="000756E7"/>
    <w:rsid w:val="000761CD"/>
    <w:rsid w:val="000768BB"/>
    <w:rsid w:val="00077346"/>
    <w:rsid w:val="00077A56"/>
    <w:rsid w:val="00077BA4"/>
    <w:rsid w:val="0008010D"/>
    <w:rsid w:val="00080148"/>
    <w:rsid w:val="00080237"/>
    <w:rsid w:val="00080245"/>
    <w:rsid w:val="000807D4"/>
    <w:rsid w:val="00080B82"/>
    <w:rsid w:val="00081635"/>
    <w:rsid w:val="00081A4D"/>
    <w:rsid w:val="00081DFB"/>
    <w:rsid w:val="000824AF"/>
    <w:rsid w:val="00083289"/>
    <w:rsid w:val="00083514"/>
    <w:rsid w:val="000835D8"/>
    <w:rsid w:val="0008397F"/>
    <w:rsid w:val="00084282"/>
    <w:rsid w:val="00084727"/>
    <w:rsid w:val="00084A99"/>
    <w:rsid w:val="000858EF"/>
    <w:rsid w:val="00086210"/>
    <w:rsid w:val="000867E7"/>
    <w:rsid w:val="00086A39"/>
    <w:rsid w:val="00086BAA"/>
    <w:rsid w:val="00087006"/>
    <w:rsid w:val="00087894"/>
    <w:rsid w:val="00087C6C"/>
    <w:rsid w:val="0009058C"/>
    <w:rsid w:val="00090B8F"/>
    <w:rsid w:val="00090D8A"/>
    <w:rsid w:val="00090E2E"/>
    <w:rsid w:val="0009133A"/>
    <w:rsid w:val="000916AF"/>
    <w:rsid w:val="000919D7"/>
    <w:rsid w:val="000923FB"/>
    <w:rsid w:val="000929ED"/>
    <w:rsid w:val="00092C2E"/>
    <w:rsid w:val="00092E24"/>
    <w:rsid w:val="000937B7"/>
    <w:rsid w:val="000940A9"/>
    <w:rsid w:val="00094A70"/>
    <w:rsid w:val="00094A7D"/>
    <w:rsid w:val="00094C5B"/>
    <w:rsid w:val="00094C72"/>
    <w:rsid w:val="00094EEC"/>
    <w:rsid w:val="00095069"/>
    <w:rsid w:val="00095D98"/>
    <w:rsid w:val="0009624E"/>
    <w:rsid w:val="0009649A"/>
    <w:rsid w:val="0009655D"/>
    <w:rsid w:val="00096740"/>
    <w:rsid w:val="00096BDB"/>
    <w:rsid w:val="000971B8"/>
    <w:rsid w:val="0009748C"/>
    <w:rsid w:val="0009780B"/>
    <w:rsid w:val="00097863"/>
    <w:rsid w:val="00097ABD"/>
    <w:rsid w:val="00097BF6"/>
    <w:rsid w:val="00097DEB"/>
    <w:rsid w:val="000A0291"/>
    <w:rsid w:val="000A0EF8"/>
    <w:rsid w:val="000A152A"/>
    <w:rsid w:val="000A1EBD"/>
    <w:rsid w:val="000A246C"/>
    <w:rsid w:val="000A261A"/>
    <w:rsid w:val="000A2C56"/>
    <w:rsid w:val="000A402F"/>
    <w:rsid w:val="000A4632"/>
    <w:rsid w:val="000A47EA"/>
    <w:rsid w:val="000A4E36"/>
    <w:rsid w:val="000A57DA"/>
    <w:rsid w:val="000A599E"/>
    <w:rsid w:val="000A6269"/>
    <w:rsid w:val="000A62BD"/>
    <w:rsid w:val="000A6645"/>
    <w:rsid w:val="000A6CDC"/>
    <w:rsid w:val="000A75EF"/>
    <w:rsid w:val="000A77BB"/>
    <w:rsid w:val="000A78E5"/>
    <w:rsid w:val="000B0ECB"/>
    <w:rsid w:val="000B0FEA"/>
    <w:rsid w:val="000B2AFA"/>
    <w:rsid w:val="000B3015"/>
    <w:rsid w:val="000B3444"/>
    <w:rsid w:val="000B395E"/>
    <w:rsid w:val="000B4B33"/>
    <w:rsid w:val="000B4C5B"/>
    <w:rsid w:val="000B4EBB"/>
    <w:rsid w:val="000B5DB2"/>
    <w:rsid w:val="000B5DD4"/>
    <w:rsid w:val="000B639F"/>
    <w:rsid w:val="000B6475"/>
    <w:rsid w:val="000B6BC1"/>
    <w:rsid w:val="000B759E"/>
    <w:rsid w:val="000B775A"/>
    <w:rsid w:val="000C0013"/>
    <w:rsid w:val="000C02AD"/>
    <w:rsid w:val="000C049A"/>
    <w:rsid w:val="000C0AA8"/>
    <w:rsid w:val="000C0D07"/>
    <w:rsid w:val="000C1585"/>
    <w:rsid w:val="000C1AFC"/>
    <w:rsid w:val="000C22BE"/>
    <w:rsid w:val="000C22C0"/>
    <w:rsid w:val="000C28CC"/>
    <w:rsid w:val="000C2CBC"/>
    <w:rsid w:val="000C3BD5"/>
    <w:rsid w:val="000C3DAB"/>
    <w:rsid w:val="000C42A5"/>
    <w:rsid w:val="000C4611"/>
    <w:rsid w:val="000C4A10"/>
    <w:rsid w:val="000C4AC9"/>
    <w:rsid w:val="000C4BA1"/>
    <w:rsid w:val="000C5199"/>
    <w:rsid w:val="000C5799"/>
    <w:rsid w:val="000C5FDE"/>
    <w:rsid w:val="000C61FA"/>
    <w:rsid w:val="000C7281"/>
    <w:rsid w:val="000C7D11"/>
    <w:rsid w:val="000D0D9A"/>
    <w:rsid w:val="000D14D9"/>
    <w:rsid w:val="000D1878"/>
    <w:rsid w:val="000D1B91"/>
    <w:rsid w:val="000D1C53"/>
    <w:rsid w:val="000D1DC7"/>
    <w:rsid w:val="000D1EF5"/>
    <w:rsid w:val="000D1FD7"/>
    <w:rsid w:val="000D2184"/>
    <w:rsid w:val="000D2CBD"/>
    <w:rsid w:val="000D359B"/>
    <w:rsid w:val="000D37B0"/>
    <w:rsid w:val="000D52D9"/>
    <w:rsid w:val="000D6388"/>
    <w:rsid w:val="000D6418"/>
    <w:rsid w:val="000D6839"/>
    <w:rsid w:val="000D6906"/>
    <w:rsid w:val="000D7DB6"/>
    <w:rsid w:val="000D7DED"/>
    <w:rsid w:val="000E020F"/>
    <w:rsid w:val="000E12F7"/>
    <w:rsid w:val="000E1A4B"/>
    <w:rsid w:val="000E1D37"/>
    <w:rsid w:val="000E23D2"/>
    <w:rsid w:val="000E28AC"/>
    <w:rsid w:val="000E2D47"/>
    <w:rsid w:val="000E3599"/>
    <w:rsid w:val="000E3A55"/>
    <w:rsid w:val="000E3B31"/>
    <w:rsid w:val="000E3C6D"/>
    <w:rsid w:val="000E45B0"/>
    <w:rsid w:val="000E504D"/>
    <w:rsid w:val="000E5EAB"/>
    <w:rsid w:val="000E6B37"/>
    <w:rsid w:val="000E730B"/>
    <w:rsid w:val="000E78A6"/>
    <w:rsid w:val="000E7FD4"/>
    <w:rsid w:val="000F05AC"/>
    <w:rsid w:val="000F0A64"/>
    <w:rsid w:val="000F13F3"/>
    <w:rsid w:val="000F1450"/>
    <w:rsid w:val="000F1786"/>
    <w:rsid w:val="000F2133"/>
    <w:rsid w:val="000F28E9"/>
    <w:rsid w:val="000F2975"/>
    <w:rsid w:val="000F2D05"/>
    <w:rsid w:val="000F2F92"/>
    <w:rsid w:val="000F2FD9"/>
    <w:rsid w:val="000F3E8F"/>
    <w:rsid w:val="000F47C1"/>
    <w:rsid w:val="000F48B1"/>
    <w:rsid w:val="000F495D"/>
    <w:rsid w:val="000F4B18"/>
    <w:rsid w:val="000F4B82"/>
    <w:rsid w:val="000F6986"/>
    <w:rsid w:val="000F69B8"/>
    <w:rsid w:val="000F6A43"/>
    <w:rsid w:val="000F6D85"/>
    <w:rsid w:val="000F73F1"/>
    <w:rsid w:val="000F7B66"/>
    <w:rsid w:val="000F7CEE"/>
    <w:rsid w:val="000F7D84"/>
    <w:rsid w:val="001001F4"/>
    <w:rsid w:val="001005A8"/>
    <w:rsid w:val="00101707"/>
    <w:rsid w:val="00101EE1"/>
    <w:rsid w:val="00101F01"/>
    <w:rsid w:val="00102D37"/>
    <w:rsid w:val="00103A3E"/>
    <w:rsid w:val="00103C24"/>
    <w:rsid w:val="001041ED"/>
    <w:rsid w:val="00104AAD"/>
    <w:rsid w:val="00107486"/>
    <w:rsid w:val="00107AC8"/>
    <w:rsid w:val="0011038F"/>
    <w:rsid w:val="0011039E"/>
    <w:rsid w:val="001104BA"/>
    <w:rsid w:val="00111A2A"/>
    <w:rsid w:val="00111A71"/>
    <w:rsid w:val="001125A2"/>
    <w:rsid w:val="00112676"/>
    <w:rsid w:val="00112A5F"/>
    <w:rsid w:val="0011373A"/>
    <w:rsid w:val="00113A1F"/>
    <w:rsid w:val="00114137"/>
    <w:rsid w:val="0011429C"/>
    <w:rsid w:val="00114511"/>
    <w:rsid w:val="00115305"/>
    <w:rsid w:val="001156BA"/>
    <w:rsid w:val="0011582E"/>
    <w:rsid w:val="00115911"/>
    <w:rsid w:val="00116706"/>
    <w:rsid w:val="0011691F"/>
    <w:rsid w:val="00116BAB"/>
    <w:rsid w:val="0011748D"/>
    <w:rsid w:val="00117A9F"/>
    <w:rsid w:val="00117E95"/>
    <w:rsid w:val="001203BE"/>
    <w:rsid w:val="00121290"/>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A9F"/>
    <w:rsid w:val="00126AB1"/>
    <w:rsid w:val="00127C1D"/>
    <w:rsid w:val="00130032"/>
    <w:rsid w:val="00130752"/>
    <w:rsid w:val="00130A0C"/>
    <w:rsid w:val="00130EF3"/>
    <w:rsid w:val="001316FC"/>
    <w:rsid w:val="00132D82"/>
    <w:rsid w:val="0013322B"/>
    <w:rsid w:val="0013393F"/>
    <w:rsid w:val="00133EA9"/>
    <w:rsid w:val="00133FBC"/>
    <w:rsid w:val="00133FE5"/>
    <w:rsid w:val="00134175"/>
    <w:rsid w:val="0013476D"/>
    <w:rsid w:val="001351CE"/>
    <w:rsid w:val="001351D5"/>
    <w:rsid w:val="00135D01"/>
    <w:rsid w:val="00135EDA"/>
    <w:rsid w:val="001360FB"/>
    <w:rsid w:val="00136272"/>
    <w:rsid w:val="0013735A"/>
    <w:rsid w:val="001374E3"/>
    <w:rsid w:val="001378A3"/>
    <w:rsid w:val="00137B22"/>
    <w:rsid w:val="00137FE3"/>
    <w:rsid w:val="00140984"/>
    <w:rsid w:val="00140C58"/>
    <w:rsid w:val="00140FED"/>
    <w:rsid w:val="00141D7A"/>
    <w:rsid w:val="001420D1"/>
    <w:rsid w:val="001420FE"/>
    <w:rsid w:val="00142621"/>
    <w:rsid w:val="00142C16"/>
    <w:rsid w:val="001441C9"/>
    <w:rsid w:val="001444A2"/>
    <w:rsid w:val="00144987"/>
    <w:rsid w:val="00145B71"/>
    <w:rsid w:val="00146C4A"/>
    <w:rsid w:val="00146F56"/>
    <w:rsid w:val="001504AD"/>
    <w:rsid w:val="0015086F"/>
    <w:rsid w:val="00151660"/>
    <w:rsid w:val="00151F92"/>
    <w:rsid w:val="0015258E"/>
    <w:rsid w:val="00152ECC"/>
    <w:rsid w:val="001532E4"/>
    <w:rsid w:val="001534C8"/>
    <w:rsid w:val="001547F6"/>
    <w:rsid w:val="00154DF8"/>
    <w:rsid w:val="00155D65"/>
    <w:rsid w:val="0015648A"/>
    <w:rsid w:val="00156851"/>
    <w:rsid w:val="00156908"/>
    <w:rsid w:val="0015699C"/>
    <w:rsid w:val="001569A7"/>
    <w:rsid w:val="00156A48"/>
    <w:rsid w:val="00156C90"/>
    <w:rsid w:val="00156DDB"/>
    <w:rsid w:val="00157614"/>
    <w:rsid w:val="001576E2"/>
    <w:rsid w:val="00157AFE"/>
    <w:rsid w:val="00157C0F"/>
    <w:rsid w:val="00157CCE"/>
    <w:rsid w:val="00157EF2"/>
    <w:rsid w:val="001600FC"/>
    <w:rsid w:val="00160563"/>
    <w:rsid w:val="001612C0"/>
    <w:rsid w:val="0016139D"/>
    <w:rsid w:val="001614AF"/>
    <w:rsid w:val="0016160E"/>
    <w:rsid w:val="00161AFB"/>
    <w:rsid w:val="00161E4F"/>
    <w:rsid w:val="001634AE"/>
    <w:rsid w:val="0016352E"/>
    <w:rsid w:val="0016510E"/>
    <w:rsid w:val="001658D6"/>
    <w:rsid w:val="001665B9"/>
    <w:rsid w:val="001667C0"/>
    <w:rsid w:val="00166C60"/>
    <w:rsid w:val="00167274"/>
    <w:rsid w:val="00167F39"/>
    <w:rsid w:val="00170A9D"/>
    <w:rsid w:val="00171DD5"/>
    <w:rsid w:val="00171E89"/>
    <w:rsid w:val="00173174"/>
    <w:rsid w:val="001737F7"/>
    <w:rsid w:val="00173E98"/>
    <w:rsid w:val="001744B4"/>
    <w:rsid w:val="001744E7"/>
    <w:rsid w:val="0017459B"/>
    <w:rsid w:val="001747AF"/>
    <w:rsid w:val="00174C1E"/>
    <w:rsid w:val="00174E4D"/>
    <w:rsid w:val="00175B3C"/>
    <w:rsid w:val="00176024"/>
    <w:rsid w:val="00176287"/>
    <w:rsid w:val="00176375"/>
    <w:rsid w:val="001766A9"/>
    <w:rsid w:val="001777EF"/>
    <w:rsid w:val="00180774"/>
    <w:rsid w:val="00180EAA"/>
    <w:rsid w:val="00181339"/>
    <w:rsid w:val="00181596"/>
    <w:rsid w:val="00181680"/>
    <w:rsid w:val="00181817"/>
    <w:rsid w:val="00181848"/>
    <w:rsid w:val="00181DF3"/>
    <w:rsid w:val="00183A7D"/>
    <w:rsid w:val="001841C2"/>
    <w:rsid w:val="00184259"/>
    <w:rsid w:val="001847D6"/>
    <w:rsid w:val="00184DD0"/>
    <w:rsid w:val="001855E1"/>
    <w:rsid w:val="001858EA"/>
    <w:rsid w:val="0018776F"/>
    <w:rsid w:val="001900A2"/>
    <w:rsid w:val="001908DC"/>
    <w:rsid w:val="00190FE2"/>
    <w:rsid w:val="001912D8"/>
    <w:rsid w:val="00191554"/>
    <w:rsid w:val="00191CF7"/>
    <w:rsid w:val="00191FCE"/>
    <w:rsid w:val="00192052"/>
    <w:rsid w:val="00192483"/>
    <w:rsid w:val="0019284D"/>
    <w:rsid w:val="00192929"/>
    <w:rsid w:val="00194053"/>
    <w:rsid w:val="00194CA4"/>
    <w:rsid w:val="00194EDA"/>
    <w:rsid w:val="00195023"/>
    <w:rsid w:val="001956E2"/>
    <w:rsid w:val="00195F77"/>
    <w:rsid w:val="00196098"/>
    <w:rsid w:val="00196898"/>
    <w:rsid w:val="00196E11"/>
    <w:rsid w:val="001977ED"/>
    <w:rsid w:val="00197C2F"/>
    <w:rsid w:val="001A052D"/>
    <w:rsid w:val="001A0B42"/>
    <w:rsid w:val="001A0CC1"/>
    <w:rsid w:val="001A0DF8"/>
    <w:rsid w:val="001A204B"/>
    <w:rsid w:val="001A2A67"/>
    <w:rsid w:val="001A2B80"/>
    <w:rsid w:val="001A305A"/>
    <w:rsid w:val="001A3198"/>
    <w:rsid w:val="001A31E4"/>
    <w:rsid w:val="001A330B"/>
    <w:rsid w:val="001A335E"/>
    <w:rsid w:val="001A37F4"/>
    <w:rsid w:val="001A430F"/>
    <w:rsid w:val="001A4C6F"/>
    <w:rsid w:val="001A58D8"/>
    <w:rsid w:val="001A5C45"/>
    <w:rsid w:val="001A60A2"/>
    <w:rsid w:val="001A727F"/>
    <w:rsid w:val="001A75FE"/>
    <w:rsid w:val="001A79D3"/>
    <w:rsid w:val="001A7BF5"/>
    <w:rsid w:val="001A7FC7"/>
    <w:rsid w:val="001B08E7"/>
    <w:rsid w:val="001B0C66"/>
    <w:rsid w:val="001B1669"/>
    <w:rsid w:val="001B19FF"/>
    <w:rsid w:val="001B2580"/>
    <w:rsid w:val="001B2931"/>
    <w:rsid w:val="001B2A46"/>
    <w:rsid w:val="001B3729"/>
    <w:rsid w:val="001B3AB2"/>
    <w:rsid w:val="001B3B42"/>
    <w:rsid w:val="001B3BEF"/>
    <w:rsid w:val="001B3E8E"/>
    <w:rsid w:val="001B4316"/>
    <w:rsid w:val="001B45FC"/>
    <w:rsid w:val="001B4F90"/>
    <w:rsid w:val="001B5333"/>
    <w:rsid w:val="001B5426"/>
    <w:rsid w:val="001B6823"/>
    <w:rsid w:val="001B7EFA"/>
    <w:rsid w:val="001B7F4F"/>
    <w:rsid w:val="001C0575"/>
    <w:rsid w:val="001C0677"/>
    <w:rsid w:val="001C08D8"/>
    <w:rsid w:val="001C0A66"/>
    <w:rsid w:val="001C1568"/>
    <w:rsid w:val="001C15D1"/>
    <w:rsid w:val="001C17A8"/>
    <w:rsid w:val="001C1903"/>
    <w:rsid w:val="001C2397"/>
    <w:rsid w:val="001C23B5"/>
    <w:rsid w:val="001C2492"/>
    <w:rsid w:val="001C24DE"/>
    <w:rsid w:val="001C2950"/>
    <w:rsid w:val="001C2CD1"/>
    <w:rsid w:val="001C412B"/>
    <w:rsid w:val="001C437E"/>
    <w:rsid w:val="001C4F39"/>
    <w:rsid w:val="001C51E4"/>
    <w:rsid w:val="001C5777"/>
    <w:rsid w:val="001C5C51"/>
    <w:rsid w:val="001C5CDF"/>
    <w:rsid w:val="001C6A2C"/>
    <w:rsid w:val="001C6E55"/>
    <w:rsid w:val="001C71E3"/>
    <w:rsid w:val="001C72D6"/>
    <w:rsid w:val="001C7892"/>
    <w:rsid w:val="001C7BF3"/>
    <w:rsid w:val="001C7DC4"/>
    <w:rsid w:val="001C7FD4"/>
    <w:rsid w:val="001D03C7"/>
    <w:rsid w:val="001D0FAF"/>
    <w:rsid w:val="001D1478"/>
    <w:rsid w:val="001D1E52"/>
    <w:rsid w:val="001D2BC5"/>
    <w:rsid w:val="001D35B4"/>
    <w:rsid w:val="001D4A98"/>
    <w:rsid w:val="001D5190"/>
    <w:rsid w:val="001D5339"/>
    <w:rsid w:val="001D559E"/>
    <w:rsid w:val="001D56C3"/>
    <w:rsid w:val="001D6198"/>
    <w:rsid w:val="001D670F"/>
    <w:rsid w:val="001D73B6"/>
    <w:rsid w:val="001D74CE"/>
    <w:rsid w:val="001D7622"/>
    <w:rsid w:val="001D78F3"/>
    <w:rsid w:val="001D79D0"/>
    <w:rsid w:val="001E0BF1"/>
    <w:rsid w:val="001E1E28"/>
    <w:rsid w:val="001E2620"/>
    <w:rsid w:val="001E2B28"/>
    <w:rsid w:val="001E3D51"/>
    <w:rsid w:val="001E3D84"/>
    <w:rsid w:val="001E4147"/>
    <w:rsid w:val="001E4CBA"/>
    <w:rsid w:val="001E5B5B"/>
    <w:rsid w:val="001E5CBA"/>
    <w:rsid w:val="001E7019"/>
    <w:rsid w:val="001E71F9"/>
    <w:rsid w:val="001E747D"/>
    <w:rsid w:val="001E76DA"/>
    <w:rsid w:val="001E7C3D"/>
    <w:rsid w:val="001E7F81"/>
    <w:rsid w:val="001F00DF"/>
    <w:rsid w:val="001F02E1"/>
    <w:rsid w:val="001F0951"/>
    <w:rsid w:val="001F1223"/>
    <w:rsid w:val="001F182A"/>
    <w:rsid w:val="001F1E8F"/>
    <w:rsid w:val="001F1FE2"/>
    <w:rsid w:val="001F2B05"/>
    <w:rsid w:val="001F4DA1"/>
    <w:rsid w:val="001F5268"/>
    <w:rsid w:val="001F553C"/>
    <w:rsid w:val="001F5E50"/>
    <w:rsid w:val="001F6448"/>
    <w:rsid w:val="001F64D1"/>
    <w:rsid w:val="001F6BB0"/>
    <w:rsid w:val="001F6D5B"/>
    <w:rsid w:val="00200260"/>
    <w:rsid w:val="002002CE"/>
    <w:rsid w:val="0020066F"/>
    <w:rsid w:val="0020107A"/>
    <w:rsid w:val="0020135D"/>
    <w:rsid w:val="00201BA3"/>
    <w:rsid w:val="00201D77"/>
    <w:rsid w:val="00201FED"/>
    <w:rsid w:val="00202061"/>
    <w:rsid w:val="00202EAD"/>
    <w:rsid w:val="0020328F"/>
    <w:rsid w:val="00203A6F"/>
    <w:rsid w:val="00203D3B"/>
    <w:rsid w:val="00204DE0"/>
    <w:rsid w:val="00206C2E"/>
    <w:rsid w:val="00206CDA"/>
    <w:rsid w:val="0020734D"/>
    <w:rsid w:val="00207BF8"/>
    <w:rsid w:val="0021001C"/>
    <w:rsid w:val="00211194"/>
    <w:rsid w:val="0021149E"/>
    <w:rsid w:val="00211816"/>
    <w:rsid w:val="00212E42"/>
    <w:rsid w:val="002139A2"/>
    <w:rsid w:val="00213B3D"/>
    <w:rsid w:val="00215156"/>
    <w:rsid w:val="002157BF"/>
    <w:rsid w:val="00217566"/>
    <w:rsid w:val="00217B1B"/>
    <w:rsid w:val="002204A9"/>
    <w:rsid w:val="00220D43"/>
    <w:rsid w:val="0022160D"/>
    <w:rsid w:val="00221C99"/>
    <w:rsid w:val="00221D51"/>
    <w:rsid w:val="002222A1"/>
    <w:rsid w:val="00223BB9"/>
    <w:rsid w:val="00223C6C"/>
    <w:rsid w:val="00224EA9"/>
    <w:rsid w:val="00224F04"/>
    <w:rsid w:val="002255BA"/>
    <w:rsid w:val="00225D42"/>
    <w:rsid w:val="00226AEF"/>
    <w:rsid w:val="00226D9D"/>
    <w:rsid w:val="00227776"/>
    <w:rsid w:val="00230096"/>
    <w:rsid w:val="002304EE"/>
    <w:rsid w:val="002308C7"/>
    <w:rsid w:val="00232158"/>
    <w:rsid w:val="0023279B"/>
    <w:rsid w:val="002328F9"/>
    <w:rsid w:val="0023395B"/>
    <w:rsid w:val="00233CE3"/>
    <w:rsid w:val="002343BF"/>
    <w:rsid w:val="00234556"/>
    <w:rsid w:val="0023535F"/>
    <w:rsid w:val="002353E9"/>
    <w:rsid w:val="00235B29"/>
    <w:rsid w:val="00235D4C"/>
    <w:rsid w:val="002366B7"/>
    <w:rsid w:val="00236A81"/>
    <w:rsid w:val="00236E3A"/>
    <w:rsid w:val="00236F05"/>
    <w:rsid w:val="002371E3"/>
    <w:rsid w:val="00237528"/>
    <w:rsid w:val="00237789"/>
    <w:rsid w:val="002401FC"/>
    <w:rsid w:val="00240D9D"/>
    <w:rsid w:val="002415A6"/>
    <w:rsid w:val="00242061"/>
    <w:rsid w:val="00243011"/>
    <w:rsid w:val="002435FC"/>
    <w:rsid w:val="00243797"/>
    <w:rsid w:val="002442D9"/>
    <w:rsid w:val="00244BA7"/>
    <w:rsid w:val="00245351"/>
    <w:rsid w:val="00245432"/>
    <w:rsid w:val="0024593F"/>
    <w:rsid w:val="00245B87"/>
    <w:rsid w:val="00245CC7"/>
    <w:rsid w:val="00246897"/>
    <w:rsid w:val="002468A3"/>
    <w:rsid w:val="00246C03"/>
    <w:rsid w:val="002476B6"/>
    <w:rsid w:val="00247E76"/>
    <w:rsid w:val="00247E8F"/>
    <w:rsid w:val="002510D5"/>
    <w:rsid w:val="002523CF"/>
    <w:rsid w:val="00252BB0"/>
    <w:rsid w:val="00253242"/>
    <w:rsid w:val="002537C5"/>
    <w:rsid w:val="00253A05"/>
    <w:rsid w:val="00253D3A"/>
    <w:rsid w:val="00254590"/>
    <w:rsid w:val="002549FC"/>
    <w:rsid w:val="00254B75"/>
    <w:rsid w:val="002551C8"/>
    <w:rsid w:val="002556B1"/>
    <w:rsid w:val="0025663C"/>
    <w:rsid w:val="00256A50"/>
    <w:rsid w:val="00257D8A"/>
    <w:rsid w:val="00257F96"/>
    <w:rsid w:val="00260B38"/>
    <w:rsid w:val="002612B0"/>
    <w:rsid w:val="00261488"/>
    <w:rsid w:val="0026195C"/>
    <w:rsid w:val="00261DAC"/>
    <w:rsid w:val="002621BD"/>
    <w:rsid w:val="0026222C"/>
    <w:rsid w:val="00262359"/>
    <w:rsid w:val="0026283B"/>
    <w:rsid w:val="00262969"/>
    <w:rsid w:val="002633D9"/>
    <w:rsid w:val="0026340E"/>
    <w:rsid w:val="0026362E"/>
    <w:rsid w:val="002639CA"/>
    <w:rsid w:val="002642F2"/>
    <w:rsid w:val="002649A7"/>
    <w:rsid w:val="00264FC3"/>
    <w:rsid w:val="00265736"/>
    <w:rsid w:val="002657B3"/>
    <w:rsid w:val="0026589B"/>
    <w:rsid w:val="002663B7"/>
    <w:rsid w:val="002666C5"/>
    <w:rsid w:val="00266B83"/>
    <w:rsid w:val="00266C8A"/>
    <w:rsid w:val="002677CD"/>
    <w:rsid w:val="00267E01"/>
    <w:rsid w:val="00270EAC"/>
    <w:rsid w:val="00271C6C"/>
    <w:rsid w:val="00271CD7"/>
    <w:rsid w:val="00271CF2"/>
    <w:rsid w:val="00271D81"/>
    <w:rsid w:val="0027213F"/>
    <w:rsid w:val="0027267D"/>
    <w:rsid w:val="002727E6"/>
    <w:rsid w:val="00272D1C"/>
    <w:rsid w:val="00273058"/>
    <w:rsid w:val="00273B8D"/>
    <w:rsid w:val="00273E72"/>
    <w:rsid w:val="00274068"/>
    <w:rsid w:val="0027498E"/>
    <w:rsid w:val="00274EFE"/>
    <w:rsid w:val="0027638B"/>
    <w:rsid w:val="0027686D"/>
    <w:rsid w:val="00276B43"/>
    <w:rsid w:val="00276DC0"/>
    <w:rsid w:val="00277A63"/>
    <w:rsid w:val="00277BC9"/>
    <w:rsid w:val="00277D5C"/>
    <w:rsid w:val="00277F47"/>
    <w:rsid w:val="00280026"/>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886"/>
    <w:rsid w:val="00285F7B"/>
    <w:rsid w:val="002862A3"/>
    <w:rsid w:val="002864FC"/>
    <w:rsid w:val="00287326"/>
    <w:rsid w:val="00287723"/>
    <w:rsid w:val="002878FB"/>
    <w:rsid w:val="00287ACF"/>
    <w:rsid w:val="00290124"/>
    <w:rsid w:val="0029043B"/>
    <w:rsid w:val="00290658"/>
    <w:rsid w:val="00290946"/>
    <w:rsid w:val="00290A06"/>
    <w:rsid w:val="00290CF7"/>
    <w:rsid w:val="00291703"/>
    <w:rsid w:val="00291766"/>
    <w:rsid w:val="00291B06"/>
    <w:rsid w:val="00291EB3"/>
    <w:rsid w:val="002920C1"/>
    <w:rsid w:val="0029211E"/>
    <w:rsid w:val="0029263E"/>
    <w:rsid w:val="00292A8E"/>
    <w:rsid w:val="00293198"/>
    <w:rsid w:val="002933A1"/>
    <w:rsid w:val="0029450E"/>
    <w:rsid w:val="00294B1A"/>
    <w:rsid w:val="00294C0F"/>
    <w:rsid w:val="00294F77"/>
    <w:rsid w:val="0029551E"/>
    <w:rsid w:val="00297A00"/>
    <w:rsid w:val="00297BFE"/>
    <w:rsid w:val="00297F8C"/>
    <w:rsid w:val="002A03ED"/>
    <w:rsid w:val="002A040F"/>
    <w:rsid w:val="002A0BC9"/>
    <w:rsid w:val="002A190F"/>
    <w:rsid w:val="002A1B25"/>
    <w:rsid w:val="002A2129"/>
    <w:rsid w:val="002A2FA2"/>
    <w:rsid w:val="002A3215"/>
    <w:rsid w:val="002A33F4"/>
    <w:rsid w:val="002A3796"/>
    <w:rsid w:val="002A3B3F"/>
    <w:rsid w:val="002A4859"/>
    <w:rsid w:val="002A4F74"/>
    <w:rsid w:val="002A5A02"/>
    <w:rsid w:val="002A5F01"/>
    <w:rsid w:val="002A5FBE"/>
    <w:rsid w:val="002A6CE6"/>
    <w:rsid w:val="002A7DBA"/>
    <w:rsid w:val="002B0578"/>
    <w:rsid w:val="002B059A"/>
    <w:rsid w:val="002B059F"/>
    <w:rsid w:val="002B0668"/>
    <w:rsid w:val="002B1293"/>
    <w:rsid w:val="002B1AD6"/>
    <w:rsid w:val="002B2183"/>
    <w:rsid w:val="002B2414"/>
    <w:rsid w:val="002B2B16"/>
    <w:rsid w:val="002B3035"/>
    <w:rsid w:val="002B32DD"/>
    <w:rsid w:val="002B3968"/>
    <w:rsid w:val="002B4001"/>
    <w:rsid w:val="002B409B"/>
    <w:rsid w:val="002B4392"/>
    <w:rsid w:val="002B5562"/>
    <w:rsid w:val="002B56C3"/>
    <w:rsid w:val="002B5AD5"/>
    <w:rsid w:val="002B5C5A"/>
    <w:rsid w:val="002B6038"/>
    <w:rsid w:val="002B6422"/>
    <w:rsid w:val="002B6ABA"/>
    <w:rsid w:val="002B71BA"/>
    <w:rsid w:val="002B742B"/>
    <w:rsid w:val="002B7843"/>
    <w:rsid w:val="002B7B4D"/>
    <w:rsid w:val="002C0625"/>
    <w:rsid w:val="002C1252"/>
    <w:rsid w:val="002C15D5"/>
    <w:rsid w:val="002C171E"/>
    <w:rsid w:val="002C208E"/>
    <w:rsid w:val="002C2F67"/>
    <w:rsid w:val="002C3355"/>
    <w:rsid w:val="002C3609"/>
    <w:rsid w:val="002C3A60"/>
    <w:rsid w:val="002C45B6"/>
    <w:rsid w:val="002C4633"/>
    <w:rsid w:val="002C47A5"/>
    <w:rsid w:val="002C506F"/>
    <w:rsid w:val="002C5912"/>
    <w:rsid w:val="002C5970"/>
    <w:rsid w:val="002C5F03"/>
    <w:rsid w:val="002C662D"/>
    <w:rsid w:val="002C6BFB"/>
    <w:rsid w:val="002C78D8"/>
    <w:rsid w:val="002C7B61"/>
    <w:rsid w:val="002C7B6D"/>
    <w:rsid w:val="002C7C2B"/>
    <w:rsid w:val="002D00FA"/>
    <w:rsid w:val="002D049F"/>
    <w:rsid w:val="002D0B7C"/>
    <w:rsid w:val="002D0D1A"/>
    <w:rsid w:val="002D155C"/>
    <w:rsid w:val="002D1637"/>
    <w:rsid w:val="002D1688"/>
    <w:rsid w:val="002D16B8"/>
    <w:rsid w:val="002D1819"/>
    <w:rsid w:val="002D1B69"/>
    <w:rsid w:val="002D1BA5"/>
    <w:rsid w:val="002D1C46"/>
    <w:rsid w:val="002D3043"/>
    <w:rsid w:val="002D35F5"/>
    <w:rsid w:val="002D3B6D"/>
    <w:rsid w:val="002D3D5A"/>
    <w:rsid w:val="002D3E5B"/>
    <w:rsid w:val="002D47FE"/>
    <w:rsid w:val="002D532D"/>
    <w:rsid w:val="002D5D7D"/>
    <w:rsid w:val="002D607B"/>
    <w:rsid w:val="002D6582"/>
    <w:rsid w:val="002D65E2"/>
    <w:rsid w:val="002D739A"/>
    <w:rsid w:val="002D73BD"/>
    <w:rsid w:val="002D76AB"/>
    <w:rsid w:val="002D786D"/>
    <w:rsid w:val="002E0020"/>
    <w:rsid w:val="002E0188"/>
    <w:rsid w:val="002E0209"/>
    <w:rsid w:val="002E0C55"/>
    <w:rsid w:val="002E0CBF"/>
    <w:rsid w:val="002E1230"/>
    <w:rsid w:val="002E1545"/>
    <w:rsid w:val="002E1910"/>
    <w:rsid w:val="002E1EC7"/>
    <w:rsid w:val="002E2433"/>
    <w:rsid w:val="002E28BA"/>
    <w:rsid w:val="002E361C"/>
    <w:rsid w:val="002E3943"/>
    <w:rsid w:val="002E3F7C"/>
    <w:rsid w:val="002E4254"/>
    <w:rsid w:val="002E4F13"/>
    <w:rsid w:val="002E4FB7"/>
    <w:rsid w:val="002E577D"/>
    <w:rsid w:val="002E63EE"/>
    <w:rsid w:val="002E6712"/>
    <w:rsid w:val="002E6FDB"/>
    <w:rsid w:val="002F104B"/>
    <w:rsid w:val="002F16B7"/>
    <w:rsid w:val="002F1C09"/>
    <w:rsid w:val="002F1CE6"/>
    <w:rsid w:val="002F1E70"/>
    <w:rsid w:val="002F2645"/>
    <w:rsid w:val="002F28F1"/>
    <w:rsid w:val="002F3510"/>
    <w:rsid w:val="002F35DF"/>
    <w:rsid w:val="002F3839"/>
    <w:rsid w:val="002F3866"/>
    <w:rsid w:val="002F4613"/>
    <w:rsid w:val="002F4696"/>
    <w:rsid w:val="002F556F"/>
    <w:rsid w:val="002F5678"/>
    <w:rsid w:val="002F5F3B"/>
    <w:rsid w:val="002F64E5"/>
    <w:rsid w:val="002F693C"/>
    <w:rsid w:val="002F69BB"/>
    <w:rsid w:val="002F6FAD"/>
    <w:rsid w:val="002F797B"/>
    <w:rsid w:val="002F7C6D"/>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DFD"/>
    <w:rsid w:val="003057F7"/>
    <w:rsid w:val="0030597C"/>
    <w:rsid w:val="003059A3"/>
    <w:rsid w:val="003063A5"/>
    <w:rsid w:val="00306864"/>
    <w:rsid w:val="003069F9"/>
    <w:rsid w:val="00307669"/>
    <w:rsid w:val="00307DB7"/>
    <w:rsid w:val="00310208"/>
    <w:rsid w:val="0031058F"/>
    <w:rsid w:val="0031089E"/>
    <w:rsid w:val="00310CE6"/>
    <w:rsid w:val="00310D69"/>
    <w:rsid w:val="00311663"/>
    <w:rsid w:val="00311668"/>
    <w:rsid w:val="0031257A"/>
    <w:rsid w:val="003129EE"/>
    <w:rsid w:val="00313AEF"/>
    <w:rsid w:val="0031422F"/>
    <w:rsid w:val="0031472E"/>
    <w:rsid w:val="003147B7"/>
    <w:rsid w:val="00314844"/>
    <w:rsid w:val="003149A9"/>
    <w:rsid w:val="0031528D"/>
    <w:rsid w:val="00315535"/>
    <w:rsid w:val="00315EC0"/>
    <w:rsid w:val="003161E0"/>
    <w:rsid w:val="003170A7"/>
    <w:rsid w:val="00317E59"/>
    <w:rsid w:val="00320465"/>
    <w:rsid w:val="00320B02"/>
    <w:rsid w:val="00322065"/>
    <w:rsid w:val="0032209B"/>
    <w:rsid w:val="00322440"/>
    <w:rsid w:val="00322496"/>
    <w:rsid w:val="00322AE7"/>
    <w:rsid w:val="00322D91"/>
    <w:rsid w:val="00322EEA"/>
    <w:rsid w:val="0032320A"/>
    <w:rsid w:val="003240EC"/>
    <w:rsid w:val="00324E78"/>
    <w:rsid w:val="003250C3"/>
    <w:rsid w:val="00325246"/>
    <w:rsid w:val="003253A1"/>
    <w:rsid w:val="00325869"/>
    <w:rsid w:val="00325B90"/>
    <w:rsid w:val="00325D35"/>
    <w:rsid w:val="00326448"/>
    <w:rsid w:val="0032650F"/>
    <w:rsid w:val="0032662E"/>
    <w:rsid w:val="00326854"/>
    <w:rsid w:val="00326F42"/>
    <w:rsid w:val="003275E4"/>
    <w:rsid w:val="00330069"/>
    <w:rsid w:val="00330144"/>
    <w:rsid w:val="003302D8"/>
    <w:rsid w:val="003304A1"/>
    <w:rsid w:val="00330999"/>
    <w:rsid w:val="0033133C"/>
    <w:rsid w:val="00331864"/>
    <w:rsid w:val="0033244F"/>
    <w:rsid w:val="00332EF9"/>
    <w:rsid w:val="00333005"/>
    <w:rsid w:val="00333597"/>
    <w:rsid w:val="00334500"/>
    <w:rsid w:val="00334E58"/>
    <w:rsid w:val="00335707"/>
    <w:rsid w:val="0033634D"/>
    <w:rsid w:val="00337743"/>
    <w:rsid w:val="00337E16"/>
    <w:rsid w:val="00340E66"/>
    <w:rsid w:val="00340F10"/>
    <w:rsid w:val="00341092"/>
    <w:rsid w:val="00341C89"/>
    <w:rsid w:val="00341D56"/>
    <w:rsid w:val="003423FA"/>
    <w:rsid w:val="0034291F"/>
    <w:rsid w:val="00342A44"/>
    <w:rsid w:val="003436D7"/>
    <w:rsid w:val="00343FC9"/>
    <w:rsid w:val="003444E5"/>
    <w:rsid w:val="00344520"/>
    <w:rsid w:val="0034481B"/>
    <w:rsid w:val="0034486B"/>
    <w:rsid w:val="003448C6"/>
    <w:rsid w:val="003449A9"/>
    <w:rsid w:val="00344D92"/>
    <w:rsid w:val="003455A2"/>
    <w:rsid w:val="00345750"/>
    <w:rsid w:val="00345760"/>
    <w:rsid w:val="00345BD4"/>
    <w:rsid w:val="0034659F"/>
    <w:rsid w:val="0034675B"/>
    <w:rsid w:val="00347465"/>
    <w:rsid w:val="0034796E"/>
    <w:rsid w:val="00347B56"/>
    <w:rsid w:val="00347E1A"/>
    <w:rsid w:val="00347FA9"/>
    <w:rsid w:val="003506E7"/>
    <w:rsid w:val="0035080A"/>
    <w:rsid w:val="00350A54"/>
    <w:rsid w:val="00350BE7"/>
    <w:rsid w:val="00350CDA"/>
    <w:rsid w:val="00350E87"/>
    <w:rsid w:val="00350ECA"/>
    <w:rsid w:val="00351286"/>
    <w:rsid w:val="00351609"/>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9A7"/>
    <w:rsid w:val="00360C13"/>
    <w:rsid w:val="00361272"/>
    <w:rsid w:val="00361487"/>
    <w:rsid w:val="00361661"/>
    <w:rsid w:val="00362905"/>
    <w:rsid w:val="003629D8"/>
    <w:rsid w:val="00363230"/>
    <w:rsid w:val="00364B80"/>
    <w:rsid w:val="00364D53"/>
    <w:rsid w:val="00364FD8"/>
    <w:rsid w:val="003654A7"/>
    <w:rsid w:val="0036610E"/>
    <w:rsid w:val="00366735"/>
    <w:rsid w:val="0036675B"/>
    <w:rsid w:val="0036772F"/>
    <w:rsid w:val="00370BC7"/>
    <w:rsid w:val="00371059"/>
    <w:rsid w:val="003717C6"/>
    <w:rsid w:val="003719DE"/>
    <w:rsid w:val="00371A33"/>
    <w:rsid w:val="00372E83"/>
    <w:rsid w:val="0037314C"/>
    <w:rsid w:val="00373747"/>
    <w:rsid w:val="00373860"/>
    <w:rsid w:val="00374226"/>
    <w:rsid w:val="00374B8C"/>
    <w:rsid w:val="00375080"/>
    <w:rsid w:val="00375772"/>
    <w:rsid w:val="0037696B"/>
    <w:rsid w:val="00376C51"/>
    <w:rsid w:val="00376CE2"/>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70D"/>
    <w:rsid w:val="00383CFE"/>
    <w:rsid w:val="0038430C"/>
    <w:rsid w:val="0038475D"/>
    <w:rsid w:val="00384BEF"/>
    <w:rsid w:val="003853FF"/>
    <w:rsid w:val="00385609"/>
    <w:rsid w:val="003856A4"/>
    <w:rsid w:val="00385DAB"/>
    <w:rsid w:val="00385DE6"/>
    <w:rsid w:val="00385E54"/>
    <w:rsid w:val="00386246"/>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1DD"/>
    <w:rsid w:val="00393865"/>
    <w:rsid w:val="00393C76"/>
    <w:rsid w:val="00393FCC"/>
    <w:rsid w:val="003943E5"/>
    <w:rsid w:val="00394793"/>
    <w:rsid w:val="003947BD"/>
    <w:rsid w:val="00394BEA"/>
    <w:rsid w:val="00394D47"/>
    <w:rsid w:val="003955E6"/>
    <w:rsid w:val="00395950"/>
    <w:rsid w:val="0039797F"/>
    <w:rsid w:val="00397D8E"/>
    <w:rsid w:val="003A105C"/>
    <w:rsid w:val="003A1E70"/>
    <w:rsid w:val="003A21CC"/>
    <w:rsid w:val="003A2222"/>
    <w:rsid w:val="003A2AE0"/>
    <w:rsid w:val="003A3262"/>
    <w:rsid w:val="003A39F5"/>
    <w:rsid w:val="003A434B"/>
    <w:rsid w:val="003A4371"/>
    <w:rsid w:val="003A4F18"/>
    <w:rsid w:val="003A5479"/>
    <w:rsid w:val="003A5C1B"/>
    <w:rsid w:val="003A6CF4"/>
    <w:rsid w:val="003A7C7F"/>
    <w:rsid w:val="003A7FDB"/>
    <w:rsid w:val="003B023B"/>
    <w:rsid w:val="003B0304"/>
    <w:rsid w:val="003B043F"/>
    <w:rsid w:val="003B155C"/>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6508"/>
    <w:rsid w:val="003B6CDF"/>
    <w:rsid w:val="003B79D6"/>
    <w:rsid w:val="003B7CC1"/>
    <w:rsid w:val="003C00C3"/>
    <w:rsid w:val="003C0338"/>
    <w:rsid w:val="003C0DAF"/>
    <w:rsid w:val="003C123E"/>
    <w:rsid w:val="003C179A"/>
    <w:rsid w:val="003C1911"/>
    <w:rsid w:val="003C1B4F"/>
    <w:rsid w:val="003C1CD8"/>
    <w:rsid w:val="003C2288"/>
    <w:rsid w:val="003C331C"/>
    <w:rsid w:val="003C3336"/>
    <w:rsid w:val="003C39E6"/>
    <w:rsid w:val="003C3A11"/>
    <w:rsid w:val="003C526E"/>
    <w:rsid w:val="003C6957"/>
    <w:rsid w:val="003C6CF0"/>
    <w:rsid w:val="003C6DEB"/>
    <w:rsid w:val="003C6EFC"/>
    <w:rsid w:val="003C73CA"/>
    <w:rsid w:val="003C748D"/>
    <w:rsid w:val="003C7585"/>
    <w:rsid w:val="003C7A5C"/>
    <w:rsid w:val="003D0153"/>
    <w:rsid w:val="003D095D"/>
    <w:rsid w:val="003D0AAF"/>
    <w:rsid w:val="003D17E0"/>
    <w:rsid w:val="003D201E"/>
    <w:rsid w:val="003D2665"/>
    <w:rsid w:val="003D314A"/>
    <w:rsid w:val="003D3574"/>
    <w:rsid w:val="003D4149"/>
    <w:rsid w:val="003D660C"/>
    <w:rsid w:val="003D73BD"/>
    <w:rsid w:val="003D7CCE"/>
    <w:rsid w:val="003E0864"/>
    <w:rsid w:val="003E099A"/>
    <w:rsid w:val="003E0BAC"/>
    <w:rsid w:val="003E0D8C"/>
    <w:rsid w:val="003E154A"/>
    <w:rsid w:val="003E15A3"/>
    <w:rsid w:val="003E1B68"/>
    <w:rsid w:val="003E21AD"/>
    <w:rsid w:val="003E21C8"/>
    <w:rsid w:val="003E2417"/>
    <w:rsid w:val="003E2594"/>
    <w:rsid w:val="003E2601"/>
    <w:rsid w:val="003E2E52"/>
    <w:rsid w:val="003E3D77"/>
    <w:rsid w:val="003E5FC5"/>
    <w:rsid w:val="003E65D7"/>
    <w:rsid w:val="003E7465"/>
    <w:rsid w:val="003E7483"/>
    <w:rsid w:val="003F0515"/>
    <w:rsid w:val="003F14AB"/>
    <w:rsid w:val="003F163F"/>
    <w:rsid w:val="003F185F"/>
    <w:rsid w:val="003F1ACE"/>
    <w:rsid w:val="003F1CE1"/>
    <w:rsid w:val="003F1E26"/>
    <w:rsid w:val="003F2923"/>
    <w:rsid w:val="003F2D7E"/>
    <w:rsid w:val="003F3B0D"/>
    <w:rsid w:val="003F413A"/>
    <w:rsid w:val="003F47B8"/>
    <w:rsid w:val="003F5154"/>
    <w:rsid w:val="003F5249"/>
    <w:rsid w:val="003F54FB"/>
    <w:rsid w:val="003F5542"/>
    <w:rsid w:val="003F56E5"/>
    <w:rsid w:val="003F5BB5"/>
    <w:rsid w:val="003F5D3A"/>
    <w:rsid w:val="003F6572"/>
    <w:rsid w:val="003F6BD4"/>
    <w:rsid w:val="003F6C4D"/>
    <w:rsid w:val="003F6D1F"/>
    <w:rsid w:val="003F78D3"/>
    <w:rsid w:val="0040048C"/>
    <w:rsid w:val="00400533"/>
    <w:rsid w:val="00400C90"/>
    <w:rsid w:val="00400F7F"/>
    <w:rsid w:val="004023F7"/>
    <w:rsid w:val="00402C93"/>
    <w:rsid w:val="0040363C"/>
    <w:rsid w:val="004036AF"/>
    <w:rsid w:val="00403A0F"/>
    <w:rsid w:val="0040424B"/>
    <w:rsid w:val="0040434E"/>
    <w:rsid w:val="004045DC"/>
    <w:rsid w:val="004048E5"/>
    <w:rsid w:val="00404D1E"/>
    <w:rsid w:val="00405316"/>
    <w:rsid w:val="004057B0"/>
    <w:rsid w:val="00406623"/>
    <w:rsid w:val="00410ED3"/>
    <w:rsid w:val="0041153E"/>
    <w:rsid w:val="00411E35"/>
    <w:rsid w:val="00412488"/>
    <w:rsid w:val="004127C7"/>
    <w:rsid w:val="00412B7F"/>
    <w:rsid w:val="00412C6F"/>
    <w:rsid w:val="00412CEF"/>
    <w:rsid w:val="004141A8"/>
    <w:rsid w:val="004145D9"/>
    <w:rsid w:val="00414E59"/>
    <w:rsid w:val="00415F59"/>
    <w:rsid w:val="004165B8"/>
    <w:rsid w:val="004169D8"/>
    <w:rsid w:val="00416AE2"/>
    <w:rsid w:val="00417048"/>
    <w:rsid w:val="00420098"/>
    <w:rsid w:val="004201AF"/>
    <w:rsid w:val="00420B07"/>
    <w:rsid w:val="00420C22"/>
    <w:rsid w:val="00420DF0"/>
    <w:rsid w:val="004213F9"/>
    <w:rsid w:val="004214FF"/>
    <w:rsid w:val="004217F1"/>
    <w:rsid w:val="00421A79"/>
    <w:rsid w:val="00421E70"/>
    <w:rsid w:val="00422BF5"/>
    <w:rsid w:val="0042327F"/>
    <w:rsid w:val="004243AB"/>
    <w:rsid w:val="004254F2"/>
    <w:rsid w:val="004257A8"/>
    <w:rsid w:val="00425D34"/>
    <w:rsid w:val="00425FF9"/>
    <w:rsid w:val="00426328"/>
    <w:rsid w:val="004266DC"/>
    <w:rsid w:val="0042706F"/>
    <w:rsid w:val="004279A3"/>
    <w:rsid w:val="004279C7"/>
    <w:rsid w:val="00427B3B"/>
    <w:rsid w:val="00427D4C"/>
    <w:rsid w:val="00427EBF"/>
    <w:rsid w:val="0043072D"/>
    <w:rsid w:val="00430832"/>
    <w:rsid w:val="00431085"/>
    <w:rsid w:val="004313B0"/>
    <w:rsid w:val="00431AA2"/>
    <w:rsid w:val="00432278"/>
    <w:rsid w:val="00434EDF"/>
    <w:rsid w:val="00435149"/>
    <w:rsid w:val="00435269"/>
    <w:rsid w:val="00435EC1"/>
    <w:rsid w:val="004362AB"/>
    <w:rsid w:val="004367E0"/>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34A"/>
    <w:rsid w:val="0044437F"/>
    <w:rsid w:val="004446ED"/>
    <w:rsid w:val="004452BC"/>
    <w:rsid w:val="004453D0"/>
    <w:rsid w:val="004459D3"/>
    <w:rsid w:val="00445A25"/>
    <w:rsid w:val="00445AC4"/>
    <w:rsid w:val="00445E76"/>
    <w:rsid w:val="0044620A"/>
    <w:rsid w:val="0044655B"/>
    <w:rsid w:val="00446606"/>
    <w:rsid w:val="004471BC"/>
    <w:rsid w:val="00447217"/>
    <w:rsid w:val="00447508"/>
    <w:rsid w:val="00447B50"/>
    <w:rsid w:val="004501F3"/>
    <w:rsid w:val="00450515"/>
    <w:rsid w:val="00450AD8"/>
    <w:rsid w:val="00450F0D"/>
    <w:rsid w:val="00451450"/>
    <w:rsid w:val="00451471"/>
    <w:rsid w:val="0045211C"/>
    <w:rsid w:val="00452756"/>
    <w:rsid w:val="00452C60"/>
    <w:rsid w:val="00452DBE"/>
    <w:rsid w:val="0045343E"/>
    <w:rsid w:val="00453704"/>
    <w:rsid w:val="00453FC2"/>
    <w:rsid w:val="00454D9A"/>
    <w:rsid w:val="0045665B"/>
    <w:rsid w:val="00456C61"/>
    <w:rsid w:val="00457013"/>
    <w:rsid w:val="004573D3"/>
    <w:rsid w:val="004578EA"/>
    <w:rsid w:val="00457AAC"/>
    <w:rsid w:val="00457F93"/>
    <w:rsid w:val="00460326"/>
    <w:rsid w:val="00460682"/>
    <w:rsid w:val="00460B6C"/>
    <w:rsid w:val="00460E6C"/>
    <w:rsid w:val="004617A9"/>
    <w:rsid w:val="00461B70"/>
    <w:rsid w:val="0046258E"/>
    <w:rsid w:val="0046291A"/>
    <w:rsid w:val="00462CEB"/>
    <w:rsid w:val="00462DCA"/>
    <w:rsid w:val="00462EA8"/>
    <w:rsid w:val="0046384E"/>
    <w:rsid w:val="00464C2B"/>
    <w:rsid w:val="00464CF4"/>
    <w:rsid w:val="00465562"/>
    <w:rsid w:val="004663C3"/>
    <w:rsid w:val="004666C7"/>
    <w:rsid w:val="00466E73"/>
    <w:rsid w:val="0046706B"/>
    <w:rsid w:val="00467815"/>
    <w:rsid w:val="00467D9B"/>
    <w:rsid w:val="00470D19"/>
    <w:rsid w:val="00471284"/>
    <w:rsid w:val="00472BF3"/>
    <w:rsid w:val="00472FB0"/>
    <w:rsid w:val="00473696"/>
    <w:rsid w:val="00473721"/>
    <w:rsid w:val="00473A4B"/>
    <w:rsid w:val="004741FD"/>
    <w:rsid w:val="0047491E"/>
    <w:rsid w:val="00474986"/>
    <w:rsid w:val="00474A6A"/>
    <w:rsid w:val="0047608F"/>
    <w:rsid w:val="0047658E"/>
    <w:rsid w:val="00477413"/>
    <w:rsid w:val="00477716"/>
    <w:rsid w:val="00477863"/>
    <w:rsid w:val="00477BFC"/>
    <w:rsid w:val="00477DE9"/>
    <w:rsid w:val="00480439"/>
    <w:rsid w:val="0048086E"/>
    <w:rsid w:val="0048213A"/>
    <w:rsid w:val="0048278B"/>
    <w:rsid w:val="0048285F"/>
    <w:rsid w:val="00482D16"/>
    <w:rsid w:val="00482E4C"/>
    <w:rsid w:val="00482E4F"/>
    <w:rsid w:val="004831CC"/>
    <w:rsid w:val="004836D8"/>
    <w:rsid w:val="004837C6"/>
    <w:rsid w:val="00483998"/>
    <w:rsid w:val="00483FC1"/>
    <w:rsid w:val="00484250"/>
    <w:rsid w:val="004848A8"/>
    <w:rsid w:val="00484E4C"/>
    <w:rsid w:val="00485154"/>
    <w:rsid w:val="004862BE"/>
    <w:rsid w:val="00486ABE"/>
    <w:rsid w:val="00486F3A"/>
    <w:rsid w:val="00487033"/>
    <w:rsid w:val="004873C2"/>
    <w:rsid w:val="004878ED"/>
    <w:rsid w:val="00487B7C"/>
    <w:rsid w:val="0049004B"/>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385"/>
    <w:rsid w:val="004A2C49"/>
    <w:rsid w:val="004A2D91"/>
    <w:rsid w:val="004A3B95"/>
    <w:rsid w:val="004A3C91"/>
    <w:rsid w:val="004A44E6"/>
    <w:rsid w:val="004A69D0"/>
    <w:rsid w:val="004A75D0"/>
    <w:rsid w:val="004A7912"/>
    <w:rsid w:val="004B0194"/>
    <w:rsid w:val="004B0B94"/>
    <w:rsid w:val="004B1113"/>
    <w:rsid w:val="004B1248"/>
    <w:rsid w:val="004B176A"/>
    <w:rsid w:val="004B1DC3"/>
    <w:rsid w:val="004B1E80"/>
    <w:rsid w:val="004B2835"/>
    <w:rsid w:val="004B28C5"/>
    <w:rsid w:val="004B326B"/>
    <w:rsid w:val="004B32F8"/>
    <w:rsid w:val="004B36AE"/>
    <w:rsid w:val="004B4672"/>
    <w:rsid w:val="004B4766"/>
    <w:rsid w:val="004B58F5"/>
    <w:rsid w:val="004B67A4"/>
    <w:rsid w:val="004C109F"/>
    <w:rsid w:val="004C14B1"/>
    <w:rsid w:val="004C289A"/>
    <w:rsid w:val="004C2ADF"/>
    <w:rsid w:val="004C3427"/>
    <w:rsid w:val="004C4453"/>
    <w:rsid w:val="004C4A77"/>
    <w:rsid w:val="004C4D53"/>
    <w:rsid w:val="004C61A3"/>
    <w:rsid w:val="004C6E03"/>
    <w:rsid w:val="004C6F47"/>
    <w:rsid w:val="004C780C"/>
    <w:rsid w:val="004D03BA"/>
    <w:rsid w:val="004D0FAE"/>
    <w:rsid w:val="004D118A"/>
    <w:rsid w:val="004D301C"/>
    <w:rsid w:val="004D3100"/>
    <w:rsid w:val="004D3441"/>
    <w:rsid w:val="004D349D"/>
    <w:rsid w:val="004D357C"/>
    <w:rsid w:val="004D3E0B"/>
    <w:rsid w:val="004D42B9"/>
    <w:rsid w:val="004D45C8"/>
    <w:rsid w:val="004D4ED8"/>
    <w:rsid w:val="004D5A3C"/>
    <w:rsid w:val="004D613A"/>
    <w:rsid w:val="004D63B2"/>
    <w:rsid w:val="004D6A38"/>
    <w:rsid w:val="004D6C65"/>
    <w:rsid w:val="004D708E"/>
    <w:rsid w:val="004D760C"/>
    <w:rsid w:val="004D7C62"/>
    <w:rsid w:val="004D7C91"/>
    <w:rsid w:val="004E01D4"/>
    <w:rsid w:val="004E0F37"/>
    <w:rsid w:val="004E1E98"/>
    <w:rsid w:val="004E26E4"/>
    <w:rsid w:val="004E357A"/>
    <w:rsid w:val="004E3800"/>
    <w:rsid w:val="004E3861"/>
    <w:rsid w:val="004E5000"/>
    <w:rsid w:val="004E530F"/>
    <w:rsid w:val="004E5331"/>
    <w:rsid w:val="004E5599"/>
    <w:rsid w:val="004E55D4"/>
    <w:rsid w:val="004E586B"/>
    <w:rsid w:val="004E5CB8"/>
    <w:rsid w:val="004E65EB"/>
    <w:rsid w:val="004E7114"/>
    <w:rsid w:val="004E722D"/>
    <w:rsid w:val="004E7341"/>
    <w:rsid w:val="004E7E7E"/>
    <w:rsid w:val="004F0244"/>
    <w:rsid w:val="004F0772"/>
    <w:rsid w:val="004F09A1"/>
    <w:rsid w:val="004F0A27"/>
    <w:rsid w:val="004F23B6"/>
    <w:rsid w:val="004F282C"/>
    <w:rsid w:val="004F2903"/>
    <w:rsid w:val="004F368A"/>
    <w:rsid w:val="004F379F"/>
    <w:rsid w:val="004F3D4A"/>
    <w:rsid w:val="004F3E0F"/>
    <w:rsid w:val="004F401E"/>
    <w:rsid w:val="004F43AB"/>
    <w:rsid w:val="004F50EE"/>
    <w:rsid w:val="004F5614"/>
    <w:rsid w:val="004F58BE"/>
    <w:rsid w:val="004F7174"/>
    <w:rsid w:val="004F7AF1"/>
    <w:rsid w:val="004F7E98"/>
    <w:rsid w:val="00500DD0"/>
    <w:rsid w:val="00500EDC"/>
    <w:rsid w:val="005010BA"/>
    <w:rsid w:val="005010F0"/>
    <w:rsid w:val="005012AA"/>
    <w:rsid w:val="005012CF"/>
    <w:rsid w:val="005013A1"/>
    <w:rsid w:val="00501E11"/>
    <w:rsid w:val="00502352"/>
    <w:rsid w:val="0050278D"/>
    <w:rsid w:val="00502A36"/>
    <w:rsid w:val="00502C10"/>
    <w:rsid w:val="00503326"/>
    <w:rsid w:val="0050355D"/>
    <w:rsid w:val="00504188"/>
    <w:rsid w:val="00504345"/>
    <w:rsid w:val="00504560"/>
    <w:rsid w:val="00504655"/>
    <w:rsid w:val="00504A31"/>
    <w:rsid w:val="00504F8B"/>
    <w:rsid w:val="005055B5"/>
    <w:rsid w:val="00505C75"/>
    <w:rsid w:val="005063A0"/>
    <w:rsid w:val="00506619"/>
    <w:rsid w:val="0050690E"/>
    <w:rsid w:val="00507A54"/>
    <w:rsid w:val="00507E53"/>
    <w:rsid w:val="00510257"/>
    <w:rsid w:val="00510D1D"/>
    <w:rsid w:val="00510E99"/>
    <w:rsid w:val="00511033"/>
    <w:rsid w:val="00511BBF"/>
    <w:rsid w:val="00511BDC"/>
    <w:rsid w:val="00511FE7"/>
    <w:rsid w:val="00512785"/>
    <w:rsid w:val="00512E62"/>
    <w:rsid w:val="0051361B"/>
    <w:rsid w:val="0051373C"/>
    <w:rsid w:val="005138B3"/>
    <w:rsid w:val="00513EBA"/>
    <w:rsid w:val="00513F43"/>
    <w:rsid w:val="00514985"/>
    <w:rsid w:val="00514E64"/>
    <w:rsid w:val="00515E7B"/>
    <w:rsid w:val="005162FD"/>
    <w:rsid w:val="005165B0"/>
    <w:rsid w:val="00516F04"/>
    <w:rsid w:val="00517005"/>
    <w:rsid w:val="005171D1"/>
    <w:rsid w:val="005174C6"/>
    <w:rsid w:val="00517868"/>
    <w:rsid w:val="0052072A"/>
    <w:rsid w:val="00520894"/>
    <w:rsid w:val="00520BC0"/>
    <w:rsid w:val="00520BF7"/>
    <w:rsid w:val="00520C6E"/>
    <w:rsid w:val="005215A2"/>
    <w:rsid w:val="005217F8"/>
    <w:rsid w:val="005219E0"/>
    <w:rsid w:val="00521B41"/>
    <w:rsid w:val="00522490"/>
    <w:rsid w:val="0052267A"/>
    <w:rsid w:val="005226D4"/>
    <w:rsid w:val="0052382F"/>
    <w:rsid w:val="005239DD"/>
    <w:rsid w:val="00523CA1"/>
    <w:rsid w:val="00523EB9"/>
    <w:rsid w:val="00524A9C"/>
    <w:rsid w:val="00525956"/>
    <w:rsid w:val="00525BED"/>
    <w:rsid w:val="005266F4"/>
    <w:rsid w:val="0052675C"/>
    <w:rsid w:val="0052679A"/>
    <w:rsid w:val="00526931"/>
    <w:rsid w:val="00526D46"/>
    <w:rsid w:val="005303B5"/>
    <w:rsid w:val="005303E3"/>
    <w:rsid w:val="00530D4E"/>
    <w:rsid w:val="00531094"/>
    <w:rsid w:val="00531143"/>
    <w:rsid w:val="0053173F"/>
    <w:rsid w:val="0053186B"/>
    <w:rsid w:val="00531C5C"/>
    <w:rsid w:val="00532A23"/>
    <w:rsid w:val="005331E8"/>
    <w:rsid w:val="00533351"/>
    <w:rsid w:val="0053337C"/>
    <w:rsid w:val="005340EA"/>
    <w:rsid w:val="00534664"/>
    <w:rsid w:val="00534787"/>
    <w:rsid w:val="00534A44"/>
    <w:rsid w:val="00535CE3"/>
    <w:rsid w:val="00535F4E"/>
    <w:rsid w:val="00536332"/>
    <w:rsid w:val="0053655B"/>
    <w:rsid w:val="00536601"/>
    <w:rsid w:val="00536BE9"/>
    <w:rsid w:val="005373DF"/>
    <w:rsid w:val="005376F2"/>
    <w:rsid w:val="00537A19"/>
    <w:rsid w:val="00540D81"/>
    <w:rsid w:val="00542821"/>
    <w:rsid w:val="00542CA8"/>
    <w:rsid w:val="00543514"/>
    <w:rsid w:val="005438A1"/>
    <w:rsid w:val="00543B81"/>
    <w:rsid w:val="00543C00"/>
    <w:rsid w:val="00543CEA"/>
    <w:rsid w:val="00543EB8"/>
    <w:rsid w:val="00543F41"/>
    <w:rsid w:val="005444F5"/>
    <w:rsid w:val="00544550"/>
    <w:rsid w:val="0054482E"/>
    <w:rsid w:val="0054485E"/>
    <w:rsid w:val="00544FCF"/>
    <w:rsid w:val="005450DC"/>
    <w:rsid w:val="005455FC"/>
    <w:rsid w:val="00545A47"/>
    <w:rsid w:val="00545FC7"/>
    <w:rsid w:val="0054634E"/>
    <w:rsid w:val="00546A4F"/>
    <w:rsid w:val="00546B67"/>
    <w:rsid w:val="0054707A"/>
    <w:rsid w:val="0054710E"/>
    <w:rsid w:val="005474C7"/>
    <w:rsid w:val="00547B37"/>
    <w:rsid w:val="00550490"/>
    <w:rsid w:val="00550F71"/>
    <w:rsid w:val="00551167"/>
    <w:rsid w:val="005512D3"/>
    <w:rsid w:val="00551C0E"/>
    <w:rsid w:val="00551F46"/>
    <w:rsid w:val="005521F2"/>
    <w:rsid w:val="00552561"/>
    <w:rsid w:val="00552840"/>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7CF"/>
    <w:rsid w:val="00567AEE"/>
    <w:rsid w:val="00567CEE"/>
    <w:rsid w:val="0057040F"/>
    <w:rsid w:val="0057096F"/>
    <w:rsid w:val="00570D57"/>
    <w:rsid w:val="005713EC"/>
    <w:rsid w:val="005713F4"/>
    <w:rsid w:val="0057154B"/>
    <w:rsid w:val="00571E64"/>
    <w:rsid w:val="0057201E"/>
    <w:rsid w:val="00573ADD"/>
    <w:rsid w:val="00573D3B"/>
    <w:rsid w:val="00573EE2"/>
    <w:rsid w:val="00573F6A"/>
    <w:rsid w:val="0057432C"/>
    <w:rsid w:val="00574657"/>
    <w:rsid w:val="00574676"/>
    <w:rsid w:val="00575314"/>
    <w:rsid w:val="00575CC3"/>
    <w:rsid w:val="00575D10"/>
    <w:rsid w:val="00576018"/>
    <w:rsid w:val="00576D6B"/>
    <w:rsid w:val="005778E9"/>
    <w:rsid w:val="00577AAE"/>
    <w:rsid w:val="005800F7"/>
    <w:rsid w:val="005808CA"/>
    <w:rsid w:val="00580B3D"/>
    <w:rsid w:val="00580F26"/>
    <w:rsid w:val="005810A9"/>
    <w:rsid w:val="00581A7C"/>
    <w:rsid w:val="00581BEF"/>
    <w:rsid w:val="00582376"/>
    <w:rsid w:val="00583C0E"/>
    <w:rsid w:val="00583FDB"/>
    <w:rsid w:val="0058427E"/>
    <w:rsid w:val="00584FEF"/>
    <w:rsid w:val="005853EF"/>
    <w:rsid w:val="00585972"/>
    <w:rsid w:val="005864FA"/>
    <w:rsid w:val="005865AA"/>
    <w:rsid w:val="00586848"/>
    <w:rsid w:val="00586D7F"/>
    <w:rsid w:val="00587048"/>
    <w:rsid w:val="005875A3"/>
    <w:rsid w:val="00587652"/>
    <w:rsid w:val="0058773A"/>
    <w:rsid w:val="00587C5F"/>
    <w:rsid w:val="00590750"/>
    <w:rsid w:val="00590907"/>
    <w:rsid w:val="00592283"/>
    <w:rsid w:val="0059241D"/>
    <w:rsid w:val="00592491"/>
    <w:rsid w:val="0059346F"/>
    <w:rsid w:val="00593875"/>
    <w:rsid w:val="00593E2F"/>
    <w:rsid w:val="005943C5"/>
    <w:rsid w:val="00594A7B"/>
    <w:rsid w:val="00595102"/>
    <w:rsid w:val="005952ED"/>
    <w:rsid w:val="005963CE"/>
    <w:rsid w:val="00596C07"/>
    <w:rsid w:val="005976DB"/>
    <w:rsid w:val="00597AA7"/>
    <w:rsid w:val="00597B2F"/>
    <w:rsid w:val="00597CA1"/>
    <w:rsid w:val="005A0273"/>
    <w:rsid w:val="005A0956"/>
    <w:rsid w:val="005A0A13"/>
    <w:rsid w:val="005A115D"/>
    <w:rsid w:val="005A16DC"/>
    <w:rsid w:val="005A1EAB"/>
    <w:rsid w:val="005A270C"/>
    <w:rsid w:val="005A297A"/>
    <w:rsid w:val="005A2D82"/>
    <w:rsid w:val="005A323A"/>
    <w:rsid w:val="005A3789"/>
    <w:rsid w:val="005A3835"/>
    <w:rsid w:val="005A389E"/>
    <w:rsid w:val="005A3AEC"/>
    <w:rsid w:val="005A40C0"/>
    <w:rsid w:val="005A47FE"/>
    <w:rsid w:val="005A5DE6"/>
    <w:rsid w:val="005A626B"/>
    <w:rsid w:val="005A6858"/>
    <w:rsid w:val="005A6AFA"/>
    <w:rsid w:val="005A72F2"/>
    <w:rsid w:val="005A7E22"/>
    <w:rsid w:val="005B0096"/>
    <w:rsid w:val="005B02C2"/>
    <w:rsid w:val="005B0399"/>
    <w:rsid w:val="005B0A4B"/>
    <w:rsid w:val="005B0F5F"/>
    <w:rsid w:val="005B2194"/>
    <w:rsid w:val="005B2BC3"/>
    <w:rsid w:val="005B4350"/>
    <w:rsid w:val="005B4621"/>
    <w:rsid w:val="005B4812"/>
    <w:rsid w:val="005B4CFA"/>
    <w:rsid w:val="005B4DEF"/>
    <w:rsid w:val="005B5458"/>
    <w:rsid w:val="005B574D"/>
    <w:rsid w:val="005B5B3D"/>
    <w:rsid w:val="005B5CEE"/>
    <w:rsid w:val="005B5CFF"/>
    <w:rsid w:val="005B6B1E"/>
    <w:rsid w:val="005B6D53"/>
    <w:rsid w:val="005B6D64"/>
    <w:rsid w:val="005B7112"/>
    <w:rsid w:val="005B7166"/>
    <w:rsid w:val="005B74D2"/>
    <w:rsid w:val="005B770C"/>
    <w:rsid w:val="005C01D1"/>
    <w:rsid w:val="005C04FD"/>
    <w:rsid w:val="005C1832"/>
    <w:rsid w:val="005C18EE"/>
    <w:rsid w:val="005C1960"/>
    <w:rsid w:val="005C1A79"/>
    <w:rsid w:val="005C239B"/>
    <w:rsid w:val="005C303E"/>
    <w:rsid w:val="005C39AD"/>
    <w:rsid w:val="005C3B26"/>
    <w:rsid w:val="005C3EDF"/>
    <w:rsid w:val="005C4397"/>
    <w:rsid w:val="005C45EA"/>
    <w:rsid w:val="005C48CC"/>
    <w:rsid w:val="005C63B5"/>
    <w:rsid w:val="005C674D"/>
    <w:rsid w:val="005C7356"/>
    <w:rsid w:val="005C7644"/>
    <w:rsid w:val="005C77FD"/>
    <w:rsid w:val="005C791C"/>
    <w:rsid w:val="005C7B31"/>
    <w:rsid w:val="005C7BF4"/>
    <w:rsid w:val="005D029E"/>
    <w:rsid w:val="005D0745"/>
    <w:rsid w:val="005D1A69"/>
    <w:rsid w:val="005D1B66"/>
    <w:rsid w:val="005D1FDF"/>
    <w:rsid w:val="005D27FF"/>
    <w:rsid w:val="005D2B0F"/>
    <w:rsid w:val="005D30FC"/>
    <w:rsid w:val="005D323E"/>
    <w:rsid w:val="005D3352"/>
    <w:rsid w:val="005D363D"/>
    <w:rsid w:val="005D3A17"/>
    <w:rsid w:val="005D3ACE"/>
    <w:rsid w:val="005D3D1E"/>
    <w:rsid w:val="005D3ECD"/>
    <w:rsid w:val="005D50D9"/>
    <w:rsid w:val="005D6A61"/>
    <w:rsid w:val="005D6D68"/>
    <w:rsid w:val="005D7724"/>
    <w:rsid w:val="005E02E2"/>
    <w:rsid w:val="005E063B"/>
    <w:rsid w:val="005E06AE"/>
    <w:rsid w:val="005E111B"/>
    <w:rsid w:val="005E12DD"/>
    <w:rsid w:val="005E1771"/>
    <w:rsid w:val="005E1BD1"/>
    <w:rsid w:val="005E1C04"/>
    <w:rsid w:val="005E269C"/>
    <w:rsid w:val="005E2A11"/>
    <w:rsid w:val="005E2C16"/>
    <w:rsid w:val="005E34F4"/>
    <w:rsid w:val="005E3586"/>
    <w:rsid w:val="005E386D"/>
    <w:rsid w:val="005E3EC0"/>
    <w:rsid w:val="005E4DEE"/>
    <w:rsid w:val="005E5130"/>
    <w:rsid w:val="005E5364"/>
    <w:rsid w:val="005E5F15"/>
    <w:rsid w:val="005E5FF1"/>
    <w:rsid w:val="005E6001"/>
    <w:rsid w:val="005E6155"/>
    <w:rsid w:val="005E62A9"/>
    <w:rsid w:val="005E6566"/>
    <w:rsid w:val="005E72FB"/>
    <w:rsid w:val="005E7FC5"/>
    <w:rsid w:val="005F01CE"/>
    <w:rsid w:val="005F0296"/>
    <w:rsid w:val="005F0E46"/>
    <w:rsid w:val="005F135B"/>
    <w:rsid w:val="005F1942"/>
    <w:rsid w:val="005F2426"/>
    <w:rsid w:val="005F3709"/>
    <w:rsid w:val="005F3EAB"/>
    <w:rsid w:val="005F4027"/>
    <w:rsid w:val="005F42BB"/>
    <w:rsid w:val="005F45DB"/>
    <w:rsid w:val="005F4E54"/>
    <w:rsid w:val="005F4EAE"/>
    <w:rsid w:val="005F574A"/>
    <w:rsid w:val="005F6186"/>
    <w:rsid w:val="005F676C"/>
    <w:rsid w:val="005F70B6"/>
    <w:rsid w:val="005F7518"/>
    <w:rsid w:val="005F778D"/>
    <w:rsid w:val="005F7A87"/>
    <w:rsid w:val="005F7BA0"/>
    <w:rsid w:val="005F7F41"/>
    <w:rsid w:val="00600905"/>
    <w:rsid w:val="006009D3"/>
    <w:rsid w:val="006010E6"/>
    <w:rsid w:val="006011A3"/>
    <w:rsid w:val="006017DF"/>
    <w:rsid w:val="00601C4F"/>
    <w:rsid w:val="00601F0A"/>
    <w:rsid w:val="006023B8"/>
    <w:rsid w:val="00602639"/>
    <w:rsid w:val="006030B5"/>
    <w:rsid w:val="00603630"/>
    <w:rsid w:val="0060382E"/>
    <w:rsid w:val="00603CFA"/>
    <w:rsid w:val="00603D1C"/>
    <w:rsid w:val="006049FB"/>
    <w:rsid w:val="00604DBE"/>
    <w:rsid w:val="006057C2"/>
    <w:rsid w:val="006058CF"/>
    <w:rsid w:val="006061B0"/>
    <w:rsid w:val="006062EA"/>
    <w:rsid w:val="006063E1"/>
    <w:rsid w:val="006065E4"/>
    <w:rsid w:val="006066C2"/>
    <w:rsid w:val="006066D1"/>
    <w:rsid w:val="00606995"/>
    <w:rsid w:val="00606F56"/>
    <w:rsid w:val="00607A0E"/>
    <w:rsid w:val="00607D48"/>
    <w:rsid w:val="00610039"/>
    <w:rsid w:val="00610381"/>
    <w:rsid w:val="00610581"/>
    <w:rsid w:val="00610917"/>
    <w:rsid w:val="006109E3"/>
    <w:rsid w:val="00610A2A"/>
    <w:rsid w:val="00611B68"/>
    <w:rsid w:val="00611C07"/>
    <w:rsid w:val="00611E07"/>
    <w:rsid w:val="00612045"/>
    <w:rsid w:val="006120C3"/>
    <w:rsid w:val="0061286E"/>
    <w:rsid w:val="00612E91"/>
    <w:rsid w:val="00612F12"/>
    <w:rsid w:val="00612F99"/>
    <w:rsid w:val="006136FF"/>
    <w:rsid w:val="00613A47"/>
    <w:rsid w:val="00613AC9"/>
    <w:rsid w:val="00613DA3"/>
    <w:rsid w:val="00614026"/>
    <w:rsid w:val="006140E8"/>
    <w:rsid w:val="00614490"/>
    <w:rsid w:val="00614679"/>
    <w:rsid w:val="00614786"/>
    <w:rsid w:val="00614BD6"/>
    <w:rsid w:val="00614EDE"/>
    <w:rsid w:val="00615808"/>
    <w:rsid w:val="00615D37"/>
    <w:rsid w:val="00615E47"/>
    <w:rsid w:val="00616910"/>
    <w:rsid w:val="006169EE"/>
    <w:rsid w:val="00617982"/>
    <w:rsid w:val="00617F7C"/>
    <w:rsid w:val="00620E86"/>
    <w:rsid w:val="0062155F"/>
    <w:rsid w:val="006219DD"/>
    <w:rsid w:val="00621D63"/>
    <w:rsid w:val="00622172"/>
    <w:rsid w:val="00623472"/>
    <w:rsid w:val="00623DAF"/>
    <w:rsid w:val="006242BF"/>
    <w:rsid w:val="00624678"/>
    <w:rsid w:val="006246FE"/>
    <w:rsid w:val="00625136"/>
    <w:rsid w:val="0062524C"/>
    <w:rsid w:val="00625B38"/>
    <w:rsid w:val="00626AB6"/>
    <w:rsid w:val="00631786"/>
    <w:rsid w:val="00631B1E"/>
    <w:rsid w:val="00631FE7"/>
    <w:rsid w:val="006321EA"/>
    <w:rsid w:val="006324E6"/>
    <w:rsid w:val="00632ACC"/>
    <w:rsid w:val="006335C9"/>
    <w:rsid w:val="00633EB5"/>
    <w:rsid w:val="00633FF2"/>
    <w:rsid w:val="00634207"/>
    <w:rsid w:val="006345C1"/>
    <w:rsid w:val="006347E8"/>
    <w:rsid w:val="00634969"/>
    <w:rsid w:val="00634AB3"/>
    <w:rsid w:val="00634F76"/>
    <w:rsid w:val="00635520"/>
    <w:rsid w:val="00635E34"/>
    <w:rsid w:val="00637056"/>
    <w:rsid w:val="00637E9B"/>
    <w:rsid w:val="00637FDD"/>
    <w:rsid w:val="00640129"/>
    <w:rsid w:val="0064090D"/>
    <w:rsid w:val="00641E57"/>
    <w:rsid w:val="0064260D"/>
    <w:rsid w:val="00642A39"/>
    <w:rsid w:val="00642DBC"/>
    <w:rsid w:val="0064307F"/>
    <w:rsid w:val="00643CED"/>
    <w:rsid w:val="00643D90"/>
    <w:rsid w:val="00644234"/>
    <w:rsid w:val="00644878"/>
    <w:rsid w:val="00644DE2"/>
    <w:rsid w:val="00645F03"/>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7D9"/>
    <w:rsid w:val="00652FFB"/>
    <w:rsid w:val="00653133"/>
    <w:rsid w:val="00653196"/>
    <w:rsid w:val="006532C3"/>
    <w:rsid w:val="00653E05"/>
    <w:rsid w:val="00654244"/>
    <w:rsid w:val="00654C9C"/>
    <w:rsid w:val="00654ED9"/>
    <w:rsid w:val="0065528E"/>
    <w:rsid w:val="00655390"/>
    <w:rsid w:val="006553D9"/>
    <w:rsid w:val="00655858"/>
    <w:rsid w:val="0065606D"/>
    <w:rsid w:val="00656071"/>
    <w:rsid w:val="006564F2"/>
    <w:rsid w:val="00656D2E"/>
    <w:rsid w:val="0065716D"/>
    <w:rsid w:val="006600DB"/>
    <w:rsid w:val="00660163"/>
    <w:rsid w:val="006612A4"/>
    <w:rsid w:val="006613F5"/>
    <w:rsid w:val="00661A2E"/>
    <w:rsid w:val="00661BD2"/>
    <w:rsid w:val="006625C0"/>
    <w:rsid w:val="00662B7A"/>
    <w:rsid w:val="00663175"/>
    <w:rsid w:val="0066326A"/>
    <w:rsid w:val="006632D0"/>
    <w:rsid w:val="006635FA"/>
    <w:rsid w:val="00663B35"/>
    <w:rsid w:val="00663CF1"/>
    <w:rsid w:val="00663F1B"/>
    <w:rsid w:val="0066419E"/>
    <w:rsid w:val="006645AF"/>
    <w:rsid w:val="00664AB8"/>
    <w:rsid w:val="0066571F"/>
    <w:rsid w:val="00665DA2"/>
    <w:rsid w:val="006660F5"/>
    <w:rsid w:val="00666285"/>
    <w:rsid w:val="00666443"/>
    <w:rsid w:val="00666D34"/>
    <w:rsid w:val="0066731A"/>
    <w:rsid w:val="00667E3E"/>
    <w:rsid w:val="00670BE7"/>
    <w:rsid w:val="00670FEA"/>
    <w:rsid w:val="00671874"/>
    <w:rsid w:val="00671DC9"/>
    <w:rsid w:val="0067252D"/>
    <w:rsid w:val="00672C31"/>
    <w:rsid w:val="006730AC"/>
    <w:rsid w:val="006733E9"/>
    <w:rsid w:val="006734AA"/>
    <w:rsid w:val="006734B3"/>
    <w:rsid w:val="0067353C"/>
    <w:rsid w:val="00673735"/>
    <w:rsid w:val="00674093"/>
    <w:rsid w:val="00675BE6"/>
    <w:rsid w:val="00676163"/>
    <w:rsid w:val="006764C4"/>
    <w:rsid w:val="00676F76"/>
    <w:rsid w:val="006776E6"/>
    <w:rsid w:val="00677763"/>
    <w:rsid w:val="006777E4"/>
    <w:rsid w:val="00677C1A"/>
    <w:rsid w:val="00677C22"/>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42B9"/>
    <w:rsid w:val="00684966"/>
    <w:rsid w:val="00684BAF"/>
    <w:rsid w:val="006856FD"/>
    <w:rsid w:val="00685899"/>
    <w:rsid w:val="006859DA"/>
    <w:rsid w:val="00686772"/>
    <w:rsid w:val="00687642"/>
    <w:rsid w:val="0069023B"/>
    <w:rsid w:val="00690667"/>
    <w:rsid w:val="0069080B"/>
    <w:rsid w:val="00690CBB"/>
    <w:rsid w:val="00691611"/>
    <w:rsid w:val="00691895"/>
    <w:rsid w:val="00691932"/>
    <w:rsid w:val="006919FB"/>
    <w:rsid w:val="0069213E"/>
    <w:rsid w:val="00692162"/>
    <w:rsid w:val="0069246E"/>
    <w:rsid w:val="00692D30"/>
    <w:rsid w:val="00692E71"/>
    <w:rsid w:val="00694124"/>
    <w:rsid w:val="006941DC"/>
    <w:rsid w:val="00695597"/>
    <w:rsid w:val="00696A89"/>
    <w:rsid w:val="00696F75"/>
    <w:rsid w:val="00696FEC"/>
    <w:rsid w:val="00697165"/>
    <w:rsid w:val="00697477"/>
    <w:rsid w:val="00697D97"/>
    <w:rsid w:val="006A037E"/>
    <w:rsid w:val="006A1D7D"/>
    <w:rsid w:val="006A1E12"/>
    <w:rsid w:val="006A2019"/>
    <w:rsid w:val="006A21CC"/>
    <w:rsid w:val="006A294D"/>
    <w:rsid w:val="006A30E6"/>
    <w:rsid w:val="006A3D41"/>
    <w:rsid w:val="006A5833"/>
    <w:rsid w:val="006A72F8"/>
    <w:rsid w:val="006A7354"/>
    <w:rsid w:val="006A7796"/>
    <w:rsid w:val="006A7C96"/>
    <w:rsid w:val="006B0495"/>
    <w:rsid w:val="006B0DCB"/>
    <w:rsid w:val="006B0EAB"/>
    <w:rsid w:val="006B0EE5"/>
    <w:rsid w:val="006B2408"/>
    <w:rsid w:val="006B299D"/>
    <w:rsid w:val="006B3325"/>
    <w:rsid w:val="006B33F7"/>
    <w:rsid w:val="006B3AF9"/>
    <w:rsid w:val="006B3C91"/>
    <w:rsid w:val="006B414C"/>
    <w:rsid w:val="006B4B0F"/>
    <w:rsid w:val="006B5474"/>
    <w:rsid w:val="006B62A0"/>
    <w:rsid w:val="006B650F"/>
    <w:rsid w:val="006B6584"/>
    <w:rsid w:val="006C0449"/>
    <w:rsid w:val="006C0D0F"/>
    <w:rsid w:val="006C0E39"/>
    <w:rsid w:val="006C1394"/>
    <w:rsid w:val="006C1417"/>
    <w:rsid w:val="006C1721"/>
    <w:rsid w:val="006C32CF"/>
    <w:rsid w:val="006C335E"/>
    <w:rsid w:val="006C3A1F"/>
    <w:rsid w:val="006C53F8"/>
    <w:rsid w:val="006C54BB"/>
    <w:rsid w:val="006C56FC"/>
    <w:rsid w:val="006C5C6C"/>
    <w:rsid w:val="006C5F8C"/>
    <w:rsid w:val="006C63EB"/>
    <w:rsid w:val="006C761F"/>
    <w:rsid w:val="006C7DE0"/>
    <w:rsid w:val="006D024B"/>
    <w:rsid w:val="006D0EDF"/>
    <w:rsid w:val="006D0F52"/>
    <w:rsid w:val="006D0FAB"/>
    <w:rsid w:val="006D1314"/>
    <w:rsid w:val="006D15EE"/>
    <w:rsid w:val="006D16CA"/>
    <w:rsid w:val="006D1D06"/>
    <w:rsid w:val="006D2162"/>
    <w:rsid w:val="006D23EE"/>
    <w:rsid w:val="006D252A"/>
    <w:rsid w:val="006D2AB0"/>
    <w:rsid w:val="006D364F"/>
    <w:rsid w:val="006D3693"/>
    <w:rsid w:val="006D3DC7"/>
    <w:rsid w:val="006D4245"/>
    <w:rsid w:val="006D46CE"/>
    <w:rsid w:val="006D4B98"/>
    <w:rsid w:val="006D54D9"/>
    <w:rsid w:val="006D5843"/>
    <w:rsid w:val="006D68AC"/>
    <w:rsid w:val="006D6DF7"/>
    <w:rsid w:val="006D7DD5"/>
    <w:rsid w:val="006D7E18"/>
    <w:rsid w:val="006E010C"/>
    <w:rsid w:val="006E0A87"/>
    <w:rsid w:val="006E0A93"/>
    <w:rsid w:val="006E1B15"/>
    <w:rsid w:val="006E4064"/>
    <w:rsid w:val="006E4C0D"/>
    <w:rsid w:val="006E58EA"/>
    <w:rsid w:val="006E5BF8"/>
    <w:rsid w:val="006E643B"/>
    <w:rsid w:val="006E6B01"/>
    <w:rsid w:val="006E6B82"/>
    <w:rsid w:val="006E6D16"/>
    <w:rsid w:val="006E783D"/>
    <w:rsid w:val="006E799D"/>
    <w:rsid w:val="006F0036"/>
    <w:rsid w:val="006F024E"/>
    <w:rsid w:val="006F10D4"/>
    <w:rsid w:val="006F1233"/>
    <w:rsid w:val="006F1244"/>
    <w:rsid w:val="006F27E0"/>
    <w:rsid w:val="006F2F67"/>
    <w:rsid w:val="006F3CA4"/>
    <w:rsid w:val="006F4148"/>
    <w:rsid w:val="006F4DE0"/>
    <w:rsid w:val="006F4FB2"/>
    <w:rsid w:val="006F5E2D"/>
    <w:rsid w:val="006F62C5"/>
    <w:rsid w:val="006F6483"/>
    <w:rsid w:val="006F6EEB"/>
    <w:rsid w:val="006F7316"/>
    <w:rsid w:val="006F7332"/>
    <w:rsid w:val="00700B08"/>
    <w:rsid w:val="007016DE"/>
    <w:rsid w:val="007025BA"/>
    <w:rsid w:val="007027C6"/>
    <w:rsid w:val="00702BB8"/>
    <w:rsid w:val="0070333C"/>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0A"/>
    <w:rsid w:val="0070717A"/>
    <w:rsid w:val="00707244"/>
    <w:rsid w:val="00711427"/>
    <w:rsid w:val="007114BF"/>
    <w:rsid w:val="00711CBA"/>
    <w:rsid w:val="00712B2B"/>
    <w:rsid w:val="00712CCC"/>
    <w:rsid w:val="0071303A"/>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3A5"/>
    <w:rsid w:val="00721B60"/>
    <w:rsid w:val="00721E12"/>
    <w:rsid w:val="007224C2"/>
    <w:rsid w:val="00722C19"/>
    <w:rsid w:val="00722DD1"/>
    <w:rsid w:val="007235B1"/>
    <w:rsid w:val="00723840"/>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EDD"/>
    <w:rsid w:val="00732843"/>
    <w:rsid w:val="007328A5"/>
    <w:rsid w:val="00732F41"/>
    <w:rsid w:val="007332C1"/>
    <w:rsid w:val="007334B1"/>
    <w:rsid w:val="007339F3"/>
    <w:rsid w:val="00733EB2"/>
    <w:rsid w:val="00733EF8"/>
    <w:rsid w:val="007340CF"/>
    <w:rsid w:val="00734400"/>
    <w:rsid w:val="00734898"/>
    <w:rsid w:val="00734E65"/>
    <w:rsid w:val="00735107"/>
    <w:rsid w:val="007356BF"/>
    <w:rsid w:val="00737424"/>
    <w:rsid w:val="007378AD"/>
    <w:rsid w:val="00737FEC"/>
    <w:rsid w:val="00740292"/>
    <w:rsid w:val="00740D16"/>
    <w:rsid w:val="00740FB1"/>
    <w:rsid w:val="007424E5"/>
    <w:rsid w:val="0074262A"/>
    <w:rsid w:val="0074269A"/>
    <w:rsid w:val="00742B07"/>
    <w:rsid w:val="00742DB5"/>
    <w:rsid w:val="00743059"/>
    <w:rsid w:val="00744619"/>
    <w:rsid w:val="0074462C"/>
    <w:rsid w:val="0074497C"/>
    <w:rsid w:val="00744D93"/>
    <w:rsid w:val="00746E0F"/>
    <w:rsid w:val="0075064C"/>
    <w:rsid w:val="00752801"/>
    <w:rsid w:val="00752B96"/>
    <w:rsid w:val="00752E39"/>
    <w:rsid w:val="0075451A"/>
    <w:rsid w:val="00754E06"/>
    <w:rsid w:val="0075580D"/>
    <w:rsid w:val="00755956"/>
    <w:rsid w:val="00756142"/>
    <w:rsid w:val="007561B4"/>
    <w:rsid w:val="007562B3"/>
    <w:rsid w:val="007569D9"/>
    <w:rsid w:val="00756AA0"/>
    <w:rsid w:val="0075785E"/>
    <w:rsid w:val="00757CE6"/>
    <w:rsid w:val="007607F3"/>
    <w:rsid w:val="0076151C"/>
    <w:rsid w:val="00761E6B"/>
    <w:rsid w:val="00761FC2"/>
    <w:rsid w:val="007622F8"/>
    <w:rsid w:val="00762D4F"/>
    <w:rsid w:val="00763097"/>
    <w:rsid w:val="00763A41"/>
    <w:rsid w:val="00764C54"/>
    <w:rsid w:val="00764CB0"/>
    <w:rsid w:val="007651A7"/>
    <w:rsid w:val="007660A1"/>
    <w:rsid w:val="0076613D"/>
    <w:rsid w:val="0076641B"/>
    <w:rsid w:val="0076651A"/>
    <w:rsid w:val="007666D8"/>
    <w:rsid w:val="00766D03"/>
    <w:rsid w:val="00766F2A"/>
    <w:rsid w:val="007671B6"/>
    <w:rsid w:val="007671DA"/>
    <w:rsid w:val="00767ADE"/>
    <w:rsid w:val="00767C28"/>
    <w:rsid w:val="00770C72"/>
    <w:rsid w:val="007719A8"/>
    <w:rsid w:val="00771DB8"/>
    <w:rsid w:val="0077228C"/>
    <w:rsid w:val="00772BB8"/>
    <w:rsid w:val="00772F03"/>
    <w:rsid w:val="00772FA8"/>
    <w:rsid w:val="00773149"/>
    <w:rsid w:val="007737D3"/>
    <w:rsid w:val="00773CAE"/>
    <w:rsid w:val="00774593"/>
    <w:rsid w:val="00774C88"/>
    <w:rsid w:val="00774D02"/>
    <w:rsid w:val="007753B5"/>
    <w:rsid w:val="00775AAA"/>
    <w:rsid w:val="00776EDA"/>
    <w:rsid w:val="00777599"/>
    <w:rsid w:val="00777A2C"/>
    <w:rsid w:val="0078165D"/>
    <w:rsid w:val="00781C97"/>
    <w:rsid w:val="00782B59"/>
    <w:rsid w:val="00783603"/>
    <w:rsid w:val="00783786"/>
    <w:rsid w:val="00783D34"/>
    <w:rsid w:val="00784F4F"/>
    <w:rsid w:val="00785646"/>
    <w:rsid w:val="00785CF8"/>
    <w:rsid w:val="007862B1"/>
    <w:rsid w:val="0078734E"/>
    <w:rsid w:val="00787700"/>
    <w:rsid w:val="00790A3E"/>
    <w:rsid w:val="00790BBC"/>
    <w:rsid w:val="00790BE6"/>
    <w:rsid w:val="00790F87"/>
    <w:rsid w:val="00791B62"/>
    <w:rsid w:val="00792A24"/>
    <w:rsid w:val="00793277"/>
    <w:rsid w:val="0079435F"/>
    <w:rsid w:val="007951D5"/>
    <w:rsid w:val="00796068"/>
    <w:rsid w:val="00796163"/>
    <w:rsid w:val="00796CC0"/>
    <w:rsid w:val="00796CF1"/>
    <w:rsid w:val="007974AF"/>
    <w:rsid w:val="007979EA"/>
    <w:rsid w:val="00797A74"/>
    <w:rsid w:val="00797ACF"/>
    <w:rsid w:val="007A1151"/>
    <w:rsid w:val="007A1456"/>
    <w:rsid w:val="007A17A6"/>
    <w:rsid w:val="007A1970"/>
    <w:rsid w:val="007A19BC"/>
    <w:rsid w:val="007A1A35"/>
    <w:rsid w:val="007A2166"/>
    <w:rsid w:val="007A2B7F"/>
    <w:rsid w:val="007A3059"/>
    <w:rsid w:val="007A336F"/>
    <w:rsid w:val="007A33FA"/>
    <w:rsid w:val="007A3A89"/>
    <w:rsid w:val="007A45A6"/>
    <w:rsid w:val="007A536B"/>
    <w:rsid w:val="007A5922"/>
    <w:rsid w:val="007A5969"/>
    <w:rsid w:val="007A63D4"/>
    <w:rsid w:val="007A7750"/>
    <w:rsid w:val="007A77BF"/>
    <w:rsid w:val="007A7AA2"/>
    <w:rsid w:val="007A7C23"/>
    <w:rsid w:val="007B05AC"/>
    <w:rsid w:val="007B07A6"/>
    <w:rsid w:val="007B0BF2"/>
    <w:rsid w:val="007B1ABA"/>
    <w:rsid w:val="007B2070"/>
    <w:rsid w:val="007B221D"/>
    <w:rsid w:val="007B24B8"/>
    <w:rsid w:val="007B259B"/>
    <w:rsid w:val="007B3F28"/>
    <w:rsid w:val="007B434A"/>
    <w:rsid w:val="007B452C"/>
    <w:rsid w:val="007B471E"/>
    <w:rsid w:val="007B5018"/>
    <w:rsid w:val="007B53E7"/>
    <w:rsid w:val="007B65B3"/>
    <w:rsid w:val="007B66B8"/>
    <w:rsid w:val="007B6A14"/>
    <w:rsid w:val="007B6DFA"/>
    <w:rsid w:val="007B7287"/>
    <w:rsid w:val="007B74C3"/>
    <w:rsid w:val="007B753A"/>
    <w:rsid w:val="007B7637"/>
    <w:rsid w:val="007B7677"/>
    <w:rsid w:val="007B7A70"/>
    <w:rsid w:val="007C0033"/>
    <w:rsid w:val="007C08AB"/>
    <w:rsid w:val="007C2208"/>
    <w:rsid w:val="007C24B9"/>
    <w:rsid w:val="007C2CBC"/>
    <w:rsid w:val="007C3515"/>
    <w:rsid w:val="007C38F7"/>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3F48"/>
    <w:rsid w:val="007D4104"/>
    <w:rsid w:val="007D420F"/>
    <w:rsid w:val="007D48CF"/>
    <w:rsid w:val="007D4A4A"/>
    <w:rsid w:val="007D4C4B"/>
    <w:rsid w:val="007D560E"/>
    <w:rsid w:val="007D5F85"/>
    <w:rsid w:val="007D77EB"/>
    <w:rsid w:val="007E018B"/>
    <w:rsid w:val="007E0637"/>
    <w:rsid w:val="007E0721"/>
    <w:rsid w:val="007E0B69"/>
    <w:rsid w:val="007E0C58"/>
    <w:rsid w:val="007E0CF4"/>
    <w:rsid w:val="007E0D6F"/>
    <w:rsid w:val="007E0E05"/>
    <w:rsid w:val="007E133A"/>
    <w:rsid w:val="007E1DD3"/>
    <w:rsid w:val="007E209F"/>
    <w:rsid w:val="007E23C8"/>
    <w:rsid w:val="007E25F0"/>
    <w:rsid w:val="007E2878"/>
    <w:rsid w:val="007E2A7E"/>
    <w:rsid w:val="007E2A98"/>
    <w:rsid w:val="007E456A"/>
    <w:rsid w:val="007E4655"/>
    <w:rsid w:val="007E4FD0"/>
    <w:rsid w:val="007E50E4"/>
    <w:rsid w:val="007E50F7"/>
    <w:rsid w:val="007E5187"/>
    <w:rsid w:val="007E5349"/>
    <w:rsid w:val="007E55E0"/>
    <w:rsid w:val="007E5B24"/>
    <w:rsid w:val="007E5C50"/>
    <w:rsid w:val="007E5DED"/>
    <w:rsid w:val="007E6017"/>
    <w:rsid w:val="007E79CB"/>
    <w:rsid w:val="007E7C33"/>
    <w:rsid w:val="007F00D0"/>
    <w:rsid w:val="007F0546"/>
    <w:rsid w:val="007F0754"/>
    <w:rsid w:val="007F1B7A"/>
    <w:rsid w:val="007F1DEB"/>
    <w:rsid w:val="007F2142"/>
    <w:rsid w:val="007F22A5"/>
    <w:rsid w:val="007F2A0B"/>
    <w:rsid w:val="007F2DC4"/>
    <w:rsid w:val="007F2E4B"/>
    <w:rsid w:val="007F367E"/>
    <w:rsid w:val="007F3B8F"/>
    <w:rsid w:val="007F413A"/>
    <w:rsid w:val="007F421D"/>
    <w:rsid w:val="007F5240"/>
    <w:rsid w:val="007F532E"/>
    <w:rsid w:val="007F5688"/>
    <w:rsid w:val="007F588F"/>
    <w:rsid w:val="007F5E63"/>
    <w:rsid w:val="007F603C"/>
    <w:rsid w:val="007F617F"/>
    <w:rsid w:val="007F66A5"/>
    <w:rsid w:val="007F6947"/>
    <w:rsid w:val="007F7247"/>
    <w:rsid w:val="0080038A"/>
    <w:rsid w:val="0080065F"/>
    <w:rsid w:val="008006D9"/>
    <w:rsid w:val="00800BDB"/>
    <w:rsid w:val="00800CEF"/>
    <w:rsid w:val="008011F2"/>
    <w:rsid w:val="00801385"/>
    <w:rsid w:val="00801588"/>
    <w:rsid w:val="00802807"/>
    <w:rsid w:val="00802CC5"/>
    <w:rsid w:val="00802DA0"/>
    <w:rsid w:val="00803139"/>
    <w:rsid w:val="00803CE2"/>
    <w:rsid w:val="008043A4"/>
    <w:rsid w:val="00804983"/>
    <w:rsid w:val="008051DE"/>
    <w:rsid w:val="00805594"/>
    <w:rsid w:val="00805656"/>
    <w:rsid w:val="00805659"/>
    <w:rsid w:val="0080593E"/>
    <w:rsid w:val="008069B2"/>
    <w:rsid w:val="0080733E"/>
    <w:rsid w:val="0080783D"/>
    <w:rsid w:val="008100B2"/>
    <w:rsid w:val="00810B66"/>
    <w:rsid w:val="00810CC2"/>
    <w:rsid w:val="00812C2A"/>
    <w:rsid w:val="00812FCB"/>
    <w:rsid w:val="0081324B"/>
    <w:rsid w:val="00813B80"/>
    <w:rsid w:val="00813DF0"/>
    <w:rsid w:val="00814167"/>
    <w:rsid w:val="0081440E"/>
    <w:rsid w:val="00814F4D"/>
    <w:rsid w:val="0081586E"/>
    <w:rsid w:val="00816193"/>
    <w:rsid w:val="008165E4"/>
    <w:rsid w:val="00816696"/>
    <w:rsid w:val="0081761A"/>
    <w:rsid w:val="00817682"/>
    <w:rsid w:val="008176E6"/>
    <w:rsid w:val="00817AD6"/>
    <w:rsid w:val="008209BC"/>
    <w:rsid w:val="0082117C"/>
    <w:rsid w:val="00821702"/>
    <w:rsid w:val="00822563"/>
    <w:rsid w:val="00823472"/>
    <w:rsid w:val="008234BD"/>
    <w:rsid w:val="00823663"/>
    <w:rsid w:val="00823997"/>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2496"/>
    <w:rsid w:val="00833A8F"/>
    <w:rsid w:val="00833C13"/>
    <w:rsid w:val="00833D53"/>
    <w:rsid w:val="008341F8"/>
    <w:rsid w:val="008359DA"/>
    <w:rsid w:val="008359F3"/>
    <w:rsid w:val="00835C7F"/>
    <w:rsid w:val="00835DB6"/>
    <w:rsid w:val="00836113"/>
    <w:rsid w:val="00836AC2"/>
    <w:rsid w:val="00836D7F"/>
    <w:rsid w:val="00837188"/>
    <w:rsid w:val="00837D13"/>
    <w:rsid w:val="0084005B"/>
    <w:rsid w:val="0084051D"/>
    <w:rsid w:val="008406D5"/>
    <w:rsid w:val="008417E1"/>
    <w:rsid w:val="00841D7F"/>
    <w:rsid w:val="0084289D"/>
    <w:rsid w:val="00842941"/>
    <w:rsid w:val="00843798"/>
    <w:rsid w:val="00843BED"/>
    <w:rsid w:val="00843FB3"/>
    <w:rsid w:val="008444E7"/>
    <w:rsid w:val="008447C8"/>
    <w:rsid w:val="00844C5B"/>
    <w:rsid w:val="00844F50"/>
    <w:rsid w:val="008451F5"/>
    <w:rsid w:val="00845856"/>
    <w:rsid w:val="00845944"/>
    <w:rsid w:val="00845DFB"/>
    <w:rsid w:val="00846833"/>
    <w:rsid w:val="00847B37"/>
    <w:rsid w:val="008501A4"/>
    <w:rsid w:val="008502F2"/>
    <w:rsid w:val="008505A1"/>
    <w:rsid w:val="00850817"/>
    <w:rsid w:val="008508FD"/>
    <w:rsid w:val="00850D6A"/>
    <w:rsid w:val="008511F2"/>
    <w:rsid w:val="00851D16"/>
    <w:rsid w:val="00851E54"/>
    <w:rsid w:val="00852005"/>
    <w:rsid w:val="0085292E"/>
    <w:rsid w:val="00852B02"/>
    <w:rsid w:val="00852B27"/>
    <w:rsid w:val="00853A16"/>
    <w:rsid w:val="00853B91"/>
    <w:rsid w:val="00853F97"/>
    <w:rsid w:val="0085433A"/>
    <w:rsid w:val="00854A85"/>
    <w:rsid w:val="00854B32"/>
    <w:rsid w:val="00854DD3"/>
    <w:rsid w:val="0085553C"/>
    <w:rsid w:val="00855F2B"/>
    <w:rsid w:val="00856252"/>
    <w:rsid w:val="00856C76"/>
    <w:rsid w:val="008570DF"/>
    <w:rsid w:val="008571A7"/>
    <w:rsid w:val="00857554"/>
    <w:rsid w:val="00857634"/>
    <w:rsid w:val="00857FFB"/>
    <w:rsid w:val="0086124E"/>
    <w:rsid w:val="00861B74"/>
    <w:rsid w:val="00862DB7"/>
    <w:rsid w:val="00864A10"/>
    <w:rsid w:val="00865089"/>
    <w:rsid w:val="008652C9"/>
    <w:rsid w:val="00865D8B"/>
    <w:rsid w:val="00866084"/>
    <w:rsid w:val="00866992"/>
    <w:rsid w:val="00866CA9"/>
    <w:rsid w:val="00867E32"/>
    <w:rsid w:val="0087057E"/>
    <w:rsid w:val="00870AAD"/>
    <w:rsid w:val="008720A6"/>
    <w:rsid w:val="00872942"/>
    <w:rsid w:val="0087361A"/>
    <w:rsid w:val="00873B76"/>
    <w:rsid w:val="0087469C"/>
    <w:rsid w:val="00874DB9"/>
    <w:rsid w:val="0087504D"/>
    <w:rsid w:val="0087568C"/>
    <w:rsid w:val="00875991"/>
    <w:rsid w:val="00875BB5"/>
    <w:rsid w:val="00876F26"/>
    <w:rsid w:val="008771B6"/>
    <w:rsid w:val="008774D0"/>
    <w:rsid w:val="00877865"/>
    <w:rsid w:val="00877FDD"/>
    <w:rsid w:val="0088015B"/>
    <w:rsid w:val="00880815"/>
    <w:rsid w:val="00880FED"/>
    <w:rsid w:val="00881415"/>
    <w:rsid w:val="0088186D"/>
    <w:rsid w:val="00881987"/>
    <w:rsid w:val="00881B40"/>
    <w:rsid w:val="00882A96"/>
    <w:rsid w:val="008841C8"/>
    <w:rsid w:val="0088463A"/>
    <w:rsid w:val="0088469F"/>
    <w:rsid w:val="00884BD3"/>
    <w:rsid w:val="00885367"/>
    <w:rsid w:val="008853CE"/>
    <w:rsid w:val="008855A4"/>
    <w:rsid w:val="00885871"/>
    <w:rsid w:val="00885989"/>
    <w:rsid w:val="00886050"/>
    <w:rsid w:val="00887082"/>
    <w:rsid w:val="0088722F"/>
    <w:rsid w:val="00887546"/>
    <w:rsid w:val="00887C8D"/>
    <w:rsid w:val="00887DC7"/>
    <w:rsid w:val="00890821"/>
    <w:rsid w:val="00890D3C"/>
    <w:rsid w:val="00891434"/>
    <w:rsid w:val="00891FCC"/>
    <w:rsid w:val="00892702"/>
    <w:rsid w:val="00892BB8"/>
    <w:rsid w:val="00893014"/>
    <w:rsid w:val="008939C2"/>
    <w:rsid w:val="0089513A"/>
    <w:rsid w:val="008954E8"/>
    <w:rsid w:val="00895D68"/>
    <w:rsid w:val="008961D5"/>
    <w:rsid w:val="008965FF"/>
    <w:rsid w:val="00896755"/>
    <w:rsid w:val="00896F38"/>
    <w:rsid w:val="00897A55"/>
    <w:rsid w:val="008A019D"/>
    <w:rsid w:val="008A0423"/>
    <w:rsid w:val="008A086B"/>
    <w:rsid w:val="008A0F0E"/>
    <w:rsid w:val="008A1565"/>
    <w:rsid w:val="008A1C9E"/>
    <w:rsid w:val="008A2417"/>
    <w:rsid w:val="008A3976"/>
    <w:rsid w:val="008A47EC"/>
    <w:rsid w:val="008A4D6C"/>
    <w:rsid w:val="008A5034"/>
    <w:rsid w:val="008A5D49"/>
    <w:rsid w:val="008A5D4A"/>
    <w:rsid w:val="008A63CF"/>
    <w:rsid w:val="008A6952"/>
    <w:rsid w:val="008A69D6"/>
    <w:rsid w:val="008A6BDC"/>
    <w:rsid w:val="008A7429"/>
    <w:rsid w:val="008A751E"/>
    <w:rsid w:val="008A756C"/>
    <w:rsid w:val="008A7A77"/>
    <w:rsid w:val="008B0547"/>
    <w:rsid w:val="008B0D83"/>
    <w:rsid w:val="008B113C"/>
    <w:rsid w:val="008B11A3"/>
    <w:rsid w:val="008B1FE5"/>
    <w:rsid w:val="008B2AD7"/>
    <w:rsid w:val="008B2E7E"/>
    <w:rsid w:val="008B2FF0"/>
    <w:rsid w:val="008B3A74"/>
    <w:rsid w:val="008B3D72"/>
    <w:rsid w:val="008B3DF6"/>
    <w:rsid w:val="008B3ED8"/>
    <w:rsid w:val="008B434A"/>
    <w:rsid w:val="008B4A47"/>
    <w:rsid w:val="008B50D8"/>
    <w:rsid w:val="008B58F9"/>
    <w:rsid w:val="008B5DA7"/>
    <w:rsid w:val="008B6640"/>
    <w:rsid w:val="008B756E"/>
    <w:rsid w:val="008B79A7"/>
    <w:rsid w:val="008B7B55"/>
    <w:rsid w:val="008C12EF"/>
    <w:rsid w:val="008C15C2"/>
    <w:rsid w:val="008C1A4A"/>
    <w:rsid w:val="008C1AFD"/>
    <w:rsid w:val="008C25D0"/>
    <w:rsid w:val="008C26D0"/>
    <w:rsid w:val="008C29EE"/>
    <w:rsid w:val="008C2ABC"/>
    <w:rsid w:val="008C3730"/>
    <w:rsid w:val="008C39CB"/>
    <w:rsid w:val="008C3A5B"/>
    <w:rsid w:val="008C3D50"/>
    <w:rsid w:val="008C4823"/>
    <w:rsid w:val="008C5B71"/>
    <w:rsid w:val="008C6BCE"/>
    <w:rsid w:val="008C6D01"/>
    <w:rsid w:val="008C7039"/>
    <w:rsid w:val="008C7559"/>
    <w:rsid w:val="008D09E8"/>
    <w:rsid w:val="008D0E23"/>
    <w:rsid w:val="008D1890"/>
    <w:rsid w:val="008D2382"/>
    <w:rsid w:val="008D23DC"/>
    <w:rsid w:val="008D2D76"/>
    <w:rsid w:val="008D2EB8"/>
    <w:rsid w:val="008D2F21"/>
    <w:rsid w:val="008D3521"/>
    <w:rsid w:val="008D3570"/>
    <w:rsid w:val="008D40B3"/>
    <w:rsid w:val="008D421A"/>
    <w:rsid w:val="008D4846"/>
    <w:rsid w:val="008D5667"/>
    <w:rsid w:val="008D61B7"/>
    <w:rsid w:val="008D62A6"/>
    <w:rsid w:val="008D675C"/>
    <w:rsid w:val="008D6F5D"/>
    <w:rsid w:val="008D7CB3"/>
    <w:rsid w:val="008D7CB8"/>
    <w:rsid w:val="008E003A"/>
    <w:rsid w:val="008E08A4"/>
    <w:rsid w:val="008E15E3"/>
    <w:rsid w:val="008E2045"/>
    <w:rsid w:val="008E3380"/>
    <w:rsid w:val="008E4027"/>
    <w:rsid w:val="008E4C62"/>
    <w:rsid w:val="008E4E55"/>
    <w:rsid w:val="008E727E"/>
    <w:rsid w:val="008E72E1"/>
    <w:rsid w:val="008E7D97"/>
    <w:rsid w:val="008F03C0"/>
    <w:rsid w:val="008F03CB"/>
    <w:rsid w:val="008F05FB"/>
    <w:rsid w:val="008F0B17"/>
    <w:rsid w:val="008F0F1C"/>
    <w:rsid w:val="008F136C"/>
    <w:rsid w:val="008F2619"/>
    <w:rsid w:val="008F2902"/>
    <w:rsid w:val="008F2FAB"/>
    <w:rsid w:val="008F3912"/>
    <w:rsid w:val="008F4047"/>
    <w:rsid w:val="008F4111"/>
    <w:rsid w:val="008F4345"/>
    <w:rsid w:val="008F4593"/>
    <w:rsid w:val="008F50FE"/>
    <w:rsid w:val="008F5604"/>
    <w:rsid w:val="008F5AE6"/>
    <w:rsid w:val="008F660B"/>
    <w:rsid w:val="008F695F"/>
    <w:rsid w:val="008F6E12"/>
    <w:rsid w:val="0090019D"/>
    <w:rsid w:val="00900516"/>
    <w:rsid w:val="009005CE"/>
    <w:rsid w:val="00900C17"/>
    <w:rsid w:val="00900CF2"/>
    <w:rsid w:val="00901376"/>
    <w:rsid w:val="0090188B"/>
    <w:rsid w:val="00901AF4"/>
    <w:rsid w:val="00901EE5"/>
    <w:rsid w:val="00901F83"/>
    <w:rsid w:val="009021A4"/>
    <w:rsid w:val="009028CD"/>
    <w:rsid w:val="00902A54"/>
    <w:rsid w:val="00903309"/>
    <w:rsid w:val="00904305"/>
    <w:rsid w:val="00904362"/>
    <w:rsid w:val="0090441C"/>
    <w:rsid w:val="009045D3"/>
    <w:rsid w:val="00904986"/>
    <w:rsid w:val="00904C5A"/>
    <w:rsid w:val="00904EC5"/>
    <w:rsid w:val="009104A9"/>
    <w:rsid w:val="00910550"/>
    <w:rsid w:val="00910A48"/>
    <w:rsid w:val="00910C0D"/>
    <w:rsid w:val="0091159F"/>
    <w:rsid w:val="00912C43"/>
    <w:rsid w:val="0091308F"/>
    <w:rsid w:val="00913417"/>
    <w:rsid w:val="00913517"/>
    <w:rsid w:val="00913571"/>
    <w:rsid w:val="00913751"/>
    <w:rsid w:val="0091389B"/>
    <w:rsid w:val="00913C37"/>
    <w:rsid w:val="0091406E"/>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11F2"/>
    <w:rsid w:val="00921A3E"/>
    <w:rsid w:val="00922061"/>
    <w:rsid w:val="009226F4"/>
    <w:rsid w:val="0092336E"/>
    <w:rsid w:val="009236AA"/>
    <w:rsid w:val="009238AF"/>
    <w:rsid w:val="009239AA"/>
    <w:rsid w:val="009245B5"/>
    <w:rsid w:val="009245D0"/>
    <w:rsid w:val="00924AB4"/>
    <w:rsid w:val="009252B5"/>
    <w:rsid w:val="0092578D"/>
    <w:rsid w:val="00925EF2"/>
    <w:rsid w:val="00925F3C"/>
    <w:rsid w:val="00926204"/>
    <w:rsid w:val="009265A0"/>
    <w:rsid w:val="00926984"/>
    <w:rsid w:val="009269E3"/>
    <w:rsid w:val="009274C7"/>
    <w:rsid w:val="0093097F"/>
    <w:rsid w:val="00930F0E"/>
    <w:rsid w:val="00932208"/>
    <w:rsid w:val="00932814"/>
    <w:rsid w:val="00932973"/>
    <w:rsid w:val="00932ED6"/>
    <w:rsid w:val="009332F5"/>
    <w:rsid w:val="009339EB"/>
    <w:rsid w:val="00933A1D"/>
    <w:rsid w:val="00934BAF"/>
    <w:rsid w:val="00934D8A"/>
    <w:rsid w:val="00934F64"/>
    <w:rsid w:val="00934F6D"/>
    <w:rsid w:val="00935493"/>
    <w:rsid w:val="009354B8"/>
    <w:rsid w:val="009355A2"/>
    <w:rsid w:val="00935C40"/>
    <w:rsid w:val="00935C79"/>
    <w:rsid w:val="00935F4D"/>
    <w:rsid w:val="00936158"/>
    <w:rsid w:val="009361D3"/>
    <w:rsid w:val="009373EF"/>
    <w:rsid w:val="009377EA"/>
    <w:rsid w:val="0093795C"/>
    <w:rsid w:val="00937DCB"/>
    <w:rsid w:val="00937EC9"/>
    <w:rsid w:val="00937F7E"/>
    <w:rsid w:val="0094001E"/>
    <w:rsid w:val="00940576"/>
    <w:rsid w:val="0094141F"/>
    <w:rsid w:val="00942022"/>
    <w:rsid w:val="009440DE"/>
    <w:rsid w:val="00944198"/>
    <w:rsid w:val="0094429F"/>
    <w:rsid w:val="009444E6"/>
    <w:rsid w:val="009449E0"/>
    <w:rsid w:val="00944A8E"/>
    <w:rsid w:val="009453E9"/>
    <w:rsid w:val="0094541F"/>
    <w:rsid w:val="009455E6"/>
    <w:rsid w:val="0094589B"/>
    <w:rsid w:val="00947AEE"/>
    <w:rsid w:val="00950775"/>
    <w:rsid w:val="009509C0"/>
    <w:rsid w:val="00952A65"/>
    <w:rsid w:val="00952B9C"/>
    <w:rsid w:val="009530DC"/>
    <w:rsid w:val="00953422"/>
    <w:rsid w:val="00953B70"/>
    <w:rsid w:val="00953CCB"/>
    <w:rsid w:val="00954978"/>
    <w:rsid w:val="00955620"/>
    <w:rsid w:val="00955E2A"/>
    <w:rsid w:val="00956330"/>
    <w:rsid w:val="00956348"/>
    <w:rsid w:val="00956BA7"/>
    <w:rsid w:val="00956FD8"/>
    <w:rsid w:val="009575F7"/>
    <w:rsid w:val="00957A98"/>
    <w:rsid w:val="00957E4B"/>
    <w:rsid w:val="0096021A"/>
    <w:rsid w:val="00960F73"/>
    <w:rsid w:val="00961346"/>
    <w:rsid w:val="0096169A"/>
    <w:rsid w:val="00961A86"/>
    <w:rsid w:val="009622D8"/>
    <w:rsid w:val="009624DE"/>
    <w:rsid w:val="00962F11"/>
    <w:rsid w:val="009642CA"/>
    <w:rsid w:val="00964559"/>
    <w:rsid w:val="00964BE5"/>
    <w:rsid w:val="00964ED5"/>
    <w:rsid w:val="00964F2B"/>
    <w:rsid w:val="009652B6"/>
    <w:rsid w:val="00965D55"/>
    <w:rsid w:val="0096655D"/>
    <w:rsid w:val="009671A7"/>
    <w:rsid w:val="009675D1"/>
    <w:rsid w:val="00967AB4"/>
    <w:rsid w:val="009705AB"/>
    <w:rsid w:val="009707B6"/>
    <w:rsid w:val="00970E8A"/>
    <w:rsid w:val="00971139"/>
    <w:rsid w:val="009712B4"/>
    <w:rsid w:val="00971F5D"/>
    <w:rsid w:val="00972B10"/>
    <w:rsid w:val="00973B6E"/>
    <w:rsid w:val="00973E1D"/>
    <w:rsid w:val="00973F4A"/>
    <w:rsid w:val="0097401F"/>
    <w:rsid w:val="0097465C"/>
    <w:rsid w:val="00974DB6"/>
    <w:rsid w:val="00974E53"/>
    <w:rsid w:val="00975E28"/>
    <w:rsid w:val="00976F32"/>
    <w:rsid w:val="00977D85"/>
    <w:rsid w:val="00980C3D"/>
    <w:rsid w:val="0098103C"/>
    <w:rsid w:val="00981234"/>
    <w:rsid w:val="00981F17"/>
    <w:rsid w:val="00981FA0"/>
    <w:rsid w:val="00982496"/>
    <w:rsid w:val="009825AE"/>
    <w:rsid w:val="0098263A"/>
    <w:rsid w:val="00983541"/>
    <w:rsid w:val="00984046"/>
    <w:rsid w:val="00984366"/>
    <w:rsid w:val="00984666"/>
    <w:rsid w:val="009848A7"/>
    <w:rsid w:val="00984E80"/>
    <w:rsid w:val="0098634E"/>
    <w:rsid w:val="0098690F"/>
    <w:rsid w:val="0098701B"/>
    <w:rsid w:val="009870A0"/>
    <w:rsid w:val="00987994"/>
    <w:rsid w:val="00987C66"/>
    <w:rsid w:val="00987EE5"/>
    <w:rsid w:val="009900F0"/>
    <w:rsid w:val="00990180"/>
    <w:rsid w:val="00991CD8"/>
    <w:rsid w:val="00991EBE"/>
    <w:rsid w:val="00992830"/>
    <w:rsid w:val="009928B3"/>
    <w:rsid w:val="00992B6B"/>
    <w:rsid w:val="00992C88"/>
    <w:rsid w:val="00993431"/>
    <w:rsid w:val="00993C2E"/>
    <w:rsid w:val="00993D33"/>
    <w:rsid w:val="00994618"/>
    <w:rsid w:val="00994F60"/>
    <w:rsid w:val="00995151"/>
    <w:rsid w:val="00995BF1"/>
    <w:rsid w:val="00995DF2"/>
    <w:rsid w:val="00997905"/>
    <w:rsid w:val="00997A8C"/>
    <w:rsid w:val="00997B80"/>
    <w:rsid w:val="00997C8A"/>
    <w:rsid w:val="009A019F"/>
    <w:rsid w:val="009A0493"/>
    <w:rsid w:val="009A0547"/>
    <w:rsid w:val="009A0CFB"/>
    <w:rsid w:val="009A0E89"/>
    <w:rsid w:val="009A0F40"/>
    <w:rsid w:val="009A1339"/>
    <w:rsid w:val="009A188A"/>
    <w:rsid w:val="009A1A95"/>
    <w:rsid w:val="009A1BCF"/>
    <w:rsid w:val="009A1C41"/>
    <w:rsid w:val="009A1D11"/>
    <w:rsid w:val="009A26E9"/>
    <w:rsid w:val="009A2CCC"/>
    <w:rsid w:val="009A3006"/>
    <w:rsid w:val="009A3994"/>
    <w:rsid w:val="009A3BB3"/>
    <w:rsid w:val="009A4241"/>
    <w:rsid w:val="009A532D"/>
    <w:rsid w:val="009A59FF"/>
    <w:rsid w:val="009B03E8"/>
    <w:rsid w:val="009B09BF"/>
    <w:rsid w:val="009B0E76"/>
    <w:rsid w:val="009B0F4A"/>
    <w:rsid w:val="009B1B10"/>
    <w:rsid w:val="009B1DAD"/>
    <w:rsid w:val="009B2107"/>
    <w:rsid w:val="009B23FD"/>
    <w:rsid w:val="009B2839"/>
    <w:rsid w:val="009B2CAA"/>
    <w:rsid w:val="009B2FB9"/>
    <w:rsid w:val="009B3134"/>
    <w:rsid w:val="009B436E"/>
    <w:rsid w:val="009B4598"/>
    <w:rsid w:val="009B4C24"/>
    <w:rsid w:val="009B4E58"/>
    <w:rsid w:val="009B57F6"/>
    <w:rsid w:val="009B5B0F"/>
    <w:rsid w:val="009B5D6F"/>
    <w:rsid w:val="009B62AF"/>
    <w:rsid w:val="009B6745"/>
    <w:rsid w:val="009B68AF"/>
    <w:rsid w:val="009B6ED3"/>
    <w:rsid w:val="009B74EA"/>
    <w:rsid w:val="009B7AB9"/>
    <w:rsid w:val="009C0C4E"/>
    <w:rsid w:val="009C22E6"/>
    <w:rsid w:val="009C33CA"/>
    <w:rsid w:val="009C39AF"/>
    <w:rsid w:val="009C3EB1"/>
    <w:rsid w:val="009C4359"/>
    <w:rsid w:val="009C4B6D"/>
    <w:rsid w:val="009C57AC"/>
    <w:rsid w:val="009C5B2F"/>
    <w:rsid w:val="009C5EDE"/>
    <w:rsid w:val="009C62B6"/>
    <w:rsid w:val="009C656F"/>
    <w:rsid w:val="009C6ECD"/>
    <w:rsid w:val="009C7099"/>
    <w:rsid w:val="009C72E6"/>
    <w:rsid w:val="009D0105"/>
    <w:rsid w:val="009D053E"/>
    <w:rsid w:val="009D0928"/>
    <w:rsid w:val="009D1941"/>
    <w:rsid w:val="009D1B99"/>
    <w:rsid w:val="009D1DD8"/>
    <w:rsid w:val="009D2884"/>
    <w:rsid w:val="009D2A4F"/>
    <w:rsid w:val="009D2F24"/>
    <w:rsid w:val="009D3407"/>
    <w:rsid w:val="009D3B41"/>
    <w:rsid w:val="009D45C8"/>
    <w:rsid w:val="009D4D44"/>
    <w:rsid w:val="009D4FF7"/>
    <w:rsid w:val="009D5393"/>
    <w:rsid w:val="009D5445"/>
    <w:rsid w:val="009D565F"/>
    <w:rsid w:val="009D6026"/>
    <w:rsid w:val="009D65B9"/>
    <w:rsid w:val="009D6C11"/>
    <w:rsid w:val="009D70EE"/>
    <w:rsid w:val="009D7194"/>
    <w:rsid w:val="009D733B"/>
    <w:rsid w:val="009D7949"/>
    <w:rsid w:val="009E04DC"/>
    <w:rsid w:val="009E0931"/>
    <w:rsid w:val="009E0FB3"/>
    <w:rsid w:val="009E106E"/>
    <w:rsid w:val="009E1605"/>
    <w:rsid w:val="009E1C20"/>
    <w:rsid w:val="009E2EF5"/>
    <w:rsid w:val="009E370E"/>
    <w:rsid w:val="009E3B5A"/>
    <w:rsid w:val="009E3E85"/>
    <w:rsid w:val="009E4562"/>
    <w:rsid w:val="009E46D3"/>
    <w:rsid w:val="009E488C"/>
    <w:rsid w:val="009E48E4"/>
    <w:rsid w:val="009E5105"/>
    <w:rsid w:val="009E593F"/>
    <w:rsid w:val="009E59A1"/>
    <w:rsid w:val="009E66EE"/>
    <w:rsid w:val="009E733E"/>
    <w:rsid w:val="009F015D"/>
    <w:rsid w:val="009F01DB"/>
    <w:rsid w:val="009F1041"/>
    <w:rsid w:val="009F18E8"/>
    <w:rsid w:val="009F202B"/>
    <w:rsid w:val="009F20C6"/>
    <w:rsid w:val="009F37BF"/>
    <w:rsid w:val="009F3DA5"/>
    <w:rsid w:val="009F4326"/>
    <w:rsid w:val="009F4D5E"/>
    <w:rsid w:val="009F519F"/>
    <w:rsid w:val="009F5834"/>
    <w:rsid w:val="009F5E79"/>
    <w:rsid w:val="009F7078"/>
    <w:rsid w:val="009F7379"/>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4503"/>
    <w:rsid w:val="00A14928"/>
    <w:rsid w:val="00A14E25"/>
    <w:rsid w:val="00A14E81"/>
    <w:rsid w:val="00A15901"/>
    <w:rsid w:val="00A160DD"/>
    <w:rsid w:val="00A16331"/>
    <w:rsid w:val="00A16896"/>
    <w:rsid w:val="00A16A60"/>
    <w:rsid w:val="00A17A3D"/>
    <w:rsid w:val="00A17BC7"/>
    <w:rsid w:val="00A20252"/>
    <w:rsid w:val="00A203C2"/>
    <w:rsid w:val="00A2062A"/>
    <w:rsid w:val="00A2065D"/>
    <w:rsid w:val="00A2066E"/>
    <w:rsid w:val="00A20765"/>
    <w:rsid w:val="00A21E19"/>
    <w:rsid w:val="00A21EE2"/>
    <w:rsid w:val="00A22796"/>
    <w:rsid w:val="00A22B7C"/>
    <w:rsid w:val="00A233F6"/>
    <w:rsid w:val="00A2348F"/>
    <w:rsid w:val="00A236A1"/>
    <w:rsid w:val="00A239A8"/>
    <w:rsid w:val="00A24599"/>
    <w:rsid w:val="00A24FBC"/>
    <w:rsid w:val="00A25B79"/>
    <w:rsid w:val="00A25D7B"/>
    <w:rsid w:val="00A260A0"/>
    <w:rsid w:val="00A273A9"/>
    <w:rsid w:val="00A27FF0"/>
    <w:rsid w:val="00A300CB"/>
    <w:rsid w:val="00A3064C"/>
    <w:rsid w:val="00A30683"/>
    <w:rsid w:val="00A3115F"/>
    <w:rsid w:val="00A3194F"/>
    <w:rsid w:val="00A31BFC"/>
    <w:rsid w:val="00A31E6C"/>
    <w:rsid w:val="00A32209"/>
    <w:rsid w:val="00A32BA0"/>
    <w:rsid w:val="00A32D77"/>
    <w:rsid w:val="00A32DFD"/>
    <w:rsid w:val="00A32F2C"/>
    <w:rsid w:val="00A33030"/>
    <w:rsid w:val="00A3314D"/>
    <w:rsid w:val="00A34307"/>
    <w:rsid w:val="00A35595"/>
    <w:rsid w:val="00A35A7A"/>
    <w:rsid w:val="00A36427"/>
    <w:rsid w:val="00A378A2"/>
    <w:rsid w:val="00A37CAC"/>
    <w:rsid w:val="00A4070F"/>
    <w:rsid w:val="00A4076B"/>
    <w:rsid w:val="00A407B6"/>
    <w:rsid w:val="00A40B9A"/>
    <w:rsid w:val="00A40CDE"/>
    <w:rsid w:val="00A41298"/>
    <w:rsid w:val="00A417D4"/>
    <w:rsid w:val="00A418FF"/>
    <w:rsid w:val="00A41D00"/>
    <w:rsid w:val="00A422EE"/>
    <w:rsid w:val="00A42E47"/>
    <w:rsid w:val="00A42F3E"/>
    <w:rsid w:val="00A43D01"/>
    <w:rsid w:val="00A43FBD"/>
    <w:rsid w:val="00A43FD4"/>
    <w:rsid w:val="00A44703"/>
    <w:rsid w:val="00A44A48"/>
    <w:rsid w:val="00A4568D"/>
    <w:rsid w:val="00A45893"/>
    <w:rsid w:val="00A459E6"/>
    <w:rsid w:val="00A45A7F"/>
    <w:rsid w:val="00A4679A"/>
    <w:rsid w:val="00A473D7"/>
    <w:rsid w:val="00A5205B"/>
    <w:rsid w:val="00A5219C"/>
    <w:rsid w:val="00A52D8E"/>
    <w:rsid w:val="00A52DA1"/>
    <w:rsid w:val="00A53AA9"/>
    <w:rsid w:val="00A54367"/>
    <w:rsid w:val="00A5485E"/>
    <w:rsid w:val="00A5499C"/>
    <w:rsid w:val="00A54CCB"/>
    <w:rsid w:val="00A54E77"/>
    <w:rsid w:val="00A55C52"/>
    <w:rsid w:val="00A560D5"/>
    <w:rsid w:val="00A57301"/>
    <w:rsid w:val="00A574DE"/>
    <w:rsid w:val="00A5757E"/>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94D"/>
    <w:rsid w:val="00A6604B"/>
    <w:rsid w:val="00A664AD"/>
    <w:rsid w:val="00A664E7"/>
    <w:rsid w:val="00A66E7F"/>
    <w:rsid w:val="00A66F54"/>
    <w:rsid w:val="00A673A7"/>
    <w:rsid w:val="00A6786C"/>
    <w:rsid w:val="00A678AB"/>
    <w:rsid w:val="00A67917"/>
    <w:rsid w:val="00A679B0"/>
    <w:rsid w:val="00A67F19"/>
    <w:rsid w:val="00A70225"/>
    <w:rsid w:val="00A70517"/>
    <w:rsid w:val="00A70904"/>
    <w:rsid w:val="00A709BB"/>
    <w:rsid w:val="00A72239"/>
    <w:rsid w:val="00A72D44"/>
    <w:rsid w:val="00A72FAC"/>
    <w:rsid w:val="00A735A4"/>
    <w:rsid w:val="00A7377A"/>
    <w:rsid w:val="00A740EA"/>
    <w:rsid w:val="00A74597"/>
    <w:rsid w:val="00A74A7D"/>
    <w:rsid w:val="00A7542C"/>
    <w:rsid w:val="00A756FE"/>
    <w:rsid w:val="00A759BE"/>
    <w:rsid w:val="00A75BC4"/>
    <w:rsid w:val="00A75C52"/>
    <w:rsid w:val="00A764E0"/>
    <w:rsid w:val="00A767B2"/>
    <w:rsid w:val="00A7717C"/>
    <w:rsid w:val="00A77CCE"/>
    <w:rsid w:val="00A80549"/>
    <w:rsid w:val="00A80B0C"/>
    <w:rsid w:val="00A81234"/>
    <w:rsid w:val="00A81367"/>
    <w:rsid w:val="00A819D7"/>
    <w:rsid w:val="00A81B11"/>
    <w:rsid w:val="00A82229"/>
    <w:rsid w:val="00A8244E"/>
    <w:rsid w:val="00A82662"/>
    <w:rsid w:val="00A827FC"/>
    <w:rsid w:val="00A82B9E"/>
    <w:rsid w:val="00A82D16"/>
    <w:rsid w:val="00A82F78"/>
    <w:rsid w:val="00A831CF"/>
    <w:rsid w:val="00A831F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6195"/>
    <w:rsid w:val="00A962D6"/>
    <w:rsid w:val="00A9668E"/>
    <w:rsid w:val="00A9704A"/>
    <w:rsid w:val="00A97395"/>
    <w:rsid w:val="00A9741A"/>
    <w:rsid w:val="00A97698"/>
    <w:rsid w:val="00A97AD0"/>
    <w:rsid w:val="00AA0276"/>
    <w:rsid w:val="00AA0776"/>
    <w:rsid w:val="00AA0874"/>
    <w:rsid w:val="00AA0C5B"/>
    <w:rsid w:val="00AA0CE7"/>
    <w:rsid w:val="00AA1110"/>
    <w:rsid w:val="00AA1377"/>
    <w:rsid w:val="00AA1444"/>
    <w:rsid w:val="00AA1D1B"/>
    <w:rsid w:val="00AA2167"/>
    <w:rsid w:val="00AA2755"/>
    <w:rsid w:val="00AA34B8"/>
    <w:rsid w:val="00AA421C"/>
    <w:rsid w:val="00AA4590"/>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2C8"/>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C0BAE"/>
    <w:rsid w:val="00AC0E78"/>
    <w:rsid w:val="00AC126F"/>
    <w:rsid w:val="00AC13D9"/>
    <w:rsid w:val="00AC13F7"/>
    <w:rsid w:val="00AC1BD7"/>
    <w:rsid w:val="00AC1E9C"/>
    <w:rsid w:val="00AC2005"/>
    <w:rsid w:val="00AC3256"/>
    <w:rsid w:val="00AC3304"/>
    <w:rsid w:val="00AC3DC0"/>
    <w:rsid w:val="00AC409D"/>
    <w:rsid w:val="00AC426D"/>
    <w:rsid w:val="00AC43D2"/>
    <w:rsid w:val="00AC47AE"/>
    <w:rsid w:val="00AC4A94"/>
    <w:rsid w:val="00AC4B34"/>
    <w:rsid w:val="00AC4F91"/>
    <w:rsid w:val="00AC50A6"/>
    <w:rsid w:val="00AC66A0"/>
    <w:rsid w:val="00AC6DE2"/>
    <w:rsid w:val="00AC70D4"/>
    <w:rsid w:val="00AC737D"/>
    <w:rsid w:val="00AC7655"/>
    <w:rsid w:val="00AC7F43"/>
    <w:rsid w:val="00AD0007"/>
    <w:rsid w:val="00AD05A6"/>
    <w:rsid w:val="00AD1B1D"/>
    <w:rsid w:val="00AD2262"/>
    <w:rsid w:val="00AD22C5"/>
    <w:rsid w:val="00AD283D"/>
    <w:rsid w:val="00AD294A"/>
    <w:rsid w:val="00AD3115"/>
    <w:rsid w:val="00AD3920"/>
    <w:rsid w:val="00AD3D9F"/>
    <w:rsid w:val="00AD4D66"/>
    <w:rsid w:val="00AD5922"/>
    <w:rsid w:val="00AD5F80"/>
    <w:rsid w:val="00AD6555"/>
    <w:rsid w:val="00AD6A0F"/>
    <w:rsid w:val="00AD6F4A"/>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458"/>
    <w:rsid w:val="00AF37F7"/>
    <w:rsid w:val="00AF3A05"/>
    <w:rsid w:val="00AF44C8"/>
    <w:rsid w:val="00AF4BF4"/>
    <w:rsid w:val="00AF4BF9"/>
    <w:rsid w:val="00AF551F"/>
    <w:rsid w:val="00AF5706"/>
    <w:rsid w:val="00AF5F84"/>
    <w:rsid w:val="00AF6EEF"/>
    <w:rsid w:val="00B0025D"/>
    <w:rsid w:val="00B006D8"/>
    <w:rsid w:val="00B0073B"/>
    <w:rsid w:val="00B02174"/>
    <w:rsid w:val="00B02238"/>
    <w:rsid w:val="00B02265"/>
    <w:rsid w:val="00B02892"/>
    <w:rsid w:val="00B0313D"/>
    <w:rsid w:val="00B03337"/>
    <w:rsid w:val="00B035B0"/>
    <w:rsid w:val="00B03D35"/>
    <w:rsid w:val="00B03DE4"/>
    <w:rsid w:val="00B0458A"/>
    <w:rsid w:val="00B0487B"/>
    <w:rsid w:val="00B04AEB"/>
    <w:rsid w:val="00B05065"/>
    <w:rsid w:val="00B05194"/>
    <w:rsid w:val="00B0540F"/>
    <w:rsid w:val="00B059A9"/>
    <w:rsid w:val="00B061FF"/>
    <w:rsid w:val="00B0688D"/>
    <w:rsid w:val="00B06AA0"/>
    <w:rsid w:val="00B06B45"/>
    <w:rsid w:val="00B06D33"/>
    <w:rsid w:val="00B07249"/>
    <w:rsid w:val="00B074B3"/>
    <w:rsid w:val="00B07937"/>
    <w:rsid w:val="00B103C5"/>
    <w:rsid w:val="00B1041F"/>
    <w:rsid w:val="00B1076A"/>
    <w:rsid w:val="00B10AD8"/>
    <w:rsid w:val="00B1231B"/>
    <w:rsid w:val="00B12904"/>
    <w:rsid w:val="00B12B44"/>
    <w:rsid w:val="00B12B95"/>
    <w:rsid w:val="00B1394E"/>
    <w:rsid w:val="00B13DA6"/>
    <w:rsid w:val="00B141BB"/>
    <w:rsid w:val="00B149B2"/>
    <w:rsid w:val="00B14F7F"/>
    <w:rsid w:val="00B154B5"/>
    <w:rsid w:val="00B1664E"/>
    <w:rsid w:val="00B17074"/>
    <w:rsid w:val="00B17303"/>
    <w:rsid w:val="00B1744E"/>
    <w:rsid w:val="00B17682"/>
    <w:rsid w:val="00B17CA4"/>
    <w:rsid w:val="00B17FBB"/>
    <w:rsid w:val="00B200F2"/>
    <w:rsid w:val="00B20223"/>
    <w:rsid w:val="00B20833"/>
    <w:rsid w:val="00B21343"/>
    <w:rsid w:val="00B219AA"/>
    <w:rsid w:val="00B21A5B"/>
    <w:rsid w:val="00B21D99"/>
    <w:rsid w:val="00B221C7"/>
    <w:rsid w:val="00B22D6E"/>
    <w:rsid w:val="00B23135"/>
    <w:rsid w:val="00B23522"/>
    <w:rsid w:val="00B2388A"/>
    <w:rsid w:val="00B23EB7"/>
    <w:rsid w:val="00B23FFE"/>
    <w:rsid w:val="00B243EB"/>
    <w:rsid w:val="00B24C80"/>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2EB9"/>
    <w:rsid w:val="00B3312D"/>
    <w:rsid w:val="00B3374A"/>
    <w:rsid w:val="00B33B47"/>
    <w:rsid w:val="00B33D16"/>
    <w:rsid w:val="00B33F57"/>
    <w:rsid w:val="00B33FC2"/>
    <w:rsid w:val="00B3423E"/>
    <w:rsid w:val="00B347F1"/>
    <w:rsid w:val="00B34A39"/>
    <w:rsid w:val="00B34A99"/>
    <w:rsid w:val="00B34CFF"/>
    <w:rsid w:val="00B3502B"/>
    <w:rsid w:val="00B3537B"/>
    <w:rsid w:val="00B35755"/>
    <w:rsid w:val="00B35774"/>
    <w:rsid w:val="00B3599F"/>
    <w:rsid w:val="00B35C3E"/>
    <w:rsid w:val="00B3602A"/>
    <w:rsid w:val="00B36473"/>
    <w:rsid w:val="00B3656D"/>
    <w:rsid w:val="00B37B12"/>
    <w:rsid w:val="00B404B2"/>
    <w:rsid w:val="00B408FD"/>
    <w:rsid w:val="00B40A2D"/>
    <w:rsid w:val="00B40BEA"/>
    <w:rsid w:val="00B40EC3"/>
    <w:rsid w:val="00B4140A"/>
    <w:rsid w:val="00B414C9"/>
    <w:rsid w:val="00B4167C"/>
    <w:rsid w:val="00B41D9D"/>
    <w:rsid w:val="00B4220C"/>
    <w:rsid w:val="00B42DCD"/>
    <w:rsid w:val="00B43B2D"/>
    <w:rsid w:val="00B44029"/>
    <w:rsid w:val="00B44FFA"/>
    <w:rsid w:val="00B451D8"/>
    <w:rsid w:val="00B45428"/>
    <w:rsid w:val="00B461F8"/>
    <w:rsid w:val="00B46FA5"/>
    <w:rsid w:val="00B47165"/>
    <w:rsid w:val="00B475CB"/>
    <w:rsid w:val="00B47943"/>
    <w:rsid w:val="00B47959"/>
    <w:rsid w:val="00B47DE3"/>
    <w:rsid w:val="00B50446"/>
    <w:rsid w:val="00B506FA"/>
    <w:rsid w:val="00B50A6E"/>
    <w:rsid w:val="00B512C8"/>
    <w:rsid w:val="00B512D2"/>
    <w:rsid w:val="00B513D2"/>
    <w:rsid w:val="00B51919"/>
    <w:rsid w:val="00B51A42"/>
    <w:rsid w:val="00B527BF"/>
    <w:rsid w:val="00B52AF7"/>
    <w:rsid w:val="00B52C0E"/>
    <w:rsid w:val="00B52DC6"/>
    <w:rsid w:val="00B530FD"/>
    <w:rsid w:val="00B53730"/>
    <w:rsid w:val="00B53905"/>
    <w:rsid w:val="00B53920"/>
    <w:rsid w:val="00B53C03"/>
    <w:rsid w:val="00B53C9C"/>
    <w:rsid w:val="00B546D6"/>
    <w:rsid w:val="00B54B68"/>
    <w:rsid w:val="00B55219"/>
    <w:rsid w:val="00B558FE"/>
    <w:rsid w:val="00B55D1A"/>
    <w:rsid w:val="00B55D4A"/>
    <w:rsid w:val="00B56396"/>
    <w:rsid w:val="00B5639B"/>
    <w:rsid w:val="00B563B5"/>
    <w:rsid w:val="00B5676B"/>
    <w:rsid w:val="00B5696B"/>
    <w:rsid w:val="00B56DFF"/>
    <w:rsid w:val="00B609C5"/>
    <w:rsid w:val="00B60B63"/>
    <w:rsid w:val="00B60C3E"/>
    <w:rsid w:val="00B610BA"/>
    <w:rsid w:val="00B615CB"/>
    <w:rsid w:val="00B616D8"/>
    <w:rsid w:val="00B61E41"/>
    <w:rsid w:val="00B61ED5"/>
    <w:rsid w:val="00B62AE0"/>
    <w:rsid w:val="00B6373D"/>
    <w:rsid w:val="00B63964"/>
    <w:rsid w:val="00B63E30"/>
    <w:rsid w:val="00B645FA"/>
    <w:rsid w:val="00B64775"/>
    <w:rsid w:val="00B64F04"/>
    <w:rsid w:val="00B6520E"/>
    <w:rsid w:val="00B65660"/>
    <w:rsid w:val="00B657AB"/>
    <w:rsid w:val="00B65AF9"/>
    <w:rsid w:val="00B65FF0"/>
    <w:rsid w:val="00B663CD"/>
    <w:rsid w:val="00B665C8"/>
    <w:rsid w:val="00B67AB1"/>
    <w:rsid w:val="00B67B4F"/>
    <w:rsid w:val="00B67E6B"/>
    <w:rsid w:val="00B702CD"/>
    <w:rsid w:val="00B71A1D"/>
    <w:rsid w:val="00B71BBB"/>
    <w:rsid w:val="00B71D73"/>
    <w:rsid w:val="00B72089"/>
    <w:rsid w:val="00B72EBB"/>
    <w:rsid w:val="00B7305E"/>
    <w:rsid w:val="00B73288"/>
    <w:rsid w:val="00B73B28"/>
    <w:rsid w:val="00B74251"/>
    <w:rsid w:val="00B74FE2"/>
    <w:rsid w:val="00B763BE"/>
    <w:rsid w:val="00B7749A"/>
    <w:rsid w:val="00B779BB"/>
    <w:rsid w:val="00B77A5A"/>
    <w:rsid w:val="00B77B07"/>
    <w:rsid w:val="00B77BB8"/>
    <w:rsid w:val="00B800EC"/>
    <w:rsid w:val="00B80561"/>
    <w:rsid w:val="00B8103D"/>
    <w:rsid w:val="00B81718"/>
    <w:rsid w:val="00B8179E"/>
    <w:rsid w:val="00B81A37"/>
    <w:rsid w:val="00B8325B"/>
    <w:rsid w:val="00B8556E"/>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21D"/>
    <w:rsid w:val="00B91C52"/>
    <w:rsid w:val="00B92BC7"/>
    <w:rsid w:val="00B9307F"/>
    <w:rsid w:val="00B9389E"/>
    <w:rsid w:val="00B946A8"/>
    <w:rsid w:val="00B94D4C"/>
    <w:rsid w:val="00B94EB5"/>
    <w:rsid w:val="00B95110"/>
    <w:rsid w:val="00B95F6F"/>
    <w:rsid w:val="00B95FC8"/>
    <w:rsid w:val="00B966FB"/>
    <w:rsid w:val="00B96EA4"/>
    <w:rsid w:val="00B97282"/>
    <w:rsid w:val="00B97A3E"/>
    <w:rsid w:val="00B97A65"/>
    <w:rsid w:val="00B97D3D"/>
    <w:rsid w:val="00B97DE9"/>
    <w:rsid w:val="00BA07B1"/>
    <w:rsid w:val="00BA101D"/>
    <w:rsid w:val="00BA1FFF"/>
    <w:rsid w:val="00BA2089"/>
    <w:rsid w:val="00BA2F02"/>
    <w:rsid w:val="00BA2FFD"/>
    <w:rsid w:val="00BA3492"/>
    <w:rsid w:val="00BA3608"/>
    <w:rsid w:val="00BA428A"/>
    <w:rsid w:val="00BA4ED9"/>
    <w:rsid w:val="00BA5023"/>
    <w:rsid w:val="00BA5365"/>
    <w:rsid w:val="00BA56EB"/>
    <w:rsid w:val="00BA58B6"/>
    <w:rsid w:val="00BA5B30"/>
    <w:rsid w:val="00BA5B72"/>
    <w:rsid w:val="00BA62AD"/>
    <w:rsid w:val="00BA6DBD"/>
    <w:rsid w:val="00BB0267"/>
    <w:rsid w:val="00BB078B"/>
    <w:rsid w:val="00BB0DE7"/>
    <w:rsid w:val="00BB0E0C"/>
    <w:rsid w:val="00BB135F"/>
    <w:rsid w:val="00BB2B25"/>
    <w:rsid w:val="00BB30EA"/>
    <w:rsid w:val="00BB3457"/>
    <w:rsid w:val="00BB35B6"/>
    <w:rsid w:val="00BB37AF"/>
    <w:rsid w:val="00BB3BBC"/>
    <w:rsid w:val="00BB4011"/>
    <w:rsid w:val="00BB4769"/>
    <w:rsid w:val="00BB49D4"/>
    <w:rsid w:val="00BB4C08"/>
    <w:rsid w:val="00BB4FDA"/>
    <w:rsid w:val="00BB61BE"/>
    <w:rsid w:val="00BB66B2"/>
    <w:rsid w:val="00BB6891"/>
    <w:rsid w:val="00BB6AC3"/>
    <w:rsid w:val="00BB779D"/>
    <w:rsid w:val="00BB7C9F"/>
    <w:rsid w:val="00BC050A"/>
    <w:rsid w:val="00BC066A"/>
    <w:rsid w:val="00BC122C"/>
    <w:rsid w:val="00BC15CC"/>
    <w:rsid w:val="00BC174B"/>
    <w:rsid w:val="00BC17A9"/>
    <w:rsid w:val="00BC1866"/>
    <w:rsid w:val="00BC1DBD"/>
    <w:rsid w:val="00BC220C"/>
    <w:rsid w:val="00BC2414"/>
    <w:rsid w:val="00BC322A"/>
    <w:rsid w:val="00BC45D9"/>
    <w:rsid w:val="00BC4A4E"/>
    <w:rsid w:val="00BC4B4A"/>
    <w:rsid w:val="00BC4D16"/>
    <w:rsid w:val="00BC5092"/>
    <w:rsid w:val="00BC526B"/>
    <w:rsid w:val="00BC5737"/>
    <w:rsid w:val="00BC5EB0"/>
    <w:rsid w:val="00BC6274"/>
    <w:rsid w:val="00BC64D9"/>
    <w:rsid w:val="00BC65A7"/>
    <w:rsid w:val="00BC6782"/>
    <w:rsid w:val="00BC6D81"/>
    <w:rsid w:val="00BC70A9"/>
    <w:rsid w:val="00BD032B"/>
    <w:rsid w:val="00BD0DA1"/>
    <w:rsid w:val="00BD151C"/>
    <w:rsid w:val="00BD1747"/>
    <w:rsid w:val="00BD3A51"/>
    <w:rsid w:val="00BD3C1A"/>
    <w:rsid w:val="00BD3C68"/>
    <w:rsid w:val="00BD421D"/>
    <w:rsid w:val="00BD4493"/>
    <w:rsid w:val="00BD5052"/>
    <w:rsid w:val="00BD5413"/>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F6E"/>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F05CA"/>
    <w:rsid w:val="00BF10E8"/>
    <w:rsid w:val="00BF1376"/>
    <w:rsid w:val="00BF1B38"/>
    <w:rsid w:val="00BF2033"/>
    <w:rsid w:val="00BF2C93"/>
    <w:rsid w:val="00BF3158"/>
    <w:rsid w:val="00BF3169"/>
    <w:rsid w:val="00BF34E0"/>
    <w:rsid w:val="00BF3911"/>
    <w:rsid w:val="00BF3BD1"/>
    <w:rsid w:val="00BF5023"/>
    <w:rsid w:val="00BF51B7"/>
    <w:rsid w:val="00BF5491"/>
    <w:rsid w:val="00BF56BE"/>
    <w:rsid w:val="00BF6676"/>
    <w:rsid w:val="00BF670D"/>
    <w:rsid w:val="00BF6B8D"/>
    <w:rsid w:val="00BF7BD9"/>
    <w:rsid w:val="00C004DD"/>
    <w:rsid w:val="00C00953"/>
    <w:rsid w:val="00C00C95"/>
    <w:rsid w:val="00C00F38"/>
    <w:rsid w:val="00C021B2"/>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9DE"/>
    <w:rsid w:val="00C07A9D"/>
    <w:rsid w:val="00C07B5B"/>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A27"/>
    <w:rsid w:val="00C15FEF"/>
    <w:rsid w:val="00C165A1"/>
    <w:rsid w:val="00C16765"/>
    <w:rsid w:val="00C16F1F"/>
    <w:rsid w:val="00C176A9"/>
    <w:rsid w:val="00C1776A"/>
    <w:rsid w:val="00C20301"/>
    <w:rsid w:val="00C20BBA"/>
    <w:rsid w:val="00C20FFB"/>
    <w:rsid w:val="00C21442"/>
    <w:rsid w:val="00C21BF1"/>
    <w:rsid w:val="00C21D92"/>
    <w:rsid w:val="00C22519"/>
    <w:rsid w:val="00C22725"/>
    <w:rsid w:val="00C22C7B"/>
    <w:rsid w:val="00C22F12"/>
    <w:rsid w:val="00C2305C"/>
    <w:rsid w:val="00C233D0"/>
    <w:rsid w:val="00C234A2"/>
    <w:rsid w:val="00C2380D"/>
    <w:rsid w:val="00C23F25"/>
    <w:rsid w:val="00C240E7"/>
    <w:rsid w:val="00C24162"/>
    <w:rsid w:val="00C24C34"/>
    <w:rsid w:val="00C24E5C"/>
    <w:rsid w:val="00C24E78"/>
    <w:rsid w:val="00C2509D"/>
    <w:rsid w:val="00C2514A"/>
    <w:rsid w:val="00C25769"/>
    <w:rsid w:val="00C25854"/>
    <w:rsid w:val="00C25AD4"/>
    <w:rsid w:val="00C25DA4"/>
    <w:rsid w:val="00C26C06"/>
    <w:rsid w:val="00C2796E"/>
    <w:rsid w:val="00C27A2E"/>
    <w:rsid w:val="00C30008"/>
    <w:rsid w:val="00C302BD"/>
    <w:rsid w:val="00C32176"/>
    <w:rsid w:val="00C32A16"/>
    <w:rsid w:val="00C32EA6"/>
    <w:rsid w:val="00C33356"/>
    <w:rsid w:val="00C344DC"/>
    <w:rsid w:val="00C34ABD"/>
    <w:rsid w:val="00C353CF"/>
    <w:rsid w:val="00C35F0A"/>
    <w:rsid w:val="00C35F43"/>
    <w:rsid w:val="00C363A9"/>
    <w:rsid w:val="00C36603"/>
    <w:rsid w:val="00C36C55"/>
    <w:rsid w:val="00C37088"/>
    <w:rsid w:val="00C3715E"/>
    <w:rsid w:val="00C401E4"/>
    <w:rsid w:val="00C40316"/>
    <w:rsid w:val="00C408C2"/>
    <w:rsid w:val="00C408D5"/>
    <w:rsid w:val="00C40B77"/>
    <w:rsid w:val="00C411B7"/>
    <w:rsid w:val="00C41401"/>
    <w:rsid w:val="00C41D3C"/>
    <w:rsid w:val="00C430EE"/>
    <w:rsid w:val="00C432EC"/>
    <w:rsid w:val="00C43801"/>
    <w:rsid w:val="00C44372"/>
    <w:rsid w:val="00C4467E"/>
    <w:rsid w:val="00C44A07"/>
    <w:rsid w:val="00C44BDC"/>
    <w:rsid w:val="00C45BFB"/>
    <w:rsid w:val="00C45DCE"/>
    <w:rsid w:val="00C46085"/>
    <w:rsid w:val="00C460FC"/>
    <w:rsid w:val="00C46D15"/>
    <w:rsid w:val="00C47127"/>
    <w:rsid w:val="00C4768C"/>
    <w:rsid w:val="00C503C8"/>
    <w:rsid w:val="00C50C7D"/>
    <w:rsid w:val="00C50FF9"/>
    <w:rsid w:val="00C511CC"/>
    <w:rsid w:val="00C520A5"/>
    <w:rsid w:val="00C52889"/>
    <w:rsid w:val="00C528D2"/>
    <w:rsid w:val="00C52D5A"/>
    <w:rsid w:val="00C52E8B"/>
    <w:rsid w:val="00C53CFC"/>
    <w:rsid w:val="00C53DE5"/>
    <w:rsid w:val="00C54518"/>
    <w:rsid w:val="00C54B14"/>
    <w:rsid w:val="00C55455"/>
    <w:rsid w:val="00C56C58"/>
    <w:rsid w:val="00C56CCC"/>
    <w:rsid w:val="00C56F6D"/>
    <w:rsid w:val="00C57B3F"/>
    <w:rsid w:val="00C60320"/>
    <w:rsid w:val="00C60A94"/>
    <w:rsid w:val="00C60ED3"/>
    <w:rsid w:val="00C6352A"/>
    <w:rsid w:val="00C635CC"/>
    <w:rsid w:val="00C63D29"/>
    <w:rsid w:val="00C64538"/>
    <w:rsid w:val="00C64FE6"/>
    <w:rsid w:val="00C65B2D"/>
    <w:rsid w:val="00C65C5D"/>
    <w:rsid w:val="00C65DA0"/>
    <w:rsid w:val="00C65E2F"/>
    <w:rsid w:val="00C6656A"/>
    <w:rsid w:val="00C6688A"/>
    <w:rsid w:val="00C66C03"/>
    <w:rsid w:val="00C67057"/>
    <w:rsid w:val="00C67158"/>
    <w:rsid w:val="00C70383"/>
    <w:rsid w:val="00C70731"/>
    <w:rsid w:val="00C71104"/>
    <w:rsid w:val="00C711E5"/>
    <w:rsid w:val="00C716F1"/>
    <w:rsid w:val="00C72816"/>
    <w:rsid w:val="00C730CB"/>
    <w:rsid w:val="00C731FC"/>
    <w:rsid w:val="00C73291"/>
    <w:rsid w:val="00C73586"/>
    <w:rsid w:val="00C73782"/>
    <w:rsid w:val="00C73B8D"/>
    <w:rsid w:val="00C73F9C"/>
    <w:rsid w:val="00C74107"/>
    <w:rsid w:val="00C74430"/>
    <w:rsid w:val="00C745E5"/>
    <w:rsid w:val="00C754FF"/>
    <w:rsid w:val="00C77E68"/>
    <w:rsid w:val="00C80D90"/>
    <w:rsid w:val="00C81245"/>
    <w:rsid w:val="00C815D0"/>
    <w:rsid w:val="00C81B05"/>
    <w:rsid w:val="00C82179"/>
    <w:rsid w:val="00C83607"/>
    <w:rsid w:val="00C836EE"/>
    <w:rsid w:val="00C83ADF"/>
    <w:rsid w:val="00C83AEE"/>
    <w:rsid w:val="00C83B2A"/>
    <w:rsid w:val="00C842BA"/>
    <w:rsid w:val="00C84CAA"/>
    <w:rsid w:val="00C85531"/>
    <w:rsid w:val="00C85563"/>
    <w:rsid w:val="00C85AC7"/>
    <w:rsid w:val="00C85B0B"/>
    <w:rsid w:val="00C85DAD"/>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5005"/>
    <w:rsid w:val="00C9557C"/>
    <w:rsid w:val="00C961CA"/>
    <w:rsid w:val="00C96242"/>
    <w:rsid w:val="00C96454"/>
    <w:rsid w:val="00C96501"/>
    <w:rsid w:val="00C96747"/>
    <w:rsid w:val="00C97075"/>
    <w:rsid w:val="00C97276"/>
    <w:rsid w:val="00CA0704"/>
    <w:rsid w:val="00CA08DA"/>
    <w:rsid w:val="00CA0CE8"/>
    <w:rsid w:val="00CA0FB8"/>
    <w:rsid w:val="00CA15F3"/>
    <w:rsid w:val="00CA2680"/>
    <w:rsid w:val="00CA3312"/>
    <w:rsid w:val="00CA4D23"/>
    <w:rsid w:val="00CA50CD"/>
    <w:rsid w:val="00CA522F"/>
    <w:rsid w:val="00CA563C"/>
    <w:rsid w:val="00CA567B"/>
    <w:rsid w:val="00CA6716"/>
    <w:rsid w:val="00CA6B37"/>
    <w:rsid w:val="00CA73D4"/>
    <w:rsid w:val="00CA7483"/>
    <w:rsid w:val="00CA7FB2"/>
    <w:rsid w:val="00CB036A"/>
    <w:rsid w:val="00CB040C"/>
    <w:rsid w:val="00CB072B"/>
    <w:rsid w:val="00CB0D34"/>
    <w:rsid w:val="00CB10CB"/>
    <w:rsid w:val="00CB1678"/>
    <w:rsid w:val="00CB1C4E"/>
    <w:rsid w:val="00CB1C53"/>
    <w:rsid w:val="00CB1FD2"/>
    <w:rsid w:val="00CB225B"/>
    <w:rsid w:val="00CB2391"/>
    <w:rsid w:val="00CB2A98"/>
    <w:rsid w:val="00CB3818"/>
    <w:rsid w:val="00CB43AC"/>
    <w:rsid w:val="00CB4B6E"/>
    <w:rsid w:val="00CB5143"/>
    <w:rsid w:val="00CB5197"/>
    <w:rsid w:val="00CB6164"/>
    <w:rsid w:val="00CB6570"/>
    <w:rsid w:val="00CB6930"/>
    <w:rsid w:val="00CB6A7F"/>
    <w:rsid w:val="00CB6FB4"/>
    <w:rsid w:val="00CB79F7"/>
    <w:rsid w:val="00CB7CCD"/>
    <w:rsid w:val="00CC18C0"/>
    <w:rsid w:val="00CC1939"/>
    <w:rsid w:val="00CC23EB"/>
    <w:rsid w:val="00CC2A2C"/>
    <w:rsid w:val="00CC42D4"/>
    <w:rsid w:val="00CC4364"/>
    <w:rsid w:val="00CC472C"/>
    <w:rsid w:val="00CC5628"/>
    <w:rsid w:val="00CC5ABF"/>
    <w:rsid w:val="00CC64E3"/>
    <w:rsid w:val="00CC727E"/>
    <w:rsid w:val="00CC7712"/>
    <w:rsid w:val="00CC774A"/>
    <w:rsid w:val="00CC7DDA"/>
    <w:rsid w:val="00CD16A5"/>
    <w:rsid w:val="00CD179A"/>
    <w:rsid w:val="00CD2030"/>
    <w:rsid w:val="00CD2536"/>
    <w:rsid w:val="00CD3DB8"/>
    <w:rsid w:val="00CD3F00"/>
    <w:rsid w:val="00CD407F"/>
    <w:rsid w:val="00CD4ED2"/>
    <w:rsid w:val="00CD5081"/>
    <w:rsid w:val="00CD548B"/>
    <w:rsid w:val="00CD5740"/>
    <w:rsid w:val="00CD6347"/>
    <w:rsid w:val="00CD634D"/>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B18"/>
    <w:rsid w:val="00CE3FC3"/>
    <w:rsid w:val="00CE45BD"/>
    <w:rsid w:val="00CE4C13"/>
    <w:rsid w:val="00CE552B"/>
    <w:rsid w:val="00CE631A"/>
    <w:rsid w:val="00CE6822"/>
    <w:rsid w:val="00CE6ACB"/>
    <w:rsid w:val="00CE6D09"/>
    <w:rsid w:val="00CE72DC"/>
    <w:rsid w:val="00CF0105"/>
    <w:rsid w:val="00CF099B"/>
    <w:rsid w:val="00CF0E4D"/>
    <w:rsid w:val="00CF1081"/>
    <w:rsid w:val="00CF109E"/>
    <w:rsid w:val="00CF19C6"/>
    <w:rsid w:val="00CF1E9A"/>
    <w:rsid w:val="00CF230D"/>
    <w:rsid w:val="00CF2A98"/>
    <w:rsid w:val="00CF43C6"/>
    <w:rsid w:val="00CF454F"/>
    <w:rsid w:val="00CF48A5"/>
    <w:rsid w:val="00CF4B22"/>
    <w:rsid w:val="00CF5489"/>
    <w:rsid w:val="00CF7111"/>
    <w:rsid w:val="00CF7615"/>
    <w:rsid w:val="00CF7796"/>
    <w:rsid w:val="00CF7823"/>
    <w:rsid w:val="00CF78DA"/>
    <w:rsid w:val="00D003F8"/>
    <w:rsid w:val="00D0052C"/>
    <w:rsid w:val="00D01540"/>
    <w:rsid w:val="00D016E7"/>
    <w:rsid w:val="00D018DB"/>
    <w:rsid w:val="00D01AFE"/>
    <w:rsid w:val="00D01B9F"/>
    <w:rsid w:val="00D022EE"/>
    <w:rsid w:val="00D0239E"/>
    <w:rsid w:val="00D0267B"/>
    <w:rsid w:val="00D02757"/>
    <w:rsid w:val="00D02851"/>
    <w:rsid w:val="00D02A5B"/>
    <w:rsid w:val="00D02B8B"/>
    <w:rsid w:val="00D02FB7"/>
    <w:rsid w:val="00D035D9"/>
    <w:rsid w:val="00D03823"/>
    <w:rsid w:val="00D04613"/>
    <w:rsid w:val="00D04AF3"/>
    <w:rsid w:val="00D04C4B"/>
    <w:rsid w:val="00D04CB3"/>
    <w:rsid w:val="00D04D9F"/>
    <w:rsid w:val="00D05C77"/>
    <w:rsid w:val="00D06784"/>
    <w:rsid w:val="00D06D80"/>
    <w:rsid w:val="00D06DC6"/>
    <w:rsid w:val="00D07581"/>
    <w:rsid w:val="00D07739"/>
    <w:rsid w:val="00D078A1"/>
    <w:rsid w:val="00D10769"/>
    <w:rsid w:val="00D114EA"/>
    <w:rsid w:val="00D1152B"/>
    <w:rsid w:val="00D11642"/>
    <w:rsid w:val="00D116C7"/>
    <w:rsid w:val="00D12514"/>
    <w:rsid w:val="00D137EC"/>
    <w:rsid w:val="00D13AC5"/>
    <w:rsid w:val="00D13C39"/>
    <w:rsid w:val="00D13D2F"/>
    <w:rsid w:val="00D142C5"/>
    <w:rsid w:val="00D149CF"/>
    <w:rsid w:val="00D14A15"/>
    <w:rsid w:val="00D14C59"/>
    <w:rsid w:val="00D14E5F"/>
    <w:rsid w:val="00D14F7D"/>
    <w:rsid w:val="00D14FB2"/>
    <w:rsid w:val="00D157A1"/>
    <w:rsid w:val="00D15B6C"/>
    <w:rsid w:val="00D164EA"/>
    <w:rsid w:val="00D164FD"/>
    <w:rsid w:val="00D16754"/>
    <w:rsid w:val="00D16827"/>
    <w:rsid w:val="00D16AE5"/>
    <w:rsid w:val="00D16E89"/>
    <w:rsid w:val="00D17548"/>
    <w:rsid w:val="00D17604"/>
    <w:rsid w:val="00D17A20"/>
    <w:rsid w:val="00D17A85"/>
    <w:rsid w:val="00D17CC6"/>
    <w:rsid w:val="00D2041E"/>
    <w:rsid w:val="00D20454"/>
    <w:rsid w:val="00D2058E"/>
    <w:rsid w:val="00D206CA"/>
    <w:rsid w:val="00D20D10"/>
    <w:rsid w:val="00D20D1D"/>
    <w:rsid w:val="00D20FEA"/>
    <w:rsid w:val="00D2153B"/>
    <w:rsid w:val="00D23801"/>
    <w:rsid w:val="00D24035"/>
    <w:rsid w:val="00D24CA3"/>
    <w:rsid w:val="00D2516D"/>
    <w:rsid w:val="00D251AC"/>
    <w:rsid w:val="00D257FD"/>
    <w:rsid w:val="00D25AEC"/>
    <w:rsid w:val="00D25B2F"/>
    <w:rsid w:val="00D25CC0"/>
    <w:rsid w:val="00D2608B"/>
    <w:rsid w:val="00D26A86"/>
    <w:rsid w:val="00D274CE"/>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DD5"/>
    <w:rsid w:val="00D32E91"/>
    <w:rsid w:val="00D33A40"/>
    <w:rsid w:val="00D33DBD"/>
    <w:rsid w:val="00D341C9"/>
    <w:rsid w:val="00D3447D"/>
    <w:rsid w:val="00D3488B"/>
    <w:rsid w:val="00D34A20"/>
    <w:rsid w:val="00D34A8C"/>
    <w:rsid w:val="00D34AF6"/>
    <w:rsid w:val="00D35127"/>
    <w:rsid w:val="00D35F32"/>
    <w:rsid w:val="00D361DE"/>
    <w:rsid w:val="00D369D6"/>
    <w:rsid w:val="00D36A99"/>
    <w:rsid w:val="00D37427"/>
    <w:rsid w:val="00D3793E"/>
    <w:rsid w:val="00D37E78"/>
    <w:rsid w:val="00D37FB2"/>
    <w:rsid w:val="00D4024B"/>
    <w:rsid w:val="00D404C7"/>
    <w:rsid w:val="00D41A6A"/>
    <w:rsid w:val="00D420E0"/>
    <w:rsid w:val="00D4233A"/>
    <w:rsid w:val="00D423E8"/>
    <w:rsid w:val="00D42A1E"/>
    <w:rsid w:val="00D43015"/>
    <w:rsid w:val="00D43B76"/>
    <w:rsid w:val="00D43DDA"/>
    <w:rsid w:val="00D43E3F"/>
    <w:rsid w:val="00D4446B"/>
    <w:rsid w:val="00D44B3D"/>
    <w:rsid w:val="00D45047"/>
    <w:rsid w:val="00D453A0"/>
    <w:rsid w:val="00D46787"/>
    <w:rsid w:val="00D4691A"/>
    <w:rsid w:val="00D46C4C"/>
    <w:rsid w:val="00D47D2E"/>
    <w:rsid w:val="00D50F43"/>
    <w:rsid w:val="00D51635"/>
    <w:rsid w:val="00D51B31"/>
    <w:rsid w:val="00D51F18"/>
    <w:rsid w:val="00D520B5"/>
    <w:rsid w:val="00D52DA3"/>
    <w:rsid w:val="00D52E5A"/>
    <w:rsid w:val="00D53537"/>
    <w:rsid w:val="00D5360E"/>
    <w:rsid w:val="00D53B2D"/>
    <w:rsid w:val="00D542DB"/>
    <w:rsid w:val="00D546CE"/>
    <w:rsid w:val="00D54E49"/>
    <w:rsid w:val="00D54E9E"/>
    <w:rsid w:val="00D551C8"/>
    <w:rsid w:val="00D552EB"/>
    <w:rsid w:val="00D55972"/>
    <w:rsid w:val="00D55BCB"/>
    <w:rsid w:val="00D55D86"/>
    <w:rsid w:val="00D564BB"/>
    <w:rsid w:val="00D565FA"/>
    <w:rsid w:val="00D5674B"/>
    <w:rsid w:val="00D568ED"/>
    <w:rsid w:val="00D56BF9"/>
    <w:rsid w:val="00D56E3F"/>
    <w:rsid w:val="00D571B4"/>
    <w:rsid w:val="00D57AED"/>
    <w:rsid w:val="00D57BD3"/>
    <w:rsid w:val="00D57BD9"/>
    <w:rsid w:val="00D6014E"/>
    <w:rsid w:val="00D6063B"/>
    <w:rsid w:val="00D60768"/>
    <w:rsid w:val="00D60BB3"/>
    <w:rsid w:val="00D61233"/>
    <w:rsid w:val="00D61F15"/>
    <w:rsid w:val="00D624A9"/>
    <w:rsid w:val="00D6289E"/>
    <w:rsid w:val="00D630E7"/>
    <w:rsid w:val="00D640BA"/>
    <w:rsid w:val="00D6444B"/>
    <w:rsid w:val="00D64C56"/>
    <w:rsid w:val="00D654B4"/>
    <w:rsid w:val="00D65A49"/>
    <w:rsid w:val="00D66008"/>
    <w:rsid w:val="00D662FC"/>
    <w:rsid w:val="00D66410"/>
    <w:rsid w:val="00D66472"/>
    <w:rsid w:val="00D6679A"/>
    <w:rsid w:val="00D66D20"/>
    <w:rsid w:val="00D66F17"/>
    <w:rsid w:val="00D66F26"/>
    <w:rsid w:val="00D672A3"/>
    <w:rsid w:val="00D6744F"/>
    <w:rsid w:val="00D700E5"/>
    <w:rsid w:val="00D70900"/>
    <w:rsid w:val="00D71B77"/>
    <w:rsid w:val="00D725CA"/>
    <w:rsid w:val="00D7374B"/>
    <w:rsid w:val="00D741F4"/>
    <w:rsid w:val="00D74A87"/>
    <w:rsid w:val="00D755DE"/>
    <w:rsid w:val="00D7587B"/>
    <w:rsid w:val="00D75CE3"/>
    <w:rsid w:val="00D76186"/>
    <w:rsid w:val="00D76320"/>
    <w:rsid w:val="00D76513"/>
    <w:rsid w:val="00D7678D"/>
    <w:rsid w:val="00D771E9"/>
    <w:rsid w:val="00D7771F"/>
    <w:rsid w:val="00D80DF6"/>
    <w:rsid w:val="00D817F1"/>
    <w:rsid w:val="00D818F2"/>
    <w:rsid w:val="00D825BC"/>
    <w:rsid w:val="00D82706"/>
    <w:rsid w:val="00D8312E"/>
    <w:rsid w:val="00D8414C"/>
    <w:rsid w:val="00D844B1"/>
    <w:rsid w:val="00D86C20"/>
    <w:rsid w:val="00D86DD4"/>
    <w:rsid w:val="00D90898"/>
    <w:rsid w:val="00D90998"/>
    <w:rsid w:val="00D909BB"/>
    <w:rsid w:val="00D9111B"/>
    <w:rsid w:val="00D91D92"/>
    <w:rsid w:val="00D92529"/>
    <w:rsid w:val="00D92870"/>
    <w:rsid w:val="00D92B67"/>
    <w:rsid w:val="00D93743"/>
    <w:rsid w:val="00D94BD0"/>
    <w:rsid w:val="00D9558B"/>
    <w:rsid w:val="00D95F5F"/>
    <w:rsid w:val="00D966E1"/>
    <w:rsid w:val="00D96917"/>
    <w:rsid w:val="00D96BC9"/>
    <w:rsid w:val="00D973C9"/>
    <w:rsid w:val="00D9781A"/>
    <w:rsid w:val="00D97883"/>
    <w:rsid w:val="00D979C9"/>
    <w:rsid w:val="00DA041C"/>
    <w:rsid w:val="00DA0544"/>
    <w:rsid w:val="00DA1613"/>
    <w:rsid w:val="00DA1A4B"/>
    <w:rsid w:val="00DA2074"/>
    <w:rsid w:val="00DA2675"/>
    <w:rsid w:val="00DA29C5"/>
    <w:rsid w:val="00DA2AEB"/>
    <w:rsid w:val="00DA301E"/>
    <w:rsid w:val="00DA330A"/>
    <w:rsid w:val="00DA4300"/>
    <w:rsid w:val="00DA453C"/>
    <w:rsid w:val="00DA5AAB"/>
    <w:rsid w:val="00DA5B18"/>
    <w:rsid w:val="00DA5F70"/>
    <w:rsid w:val="00DA671A"/>
    <w:rsid w:val="00DA6858"/>
    <w:rsid w:val="00DA7233"/>
    <w:rsid w:val="00DA7266"/>
    <w:rsid w:val="00DA7CBB"/>
    <w:rsid w:val="00DA7EC2"/>
    <w:rsid w:val="00DB08FA"/>
    <w:rsid w:val="00DB1637"/>
    <w:rsid w:val="00DB1CD7"/>
    <w:rsid w:val="00DB2086"/>
    <w:rsid w:val="00DB24A2"/>
    <w:rsid w:val="00DB2651"/>
    <w:rsid w:val="00DB28B4"/>
    <w:rsid w:val="00DB2A1C"/>
    <w:rsid w:val="00DB30B1"/>
    <w:rsid w:val="00DB31FF"/>
    <w:rsid w:val="00DB33C7"/>
    <w:rsid w:val="00DB3ECD"/>
    <w:rsid w:val="00DB4717"/>
    <w:rsid w:val="00DB4BC2"/>
    <w:rsid w:val="00DB4BD4"/>
    <w:rsid w:val="00DB5B94"/>
    <w:rsid w:val="00DB60A0"/>
    <w:rsid w:val="00DB7320"/>
    <w:rsid w:val="00DB75E7"/>
    <w:rsid w:val="00DB78E8"/>
    <w:rsid w:val="00DB79D5"/>
    <w:rsid w:val="00DB7F8E"/>
    <w:rsid w:val="00DC00E8"/>
    <w:rsid w:val="00DC0CC3"/>
    <w:rsid w:val="00DC0F8C"/>
    <w:rsid w:val="00DC12C8"/>
    <w:rsid w:val="00DC1C61"/>
    <w:rsid w:val="00DC36E8"/>
    <w:rsid w:val="00DC3B0F"/>
    <w:rsid w:val="00DC3F3D"/>
    <w:rsid w:val="00DC4AC6"/>
    <w:rsid w:val="00DC56F0"/>
    <w:rsid w:val="00DC570A"/>
    <w:rsid w:val="00DC5C68"/>
    <w:rsid w:val="00DC5D8F"/>
    <w:rsid w:val="00DC6AB5"/>
    <w:rsid w:val="00DC6F31"/>
    <w:rsid w:val="00DC7004"/>
    <w:rsid w:val="00DC7070"/>
    <w:rsid w:val="00DC72FE"/>
    <w:rsid w:val="00DC7FFD"/>
    <w:rsid w:val="00DD0277"/>
    <w:rsid w:val="00DD0698"/>
    <w:rsid w:val="00DD1129"/>
    <w:rsid w:val="00DD15C7"/>
    <w:rsid w:val="00DD1B11"/>
    <w:rsid w:val="00DD1B33"/>
    <w:rsid w:val="00DD1CE2"/>
    <w:rsid w:val="00DD4F6E"/>
    <w:rsid w:val="00DD5967"/>
    <w:rsid w:val="00DD5CA1"/>
    <w:rsid w:val="00DD645B"/>
    <w:rsid w:val="00DD6667"/>
    <w:rsid w:val="00DD666A"/>
    <w:rsid w:val="00DD697B"/>
    <w:rsid w:val="00DD6D82"/>
    <w:rsid w:val="00DD7594"/>
    <w:rsid w:val="00DD7749"/>
    <w:rsid w:val="00DD786C"/>
    <w:rsid w:val="00DD7B43"/>
    <w:rsid w:val="00DD7E6D"/>
    <w:rsid w:val="00DD7F2D"/>
    <w:rsid w:val="00DE0129"/>
    <w:rsid w:val="00DE045E"/>
    <w:rsid w:val="00DE074F"/>
    <w:rsid w:val="00DE0772"/>
    <w:rsid w:val="00DE1240"/>
    <w:rsid w:val="00DE1852"/>
    <w:rsid w:val="00DE1AA5"/>
    <w:rsid w:val="00DE1E1F"/>
    <w:rsid w:val="00DE231A"/>
    <w:rsid w:val="00DE23D6"/>
    <w:rsid w:val="00DE2825"/>
    <w:rsid w:val="00DE29B9"/>
    <w:rsid w:val="00DE2CB6"/>
    <w:rsid w:val="00DE2D48"/>
    <w:rsid w:val="00DE2DDE"/>
    <w:rsid w:val="00DE30B8"/>
    <w:rsid w:val="00DE310A"/>
    <w:rsid w:val="00DE395F"/>
    <w:rsid w:val="00DE3E1D"/>
    <w:rsid w:val="00DE423F"/>
    <w:rsid w:val="00DE4978"/>
    <w:rsid w:val="00DE4A0A"/>
    <w:rsid w:val="00DE5039"/>
    <w:rsid w:val="00DE5414"/>
    <w:rsid w:val="00DE5B1E"/>
    <w:rsid w:val="00DE5BAE"/>
    <w:rsid w:val="00DE7267"/>
    <w:rsid w:val="00DE7566"/>
    <w:rsid w:val="00DE7E46"/>
    <w:rsid w:val="00DF066D"/>
    <w:rsid w:val="00DF0C37"/>
    <w:rsid w:val="00DF0C88"/>
    <w:rsid w:val="00DF135C"/>
    <w:rsid w:val="00DF2234"/>
    <w:rsid w:val="00DF22B4"/>
    <w:rsid w:val="00DF24FD"/>
    <w:rsid w:val="00DF2506"/>
    <w:rsid w:val="00DF27E3"/>
    <w:rsid w:val="00DF2F26"/>
    <w:rsid w:val="00DF301A"/>
    <w:rsid w:val="00DF3469"/>
    <w:rsid w:val="00DF3693"/>
    <w:rsid w:val="00DF3BE2"/>
    <w:rsid w:val="00DF3C3B"/>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92"/>
    <w:rsid w:val="00E0312F"/>
    <w:rsid w:val="00E03889"/>
    <w:rsid w:val="00E0429D"/>
    <w:rsid w:val="00E04C48"/>
    <w:rsid w:val="00E058F4"/>
    <w:rsid w:val="00E05C97"/>
    <w:rsid w:val="00E05DA6"/>
    <w:rsid w:val="00E05F35"/>
    <w:rsid w:val="00E06065"/>
    <w:rsid w:val="00E0668C"/>
    <w:rsid w:val="00E066F2"/>
    <w:rsid w:val="00E06A81"/>
    <w:rsid w:val="00E07901"/>
    <w:rsid w:val="00E079C6"/>
    <w:rsid w:val="00E10BFA"/>
    <w:rsid w:val="00E1133A"/>
    <w:rsid w:val="00E11428"/>
    <w:rsid w:val="00E116C6"/>
    <w:rsid w:val="00E1262D"/>
    <w:rsid w:val="00E1273C"/>
    <w:rsid w:val="00E128A2"/>
    <w:rsid w:val="00E134FE"/>
    <w:rsid w:val="00E1434A"/>
    <w:rsid w:val="00E14600"/>
    <w:rsid w:val="00E146CF"/>
    <w:rsid w:val="00E14BED"/>
    <w:rsid w:val="00E15048"/>
    <w:rsid w:val="00E15ACE"/>
    <w:rsid w:val="00E15BA6"/>
    <w:rsid w:val="00E15C2B"/>
    <w:rsid w:val="00E15F9F"/>
    <w:rsid w:val="00E15FFB"/>
    <w:rsid w:val="00E16406"/>
    <w:rsid w:val="00E16BAF"/>
    <w:rsid w:val="00E17711"/>
    <w:rsid w:val="00E20504"/>
    <w:rsid w:val="00E211F7"/>
    <w:rsid w:val="00E21488"/>
    <w:rsid w:val="00E217A2"/>
    <w:rsid w:val="00E21B26"/>
    <w:rsid w:val="00E23501"/>
    <w:rsid w:val="00E23C05"/>
    <w:rsid w:val="00E2407B"/>
    <w:rsid w:val="00E2425F"/>
    <w:rsid w:val="00E242F0"/>
    <w:rsid w:val="00E245B0"/>
    <w:rsid w:val="00E2461C"/>
    <w:rsid w:val="00E247E2"/>
    <w:rsid w:val="00E24B86"/>
    <w:rsid w:val="00E24E01"/>
    <w:rsid w:val="00E24EF9"/>
    <w:rsid w:val="00E25B7C"/>
    <w:rsid w:val="00E25DDB"/>
    <w:rsid w:val="00E26325"/>
    <w:rsid w:val="00E271DE"/>
    <w:rsid w:val="00E27664"/>
    <w:rsid w:val="00E27927"/>
    <w:rsid w:val="00E27F00"/>
    <w:rsid w:val="00E301A0"/>
    <w:rsid w:val="00E3021E"/>
    <w:rsid w:val="00E302AD"/>
    <w:rsid w:val="00E30431"/>
    <w:rsid w:val="00E304EB"/>
    <w:rsid w:val="00E30EF7"/>
    <w:rsid w:val="00E3187A"/>
    <w:rsid w:val="00E32086"/>
    <w:rsid w:val="00E329D0"/>
    <w:rsid w:val="00E32C08"/>
    <w:rsid w:val="00E330AD"/>
    <w:rsid w:val="00E33746"/>
    <w:rsid w:val="00E33AFF"/>
    <w:rsid w:val="00E33DEF"/>
    <w:rsid w:val="00E342B3"/>
    <w:rsid w:val="00E3451F"/>
    <w:rsid w:val="00E3469B"/>
    <w:rsid w:val="00E34969"/>
    <w:rsid w:val="00E34B80"/>
    <w:rsid w:val="00E34EE9"/>
    <w:rsid w:val="00E3590B"/>
    <w:rsid w:val="00E36ADF"/>
    <w:rsid w:val="00E36B53"/>
    <w:rsid w:val="00E37585"/>
    <w:rsid w:val="00E40652"/>
    <w:rsid w:val="00E419F3"/>
    <w:rsid w:val="00E41B64"/>
    <w:rsid w:val="00E41F4B"/>
    <w:rsid w:val="00E4203F"/>
    <w:rsid w:val="00E422B5"/>
    <w:rsid w:val="00E42C35"/>
    <w:rsid w:val="00E42E41"/>
    <w:rsid w:val="00E42EE0"/>
    <w:rsid w:val="00E432D2"/>
    <w:rsid w:val="00E43ACE"/>
    <w:rsid w:val="00E43E70"/>
    <w:rsid w:val="00E447D5"/>
    <w:rsid w:val="00E44995"/>
    <w:rsid w:val="00E45452"/>
    <w:rsid w:val="00E4557B"/>
    <w:rsid w:val="00E460C8"/>
    <w:rsid w:val="00E463D1"/>
    <w:rsid w:val="00E469D5"/>
    <w:rsid w:val="00E46B25"/>
    <w:rsid w:val="00E46CD5"/>
    <w:rsid w:val="00E473F4"/>
    <w:rsid w:val="00E500D9"/>
    <w:rsid w:val="00E505F4"/>
    <w:rsid w:val="00E505FC"/>
    <w:rsid w:val="00E50778"/>
    <w:rsid w:val="00E51AB5"/>
    <w:rsid w:val="00E51DFD"/>
    <w:rsid w:val="00E52345"/>
    <w:rsid w:val="00E52763"/>
    <w:rsid w:val="00E53948"/>
    <w:rsid w:val="00E53DED"/>
    <w:rsid w:val="00E5411A"/>
    <w:rsid w:val="00E553BC"/>
    <w:rsid w:val="00E55509"/>
    <w:rsid w:val="00E55B9C"/>
    <w:rsid w:val="00E55EC9"/>
    <w:rsid w:val="00E5619A"/>
    <w:rsid w:val="00E5629F"/>
    <w:rsid w:val="00E563AE"/>
    <w:rsid w:val="00E56582"/>
    <w:rsid w:val="00E565F4"/>
    <w:rsid w:val="00E568D9"/>
    <w:rsid w:val="00E56E35"/>
    <w:rsid w:val="00E57005"/>
    <w:rsid w:val="00E57091"/>
    <w:rsid w:val="00E574A2"/>
    <w:rsid w:val="00E57B6E"/>
    <w:rsid w:val="00E60B3B"/>
    <w:rsid w:val="00E60BDC"/>
    <w:rsid w:val="00E61029"/>
    <w:rsid w:val="00E61498"/>
    <w:rsid w:val="00E6177F"/>
    <w:rsid w:val="00E62BF6"/>
    <w:rsid w:val="00E62F89"/>
    <w:rsid w:val="00E6376A"/>
    <w:rsid w:val="00E638B2"/>
    <w:rsid w:val="00E64877"/>
    <w:rsid w:val="00E64A96"/>
    <w:rsid w:val="00E64D8F"/>
    <w:rsid w:val="00E6575A"/>
    <w:rsid w:val="00E6594B"/>
    <w:rsid w:val="00E65B70"/>
    <w:rsid w:val="00E660D8"/>
    <w:rsid w:val="00E66288"/>
    <w:rsid w:val="00E662CD"/>
    <w:rsid w:val="00E66827"/>
    <w:rsid w:val="00E66FCC"/>
    <w:rsid w:val="00E67427"/>
    <w:rsid w:val="00E676F1"/>
    <w:rsid w:val="00E70088"/>
    <w:rsid w:val="00E705FE"/>
    <w:rsid w:val="00E7064C"/>
    <w:rsid w:val="00E70C7F"/>
    <w:rsid w:val="00E70EA0"/>
    <w:rsid w:val="00E71AE2"/>
    <w:rsid w:val="00E7270A"/>
    <w:rsid w:val="00E72EB3"/>
    <w:rsid w:val="00E73271"/>
    <w:rsid w:val="00E735DA"/>
    <w:rsid w:val="00E73F5C"/>
    <w:rsid w:val="00E74214"/>
    <w:rsid w:val="00E74762"/>
    <w:rsid w:val="00E74D52"/>
    <w:rsid w:val="00E74D95"/>
    <w:rsid w:val="00E75855"/>
    <w:rsid w:val="00E758BB"/>
    <w:rsid w:val="00E75D63"/>
    <w:rsid w:val="00E7609C"/>
    <w:rsid w:val="00E80278"/>
    <w:rsid w:val="00E80724"/>
    <w:rsid w:val="00E80E3F"/>
    <w:rsid w:val="00E814F5"/>
    <w:rsid w:val="00E81B70"/>
    <w:rsid w:val="00E82556"/>
    <w:rsid w:val="00E82D19"/>
    <w:rsid w:val="00E832D1"/>
    <w:rsid w:val="00E83809"/>
    <w:rsid w:val="00E83A40"/>
    <w:rsid w:val="00E84688"/>
    <w:rsid w:val="00E8475C"/>
    <w:rsid w:val="00E85288"/>
    <w:rsid w:val="00E859B8"/>
    <w:rsid w:val="00E85CBE"/>
    <w:rsid w:val="00E85F06"/>
    <w:rsid w:val="00E86503"/>
    <w:rsid w:val="00E86566"/>
    <w:rsid w:val="00E86641"/>
    <w:rsid w:val="00E866C4"/>
    <w:rsid w:val="00E875F5"/>
    <w:rsid w:val="00E903F5"/>
    <w:rsid w:val="00E905D8"/>
    <w:rsid w:val="00E906F6"/>
    <w:rsid w:val="00E90988"/>
    <w:rsid w:val="00E90A23"/>
    <w:rsid w:val="00E91BC3"/>
    <w:rsid w:val="00E92527"/>
    <w:rsid w:val="00E92A93"/>
    <w:rsid w:val="00E93620"/>
    <w:rsid w:val="00E93ACF"/>
    <w:rsid w:val="00E941E0"/>
    <w:rsid w:val="00E951D5"/>
    <w:rsid w:val="00E9567F"/>
    <w:rsid w:val="00E95761"/>
    <w:rsid w:val="00E959A0"/>
    <w:rsid w:val="00E95A73"/>
    <w:rsid w:val="00E96897"/>
    <w:rsid w:val="00E969FC"/>
    <w:rsid w:val="00E97045"/>
    <w:rsid w:val="00E976A8"/>
    <w:rsid w:val="00E97B8E"/>
    <w:rsid w:val="00E97DA3"/>
    <w:rsid w:val="00E97E70"/>
    <w:rsid w:val="00EA0CE1"/>
    <w:rsid w:val="00EA1086"/>
    <w:rsid w:val="00EA10B1"/>
    <w:rsid w:val="00EA270C"/>
    <w:rsid w:val="00EA2ECB"/>
    <w:rsid w:val="00EA3185"/>
    <w:rsid w:val="00EA36EA"/>
    <w:rsid w:val="00EA443F"/>
    <w:rsid w:val="00EA4645"/>
    <w:rsid w:val="00EA466B"/>
    <w:rsid w:val="00EA5CB5"/>
    <w:rsid w:val="00EA5CF4"/>
    <w:rsid w:val="00EA67AD"/>
    <w:rsid w:val="00EA72D8"/>
    <w:rsid w:val="00EA72FC"/>
    <w:rsid w:val="00EA7303"/>
    <w:rsid w:val="00EA7E45"/>
    <w:rsid w:val="00EB09B9"/>
    <w:rsid w:val="00EB0C2C"/>
    <w:rsid w:val="00EB1714"/>
    <w:rsid w:val="00EB2310"/>
    <w:rsid w:val="00EB2721"/>
    <w:rsid w:val="00EB30BE"/>
    <w:rsid w:val="00EB3404"/>
    <w:rsid w:val="00EB3599"/>
    <w:rsid w:val="00EB3C52"/>
    <w:rsid w:val="00EB41F5"/>
    <w:rsid w:val="00EB4992"/>
    <w:rsid w:val="00EB5799"/>
    <w:rsid w:val="00EB76F7"/>
    <w:rsid w:val="00EB77B7"/>
    <w:rsid w:val="00EB793B"/>
    <w:rsid w:val="00EB7CB1"/>
    <w:rsid w:val="00EC01B9"/>
    <w:rsid w:val="00EC04E1"/>
    <w:rsid w:val="00EC0569"/>
    <w:rsid w:val="00EC084D"/>
    <w:rsid w:val="00EC0C7B"/>
    <w:rsid w:val="00EC1658"/>
    <w:rsid w:val="00EC1877"/>
    <w:rsid w:val="00EC195F"/>
    <w:rsid w:val="00EC1C35"/>
    <w:rsid w:val="00EC1F63"/>
    <w:rsid w:val="00EC22A5"/>
    <w:rsid w:val="00EC358F"/>
    <w:rsid w:val="00EC3F0C"/>
    <w:rsid w:val="00EC52C3"/>
    <w:rsid w:val="00EC5C49"/>
    <w:rsid w:val="00EC5E45"/>
    <w:rsid w:val="00EC5ED6"/>
    <w:rsid w:val="00EC608C"/>
    <w:rsid w:val="00EC61C2"/>
    <w:rsid w:val="00EC61FC"/>
    <w:rsid w:val="00EC6DE5"/>
    <w:rsid w:val="00EC7603"/>
    <w:rsid w:val="00ED0557"/>
    <w:rsid w:val="00ED0CF0"/>
    <w:rsid w:val="00ED21EF"/>
    <w:rsid w:val="00ED34D4"/>
    <w:rsid w:val="00ED3D84"/>
    <w:rsid w:val="00ED3D87"/>
    <w:rsid w:val="00ED3E53"/>
    <w:rsid w:val="00ED42FF"/>
    <w:rsid w:val="00ED58B3"/>
    <w:rsid w:val="00ED5E6C"/>
    <w:rsid w:val="00ED766C"/>
    <w:rsid w:val="00ED76FB"/>
    <w:rsid w:val="00EE05C2"/>
    <w:rsid w:val="00EE06A6"/>
    <w:rsid w:val="00EE0D01"/>
    <w:rsid w:val="00EE124D"/>
    <w:rsid w:val="00EE1C02"/>
    <w:rsid w:val="00EE2358"/>
    <w:rsid w:val="00EE27F6"/>
    <w:rsid w:val="00EE296D"/>
    <w:rsid w:val="00EE2A6C"/>
    <w:rsid w:val="00EE30EE"/>
    <w:rsid w:val="00EE3C6D"/>
    <w:rsid w:val="00EE4028"/>
    <w:rsid w:val="00EE4999"/>
    <w:rsid w:val="00EE4C6E"/>
    <w:rsid w:val="00EE4F89"/>
    <w:rsid w:val="00EE5135"/>
    <w:rsid w:val="00EE558C"/>
    <w:rsid w:val="00EE5783"/>
    <w:rsid w:val="00EE6019"/>
    <w:rsid w:val="00EE61BE"/>
    <w:rsid w:val="00EE6DE6"/>
    <w:rsid w:val="00EE790F"/>
    <w:rsid w:val="00EF057C"/>
    <w:rsid w:val="00EF1D14"/>
    <w:rsid w:val="00EF23A1"/>
    <w:rsid w:val="00EF2755"/>
    <w:rsid w:val="00EF334E"/>
    <w:rsid w:val="00EF359E"/>
    <w:rsid w:val="00EF3B45"/>
    <w:rsid w:val="00EF4668"/>
    <w:rsid w:val="00EF4685"/>
    <w:rsid w:val="00EF4FEE"/>
    <w:rsid w:val="00EF542B"/>
    <w:rsid w:val="00EF6873"/>
    <w:rsid w:val="00EF6902"/>
    <w:rsid w:val="00EF6F24"/>
    <w:rsid w:val="00EF7143"/>
    <w:rsid w:val="00F0055F"/>
    <w:rsid w:val="00F0080B"/>
    <w:rsid w:val="00F00BE1"/>
    <w:rsid w:val="00F015B1"/>
    <w:rsid w:val="00F01B31"/>
    <w:rsid w:val="00F02322"/>
    <w:rsid w:val="00F02D9C"/>
    <w:rsid w:val="00F037D5"/>
    <w:rsid w:val="00F038D5"/>
    <w:rsid w:val="00F03AB6"/>
    <w:rsid w:val="00F03AB9"/>
    <w:rsid w:val="00F03F08"/>
    <w:rsid w:val="00F03F4E"/>
    <w:rsid w:val="00F0439A"/>
    <w:rsid w:val="00F048EF"/>
    <w:rsid w:val="00F06479"/>
    <w:rsid w:val="00F06958"/>
    <w:rsid w:val="00F07241"/>
    <w:rsid w:val="00F076C5"/>
    <w:rsid w:val="00F07E96"/>
    <w:rsid w:val="00F10B0A"/>
    <w:rsid w:val="00F11537"/>
    <w:rsid w:val="00F120D9"/>
    <w:rsid w:val="00F124BE"/>
    <w:rsid w:val="00F125DE"/>
    <w:rsid w:val="00F12638"/>
    <w:rsid w:val="00F12A9F"/>
    <w:rsid w:val="00F13137"/>
    <w:rsid w:val="00F1339B"/>
    <w:rsid w:val="00F14C13"/>
    <w:rsid w:val="00F15FBF"/>
    <w:rsid w:val="00F17174"/>
    <w:rsid w:val="00F172D0"/>
    <w:rsid w:val="00F211DE"/>
    <w:rsid w:val="00F21A9F"/>
    <w:rsid w:val="00F21D2A"/>
    <w:rsid w:val="00F21E63"/>
    <w:rsid w:val="00F21E86"/>
    <w:rsid w:val="00F2254A"/>
    <w:rsid w:val="00F2276D"/>
    <w:rsid w:val="00F22B7B"/>
    <w:rsid w:val="00F22C15"/>
    <w:rsid w:val="00F22EDB"/>
    <w:rsid w:val="00F2304F"/>
    <w:rsid w:val="00F23570"/>
    <w:rsid w:val="00F23F06"/>
    <w:rsid w:val="00F24232"/>
    <w:rsid w:val="00F24E8D"/>
    <w:rsid w:val="00F25177"/>
    <w:rsid w:val="00F2526C"/>
    <w:rsid w:val="00F256A5"/>
    <w:rsid w:val="00F2586C"/>
    <w:rsid w:val="00F2604B"/>
    <w:rsid w:val="00F261F0"/>
    <w:rsid w:val="00F2659D"/>
    <w:rsid w:val="00F265C5"/>
    <w:rsid w:val="00F27170"/>
    <w:rsid w:val="00F27319"/>
    <w:rsid w:val="00F30016"/>
    <w:rsid w:val="00F3013E"/>
    <w:rsid w:val="00F3058F"/>
    <w:rsid w:val="00F30CE5"/>
    <w:rsid w:val="00F30E85"/>
    <w:rsid w:val="00F313D1"/>
    <w:rsid w:val="00F3144A"/>
    <w:rsid w:val="00F31C75"/>
    <w:rsid w:val="00F31FA1"/>
    <w:rsid w:val="00F32543"/>
    <w:rsid w:val="00F33050"/>
    <w:rsid w:val="00F33277"/>
    <w:rsid w:val="00F33286"/>
    <w:rsid w:val="00F333D8"/>
    <w:rsid w:val="00F339D7"/>
    <w:rsid w:val="00F33CE0"/>
    <w:rsid w:val="00F3402A"/>
    <w:rsid w:val="00F340CD"/>
    <w:rsid w:val="00F341B5"/>
    <w:rsid w:val="00F341CC"/>
    <w:rsid w:val="00F342DC"/>
    <w:rsid w:val="00F3481A"/>
    <w:rsid w:val="00F34A3B"/>
    <w:rsid w:val="00F34E67"/>
    <w:rsid w:val="00F35664"/>
    <w:rsid w:val="00F35C54"/>
    <w:rsid w:val="00F35E63"/>
    <w:rsid w:val="00F35FC7"/>
    <w:rsid w:val="00F364CF"/>
    <w:rsid w:val="00F36AE4"/>
    <w:rsid w:val="00F36B6C"/>
    <w:rsid w:val="00F36BCA"/>
    <w:rsid w:val="00F36D10"/>
    <w:rsid w:val="00F370DC"/>
    <w:rsid w:val="00F37487"/>
    <w:rsid w:val="00F37566"/>
    <w:rsid w:val="00F37C18"/>
    <w:rsid w:val="00F37E5B"/>
    <w:rsid w:val="00F409C2"/>
    <w:rsid w:val="00F40CAB"/>
    <w:rsid w:val="00F40D09"/>
    <w:rsid w:val="00F4352E"/>
    <w:rsid w:val="00F43960"/>
    <w:rsid w:val="00F43C3C"/>
    <w:rsid w:val="00F4470C"/>
    <w:rsid w:val="00F44B59"/>
    <w:rsid w:val="00F44BB8"/>
    <w:rsid w:val="00F4537F"/>
    <w:rsid w:val="00F459C7"/>
    <w:rsid w:val="00F45D8C"/>
    <w:rsid w:val="00F460A1"/>
    <w:rsid w:val="00F4631A"/>
    <w:rsid w:val="00F468CA"/>
    <w:rsid w:val="00F46B76"/>
    <w:rsid w:val="00F47658"/>
    <w:rsid w:val="00F47C5C"/>
    <w:rsid w:val="00F50173"/>
    <w:rsid w:val="00F50A8A"/>
    <w:rsid w:val="00F50BFA"/>
    <w:rsid w:val="00F510A6"/>
    <w:rsid w:val="00F51D20"/>
    <w:rsid w:val="00F52BF1"/>
    <w:rsid w:val="00F53166"/>
    <w:rsid w:val="00F5335D"/>
    <w:rsid w:val="00F53A12"/>
    <w:rsid w:val="00F54856"/>
    <w:rsid w:val="00F54FE1"/>
    <w:rsid w:val="00F5525D"/>
    <w:rsid w:val="00F55337"/>
    <w:rsid w:val="00F5539B"/>
    <w:rsid w:val="00F554AA"/>
    <w:rsid w:val="00F5565E"/>
    <w:rsid w:val="00F557CB"/>
    <w:rsid w:val="00F55D35"/>
    <w:rsid w:val="00F5608A"/>
    <w:rsid w:val="00F56AF3"/>
    <w:rsid w:val="00F56CB9"/>
    <w:rsid w:val="00F57650"/>
    <w:rsid w:val="00F579FC"/>
    <w:rsid w:val="00F57FD9"/>
    <w:rsid w:val="00F6089D"/>
    <w:rsid w:val="00F60C74"/>
    <w:rsid w:val="00F61342"/>
    <w:rsid w:val="00F61841"/>
    <w:rsid w:val="00F61E93"/>
    <w:rsid w:val="00F62773"/>
    <w:rsid w:val="00F62B95"/>
    <w:rsid w:val="00F62FE5"/>
    <w:rsid w:val="00F637C9"/>
    <w:rsid w:val="00F64243"/>
    <w:rsid w:val="00F648B2"/>
    <w:rsid w:val="00F64CF8"/>
    <w:rsid w:val="00F64DD3"/>
    <w:rsid w:val="00F64F51"/>
    <w:rsid w:val="00F654E8"/>
    <w:rsid w:val="00F6607F"/>
    <w:rsid w:val="00F66122"/>
    <w:rsid w:val="00F665D5"/>
    <w:rsid w:val="00F666FD"/>
    <w:rsid w:val="00F66EC1"/>
    <w:rsid w:val="00F67099"/>
    <w:rsid w:val="00F672F1"/>
    <w:rsid w:val="00F67302"/>
    <w:rsid w:val="00F67A35"/>
    <w:rsid w:val="00F67B7D"/>
    <w:rsid w:val="00F71419"/>
    <w:rsid w:val="00F72357"/>
    <w:rsid w:val="00F72620"/>
    <w:rsid w:val="00F733CC"/>
    <w:rsid w:val="00F73930"/>
    <w:rsid w:val="00F74118"/>
    <w:rsid w:val="00F746A3"/>
    <w:rsid w:val="00F759AD"/>
    <w:rsid w:val="00F75BDF"/>
    <w:rsid w:val="00F765E8"/>
    <w:rsid w:val="00F76851"/>
    <w:rsid w:val="00F76EE1"/>
    <w:rsid w:val="00F772AD"/>
    <w:rsid w:val="00F7768D"/>
    <w:rsid w:val="00F80A71"/>
    <w:rsid w:val="00F80F3C"/>
    <w:rsid w:val="00F8124E"/>
    <w:rsid w:val="00F81526"/>
    <w:rsid w:val="00F81886"/>
    <w:rsid w:val="00F8200C"/>
    <w:rsid w:val="00F82F09"/>
    <w:rsid w:val="00F83841"/>
    <w:rsid w:val="00F839E0"/>
    <w:rsid w:val="00F84B88"/>
    <w:rsid w:val="00F85244"/>
    <w:rsid w:val="00F856F0"/>
    <w:rsid w:val="00F85AF0"/>
    <w:rsid w:val="00F85D77"/>
    <w:rsid w:val="00F863C8"/>
    <w:rsid w:val="00F86D88"/>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63E1"/>
    <w:rsid w:val="00F9721B"/>
    <w:rsid w:val="00F977CB"/>
    <w:rsid w:val="00F97854"/>
    <w:rsid w:val="00FA0942"/>
    <w:rsid w:val="00FA0AC9"/>
    <w:rsid w:val="00FA188C"/>
    <w:rsid w:val="00FA2910"/>
    <w:rsid w:val="00FA362D"/>
    <w:rsid w:val="00FA3D8C"/>
    <w:rsid w:val="00FA3E51"/>
    <w:rsid w:val="00FA403D"/>
    <w:rsid w:val="00FA40A3"/>
    <w:rsid w:val="00FA427F"/>
    <w:rsid w:val="00FA45CD"/>
    <w:rsid w:val="00FA52BF"/>
    <w:rsid w:val="00FA5989"/>
    <w:rsid w:val="00FA5B17"/>
    <w:rsid w:val="00FA6924"/>
    <w:rsid w:val="00FA69D3"/>
    <w:rsid w:val="00FA7125"/>
    <w:rsid w:val="00FA7131"/>
    <w:rsid w:val="00FA7DF7"/>
    <w:rsid w:val="00FB01CC"/>
    <w:rsid w:val="00FB1350"/>
    <w:rsid w:val="00FB16CA"/>
    <w:rsid w:val="00FB26BD"/>
    <w:rsid w:val="00FB2DE1"/>
    <w:rsid w:val="00FB33FA"/>
    <w:rsid w:val="00FB35CC"/>
    <w:rsid w:val="00FB386A"/>
    <w:rsid w:val="00FB3B56"/>
    <w:rsid w:val="00FB3BA6"/>
    <w:rsid w:val="00FB4411"/>
    <w:rsid w:val="00FB4D65"/>
    <w:rsid w:val="00FB56CA"/>
    <w:rsid w:val="00FB5954"/>
    <w:rsid w:val="00FB5B4B"/>
    <w:rsid w:val="00FB60A1"/>
    <w:rsid w:val="00FB6695"/>
    <w:rsid w:val="00FB7397"/>
    <w:rsid w:val="00FC012F"/>
    <w:rsid w:val="00FC0253"/>
    <w:rsid w:val="00FC085C"/>
    <w:rsid w:val="00FC0CDF"/>
    <w:rsid w:val="00FC0D7C"/>
    <w:rsid w:val="00FC163A"/>
    <w:rsid w:val="00FC16FB"/>
    <w:rsid w:val="00FC183A"/>
    <w:rsid w:val="00FC19F5"/>
    <w:rsid w:val="00FC28D1"/>
    <w:rsid w:val="00FC2EA2"/>
    <w:rsid w:val="00FC35A0"/>
    <w:rsid w:val="00FC3D1C"/>
    <w:rsid w:val="00FC50EA"/>
    <w:rsid w:val="00FC51C4"/>
    <w:rsid w:val="00FC51D7"/>
    <w:rsid w:val="00FC5656"/>
    <w:rsid w:val="00FC5661"/>
    <w:rsid w:val="00FC5BAE"/>
    <w:rsid w:val="00FC5F90"/>
    <w:rsid w:val="00FC64F3"/>
    <w:rsid w:val="00FC66AD"/>
    <w:rsid w:val="00FC72E0"/>
    <w:rsid w:val="00FD08A7"/>
    <w:rsid w:val="00FD0B99"/>
    <w:rsid w:val="00FD0F43"/>
    <w:rsid w:val="00FD1295"/>
    <w:rsid w:val="00FD20AB"/>
    <w:rsid w:val="00FD255C"/>
    <w:rsid w:val="00FD29E9"/>
    <w:rsid w:val="00FD2E55"/>
    <w:rsid w:val="00FD2FA9"/>
    <w:rsid w:val="00FD31D2"/>
    <w:rsid w:val="00FD3572"/>
    <w:rsid w:val="00FD36D4"/>
    <w:rsid w:val="00FD4073"/>
    <w:rsid w:val="00FD40CF"/>
    <w:rsid w:val="00FD5043"/>
    <w:rsid w:val="00FD510B"/>
    <w:rsid w:val="00FD52F8"/>
    <w:rsid w:val="00FD5360"/>
    <w:rsid w:val="00FD54CC"/>
    <w:rsid w:val="00FD5914"/>
    <w:rsid w:val="00FD65AD"/>
    <w:rsid w:val="00FD6B34"/>
    <w:rsid w:val="00FD6C8C"/>
    <w:rsid w:val="00FD6DBB"/>
    <w:rsid w:val="00FD795C"/>
    <w:rsid w:val="00FD7A8D"/>
    <w:rsid w:val="00FE06A2"/>
    <w:rsid w:val="00FE0CE6"/>
    <w:rsid w:val="00FE0E39"/>
    <w:rsid w:val="00FE0FBC"/>
    <w:rsid w:val="00FE1630"/>
    <w:rsid w:val="00FE169D"/>
    <w:rsid w:val="00FE190A"/>
    <w:rsid w:val="00FE28C8"/>
    <w:rsid w:val="00FE2C3A"/>
    <w:rsid w:val="00FE33B0"/>
    <w:rsid w:val="00FE39E1"/>
    <w:rsid w:val="00FE4CFC"/>
    <w:rsid w:val="00FE5E92"/>
    <w:rsid w:val="00FE5F93"/>
    <w:rsid w:val="00FE62CD"/>
    <w:rsid w:val="00FE6871"/>
    <w:rsid w:val="00FE71CB"/>
    <w:rsid w:val="00FE792B"/>
    <w:rsid w:val="00FE79EF"/>
    <w:rsid w:val="00FF013B"/>
    <w:rsid w:val="00FF025A"/>
    <w:rsid w:val="00FF0874"/>
    <w:rsid w:val="00FF088B"/>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EB5"/>
    <w:rsid w:val="00FF6062"/>
    <w:rsid w:val="00FF636B"/>
    <w:rsid w:val="00FF66BB"/>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F004A35-3BD2-4876-A843-8BA42A22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basedOn w:val="Fontepargpadro"/>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9F1A-8517-402B-8FF7-DD270EDD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3480</Words>
  <Characters>18794</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22230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2013-02-25T14:18:00Z</cp:lastPrinted>
  <dcterms:created xsi:type="dcterms:W3CDTF">2015-05-07T13:05:00Z</dcterms:created>
  <dcterms:modified xsi:type="dcterms:W3CDTF">2015-05-07T13:05:00Z</dcterms:modified>
</cp:coreProperties>
</file>