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0120AD" w:rsidRDefault="009444E6" w:rsidP="00107AC8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0120AD">
        <w:rPr>
          <w:rFonts w:ascii="Times New Roman" w:hAnsi="Times New Roman"/>
          <w:b/>
          <w:i w:val="0"/>
          <w:sz w:val="22"/>
          <w:szCs w:val="22"/>
        </w:rPr>
        <w:t>Sess</w:t>
      </w:r>
      <w:r w:rsidR="003D0153" w:rsidRPr="000120AD">
        <w:rPr>
          <w:rFonts w:ascii="Times New Roman" w:hAnsi="Times New Roman"/>
          <w:b/>
          <w:i w:val="0"/>
          <w:sz w:val="22"/>
          <w:szCs w:val="22"/>
        </w:rPr>
        <w:t>ões</w:t>
      </w:r>
      <w:r w:rsidRPr="000120AD">
        <w:rPr>
          <w:rFonts w:ascii="Times New Roman" w:hAnsi="Times New Roman"/>
          <w:b/>
          <w:i w:val="0"/>
          <w:sz w:val="22"/>
          <w:szCs w:val="22"/>
        </w:rPr>
        <w:t xml:space="preserve">: </w:t>
      </w:r>
      <w:r w:rsidR="00341092">
        <w:rPr>
          <w:rFonts w:ascii="Times New Roman" w:hAnsi="Times New Roman"/>
          <w:b/>
          <w:i w:val="0"/>
          <w:sz w:val="22"/>
          <w:szCs w:val="22"/>
        </w:rPr>
        <w:t xml:space="preserve">19 e </w:t>
      </w:r>
      <w:r w:rsidR="00107AC8" w:rsidRPr="000120AD">
        <w:rPr>
          <w:rFonts w:ascii="Times New Roman" w:hAnsi="Times New Roman"/>
          <w:b/>
          <w:i w:val="0"/>
          <w:sz w:val="22"/>
          <w:szCs w:val="22"/>
        </w:rPr>
        <w:t>20</w:t>
      </w:r>
      <w:r w:rsidR="00536601" w:rsidRPr="000120A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EE6019" w:rsidRPr="000120AD">
        <w:rPr>
          <w:rFonts w:ascii="Times New Roman" w:hAnsi="Times New Roman"/>
          <w:b/>
          <w:i w:val="0"/>
          <w:sz w:val="22"/>
          <w:szCs w:val="22"/>
        </w:rPr>
        <w:t>d</w:t>
      </w:r>
      <w:r w:rsidR="00E64D8F" w:rsidRPr="000120AD">
        <w:rPr>
          <w:rFonts w:ascii="Times New Roman" w:hAnsi="Times New Roman"/>
          <w:b/>
          <w:i w:val="0"/>
          <w:sz w:val="22"/>
          <w:szCs w:val="22"/>
        </w:rPr>
        <w:t xml:space="preserve">e </w:t>
      </w:r>
      <w:r w:rsidR="00CF099B" w:rsidRPr="000120AD">
        <w:rPr>
          <w:rFonts w:ascii="Times New Roman" w:hAnsi="Times New Roman"/>
          <w:b/>
          <w:i w:val="0"/>
          <w:sz w:val="22"/>
          <w:szCs w:val="22"/>
        </w:rPr>
        <w:t>fevereiro</w:t>
      </w:r>
      <w:r w:rsidR="00E64D8F" w:rsidRPr="000120A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0120AD">
        <w:rPr>
          <w:rFonts w:ascii="Times New Roman" w:hAnsi="Times New Roman"/>
          <w:b/>
          <w:i w:val="0"/>
          <w:sz w:val="22"/>
          <w:szCs w:val="22"/>
        </w:rPr>
        <w:t>de 201</w:t>
      </w:r>
      <w:r w:rsidR="00A11430" w:rsidRPr="000120AD">
        <w:rPr>
          <w:rFonts w:ascii="Times New Roman" w:hAnsi="Times New Roman"/>
          <w:b/>
          <w:i w:val="0"/>
          <w:sz w:val="22"/>
          <w:szCs w:val="22"/>
        </w:rPr>
        <w:t>3</w:t>
      </w:r>
    </w:p>
    <w:p w:rsidR="002D35F5" w:rsidRPr="000120AD" w:rsidRDefault="002D35F5" w:rsidP="00107AC8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0120A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0120AD">
        <w:rPr>
          <w:sz w:val="22"/>
          <w:szCs w:val="22"/>
        </w:rPr>
        <w:t>s</w:t>
      </w:r>
      <w:r w:rsidRPr="000120AD">
        <w:rPr>
          <w:sz w:val="22"/>
          <w:szCs w:val="22"/>
        </w:rPr>
        <w:t xml:space="preserve"> data</w:t>
      </w:r>
      <w:r w:rsidR="003D0153" w:rsidRPr="000120AD">
        <w:rPr>
          <w:sz w:val="22"/>
          <w:szCs w:val="22"/>
        </w:rPr>
        <w:t>s</w:t>
      </w:r>
      <w:r w:rsidRPr="000120AD">
        <w:rPr>
          <w:sz w:val="22"/>
          <w:szCs w:val="22"/>
        </w:rPr>
        <w:t xml:space="preserve"> acima indicada</w:t>
      </w:r>
      <w:r w:rsidR="003D0153" w:rsidRPr="000120AD">
        <w:rPr>
          <w:sz w:val="22"/>
          <w:szCs w:val="22"/>
        </w:rPr>
        <w:t>s</w:t>
      </w:r>
      <w:r w:rsidRPr="000120AD">
        <w:rPr>
          <w:sz w:val="22"/>
          <w:szCs w:val="22"/>
        </w:rPr>
        <w:t>, relativas a licitações e contratos, e tem por finalidade facilitar o acompanhamento, pelo leitor, d</w:t>
      </w:r>
      <w:r w:rsidR="000E5EAB" w:rsidRPr="000120AD">
        <w:rPr>
          <w:sz w:val="22"/>
          <w:szCs w:val="22"/>
        </w:rPr>
        <w:t>o</w:t>
      </w:r>
      <w:r w:rsidRPr="000120AD">
        <w:rPr>
          <w:sz w:val="22"/>
          <w:szCs w:val="22"/>
        </w:rPr>
        <w:t xml:space="preserve">s aspectos relevantes que envolvem o tema. </w:t>
      </w:r>
      <w:r w:rsidR="000E5EAB" w:rsidRPr="000120AD">
        <w:rPr>
          <w:sz w:val="22"/>
          <w:szCs w:val="22"/>
        </w:rPr>
        <w:t>A</w:t>
      </w:r>
      <w:r w:rsidRPr="000120AD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</w:t>
      </w:r>
      <w:r w:rsidR="0034291F">
        <w:rPr>
          <w:sz w:val="22"/>
          <w:szCs w:val="22"/>
        </w:rPr>
        <w:t>r</w:t>
      </w:r>
      <w:r w:rsidRPr="000120AD">
        <w:rPr>
          <w:sz w:val="22"/>
          <w:szCs w:val="22"/>
        </w:rPr>
        <w:t>epositórios oficiais de jurisprudência.</w:t>
      </w:r>
    </w:p>
    <w:p w:rsidR="00470D19" w:rsidRDefault="00470D19" w:rsidP="00107AC8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9C5EDE" w:rsidRDefault="00A11430" w:rsidP="00107AC8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0120AD">
        <w:rPr>
          <w:b/>
          <w:bCs/>
          <w:smallCaps/>
          <w:sz w:val="22"/>
          <w:szCs w:val="22"/>
        </w:rPr>
        <w:t>SUMÁRIO</w:t>
      </w:r>
    </w:p>
    <w:p w:rsidR="00E15FFB" w:rsidRPr="000120AD" w:rsidRDefault="00E15FFB" w:rsidP="00107AC8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400533" w:rsidRPr="0034291F" w:rsidRDefault="0084005B" w:rsidP="0034291F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34291F">
        <w:rPr>
          <w:b/>
          <w:sz w:val="22"/>
          <w:szCs w:val="22"/>
          <w:lang w:eastAsia="pt-BR"/>
        </w:rPr>
        <w:t>Plenário</w:t>
      </w:r>
    </w:p>
    <w:p w:rsidR="00470D19" w:rsidRDefault="00470D19" w:rsidP="0034291F">
      <w:pPr>
        <w:pStyle w:val="Default"/>
        <w:spacing w:before="60"/>
        <w:jc w:val="both"/>
        <w:rPr>
          <w:sz w:val="22"/>
          <w:szCs w:val="22"/>
        </w:rPr>
      </w:pPr>
    </w:p>
    <w:p w:rsidR="0034291F" w:rsidRPr="0034291F" w:rsidRDefault="003827AA" w:rsidP="0034291F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34291F" w:rsidRPr="0034291F">
        <w:rPr>
          <w:sz w:val="22"/>
          <w:szCs w:val="22"/>
        </w:rPr>
        <w:t>Indicação explícita (fabricante e especificação) do produto a ser adquirido e exigência de que as licitantes sejam parceiras autorizadas do fabricante configuram, em avaliação preliminar, restrição indevida ao caráter competitivo do certame e justificam sua suspensão cautelar</w:t>
      </w:r>
      <w:r w:rsidR="0034291F">
        <w:rPr>
          <w:sz w:val="22"/>
          <w:szCs w:val="22"/>
        </w:rPr>
        <w:t>.</w:t>
      </w:r>
      <w:r w:rsidR="0034291F" w:rsidRPr="0034291F">
        <w:rPr>
          <w:sz w:val="22"/>
          <w:szCs w:val="22"/>
        </w:rPr>
        <w:t xml:space="preserve"> </w:t>
      </w:r>
    </w:p>
    <w:p w:rsidR="0034291F" w:rsidRPr="0034291F" w:rsidRDefault="003827AA" w:rsidP="0034291F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4291F" w:rsidRPr="0034291F">
        <w:rPr>
          <w:sz w:val="22"/>
          <w:szCs w:val="22"/>
        </w:rPr>
        <w:t>A obtenção de tratamento favorável dispensado a empresas de pequeno porte ou a microempresas em licitação, por meio de falsa declaração de faturamento anual inferior ao efetivamente auferido, justifica a declaração de inidoneidade para participar de licitação da empresa que se beneficiou indevidamente</w:t>
      </w:r>
      <w:r w:rsidR="0034291F">
        <w:rPr>
          <w:sz w:val="22"/>
          <w:szCs w:val="22"/>
        </w:rPr>
        <w:t>.</w:t>
      </w:r>
      <w:r w:rsidR="0034291F" w:rsidRPr="0034291F">
        <w:rPr>
          <w:sz w:val="22"/>
          <w:szCs w:val="22"/>
        </w:rPr>
        <w:t xml:space="preserve"> </w:t>
      </w:r>
    </w:p>
    <w:p w:rsidR="0034291F" w:rsidRPr="0034291F" w:rsidRDefault="003827AA" w:rsidP="0034291F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4291F" w:rsidRPr="0034291F">
        <w:rPr>
          <w:sz w:val="22"/>
          <w:szCs w:val="22"/>
        </w:rPr>
        <w:t>As exigências de que a Bios e dispositivos periféricos sejam do mesmo fabricante de computador a ser adquirido e de que o fabricante do equipamento esteja registrado no Inpi afrontam o disposto no art. 3º, § 1º, inciso I, da Lei 8.666/1993, consoante jurisprudência consolidada do Tribunal</w:t>
      </w:r>
      <w:r w:rsidR="0034291F">
        <w:rPr>
          <w:sz w:val="22"/>
          <w:szCs w:val="22"/>
        </w:rPr>
        <w:t>.</w:t>
      </w:r>
      <w:r w:rsidR="0034291F" w:rsidRPr="0034291F">
        <w:rPr>
          <w:sz w:val="22"/>
          <w:szCs w:val="22"/>
        </w:rPr>
        <w:t xml:space="preserve"> </w:t>
      </w:r>
    </w:p>
    <w:p w:rsidR="0034291F" w:rsidRPr="0034291F" w:rsidRDefault="003827AA" w:rsidP="0034291F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4291F" w:rsidRPr="0034291F">
        <w:rPr>
          <w:sz w:val="22"/>
          <w:szCs w:val="22"/>
        </w:rPr>
        <w:t>A inexistência de projeto básico completo e com nível de precisão adequado, capaz de permitir a perfeita delimitação e quantificação do objeto a ser contratado, enseja a anulação do certame licitatório</w:t>
      </w:r>
      <w:r w:rsidR="0034291F">
        <w:rPr>
          <w:sz w:val="22"/>
          <w:szCs w:val="22"/>
        </w:rPr>
        <w:t>.</w:t>
      </w:r>
    </w:p>
    <w:p w:rsidR="0034291F" w:rsidRDefault="003827AA" w:rsidP="0034291F">
      <w:pPr>
        <w:pStyle w:val="Default"/>
        <w:spacing w:before="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 </w:t>
      </w:r>
      <w:r w:rsidR="0034291F" w:rsidRPr="0034291F">
        <w:rPr>
          <w:sz w:val="22"/>
          <w:szCs w:val="22"/>
        </w:rPr>
        <w:t>A exigência de atestados de execução de serviços em determinado tipo de obra depende da demonstração de que tal requisito afigura-se necessário para a satisfatória execução do objeto a ser contratado.</w:t>
      </w:r>
    </w:p>
    <w:p w:rsidR="00B02265" w:rsidRPr="000120AD" w:rsidRDefault="00B02265" w:rsidP="00107AC8">
      <w:pPr>
        <w:pStyle w:val="Default"/>
        <w:jc w:val="both"/>
        <w:rPr>
          <w:sz w:val="22"/>
          <w:szCs w:val="22"/>
        </w:rPr>
      </w:pPr>
      <w:r w:rsidRPr="000120AD">
        <w:rPr>
          <w:sz w:val="22"/>
          <w:szCs w:val="22"/>
        </w:rPr>
        <w:t xml:space="preserve"> </w:t>
      </w:r>
    </w:p>
    <w:p w:rsidR="00F648B2" w:rsidRPr="000120AD" w:rsidRDefault="00F648B2" w:rsidP="00107AC8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D546CE" w:rsidRPr="000120AD" w:rsidRDefault="00D546CE" w:rsidP="00107AC8">
      <w:pPr>
        <w:pStyle w:val="Default"/>
        <w:jc w:val="center"/>
        <w:rPr>
          <w:b/>
          <w:bCs/>
          <w:smallCaps/>
          <w:sz w:val="22"/>
          <w:szCs w:val="22"/>
        </w:rPr>
      </w:pPr>
      <w:r w:rsidRPr="000120AD">
        <w:rPr>
          <w:b/>
          <w:bCs/>
          <w:smallCaps/>
          <w:sz w:val="22"/>
          <w:szCs w:val="22"/>
        </w:rPr>
        <w:t>PLENÁRIO</w:t>
      </w:r>
    </w:p>
    <w:p w:rsidR="00157EF2" w:rsidRPr="000120AD" w:rsidRDefault="00157EF2" w:rsidP="00107AC8">
      <w:pPr>
        <w:pStyle w:val="Default"/>
        <w:jc w:val="center"/>
        <w:rPr>
          <w:b/>
          <w:bCs/>
          <w:smallCaps/>
          <w:sz w:val="22"/>
          <w:szCs w:val="22"/>
        </w:rPr>
      </w:pPr>
    </w:p>
    <w:p w:rsidR="00DB5B94" w:rsidRPr="000120AD" w:rsidRDefault="003827AA" w:rsidP="00DB5B94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DB5B94" w:rsidRPr="000120AD">
        <w:rPr>
          <w:b/>
          <w:sz w:val="22"/>
          <w:szCs w:val="22"/>
        </w:rPr>
        <w:t>Indicação explícita (fabricante e especificação) do produto a ser adquirido e exigência de que as licitantes sejam parceiras autorizadas do fabricante</w:t>
      </w:r>
      <w:r w:rsidR="006C1417">
        <w:rPr>
          <w:b/>
          <w:sz w:val="22"/>
          <w:szCs w:val="22"/>
        </w:rPr>
        <w:t xml:space="preserve"> configuram, em avaliação preliminar, restrição indevida ao caráter competitivo do certame e </w:t>
      </w:r>
      <w:r w:rsidR="00DB5B94" w:rsidRPr="000120AD">
        <w:rPr>
          <w:b/>
          <w:sz w:val="22"/>
          <w:szCs w:val="22"/>
        </w:rPr>
        <w:t xml:space="preserve">justificam </w:t>
      </w:r>
      <w:r w:rsidR="006C1417">
        <w:rPr>
          <w:b/>
          <w:sz w:val="22"/>
          <w:szCs w:val="22"/>
        </w:rPr>
        <w:t xml:space="preserve">sua </w:t>
      </w:r>
      <w:r w:rsidR="001569A7">
        <w:rPr>
          <w:b/>
          <w:sz w:val="22"/>
          <w:szCs w:val="22"/>
        </w:rPr>
        <w:t>suspensão</w:t>
      </w:r>
      <w:r w:rsidR="00DB5B94" w:rsidRPr="000120AD">
        <w:rPr>
          <w:b/>
          <w:sz w:val="22"/>
          <w:szCs w:val="22"/>
        </w:rPr>
        <w:t xml:space="preserve"> </w:t>
      </w:r>
      <w:r w:rsidR="006C1417">
        <w:rPr>
          <w:b/>
          <w:sz w:val="22"/>
          <w:szCs w:val="22"/>
        </w:rPr>
        <w:t xml:space="preserve">cautelar </w:t>
      </w:r>
    </w:p>
    <w:p w:rsidR="00DB5B94" w:rsidRPr="000120AD" w:rsidRDefault="00DB5B94" w:rsidP="00DB5B94">
      <w:pPr>
        <w:tabs>
          <w:tab w:val="left" w:pos="284"/>
        </w:tabs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0120AD">
        <w:rPr>
          <w:sz w:val="22"/>
          <w:szCs w:val="22"/>
        </w:rPr>
        <w:t xml:space="preserve">Representação formulada contra o Pregão Eletrônico 21/2012 da Companhia Docas do Ceará, cujo objeto é o registro de preços para contratação de empresa especializada em serviços de tecnologia da informação (TI) e para a aquisição de licenças de </w:t>
      </w:r>
      <w:r w:rsidRPr="000120AD">
        <w:rPr>
          <w:i/>
          <w:sz w:val="22"/>
          <w:szCs w:val="22"/>
        </w:rPr>
        <w:t>softwares</w:t>
      </w:r>
      <w:r w:rsidRPr="000120AD">
        <w:rPr>
          <w:sz w:val="22"/>
          <w:szCs w:val="22"/>
        </w:rPr>
        <w:t>, solicitou a expedição de medida cautelar para a paralisação do certame, em vista de supostas irregularidades atinentes: à indicação explícita do produto a ser adquirido, com indicação do fabricante e da especificação da solução, uma vez que haveria outras soluções no mercado</w:t>
      </w:r>
      <w:r w:rsidR="006C1417">
        <w:rPr>
          <w:sz w:val="22"/>
          <w:szCs w:val="22"/>
        </w:rPr>
        <w:t xml:space="preserve"> que atenderiam à demanda da administração</w:t>
      </w:r>
      <w:r w:rsidRPr="000120AD">
        <w:rPr>
          <w:sz w:val="22"/>
          <w:szCs w:val="22"/>
        </w:rPr>
        <w:t xml:space="preserve">; e à exigência de que as empresas licitantes sejam parceiras autorizadas da fabricante nominada pelo edital. Ao considerar estarem presentes os pressupostos para a concessão da cautelar, em especial a aparente restrição ao caráter competitivo do certame e a iminência de sua realização, o relator do feito determinou à empresa que se abstenha de dar prosseguimento ao pregão, até que o Tribunal decida sobre o mérito da representação. </w:t>
      </w:r>
      <w:r w:rsidRPr="000120AD">
        <w:rPr>
          <w:b/>
          <w:i/>
          <w:sz w:val="22"/>
          <w:szCs w:val="22"/>
        </w:rPr>
        <w:t>Comunicação de Cautelar, TC-</w:t>
      </w:r>
      <w:r w:rsidRPr="000120AD">
        <w:rPr>
          <w:b/>
          <w:bCs/>
          <w:i/>
          <w:sz w:val="22"/>
          <w:szCs w:val="22"/>
        </w:rPr>
        <w:t>044.493/2012-6</w:t>
      </w:r>
      <w:r w:rsidRPr="000120AD">
        <w:rPr>
          <w:b/>
          <w:i/>
          <w:sz w:val="22"/>
          <w:szCs w:val="22"/>
        </w:rPr>
        <w:t>, relator Ministro Aroldo Cedraz, 20.2.2013.</w:t>
      </w:r>
    </w:p>
    <w:p w:rsidR="00DB5B94" w:rsidRPr="000120AD" w:rsidRDefault="00DB5B94" w:rsidP="00107AC8">
      <w:pPr>
        <w:pStyle w:val="Default"/>
        <w:jc w:val="center"/>
        <w:rPr>
          <w:b/>
          <w:bCs/>
          <w:smallCaps/>
          <w:sz w:val="22"/>
          <w:szCs w:val="22"/>
        </w:rPr>
      </w:pPr>
    </w:p>
    <w:p w:rsidR="00F36BCA" w:rsidRPr="000120AD" w:rsidRDefault="003827AA" w:rsidP="00107AC8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F36BCA" w:rsidRPr="000120AD">
        <w:rPr>
          <w:b/>
          <w:sz w:val="22"/>
          <w:szCs w:val="22"/>
        </w:rPr>
        <w:t>A obtenção de tratamento</w:t>
      </w:r>
      <w:r w:rsidR="00157EF2" w:rsidRPr="000120AD">
        <w:rPr>
          <w:b/>
          <w:sz w:val="22"/>
          <w:szCs w:val="22"/>
        </w:rPr>
        <w:t xml:space="preserve"> </w:t>
      </w:r>
      <w:r w:rsidR="00F36BCA" w:rsidRPr="000120AD">
        <w:rPr>
          <w:b/>
          <w:sz w:val="22"/>
          <w:szCs w:val="22"/>
        </w:rPr>
        <w:t>favorável dispensado a empresas de pequeno</w:t>
      </w:r>
      <w:r w:rsidR="006E783D" w:rsidRPr="000120AD">
        <w:rPr>
          <w:b/>
          <w:sz w:val="22"/>
          <w:szCs w:val="22"/>
        </w:rPr>
        <w:t xml:space="preserve"> </w:t>
      </w:r>
      <w:r w:rsidR="006169EE" w:rsidRPr="000120AD">
        <w:rPr>
          <w:b/>
          <w:sz w:val="22"/>
          <w:szCs w:val="22"/>
        </w:rPr>
        <w:t>porte</w:t>
      </w:r>
      <w:r w:rsidR="00373747" w:rsidRPr="000120AD">
        <w:rPr>
          <w:b/>
          <w:sz w:val="22"/>
          <w:szCs w:val="22"/>
        </w:rPr>
        <w:t xml:space="preserve"> ou a microempresas</w:t>
      </w:r>
      <w:r w:rsidR="006169EE" w:rsidRPr="000120AD">
        <w:rPr>
          <w:b/>
          <w:sz w:val="22"/>
          <w:szCs w:val="22"/>
        </w:rPr>
        <w:t xml:space="preserve"> em licitação,</w:t>
      </w:r>
      <w:r w:rsidR="008D23DC" w:rsidRPr="000120AD">
        <w:rPr>
          <w:b/>
          <w:sz w:val="22"/>
          <w:szCs w:val="22"/>
        </w:rPr>
        <w:t xml:space="preserve"> </w:t>
      </w:r>
      <w:r w:rsidR="006169EE" w:rsidRPr="000120AD">
        <w:rPr>
          <w:b/>
          <w:sz w:val="22"/>
          <w:szCs w:val="22"/>
        </w:rPr>
        <w:t>p</w:t>
      </w:r>
      <w:r w:rsidR="008D23DC" w:rsidRPr="000120AD">
        <w:rPr>
          <w:b/>
          <w:sz w:val="22"/>
          <w:szCs w:val="22"/>
        </w:rPr>
        <w:t>or meio de</w:t>
      </w:r>
      <w:r w:rsidR="00F36BCA" w:rsidRPr="000120AD">
        <w:rPr>
          <w:b/>
          <w:sz w:val="22"/>
          <w:szCs w:val="22"/>
        </w:rPr>
        <w:t xml:space="preserve"> </w:t>
      </w:r>
      <w:r w:rsidR="008D23DC" w:rsidRPr="000120AD">
        <w:rPr>
          <w:b/>
          <w:sz w:val="22"/>
          <w:szCs w:val="22"/>
        </w:rPr>
        <w:t>fals</w:t>
      </w:r>
      <w:r w:rsidR="00913C37" w:rsidRPr="000120AD">
        <w:rPr>
          <w:b/>
          <w:sz w:val="22"/>
          <w:szCs w:val="22"/>
        </w:rPr>
        <w:t>a</w:t>
      </w:r>
      <w:r w:rsidR="008D23DC" w:rsidRPr="000120AD">
        <w:rPr>
          <w:b/>
          <w:sz w:val="22"/>
          <w:szCs w:val="22"/>
        </w:rPr>
        <w:t xml:space="preserve"> </w:t>
      </w:r>
      <w:r w:rsidR="00913C37" w:rsidRPr="000120AD">
        <w:rPr>
          <w:b/>
          <w:sz w:val="22"/>
          <w:szCs w:val="22"/>
        </w:rPr>
        <w:t xml:space="preserve">declaração </w:t>
      </w:r>
      <w:r w:rsidR="006E783D" w:rsidRPr="000120AD">
        <w:rPr>
          <w:b/>
          <w:sz w:val="22"/>
          <w:szCs w:val="22"/>
        </w:rPr>
        <w:t xml:space="preserve">de </w:t>
      </w:r>
      <w:r w:rsidR="008D23DC" w:rsidRPr="000120AD">
        <w:rPr>
          <w:b/>
          <w:sz w:val="22"/>
          <w:szCs w:val="22"/>
        </w:rPr>
        <w:t xml:space="preserve">faturamento anual </w:t>
      </w:r>
      <w:r w:rsidR="006E783D" w:rsidRPr="000120AD">
        <w:rPr>
          <w:b/>
          <w:sz w:val="22"/>
          <w:szCs w:val="22"/>
        </w:rPr>
        <w:t xml:space="preserve">inferior ao efetivamente </w:t>
      </w:r>
      <w:r w:rsidR="00913C37" w:rsidRPr="000120AD">
        <w:rPr>
          <w:b/>
          <w:sz w:val="22"/>
          <w:szCs w:val="22"/>
        </w:rPr>
        <w:t xml:space="preserve">auferido, </w:t>
      </w:r>
      <w:r w:rsidR="00157EF2" w:rsidRPr="000120AD">
        <w:rPr>
          <w:b/>
          <w:sz w:val="22"/>
          <w:szCs w:val="22"/>
        </w:rPr>
        <w:t xml:space="preserve">justifica a declaração de inidoneidade </w:t>
      </w:r>
      <w:r w:rsidR="00B546D6" w:rsidRPr="000120AD">
        <w:rPr>
          <w:b/>
          <w:sz w:val="22"/>
          <w:szCs w:val="22"/>
        </w:rPr>
        <w:t>p</w:t>
      </w:r>
      <w:r w:rsidR="00157EF2" w:rsidRPr="000120AD">
        <w:rPr>
          <w:b/>
          <w:sz w:val="22"/>
          <w:szCs w:val="22"/>
        </w:rPr>
        <w:t>ara participar de licitação</w:t>
      </w:r>
      <w:r w:rsidR="00913C37" w:rsidRPr="000120AD">
        <w:rPr>
          <w:b/>
          <w:sz w:val="22"/>
          <w:szCs w:val="22"/>
        </w:rPr>
        <w:t xml:space="preserve"> </w:t>
      </w:r>
      <w:r w:rsidR="00373747" w:rsidRPr="000120AD">
        <w:rPr>
          <w:b/>
          <w:sz w:val="22"/>
          <w:szCs w:val="22"/>
        </w:rPr>
        <w:t xml:space="preserve">da empresa </w:t>
      </w:r>
      <w:r w:rsidR="00F2659D" w:rsidRPr="000120AD">
        <w:rPr>
          <w:b/>
          <w:sz w:val="22"/>
          <w:szCs w:val="22"/>
        </w:rPr>
        <w:t>que se b</w:t>
      </w:r>
      <w:r w:rsidR="006169EE" w:rsidRPr="000120AD">
        <w:rPr>
          <w:b/>
          <w:sz w:val="22"/>
          <w:szCs w:val="22"/>
        </w:rPr>
        <w:t>enefici</w:t>
      </w:r>
      <w:r w:rsidR="00F2659D" w:rsidRPr="000120AD">
        <w:rPr>
          <w:b/>
          <w:sz w:val="22"/>
          <w:szCs w:val="22"/>
        </w:rPr>
        <w:t>ou indevidamente</w:t>
      </w:r>
      <w:r w:rsidR="00373747" w:rsidRPr="000120AD">
        <w:rPr>
          <w:b/>
          <w:sz w:val="22"/>
          <w:szCs w:val="22"/>
        </w:rPr>
        <w:t xml:space="preserve"> </w:t>
      </w:r>
    </w:p>
    <w:p w:rsidR="003423FA" w:rsidRPr="000120AD" w:rsidRDefault="00E7064C" w:rsidP="00107AC8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  <w:lang w:eastAsia="pt-BR"/>
        </w:rPr>
      </w:pPr>
      <w:r w:rsidRPr="000120AD">
        <w:rPr>
          <w:sz w:val="22"/>
          <w:szCs w:val="22"/>
        </w:rPr>
        <w:t xml:space="preserve">Representação de unidade técnica noticiou possíveis irregularidades no Pregão Eletrônico nº 108/GIA-SJ/2010, realizado pelo Grupamento de Infraestrutura e Apoio de São José dos Campos, em 2010; no Pregão Eletrônico nº 47/EEAR/2010, conduzido pela Escola de Especialistas de Aeronáutica, em 2010; e no Pregão Eletrônico para Registro de Preços nº 2/2011, de responsabilidade do Arsenal de Guerra de São Paulo, em 2011. Em todos esses certames, a </w:t>
      </w:r>
      <w:r w:rsidR="00171DD5" w:rsidRPr="000120AD">
        <w:rPr>
          <w:sz w:val="22"/>
          <w:szCs w:val="22"/>
        </w:rPr>
        <w:t>empresa Dental SP Ltda.</w:t>
      </w:r>
      <w:r w:rsidRPr="000120AD">
        <w:rPr>
          <w:sz w:val="22"/>
          <w:szCs w:val="22"/>
        </w:rPr>
        <w:t xml:space="preserve"> obteve tratamento favorável dispensado a </w:t>
      </w:r>
      <w:r w:rsidR="00477BFC" w:rsidRPr="000120AD">
        <w:rPr>
          <w:sz w:val="22"/>
          <w:szCs w:val="22"/>
        </w:rPr>
        <w:t>e</w:t>
      </w:r>
      <w:r w:rsidRPr="000120AD">
        <w:rPr>
          <w:sz w:val="22"/>
          <w:szCs w:val="22"/>
        </w:rPr>
        <w:t>mpresas de pequeno porte</w:t>
      </w:r>
      <w:r w:rsidR="003955E6" w:rsidRPr="000120AD">
        <w:rPr>
          <w:sz w:val="22"/>
          <w:szCs w:val="22"/>
        </w:rPr>
        <w:t>,</w:t>
      </w:r>
      <w:r w:rsidRPr="000120AD">
        <w:rPr>
          <w:sz w:val="22"/>
          <w:szCs w:val="22"/>
        </w:rPr>
        <w:t xml:space="preserve"> a despeito de não se enquadrar na hipótese delineada no </w:t>
      </w:r>
      <w:r w:rsidRPr="000120AD">
        <w:rPr>
          <w:i/>
          <w:iCs/>
          <w:sz w:val="22"/>
          <w:szCs w:val="22"/>
        </w:rPr>
        <w:t xml:space="preserve">caput </w:t>
      </w:r>
      <w:r w:rsidRPr="000120AD">
        <w:rPr>
          <w:sz w:val="22"/>
          <w:szCs w:val="22"/>
        </w:rPr>
        <w:t xml:space="preserve">c/c o § 9º do art. 3º da Lei Complementar 123/2006 para </w:t>
      </w:r>
      <w:r w:rsidR="00477BFC" w:rsidRPr="000120AD">
        <w:rPr>
          <w:sz w:val="22"/>
          <w:szCs w:val="22"/>
        </w:rPr>
        <w:t xml:space="preserve">obtenção de tal </w:t>
      </w:r>
      <w:r w:rsidRPr="000120AD">
        <w:rPr>
          <w:sz w:val="22"/>
          <w:szCs w:val="22"/>
        </w:rPr>
        <w:t xml:space="preserve">benefício. O relator antes de cuidar do caso específico da citada empresa, lembrou que o processo por ele relatado era apenas um entre vários outros </w:t>
      </w:r>
      <w:r w:rsidR="00616910" w:rsidRPr="000120AD">
        <w:rPr>
          <w:sz w:val="22"/>
          <w:szCs w:val="22"/>
        </w:rPr>
        <w:t xml:space="preserve">instaurados no âmbito do Tribunal, como resultado de prospecção de informações em bases de dados governamentais com o objetivo de detectar casos de fraude à licitação pela utilização indevida do tratamento diferenciado, nas contratações públicas, concedido exclusivamente a </w:t>
      </w:r>
      <w:r w:rsidR="00477BFC" w:rsidRPr="000120AD">
        <w:rPr>
          <w:sz w:val="22"/>
          <w:szCs w:val="22"/>
        </w:rPr>
        <w:t>m</w:t>
      </w:r>
      <w:r w:rsidR="00616910" w:rsidRPr="000120AD">
        <w:rPr>
          <w:sz w:val="22"/>
          <w:szCs w:val="22"/>
        </w:rPr>
        <w:t xml:space="preserve">icroempresas e </w:t>
      </w:r>
      <w:r w:rsidR="00477BFC" w:rsidRPr="000120AD">
        <w:rPr>
          <w:sz w:val="22"/>
          <w:szCs w:val="22"/>
        </w:rPr>
        <w:t>e</w:t>
      </w:r>
      <w:r w:rsidR="00616910" w:rsidRPr="000120AD">
        <w:rPr>
          <w:sz w:val="22"/>
          <w:szCs w:val="22"/>
        </w:rPr>
        <w:t xml:space="preserve">mpresas de </w:t>
      </w:r>
      <w:r w:rsidR="00477BFC" w:rsidRPr="000120AD">
        <w:rPr>
          <w:sz w:val="22"/>
          <w:szCs w:val="22"/>
        </w:rPr>
        <w:t>p</w:t>
      </w:r>
      <w:r w:rsidR="00616910" w:rsidRPr="000120AD">
        <w:rPr>
          <w:sz w:val="22"/>
          <w:szCs w:val="22"/>
        </w:rPr>
        <w:t xml:space="preserve">equeno </w:t>
      </w:r>
      <w:r w:rsidR="00477BFC" w:rsidRPr="000120AD">
        <w:rPr>
          <w:sz w:val="22"/>
          <w:szCs w:val="22"/>
        </w:rPr>
        <w:t>p</w:t>
      </w:r>
      <w:r w:rsidR="00616910" w:rsidRPr="000120AD">
        <w:rPr>
          <w:sz w:val="22"/>
          <w:szCs w:val="22"/>
        </w:rPr>
        <w:t xml:space="preserve">orte. </w:t>
      </w:r>
      <w:r w:rsidR="00EC22A5" w:rsidRPr="000120AD">
        <w:rPr>
          <w:sz w:val="22"/>
          <w:szCs w:val="22"/>
        </w:rPr>
        <w:t>Quanto ao caso sob exame, destacou que a referida empresa havia declarado, nos citados certames</w:t>
      </w:r>
      <w:r w:rsidR="00677763">
        <w:rPr>
          <w:sz w:val="22"/>
          <w:szCs w:val="22"/>
        </w:rPr>
        <w:t xml:space="preserve">, </w:t>
      </w:r>
      <w:r w:rsidR="00B94D4C" w:rsidRPr="000120AD">
        <w:rPr>
          <w:sz w:val="22"/>
          <w:szCs w:val="22"/>
        </w:rPr>
        <w:t xml:space="preserve"> “</w:t>
      </w:r>
      <w:r w:rsidR="00B94D4C" w:rsidRPr="000120AD">
        <w:rPr>
          <w:b/>
          <w:i/>
          <w:iCs/>
          <w:sz w:val="22"/>
          <w:szCs w:val="22"/>
          <w:u w:val="single"/>
        </w:rPr>
        <w:t>sob as penas da Lei</w:t>
      </w:r>
      <w:r w:rsidR="00B94D4C" w:rsidRPr="00677763">
        <w:rPr>
          <w:b/>
          <w:iCs/>
          <w:sz w:val="22"/>
          <w:szCs w:val="22"/>
        </w:rPr>
        <w:t>”</w:t>
      </w:r>
      <w:r w:rsidR="00B94D4C" w:rsidRPr="000120AD">
        <w:rPr>
          <w:b/>
          <w:i/>
          <w:iCs/>
          <w:sz w:val="22"/>
          <w:szCs w:val="22"/>
        </w:rPr>
        <w:t xml:space="preserve">, </w:t>
      </w:r>
      <w:r w:rsidR="00B94D4C" w:rsidRPr="000120AD">
        <w:rPr>
          <w:iCs/>
          <w:sz w:val="22"/>
          <w:szCs w:val="22"/>
        </w:rPr>
        <w:t>que cumpria os requisitos estabelecidos no</w:t>
      </w:r>
      <w:r w:rsidR="00B94D4C" w:rsidRPr="000120AD">
        <w:rPr>
          <w:sz w:val="22"/>
          <w:szCs w:val="22"/>
        </w:rPr>
        <w:t xml:space="preserve"> </w:t>
      </w:r>
      <w:r w:rsidR="00477BFC" w:rsidRPr="000120AD">
        <w:rPr>
          <w:sz w:val="22"/>
          <w:szCs w:val="22"/>
        </w:rPr>
        <w:t>a</w:t>
      </w:r>
      <w:r w:rsidR="00B94D4C" w:rsidRPr="000120AD">
        <w:rPr>
          <w:iCs/>
          <w:sz w:val="22"/>
          <w:szCs w:val="22"/>
        </w:rPr>
        <w:t>rt. 3º da L</w:t>
      </w:r>
      <w:r w:rsidR="00477BFC" w:rsidRPr="000120AD">
        <w:rPr>
          <w:iCs/>
          <w:sz w:val="22"/>
          <w:szCs w:val="22"/>
        </w:rPr>
        <w:t>C 1</w:t>
      </w:r>
      <w:r w:rsidR="00B94D4C" w:rsidRPr="000120AD">
        <w:rPr>
          <w:iCs/>
          <w:sz w:val="22"/>
          <w:szCs w:val="22"/>
        </w:rPr>
        <w:t>23/2006 e que est</w:t>
      </w:r>
      <w:r w:rsidR="00477BFC" w:rsidRPr="000120AD">
        <w:rPr>
          <w:iCs/>
          <w:sz w:val="22"/>
          <w:szCs w:val="22"/>
        </w:rPr>
        <w:t>aria</w:t>
      </w:r>
      <w:r w:rsidR="00B94D4C" w:rsidRPr="000120AD">
        <w:rPr>
          <w:iCs/>
          <w:sz w:val="22"/>
          <w:szCs w:val="22"/>
        </w:rPr>
        <w:t xml:space="preserve"> apta a usufruir o tratamento</w:t>
      </w:r>
      <w:r w:rsidR="00B94D4C" w:rsidRPr="000120AD">
        <w:rPr>
          <w:sz w:val="22"/>
          <w:szCs w:val="22"/>
        </w:rPr>
        <w:t xml:space="preserve"> f</w:t>
      </w:r>
      <w:r w:rsidR="00B94D4C" w:rsidRPr="000120AD">
        <w:rPr>
          <w:iCs/>
          <w:sz w:val="22"/>
          <w:szCs w:val="22"/>
        </w:rPr>
        <w:t>avorecido estabelecido nos artigos 42 a 49 d</w:t>
      </w:r>
      <w:r w:rsidR="00477BFC" w:rsidRPr="000120AD">
        <w:rPr>
          <w:iCs/>
          <w:sz w:val="22"/>
          <w:szCs w:val="22"/>
        </w:rPr>
        <w:t>essa lei</w:t>
      </w:r>
      <w:r w:rsidR="00B94D4C" w:rsidRPr="000120AD">
        <w:rPr>
          <w:iCs/>
          <w:sz w:val="22"/>
          <w:szCs w:val="22"/>
        </w:rPr>
        <w:t xml:space="preserve">. Valeu-se então de manifestação que </w:t>
      </w:r>
      <w:r w:rsidR="00A35595" w:rsidRPr="000120AD">
        <w:rPr>
          <w:iCs/>
          <w:sz w:val="22"/>
          <w:szCs w:val="22"/>
        </w:rPr>
        <w:t xml:space="preserve">embasou </w:t>
      </w:r>
      <w:r w:rsidR="00B94D4C" w:rsidRPr="000120AD">
        <w:rPr>
          <w:iCs/>
          <w:sz w:val="22"/>
          <w:szCs w:val="22"/>
        </w:rPr>
        <w:t>o</w:t>
      </w:r>
      <w:r w:rsidR="00B94D4C" w:rsidRPr="000120AD">
        <w:rPr>
          <w:sz w:val="22"/>
          <w:szCs w:val="22"/>
        </w:rPr>
        <w:t xml:space="preserve"> Acórdão nº 1.782/2012-Plenário, </w:t>
      </w:r>
      <w:r w:rsidR="00A35595" w:rsidRPr="000120AD">
        <w:rPr>
          <w:sz w:val="22"/>
          <w:szCs w:val="22"/>
        </w:rPr>
        <w:t xml:space="preserve">em caso similar, </w:t>
      </w:r>
      <w:r w:rsidR="00B94D4C" w:rsidRPr="000120AD">
        <w:rPr>
          <w:sz w:val="22"/>
          <w:szCs w:val="22"/>
        </w:rPr>
        <w:t>no sentido de que</w:t>
      </w:r>
      <w:r w:rsidR="00B94D4C" w:rsidRPr="000120AD">
        <w:rPr>
          <w:i/>
          <w:sz w:val="22"/>
          <w:szCs w:val="22"/>
        </w:rPr>
        <w:t xml:space="preserve"> </w:t>
      </w:r>
      <w:r w:rsidR="00B94D4C" w:rsidRPr="000120AD">
        <w:rPr>
          <w:b/>
          <w:i/>
          <w:sz w:val="22"/>
          <w:szCs w:val="22"/>
        </w:rPr>
        <w:t>“</w:t>
      </w:r>
      <w:r w:rsidR="00B94D4C" w:rsidRPr="000120AD">
        <w:rPr>
          <w:b/>
          <w:i/>
          <w:sz w:val="22"/>
          <w:szCs w:val="22"/>
          <w:u w:val="single"/>
        </w:rPr>
        <w:t>a apresentação de declarações divergentes da realidade e a participação deliberada e vitória em certames exclusivos para microempresas e empresas de pequeno porte demonstram conduta passível de apenação com a impossibilidade de licitar e contratar com a Administração por curto período</w:t>
      </w:r>
      <w:r w:rsidR="00B94D4C" w:rsidRPr="00677763">
        <w:rPr>
          <w:b/>
          <w:i/>
          <w:sz w:val="22"/>
          <w:szCs w:val="22"/>
        </w:rPr>
        <w:t>”</w:t>
      </w:r>
      <w:r w:rsidR="00B94D4C" w:rsidRPr="000120AD">
        <w:rPr>
          <w:sz w:val="22"/>
          <w:szCs w:val="22"/>
        </w:rPr>
        <w:t>. O Tribunal, ao acolher proposta do relator</w:t>
      </w:r>
      <w:r w:rsidR="00A35595" w:rsidRPr="000120AD">
        <w:rPr>
          <w:sz w:val="22"/>
          <w:szCs w:val="22"/>
        </w:rPr>
        <w:t xml:space="preserve"> e levar em conta as especificidades do caso concreto</w:t>
      </w:r>
      <w:r w:rsidR="00B94D4C" w:rsidRPr="000120AD">
        <w:rPr>
          <w:sz w:val="22"/>
          <w:szCs w:val="22"/>
        </w:rPr>
        <w:t>, decidiu</w:t>
      </w:r>
      <w:r w:rsidR="00A35595" w:rsidRPr="000120AD">
        <w:rPr>
          <w:sz w:val="22"/>
          <w:szCs w:val="22"/>
        </w:rPr>
        <w:t xml:space="preserve"> então</w:t>
      </w:r>
      <w:r w:rsidR="00B94D4C" w:rsidRPr="000120AD">
        <w:rPr>
          <w:sz w:val="22"/>
          <w:szCs w:val="22"/>
        </w:rPr>
        <w:t>, com suporte no comando do art. 46 da Lei nº 8.443/92, declarar a referida empresa inidônea para participar de licitação na Administração Pública Federal pelo período de seis meses.</w:t>
      </w:r>
      <w:r w:rsidR="00A40B9A" w:rsidRPr="000120AD">
        <w:rPr>
          <w:sz w:val="22"/>
          <w:szCs w:val="22"/>
        </w:rPr>
        <w:t xml:space="preserve"> Precedente mencionado: Acórdão nº 1.782/2012-Plenário. </w:t>
      </w:r>
      <w:r w:rsidR="003423FA" w:rsidRPr="000120AD">
        <w:rPr>
          <w:b/>
          <w:i/>
          <w:sz w:val="22"/>
          <w:szCs w:val="22"/>
          <w:lang w:eastAsia="pt-BR"/>
        </w:rPr>
        <w:t xml:space="preserve">Acórdão </w:t>
      </w:r>
      <w:r w:rsidR="00A40B9A" w:rsidRPr="000120AD">
        <w:rPr>
          <w:b/>
          <w:i/>
          <w:sz w:val="22"/>
          <w:szCs w:val="22"/>
          <w:lang w:eastAsia="pt-BR"/>
        </w:rPr>
        <w:t>206</w:t>
      </w:r>
      <w:r w:rsidR="003423FA" w:rsidRPr="000120AD">
        <w:rPr>
          <w:b/>
          <w:i/>
          <w:sz w:val="22"/>
          <w:szCs w:val="22"/>
          <w:lang w:eastAsia="pt-BR"/>
        </w:rPr>
        <w:t xml:space="preserve">/2013-Plenário, TC </w:t>
      </w:r>
      <w:r w:rsidR="00A40B9A" w:rsidRPr="000120AD">
        <w:rPr>
          <w:b/>
          <w:i/>
          <w:sz w:val="22"/>
          <w:szCs w:val="22"/>
        </w:rPr>
        <w:t>028.913/2012-4</w:t>
      </w:r>
      <w:r w:rsidR="003423FA" w:rsidRPr="000120AD">
        <w:rPr>
          <w:b/>
          <w:i/>
          <w:sz w:val="22"/>
          <w:szCs w:val="22"/>
          <w:lang w:eastAsia="pt-BR"/>
        </w:rPr>
        <w:t xml:space="preserve">, relator Ministro </w:t>
      </w:r>
      <w:r w:rsidR="00A40B9A" w:rsidRPr="000120AD">
        <w:rPr>
          <w:b/>
          <w:i/>
          <w:sz w:val="22"/>
          <w:szCs w:val="22"/>
          <w:lang w:eastAsia="pt-BR"/>
        </w:rPr>
        <w:t>Raimundo Carreiro</w:t>
      </w:r>
      <w:r w:rsidR="003423FA" w:rsidRPr="000120AD">
        <w:rPr>
          <w:b/>
          <w:i/>
          <w:sz w:val="22"/>
          <w:szCs w:val="22"/>
          <w:lang w:eastAsia="pt-BR"/>
        </w:rPr>
        <w:t xml:space="preserve">, </w:t>
      </w:r>
      <w:r w:rsidR="00A40B9A" w:rsidRPr="000120AD">
        <w:rPr>
          <w:b/>
          <w:i/>
          <w:sz w:val="22"/>
          <w:szCs w:val="22"/>
          <w:lang w:eastAsia="pt-BR"/>
        </w:rPr>
        <w:t>20</w:t>
      </w:r>
      <w:r w:rsidR="00460B6C" w:rsidRPr="000120AD">
        <w:rPr>
          <w:b/>
          <w:i/>
          <w:sz w:val="22"/>
          <w:szCs w:val="22"/>
          <w:lang w:eastAsia="pt-BR"/>
        </w:rPr>
        <w:t>.</w:t>
      </w:r>
      <w:r w:rsidR="003423FA" w:rsidRPr="000120AD">
        <w:rPr>
          <w:b/>
          <w:i/>
          <w:sz w:val="22"/>
          <w:szCs w:val="22"/>
          <w:lang w:eastAsia="pt-BR"/>
        </w:rPr>
        <w:t>2</w:t>
      </w:r>
      <w:r w:rsidR="00460B6C" w:rsidRPr="000120AD">
        <w:rPr>
          <w:b/>
          <w:i/>
          <w:sz w:val="22"/>
          <w:szCs w:val="22"/>
          <w:lang w:eastAsia="pt-BR"/>
        </w:rPr>
        <w:t>.</w:t>
      </w:r>
      <w:r w:rsidR="003423FA" w:rsidRPr="000120AD">
        <w:rPr>
          <w:b/>
          <w:i/>
          <w:sz w:val="22"/>
          <w:szCs w:val="22"/>
          <w:lang w:eastAsia="pt-BR"/>
        </w:rPr>
        <w:t>2013.</w:t>
      </w:r>
    </w:p>
    <w:p w:rsidR="00107AC8" w:rsidRPr="000120AD" w:rsidRDefault="00107AC8" w:rsidP="00107AC8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FC51D7" w:rsidRPr="000120AD" w:rsidRDefault="003827AA" w:rsidP="00107AC8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FC51D7" w:rsidRPr="000120AD">
        <w:rPr>
          <w:b/>
          <w:sz w:val="22"/>
          <w:szCs w:val="22"/>
        </w:rPr>
        <w:t xml:space="preserve">As exigências de que a Bios e dispositivos periféricos sejam do mesmo fabricante de computador a ser adquirido e de que o fabricante do equipamento esteja registrado no Inpi afrontam o disposto no art. 3º, § 1º, inciso I, da Lei 8.666/1993, consoante jurisprudência consolidada do Tribunal </w:t>
      </w:r>
    </w:p>
    <w:p w:rsidR="00E473F4" w:rsidRPr="001569A7" w:rsidRDefault="00F8124E" w:rsidP="00A55C52">
      <w:pPr>
        <w:pStyle w:val="Default"/>
        <w:jc w:val="both"/>
        <w:rPr>
          <w:b/>
          <w:sz w:val="22"/>
          <w:szCs w:val="22"/>
        </w:rPr>
      </w:pPr>
      <w:r w:rsidRPr="000120AD">
        <w:rPr>
          <w:sz w:val="22"/>
          <w:szCs w:val="22"/>
        </w:rPr>
        <w:t xml:space="preserve">Representação apontou supostas irregularidades no edital do Pregão Eletrônico 801/2012, promovido pela Universidade Federal de Viçosa (UFV) para a aquisição de computadores, mediante registro de preços. Entre as falhas levantadas, estão as exigências de que: os teclados e os </w:t>
      </w:r>
      <w:r w:rsidRPr="000120AD">
        <w:rPr>
          <w:i/>
          <w:sz w:val="22"/>
          <w:szCs w:val="22"/>
        </w:rPr>
        <w:t>mouses</w:t>
      </w:r>
      <w:r w:rsidRPr="000120AD">
        <w:rPr>
          <w:sz w:val="22"/>
          <w:szCs w:val="22"/>
        </w:rPr>
        <w:t xml:space="preserve"> sejam do mesmo fabricante da CPU; o fabricante do equipamento esteja registrado no Instituto Nacional de Propriedade Industrial (Inpi); a Bios (Sistema Básico de Entrada</w:t>
      </w:r>
      <w:r w:rsidR="003B4A94" w:rsidRPr="000120AD">
        <w:rPr>
          <w:sz w:val="22"/>
          <w:szCs w:val="22"/>
        </w:rPr>
        <w:t xml:space="preserve"> </w:t>
      </w:r>
      <w:r w:rsidRPr="000120AD">
        <w:rPr>
          <w:sz w:val="22"/>
          <w:szCs w:val="22"/>
        </w:rPr>
        <w:t>e Saída) se</w:t>
      </w:r>
      <w:r w:rsidR="00913751">
        <w:rPr>
          <w:sz w:val="22"/>
          <w:szCs w:val="22"/>
        </w:rPr>
        <w:t>ja</w:t>
      </w:r>
      <w:r w:rsidRPr="000120AD">
        <w:rPr>
          <w:sz w:val="22"/>
          <w:szCs w:val="22"/>
        </w:rPr>
        <w:t xml:space="preserve"> produzida pelo mesmo fabricante do equipamento ou desenvolvida especificamente para o projeto do equipamento ofertado. Após analisar os esclarecimentos da UFV, o relator entendeu não elididas as duas primeiras irregularidades, por considerar </w:t>
      </w:r>
      <w:r w:rsidR="00934D8A">
        <w:rPr>
          <w:sz w:val="22"/>
          <w:szCs w:val="22"/>
        </w:rPr>
        <w:t>t</w:t>
      </w:r>
      <w:r w:rsidRPr="000120AD">
        <w:rPr>
          <w:sz w:val="22"/>
          <w:szCs w:val="22"/>
        </w:rPr>
        <w:t>a</w:t>
      </w:r>
      <w:r w:rsidR="00934D8A">
        <w:rPr>
          <w:sz w:val="22"/>
          <w:szCs w:val="22"/>
        </w:rPr>
        <w:t>i</w:t>
      </w:r>
      <w:r w:rsidRPr="000120AD">
        <w:rPr>
          <w:sz w:val="22"/>
          <w:szCs w:val="22"/>
        </w:rPr>
        <w:t>s exigências restritivas à competitividade</w:t>
      </w:r>
      <w:r w:rsidR="00934D8A">
        <w:rPr>
          <w:sz w:val="22"/>
          <w:szCs w:val="22"/>
        </w:rPr>
        <w:t xml:space="preserve"> e contrárias </w:t>
      </w:r>
      <w:r w:rsidR="00315EC0">
        <w:rPr>
          <w:sz w:val="22"/>
          <w:szCs w:val="22"/>
        </w:rPr>
        <w:t>a</w:t>
      </w:r>
      <w:r w:rsidRPr="000120AD">
        <w:rPr>
          <w:sz w:val="22"/>
          <w:szCs w:val="22"/>
        </w:rPr>
        <w:t xml:space="preserve">o </w:t>
      </w:r>
      <w:r w:rsidR="00315EC0">
        <w:rPr>
          <w:sz w:val="22"/>
          <w:szCs w:val="22"/>
        </w:rPr>
        <w:t xml:space="preserve">disposto no </w:t>
      </w:r>
      <w:r w:rsidRPr="000120AD">
        <w:rPr>
          <w:sz w:val="22"/>
          <w:szCs w:val="22"/>
        </w:rPr>
        <w:t xml:space="preserve">art. 3º, § 1º, inciso I, da Lei 8.666/1993. Sobre o registro no Inpi, consignou que a jurisprudência do TCU considera que tal inscrição </w:t>
      </w:r>
      <w:r w:rsidRPr="000120AD">
        <w:rPr>
          <w:i/>
          <w:sz w:val="22"/>
          <w:szCs w:val="22"/>
        </w:rPr>
        <w:t>“apenas garante a propriedade e o uso exclusivo da marca em todo território nacional, portanto, não garantindo a qualidade do produto”</w:t>
      </w:r>
      <w:r w:rsidRPr="000120AD">
        <w:rPr>
          <w:sz w:val="22"/>
          <w:szCs w:val="22"/>
        </w:rPr>
        <w:t xml:space="preserve">. </w:t>
      </w:r>
      <w:r w:rsidR="008A1C9E" w:rsidRPr="00090B8F">
        <w:rPr>
          <w:bCs/>
          <w:iCs/>
          <w:sz w:val="23"/>
          <w:szCs w:val="23"/>
        </w:rPr>
        <w:t>Quanto à</w:t>
      </w:r>
      <w:r w:rsidR="00E217A2" w:rsidRPr="00090B8F">
        <w:rPr>
          <w:bCs/>
          <w:iCs/>
          <w:sz w:val="23"/>
          <w:szCs w:val="23"/>
        </w:rPr>
        <w:t xml:space="preserve"> imposição de que teclado e mouse possuam a marca do equipamento</w:t>
      </w:r>
      <w:r w:rsidR="008A1C9E" w:rsidRPr="00090B8F">
        <w:rPr>
          <w:bCs/>
          <w:iCs/>
          <w:sz w:val="23"/>
          <w:szCs w:val="23"/>
        </w:rPr>
        <w:t xml:space="preserve">, observou não haver </w:t>
      </w:r>
      <w:r w:rsidR="00315EC0" w:rsidRPr="00090B8F">
        <w:rPr>
          <w:bCs/>
          <w:iCs/>
          <w:sz w:val="23"/>
          <w:szCs w:val="23"/>
        </w:rPr>
        <w:t xml:space="preserve">motivos </w:t>
      </w:r>
      <w:r w:rsidR="008A1C9E" w:rsidRPr="00090B8F">
        <w:rPr>
          <w:bCs/>
          <w:iCs/>
          <w:sz w:val="23"/>
          <w:szCs w:val="23"/>
        </w:rPr>
        <w:t>razoáveis para tanto</w:t>
      </w:r>
      <w:r w:rsidR="00D164FD" w:rsidRPr="00090B8F">
        <w:rPr>
          <w:bCs/>
          <w:iCs/>
          <w:sz w:val="23"/>
          <w:szCs w:val="23"/>
        </w:rPr>
        <w:t>, consoante registrado em diversas decisões do Tribunal</w:t>
      </w:r>
      <w:r w:rsidR="008A1C9E">
        <w:rPr>
          <w:b/>
          <w:bCs/>
          <w:i/>
          <w:iCs/>
          <w:sz w:val="23"/>
          <w:szCs w:val="23"/>
        </w:rPr>
        <w:t xml:space="preserve">. </w:t>
      </w:r>
      <w:r w:rsidR="008A1C9E" w:rsidRPr="00A55C52">
        <w:rPr>
          <w:bCs/>
          <w:iCs/>
          <w:sz w:val="23"/>
          <w:szCs w:val="23"/>
        </w:rPr>
        <w:t>S</w:t>
      </w:r>
      <w:r w:rsidRPr="00A55C52">
        <w:rPr>
          <w:sz w:val="22"/>
          <w:szCs w:val="22"/>
        </w:rPr>
        <w:t>o</w:t>
      </w:r>
      <w:r w:rsidRPr="000120AD">
        <w:rPr>
          <w:sz w:val="22"/>
          <w:szCs w:val="22"/>
        </w:rPr>
        <w:t xml:space="preserve">bre a Bios, anotou que, não obstante a disposição do edital contrariar firme entendimento do Tribunal sobre o assunto, </w:t>
      </w:r>
      <w:r w:rsidR="00090B8F">
        <w:rPr>
          <w:sz w:val="22"/>
          <w:szCs w:val="22"/>
        </w:rPr>
        <w:t xml:space="preserve">tal </w:t>
      </w:r>
      <w:r w:rsidRPr="000120AD">
        <w:rPr>
          <w:sz w:val="22"/>
          <w:szCs w:val="22"/>
        </w:rPr>
        <w:t xml:space="preserve">exigência </w:t>
      </w:r>
      <w:r w:rsidR="00090B8F">
        <w:rPr>
          <w:sz w:val="22"/>
          <w:szCs w:val="22"/>
        </w:rPr>
        <w:t>reproduziu</w:t>
      </w:r>
      <w:r w:rsidRPr="000120AD">
        <w:rPr>
          <w:sz w:val="22"/>
          <w:szCs w:val="22"/>
        </w:rPr>
        <w:t xml:space="preserve"> rol de especificações técnicas mínimas estabelecidas pelo sítio do Governo Eletrônico na </w:t>
      </w:r>
      <w:r w:rsidRPr="000120AD">
        <w:rPr>
          <w:i/>
          <w:sz w:val="22"/>
          <w:szCs w:val="22"/>
        </w:rPr>
        <w:t>internet</w:t>
      </w:r>
      <w:r w:rsidRPr="000120AD">
        <w:rPr>
          <w:sz w:val="22"/>
          <w:szCs w:val="22"/>
        </w:rPr>
        <w:t xml:space="preserve">, o qual serve de parâmetro para as contratações de tecnologia da informação do Poder Executivo Federal. Em razão disso, acolheu os argumentos da UFV quanto ao ponto. </w:t>
      </w:r>
      <w:r w:rsidR="00315EC0">
        <w:rPr>
          <w:sz w:val="22"/>
          <w:szCs w:val="22"/>
        </w:rPr>
        <w:t xml:space="preserve">O relator levou em conta também a substancial </w:t>
      </w:r>
      <w:r w:rsidR="00934D8A">
        <w:rPr>
          <w:sz w:val="22"/>
          <w:szCs w:val="22"/>
        </w:rPr>
        <w:t xml:space="preserve">diferença entre os valores obtidos no certame e os estimados pela UFV </w:t>
      </w:r>
      <w:r w:rsidR="00315EC0">
        <w:rPr>
          <w:sz w:val="22"/>
          <w:szCs w:val="22"/>
        </w:rPr>
        <w:t xml:space="preserve">(cerca de 49% abaixo do orçamento estimativo). </w:t>
      </w:r>
      <w:r w:rsidR="00A42E47">
        <w:rPr>
          <w:sz w:val="22"/>
          <w:szCs w:val="22"/>
        </w:rPr>
        <w:t>O Tribunal, e</w:t>
      </w:r>
      <w:r w:rsidR="00A55C52">
        <w:rPr>
          <w:sz w:val="22"/>
          <w:szCs w:val="22"/>
        </w:rPr>
        <w:t>m face desse panorama</w:t>
      </w:r>
      <w:r w:rsidR="00A42E47">
        <w:rPr>
          <w:sz w:val="22"/>
          <w:szCs w:val="22"/>
        </w:rPr>
        <w:t>, ao acolher proposta do relator, decidiu</w:t>
      </w:r>
      <w:r w:rsidR="00A55C52">
        <w:rPr>
          <w:sz w:val="22"/>
          <w:szCs w:val="22"/>
        </w:rPr>
        <w:t xml:space="preserve">: </w:t>
      </w:r>
      <w:r w:rsidR="00A42E47">
        <w:rPr>
          <w:sz w:val="22"/>
          <w:szCs w:val="22"/>
        </w:rPr>
        <w:t xml:space="preserve">a) </w:t>
      </w:r>
      <w:r w:rsidR="00090B8F">
        <w:rPr>
          <w:sz w:val="22"/>
          <w:szCs w:val="22"/>
        </w:rPr>
        <w:t>permitir o seguimento do certame e autorizar</w:t>
      </w:r>
      <w:r w:rsidR="00A55C52">
        <w:rPr>
          <w:sz w:val="22"/>
          <w:szCs w:val="22"/>
        </w:rPr>
        <w:t xml:space="preserve"> a UFV a constituir ata de registro de preços e adquirir o equipamento de que necessita; b) </w:t>
      </w:r>
      <w:r w:rsidR="00A42E47">
        <w:rPr>
          <w:sz w:val="23"/>
          <w:szCs w:val="23"/>
        </w:rPr>
        <w:t xml:space="preserve">determinar à UFV que não autorize adesões à referida ata de registro de preços; </w:t>
      </w:r>
      <w:r w:rsidR="00A55C52">
        <w:rPr>
          <w:sz w:val="23"/>
          <w:szCs w:val="23"/>
        </w:rPr>
        <w:t>c</w:t>
      </w:r>
      <w:r w:rsidR="00A42E47">
        <w:rPr>
          <w:sz w:val="23"/>
          <w:szCs w:val="23"/>
        </w:rPr>
        <w:t>) dar ciência à UFV</w:t>
      </w:r>
      <w:r w:rsidR="00A55C52">
        <w:rPr>
          <w:sz w:val="23"/>
          <w:szCs w:val="23"/>
        </w:rPr>
        <w:t xml:space="preserve"> de</w:t>
      </w:r>
      <w:r w:rsidR="00A42E47">
        <w:rPr>
          <w:sz w:val="23"/>
          <w:szCs w:val="23"/>
        </w:rPr>
        <w:t xml:space="preserve"> que as exigências </w:t>
      </w:r>
      <w:r w:rsidR="00A42E47" w:rsidRPr="00B8179E">
        <w:rPr>
          <w:sz w:val="23"/>
          <w:szCs w:val="23"/>
        </w:rPr>
        <w:t xml:space="preserve">de </w:t>
      </w:r>
      <w:r w:rsidR="00A42E47" w:rsidRPr="00B8179E">
        <w:rPr>
          <w:iCs/>
          <w:sz w:val="23"/>
          <w:szCs w:val="23"/>
        </w:rPr>
        <w:t xml:space="preserve">teclado e mouse serem do mesmo fabricante da CPU </w:t>
      </w:r>
      <w:r w:rsidR="00A42E47" w:rsidRPr="00B8179E">
        <w:rPr>
          <w:sz w:val="23"/>
          <w:szCs w:val="23"/>
        </w:rPr>
        <w:t xml:space="preserve">e de que </w:t>
      </w:r>
      <w:r w:rsidR="00A42E47" w:rsidRPr="00B8179E">
        <w:rPr>
          <w:iCs/>
          <w:sz w:val="23"/>
          <w:szCs w:val="23"/>
        </w:rPr>
        <w:t>o fabricante do equipamento ofertado detenha registro no Inpi afronta</w:t>
      </w:r>
      <w:r w:rsidR="00B8179E">
        <w:rPr>
          <w:iCs/>
          <w:sz w:val="23"/>
          <w:szCs w:val="23"/>
        </w:rPr>
        <w:t>m</w:t>
      </w:r>
      <w:r w:rsidR="00A42E47" w:rsidRPr="00B8179E">
        <w:rPr>
          <w:iCs/>
          <w:sz w:val="23"/>
          <w:szCs w:val="23"/>
        </w:rPr>
        <w:t xml:space="preserve"> o disposto no art. 3º, § 1º, inciso I, da Lei 8.666/1993 e </w:t>
      </w:r>
      <w:r w:rsidR="00B8179E">
        <w:rPr>
          <w:iCs/>
          <w:sz w:val="23"/>
          <w:szCs w:val="23"/>
        </w:rPr>
        <w:t>destoam d</w:t>
      </w:r>
      <w:r w:rsidR="00A42E47" w:rsidRPr="00B8179E">
        <w:rPr>
          <w:iCs/>
          <w:sz w:val="23"/>
          <w:szCs w:val="23"/>
        </w:rPr>
        <w:t xml:space="preserve">a </w:t>
      </w:r>
      <w:r w:rsidR="00B8179E">
        <w:rPr>
          <w:iCs/>
          <w:sz w:val="23"/>
          <w:szCs w:val="23"/>
        </w:rPr>
        <w:t xml:space="preserve">orientação revelada pela </w:t>
      </w:r>
      <w:r w:rsidR="00A42E47" w:rsidRPr="00B8179E">
        <w:rPr>
          <w:iCs/>
          <w:sz w:val="23"/>
          <w:szCs w:val="23"/>
        </w:rPr>
        <w:t>jurisprudência do Tribunal</w:t>
      </w:r>
      <w:r w:rsidR="00A42E47" w:rsidRPr="00B8179E">
        <w:rPr>
          <w:sz w:val="23"/>
          <w:szCs w:val="23"/>
        </w:rPr>
        <w:t>;</w:t>
      </w:r>
      <w:r w:rsidR="00A55C52">
        <w:rPr>
          <w:sz w:val="23"/>
          <w:szCs w:val="23"/>
        </w:rPr>
        <w:t xml:space="preserve"> d) </w:t>
      </w:r>
      <w:r w:rsidRPr="000120AD">
        <w:rPr>
          <w:sz w:val="22"/>
          <w:szCs w:val="22"/>
        </w:rPr>
        <w:t>determin</w:t>
      </w:r>
      <w:r w:rsidR="00B8179E">
        <w:rPr>
          <w:sz w:val="22"/>
          <w:szCs w:val="22"/>
        </w:rPr>
        <w:t>ar</w:t>
      </w:r>
      <w:r w:rsidRPr="000120AD">
        <w:rPr>
          <w:sz w:val="22"/>
          <w:szCs w:val="22"/>
        </w:rPr>
        <w:t xml:space="preserve"> a sua unidade técnica especializada que avalie as men</w:t>
      </w:r>
      <w:r w:rsidRPr="00B8179E">
        <w:rPr>
          <w:sz w:val="22"/>
          <w:szCs w:val="22"/>
        </w:rPr>
        <w:t>ciona</w:t>
      </w:r>
      <w:r w:rsidR="00FC51D7" w:rsidRPr="00B8179E">
        <w:rPr>
          <w:sz w:val="22"/>
          <w:szCs w:val="22"/>
        </w:rPr>
        <w:t>das especificações</w:t>
      </w:r>
      <w:r w:rsidR="00C53CFC">
        <w:rPr>
          <w:sz w:val="22"/>
          <w:szCs w:val="22"/>
        </w:rPr>
        <w:t xml:space="preserve"> do </w:t>
      </w:r>
      <w:r w:rsidR="00C53CFC" w:rsidRPr="000120AD">
        <w:rPr>
          <w:sz w:val="22"/>
          <w:szCs w:val="22"/>
        </w:rPr>
        <w:t xml:space="preserve">sítio do Governo Eletrônico na </w:t>
      </w:r>
      <w:r w:rsidR="00C53CFC" w:rsidRPr="000120AD">
        <w:rPr>
          <w:i/>
          <w:sz w:val="22"/>
          <w:szCs w:val="22"/>
        </w:rPr>
        <w:t>internet</w:t>
      </w:r>
      <w:r w:rsidR="00FC51D7" w:rsidRPr="00B8179E">
        <w:rPr>
          <w:sz w:val="22"/>
          <w:szCs w:val="22"/>
        </w:rPr>
        <w:t>, com vistas a</w:t>
      </w:r>
      <w:r w:rsidRPr="00B8179E">
        <w:rPr>
          <w:sz w:val="22"/>
          <w:szCs w:val="22"/>
        </w:rPr>
        <w:t xml:space="preserve">, caso confirmadas irregularidades em seu conteúdo, </w:t>
      </w:r>
      <w:r w:rsidR="00B8179E" w:rsidRPr="00B8179E">
        <w:rPr>
          <w:sz w:val="22"/>
          <w:szCs w:val="22"/>
        </w:rPr>
        <w:t xml:space="preserve">serem </w:t>
      </w:r>
      <w:r w:rsidRPr="00B8179E">
        <w:rPr>
          <w:sz w:val="22"/>
          <w:szCs w:val="22"/>
        </w:rPr>
        <w:t>expedi</w:t>
      </w:r>
      <w:r w:rsidR="00B8179E" w:rsidRPr="00B8179E">
        <w:rPr>
          <w:sz w:val="22"/>
          <w:szCs w:val="22"/>
        </w:rPr>
        <w:t xml:space="preserve">das </w:t>
      </w:r>
      <w:r w:rsidRPr="00B8179E">
        <w:rPr>
          <w:sz w:val="22"/>
          <w:szCs w:val="22"/>
        </w:rPr>
        <w:t xml:space="preserve">determinações ao Poder Executivo Federal </w:t>
      </w:r>
      <w:r w:rsidR="00B8179E" w:rsidRPr="00B8179E">
        <w:rPr>
          <w:sz w:val="22"/>
          <w:szCs w:val="22"/>
        </w:rPr>
        <w:t xml:space="preserve">com o objetivo de balizar </w:t>
      </w:r>
      <w:r w:rsidRPr="00B8179E">
        <w:rPr>
          <w:sz w:val="22"/>
          <w:szCs w:val="22"/>
        </w:rPr>
        <w:t>futuras contratações na área de tecnologia da informação.</w:t>
      </w:r>
      <w:r w:rsidR="00057892" w:rsidRPr="000120AD">
        <w:rPr>
          <w:sz w:val="22"/>
          <w:szCs w:val="22"/>
        </w:rPr>
        <w:t xml:space="preserve"> </w:t>
      </w:r>
      <w:r w:rsidR="00107AC8" w:rsidRPr="000120AD">
        <w:rPr>
          <w:sz w:val="22"/>
          <w:szCs w:val="22"/>
        </w:rPr>
        <w:t>Precedentes mencionados:</w:t>
      </w:r>
      <w:r w:rsidR="00057892" w:rsidRPr="000120AD">
        <w:rPr>
          <w:sz w:val="22"/>
          <w:szCs w:val="22"/>
        </w:rPr>
        <w:t xml:space="preserve"> </w:t>
      </w:r>
      <w:r w:rsidR="00057892" w:rsidRPr="000120AD">
        <w:rPr>
          <w:bCs/>
          <w:iCs/>
          <w:sz w:val="22"/>
          <w:szCs w:val="22"/>
        </w:rPr>
        <w:t>Acórdãos 7.549/2010</w:t>
      </w:r>
      <w:r w:rsidR="00381B26" w:rsidRPr="000120AD">
        <w:rPr>
          <w:bCs/>
          <w:iCs/>
          <w:sz w:val="22"/>
          <w:szCs w:val="22"/>
        </w:rPr>
        <w:t xml:space="preserve">, </w:t>
      </w:r>
      <w:r w:rsidR="00381B26" w:rsidRPr="000120AD">
        <w:rPr>
          <w:iCs/>
          <w:sz w:val="22"/>
          <w:szCs w:val="22"/>
        </w:rPr>
        <w:t>5.746/2011</w:t>
      </w:r>
      <w:r w:rsidR="00107AC8" w:rsidRPr="000120AD">
        <w:rPr>
          <w:iCs/>
          <w:sz w:val="22"/>
          <w:szCs w:val="22"/>
        </w:rPr>
        <w:t xml:space="preserve">, 2.476/2012, </w:t>
      </w:r>
      <w:r w:rsidR="00107AC8" w:rsidRPr="000120AD">
        <w:rPr>
          <w:bCs/>
          <w:iCs/>
          <w:sz w:val="22"/>
          <w:szCs w:val="22"/>
        </w:rPr>
        <w:t>6498/2012</w:t>
      </w:r>
      <w:r w:rsidR="00381B26" w:rsidRPr="000120AD">
        <w:rPr>
          <w:iCs/>
          <w:sz w:val="22"/>
          <w:szCs w:val="22"/>
        </w:rPr>
        <w:t xml:space="preserve"> </w:t>
      </w:r>
      <w:r w:rsidR="00107AC8" w:rsidRPr="000120AD">
        <w:rPr>
          <w:iCs/>
          <w:sz w:val="22"/>
          <w:szCs w:val="22"/>
        </w:rPr>
        <w:t>da</w:t>
      </w:r>
      <w:r w:rsidR="00057892" w:rsidRPr="000120AD">
        <w:rPr>
          <w:bCs/>
          <w:iCs/>
          <w:sz w:val="22"/>
          <w:szCs w:val="22"/>
        </w:rPr>
        <w:t xml:space="preserve"> 2ª Câmara</w:t>
      </w:r>
      <w:r w:rsidR="00107AC8" w:rsidRPr="000120AD">
        <w:rPr>
          <w:bCs/>
          <w:iCs/>
          <w:sz w:val="22"/>
          <w:szCs w:val="22"/>
        </w:rPr>
        <w:t xml:space="preserve"> e</w:t>
      </w:r>
      <w:r w:rsidR="00381B26" w:rsidRPr="000120AD">
        <w:rPr>
          <w:bCs/>
          <w:iCs/>
          <w:sz w:val="22"/>
          <w:szCs w:val="22"/>
        </w:rPr>
        <w:t xml:space="preserve"> </w:t>
      </w:r>
      <w:r w:rsidR="00381B26" w:rsidRPr="000120AD">
        <w:rPr>
          <w:iCs/>
          <w:sz w:val="22"/>
          <w:szCs w:val="22"/>
        </w:rPr>
        <w:t>998/2006, 2.479/2009, 535/2011</w:t>
      </w:r>
      <w:r w:rsidR="00107AC8" w:rsidRPr="000120AD">
        <w:rPr>
          <w:iCs/>
          <w:sz w:val="22"/>
          <w:szCs w:val="22"/>
        </w:rPr>
        <w:t xml:space="preserve">, </w:t>
      </w:r>
      <w:r w:rsidR="00107AC8" w:rsidRPr="000120AD">
        <w:rPr>
          <w:bCs/>
          <w:iCs/>
          <w:sz w:val="22"/>
          <w:szCs w:val="22"/>
        </w:rPr>
        <w:t xml:space="preserve">2.403/2012 do </w:t>
      </w:r>
      <w:r w:rsidR="00057892" w:rsidRPr="000120AD">
        <w:rPr>
          <w:bCs/>
          <w:iCs/>
          <w:sz w:val="22"/>
          <w:szCs w:val="22"/>
        </w:rPr>
        <w:t>Plenário</w:t>
      </w:r>
      <w:r w:rsidR="00107AC8" w:rsidRPr="000120AD">
        <w:rPr>
          <w:bCs/>
          <w:iCs/>
          <w:sz w:val="22"/>
          <w:szCs w:val="22"/>
        </w:rPr>
        <w:t>.</w:t>
      </w:r>
      <w:r w:rsidR="00107AC8" w:rsidRPr="000120AD">
        <w:rPr>
          <w:b/>
          <w:bCs/>
          <w:i/>
          <w:iCs/>
          <w:sz w:val="22"/>
          <w:szCs w:val="22"/>
        </w:rPr>
        <w:t xml:space="preserve"> </w:t>
      </w:r>
      <w:r w:rsidR="00154DF8" w:rsidRPr="000120AD">
        <w:rPr>
          <w:b/>
          <w:i/>
          <w:sz w:val="22"/>
          <w:szCs w:val="22"/>
        </w:rPr>
        <w:t>Acórdão 213/2013-Plenário, TC 043.053/2012-2, relator Ministro José Jorge, 20.2.2013.</w:t>
      </w:r>
    </w:p>
    <w:p w:rsidR="00107AC8" w:rsidRDefault="00107AC8" w:rsidP="00107AC8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470D19" w:rsidRPr="00602639" w:rsidRDefault="00470D19" w:rsidP="00107AC8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C4467E" w:rsidRPr="000120AD" w:rsidRDefault="0009624E" w:rsidP="00107AC8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C4467E" w:rsidRPr="000120AD">
        <w:rPr>
          <w:b/>
          <w:sz w:val="22"/>
          <w:szCs w:val="22"/>
        </w:rPr>
        <w:t>A inexistência de projeto básico completo e com nível de precisão adequado, capaz de permitir a perfeita delimitação e quantificação do objeto a ser contratado, enseja a anulação do certame licitatório</w:t>
      </w:r>
    </w:p>
    <w:p w:rsidR="006E783D" w:rsidRPr="000120AD" w:rsidRDefault="00C4467E" w:rsidP="00107AC8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  <w:lang w:eastAsia="pt-BR"/>
        </w:rPr>
      </w:pPr>
      <w:r w:rsidRPr="000120AD">
        <w:rPr>
          <w:sz w:val="22"/>
          <w:szCs w:val="22"/>
        </w:rPr>
        <w:t xml:space="preserve">Representação contra a Concorrência 1/2012 promovida pelo Instituto Federal de Educação, Ciência e Tecnologia do Triângulo Mineiro (IFTM), cujo objeto é a contratação de serviços de recuperação do </w:t>
      </w:r>
      <w:r w:rsidRPr="000120AD">
        <w:rPr>
          <w:i/>
          <w:sz w:val="22"/>
          <w:szCs w:val="22"/>
        </w:rPr>
        <w:t>campus</w:t>
      </w:r>
      <w:r w:rsidRPr="000120AD">
        <w:rPr>
          <w:sz w:val="22"/>
          <w:szCs w:val="22"/>
        </w:rPr>
        <w:t xml:space="preserve"> Paracatu, apontou várias irregularidades no edital do certame, relacionadas a publicação, conteúdo, valores e composições de serviços. Dentre elas, em consonância com a análise da unidade técnica, o relator destacou a ausência de </w:t>
      </w:r>
      <w:r w:rsidRPr="000120AD">
        <w:rPr>
          <w:i/>
          <w:sz w:val="22"/>
          <w:szCs w:val="22"/>
        </w:rPr>
        <w:t>“um projeto básico completo e com nível de precisão apropriado à caracterização da obra, em afronta ao disposto no art. 7º, §§ 2º, inciso I, e 4º da Lei 8.666/1993, e ao disposto no art. 6º, inciso IX, da mesma Lei”</w:t>
      </w:r>
      <w:r w:rsidRPr="000120AD">
        <w:rPr>
          <w:sz w:val="22"/>
          <w:szCs w:val="22"/>
        </w:rPr>
        <w:t xml:space="preserve">, e considerou que as demais falhas não dirimidas </w:t>
      </w:r>
      <w:r w:rsidRPr="000120AD">
        <w:rPr>
          <w:i/>
          <w:sz w:val="22"/>
          <w:szCs w:val="22"/>
        </w:rPr>
        <w:t>“são diretamente decorrentes dessa falha grave”</w:t>
      </w:r>
      <w:r w:rsidRPr="000120AD">
        <w:rPr>
          <w:sz w:val="22"/>
          <w:szCs w:val="22"/>
        </w:rPr>
        <w:t xml:space="preserve">. Diante desse quadro, entendeu que a insuficiência do projeto básico </w:t>
      </w:r>
      <w:r w:rsidRPr="000120AD">
        <w:rPr>
          <w:i/>
          <w:sz w:val="22"/>
          <w:szCs w:val="22"/>
        </w:rPr>
        <w:t>“impossibilita, em termos práticos, a efetiva mensuração dos serviços a serem executados e de insumos neles empregados”</w:t>
      </w:r>
      <w:r w:rsidRPr="000120AD">
        <w:rPr>
          <w:sz w:val="22"/>
          <w:szCs w:val="22"/>
        </w:rPr>
        <w:t xml:space="preserve">, portanto, a perfeita delimitação e quantificação do objeto a ser contratado, o que </w:t>
      </w:r>
      <w:r w:rsidRPr="000120AD">
        <w:rPr>
          <w:i/>
          <w:sz w:val="22"/>
          <w:szCs w:val="22"/>
        </w:rPr>
        <w:t>“certamente colocará em risco a obtenção da proposta mais vantajosa para a Administração”</w:t>
      </w:r>
      <w:r w:rsidRPr="000120AD">
        <w:rPr>
          <w:sz w:val="22"/>
          <w:szCs w:val="22"/>
        </w:rPr>
        <w:t xml:space="preserve">. </w:t>
      </w:r>
      <w:r w:rsidR="001569A7">
        <w:rPr>
          <w:sz w:val="22"/>
          <w:szCs w:val="22"/>
        </w:rPr>
        <w:t>Em face d</w:t>
      </w:r>
      <w:r w:rsidRPr="000120AD">
        <w:rPr>
          <w:sz w:val="22"/>
          <w:szCs w:val="22"/>
        </w:rPr>
        <w:t>a gravidade do vício identificado, o Tribunal determinou a anulação do certame.</w:t>
      </w:r>
      <w:r w:rsidR="006E783D" w:rsidRPr="000120AD">
        <w:rPr>
          <w:sz w:val="22"/>
          <w:szCs w:val="22"/>
        </w:rPr>
        <w:t xml:space="preserve"> </w:t>
      </w:r>
      <w:r w:rsidR="006E783D" w:rsidRPr="000120AD">
        <w:rPr>
          <w:b/>
          <w:i/>
          <w:sz w:val="22"/>
          <w:szCs w:val="22"/>
          <w:lang w:eastAsia="pt-BR"/>
        </w:rPr>
        <w:t xml:space="preserve">Acórdão 212/2013-Plenário, TC </w:t>
      </w:r>
      <w:r w:rsidR="006E783D" w:rsidRPr="000120AD">
        <w:rPr>
          <w:b/>
          <w:i/>
          <w:sz w:val="22"/>
          <w:szCs w:val="22"/>
        </w:rPr>
        <w:t>041.331/2012-5</w:t>
      </w:r>
      <w:r w:rsidR="006E783D" w:rsidRPr="000120AD">
        <w:rPr>
          <w:b/>
          <w:i/>
          <w:sz w:val="22"/>
          <w:szCs w:val="22"/>
          <w:lang w:eastAsia="pt-BR"/>
        </w:rPr>
        <w:t>, relator Ministro José Jorge, 20.2.2013.</w:t>
      </w:r>
    </w:p>
    <w:p w:rsidR="00107AC8" w:rsidRPr="000120AD" w:rsidRDefault="00107AC8" w:rsidP="00107AC8">
      <w:pPr>
        <w:pStyle w:val="Default"/>
        <w:jc w:val="both"/>
        <w:rPr>
          <w:sz w:val="22"/>
          <w:szCs w:val="22"/>
        </w:rPr>
      </w:pPr>
    </w:p>
    <w:p w:rsidR="001569A7" w:rsidRDefault="0009624E" w:rsidP="00DB5B94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6D0F52" w:rsidRPr="000120AD">
        <w:rPr>
          <w:b/>
          <w:sz w:val="22"/>
          <w:szCs w:val="22"/>
        </w:rPr>
        <w:t>A exigência de atestados de execução de serviços em determinado tipo de obra depende da demonstração de que tal requisito afigura-se</w:t>
      </w:r>
      <w:r w:rsidR="00DB5B94" w:rsidRPr="000120AD">
        <w:rPr>
          <w:b/>
          <w:sz w:val="22"/>
          <w:szCs w:val="22"/>
        </w:rPr>
        <w:t xml:space="preserve"> necessário para a satisfatória execução do objeto </w:t>
      </w:r>
      <w:r w:rsidR="001569A7">
        <w:rPr>
          <w:b/>
          <w:sz w:val="22"/>
          <w:szCs w:val="22"/>
        </w:rPr>
        <w:t>a ser contratado</w:t>
      </w:r>
      <w:r w:rsidR="006D0F52" w:rsidRPr="000120AD">
        <w:rPr>
          <w:b/>
          <w:sz w:val="22"/>
          <w:szCs w:val="22"/>
        </w:rPr>
        <w:t xml:space="preserve"> </w:t>
      </w:r>
    </w:p>
    <w:p w:rsidR="00967AB4" w:rsidRPr="0034291F" w:rsidRDefault="00A735A4" w:rsidP="00DB5B94">
      <w:pPr>
        <w:pStyle w:val="Default"/>
        <w:jc w:val="both"/>
        <w:rPr>
          <w:b/>
          <w:i/>
          <w:sz w:val="22"/>
          <w:szCs w:val="22"/>
        </w:rPr>
      </w:pPr>
      <w:r w:rsidRPr="000120AD">
        <w:rPr>
          <w:sz w:val="22"/>
          <w:szCs w:val="22"/>
        </w:rPr>
        <w:t xml:space="preserve">Auditoria </w:t>
      </w:r>
      <w:r w:rsidR="00154DF8" w:rsidRPr="000120AD">
        <w:rPr>
          <w:sz w:val="22"/>
          <w:szCs w:val="22"/>
        </w:rPr>
        <w:t>no processo de licitação da construção d</w:t>
      </w:r>
      <w:r w:rsidRPr="000120AD">
        <w:rPr>
          <w:sz w:val="22"/>
          <w:szCs w:val="22"/>
        </w:rPr>
        <w:t>e</w:t>
      </w:r>
      <w:r w:rsidR="00154DF8" w:rsidRPr="000120AD">
        <w:rPr>
          <w:sz w:val="22"/>
          <w:szCs w:val="22"/>
        </w:rPr>
        <w:t xml:space="preserve"> </w:t>
      </w:r>
      <w:r w:rsidRPr="000120AD">
        <w:rPr>
          <w:sz w:val="22"/>
          <w:szCs w:val="22"/>
        </w:rPr>
        <w:t>ho</w:t>
      </w:r>
      <w:r w:rsidR="00154DF8" w:rsidRPr="000120AD">
        <w:rPr>
          <w:sz w:val="22"/>
          <w:szCs w:val="22"/>
        </w:rPr>
        <w:t xml:space="preserve">spital da Universidade Federal do Mato Grosso – UFMT, em Cuiabá/MT </w:t>
      </w:r>
      <w:r w:rsidRPr="000120AD">
        <w:rPr>
          <w:sz w:val="22"/>
          <w:szCs w:val="22"/>
        </w:rPr>
        <w:t xml:space="preserve">identificou irregularidades no </w:t>
      </w:r>
      <w:r w:rsidR="00154DF8" w:rsidRPr="000120AD">
        <w:rPr>
          <w:sz w:val="22"/>
          <w:szCs w:val="22"/>
        </w:rPr>
        <w:t>edital de concorrência 3/2012</w:t>
      </w:r>
      <w:r w:rsidRPr="000120AD">
        <w:rPr>
          <w:sz w:val="22"/>
          <w:szCs w:val="22"/>
        </w:rPr>
        <w:t>.</w:t>
      </w:r>
      <w:r w:rsidR="00E553BC" w:rsidRPr="000120AD">
        <w:rPr>
          <w:sz w:val="22"/>
          <w:szCs w:val="22"/>
        </w:rPr>
        <w:t xml:space="preserve"> </w:t>
      </w:r>
      <w:r w:rsidR="006E783D" w:rsidRPr="000120AD">
        <w:rPr>
          <w:sz w:val="22"/>
          <w:szCs w:val="22"/>
        </w:rPr>
        <w:t xml:space="preserve">Esse </w:t>
      </w:r>
      <w:r w:rsidR="00E553BC" w:rsidRPr="000120AD">
        <w:rPr>
          <w:sz w:val="22"/>
          <w:szCs w:val="22"/>
        </w:rPr>
        <w:t>edital, em decorrência da fiscalização, veio a ser anulado</w:t>
      </w:r>
      <w:r w:rsidR="006E783D" w:rsidRPr="000120AD">
        <w:rPr>
          <w:sz w:val="22"/>
          <w:szCs w:val="22"/>
        </w:rPr>
        <w:t xml:space="preserve"> pela entidade</w:t>
      </w:r>
      <w:r w:rsidR="00E553BC" w:rsidRPr="000120AD">
        <w:rPr>
          <w:sz w:val="22"/>
          <w:szCs w:val="22"/>
        </w:rPr>
        <w:t xml:space="preserve">. </w:t>
      </w:r>
      <w:r w:rsidR="00154DF8" w:rsidRPr="000120AD">
        <w:rPr>
          <w:sz w:val="22"/>
          <w:szCs w:val="22"/>
        </w:rPr>
        <w:t xml:space="preserve">O </w:t>
      </w:r>
      <w:r w:rsidRPr="000120AD">
        <w:rPr>
          <w:sz w:val="22"/>
          <w:szCs w:val="22"/>
        </w:rPr>
        <w:t xml:space="preserve">Tribunal, </w:t>
      </w:r>
      <w:r w:rsidR="00E553BC" w:rsidRPr="000120AD">
        <w:rPr>
          <w:sz w:val="22"/>
          <w:szCs w:val="22"/>
        </w:rPr>
        <w:t xml:space="preserve">a despeito disso, </w:t>
      </w:r>
      <w:r w:rsidRPr="000120AD">
        <w:rPr>
          <w:sz w:val="22"/>
          <w:szCs w:val="22"/>
        </w:rPr>
        <w:t xml:space="preserve">por meio do </w:t>
      </w:r>
      <w:r w:rsidR="00A75BC4" w:rsidRPr="000120AD">
        <w:rPr>
          <w:sz w:val="22"/>
          <w:szCs w:val="22"/>
        </w:rPr>
        <w:t>A</w:t>
      </w:r>
      <w:r w:rsidR="00154DF8" w:rsidRPr="000120AD">
        <w:rPr>
          <w:sz w:val="22"/>
          <w:szCs w:val="22"/>
        </w:rPr>
        <w:t>córdão 2.760/2012-Plenário</w:t>
      </w:r>
      <w:r w:rsidRPr="000120AD">
        <w:rPr>
          <w:sz w:val="22"/>
          <w:szCs w:val="22"/>
        </w:rPr>
        <w:t xml:space="preserve">, apontou </w:t>
      </w:r>
      <w:r w:rsidR="00154DF8" w:rsidRPr="000120AD">
        <w:rPr>
          <w:sz w:val="22"/>
          <w:szCs w:val="22"/>
        </w:rPr>
        <w:t xml:space="preserve">cada uma das irregularidades constatadas </w:t>
      </w:r>
      <w:r w:rsidRPr="000120AD">
        <w:rPr>
          <w:sz w:val="22"/>
          <w:szCs w:val="22"/>
        </w:rPr>
        <w:t xml:space="preserve">na fiscalização, com o intuito de nortear a </w:t>
      </w:r>
      <w:r w:rsidR="00154DF8" w:rsidRPr="000120AD">
        <w:rPr>
          <w:sz w:val="22"/>
          <w:szCs w:val="22"/>
        </w:rPr>
        <w:t>republicação do certame</w:t>
      </w:r>
      <w:r w:rsidR="00C24C34" w:rsidRPr="000120AD">
        <w:rPr>
          <w:sz w:val="22"/>
          <w:szCs w:val="22"/>
        </w:rPr>
        <w:t xml:space="preserve"> e determinou o acompanhamento do novo edital</w:t>
      </w:r>
      <w:r w:rsidR="00A75BC4" w:rsidRPr="000120AD">
        <w:rPr>
          <w:sz w:val="22"/>
          <w:szCs w:val="22"/>
        </w:rPr>
        <w:t xml:space="preserve"> que vi</w:t>
      </w:r>
      <w:r w:rsidR="00F2659D" w:rsidRPr="000120AD">
        <w:rPr>
          <w:sz w:val="22"/>
          <w:szCs w:val="22"/>
        </w:rPr>
        <w:t>ria</w:t>
      </w:r>
      <w:r w:rsidR="00A75BC4" w:rsidRPr="000120AD">
        <w:rPr>
          <w:sz w:val="22"/>
          <w:szCs w:val="22"/>
        </w:rPr>
        <w:t xml:space="preserve"> a ser lançado</w:t>
      </w:r>
      <w:r w:rsidRPr="000120AD">
        <w:rPr>
          <w:sz w:val="22"/>
          <w:szCs w:val="22"/>
        </w:rPr>
        <w:t xml:space="preserve">. Ao avaliar o </w:t>
      </w:r>
      <w:r w:rsidR="00154DF8" w:rsidRPr="000120AD">
        <w:rPr>
          <w:sz w:val="22"/>
          <w:szCs w:val="22"/>
        </w:rPr>
        <w:t xml:space="preserve">novo processo de licitação para construção do </w:t>
      </w:r>
      <w:r w:rsidR="00E553BC" w:rsidRPr="000120AD">
        <w:rPr>
          <w:sz w:val="22"/>
          <w:szCs w:val="22"/>
        </w:rPr>
        <w:t>referido hospital</w:t>
      </w:r>
      <w:r w:rsidR="00CB225B" w:rsidRPr="000120AD">
        <w:rPr>
          <w:sz w:val="22"/>
          <w:szCs w:val="22"/>
        </w:rPr>
        <w:t xml:space="preserve">, </w:t>
      </w:r>
      <w:r w:rsidR="00C24C34" w:rsidRPr="000120AD">
        <w:rPr>
          <w:sz w:val="22"/>
          <w:szCs w:val="22"/>
        </w:rPr>
        <w:t xml:space="preserve">a unidade técnica entendeu </w:t>
      </w:r>
      <w:r w:rsidR="00CB225B" w:rsidRPr="000120AD">
        <w:rPr>
          <w:sz w:val="22"/>
          <w:szCs w:val="22"/>
        </w:rPr>
        <w:t xml:space="preserve">que, em linhas gerais, </w:t>
      </w:r>
      <w:r w:rsidR="00C24C34" w:rsidRPr="000120AD">
        <w:rPr>
          <w:sz w:val="22"/>
          <w:szCs w:val="22"/>
        </w:rPr>
        <w:t xml:space="preserve">não se repetiram </w:t>
      </w:r>
      <w:r w:rsidR="00CB225B" w:rsidRPr="000120AD">
        <w:rPr>
          <w:sz w:val="22"/>
          <w:szCs w:val="22"/>
        </w:rPr>
        <w:t xml:space="preserve">vícios </w:t>
      </w:r>
      <w:r w:rsidR="006E783D" w:rsidRPr="000120AD">
        <w:rPr>
          <w:sz w:val="22"/>
          <w:szCs w:val="22"/>
        </w:rPr>
        <w:t xml:space="preserve">de mesma natureza que os mais </w:t>
      </w:r>
      <w:r w:rsidR="00CB225B" w:rsidRPr="000120AD">
        <w:rPr>
          <w:sz w:val="22"/>
          <w:szCs w:val="22"/>
        </w:rPr>
        <w:t>graves originalmente identificados</w:t>
      </w:r>
      <w:r w:rsidR="00C24C34" w:rsidRPr="000120AD">
        <w:rPr>
          <w:sz w:val="22"/>
          <w:szCs w:val="22"/>
        </w:rPr>
        <w:t xml:space="preserve">. </w:t>
      </w:r>
      <w:r w:rsidR="00CB225B" w:rsidRPr="000120AD">
        <w:rPr>
          <w:sz w:val="22"/>
          <w:szCs w:val="22"/>
        </w:rPr>
        <w:t>Remanesceu</w:t>
      </w:r>
      <w:r w:rsidR="00EC1877" w:rsidRPr="000120AD">
        <w:rPr>
          <w:sz w:val="22"/>
          <w:szCs w:val="22"/>
        </w:rPr>
        <w:t>,</w:t>
      </w:r>
      <w:r w:rsidR="00CB225B" w:rsidRPr="000120AD">
        <w:rPr>
          <w:sz w:val="22"/>
          <w:szCs w:val="22"/>
        </w:rPr>
        <w:t xml:space="preserve"> </w:t>
      </w:r>
      <w:r w:rsidR="00EC1877" w:rsidRPr="000120AD">
        <w:rPr>
          <w:sz w:val="22"/>
          <w:szCs w:val="22"/>
        </w:rPr>
        <w:t>porém,</w:t>
      </w:r>
      <w:r w:rsidR="00CB225B" w:rsidRPr="000120AD">
        <w:rPr>
          <w:sz w:val="22"/>
          <w:szCs w:val="22"/>
        </w:rPr>
        <w:t xml:space="preserve"> exigência de</w:t>
      </w:r>
      <w:r w:rsidR="00533351" w:rsidRPr="000120AD">
        <w:rPr>
          <w:sz w:val="22"/>
          <w:szCs w:val="22"/>
        </w:rPr>
        <w:t xml:space="preserve"> apresentação de atestados</w:t>
      </w:r>
      <w:r w:rsidR="00EC1877" w:rsidRPr="000120AD">
        <w:rPr>
          <w:sz w:val="22"/>
          <w:szCs w:val="22"/>
        </w:rPr>
        <w:t xml:space="preserve"> de execução de determinados serviços </w:t>
      </w:r>
      <w:r w:rsidR="00533351" w:rsidRPr="000120AD">
        <w:rPr>
          <w:sz w:val="22"/>
          <w:szCs w:val="22"/>
        </w:rPr>
        <w:t>em edificações hospitalares</w:t>
      </w:r>
      <w:r w:rsidR="00EC1877" w:rsidRPr="000120AD">
        <w:rPr>
          <w:sz w:val="22"/>
          <w:szCs w:val="22"/>
        </w:rPr>
        <w:t>, a despeito de tais serviços serem encontrados também em obras de outro tipo</w:t>
      </w:r>
      <w:r w:rsidR="00533351" w:rsidRPr="000120AD">
        <w:rPr>
          <w:sz w:val="22"/>
          <w:szCs w:val="22"/>
        </w:rPr>
        <w:t xml:space="preserve">, </w:t>
      </w:r>
      <w:r w:rsidR="00EC1877" w:rsidRPr="000120AD">
        <w:rPr>
          <w:sz w:val="22"/>
          <w:szCs w:val="22"/>
        </w:rPr>
        <w:t xml:space="preserve">como </w:t>
      </w:r>
      <w:r w:rsidR="00533351" w:rsidRPr="000120AD">
        <w:rPr>
          <w:sz w:val="22"/>
          <w:szCs w:val="22"/>
        </w:rPr>
        <w:t xml:space="preserve">instalação de </w:t>
      </w:r>
      <w:r w:rsidR="00533351" w:rsidRPr="000120AD">
        <w:rPr>
          <w:color w:val="auto"/>
          <w:sz w:val="22"/>
          <w:szCs w:val="22"/>
        </w:rPr>
        <w:t xml:space="preserve">sistemas de refrigeração por água gelada e </w:t>
      </w:r>
      <w:r w:rsidR="00A75BC4" w:rsidRPr="000120AD">
        <w:rPr>
          <w:color w:val="auto"/>
          <w:sz w:val="22"/>
          <w:szCs w:val="22"/>
        </w:rPr>
        <w:t xml:space="preserve">de </w:t>
      </w:r>
      <w:r w:rsidR="00533351" w:rsidRPr="000120AD">
        <w:rPr>
          <w:color w:val="auto"/>
          <w:sz w:val="22"/>
          <w:szCs w:val="22"/>
        </w:rPr>
        <w:t>mecanismos de aquecimento por caldeira</w:t>
      </w:r>
      <w:r w:rsidR="005542D6" w:rsidRPr="000120AD">
        <w:rPr>
          <w:sz w:val="22"/>
          <w:szCs w:val="22"/>
        </w:rPr>
        <w:t xml:space="preserve">. </w:t>
      </w:r>
      <w:r w:rsidR="006D0F52" w:rsidRPr="000120AD">
        <w:rPr>
          <w:sz w:val="22"/>
          <w:szCs w:val="22"/>
        </w:rPr>
        <w:t xml:space="preserve"> E acrescentou</w:t>
      </w:r>
      <w:r w:rsidR="001569A7">
        <w:rPr>
          <w:sz w:val="22"/>
          <w:szCs w:val="22"/>
        </w:rPr>
        <w:t xml:space="preserve"> que não</w:t>
      </w:r>
      <w:r w:rsidR="001569A7" w:rsidRPr="001569A7">
        <w:rPr>
          <w:sz w:val="22"/>
          <w:szCs w:val="22"/>
        </w:rPr>
        <w:t xml:space="preserve"> se </w:t>
      </w:r>
      <w:r w:rsidR="006D0F52" w:rsidRPr="001569A7">
        <w:rPr>
          <w:sz w:val="22"/>
          <w:szCs w:val="22"/>
        </w:rPr>
        <w:t>vislumbram,</w:t>
      </w:r>
      <w:r w:rsidR="006D0F52" w:rsidRPr="000120AD">
        <w:rPr>
          <w:i/>
          <w:sz w:val="22"/>
          <w:szCs w:val="22"/>
        </w:rPr>
        <w:t xml:space="preserve"> </w:t>
      </w:r>
      <w:r w:rsidR="001569A7">
        <w:rPr>
          <w:sz w:val="22"/>
          <w:szCs w:val="22"/>
        </w:rPr>
        <w:t>“</w:t>
      </w:r>
      <w:r w:rsidR="006D0F52" w:rsidRPr="000120AD">
        <w:rPr>
          <w:i/>
          <w:sz w:val="22"/>
          <w:szCs w:val="22"/>
        </w:rPr>
        <w:t>sob o ponto de vista técnico, diferenças na execução desses serviços em ambientes hospitalares ou em quaisquer outros tipos de edificações</w:t>
      </w:r>
      <w:r w:rsidR="006D0F52" w:rsidRPr="000120AD">
        <w:rPr>
          <w:sz w:val="22"/>
          <w:szCs w:val="22"/>
        </w:rPr>
        <w:t xml:space="preserve">”. </w:t>
      </w:r>
      <w:r w:rsidR="00533351" w:rsidRPr="000120AD">
        <w:rPr>
          <w:sz w:val="22"/>
          <w:szCs w:val="22"/>
        </w:rPr>
        <w:t xml:space="preserve">O relator considerou, no entanto, que </w:t>
      </w:r>
      <w:r w:rsidR="00DB5B94" w:rsidRPr="000120AD">
        <w:rPr>
          <w:sz w:val="22"/>
          <w:szCs w:val="22"/>
        </w:rPr>
        <w:t>restaram mitigados os riscos d</w:t>
      </w:r>
      <w:r w:rsidR="00A75BC4" w:rsidRPr="000120AD">
        <w:rPr>
          <w:sz w:val="22"/>
          <w:szCs w:val="22"/>
        </w:rPr>
        <w:t xml:space="preserve">e </w:t>
      </w:r>
      <w:r w:rsidR="00533351" w:rsidRPr="000120AD">
        <w:rPr>
          <w:sz w:val="22"/>
          <w:szCs w:val="22"/>
        </w:rPr>
        <w:t>compromet</w:t>
      </w:r>
      <w:r w:rsidR="00DB5B94" w:rsidRPr="000120AD">
        <w:rPr>
          <w:sz w:val="22"/>
          <w:szCs w:val="22"/>
        </w:rPr>
        <w:t>imento do</w:t>
      </w:r>
      <w:r w:rsidR="00533351" w:rsidRPr="000120AD">
        <w:rPr>
          <w:sz w:val="22"/>
          <w:szCs w:val="22"/>
        </w:rPr>
        <w:t xml:space="preserve"> caráter competitivo do certame</w:t>
      </w:r>
      <w:r w:rsidR="008D2D76" w:rsidRPr="000120AD">
        <w:rPr>
          <w:sz w:val="22"/>
          <w:szCs w:val="22"/>
        </w:rPr>
        <w:t xml:space="preserve"> e que, por isso, não haveria necessidade de obstar </w:t>
      </w:r>
      <w:r w:rsidR="00A75BC4" w:rsidRPr="000120AD">
        <w:rPr>
          <w:sz w:val="22"/>
          <w:szCs w:val="22"/>
        </w:rPr>
        <w:t>seu</w:t>
      </w:r>
      <w:r w:rsidR="008D2D76" w:rsidRPr="000120AD">
        <w:rPr>
          <w:sz w:val="22"/>
          <w:szCs w:val="22"/>
        </w:rPr>
        <w:t xml:space="preserve"> andamento</w:t>
      </w:r>
      <w:r w:rsidR="00A75BC4" w:rsidRPr="000120AD">
        <w:rPr>
          <w:sz w:val="22"/>
          <w:szCs w:val="22"/>
        </w:rPr>
        <w:t>.</w:t>
      </w:r>
      <w:r w:rsidR="00533351" w:rsidRPr="000120AD">
        <w:rPr>
          <w:sz w:val="22"/>
          <w:szCs w:val="22"/>
        </w:rPr>
        <w:t xml:space="preserve"> </w:t>
      </w:r>
      <w:r w:rsidR="00C24C34" w:rsidRPr="000120AD">
        <w:rPr>
          <w:sz w:val="22"/>
          <w:szCs w:val="22"/>
        </w:rPr>
        <w:t xml:space="preserve">O Tribunal então, </w:t>
      </w:r>
      <w:r w:rsidR="00967AB4" w:rsidRPr="000120AD">
        <w:rPr>
          <w:sz w:val="22"/>
          <w:szCs w:val="22"/>
        </w:rPr>
        <w:t xml:space="preserve">ao acolher proposta do relator, </w:t>
      </w:r>
      <w:r w:rsidR="00C24C34" w:rsidRPr="000120AD">
        <w:rPr>
          <w:sz w:val="22"/>
          <w:szCs w:val="22"/>
        </w:rPr>
        <w:t xml:space="preserve">decidiu </w:t>
      </w:r>
      <w:r w:rsidR="00967AB4" w:rsidRPr="000120AD">
        <w:rPr>
          <w:sz w:val="22"/>
          <w:szCs w:val="22"/>
        </w:rPr>
        <w:t xml:space="preserve">apenas </w:t>
      </w:r>
      <w:r w:rsidR="00154DF8" w:rsidRPr="000120AD">
        <w:rPr>
          <w:sz w:val="22"/>
          <w:szCs w:val="22"/>
        </w:rPr>
        <w:t>dar ciência ao Estado de Mato Grosso e à UFMT</w:t>
      </w:r>
      <w:r w:rsidR="00C24C34" w:rsidRPr="000120AD">
        <w:rPr>
          <w:sz w:val="22"/>
          <w:szCs w:val="22"/>
        </w:rPr>
        <w:t xml:space="preserve"> </w:t>
      </w:r>
      <w:r w:rsidR="0098103C" w:rsidRPr="000120AD">
        <w:rPr>
          <w:sz w:val="22"/>
          <w:szCs w:val="22"/>
        </w:rPr>
        <w:t xml:space="preserve">de </w:t>
      </w:r>
      <w:r w:rsidR="00154DF8" w:rsidRPr="000120AD">
        <w:rPr>
          <w:sz w:val="22"/>
          <w:szCs w:val="22"/>
        </w:rPr>
        <w:t xml:space="preserve">que </w:t>
      </w:r>
      <w:r w:rsidR="00C24C34" w:rsidRPr="000120AD">
        <w:rPr>
          <w:sz w:val="22"/>
          <w:szCs w:val="22"/>
        </w:rPr>
        <w:t>“</w:t>
      </w:r>
      <w:r w:rsidR="00154DF8" w:rsidRPr="000120AD">
        <w:rPr>
          <w:i/>
          <w:sz w:val="22"/>
          <w:szCs w:val="22"/>
        </w:rPr>
        <w:t>a exigência de prévia execução de itens ou serviços atrelada a certa tipologia de obra é medida de exceção que deve ser devidamente justificada no processo licitatório</w:t>
      </w:r>
      <w:r w:rsidR="00C24C34" w:rsidRPr="000120AD">
        <w:rPr>
          <w:i/>
          <w:sz w:val="22"/>
          <w:szCs w:val="22"/>
        </w:rPr>
        <w:t xml:space="preserve"> ...</w:t>
      </w:r>
      <w:r w:rsidR="00C24C34" w:rsidRPr="000120AD">
        <w:rPr>
          <w:sz w:val="22"/>
          <w:szCs w:val="22"/>
        </w:rPr>
        <w:t xml:space="preserve">”. </w:t>
      </w:r>
      <w:r w:rsidR="00967AB4" w:rsidRPr="0009624E">
        <w:rPr>
          <w:b/>
          <w:i/>
          <w:sz w:val="22"/>
          <w:szCs w:val="22"/>
        </w:rPr>
        <w:t>Acórdão 222/2013-Plenário, TC 014.017/2012-1, relator</w:t>
      </w:r>
      <w:r w:rsidR="00790A3E">
        <w:rPr>
          <w:b/>
          <w:i/>
          <w:sz w:val="22"/>
          <w:szCs w:val="22"/>
        </w:rPr>
        <w:t>a</w:t>
      </w:r>
      <w:r w:rsidR="00967AB4" w:rsidRPr="0009624E">
        <w:rPr>
          <w:b/>
          <w:i/>
          <w:sz w:val="22"/>
          <w:szCs w:val="22"/>
        </w:rPr>
        <w:t xml:space="preserve"> Ministr</w:t>
      </w:r>
      <w:r w:rsidR="000120AD" w:rsidRPr="0009624E">
        <w:rPr>
          <w:b/>
          <w:i/>
          <w:sz w:val="22"/>
          <w:szCs w:val="22"/>
        </w:rPr>
        <w:t>a</w:t>
      </w:r>
      <w:r w:rsidR="00967AB4" w:rsidRPr="0009624E">
        <w:rPr>
          <w:b/>
          <w:i/>
          <w:sz w:val="22"/>
          <w:szCs w:val="22"/>
        </w:rPr>
        <w:t xml:space="preserve"> Ana Arraes, 20.2.2013</w:t>
      </w:r>
      <w:r w:rsidR="00967AB4" w:rsidRPr="0034291F">
        <w:rPr>
          <w:b/>
          <w:i/>
          <w:sz w:val="22"/>
          <w:szCs w:val="22"/>
        </w:rPr>
        <w:t>.</w:t>
      </w:r>
    </w:p>
    <w:p w:rsidR="006169EE" w:rsidRPr="000120AD" w:rsidRDefault="006169EE" w:rsidP="00107AC8">
      <w:pPr>
        <w:pStyle w:val="Default"/>
        <w:jc w:val="both"/>
        <w:rPr>
          <w:color w:val="auto"/>
          <w:sz w:val="22"/>
          <w:szCs w:val="22"/>
        </w:rPr>
      </w:pPr>
    </w:p>
    <w:p w:rsidR="006169EE" w:rsidRPr="000120AD" w:rsidRDefault="006169EE" w:rsidP="00107AC8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0120AD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0120AD" w:rsidRDefault="00C10DD5" w:rsidP="00107AC8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0120AD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0120AD" w:rsidRDefault="007334B1" w:rsidP="00107AC8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0120AD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0120AD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0120AD" w:rsidRDefault="00F3058F" w:rsidP="00614BD6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sz w:val="22"/>
        </w:rPr>
      </w:pPr>
    </w:p>
    <w:sectPr w:rsidR="00F3058F" w:rsidRPr="000120AD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5F" w:rsidRDefault="00D95F5F" w:rsidP="008B0547">
      <w:pPr>
        <w:spacing w:after="0"/>
      </w:pPr>
      <w:r>
        <w:separator/>
      </w:r>
    </w:p>
  </w:endnote>
  <w:endnote w:type="continuationSeparator" w:id="0">
    <w:p w:rsidR="00D95F5F" w:rsidRDefault="00D95F5F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Pr="00C906CD" w:rsidRDefault="00E505F4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8B6640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EA0517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5F" w:rsidRDefault="00D95F5F" w:rsidP="008B0547">
      <w:pPr>
        <w:spacing w:after="0"/>
      </w:pPr>
      <w:r>
        <w:separator/>
      </w:r>
    </w:p>
  </w:footnote>
  <w:footnote w:type="continuationSeparator" w:id="0">
    <w:p w:rsidR="00D95F5F" w:rsidRDefault="00D95F5F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Default="00606E83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640">
      <w:rPr>
        <w:rFonts w:ascii="Arial" w:hAnsi="Arial" w:cs="Arial"/>
        <w:b/>
      </w:rPr>
      <w:t>TRIBUNAL DE CONTAS DA UNIÃO</w:t>
    </w:r>
  </w:p>
  <w:p w:rsidR="008B6640" w:rsidRPr="00515E7B" w:rsidRDefault="00606E83" w:rsidP="00080148">
    <w:pPr>
      <w:spacing w:after="0"/>
      <w:rPr>
        <w:rFonts w:ascii="Arial" w:hAnsi="Arial" w:cs="Arial"/>
        <w:b/>
      </w:rPr>
    </w:pPr>
    <w:r w:rsidRPr="00E505F4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5AC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8B6640" w:rsidRPr="00515E7B">
      <w:rPr>
        <w:rFonts w:ascii="Arial" w:hAnsi="Arial" w:cs="Arial"/>
        <w:noProof/>
        <w:lang w:eastAsia="pt-BR"/>
      </w:rPr>
      <w:t>Info</w:t>
    </w:r>
    <w:r w:rsidR="008B6640">
      <w:rPr>
        <w:rFonts w:ascii="Arial" w:hAnsi="Arial" w:cs="Arial"/>
        <w:noProof/>
        <w:lang w:eastAsia="pt-BR"/>
      </w:rPr>
      <w:t>rmativo de L</w:t>
    </w:r>
    <w:r w:rsidR="008B6640" w:rsidRPr="00515E7B">
      <w:rPr>
        <w:rFonts w:ascii="Arial" w:hAnsi="Arial" w:cs="Arial"/>
        <w:noProof/>
        <w:lang w:eastAsia="pt-BR"/>
      </w:rPr>
      <w:t xml:space="preserve">icitações e </w:t>
    </w:r>
    <w:r w:rsidR="008B6640">
      <w:rPr>
        <w:rFonts w:ascii="Arial" w:hAnsi="Arial" w:cs="Arial"/>
        <w:noProof/>
        <w:lang w:eastAsia="pt-BR"/>
      </w:rPr>
      <w:t>C</w:t>
    </w:r>
    <w:r w:rsidR="008B6640" w:rsidRPr="00515E7B">
      <w:rPr>
        <w:rFonts w:ascii="Arial" w:hAnsi="Arial" w:cs="Arial"/>
        <w:noProof/>
        <w:lang w:eastAsia="pt-BR"/>
      </w:rPr>
      <w:t>ontratos</w:t>
    </w:r>
    <w:r w:rsidR="008B6640">
      <w:rPr>
        <w:rFonts w:ascii="Arial" w:hAnsi="Arial" w:cs="Arial"/>
        <w:noProof/>
        <w:lang w:eastAsia="pt-BR"/>
      </w:rPr>
      <w:t xml:space="preserve"> nº 1</w:t>
    </w:r>
    <w:r w:rsidR="00671874">
      <w:rPr>
        <w:rFonts w:ascii="Arial" w:hAnsi="Arial" w:cs="Arial"/>
        <w:noProof/>
        <w:lang w:eastAsia="pt-BR"/>
      </w:rPr>
      <w:t>40</w:t>
    </w:r>
  </w:p>
  <w:p w:rsidR="008B6640" w:rsidRDefault="008B6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6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7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0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3CEA"/>
    <w:rsid w:val="00004614"/>
    <w:rsid w:val="00004C47"/>
    <w:rsid w:val="00004D04"/>
    <w:rsid w:val="00005142"/>
    <w:rsid w:val="00005435"/>
    <w:rsid w:val="00005BA5"/>
    <w:rsid w:val="00005E1E"/>
    <w:rsid w:val="00005F57"/>
    <w:rsid w:val="0000636F"/>
    <w:rsid w:val="000069F3"/>
    <w:rsid w:val="00007FA6"/>
    <w:rsid w:val="0001037C"/>
    <w:rsid w:val="00010F62"/>
    <w:rsid w:val="00011892"/>
    <w:rsid w:val="000118BC"/>
    <w:rsid w:val="000118CC"/>
    <w:rsid w:val="00011BA0"/>
    <w:rsid w:val="00011D5A"/>
    <w:rsid w:val="000120AD"/>
    <w:rsid w:val="00012287"/>
    <w:rsid w:val="00012468"/>
    <w:rsid w:val="00012DCE"/>
    <w:rsid w:val="000132A1"/>
    <w:rsid w:val="00013851"/>
    <w:rsid w:val="00013A1F"/>
    <w:rsid w:val="000145F8"/>
    <w:rsid w:val="000161F7"/>
    <w:rsid w:val="0001636D"/>
    <w:rsid w:val="00016730"/>
    <w:rsid w:val="00016A5D"/>
    <w:rsid w:val="0001776E"/>
    <w:rsid w:val="000179E2"/>
    <w:rsid w:val="0002039E"/>
    <w:rsid w:val="00020C27"/>
    <w:rsid w:val="00020C75"/>
    <w:rsid w:val="00020FC8"/>
    <w:rsid w:val="00021532"/>
    <w:rsid w:val="0002237E"/>
    <w:rsid w:val="0002238E"/>
    <w:rsid w:val="000227F4"/>
    <w:rsid w:val="0002327E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300A2"/>
    <w:rsid w:val="00032198"/>
    <w:rsid w:val="0003282A"/>
    <w:rsid w:val="00032CA1"/>
    <w:rsid w:val="00033551"/>
    <w:rsid w:val="0003422F"/>
    <w:rsid w:val="00035D4C"/>
    <w:rsid w:val="00035FBF"/>
    <w:rsid w:val="000360F1"/>
    <w:rsid w:val="000371C1"/>
    <w:rsid w:val="00037DCE"/>
    <w:rsid w:val="00041450"/>
    <w:rsid w:val="00042393"/>
    <w:rsid w:val="000431BD"/>
    <w:rsid w:val="000436B0"/>
    <w:rsid w:val="000438FC"/>
    <w:rsid w:val="00044732"/>
    <w:rsid w:val="00044B21"/>
    <w:rsid w:val="00044F32"/>
    <w:rsid w:val="00045C61"/>
    <w:rsid w:val="000460E4"/>
    <w:rsid w:val="0004660A"/>
    <w:rsid w:val="00046CF7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FC7"/>
    <w:rsid w:val="0005356E"/>
    <w:rsid w:val="000540FC"/>
    <w:rsid w:val="0005412B"/>
    <w:rsid w:val="00054432"/>
    <w:rsid w:val="0005485B"/>
    <w:rsid w:val="00054C16"/>
    <w:rsid w:val="00054FBE"/>
    <w:rsid w:val="00055A5C"/>
    <w:rsid w:val="00055D4F"/>
    <w:rsid w:val="000562CD"/>
    <w:rsid w:val="0005656B"/>
    <w:rsid w:val="00056A5A"/>
    <w:rsid w:val="00056A5F"/>
    <w:rsid w:val="00056D51"/>
    <w:rsid w:val="0005737C"/>
    <w:rsid w:val="00057892"/>
    <w:rsid w:val="0006028E"/>
    <w:rsid w:val="000605A0"/>
    <w:rsid w:val="00060728"/>
    <w:rsid w:val="00060CE3"/>
    <w:rsid w:val="00061A56"/>
    <w:rsid w:val="00061C2E"/>
    <w:rsid w:val="000622E0"/>
    <w:rsid w:val="000624FA"/>
    <w:rsid w:val="00062B46"/>
    <w:rsid w:val="00063C6E"/>
    <w:rsid w:val="000647B1"/>
    <w:rsid w:val="00065A49"/>
    <w:rsid w:val="00065A8B"/>
    <w:rsid w:val="00065E95"/>
    <w:rsid w:val="00066126"/>
    <w:rsid w:val="00066E66"/>
    <w:rsid w:val="00066F26"/>
    <w:rsid w:val="0006707B"/>
    <w:rsid w:val="000675D5"/>
    <w:rsid w:val="00067E95"/>
    <w:rsid w:val="00070785"/>
    <w:rsid w:val="00071457"/>
    <w:rsid w:val="0007259B"/>
    <w:rsid w:val="000727DB"/>
    <w:rsid w:val="00072916"/>
    <w:rsid w:val="00072F56"/>
    <w:rsid w:val="00073231"/>
    <w:rsid w:val="00074384"/>
    <w:rsid w:val="00074AC5"/>
    <w:rsid w:val="000756E7"/>
    <w:rsid w:val="000768BB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DFB"/>
    <w:rsid w:val="000824AF"/>
    <w:rsid w:val="00083289"/>
    <w:rsid w:val="00083514"/>
    <w:rsid w:val="000835D8"/>
    <w:rsid w:val="0008397F"/>
    <w:rsid w:val="00084282"/>
    <w:rsid w:val="00084727"/>
    <w:rsid w:val="000858EF"/>
    <w:rsid w:val="000867E7"/>
    <w:rsid w:val="00086A39"/>
    <w:rsid w:val="00086BAA"/>
    <w:rsid w:val="00087006"/>
    <w:rsid w:val="00087894"/>
    <w:rsid w:val="00087C6C"/>
    <w:rsid w:val="0009058C"/>
    <w:rsid w:val="00090B8F"/>
    <w:rsid w:val="00090D8A"/>
    <w:rsid w:val="00090E2E"/>
    <w:rsid w:val="0009133A"/>
    <w:rsid w:val="000916AF"/>
    <w:rsid w:val="000919D7"/>
    <w:rsid w:val="000923FB"/>
    <w:rsid w:val="000929ED"/>
    <w:rsid w:val="00092C2E"/>
    <w:rsid w:val="000937B7"/>
    <w:rsid w:val="000940A9"/>
    <w:rsid w:val="00094A7D"/>
    <w:rsid w:val="00094C5B"/>
    <w:rsid w:val="00094EEC"/>
    <w:rsid w:val="00095069"/>
    <w:rsid w:val="00095D98"/>
    <w:rsid w:val="0009624E"/>
    <w:rsid w:val="0009649A"/>
    <w:rsid w:val="0009655D"/>
    <w:rsid w:val="00096740"/>
    <w:rsid w:val="00096BDB"/>
    <w:rsid w:val="000971B8"/>
    <w:rsid w:val="0009748C"/>
    <w:rsid w:val="0009780B"/>
    <w:rsid w:val="00097863"/>
    <w:rsid w:val="00097ABD"/>
    <w:rsid w:val="00097BF6"/>
    <w:rsid w:val="00097DEB"/>
    <w:rsid w:val="000A0291"/>
    <w:rsid w:val="000A0EF8"/>
    <w:rsid w:val="000A152A"/>
    <w:rsid w:val="000A1EBD"/>
    <w:rsid w:val="000A246C"/>
    <w:rsid w:val="000A2C56"/>
    <w:rsid w:val="000A402F"/>
    <w:rsid w:val="000A4632"/>
    <w:rsid w:val="000A47EA"/>
    <w:rsid w:val="000A4E36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2AFA"/>
    <w:rsid w:val="000B3015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B759E"/>
    <w:rsid w:val="000B775A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799"/>
    <w:rsid w:val="000C5FDE"/>
    <w:rsid w:val="000C61FA"/>
    <w:rsid w:val="000C7281"/>
    <w:rsid w:val="000C7D11"/>
    <w:rsid w:val="000D14D9"/>
    <w:rsid w:val="000D1878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52D9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8AC"/>
    <w:rsid w:val="000E2D47"/>
    <w:rsid w:val="000E3599"/>
    <w:rsid w:val="000E3A55"/>
    <w:rsid w:val="000E3B31"/>
    <w:rsid w:val="000E3C6D"/>
    <w:rsid w:val="000E45B0"/>
    <w:rsid w:val="000E504D"/>
    <w:rsid w:val="000E5EAB"/>
    <w:rsid w:val="000E6B37"/>
    <w:rsid w:val="000E730B"/>
    <w:rsid w:val="000E78A6"/>
    <w:rsid w:val="000E7FD4"/>
    <w:rsid w:val="000F05AC"/>
    <w:rsid w:val="000F0A64"/>
    <w:rsid w:val="000F1450"/>
    <w:rsid w:val="000F1786"/>
    <w:rsid w:val="000F2133"/>
    <w:rsid w:val="000F28E9"/>
    <w:rsid w:val="000F2975"/>
    <w:rsid w:val="000F2D05"/>
    <w:rsid w:val="000F2F92"/>
    <w:rsid w:val="000F2FD9"/>
    <w:rsid w:val="000F3E8F"/>
    <w:rsid w:val="000F47C1"/>
    <w:rsid w:val="000F48B1"/>
    <w:rsid w:val="000F495D"/>
    <w:rsid w:val="000F4B18"/>
    <w:rsid w:val="000F4B82"/>
    <w:rsid w:val="000F6986"/>
    <w:rsid w:val="000F69B8"/>
    <w:rsid w:val="000F6A43"/>
    <w:rsid w:val="000F6D85"/>
    <w:rsid w:val="000F73F1"/>
    <w:rsid w:val="000F7B66"/>
    <w:rsid w:val="000F7CEE"/>
    <w:rsid w:val="000F7D84"/>
    <w:rsid w:val="001005A8"/>
    <w:rsid w:val="00101707"/>
    <w:rsid w:val="00101EE1"/>
    <w:rsid w:val="00101F01"/>
    <w:rsid w:val="00102D37"/>
    <w:rsid w:val="00103A3E"/>
    <w:rsid w:val="00103C24"/>
    <w:rsid w:val="001041ED"/>
    <w:rsid w:val="00104AAD"/>
    <w:rsid w:val="00107486"/>
    <w:rsid w:val="00107AC8"/>
    <w:rsid w:val="0011038F"/>
    <w:rsid w:val="0011039E"/>
    <w:rsid w:val="001104BA"/>
    <w:rsid w:val="00111A71"/>
    <w:rsid w:val="001125A2"/>
    <w:rsid w:val="00112676"/>
    <w:rsid w:val="00112A5F"/>
    <w:rsid w:val="0011373A"/>
    <w:rsid w:val="00113A1F"/>
    <w:rsid w:val="00114137"/>
    <w:rsid w:val="0011429C"/>
    <w:rsid w:val="00114511"/>
    <w:rsid w:val="00115305"/>
    <w:rsid w:val="001156BA"/>
    <w:rsid w:val="0011582E"/>
    <w:rsid w:val="00115911"/>
    <w:rsid w:val="00116706"/>
    <w:rsid w:val="0011691F"/>
    <w:rsid w:val="00116BAB"/>
    <w:rsid w:val="0011748D"/>
    <w:rsid w:val="00117E95"/>
    <w:rsid w:val="001203BE"/>
    <w:rsid w:val="00121782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A9F"/>
    <w:rsid w:val="00126AB1"/>
    <w:rsid w:val="00127C1D"/>
    <w:rsid w:val="00130032"/>
    <w:rsid w:val="00130A0C"/>
    <w:rsid w:val="00130EF3"/>
    <w:rsid w:val="001316FC"/>
    <w:rsid w:val="0013322B"/>
    <w:rsid w:val="0013393F"/>
    <w:rsid w:val="00133EA9"/>
    <w:rsid w:val="00133FBC"/>
    <w:rsid w:val="00133FE5"/>
    <w:rsid w:val="00134175"/>
    <w:rsid w:val="0013476D"/>
    <w:rsid w:val="001351CE"/>
    <w:rsid w:val="001351D5"/>
    <w:rsid w:val="00135D01"/>
    <w:rsid w:val="00135EDA"/>
    <w:rsid w:val="001360FB"/>
    <w:rsid w:val="00136272"/>
    <w:rsid w:val="0013735A"/>
    <w:rsid w:val="001374E3"/>
    <w:rsid w:val="001378A3"/>
    <w:rsid w:val="00137B22"/>
    <w:rsid w:val="00137FE3"/>
    <w:rsid w:val="00140984"/>
    <w:rsid w:val="00140C58"/>
    <w:rsid w:val="00140FED"/>
    <w:rsid w:val="00141D7A"/>
    <w:rsid w:val="001420D1"/>
    <w:rsid w:val="001420FE"/>
    <w:rsid w:val="00142621"/>
    <w:rsid w:val="00142C16"/>
    <w:rsid w:val="001441C9"/>
    <w:rsid w:val="001444A2"/>
    <w:rsid w:val="00144987"/>
    <w:rsid w:val="00145B71"/>
    <w:rsid w:val="00146C4A"/>
    <w:rsid w:val="00146F56"/>
    <w:rsid w:val="001504AD"/>
    <w:rsid w:val="0015086F"/>
    <w:rsid w:val="00151660"/>
    <w:rsid w:val="00151F92"/>
    <w:rsid w:val="0015258E"/>
    <w:rsid w:val="00152ECC"/>
    <w:rsid w:val="001532E4"/>
    <w:rsid w:val="001547F6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7614"/>
    <w:rsid w:val="001576E2"/>
    <w:rsid w:val="00157AFE"/>
    <w:rsid w:val="00157C0F"/>
    <w:rsid w:val="00157CCE"/>
    <w:rsid w:val="00157EF2"/>
    <w:rsid w:val="001600FC"/>
    <w:rsid w:val="001612C0"/>
    <w:rsid w:val="001614AF"/>
    <w:rsid w:val="0016160E"/>
    <w:rsid w:val="00161AFB"/>
    <w:rsid w:val="00161E4F"/>
    <w:rsid w:val="001634AE"/>
    <w:rsid w:val="0016352E"/>
    <w:rsid w:val="0016510E"/>
    <w:rsid w:val="001658D6"/>
    <w:rsid w:val="001665B9"/>
    <w:rsid w:val="001667C0"/>
    <w:rsid w:val="00166C60"/>
    <w:rsid w:val="00170A9D"/>
    <w:rsid w:val="00171DD5"/>
    <w:rsid w:val="00171E89"/>
    <w:rsid w:val="00173174"/>
    <w:rsid w:val="001737F7"/>
    <w:rsid w:val="00173E98"/>
    <w:rsid w:val="001744B4"/>
    <w:rsid w:val="001744E7"/>
    <w:rsid w:val="0017459B"/>
    <w:rsid w:val="001747AF"/>
    <w:rsid w:val="00174C1E"/>
    <w:rsid w:val="00174E4D"/>
    <w:rsid w:val="00175B3C"/>
    <w:rsid w:val="00176024"/>
    <w:rsid w:val="00176287"/>
    <w:rsid w:val="00176375"/>
    <w:rsid w:val="001766A9"/>
    <w:rsid w:val="001777EF"/>
    <w:rsid w:val="00180774"/>
    <w:rsid w:val="00180EAA"/>
    <w:rsid w:val="00181339"/>
    <w:rsid w:val="00181596"/>
    <w:rsid w:val="00181680"/>
    <w:rsid w:val="00181817"/>
    <w:rsid w:val="00181848"/>
    <w:rsid w:val="00181DF3"/>
    <w:rsid w:val="00183A7D"/>
    <w:rsid w:val="001841C2"/>
    <w:rsid w:val="00184259"/>
    <w:rsid w:val="001847D6"/>
    <w:rsid w:val="00184DD0"/>
    <w:rsid w:val="001855E1"/>
    <w:rsid w:val="001858EA"/>
    <w:rsid w:val="0018776F"/>
    <w:rsid w:val="001900A2"/>
    <w:rsid w:val="001908DC"/>
    <w:rsid w:val="00190FE2"/>
    <w:rsid w:val="00191CF7"/>
    <w:rsid w:val="00191FCE"/>
    <w:rsid w:val="00192052"/>
    <w:rsid w:val="00192483"/>
    <w:rsid w:val="0019284D"/>
    <w:rsid w:val="00192929"/>
    <w:rsid w:val="00194053"/>
    <w:rsid w:val="00194EDA"/>
    <w:rsid w:val="00195023"/>
    <w:rsid w:val="001956E2"/>
    <w:rsid w:val="00195F77"/>
    <w:rsid w:val="00196098"/>
    <w:rsid w:val="001977ED"/>
    <w:rsid w:val="00197C2F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30B"/>
    <w:rsid w:val="001A335E"/>
    <w:rsid w:val="001A37F4"/>
    <w:rsid w:val="001A430F"/>
    <w:rsid w:val="001A4C6F"/>
    <w:rsid w:val="001A58D8"/>
    <w:rsid w:val="001A5C45"/>
    <w:rsid w:val="001A60A2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931"/>
    <w:rsid w:val="001B2A46"/>
    <w:rsid w:val="001B3729"/>
    <w:rsid w:val="001B3AB2"/>
    <w:rsid w:val="001B3B42"/>
    <w:rsid w:val="001B3BEF"/>
    <w:rsid w:val="001B3E8E"/>
    <w:rsid w:val="001B4316"/>
    <w:rsid w:val="001B4F90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568"/>
    <w:rsid w:val="001C15D1"/>
    <w:rsid w:val="001C17A8"/>
    <w:rsid w:val="001C1903"/>
    <w:rsid w:val="001C2397"/>
    <w:rsid w:val="001C23B5"/>
    <w:rsid w:val="001C2492"/>
    <w:rsid w:val="001C24DE"/>
    <w:rsid w:val="001C2950"/>
    <w:rsid w:val="001C2CD1"/>
    <w:rsid w:val="001C437E"/>
    <w:rsid w:val="001C4F39"/>
    <w:rsid w:val="001C51E4"/>
    <w:rsid w:val="001C5777"/>
    <w:rsid w:val="001C5C51"/>
    <w:rsid w:val="001C5CDF"/>
    <w:rsid w:val="001C6A2C"/>
    <w:rsid w:val="001C6E55"/>
    <w:rsid w:val="001C71E3"/>
    <w:rsid w:val="001C72D6"/>
    <w:rsid w:val="001C7892"/>
    <w:rsid w:val="001C7BF3"/>
    <w:rsid w:val="001C7DC4"/>
    <w:rsid w:val="001C7FD4"/>
    <w:rsid w:val="001D03C7"/>
    <w:rsid w:val="001D0FAF"/>
    <w:rsid w:val="001D1478"/>
    <w:rsid w:val="001D1E52"/>
    <w:rsid w:val="001D2BC5"/>
    <w:rsid w:val="001D35B4"/>
    <w:rsid w:val="001D4A98"/>
    <w:rsid w:val="001D5190"/>
    <w:rsid w:val="001D5339"/>
    <w:rsid w:val="001D559E"/>
    <w:rsid w:val="001D56C3"/>
    <w:rsid w:val="001D6198"/>
    <w:rsid w:val="001D670F"/>
    <w:rsid w:val="001D73B6"/>
    <w:rsid w:val="001D74CE"/>
    <w:rsid w:val="001D7622"/>
    <w:rsid w:val="001D78F3"/>
    <w:rsid w:val="001D79D0"/>
    <w:rsid w:val="001E0BF1"/>
    <w:rsid w:val="001E1E28"/>
    <w:rsid w:val="001E2620"/>
    <w:rsid w:val="001E2B28"/>
    <w:rsid w:val="001E3D51"/>
    <w:rsid w:val="001E3D84"/>
    <w:rsid w:val="001E4147"/>
    <w:rsid w:val="001E4CBA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02E1"/>
    <w:rsid w:val="001F0951"/>
    <w:rsid w:val="001F182A"/>
    <w:rsid w:val="001F1E8F"/>
    <w:rsid w:val="001F1FE2"/>
    <w:rsid w:val="001F2B05"/>
    <w:rsid w:val="001F4DA1"/>
    <w:rsid w:val="001F5268"/>
    <w:rsid w:val="001F553C"/>
    <w:rsid w:val="001F5E50"/>
    <w:rsid w:val="001F6448"/>
    <w:rsid w:val="001F64D1"/>
    <w:rsid w:val="001F6BB0"/>
    <w:rsid w:val="001F6D5B"/>
    <w:rsid w:val="00200260"/>
    <w:rsid w:val="002002CE"/>
    <w:rsid w:val="0020066F"/>
    <w:rsid w:val="0020107A"/>
    <w:rsid w:val="0020135D"/>
    <w:rsid w:val="00201BA3"/>
    <w:rsid w:val="00201FED"/>
    <w:rsid w:val="00202061"/>
    <w:rsid w:val="00202EAD"/>
    <w:rsid w:val="0020328F"/>
    <w:rsid w:val="00203A6F"/>
    <w:rsid w:val="00203D3B"/>
    <w:rsid w:val="00204DE0"/>
    <w:rsid w:val="00206C2E"/>
    <w:rsid w:val="00206CDA"/>
    <w:rsid w:val="0020734D"/>
    <w:rsid w:val="00207BF8"/>
    <w:rsid w:val="0021001C"/>
    <w:rsid w:val="00211194"/>
    <w:rsid w:val="0021149E"/>
    <w:rsid w:val="00211816"/>
    <w:rsid w:val="00212E42"/>
    <w:rsid w:val="002139A2"/>
    <w:rsid w:val="00215156"/>
    <w:rsid w:val="002157BF"/>
    <w:rsid w:val="00217566"/>
    <w:rsid w:val="00217B1B"/>
    <w:rsid w:val="002204A9"/>
    <w:rsid w:val="00220D43"/>
    <w:rsid w:val="0022160D"/>
    <w:rsid w:val="00221C99"/>
    <w:rsid w:val="00221D51"/>
    <w:rsid w:val="002222A1"/>
    <w:rsid w:val="00223BB9"/>
    <w:rsid w:val="00224EA9"/>
    <w:rsid w:val="00224F04"/>
    <w:rsid w:val="002255BA"/>
    <w:rsid w:val="00225D42"/>
    <w:rsid w:val="00226AEF"/>
    <w:rsid w:val="00226D9D"/>
    <w:rsid w:val="00227776"/>
    <w:rsid w:val="00230096"/>
    <w:rsid w:val="002308C7"/>
    <w:rsid w:val="00232158"/>
    <w:rsid w:val="0023279B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E3A"/>
    <w:rsid w:val="00236F05"/>
    <w:rsid w:val="002371E3"/>
    <w:rsid w:val="00237528"/>
    <w:rsid w:val="00237789"/>
    <w:rsid w:val="002401FC"/>
    <w:rsid w:val="00240D9D"/>
    <w:rsid w:val="002415A6"/>
    <w:rsid w:val="00242061"/>
    <w:rsid w:val="00243011"/>
    <w:rsid w:val="002435FC"/>
    <w:rsid w:val="00243797"/>
    <w:rsid w:val="002442D9"/>
    <w:rsid w:val="00244BA7"/>
    <w:rsid w:val="00245351"/>
    <w:rsid w:val="00245432"/>
    <w:rsid w:val="0024593F"/>
    <w:rsid w:val="00245B87"/>
    <w:rsid w:val="00245CC7"/>
    <w:rsid w:val="00246897"/>
    <w:rsid w:val="002468A3"/>
    <w:rsid w:val="00246C03"/>
    <w:rsid w:val="002476B6"/>
    <w:rsid w:val="00247E76"/>
    <w:rsid w:val="00247E8F"/>
    <w:rsid w:val="002510D5"/>
    <w:rsid w:val="002523CF"/>
    <w:rsid w:val="00252BB0"/>
    <w:rsid w:val="00253242"/>
    <w:rsid w:val="002537C5"/>
    <w:rsid w:val="00253A05"/>
    <w:rsid w:val="00253D3A"/>
    <w:rsid w:val="00254590"/>
    <w:rsid w:val="002549FC"/>
    <w:rsid w:val="00254B75"/>
    <w:rsid w:val="002551C8"/>
    <w:rsid w:val="002556B1"/>
    <w:rsid w:val="0025663C"/>
    <w:rsid w:val="00256A50"/>
    <w:rsid w:val="00257D8A"/>
    <w:rsid w:val="00257F96"/>
    <w:rsid w:val="002612B0"/>
    <w:rsid w:val="00261488"/>
    <w:rsid w:val="0026195C"/>
    <w:rsid w:val="00261DAC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736"/>
    <w:rsid w:val="002657B3"/>
    <w:rsid w:val="0026589B"/>
    <w:rsid w:val="002663B7"/>
    <w:rsid w:val="002666C5"/>
    <w:rsid w:val="00266B83"/>
    <w:rsid w:val="00266C8A"/>
    <w:rsid w:val="002677CD"/>
    <w:rsid w:val="00267E01"/>
    <w:rsid w:val="00270EAC"/>
    <w:rsid w:val="00271CD7"/>
    <w:rsid w:val="00271CF2"/>
    <w:rsid w:val="00271D81"/>
    <w:rsid w:val="0027213F"/>
    <w:rsid w:val="0027267D"/>
    <w:rsid w:val="002727E6"/>
    <w:rsid w:val="00272D1C"/>
    <w:rsid w:val="00273058"/>
    <w:rsid w:val="00273B8D"/>
    <w:rsid w:val="00273E72"/>
    <w:rsid w:val="00274068"/>
    <w:rsid w:val="0027498E"/>
    <w:rsid w:val="00274EFE"/>
    <w:rsid w:val="0027686D"/>
    <w:rsid w:val="00276B43"/>
    <w:rsid w:val="00276DC0"/>
    <w:rsid w:val="00277A63"/>
    <w:rsid w:val="00277BC9"/>
    <w:rsid w:val="00277F47"/>
    <w:rsid w:val="00280026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886"/>
    <w:rsid w:val="00285F7B"/>
    <w:rsid w:val="002862A3"/>
    <w:rsid w:val="002864FC"/>
    <w:rsid w:val="00287326"/>
    <w:rsid w:val="00287723"/>
    <w:rsid w:val="002878FB"/>
    <w:rsid w:val="00287ACF"/>
    <w:rsid w:val="00290124"/>
    <w:rsid w:val="0029043B"/>
    <w:rsid w:val="00290658"/>
    <w:rsid w:val="00290A06"/>
    <w:rsid w:val="00290CF7"/>
    <w:rsid w:val="00291703"/>
    <w:rsid w:val="00291766"/>
    <w:rsid w:val="00291B06"/>
    <w:rsid w:val="002920C1"/>
    <w:rsid w:val="0029211E"/>
    <w:rsid w:val="00292A8E"/>
    <w:rsid w:val="00293198"/>
    <w:rsid w:val="002933A1"/>
    <w:rsid w:val="0029450E"/>
    <w:rsid w:val="00294B1A"/>
    <w:rsid w:val="00294C0F"/>
    <w:rsid w:val="00294F77"/>
    <w:rsid w:val="0029551E"/>
    <w:rsid w:val="00297A00"/>
    <w:rsid w:val="00297BFE"/>
    <w:rsid w:val="00297F8C"/>
    <w:rsid w:val="002A03ED"/>
    <w:rsid w:val="002A040F"/>
    <w:rsid w:val="002A0BC9"/>
    <w:rsid w:val="002A190F"/>
    <w:rsid w:val="002A1B25"/>
    <w:rsid w:val="002A2129"/>
    <w:rsid w:val="002A2FA2"/>
    <w:rsid w:val="002A3215"/>
    <w:rsid w:val="002A33F4"/>
    <w:rsid w:val="002A3796"/>
    <w:rsid w:val="002A3B3F"/>
    <w:rsid w:val="002A4859"/>
    <w:rsid w:val="002A4F74"/>
    <w:rsid w:val="002A5A02"/>
    <w:rsid w:val="002A5F01"/>
    <w:rsid w:val="002A5FBE"/>
    <w:rsid w:val="002A6CE6"/>
    <w:rsid w:val="002A7DBA"/>
    <w:rsid w:val="002B0578"/>
    <w:rsid w:val="002B059A"/>
    <w:rsid w:val="002B059F"/>
    <w:rsid w:val="002B0668"/>
    <w:rsid w:val="002B1293"/>
    <w:rsid w:val="002B1AD6"/>
    <w:rsid w:val="002B2183"/>
    <w:rsid w:val="002B2414"/>
    <w:rsid w:val="002B2B16"/>
    <w:rsid w:val="002B3035"/>
    <w:rsid w:val="002B32DD"/>
    <w:rsid w:val="002B3968"/>
    <w:rsid w:val="002B4001"/>
    <w:rsid w:val="002B409B"/>
    <w:rsid w:val="002B4392"/>
    <w:rsid w:val="002B556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1252"/>
    <w:rsid w:val="002C15D5"/>
    <w:rsid w:val="002C171E"/>
    <w:rsid w:val="002C208E"/>
    <w:rsid w:val="002C2F67"/>
    <w:rsid w:val="002C3609"/>
    <w:rsid w:val="002C3A60"/>
    <w:rsid w:val="002C45B6"/>
    <w:rsid w:val="002C4633"/>
    <w:rsid w:val="002C47A5"/>
    <w:rsid w:val="002C506F"/>
    <w:rsid w:val="002C5912"/>
    <w:rsid w:val="002C5970"/>
    <w:rsid w:val="002C662D"/>
    <w:rsid w:val="002C78D8"/>
    <w:rsid w:val="002C7B61"/>
    <w:rsid w:val="002C7B6D"/>
    <w:rsid w:val="002C7C2B"/>
    <w:rsid w:val="002D049F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3043"/>
    <w:rsid w:val="002D35F5"/>
    <w:rsid w:val="002D3B6D"/>
    <w:rsid w:val="002D3D5A"/>
    <w:rsid w:val="002D3E5B"/>
    <w:rsid w:val="002D47FE"/>
    <w:rsid w:val="002D532D"/>
    <w:rsid w:val="002D5D7D"/>
    <w:rsid w:val="002D6582"/>
    <w:rsid w:val="002D65E2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1EC7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F104B"/>
    <w:rsid w:val="002F1C09"/>
    <w:rsid w:val="002F1CE6"/>
    <w:rsid w:val="002F1E70"/>
    <w:rsid w:val="002F2645"/>
    <w:rsid w:val="002F28F1"/>
    <w:rsid w:val="002F3510"/>
    <w:rsid w:val="002F35DF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FAD"/>
    <w:rsid w:val="002F797B"/>
    <w:rsid w:val="002F7C6D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D2"/>
    <w:rsid w:val="00304A73"/>
    <w:rsid w:val="00304DFD"/>
    <w:rsid w:val="003057F7"/>
    <w:rsid w:val="0030597C"/>
    <w:rsid w:val="003063A5"/>
    <w:rsid w:val="00306864"/>
    <w:rsid w:val="003069F9"/>
    <w:rsid w:val="00307669"/>
    <w:rsid w:val="00307DB7"/>
    <w:rsid w:val="00310208"/>
    <w:rsid w:val="0031058F"/>
    <w:rsid w:val="0031089E"/>
    <w:rsid w:val="00310CE6"/>
    <w:rsid w:val="00310D69"/>
    <w:rsid w:val="00311663"/>
    <w:rsid w:val="00311668"/>
    <w:rsid w:val="0031257A"/>
    <w:rsid w:val="003129EE"/>
    <w:rsid w:val="00313AEF"/>
    <w:rsid w:val="0031422F"/>
    <w:rsid w:val="0031472E"/>
    <w:rsid w:val="003147B7"/>
    <w:rsid w:val="00314844"/>
    <w:rsid w:val="003149A9"/>
    <w:rsid w:val="0031528D"/>
    <w:rsid w:val="00315535"/>
    <w:rsid w:val="00315EC0"/>
    <w:rsid w:val="003161E0"/>
    <w:rsid w:val="003170A7"/>
    <w:rsid w:val="00317E59"/>
    <w:rsid w:val="00320465"/>
    <w:rsid w:val="00320B02"/>
    <w:rsid w:val="00322065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3A1"/>
    <w:rsid w:val="00325869"/>
    <w:rsid w:val="00325B90"/>
    <w:rsid w:val="00325D35"/>
    <w:rsid w:val="00326448"/>
    <w:rsid w:val="0032650F"/>
    <w:rsid w:val="0032662E"/>
    <w:rsid w:val="00326854"/>
    <w:rsid w:val="00326F42"/>
    <w:rsid w:val="003275E4"/>
    <w:rsid w:val="00330069"/>
    <w:rsid w:val="00330144"/>
    <w:rsid w:val="003302D8"/>
    <w:rsid w:val="003304A1"/>
    <w:rsid w:val="0033133C"/>
    <w:rsid w:val="00331864"/>
    <w:rsid w:val="0033244F"/>
    <w:rsid w:val="00332EF9"/>
    <w:rsid w:val="00333005"/>
    <w:rsid w:val="00333597"/>
    <w:rsid w:val="00334500"/>
    <w:rsid w:val="00334E58"/>
    <w:rsid w:val="00335707"/>
    <w:rsid w:val="0033634D"/>
    <w:rsid w:val="00337743"/>
    <w:rsid w:val="00337E16"/>
    <w:rsid w:val="00340E66"/>
    <w:rsid w:val="00340F10"/>
    <w:rsid w:val="00341092"/>
    <w:rsid w:val="00341C89"/>
    <w:rsid w:val="00341D56"/>
    <w:rsid w:val="003423FA"/>
    <w:rsid w:val="0034291F"/>
    <w:rsid w:val="00342A44"/>
    <w:rsid w:val="003436D7"/>
    <w:rsid w:val="00343FC9"/>
    <w:rsid w:val="003444E5"/>
    <w:rsid w:val="00344520"/>
    <w:rsid w:val="0034481B"/>
    <w:rsid w:val="0034486B"/>
    <w:rsid w:val="003448C6"/>
    <w:rsid w:val="003449A9"/>
    <w:rsid w:val="00344D92"/>
    <w:rsid w:val="003455A2"/>
    <w:rsid w:val="00345750"/>
    <w:rsid w:val="00345760"/>
    <w:rsid w:val="00345BD4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DA"/>
    <w:rsid w:val="00350E87"/>
    <w:rsid w:val="00351286"/>
    <w:rsid w:val="00351609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6DA"/>
    <w:rsid w:val="00357CBE"/>
    <w:rsid w:val="00357D66"/>
    <w:rsid w:val="003609A7"/>
    <w:rsid w:val="00360C13"/>
    <w:rsid w:val="00361487"/>
    <w:rsid w:val="00361661"/>
    <w:rsid w:val="00362905"/>
    <w:rsid w:val="003629D8"/>
    <w:rsid w:val="00363230"/>
    <w:rsid w:val="00364B80"/>
    <w:rsid w:val="00364D53"/>
    <w:rsid w:val="00364FD8"/>
    <w:rsid w:val="003654A7"/>
    <w:rsid w:val="0036610E"/>
    <w:rsid w:val="00366735"/>
    <w:rsid w:val="0036675B"/>
    <w:rsid w:val="0036772F"/>
    <w:rsid w:val="00370BC7"/>
    <w:rsid w:val="00371059"/>
    <w:rsid w:val="003717C6"/>
    <w:rsid w:val="003719DE"/>
    <w:rsid w:val="00371A33"/>
    <w:rsid w:val="00372E83"/>
    <w:rsid w:val="00373747"/>
    <w:rsid w:val="00373860"/>
    <w:rsid w:val="00374226"/>
    <w:rsid w:val="00374B8C"/>
    <w:rsid w:val="00375080"/>
    <w:rsid w:val="00375772"/>
    <w:rsid w:val="0037696B"/>
    <w:rsid w:val="00376C51"/>
    <w:rsid w:val="00376CE2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4E4"/>
    <w:rsid w:val="00382610"/>
    <w:rsid w:val="003827AA"/>
    <w:rsid w:val="00382B1B"/>
    <w:rsid w:val="0038370D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1DD"/>
    <w:rsid w:val="00393865"/>
    <w:rsid w:val="00393C76"/>
    <w:rsid w:val="00393FCC"/>
    <w:rsid w:val="003943E5"/>
    <w:rsid w:val="00394793"/>
    <w:rsid w:val="003947BD"/>
    <w:rsid w:val="00394BEA"/>
    <w:rsid w:val="00394D47"/>
    <w:rsid w:val="003955E6"/>
    <w:rsid w:val="00395950"/>
    <w:rsid w:val="0039797F"/>
    <w:rsid w:val="00397D8E"/>
    <w:rsid w:val="003A105C"/>
    <w:rsid w:val="003A1E70"/>
    <w:rsid w:val="003A21CC"/>
    <w:rsid w:val="003A2222"/>
    <w:rsid w:val="003A2AE0"/>
    <w:rsid w:val="003A3262"/>
    <w:rsid w:val="003A39F5"/>
    <w:rsid w:val="003A434B"/>
    <w:rsid w:val="003A4F18"/>
    <w:rsid w:val="003A5479"/>
    <w:rsid w:val="003A5C1B"/>
    <w:rsid w:val="003A6CF4"/>
    <w:rsid w:val="003A7C7F"/>
    <w:rsid w:val="003A7FDB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6508"/>
    <w:rsid w:val="003B79D6"/>
    <w:rsid w:val="003B7CC1"/>
    <w:rsid w:val="003C00C3"/>
    <w:rsid w:val="003C0338"/>
    <w:rsid w:val="003C0DAF"/>
    <w:rsid w:val="003C123E"/>
    <w:rsid w:val="003C179A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957"/>
    <w:rsid w:val="003C6DEB"/>
    <w:rsid w:val="003C6EFC"/>
    <w:rsid w:val="003C73CA"/>
    <w:rsid w:val="003C748D"/>
    <w:rsid w:val="003C7585"/>
    <w:rsid w:val="003C7A5C"/>
    <w:rsid w:val="003D0153"/>
    <w:rsid w:val="003D095D"/>
    <w:rsid w:val="003D0AAF"/>
    <w:rsid w:val="003D17E0"/>
    <w:rsid w:val="003D201E"/>
    <w:rsid w:val="003D2665"/>
    <w:rsid w:val="003D3574"/>
    <w:rsid w:val="003D4149"/>
    <w:rsid w:val="003D660C"/>
    <w:rsid w:val="003D73BD"/>
    <w:rsid w:val="003D7CCE"/>
    <w:rsid w:val="003E0864"/>
    <w:rsid w:val="003E099A"/>
    <w:rsid w:val="003E0BAC"/>
    <w:rsid w:val="003E0D8C"/>
    <w:rsid w:val="003E154A"/>
    <w:rsid w:val="003E15A3"/>
    <w:rsid w:val="003E1B68"/>
    <w:rsid w:val="003E21AD"/>
    <w:rsid w:val="003E21C8"/>
    <w:rsid w:val="003E2417"/>
    <w:rsid w:val="003E2594"/>
    <w:rsid w:val="003E2601"/>
    <w:rsid w:val="003E3D77"/>
    <w:rsid w:val="003E5FC5"/>
    <w:rsid w:val="003E65D7"/>
    <w:rsid w:val="003E7483"/>
    <w:rsid w:val="003F0515"/>
    <w:rsid w:val="003F14AB"/>
    <w:rsid w:val="003F163F"/>
    <w:rsid w:val="003F185F"/>
    <w:rsid w:val="003F1ACE"/>
    <w:rsid w:val="003F1CE1"/>
    <w:rsid w:val="003F1E26"/>
    <w:rsid w:val="003F2923"/>
    <w:rsid w:val="003F2D7E"/>
    <w:rsid w:val="003F3B0D"/>
    <w:rsid w:val="003F413A"/>
    <w:rsid w:val="003F47B8"/>
    <w:rsid w:val="003F5154"/>
    <w:rsid w:val="003F5249"/>
    <w:rsid w:val="003F54FB"/>
    <w:rsid w:val="003F5542"/>
    <w:rsid w:val="003F56E5"/>
    <w:rsid w:val="003F5BB5"/>
    <w:rsid w:val="003F5D3A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23F7"/>
    <w:rsid w:val="00402C93"/>
    <w:rsid w:val="0040363C"/>
    <w:rsid w:val="004036AF"/>
    <w:rsid w:val="00403A0F"/>
    <w:rsid w:val="0040424B"/>
    <w:rsid w:val="0040434E"/>
    <w:rsid w:val="004045DC"/>
    <w:rsid w:val="004048E5"/>
    <w:rsid w:val="00404D1E"/>
    <w:rsid w:val="00405316"/>
    <w:rsid w:val="004057B0"/>
    <w:rsid w:val="00406623"/>
    <w:rsid w:val="00410ED3"/>
    <w:rsid w:val="0041153E"/>
    <w:rsid w:val="00411E35"/>
    <w:rsid w:val="00412488"/>
    <w:rsid w:val="004127C7"/>
    <w:rsid w:val="00412B7F"/>
    <w:rsid w:val="00412CEF"/>
    <w:rsid w:val="004141A8"/>
    <w:rsid w:val="004145D9"/>
    <w:rsid w:val="00414E59"/>
    <w:rsid w:val="00415F59"/>
    <w:rsid w:val="004165B8"/>
    <w:rsid w:val="004169D8"/>
    <w:rsid w:val="00416AE2"/>
    <w:rsid w:val="00417048"/>
    <w:rsid w:val="00420098"/>
    <w:rsid w:val="004201AF"/>
    <w:rsid w:val="00420B07"/>
    <w:rsid w:val="00420C22"/>
    <w:rsid w:val="00420DF0"/>
    <w:rsid w:val="004213F9"/>
    <w:rsid w:val="004214FF"/>
    <w:rsid w:val="004217F1"/>
    <w:rsid w:val="00421E70"/>
    <w:rsid w:val="00422BF5"/>
    <w:rsid w:val="0042327F"/>
    <w:rsid w:val="004243AB"/>
    <w:rsid w:val="004257A8"/>
    <w:rsid w:val="00425FF9"/>
    <w:rsid w:val="00426328"/>
    <w:rsid w:val="004266DC"/>
    <w:rsid w:val="0042706F"/>
    <w:rsid w:val="004279A3"/>
    <w:rsid w:val="004279C7"/>
    <w:rsid w:val="00427B3B"/>
    <w:rsid w:val="00427D4C"/>
    <w:rsid w:val="00427EBF"/>
    <w:rsid w:val="0043072D"/>
    <w:rsid w:val="00431085"/>
    <w:rsid w:val="004313B0"/>
    <w:rsid w:val="00431AA2"/>
    <w:rsid w:val="00432278"/>
    <w:rsid w:val="00434EDF"/>
    <w:rsid w:val="00435149"/>
    <w:rsid w:val="00435269"/>
    <w:rsid w:val="00435EC1"/>
    <w:rsid w:val="004362AB"/>
    <w:rsid w:val="004367E0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34A"/>
    <w:rsid w:val="0044437F"/>
    <w:rsid w:val="004446ED"/>
    <w:rsid w:val="004452BC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B50"/>
    <w:rsid w:val="004501F3"/>
    <w:rsid w:val="00450515"/>
    <w:rsid w:val="00450AD8"/>
    <w:rsid w:val="00450F0D"/>
    <w:rsid w:val="00451450"/>
    <w:rsid w:val="00451471"/>
    <w:rsid w:val="0045211C"/>
    <w:rsid w:val="00452756"/>
    <w:rsid w:val="00452C60"/>
    <w:rsid w:val="00452DBE"/>
    <w:rsid w:val="0045343E"/>
    <w:rsid w:val="00453704"/>
    <w:rsid w:val="00453FC2"/>
    <w:rsid w:val="00454D9A"/>
    <w:rsid w:val="0045665B"/>
    <w:rsid w:val="00456C61"/>
    <w:rsid w:val="00457013"/>
    <w:rsid w:val="004573D3"/>
    <w:rsid w:val="004578EA"/>
    <w:rsid w:val="00457F93"/>
    <w:rsid w:val="00460326"/>
    <w:rsid w:val="00460682"/>
    <w:rsid w:val="00460B6C"/>
    <w:rsid w:val="00460E6C"/>
    <w:rsid w:val="004617A9"/>
    <w:rsid w:val="00461B70"/>
    <w:rsid w:val="0046258E"/>
    <w:rsid w:val="0046291A"/>
    <w:rsid w:val="00462CEB"/>
    <w:rsid w:val="00462DCA"/>
    <w:rsid w:val="00462EA8"/>
    <w:rsid w:val="0046384E"/>
    <w:rsid w:val="00464C2B"/>
    <w:rsid w:val="00464CF4"/>
    <w:rsid w:val="00465562"/>
    <w:rsid w:val="004663C3"/>
    <w:rsid w:val="004666C7"/>
    <w:rsid w:val="00466E73"/>
    <w:rsid w:val="0046706B"/>
    <w:rsid w:val="00467815"/>
    <w:rsid w:val="00467D9B"/>
    <w:rsid w:val="00470D19"/>
    <w:rsid w:val="00471284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413"/>
    <w:rsid w:val="00477716"/>
    <w:rsid w:val="00477863"/>
    <w:rsid w:val="00477BFC"/>
    <w:rsid w:val="00477DE9"/>
    <w:rsid w:val="00480439"/>
    <w:rsid w:val="0048086E"/>
    <w:rsid w:val="0048213A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8A8"/>
    <w:rsid w:val="00484E4C"/>
    <w:rsid w:val="00485154"/>
    <w:rsid w:val="004862BE"/>
    <w:rsid w:val="00486ABE"/>
    <w:rsid w:val="00486F3A"/>
    <w:rsid w:val="00487033"/>
    <w:rsid w:val="004873C2"/>
    <w:rsid w:val="004878ED"/>
    <w:rsid w:val="00487B7C"/>
    <w:rsid w:val="0049004B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5E3"/>
    <w:rsid w:val="00494EB3"/>
    <w:rsid w:val="0049560D"/>
    <w:rsid w:val="00495DB3"/>
    <w:rsid w:val="00495F43"/>
    <w:rsid w:val="00497F5E"/>
    <w:rsid w:val="004A00B0"/>
    <w:rsid w:val="004A16BB"/>
    <w:rsid w:val="004A171B"/>
    <w:rsid w:val="004A207E"/>
    <w:rsid w:val="004A2385"/>
    <w:rsid w:val="004A2C49"/>
    <w:rsid w:val="004A2D91"/>
    <w:rsid w:val="004A3B95"/>
    <w:rsid w:val="004A3C91"/>
    <w:rsid w:val="004A44E6"/>
    <w:rsid w:val="004A69D0"/>
    <w:rsid w:val="004A7912"/>
    <w:rsid w:val="004B0194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4672"/>
    <w:rsid w:val="004B4766"/>
    <w:rsid w:val="004B58F5"/>
    <w:rsid w:val="004B67A4"/>
    <w:rsid w:val="004C109F"/>
    <w:rsid w:val="004C14B1"/>
    <w:rsid w:val="004C289A"/>
    <w:rsid w:val="004C2ADF"/>
    <w:rsid w:val="004C3427"/>
    <w:rsid w:val="004C4453"/>
    <w:rsid w:val="004C4A77"/>
    <w:rsid w:val="004C4D53"/>
    <w:rsid w:val="004C61A3"/>
    <w:rsid w:val="004C6E03"/>
    <w:rsid w:val="004C6F47"/>
    <w:rsid w:val="004C780C"/>
    <w:rsid w:val="004D03BA"/>
    <w:rsid w:val="004D118A"/>
    <w:rsid w:val="004D301C"/>
    <w:rsid w:val="004D3100"/>
    <w:rsid w:val="004D3441"/>
    <w:rsid w:val="004D349D"/>
    <w:rsid w:val="004D357C"/>
    <w:rsid w:val="004D3E0B"/>
    <w:rsid w:val="004D42B9"/>
    <w:rsid w:val="004D45C8"/>
    <w:rsid w:val="004D4ED8"/>
    <w:rsid w:val="004D5A3C"/>
    <w:rsid w:val="004D613A"/>
    <w:rsid w:val="004D63B2"/>
    <w:rsid w:val="004D6A38"/>
    <w:rsid w:val="004D6C65"/>
    <w:rsid w:val="004D708E"/>
    <w:rsid w:val="004D760C"/>
    <w:rsid w:val="004D7C62"/>
    <w:rsid w:val="004D7C91"/>
    <w:rsid w:val="004E01D4"/>
    <w:rsid w:val="004E0F37"/>
    <w:rsid w:val="004E1E98"/>
    <w:rsid w:val="004E26E4"/>
    <w:rsid w:val="004E357A"/>
    <w:rsid w:val="004E3800"/>
    <w:rsid w:val="004E3861"/>
    <w:rsid w:val="004E5000"/>
    <w:rsid w:val="004E530F"/>
    <w:rsid w:val="004E5599"/>
    <w:rsid w:val="004E55D4"/>
    <w:rsid w:val="004E586B"/>
    <w:rsid w:val="004E5CB8"/>
    <w:rsid w:val="004E65EB"/>
    <w:rsid w:val="004E7114"/>
    <w:rsid w:val="004E7341"/>
    <w:rsid w:val="004E7E7E"/>
    <w:rsid w:val="004F0244"/>
    <w:rsid w:val="004F0772"/>
    <w:rsid w:val="004F09A1"/>
    <w:rsid w:val="004F0A27"/>
    <w:rsid w:val="004F23B6"/>
    <w:rsid w:val="004F282C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DD0"/>
    <w:rsid w:val="00500EDC"/>
    <w:rsid w:val="005010BA"/>
    <w:rsid w:val="005010F0"/>
    <w:rsid w:val="005012AA"/>
    <w:rsid w:val="005012CF"/>
    <w:rsid w:val="005013A1"/>
    <w:rsid w:val="00501E11"/>
    <w:rsid w:val="00502352"/>
    <w:rsid w:val="0050278D"/>
    <w:rsid w:val="00502C10"/>
    <w:rsid w:val="00503326"/>
    <w:rsid w:val="0050355D"/>
    <w:rsid w:val="00504188"/>
    <w:rsid w:val="00504560"/>
    <w:rsid w:val="00504655"/>
    <w:rsid w:val="00504A31"/>
    <w:rsid w:val="00504F8B"/>
    <w:rsid w:val="005055B5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5E7B"/>
    <w:rsid w:val="005162FD"/>
    <w:rsid w:val="005165B0"/>
    <w:rsid w:val="00516F04"/>
    <w:rsid w:val="00517005"/>
    <w:rsid w:val="005171D1"/>
    <w:rsid w:val="005174C6"/>
    <w:rsid w:val="00517868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67A"/>
    <w:rsid w:val="005226D4"/>
    <w:rsid w:val="005239DD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D46"/>
    <w:rsid w:val="005303B5"/>
    <w:rsid w:val="005303E3"/>
    <w:rsid w:val="00530D4E"/>
    <w:rsid w:val="00531094"/>
    <w:rsid w:val="00531143"/>
    <w:rsid w:val="0053173F"/>
    <w:rsid w:val="0053186B"/>
    <w:rsid w:val="00531C5C"/>
    <w:rsid w:val="00532A23"/>
    <w:rsid w:val="005331E8"/>
    <w:rsid w:val="00533351"/>
    <w:rsid w:val="0053337C"/>
    <w:rsid w:val="005340EA"/>
    <w:rsid w:val="00534664"/>
    <w:rsid w:val="00534787"/>
    <w:rsid w:val="00534A44"/>
    <w:rsid w:val="00535F4E"/>
    <w:rsid w:val="00536332"/>
    <w:rsid w:val="0053655B"/>
    <w:rsid w:val="00536601"/>
    <w:rsid w:val="00536BE9"/>
    <w:rsid w:val="005373DF"/>
    <w:rsid w:val="00537A19"/>
    <w:rsid w:val="00540D81"/>
    <w:rsid w:val="00542821"/>
    <w:rsid w:val="00542CA8"/>
    <w:rsid w:val="00543514"/>
    <w:rsid w:val="005438A1"/>
    <w:rsid w:val="00543B81"/>
    <w:rsid w:val="00543C00"/>
    <w:rsid w:val="00543CEA"/>
    <w:rsid w:val="00543EB8"/>
    <w:rsid w:val="00543F41"/>
    <w:rsid w:val="00544550"/>
    <w:rsid w:val="0054482E"/>
    <w:rsid w:val="0054485E"/>
    <w:rsid w:val="00544FCF"/>
    <w:rsid w:val="005450DC"/>
    <w:rsid w:val="005455FC"/>
    <w:rsid w:val="00545A47"/>
    <w:rsid w:val="00545FC7"/>
    <w:rsid w:val="0054634E"/>
    <w:rsid w:val="00546A4F"/>
    <w:rsid w:val="00546B67"/>
    <w:rsid w:val="0054707A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40"/>
    <w:rsid w:val="00552BB0"/>
    <w:rsid w:val="00552C14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7CF"/>
    <w:rsid w:val="00567AEE"/>
    <w:rsid w:val="00567CEE"/>
    <w:rsid w:val="0057040F"/>
    <w:rsid w:val="0057096F"/>
    <w:rsid w:val="00570D57"/>
    <w:rsid w:val="005713EC"/>
    <w:rsid w:val="005713F4"/>
    <w:rsid w:val="0057154B"/>
    <w:rsid w:val="00571E64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D6B"/>
    <w:rsid w:val="005778E9"/>
    <w:rsid w:val="00577AAE"/>
    <w:rsid w:val="005800F7"/>
    <w:rsid w:val="005808CA"/>
    <w:rsid w:val="00580B3D"/>
    <w:rsid w:val="00580F26"/>
    <w:rsid w:val="005810A9"/>
    <w:rsid w:val="00581A7C"/>
    <w:rsid w:val="00581BEF"/>
    <w:rsid w:val="00582376"/>
    <w:rsid w:val="00583C0E"/>
    <w:rsid w:val="00583FDB"/>
    <w:rsid w:val="0058427E"/>
    <w:rsid w:val="00584FEF"/>
    <w:rsid w:val="005853EF"/>
    <w:rsid w:val="00585972"/>
    <w:rsid w:val="005864FA"/>
    <w:rsid w:val="005865AA"/>
    <w:rsid w:val="00586848"/>
    <w:rsid w:val="00586D7F"/>
    <w:rsid w:val="00587048"/>
    <w:rsid w:val="005875A3"/>
    <w:rsid w:val="00587652"/>
    <w:rsid w:val="0058773A"/>
    <w:rsid w:val="00587C5F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A7B"/>
    <w:rsid w:val="00595102"/>
    <w:rsid w:val="005952ED"/>
    <w:rsid w:val="005963CE"/>
    <w:rsid w:val="00596C07"/>
    <w:rsid w:val="005976DB"/>
    <w:rsid w:val="00597AA7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23A"/>
    <w:rsid w:val="005A3789"/>
    <w:rsid w:val="005A3835"/>
    <w:rsid w:val="005A389E"/>
    <w:rsid w:val="005A3AEC"/>
    <w:rsid w:val="005A40C0"/>
    <w:rsid w:val="005A47FE"/>
    <w:rsid w:val="005A5DE6"/>
    <w:rsid w:val="005A626B"/>
    <w:rsid w:val="005A6858"/>
    <w:rsid w:val="005A6AFA"/>
    <w:rsid w:val="005A72F2"/>
    <w:rsid w:val="005A7E22"/>
    <w:rsid w:val="005B0096"/>
    <w:rsid w:val="005B02C2"/>
    <w:rsid w:val="005B0A4B"/>
    <w:rsid w:val="005B0F5F"/>
    <w:rsid w:val="005B2194"/>
    <w:rsid w:val="005B2BC3"/>
    <w:rsid w:val="005B4350"/>
    <w:rsid w:val="005B4621"/>
    <w:rsid w:val="005B4812"/>
    <w:rsid w:val="005B4CFA"/>
    <w:rsid w:val="005B4DEF"/>
    <w:rsid w:val="005B5458"/>
    <w:rsid w:val="005B574D"/>
    <w:rsid w:val="005B5B3D"/>
    <w:rsid w:val="005B5CEE"/>
    <w:rsid w:val="005B6B1E"/>
    <w:rsid w:val="005B6D53"/>
    <w:rsid w:val="005B6D64"/>
    <w:rsid w:val="005B7112"/>
    <w:rsid w:val="005B7166"/>
    <w:rsid w:val="005B74D2"/>
    <w:rsid w:val="005B770C"/>
    <w:rsid w:val="005C01D1"/>
    <w:rsid w:val="005C04FD"/>
    <w:rsid w:val="005C1832"/>
    <w:rsid w:val="005C18EE"/>
    <w:rsid w:val="005C1960"/>
    <w:rsid w:val="005C1A79"/>
    <w:rsid w:val="005C239B"/>
    <w:rsid w:val="005C303E"/>
    <w:rsid w:val="005C39AD"/>
    <w:rsid w:val="005C3B26"/>
    <w:rsid w:val="005C3EDF"/>
    <w:rsid w:val="005C4397"/>
    <w:rsid w:val="005C45EA"/>
    <w:rsid w:val="005C48CC"/>
    <w:rsid w:val="005C63B5"/>
    <w:rsid w:val="005C674D"/>
    <w:rsid w:val="005C7356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50D9"/>
    <w:rsid w:val="005D6A61"/>
    <w:rsid w:val="005D6D68"/>
    <w:rsid w:val="005D7724"/>
    <w:rsid w:val="005E02E2"/>
    <w:rsid w:val="005E063B"/>
    <w:rsid w:val="005E06AE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DEE"/>
    <w:rsid w:val="005E5130"/>
    <w:rsid w:val="005E5364"/>
    <w:rsid w:val="005E5F15"/>
    <w:rsid w:val="005E5FF1"/>
    <w:rsid w:val="005E6001"/>
    <w:rsid w:val="005E6155"/>
    <w:rsid w:val="005E62A9"/>
    <w:rsid w:val="005E6566"/>
    <w:rsid w:val="005E72FB"/>
    <w:rsid w:val="005E7FC5"/>
    <w:rsid w:val="005F01CE"/>
    <w:rsid w:val="005F0296"/>
    <w:rsid w:val="005F0E46"/>
    <w:rsid w:val="005F135B"/>
    <w:rsid w:val="005F1942"/>
    <w:rsid w:val="005F2426"/>
    <w:rsid w:val="005F3709"/>
    <w:rsid w:val="005F3EAB"/>
    <w:rsid w:val="005F4027"/>
    <w:rsid w:val="005F42BB"/>
    <w:rsid w:val="005F45DB"/>
    <w:rsid w:val="005F4E54"/>
    <w:rsid w:val="005F4EAE"/>
    <w:rsid w:val="005F574A"/>
    <w:rsid w:val="005F6186"/>
    <w:rsid w:val="005F676C"/>
    <w:rsid w:val="005F70B6"/>
    <w:rsid w:val="005F7518"/>
    <w:rsid w:val="005F778D"/>
    <w:rsid w:val="005F7A87"/>
    <w:rsid w:val="005F7BA0"/>
    <w:rsid w:val="005F7F41"/>
    <w:rsid w:val="006009D3"/>
    <w:rsid w:val="006010E6"/>
    <w:rsid w:val="006011A3"/>
    <w:rsid w:val="006017DF"/>
    <w:rsid w:val="00601F0A"/>
    <w:rsid w:val="006023B8"/>
    <w:rsid w:val="00602639"/>
    <w:rsid w:val="006030B5"/>
    <w:rsid w:val="00603630"/>
    <w:rsid w:val="0060382E"/>
    <w:rsid w:val="00603CFA"/>
    <w:rsid w:val="00603D1C"/>
    <w:rsid w:val="00604DBE"/>
    <w:rsid w:val="006057C2"/>
    <w:rsid w:val="006058CF"/>
    <w:rsid w:val="006061B0"/>
    <w:rsid w:val="006062EA"/>
    <w:rsid w:val="006063E1"/>
    <w:rsid w:val="006065E4"/>
    <w:rsid w:val="006066C2"/>
    <w:rsid w:val="006066D1"/>
    <w:rsid w:val="00606995"/>
    <w:rsid w:val="00606E83"/>
    <w:rsid w:val="00606F56"/>
    <w:rsid w:val="00607D48"/>
    <w:rsid w:val="00610039"/>
    <w:rsid w:val="00610381"/>
    <w:rsid w:val="00610581"/>
    <w:rsid w:val="00610917"/>
    <w:rsid w:val="006109E3"/>
    <w:rsid w:val="00610A2A"/>
    <w:rsid w:val="00611B68"/>
    <w:rsid w:val="00611C07"/>
    <w:rsid w:val="00611E07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490"/>
    <w:rsid w:val="00614786"/>
    <w:rsid w:val="00614BD6"/>
    <w:rsid w:val="00614EDE"/>
    <w:rsid w:val="00615808"/>
    <w:rsid w:val="00615D37"/>
    <w:rsid w:val="00615E47"/>
    <w:rsid w:val="00616910"/>
    <w:rsid w:val="006169EE"/>
    <w:rsid w:val="00617982"/>
    <w:rsid w:val="00617F7C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136"/>
    <w:rsid w:val="0062524C"/>
    <w:rsid w:val="00625B38"/>
    <w:rsid w:val="00626AB6"/>
    <w:rsid w:val="00631B1E"/>
    <w:rsid w:val="00631FE7"/>
    <w:rsid w:val="006321EA"/>
    <w:rsid w:val="006324E6"/>
    <w:rsid w:val="00632ACC"/>
    <w:rsid w:val="006335C9"/>
    <w:rsid w:val="00633FF2"/>
    <w:rsid w:val="00634207"/>
    <w:rsid w:val="006345C1"/>
    <w:rsid w:val="006347E8"/>
    <w:rsid w:val="00634969"/>
    <w:rsid w:val="00634AB3"/>
    <w:rsid w:val="00634F76"/>
    <w:rsid w:val="00635520"/>
    <w:rsid w:val="00635E34"/>
    <w:rsid w:val="00637056"/>
    <w:rsid w:val="00637E9B"/>
    <w:rsid w:val="00637FDD"/>
    <w:rsid w:val="00640129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6D0E"/>
    <w:rsid w:val="006478E6"/>
    <w:rsid w:val="00650306"/>
    <w:rsid w:val="006503A5"/>
    <w:rsid w:val="00650463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FFB"/>
    <w:rsid w:val="00653133"/>
    <w:rsid w:val="00653196"/>
    <w:rsid w:val="006532C3"/>
    <w:rsid w:val="00653E05"/>
    <w:rsid w:val="00654C9C"/>
    <w:rsid w:val="00654ED9"/>
    <w:rsid w:val="0065528E"/>
    <w:rsid w:val="00655390"/>
    <w:rsid w:val="006553D9"/>
    <w:rsid w:val="00655858"/>
    <w:rsid w:val="0065606D"/>
    <w:rsid w:val="00656071"/>
    <w:rsid w:val="006564F2"/>
    <w:rsid w:val="00656D2E"/>
    <w:rsid w:val="0065716D"/>
    <w:rsid w:val="00660163"/>
    <w:rsid w:val="006612A4"/>
    <w:rsid w:val="006613F5"/>
    <w:rsid w:val="00661A2E"/>
    <w:rsid w:val="00661BD2"/>
    <w:rsid w:val="006625C0"/>
    <w:rsid w:val="00662B7A"/>
    <w:rsid w:val="00663175"/>
    <w:rsid w:val="0066326A"/>
    <w:rsid w:val="006632D0"/>
    <w:rsid w:val="006635FA"/>
    <w:rsid w:val="00663B35"/>
    <w:rsid w:val="00663CF1"/>
    <w:rsid w:val="00663F1B"/>
    <w:rsid w:val="0066419E"/>
    <w:rsid w:val="006645AF"/>
    <w:rsid w:val="00664AB8"/>
    <w:rsid w:val="0066571F"/>
    <w:rsid w:val="00665DA2"/>
    <w:rsid w:val="006660F5"/>
    <w:rsid w:val="00666285"/>
    <w:rsid w:val="00666443"/>
    <w:rsid w:val="00666D34"/>
    <w:rsid w:val="0066731A"/>
    <w:rsid w:val="00667E3E"/>
    <w:rsid w:val="00670BE7"/>
    <w:rsid w:val="00670FEA"/>
    <w:rsid w:val="00671874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5BE6"/>
    <w:rsid w:val="00676163"/>
    <w:rsid w:val="006764C4"/>
    <w:rsid w:val="00676F76"/>
    <w:rsid w:val="006776E6"/>
    <w:rsid w:val="00677763"/>
    <w:rsid w:val="006777E4"/>
    <w:rsid w:val="00677C1A"/>
    <w:rsid w:val="00677C22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8D8"/>
    <w:rsid w:val="006838DF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CBB"/>
    <w:rsid w:val="00691611"/>
    <w:rsid w:val="00691895"/>
    <w:rsid w:val="00691932"/>
    <w:rsid w:val="006919FB"/>
    <w:rsid w:val="0069213E"/>
    <w:rsid w:val="00692162"/>
    <w:rsid w:val="0069246E"/>
    <w:rsid w:val="00692D30"/>
    <w:rsid w:val="00692E71"/>
    <w:rsid w:val="00694124"/>
    <w:rsid w:val="006941DC"/>
    <w:rsid w:val="00695597"/>
    <w:rsid w:val="00696A89"/>
    <w:rsid w:val="00696F75"/>
    <w:rsid w:val="00696FEC"/>
    <w:rsid w:val="00697165"/>
    <w:rsid w:val="00697477"/>
    <w:rsid w:val="00697D97"/>
    <w:rsid w:val="006A037E"/>
    <w:rsid w:val="006A1D7D"/>
    <w:rsid w:val="006A1E12"/>
    <w:rsid w:val="006A2019"/>
    <w:rsid w:val="006A21CC"/>
    <w:rsid w:val="006A294D"/>
    <w:rsid w:val="006A30E6"/>
    <w:rsid w:val="006A3D41"/>
    <w:rsid w:val="006A5833"/>
    <w:rsid w:val="006A72F8"/>
    <w:rsid w:val="006A7354"/>
    <w:rsid w:val="006A7796"/>
    <w:rsid w:val="006A7C96"/>
    <w:rsid w:val="006B0495"/>
    <w:rsid w:val="006B0DCB"/>
    <w:rsid w:val="006B0EAB"/>
    <w:rsid w:val="006B0EE5"/>
    <w:rsid w:val="006B2408"/>
    <w:rsid w:val="006B299D"/>
    <w:rsid w:val="006B3325"/>
    <w:rsid w:val="006B33F7"/>
    <w:rsid w:val="006B3AF9"/>
    <w:rsid w:val="006B3C91"/>
    <w:rsid w:val="006B414C"/>
    <w:rsid w:val="006B4B0F"/>
    <w:rsid w:val="006B5474"/>
    <w:rsid w:val="006B62A0"/>
    <w:rsid w:val="006B650F"/>
    <w:rsid w:val="006B6584"/>
    <w:rsid w:val="006C0449"/>
    <w:rsid w:val="006C0D0F"/>
    <w:rsid w:val="006C0E39"/>
    <w:rsid w:val="006C1394"/>
    <w:rsid w:val="006C1417"/>
    <w:rsid w:val="006C1721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61F"/>
    <w:rsid w:val="006C7DE0"/>
    <w:rsid w:val="006D024B"/>
    <w:rsid w:val="006D0F52"/>
    <w:rsid w:val="006D0FAB"/>
    <w:rsid w:val="006D1314"/>
    <w:rsid w:val="006D15EE"/>
    <w:rsid w:val="006D16CA"/>
    <w:rsid w:val="006D1D06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68AC"/>
    <w:rsid w:val="006D6DF7"/>
    <w:rsid w:val="006D7DD5"/>
    <w:rsid w:val="006D7E18"/>
    <w:rsid w:val="006E010C"/>
    <w:rsid w:val="006E0A87"/>
    <w:rsid w:val="006E0A93"/>
    <w:rsid w:val="006E1B15"/>
    <w:rsid w:val="006E4064"/>
    <w:rsid w:val="006E4C0D"/>
    <w:rsid w:val="006E58EA"/>
    <w:rsid w:val="006E5BF8"/>
    <w:rsid w:val="006E643B"/>
    <w:rsid w:val="006E6B01"/>
    <w:rsid w:val="006E6B82"/>
    <w:rsid w:val="006E6D16"/>
    <w:rsid w:val="006E783D"/>
    <w:rsid w:val="006E799D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16DE"/>
    <w:rsid w:val="007025BA"/>
    <w:rsid w:val="00702BB8"/>
    <w:rsid w:val="0070333C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1427"/>
    <w:rsid w:val="007114BF"/>
    <w:rsid w:val="00711CBA"/>
    <w:rsid w:val="00712B2B"/>
    <w:rsid w:val="00712CCC"/>
    <w:rsid w:val="0071303A"/>
    <w:rsid w:val="007136E9"/>
    <w:rsid w:val="00713739"/>
    <w:rsid w:val="0071378C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3A5"/>
    <w:rsid w:val="00721E12"/>
    <w:rsid w:val="007224C2"/>
    <w:rsid w:val="00722C19"/>
    <w:rsid w:val="00722DD1"/>
    <w:rsid w:val="007235B1"/>
    <w:rsid w:val="00723840"/>
    <w:rsid w:val="00726000"/>
    <w:rsid w:val="0072603B"/>
    <w:rsid w:val="007262B2"/>
    <w:rsid w:val="00726756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EDD"/>
    <w:rsid w:val="00732843"/>
    <w:rsid w:val="007328A5"/>
    <w:rsid w:val="00732F41"/>
    <w:rsid w:val="007332C1"/>
    <w:rsid w:val="007334B1"/>
    <w:rsid w:val="007339F3"/>
    <w:rsid w:val="00733EB2"/>
    <w:rsid w:val="00733EF8"/>
    <w:rsid w:val="007340CF"/>
    <w:rsid w:val="00734400"/>
    <w:rsid w:val="00734898"/>
    <w:rsid w:val="00734E65"/>
    <w:rsid w:val="00735107"/>
    <w:rsid w:val="007356BF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4619"/>
    <w:rsid w:val="0074462C"/>
    <w:rsid w:val="0074497C"/>
    <w:rsid w:val="00744D93"/>
    <w:rsid w:val="00746E0F"/>
    <w:rsid w:val="0075064C"/>
    <w:rsid w:val="00752801"/>
    <w:rsid w:val="00752B96"/>
    <w:rsid w:val="00752E39"/>
    <w:rsid w:val="0075451A"/>
    <w:rsid w:val="00754E06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60A1"/>
    <w:rsid w:val="0076613D"/>
    <w:rsid w:val="0076641B"/>
    <w:rsid w:val="0076651A"/>
    <w:rsid w:val="007666D8"/>
    <w:rsid w:val="00766D03"/>
    <w:rsid w:val="007671B6"/>
    <w:rsid w:val="007671DA"/>
    <w:rsid w:val="00767ADE"/>
    <w:rsid w:val="00767C28"/>
    <w:rsid w:val="00770C72"/>
    <w:rsid w:val="007719A8"/>
    <w:rsid w:val="00771DB8"/>
    <w:rsid w:val="0077228C"/>
    <w:rsid w:val="00772BB8"/>
    <w:rsid w:val="00772F03"/>
    <w:rsid w:val="00772FA8"/>
    <w:rsid w:val="00773149"/>
    <w:rsid w:val="007737D3"/>
    <w:rsid w:val="00773CAE"/>
    <w:rsid w:val="00774593"/>
    <w:rsid w:val="00774C88"/>
    <w:rsid w:val="00774D02"/>
    <w:rsid w:val="007753B5"/>
    <w:rsid w:val="00775AAA"/>
    <w:rsid w:val="00776EDA"/>
    <w:rsid w:val="00777599"/>
    <w:rsid w:val="00777A2C"/>
    <w:rsid w:val="0078165D"/>
    <w:rsid w:val="00781C97"/>
    <w:rsid w:val="00782B59"/>
    <w:rsid w:val="00783603"/>
    <w:rsid w:val="00783786"/>
    <w:rsid w:val="00783D34"/>
    <w:rsid w:val="00784F4F"/>
    <w:rsid w:val="00785646"/>
    <w:rsid w:val="00785CF8"/>
    <w:rsid w:val="007862B1"/>
    <w:rsid w:val="0078734E"/>
    <w:rsid w:val="00787700"/>
    <w:rsid w:val="00790A3E"/>
    <w:rsid w:val="00790BBC"/>
    <w:rsid w:val="00790BE6"/>
    <w:rsid w:val="00791B62"/>
    <w:rsid w:val="00792A24"/>
    <w:rsid w:val="00793277"/>
    <w:rsid w:val="0079435F"/>
    <w:rsid w:val="007951D5"/>
    <w:rsid w:val="00796068"/>
    <w:rsid w:val="00796163"/>
    <w:rsid w:val="00796CC0"/>
    <w:rsid w:val="00796CF1"/>
    <w:rsid w:val="007974AF"/>
    <w:rsid w:val="007979EA"/>
    <w:rsid w:val="00797A74"/>
    <w:rsid w:val="00797ACF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FA"/>
    <w:rsid w:val="007A3A89"/>
    <w:rsid w:val="007A45A6"/>
    <w:rsid w:val="007A536B"/>
    <w:rsid w:val="007A5922"/>
    <w:rsid w:val="007A5969"/>
    <w:rsid w:val="007A63D4"/>
    <w:rsid w:val="007A7750"/>
    <w:rsid w:val="007A77BF"/>
    <w:rsid w:val="007A7AA2"/>
    <w:rsid w:val="007A7C23"/>
    <w:rsid w:val="007B05AC"/>
    <w:rsid w:val="007B07A6"/>
    <w:rsid w:val="007B0BF2"/>
    <w:rsid w:val="007B1ABA"/>
    <w:rsid w:val="007B2070"/>
    <w:rsid w:val="007B221D"/>
    <w:rsid w:val="007B24B8"/>
    <w:rsid w:val="007B259B"/>
    <w:rsid w:val="007B3F28"/>
    <w:rsid w:val="007B434A"/>
    <w:rsid w:val="007B452C"/>
    <w:rsid w:val="007B471E"/>
    <w:rsid w:val="007B5018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2208"/>
    <w:rsid w:val="007C24B9"/>
    <w:rsid w:val="007C2CBC"/>
    <w:rsid w:val="007C3515"/>
    <w:rsid w:val="007C38F7"/>
    <w:rsid w:val="007C3AA6"/>
    <w:rsid w:val="007C4290"/>
    <w:rsid w:val="007C42FB"/>
    <w:rsid w:val="007C4E99"/>
    <w:rsid w:val="007C5151"/>
    <w:rsid w:val="007C546B"/>
    <w:rsid w:val="007C565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F85"/>
    <w:rsid w:val="007D77EB"/>
    <w:rsid w:val="007E018B"/>
    <w:rsid w:val="007E0637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4655"/>
    <w:rsid w:val="007E4FD0"/>
    <w:rsid w:val="007E50E4"/>
    <w:rsid w:val="007E50F7"/>
    <w:rsid w:val="007E5187"/>
    <w:rsid w:val="007E5349"/>
    <w:rsid w:val="007E55E0"/>
    <w:rsid w:val="007E5C50"/>
    <w:rsid w:val="007E5DED"/>
    <w:rsid w:val="007E6017"/>
    <w:rsid w:val="007E79CB"/>
    <w:rsid w:val="007E7C33"/>
    <w:rsid w:val="007F00D0"/>
    <w:rsid w:val="007F0546"/>
    <w:rsid w:val="007F0754"/>
    <w:rsid w:val="007F1B7A"/>
    <w:rsid w:val="007F1DEB"/>
    <w:rsid w:val="007F2142"/>
    <w:rsid w:val="007F22A5"/>
    <w:rsid w:val="007F2A0B"/>
    <w:rsid w:val="007F2DC4"/>
    <w:rsid w:val="007F2E4B"/>
    <w:rsid w:val="007F367E"/>
    <w:rsid w:val="007F3B8F"/>
    <w:rsid w:val="007F413A"/>
    <w:rsid w:val="007F421D"/>
    <w:rsid w:val="007F5240"/>
    <w:rsid w:val="007F532E"/>
    <w:rsid w:val="007F5688"/>
    <w:rsid w:val="007F588F"/>
    <w:rsid w:val="007F5E63"/>
    <w:rsid w:val="007F617F"/>
    <w:rsid w:val="007F66A5"/>
    <w:rsid w:val="007F6947"/>
    <w:rsid w:val="007F7247"/>
    <w:rsid w:val="0080038A"/>
    <w:rsid w:val="0080065F"/>
    <w:rsid w:val="008006D9"/>
    <w:rsid w:val="00800BDB"/>
    <w:rsid w:val="00800CEF"/>
    <w:rsid w:val="008011F2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69B2"/>
    <w:rsid w:val="0080733E"/>
    <w:rsid w:val="0080783D"/>
    <w:rsid w:val="008100B2"/>
    <w:rsid w:val="00810B66"/>
    <w:rsid w:val="00810CC2"/>
    <w:rsid w:val="00812C2A"/>
    <w:rsid w:val="00812FCB"/>
    <w:rsid w:val="0081324B"/>
    <w:rsid w:val="00813B80"/>
    <w:rsid w:val="00813DF0"/>
    <w:rsid w:val="00814167"/>
    <w:rsid w:val="0081440E"/>
    <w:rsid w:val="00814F4D"/>
    <w:rsid w:val="0081586E"/>
    <w:rsid w:val="00816193"/>
    <w:rsid w:val="008165E4"/>
    <w:rsid w:val="00816696"/>
    <w:rsid w:val="0081761A"/>
    <w:rsid w:val="00817682"/>
    <w:rsid w:val="008176E6"/>
    <w:rsid w:val="00817AD6"/>
    <w:rsid w:val="008209B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7461"/>
    <w:rsid w:val="008301A9"/>
    <w:rsid w:val="008301B7"/>
    <w:rsid w:val="008303E2"/>
    <w:rsid w:val="00830537"/>
    <w:rsid w:val="00830917"/>
    <w:rsid w:val="00830D99"/>
    <w:rsid w:val="0083169F"/>
    <w:rsid w:val="00831B7E"/>
    <w:rsid w:val="00833A8F"/>
    <w:rsid w:val="00833C13"/>
    <w:rsid w:val="00833D53"/>
    <w:rsid w:val="008341F8"/>
    <w:rsid w:val="008359DA"/>
    <w:rsid w:val="008359F3"/>
    <w:rsid w:val="00835C7F"/>
    <w:rsid w:val="00835DB6"/>
    <w:rsid w:val="00836AC2"/>
    <w:rsid w:val="00836D7F"/>
    <w:rsid w:val="00837D13"/>
    <w:rsid w:val="0084005B"/>
    <w:rsid w:val="0084051D"/>
    <w:rsid w:val="008406D5"/>
    <w:rsid w:val="008417E1"/>
    <w:rsid w:val="00841D7F"/>
    <w:rsid w:val="0084289D"/>
    <w:rsid w:val="00842941"/>
    <w:rsid w:val="00843798"/>
    <w:rsid w:val="00843BED"/>
    <w:rsid w:val="00843FB3"/>
    <w:rsid w:val="008444E7"/>
    <w:rsid w:val="008447C8"/>
    <w:rsid w:val="00844C5B"/>
    <w:rsid w:val="008451F5"/>
    <w:rsid w:val="00845856"/>
    <w:rsid w:val="00845944"/>
    <w:rsid w:val="00845DFB"/>
    <w:rsid w:val="00846833"/>
    <w:rsid w:val="00847B37"/>
    <w:rsid w:val="008501A4"/>
    <w:rsid w:val="008502F2"/>
    <w:rsid w:val="008505A1"/>
    <w:rsid w:val="00850817"/>
    <w:rsid w:val="008508FD"/>
    <w:rsid w:val="00850D6A"/>
    <w:rsid w:val="008511F2"/>
    <w:rsid w:val="00851D16"/>
    <w:rsid w:val="00851E54"/>
    <w:rsid w:val="00852005"/>
    <w:rsid w:val="0085292E"/>
    <w:rsid w:val="00852B02"/>
    <w:rsid w:val="00852B27"/>
    <w:rsid w:val="00853B91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1A7"/>
    <w:rsid w:val="00857554"/>
    <w:rsid w:val="00857634"/>
    <w:rsid w:val="00857FFB"/>
    <w:rsid w:val="0086124E"/>
    <w:rsid w:val="00861B74"/>
    <w:rsid w:val="00862DB7"/>
    <w:rsid w:val="00864A10"/>
    <w:rsid w:val="00865089"/>
    <w:rsid w:val="008652C9"/>
    <w:rsid w:val="00865D8B"/>
    <w:rsid w:val="00866084"/>
    <w:rsid w:val="00866992"/>
    <w:rsid w:val="00866CA9"/>
    <w:rsid w:val="00867E32"/>
    <w:rsid w:val="0087057E"/>
    <w:rsid w:val="00870AAD"/>
    <w:rsid w:val="008720A6"/>
    <w:rsid w:val="00872942"/>
    <w:rsid w:val="0087361A"/>
    <w:rsid w:val="00873B76"/>
    <w:rsid w:val="0087469C"/>
    <w:rsid w:val="00874DB9"/>
    <w:rsid w:val="0087504D"/>
    <w:rsid w:val="0087568C"/>
    <w:rsid w:val="00875991"/>
    <w:rsid w:val="00875BB5"/>
    <w:rsid w:val="00876F26"/>
    <w:rsid w:val="008771B6"/>
    <w:rsid w:val="00877865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BD3"/>
    <w:rsid w:val="00885367"/>
    <w:rsid w:val="008853CE"/>
    <w:rsid w:val="008855A4"/>
    <w:rsid w:val="00885871"/>
    <w:rsid w:val="00885989"/>
    <w:rsid w:val="00887082"/>
    <w:rsid w:val="0088722F"/>
    <w:rsid w:val="00887546"/>
    <w:rsid w:val="00887C8D"/>
    <w:rsid w:val="00887DC7"/>
    <w:rsid w:val="00890821"/>
    <w:rsid w:val="00890D3C"/>
    <w:rsid w:val="00891434"/>
    <w:rsid w:val="00891FCC"/>
    <w:rsid w:val="00892702"/>
    <w:rsid w:val="00892BB8"/>
    <w:rsid w:val="00893014"/>
    <w:rsid w:val="008939C2"/>
    <w:rsid w:val="0089513A"/>
    <w:rsid w:val="008954E8"/>
    <w:rsid w:val="00895D68"/>
    <w:rsid w:val="008961D5"/>
    <w:rsid w:val="008965FF"/>
    <w:rsid w:val="00896755"/>
    <w:rsid w:val="00896F38"/>
    <w:rsid w:val="00897A55"/>
    <w:rsid w:val="008A019D"/>
    <w:rsid w:val="008A086B"/>
    <w:rsid w:val="008A0F0E"/>
    <w:rsid w:val="008A1565"/>
    <w:rsid w:val="008A1C9E"/>
    <w:rsid w:val="008A2417"/>
    <w:rsid w:val="008A3976"/>
    <w:rsid w:val="008A4D6C"/>
    <w:rsid w:val="008A5034"/>
    <w:rsid w:val="008A5D49"/>
    <w:rsid w:val="008A5D4A"/>
    <w:rsid w:val="008A63CF"/>
    <w:rsid w:val="008A6952"/>
    <w:rsid w:val="008A69D6"/>
    <w:rsid w:val="008A6BDC"/>
    <w:rsid w:val="008A7429"/>
    <w:rsid w:val="008A751E"/>
    <w:rsid w:val="008A756C"/>
    <w:rsid w:val="008B0547"/>
    <w:rsid w:val="008B0D83"/>
    <w:rsid w:val="008B11A3"/>
    <w:rsid w:val="008B1FE5"/>
    <w:rsid w:val="008B2AD7"/>
    <w:rsid w:val="008B2E7E"/>
    <w:rsid w:val="008B2FF0"/>
    <w:rsid w:val="008B3A74"/>
    <w:rsid w:val="008B3D72"/>
    <w:rsid w:val="008B3DF6"/>
    <w:rsid w:val="008B3ED8"/>
    <w:rsid w:val="008B434A"/>
    <w:rsid w:val="008B4A47"/>
    <w:rsid w:val="008B50D8"/>
    <w:rsid w:val="008B58F9"/>
    <w:rsid w:val="008B5DA7"/>
    <w:rsid w:val="008B6640"/>
    <w:rsid w:val="008B79A7"/>
    <w:rsid w:val="008B7B55"/>
    <w:rsid w:val="008C12EF"/>
    <w:rsid w:val="008C15C2"/>
    <w:rsid w:val="008C1A4A"/>
    <w:rsid w:val="008C1AFD"/>
    <w:rsid w:val="008C25D0"/>
    <w:rsid w:val="008C26D0"/>
    <w:rsid w:val="008C29EE"/>
    <w:rsid w:val="008C2ABC"/>
    <w:rsid w:val="008C3730"/>
    <w:rsid w:val="008C39CB"/>
    <w:rsid w:val="008C3A5B"/>
    <w:rsid w:val="008C3D50"/>
    <w:rsid w:val="008C4823"/>
    <w:rsid w:val="008C5B71"/>
    <w:rsid w:val="008C6BCE"/>
    <w:rsid w:val="008C6D01"/>
    <w:rsid w:val="008C7039"/>
    <w:rsid w:val="008C7559"/>
    <w:rsid w:val="008D09E8"/>
    <w:rsid w:val="008D0E23"/>
    <w:rsid w:val="008D1890"/>
    <w:rsid w:val="008D2382"/>
    <w:rsid w:val="008D23DC"/>
    <w:rsid w:val="008D2D76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2A6"/>
    <w:rsid w:val="008D675C"/>
    <w:rsid w:val="008D6F5D"/>
    <w:rsid w:val="008D7CB3"/>
    <w:rsid w:val="008D7CB8"/>
    <w:rsid w:val="008E003A"/>
    <w:rsid w:val="008E08A4"/>
    <w:rsid w:val="008E15E3"/>
    <w:rsid w:val="008E2045"/>
    <w:rsid w:val="008E3380"/>
    <w:rsid w:val="008E4027"/>
    <w:rsid w:val="008E4C62"/>
    <w:rsid w:val="008E4E55"/>
    <w:rsid w:val="008E727E"/>
    <w:rsid w:val="008E72E1"/>
    <w:rsid w:val="008E7D97"/>
    <w:rsid w:val="008F03C0"/>
    <w:rsid w:val="008F03CB"/>
    <w:rsid w:val="008F05FB"/>
    <w:rsid w:val="008F0B17"/>
    <w:rsid w:val="008F0F1C"/>
    <w:rsid w:val="008F136C"/>
    <w:rsid w:val="008F2619"/>
    <w:rsid w:val="008F2902"/>
    <w:rsid w:val="008F2FAB"/>
    <w:rsid w:val="008F3912"/>
    <w:rsid w:val="008F4047"/>
    <w:rsid w:val="008F4111"/>
    <w:rsid w:val="008F4593"/>
    <w:rsid w:val="008F5604"/>
    <w:rsid w:val="008F5AE6"/>
    <w:rsid w:val="008F660B"/>
    <w:rsid w:val="008F695F"/>
    <w:rsid w:val="008F6E12"/>
    <w:rsid w:val="0090019D"/>
    <w:rsid w:val="00900516"/>
    <w:rsid w:val="009005CE"/>
    <w:rsid w:val="00900C17"/>
    <w:rsid w:val="00900CF2"/>
    <w:rsid w:val="00901376"/>
    <w:rsid w:val="0090188B"/>
    <w:rsid w:val="00901AF4"/>
    <w:rsid w:val="00901EE5"/>
    <w:rsid w:val="00901F83"/>
    <w:rsid w:val="009021A4"/>
    <w:rsid w:val="009028CD"/>
    <w:rsid w:val="00902A54"/>
    <w:rsid w:val="00903309"/>
    <w:rsid w:val="00904305"/>
    <w:rsid w:val="00904362"/>
    <w:rsid w:val="0090441C"/>
    <w:rsid w:val="009045D3"/>
    <w:rsid w:val="00904986"/>
    <w:rsid w:val="00904C5A"/>
    <w:rsid w:val="00904EC5"/>
    <w:rsid w:val="00910550"/>
    <w:rsid w:val="00910A48"/>
    <w:rsid w:val="00910C0D"/>
    <w:rsid w:val="0091159F"/>
    <w:rsid w:val="00912C43"/>
    <w:rsid w:val="0091308F"/>
    <w:rsid w:val="00913417"/>
    <w:rsid w:val="00913517"/>
    <w:rsid w:val="00913571"/>
    <w:rsid w:val="00913751"/>
    <w:rsid w:val="0091389B"/>
    <w:rsid w:val="00913C37"/>
    <w:rsid w:val="0091406E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11F2"/>
    <w:rsid w:val="00921A3E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2B5"/>
    <w:rsid w:val="0092578D"/>
    <w:rsid w:val="00925EF2"/>
    <w:rsid w:val="00925F3C"/>
    <w:rsid w:val="00926204"/>
    <w:rsid w:val="009265A0"/>
    <w:rsid w:val="00926984"/>
    <w:rsid w:val="009269E3"/>
    <w:rsid w:val="009274C7"/>
    <w:rsid w:val="0093097F"/>
    <w:rsid w:val="00930F0E"/>
    <w:rsid w:val="00932208"/>
    <w:rsid w:val="00932814"/>
    <w:rsid w:val="00932973"/>
    <w:rsid w:val="00932ED6"/>
    <w:rsid w:val="009332F5"/>
    <w:rsid w:val="009339EB"/>
    <w:rsid w:val="00933A1D"/>
    <w:rsid w:val="00934BAF"/>
    <w:rsid w:val="00934D8A"/>
    <w:rsid w:val="00934F64"/>
    <w:rsid w:val="00934F6D"/>
    <w:rsid w:val="00935493"/>
    <w:rsid w:val="009354B8"/>
    <w:rsid w:val="009355A2"/>
    <w:rsid w:val="00935C40"/>
    <w:rsid w:val="00935C79"/>
    <w:rsid w:val="00935F4D"/>
    <w:rsid w:val="00936158"/>
    <w:rsid w:val="009361D3"/>
    <w:rsid w:val="009373EF"/>
    <w:rsid w:val="009377EA"/>
    <w:rsid w:val="0093795C"/>
    <w:rsid w:val="00937DCB"/>
    <w:rsid w:val="00937EC9"/>
    <w:rsid w:val="00937F7E"/>
    <w:rsid w:val="0094001E"/>
    <w:rsid w:val="00940576"/>
    <w:rsid w:val="0094141F"/>
    <w:rsid w:val="00942022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7AEE"/>
    <w:rsid w:val="00950775"/>
    <w:rsid w:val="009509C0"/>
    <w:rsid w:val="00952A65"/>
    <w:rsid w:val="00952B9C"/>
    <w:rsid w:val="009530DC"/>
    <w:rsid w:val="00953422"/>
    <w:rsid w:val="00953B70"/>
    <w:rsid w:val="00954978"/>
    <w:rsid w:val="00955620"/>
    <w:rsid w:val="00955E2A"/>
    <w:rsid w:val="00956330"/>
    <w:rsid w:val="00956348"/>
    <w:rsid w:val="00956BA7"/>
    <w:rsid w:val="00956FD8"/>
    <w:rsid w:val="009575F7"/>
    <w:rsid w:val="00957A98"/>
    <w:rsid w:val="00957E4B"/>
    <w:rsid w:val="0096021A"/>
    <w:rsid w:val="00960F73"/>
    <w:rsid w:val="00961346"/>
    <w:rsid w:val="0096169A"/>
    <w:rsid w:val="00961A86"/>
    <w:rsid w:val="009622D8"/>
    <w:rsid w:val="009624DE"/>
    <w:rsid w:val="00962F11"/>
    <w:rsid w:val="009642CA"/>
    <w:rsid w:val="00964559"/>
    <w:rsid w:val="00964BE5"/>
    <w:rsid w:val="00964F2B"/>
    <w:rsid w:val="009652B6"/>
    <w:rsid w:val="00965D55"/>
    <w:rsid w:val="0096655D"/>
    <w:rsid w:val="009671A7"/>
    <w:rsid w:val="009675D1"/>
    <w:rsid w:val="00967AB4"/>
    <w:rsid w:val="009705AB"/>
    <w:rsid w:val="009707B6"/>
    <w:rsid w:val="00970E8A"/>
    <w:rsid w:val="00971139"/>
    <w:rsid w:val="009712B4"/>
    <w:rsid w:val="00971F5D"/>
    <w:rsid w:val="00972B10"/>
    <w:rsid w:val="00973B6E"/>
    <w:rsid w:val="00973F4A"/>
    <w:rsid w:val="0097401F"/>
    <w:rsid w:val="0097465C"/>
    <w:rsid w:val="00974DB6"/>
    <w:rsid w:val="00974E53"/>
    <w:rsid w:val="00975E28"/>
    <w:rsid w:val="00976F32"/>
    <w:rsid w:val="00977D85"/>
    <w:rsid w:val="00980C3D"/>
    <w:rsid w:val="0098103C"/>
    <w:rsid w:val="00981234"/>
    <w:rsid w:val="00981F17"/>
    <w:rsid w:val="00981FA0"/>
    <w:rsid w:val="00982496"/>
    <w:rsid w:val="009825AE"/>
    <w:rsid w:val="0098263A"/>
    <w:rsid w:val="00983541"/>
    <w:rsid w:val="00984366"/>
    <w:rsid w:val="00984666"/>
    <w:rsid w:val="009848A7"/>
    <w:rsid w:val="00984E80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1CD8"/>
    <w:rsid w:val="00991EBE"/>
    <w:rsid w:val="00992830"/>
    <w:rsid w:val="009928B3"/>
    <w:rsid w:val="00992B6B"/>
    <w:rsid w:val="00992C88"/>
    <w:rsid w:val="00993431"/>
    <w:rsid w:val="00993C2E"/>
    <w:rsid w:val="00993D33"/>
    <w:rsid w:val="00994618"/>
    <w:rsid w:val="00994F60"/>
    <w:rsid w:val="00995151"/>
    <w:rsid w:val="00995DF2"/>
    <w:rsid w:val="00997905"/>
    <w:rsid w:val="00997A8C"/>
    <w:rsid w:val="00997B80"/>
    <w:rsid w:val="00997C8A"/>
    <w:rsid w:val="009A019F"/>
    <w:rsid w:val="009A0493"/>
    <w:rsid w:val="009A0547"/>
    <w:rsid w:val="009A0CFB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3BB3"/>
    <w:rsid w:val="009A4241"/>
    <w:rsid w:val="009A532D"/>
    <w:rsid w:val="009A59FF"/>
    <w:rsid w:val="009B03E8"/>
    <w:rsid w:val="009B09BF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436E"/>
    <w:rsid w:val="009B4598"/>
    <w:rsid w:val="009B4C24"/>
    <w:rsid w:val="009B4E58"/>
    <w:rsid w:val="009B57F6"/>
    <w:rsid w:val="009B5B0F"/>
    <w:rsid w:val="009B5D6F"/>
    <w:rsid w:val="009B62AF"/>
    <w:rsid w:val="009B6745"/>
    <w:rsid w:val="009B68AF"/>
    <w:rsid w:val="009B6ED3"/>
    <w:rsid w:val="009B74EA"/>
    <w:rsid w:val="009B7AB9"/>
    <w:rsid w:val="009C22E6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928"/>
    <w:rsid w:val="009D1941"/>
    <w:rsid w:val="009D1B99"/>
    <w:rsid w:val="009D1DD8"/>
    <w:rsid w:val="009D2884"/>
    <w:rsid w:val="009D2A4F"/>
    <w:rsid w:val="009D3407"/>
    <w:rsid w:val="009D3B41"/>
    <w:rsid w:val="009D45C8"/>
    <w:rsid w:val="009D4D44"/>
    <w:rsid w:val="009D4FF7"/>
    <w:rsid w:val="009D5393"/>
    <w:rsid w:val="009D5445"/>
    <w:rsid w:val="009D565F"/>
    <w:rsid w:val="009D6026"/>
    <w:rsid w:val="009D65B9"/>
    <w:rsid w:val="009D6C11"/>
    <w:rsid w:val="009D70EE"/>
    <w:rsid w:val="009D7194"/>
    <w:rsid w:val="009D733B"/>
    <w:rsid w:val="009D7949"/>
    <w:rsid w:val="009E04DC"/>
    <w:rsid w:val="009E0931"/>
    <w:rsid w:val="009E0FB3"/>
    <w:rsid w:val="009E106E"/>
    <w:rsid w:val="009E1605"/>
    <w:rsid w:val="009E1C20"/>
    <w:rsid w:val="009E370E"/>
    <w:rsid w:val="009E3B5A"/>
    <w:rsid w:val="009E3E85"/>
    <w:rsid w:val="009E4562"/>
    <w:rsid w:val="009E46D3"/>
    <w:rsid w:val="009E488C"/>
    <w:rsid w:val="009E48E4"/>
    <w:rsid w:val="009E5105"/>
    <w:rsid w:val="009E593F"/>
    <w:rsid w:val="009E59A1"/>
    <w:rsid w:val="009E66EE"/>
    <w:rsid w:val="009F015D"/>
    <w:rsid w:val="009F01DB"/>
    <w:rsid w:val="009F1041"/>
    <w:rsid w:val="009F18E8"/>
    <w:rsid w:val="009F202B"/>
    <w:rsid w:val="009F20C6"/>
    <w:rsid w:val="009F37BF"/>
    <w:rsid w:val="009F3DA5"/>
    <w:rsid w:val="009F4326"/>
    <w:rsid w:val="009F4D5E"/>
    <w:rsid w:val="009F7078"/>
    <w:rsid w:val="009F7379"/>
    <w:rsid w:val="009F7BB2"/>
    <w:rsid w:val="009F7FA6"/>
    <w:rsid w:val="00A00028"/>
    <w:rsid w:val="00A0082F"/>
    <w:rsid w:val="00A00AE7"/>
    <w:rsid w:val="00A01593"/>
    <w:rsid w:val="00A016AA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430"/>
    <w:rsid w:val="00A11BFE"/>
    <w:rsid w:val="00A122A9"/>
    <w:rsid w:val="00A123F2"/>
    <w:rsid w:val="00A131A1"/>
    <w:rsid w:val="00A1329C"/>
    <w:rsid w:val="00A138CF"/>
    <w:rsid w:val="00A14503"/>
    <w:rsid w:val="00A14928"/>
    <w:rsid w:val="00A14E25"/>
    <w:rsid w:val="00A14E81"/>
    <w:rsid w:val="00A15901"/>
    <w:rsid w:val="00A160DD"/>
    <w:rsid w:val="00A16331"/>
    <w:rsid w:val="00A16896"/>
    <w:rsid w:val="00A16A60"/>
    <w:rsid w:val="00A17A3D"/>
    <w:rsid w:val="00A17BC7"/>
    <w:rsid w:val="00A20252"/>
    <w:rsid w:val="00A203C2"/>
    <w:rsid w:val="00A2062A"/>
    <w:rsid w:val="00A2065D"/>
    <w:rsid w:val="00A2066E"/>
    <w:rsid w:val="00A20765"/>
    <w:rsid w:val="00A21E19"/>
    <w:rsid w:val="00A21EE2"/>
    <w:rsid w:val="00A22796"/>
    <w:rsid w:val="00A22B7C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CB"/>
    <w:rsid w:val="00A30683"/>
    <w:rsid w:val="00A3115F"/>
    <w:rsid w:val="00A3194F"/>
    <w:rsid w:val="00A31BFC"/>
    <w:rsid w:val="00A31E6C"/>
    <w:rsid w:val="00A32209"/>
    <w:rsid w:val="00A32BA0"/>
    <w:rsid w:val="00A32D77"/>
    <w:rsid w:val="00A32DFD"/>
    <w:rsid w:val="00A32F2C"/>
    <w:rsid w:val="00A33030"/>
    <w:rsid w:val="00A3314D"/>
    <w:rsid w:val="00A34307"/>
    <w:rsid w:val="00A35595"/>
    <w:rsid w:val="00A35A7A"/>
    <w:rsid w:val="00A36427"/>
    <w:rsid w:val="00A378A2"/>
    <w:rsid w:val="00A37CAC"/>
    <w:rsid w:val="00A4070F"/>
    <w:rsid w:val="00A4076B"/>
    <w:rsid w:val="00A407B6"/>
    <w:rsid w:val="00A40B9A"/>
    <w:rsid w:val="00A40CDE"/>
    <w:rsid w:val="00A41298"/>
    <w:rsid w:val="00A417D4"/>
    <w:rsid w:val="00A418FF"/>
    <w:rsid w:val="00A41D00"/>
    <w:rsid w:val="00A422EE"/>
    <w:rsid w:val="00A42E47"/>
    <w:rsid w:val="00A42F3E"/>
    <w:rsid w:val="00A43D01"/>
    <w:rsid w:val="00A43FBD"/>
    <w:rsid w:val="00A43FD4"/>
    <w:rsid w:val="00A44703"/>
    <w:rsid w:val="00A44A48"/>
    <w:rsid w:val="00A4568D"/>
    <w:rsid w:val="00A45A7F"/>
    <w:rsid w:val="00A4679A"/>
    <w:rsid w:val="00A473D7"/>
    <w:rsid w:val="00A5205B"/>
    <w:rsid w:val="00A5219C"/>
    <w:rsid w:val="00A52D8E"/>
    <w:rsid w:val="00A52DA1"/>
    <w:rsid w:val="00A53AA9"/>
    <w:rsid w:val="00A54367"/>
    <w:rsid w:val="00A5485E"/>
    <w:rsid w:val="00A5499C"/>
    <w:rsid w:val="00A54CCB"/>
    <w:rsid w:val="00A55C52"/>
    <w:rsid w:val="00A560D5"/>
    <w:rsid w:val="00A57301"/>
    <w:rsid w:val="00A574DE"/>
    <w:rsid w:val="00A5757E"/>
    <w:rsid w:val="00A60A6E"/>
    <w:rsid w:val="00A60F52"/>
    <w:rsid w:val="00A61DFE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594D"/>
    <w:rsid w:val="00A6604B"/>
    <w:rsid w:val="00A664AD"/>
    <w:rsid w:val="00A664E7"/>
    <w:rsid w:val="00A66E7F"/>
    <w:rsid w:val="00A66F54"/>
    <w:rsid w:val="00A673A7"/>
    <w:rsid w:val="00A6786C"/>
    <w:rsid w:val="00A678AB"/>
    <w:rsid w:val="00A67917"/>
    <w:rsid w:val="00A679B0"/>
    <w:rsid w:val="00A67F19"/>
    <w:rsid w:val="00A70225"/>
    <w:rsid w:val="00A70517"/>
    <w:rsid w:val="00A70904"/>
    <w:rsid w:val="00A709BB"/>
    <w:rsid w:val="00A72239"/>
    <w:rsid w:val="00A72D44"/>
    <w:rsid w:val="00A72FAC"/>
    <w:rsid w:val="00A735A4"/>
    <w:rsid w:val="00A7377A"/>
    <w:rsid w:val="00A740EA"/>
    <w:rsid w:val="00A74597"/>
    <w:rsid w:val="00A74A7D"/>
    <w:rsid w:val="00A7542C"/>
    <w:rsid w:val="00A756FE"/>
    <w:rsid w:val="00A759BE"/>
    <w:rsid w:val="00A75BC4"/>
    <w:rsid w:val="00A75C52"/>
    <w:rsid w:val="00A764E0"/>
    <w:rsid w:val="00A767B2"/>
    <w:rsid w:val="00A7717C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25D7"/>
    <w:rsid w:val="00A92706"/>
    <w:rsid w:val="00A92939"/>
    <w:rsid w:val="00A92CF1"/>
    <w:rsid w:val="00A93190"/>
    <w:rsid w:val="00A93DAF"/>
    <w:rsid w:val="00A93E6F"/>
    <w:rsid w:val="00A9439C"/>
    <w:rsid w:val="00A943F8"/>
    <w:rsid w:val="00A945C2"/>
    <w:rsid w:val="00A96195"/>
    <w:rsid w:val="00A962D6"/>
    <w:rsid w:val="00A9668E"/>
    <w:rsid w:val="00A9704A"/>
    <w:rsid w:val="00A97395"/>
    <w:rsid w:val="00A9741A"/>
    <w:rsid w:val="00A97698"/>
    <w:rsid w:val="00A97AD0"/>
    <w:rsid w:val="00AA0276"/>
    <w:rsid w:val="00AA0776"/>
    <w:rsid w:val="00AA0874"/>
    <w:rsid w:val="00AA0C5B"/>
    <w:rsid w:val="00AA0CE7"/>
    <w:rsid w:val="00AA1110"/>
    <w:rsid w:val="00AA1377"/>
    <w:rsid w:val="00AA1444"/>
    <w:rsid w:val="00AA1D1B"/>
    <w:rsid w:val="00AA2167"/>
    <w:rsid w:val="00AA2755"/>
    <w:rsid w:val="00AA34B8"/>
    <w:rsid w:val="00AA421C"/>
    <w:rsid w:val="00AA4590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0EAC"/>
    <w:rsid w:val="00AB12C8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26D"/>
    <w:rsid w:val="00AC43D2"/>
    <w:rsid w:val="00AC47AE"/>
    <w:rsid w:val="00AC4A94"/>
    <w:rsid w:val="00AC4B34"/>
    <w:rsid w:val="00AC4F91"/>
    <w:rsid w:val="00AC50A6"/>
    <w:rsid w:val="00AC66A0"/>
    <w:rsid w:val="00AC6DE2"/>
    <w:rsid w:val="00AC70D4"/>
    <w:rsid w:val="00AC737D"/>
    <w:rsid w:val="00AC7655"/>
    <w:rsid w:val="00AC7F43"/>
    <w:rsid w:val="00AD0007"/>
    <w:rsid w:val="00AD05A6"/>
    <w:rsid w:val="00AD2262"/>
    <w:rsid w:val="00AD22C5"/>
    <w:rsid w:val="00AD283D"/>
    <w:rsid w:val="00AD294A"/>
    <w:rsid w:val="00AD3115"/>
    <w:rsid w:val="00AD3920"/>
    <w:rsid w:val="00AD3D9F"/>
    <w:rsid w:val="00AD4D66"/>
    <w:rsid w:val="00AD5922"/>
    <w:rsid w:val="00AD5F80"/>
    <w:rsid w:val="00AD6555"/>
    <w:rsid w:val="00AD6F4A"/>
    <w:rsid w:val="00AD791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D86"/>
    <w:rsid w:val="00AF1FDF"/>
    <w:rsid w:val="00AF20FB"/>
    <w:rsid w:val="00AF2FFD"/>
    <w:rsid w:val="00AF37F7"/>
    <w:rsid w:val="00AF3A05"/>
    <w:rsid w:val="00AF44C8"/>
    <w:rsid w:val="00AF4BF4"/>
    <w:rsid w:val="00AF4BF9"/>
    <w:rsid w:val="00AF551F"/>
    <w:rsid w:val="00AF5706"/>
    <w:rsid w:val="00AF5F84"/>
    <w:rsid w:val="00AF6EEF"/>
    <w:rsid w:val="00B0025D"/>
    <w:rsid w:val="00B006D8"/>
    <w:rsid w:val="00B0073B"/>
    <w:rsid w:val="00B02174"/>
    <w:rsid w:val="00B02238"/>
    <w:rsid w:val="00B02265"/>
    <w:rsid w:val="00B02892"/>
    <w:rsid w:val="00B0313D"/>
    <w:rsid w:val="00B03337"/>
    <w:rsid w:val="00B035B0"/>
    <w:rsid w:val="00B03D35"/>
    <w:rsid w:val="00B03DE4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74B3"/>
    <w:rsid w:val="00B07937"/>
    <w:rsid w:val="00B103C5"/>
    <w:rsid w:val="00B1041F"/>
    <w:rsid w:val="00B10AD8"/>
    <w:rsid w:val="00B1231B"/>
    <w:rsid w:val="00B12904"/>
    <w:rsid w:val="00B12B44"/>
    <w:rsid w:val="00B12B95"/>
    <w:rsid w:val="00B1394E"/>
    <w:rsid w:val="00B13DA6"/>
    <w:rsid w:val="00B141BB"/>
    <w:rsid w:val="00B149B2"/>
    <w:rsid w:val="00B14F7F"/>
    <w:rsid w:val="00B154B5"/>
    <w:rsid w:val="00B1664E"/>
    <w:rsid w:val="00B17074"/>
    <w:rsid w:val="00B17303"/>
    <w:rsid w:val="00B1744E"/>
    <w:rsid w:val="00B17682"/>
    <w:rsid w:val="00B17CA4"/>
    <w:rsid w:val="00B17FBB"/>
    <w:rsid w:val="00B200F2"/>
    <w:rsid w:val="00B20223"/>
    <w:rsid w:val="00B20833"/>
    <w:rsid w:val="00B21343"/>
    <w:rsid w:val="00B219AA"/>
    <w:rsid w:val="00B21A5B"/>
    <w:rsid w:val="00B21D99"/>
    <w:rsid w:val="00B221C7"/>
    <w:rsid w:val="00B22D6E"/>
    <w:rsid w:val="00B23135"/>
    <w:rsid w:val="00B23522"/>
    <w:rsid w:val="00B2388A"/>
    <w:rsid w:val="00B23EB7"/>
    <w:rsid w:val="00B23FFE"/>
    <w:rsid w:val="00B243EB"/>
    <w:rsid w:val="00B24C80"/>
    <w:rsid w:val="00B24FB1"/>
    <w:rsid w:val="00B25143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74A"/>
    <w:rsid w:val="00B33B47"/>
    <w:rsid w:val="00B33D16"/>
    <w:rsid w:val="00B33F57"/>
    <w:rsid w:val="00B33FC2"/>
    <w:rsid w:val="00B3423E"/>
    <w:rsid w:val="00B347F1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473"/>
    <w:rsid w:val="00B3656D"/>
    <w:rsid w:val="00B37B12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CD"/>
    <w:rsid w:val="00B43B2D"/>
    <w:rsid w:val="00B44029"/>
    <w:rsid w:val="00B44FFA"/>
    <w:rsid w:val="00B451D8"/>
    <w:rsid w:val="00B45428"/>
    <w:rsid w:val="00B461F8"/>
    <w:rsid w:val="00B46FA5"/>
    <w:rsid w:val="00B47165"/>
    <w:rsid w:val="00B475CB"/>
    <w:rsid w:val="00B47943"/>
    <w:rsid w:val="00B47959"/>
    <w:rsid w:val="00B47DE3"/>
    <w:rsid w:val="00B50446"/>
    <w:rsid w:val="00B506FA"/>
    <w:rsid w:val="00B50A6E"/>
    <w:rsid w:val="00B512C8"/>
    <w:rsid w:val="00B512D2"/>
    <w:rsid w:val="00B513D2"/>
    <w:rsid w:val="00B51A42"/>
    <w:rsid w:val="00B527BF"/>
    <w:rsid w:val="00B52AF7"/>
    <w:rsid w:val="00B52C0E"/>
    <w:rsid w:val="00B52DC6"/>
    <w:rsid w:val="00B530FD"/>
    <w:rsid w:val="00B53730"/>
    <w:rsid w:val="00B53905"/>
    <w:rsid w:val="00B53920"/>
    <w:rsid w:val="00B53C03"/>
    <w:rsid w:val="00B53C9C"/>
    <w:rsid w:val="00B546D6"/>
    <w:rsid w:val="00B54B68"/>
    <w:rsid w:val="00B55219"/>
    <w:rsid w:val="00B558FE"/>
    <w:rsid w:val="00B55D1A"/>
    <w:rsid w:val="00B55D4A"/>
    <w:rsid w:val="00B56396"/>
    <w:rsid w:val="00B5639B"/>
    <w:rsid w:val="00B563B5"/>
    <w:rsid w:val="00B5676B"/>
    <w:rsid w:val="00B5696B"/>
    <w:rsid w:val="00B56DFF"/>
    <w:rsid w:val="00B609C5"/>
    <w:rsid w:val="00B60B63"/>
    <w:rsid w:val="00B60C3E"/>
    <w:rsid w:val="00B610BA"/>
    <w:rsid w:val="00B615CB"/>
    <w:rsid w:val="00B616D8"/>
    <w:rsid w:val="00B61E41"/>
    <w:rsid w:val="00B61ED5"/>
    <w:rsid w:val="00B62AE0"/>
    <w:rsid w:val="00B63964"/>
    <w:rsid w:val="00B63E30"/>
    <w:rsid w:val="00B645FA"/>
    <w:rsid w:val="00B64775"/>
    <w:rsid w:val="00B64F04"/>
    <w:rsid w:val="00B657AB"/>
    <w:rsid w:val="00B65AF9"/>
    <w:rsid w:val="00B65FF0"/>
    <w:rsid w:val="00B663CD"/>
    <w:rsid w:val="00B665C8"/>
    <w:rsid w:val="00B67AB1"/>
    <w:rsid w:val="00B67B4F"/>
    <w:rsid w:val="00B67E6B"/>
    <w:rsid w:val="00B702CD"/>
    <w:rsid w:val="00B71A1D"/>
    <w:rsid w:val="00B71BBB"/>
    <w:rsid w:val="00B71D73"/>
    <w:rsid w:val="00B72089"/>
    <w:rsid w:val="00B72EBB"/>
    <w:rsid w:val="00B7305E"/>
    <w:rsid w:val="00B73288"/>
    <w:rsid w:val="00B73B28"/>
    <w:rsid w:val="00B74FE2"/>
    <w:rsid w:val="00B763BE"/>
    <w:rsid w:val="00B7749A"/>
    <w:rsid w:val="00B779BB"/>
    <w:rsid w:val="00B77A5A"/>
    <w:rsid w:val="00B77B07"/>
    <w:rsid w:val="00B77BB8"/>
    <w:rsid w:val="00B800EC"/>
    <w:rsid w:val="00B80561"/>
    <w:rsid w:val="00B8103D"/>
    <w:rsid w:val="00B81718"/>
    <w:rsid w:val="00B8179E"/>
    <w:rsid w:val="00B8325B"/>
    <w:rsid w:val="00B8556E"/>
    <w:rsid w:val="00B858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1C52"/>
    <w:rsid w:val="00B92BC7"/>
    <w:rsid w:val="00B9307F"/>
    <w:rsid w:val="00B9389E"/>
    <w:rsid w:val="00B946A8"/>
    <w:rsid w:val="00B94D4C"/>
    <w:rsid w:val="00B94EB5"/>
    <w:rsid w:val="00B95110"/>
    <w:rsid w:val="00B95F6F"/>
    <w:rsid w:val="00B95FC8"/>
    <w:rsid w:val="00B966FB"/>
    <w:rsid w:val="00B96EA4"/>
    <w:rsid w:val="00B97282"/>
    <w:rsid w:val="00B97A3E"/>
    <w:rsid w:val="00B97A65"/>
    <w:rsid w:val="00B97D3D"/>
    <w:rsid w:val="00B97DE9"/>
    <w:rsid w:val="00BA07B1"/>
    <w:rsid w:val="00BA101D"/>
    <w:rsid w:val="00BA2089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62AD"/>
    <w:rsid w:val="00BA6DBD"/>
    <w:rsid w:val="00BB0267"/>
    <w:rsid w:val="00BB078B"/>
    <w:rsid w:val="00BB0DE7"/>
    <w:rsid w:val="00BB0E0C"/>
    <w:rsid w:val="00BB135F"/>
    <w:rsid w:val="00BB2B25"/>
    <w:rsid w:val="00BB30EA"/>
    <w:rsid w:val="00BB35B6"/>
    <w:rsid w:val="00BB37AF"/>
    <w:rsid w:val="00BB3BBC"/>
    <w:rsid w:val="00BB4011"/>
    <w:rsid w:val="00BB4769"/>
    <w:rsid w:val="00BB49D4"/>
    <w:rsid w:val="00BB4C08"/>
    <w:rsid w:val="00BB4FDA"/>
    <w:rsid w:val="00BB61BE"/>
    <w:rsid w:val="00BB66B2"/>
    <w:rsid w:val="00BB6891"/>
    <w:rsid w:val="00BB6AC3"/>
    <w:rsid w:val="00BB779D"/>
    <w:rsid w:val="00BB7C9F"/>
    <w:rsid w:val="00BC050A"/>
    <w:rsid w:val="00BC066A"/>
    <w:rsid w:val="00BC122C"/>
    <w:rsid w:val="00BC17A9"/>
    <w:rsid w:val="00BC1866"/>
    <w:rsid w:val="00BC1DBD"/>
    <w:rsid w:val="00BC220C"/>
    <w:rsid w:val="00BC2414"/>
    <w:rsid w:val="00BC322A"/>
    <w:rsid w:val="00BC45D9"/>
    <w:rsid w:val="00BC4A4E"/>
    <w:rsid w:val="00BC4D16"/>
    <w:rsid w:val="00BC5092"/>
    <w:rsid w:val="00BC526B"/>
    <w:rsid w:val="00BC5737"/>
    <w:rsid w:val="00BC5EB0"/>
    <w:rsid w:val="00BC6274"/>
    <w:rsid w:val="00BC64D9"/>
    <w:rsid w:val="00BC65A7"/>
    <w:rsid w:val="00BC6D81"/>
    <w:rsid w:val="00BD032B"/>
    <w:rsid w:val="00BD0DA1"/>
    <w:rsid w:val="00BD151C"/>
    <w:rsid w:val="00BD1747"/>
    <w:rsid w:val="00BD3A51"/>
    <w:rsid w:val="00BD3C1A"/>
    <w:rsid w:val="00BD3C68"/>
    <w:rsid w:val="00BD421D"/>
    <w:rsid w:val="00BD4493"/>
    <w:rsid w:val="00BD5052"/>
    <w:rsid w:val="00BD5413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9B0"/>
    <w:rsid w:val="00BE2B81"/>
    <w:rsid w:val="00BE348F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7090"/>
    <w:rsid w:val="00BE749B"/>
    <w:rsid w:val="00BE7D8D"/>
    <w:rsid w:val="00BF05CA"/>
    <w:rsid w:val="00BF10E8"/>
    <w:rsid w:val="00BF1376"/>
    <w:rsid w:val="00BF2033"/>
    <w:rsid w:val="00BF2C93"/>
    <w:rsid w:val="00BF3158"/>
    <w:rsid w:val="00BF3169"/>
    <w:rsid w:val="00BF34E0"/>
    <w:rsid w:val="00BF3911"/>
    <w:rsid w:val="00BF3BD1"/>
    <w:rsid w:val="00BF51B7"/>
    <w:rsid w:val="00BF5491"/>
    <w:rsid w:val="00BF56BE"/>
    <w:rsid w:val="00BF6676"/>
    <w:rsid w:val="00BF670D"/>
    <w:rsid w:val="00BF6B8D"/>
    <w:rsid w:val="00BF7BD9"/>
    <w:rsid w:val="00C004DD"/>
    <w:rsid w:val="00C00953"/>
    <w:rsid w:val="00C00C95"/>
    <w:rsid w:val="00C00F38"/>
    <w:rsid w:val="00C021B2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1E1"/>
    <w:rsid w:val="00C079DE"/>
    <w:rsid w:val="00C07A9D"/>
    <w:rsid w:val="00C07B5B"/>
    <w:rsid w:val="00C10C0B"/>
    <w:rsid w:val="00C10DD5"/>
    <w:rsid w:val="00C10F51"/>
    <w:rsid w:val="00C1122F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A27"/>
    <w:rsid w:val="00C15FEF"/>
    <w:rsid w:val="00C165A1"/>
    <w:rsid w:val="00C16765"/>
    <w:rsid w:val="00C16F1F"/>
    <w:rsid w:val="00C176A9"/>
    <w:rsid w:val="00C1776A"/>
    <w:rsid w:val="00C20301"/>
    <w:rsid w:val="00C20BBA"/>
    <w:rsid w:val="00C20FFB"/>
    <w:rsid w:val="00C21D92"/>
    <w:rsid w:val="00C22519"/>
    <w:rsid w:val="00C22725"/>
    <w:rsid w:val="00C22C7B"/>
    <w:rsid w:val="00C22F12"/>
    <w:rsid w:val="00C2305C"/>
    <w:rsid w:val="00C233D0"/>
    <w:rsid w:val="00C234A2"/>
    <w:rsid w:val="00C2380D"/>
    <w:rsid w:val="00C23F25"/>
    <w:rsid w:val="00C240E7"/>
    <w:rsid w:val="00C24162"/>
    <w:rsid w:val="00C24C34"/>
    <w:rsid w:val="00C24E5C"/>
    <w:rsid w:val="00C24E78"/>
    <w:rsid w:val="00C2509D"/>
    <w:rsid w:val="00C2514A"/>
    <w:rsid w:val="00C25769"/>
    <w:rsid w:val="00C25854"/>
    <w:rsid w:val="00C25AD4"/>
    <w:rsid w:val="00C25DA4"/>
    <w:rsid w:val="00C26C06"/>
    <w:rsid w:val="00C2796E"/>
    <w:rsid w:val="00C27A2E"/>
    <w:rsid w:val="00C30008"/>
    <w:rsid w:val="00C302BD"/>
    <w:rsid w:val="00C32176"/>
    <w:rsid w:val="00C32A16"/>
    <w:rsid w:val="00C32EA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1E4"/>
    <w:rsid w:val="00C40316"/>
    <w:rsid w:val="00C408C2"/>
    <w:rsid w:val="00C408D5"/>
    <w:rsid w:val="00C40B77"/>
    <w:rsid w:val="00C411B7"/>
    <w:rsid w:val="00C41401"/>
    <w:rsid w:val="00C41D3C"/>
    <w:rsid w:val="00C430EE"/>
    <w:rsid w:val="00C432EC"/>
    <w:rsid w:val="00C43801"/>
    <w:rsid w:val="00C44372"/>
    <w:rsid w:val="00C4467E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503C8"/>
    <w:rsid w:val="00C50C7D"/>
    <w:rsid w:val="00C50FF9"/>
    <w:rsid w:val="00C511CC"/>
    <w:rsid w:val="00C520A5"/>
    <w:rsid w:val="00C52889"/>
    <w:rsid w:val="00C528D2"/>
    <w:rsid w:val="00C52D5A"/>
    <w:rsid w:val="00C52E8B"/>
    <w:rsid w:val="00C53CFC"/>
    <w:rsid w:val="00C53DE5"/>
    <w:rsid w:val="00C54518"/>
    <w:rsid w:val="00C54B14"/>
    <w:rsid w:val="00C55455"/>
    <w:rsid w:val="00C56C58"/>
    <w:rsid w:val="00C56CCC"/>
    <w:rsid w:val="00C56F6D"/>
    <w:rsid w:val="00C57B3F"/>
    <w:rsid w:val="00C60320"/>
    <w:rsid w:val="00C60A94"/>
    <w:rsid w:val="00C60ED3"/>
    <w:rsid w:val="00C6352A"/>
    <w:rsid w:val="00C635CC"/>
    <w:rsid w:val="00C63D29"/>
    <w:rsid w:val="00C64538"/>
    <w:rsid w:val="00C65B2D"/>
    <w:rsid w:val="00C65C5D"/>
    <w:rsid w:val="00C65DA0"/>
    <w:rsid w:val="00C6656A"/>
    <w:rsid w:val="00C6688A"/>
    <w:rsid w:val="00C66C03"/>
    <w:rsid w:val="00C67057"/>
    <w:rsid w:val="00C67158"/>
    <w:rsid w:val="00C70383"/>
    <w:rsid w:val="00C70731"/>
    <w:rsid w:val="00C71104"/>
    <w:rsid w:val="00C711E5"/>
    <w:rsid w:val="00C716F1"/>
    <w:rsid w:val="00C72816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7E68"/>
    <w:rsid w:val="00C80D90"/>
    <w:rsid w:val="00C81245"/>
    <w:rsid w:val="00C815D0"/>
    <w:rsid w:val="00C81B05"/>
    <w:rsid w:val="00C82179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6DDF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A0704"/>
    <w:rsid w:val="00CA08DA"/>
    <w:rsid w:val="00CA0CE8"/>
    <w:rsid w:val="00CA0FB8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3D4"/>
    <w:rsid w:val="00CA7483"/>
    <w:rsid w:val="00CA7FB2"/>
    <w:rsid w:val="00CB036A"/>
    <w:rsid w:val="00CB040C"/>
    <w:rsid w:val="00CB072B"/>
    <w:rsid w:val="00CB0D34"/>
    <w:rsid w:val="00CB10CB"/>
    <w:rsid w:val="00CB1678"/>
    <w:rsid w:val="00CB1C4E"/>
    <w:rsid w:val="00CB1C53"/>
    <w:rsid w:val="00CB1FD2"/>
    <w:rsid w:val="00CB225B"/>
    <w:rsid w:val="00CB2391"/>
    <w:rsid w:val="00CB2A98"/>
    <w:rsid w:val="00CB3818"/>
    <w:rsid w:val="00CB43AC"/>
    <w:rsid w:val="00CB4B6E"/>
    <w:rsid w:val="00CB5143"/>
    <w:rsid w:val="00CB5197"/>
    <w:rsid w:val="00CB6164"/>
    <w:rsid w:val="00CB6570"/>
    <w:rsid w:val="00CB6930"/>
    <w:rsid w:val="00CB6A7F"/>
    <w:rsid w:val="00CB6FB4"/>
    <w:rsid w:val="00CB79F7"/>
    <w:rsid w:val="00CB7CCD"/>
    <w:rsid w:val="00CC18C0"/>
    <w:rsid w:val="00CC1939"/>
    <w:rsid w:val="00CC23EB"/>
    <w:rsid w:val="00CC42D4"/>
    <w:rsid w:val="00CC4364"/>
    <w:rsid w:val="00CC5628"/>
    <w:rsid w:val="00CC5ABF"/>
    <w:rsid w:val="00CC64E3"/>
    <w:rsid w:val="00CC727E"/>
    <w:rsid w:val="00CC7712"/>
    <w:rsid w:val="00CC774A"/>
    <w:rsid w:val="00CD179A"/>
    <w:rsid w:val="00CD2030"/>
    <w:rsid w:val="00CD2536"/>
    <w:rsid w:val="00CD3DB8"/>
    <w:rsid w:val="00CD3F00"/>
    <w:rsid w:val="00CD407F"/>
    <w:rsid w:val="00CD4ED2"/>
    <w:rsid w:val="00CD548B"/>
    <w:rsid w:val="00CD5740"/>
    <w:rsid w:val="00CD6347"/>
    <w:rsid w:val="00CD634D"/>
    <w:rsid w:val="00CD69E9"/>
    <w:rsid w:val="00CD6E49"/>
    <w:rsid w:val="00CD704E"/>
    <w:rsid w:val="00CD7420"/>
    <w:rsid w:val="00CD799F"/>
    <w:rsid w:val="00CD7A68"/>
    <w:rsid w:val="00CE0137"/>
    <w:rsid w:val="00CE0BA7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B18"/>
    <w:rsid w:val="00CE3FC3"/>
    <w:rsid w:val="00CE45BD"/>
    <w:rsid w:val="00CE4C13"/>
    <w:rsid w:val="00CE552B"/>
    <w:rsid w:val="00CE6822"/>
    <w:rsid w:val="00CE6ACB"/>
    <w:rsid w:val="00CE6D09"/>
    <w:rsid w:val="00CE72DC"/>
    <w:rsid w:val="00CF0105"/>
    <w:rsid w:val="00CF099B"/>
    <w:rsid w:val="00CF0E4D"/>
    <w:rsid w:val="00CF1081"/>
    <w:rsid w:val="00CF109E"/>
    <w:rsid w:val="00CF19C6"/>
    <w:rsid w:val="00CF230D"/>
    <w:rsid w:val="00CF2A98"/>
    <w:rsid w:val="00CF43C6"/>
    <w:rsid w:val="00CF454F"/>
    <w:rsid w:val="00CF4B22"/>
    <w:rsid w:val="00CF5489"/>
    <w:rsid w:val="00CF7111"/>
    <w:rsid w:val="00CF7615"/>
    <w:rsid w:val="00CF7796"/>
    <w:rsid w:val="00CF7823"/>
    <w:rsid w:val="00CF78DA"/>
    <w:rsid w:val="00D003F8"/>
    <w:rsid w:val="00D0052C"/>
    <w:rsid w:val="00D01540"/>
    <w:rsid w:val="00D016E7"/>
    <w:rsid w:val="00D018DB"/>
    <w:rsid w:val="00D01AFE"/>
    <w:rsid w:val="00D01B9F"/>
    <w:rsid w:val="00D022EE"/>
    <w:rsid w:val="00D0239E"/>
    <w:rsid w:val="00D0267B"/>
    <w:rsid w:val="00D02757"/>
    <w:rsid w:val="00D02851"/>
    <w:rsid w:val="00D02A5B"/>
    <w:rsid w:val="00D02B8B"/>
    <w:rsid w:val="00D02FB7"/>
    <w:rsid w:val="00D035D9"/>
    <w:rsid w:val="00D03823"/>
    <w:rsid w:val="00D04613"/>
    <w:rsid w:val="00D04AF3"/>
    <w:rsid w:val="00D04C4B"/>
    <w:rsid w:val="00D04CB3"/>
    <w:rsid w:val="00D04D9F"/>
    <w:rsid w:val="00D05C77"/>
    <w:rsid w:val="00D06784"/>
    <w:rsid w:val="00D06D80"/>
    <w:rsid w:val="00D06DC6"/>
    <w:rsid w:val="00D07581"/>
    <w:rsid w:val="00D07739"/>
    <w:rsid w:val="00D078A1"/>
    <w:rsid w:val="00D10769"/>
    <w:rsid w:val="00D114EA"/>
    <w:rsid w:val="00D1152B"/>
    <w:rsid w:val="00D11642"/>
    <w:rsid w:val="00D116C7"/>
    <w:rsid w:val="00D12514"/>
    <w:rsid w:val="00D137EC"/>
    <w:rsid w:val="00D13AC5"/>
    <w:rsid w:val="00D13C39"/>
    <w:rsid w:val="00D13D2F"/>
    <w:rsid w:val="00D142C5"/>
    <w:rsid w:val="00D149CF"/>
    <w:rsid w:val="00D14A15"/>
    <w:rsid w:val="00D14C59"/>
    <w:rsid w:val="00D14E5F"/>
    <w:rsid w:val="00D14F7D"/>
    <w:rsid w:val="00D14FB2"/>
    <w:rsid w:val="00D157A1"/>
    <w:rsid w:val="00D15B6C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58E"/>
    <w:rsid w:val="00D20D10"/>
    <w:rsid w:val="00D20D1D"/>
    <w:rsid w:val="00D20FEA"/>
    <w:rsid w:val="00D2153B"/>
    <w:rsid w:val="00D23801"/>
    <w:rsid w:val="00D24035"/>
    <w:rsid w:val="00D24CA3"/>
    <w:rsid w:val="00D2516D"/>
    <w:rsid w:val="00D251AC"/>
    <w:rsid w:val="00D257FD"/>
    <w:rsid w:val="00D25AEC"/>
    <w:rsid w:val="00D25B2F"/>
    <w:rsid w:val="00D25CC0"/>
    <w:rsid w:val="00D2608B"/>
    <w:rsid w:val="00D26A86"/>
    <w:rsid w:val="00D274CE"/>
    <w:rsid w:val="00D27D36"/>
    <w:rsid w:val="00D27E10"/>
    <w:rsid w:val="00D27E9B"/>
    <w:rsid w:val="00D3037E"/>
    <w:rsid w:val="00D305AC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A40"/>
    <w:rsid w:val="00D33DBD"/>
    <w:rsid w:val="00D341C9"/>
    <w:rsid w:val="00D3447D"/>
    <w:rsid w:val="00D3488B"/>
    <w:rsid w:val="00D34A20"/>
    <w:rsid w:val="00D34A8C"/>
    <w:rsid w:val="00D34AF6"/>
    <w:rsid w:val="00D35F32"/>
    <w:rsid w:val="00D361DE"/>
    <w:rsid w:val="00D369D6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B76"/>
    <w:rsid w:val="00D43DDA"/>
    <w:rsid w:val="00D43E3F"/>
    <w:rsid w:val="00D4446B"/>
    <w:rsid w:val="00D44B3D"/>
    <w:rsid w:val="00D45047"/>
    <w:rsid w:val="00D453A0"/>
    <w:rsid w:val="00D46787"/>
    <w:rsid w:val="00D4691A"/>
    <w:rsid w:val="00D46C4C"/>
    <w:rsid w:val="00D47D2E"/>
    <w:rsid w:val="00D50F43"/>
    <w:rsid w:val="00D51635"/>
    <w:rsid w:val="00D51B31"/>
    <w:rsid w:val="00D51F18"/>
    <w:rsid w:val="00D520B5"/>
    <w:rsid w:val="00D52DA3"/>
    <w:rsid w:val="00D52E5A"/>
    <w:rsid w:val="00D53537"/>
    <w:rsid w:val="00D5360E"/>
    <w:rsid w:val="00D53B2D"/>
    <w:rsid w:val="00D546CE"/>
    <w:rsid w:val="00D54E49"/>
    <w:rsid w:val="00D54E9E"/>
    <w:rsid w:val="00D551C8"/>
    <w:rsid w:val="00D552EB"/>
    <w:rsid w:val="00D55972"/>
    <w:rsid w:val="00D55BCB"/>
    <w:rsid w:val="00D55D86"/>
    <w:rsid w:val="00D564BB"/>
    <w:rsid w:val="00D565FA"/>
    <w:rsid w:val="00D5674B"/>
    <w:rsid w:val="00D568ED"/>
    <w:rsid w:val="00D56BF9"/>
    <w:rsid w:val="00D56E3F"/>
    <w:rsid w:val="00D571B4"/>
    <w:rsid w:val="00D57AED"/>
    <w:rsid w:val="00D57BD3"/>
    <w:rsid w:val="00D57BD9"/>
    <w:rsid w:val="00D6014E"/>
    <w:rsid w:val="00D6063B"/>
    <w:rsid w:val="00D60768"/>
    <w:rsid w:val="00D60BB3"/>
    <w:rsid w:val="00D61233"/>
    <w:rsid w:val="00D61F15"/>
    <w:rsid w:val="00D624A9"/>
    <w:rsid w:val="00D6289E"/>
    <w:rsid w:val="00D630E7"/>
    <w:rsid w:val="00D640BA"/>
    <w:rsid w:val="00D6444B"/>
    <w:rsid w:val="00D64C56"/>
    <w:rsid w:val="00D654B4"/>
    <w:rsid w:val="00D65A49"/>
    <w:rsid w:val="00D66008"/>
    <w:rsid w:val="00D66410"/>
    <w:rsid w:val="00D66472"/>
    <w:rsid w:val="00D6679A"/>
    <w:rsid w:val="00D66D20"/>
    <w:rsid w:val="00D66F17"/>
    <w:rsid w:val="00D66F26"/>
    <w:rsid w:val="00D6744F"/>
    <w:rsid w:val="00D700E5"/>
    <w:rsid w:val="00D70900"/>
    <w:rsid w:val="00D71B77"/>
    <w:rsid w:val="00D725CA"/>
    <w:rsid w:val="00D7374B"/>
    <w:rsid w:val="00D741F4"/>
    <w:rsid w:val="00D74A87"/>
    <w:rsid w:val="00D755DE"/>
    <w:rsid w:val="00D7587B"/>
    <w:rsid w:val="00D75CE3"/>
    <w:rsid w:val="00D76186"/>
    <w:rsid w:val="00D76320"/>
    <w:rsid w:val="00D76513"/>
    <w:rsid w:val="00D7678D"/>
    <w:rsid w:val="00D771E9"/>
    <w:rsid w:val="00D7771F"/>
    <w:rsid w:val="00D80DF6"/>
    <w:rsid w:val="00D817F1"/>
    <w:rsid w:val="00D818F2"/>
    <w:rsid w:val="00D825BC"/>
    <w:rsid w:val="00D82706"/>
    <w:rsid w:val="00D8312E"/>
    <w:rsid w:val="00D8414C"/>
    <w:rsid w:val="00D844B1"/>
    <w:rsid w:val="00D86C20"/>
    <w:rsid w:val="00D86DD4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BD0"/>
    <w:rsid w:val="00D9558B"/>
    <w:rsid w:val="00D95F5F"/>
    <w:rsid w:val="00D966E1"/>
    <w:rsid w:val="00D96917"/>
    <w:rsid w:val="00D96BC9"/>
    <w:rsid w:val="00D973C9"/>
    <w:rsid w:val="00D9781A"/>
    <w:rsid w:val="00D97883"/>
    <w:rsid w:val="00D979C9"/>
    <w:rsid w:val="00DA041C"/>
    <w:rsid w:val="00DA1613"/>
    <w:rsid w:val="00DA2074"/>
    <w:rsid w:val="00DA2675"/>
    <w:rsid w:val="00DA29C5"/>
    <w:rsid w:val="00DA2AEB"/>
    <w:rsid w:val="00DA301E"/>
    <w:rsid w:val="00DA330A"/>
    <w:rsid w:val="00DA4300"/>
    <w:rsid w:val="00DA453C"/>
    <w:rsid w:val="00DA5AAB"/>
    <w:rsid w:val="00DA5B18"/>
    <w:rsid w:val="00DA5F70"/>
    <w:rsid w:val="00DA671A"/>
    <w:rsid w:val="00DA6858"/>
    <w:rsid w:val="00DA7233"/>
    <w:rsid w:val="00DA7266"/>
    <w:rsid w:val="00DA7CBB"/>
    <w:rsid w:val="00DA7EC2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ECD"/>
    <w:rsid w:val="00DB4717"/>
    <w:rsid w:val="00DB4BC2"/>
    <w:rsid w:val="00DB4BD4"/>
    <w:rsid w:val="00DB5B94"/>
    <w:rsid w:val="00DB60A0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36E8"/>
    <w:rsid w:val="00DC4AC6"/>
    <w:rsid w:val="00DC56F0"/>
    <w:rsid w:val="00DC570A"/>
    <w:rsid w:val="00DC5C68"/>
    <w:rsid w:val="00DC5D8F"/>
    <w:rsid w:val="00DC6AB5"/>
    <w:rsid w:val="00DC6F31"/>
    <w:rsid w:val="00DC7004"/>
    <w:rsid w:val="00DC72FE"/>
    <w:rsid w:val="00DC7FFD"/>
    <w:rsid w:val="00DD0277"/>
    <w:rsid w:val="00DD0698"/>
    <w:rsid w:val="00DD1129"/>
    <w:rsid w:val="00DD15C7"/>
    <w:rsid w:val="00DD1B11"/>
    <w:rsid w:val="00DD1B33"/>
    <w:rsid w:val="00DD1CE2"/>
    <w:rsid w:val="00DD4F6E"/>
    <w:rsid w:val="00DD5967"/>
    <w:rsid w:val="00DD5CA1"/>
    <w:rsid w:val="00DD645B"/>
    <w:rsid w:val="00DD6667"/>
    <w:rsid w:val="00DD666A"/>
    <w:rsid w:val="00DD697B"/>
    <w:rsid w:val="00DD6D82"/>
    <w:rsid w:val="00DD7594"/>
    <w:rsid w:val="00DD7749"/>
    <w:rsid w:val="00DD786C"/>
    <w:rsid w:val="00DD7B43"/>
    <w:rsid w:val="00DD7E6D"/>
    <w:rsid w:val="00DD7F2D"/>
    <w:rsid w:val="00DE0129"/>
    <w:rsid w:val="00DE045E"/>
    <w:rsid w:val="00DE074F"/>
    <w:rsid w:val="00DE0772"/>
    <w:rsid w:val="00DE1240"/>
    <w:rsid w:val="00DE1852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978"/>
    <w:rsid w:val="00DE4A0A"/>
    <w:rsid w:val="00DE5039"/>
    <w:rsid w:val="00DE5414"/>
    <w:rsid w:val="00DE5B1E"/>
    <w:rsid w:val="00DE5BAE"/>
    <w:rsid w:val="00DE7267"/>
    <w:rsid w:val="00DE7566"/>
    <w:rsid w:val="00DE7E46"/>
    <w:rsid w:val="00DF066D"/>
    <w:rsid w:val="00DF0C37"/>
    <w:rsid w:val="00DF0C88"/>
    <w:rsid w:val="00DF135C"/>
    <w:rsid w:val="00DF2234"/>
    <w:rsid w:val="00DF24FD"/>
    <w:rsid w:val="00DF2506"/>
    <w:rsid w:val="00DF27E3"/>
    <w:rsid w:val="00DF2F26"/>
    <w:rsid w:val="00DF301A"/>
    <w:rsid w:val="00DF3469"/>
    <w:rsid w:val="00DF3BE2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29D"/>
    <w:rsid w:val="00E04C48"/>
    <w:rsid w:val="00E058F4"/>
    <w:rsid w:val="00E05C97"/>
    <w:rsid w:val="00E05DA6"/>
    <w:rsid w:val="00E05F35"/>
    <w:rsid w:val="00E06065"/>
    <w:rsid w:val="00E0668C"/>
    <w:rsid w:val="00E066F2"/>
    <w:rsid w:val="00E06A81"/>
    <w:rsid w:val="00E07901"/>
    <w:rsid w:val="00E079C6"/>
    <w:rsid w:val="00E10BFA"/>
    <w:rsid w:val="00E1133A"/>
    <w:rsid w:val="00E11428"/>
    <w:rsid w:val="00E116C6"/>
    <w:rsid w:val="00E1262D"/>
    <w:rsid w:val="00E1273C"/>
    <w:rsid w:val="00E128A2"/>
    <w:rsid w:val="00E134FE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5FFB"/>
    <w:rsid w:val="00E16406"/>
    <w:rsid w:val="00E17711"/>
    <w:rsid w:val="00E20504"/>
    <w:rsid w:val="00E211F7"/>
    <w:rsid w:val="00E21488"/>
    <w:rsid w:val="00E217A2"/>
    <w:rsid w:val="00E21B26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325"/>
    <w:rsid w:val="00E27664"/>
    <w:rsid w:val="00E27927"/>
    <w:rsid w:val="00E27F00"/>
    <w:rsid w:val="00E301A0"/>
    <w:rsid w:val="00E3021E"/>
    <w:rsid w:val="00E302AD"/>
    <w:rsid w:val="00E30431"/>
    <w:rsid w:val="00E304EB"/>
    <w:rsid w:val="00E30EF7"/>
    <w:rsid w:val="00E3187A"/>
    <w:rsid w:val="00E32086"/>
    <w:rsid w:val="00E329D0"/>
    <w:rsid w:val="00E32C08"/>
    <w:rsid w:val="00E330AD"/>
    <w:rsid w:val="00E33746"/>
    <w:rsid w:val="00E33AFF"/>
    <w:rsid w:val="00E33DEF"/>
    <w:rsid w:val="00E342B3"/>
    <w:rsid w:val="00E3451F"/>
    <w:rsid w:val="00E3469B"/>
    <w:rsid w:val="00E34969"/>
    <w:rsid w:val="00E34B80"/>
    <w:rsid w:val="00E34EE9"/>
    <w:rsid w:val="00E3590B"/>
    <w:rsid w:val="00E36ADF"/>
    <w:rsid w:val="00E36B53"/>
    <w:rsid w:val="00E37585"/>
    <w:rsid w:val="00E40652"/>
    <w:rsid w:val="00E419F3"/>
    <w:rsid w:val="00E41B64"/>
    <w:rsid w:val="00E41F4B"/>
    <w:rsid w:val="00E4203F"/>
    <w:rsid w:val="00E422B5"/>
    <w:rsid w:val="00E42C35"/>
    <w:rsid w:val="00E42EE0"/>
    <w:rsid w:val="00E432D2"/>
    <w:rsid w:val="00E43ACE"/>
    <w:rsid w:val="00E43E70"/>
    <w:rsid w:val="00E447D5"/>
    <w:rsid w:val="00E44995"/>
    <w:rsid w:val="00E45452"/>
    <w:rsid w:val="00E4557B"/>
    <w:rsid w:val="00E460C8"/>
    <w:rsid w:val="00E463D1"/>
    <w:rsid w:val="00E469D5"/>
    <w:rsid w:val="00E46B25"/>
    <w:rsid w:val="00E46CD5"/>
    <w:rsid w:val="00E473F4"/>
    <w:rsid w:val="00E500D9"/>
    <w:rsid w:val="00E505F4"/>
    <w:rsid w:val="00E505FC"/>
    <w:rsid w:val="00E51AB5"/>
    <w:rsid w:val="00E51DFD"/>
    <w:rsid w:val="00E52345"/>
    <w:rsid w:val="00E52763"/>
    <w:rsid w:val="00E53948"/>
    <w:rsid w:val="00E53DED"/>
    <w:rsid w:val="00E5411A"/>
    <w:rsid w:val="00E553BC"/>
    <w:rsid w:val="00E55509"/>
    <w:rsid w:val="00E55B9C"/>
    <w:rsid w:val="00E55EC9"/>
    <w:rsid w:val="00E5619A"/>
    <w:rsid w:val="00E5629F"/>
    <w:rsid w:val="00E563AE"/>
    <w:rsid w:val="00E56582"/>
    <w:rsid w:val="00E565F4"/>
    <w:rsid w:val="00E568D9"/>
    <w:rsid w:val="00E56E35"/>
    <w:rsid w:val="00E57005"/>
    <w:rsid w:val="00E57B6E"/>
    <w:rsid w:val="00E60B3B"/>
    <w:rsid w:val="00E60BDC"/>
    <w:rsid w:val="00E61029"/>
    <w:rsid w:val="00E61498"/>
    <w:rsid w:val="00E6177F"/>
    <w:rsid w:val="00E62BF6"/>
    <w:rsid w:val="00E62F89"/>
    <w:rsid w:val="00E6376A"/>
    <w:rsid w:val="00E638B2"/>
    <w:rsid w:val="00E64877"/>
    <w:rsid w:val="00E64A96"/>
    <w:rsid w:val="00E64D8F"/>
    <w:rsid w:val="00E6575A"/>
    <w:rsid w:val="00E6594B"/>
    <w:rsid w:val="00E65B70"/>
    <w:rsid w:val="00E660D8"/>
    <w:rsid w:val="00E66288"/>
    <w:rsid w:val="00E662CD"/>
    <w:rsid w:val="00E66827"/>
    <w:rsid w:val="00E66FCC"/>
    <w:rsid w:val="00E67427"/>
    <w:rsid w:val="00E676F1"/>
    <w:rsid w:val="00E70088"/>
    <w:rsid w:val="00E705FE"/>
    <w:rsid w:val="00E7064C"/>
    <w:rsid w:val="00E70C7F"/>
    <w:rsid w:val="00E70EA0"/>
    <w:rsid w:val="00E71AE2"/>
    <w:rsid w:val="00E7270A"/>
    <w:rsid w:val="00E72EB3"/>
    <w:rsid w:val="00E73271"/>
    <w:rsid w:val="00E735DA"/>
    <w:rsid w:val="00E73F5C"/>
    <w:rsid w:val="00E74214"/>
    <w:rsid w:val="00E74762"/>
    <w:rsid w:val="00E74D52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2D19"/>
    <w:rsid w:val="00E832D1"/>
    <w:rsid w:val="00E83809"/>
    <w:rsid w:val="00E83A40"/>
    <w:rsid w:val="00E84688"/>
    <w:rsid w:val="00E8475C"/>
    <w:rsid w:val="00E85288"/>
    <w:rsid w:val="00E859B8"/>
    <w:rsid w:val="00E85CBE"/>
    <w:rsid w:val="00E85F06"/>
    <w:rsid w:val="00E86503"/>
    <w:rsid w:val="00E86566"/>
    <w:rsid w:val="00E86641"/>
    <w:rsid w:val="00E866C4"/>
    <w:rsid w:val="00E875F5"/>
    <w:rsid w:val="00E903F5"/>
    <w:rsid w:val="00E905D8"/>
    <w:rsid w:val="00E906F6"/>
    <w:rsid w:val="00E90A23"/>
    <w:rsid w:val="00E91BC3"/>
    <w:rsid w:val="00E92527"/>
    <w:rsid w:val="00E92A93"/>
    <w:rsid w:val="00E93620"/>
    <w:rsid w:val="00E93AC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6A8"/>
    <w:rsid w:val="00E97B8E"/>
    <w:rsid w:val="00E97DA3"/>
    <w:rsid w:val="00E97E70"/>
    <w:rsid w:val="00EA0517"/>
    <w:rsid w:val="00EA0CE1"/>
    <w:rsid w:val="00EA1086"/>
    <w:rsid w:val="00EA10B1"/>
    <w:rsid w:val="00EA270C"/>
    <w:rsid w:val="00EA2ECB"/>
    <w:rsid w:val="00EA3185"/>
    <w:rsid w:val="00EA36EA"/>
    <w:rsid w:val="00EA443F"/>
    <w:rsid w:val="00EA466B"/>
    <w:rsid w:val="00EA5CB5"/>
    <w:rsid w:val="00EA5CF4"/>
    <w:rsid w:val="00EA67AD"/>
    <w:rsid w:val="00EA72D8"/>
    <w:rsid w:val="00EA72FC"/>
    <w:rsid w:val="00EA7303"/>
    <w:rsid w:val="00EA7E45"/>
    <w:rsid w:val="00EB09B9"/>
    <w:rsid w:val="00EB1714"/>
    <w:rsid w:val="00EB2310"/>
    <w:rsid w:val="00EB2721"/>
    <w:rsid w:val="00EB30BE"/>
    <w:rsid w:val="00EB3404"/>
    <w:rsid w:val="00EB3599"/>
    <w:rsid w:val="00EB3C52"/>
    <w:rsid w:val="00EB41F5"/>
    <w:rsid w:val="00EB5799"/>
    <w:rsid w:val="00EB76F7"/>
    <w:rsid w:val="00EB77B7"/>
    <w:rsid w:val="00EB793B"/>
    <w:rsid w:val="00EB7CB1"/>
    <w:rsid w:val="00EC01B9"/>
    <w:rsid w:val="00EC04E1"/>
    <w:rsid w:val="00EC0569"/>
    <w:rsid w:val="00EC084D"/>
    <w:rsid w:val="00EC0C7B"/>
    <w:rsid w:val="00EC1658"/>
    <w:rsid w:val="00EC1877"/>
    <w:rsid w:val="00EC195F"/>
    <w:rsid w:val="00EC1C35"/>
    <w:rsid w:val="00EC1F63"/>
    <w:rsid w:val="00EC22A5"/>
    <w:rsid w:val="00EC358F"/>
    <w:rsid w:val="00EC3F0C"/>
    <w:rsid w:val="00EC52C3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21EF"/>
    <w:rsid w:val="00ED34D4"/>
    <w:rsid w:val="00ED3D84"/>
    <w:rsid w:val="00ED3D87"/>
    <w:rsid w:val="00ED42FF"/>
    <w:rsid w:val="00ED58B3"/>
    <w:rsid w:val="00ED5E6C"/>
    <w:rsid w:val="00ED766C"/>
    <w:rsid w:val="00ED76FB"/>
    <w:rsid w:val="00EE05C2"/>
    <w:rsid w:val="00EE06A6"/>
    <w:rsid w:val="00EE0D01"/>
    <w:rsid w:val="00EE124D"/>
    <w:rsid w:val="00EE1C02"/>
    <w:rsid w:val="00EE296D"/>
    <w:rsid w:val="00EE2A6C"/>
    <w:rsid w:val="00EE30EE"/>
    <w:rsid w:val="00EE3C6D"/>
    <w:rsid w:val="00EE4028"/>
    <w:rsid w:val="00EE4999"/>
    <w:rsid w:val="00EE4C6E"/>
    <w:rsid w:val="00EE4F89"/>
    <w:rsid w:val="00EE5135"/>
    <w:rsid w:val="00EE558C"/>
    <w:rsid w:val="00EE5783"/>
    <w:rsid w:val="00EE6019"/>
    <w:rsid w:val="00EE61BE"/>
    <w:rsid w:val="00EE6DE6"/>
    <w:rsid w:val="00EE790F"/>
    <w:rsid w:val="00EF057C"/>
    <w:rsid w:val="00EF1D14"/>
    <w:rsid w:val="00EF23A1"/>
    <w:rsid w:val="00EF2755"/>
    <w:rsid w:val="00EF334E"/>
    <w:rsid w:val="00EF359E"/>
    <w:rsid w:val="00EF4668"/>
    <w:rsid w:val="00EF4685"/>
    <w:rsid w:val="00EF4FEE"/>
    <w:rsid w:val="00EF542B"/>
    <w:rsid w:val="00EF6873"/>
    <w:rsid w:val="00EF6902"/>
    <w:rsid w:val="00EF6F24"/>
    <w:rsid w:val="00EF7143"/>
    <w:rsid w:val="00F0055F"/>
    <w:rsid w:val="00F0080B"/>
    <w:rsid w:val="00F00BE1"/>
    <w:rsid w:val="00F015B1"/>
    <w:rsid w:val="00F01B31"/>
    <w:rsid w:val="00F02D9C"/>
    <w:rsid w:val="00F037D5"/>
    <w:rsid w:val="00F038D5"/>
    <w:rsid w:val="00F03AB6"/>
    <w:rsid w:val="00F03AB9"/>
    <w:rsid w:val="00F03F08"/>
    <w:rsid w:val="00F03F4E"/>
    <w:rsid w:val="00F0439A"/>
    <w:rsid w:val="00F048EF"/>
    <w:rsid w:val="00F06479"/>
    <w:rsid w:val="00F06958"/>
    <w:rsid w:val="00F07241"/>
    <w:rsid w:val="00F076C5"/>
    <w:rsid w:val="00F07E96"/>
    <w:rsid w:val="00F10B0A"/>
    <w:rsid w:val="00F120D9"/>
    <w:rsid w:val="00F124BE"/>
    <w:rsid w:val="00F125DE"/>
    <w:rsid w:val="00F12638"/>
    <w:rsid w:val="00F12A9F"/>
    <w:rsid w:val="00F13137"/>
    <w:rsid w:val="00F1339B"/>
    <w:rsid w:val="00F14C13"/>
    <w:rsid w:val="00F15FBF"/>
    <w:rsid w:val="00F17174"/>
    <w:rsid w:val="00F172D0"/>
    <w:rsid w:val="00F211DE"/>
    <w:rsid w:val="00F21D2A"/>
    <w:rsid w:val="00F21E63"/>
    <w:rsid w:val="00F2254A"/>
    <w:rsid w:val="00F2276D"/>
    <w:rsid w:val="00F22B7B"/>
    <w:rsid w:val="00F22C15"/>
    <w:rsid w:val="00F22EDB"/>
    <w:rsid w:val="00F2304F"/>
    <w:rsid w:val="00F23570"/>
    <w:rsid w:val="00F23F06"/>
    <w:rsid w:val="00F24232"/>
    <w:rsid w:val="00F24E8D"/>
    <w:rsid w:val="00F25177"/>
    <w:rsid w:val="00F2526C"/>
    <w:rsid w:val="00F256A5"/>
    <w:rsid w:val="00F2586C"/>
    <w:rsid w:val="00F2604B"/>
    <w:rsid w:val="00F261F0"/>
    <w:rsid w:val="00F2659D"/>
    <w:rsid w:val="00F27170"/>
    <w:rsid w:val="00F27319"/>
    <w:rsid w:val="00F30016"/>
    <w:rsid w:val="00F3013E"/>
    <w:rsid w:val="00F3058F"/>
    <w:rsid w:val="00F30CE5"/>
    <w:rsid w:val="00F30E85"/>
    <w:rsid w:val="00F313D1"/>
    <w:rsid w:val="00F3144A"/>
    <w:rsid w:val="00F31C75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B5"/>
    <w:rsid w:val="00F341CC"/>
    <w:rsid w:val="00F342DC"/>
    <w:rsid w:val="00F34A3B"/>
    <w:rsid w:val="00F34E67"/>
    <w:rsid w:val="00F35664"/>
    <w:rsid w:val="00F35C54"/>
    <w:rsid w:val="00F35E63"/>
    <w:rsid w:val="00F35FC7"/>
    <w:rsid w:val="00F364CF"/>
    <w:rsid w:val="00F36AE4"/>
    <w:rsid w:val="00F36B6C"/>
    <w:rsid w:val="00F36BCA"/>
    <w:rsid w:val="00F36D10"/>
    <w:rsid w:val="00F370DC"/>
    <w:rsid w:val="00F37487"/>
    <w:rsid w:val="00F37566"/>
    <w:rsid w:val="00F37C18"/>
    <w:rsid w:val="00F37E5B"/>
    <w:rsid w:val="00F40CAB"/>
    <w:rsid w:val="00F40D09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31A"/>
    <w:rsid w:val="00F468CA"/>
    <w:rsid w:val="00F47658"/>
    <w:rsid w:val="00F47C5C"/>
    <w:rsid w:val="00F50173"/>
    <w:rsid w:val="00F50A8A"/>
    <w:rsid w:val="00F510A6"/>
    <w:rsid w:val="00F51D20"/>
    <w:rsid w:val="00F52BF1"/>
    <w:rsid w:val="00F53166"/>
    <w:rsid w:val="00F5335D"/>
    <w:rsid w:val="00F53A12"/>
    <w:rsid w:val="00F54856"/>
    <w:rsid w:val="00F54FE1"/>
    <w:rsid w:val="00F5525D"/>
    <w:rsid w:val="00F55337"/>
    <w:rsid w:val="00F5539B"/>
    <w:rsid w:val="00F554AA"/>
    <w:rsid w:val="00F5565E"/>
    <w:rsid w:val="00F557CB"/>
    <w:rsid w:val="00F55D35"/>
    <w:rsid w:val="00F5608A"/>
    <w:rsid w:val="00F56AF3"/>
    <w:rsid w:val="00F56CB9"/>
    <w:rsid w:val="00F57650"/>
    <w:rsid w:val="00F579FC"/>
    <w:rsid w:val="00F57FD9"/>
    <w:rsid w:val="00F6089D"/>
    <w:rsid w:val="00F60C74"/>
    <w:rsid w:val="00F61342"/>
    <w:rsid w:val="00F61841"/>
    <w:rsid w:val="00F61E93"/>
    <w:rsid w:val="00F62773"/>
    <w:rsid w:val="00F62B95"/>
    <w:rsid w:val="00F62FE5"/>
    <w:rsid w:val="00F637C9"/>
    <w:rsid w:val="00F64243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A35"/>
    <w:rsid w:val="00F67B7D"/>
    <w:rsid w:val="00F71419"/>
    <w:rsid w:val="00F72357"/>
    <w:rsid w:val="00F72620"/>
    <w:rsid w:val="00F733CC"/>
    <w:rsid w:val="00F73930"/>
    <w:rsid w:val="00F74118"/>
    <w:rsid w:val="00F746A3"/>
    <w:rsid w:val="00F759AD"/>
    <w:rsid w:val="00F75BDF"/>
    <w:rsid w:val="00F765E8"/>
    <w:rsid w:val="00F76851"/>
    <w:rsid w:val="00F76EE1"/>
    <w:rsid w:val="00F772AD"/>
    <w:rsid w:val="00F7768D"/>
    <w:rsid w:val="00F80A71"/>
    <w:rsid w:val="00F80F3C"/>
    <w:rsid w:val="00F8124E"/>
    <w:rsid w:val="00F81886"/>
    <w:rsid w:val="00F8200C"/>
    <w:rsid w:val="00F82F09"/>
    <w:rsid w:val="00F83841"/>
    <w:rsid w:val="00F84B88"/>
    <w:rsid w:val="00F85244"/>
    <w:rsid w:val="00F856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63E1"/>
    <w:rsid w:val="00F9721B"/>
    <w:rsid w:val="00F977CB"/>
    <w:rsid w:val="00F97854"/>
    <w:rsid w:val="00FA0942"/>
    <w:rsid w:val="00FA0AC9"/>
    <w:rsid w:val="00FA188C"/>
    <w:rsid w:val="00FA2910"/>
    <w:rsid w:val="00FA362D"/>
    <w:rsid w:val="00FA3D8C"/>
    <w:rsid w:val="00FA3E51"/>
    <w:rsid w:val="00FA403D"/>
    <w:rsid w:val="00FA40A3"/>
    <w:rsid w:val="00FA427F"/>
    <w:rsid w:val="00FA45CD"/>
    <w:rsid w:val="00FA52BF"/>
    <w:rsid w:val="00FA5989"/>
    <w:rsid w:val="00FA5B17"/>
    <w:rsid w:val="00FA6924"/>
    <w:rsid w:val="00FA69D3"/>
    <w:rsid w:val="00FA7125"/>
    <w:rsid w:val="00FA7131"/>
    <w:rsid w:val="00FA7DF7"/>
    <w:rsid w:val="00FB01CC"/>
    <w:rsid w:val="00FB1350"/>
    <w:rsid w:val="00FB16CA"/>
    <w:rsid w:val="00FB26BD"/>
    <w:rsid w:val="00FB2DE1"/>
    <w:rsid w:val="00FB33FA"/>
    <w:rsid w:val="00FB35CC"/>
    <w:rsid w:val="00FB386A"/>
    <w:rsid w:val="00FB3B56"/>
    <w:rsid w:val="00FB3BA6"/>
    <w:rsid w:val="00FB4411"/>
    <w:rsid w:val="00FB4D65"/>
    <w:rsid w:val="00FB56CA"/>
    <w:rsid w:val="00FB5954"/>
    <w:rsid w:val="00FB5B4B"/>
    <w:rsid w:val="00FB60A1"/>
    <w:rsid w:val="00FB6695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EA2"/>
    <w:rsid w:val="00FC35A0"/>
    <w:rsid w:val="00FC3D1C"/>
    <w:rsid w:val="00FC50EA"/>
    <w:rsid w:val="00FC51C4"/>
    <w:rsid w:val="00FC51D7"/>
    <w:rsid w:val="00FC5656"/>
    <w:rsid w:val="00FC5661"/>
    <w:rsid w:val="00FC5BAE"/>
    <w:rsid w:val="00FC5F90"/>
    <w:rsid w:val="00FC64F3"/>
    <w:rsid w:val="00FC66AD"/>
    <w:rsid w:val="00FC72E0"/>
    <w:rsid w:val="00FD08A7"/>
    <w:rsid w:val="00FD0B99"/>
    <w:rsid w:val="00FD0F43"/>
    <w:rsid w:val="00FD1295"/>
    <w:rsid w:val="00FD20AB"/>
    <w:rsid w:val="00FD29E9"/>
    <w:rsid w:val="00FD2E55"/>
    <w:rsid w:val="00FD2FA9"/>
    <w:rsid w:val="00FD31D2"/>
    <w:rsid w:val="00FD3572"/>
    <w:rsid w:val="00FD36D4"/>
    <w:rsid w:val="00FD4073"/>
    <w:rsid w:val="00FD40CF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D7A8D"/>
    <w:rsid w:val="00FE06A2"/>
    <w:rsid w:val="00FE0CE6"/>
    <w:rsid w:val="00FE0FBC"/>
    <w:rsid w:val="00FE1630"/>
    <w:rsid w:val="00FE169D"/>
    <w:rsid w:val="00FE190A"/>
    <w:rsid w:val="00FE28C8"/>
    <w:rsid w:val="00FE2C3A"/>
    <w:rsid w:val="00FE33B0"/>
    <w:rsid w:val="00FE39E1"/>
    <w:rsid w:val="00FE4CFC"/>
    <w:rsid w:val="00FE5E92"/>
    <w:rsid w:val="00FE5F93"/>
    <w:rsid w:val="00FE62CD"/>
    <w:rsid w:val="00FE6871"/>
    <w:rsid w:val="00FE71CB"/>
    <w:rsid w:val="00FE792B"/>
    <w:rsid w:val="00FE79EF"/>
    <w:rsid w:val="00FF013B"/>
    <w:rsid w:val="00FF025A"/>
    <w:rsid w:val="00FF088B"/>
    <w:rsid w:val="00FF0AC4"/>
    <w:rsid w:val="00FF0D1C"/>
    <w:rsid w:val="00FF0E3B"/>
    <w:rsid w:val="00FF10AF"/>
    <w:rsid w:val="00FF1304"/>
    <w:rsid w:val="00FF140F"/>
    <w:rsid w:val="00FF18BB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EB5"/>
    <w:rsid w:val="00FF6062"/>
    <w:rsid w:val="00FF636B"/>
    <w:rsid w:val="00FF66B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27527D2-8577-4940-A39C-631906DA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5A96-658F-4AE3-962F-F01A8E4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2008</Words>
  <Characters>10849</Characters>
  <Application>Microsoft Office Word</Application>
  <DocSecurity>4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12832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2013-02-25T14:18:00Z</cp:lastPrinted>
  <dcterms:created xsi:type="dcterms:W3CDTF">2015-05-07T13:04:00Z</dcterms:created>
  <dcterms:modified xsi:type="dcterms:W3CDTF">2015-05-07T13:04:00Z</dcterms:modified>
</cp:coreProperties>
</file>