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721052" w:rsidRDefault="009444E6" w:rsidP="006564F2">
      <w:pPr>
        <w:pStyle w:val="Ttulo8"/>
        <w:tabs>
          <w:tab w:val="right" w:pos="4423"/>
        </w:tabs>
        <w:spacing w:before="0" w:after="0"/>
        <w:ind w:left="0"/>
        <w:rPr>
          <w:rFonts w:ascii="Times New Roman" w:hAnsi="Times New Roman"/>
          <w:b/>
          <w:i w:val="0"/>
          <w:sz w:val="22"/>
          <w:szCs w:val="22"/>
        </w:rPr>
      </w:pPr>
      <w:bookmarkStart w:id="0" w:name="_GoBack"/>
      <w:bookmarkEnd w:id="0"/>
      <w:r w:rsidRPr="00721052">
        <w:rPr>
          <w:rFonts w:ascii="Times New Roman" w:hAnsi="Times New Roman"/>
          <w:b/>
          <w:i w:val="0"/>
          <w:sz w:val="22"/>
          <w:szCs w:val="22"/>
        </w:rPr>
        <w:t>Sess</w:t>
      </w:r>
      <w:r w:rsidR="003D0153" w:rsidRPr="00721052">
        <w:rPr>
          <w:rFonts w:ascii="Times New Roman" w:hAnsi="Times New Roman"/>
          <w:b/>
          <w:i w:val="0"/>
          <w:sz w:val="22"/>
          <w:szCs w:val="22"/>
        </w:rPr>
        <w:t>ões</w:t>
      </w:r>
      <w:r w:rsidRPr="00721052">
        <w:rPr>
          <w:rFonts w:ascii="Times New Roman" w:hAnsi="Times New Roman"/>
          <w:b/>
          <w:i w:val="0"/>
          <w:sz w:val="22"/>
          <w:szCs w:val="22"/>
        </w:rPr>
        <w:t xml:space="preserve">: </w:t>
      </w:r>
      <w:r w:rsidR="00B5102C" w:rsidRPr="00721052">
        <w:rPr>
          <w:rFonts w:ascii="Times New Roman" w:hAnsi="Times New Roman"/>
          <w:b/>
          <w:i w:val="0"/>
          <w:sz w:val="22"/>
          <w:szCs w:val="22"/>
        </w:rPr>
        <w:t>4</w:t>
      </w:r>
      <w:r w:rsidR="00536601" w:rsidRPr="00721052">
        <w:rPr>
          <w:rFonts w:ascii="Times New Roman" w:hAnsi="Times New Roman"/>
          <w:b/>
          <w:i w:val="0"/>
          <w:sz w:val="22"/>
          <w:szCs w:val="22"/>
        </w:rPr>
        <w:t xml:space="preserve"> e </w:t>
      </w:r>
      <w:r w:rsidR="00B5102C" w:rsidRPr="00721052">
        <w:rPr>
          <w:rFonts w:ascii="Times New Roman" w:hAnsi="Times New Roman"/>
          <w:b/>
          <w:i w:val="0"/>
          <w:sz w:val="22"/>
          <w:szCs w:val="22"/>
        </w:rPr>
        <w:t>5</w:t>
      </w:r>
      <w:r w:rsidR="00DB24A2" w:rsidRPr="00721052">
        <w:rPr>
          <w:rFonts w:ascii="Times New Roman" w:hAnsi="Times New Roman"/>
          <w:b/>
          <w:i w:val="0"/>
          <w:sz w:val="22"/>
          <w:szCs w:val="22"/>
        </w:rPr>
        <w:t xml:space="preserve"> </w:t>
      </w:r>
      <w:r w:rsidR="00EE6019" w:rsidRPr="00721052">
        <w:rPr>
          <w:rFonts w:ascii="Times New Roman" w:hAnsi="Times New Roman"/>
          <w:b/>
          <w:i w:val="0"/>
          <w:sz w:val="22"/>
          <w:szCs w:val="22"/>
        </w:rPr>
        <w:t>d</w:t>
      </w:r>
      <w:r w:rsidR="00E64D8F" w:rsidRPr="00721052">
        <w:rPr>
          <w:rFonts w:ascii="Times New Roman" w:hAnsi="Times New Roman"/>
          <w:b/>
          <w:i w:val="0"/>
          <w:sz w:val="22"/>
          <w:szCs w:val="22"/>
        </w:rPr>
        <w:t xml:space="preserve">e </w:t>
      </w:r>
      <w:r w:rsidR="00B5102C" w:rsidRPr="00721052">
        <w:rPr>
          <w:rFonts w:ascii="Times New Roman" w:hAnsi="Times New Roman"/>
          <w:b/>
          <w:i w:val="0"/>
          <w:sz w:val="22"/>
          <w:szCs w:val="22"/>
        </w:rPr>
        <w:t xml:space="preserve">dezembro </w:t>
      </w:r>
      <w:r w:rsidRPr="00721052">
        <w:rPr>
          <w:rFonts w:ascii="Times New Roman" w:hAnsi="Times New Roman"/>
          <w:b/>
          <w:i w:val="0"/>
          <w:sz w:val="22"/>
          <w:szCs w:val="22"/>
        </w:rPr>
        <w:t>de 201</w:t>
      </w:r>
      <w:r w:rsidR="00025753" w:rsidRPr="00721052">
        <w:rPr>
          <w:rFonts w:ascii="Times New Roman" w:hAnsi="Times New Roman"/>
          <w:b/>
          <w:i w:val="0"/>
          <w:sz w:val="22"/>
          <w:szCs w:val="22"/>
        </w:rPr>
        <w:t>2</w:t>
      </w:r>
    </w:p>
    <w:p w:rsidR="002D35F5" w:rsidRPr="00721052" w:rsidRDefault="002D35F5" w:rsidP="00EE4F89">
      <w:pPr>
        <w:pStyle w:val="Corpodetexto2"/>
        <w:spacing w:before="60" w:after="0" w:line="240" w:lineRule="auto"/>
        <w:ind w:left="0"/>
        <w:rPr>
          <w:sz w:val="22"/>
          <w:szCs w:val="22"/>
        </w:rPr>
      </w:pPr>
      <w:r w:rsidRPr="00721052">
        <w:rPr>
          <w:sz w:val="22"/>
          <w:szCs w:val="22"/>
        </w:rPr>
        <w:t>Este Informativo, elaborado a partir das deliberações tomadas pelo Tribunal nas sessões de julgamento das Câmaras e do Plenário, contém resumos de algumas decisões proferidas na</w:t>
      </w:r>
      <w:r w:rsidR="003D0153" w:rsidRPr="00721052">
        <w:rPr>
          <w:sz w:val="22"/>
          <w:szCs w:val="22"/>
        </w:rPr>
        <w:t>s</w:t>
      </w:r>
      <w:r w:rsidRPr="00721052">
        <w:rPr>
          <w:sz w:val="22"/>
          <w:szCs w:val="22"/>
        </w:rPr>
        <w:t xml:space="preserve"> data</w:t>
      </w:r>
      <w:r w:rsidR="003D0153" w:rsidRPr="00721052">
        <w:rPr>
          <w:sz w:val="22"/>
          <w:szCs w:val="22"/>
        </w:rPr>
        <w:t>s</w:t>
      </w:r>
      <w:r w:rsidRPr="00721052">
        <w:rPr>
          <w:sz w:val="22"/>
          <w:szCs w:val="22"/>
        </w:rPr>
        <w:t xml:space="preserve"> acima indicada</w:t>
      </w:r>
      <w:r w:rsidR="003D0153" w:rsidRPr="00721052">
        <w:rPr>
          <w:sz w:val="22"/>
          <w:szCs w:val="22"/>
        </w:rPr>
        <w:t>s</w:t>
      </w:r>
      <w:r w:rsidRPr="00721052">
        <w:rPr>
          <w:sz w:val="22"/>
          <w:szCs w:val="22"/>
        </w:rPr>
        <w:t>, relativas a licitações e contratos, e tem por finalidade facilitar o acompanhamento, pelo leitor, d</w:t>
      </w:r>
      <w:r w:rsidR="000E5EAB" w:rsidRPr="00721052">
        <w:rPr>
          <w:sz w:val="22"/>
          <w:szCs w:val="22"/>
        </w:rPr>
        <w:t>o</w:t>
      </w:r>
      <w:r w:rsidRPr="00721052">
        <w:rPr>
          <w:sz w:val="22"/>
          <w:szCs w:val="22"/>
        </w:rPr>
        <w:t xml:space="preserve">s aspectos relevantes que envolvem o tema. </w:t>
      </w:r>
      <w:r w:rsidR="000E5EAB" w:rsidRPr="00721052">
        <w:rPr>
          <w:sz w:val="22"/>
          <w:szCs w:val="22"/>
        </w:rPr>
        <w:t>A</w:t>
      </w:r>
      <w:r w:rsidRPr="00721052">
        <w:rPr>
          <w:sz w:val="22"/>
          <w:szCs w:val="22"/>
        </w:rPr>
        <w:t xml:space="preserve">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612E91" w:rsidRPr="00721052" w:rsidRDefault="00612E91" w:rsidP="00612E91">
      <w:pPr>
        <w:pBdr>
          <w:top w:val="threeDEmboss" w:sz="24" w:space="5" w:color="auto"/>
        </w:pBdr>
        <w:tabs>
          <w:tab w:val="left" w:pos="284"/>
          <w:tab w:val="left" w:pos="4172"/>
          <w:tab w:val="center" w:pos="4818"/>
        </w:tabs>
        <w:spacing w:before="60" w:after="0"/>
        <w:ind w:left="0"/>
        <w:jc w:val="center"/>
        <w:rPr>
          <w:b/>
          <w:bCs/>
          <w:smallCaps/>
          <w:sz w:val="22"/>
          <w:szCs w:val="22"/>
        </w:rPr>
      </w:pPr>
      <w:r w:rsidRPr="00721052">
        <w:rPr>
          <w:b/>
          <w:bCs/>
          <w:smallCaps/>
          <w:sz w:val="22"/>
          <w:szCs w:val="22"/>
        </w:rPr>
        <w:t>NOVIDADE</w:t>
      </w:r>
    </w:p>
    <w:p w:rsidR="00213395" w:rsidRDefault="00213395" w:rsidP="00EE4F89">
      <w:pPr>
        <w:pStyle w:val="Corpodetexto2"/>
        <w:spacing w:before="60" w:after="0" w:line="240" w:lineRule="auto"/>
        <w:ind w:left="0"/>
        <w:rPr>
          <w:sz w:val="22"/>
          <w:szCs w:val="22"/>
        </w:rPr>
      </w:pPr>
    </w:p>
    <w:p w:rsidR="00D96917" w:rsidRDefault="00A24FBC" w:rsidP="00EE4F89">
      <w:pPr>
        <w:pStyle w:val="Corpodetexto2"/>
        <w:spacing w:before="60" w:after="0" w:line="240" w:lineRule="auto"/>
        <w:ind w:left="0"/>
        <w:rPr>
          <w:sz w:val="22"/>
          <w:szCs w:val="22"/>
        </w:rPr>
      </w:pPr>
      <w:r w:rsidRPr="00721052">
        <w:rPr>
          <w:sz w:val="22"/>
          <w:szCs w:val="22"/>
        </w:rPr>
        <w:t xml:space="preserve">Desde o dia </w:t>
      </w:r>
      <w:r w:rsidR="00B610BA" w:rsidRPr="00721052">
        <w:rPr>
          <w:sz w:val="22"/>
          <w:szCs w:val="22"/>
        </w:rPr>
        <w:t xml:space="preserve">27/9/2012, está disponível, no portal do Tribunal, opção de </w:t>
      </w:r>
      <w:r w:rsidR="00B610BA" w:rsidRPr="00721052">
        <w:rPr>
          <w:b/>
          <w:sz w:val="22"/>
          <w:szCs w:val="22"/>
        </w:rPr>
        <w:t>consulta textual</w:t>
      </w:r>
      <w:r w:rsidR="00B610BA" w:rsidRPr="00721052">
        <w:rPr>
          <w:sz w:val="22"/>
          <w:szCs w:val="22"/>
        </w:rPr>
        <w:t xml:space="preserve"> a todas as edições do Informativo de Licitações e Contratos.</w:t>
      </w:r>
    </w:p>
    <w:p w:rsidR="00213395" w:rsidRPr="00721052" w:rsidRDefault="00213395" w:rsidP="00EE4F89">
      <w:pPr>
        <w:pStyle w:val="Corpodetexto2"/>
        <w:spacing w:before="60" w:after="0" w:line="240" w:lineRule="auto"/>
        <w:ind w:left="0"/>
        <w:rPr>
          <w:sz w:val="22"/>
          <w:szCs w:val="22"/>
        </w:rPr>
      </w:pPr>
    </w:p>
    <w:p w:rsidR="009C5EDE" w:rsidRPr="00721052" w:rsidRDefault="002D35F5" w:rsidP="0030597C">
      <w:pPr>
        <w:pBdr>
          <w:top w:val="threeDEmboss" w:sz="24" w:space="2" w:color="auto"/>
        </w:pBdr>
        <w:tabs>
          <w:tab w:val="left" w:pos="284"/>
          <w:tab w:val="left" w:pos="4172"/>
          <w:tab w:val="center" w:pos="4818"/>
        </w:tabs>
        <w:spacing w:before="60" w:after="0"/>
        <w:ind w:left="0"/>
        <w:jc w:val="center"/>
        <w:rPr>
          <w:b/>
          <w:bCs/>
          <w:smallCaps/>
          <w:sz w:val="22"/>
          <w:szCs w:val="22"/>
        </w:rPr>
      </w:pPr>
      <w:r w:rsidRPr="00721052">
        <w:rPr>
          <w:b/>
          <w:bCs/>
          <w:smallCaps/>
          <w:sz w:val="22"/>
          <w:szCs w:val="22"/>
        </w:rPr>
        <w:t>S</w:t>
      </w:r>
      <w:r w:rsidR="00FF7C62" w:rsidRPr="00721052">
        <w:rPr>
          <w:b/>
          <w:bCs/>
          <w:smallCaps/>
          <w:sz w:val="22"/>
          <w:szCs w:val="22"/>
        </w:rPr>
        <w:t>UMÁRIO</w:t>
      </w:r>
    </w:p>
    <w:p w:rsidR="00400533" w:rsidRPr="00721052" w:rsidRDefault="0084005B" w:rsidP="00703C5B">
      <w:pPr>
        <w:autoSpaceDE w:val="0"/>
        <w:autoSpaceDN w:val="0"/>
        <w:adjustRightInd w:val="0"/>
        <w:spacing w:before="60" w:after="0"/>
        <w:ind w:left="0"/>
        <w:rPr>
          <w:b/>
          <w:sz w:val="22"/>
          <w:szCs w:val="22"/>
          <w:lang w:eastAsia="pt-BR"/>
        </w:rPr>
      </w:pPr>
      <w:r w:rsidRPr="00721052">
        <w:rPr>
          <w:b/>
          <w:sz w:val="22"/>
          <w:szCs w:val="22"/>
          <w:lang w:eastAsia="pt-BR"/>
        </w:rPr>
        <w:t>Plenário</w:t>
      </w:r>
    </w:p>
    <w:p w:rsidR="00213395" w:rsidRDefault="00213395" w:rsidP="00213395">
      <w:pPr>
        <w:pStyle w:val="Default"/>
        <w:jc w:val="both"/>
        <w:rPr>
          <w:sz w:val="22"/>
          <w:szCs w:val="22"/>
        </w:rPr>
      </w:pPr>
    </w:p>
    <w:p w:rsidR="005459BE" w:rsidRDefault="00213395" w:rsidP="00213395">
      <w:pPr>
        <w:pStyle w:val="Default"/>
        <w:jc w:val="both"/>
        <w:rPr>
          <w:sz w:val="22"/>
          <w:szCs w:val="22"/>
        </w:rPr>
      </w:pPr>
      <w:r w:rsidRPr="00213395">
        <w:rPr>
          <w:sz w:val="22"/>
          <w:szCs w:val="22"/>
        </w:rPr>
        <w:t>1. É lícita a adoção da sistemática de revisão por meio de índices (reajuste) dos valores de contratos de prestação de serviço de duração continuada em que não há prevalência de mão de obra</w:t>
      </w:r>
      <w:r>
        <w:rPr>
          <w:sz w:val="22"/>
          <w:szCs w:val="22"/>
        </w:rPr>
        <w:t>.</w:t>
      </w:r>
    </w:p>
    <w:p w:rsidR="00213395" w:rsidRPr="00213395" w:rsidRDefault="00213395" w:rsidP="00213395">
      <w:pPr>
        <w:pStyle w:val="Default"/>
        <w:spacing w:before="60"/>
        <w:jc w:val="both"/>
        <w:rPr>
          <w:bCs/>
          <w:iCs/>
          <w:sz w:val="22"/>
          <w:szCs w:val="22"/>
        </w:rPr>
      </w:pPr>
      <w:r w:rsidRPr="00213395">
        <w:rPr>
          <w:sz w:val="22"/>
          <w:szCs w:val="22"/>
        </w:rPr>
        <w:t xml:space="preserve">2. A </w:t>
      </w:r>
      <w:r w:rsidRPr="00213395">
        <w:rPr>
          <w:bCs/>
          <w:iCs/>
          <w:sz w:val="22"/>
          <w:szCs w:val="22"/>
        </w:rPr>
        <w:t>subcontratação parcial de obra, serviço ou fornecimento de bens só deve ser implementada quando houver sido prevista no edital da licitação e no respectivo contrato. É possível admiti-la sem que estejam presentes tais requisitos, em caráter excepcional, quando restar demonstrada a ocorrência de fato superveniente que a torne conveniente para a Administração</w:t>
      </w:r>
      <w:r>
        <w:rPr>
          <w:bCs/>
          <w:iCs/>
          <w:sz w:val="22"/>
          <w:szCs w:val="22"/>
        </w:rPr>
        <w:t>.</w:t>
      </w:r>
    </w:p>
    <w:p w:rsidR="00213395" w:rsidRPr="00213395" w:rsidRDefault="00213395" w:rsidP="00213395">
      <w:pPr>
        <w:pStyle w:val="Default"/>
        <w:spacing w:before="60"/>
        <w:jc w:val="both"/>
        <w:rPr>
          <w:sz w:val="22"/>
          <w:szCs w:val="22"/>
        </w:rPr>
      </w:pPr>
      <w:r w:rsidRPr="00213395">
        <w:rPr>
          <w:sz w:val="22"/>
          <w:szCs w:val="22"/>
        </w:rPr>
        <w:t>3. A concessão do benefício de participação nos lucros e resultados a empregados de empresas que prestam serviços continuados à Administração não pode ser invocada como justificativa para promoção d</w:t>
      </w:r>
      <w:r>
        <w:rPr>
          <w:sz w:val="22"/>
          <w:szCs w:val="22"/>
        </w:rPr>
        <w:t>e</w:t>
      </w:r>
      <w:r w:rsidRPr="00213395">
        <w:rPr>
          <w:sz w:val="22"/>
          <w:szCs w:val="22"/>
        </w:rPr>
        <w:t xml:space="preserve"> reequilíbrio econômico-financeiro do respectivo contrato</w:t>
      </w:r>
      <w:r>
        <w:rPr>
          <w:sz w:val="22"/>
          <w:szCs w:val="22"/>
        </w:rPr>
        <w:t>.</w:t>
      </w:r>
    </w:p>
    <w:p w:rsidR="00692E71" w:rsidRPr="00213395" w:rsidRDefault="00213395" w:rsidP="00213395">
      <w:pPr>
        <w:autoSpaceDE w:val="0"/>
        <w:autoSpaceDN w:val="0"/>
        <w:adjustRightInd w:val="0"/>
        <w:spacing w:before="60" w:after="0"/>
        <w:ind w:left="0"/>
        <w:rPr>
          <w:sz w:val="22"/>
          <w:szCs w:val="22"/>
        </w:rPr>
      </w:pPr>
      <w:r w:rsidRPr="00213395">
        <w:rPr>
          <w:sz w:val="22"/>
          <w:szCs w:val="22"/>
        </w:rPr>
        <w:t xml:space="preserve">4. Os serviços de supervisão de obras devem, em regra, ser licitados na modalidade pregão, uma vez que seus padrões de desempenho e qualidade podem ser, na maioria das vezes, objetivamente definidos </w:t>
      </w:r>
      <w:r w:rsidRPr="00213395">
        <w:rPr>
          <w:iCs/>
          <w:sz w:val="22"/>
          <w:szCs w:val="22"/>
        </w:rPr>
        <w:t>por meio de especificações usuais no mercado</w:t>
      </w:r>
      <w:r>
        <w:rPr>
          <w:iCs/>
          <w:sz w:val="22"/>
          <w:szCs w:val="22"/>
        </w:rPr>
        <w:t>.</w:t>
      </w:r>
    </w:p>
    <w:p w:rsidR="00213395" w:rsidRDefault="00213395" w:rsidP="00213395">
      <w:pPr>
        <w:autoSpaceDE w:val="0"/>
        <w:autoSpaceDN w:val="0"/>
        <w:adjustRightInd w:val="0"/>
        <w:spacing w:before="60" w:after="0"/>
        <w:ind w:left="0"/>
        <w:rPr>
          <w:bCs/>
          <w:iCs/>
          <w:sz w:val="22"/>
          <w:szCs w:val="22"/>
          <w:lang w:eastAsia="pt-BR"/>
        </w:rPr>
      </w:pPr>
      <w:r w:rsidRPr="00213395">
        <w:rPr>
          <w:bCs/>
          <w:iCs/>
          <w:sz w:val="22"/>
          <w:szCs w:val="22"/>
          <w:lang w:eastAsia="pt-BR"/>
        </w:rPr>
        <w:t>5. A declaração de nulidade de ato ou fase da licitação não implica necessariamente a invalidação de todo o procedimento licitatório. É possível a anulação apenas do ato viciado, dos atos subsequentes e do contrato eventualmente celebrado, com aproveitamento dos atos isentos de vícios</w:t>
      </w:r>
      <w:r>
        <w:rPr>
          <w:bCs/>
          <w:iCs/>
          <w:sz w:val="22"/>
          <w:szCs w:val="22"/>
          <w:lang w:eastAsia="pt-BR"/>
        </w:rPr>
        <w:t>.</w:t>
      </w:r>
    </w:p>
    <w:p w:rsidR="00213395" w:rsidRPr="00213395" w:rsidRDefault="00213395" w:rsidP="00213395">
      <w:pPr>
        <w:autoSpaceDE w:val="0"/>
        <w:autoSpaceDN w:val="0"/>
        <w:adjustRightInd w:val="0"/>
        <w:spacing w:before="60" w:after="0"/>
        <w:ind w:left="0"/>
        <w:rPr>
          <w:bCs/>
          <w:iCs/>
          <w:sz w:val="22"/>
          <w:szCs w:val="22"/>
          <w:lang w:eastAsia="pt-BR"/>
        </w:rPr>
      </w:pPr>
    </w:p>
    <w:p w:rsidR="006733E9" w:rsidRPr="00721052" w:rsidRDefault="00213395" w:rsidP="00A93190">
      <w:pPr>
        <w:pBdr>
          <w:top w:val="threeDEmboss" w:sz="24" w:space="7" w:color="auto"/>
        </w:pBdr>
        <w:tabs>
          <w:tab w:val="left" w:pos="284"/>
          <w:tab w:val="left" w:pos="4172"/>
          <w:tab w:val="center" w:pos="4818"/>
        </w:tabs>
        <w:spacing w:before="60" w:after="0"/>
        <w:ind w:left="0"/>
        <w:jc w:val="center"/>
        <w:rPr>
          <w:b/>
          <w:bCs/>
          <w:smallCaps/>
          <w:sz w:val="22"/>
          <w:szCs w:val="22"/>
        </w:rPr>
      </w:pPr>
      <w:r w:rsidRPr="00721052">
        <w:rPr>
          <w:b/>
          <w:bCs/>
          <w:smallCaps/>
          <w:sz w:val="22"/>
          <w:szCs w:val="22"/>
        </w:rPr>
        <w:t>PLENÁRIO</w:t>
      </w:r>
    </w:p>
    <w:p w:rsidR="004E55D4" w:rsidRDefault="004E55D4" w:rsidP="004E55D4">
      <w:pPr>
        <w:pStyle w:val="Default"/>
        <w:jc w:val="both"/>
        <w:rPr>
          <w:b/>
          <w:color w:val="auto"/>
          <w:sz w:val="22"/>
          <w:szCs w:val="22"/>
        </w:rPr>
      </w:pPr>
    </w:p>
    <w:p w:rsidR="005459BE" w:rsidRDefault="00871909" w:rsidP="00871909">
      <w:pPr>
        <w:pStyle w:val="Default"/>
        <w:jc w:val="both"/>
        <w:rPr>
          <w:b/>
          <w:sz w:val="22"/>
          <w:szCs w:val="22"/>
        </w:rPr>
      </w:pPr>
      <w:r>
        <w:rPr>
          <w:b/>
          <w:sz w:val="22"/>
          <w:szCs w:val="22"/>
        </w:rPr>
        <w:t>1</w:t>
      </w:r>
      <w:r w:rsidRPr="00721052">
        <w:rPr>
          <w:b/>
          <w:sz w:val="22"/>
          <w:szCs w:val="22"/>
        </w:rPr>
        <w:t>. É lícita a adoção d</w:t>
      </w:r>
      <w:r>
        <w:rPr>
          <w:b/>
          <w:sz w:val="22"/>
          <w:szCs w:val="22"/>
        </w:rPr>
        <w:t>a</w:t>
      </w:r>
      <w:r w:rsidRPr="00721052">
        <w:rPr>
          <w:b/>
          <w:sz w:val="22"/>
          <w:szCs w:val="22"/>
        </w:rPr>
        <w:t xml:space="preserve"> sistemática de revisão por meio de índices </w:t>
      </w:r>
      <w:r>
        <w:rPr>
          <w:b/>
          <w:sz w:val="22"/>
          <w:szCs w:val="22"/>
        </w:rPr>
        <w:t xml:space="preserve">(reajuste) </w:t>
      </w:r>
      <w:r w:rsidRPr="00721052">
        <w:rPr>
          <w:b/>
          <w:sz w:val="22"/>
          <w:szCs w:val="22"/>
        </w:rPr>
        <w:t>d</w:t>
      </w:r>
      <w:r>
        <w:rPr>
          <w:b/>
          <w:sz w:val="22"/>
          <w:szCs w:val="22"/>
        </w:rPr>
        <w:t>os</w:t>
      </w:r>
      <w:r w:rsidRPr="00721052">
        <w:rPr>
          <w:b/>
          <w:sz w:val="22"/>
          <w:szCs w:val="22"/>
        </w:rPr>
        <w:t xml:space="preserve"> valores de contratos de prestação de serviço de duração continuada em que não há prevalência de mão de obra</w:t>
      </w:r>
    </w:p>
    <w:p w:rsidR="00871909" w:rsidRDefault="00871909" w:rsidP="00871909">
      <w:pPr>
        <w:pStyle w:val="Default"/>
        <w:jc w:val="both"/>
        <w:rPr>
          <w:b/>
          <w:sz w:val="22"/>
          <w:szCs w:val="22"/>
        </w:rPr>
      </w:pPr>
      <w:r w:rsidRPr="00721052">
        <w:rPr>
          <w:sz w:val="22"/>
          <w:szCs w:val="22"/>
        </w:rPr>
        <w:t>Pedido de reexame interposto pela Empresa Brasileira de Correios e Telégrafos – ECT contra o Acórdão 2.219/2010-Plenário requereu a reforma de diversos itens dessa deliberação. Destaque-se, entre eles, o que continha determinação dirigida a essa empresa, lavrada nos seguintes termos: “</w:t>
      </w:r>
      <w:r w:rsidRPr="00721052">
        <w:rPr>
          <w:i/>
          <w:sz w:val="22"/>
          <w:szCs w:val="22"/>
        </w:rPr>
        <w:t>9.8.1. reveja as orientações constantes no Manual de Licitações de Contratações – MANLIC, de forma a adequá-las ao entendimento firmado pelo TCU no Acórdão nº 1.374/2006-Plenário, no sentido de que as empresas estatais devem adotar a sistemática de repactuação dos contratos de prestação de serviço de duração continuada, com base na variação dos custos efetivos, em detrimento da sistemática de adoção de índices gerais de preço para reajustamento periódico, conforme estabelecido na Resolução nº 10/1996 do CCE c/c a IN MARE nº 18/1997</w:t>
      </w:r>
      <w:r w:rsidRPr="00721052">
        <w:rPr>
          <w:sz w:val="22"/>
          <w:szCs w:val="22"/>
        </w:rPr>
        <w:t>”. A recorrente alegou que tal determinação deveria abranger somente as contratações de serviços de duração continuada com prevalência de mão de obra, mas não aquelas “</w:t>
      </w:r>
      <w:r w:rsidRPr="00721052">
        <w:rPr>
          <w:i/>
          <w:sz w:val="22"/>
          <w:szCs w:val="22"/>
        </w:rPr>
        <w:t>em que o elemento principal não seja a mão de obra, como no caso de serviços de telefonia, energia elétrica e serviços de transporte em geral, por exemplo</w:t>
      </w:r>
      <w:r w:rsidRPr="00721052">
        <w:rPr>
          <w:sz w:val="22"/>
          <w:szCs w:val="22"/>
        </w:rPr>
        <w:t>”. Asseverou que o manual de licitações de contratações da empresa, para os contratos com prevalência de mão de obra, “</w:t>
      </w:r>
      <w:r w:rsidRPr="00721052">
        <w:rPr>
          <w:i/>
          <w:sz w:val="22"/>
          <w:szCs w:val="22"/>
        </w:rPr>
        <w:t>atende à decisão desta Corte de Contas, mas que, em relação aos outros, adota o estabelecimento de índice de reajuste</w:t>
      </w:r>
      <w:r w:rsidRPr="00721052">
        <w:rPr>
          <w:sz w:val="22"/>
          <w:szCs w:val="22"/>
        </w:rPr>
        <w:t>”. De acordo com a ECT, os comandos contidos nos arts. 40, XI, e 55, III, ambos da Lei 8.666/93, servem de fundamento para o estabelecimento de um índice como critério de revisão de tais contratos. A unidade técnica, então, reconheceu a consistência dessa argumentação e invocou decisão que respalda esse raciocínio, proferida por meio do Acórdão 602/2009 – Plenário. Por isso, propôs tornar o acima transcrito comando decisório sem efeito, sob o argumento de que, “</w:t>
      </w:r>
      <w:r w:rsidRPr="00721052">
        <w:rPr>
          <w:i/>
          <w:sz w:val="22"/>
          <w:szCs w:val="22"/>
        </w:rPr>
        <w:t>na maioria das vezes que o Tribunal debateu a fixação de índice de reajuste, o caso concreto estava relacionado à contratação com a prevalência de custo na mão de obra e que isso não significa dizer que a lógica de repactuação se limite a esse tipo de avença, e que nos demais casos a melhor alternativa seja fixar índice de reajuste</w:t>
      </w:r>
      <w:r w:rsidRPr="00721052">
        <w:rPr>
          <w:sz w:val="22"/>
          <w:szCs w:val="22"/>
        </w:rPr>
        <w:t xml:space="preserve">”. E mais: “... </w:t>
      </w:r>
      <w:r w:rsidRPr="00721052">
        <w:rPr>
          <w:i/>
          <w:sz w:val="22"/>
          <w:szCs w:val="22"/>
        </w:rPr>
        <w:t>o critério de reajuste previsto na Lei 8.666/93 não pode ser interpretado como a autorização para que o contratante adote diretamente na avença um índice setorial sem agregar outros elementos que lhe faculte confrontar os valores com os preços de outros contratos celebrados pela Administração</w:t>
      </w:r>
      <w:r w:rsidRPr="00721052">
        <w:rPr>
          <w:sz w:val="22"/>
          <w:szCs w:val="22"/>
        </w:rPr>
        <w:t xml:space="preserve"> ...”. Por esses motivos, o MP/TCU reitera seu entendimento no sentido de que “</w:t>
      </w:r>
      <w:r w:rsidRPr="00721052">
        <w:rPr>
          <w:i/>
          <w:sz w:val="22"/>
          <w:szCs w:val="22"/>
        </w:rPr>
        <w:t>a repactuação deve ser a regra a ser aplicada nos casos das contratações de prestação de serviços de natureza continuada, sem restringir a sua adoção aos casos em que haja a prevalência dos custos de mão de obra</w:t>
      </w:r>
      <w:r w:rsidRPr="00721052">
        <w:rPr>
          <w:sz w:val="22"/>
          <w:szCs w:val="22"/>
        </w:rPr>
        <w:t>”. Propõe, ao final, a manutenção da citada determinação. O relator, ao se alinhar ao posicionamento da unidade técnica, anotou que se afigura inconveniente engessar a Administração, uma vez que pode ser adequada a adoção de uma ou outra forma, a depender do contrato (repactuação de preços ou revisão com base em índices). Concluiu, então, que “</w:t>
      </w:r>
      <w:r w:rsidRPr="00721052">
        <w:rPr>
          <w:i/>
          <w:sz w:val="22"/>
          <w:szCs w:val="22"/>
        </w:rPr>
        <w:t>não há qualquer afronta ao ordenamento jurídico, quando se fazem presentes em um contrato de serviços de natureza continuada cláusulas que preveem seu reajuste, isso supondo que a vigência do contrato extrapola 12 meses, bem como sua repactuação</w:t>
      </w:r>
      <w:r w:rsidRPr="00721052">
        <w:rPr>
          <w:sz w:val="22"/>
          <w:szCs w:val="22"/>
        </w:rPr>
        <w:t xml:space="preserve">”. Citou então precedentes que respaldam esse entendimento: Acórdão 54/2012 e Acórdão 2760/2012, ambos do Plenário. O Tribunal, então, ao acolher proposta do relator e da unidade técnica, concedeu provimento ao pedido de reexame da ECT e tornou insubsistente </w:t>
      </w:r>
      <w:r w:rsidRPr="00721052">
        <w:rPr>
          <w:color w:val="auto"/>
          <w:sz w:val="22"/>
          <w:szCs w:val="22"/>
        </w:rPr>
        <w:t>do subitem 9.8.1 do Acórdão 2.219/2010-Plenário.</w:t>
      </w:r>
      <w:r w:rsidRPr="00721052">
        <w:rPr>
          <w:sz w:val="22"/>
          <w:szCs w:val="22"/>
        </w:rPr>
        <w:t xml:space="preserve"> </w:t>
      </w:r>
      <w:r w:rsidRPr="00721052">
        <w:rPr>
          <w:b/>
          <w:i/>
          <w:color w:val="auto"/>
          <w:sz w:val="22"/>
          <w:szCs w:val="22"/>
        </w:rPr>
        <w:t>Acórdão nº 3388/2012-Plenário, TC-</w:t>
      </w:r>
      <w:r w:rsidRPr="00721052">
        <w:rPr>
          <w:b/>
          <w:i/>
          <w:sz w:val="22"/>
          <w:szCs w:val="22"/>
        </w:rPr>
        <w:t>005.383/2007-0</w:t>
      </w:r>
      <w:r w:rsidRPr="00721052">
        <w:rPr>
          <w:b/>
          <w:i/>
          <w:color w:val="auto"/>
          <w:sz w:val="22"/>
          <w:szCs w:val="22"/>
        </w:rPr>
        <w:t>, rel. Min. Aroldo Cedraz, 5.12.2012.</w:t>
      </w:r>
    </w:p>
    <w:p w:rsidR="00871909" w:rsidRDefault="00871909" w:rsidP="00721052">
      <w:pPr>
        <w:pStyle w:val="Default"/>
        <w:jc w:val="both"/>
        <w:rPr>
          <w:b/>
          <w:sz w:val="22"/>
          <w:szCs w:val="22"/>
        </w:rPr>
      </w:pPr>
    </w:p>
    <w:p w:rsidR="00871909" w:rsidRDefault="00213395" w:rsidP="00871909">
      <w:pPr>
        <w:pStyle w:val="Default"/>
        <w:jc w:val="both"/>
        <w:rPr>
          <w:b/>
          <w:bCs/>
          <w:iCs/>
          <w:sz w:val="22"/>
          <w:szCs w:val="22"/>
        </w:rPr>
      </w:pPr>
      <w:r>
        <w:rPr>
          <w:b/>
          <w:sz w:val="22"/>
          <w:szCs w:val="22"/>
        </w:rPr>
        <w:t xml:space="preserve">2. </w:t>
      </w:r>
      <w:r w:rsidR="00871909" w:rsidRPr="00721052">
        <w:rPr>
          <w:b/>
          <w:sz w:val="22"/>
          <w:szCs w:val="22"/>
        </w:rPr>
        <w:t xml:space="preserve">A </w:t>
      </w:r>
      <w:r w:rsidR="00871909" w:rsidRPr="00721052">
        <w:rPr>
          <w:b/>
          <w:bCs/>
          <w:iCs/>
          <w:sz w:val="22"/>
          <w:szCs w:val="22"/>
        </w:rPr>
        <w:t xml:space="preserve">subcontratação parcial de obra, serviço ou fornecimento de bens só </w:t>
      </w:r>
      <w:r w:rsidR="00871909">
        <w:rPr>
          <w:b/>
          <w:bCs/>
          <w:iCs/>
          <w:sz w:val="22"/>
          <w:szCs w:val="22"/>
        </w:rPr>
        <w:t>deve</w:t>
      </w:r>
      <w:r w:rsidR="00871909" w:rsidRPr="00721052">
        <w:rPr>
          <w:b/>
          <w:bCs/>
          <w:iCs/>
          <w:sz w:val="22"/>
          <w:szCs w:val="22"/>
        </w:rPr>
        <w:t xml:space="preserve"> ser implementada quando </w:t>
      </w:r>
      <w:r w:rsidR="00871909">
        <w:rPr>
          <w:b/>
          <w:bCs/>
          <w:iCs/>
          <w:sz w:val="22"/>
          <w:szCs w:val="22"/>
        </w:rPr>
        <w:t xml:space="preserve">houver sido </w:t>
      </w:r>
      <w:r w:rsidR="00871909" w:rsidRPr="00721052">
        <w:rPr>
          <w:b/>
          <w:bCs/>
          <w:iCs/>
          <w:sz w:val="22"/>
          <w:szCs w:val="22"/>
        </w:rPr>
        <w:t>prevista no edital da licitação e no respectivo contrato.</w:t>
      </w:r>
      <w:r w:rsidR="00871909">
        <w:rPr>
          <w:b/>
          <w:bCs/>
          <w:iCs/>
          <w:sz w:val="22"/>
          <w:szCs w:val="22"/>
        </w:rPr>
        <w:t xml:space="preserve"> É possível </w:t>
      </w:r>
      <w:r w:rsidR="00871909" w:rsidRPr="00721052">
        <w:rPr>
          <w:b/>
          <w:bCs/>
          <w:iCs/>
          <w:sz w:val="22"/>
          <w:szCs w:val="22"/>
        </w:rPr>
        <w:t xml:space="preserve">admiti-la sem </w:t>
      </w:r>
      <w:r w:rsidR="00871909">
        <w:rPr>
          <w:b/>
          <w:bCs/>
          <w:iCs/>
          <w:sz w:val="22"/>
          <w:szCs w:val="22"/>
        </w:rPr>
        <w:t xml:space="preserve">que </w:t>
      </w:r>
      <w:r w:rsidR="00871909" w:rsidRPr="00721052">
        <w:rPr>
          <w:b/>
          <w:bCs/>
          <w:iCs/>
          <w:sz w:val="22"/>
          <w:szCs w:val="22"/>
        </w:rPr>
        <w:t>est</w:t>
      </w:r>
      <w:r w:rsidR="00871909">
        <w:rPr>
          <w:b/>
          <w:bCs/>
          <w:iCs/>
          <w:sz w:val="22"/>
          <w:szCs w:val="22"/>
        </w:rPr>
        <w:t xml:space="preserve">ejam </w:t>
      </w:r>
      <w:r w:rsidR="00871909" w:rsidRPr="00721052">
        <w:rPr>
          <w:b/>
          <w:bCs/>
          <w:iCs/>
          <w:sz w:val="22"/>
          <w:szCs w:val="22"/>
        </w:rPr>
        <w:t>presentes tais requisitos</w:t>
      </w:r>
      <w:r w:rsidR="00871909">
        <w:rPr>
          <w:b/>
          <w:bCs/>
          <w:iCs/>
          <w:sz w:val="22"/>
          <w:szCs w:val="22"/>
        </w:rPr>
        <w:t>, em caráter excepcional, quando restar demonstrada a ocorrência de fat</w:t>
      </w:r>
      <w:r w:rsidR="00871909" w:rsidRPr="00721052">
        <w:rPr>
          <w:b/>
          <w:bCs/>
          <w:iCs/>
          <w:sz w:val="22"/>
          <w:szCs w:val="22"/>
        </w:rPr>
        <w:t>o superveniente que a torne conveniente</w:t>
      </w:r>
      <w:r>
        <w:rPr>
          <w:b/>
          <w:bCs/>
          <w:iCs/>
          <w:sz w:val="22"/>
          <w:szCs w:val="22"/>
        </w:rPr>
        <w:t xml:space="preserve"> para a Administração</w:t>
      </w:r>
    </w:p>
    <w:p w:rsidR="00721052" w:rsidRPr="00721052" w:rsidRDefault="00721052" w:rsidP="00721052">
      <w:pPr>
        <w:pStyle w:val="Default"/>
        <w:jc w:val="both"/>
        <w:rPr>
          <w:b/>
          <w:i/>
          <w:sz w:val="22"/>
          <w:szCs w:val="22"/>
        </w:rPr>
      </w:pPr>
      <w:r w:rsidRPr="00721052">
        <w:rPr>
          <w:sz w:val="22"/>
          <w:szCs w:val="22"/>
        </w:rPr>
        <w:t>Auditoria realizada nas prefeituras municipais de Minas Novas/MG, Governador Valadares/MG e Teófilo Otoni/MG avaliou a regularidade na aplicação dos recursos em p</w:t>
      </w:r>
      <w:r w:rsidRPr="00721052">
        <w:rPr>
          <w:iCs/>
          <w:sz w:val="22"/>
          <w:szCs w:val="22"/>
        </w:rPr>
        <w:t xml:space="preserve">rogramas ligados ao transporte escolar. Destaque-se, entre os achados de auditoria, </w:t>
      </w:r>
      <w:r w:rsidRPr="00721052">
        <w:rPr>
          <w:sz w:val="22"/>
          <w:szCs w:val="22"/>
        </w:rPr>
        <w:t>o seguinte indício de irregularidade, verificado no</w:t>
      </w:r>
      <w:r w:rsidRPr="00721052">
        <w:rPr>
          <w:iCs/>
          <w:sz w:val="22"/>
          <w:szCs w:val="22"/>
        </w:rPr>
        <w:t xml:space="preserve"> âmbito da Prefeitura municipal de </w:t>
      </w:r>
      <w:r w:rsidRPr="00721052">
        <w:rPr>
          <w:sz w:val="22"/>
          <w:szCs w:val="22"/>
        </w:rPr>
        <w:t>Governador Valadares/MG:</w:t>
      </w:r>
      <w:r w:rsidRPr="00721052">
        <w:rPr>
          <w:i/>
          <w:iCs/>
          <w:sz w:val="22"/>
          <w:szCs w:val="22"/>
        </w:rPr>
        <w:t>“a) ter permitido que as empresas vencedoras do pregão presencial 218/2010, referente a transporte escolar de 2011, delegassem a execução de partes majoritárias dos serviços à cooperativa CP Transleste, sem que o edital correspondente ao processo licitatório possibilitasse tal subcontratação ...</w:t>
      </w:r>
      <w:r w:rsidRPr="00721052">
        <w:rPr>
          <w:iCs/>
          <w:sz w:val="22"/>
          <w:szCs w:val="22"/>
        </w:rPr>
        <w:t xml:space="preserve">”. A unidade técnica considerou indevida a terceirização da execução de transporte escolar sem autorização da Administração. Considerou, contudo, ao acolher parcialmente as razões invocadas pelo responsável, que </w:t>
      </w:r>
      <w:r w:rsidRPr="00721052">
        <w:rPr>
          <w:i/>
          <w:iCs/>
          <w:sz w:val="22"/>
          <w:szCs w:val="22"/>
        </w:rPr>
        <w:t>“a subcontratação, mesmo sem previsão editalícia ou contratual, por si só, não é ilegal”</w:t>
      </w:r>
      <w:r w:rsidRPr="00721052">
        <w:rPr>
          <w:iCs/>
          <w:sz w:val="22"/>
          <w:szCs w:val="22"/>
        </w:rPr>
        <w:t xml:space="preserve">. Anotou que tal entendimento foi </w:t>
      </w:r>
      <w:r w:rsidRPr="00721052">
        <w:rPr>
          <w:sz w:val="22"/>
          <w:szCs w:val="22"/>
        </w:rPr>
        <w:t xml:space="preserve">externado pelo Tribunal em decisão proferida por meio do Acórdão nº 5532/2010 - 1ª Câmara, que tem o seguinte sumário: </w:t>
      </w:r>
      <w:r w:rsidRPr="00721052">
        <w:rPr>
          <w:i/>
          <w:iCs/>
          <w:sz w:val="22"/>
          <w:szCs w:val="22"/>
        </w:rPr>
        <w:t>1. A subcontratação parcial de serviços contratados não necessita ter expressa previsão no edital ou no contrato, bastando apenas que não haja expressa vedação nesses instrumentos, entendimento que se deriva do art. 72 da Lei 8.666/1993 e do fato de que, na maioria dos casos, a possibilidade de subcontratação deve atender a uma conveniência da administração”.</w:t>
      </w:r>
      <w:r w:rsidRPr="00721052">
        <w:rPr>
          <w:iCs/>
          <w:sz w:val="22"/>
          <w:szCs w:val="22"/>
        </w:rPr>
        <w:t xml:space="preserve"> O relator invocou, então, o disposto nos arts. 72 e 78, inciso VI, da referida lei: “</w:t>
      </w:r>
      <w:r w:rsidRPr="00721052">
        <w:rPr>
          <w:i/>
          <w:iCs/>
          <w:sz w:val="22"/>
          <w:szCs w:val="22"/>
        </w:rPr>
        <w:t xml:space="preserve">Art. 72. </w:t>
      </w:r>
      <w:r w:rsidRPr="00721052">
        <w:rPr>
          <w:b/>
          <w:bCs/>
          <w:i/>
          <w:iCs/>
          <w:sz w:val="22"/>
          <w:szCs w:val="22"/>
        </w:rPr>
        <w:t>O contratado</w:t>
      </w:r>
      <w:r w:rsidRPr="00721052">
        <w:rPr>
          <w:i/>
          <w:iCs/>
          <w:sz w:val="22"/>
          <w:szCs w:val="22"/>
        </w:rPr>
        <w:t xml:space="preserve">, na execução do contrato, sem prejuízo das responsabilidades contratuais e legais, </w:t>
      </w:r>
      <w:r w:rsidRPr="00721052">
        <w:rPr>
          <w:b/>
          <w:bCs/>
          <w:i/>
          <w:iCs/>
          <w:sz w:val="22"/>
          <w:szCs w:val="22"/>
        </w:rPr>
        <w:t>poderá subcontratar partes da obra, serviço ou fornecimento, até o limite admitido, em cada caso, pela Administração</w:t>
      </w:r>
      <w:r w:rsidRPr="00721052">
        <w:rPr>
          <w:i/>
          <w:iCs/>
          <w:sz w:val="22"/>
          <w:szCs w:val="22"/>
        </w:rPr>
        <w:t xml:space="preserve">. [...] Art. 78. </w:t>
      </w:r>
      <w:r w:rsidRPr="00721052">
        <w:rPr>
          <w:b/>
          <w:bCs/>
          <w:i/>
          <w:iCs/>
          <w:sz w:val="22"/>
          <w:szCs w:val="22"/>
        </w:rPr>
        <w:t>Constituem motivo para rescisão do contrato</w:t>
      </w:r>
      <w:r w:rsidRPr="00721052">
        <w:rPr>
          <w:i/>
          <w:iCs/>
          <w:sz w:val="22"/>
          <w:szCs w:val="22"/>
        </w:rPr>
        <w:t xml:space="preserve">: (...) VI - a </w:t>
      </w:r>
      <w:r w:rsidRPr="00721052">
        <w:rPr>
          <w:b/>
          <w:bCs/>
          <w:i/>
          <w:iCs/>
          <w:sz w:val="22"/>
          <w:szCs w:val="22"/>
        </w:rPr>
        <w:t xml:space="preserve">subcontratação </w:t>
      </w:r>
      <w:r w:rsidRPr="00721052">
        <w:rPr>
          <w:i/>
          <w:iCs/>
          <w:sz w:val="22"/>
          <w:szCs w:val="22"/>
        </w:rPr>
        <w:t xml:space="preserve">total ou </w:t>
      </w:r>
      <w:r w:rsidRPr="00721052">
        <w:rPr>
          <w:b/>
          <w:bCs/>
          <w:i/>
          <w:iCs/>
          <w:sz w:val="22"/>
          <w:szCs w:val="22"/>
        </w:rPr>
        <w:t xml:space="preserve">parcial </w:t>
      </w:r>
      <w:r w:rsidRPr="00721052">
        <w:rPr>
          <w:i/>
          <w:iCs/>
          <w:sz w:val="22"/>
          <w:szCs w:val="22"/>
        </w:rPr>
        <w:t xml:space="preserve">do seu objeto, a associação do contratado com outrem, a cessão ou transferência, total ou parcial (...), </w:t>
      </w:r>
      <w:r w:rsidRPr="00721052">
        <w:rPr>
          <w:b/>
          <w:bCs/>
          <w:i/>
          <w:iCs/>
          <w:sz w:val="22"/>
          <w:szCs w:val="22"/>
        </w:rPr>
        <w:t>não admitidas no edital e no contrato</w:t>
      </w:r>
      <w:r w:rsidRPr="00721052">
        <w:rPr>
          <w:bCs/>
          <w:iCs/>
          <w:sz w:val="22"/>
          <w:szCs w:val="22"/>
        </w:rPr>
        <w:t>”</w:t>
      </w:r>
      <w:r w:rsidRPr="00721052">
        <w:rPr>
          <w:b/>
          <w:bCs/>
          <w:iCs/>
          <w:sz w:val="22"/>
          <w:szCs w:val="22"/>
        </w:rPr>
        <w:t xml:space="preserve"> – </w:t>
      </w:r>
      <w:r w:rsidRPr="00721052">
        <w:rPr>
          <w:iCs/>
          <w:sz w:val="22"/>
          <w:szCs w:val="22"/>
        </w:rPr>
        <w:t>grifos do relator</w:t>
      </w:r>
      <w:r w:rsidRPr="00721052">
        <w:rPr>
          <w:i/>
          <w:iCs/>
          <w:sz w:val="22"/>
          <w:szCs w:val="22"/>
        </w:rPr>
        <w:t xml:space="preserve">. </w:t>
      </w:r>
      <w:r w:rsidRPr="00721052">
        <w:rPr>
          <w:iCs/>
          <w:sz w:val="22"/>
          <w:szCs w:val="22"/>
        </w:rPr>
        <w:t xml:space="preserve">Acrescentou que </w:t>
      </w:r>
      <w:r w:rsidRPr="00721052">
        <w:rPr>
          <w:sz w:val="22"/>
          <w:szCs w:val="22"/>
        </w:rPr>
        <w:t>a decisão citada pela unidade técnica “</w:t>
      </w:r>
      <w:r w:rsidRPr="00721052">
        <w:rPr>
          <w:i/>
          <w:sz w:val="22"/>
          <w:szCs w:val="22"/>
        </w:rPr>
        <w:t>não traduz o entendimento majoritário no âmbito desta Corte de Contas</w:t>
      </w:r>
      <w:r w:rsidRPr="00721052">
        <w:rPr>
          <w:sz w:val="22"/>
          <w:szCs w:val="22"/>
        </w:rPr>
        <w:t xml:space="preserve">”. Passou, em seguida, a elencar deliberações do Tribunal, no sentido de ser lícita a </w:t>
      </w:r>
      <w:r w:rsidRPr="00721052">
        <w:rPr>
          <w:bCs/>
          <w:iCs/>
          <w:sz w:val="22"/>
          <w:szCs w:val="22"/>
        </w:rPr>
        <w:t>subcontratação parcial de obra, serviço ou fornecimento, desde que tenha sido previamente prevista no edital e conste do respectivo contrato (Acórdãos nº 1045/2006, nº 2831/2009 e nº 2992/2011, todos do Plenário e Acórdão nº 717/2011 - 2ª Câmara, entre outras). C</w:t>
      </w:r>
      <w:r w:rsidRPr="00721052">
        <w:rPr>
          <w:sz w:val="22"/>
          <w:szCs w:val="22"/>
        </w:rPr>
        <w:t>oncluiu, então, que, “</w:t>
      </w:r>
      <w:r w:rsidRPr="00721052">
        <w:rPr>
          <w:i/>
          <w:sz w:val="22"/>
          <w:szCs w:val="22"/>
        </w:rPr>
        <w:t>à luz da jurisprudência do TCU, a regra é no sentido de que o edital da licitação, cuja minuta de contrato lhe é anexa, preveja a subcontratação, admitindo-a expressamente, discriminando inclusive quais itens (partes) do objeto poderão ser subcontratados</w:t>
      </w:r>
      <w:r w:rsidRPr="00721052">
        <w:rPr>
          <w:sz w:val="22"/>
          <w:szCs w:val="22"/>
        </w:rPr>
        <w:t>. Concluiu, portanto, que a subcontratação não prevista no edital e no contrato “</w:t>
      </w:r>
      <w:r w:rsidRPr="00721052">
        <w:rPr>
          <w:i/>
          <w:sz w:val="22"/>
          <w:szCs w:val="22"/>
        </w:rPr>
        <w:t>deve ser vista não como regra, mas sim como hipótese absolutamente excepcional, extraordinária, resultante de fato superveniente, de forma a atender, aí sim, na expressão usada pela unidade técnica, ‘u</w:t>
      </w:r>
      <w:r w:rsidRPr="00721052">
        <w:rPr>
          <w:i/>
          <w:iCs/>
          <w:sz w:val="22"/>
          <w:szCs w:val="22"/>
        </w:rPr>
        <w:t>ma conveniência da administração’...</w:t>
      </w:r>
      <w:r w:rsidRPr="00721052">
        <w:rPr>
          <w:iCs/>
          <w:sz w:val="22"/>
          <w:szCs w:val="22"/>
        </w:rPr>
        <w:t>”</w:t>
      </w:r>
      <w:r w:rsidRPr="00721052">
        <w:rPr>
          <w:sz w:val="22"/>
          <w:szCs w:val="22"/>
        </w:rPr>
        <w:t>. O Tribunal, então, ao acolher proposta do relator, decidiu dar ciência ao Município de Governador Valadares/MG quanto à: “</w:t>
      </w:r>
      <w:r w:rsidRPr="00721052">
        <w:rPr>
          <w:i/>
          <w:sz w:val="22"/>
          <w:szCs w:val="22"/>
        </w:rPr>
        <w:t>subcontratação do transporte escolar em favor de cooperativas, por parte de empresas vencedoras de processo licitatório em 2011, sem que houvesse previsão editalícia e contratual, tampouco aprovação pela Administração municipal, em flagrante contrariedade ao disposto nos arts. 72 e 78, VI, da Lei nº 8.666/93, e à jurisprudência majoritária deste Tribunal</w:t>
      </w:r>
      <w:r w:rsidRPr="00721052">
        <w:rPr>
          <w:sz w:val="22"/>
          <w:szCs w:val="22"/>
        </w:rPr>
        <w:t xml:space="preserve">”. Precedentes mencionados: </w:t>
      </w:r>
      <w:r w:rsidRPr="00721052">
        <w:rPr>
          <w:bCs/>
          <w:iCs/>
          <w:sz w:val="22"/>
          <w:szCs w:val="22"/>
        </w:rPr>
        <w:t>Acórdãos nº 1045/2006, nº 2831/2009 e nº 2992/2011, todos do Plenário e Acórdão nº 717/2011 - 2ª Câmara.</w:t>
      </w:r>
      <w:r w:rsidRPr="00721052">
        <w:rPr>
          <w:sz w:val="22"/>
          <w:szCs w:val="22"/>
        </w:rPr>
        <w:t xml:space="preserve"> </w:t>
      </w:r>
      <w:r w:rsidRPr="00721052">
        <w:rPr>
          <w:b/>
          <w:i/>
          <w:color w:val="auto"/>
          <w:sz w:val="22"/>
          <w:szCs w:val="22"/>
        </w:rPr>
        <w:t>Acórdão nº 3378/2012-Plenário, TC-</w:t>
      </w:r>
      <w:r w:rsidRPr="00721052">
        <w:rPr>
          <w:b/>
          <w:i/>
          <w:sz w:val="22"/>
          <w:szCs w:val="22"/>
        </w:rPr>
        <w:t>026.757/2011-7</w:t>
      </w:r>
      <w:r w:rsidRPr="00721052">
        <w:rPr>
          <w:b/>
          <w:i/>
          <w:color w:val="auto"/>
          <w:sz w:val="22"/>
          <w:szCs w:val="22"/>
        </w:rPr>
        <w:t>, rel. Min. José Jorge, 5.12.2012.</w:t>
      </w:r>
    </w:p>
    <w:p w:rsidR="00721052" w:rsidRPr="00721052" w:rsidRDefault="00721052" w:rsidP="004E55D4">
      <w:pPr>
        <w:pStyle w:val="Default"/>
        <w:jc w:val="both"/>
        <w:rPr>
          <w:b/>
          <w:color w:val="auto"/>
          <w:sz w:val="22"/>
          <w:szCs w:val="22"/>
        </w:rPr>
      </w:pPr>
    </w:p>
    <w:p w:rsidR="00CD13B5" w:rsidRPr="00721052" w:rsidRDefault="00213395" w:rsidP="00CD13B5">
      <w:pPr>
        <w:pStyle w:val="Default"/>
        <w:jc w:val="both"/>
        <w:rPr>
          <w:b/>
          <w:sz w:val="22"/>
          <w:szCs w:val="22"/>
        </w:rPr>
      </w:pPr>
      <w:r>
        <w:rPr>
          <w:b/>
          <w:sz w:val="22"/>
          <w:szCs w:val="22"/>
        </w:rPr>
        <w:t>3</w:t>
      </w:r>
      <w:r w:rsidR="00CD13B5" w:rsidRPr="00721052">
        <w:rPr>
          <w:b/>
          <w:sz w:val="22"/>
          <w:szCs w:val="22"/>
        </w:rPr>
        <w:t>. A concessão do benefício de participação nos lucros e resultados a empregados de empresas que prestam serviços continuados à Administração não pode ser invocada como justificativa para promoção d</w:t>
      </w:r>
      <w:r>
        <w:rPr>
          <w:b/>
          <w:sz w:val="22"/>
          <w:szCs w:val="22"/>
        </w:rPr>
        <w:t>e</w:t>
      </w:r>
      <w:r w:rsidR="00CD13B5" w:rsidRPr="00721052">
        <w:rPr>
          <w:b/>
          <w:sz w:val="22"/>
          <w:szCs w:val="22"/>
        </w:rPr>
        <w:t xml:space="preserve"> reequilíbrio econômico-financeiro do respectivo contrato</w:t>
      </w:r>
    </w:p>
    <w:p w:rsidR="004E55D4" w:rsidRPr="00721052" w:rsidRDefault="00B5102C" w:rsidP="004E55D4">
      <w:pPr>
        <w:pStyle w:val="Default"/>
        <w:jc w:val="both"/>
        <w:rPr>
          <w:b/>
          <w:i/>
          <w:color w:val="auto"/>
          <w:sz w:val="22"/>
          <w:szCs w:val="22"/>
        </w:rPr>
      </w:pPr>
      <w:r w:rsidRPr="00721052">
        <w:rPr>
          <w:sz w:val="22"/>
          <w:szCs w:val="22"/>
        </w:rPr>
        <w:t>Consulta formulada pelo Presidente da Câmara dos Deputados formulou os seguintes questionamentos ao TCU: “</w:t>
      </w:r>
      <w:r w:rsidRPr="00721052">
        <w:rPr>
          <w:i/>
          <w:sz w:val="22"/>
          <w:szCs w:val="22"/>
        </w:rPr>
        <w:t>a) o benefício concedido aos empregados de empresas que prestam serviços continuados à Administração previsto em Convenção Coletiva de Trabalho como participação nos lucros pode ser considerado custo de venda dos serviços? b) em caso afirmativo, não tendo sido previsto na proposta original, poderia ser objeto de reequilíbrio econômico-financeiro do contrato, ou deve ser suportado exclusivamente pela contratada</w:t>
      </w:r>
      <w:r w:rsidRPr="00721052">
        <w:rPr>
          <w:sz w:val="22"/>
          <w:szCs w:val="22"/>
        </w:rPr>
        <w:t>?”. O relator</w:t>
      </w:r>
      <w:r w:rsidR="009664D4" w:rsidRPr="00721052">
        <w:rPr>
          <w:sz w:val="22"/>
          <w:szCs w:val="22"/>
        </w:rPr>
        <w:t xml:space="preserve"> anotou que </w:t>
      </w:r>
      <w:r w:rsidRPr="00721052">
        <w:rPr>
          <w:sz w:val="22"/>
          <w:szCs w:val="22"/>
        </w:rPr>
        <w:t xml:space="preserve">a participação nos lucros </w:t>
      </w:r>
      <w:r w:rsidR="009664D4" w:rsidRPr="00721052">
        <w:rPr>
          <w:sz w:val="22"/>
          <w:szCs w:val="22"/>
        </w:rPr>
        <w:t xml:space="preserve">decorre de </w:t>
      </w:r>
      <w:r w:rsidRPr="00721052">
        <w:rPr>
          <w:sz w:val="22"/>
          <w:szCs w:val="22"/>
        </w:rPr>
        <w:t>negociação entre a empresa e seus empregados</w:t>
      </w:r>
      <w:r w:rsidR="00A2246A" w:rsidRPr="00721052">
        <w:rPr>
          <w:sz w:val="22"/>
          <w:szCs w:val="22"/>
        </w:rPr>
        <w:t>,</w:t>
      </w:r>
      <w:r w:rsidR="009664D4" w:rsidRPr="00721052">
        <w:rPr>
          <w:sz w:val="22"/>
          <w:szCs w:val="22"/>
        </w:rPr>
        <w:t xml:space="preserve"> tem por objetivo</w:t>
      </w:r>
      <w:r w:rsidRPr="00721052">
        <w:rPr>
          <w:sz w:val="22"/>
          <w:szCs w:val="22"/>
        </w:rPr>
        <w:t xml:space="preserve"> </w:t>
      </w:r>
      <w:r w:rsidR="00BE7F6A" w:rsidRPr="00721052">
        <w:rPr>
          <w:sz w:val="22"/>
          <w:szCs w:val="22"/>
        </w:rPr>
        <w:t xml:space="preserve">o </w:t>
      </w:r>
      <w:r w:rsidRPr="00721052">
        <w:rPr>
          <w:sz w:val="22"/>
          <w:szCs w:val="22"/>
        </w:rPr>
        <w:t>aumento d</w:t>
      </w:r>
      <w:r w:rsidR="00BE7F6A" w:rsidRPr="00721052">
        <w:rPr>
          <w:sz w:val="22"/>
          <w:szCs w:val="22"/>
        </w:rPr>
        <w:t>e</w:t>
      </w:r>
      <w:r w:rsidRPr="00721052">
        <w:rPr>
          <w:sz w:val="22"/>
          <w:szCs w:val="22"/>
        </w:rPr>
        <w:t xml:space="preserve"> produtividade</w:t>
      </w:r>
      <w:r w:rsidR="009664D4" w:rsidRPr="00721052">
        <w:rPr>
          <w:sz w:val="22"/>
          <w:szCs w:val="22"/>
        </w:rPr>
        <w:t xml:space="preserve"> e</w:t>
      </w:r>
      <w:r w:rsidRPr="00721052">
        <w:rPr>
          <w:sz w:val="22"/>
          <w:szCs w:val="22"/>
        </w:rPr>
        <w:t xml:space="preserve"> </w:t>
      </w:r>
      <w:r w:rsidR="00BE7F6A" w:rsidRPr="00721052">
        <w:rPr>
          <w:sz w:val="22"/>
          <w:szCs w:val="22"/>
        </w:rPr>
        <w:t xml:space="preserve">a </w:t>
      </w:r>
      <w:r w:rsidRPr="00721052">
        <w:rPr>
          <w:sz w:val="22"/>
          <w:szCs w:val="22"/>
        </w:rPr>
        <w:t>redução dos custos</w:t>
      </w:r>
      <w:r w:rsidR="00A2246A" w:rsidRPr="00721052">
        <w:rPr>
          <w:sz w:val="22"/>
          <w:szCs w:val="22"/>
        </w:rPr>
        <w:t xml:space="preserve"> e </w:t>
      </w:r>
      <w:r w:rsidRPr="00721052">
        <w:rPr>
          <w:sz w:val="22"/>
          <w:szCs w:val="22"/>
        </w:rPr>
        <w:t>não envolve a contratante do serviço</w:t>
      </w:r>
      <w:r w:rsidR="00BE7F6A" w:rsidRPr="00721052">
        <w:rPr>
          <w:sz w:val="22"/>
          <w:szCs w:val="22"/>
        </w:rPr>
        <w:t>.</w:t>
      </w:r>
      <w:r w:rsidRPr="00721052">
        <w:rPr>
          <w:sz w:val="22"/>
          <w:szCs w:val="22"/>
        </w:rPr>
        <w:t xml:space="preserve"> </w:t>
      </w:r>
      <w:r w:rsidR="009664D4" w:rsidRPr="00721052">
        <w:rPr>
          <w:sz w:val="22"/>
          <w:szCs w:val="22"/>
        </w:rPr>
        <w:t>“</w:t>
      </w:r>
      <w:r w:rsidRPr="00721052">
        <w:rPr>
          <w:i/>
          <w:sz w:val="22"/>
          <w:szCs w:val="22"/>
        </w:rPr>
        <w:t>Não pode, assim, ser considerada custo de venda dos serviços</w:t>
      </w:r>
      <w:r w:rsidR="009664D4" w:rsidRPr="00721052">
        <w:rPr>
          <w:sz w:val="22"/>
          <w:szCs w:val="22"/>
        </w:rPr>
        <w:t>”</w:t>
      </w:r>
      <w:r w:rsidRPr="00721052">
        <w:rPr>
          <w:sz w:val="22"/>
          <w:szCs w:val="22"/>
        </w:rPr>
        <w:t>.</w:t>
      </w:r>
      <w:r w:rsidR="00003FC2" w:rsidRPr="00721052">
        <w:rPr>
          <w:sz w:val="22"/>
          <w:szCs w:val="22"/>
        </w:rPr>
        <w:t xml:space="preserve"> Acrescentou que </w:t>
      </w:r>
      <w:r w:rsidRPr="00721052">
        <w:rPr>
          <w:sz w:val="22"/>
          <w:szCs w:val="22"/>
        </w:rPr>
        <w:t>as parcelas que integram a remuneração do contratado devem estar previstas no edital e no contrato dele decorrente</w:t>
      </w:r>
      <w:r w:rsidR="00003FC2" w:rsidRPr="00721052">
        <w:rPr>
          <w:sz w:val="22"/>
          <w:szCs w:val="22"/>
        </w:rPr>
        <w:t>.</w:t>
      </w:r>
      <w:r w:rsidRPr="00721052">
        <w:rPr>
          <w:sz w:val="22"/>
          <w:szCs w:val="22"/>
        </w:rPr>
        <w:t xml:space="preserve"> </w:t>
      </w:r>
      <w:r w:rsidR="00A2246A" w:rsidRPr="00721052">
        <w:rPr>
          <w:sz w:val="22"/>
          <w:szCs w:val="22"/>
        </w:rPr>
        <w:t xml:space="preserve">Por isso, </w:t>
      </w:r>
      <w:r w:rsidR="00003FC2" w:rsidRPr="00721052">
        <w:rPr>
          <w:sz w:val="22"/>
          <w:szCs w:val="22"/>
        </w:rPr>
        <w:t>“</w:t>
      </w:r>
      <w:r w:rsidRPr="00721052">
        <w:rPr>
          <w:i/>
          <w:sz w:val="22"/>
          <w:szCs w:val="22"/>
        </w:rPr>
        <w:t>Se a empresa contratada inserisse na remuneração de seus empregados uma parcela referente à participação nos lucros, introduziria um elemento de incerteza incompatível com os rigores exigidos nas contratações públicas, na medida em que não há definição prévia nem quanto à ocorrência da participação nos lucros em si (condicionada que está à existência de resultado positivo), nem quanto aos valores a serem transferidos aos empregados</w:t>
      </w:r>
      <w:r w:rsidR="006B1253" w:rsidRPr="00721052">
        <w:rPr>
          <w:sz w:val="22"/>
          <w:szCs w:val="22"/>
        </w:rPr>
        <w:t>”</w:t>
      </w:r>
      <w:r w:rsidRPr="00721052">
        <w:rPr>
          <w:sz w:val="22"/>
          <w:szCs w:val="22"/>
        </w:rPr>
        <w:t>.</w:t>
      </w:r>
      <w:r w:rsidR="00CA570E" w:rsidRPr="00721052">
        <w:rPr>
          <w:sz w:val="22"/>
          <w:szCs w:val="22"/>
        </w:rPr>
        <w:t xml:space="preserve"> </w:t>
      </w:r>
      <w:r w:rsidR="006B1253" w:rsidRPr="00721052">
        <w:rPr>
          <w:sz w:val="22"/>
          <w:szCs w:val="22"/>
        </w:rPr>
        <w:t>Acrescentou não ser possível invocar a concessão do citado benefício pela contratada aos seus empregados como causa de reequi</w:t>
      </w:r>
      <w:r w:rsidRPr="00721052">
        <w:rPr>
          <w:sz w:val="22"/>
          <w:szCs w:val="22"/>
        </w:rPr>
        <w:t>líbrio econômico-financeiro do contrato</w:t>
      </w:r>
      <w:r w:rsidR="006B1253" w:rsidRPr="00721052">
        <w:rPr>
          <w:sz w:val="22"/>
          <w:szCs w:val="22"/>
        </w:rPr>
        <w:t>.</w:t>
      </w:r>
      <w:r w:rsidRPr="00721052">
        <w:rPr>
          <w:sz w:val="22"/>
          <w:szCs w:val="22"/>
        </w:rPr>
        <w:t xml:space="preserve"> </w:t>
      </w:r>
      <w:r w:rsidR="006B1253" w:rsidRPr="00721052">
        <w:rPr>
          <w:sz w:val="22"/>
          <w:szCs w:val="22"/>
        </w:rPr>
        <w:t xml:space="preserve">Ponderou, a esse respeito, que o </w:t>
      </w:r>
      <w:r w:rsidRPr="00721052">
        <w:rPr>
          <w:sz w:val="22"/>
          <w:szCs w:val="22"/>
        </w:rPr>
        <w:t xml:space="preserve">equilíbrio econômico-financeiro </w:t>
      </w:r>
      <w:r w:rsidR="006B1253" w:rsidRPr="00721052">
        <w:rPr>
          <w:sz w:val="22"/>
          <w:szCs w:val="22"/>
        </w:rPr>
        <w:t xml:space="preserve">consiste na </w:t>
      </w:r>
      <w:r w:rsidRPr="00721052">
        <w:rPr>
          <w:sz w:val="22"/>
          <w:szCs w:val="22"/>
        </w:rPr>
        <w:t>preserva</w:t>
      </w:r>
      <w:r w:rsidR="006B1253" w:rsidRPr="00721052">
        <w:rPr>
          <w:sz w:val="22"/>
          <w:szCs w:val="22"/>
        </w:rPr>
        <w:t>ção d</w:t>
      </w:r>
      <w:r w:rsidRPr="00721052">
        <w:rPr>
          <w:sz w:val="22"/>
          <w:szCs w:val="22"/>
        </w:rPr>
        <w:t>as condições originalmente pactuadas</w:t>
      </w:r>
      <w:r w:rsidR="006B1253" w:rsidRPr="00721052">
        <w:rPr>
          <w:sz w:val="22"/>
          <w:szCs w:val="22"/>
        </w:rPr>
        <w:t>,</w:t>
      </w:r>
      <w:r w:rsidR="00D01AA2" w:rsidRPr="00721052">
        <w:rPr>
          <w:sz w:val="22"/>
          <w:szCs w:val="22"/>
        </w:rPr>
        <w:t xml:space="preserve"> ao longo da </w:t>
      </w:r>
      <w:r w:rsidRPr="00721052">
        <w:rPr>
          <w:sz w:val="22"/>
          <w:szCs w:val="22"/>
        </w:rPr>
        <w:t xml:space="preserve">vigência do contrato. </w:t>
      </w:r>
      <w:r w:rsidR="00A2246A" w:rsidRPr="00721052">
        <w:rPr>
          <w:sz w:val="22"/>
          <w:szCs w:val="22"/>
        </w:rPr>
        <w:t xml:space="preserve">Para </w:t>
      </w:r>
      <w:r w:rsidR="006F4783" w:rsidRPr="00721052">
        <w:rPr>
          <w:sz w:val="22"/>
          <w:szCs w:val="22"/>
        </w:rPr>
        <w:t xml:space="preserve">que se configure a necessidade de seu </w:t>
      </w:r>
      <w:r w:rsidRPr="00721052">
        <w:rPr>
          <w:sz w:val="22"/>
          <w:szCs w:val="22"/>
        </w:rPr>
        <w:t xml:space="preserve">restabelecimento, </w:t>
      </w:r>
      <w:r w:rsidR="006F4783" w:rsidRPr="00721052">
        <w:rPr>
          <w:sz w:val="22"/>
          <w:szCs w:val="22"/>
        </w:rPr>
        <w:t>“</w:t>
      </w:r>
      <w:r w:rsidRPr="00721052">
        <w:rPr>
          <w:i/>
          <w:sz w:val="22"/>
          <w:szCs w:val="22"/>
        </w:rPr>
        <w:t>é necessária a ocorrência de algum fato imprevisível, ou previsível, porém de consequências incalculáveis, ou, ainda, caso de força maior, caso fortuito ou fato do príncipe, que venha a reduzir ou ampliar os encargos do contratado, nos termos do art. 65 da Lei nº 8.666/93</w:t>
      </w:r>
      <w:r w:rsidR="006F4783" w:rsidRPr="00721052">
        <w:rPr>
          <w:sz w:val="22"/>
          <w:szCs w:val="22"/>
        </w:rPr>
        <w:t>”</w:t>
      </w:r>
      <w:r w:rsidRPr="00721052">
        <w:rPr>
          <w:sz w:val="22"/>
          <w:szCs w:val="22"/>
        </w:rPr>
        <w:t xml:space="preserve">. </w:t>
      </w:r>
      <w:r w:rsidR="006F4783" w:rsidRPr="00721052">
        <w:rPr>
          <w:sz w:val="22"/>
          <w:szCs w:val="22"/>
        </w:rPr>
        <w:t>No entanto, “</w:t>
      </w:r>
      <w:r w:rsidRPr="00721052">
        <w:rPr>
          <w:i/>
          <w:sz w:val="22"/>
          <w:szCs w:val="22"/>
        </w:rPr>
        <w:t>O pagamento de participação nos lucros não se inclui entre as hipóteses previstas em lei, não sendo, assim, permitido pleitear o reequilíbrio econômico-financeiro do contrato sob esse fundamento</w:t>
      </w:r>
      <w:r w:rsidR="00A7717E" w:rsidRPr="00721052">
        <w:rPr>
          <w:sz w:val="22"/>
          <w:szCs w:val="22"/>
        </w:rPr>
        <w:t>”</w:t>
      </w:r>
      <w:r w:rsidRPr="00721052">
        <w:rPr>
          <w:sz w:val="22"/>
          <w:szCs w:val="22"/>
        </w:rPr>
        <w:t xml:space="preserve">. </w:t>
      </w:r>
      <w:r w:rsidR="00BE7F6A" w:rsidRPr="00721052">
        <w:rPr>
          <w:sz w:val="22"/>
          <w:szCs w:val="22"/>
        </w:rPr>
        <w:t>Por tais motivos</w:t>
      </w:r>
      <w:r w:rsidR="00A7717E" w:rsidRPr="00721052">
        <w:rPr>
          <w:sz w:val="22"/>
          <w:szCs w:val="22"/>
        </w:rPr>
        <w:t>, “</w:t>
      </w:r>
      <w:r w:rsidRPr="00721052">
        <w:rPr>
          <w:i/>
          <w:sz w:val="22"/>
          <w:szCs w:val="22"/>
        </w:rPr>
        <w:t>o ônus do pagamento da participação nos lucros</w:t>
      </w:r>
      <w:r w:rsidR="00A7717E" w:rsidRPr="00721052">
        <w:rPr>
          <w:i/>
          <w:sz w:val="22"/>
          <w:szCs w:val="22"/>
        </w:rPr>
        <w:t xml:space="preserve"> (...) </w:t>
      </w:r>
      <w:r w:rsidRPr="00721052">
        <w:rPr>
          <w:i/>
          <w:sz w:val="22"/>
          <w:szCs w:val="22"/>
        </w:rPr>
        <w:t>deve recair apenas sobre a contratada, não sendo cabível sua transferência à contratante</w:t>
      </w:r>
      <w:r w:rsidRPr="00721052">
        <w:rPr>
          <w:sz w:val="22"/>
          <w:szCs w:val="22"/>
        </w:rPr>
        <w:t>.</w:t>
      </w:r>
      <w:r w:rsidR="00CA570E" w:rsidRPr="00721052">
        <w:rPr>
          <w:sz w:val="22"/>
          <w:szCs w:val="22"/>
        </w:rPr>
        <w:t xml:space="preserve"> O Tribunal, então, ao acolher proposta do relator, decidiu responder ao consulente que:” </w:t>
      </w:r>
      <w:r w:rsidR="00CA570E" w:rsidRPr="00721052">
        <w:rPr>
          <w:i/>
          <w:sz w:val="22"/>
          <w:szCs w:val="22"/>
        </w:rPr>
        <w:t xml:space="preserve">9.2.1. o benefício </w:t>
      </w:r>
      <w:r w:rsidR="00BE7F6A" w:rsidRPr="00721052">
        <w:rPr>
          <w:sz w:val="22"/>
          <w:szCs w:val="22"/>
        </w:rPr>
        <w:t xml:space="preserve">[concedido] </w:t>
      </w:r>
      <w:r w:rsidR="00BE7F6A" w:rsidRPr="00721052">
        <w:rPr>
          <w:i/>
          <w:sz w:val="22"/>
          <w:szCs w:val="22"/>
        </w:rPr>
        <w:t>ao</w:t>
      </w:r>
      <w:r w:rsidR="00CA570E" w:rsidRPr="00721052">
        <w:rPr>
          <w:i/>
          <w:sz w:val="22"/>
          <w:szCs w:val="22"/>
        </w:rPr>
        <w:t>s empregados de empresas que prestam serviços continuados à Administração, previsto em Convenção Coletiva de Trabalho como participação nos lucros e resultados, não é considerado custo da venda dos serviços, uma vez que se trata de obrigação exclusiva do empregador; 9.2.2. o pagamento da participação dos lucros e resultados aos empregados vinculados aos contratos de prestação de serviços contínuos deve ser exclusivamente assumido pela contratada, razão pela qual não pode ser objeto de reequilíbrio econômico-financeiro do contrato</w:t>
      </w:r>
      <w:r w:rsidR="00CA570E" w:rsidRPr="00721052">
        <w:rPr>
          <w:sz w:val="22"/>
          <w:szCs w:val="22"/>
        </w:rPr>
        <w:t>”.</w:t>
      </w:r>
      <w:r w:rsidRPr="00721052">
        <w:rPr>
          <w:sz w:val="22"/>
          <w:szCs w:val="22"/>
        </w:rPr>
        <w:t xml:space="preserve"> </w:t>
      </w:r>
      <w:r w:rsidR="004E55D4" w:rsidRPr="00721052">
        <w:rPr>
          <w:b/>
          <w:i/>
          <w:color w:val="auto"/>
          <w:sz w:val="22"/>
          <w:szCs w:val="22"/>
        </w:rPr>
        <w:t>Acórdão nº</w:t>
      </w:r>
      <w:r w:rsidR="00B65ADA">
        <w:rPr>
          <w:b/>
          <w:i/>
          <w:color w:val="auto"/>
          <w:sz w:val="22"/>
          <w:szCs w:val="22"/>
        </w:rPr>
        <w:t xml:space="preserve"> </w:t>
      </w:r>
      <w:r w:rsidR="00D8715C" w:rsidRPr="00721052">
        <w:rPr>
          <w:b/>
          <w:i/>
          <w:color w:val="auto"/>
          <w:sz w:val="22"/>
          <w:szCs w:val="22"/>
        </w:rPr>
        <w:t>3336</w:t>
      </w:r>
      <w:r w:rsidR="004E55D4" w:rsidRPr="00721052">
        <w:rPr>
          <w:b/>
          <w:i/>
          <w:color w:val="auto"/>
          <w:sz w:val="22"/>
          <w:szCs w:val="22"/>
        </w:rPr>
        <w:t>/2012-Plenário, TC-</w:t>
      </w:r>
      <w:r w:rsidR="00A7717E" w:rsidRPr="00721052">
        <w:rPr>
          <w:b/>
          <w:i/>
          <w:sz w:val="22"/>
          <w:szCs w:val="22"/>
        </w:rPr>
        <w:t>018.784/2012-7</w:t>
      </w:r>
      <w:r w:rsidR="004E55D4" w:rsidRPr="00721052">
        <w:rPr>
          <w:b/>
          <w:i/>
          <w:color w:val="auto"/>
          <w:sz w:val="22"/>
          <w:szCs w:val="22"/>
        </w:rPr>
        <w:t xml:space="preserve">, redator Ministro </w:t>
      </w:r>
      <w:r w:rsidR="00A7717E" w:rsidRPr="00721052">
        <w:rPr>
          <w:b/>
          <w:i/>
          <w:color w:val="auto"/>
          <w:sz w:val="22"/>
          <w:szCs w:val="22"/>
        </w:rPr>
        <w:t>José Múcio Monteiro</w:t>
      </w:r>
      <w:r w:rsidR="004E55D4" w:rsidRPr="00721052">
        <w:rPr>
          <w:b/>
          <w:i/>
          <w:color w:val="auto"/>
          <w:sz w:val="22"/>
          <w:szCs w:val="22"/>
        </w:rPr>
        <w:t xml:space="preserve">, </w:t>
      </w:r>
      <w:r w:rsidR="00A7717E" w:rsidRPr="00721052">
        <w:rPr>
          <w:b/>
          <w:i/>
          <w:color w:val="auto"/>
          <w:sz w:val="22"/>
          <w:szCs w:val="22"/>
        </w:rPr>
        <w:t>5</w:t>
      </w:r>
      <w:r w:rsidR="004E55D4" w:rsidRPr="00721052">
        <w:rPr>
          <w:b/>
          <w:i/>
          <w:color w:val="auto"/>
          <w:sz w:val="22"/>
          <w:szCs w:val="22"/>
        </w:rPr>
        <w:t>.1</w:t>
      </w:r>
      <w:r w:rsidR="00A7717E" w:rsidRPr="00721052">
        <w:rPr>
          <w:b/>
          <w:i/>
          <w:color w:val="auto"/>
          <w:sz w:val="22"/>
          <w:szCs w:val="22"/>
        </w:rPr>
        <w:t>2</w:t>
      </w:r>
      <w:r w:rsidR="004E55D4" w:rsidRPr="00721052">
        <w:rPr>
          <w:b/>
          <w:i/>
          <w:color w:val="auto"/>
          <w:sz w:val="22"/>
          <w:szCs w:val="22"/>
        </w:rPr>
        <w:t>.2012.</w:t>
      </w:r>
    </w:p>
    <w:p w:rsidR="001940E0" w:rsidRPr="00721052" w:rsidRDefault="001940E0" w:rsidP="004E55D4">
      <w:pPr>
        <w:pStyle w:val="Default"/>
        <w:jc w:val="both"/>
        <w:rPr>
          <w:b/>
          <w:i/>
          <w:color w:val="auto"/>
          <w:sz w:val="22"/>
          <w:szCs w:val="22"/>
        </w:rPr>
      </w:pPr>
    </w:p>
    <w:p w:rsidR="005459BE" w:rsidRDefault="00213395" w:rsidP="001940E0">
      <w:pPr>
        <w:pStyle w:val="Default"/>
        <w:jc w:val="both"/>
        <w:rPr>
          <w:b/>
          <w:sz w:val="22"/>
          <w:szCs w:val="22"/>
        </w:rPr>
      </w:pPr>
      <w:r>
        <w:rPr>
          <w:b/>
          <w:sz w:val="22"/>
          <w:szCs w:val="22"/>
        </w:rPr>
        <w:t>4</w:t>
      </w:r>
      <w:r w:rsidR="00397082" w:rsidRPr="00721052">
        <w:rPr>
          <w:b/>
          <w:sz w:val="22"/>
          <w:szCs w:val="22"/>
        </w:rPr>
        <w:t>. Os serviços de supervisão de obras</w:t>
      </w:r>
      <w:r w:rsidR="005448E1" w:rsidRPr="00721052">
        <w:rPr>
          <w:b/>
          <w:sz w:val="22"/>
          <w:szCs w:val="22"/>
        </w:rPr>
        <w:t xml:space="preserve"> </w:t>
      </w:r>
      <w:r w:rsidR="00D873BA" w:rsidRPr="00721052">
        <w:rPr>
          <w:b/>
          <w:sz w:val="22"/>
          <w:szCs w:val="22"/>
        </w:rPr>
        <w:t>devem</w:t>
      </w:r>
      <w:r w:rsidR="005448E1" w:rsidRPr="00721052">
        <w:rPr>
          <w:b/>
          <w:sz w:val="22"/>
          <w:szCs w:val="22"/>
        </w:rPr>
        <w:t>, em regra,</w:t>
      </w:r>
      <w:r w:rsidR="003E2CAF" w:rsidRPr="00721052">
        <w:rPr>
          <w:b/>
          <w:sz w:val="22"/>
          <w:szCs w:val="22"/>
        </w:rPr>
        <w:t xml:space="preserve"> ser</w:t>
      </w:r>
      <w:r w:rsidR="005448E1" w:rsidRPr="00721052">
        <w:rPr>
          <w:b/>
          <w:sz w:val="22"/>
          <w:szCs w:val="22"/>
        </w:rPr>
        <w:t xml:space="preserve"> </w:t>
      </w:r>
      <w:r w:rsidR="00397082" w:rsidRPr="00721052">
        <w:rPr>
          <w:b/>
          <w:sz w:val="22"/>
          <w:szCs w:val="22"/>
        </w:rPr>
        <w:t>licitados</w:t>
      </w:r>
      <w:r w:rsidR="005448E1" w:rsidRPr="00721052">
        <w:rPr>
          <w:b/>
          <w:sz w:val="22"/>
          <w:szCs w:val="22"/>
        </w:rPr>
        <w:t xml:space="preserve"> na modalidade </w:t>
      </w:r>
      <w:r w:rsidR="00397082" w:rsidRPr="00721052">
        <w:rPr>
          <w:b/>
          <w:sz w:val="22"/>
          <w:szCs w:val="22"/>
        </w:rPr>
        <w:t xml:space="preserve">pregão, uma vez que </w:t>
      </w:r>
      <w:r w:rsidR="003E2CAF" w:rsidRPr="00721052">
        <w:rPr>
          <w:b/>
          <w:sz w:val="22"/>
          <w:szCs w:val="22"/>
        </w:rPr>
        <w:t xml:space="preserve">seus </w:t>
      </w:r>
      <w:r w:rsidR="00397082" w:rsidRPr="00721052">
        <w:rPr>
          <w:b/>
          <w:sz w:val="22"/>
          <w:szCs w:val="22"/>
        </w:rPr>
        <w:t>padr</w:t>
      </w:r>
      <w:r w:rsidR="003E2CAF" w:rsidRPr="00721052">
        <w:rPr>
          <w:b/>
          <w:sz w:val="22"/>
          <w:szCs w:val="22"/>
        </w:rPr>
        <w:t>ões</w:t>
      </w:r>
      <w:r w:rsidR="00397082" w:rsidRPr="00721052">
        <w:rPr>
          <w:b/>
          <w:sz w:val="22"/>
          <w:szCs w:val="22"/>
        </w:rPr>
        <w:t xml:space="preserve"> de desempenho e qualidade pode</w:t>
      </w:r>
      <w:r w:rsidR="003E2CAF" w:rsidRPr="00721052">
        <w:rPr>
          <w:b/>
          <w:sz w:val="22"/>
          <w:szCs w:val="22"/>
        </w:rPr>
        <w:t>m</w:t>
      </w:r>
      <w:r w:rsidR="00397082" w:rsidRPr="00721052">
        <w:rPr>
          <w:b/>
          <w:sz w:val="22"/>
          <w:szCs w:val="22"/>
        </w:rPr>
        <w:t xml:space="preserve"> ser</w:t>
      </w:r>
      <w:r w:rsidR="00D4191C" w:rsidRPr="00721052">
        <w:rPr>
          <w:b/>
          <w:sz w:val="22"/>
          <w:szCs w:val="22"/>
        </w:rPr>
        <w:t>, na maioria das vezes,</w:t>
      </w:r>
      <w:r w:rsidR="00397082" w:rsidRPr="00721052">
        <w:rPr>
          <w:b/>
          <w:sz w:val="22"/>
          <w:szCs w:val="22"/>
        </w:rPr>
        <w:t xml:space="preserve"> objetivamente definido</w:t>
      </w:r>
      <w:r w:rsidR="005448E1" w:rsidRPr="00721052">
        <w:rPr>
          <w:b/>
          <w:sz w:val="22"/>
          <w:szCs w:val="22"/>
        </w:rPr>
        <w:t>s</w:t>
      </w:r>
      <w:r w:rsidR="00D873BA" w:rsidRPr="00721052">
        <w:rPr>
          <w:b/>
          <w:sz w:val="22"/>
          <w:szCs w:val="22"/>
        </w:rPr>
        <w:t xml:space="preserve"> </w:t>
      </w:r>
      <w:r w:rsidR="00A2246A" w:rsidRPr="00721052">
        <w:rPr>
          <w:b/>
          <w:iCs/>
          <w:sz w:val="22"/>
          <w:szCs w:val="22"/>
        </w:rPr>
        <w:t>por meio de especificações usuais no mercado</w:t>
      </w:r>
    </w:p>
    <w:p w:rsidR="001940E0" w:rsidRPr="00721052" w:rsidRDefault="001940E0" w:rsidP="005A68C9">
      <w:pPr>
        <w:pStyle w:val="Default"/>
        <w:jc w:val="both"/>
        <w:rPr>
          <w:sz w:val="22"/>
          <w:szCs w:val="22"/>
        </w:rPr>
      </w:pPr>
      <w:r w:rsidRPr="00721052">
        <w:rPr>
          <w:sz w:val="22"/>
          <w:szCs w:val="22"/>
        </w:rPr>
        <w:t xml:space="preserve">Representação formulada pela Associação Brasileira de Empresas de Consultoria de Infraestrutura de Transportes acusou a ocorrência de irregularidades no Pregão Eletrônico nº 258/2012, conduzido pelo Departamento Nacional de Infraestrutura de Transportes (Dnit), que visa a contratação de empresa para supervisionar obras de implantação e pavimentação na Rodovia BR-432/RR. A autora da representação questionou, em especial, a escolha da modalidade pregão, em vez de concorrência do tipo melhor técnica ou técnica e preço para a </w:t>
      </w:r>
      <w:r w:rsidR="00393502" w:rsidRPr="00721052">
        <w:rPr>
          <w:sz w:val="22"/>
          <w:szCs w:val="22"/>
        </w:rPr>
        <w:t xml:space="preserve">contratação dos referidos serviços. O relator ressaltou, no entanto, que </w:t>
      </w:r>
      <w:r w:rsidRPr="00721052">
        <w:rPr>
          <w:sz w:val="22"/>
          <w:szCs w:val="22"/>
        </w:rPr>
        <w:t>a Lei nº 10.520/2002, institui</w:t>
      </w:r>
      <w:r w:rsidR="00393502" w:rsidRPr="00721052">
        <w:rPr>
          <w:sz w:val="22"/>
          <w:szCs w:val="22"/>
        </w:rPr>
        <w:t>dora d</w:t>
      </w:r>
      <w:r w:rsidRPr="00721052">
        <w:rPr>
          <w:sz w:val="22"/>
          <w:szCs w:val="22"/>
        </w:rPr>
        <w:t>o pregão, prevê</w:t>
      </w:r>
      <w:r w:rsidR="00393502" w:rsidRPr="00721052">
        <w:rPr>
          <w:sz w:val="22"/>
          <w:szCs w:val="22"/>
        </w:rPr>
        <w:t xml:space="preserve"> a</w:t>
      </w:r>
      <w:r w:rsidRPr="00721052">
        <w:rPr>
          <w:sz w:val="22"/>
          <w:szCs w:val="22"/>
        </w:rPr>
        <w:t xml:space="preserve"> </w:t>
      </w:r>
      <w:r w:rsidR="00393502" w:rsidRPr="00721052">
        <w:rPr>
          <w:sz w:val="22"/>
          <w:szCs w:val="22"/>
        </w:rPr>
        <w:t xml:space="preserve">possibilidade de </w:t>
      </w:r>
      <w:r w:rsidRPr="00721052">
        <w:rPr>
          <w:sz w:val="22"/>
          <w:szCs w:val="22"/>
        </w:rPr>
        <w:t xml:space="preserve">utilização dessa modalidade </w:t>
      </w:r>
      <w:r w:rsidR="00393502" w:rsidRPr="00721052">
        <w:rPr>
          <w:sz w:val="22"/>
          <w:szCs w:val="22"/>
        </w:rPr>
        <w:t xml:space="preserve">de </w:t>
      </w:r>
      <w:r w:rsidRPr="00721052">
        <w:rPr>
          <w:sz w:val="22"/>
          <w:szCs w:val="22"/>
        </w:rPr>
        <w:t>licitaç</w:t>
      </w:r>
      <w:r w:rsidR="00393502" w:rsidRPr="00721052">
        <w:rPr>
          <w:sz w:val="22"/>
          <w:szCs w:val="22"/>
        </w:rPr>
        <w:t xml:space="preserve">ão quando se pretende promover </w:t>
      </w:r>
      <w:r w:rsidRPr="00721052">
        <w:rPr>
          <w:sz w:val="22"/>
          <w:szCs w:val="22"/>
        </w:rPr>
        <w:t>a contratação de bens ou serviços comuns, conceituados como “</w:t>
      </w:r>
      <w:r w:rsidRPr="00721052">
        <w:rPr>
          <w:i/>
          <w:iCs/>
          <w:sz w:val="22"/>
          <w:szCs w:val="22"/>
        </w:rPr>
        <w:t>aqueles cujos padrões de desempenho e qualidade possam ser objetivamente definidos pelo edital, por meio de especificações usuais no mercado</w:t>
      </w:r>
      <w:r w:rsidRPr="00721052">
        <w:rPr>
          <w:sz w:val="22"/>
          <w:szCs w:val="22"/>
        </w:rPr>
        <w:t>”</w:t>
      </w:r>
      <w:r w:rsidR="00393502" w:rsidRPr="00721052">
        <w:rPr>
          <w:sz w:val="22"/>
          <w:szCs w:val="22"/>
        </w:rPr>
        <w:t xml:space="preserve"> (art.</w:t>
      </w:r>
      <w:r w:rsidR="005448E1" w:rsidRPr="00721052">
        <w:rPr>
          <w:sz w:val="22"/>
          <w:szCs w:val="22"/>
        </w:rPr>
        <w:t xml:space="preserve"> 1º, parágrafo único</w:t>
      </w:r>
      <w:r w:rsidR="00393502" w:rsidRPr="00721052">
        <w:rPr>
          <w:sz w:val="22"/>
          <w:szCs w:val="22"/>
        </w:rPr>
        <w:t>)</w:t>
      </w:r>
      <w:r w:rsidRPr="00721052">
        <w:rPr>
          <w:sz w:val="22"/>
          <w:szCs w:val="22"/>
        </w:rPr>
        <w:t>.</w:t>
      </w:r>
      <w:r w:rsidR="00B65ADA">
        <w:rPr>
          <w:sz w:val="22"/>
          <w:szCs w:val="22"/>
        </w:rPr>
        <w:t xml:space="preserve"> </w:t>
      </w:r>
      <w:r w:rsidR="00393502" w:rsidRPr="00721052">
        <w:rPr>
          <w:sz w:val="22"/>
          <w:szCs w:val="22"/>
        </w:rPr>
        <w:t>Em face dess</w:t>
      </w:r>
      <w:r w:rsidR="00A2246A" w:rsidRPr="00721052">
        <w:rPr>
          <w:sz w:val="22"/>
          <w:szCs w:val="22"/>
        </w:rPr>
        <w:t>e</w:t>
      </w:r>
      <w:r w:rsidR="00393502" w:rsidRPr="00721052">
        <w:rPr>
          <w:sz w:val="22"/>
          <w:szCs w:val="22"/>
        </w:rPr>
        <w:t xml:space="preserve"> </w:t>
      </w:r>
      <w:r w:rsidR="00A2246A" w:rsidRPr="00721052">
        <w:rPr>
          <w:sz w:val="22"/>
          <w:szCs w:val="22"/>
        </w:rPr>
        <w:t>balizamento</w:t>
      </w:r>
      <w:r w:rsidR="00393502" w:rsidRPr="00721052">
        <w:rPr>
          <w:sz w:val="22"/>
          <w:szCs w:val="22"/>
        </w:rPr>
        <w:t>, o relator ressaltou que</w:t>
      </w:r>
      <w:r w:rsidR="005448E1" w:rsidRPr="00721052">
        <w:rPr>
          <w:sz w:val="22"/>
          <w:szCs w:val="22"/>
        </w:rPr>
        <w:t xml:space="preserve">, </w:t>
      </w:r>
      <w:r w:rsidR="00393502" w:rsidRPr="00721052">
        <w:rPr>
          <w:sz w:val="22"/>
          <w:szCs w:val="22"/>
        </w:rPr>
        <w:t>“</w:t>
      </w:r>
      <w:r w:rsidRPr="00721052">
        <w:rPr>
          <w:i/>
          <w:sz w:val="22"/>
          <w:szCs w:val="22"/>
        </w:rPr>
        <w:t>para decidir sobre a questão, há de se avaliar se o serviço de supervisão de obras contratado pelo Dnit se enquadra no preceito legal</w:t>
      </w:r>
      <w:r w:rsidR="00393502" w:rsidRPr="00721052">
        <w:rPr>
          <w:sz w:val="22"/>
          <w:szCs w:val="22"/>
        </w:rPr>
        <w:t>”</w:t>
      </w:r>
      <w:r w:rsidRPr="00721052">
        <w:rPr>
          <w:sz w:val="22"/>
          <w:szCs w:val="22"/>
        </w:rPr>
        <w:t>.</w:t>
      </w:r>
      <w:r w:rsidR="00393502" w:rsidRPr="00721052">
        <w:rPr>
          <w:sz w:val="22"/>
          <w:szCs w:val="22"/>
        </w:rPr>
        <w:t xml:space="preserve"> Observou, em seguida, que </w:t>
      </w:r>
      <w:r w:rsidR="00A2246A" w:rsidRPr="00721052">
        <w:rPr>
          <w:sz w:val="22"/>
          <w:szCs w:val="22"/>
        </w:rPr>
        <w:t>a determinação expedida por meio do</w:t>
      </w:r>
      <w:r w:rsidR="00393502" w:rsidRPr="00721052">
        <w:rPr>
          <w:sz w:val="22"/>
          <w:szCs w:val="22"/>
        </w:rPr>
        <w:t xml:space="preserve"> </w:t>
      </w:r>
      <w:r w:rsidRPr="00721052">
        <w:rPr>
          <w:sz w:val="22"/>
          <w:szCs w:val="22"/>
        </w:rPr>
        <w:t xml:space="preserve">subitem 9.2.3 do Acórdão nº 1.947/2008-Plenário, </w:t>
      </w:r>
      <w:r w:rsidR="00393502" w:rsidRPr="00721052">
        <w:rPr>
          <w:sz w:val="22"/>
          <w:szCs w:val="22"/>
        </w:rPr>
        <w:t xml:space="preserve">alterado </w:t>
      </w:r>
      <w:r w:rsidRPr="00721052">
        <w:rPr>
          <w:sz w:val="22"/>
          <w:szCs w:val="22"/>
        </w:rPr>
        <w:t xml:space="preserve">pelo Acórdão nº 2.932/2011-Plenário, </w:t>
      </w:r>
      <w:r w:rsidR="00393502" w:rsidRPr="00721052">
        <w:rPr>
          <w:sz w:val="22"/>
          <w:szCs w:val="22"/>
        </w:rPr>
        <w:t xml:space="preserve">revela </w:t>
      </w:r>
      <w:r w:rsidRPr="00721052">
        <w:rPr>
          <w:sz w:val="22"/>
          <w:szCs w:val="22"/>
        </w:rPr>
        <w:t xml:space="preserve">o entendimento deste Tribunal </w:t>
      </w:r>
      <w:r w:rsidR="00393502" w:rsidRPr="00721052">
        <w:rPr>
          <w:sz w:val="22"/>
          <w:szCs w:val="22"/>
        </w:rPr>
        <w:t>acerca desse assunto</w:t>
      </w:r>
      <w:r w:rsidRPr="00721052">
        <w:rPr>
          <w:sz w:val="22"/>
          <w:szCs w:val="22"/>
        </w:rPr>
        <w:t>: “</w:t>
      </w:r>
      <w:r w:rsidRPr="00721052">
        <w:rPr>
          <w:i/>
          <w:iCs/>
          <w:sz w:val="22"/>
          <w:szCs w:val="22"/>
        </w:rPr>
        <w:t>9.2.3. para contratação de serviços de supervisão e consultoria, realize a licitação na modalidade pregão, especificando detalhadamente os serviços que a empresa de supervisão ou de consultoria deverá prestar, ressalvando as situações excepcionais em que tais serviços não se caracterizam como ‘serviços comuns’, caso em que deverá ser justificada, dos pontos de vista técnico e jurídico, nos autos do processo de licitação, a utilização extraordinária de outra modalidade licitatória que não o pregão</w:t>
      </w:r>
      <w:r w:rsidRPr="00721052">
        <w:rPr>
          <w:sz w:val="22"/>
          <w:szCs w:val="22"/>
        </w:rPr>
        <w:t>”</w:t>
      </w:r>
      <w:r w:rsidR="00393502" w:rsidRPr="00721052">
        <w:rPr>
          <w:sz w:val="22"/>
          <w:szCs w:val="22"/>
        </w:rPr>
        <w:t xml:space="preserve">. </w:t>
      </w:r>
      <w:r w:rsidR="00F72923" w:rsidRPr="00721052">
        <w:rPr>
          <w:sz w:val="22"/>
          <w:szCs w:val="22"/>
        </w:rPr>
        <w:t xml:space="preserve">E </w:t>
      </w:r>
      <w:r w:rsidR="00393502" w:rsidRPr="00721052">
        <w:rPr>
          <w:sz w:val="22"/>
          <w:szCs w:val="22"/>
        </w:rPr>
        <w:t>prosseguiu</w:t>
      </w:r>
      <w:r w:rsidR="00F72923" w:rsidRPr="00721052">
        <w:rPr>
          <w:sz w:val="22"/>
          <w:szCs w:val="22"/>
        </w:rPr>
        <w:t>:</w:t>
      </w:r>
      <w:r w:rsidR="00393502" w:rsidRPr="00721052">
        <w:rPr>
          <w:sz w:val="22"/>
          <w:szCs w:val="22"/>
        </w:rPr>
        <w:t xml:space="preserve"> “</w:t>
      </w:r>
      <w:r w:rsidRPr="00721052">
        <w:rPr>
          <w:i/>
          <w:sz w:val="22"/>
          <w:szCs w:val="22"/>
        </w:rPr>
        <w:t>o serviço de supervisão de obras deve ser, em regra, licitado na modalidade pregão, pois, na maioria dos casos, seu padrão de desempenho e qualidade pode ser objetivamente definido, conforme previsão legal</w:t>
      </w:r>
      <w:r w:rsidR="00393502" w:rsidRPr="00721052">
        <w:rPr>
          <w:sz w:val="22"/>
          <w:szCs w:val="22"/>
        </w:rPr>
        <w:t>”</w:t>
      </w:r>
      <w:r w:rsidRPr="00721052">
        <w:rPr>
          <w:sz w:val="22"/>
          <w:szCs w:val="22"/>
        </w:rPr>
        <w:t xml:space="preserve">. </w:t>
      </w:r>
      <w:r w:rsidR="00393502" w:rsidRPr="00721052">
        <w:rPr>
          <w:sz w:val="22"/>
          <w:szCs w:val="22"/>
        </w:rPr>
        <w:t>Encampou, também, as ponderaç</w:t>
      </w:r>
      <w:r w:rsidR="00F72923" w:rsidRPr="00721052">
        <w:rPr>
          <w:sz w:val="22"/>
          <w:szCs w:val="22"/>
        </w:rPr>
        <w:t>ões</w:t>
      </w:r>
      <w:r w:rsidR="00393502" w:rsidRPr="00721052">
        <w:rPr>
          <w:sz w:val="22"/>
          <w:szCs w:val="22"/>
        </w:rPr>
        <w:t xml:space="preserve"> da </w:t>
      </w:r>
      <w:r w:rsidRPr="00721052">
        <w:rPr>
          <w:sz w:val="22"/>
          <w:szCs w:val="22"/>
        </w:rPr>
        <w:t xml:space="preserve">unidade técnica, </w:t>
      </w:r>
      <w:r w:rsidR="00393502" w:rsidRPr="00721052">
        <w:rPr>
          <w:sz w:val="22"/>
          <w:szCs w:val="22"/>
        </w:rPr>
        <w:t xml:space="preserve">no sentido de que, embora tais </w:t>
      </w:r>
      <w:r w:rsidRPr="00721052">
        <w:rPr>
          <w:sz w:val="22"/>
          <w:szCs w:val="22"/>
        </w:rPr>
        <w:t xml:space="preserve">atividades sejam </w:t>
      </w:r>
      <w:r w:rsidR="00393502" w:rsidRPr="00721052">
        <w:rPr>
          <w:sz w:val="22"/>
          <w:szCs w:val="22"/>
        </w:rPr>
        <w:t xml:space="preserve">consideradas </w:t>
      </w:r>
      <w:r w:rsidRPr="00721052">
        <w:rPr>
          <w:sz w:val="22"/>
          <w:szCs w:val="22"/>
        </w:rPr>
        <w:t>complexas p</w:t>
      </w:r>
      <w:r w:rsidR="00393502" w:rsidRPr="00721052">
        <w:rPr>
          <w:sz w:val="22"/>
          <w:szCs w:val="22"/>
        </w:rPr>
        <w:t xml:space="preserve">or </w:t>
      </w:r>
      <w:r w:rsidRPr="00721052">
        <w:rPr>
          <w:sz w:val="22"/>
          <w:szCs w:val="22"/>
        </w:rPr>
        <w:t xml:space="preserve">leigos, </w:t>
      </w:r>
      <w:r w:rsidR="00393502" w:rsidRPr="00721052">
        <w:rPr>
          <w:sz w:val="22"/>
          <w:szCs w:val="22"/>
        </w:rPr>
        <w:t>“</w:t>
      </w:r>
      <w:r w:rsidRPr="00721052">
        <w:rPr>
          <w:i/>
          <w:sz w:val="22"/>
          <w:szCs w:val="22"/>
        </w:rPr>
        <w:t>não o são para as empresas de supervisão e</w:t>
      </w:r>
      <w:r w:rsidR="00B65ADA">
        <w:rPr>
          <w:i/>
          <w:sz w:val="22"/>
          <w:szCs w:val="22"/>
        </w:rPr>
        <w:t xml:space="preserve"> </w:t>
      </w:r>
      <w:r w:rsidR="005A68C9" w:rsidRPr="00721052">
        <w:rPr>
          <w:i/>
          <w:sz w:val="22"/>
          <w:szCs w:val="22"/>
        </w:rPr>
        <w:t>c</w:t>
      </w:r>
      <w:r w:rsidRPr="00721052">
        <w:rPr>
          <w:i/>
          <w:sz w:val="22"/>
          <w:szCs w:val="22"/>
        </w:rPr>
        <w:t>onsultoria, que fornecem, habitualmente, serviços semelhantes ao que ora se discute</w:t>
      </w:r>
      <w:r w:rsidR="00393502" w:rsidRPr="00721052">
        <w:rPr>
          <w:sz w:val="22"/>
          <w:szCs w:val="22"/>
        </w:rPr>
        <w:t>”</w:t>
      </w:r>
      <w:r w:rsidRPr="00721052">
        <w:rPr>
          <w:sz w:val="22"/>
          <w:szCs w:val="22"/>
        </w:rPr>
        <w:t>.</w:t>
      </w:r>
      <w:r w:rsidR="00393502" w:rsidRPr="00721052">
        <w:rPr>
          <w:sz w:val="22"/>
          <w:szCs w:val="22"/>
        </w:rPr>
        <w:t xml:space="preserve"> E mais: “...</w:t>
      </w:r>
      <w:r w:rsidRPr="00721052">
        <w:rPr>
          <w:sz w:val="22"/>
          <w:szCs w:val="22"/>
        </w:rPr>
        <w:t xml:space="preserve"> </w:t>
      </w:r>
      <w:r w:rsidRPr="00721052">
        <w:rPr>
          <w:i/>
          <w:sz w:val="22"/>
          <w:szCs w:val="22"/>
        </w:rPr>
        <w:t>as especificações seguem parâmetros do mercado, como obriga a lei</w:t>
      </w:r>
      <w:r w:rsidR="00393502" w:rsidRPr="00721052">
        <w:rPr>
          <w:sz w:val="22"/>
          <w:szCs w:val="22"/>
        </w:rPr>
        <w:t>”</w:t>
      </w:r>
      <w:r w:rsidRPr="00721052">
        <w:rPr>
          <w:sz w:val="22"/>
          <w:szCs w:val="22"/>
        </w:rPr>
        <w:t>.</w:t>
      </w:r>
      <w:r w:rsidR="00393502" w:rsidRPr="00721052">
        <w:rPr>
          <w:sz w:val="22"/>
          <w:szCs w:val="22"/>
        </w:rPr>
        <w:t xml:space="preserve"> O Tribunal, então, ao acolher proposta do relator, decidiu considerar </w:t>
      </w:r>
      <w:r w:rsidR="00F04C0D" w:rsidRPr="00721052">
        <w:rPr>
          <w:sz w:val="22"/>
          <w:szCs w:val="22"/>
        </w:rPr>
        <w:t>improcedente a referida representação.</w:t>
      </w:r>
      <w:r w:rsidR="00D604B5" w:rsidRPr="00721052">
        <w:rPr>
          <w:sz w:val="22"/>
          <w:szCs w:val="22"/>
        </w:rPr>
        <w:t xml:space="preserve"> Precedente mencionado: Acórdão nº 2.932/2011-Plenário.</w:t>
      </w:r>
      <w:r w:rsidR="00F04C0D" w:rsidRPr="00721052">
        <w:rPr>
          <w:sz w:val="22"/>
          <w:szCs w:val="22"/>
        </w:rPr>
        <w:t xml:space="preserve"> </w:t>
      </w:r>
      <w:r w:rsidR="00393502" w:rsidRPr="00721052">
        <w:rPr>
          <w:b/>
          <w:i/>
          <w:color w:val="auto"/>
          <w:sz w:val="22"/>
          <w:szCs w:val="22"/>
        </w:rPr>
        <w:t>Acórdão nº</w:t>
      </w:r>
      <w:r w:rsidR="005448E1" w:rsidRPr="00721052">
        <w:rPr>
          <w:b/>
          <w:i/>
          <w:color w:val="auto"/>
          <w:sz w:val="22"/>
          <w:szCs w:val="22"/>
        </w:rPr>
        <w:t xml:space="preserve"> 3341</w:t>
      </w:r>
      <w:r w:rsidR="00393502" w:rsidRPr="00721052">
        <w:rPr>
          <w:b/>
          <w:i/>
          <w:color w:val="auto"/>
          <w:sz w:val="22"/>
          <w:szCs w:val="22"/>
        </w:rPr>
        <w:t>/2012-Plenário, TC-</w:t>
      </w:r>
      <w:r w:rsidR="005A68C9" w:rsidRPr="00721052">
        <w:rPr>
          <w:b/>
          <w:i/>
          <w:sz w:val="22"/>
          <w:szCs w:val="22"/>
        </w:rPr>
        <w:t>026.524/2012-0</w:t>
      </w:r>
      <w:r w:rsidR="00393502" w:rsidRPr="00721052">
        <w:rPr>
          <w:b/>
          <w:i/>
          <w:color w:val="auto"/>
          <w:sz w:val="22"/>
          <w:szCs w:val="22"/>
        </w:rPr>
        <w:t>, re</w:t>
      </w:r>
      <w:r w:rsidR="005A68C9" w:rsidRPr="00721052">
        <w:rPr>
          <w:b/>
          <w:i/>
          <w:color w:val="auto"/>
          <w:sz w:val="22"/>
          <w:szCs w:val="22"/>
        </w:rPr>
        <w:t>l.</w:t>
      </w:r>
      <w:r w:rsidR="00D4191C" w:rsidRPr="00721052">
        <w:rPr>
          <w:b/>
          <w:i/>
          <w:color w:val="auto"/>
          <w:sz w:val="22"/>
          <w:szCs w:val="22"/>
        </w:rPr>
        <w:t xml:space="preserve"> </w:t>
      </w:r>
      <w:r w:rsidR="00393502" w:rsidRPr="00721052">
        <w:rPr>
          <w:b/>
          <w:i/>
          <w:color w:val="auto"/>
          <w:sz w:val="22"/>
          <w:szCs w:val="22"/>
        </w:rPr>
        <w:t>Min</w:t>
      </w:r>
      <w:r w:rsidR="00721052" w:rsidRPr="00721052">
        <w:rPr>
          <w:b/>
          <w:i/>
          <w:color w:val="auto"/>
          <w:sz w:val="22"/>
          <w:szCs w:val="22"/>
        </w:rPr>
        <w:t>. Jo</w:t>
      </w:r>
      <w:r w:rsidR="00393502" w:rsidRPr="00721052">
        <w:rPr>
          <w:b/>
          <w:i/>
          <w:color w:val="auto"/>
          <w:sz w:val="22"/>
          <w:szCs w:val="22"/>
        </w:rPr>
        <w:t>sé Múcio Monteiro, 5.12.2012</w:t>
      </w:r>
      <w:r w:rsidR="00F1069E" w:rsidRPr="00721052">
        <w:rPr>
          <w:b/>
          <w:i/>
          <w:color w:val="auto"/>
          <w:sz w:val="22"/>
          <w:szCs w:val="22"/>
        </w:rPr>
        <w:t>.</w:t>
      </w:r>
    </w:p>
    <w:p w:rsidR="00393502" w:rsidRPr="00721052" w:rsidRDefault="00393502" w:rsidP="005A68C9">
      <w:pPr>
        <w:pStyle w:val="Default"/>
        <w:jc w:val="both"/>
        <w:rPr>
          <w:sz w:val="22"/>
          <w:szCs w:val="22"/>
        </w:rPr>
      </w:pPr>
    </w:p>
    <w:p w:rsidR="009D5DFA" w:rsidRPr="00721052" w:rsidRDefault="004B41CA" w:rsidP="009D5DFA">
      <w:pPr>
        <w:autoSpaceDE w:val="0"/>
        <w:autoSpaceDN w:val="0"/>
        <w:adjustRightInd w:val="0"/>
        <w:spacing w:after="0"/>
        <w:ind w:left="0"/>
        <w:rPr>
          <w:b/>
          <w:bCs/>
          <w:iCs/>
          <w:sz w:val="22"/>
          <w:szCs w:val="22"/>
          <w:lang w:eastAsia="pt-BR"/>
        </w:rPr>
      </w:pPr>
      <w:r w:rsidRPr="00721052">
        <w:rPr>
          <w:b/>
          <w:bCs/>
          <w:iCs/>
          <w:sz w:val="22"/>
          <w:szCs w:val="22"/>
          <w:lang w:eastAsia="pt-BR"/>
        </w:rPr>
        <w:t xml:space="preserve">5. </w:t>
      </w:r>
      <w:r w:rsidR="00DE5D0F" w:rsidRPr="00721052">
        <w:rPr>
          <w:b/>
          <w:bCs/>
          <w:iCs/>
          <w:sz w:val="22"/>
          <w:szCs w:val="22"/>
          <w:lang w:eastAsia="pt-BR"/>
        </w:rPr>
        <w:t xml:space="preserve">A </w:t>
      </w:r>
      <w:r w:rsidR="002C065A" w:rsidRPr="00721052">
        <w:rPr>
          <w:b/>
          <w:bCs/>
          <w:iCs/>
          <w:sz w:val="22"/>
          <w:szCs w:val="22"/>
          <w:lang w:eastAsia="pt-BR"/>
        </w:rPr>
        <w:t xml:space="preserve">declaração de nulidade de ato ou fase da licitação </w:t>
      </w:r>
      <w:r w:rsidR="00DE5D0F" w:rsidRPr="00721052">
        <w:rPr>
          <w:b/>
          <w:bCs/>
          <w:iCs/>
          <w:sz w:val="22"/>
          <w:szCs w:val="22"/>
          <w:lang w:eastAsia="pt-BR"/>
        </w:rPr>
        <w:t>não implica necessariamente a</w:t>
      </w:r>
      <w:r w:rsidR="002C065A" w:rsidRPr="00721052">
        <w:rPr>
          <w:b/>
          <w:bCs/>
          <w:iCs/>
          <w:sz w:val="22"/>
          <w:szCs w:val="22"/>
          <w:lang w:eastAsia="pt-BR"/>
        </w:rPr>
        <w:t xml:space="preserve"> invalidação de todo o procedimento licitatório. </w:t>
      </w:r>
      <w:r w:rsidR="00DE5D0F" w:rsidRPr="00721052">
        <w:rPr>
          <w:b/>
          <w:bCs/>
          <w:iCs/>
          <w:sz w:val="22"/>
          <w:szCs w:val="22"/>
          <w:lang w:eastAsia="pt-BR"/>
        </w:rPr>
        <w:t xml:space="preserve">É possível a anulação apenas do </w:t>
      </w:r>
      <w:r w:rsidR="002C065A" w:rsidRPr="00721052">
        <w:rPr>
          <w:b/>
          <w:bCs/>
          <w:iCs/>
          <w:sz w:val="22"/>
          <w:szCs w:val="22"/>
          <w:lang w:eastAsia="pt-BR"/>
        </w:rPr>
        <w:t>ato</w:t>
      </w:r>
      <w:r w:rsidR="00DE5D0F" w:rsidRPr="00721052">
        <w:rPr>
          <w:b/>
          <w:bCs/>
          <w:iCs/>
          <w:sz w:val="22"/>
          <w:szCs w:val="22"/>
          <w:lang w:eastAsia="pt-BR"/>
        </w:rPr>
        <w:t xml:space="preserve"> viciado</w:t>
      </w:r>
      <w:r w:rsidR="00761C9E" w:rsidRPr="00721052">
        <w:rPr>
          <w:b/>
          <w:bCs/>
          <w:iCs/>
          <w:sz w:val="22"/>
          <w:szCs w:val="22"/>
          <w:lang w:eastAsia="pt-BR"/>
        </w:rPr>
        <w:t>,</w:t>
      </w:r>
      <w:r w:rsidR="00DE5D0F" w:rsidRPr="00721052">
        <w:rPr>
          <w:b/>
          <w:bCs/>
          <w:iCs/>
          <w:sz w:val="22"/>
          <w:szCs w:val="22"/>
          <w:lang w:eastAsia="pt-BR"/>
        </w:rPr>
        <w:t xml:space="preserve"> dos </w:t>
      </w:r>
      <w:r w:rsidR="00761C9E" w:rsidRPr="00721052">
        <w:rPr>
          <w:b/>
          <w:bCs/>
          <w:iCs/>
          <w:sz w:val="22"/>
          <w:szCs w:val="22"/>
          <w:lang w:eastAsia="pt-BR"/>
        </w:rPr>
        <w:t>atos subse</w:t>
      </w:r>
      <w:r w:rsidR="002C065A" w:rsidRPr="00721052">
        <w:rPr>
          <w:b/>
          <w:bCs/>
          <w:iCs/>
          <w:sz w:val="22"/>
          <w:szCs w:val="22"/>
          <w:lang w:eastAsia="pt-BR"/>
        </w:rPr>
        <w:t>quentes e do contrato eventualmente celebrado</w:t>
      </w:r>
      <w:r w:rsidR="00FF4F9B" w:rsidRPr="00721052">
        <w:rPr>
          <w:b/>
          <w:bCs/>
          <w:iCs/>
          <w:sz w:val="22"/>
          <w:szCs w:val="22"/>
          <w:lang w:eastAsia="pt-BR"/>
        </w:rPr>
        <w:t>, com aproveitamento d</w:t>
      </w:r>
      <w:r w:rsidR="00E517CA" w:rsidRPr="00721052">
        <w:rPr>
          <w:b/>
          <w:bCs/>
          <w:iCs/>
          <w:sz w:val="22"/>
          <w:szCs w:val="22"/>
          <w:lang w:eastAsia="pt-BR"/>
        </w:rPr>
        <w:t>os</w:t>
      </w:r>
      <w:r w:rsidR="00FF4F9B" w:rsidRPr="00721052">
        <w:rPr>
          <w:b/>
          <w:bCs/>
          <w:iCs/>
          <w:sz w:val="22"/>
          <w:szCs w:val="22"/>
          <w:lang w:eastAsia="pt-BR"/>
        </w:rPr>
        <w:t xml:space="preserve"> atos isentos de vícios</w:t>
      </w:r>
    </w:p>
    <w:p w:rsidR="00EC1A52" w:rsidRDefault="00A9526B" w:rsidP="00213395">
      <w:pPr>
        <w:pStyle w:val="Default"/>
        <w:jc w:val="both"/>
        <w:rPr>
          <w:b/>
          <w:i/>
          <w:color w:val="auto"/>
          <w:sz w:val="22"/>
          <w:szCs w:val="22"/>
        </w:rPr>
      </w:pPr>
      <w:r w:rsidRPr="00721052">
        <w:rPr>
          <w:sz w:val="22"/>
          <w:szCs w:val="22"/>
        </w:rPr>
        <w:t xml:space="preserve">Levantamento de auditoria avaliou a regularidade do procedimento licitatório e do contrato celebrado para a realização das obras de construção da tubovia do Complexo Petroquímico do Rio de Janeiro (Comperj). A Petrobrás, </w:t>
      </w:r>
      <w:r w:rsidR="00C4453A" w:rsidRPr="00721052">
        <w:rPr>
          <w:sz w:val="22"/>
          <w:szCs w:val="22"/>
        </w:rPr>
        <w:t xml:space="preserve">após desenvolvimento de certame licitatório, </w:t>
      </w:r>
      <w:r w:rsidRPr="00721052">
        <w:rPr>
          <w:sz w:val="22"/>
          <w:szCs w:val="22"/>
        </w:rPr>
        <w:t xml:space="preserve">celebrou contrato com a empresa MPE Montagens e Projetos Especiais S.A, no valor global de R$ 733,8 milhões. A equipe de auditoria, no entanto, acusou provável sobrepreço da ordem de R$ 160 milhões, resultante </w:t>
      </w:r>
      <w:r w:rsidR="00C4453A" w:rsidRPr="00721052">
        <w:rPr>
          <w:sz w:val="22"/>
          <w:szCs w:val="22"/>
        </w:rPr>
        <w:t xml:space="preserve">de </w:t>
      </w:r>
      <w:r w:rsidRPr="00721052">
        <w:rPr>
          <w:sz w:val="22"/>
          <w:szCs w:val="22"/>
        </w:rPr>
        <w:t xml:space="preserve">indevida desclassificação de três licitantes, entre os quais de um que ofertara proposta inferior à da contratada, no montante desse suposto </w:t>
      </w:r>
      <w:r w:rsidR="00C4453A" w:rsidRPr="00721052">
        <w:rPr>
          <w:sz w:val="22"/>
          <w:szCs w:val="22"/>
        </w:rPr>
        <w:t>sobrepreç</w:t>
      </w:r>
      <w:r w:rsidRPr="00721052">
        <w:rPr>
          <w:sz w:val="22"/>
          <w:szCs w:val="22"/>
        </w:rPr>
        <w:t>o. A Petrobras e a referida empresa foram chamadas a se pronunciar a respeito de tal indício de irregularidade. A unidade técnica considerou não ter sido demonstrada a inexequibilidade das propostas desclassificadas.</w:t>
      </w:r>
      <w:r w:rsidR="00B65ADA">
        <w:rPr>
          <w:sz w:val="22"/>
          <w:szCs w:val="22"/>
        </w:rPr>
        <w:t xml:space="preserve"> </w:t>
      </w:r>
      <w:r w:rsidRPr="00721052">
        <w:rPr>
          <w:sz w:val="22"/>
          <w:szCs w:val="22"/>
        </w:rPr>
        <w:t>A relatora, ao endossar a análise da unidade técnica, acrescentou que “</w:t>
      </w:r>
      <w:r w:rsidRPr="00721052">
        <w:rPr>
          <w:i/>
          <w:sz w:val="22"/>
          <w:szCs w:val="22"/>
        </w:rPr>
        <w:t>a faixa de aceitação de -15% até +20% adotada pela Petrobras não está definida na Lei 8.666/1993 e nem no Decreto 2.745/1998, que seria o instrumento normatizador de suas licitações. Assim, não poderia ser tomada, por si só, como parâmetro para julgamento no processo de licitação</w:t>
      </w:r>
      <w:r w:rsidRPr="00721052">
        <w:rPr>
          <w:sz w:val="22"/>
          <w:szCs w:val="22"/>
        </w:rPr>
        <w:t>”.</w:t>
      </w:r>
      <w:r w:rsidR="00B65ADA">
        <w:rPr>
          <w:sz w:val="22"/>
          <w:szCs w:val="22"/>
        </w:rPr>
        <w:t xml:space="preserve"> </w:t>
      </w:r>
      <w:r w:rsidRPr="00721052">
        <w:rPr>
          <w:sz w:val="22"/>
          <w:szCs w:val="22"/>
        </w:rPr>
        <w:t>Observou, ainda, que: “</w:t>
      </w:r>
      <w:r w:rsidRPr="00721052">
        <w:rPr>
          <w:i/>
          <w:sz w:val="22"/>
          <w:szCs w:val="22"/>
        </w:rPr>
        <w:t>Remansosa jurisprudência desta Corte, notadamente expressa nos acórdãos 697/2006, 1.616/2008, 1.679/2008, 141/2008, todos do Plenário, avaliza que a presunção de inexequibilidade decorrente de critérios aritméticos, como os previstos no art. 48 da Lei 8.666/93, tem caráter relativo</w:t>
      </w:r>
      <w:r w:rsidRPr="00721052">
        <w:rPr>
          <w:sz w:val="22"/>
          <w:szCs w:val="22"/>
        </w:rPr>
        <w:t>”. Em seguida, após concluir pela ilicitude das referidas desclassificações, passou a investigar suas implicações. Levou em conta a execução física e financeira de</w:t>
      </w:r>
      <w:r w:rsidR="001736AC" w:rsidRPr="00721052">
        <w:rPr>
          <w:sz w:val="22"/>
          <w:szCs w:val="22"/>
        </w:rPr>
        <w:t xml:space="preserve"> </w:t>
      </w:r>
      <w:r w:rsidRPr="00721052">
        <w:rPr>
          <w:sz w:val="22"/>
          <w:szCs w:val="22"/>
        </w:rPr>
        <w:t xml:space="preserve">apenas 1,09% do empreendimento. </w:t>
      </w:r>
      <w:r w:rsidR="00DD19D9" w:rsidRPr="00721052">
        <w:rPr>
          <w:sz w:val="22"/>
          <w:szCs w:val="22"/>
        </w:rPr>
        <w:t xml:space="preserve">Invocou </w:t>
      </w:r>
      <w:r w:rsidRPr="00721052">
        <w:rPr>
          <w:sz w:val="22"/>
          <w:szCs w:val="22"/>
        </w:rPr>
        <w:t xml:space="preserve">então, </w:t>
      </w:r>
      <w:r w:rsidR="00DD19D9" w:rsidRPr="00721052">
        <w:rPr>
          <w:sz w:val="22"/>
          <w:szCs w:val="22"/>
        </w:rPr>
        <w:t xml:space="preserve">deliberação </w:t>
      </w:r>
      <w:r w:rsidRPr="00721052">
        <w:rPr>
          <w:sz w:val="22"/>
          <w:szCs w:val="22"/>
        </w:rPr>
        <w:t>do Tribunal proferid</w:t>
      </w:r>
      <w:r w:rsidR="00DD19D9" w:rsidRPr="00721052">
        <w:rPr>
          <w:sz w:val="22"/>
          <w:szCs w:val="22"/>
        </w:rPr>
        <w:t>a</w:t>
      </w:r>
      <w:r w:rsidRPr="00721052">
        <w:rPr>
          <w:sz w:val="22"/>
          <w:szCs w:val="22"/>
        </w:rPr>
        <w:t xml:space="preserve"> por meio do </w:t>
      </w:r>
      <w:r w:rsidR="001736AC" w:rsidRPr="00721052">
        <w:rPr>
          <w:sz w:val="22"/>
          <w:szCs w:val="22"/>
        </w:rPr>
        <w:t>A</w:t>
      </w:r>
      <w:r w:rsidRPr="00721052">
        <w:rPr>
          <w:sz w:val="22"/>
          <w:szCs w:val="22"/>
        </w:rPr>
        <w:t xml:space="preserve">córdão 2.264/2008-Plenário, </w:t>
      </w:r>
      <w:r w:rsidR="00DD19D9" w:rsidRPr="00721052">
        <w:rPr>
          <w:sz w:val="22"/>
          <w:szCs w:val="22"/>
        </w:rPr>
        <w:t>segundo a qual</w:t>
      </w:r>
      <w:r w:rsidRPr="00721052">
        <w:rPr>
          <w:sz w:val="22"/>
          <w:szCs w:val="22"/>
        </w:rPr>
        <w:t>: “</w:t>
      </w:r>
      <w:r w:rsidRPr="00721052">
        <w:rPr>
          <w:b/>
          <w:bCs/>
          <w:i/>
          <w:iCs/>
          <w:sz w:val="22"/>
          <w:szCs w:val="22"/>
        </w:rPr>
        <w:t>9.2. é possível, nos termos do art. 49 da Lei nº 8.666/93, a anulação de ato ou fase da licitação, inquinado de vício que não afete a totalidade do certame</w:t>
      </w:r>
      <w:r w:rsidRPr="00721052">
        <w:rPr>
          <w:i/>
          <w:iCs/>
          <w:sz w:val="22"/>
          <w:szCs w:val="22"/>
        </w:rPr>
        <w:t>, bem como dos atos e fases subseq</w:t>
      </w:r>
      <w:r w:rsidR="00100761" w:rsidRPr="00721052">
        <w:rPr>
          <w:i/>
          <w:iCs/>
          <w:sz w:val="22"/>
          <w:szCs w:val="22"/>
        </w:rPr>
        <w:t>u</w:t>
      </w:r>
      <w:r w:rsidRPr="00721052">
        <w:rPr>
          <w:i/>
          <w:iCs/>
          <w:sz w:val="22"/>
          <w:szCs w:val="22"/>
        </w:rPr>
        <w:t>entes, operada pela autoridade competente para a homologação, a qualquer tempo. Como conseq</w:t>
      </w:r>
      <w:r w:rsidR="00100761" w:rsidRPr="00721052">
        <w:rPr>
          <w:i/>
          <w:iCs/>
          <w:sz w:val="22"/>
          <w:szCs w:val="22"/>
        </w:rPr>
        <w:t>u</w:t>
      </w:r>
      <w:r w:rsidRPr="00721052">
        <w:rPr>
          <w:i/>
          <w:iCs/>
          <w:sz w:val="22"/>
          <w:szCs w:val="22"/>
        </w:rPr>
        <w:t xml:space="preserve">ência, o procedimento licitatório deverá ser devolvido para a comissão de licitação, a fim de que refaça os atos anulados, aproveitando-se os atos regulares e não afetados pelo vício já praticados; </w:t>
      </w:r>
      <w:r w:rsidRPr="00721052">
        <w:rPr>
          <w:b/>
          <w:bCs/>
          <w:i/>
          <w:iCs/>
          <w:sz w:val="22"/>
          <w:szCs w:val="22"/>
        </w:rPr>
        <w:t>9.3. caso a anulação ocorra posteriormente à assinatura do contrato, este deverá ser anulado, visto que a nulidade da licitação induz à nulidade do contrato</w:t>
      </w:r>
      <w:r w:rsidRPr="00721052">
        <w:rPr>
          <w:i/>
          <w:iCs/>
          <w:sz w:val="22"/>
          <w:szCs w:val="22"/>
        </w:rPr>
        <w:t xml:space="preserve">, nos termos do art. 49, § 2º, da Lei nº 8.666/93, garantido o direito ao contraditório e à ampla defesa dos interessados, de acordo com o § 3º do citado artigo. Deve ser observada, também, </w:t>
      </w:r>
      <w:r w:rsidRPr="00721052">
        <w:rPr>
          <w:b/>
          <w:bCs/>
          <w:i/>
          <w:iCs/>
          <w:sz w:val="22"/>
          <w:szCs w:val="22"/>
        </w:rPr>
        <w:t>a necessidade de se indenizar o contratado</w:t>
      </w:r>
      <w:r w:rsidRPr="00721052">
        <w:rPr>
          <w:i/>
          <w:iCs/>
          <w:sz w:val="22"/>
          <w:szCs w:val="22"/>
        </w:rPr>
        <w:t>, cuja avença foi anulada, pelo que houver executado e demais prejuízos que não lhe sejam imputáveis, como preceitua o art. 59 da referida lei;”</w:t>
      </w:r>
      <w:r w:rsidRPr="00721052">
        <w:rPr>
          <w:iCs/>
          <w:sz w:val="22"/>
          <w:szCs w:val="22"/>
        </w:rPr>
        <w:t xml:space="preserve"> Acrescentou que “</w:t>
      </w:r>
      <w:r w:rsidRPr="00721052">
        <w:rPr>
          <w:i/>
          <w:sz w:val="22"/>
          <w:szCs w:val="22"/>
        </w:rPr>
        <w:t>a possibilidade de anulação parcial de procedimento licitatório eivado por vício insanável, aproveitando-se os atos praticados regularmente, tem sido admitida na jurisprudência</w:t>
      </w:r>
      <w:r w:rsidRPr="00721052">
        <w:rPr>
          <w:sz w:val="22"/>
          <w:szCs w:val="22"/>
        </w:rPr>
        <w:t>”.</w:t>
      </w:r>
      <w:r w:rsidR="00B65ADA">
        <w:rPr>
          <w:sz w:val="22"/>
          <w:szCs w:val="22"/>
        </w:rPr>
        <w:t xml:space="preserve"> </w:t>
      </w:r>
      <w:r w:rsidR="00DD19D9" w:rsidRPr="00721052">
        <w:rPr>
          <w:sz w:val="22"/>
          <w:szCs w:val="22"/>
        </w:rPr>
        <w:t xml:space="preserve">Fez referência a decisões do </w:t>
      </w:r>
      <w:r w:rsidRPr="00721052">
        <w:rPr>
          <w:sz w:val="22"/>
          <w:szCs w:val="22"/>
        </w:rPr>
        <w:t xml:space="preserve">Tribunal </w:t>
      </w:r>
      <w:r w:rsidR="00DD19D9" w:rsidRPr="00721052">
        <w:rPr>
          <w:sz w:val="22"/>
          <w:szCs w:val="22"/>
        </w:rPr>
        <w:t xml:space="preserve">em que se promoveu a </w:t>
      </w:r>
      <w:r w:rsidRPr="00721052">
        <w:rPr>
          <w:sz w:val="22"/>
          <w:szCs w:val="22"/>
        </w:rPr>
        <w:t>anulação de atos constituintes de licitação e o seu refazimento, “</w:t>
      </w:r>
      <w:r w:rsidRPr="00721052">
        <w:rPr>
          <w:i/>
          <w:sz w:val="22"/>
          <w:szCs w:val="22"/>
        </w:rPr>
        <w:t>a partir da fase em que ocorreu o vício identificado, ainda que a licitação já houvesse sido encerrada e o contrato assinado</w:t>
      </w:r>
      <w:r w:rsidRPr="00721052">
        <w:rPr>
          <w:sz w:val="22"/>
          <w:szCs w:val="22"/>
        </w:rPr>
        <w:t>”. O Tribunal, então, ao acolher proposta da relatora, decidiu</w:t>
      </w:r>
      <w:r w:rsidR="00100761" w:rsidRPr="00721052">
        <w:rPr>
          <w:sz w:val="22"/>
          <w:szCs w:val="22"/>
        </w:rPr>
        <w:t xml:space="preserve"> </w:t>
      </w:r>
      <w:r w:rsidRPr="00721052">
        <w:rPr>
          <w:sz w:val="22"/>
          <w:szCs w:val="22"/>
        </w:rPr>
        <w:t>determinar à Petrobras que</w:t>
      </w:r>
      <w:r w:rsidR="00100761" w:rsidRPr="00721052">
        <w:rPr>
          <w:sz w:val="22"/>
          <w:szCs w:val="22"/>
        </w:rPr>
        <w:t xml:space="preserve"> </w:t>
      </w:r>
      <w:r w:rsidRPr="00721052">
        <w:rPr>
          <w:sz w:val="22"/>
          <w:szCs w:val="22"/>
        </w:rPr>
        <w:t>“</w:t>
      </w:r>
      <w:r w:rsidRPr="00721052">
        <w:rPr>
          <w:i/>
          <w:sz w:val="22"/>
          <w:szCs w:val="22"/>
        </w:rPr>
        <w:t>adote as medidas necessárias à anulação de todos os atos praticados desde a injustificada desclassificação de três concorrentes por inexequibilidade das propostas</w:t>
      </w:r>
      <w:r w:rsidRPr="00721052">
        <w:rPr>
          <w:sz w:val="22"/>
          <w:szCs w:val="22"/>
        </w:rPr>
        <w:t>”.</w:t>
      </w:r>
      <w:r w:rsidR="00DD19D9" w:rsidRPr="00721052">
        <w:rPr>
          <w:sz w:val="22"/>
          <w:szCs w:val="22"/>
        </w:rPr>
        <w:t xml:space="preserve"> Precedentes mencionados: Acórdãos 267/2006, 2.389/2006 e 2.264/2008, todos do Plenário.</w:t>
      </w:r>
      <w:r w:rsidR="00B65ADA">
        <w:rPr>
          <w:sz w:val="22"/>
          <w:szCs w:val="22"/>
        </w:rPr>
        <w:t xml:space="preserve"> </w:t>
      </w:r>
      <w:r w:rsidR="002C065A" w:rsidRPr="00721052">
        <w:rPr>
          <w:b/>
          <w:i/>
          <w:color w:val="auto"/>
          <w:sz w:val="22"/>
          <w:szCs w:val="22"/>
        </w:rPr>
        <w:t>Acórdão nº 33</w:t>
      </w:r>
      <w:r w:rsidR="00721052" w:rsidRPr="00721052">
        <w:rPr>
          <w:b/>
          <w:i/>
          <w:sz w:val="22"/>
          <w:szCs w:val="22"/>
        </w:rPr>
        <w:t>44</w:t>
      </w:r>
      <w:r w:rsidR="002C065A" w:rsidRPr="00721052">
        <w:rPr>
          <w:b/>
          <w:i/>
          <w:color w:val="auto"/>
          <w:sz w:val="22"/>
          <w:szCs w:val="22"/>
        </w:rPr>
        <w:t>/2012-Plenário, TC-</w:t>
      </w:r>
      <w:r w:rsidR="00721052" w:rsidRPr="00721052">
        <w:rPr>
          <w:b/>
          <w:i/>
          <w:sz w:val="22"/>
          <w:szCs w:val="22"/>
        </w:rPr>
        <w:t>006.576/2012-5</w:t>
      </w:r>
      <w:r w:rsidR="002C065A" w:rsidRPr="00721052">
        <w:rPr>
          <w:b/>
          <w:i/>
          <w:color w:val="auto"/>
          <w:sz w:val="22"/>
          <w:szCs w:val="22"/>
        </w:rPr>
        <w:t>, rel. Min</w:t>
      </w:r>
      <w:r w:rsidR="00721052" w:rsidRPr="00721052">
        <w:rPr>
          <w:b/>
          <w:i/>
          <w:color w:val="auto"/>
          <w:sz w:val="22"/>
          <w:szCs w:val="22"/>
        </w:rPr>
        <w:t>.</w:t>
      </w:r>
      <w:r w:rsidR="002C065A" w:rsidRPr="00721052">
        <w:rPr>
          <w:b/>
          <w:i/>
          <w:color w:val="auto"/>
          <w:sz w:val="22"/>
          <w:szCs w:val="22"/>
        </w:rPr>
        <w:t xml:space="preserve"> A</w:t>
      </w:r>
      <w:r w:rsidR="00721052" w:rsidRPr="00721052">
        <w:rPr>
          <w:b/>
          <w:i/>
          <w:color w:val="auto"/>
          <w:sz w:val="22"/>
          <w:szCs w:val="22"/>
        </w:rPr>
        <w:t>na Arraes</w:t>
      </w:r>
      <w:r w:rsidR="002C065A" w:rsidRPr="00721052">
        <w:rPr>
          <w:b/>
          <w:i/>
          <w:color w:val="auto"/>
          <w:sz w:val="22"/>
          <w:szCs w:val="22"/>
        </w:rPr>
        <w:t>, 5.12.2012.</w:t>
      </w:r>
    </w:p>
    <w:p w:rsidR="00213395" w:rsidRPr="00721052" w:rsidRDefault="00213395" w:rsidP="00213395">
      <w:pPr>
        <w:pStyle w:val="Default"/>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tblGrid>
      <w:tr w:rsidR="007334B1" w:rsidRPr="00721052" w:rsidTr="0030360F">
        <w:trPr>
          <w:trHeight w:val="779"/>
          <w:jc w:val="center"/>
        </w:trPr>
        <w:tc>
          <w:tcPr>
            <w:tcW w:w="0" w:type="auto"/>
            <w:vAlign w:val="center"/>
          </w:tcPr>
          <w:p w:rsidR="00721052" w:rsidRPr="00721052" w:rsidRDefault="00721052" w:rsidP="00F0055F">
            <w:pPr>
              <w:pStyle w:val="enter-3pt"/>
              <w:tabs>
                <w:tab w:val="left" w:pos="2590"/>
              </w:tabs>
              <w:spacing w:line="240" w:lineRule="auto"/>
              <w:rPr>
                <w:b/>
                <w:i/>
                <w:sz w:val="22"/>
                <w:szCs w:val="22"/>
              </w:rPr>
            </w:pPr>
          </w:p>
          <w:p w:rsidR="007334B1" w:rsidRPr="00721052" w:rsidRDefault="00C10DD5" w:rsidP="00F0055F">
            <w:pPr>
              <w:pStyle w:val="enter-3pt"/>
              <w:tabs>
                <w:tab w:val="left" w:pos="2590"/>
              </w:tabs>
              <w:spacing w:line="240" w:lineRule="auto"/>
              <w:rPr>
                <w:b/>
                <w:i/>
                <w:sz w:val="22"/>
                <w:szCs w:val="22"/>
              </w:rPr>
            </w:pPr>
            <w:r w:rsidRPr="00721052">
              <w:rPr>
                <w:b/>
                <w:i/>
                <w:sz w:val="22"/>
                <w:szCs w:val="22"/>
              </w:rPr>
              <w:t>Elaboração: Secretaria das Sessões</w:t>
            </w:r>
          </w:p>
          <w:p w:rsidR="007334B1" w:rsidRPr="00721052" w:rsidRDefault="007334B1" w:rsidP="00F0055F">
            <w:pPr>
              <w:pStyle w:val="enter-3pt"/>
              <w:tabs>
                <w:tab w:val="left" w:pos="2590"/>
              </w:tabs>
              <w:spacing w:line="240" w:lineRule="auto"/>
              <w:rPr>
                <w:b/>
                <w:i/>
                <w:sz w:val="22"/>
                <w:szCs w:val="22"/>
              </w:rPr>
            </w:pPr>
            <w:r w:rsidRPr="00721052">
              <w:rPr>
                <w:b/>
                <w:i/>
                <w:sz w:val="22"/>
                <w:szCs w:val="22"/>
              </w:rPr>
              <w:t xml:space="preserve">Contato: </w:t>
            </w:r>
            <w:hyperlink r:id="rId8" w:history="1">
              <w:r w:rsidRPr="00721052">
                <w:rPr>
                  <w:rStyle w:val="Hyperlink"/>
                  <w:b/>
                  <w:i/>
                  <w:color w:val="auto"/>
                  <w:sz w:val="22"/>
                  <w:szCs w:val="22"/>
                </w:rPr>
                <w:t>infojuris@tcu.gov.br</w:t>
              </w:r>
            </w:hyperlink>
          </w:p>
        </w:tc>
      </w:tr>
    </w:tbl>
    <w:p w:rsidR="00F3058F" w:rsidRPr="00721052" w:rsidRDefault="00F3058F" w:rsidP="00F0055F">
      <w:pPr>
        <w:pStyle w:val="PargrafodaLista"/>
        <w:widowControl w:val="0"/>
        <w:autoSpaceDE w:val="0"/>
        <w:autoSpaceDN w:val="0"/>
        <w:adjustRightInd w:val="0"/>
        <w:ind w:left="0"/>
        <w:jc w:val="both"/>
        <w:rPr>
          <w:b/>
          <w:sz w:val="22"/>
        </w:rPr>
      </w:pPr>
    </w:p>
    <w:sectPr w:rsidR="00F3058F" w:rsidRPr="00721052" w:rsidSect="00A418FF">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DEB" w:rsidRDefault="00222DEB" w:rsidP="008B0547">
      <w:pPr>
        <w:spacing w:after="0"/>
      </w:pPr>
      <w:r>
        <w:separator/>
      </w:r>
    </w:p>
  </w:endnote>
  <w:endnote w:type="continuationSeparator" w:id="0">
    <w:p w:rsidR="00222DEB" w:rsidRDefault="00222DEB"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40" w:rsidRPr="00C906CD" w:rsidRDefault="0072416E" w:rsidP="004E357A">
    <w:pPr>
      <w:pStyle w:val="Rodap"/>
      <w:jc w:val="right"/>
      <w:rPr>
        <w:sz w:val="20"/>
        <w:szCs w:val="20"/>
      </w:rPr>
    </w:pPr>
    <w:r w:rsidRPr="00C906CD">
      <w:rPr>
        <w:sz w:val="20"/>
        <w:szCs w:val="20"/>
      </w:rPr>
      <w:fldChar w:fldCharType="begin"/>
    </w:r>
    <w:r w:rsidR="008B6640" w:rsidRPr="00C906CD">
      <w:rPr>
        <w:sz w:val="20"/>
        <w:szCs w:val="20"/>
      </w:rPr>
      <w:instrText xml:space="preserve"> PAGE   \* MERGEFORMAT </w:instrText>
    </w:r>
    <w:r w:rsidRPr="00C906CD">
      <w:rPr>
        <w:sz w:val="20"/>
        <w:szCs w:val="20"/>
      </w:rPr>
      <w:fldChar w:fldCharType="separate"/>
    </w:r>
    <w:r w:rsidR="006A49FE">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DEB" w:rsidRDefault="00222DEB" w:rsidP="008B0547">
      <w:pPr>
        <w:spacing w:after="0"/>
      </w:pPr>
      <w:r>
        <w:separator/>
      </w:r>
    </w:p>
  </w:footnote>
  <w:footnote w:type="continuationSeparator" w:id="0">
    <w:p w:rsidR="00222DEB" w:rsidRDefault="00222DEB"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40" w:rsidRDefault="000B2371"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640">
      <w:rPr>
        <w:rFonts w:ascii="Arial" w:hAnsi="Arial" w:cs="Arial"/>
        <w:b/>
      </w:rPr>
      <w:t>TRIBUNAL DE CONTAS DA UNIÃO</w:t>
    </w:r>
  </w:p>
  <w:p w:rsidR="008B6640" w:rsidRPr="00515E7B" w:rsidRDefault="000B2371" w:rsidP="00080148">
    <w:pPr>
      <w:spacing w:after="0"/>
      <w:rPr>
        <w:rFonts w:ascii="Arial" w:hAnsi="Arial" w:cs="Arial"/>
        <w:b/>
      </w:rPr>
    </w:pPr>
    <w:r w:rsidRPr="0072416E">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4A14D" id="Line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OF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">
              <w10:wrap anchorx="margin"/>
            </v:line>
          </w:pict>
        </mc:Fallback>
      </mc:AlternateContent>
    </w:r>
    <w:r w:rsidR="008B6640" w:rsidRPr="00515E7B">
      <w:rPr>
        <w:rFonts w:ascii="Arial" w:hAnsi="Arial" w:cs="Arial"/>
        <w:noProof/>
        <w:lang w:eastAsia="pt-BR"/>
      </w:rPr>
      <w:t>Info</w:t>
    </w:r>
    <w:r w:rsidR="008B6640">
      <w:rPr>
        <w:rFonts w:ascii="Arial" w:hAnsi="Arial" w:cs="Arial"/>
        <w:noProof/>
        <w:lang w:eastAsia="pt-BR"/>
      </w:rPr>
      <w:t>rmativo de L</w:t>
    </w:r>
    <w:r w:rsidR="008B6640" w:rsidRPr="00515E7B">
      <w:rPr>
        <w:rFonts w:ascii="Arial" w:hAnsi="Arial" w:cs="Arial"/>
        <w:noProof/>
        <w:lang w:eastAsia="pt-BR"/>
      </w:rPr>
      <w:t xml:space="preserve">icitações e </w:t>
    </w:r>
    <w:r w:rsidR="008B6640">
      <w:rPr>
        <w:rFonts w:ascii="Arial" w:hAnsi="Arial" w:cs="Arial"/>
        <w:noProof/>
        <w:lang w:eastAsia="pt-BR"/>
      </w:rPr>
      <w:t>C</w:t>
    </w:r>
    <w:r w:rsidR="008B6640" w:rsidRPr="00515E7B">
      <w:rPr>
        <w:rFonts w:ascii="Arial" w:hAnsi="Arial" w:cs="Arial"/>
        <w:noProof/>
        <w:lang w:eastAsia="pt-BR"/>
      </w:rPr>
      <w:t>ontratos</w:t>
    </w:r>
    <w:r w:rsidR="008B6640">
      <w:rPr>
        <w:rFonts w:ascii="Arial" w:hAnsi="Arial" w:cs="Arial"/>
        <w:noProof/>
        <w:lang w:eastAsia="pt-BR"/>
      </w:rPr>
      <w:t xml:space="preserve"> nº 1</w:t>
    </w:r>
    <w:r w:rsidR="00F17174">
      <w:rPr>
        <w:rFonts w:ascii="Arial" w:hAnsi="Arial" w:cs="Arial"/>
        <w:noProof/>
        <w:lang w:eastAsia="pt-BR"/>
      </w:rPr>
      <w:t>3</w:t>
    </w:r>
    <w:r w:rsidR="00BF6788">
      <w:rPr>
        <w:rFonts w:ascii="Arial" w:hAnsi="Arial" w:cs="Arial"/>
        <w:noProof/>
        <w:lang w:eastAsia="pt-BR"/>
      </w:rPr>
      <w:t>5</w:t>
    </w:r>
  </w:p>
  <w:p w:rsidR="008B6640" w:rsidRDefault="008B664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3">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5">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6">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7">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8">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9">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585349A"/>
    <w:multiLevelType w:val="singleLevel"/>
    <w:tmpl w:val="4170D9F4"/>
    <w:lvl w:ilvl="0">
      <w:start w:val="1"/>
      <w:numFmt w:val="decimal"/>
      <w:pStyle w:val="CorpodeTextoResumo"/>
      <w:lvlText w:val="%1."/>
      <w:lvlJc w:val="left"/>
      <w:pPr>
        <w:tabs>
          <w:tab w:val="num" w:pos="360"/>
        </w:tabs>
      </w:pPr>
      <w:rPr>
        <w:rFonts w:cs="Times New Roman"/>
      </w:rPr>
    </w:lvl>
  </w:abstractNum>
  <w:num w:numId="1">
    <w:abstractNumId w:val="5"/>
  </w:num>
  <w:num w:numId="2">
    <w:abstractNumId w:val="0"/>
  </w:num>
  <w:num w:numId="3">
    <w:abstractNumId w:val="10"/>
    <w:lvlOverride w:ilvl="0">
      <w:startOverride w:val="1"/>
    </w:lvlOverride>
  </w:num>
  <w:num w:numId="4">
    <w:abstractNumId w:val="7"/>
  </w:num>
  <w:num w:numId="5">
    <w:abstractNumId w:val="4"/>
  </w:num>
  <w:num w:numId="6">
    <w:abstractNumId w:val="3"/>
  </w:num>
  <w:num w:numId="7">
    <w:abstractNumId w:val="6"/>
  </w:num>
  <w:num w:numId="8">
    <w:abstractNumId w:val="8"/>
  </w:num>
  <w:num w:numId="9">
    <w:abstractNumId w:val="1"/>
  </w:num>
  <w:num w:numId="10">
    <w:abstractNumId w:val="2"/>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153E"/>
    <w:rsid w:val="00001878"/>
    <w:rsid w:val="00001B69"/>
    <w:rsid w:val="000021D2"/>
    <w:rsid w:val="000023EE"/>
    <w:rsid w:val="00003CEA"/>
    <w:rsid w:val="00003FC2"/>
    <w:rsid w:val="00004614"/>
    <w:rsid w:val="00004D04"/>
    <w:rsid w:val="00005142"/>
    <w:rsid w:val="00005435"/>
    <w:rsid w:val="00005BA5"/>
    <w:rsid w:val="00005E1E"/>
    <w:rsid w:val="00005F57"/>
    <w:rsid w:val="0000636F"/>
    <w:rsid w:val="000069F3"/>
    <w:rsid w:val="00007FA6"/>
    <w:rsid w:val="0001037C"/>
    <w:rsid w:val="00010F62"/>
    <w:rsid w:val="00011892"/>
    <w:rsid w:val="000118BC"/>
    <w:rsid w:val="000118CC"/>
    <w:rsid w:val="00011BA0"/>
    <w:rsid w:val="00011D5A"/>
    <w:rsid w:val="00012287"/>
    <w:rsid w:val="00012468"/>
    <w:rsid w:val="000132A1"/>
    <w:rsid w:val="00013851"/>
    <w:rsid w:val="00013A1F"/>
    <w:rsid w:val="000145F8"/>
    <w:rsid w:val="000161F7"/>
    <w:rsid w:val="0001636D"/>
    <w:rsid w:val="00016730"/>
    <w:rsid w:val="00016A5D"/>
    <w:rsid w:val="0001776E"/>
    <w:rsid w:val="000179E2"/>
    <w:rsid w:val="0002039E"/>
    <w:rsid w:val="00020C27"/>
    <w:rsid w:val="00020C75"/>
    <w:rsid w:val="00020FC8"/>
    <w:rsid w:val="00021532"/>
    <w:rsid w:val="0002237E"/>
    <w:rsid w:val="0002238E"/>
    <w:rsid w:val="000227F4"/>
    <w:rsid w:val="0002327E"/>
    <w:rsid w:val="00023D72"/>
    <w:rsid w:val="000253D1"/>
    <w:rsid w:val="00025450"/>
    <w:rsid w:val="00025753"/>
    <w:rsid w:val="00025A32"/>
    <w:rsid w:val="000262E8"/>
    <w:rsid w:val="0002663F"/>
    <w:rsid w:val="000271FA"/>
    <w:rsid w:val="0002751C"/>
    <w:rsid w:val="00027B2E"/>
    <w:rsid w:val="000300A2"/>
    <w:rsid w:val="00032198"/>
    <w:rsid w:val="0003282A"/>
    <w:rsid w:val="00032CA1"/>
    <w:rsid w:val="00033551"/>
    <w:rsid w:val="0003422F"/>
    <w:rsid w:val="00035D4C"/>
    <w:rsid w:val="00035FBF"/>
    <w:rsid w:val="000360F1"/>
    <w:rsid w:val="000366D7"/>
    <w:rsid w:val="000371C1"/>
    <w:rsid w:val="00037DCE"/>
    <w:rsid w:val="00041450"/>
    <w:rsid w:val="00042393"/>
    <w:rsid w:val="000431BD"/>
    <w:rsid w:val="000436B0"/>
    <w:rsid w:val="000438FC"/>
    <w:rsid w:val="00044732"/>
    <w:rsid w:val="00044B21"/>
    <w:rsid w:val="00045C61"/>
    <w:rsid w:val="000460E4"/>
    <w:rsid w:val="0004660A"/>
    <w:rsid w:val="00046CF7"/>
    <w:rsid w:val="00050483"/>
    <w:rsid w:val="00050BA0"/>
    <w:rsid w:val="0005133B"/>
    <w:rsid w:val="000513D0"/>
    <w:rsid w:val="00051AAB"/>
    <w:rsid w:val="00051D57"/>
    <w:rsid w:val="0005205F"/>
    <w:rsid w:val="00052B15"/>
    <w:rsid w:val="00052BCA"/>
    <w:rsid w:val="00052FC7"/>
    <w:rsid w:val="0005356E"/>
    <w:rsid w:val="000540FC"/>
    <w:rsid w:val="0005412B"/>
    <w:rsid w:val="00054432"/>
    <w:rsid w:val="0005485B"/>
    <w:rsid w:val="00054C16"/>
    <w:rsid w:val="00054FBE"/>
    <w:rsid w:val="00055D4F"/>
    <w:rsid w:val="000562CD"/>
    <w:rsid w:val="0005656B"/>
    <w:rsid w:val="00056A5A"/>
    <w:rsid w:val="00056A5F"/>
    <w:rsid w:val="00056D51"/>
    <w:rsid w:val="0006028E"/>
    <w:rsid w:val="000605A0"/>
    <w:rsid w:val="00060728"/>
    <w:rsid w:val="00060CE3"/>
    <w:rsid w:val="00061A56"/>
    <w:rsid w:val="00061C2E"/>
    <w:rsid w:val="000622E0"/>
    <w:rsid w:val="00062B46"/>
    <w:rsid w:val="00063169"/>
    <w:rsid w:val="00063C6E"/>
    <w:rsid w:val="000647B1"/>
    <w:rsid w:val="00065A49"/>
    <w:rsid w:val="00065A8B"/>
    <w:rsid w:val="00065E95"/>
    <w:rsid w:val="00066126"/>
    <w:rsid w:val="00066E66"/>
    <w:rsid w:val="00066F26"/>
    <w:rsid w:val="0006707B"/>
    <w:rsid w:val="000675D5"/>
    <w:rsid w:val="00067E95"/>
    <w:rsid w:val="00070785"/>
    <w:rsid w:val="0007259B"/>
    <w:rsid w:val="000727DB"/>
    <w:rsid w:val="00072916"/>
    <w:rsid w:val="00072F56"/>
    <w:rsid w:val="00073231"/>
    <w:rsid w:val="00074384"/>
    <w:rsid w:val="00074AC5"/>
    <w:rsid w:val="000756E7"/>
    <w:rsid w:val="00077346"/>
    <w:rsid w:val="00077A56"/>
    <w:rsid w:val="00077BA4"/>
    <w:rsid w:val="0008010D"/>
    <w:rsid w:val="00080148"/>
    <w:rsid w:val="00080237"/>
    <w:rsid w:val="00080245"/>
    <w:rsid w:val="000807D4"/>
    <w:rsid w:val="00080B82"/>
    <w:rsid w:val="00081635"/>
    <w:rsid w:val="00081DFB"/>
    <w:rsid w:val="00083289"/>
    <w:rsid w:val="00083514"/>
    <w:rsid w:val="000835D8"/>
    <w:rsid w:val="0008397F"/>
    <w:rsid w:val="00084282"/>
    <w:rsid w:val="00084727"/>
    <w:rsid w:val="000858EF"/>
    <w:rsid w:val="000867E7"/>
    <w:rsid w:val="00086A39"/>
    <w:rsid w:val="00086BAA"/>
    <w:rsid w:val="00087006"/>
    <w:rsid w:val="00087894"/>
    <w:rsid w:val="00087C6C"/>
    <w:rsid w:val="0009058C"/>
    <w:rsid w:val="00090D8A"/>
    <w:rsid w:val="00090E2E"/>
    <w:rsid w:val="0009133A"/>
    <w:rsid w:val="000916AF"/>
    <w:rsid w:val="000919D7"/>
    <w:rsid w:val="000923FB"/>
    <w:rsid w:val="000929ED"/>
    <w:rsid w:val="00092C2E"/>
    <w:rsid w:val="0009327F"/>
    <w:rsid w:val="000940A9"/>
    <w:rsid w:val="00094A7D"/>
    <w:rsid w:val="00094C5B"/>
    <w:rsid w:val="00094EEC"/>
    <w:rsid w:val="00095069"/>
    <w:rsid w:val="00095D98"/>
    <w:rsid w:val="0009649A"/>
    <w:rsid w:val="0009655D"/>
    <w:rsid w:val="00096BDB"/>
    <w:rsid w:val="000971B8"/>
    <w:rsid w:val="0009748C"/>
    <w:rsid w:val="0009780B"/>
    <w:rsid w:val="00097863"/>
    <w:rsid w:val="00097ABD"/>
    <w:rsid w:val="00097BF6"/>
    <w:rsid w:val="000A0291"/>
    <w:rsid w:val="000A0EF8"/>
    <w:rsid w:val="000A152A"/>
    <w:rsid w:val="000A1EBD"/>
    <w:rsid w:val="000A246C"/>
    <w:rsid w:val="000A2C56"/>
    <w:rsid w:val="000A402F"/>
    <w:rsid w:val="000A442A"/>
    <w:rsid w:val="000A4632"/>
    <w:rsid w:val="000A47EA"/>
    <w:rsid w:val="000A4E36"/>
    <w:rsid w:val="000A57DA"/>
    <w:rsid w:val="000A599E"/>
    <w:rsid w:val="000A6269"/>
    <w:rsid w:val="000A62BD"/>
    <w:rsid w:val="000A6645"/>
    <w:rsid w:val="000A6CDC"/>
    <w:rsid w:val="000A77BB"/>
    <w:rsid w:val="000A78E5"/>
    <w:rsid w:val="000B0ECB"/>
    <w:rsid w:val="000B0FEA"/>
    <w:rsid w:val="000B2371"/>
    <w:rsid w:val="000B2AFA"/>
    <w:rsid w:val="000B3015"/>
    <w:rsid w:val="000B3444"/>
    <w:rsid w:val="000B395E"/>
    <w:rsid w:val="000B4B33"/>
    <w:rsid w:val="000B4C5B"/>
    <w:rsid w:val="000B4EBB"/>
    <w:rsid w:val="000B5DB2"/>
    <w:rsid w:val="000B5DD4"/>
    <w:rsid w:val="000B639F"/>
    <w:rsid w:val="000B6475"/>
    <w:rsid w:val="000B6BC1"/>
    <w:rsid w:val="000B759E"/>
    <w:rsid w:val="000B775A"/>
    <w:rsid w:val="000C0013"/>
    <w:rsid w:val="000C02AD"/>
    <w:rsid w:val="000C049A"/>
    <w:rsid w:val="000C0AA8"/>
    <w:rsid w:val="000C1585"/>
    <w:rsid w:val="000C1AFC"/>
    <w:rsid w:val="000C22BE"/>
    <w:rsid w:val="000C22C0"/>
    <w:rsid w:val="000C28CC"/>
    <w:rsid w:val="000C2CBC"/>
    <w:rsid w:val="000C3DAB"/>
    <w:rsid w:val="000C42A5"/>
    <w:rsid w:val="000C4611"/>
    <w:rsid w:val="000C4A10"/>
    <w:rsid w:val="000C4AC9"/>
    <w:rsid w:val="000C5199"/>
    <w:rsid w:val="000C5799"/>
    <w:rsid w:val="000C5FDE"/>
    <w:rsid w:val="000C61FA"/>
    <w:rsid w:val="000C7281"/>
    <w:rsid w:val="000C7D11"/>
    <w:rsid w:val="000D14D9"/>
    <w:rsid w:val="000D1878"/>
    <w:rsid w:val="000D1B91"/>
    <w:rsid w:val="000D1C53"/>
    <w:rsid w:val="000D1DC7"/>
    <w:rsid w:val="000D1EF5"/>
    <w:rsid w:val="000D1FD7"/>
    <w:rsid w:val="000D2184"/>
    <w:rsid w:val="000D2CBD"/>
    <w:rsid w:val="000D359B"/>
    <w:rsid w:val="000D37B0"/>
    <w:rsid w:val="000D52D9"/>
    <w:rsid w:val="000D6388"/>
    <w:rsid w:val="000D6418"/>
    <w:rsid w:val="000D6839"/>
    <w:rsid w:val="000D6906"/>
    <w:rsid w:val="000D7DB6"/>
    <w:rsid w:val="000D7DED"/>
    <w:rsid w:val="000E020F"/>
    <w:rsid w:val="000E12F7"/>
    <w:rsid w:val="000E1A4B"/>
    <w:rsid w:val="000E1D37"/>
    <w:rsid w:val="000E28AC"/>
    <w:rsid w:val="000E2D47"/>
    <w:rsid w:val="000E3599"/>
    <w:rsid w:val="000E3A55"/>
    <w:rsid w:val="000E3B31"/>
    <w:rsid w:val="000E3C6D"/>
    <w:rsid w:val="000E45B0"/>
    <w:rsid w:val="000E504D"/>
    <w:rsid w:val="000E5EAB"/>
    <w:rsid w:val="000E6B37"/>
    <w:rsid w:val="000E730B"/>
    <w:rsid w:val="000E78A6"/>
    <w:rsid w:val="000E7FD4"/>
    <w:rsid w:val="000F05AC"/>
    <w:rsid w:val="000F0A64"/>
    <w:rsid w:val="000F1450"/>
    <w:rsid w:val="000F1786"/>
    <w:rsid w:val="000F2133"/>
    <w:rsid w:val="000F28E9"/>
    <w:rsid w:val="000F2975"/>
    <w:rsid w:val="000F2D05"/>
    <w:rsid w:val="000F2F92"/>
    <w:rsid w:val="000F2FD9"/>
    <w:rsid w:val="000F47C1"/>
    <w:rsid w:val="000F48B1"/>
    <w:rsid w:val="000F495D"/>
    <w:rsid w:val="000F4B18"/>
    <w:rsid w:val="000F6986"/>
    <w:rsid w:val="000F69B8"/>
    <w:rsid w:val="000F6A43"/>
    <w:rsid w:val="000F6D85"/>
    <w:rsid w:val="000F73F1"/>
    <w:rsid w:val="000F7B66"/>
    <w:rsid w:val="000F7CEE"/>
    <w:rsid w:val="000F7D84"/>
    <w:rsid w:val="001005A8"/>
    <w:rsid w:val="00100761"/>
    <w:rsid w:val="00101707"/>
    <w:rsid w:val="00101EE1"/>
    <w:rsid w:val="00101F01"/>
    <w:rsid w:val="00102D37"/>
    <w:rsid w:val="00103A3E"/>
    <w:rsid w:val="001041ED"/>
    <w:rsid w:val="00104AAD"/>
    <w:rsid w:val="00107486"/>
    <w:rsid w:val="0011038F"/>
    <w:rsid w:val="0011039E"/>
    <w:rsid w:val="001104BA"/>
    <w:rsid w:val="00111A71"/>
    <w:rsid w:val="001125A2"/>
    <w:rsid w:val="00112676"/>
    <w:rsid w:val="00112A5F"/>
    <w:rsid w:val="0011373A"/>
    <w:rsid w:val="00113A1F"/>
    <w:rsid w:val="00114137"/>
    <w:rsid w:val="0011429C"/>
    <w:rsid w:val="00114511"/>
    <w:rsid w:val="00114AD2"/>
    <w:rsid w:val="00115305"/>
    <w:rsid w:val="001156BA"/>
    <w:rsid w:val="0011582E"/>
    <w:rsid w:val="00115911"/>
    <w:rsid w:val="00116706"/>
    <w:rsid w:val="0011691F"/>
    <w:rsid w:val="00116BAB"/>
    <w:rsid w:val="0011748D"/>
    <w:rsid w:val="00117E95"/>
    <w:rsid w:val="001203BE"/>
    <w:rsid w:val="00121782"/>
    <w:rsid w:val="00121EDA"/>
    <w:rsid w:val="00122950"/>
    <w:rsid w:val="00122F63"/>
    <w:rsid w:val="00123E4E"/>
    <w:rsid w:val="00123E5C"/>
    <w:rsid w:val="00123E6B"/>
    <w:rsid w:val="00125476"/>
    <w:rsid w:val="00125B0B"/>
    <w:rsid w:val="00125F9A"/>
    <w:rsid w:val="00126026"/>
    <w:rsid w:val="001260FC"/>
    <w:rsid w:val="00126198"/>
    <w:rsid w:val="001263AF"/>
    <w:rsid w:val="0012665C"/>
    <w:rsid w:val="00126A9F"/>
    <w:rsid w:val="00126AB1"/>
    <w:rsid w:val="00127C1D"/>
    <w:rsid w:val="00130032"/>
    <w:rsid w:val="00130A0C"/>
    <w:rsid w:val="00130EF3"/>
    <w:rsid w:val="001316FC"/>
    <w:rsid w:val="0013322B"/>
    <w:rsid w:val="0013393F"/>
    <w:rsid w:val="00133EA9"/>
    <w:rsid w:val="00133FBC"/>
    <w:rsid w:val="00133FE5"/>
    <w:rsid w:val="00134175"/>
    <w:rsid w:val="0013476D"/>
    <w:rsid w:val="001351CE"/>
    <w:rsid w:val="001351D5"/>
    <w:rsid w:val="00135D01"/>
    <w:rsid w:val="00135EDA"/>
    <w:rsid w:val="00136272"/>
    <w:rsid w:val="0013735A"/>
    <w:rsid w:val="001374E3"/>
    <w:rsid w:val="001378A3"/>
    <w:rsid w:val="00137B22"/>
    <w:rsid w:val="00137FE3"/>
    <w:rsid w:val="00140C58"/>
    <w:rsid w:val="00140FED"/>
    <w:rsid w:val="00141D7A"/>
    <w:rsid w:val="001420D1"/>
    <w:rsid w:val="001420FE"/>
    <w:rsid w:val="00142621"/>
    <w:rsid w:val="00142C16"/>
    <w:rsid w:val="001444A2"/>
    <w:rsid w:val="00144987"/>
    <w:rsid w:val="00145B71"/>
    <w:rsid w:val="00146C4A"/>
    <w:rsid w:val="0015086F"/>
    <w:rsid w:val="00151660"/>
    <w:rsid w:val="00151F92"/>
    <w:rsid w:val="0015258E"/>
    <w:rsid w:val="00152ECC"/>
    <w:rsid w:val="001532E4"/>
    <w:rsid w:val="00155D65"/>
    <w:rsid w:val="0015648A"/>
    <w:rsid w:val="00156851"/>
    <w:rsid w:val="00156908"/>
    <w:rsid w:val="0015699C"/>
    <w:rsid w:val="00156A48"/>
    <w:rsid w:val="00156C90"/>
    <w:rsid w:val="00156DDB"/>
    <w:rsid w:val="00157614"/>
    <w:rsid w:val="001576E2"/>
    <w:rsid w:val="00157AFE"/>
    <w:rsid w:val="00157C0F"/>
    <w:rsid w:val="00157CCE"/>
    <w:rsid w:val="001600FC"/>
    <w:rsid w:val="001612C0"/>
    <w:rsid w:val="001614AF"/>
    <w:rsid w:val="0016160E"/>
    <w:rsid w:val="00161AFB"/>
    <w:rsid w:val="00161E4F"/>
    <w:rsid w:val="001634AE"/>
    <w:rsid w:val="0016352E"/>
    <w:rsid w:val="0016510E"/>
    <w:rsid w:val="001658D6"/>
    <w:rsid w:val="001665B9"/>
    <w:rsid w:val="001667C0"/>
    <w:rsid w:val="00166C60"/>
    <w:rsid w:val="00170A9D"/>
    <w:rsid w:val="00171E89"/>
    <w:rsid w:val="00173174"/>
    <w:rsid w:val="001736AC"/>
    <w:rsid w:val="001737F7"/>
    <w:rsid w:val="00173E30"/>
    <w:rsid w:val="001744B4"/>
    <w:rsid w:val="001744E7"/>
    <w:rsid w:val="0017459B"/>
    <w:rsid w:val="00174C1E"/>
    <w:rsid w:val="00174E4D"/>
    <w:rsid w:val="00175B3C"/>
    <w:rsid w:val="00176024"/>
    <w:rsid w:val="00176287"/>
    <w:rsid w:val="00176375"/>
    <w:rsid w:val="001766A9"/>
    <w:rsid w:val="001777EF"/>
    <w:rsid w:val="00180774"/>
    <w:rsid w:val="00181339"/>
    <w:rsid w:val="00181680"/>
    <w:rsid w:val="00181848"/>
    <w:rsid w:val="00181DF3"/>
    <w:rsid w:val="00183A7D"/>
    <w:rsid w:val="001841C2"/>
    <w:rsid w:val="00184259"/>
    <w:rsid w:val="001847D6"/>
    <w:rsid w:val="00184DD0"/>
    <w:rsid w:val="001855E1"/>
    <w:rsid w:val="001858EA"/>
    <w:rsid w:val="0018776F"/>
    <w:rsid w:val="001900A2"/>
    <w:rsid w:val="001908DC"/>
    <w:rsid w:val="00190FE2"/>
    <w:rsid w:val="00191CF7"/>
    <w:rsid w:val="00191FCE"/>
    <w:rsid w:val="00192052"/>
    <w:rsid w:val="00192483"/>
    <w:rsid w:val="0019284D"/>
    <w:rsid w:val="00192929"/>
    <w:rsid w:val="00194053"/>
    <w:rsid w:val="001940E0"/>
    <w:rsid w:val="00194EDA"/>
    <w:rsid w:val="00195023"/>
    <w:rsid w:val="001956E2"/>
    <w:rsid w:val="00195F77"/>
    <w:rsid w:val="00196098"/>
    <w:rsid w:val="00197C2F"/>
    <w:rsid w:val="001A0B42"/>
    <w:rsid w:val="001A0CC1"/>
    <w:rsid w:val="001A0DF8"/>
    <w:rsid w:val="001A204B"/>
    <w:rsid w:val="001A2A67"/>
    <w:rsid w:val="001A2B80"/>
    <w:rsid w:val="001A305A"/>
    <w:rsid w:val="001A3198"/>
    <w:rsid w:val="001A31E4"/>
    <w:rsid w:val="001A330B"/>
    <w:rsid w:val="001A335E"/>
    <w:rsid w:val="001A37F4"/>
    <w:rsid w:val="001A4C6F"/>
    <w:rsid w:val="001A58D8"/>
    <w:rsid w:val="001A5C45"/>
    <w:rsid w:val="001A60A2"/>
    <w:rsid w:val="001A75FE"/>
    <w:rsid w:val="001A79D3"/>
    <w:rsid w:val="001A7BF5"/>
    <w:rsid w:val="001A7FC7"/>
    <w:rsid w:val="001B08E7"/>
    <w:rsid w:val="001B1669"/>
    <w:rsid w:val="001B19FF"/>
    <w:rsid w:val="001B2580"/>
    <w:rsid w:val="001B2931"/>
    <w:rsid w:val="001B2A46"/>
    <w:rsid w:val="001B3729"/>
    <w:rsid w:val="001B3AB2"/>
    <w:rsid w:val="001B3B42"/>
    <w:rsid w:val="001B3BEF"/>
    <w:rsid w:val="001B3E8E"/>
    <w:rsid w:val="001B4316"/>
    <w:rsid w:val="001B4F90"/>
    <w:rsid w:val="001B5333"/>
    <w:rsid w:val="001B5426"/>
    <w:rsid w:val="001B6823"/>
    <w:rsid w:val="001B7F4F"/>
    <w:rsid w:val="001C0575"/>
    <w:rsid w:val="001C0677"/>
    <w:rsid w:val="001C08D8"/>
    <w:rsid w:val="001C0A66"/>
    <w:rsid w:val="001C1568"/>
    <w:rsid w:val="001C15D1"/>
    <w:rsid w:val="001C17A8"/>
    <w:rsid w:val="001C1903"/>
    <w:rsid w:val="001C2397"/>
    <w:rsid w:val="001C23B5"/>
    <w:rsid w:val="001C2492"/>
    <w:rsid w:val="001C24DE"/>
    <w:rsid w:val="001C2950"/>
    <w:rsid w:val="001C2CD1"/>
    <w:rsid w:val="001C437E"/>
    <w:rsid w:val="001C4F39"/>
    <w:rsid w:val="001C51E4"/>
    <w:rsid w:val="001C5777"/>
    <w:rsid w:val="001C5C51"/>
    <w:rsid w:val="001C5CDF"/>
    <w:rsid w:val="001C6A2C"/>
    <w:rsid w:val="001C6E55"/>
    <w:rsid w:val="001C71E3"/>
    <w:rsid w:val="001C72D6"/>
    <w:rsid w:val="001C7892"/>
    <w:rsid w:val="001C7BF3"/>
    <w:rsid w:val="001C7DC4"/>
    <w:rsid w:val="001C7FD4"/>
    <w:rsid w:val="001D03C7"/>
    <w:rsid w:val="001D0FAF"/>
    <w:rsid w:val="001D1478"/>
    <w:rsid w:val="001D1E52"/>
    <w:rsid w:val="001D2BC5"/>
    <w:rsid w:val="001D35B4"/>
    <w:rsid w:val="001D4A98"/>
    <w:rsid w:val="001D4C46"/>
    <w:rsid w:val="001D5190"/>
    <w:rsid w:val="001D5339"/>
    <w:rsid w:val="001D559E"/>
    <w:rsid w:val="001D56C3"/>
    <w:rsid w:val="001D617D"/>
    <w:rsid w:val="001D6198"/>
    <w:rsid w:val="001D670F"/>
    <w:rsid w:val="001D73B6"/>
    <w:rsid w:val="001D74CE"/>
    <w:rsid w:val="001D7622"/>
    <w:rsid w:val="001D78F3"/>
    <w:rsid w:val="001D79D0"/>
    <w:rsid w:val="001E0BF1"/>
    <w:rsid w:val="001E1E28"/>
    <w:rsid w:val="001E2620"/>
    <w:rsid w:val="001E2B28"/>
    <w:rsid w:val="001E3D51"/>
    <w:rsid w:val="001E3D84"/>
    <w:rsid w:val="001E4147"/>
    <w:rsid w:val="001E4CBA"/>
    <w:rsid w:val="001E5B5B"/>
    <w:rsid w:val="001E5CBA"/>
    <w:rsid w:val="001E7019"/>
    <w:rsid w:val="001E71F9"/>
    <w:rsid w:val="001E747D"/>
    <w:rsid w:val="001E76DA"/>
    <w:rsid w:val="001E7C3D"/>
    <w:rsid w:val="001E7F81"/>
    <w:rsid w:val="001F00DF"/>
    <w:rsid w:val="001F182A"/>
    <w:rsid w:val="001F1E8F"/>
    <w:rsid w:val="001F1FE2"/>
    <w:rsid w:val="001F2B05"/>
    <w:rsid w:val="001F4DA1"/>
    <w:rsid w:val="001F553C"/>
    <w:rsid w:val="001F5E50"/>
    <w:rsid w:val="001F6448"/>
    <w:rsid w:val="001F64D1"/>
    <w:rsid w:val="001F6BB0"/>
    <w:rsid w:val="001F6D5B"/>
    <w:rsid w:val="00200260"/>
    <w:rsid w:val="002002CE"/>
    <w:rsid w:val="0020066F"/>
    <w:rsid w:val="0020107A"/>
    <w:rsid w:val="0020135D"/>
    <w:rsid w:val="00201BA3"/>
    <w:rsid w:val="00201FED"/>
    <w:rsid w:val="00202061"/>
    <w:rsid w:val="00202EAD"/>
    <w:rsid w:val="0020328F"/>
    <w:rsid w:val="00203A6F"/>
    <w:rsid w:val="00203D3B"/>
    <w:rsid w:val="00206C2E"/>
    <w:rsid w:val="00206CDA"/>
    <w:rsid w:val="00207BF8"/>
    <w:rsid w:val="0021001C"/>
    <w:rsid w:val="00211194"/>
    <w:rsid w:val="0021149E"/>
    <w:rsid w:val="00211816"/>
    <w:rsid w:val="00212E42"/>
    <w:rsid w:val="00213395"/>
    <w:rsid w:val="002139A2"/>
    <w:rsid w:val="00215156"/>
    <w:rsid w:val="002157BF"/>
    <w:rsid w:val="00217566"/>
    <w:rsid w:val="00217B1B"/>
    <w:rsid w:val="002204A9"/>
    <w:rsid w:val="00220D43"/>
    <w:rsid w:val="0022160D"/>
    <w:rsid w:val="00221C99"/>
    <w:rsid w:val="00221D51"/>
    <w:rsid w:val="002222A1"/>
    <w:rsid w:val="00222DEB"/>
    <w:rsid w:val="00223B25"/>
    <w:rsid w:val="00223BB9"/>
    <w:rsid w:val="00224EA9"/>
    <w:rsid w:val="00224F04"/>
    <w:rsid w:val="002255BA"/>
    <w:rsid w:val="00225D42"/>
    <w:rsid w:val="00226AEF"/>
    <w:rsid w:val="00226D9D"/>
    <w:rsid w:val="00227776"/>
    <w:rsid w:val="00230096"/>
    <w:rsid w:val="002308C7"/>
    <w:rsid w:val="00232158"/>
    <w:rsid w:val="0023279B"/>
    <w:rsid w:val="002328F9"/>
    <w:rsid w:val="0023395B"/>
    <w:rsid w:val="00233CE3"/>
    <w:rsid w:val="002343BF"/>
    <w:rsid w:val="00234556"/>
    <w:rsid w:val="0023535F"/>
    <w:rsid w:val="002353E9"/>
    <w:rsid w:val="00235B29"/>
    <w:rsid w:val="00235D4C"/>
    <w:rsid w:val="002366B7"/>
    <w:rsid w:val="00236A81"/>
    <w:rsid w:val="00236E3A"/>
    <w:rsid w:val="00236F05"/>
    <w:rsid w:val="002371E3"/>
    <w:rsid w:val="00237789"/>
    <w:rsid w:val="002401FC"/>
    <w:rsid w:val="00240D9D"/>
    <w:rsid w:val="002415A6"/>
    <w:rsid w:val="00242061"/>
    <w:rsid w:val="00243011"/>
    <w:rsid w:val="002435FC"/>
    <w:rsid w:val="00243797"/>
    <w:rsid w:val="002442D9"/>
    <w:rsid w:val="00244BA7"/>
    <w:rsid w:val="00245351"/>
    <w:rsid w:val="00245432"/>
    <w:rsid w:val="0024593F"/>
    <w:rsid w:val="00245B87"/>
    <w:rsid w:val="00246897"/>
    <w:rsid w:val="002468A3"/>
    <w:rsid w:val="00246C03"/>
    <w:rsid w:val="002476B6"/>
    <w:rsid w:val="00247E76"/>
    <w:rsid w:val="00247E8F"/>
    <w:rsid w:val="002510D5"/>
    <w:rsid w:val="002523CF"/>
    <w:rsid w:val="00252BB0"/>
    <w:rsid w:val="00253242"/>
    <w:rsid w:val="002537C5"/>
    <w:rsid w:val="00253D3A"/>
    <w:rsid w:val="00254590"/>
    <w:rsid w:val="002549FC"/>
    <w:rsid w:val="00254B75"/>
    <w:rsid w:val="002551C8"/>
    <w:rsid w:val="002556B1"/>
    <w:rsid w:val="0025663C"/>
    <w:rsid w:val="00256A50"/>
    <w:rsid w:val="00257D8A"/>
    <w:rsid w:val="00257F96"/>
    <w:rsid w:val="002612B0"/>
    <w:rsid w:val="00261488"/>
    <w:rsid w:val="0026195C"/>
    <w:rsid w:val="00261CD7"/>
    <w:rsid w:val="00261DAC"/>
    <w:rsid w:val="002621BD"/>
    <w:rsid w:val="0026222C"/>
    <w:rsid w:val="00262359"/>
    <w:rsid w:val="0026283B"/>
    <w:rsid w:val="00262969"/>
    <w:rsid w:val="002633D9"/>
    <w:rsid w:val="0026340E"/>
    <w:rsid w:val="0026362E"/>
    <w:rsid w:val="002639CA"/>
    <w:rsid w:val="002642F2"/>
    <w:rsid w:val="002649A7"/>
    <w:rsid w:val="00264FC3"/>
    <w:rsid w:val="002657B3"/>
    <w:rsid w:val="0026589B"/>
    <w:rsid w:val="002663B7"/>
    <w:rsid w:val="002666C5"/>
    <w:rsid w:val="00266B83"/>
    <w:rsid w:val="00266C8A"/>
    <w:rsid w:val="002677CD"/>
    <w:rsid w:val="00267E01"/>
    <w:rsid w:val="00270EAC"/>
    <w:rsid w:val="00271CD7"/>
    <w:rsid w:val="00271CF2"/>
    <w:rsid w:val="00271D81"/>
    <w:rsid w:val="0027213F"/>
    <w:rsid w:val="0027267D"/>
    <w:rsid w:val="002727E6"/>
    <w:rsid w:val="00272D1C"/>
    <w:rsid w:val="00273058"/>
    <w:rsid w:val="00273B8D"/>
    <w:rsid w:val="00273E72"/>
    <w:rsid w:val="00274068"/>
    <w:rsid w:val="0027498E"/>
    <w:rsid w:val="00274EFE"/>
    <w:rsid w:val="0027686D"/>
    <w:rsid w:val="00276B43"/>
    <w:rsid w:val="00276DC0"/>
    <w:rsid w:val="00277A63"/>
    <w:rsid w:val="00277BC9"/>
    <w:rsid w:val="00277F47"/>
    <w:rsid w:val="00280026"/>
    <w:rsid w:val="00280F3D"/>
    <w:rsid w:val="002810D9"/>
    <w:rsid w:val="002814EE"/>
    <w:rsid w:val="00281830"/>
    <w:rsid w:val="0028195E"/>
    <w:rsid w:val="00281B57"/>
    <w:rsid w:val="00281D9E"/>
    <w:rsid w:val="00282593"/>
    <w:rsid w:val="002830F6"/>
    <w:rsid w:val="002836D4"/>
    <w:rsid w:val="00283DD1"/>
    <w:rsid w:val="00283F64"/>
    <w:rsid w:val="00284442"/>
    <w:rsid w:val="00284CE8"/>
    <w:rsid w:val="00285886"/>
    <w:rsid w:val="00285F7B"/>
    <w:rsid w:val="002864FC"/>
    <w:rsid w:val="00287326"/>
    <w:rsid w:val="00287723"/>
    <w:rsid w:val="002878FB"/>
    <w:rsid w:val="00290124"/>
    <w:rsid w:val="0029043B"/>
    <w:rsid w:val="00290658"/>
    <w:rsid w:val="00290A06"/>
    <w:rsid w:val="00290CF7"/>
    <w:rsid w:val="00291703"/>
    <w:rsid w:val="00291766"/>
    <w:rsid w:val="00291B06"/>
    <w:rsid w:val="002920C1"/>
    <w:rsid w:val="0029211E"/>
    <w:rsid w:val="00293198"/>
    <w:rsid w:val="002933A1"/>
    <w:rsid w:val="0029450E"/>
    <w:rsid w:val="00294B1A"/>
    <w:rsid w:val="00294C0F"/>
    <w:rsid w:val="00294F77"/>
    <w:rsid w:val="0029551E"/>
    <w:rsid w:val="00297A00"/>
    <w:rsid w:val="00297BFE"/>
    <w:rsid w:val="00297F8C"/>
    <w:rsid w:val="002A03ED"/>
    <w:rsid w:val="002A040F"/>
    <w:rsid w:val="002A190F"/>
    <w:rsid w:val="002A1B25"/>
    <w:rsid w:val="002A2129"/>
    <w:rsid w:val="002A2FA2"/>
    <w:rsid w:val="002A3215"/>
    <w:rsid w:val="002A33F4"/>
    <w:rsid w:val="002A3796"/>
    <w:rsid w:val="002A3B3F"/>
    <w:rsid w:val="002A4F74"/>
    <w:rsid w:val="002A51B8"/>
    <w:rsid w:val="002A5A02"/>
    <w:rsid w:val="002A5F01"/>
    <w:rsid w:val="002A5FBE"/>
    <w:rsid w:val="002A6CE6"/>
    <w:rsid w:val="002A7DBA"/>
    <w:rsid w:val="002B059A"/>
    <w:rsid w:val="002B059F"/>
    <w:rsid w:val="002B0668"/>
    <w:rsid w:val="002B1293"/>
    <w:rsid w:val="002B1AD6"/>
    <w:rsid w:val="002B2183"/>
    <w:rsid w:val="002B2414"/>
    <w:rsid w:val="002B2B16"/>
    <w:rsid w:val="002B3035"/>
    <w:rsid w:val="002B32DD"/>
    <w:rsid w:val="002B3968"/>
    <w:rsid w:val="002B4001"/>
    <w:rsid w:val="002B409B"/>
    <w:rsid w:val="002B4392"/>
    <w:rsid w:val="002B56C3"/>
    <w:rsid w:val="002B5AD5"/>
    <w:rsid w:val="002B5C5A"/>
    <w:rsid w:val="002B6038"/>
    <w:rsid w:val="002B6422"/>
    <w:rsid w:val="002B6ABA"/>
    <w:rsid w:val="002B71BA"/>
    <w:rsid w:val="002B742B"/>
    <w:rsid w:val="002B7843"/>
    <w:rsid w:val="002B7B4D"/>
    <w:rsid w:val="002C065A"/>
    <w:rsid w:val="002C1252"/>
    <w:rsid w:val="002C15D5"/>
    <w:rsid w:val="002C171E"/>
    <w:rsid w:val="002C208E"/>
    <w:rsid w:val="002C2F67"/>
    <w:rsid w:val="002C3609"/>
    <w:rsid w:val="002C3A60"/>
    <w:rsid w:val="002C45B6"/>
    <w:rsid w:val="002C4633"/>
    <w:rsid w:val="002C47A5"/>
    <w:rsid w:val="002C506F"/>
    <w:rsid w:val="002C5912"/>
    <w:rsid w:val="002C662D"/>
    <w:rsid w:val="002C78D8"/>
    <w:rsid w:val="002C7B61"/>
    <w:rsid w:val="002C7B6D"/>
    <w:rsid w:val="002C7C2B"/>
    <w:rsid w:val="002D049F"/>
    <w:rsid w:val="002D0B7C"/>
    <w:rsid w:val="002D0D1A"/>
    <w:rsid w:val="002D155C"/>
    <w:rsid w:val="002D1637"/>
    <w:rsid w:val="002D1688"/>
    <w:rsid w:val="002D16B8"/>
    <w:rsid w:val="002D1819"/>
    <w:rsid w:val="002D1B69"/>
    <w:rsid w:val="002D1BA5"/>
    <w:rsid w:val="002D3043"/>
    <w:rsid w:val="002D35F5"/>
    <w:rsid w:val="002D3B6D"/>
    <w:rsid w:val="002D3D5A"/>
    <w:rsid w:val="002D3E5B"/>
    <w:rsid w:val="002D47FE"/>
    <w:rsid w:val="002D532D"/>
    <w:rsid w:val="002D5D7D"/>
    <w:rsid w:val="002D6582"/>
    <w:rsid w:val="002D65E2"/>
    <w:rsid w:val="002D739A"/>
    <w:rsid w:val="002D73BD"/>
    <w:rsid w:val="002D76AB"/>
    <w:rsid w:val="002D786D"/>
    <w:rsid w:val="002E0020"/>
    <w:rsid w:val="002E0188"/>
    <w:rsid w:val="002E0209"/>
    <w:rsid w:val="002E0C55"/>
    <w:rsid w:val="002E0CBF"/>
    <w:rsid w:val="002E1230"/>
    <w:rsid w:val="002E1545"/>
    <w:rsid w:val="002E1910"/>
    <w:rsid w:val="002E1EC7"/>
    <w:rsid w:val="002E2433"/>
    <w:rsid w:val="002E28BA"/>
    <w:rsid w:val="002E361C"/>
    <w:rsid w:val="002E3943"/>
    <w:rsid w:val="002E3F7C"/>
    <w:rsid w:val="002E4254"/>
    <w:rsid w:val="002E4F13"/>
    <w:rsid w:val="002E4FB7"/>
    <w:rsid w:val="002E577D"/>
    <w:rsid w:val="002E63EE"/>
    <w:rsid w:val="002E6712"/>
    <w:rsid w:val="002E6FDB"/>
    <w:rsid w:val="002F104B"/>
    <w:rsid w:val="002F1C09"/>
    <w:rsid w:val="002F1E70"/>
    <w:rsid w:val="002F2645"/>
    <w:rsid w:val="002F28F1"/>
    <w:rsid w:val="002F35DF"/>
    <w:rsid w:val="002F3839"/>
    <w:rsid w:val="002F3866"/>
    <w:rsid w:val="002F4613"/>
    <w:rsid w:val="002F4696"/>
    <w:rsid w:val="002F556F"/>
    <w:rsid w:val="002F5678"/>
    <w:rsid w:val="002F5F3B"/>
    <w:rsid w:val="002F693C"/>
    <w:rsid w:val="002F69BB"/>
    <w:rsid w:val="002F6FAD"/>
    <w:rsid w:val="002F797B"/>
    <w:rsid w:val="002F7C6D"/>
    <w:rsid w:val="003020F4"/>
    <w:rsid w:val="003023A1"/>
    <w:rsid w:val="003025C7"/>
    <w:rsid w:val="0030360F"/>
    <w:rsid w:val="00303790"/>
    <w:rsid w:val="00303984"/>
    <w:rsid w:val="00304161"/>
    <w:rsid w:val="003043A7"/>
    <w:rsid w:val="00304618"/>
    <w:rsid w:val="00304643"/>
    <w:rsid w:val="003047D2"/>
    <w:rsid w:val="00304A73"/>
    <w:rsid w:val="00304DFD"/>
    <w:rsid w:val="003057F7"/>
    <w:rsid w:val="0030597C"/>
    <w:rsid w:val="003063A5"/>
    <w:rsid w:val="00306864"/>
    <w:rsid w:val="003069F9"/>
    <w:rsid w:val="00307669"/>
    <w:rsid w:val="00307DB7"/>
    <w:rsid w:val="00310208"/>
    <w:rsid w:val="0031058F"/>
    <w:rsid w:val="0031089E"/>
    <w:rsid w:val="00310CE6"/>
    <w:rsid w:val="00310D69"/>
    <w:rsid w:val="00311006"/>
    <w:rsid w:val="00311663"/>
    <w:rsid w:val="00311668"/>
    <w:rsid w:val="0031257A"/>
    <w:rsid w:val="003129EE"/>
    <w:rsid w:val="00313AEF"/>
    <w:rsid w:val="0031422F"/>
    <w:rsid w:val="0031472E"/>
    <w:rsid w:val="003147B7"/>
    <w:rsid w:val="00314844"/>
    <w:rsid w:val="003149A9"/>
    <w:rsid w:val="0031528D"/>
    <w:rsid w:val="00315535"/>
    <w:rsid w:val="003161E0"/>
    <w:rsid w:val="003170A7"/>
    <w:rsid w:val="00317E59"/>
    <w:rsid w:val="00320465"/>
    <w:rsid w:val="00320B02"/>
    <w:rsid w:val="00322065"/>
    <w:rsid w:val="00322440"/>
    <w:rsid w:val="00322496"/>
    <w:rsid w:val="00322AE7"/>
    <w:rsid w:val="00322D91"/>
    <w:rsid w:val="00322EEA"/>
    <w:rsid w:val="0032320A"/>
    <w:rsid w:val="003240EC"/>
    <w:rsid w:val="00324E78"/>
    <w:rsid w:val="003250C3"/>
    <w:rsid w:val="00325246"/>
    <w:rsid w:val="003253A1"/>
    <w:rsid w:val="00325869"/>
    <w:rsid w:val="00325B90"/>
    <w:rsid w:val="00325D35"/>
    <w:rsid w:val="00326448"/>
    <w:rsid w:val="0032650F"/>
    <w:rsid w:val="0032662E"/>
    <w:rsid w:val="00326854"/>
    <w:rsid w:val="00326F42"/>
    <w:rsid w:val="003275E4"/>
    <w:rsid w:val="00330069"/>
    <w:rsid w:val="00330144"/>
    <w:rsid w:val="003302D8"/>
    <w:rsid w:val="003304A1"/>
    <w:rsid w:val="0033133C"/>
    <w:rsid w:val="00331864"/>
    <w:rsid w:val="0033244F"/>
    <w:rsid w:val="00332EF9"/>
    <w:rsid w:val="00333005"/>
    <w:rsid w:val="00333597"/>
    <w:rsid w:val="00334500"/>
    <w:rsid w:val="00335707"/>
    <w:rsid w:val="0033634D"/>
    <w:rsid w:val="00337743"/>
    <w:rsid w:val="00337E16"/>
    <w:rsid w:val="00340E66"/>
    <w:rsid w:val="00340F10"/>
    <w:rsid w:val="00341C89"/>
    <w:rsid w:val="00341D56"/>
    <w:rsid w:val="00342A44"/>
    <w:rsid w:val="003436D7"/>
    <w:rsid w:val="00343FC9"/>
    <w:rsid w:val="003444E5"/>
    <w:rsid w:val="00344520"/>
    <w:rsid w:val="0034481B"/>
    <w:rsid w:val="0034486B"/>
    <w:rsid w:val="003448C6"/>
    <w:rsid w:val="003449A9"/>
    <w:rsid w:val="00344D92"/>
    <w:rsid w:val="003455A2"/>
    <w:rsid w:val="00345760"/>
    <w:rsid w:val="00345BD4"/>
    <w:rsid w:val="00345C9F"/>
    <w:rsid w:val="0034659F"/>
    <w:rsid w:val="0034675B"/>
    <w:rsid w:val="00347465"/>
    <w:rsid w:val="0034796E"/>
    <w:rsid w:val="00347B56"/>
    <w:rsid w:val="00347E1A"/>
    <w:rsid w:val="00347FA9"/>
    <w:rsid w:val="003506E7"/>
    <w:rsid w:val="0035080A"/>
    <w:rsid w:val="00350BE7"/>
    <w:rsid w:val="00350CDA"/>
    <w:rsid w:val="00350E87"/>
    <w:rsid w:val="00351286"/>
    <w:rsid w:val="00351609"/>
    <w:rsid w:val="00352C98"/>
    <w:rsid w:val="00353018"/>
    <w:rsid w:val="003536BB"/>
    <w:rsid w:val="00353B7C"/>
    <w:rsid w:val="00353BE4"/>
    <w:rsid w:val="0035402B"/>
    <w:rsid w:val="0035438E"/>
    <w:rsid w:val="003547C0"/>
    <w:rsid w:val="003557D3"/>
    <w:rsid w:val="00355828"/>
    <w:rsid w:val="00355872"/>
    <w:rsid w:val="00355C09"/>
    <w:rsid w:val="003561EE"/>
    <w:rsid w:val="00356418"/>
    <w:rsid w:val="00356D90"/>
    <w:rsid w:val="00356E38"/>
    <w:rsid w:val="003576DA"/>
    <w:rsid w:val="00357CBE"/>
    <w:rsid w:val="00357D66"/>
    <w:rsid w:val="003609A7"/>
    <w:rsid w:val="00360C13"/>
    <w:rsid w:val="00361487"/>
    <w:rsid w:val="00361661"/>
    <w:rsid w:val="00362905"/>
    <w:rsid w:val="003629D8"/>
    <w:rsid w:val="00363230"/>
    <w:rsid w:val="00364D53"/>
    <w:rsid w:val="003654A7"/>
    <w:rsid w:val="0036610E"/>
    <w:rsid w:val="00366735"/>
    <w:rsid w:val="0036675B"/>
    <w:rsid w:val="0036772F"/>
    <w:rsid w:val="0037008C"/>
    <w:rsid w:val="00370BC7"/>
    <w:rsid w:val="003717C6"/>
    <w:rsid w:val="003719DE"/>
    <w:rsid w:val="00371A33"/>
    <w:rsid w:val="00372E83"/>
    <w:rsid w:val="00373860"/>
    <w:rsid w:val="00374226"/>
    <w:rsid w:val="003745D6"/>
    <w:rsid w:val="00374B8C"/>
    <w:rsid w:val="00375080"/>
    <w:rsid w:val="00375772"/>
    <w:rsid w:val="00376C51"/>
    <w:rsid w:val="00376CE2"/>
    <w:rsid w:val="00377407"/>
    <w:rsid w:val="003775AA"/>
    <w:rsid w:val="00380026"/>
    <w:rsid w:val="0038073F"/>
    <w:rsid w:val="0038081D"/>
    <w:rsid w:val="003808DB"/>
    <w:rsid w:val="0038094F"/>
    <w:rsid w:val="00380993"/>
    <w:rsid w:val="00381332"/>
    <w:rsid w:val="00381780"/>
    <w:rsid w:val="00381FDA"/>
    <w:rsid w:val="003824E4"/>
    <w:rsid w:val="00382610"/>
    <w:rsid w:val="00382B1B"/>
    <w:rsid w:val="0038370D"/>
    <w:rsid w:val="00383CFE"/>
    <w:rsid w:val="0038430C"/>
    <w:rsid w:val="0038475D"/>
    <w:rsid w:val="00384BEF"/>
    <w:rsid w:val="003853FF"/>
    <w:rsid w:val="00385609"/>
    <w:rsid w:val="003856A4"/>
    <w:rsid w:val="00385DAB"/>
    <w:rsid w:val="00385DE6"/>
    <w:rsid w:val="00385E54"/>
    <w:rsid w:val="0038696B"/>
    <w:rsid w:val="00387553"/>
    <w:rsid w:val="00387739"/>
    <w:rsid w:val="00387CA6"/>
    <w:rsid w:val="00387CBD"/>
    <w:rsid w:val="003900C7"/>
    <w:rsid w:val="00390154"/>
    <w:rsid w:val="0039039F"/>
    <w:rsid w:val="00390480"/>
    <w:rsid w:val="00390ED6"/>
    <w:rsid w:val="00391B5C"/>
    <w:rsid w:val="00392509"/>
    <w:rsid w:val="003925E5"/>
    <w:rsid w:val="00392CD3"/>
    <w:rsid w:val="003931DD"/>
    <w:rsid w:val="00393502"/>
    <w:rsid w:val="00393865"/>
    <w:rsid w:val="00393C76"/>
    <w:rsid w:val="00393FCC"/>
    <w:rsid w:val="003943E5"/>
    <w:rsid w:val="00394793"/>
    <w:rsid w:val="003947BD"/>
    <w:rsid w:val="00394BEA"/>
    <w:rsid w:val="00394D47"/>
    <w:rsid w:val="00395950"/>
    <w:rsid w:val="00397082"/>
    <w:rsid w:val="0039797F"/>
    <w:rsid w:val="00397D8E"/>
    <w:rsid w:val="003A105C"/>
    <w:rsid w:val="003A21CC"/>
    <w:rsid w:val="003A2222"/>
    <w:rsid w:val="003A2AE0"/>
    <w:rsid w:val="003A3262"/>
    <w:rsid w:val="003A39F5"/>
    <w:rsid w:val="003A434B"/>
    <w:rsid w:val="003A4F18"/>
    <w:rsid w:val="003A5479"/>
    <w:rsid w:val="003A5C1B"/>
    <w:rsid w:val="003A6CF4"/>
    <w:rsid w:val="003A7B31"/>
    <w:rsid w:val="003A7C7F"/>
    <w:rsid w:val="003A7FDB"/>
    <w:rsid w:val="003B023B"/>
    <w:rsid w:val="003B0304"/>
    <w:rsid w:val="003B043F"/>
    <w:rsid w:val="003B155C"/>
    <w:rsid w:val="003B1E19"/>
    <w:rsid w:val="003B2E10"/>
    <w:rsid w:val="003B33CE"/>
    <w:rsid w:val="003B343D"/>
    <w:rsid w:val="003B391B"/>
    <w:rsid w:val="003B3A2C"/>
    <w:rsid w:val="003B416D"/>
    <w:rsid w:val="003B43C3"/>
    <w:rsid w:val="003B467B"/>
    <w:rsid w:val="003B4848"/>
    <w:rsid w:val="003B4936"/>
    <w:rsid w:val="003B4F8A"/>
    <w:rsid w:val="003B551C"/>
    <w:rsid w:val="003B56D7"/>
    <w:rsid w:val="003B5882"/>
    <w:rsid w:val="003B6508"/>
    <w:rsid w:val="003B79D6"/>
    <w:rsid w:val="003B7CC1"/>
    <w:rsid w:val="003C0338"/>
    <w:rsid w:val="003C0DAF"/>
    <w:rsid w:val="003C123E"/>
    <w:rsid w:val="003C179A"/>
    <w:rsid w:val="003C1911"/>
    <w:rsid w:val="003C1B4F"/>
    <w:rsid w:val="003C1CD8"/>
    <w:rsid w:val="003C2288"/>
    <w:rsid w:val="003C331C"/>
    <w:rsid w:val="003C3336"/>
    <w:rsid w:val="003C39E6"/>
    <w:rsid w:val="003C3A11"/>
    <w:rsid w:val="003C526E"/>
    <w:rsid w:val="003C6957"/>
    <w:rsid w:val="003C6DEB"/>
    <w:rsid w:val="003C6EFC"/>
    <w:rsid w:val="003C73CA"/>
    <w:rsid w:val="003C748D"/>
    <w:rsid w:val="003C7585"/>
    <w:rsid w:val="003C7A5C"/>
    <w:rsid w:val="003D0153"/>
    <w:rsid w:val="003D095D"/>
    <w:rsid w:val="003D0AAF"/>
    <w:rsid w:val="003D201E"/>
    <w:rsid w:val="003D2665"/>
    <w:rsid w:val="003D3574"/>
    <w:rsid w:val="003D4149"/>
    <w:rsid w:val="003D660C"/>
    <w:rsid w:val="003D73BD"/>
    <w:rsid w:val="003D7CCE"/>
    <w:rsid w:val="003E0864"/>
    <w:rsid w:val="003E099A"/>
    <w:rsid w:val="003E0BAC"/>
    <w:rsid w:val="003E0D8C"/>
    <w:rsid w:val="003E154A"/>
    <w:rsid w:val="003E15A3"/>
    <w:rsid w:val="003E1B68"/>
    <w:rsid w:val="003E21AD"/>
    <w:rsid w:val="003E21C8"/>
    <w:rsid w:val="003E2417"/>
    <w:rsid w:val="003E2594"/>
    <w:rsid w:val="003E2601"/>
    <w:rsid w:val="003E26F3"/>
    <w:rsid w:val="003E2CAF"/>
    <w:rsid w:val="003E3D77"/>
    <w:rsid w:val="003E5FC5"/>
    <w:rsid w:val="003E65D7"/>
    <w:rsid w:val="003E7483"/>
    <w:rsid w:val="003F0515"/>
    <w:rsid w:val="003F14AB"/>
    <w:rsid w:val="003F163F"/>
    <w:rsid w:val="003F185F"/>
    <w:rsid w:val="003F1ACE"/>
    <w:rsid w:val="003F1CE1"/>
    <w:rsid w:val="003F1E26"/>
    <w:rsid w:val="003F2923"/>
    <w:rsid w:val="003F2D7E"/>
    <w:rsid w:val="003F3B0D"/>
    <w:rsid w:val="003F413A"/>
    <w:rsid w:val="003F5154"/>
    <w:rsid w:val="003F5249"/>
    <w:rsid w:val="003F54FB"/>
    <w:rsid w:val="003F5542"/>
    <w:rsid w:val="003F56E5"/>
    <w:rsid w:val="003F5BB5"/>
    <w:rsid w:val="003F5D3A"/>
    <w:rsid w:val="003F6572"/>
    <w:rsid w:val="003F6BD4"/>
    <w:rsid w:val="003F6C4D"/>
    <w:rsid w:val="003F6D1F"/>
    <w:rsid w:val="003F78D3"/>
    <w:rsid w:val="0040048C"/>
    <w:rsid w:val="00400533"/>
    <w:rsid w:val="00400C90"/>
    <w:rsid w:val="00400F7F"/>
    <w:rsid w:val="004023F7"/>
    <w:rsid w:val="00402C93"/>
    <w:rsid w:val="0040363C"/>
    <w:rsid w:val="004036AF"/>
    <w:rsid w:val="00403A0F"/>
    <w:rsid w:val="0040424B"/>
    <w:rsid w:val="0040434E"/>
    <w:rsid w:val="004045DC"/>
    <w:rsid w:val="004048E5"/>
    <w:rsid w:val="00404D1E"/>
    <w:rsid w:val="00405316"/>
    <w:rsid w:val="004057B0"/>
    <w:rsid w:val="00406623"/>
    <w:rsid w:val="00410ED3"/>
    <w:rsid w:val="0041153E"/>
    <w:rsid w:val="00411E35"/>
    <w:rsid w:val="00412488"/>
    <w:rsid w:val="004127C7"/>
    <w:rsid w:val="00412B7F"/>
    <w:rsid w:val="00412CEF"/>
    <w:rsid w:val="004141A8"/>
    <w:rsid w:val="00414E59"/>
    <w:rsid w:val="00415F59"/>
    <w:rsid w:val="004165B8"/>
    <w:rsid w:val="004169D8"/>
    <w:rsid w:val="00416AE2"/>
    <w:rsid w:val="00417048"/>
    <w:rsid w:val="00420098"/>
    <w:rsid w:val="004201AF"/>
    <w:rsid w:val="00420B07"/>
    <w:rsid w:val="00420C22"/>
    <w:rsid w:val="00420DF0"/>
    <w:rsid w:val="004214FF"/>
    <w:rsid w:val="004217F1"/>
    <w:rsid w:val="00421E70"/>
    <w:rsid w:val="00422BF5"/>
    <w:rsid w:val="0042327F"/>
    <w:rsid w:val="00425FF9"/>
    <w:rsid w:val="00426328"/>
    <w:rsid w:val="004266DC"/>
    <w:rsid w:val="0042706F"/>
    <w:rsid w:val="004279A3"/>
    <w:rsid w:val="004279C7"/>
    <w:rsid w:val="00427B3B"/>
    <w:rsid w:val="00427D4C"/>
    <w:rsid w:val="00427EBF"/>
    <w:rsid w:val="0043072D"/>
    <w:rsid w:val="00431085"/>
    <w:rsid w:val="004313B0"/>
    <w:rsid w:val="00431AA2"/>
    <w:rsid w:val="00432278"/>
    <w:rsid w:val="00434EDF"/>
    <w:rsid w:val="00435149"/>
    <w:rsid w:val="00435269"/>
    <w:rsid w:val="00435625"/>
    <w:rsid w:val="00435EC1"/>
    <w:rsid w:val="004362AB"/>
    <w:rsid w:val="004367E0"/>
    <w:rsid w:val="0043763C"/>
    <w:rsid w:val="0044047F"/>
    <w:rsid w:val="004404CD"/>
    <w:rsid w:val="0044060D"/>
    <w:rsid w:val="00440C8D"/>
    <w:rsid w:val="00440FDD"/>
    <w:rsid w:val="00441101"/>
    <w:rsid w:val="00441261"/>
    <w:rsid w:val="004415E8"/>
    <w:rsid w:val="004415FB"/>
    <w:rsid w:val="00441CE3"/>
    <w:rsid w:val="00441D69"/>
    <w:rsid w:val="004421F5"/>
    <w:rsid w:val="004425E2"/>
    <w:rsid w:val="00442838"/>
    <w:rsid w:val="0044284D"/>
    <w:rsid w:val="00442E88"/>
    <w:rsid w:val="00443050"/>
    <w:rsid w:val="0044336F"/>
    <w:rsid w:val="0044434A"/>
    <w:rsid w:val="0044437F"/>
    <w:rsid w:val="004446ED"/>
    <w:rsid w:val="004453D0"/>
    <w:rsid w:val="0044559A"/>
    <w:rsid w:val="004459D3"/>
    <w:rsid w:val="00445A25"/>
    <w:rsid w:val="00445AC4"/>
    <w:rsid w:val="00445E76"/>
    <w:rsid w:val="0044620A"/>
    <w:rsid w:val="0044655B"/>
    <w:rsid w:val="00446606"/>
    <w:rsid w:val="004471BC"/>
    <w:rsid w:val="00447217"/>
    <w:rsid w:val="00447508"/>
    <w:rsid w:val="00447B50"/>
    <w:rsid w:val="004501F3"/>
    <w:rsid w:val="00450515"/>
    <w:rsid w:val="00450AD8"/>
    <w:rsid w:val="00450F0D"/>
    <w:rsid w:val="00451450"/>
    <w:rsid w:val="00451471"/>
    <w:rsid w:val="0045211C"/>
    <w:rsid w:val="00452756"/>
    <w:rsid w:val="00452C60"/>
    <w:rsid w:val="0045343E"/>
    <w:rsid w:val="00453704"/>
    <w:rsid w:val="00453FC2"/>
    <w:rsid w:val="00454D9A"/>
    <w:rsid w:val="0045665B"/>
    <w:rsid w:val="00456C61"/>
    <w:rsid w:val="00457013"/>
    <w:rsid w:val="004573D3"/>
    <w:rsid w:val="004578EA"/>
    <w:rsid w:val="00457F93"/>
    <w:rsid w:val="00460326"/>
    <w:rsid w:val="00460682"/>
    <w:rsid w:val="00460E6C"/>
    <w:rsid w:val="004617A9"/>
    <w:rsid w:val="00461B70"/>
    <w:rsid w:val="0046258E"/>
    <w:rsid w:val="0046291A"/>
    <w:rsid w:val="00462CEB"/>
    <w:rsid w:val="00462DCA"/>
    <w:rsid w:val="00462EA8"/>
    <w:rsid w:val="0046384E"/>
    <w:rsid w:val="00464C2B"/>
    <w:rsid w:val="00464CF4"/>
    <w:rsid w:val="00465562"/>
    <w:rsid w:val="004666C7"/>
    <w:rsid w:val="00466E73"/>
    <w:rsid w:val="0046706B"/>
    <w:rsid w:val="00467815"/>
    <w:rsid w:val="00467D9B"/>
    <w:rsid w:val="00471284"/>
    <w:rsid w:val="00472BF3"/>
    <w:rsid w:val="00472FB0"/>
    <w:rsid w:val="00473696"/>
    <w:rsid w:val="00473721"/>
    <w:rsid w:val="00473A4B"/>
    <w:rsid w:val="004741FD"/>
    <w:rsid w:val="0047491E"/>
    <w:rsid w:val="00474986"/>
    <w:rsid w:val="00474A6A"/>
    <w:rsid w:val="0047608F"/>
    <w:rsid w:val="0047658E"/>
    <w:rsid w:val="00477716"/>
    <w:rsid w:val="00477DE9"/>
    <w:rsid w:val="00480439"/>
    <w:rsid w:val="0048086E"/>
    <w:rsid w:val="0048278B"/>
    <w:rsid w:val="0048285F"/>
    <w:rsid w:val="00482D16"/>
    <w:rsid w:val="00482E4C"/>
    <w:rsid w:val="00482E4F"/>
    <w:rsid w:val="004831CC"/>
    <w:rsid w:val="004836D8"/>
    <w:rsid w:val="004837C6"/>
    <w:rsid w:val="00483998"/>
    <w:rsid w:val="00483FC1"/>
    <w:rsid w:val="00484250"/>
    <w:rsid w:val="004848A8"/>
    <w:rsid w:val="00484E4C"/>
    <w:rsid w:val="00485154"/>
    <w:rsid w:val="004862BE"/>
    <w:rsid w:val="00486ABE"/>
    <w:rsid w:val="00486F3A"/>
    <w:rsid w:val="00487033"/>
    <w:rsid w:val="004873C2"/>
    <w:rsid w:val="004878ED"/>
    <w:rsid w:val="00487B7C"/>
    <w:rsid w:val="0049004B"/>
    <w:rsid w:val="00490C52"/>
    <w:rsid w:val="00491039"/>
    <w:rsid w:val="00491438"/>
    <w:rsid w:val="00491B1C"/>
    <w:rsid w:val="004923BD"/>
    <w:rsid w:val="00492E3F"/>
    <w:rsid w:val="004930B3"/>
    <w:rsid w:val="00493F5C"/>
    <w:rsid w:val="0049412A"/>
    <w:rsid w:val="004945E3"/>
    <w:rsid w:val="00494EB3"/>
    <w:rsid w:val="0049560D"/>
    <w:rsid w:val="00495DB3"/>
    <w:rsid w:val="00495F43"/>
    <w:rsid w:val="00497F5E"/>
    <w:rsid w:val="004A00B0"/>
    <w:rsid w:val="004A171B"/>
    <w:rsid w:val="004A186E"/>
    <w:rsid w:val="004A207E"/>
    <w:rsid w:val="004A2385"/>
    <w:rsid w:val="004A2C49"/>
    <w:rsid w:val="004A2D91"/>
    <w:rsid w:val="004A3B95"/>
    <w:rsid w:val="004A3C91"/>
    <w:rsid w:val="004A44E6"/>
    <w:rsid w:val="004A69D0"/>
    <w:rsid w:val="004A7912"/>
    <w:rsid w:val="004B0194"/>
    <w:rsid w:val="004B0B94"/>
    <w:rsid w:val="004B1113"/>
    <w:rsid w:val="004B1248"/>
    <w:rsid w:val="004B176A"/>
    <w:rsid w:val="004B1DC3"/>
    <w:rsid w:val="004B1E64"/>
    <w:rsid w:val="004B1E80"/>
    <w:rsid w:val="004B2835"/>
    <w:rsid w:val="004B28C5"/>
    <w:rsid w:val="004B326B"/>
    <w:rsid w:val="004B32F8"/>
    <w:rsid w:val="004B36AE"/>
    <w:rsid w:val="004B41CA"/>
    <w:rsid w:val="004B4672"/>
    <w:rsid w:val="004B4766"/>
    <w:rsid w:val="004B58F5"/>
    <w:rsid w:val="004B67A4"/>
    <w:rsid w:val="004C109F"/>
    <w:rsid w:val="004C14B1"/>
    <w:rsid w:val="004C289A"/>
    <w:rsid w:val="004C2ADF"/>
    <w:rsid w:val="004C3427"/>
    <w:rsid w:val="004C4453"/>
    <w:rsid w:val="004C4A77"/>
    <w:rsid w:val="004C4D53"/>
    <w:rsid w:val="004C61A3"/>
    <w:rsid w:val="004C6E03"/>
    <w:rsid w:val="004C780C"/>
    <w:rsid w:val="004D03BA"/>
    <w:rsid w:val="004D118A"/>
    <w:rsid w:val="004D301C"/>
    <w:rsid w:val="004D3100"/>
    <w:rsid w:val="004D3441"/>
    <w:rsid w:val="004D349D"/>
    <w:rsid w:val="004D357C"/>
    <w:rsid w:val="004D3E0B"/>
    <w:rsid w:val="004D42B9"/>
    <w:rsid w:val="004D45C8"/>
    <w:rsid w:val="004D4ED8"/>
    <w:rsid w:val="004D5A3C"/>
    <w:rsid w:val="004D613A"/>
    <w:rsid w:val="004D63B2"/>
    <w:rsid w:val="004D6A38"/>
    <w:rsid w:val="004D6C65"/>
    <w:rsid w:val="004D708E"/>
    <w:rsid w:val="004D760C"/>
    <w:rsid w:val="004D77B8"/>
    <w:rsid w:val="004D7C62"/>
    <w:rsid w:val="004D7C91"/>
    <w:rsid w:val="004E01D4"/>
    <w:rsid w:val="004E0F37"/>
    <w:rsid w:val="004E1E98"/>
    <w:rsid w:val="004E26E4"/>
    <w:rsid w:val="004E357A"/>
    <w:rsid w:val="004E3800"/>
    <w:rsid w:val="004E3861"/>
    <w:rsid w:val="004E5000"/>
    <w:rsid w:val="004E530F"/>
    <w:rsid w:val="004E5599"/>
    <w:rsid w:val="004E55D4"/>
    <w:rsid w:val="004E586B"/>
    <w:rsid w:val="004E5CB8"/>
    <w:rsid w:val="004E65EB"/>
    <w:rsid w:val="004E7114"/>
    <w:rsid w:val="004E7341"/>
    <w:rsid w:val="004E7E7E"/>
    <w:rsid w:val="004F0244"/>
    <w:rsid w:val="004F0772"/>
    <w:rsid w:val="004F09A1"/>
    <w:rsid w:val="004F0A27"/>
    <w:rsid w:val="004F23B6"/>
    <w:rsid w:val="004F282C"/>
    <w:rsid w:val="004F368A"/>
    <w:rsid w:val="004F379F"/>
    <w:rsid w:val="004F3D4A"/>
    <w:rsid w:val="004F3E0F"/>
    <w:rsid w:val="004F401E"/>
    <w:rsid w:val="004F43AB"/>
    <w:rsid w:val="004F50EE"/>
    <w:rsid w:val="004F5614"/>
    <w:rsid w:val="004F58BE"/>
    <w:rsid w:val="004F7174"/>
    <w:rsid w:val="004F7AF1"/>
    <w:rsid w:val="004F7E98"/>
    <w:rsid w:val="00500DD0"/>
    <w:rsid w:val="00500EDC"/>
    <w:rsid w:val="005010BA"/>
    <w:rsid w:val="005012AA"/>
    <w:rsid w:val="005012CF"/>
    <w:rsid w:val="005013A1"/>
    <w:rsid w:val="00501E11"/>
    <w:rsid w:val="00502352"/>
    <w:rsid w:val="0050278D"/>
    <w:rsid w:val="00502C10"/>
    <w:rsid w:val="00503326"/>
    <w:rsid w:val="0050355D"/>
    <w:rsid w:val="00504188"/>
    <w:rsid w:val="00504560"/>
    <w:rsid w:val="00504655"/>
    <w:rsid w:val="00504A31"/>
    <w:rsid w:val="00504F8B"/>
    <w:rsid w:val="005055B5"/>
    <w:rsid w:val="005063A0"/>
    <w:rsid w:val="00506619"/>
    <w:rsid w:val="0050690E"/>
    <w:rsid w:val="00507A54"/>
    <w:rsid w:val="00507E53"/>
    <w:rsid w:val="00510257"/>
    <w:rsid w:val="00510D1D"/>
    <w:rsid w:val="00510E99"/>
    <w:rsid w:val="00511033"/>
    <w:rsid w:val="00511BBF"/>
    <w:rsid w:val="00511BDC"/>
    <w:rsid w:val="00511FE7"/>
    <w:rsid w:val="00512785"/>
    <w:rsid w:val="00512E62"/>
    <w:rsid w:val="0051361B"/>
    <w:rsid w:val="0051373C"/>
    <w:rsid w:val="005138B3"/>
    <w:rsid w:val="00513EBA"/>
    <w:rsid w:val="00513F43"/>
    <w:rsid w:val="00514985"/>
    <w:rsid w:val="00514E64"/>
    <w:rsid w:val="00515E7B"/>
    <w:rsid w:val="005165B0"/>
    <w:rsid w:val="00516F04"/>
    <w:rsid w:val="00517005"/>
    <w:rsid w:val="005171D1"/>
    <w:rsid w:val="005174C6"/>
    <w:rsid w:val="00517868"/>
    <w:rsid w:val="0052072A"/>
    <w:rsid w:val="00520894"/>
    <w:rsid w:val="00520BC0"/>
    <w:rsid w:val="00520BF7"/>
    <w:rsid w:val="005215A2"/>
    <w:rsid w:val="005217F8"/>
    <w:rsid w:val="005219E0"/>
    <w:rsid w:val="00521B41"/>
    <w:rsid w:val="0052267A"/>
    <w:rsid w:val="005226D4"/>
    <w:rsid w:val="005239DD"/>
    <w:rsid w:val="00523CA1"/>
    <w:rsid w:val="00523EB9"/>
    <w:rsid w:val="00524A9C"/>
    <w:rsid w:val="00525956"/>
    <w:rsid w:val="00525BED"/>
    <w:rsid w:val="005266F4"/>
    <w:rsid w:val="0052675C"/>
    <w:rsid w:val="00526931"/>
    <w:rsid w:val="00526D46"/>
    <w:rsid w:val="005303B5"/>
    <w:rsid w:val="005303E3"/>
    <w:rsid w:val="00530D4E"/>
    <w:rsid w:val="00531094"/>
    <w:rsid w:val="00531143"/>
    <w:rsid w:val="0053173F"/>
    <w:rsid w:val="0053186B"/>
    <w:rsid w:val="00531C5C"/>
    <w:rsid w:val="00532A23"/>
    <w:rsid w:val="005331E8"/>
    <w:rsid w:val="0053337C"/>
    <w:rsid w:val="005340EA"/>
    <w:rsid w:val="00534664"/>
    <w:rsid w:val="00534787"/>
    <w:rsid w:val="00534A44"/>
    <w:rsid w:val="00535F4E"/>
    <w:rsid w:val="00536332"/>
    <w:rsid w:val="0053655B"/>
    <w:rsid w:val="00536601"/>
    <w:rsid w:val="00536BE9"/>
    <w:rsid w:val="005373DF"/>
    <w:rsid w:val="00537A19"/>
    <w:rsid w:val="00540D81"/>
    <w:rsid w:val="00542821"/>
    <w:rsid w:val="00542CA8"/>
    <w:rsid w:val="00543514"/>
    <w:rsid w:val="005438A1"/>
    <w:rsid w:val="00543B81"/>
    <w:rsid w:val="00543C00"/>
    <w:rsid w:val="00543CEA"/>
    <w:rsid w:val="00543EB8"/>
    <w:rsid w:val="00543F41"/>
    <w:rsid w:val="00544550"/>
    <w:rsid w:val="0054482E"/>
    <w:rsid w:val="0054485E"/>
    <w:rsid w:val="005448E1"/>
    <w:rsid w:val="00544FCF"/>
    <w:rsid w:val="005450DC"/>
    <w:rsid w:val="005455FC"/>
    <w:rsid w:val="005459BE"/>
    <w:rsid w:val="00545A47"/>
    <w:rsid w:val="00545FC7"/>
    <w:rsid w:val="0054634E"/>
    <w:rsid w:val="00546A4F"/>
    <w:rsid w:val="00546B67"/>
    <w:rsid w:val="0054707A"/>
    <w:rsid w:val="005474C7"/>
    <w:rsid w:val="00547B37"/>
    <w:rsid w:val="00550490"/>
    <w:rsid w:val="00550F71"/>
    <w:rsid w:val="00551167"/>
    <w:rsid w:val="005512D3"/>
    <w:rsid w:val="00551C0E"/>
    <w:rsid w:val="00551F46"/>
    <w:rsid w:val="005521F2"/>
    <w:rsid w:val="00552561"/>
    <w:rsid w:val="00552840"/>
    <w:rsid w:val="00552C14"/>
    <w:rsid w:val="00553290"/>
    <w:rsid w:val="00553C45"/>
    <w:rsid w:val="00554068"/>
    <w:rsid w:val="005544FA"/>
    <w:rsid w:val="00554723"/>
    <w:rsid w:val="00554A33"/>
    <w:rsid w:val="00554F2F"/>
    <w:rsid w:val="00554FCF"/>
    <w:rsid w:val="0055525E"/>
    <w:rsid w:val="0055588A"/>
    <w:rsid w:val="0055597A"/>
    <w:rsid w:val="00555A7F"/>
    <w:rsid w:val="0055716D"/>
    <w:rsid w:val="005571A6"/>
    <w:rsid w:val="005572CC"/>
    <w:rsid w:val="0055745F"/>
    <w:rsid w:val="00557953"/>
    <w:rsid w:val="00557AD3"/>
    <w:rsid w:val="00557EA9"/>
    <w:rsid w:val="005603F5"/>
    <w:rsid w:val="005605D3"/>
    <w:rsid w:val="005609A0"/>
    <w:rsid w:val="00560E55"/>
    <w:rsid w:val="00560E76"/>
    <w:rsid w:val="00561360"/>
    <w:rsid w:val="0056275D"/>
    <w:rsid w:val="00562E8F"/>
    <w:rsid w:val="0056301A"/>
    <w:rsid w:val="005635AD"/>
    <w:rsid w:val="005636B0"/>
    <w:rsid w:val="00563CAB"/>
    <w:rsid w:val="00564070"/>
    <w:rsid w:val="005640E1"/>
    <w:rsid w:val="005647B6"/>
    <w:rsid w:val="00564EA1"/>
    <w:rsid w:val="0056534C"/>
    <w:rsid w:val="00566E81"/>
    <w:rsid w:val="005670FC"/>
    <w:rsid w:val="005677CF"/>
    <w:rsid w:val="00567AEE"/>
    <w:rsid w:val="00567CEE"/>
    <w:rsid w:val="0057040F"/>
    <w:rsid w:val="0057096F"/>
    <w:rsid w:val="00570D57"/>
    <w:rsid w:val="005713EC"/>
    <w:rsid w:val="005713F4"/>
    <w:rsid w:val="0057154B"/>
    <w:rsid w:val="00571E64"/>
    <w:rsid w:val="00573ADD"/>
    <w:rsid w:val="00573D3B"/>
    <w:rsid w:val="00573EE2"/>
    <w:rsid w:val="00573F6A"/>
    <w:rsid w:val="0057432C"/>
    <w:rsid w:val="00574676"/>
    <w:rsid w:val="00575314"/>
    <w:rsid w:val="00575CC3"/>
    <w:rsid w:val="00575D10"/>
    <w:rsid w:val="00576018"/>
    <w:rsid w:val="00576D6B"/>
    <w:rsid w:val="005778E9"/>
    <w:rsid w:val="00577AAE"/>
    <w:rsid w:val="005800F7"/>
    <w:rsid w:val="005808CA"/>
    <w:rsid w:val="00580F26"/>
    <w:rsid w:val="005810A9"/>
    <w:rsid w:val="00581A7C"/>
    <w:rsid w:val="00581BEF"/>
    <w:rsid w:val="00582376"/>
    <w:rsid w:val="00583C0E"/>
    <w:rsid w:val="00583FDB"/>
    <w:rsid w:val="0058427E"/>
    <w:rsid w:val="00584FEF"/>
    <w:rsid w:val="005853EF"/>
    <w:rsid w:val="00585972"/>
    <w:rsid w:val="005864FA"/>
    <w:rsid w:val="005865AA"/>
    <w:rsid w:val="00586848"/>
    <w:rsid w:val="00586D7F"/>
    <w:rsid w:val="00587048"/>
    <w:rsid w:val="005875A3"/>
    <w:rsid w:val="00587652"/>
    <w:rsid w:val="0058773A"/>
    <w:rsid w:val="00587C5F"/>
    <w:rsid w:val="00590750"/>
    <w:rsid w:val="00590907"/>
    <w:rsid w:val="0059241D"/>
    <w:rsid w:val="00592491"/>
    <w:rsid w:val="0059346F"/>
    <w:rsid w:val="00593875"/>
    <w:rsid w:val="00593E2F"/>
    <w:rsid w:val="005943C5"/>
    <w:rsid w:val="00594A7B"/>
    <w:rsid w:val="005952ED"/>
    <w:rsid w:val="005963CE"/>
    <w:rsid w:val="00596C07"/>
    <w:rsid w:val="005976DB"/>
    <w:rsid w:val="00597AA7"/>
    <w:rsid w:val="00597CA1"/>
    <w:rsid w:val="005A0956"/>
    <w:rsid w:val="005A0A13"/>
    <w:rsid w:val="005A115D"/>
    <w:rsid w:val="005A1EAB"/>
    <w:rsid w:val="005A270C"/>
    <w:rsid w:val="005A297A"/>
    <w:rsid w:val="005A2D82"/>
    <w:rsid w:val="005A323A"/>
    <w:rsid w:val="005A3789"/>
    <w:rsid w:val="005A3835"/>
    <w:rsid w:val="005A389E"/>
    <w:rsid w:val="005A3AEC"/>
    <w:rsid w:val="005A40C0"/>
    <w:rsid w:val="005A47FE"/>
    <w:rsid w:val="005A5DE6"/>
    <w:rsid w:val="005A626B"/>
    <w:rsid w:val="005A6858"/>
    <w:rsid w:val="005A68C9"/>
    <w:rsid w:val="005A6AFA"/>
    <w:rsid w:val="005A72F2"/>
    <w:rsid w:val="005A7E22"/>
    <w:rsid w:val="005B0096"/>
    <w:rsid w:val="005B02C2"/>
    <w:rsid w:val="005B0A4B"/>
    <w:rsid w:val="005B2194"/>
    <w:rsid w:val="005B2BC3"/>
    <w:rsid w:val="005B4350"/>
    <w:rsid w:val="005B4621"/>
    <w:rsid w:val="005B4812"/>
    <w:rsid w:val="005B4CFA"/>
    <w:rsid w:val="005B4DEF"/>
    <w:rsid w:val="005B5458"/>
    <w:rsid w:val="005B574D"/>
    <w:rsid w:val="005B5B3D"/>
    <w:rsid w:val="005B5CEE"/>
    <w:rsid w:val="005B6B1E"/>
    <w:rsid w:val="005B6D53"/>
    <w:rsid w:val="005B6D64"/>
    <w:rsid w:val="005B7112"/>
    <w:rsid w:val="005B7166"/>
    <w:rsid w:val="005B74D2"/>
    <w:rsid w:val="005B770C"/>
    <w:rsid w:val="005C01D1"/>
    <w:rsid w:val="005C04FD"/>
    <w:rsid w:val="005C18EE"/>
    <w:rsid w:val="005C1960"/>
    <w:rsid w:val="005C1A79"/>
    <w:rsid w:val="005C239B"/>
    <w:rsid w:val="005C303E"/>
    <w:rsid w:val="005C39AD"/>
    <w:rsid w:val="005C3B26"/>
    <w:rsid w:val="005C3EDF"/>
    <w:rsid w:val="005C40FF"/>
    <w:rsid w:val="005C4397"/>
    <w:rsid w:val="005C45EA"/>
    <w:rsid w:val="005C48CC"/>
    <w:rsid w:val="005C63B5"/>
    <w:rsid w:val="005C674D"/>
    <w:rsid w:val="005C7644"/>
    <w:rsid w:val="005C77FD"/>
    <w:rsid w:val="005C791C"/>
    <w:rsid w:val="005C7B31"/>
    <w:rsid w:val="005C7BF4"/>
    <w:rsid w:val="005D029E"/>
    <w:rsid w:val="005D0745"/>
    <w:rsid w:val="005D1A69"/>
    <w:rsid w:val="005D1B66"/>
    <w:rsid w:val="005D1FDF"/>
    <w:rsid w:val="005D27FF"/>
    <w:rsid w:val="005D2B0F"/>
    <w:rsid w:val="005D30FC"/>
    <w:rsid w:val="005D323E"/>
    <w:rsid w:val="005D3352"/>
    <w:rsid w:val="005D363D"/>
    <w:rsid w:val="005D3A17"/>
    <w:rsid w:val="005D3ACE"/>
    <w:rsid w:val="005D3D1E"/>
    <w:rsid w:val="005D50D9"/>
    <w:rsid w:val="005D6A61"/>
    <w:rsid w:val="005D7724"/>
    <w:rsid w:val="005E02E2"/>
    <w:rsid w:val="005E063B"/>
    <w:rsid w:val="005E06AE"/>
    <w:rsid w:val="005E111B"/>
    <w:rsid w:val="005E12DD"/>
    <w:rsid w:val="005E1771"/>
    <w:rsid w:val="005E1BD1"/>
    <w:rsid w:val="005E1C04"/>
    <w:rsid w:val="005E269C"/>
    <w:rsid w:val="005E2A11"/>
    <w:rsid w:val="005E2C16"/>
    <w:rsid w:val="005E34F4"/>
    <w:rsid w:val="005E3586"/>
    <w:rsid w:val="005E386D"/>
    <w:rsid w:val="005E3EC0"/>
    <w:rsid w:val="005E4DEE"/>
    <w:rsid w:val="005E5130"/>
    <w:rsid w:val="005E5364"/>
    <w:rsid w:val="005E5F15"/>
    <w:rsid w:val="005E5FF1"/>
    <w:rsid w:val="005E6001"/>
    <w:rsid w:val="005E62A9"/>
    <w:rsid w:val="005E6566"/>
    <w:rsid w:val="005E72FB"/>
    <w:rsid w:val="005E7FC5"/>
    <w:rsid w:val="005F01CE"/>
    <w:rsid w:val="005F0296"/>
    <w:rsid w:val="005F135B"/>
    <w:rsid w:val="005F1942"/>
    <w:rsid w:val="005F2426"/>
    <w:rsid w:val="005F3709"/>
    <w:rsid w:val="005F3EAB"/>
    <w:rsid w:val="005F4027"/>
    <w:rsid w:val="005F42BB"/>
    <w:rsid w:val="005F45DB"/>
    <w:rsid w:val="005F4E54"/>
    <w:rsid w:val="005F4EAE"/>
    <w:rsid w:val="005F574A"/>
    <w:rsid w:val="005F6186"/>
    <w:rsid w:val="005F676C"/>
    <w:rsid w:val="005F70B6"/>
    <w:rsid w:val="005F7518"/>
    <w:rsid w:val="005F778D"/>
    <w:rsid w:val="005F7A87"/>
    <w:rsid w:val="005F7BA0"/>
    <w:rsid w:val="005F7F41"/>
    <w:rsid w:val="006009D3"/>
    <w:rsid w:val="006010E6"/>
    <w:rsid w:val="006011A3"/>
    <w:rsid w:val="006017DF"/>
    <w:rsid w:val="00601F0A"/>
    <w:rsid w:val="006030B5"/>
    <w:rsid w:val="00603630"/>
    <w:rsid w:val="0060382E"/>
    <w:rsid w:val="00603CFA"/>
    <w:rsid w:val="00603D1C"/>
    <w:rsid w:val="00604DBE"/>
    <w:rsid w:val="006057C2"/>
    <w:rsid w:val="006058CF"/>
    <w:rsid w:val="006061B0"/>
    <w:rsid w:val="006062EA"/>
    <w:rsid w:val="006063E1"/>
    <w:rsid w:val="006065E4"/>
    <w:rsid w:val="006066C2"/>
    <w:rsid w:val="006066D1"/>
    <w:rsid w:val="00606995"/>
    <w:rsid w:val="00606F56"/>
    <w:rsid w:val="00607D48"/>
    <w:rsid w:val="00610039"/>
    <w:rsid w:val="00610381"/>
    <w:rsid w:val="00610581"/>
    <w:rsid w:val="00610917"/>
    <w:rsid w:val="006109E3"/>
    <w:rsid w:val="00610A2A"/>
    <w:rsid w:val="00611B68"/>
    <w:rsid w:val="00611C07"/>
    <w:rsid w:val="00611E07"/>
    <w:rsid w:val="00612045"/>
    <w:rsid w:val="006120C3"/>
    <w:rsid w:val="0061286E"/>
    <w:rsid w:val="00612E91"/>
    <w:rsid w:val="00612F12"/>
    <w:rsid w:val="00612F99"/>
    <w:rsid w:val="006136FF"/>
    <w:rsid w:val="00613A47"/>
    <w:rsid w:val="00613AC9"/>
    <w:rsid w:val="00613DA3"/>
    <w:rsid w:val="00614026"/>
    <w:rsid w:val="006140E8"/>
    <w:rsid w:val="00614490"/>
    <w:rsid w:val="00614786"/>
    <w:rsid w:val="00614EDE"/>
    <w:rsid w:val="00615808"/>
    <w:rsid w:val="00615E47"/>
    <w:rsid w:val="00617982"/>
    <w:rsid w:val="00617F7C"/>
    <w:rsid w:val="00620E86"/>
    <w:rsid w:val="0062155F"/>
    <w:rsid w:val="006219DD"/>
    <w:rsid w:val="00621D63"/>
    <w:rsid w:val="00622172"/>
    <w:rsid w:val="00623472"/>
    <w:rsid w:val="00623DAF"/>
    <w:rsid w:val="006242BF"/>
    <w:rsid w:val="00624678"/>
    <w:rsid w:val="006246FE"/>
    <w:rsid w:val="00625136"/>
    <w:rsid w:val="0062524C"/>
    <w:rsid w:val="00625B38"/>
    <w:rsid w:val="00626AB6"/>
    <w:rsid w:val="00631B1E"/>
    <w:rsid w:val="00631FE7"/>
    <w:rsid w:val="006321EA"/>
    <w:rsid w:val="006324E6"/>
    <w:rsid w:val="00632ACC"/>
    <w:rsid w:val="006335C9"/>
    <w:rsid w:val="00633FF2"/>
    <w:rsid w:val="00634207"/>
    <w:rsid w:val="006345C1"/>
    <w:rsid w:val="006347E8"/>
    <w:rsid w:val="00634969"/>
    <w:rsid w:val="00634AB3"/>
    <w:rsid w:val="00634F76"/>
    <w:rsid w:val="00635E34"/>
    <w:rsid w:val="00637056"/>
    <w:rsid w:val="00637E9B"/>
    <w:rsid w:val="00637FDD"/>
    <w:rsid w:val="00640129"/>
    <w:rsid w:val="0064090D"/>
    <w:rsid w:val="00641E57"/>
    <w:rsid w:val="0064260D"/>
    <w:rsid w:val="00642A39"/>
    <w:rsid w:val="00642DBC"/>
    <w:rsid w:val="0064307F"/>
    <w:rsid w:val="00643CED"/>
    <w:rsid w:val="00643D90"/>
    <w:rsid w:val="00644234"/>
    <w:rsid w:val="006442FD"/>
    <w:rsid w:val="00644878"/>
    <w:rsid w:val="00644DE2"/>
    <w:rsid w:val="00646D0E"/>
    <w:rsid w:val="006478E6"/>
    <w:rsid w:val="00650306"/>
    <w:rsid w:val="006503A5"/>
    <w:rsid w:val="00650463"/>
    <w:rsid w:val="006507FD"/>
    <w:rsid w:val="0065082F"/>
    <w:rsid w:val="006509F9"/>
    <w:rsid w:val="00651660"/>
    <w:rsid w:val="006517B9"/>
    <w:rsid w:val="00651C0A"/>
    <w:rsid w:val="00651C84"/>
    <w:rsid w:val="00652171"/>
    <w:rsid w:val="0065227C"/>
    <w:rsid w:val="006523C2"/>
    <w:rsid w:val="006527D9"/>
    <w:rsid w:val="00652FFB"/>
    <w:rsid w:val="00653133"/>
    <w:rsid w:val="00653196"/>
    <w:rsid w:val="006532C3"/>
    <w:rsid w:val="00653E05"/>
    <w:rsid w:val="00654C9C"/>
    <w:rsid w:val="00654ED9"/>
    <w:rsid w:val="0065528E"/>
    <w:rsid w:val="00655390"/>
    <w:rsid w:val="006553D9"/>
    <w:rsid w:val="00655858"/>
    <w:rsid w:val="0065606D"/>
    <w:rsid w:val="006564F2"/>
    <w:rsid w:val="00656D2E"/>
    <w:rsid w:val="0065716D"/>
    <w:rsid w:val="00660163"/>
    <w:rsid w:val="006612A4"/>
    <w:rsid w:val="006613F5"/>
    <w:rsid w:val="00661A2E"/>
    <w:rsid w:val="00661BD2"/>
    <w:rsid w:val="006625C0"/>
    <w:rsid w:val="00662B7A"/>
    <w:rsid w:val="00663175"/>
    <w:rsid w:val="0066326A"/>
    <w:rsid w:val="006632D0"/>
    <w:rsid w:val="006635FA"/>
    <w:rsid w:val="00663B35"/>
    <w:rsid w:val="00663CF1"/>
    <w:rsid w:val="00663F1B"/>
    <w:rsid w:val="0066419E"/>
    <w:rsid w:val="00664AB8"/>
    <w:rsid w:val="0066571F"/>
    <w:rsid w:val="006660F5"/>
    <w:rsid w:val="00666285"/>
    <w:rsid w:val="00666443"/>
    <w:rsid w:val="00666D34"/>
    <w:rsid w:val="0066731A"/>
    <w:rsid w:val="00667E3E"/>
    <w:rsid w:val="00670BE7"/>
    <w:rsid w:val="00670FEA"/>
    <w:rsid w:val="00671DC9"/>
    <w:rsid w:val="0067252D"/>
    <w:rsid w:val="00672C31"/>
    <w:rsid w:val="006730AC"/>
    <w:rsid w:val="006733E9"/>
    <w:rsid w:val="006734AA"/>
    <w:rsid w:val="006734B3"/>
    <w:rsid w:val="0067353C"/>
    <w:rsid w:val="00673735"/>
    <w:rsid w:val="00674093"/>
    <w:rsid w:val="00675BE6"/>
    <w:rsid w:val="00676163"/>
    <w:rsid w:val="006764C4"/>
    <w:rsid w:val="006776E6"/>
    <w:rsid w:val="006777E4"/>
    <w:rsid w:val="00677C1A"/>
    <w:rsid w:val="00677C22"/>
    <w:rsid w:val="00677FB0"/>
    <w:rsid w:val="006808CC"/>
    <w:rsid w:val="006809AA"/>
    <w:rsid w:val="00680AF4"/>
    <w:rsid w:val="00681495"/>
    <w:rsid w:val="0068171A"/>
    <w:rsid w:val="006817D4"/>
    <w:rsid w:val="00681F18"/>
    <w:rsid w:val="00682369"/>
    <w:rsid w:val="0068281F"/>
    <w:rsid w:val="00682C7C"/>
    <w:rsid w:val="00682E20"/>
    <w:rsid w:val="00682F4C"/>
    <w:rsid w:val="0068340C"/>
    <w:rsid w:val="006838D8"/>
    <w:rsid w:val="006838DF"/>
    <w:rsid w:val="006842B9"/>
    <w:rsid w:val="00684966"/>
    <w:rsid w:val="00684BAF"/>
    <w:rsid w:val="006856FD"/>
    <w:rsid w:val="00685899"/>
    <w:rsid w:val="006859DA"/>
    <w:rsid w:val="00686772"/>
    <w:rsid w:val="00687642"/>
    <w:rsid w:val="0069023B"/>
    <w:rsid w:val="00690667"/>
    <w:rsid w:val="0069080B"/>
    <w:rsid w:val="00690CBB"/>
    <w:rsid w:val="00691611"/>
    <w:rsid w:val="00691895"/>
    <w:rsid w:val="00691932"/>
    <w:rsid w:val="006919FB"/>
    <w:rsid w:val="0069213E"/>
    <w:rsid w:val="0069246E"/>
    <w:rsid w:val="00692D30"/>
    <w:rsid w:val="00692E71"/>
    <w:rsid w:val="00694124"/>
    <w:rsid w:val="006941DC"/>
    <w:rsid w:val="00695597"/>
    <w:rsid w:val="00696A89"/>
    <w:rsid w:val="00696F75"/>
    <w:rsid w:val="00696FEC"/>
    <w:rsid w:val="00697165"/>
    <w:rsid w:val="00697477"/>
    <w:rsid w:val="00697D97"/>
    <w:rsid w:val="006A037E"/>
    <w:rsid w:val="006A0756"/>
    <w:rsid w:val="006A1D7D"/>
    <w:rsid w:val="006A1E12"/>
    <w:rsid w:val="006A2019"/>
    <w:rsid w:val="006A21CC"/>
    <w:rsid w:val="006A294D"/>
    <w:rsid w:val="006A30E6"/>
    <w:rsid w:val="006A3D41"/>
    <w:rsid w:val="006A49FE"/>
    <w:rsid w:val="006A5833"/>
    <w:rsid w:val="006A72F8"/>
    <w:rsid w:val="006A7796"/>
    <w:rsid w:val="006A7C96"/>
    <w:rsid w:val="006B0495"/>
    <w:rsid w:val="006B0DCB"/>
    <w:rsid w:val="006B0EAB"/>
    <w:rsid w:val="006B0EE5"/>
    <w:rsid w:val="006B1253"/>
    <w:rsid w:val="006B2408"/>
    <w:rsid w:val="006B299D"/>
    <w:rsid w:val="006B3325"/>
    <w:rsid w:val="006B33F7"/>
    <w:rsid w:val="006B3AF9"/>
    <w:rsid w:val="006B3C91"/>
    <w:rsid w:val="006B414C"/>
    <w:rsid w:val="006B4B0F"/>
    <w:rsid w:val="006B5474"/>
    <w:rsid w:val="006B62A0"/>
    <w:rsid w:val="006B650F"/>
    <w:rsid w:val="006C0449"/>
    <w:rsid w:val="006C0D0F"/>
    <w:rsid w:val="006C0E39"/>
    <w:rsid w:val="006C1394"/>
    <w:rsid w:val="006C1721"/>
    <w:rsid w:val="006C32CF"/>
    <w:rsid w:val="006C335E"/>
    <w:rsid w:val="006C3A1F"/>
    <w:rsid w:val="006C53F8"/>
    <w:rsid w:val="006C54BB"/>
    <w:rsid w:val="006C56FC"/>
    <w:rsid w:val="006C5C6C"/>
    <w:rsid w:val="006C5F8C"/>
    <w:rsid w:val="006C63EB"/>
    <w:rsid w:val="006C7DE0"/>
    <w:rsid w:val="006D024B"/>
    <w:rsid w:val="006D0FAB"/>
    <w:rsid w:val="006D1314"/>
    <w:rsid w:val="006D15EE"/>
    <w:rsid w:val="006D16CA"/>
    <w:rsid w:val="006D1D06"/>
    <w:rsid w:val="006D2AB0"/>
    <w:rsid w:val="006D364F"/>
    <w:rsid w:val="006D3693"/>
    <w:rsid w:val="006D3DC7"/>
    <w:rsid w:val="006D4245"/>
    <w:rsid w:val="006D46CE"/>
    <w:rsid w:val="006D4B98"/>
    <w:rsid w:val="006D54D9"/>
    <w:rsid w:val="006D5843"/>
    <w:rsid w:val="006D68AC"/>
    <w:rsid w:val="006D6DF7"/>
    <w:rsid w:val="006D7E18"/>
    <w:rsid w:val="006E010C"/>
    <w:rsid w:val="006E0A87"/>
    <w:rsid w:val="006E0A93"/>
    <w:rsid w:val="006E1B15"/>
    <w:rsid w:val="006E4064"/>
    <w:rsid w:val="006E58EA"/>
    <w:rsid w:val="006E5BF8"/>
    <w:rsid w:val="006E643B"/>
    <w:rsid w:val="006E6B01"/>
    <w:rsid w:val="006E6B82"/>
    <w:rsid w:val="006E6D16"/>
    <w:rsid w:val="006E799D"/>
    <w:rsid w:val="006F0036"/>
    <w:rsid w:val="006F024E"/>
    <w:rsid w:val="006F10D4"/>
    <w:rsid w:val="006F1233"/>
    <w:rsid w:val="006F1244"/>
    <w:rsid w:val="006F27E0"/>
    <w:rsid w:val="006F2F67"/>
    <w:rsid w:val="006F3CA4"/>
    <w:rsid w:val="006F4148"/>
    <w:rsid w:val="006F4783"/>
    <w:rsid w:val="006F4DE0"/>
    <w:rsid w:val="006F4FB2"/>
    <w:rsid w:val="006F5E2D"/>
    <w:rsid w:val="006F62C5"/>
    <w:rsid w:val="006F6483"/>
    <w:rsid w:val="006F6EEB"/>
    <w:rsid w:val="006F7316"/>
    <w:rsid w:val="006F7332"/>
    <w:rsid w:val="00700B08"/>
    <w:rsid w:val="007016DE"/>
    <w:rsid w:val="007025BA"/>
    <w:rsid w:val="00702BB8"/>
    <w:rsid w:val="0070385B"/>
    <w:rsid w:val="00703981"/>
    <w:rsid w:val="00703A33"/>
    <w:rsid w:val="00703A74"/>
    <w:rsid w:val="00703C5B"/>
    <w:rsid w:val="00703F00"/>
    <w:rsid w:val="0070407E"/>
    <w:rsid w:val="00704530"/>
    <w:rsid w:val="0070494F"/>
    <w:rsid w:val="00704969"/>
    <w:rsid w:val="00704BB0"/>
    <w:rsid w:val="00705423"/>
    <w:rsid w:val="00705758"/>
    <w:rsid w:val="00705840"/>
    <w:rsid w:val="00705E4A"/>
    <w:rsid w:val="0070688B"/>
    <w:rsid w:val="00706997"/>
    <w:rsid w:val="0070707A"/>
    <w:rsid w:val="0070717A"/>
    <w:rsid w:val="00707244"/>
    <w:rsid w:val="00711427"/>
    <w:rsid w:val="007114BF"/>
    <w:rsid w:val="00711CBA"/>
    <w:rsid w:val="00712B2B"/>
    <w:rsid w:val="00712CCC"/>
    <w:rsid w:val="007136E9"/>
    <w:rsid w:val="00713739"/>
    <w:rsid w:val="0071378C"/>
    <w:rsid w:val="00713B78"/>
    <w:rsid w:val="00713DE5"/>
    <w:rsid w:val="00713ED0"/>
    <w:rsid w:val="00713F39"/>
    <w:rsid w:val="00714569"/>
    <w:rsid w:val="007153A5"/>
    <w:rsid w:val="007155D9"/>
    <w:rsid w:val="007157A0"/>
    <w:rsid w:val="0071623B"/>
    <w:rsid w:val="00716CAD"/>
    <w:rsid w:val="007174DA"/>
    <w:rsid w:val="007178AF"/>
    <w:rsid w:val="00717F41"/>
    <w:rsid w:val="00720910"/>
    <w:rsid w:val="00720F29"/>
    <w:rsid w:val="00721038"/>
    <w:rsid w:val="00721052"/>
    <w:rsid w:val="007213A5"/>
    <w:rsid w:val="00721E12"/>
    <w:rsid w:val="007224C2"/>
    <w:rsid w:val="00722C19"/>
    <w:rsid w:val="00722DD1"/>
    <w:rsid w:val="00723840"/>
    <w:rsid w:val="0072416E"/>
    <w:rsid w:val="00726000"/>
    <w:rsid w:val="0072603B"/>
    <w:rsid w:val="00726756"/>
    <w:rsid w:val="00726C1E"/>
    <w:rsid w:val="00726FEB"/>
    <w:rsid w:val="0072771B"/>
    <w:rsid w:val="00727910"/>
    <w:rsid w:val="00727DC2"/>
    <w:rsid w:val="00730B71"/>
    <w:rsid w:val="00731117"/>
    <w:rsid w:val="00731409"/>
    <w:rsid w:val="00731555"/>
    <w:rsid w:val="00731EDD"/>
    <w:rsid w:val="007328A5"/>
    <w:rsid w:val="00732F41"/>
    <w:rsid w:val="007332C1"/>
    <w:rsid w:val="007334B1"/>
    <w:rsid w:val="007339F3"/>
    <w:rsid w:val="00733EB2"/>
    <w:rsid w:val="00733EF8"/>
    <w:rsid w:val="007340CF"/>
    <w:rsid w:val="00734400"/>
    <w:rsid w:val="00734898"/>
    <w:rsid w:val="00734E65"/>
    <w:rsid w:val="00735107"/>
    <w:rsid w:val="007356BF"/>
    <w:rsid w:val="00737424"/>
    <w:rsid w:val="007378AD"/>
    <w:rsid w:val="00737FEC"/>
    <w:rsid w:val="00740292"/>
    <w:rsid w:val="00740D16"/>
    <w:rsid w:val="00740FB1"/>
    <w:rsid w:val="007424E5"/>
    <w:rsid w:val="0074262A"/>
    <w:rsid w:val="0074269A"/>
    <w:rsid w:val="00742B07"/>
    <w:rsid w:val="00742DB5"/>
    <w:rsid w:val="00743059"/>
    <w:rsid w:val="00744619"/>
    <w:rsid w:val="0074462C"/>
    <w:rsid w:val="0074497C"/>
    <w:rsid w:val="00744D93"/>
    <w:rsid w:val="00746E0F"/>
    <w:rsid w:val="0075064C"/>
    <w:rsid w:val="00752801"/>
    <w:rsid w:val="00752B96"/>
    <w:rsid w:val="00752E39"/>
    <w:rsid w:val="0075451A"/>
    <w:rsid w:val="00754E06"/>
    <w:rsid w:val="0075580D"/>
    <w:rsid w:val="00755956"/>
    <w:rsid w:val="00756142"/>
    <w:rsid w:val="007561B4"/>
    <w:rsid w:val="007562B3"/>
    <w:rsid w:val="00756AA0"/>
    <w:rsid w:val="0075785E"/>
    <w:rsid w:val="00757CE6"/>
    <w:rsid w:val="007607F3"/>
    <w:rsid w:val="0076151C"/>
    <w:rsid w:val="00761C9E"/>
    <w:rsid w:val="00761E6B"/>
    <w:rsid w:val="007622F8"/>
    <w:rsid w:val="00762D4F"/>
    <w:rsid w:val="00763097"/>
    <w:rsid w:val="00763A41"/>
    <w:rsid w:val="00764C54"/>
    <w:rsid w:val="00764CB0"/>
    <w:rsid w:val="007651A7"/>
    <w:rsid w:val="007660A1"/>
    <w:rsid w:val="0076613D"/>
    <w:rsid w:val="0076641B"/>
    <w:rsid w:val="0076651A"/>
    <w:rsid w:val="007666D8"/>
    <w:rsid w:val="00766D03"/>
    <w:rsid w:val="007671B6"/>
    <w:rsid w:val="007671DA"/>
    <w:rsid w:val="00767ADE"/>
    <w:rsid w:val="00767C28"/>
    <w:rsid w:val="00770C72"/>
    <w:rsid w:val="007719A8"/>
    <w:rsid w:val="0077228C"/>
    <w:rsid w:val="00772BB8"/>
    <w:rsid w:val="00772F03"/>
    <w:rsid w:val="00772FA8"/>
    <w:rsid w:val="00773149"/>
    <w:rsid w:val="007737D3"/>
    <w:rsid w:val="00773CAE"/>
    <w:rsid w:val="00774593"/>
    <w:rsid w:val="00774C88"/>
    <w:rsid w:val="00774D02"/>
    <w:rsid w:val="007753B5"/>
    <w:rsid w:val="00775AAA"/>
    <w:rsid w:val="00776EDA"/>
    <w:rsid w:val="00777599"/>
    <w:rsid w:val="00777A2C"/>
    <w:rsid w:val="0078165D"/>
    <w:rsid w:val="00781C97"/>
    <w:rsid w:val="00782B59"/>
    <w:rsid w:val="00783603"/>
    <w:rsid w:val="00783786"/>
    <w:rsid w:val="00783D34"/>
    <w:rsid w:val="00784F4F"/>
    <w:rsid w:val="00785646"/>
    <w:rsid w:val="00785CF8"/>
    <w:rsid w:val="007862B1"/>
    <w:rsid w:val="0078734E"/>
    <w:rsid w:val="00787700"/>
    <w:rsid w:val="00787962"/>
    <w:rsid w:val="00790BBC"/>
    <w:rsid w:val="00790BE6"/>
    <w:rsid w:val="00791B62"/>
    <w:rsid w:val="00792A24"/>
    <w:rsid w:val="00793277"/>
    <w:rsid w:val="0079435F"/>
    <w:rsid w:val="00796068"/>
    <w:rsid w:val="00796163"/>
    <w:rsid w:val="00796CC0"/>
    <w:rsid w:val="00796CF1"/>
    <w:rsid w:val="007974AF"/>
    <w:rsid w:val="007979EA"/>
    <w:rsid w:val="00797A74"/>
    <w:rsid w:val="00797ACF"/>
    <w:rsid w:val="007A1151"/>
    <w:rsid w:val="007A1456"/>
    <w:rsid w:val="007A17A6"/>
    <w:rsid w:val="007A1970"/>
    <w:rsid w:val="007A19BC"/>
    <w:rsid w:val="007A1A35"/>
    <w:rsid w:val="007A2166"/>
    <w:rsid w:val="007A2B7F"/>
    <w:rsid w:val="007A3059"/>
    <w:rsid w:val="007A33FA"/>
    <w:rsid w:val="007A45A6"/>
    <w:rsid w:val="007A536B"/>
    <w:rsid w:val="007A5922"/>
    <w:rsid w:val="007A5969"/>
    <w:rsid w:val="007A63D4"/>
    <w:rsid w:val="007A7750"/>
    <w:rsid w:val="007A77BF"/>
    <w:rsid w:val="007A7AA2"/>
    <w:rsid w:val="007A7C23"/>
    <w:rsid w:val="007B05AC"/>
    <w:rsid w:val="007B07A6"/>
    <w:rsid w:val="007B1ABA"/>
    <w:rsid w:val="007B2070"/>
    <w:rsid w:val="007B221D"/>
    <w:rsid w:val="007B24B8"/>
    <w:rsid w:val="007B259B"/>
    <w:rsid w:val="007B3F28"/>
    <w:rsid w:val="007B434A"/>
    <w:rsid w:val="007B452C"/>
    <w:rsid w:val="007B471E"/>
    <w:rsid w:val="007B5018"/>
    <w:rsid w:val="007B53E7"/>
    <w:rsid w:val="007B65B3"/>
    <w:rsid w:val="007B66B8"/>
    <w:rsid w:val="007B6A14"/>
    <w:rsid w:val="007B6DFA"/>
    <w:rsid w:val="007B7287"/>
    <w:rsid w:val="007B74C3"/>
    <w:rsid w:val="007B753A"/>
    <w:rsid w:val="007B7637"/>
    <w:rsid w:val="007B7677"/>
    <w:rsid w:val="007B7A70"/>
    <w:rsid w:val="007C0033"/>
    <w:rsid w:val="007C08AB"/>
    <w:rsid w:val="007C2208"/>
    <w:rsid w:val="007C24B9"/>
    <w:rsid w:val="007C3515"/>
    <w:rsid w:val="007C38F7"/>
    <w:rsid w:val="007C3AA6"/>
    <w:rsid w:val="007C4290"/>
    <w:rsid w:val="007C42FB"/>
    <w:rsid w:val="007C4E99"/>
    <w:rsid w:val="007C5151"/>
    <w:rsid w:val="007C546B"/>
    <w:rsid w:val="007C565B"/>
    <w:rsid w:val="007C5B8D"/>
    <w:rsid w:val="007C670D"/>
    <w:rsid w:val="007C68D2"/>
    <w:rsid w:val="007C6B7A"/>
    <w:rsid w:val="007C7359"/>
    <w:rsid w:val="007D0C56"/>
    <w:rsid w:val="007D0CD1"/>
    <w:rsid w:val="007D0ED0"/>
    <w:rsid w:val="007D1F01"/>
    <w:rsid w:val="007D246B"/>
    <w:rsid w:val="007D250D"/>
    <w:rsid w:val="007D3500"/>
    <w:rsid w:val="007D3868"/>
    <w:rsid w:val="007D3E0E"/>
    <w:rsid w:val="007D3F48"/>
    <w:rsid w:val="007D4104"/>
    <w:rsid w:val="007D420F"/>
    <w:rsid w:val="007D48CF"/>
    <w:rsid w:val="007D4A4A"/>
    <w:rsid w:val="007D4ADD"/>
    <w:rsid w:val="007D4C4B"/>
    <w:rsid w:val="007D560E"/>
    <w:rsid w:val="007D5F85"/>
    <w:rsid w:val="007D77EB"/>
    <w:rsid w:val="007E018B"/>
    <w:rsid w:val="007E0637"/>
    <w:rsid w:val="007E0721"/>
    <w:rsid w:val="007E0B69"/>
    <w:rsid w:val="007E0C58"/>
    <w:rsid w:val="007E0D6F"/>
    <w:rsid w:val="007E0E05"/>
    <w:rsid w:val="007E1DD3"/>
    <w:rsid w:val="007E1F22"/>
    <w:rsid w:val="007E209F"/>
    <w:rsid w:val="007E23C8"/>
    <w:rsid w:val="007E25F0"/>
    <w:rsid w:val="007E2878"/>
    <w:rsid w:val="007E2A7E"/>
    <w:rsid w:val="007E4655"/>
    <w:rsid w:val="007E4F19"/>
    <w:rsid w:val="007E4FD0"/>
    <w:rsid w:val="007E50E4"/>
    <w:rsid w:val="007E50F7"/>
    <w:rsid w:val="007E5187"/>
    <w:rsid w:val="007E55E0"/>
    <w:rsid w:val="007E5C50"/>
    <w:rsid w:val="007E5DED"/>
    <w:rsid w:val="007E6017"/>
    <w:rsid w:val="007E79CB"/>
    <w:rsid w:val="007E7C33"/>
    <w:rsid w:val="007F00D0"/>
    <w:rsid w:val="007F0546"/>
    <w:rsid w:val="007F0754"/>
    <w:rsid w:val="007F1B28"/>
    <w:rsid w:val="007F1DEB"/>
    <w:rsid w:val="007F22A5"/>
    <w:rsid w:val="007F2A0B"/>
    <w:rsid w:val="007F2DC4"/>
    <w:rsid w:val="007F2E4B"/>
    <w:rsid w:val="007F367E"/>
    <w:rsid w:val="007F3B8F"/>
    <w:rsid w:val="007F413A"/>
    <w:rsid w:val="007F421D"/>
    <w:rsid w:val="007F4E09"/>
    <w:rsid w:val="007F5240"/>
    <w:rsid w:val="007F532E"/>
    <w:rsid w:val="007F5688"/>
    <w:rsid w:val="007F588F"/>
    <w:rsid w:val="007F5E63"/>
    <w:rsid w:val="007F617F"/>
    <w:rsid w:val="007F66A5"/>
    <w:rsid w:val="0080038A"/>
    <w:rsid w:val="0080065F"/>
    <w:rsid w:val="008006D9"/>
    <w:rsid w:val="00800B08"/>
    <w:rsid w:val="00800BDB"/>
    <w:rsid w:val="008011F2"/>
    <w:rsid w:val="00801588"/>
    <w:rsid w:val="00802807"/>
    <w:rsid w:val="00802CC5"/>
    <w:rsid w:val="00802DA0"/>
    <w:rsid w:val="00803139"/>
    <w:rsid w:val="00803CE2"/>
    <w:rsid w:val="008043A4"/>
    <w:rsid w:val="00804983"/>
    <w:rsid w:val="008051DE"/>
    <w:rsid w:val="00805594"/>
    <w:rsid w:val="00805659"/>
    <w:rsid w:val="0080593E"/>
    <w:rsid w:val="008069B2"/>
    <w:rsid w:val="0080733E"/>
    <w:rsid w:val="0080783D"/>
    <w:rsid w:val="008100B2"/>
    <w:rsid w:val="00810B66"/>
    <w:rsid w:val="00810CC2"/>
    <w:rsid w:val="00812C2A"/>
    <w:rsid w:val="00812FCB"/>
    <w:rsid w:val="0081324B"/>
    <w:rsid w:val="00813B80"/>
    <w:rsid w:val="00813DF0"/>
    <w:rsid w:val="0081440E"/>
    <w:rsid w:val="00814F4D"/>
    <w:rsid w:val="0081586E"/>
    <w:rsid w:val="00815CA2"/>
    <w:rsid w:val="00816193"/>
    <w:rsid w:val="008165E4"/>
    <w:rsid w:val="00816696"/>
    <w:rsid w:val="0081761A"/>
    <w:rsid w:val="00817682"/>
    <w:rsid w:val="008176E6"/>
    <w:rsid w:val="00817AD6"/>
    <w:rsid w:val="008209BC"/>
    <w:rsid w:val="00821157"/>
    <w:rsid w:val="00821702"/>
    <w:rsid w:val="00822563"/>
    <w:rsid w:val="00823472"/>
    <w:rsid w:val="008234BD"/>
    <w:rsid w:val="00823663"/>
    <w:rsid w:val="00823997"/>
    <w:rsid w:val="00823A7E"/>
    <w:rsid w:val="00824A8C"/>
    <w:rsid w:val="00825155"/>
    <w:rsid w:val="00825D4C"/>
    <w:rsid w:val="00825EB9"/>
    <w:rsid w:val="008261E9"/>
    <w:rsid w:val="00827461"/>
    <w:rsid w:val="008301A9"/>
    <w:rsid w:val="008301B7"/>
    <w:rsid w:val="008303E2"/>
    <w:rsid w:val="00830537"/>
    <w:rsid w:val="00830917"/>
    <w:rsid w:val="00830D99"/>
    <w:rsid w:val="0083169F"/>
    <w:rsid w:val="00831B7E"/>
    <w:rsid w:val="00833A8F"/>
    <w:rsid w:val="00833C13"/>
    <w:rsid w:val="00833D53"/>
    <w:rsid w:val="008341F8"/>
    <w:rsid w:val="008359DA"/>
    <w:rsid w:val="008359F3"/>
    <w:rsid w:val="00835C7F"/>
    <w:rsid w:val="00835DB6"/>
    <w:rsid w:val="00836AC2"/>
    <w:rsid w:val="00837D13"/>
    <w:rsid w:val="0084005B"/>
    <w:rsid w:val="0084051D"/>
    <w:rsid w:val="008406D5"/>
    <w:rsid w:val="008417E1"/>
    <w:rsid w:val="0084289D"/>
    <w:rsid w:val="00843798"/>
    <w:rsid w:val="00843BED"/>
    <w:rsid w:val="00843FB3"/>
    <w:rsid w:val="008444E7"/>
    <w:rsid w:val="008447C8"/>
    <w:rsid w:val="00844C5B"/>
    <w:rsid w:val="008451F5"/>
    <w:rsid w:val="00845856"/>
    <w:rsid w:val="00845944"/>
    <w:rsid w:val="00845DFB"/>
    <w:rsid w:val="00846833"/>
    <w:rsid w:val="00847B37"/>
    <w:rsid w:val="008501A4"/>
    <w:rsid w:val="008502F2"/>
    <w:rsid w:val="008505A1"/>
    <w:rsid w:val="00850817"/>
    <w:rsid w:val="008508FD"/>
    <w:rsid w:val="00850D6A"/>
    <w:rsid w:val="008511F2"/>
    <w:rsid w:val="00851D16"/>
    <w:rsid w:val="00851E54"/>
    <w:rsid w:val="0085292E"/>
    <w:rsid w:val="00852B02"/>
    <w:rsid w:val="00852B27"/>
    <w:rsid w:val="00853F97"/>
    <w:rsid w:val="0085433A"/>
    <w:rsid w:val="00854A85"/>
    <w:rsid w:val="00854B32"/>
    <w:rsid w:val="00854DD3"/>
    <w:rsid w:val="0085553C"/>
    <w:rsid w:val="00855F2B"/>
    <w:rsid w:val="00856252"/>
    <w:rsid w:val="00856C76"/>
    <w:rsid w:val="008570DF"/>
    <w:rsid w:val="008571A7"/>
    <w:rsid w:val="00857554"/>
    <w:rsid w:val="00857634"/>
    <w:rsid w:val="00857FFB"/>
    <w:rsid w:val="0086124E"/>
    <w:rsid w:val="00861B74"/>
    <w:rsid w:val="00862DB7"/>
    <w:rsid w:val="00864A10"/>
    <w:rsid w:val="00865089"/>
    <w:rsid w:val="008652C9"/>
    <w:rsid w:val="00865D8B"/>
    <w:rsid w:val="00866084"/>
    <w:rsid w:val="00866992"/>
    <w:rsid w:val="00866CA9"/>
    <w:rsid w:val="00867E32"/>
    <w:rsid w:val="0087057E"/>
    <w:rsid w:val="00870AAD"/>
    <w:rsid w:val="00871909"/>
    <w:rsid w:val="008720A6"/>
    <w:rsid w:val="00872942"/>
    <w:rsid w:val="0087361A"/>
    <w:rsid w:val="00873B76"/>
    <w:rsid w:val="0087469C"/>
    <w:rsid w:val="00874DB9"/>
    <w:rsid w:val="0087504D"/>
    <w:rsid w:val="0087568C"/>
    <w:rsid w:val="00875991"/>
    <w:rsid w:val="00875BB5"/>
    <w:rsid w:val="00876F26"/>
    <w:rsid w:val="008771B6"/>
    <w:rsid w:val="00877865"/>
    <w:rsid w:val="00877FDD"/>
    <w:rsid w:val="00880815"/>
    <w:rsid w:val="00880FED"/>
    <w:rsid w:val="00881415"/>
    <w:rsid w:val="0088186D"/>
    <w:rsid w:val="00881B40"/>
    <w:rsid w:val="00882A96"/>
    <w:rsid w:val="008841C8"/>
    <w:rsid w:val="0088463A"/>
    <w:rsid w:val="0088469F"/>
    <w:rsid w:val="00884BD3"/>
    <w:rsid w:val="00885076"/>
    <w:rsid w:val="00885367"/>
    <w:rsid w:val="008853CE"/>
    <w:rsid w:val="008855A4"/>
    <w:rsid w:val="00885871"/>
    <w:rsid w:val="00885989"/>
    <w:rsid w:val="00887082"/>
    <w:rsid w:val="0088722F"/>
    <w:rsid w:val="00887546"/>
    <w:rsid w:val="00887C8D"/>
    <w:rsid w:val="00887DC7"/>
    <w:rsid w:val="00890821"/>
    <w:rsid w:val="00890D3C"/>
    <w:rsid w:val="00891434"/>
    <w:rsid w:val="00891FCC"/>
    <w:rsid w:val="00892702"/>
    <w:rsid w:val="00892BB8"/>
    <w:rsid w:val="00893014"/>
    <w:rsid w:val="008939C2"/>
    <w:rsid w:val="0089513A"/>
    <w:rsid w:val="008954E8"/>
    <w:rsid w:val="008961D5"/>
    <w:rsid w:val="008965FF"/>
    <w:rsid w:val="00896755"/>
    <w:rsid w:val="00896F38"/>
    <w:rsid w:val="008A019D"/>
    <w:rsid w:val="008A086B"/>
    <w:rsid w:val="008A0F0E"/>
    <w:rsid w:val="008A1565"/>
    <w:rsid w:val="008A2417"/>
    <w:rsid w:val="008A3976"/>
    <w:rsid w:val="008A4D6C"/>
    <w:rsid w:val="008A5034"/>
    <w:rsid w:val="008A5D49"/>
    <w:rsid w:val="008A5D4A"/>
    <w:rsid w:val="008A63CF"/>
    <w:rsid w:val="008A6952"/>
    <w:rsid w:val="008A69D6"/>
    <w:rsid w:val="008A6BDC"/>
    <w:rsid w:val="008A7429"/>
    <w:rsid w:val="008A751E"/>
    <w:rsid w:val="008A756C"/>
    <w:rsid w:val="008B0547"/>
    <w:rsid w:val="008B0D83"/>
    <w:rsid w:val="008B11A3"/>
    <w:rsid w:val="008B1FE5"/>
    <w:rsid w:val="008B2AD7"/>
    <w:rsid w:val="008B2E7E"/>
    <w:rsid w:val="008B2FF0"/>
    <w:rsid w:val="008B3A74"/>
    <w:rsid w:val="008B3D72"/>
    <w:rsid w:val="008B3DF6"/>
    <w:rsid w:val="008B3ED8"/>
    <w:rsid w:val="008B434A"/>
    <w:rsid w:val="008B4A47"/>
    <w:rsid w:val="008B50D8"/>
    <w:rsid w:val="008B58F9"/>
    <w:rsid w:val="008B5DA7"/>
    <w:rsid w:val="008B6640"/>
    <w:rsid w:val="008B79A7"/>
    <w:rsid w:val="008B7B55"/>
    <w:rsid w:val="008C12EF"/>
    <w:rsid w:val="008C15C2"/>
    <w:rsid w:val="008C1A4A"/>
    <w:rsid w:val="008C1AFD"/>
    <w:rsid w:val="008C25D0"/>
    <w:rsid w:val="008C26D0"/>
    <w:rsid w:val="008C2ABC"/>
    <w:rsid w:val="008C3730"/>
    <w:rsid w:val="008C39CB"/>
    <w:rsid w:val="008C3A5B"/>
    <w:rsid w:val="008C3D50"/>
    <w:rsid w:val="008C4823"/>
    <w:rsid w:val="008C5B71"/>
    <w:rsid w:val="008C6BCE"/>
    <w:rsid w:val="008C6D01"/>
    <w:rsid w:val="008C7039"/>
    <w:rsid w:val="008C7559"/>
    <w:rsid w:val="008D09E8"/>
    <w:rsid w:val="008D0E23"/>
    <w:rsid w:val="008D11E8"/>
    <w:rsid w:val="008D1890"/>
    <w:rsid w:val="008D2382"/>
    <w:rsid w:val="008D2EB8"/>
    <w:rsid w:val="008D2F21"/>
    <w:rsid w:val="008D3521"/>
    <w:rsid w:val="008D3570"/>
    <w:rsid w:val="008D40B3"/>
    <w:rsid w:val="008D421A"/>
    <w:rsid w:val="008D4846"/>
    <w:rsid w:val="008D5667"/>
    <w:rsid w:val="008D61B7"/>
    <w:rsid w:val="008D62A6"/>
    <w:rsid w:val="008D675C"/>
    <w:rsid w:val="008D6F5D"/>
    <w:rsid w:val="008D7CB3"/>
    <w:rsid w:val="008D7CB8"/>
    <w:rsid w:val="008E003A"/>
    <w:rsid w:val="008E08A4"/>
    <w:rsid w:val="008E15E3"/>
    <w:rsid w:val="008E2045"/>
    <w:rsid w:val="008E3380"/>
    <w:rsid w:val="008E4027"/>
    <w:rsid w:val="008E4C62"/>
    <w:rsid w:val="008E4E55"/>
    <w:rsid w:val="008E5FB2"/>
    <w:rsid w:val="008E727E"/>
    <w:rsid w:val="008E72E1"/>
    <w:rsid w:val="008E7D97"/>
    <w:rsid w:val="008F03C0"/>
    <w:rsid w:val="008F03CB"/>
    <w:rsid w:val="008F05FB"/>
    <w:rsid w:val="008F0B17"/>
    <w:rsid w:val="008F0F1C"/>
    <w:rsid w:val="008F136C"/>
    <w:rsid w:val="008F2619"/>
    <w:rsid w:val="008F2902"/>
    <w:rsid w:val="008F2FAB"/>
    <w:rsid w:val="008F3912"/>
    <w:rsid w:val="008F4047"/>
    <w:rsid w:val="008F4111"/>
    <w:rsid w:val="008F4593"/>
    <w:rsid w:val="008F5604"/>
    <w:rsid w:val="008F5AE6"/>
    <w:rsid w:val="008F660B"/>
    <w:rsid w:val="008F695F"/>
    <w:rsid w:val="00900516"/>
    <w:rsid w:val="009005CE"/>
    <w:rsid w:val="00900C17"/>
    <w:rsid w:val="00900CF2"/>
    <w:rsid w:val="00901376"/>
    <w:rsid w:val="00901659"/>
    <w:rsid w:val="0090188B"/>
    <w:rsid w:val="00901AF4"/>
    <w:rsid w:val="00901EE5"/>
    <w:rsid w:val="00901F83"/>
    <w:rsid w:val="009021A4"/>
    <w:rsid w:val="009028CD"/>
    <w:rsid w:val="00902A54"/>
    <w:rsid w:val="00903309"/>
    <w:rsid w:val="00903ED4"/>
    <w:rsid w:val="00904305"/>
    <w:rsid w:val="00904362"/>
    <w:rsid w:val="0090441C"/>
    <w:rsid w:val="009045D3"/>
    <w:rsid w:val="00904986"/>
    <w:rsid w:val="00904C5A"/>
    <w:rsid w:val="00904EC5"/>
    <w:rsid w:val="00910550"/>
    <w:rsid w:val="00910A48"/>
    <w:rsid w:val="00910C0D"/>
    <w:rsid w:val="0091159F"/>
    <w:rsid w:val="00912C43"/>
    <w:rsid w:val="0091308F"/>
    <w:rsid w:val="00913417"/>
    <w:rsid w:val="00913517"/>
    <w:rsid w:val="00913571"/>
    <w:rsid w:val="0091389B"/>
    <w:rsid w:val="0091406E"/>
    <w:rsid w:val="009149EC"/>
    <w:rsid w:val="00914ADE"/>
    <w:rsid w:val="00914B48"/>
    <w:rsid w:val="0091511B"/>
    <w:rsid w:val="00916549"/>
    <w:rsid w:val="00916A57"/>
    <w:rsid w:val="009172D7"/>
    <w:rsid w:val="009173D0"/>
    <w:rsid w:val="00917A34"/>
    <w:rsid w:val="00917AFB"/>
    <w:rsid w:val="00917B6F"/>
    <w:rsid w:val="00917D2C"/>
    <w:rsid w:val="00917E08"/>
    <w:rsid w:val="00917E84"/>
    <w:rsid w:val="009211F2"/>
    <w:rsid w:val="00921A3E"/>
    <w:rsid w:val="00922061"/>
    <w:rsid w:val="009226F4"/>
    <w:rsid w:val="0092336E"/>
    <w:rsid w:val="009236AA"/>
    <w:rsid w:val="009238AF"/>
    <w:rsid w:val="009239AA"/>
    <w:rsid w:val="009245B5"/>
    <w:rsid w:val="009245D0"/>
    <w:rsid w:val="00924AB4"/>
    <w:rsid w:val="009252B5"/>
    <w:rsid w:val="0092578D"/>
    <w:rsid w:val="00925EF2"/>
    <w:rsid w:val="00925F3C"/>
    <w:rsid w:val="00926204"/>
    <w:rsid w:val="009265A0"/>
    <w:rsid w:val="00926984"/>
    <w:rsid w:val="009269E3"/>
    <w:rsid w:val="0093097F"/>
    <w:rsid w:val="00932208"/>
    <w:rsid w:val="00932814"/>
    <w:rsid w:val="00932ED6"/>
    <w:rsid w:val="009332F5"/>
    <w:rsid w:val="009339EB"/>
    <w:rsid w:val="00933A1D"/>
    <w:rsid w:val="00934BAF"/>
    <w:rsid w:val="00934F64"/>
    <w:rsid w:val="00934F6D"/>
    <w:rsid w:val="00935493"/>
    <w:rsid w:val="009354B8"/>
    <w:rsid w:val="009355A2"/>
    <w:rsid w:val="00935C40"/>
    <w:rsid w:val="00935C79"/>
    <w:rsid w:val="00935F4D"/>
    <w:rsid w:val="00936158"/>
    <w:rsid w:val="009361D3"/>
    <w:rsid w:val="009373EF"/>
    <w:rsid w:val="009377EA"/>
    <w:rsid w:val="0093795C"/>
    <w:rsid w:val="00937DCB"/>
    <w:rsid w:val="00937EC9"/>
    <w:rsid w:val="00937F7E"/>
    <w:rsid w:val="0094001E"/>
    <w:rsid w:val="00940576"/>
    <w:rsid w:val="0094141F"/>
    <w:rsid w:val="00942022"/>
    <w:rsid w:val="009440DE"/>
    <w:rsid w:val="00944198"/>
    <w:rsid w:val="0094429F"/>
    <w:rsid w:val="009444E6"/>
    <w:rsid w:val="009449E0"/>
    <w:rsid w:val="00944A8E"/>
    <w:rsid w:val="0094541F"/>
    <w:rsid w:val="009455E6"/>
    <w:rsid w:val="0094589B"/>
    <w:rsid w:val="00947AEE"/>
    <w:rsid w:val="00950775"/>
    <w:rsid w:val="009509C0"/>
    <w:rsid w:val="0095290F"/>
    <w:rsid w:val="00952B9C"/>
    <w:rsid w:val="009530DC"/>
    <w:rsid w:val="00953422"/>
    <w:rsid w:val="00953B70"/>
    <w:rsid w:val="00954978"/>
    <w:rsid w:val="00955620"/>
    <w:rsid w:val="00955E2A"/>
    <w:rsid w:val="00956330"/>
    <w:rsid w:val="00956348"/>
    <w:rsid w:val="00956BA7"/>
    <w:rsid w:val="00956FD8"/>
    <w:rsid w:val="009575F7"/>
    <w:rsid w:val="00957E4B"/>
    <w:rsid w:val="0096021A"/>
    <w:rsid w:val="00960F73"/>
    <w:rsid w:val="00961346"/>
    <w:rsid w:val="0096169A"/>
    <w:rsid w:val="00961A86"/>
    <w:rsid w:val="009622D8"/>
    <w:rsid w:val="009624DE"/>
    <w:rsid w:val="00962F11"/>
    <w:rsid w:val="009642CA"/>
    <w:rsid w:val="00964559"/>
    <w:rsid w:val="00964BE5"/>
    <w:rsid w:val="00964F2B"/>
    <w:rsid w:val="009652B6"/>
    <w:rsid w:val="00965D55"/>
    <w:rsid w:val="009664D4"/>
    <w:rsid w:val="0096655D"/>
    <w:rsid w:val="009671A7"/>
    <w:rsid w:val="009675D1"/>
    <w:rsid w:val="009705AB"/>
    <w:rsid w:val="009707B6"/>
    <w:rsid w:val="00970E8A"/>
    <w:rsid w:val="00971139"/>
    <w:rsid w:val="009712B4"/>
    <w:rsid w:val="00971F5D"/>
    <w:rsid w:val="00972B10"/>
    <w:rsid w:val="00973B6E"/>
    <w:rsid w:val="00973F4A"/>
    <w:rsid w:val="0097401F"/>
    <w:rsid w:val="0097465C"/>
    <w:rsid w:val="00974DB6"/>
    <w:rsid w:val="00974E53"/>
    <w:rsid w:val="00975E28"/>
    <w:rsid w:val="00976F32"/>
    <w:rsid w:val="00977D85"/>
    <w:rsid w:val="00980C3D"/>
    <w:rsid w:val="00981234"/>
    <w:rsid w:val="00981F17"/>
    <w:rsid w:val="00981FA0"/>
    <w:rsid w:val="00982496"/>
    <w:rsid w:val="009825AE"/>
    <w:rsid w:val="0098263A"/>
    <w:rsid w:val="00983541"/>
    <w:rsid w:val="00984366"/>
    <w:rsid w:val="00984666"/>
    <w:rsid w:val="009848A7"/>
    <w:rsid w:val="00984E80"/>
    <w:rsid w:val="0098634E"/>
    <w:rsid w:val="0098690F"/>
    <w:rsid w:val="0098701B"/>
    <w:rsid w:val="009870A0"/>
    <w:rsid w:val="00987994"/>
    <w:rsid w:val="00987C66"/>
    <w:rsid w:val="00987EE5"/>
    <w:rsid w:val="009900F0"/>
    <w:rsid w:val="00990180"/>
    <w:rsid w:val="00991CD8"/>
    <w:rsid w:val="00991EBE"/>
    <w:rsid w:val="009928B3"/>
    <w:rsid w:val="00992B6B"/>
    <w:rsid w:val="00992C88"/>
    <w:rsid w:val="00993C2E"/>
    <w:rsid w:val="00993D33"/>
    <w:rsid w:val="00994618"/>
    <w:rsid w:val="00994F60"/>
    <w:rsid w:val="00995151"/>
    <w:rsid w:val="00995DF2"/>
    <w:rsid w:val="00997905"/>
    <w:rsid w:val="00997A8C"/>
    <w:rsid w:val="00997B80"/>
    <w:rsid w:val="00997C8A"/>
    <w:rsid w:val="009A019F"/>
    <w:rsid w:val="009A0493"/>
    <w:rsid w:val="009A0547"/>
    <w:rsid w:val="009A0E89"/>
    <w:rsid w:val="009A0F40"/>
    <w:rsid w:val="009A1339"/>
    <w:rsid w:val="009A188A"/>
    <w:rsid w:val="009A1A95"/>
    <w:rsid w:val="009A1BCF"/>
    <w:rsid w:val="009A1C41"/>
    <w:rsid w:val="009A1D11"/>
    <w:rsid w:val="009A26E9"/>
    <w:rsid w:val="009A2CCC"/>
    <w:rsid w:val="009A3006"/>
    <w:rsid w:val="009A3994"/>
    <w:rsid w:val="009A3BB3"/>
    <w:rsid w:val="009A4241"/>
    <w:rsid w:val="009A532D"/>
    <w:rsid w:val="009A59FF"/>
    <w:rsid w:val="009B03E8"/>
    <w:rsid w:val="009B09BF"/>
    <w:rsid w:val="009B0E76"/>
    <w:rsid w:val="009B0F4A"/>
    <w:rsid w:val="009B1B10"/>
    <w:rsid w:val="009B1DAD"/>
    <w:rsid w:val="009B2107"/>
    <w:rsid w:val="009B23FD"/>
    <w:rsid w:val="009B2FB9"/>
    <w:rsid w:val="009B3134"/>
    <w:rsid w:val="009B436E"/>
    <w:rsid w:val="009B4598"/>
    <w:rsid w:val="009B4C24"/>
    <w:rsid w:val="009B4E58"/>
    <w:rsid w:val="009B57F6"/>
    <w:rsid w:val="009B5B0F"/>
    <w:rsid w:val="009B5D6F"/>
    <w:rsid w:val="009B62AF"/>
    <w:rsid w:val="009B6745"/>
    <w:rsid w:val="009B68AF"/>
    <w:rsid w:val="009B74EA"/>
    <w:rsid w:val="009B7AB9"/>
    <w:rsid w:val="009C33CA"/>
    <w:rsid w:val="009C3EB1"/>
    <w:rsid w:val="009C42D1"/>
    <w:rsid w:val="009C4359"/>
    <w:rsid w:val="009C4B6D"/>
    <w:rsid w:val="009C57AC"/>
    <w:rsid w:val="009C5B2F"/>
    <w:rsid w:val="009C5EDE"/>
    <w:rsid w:val="009C62B6"/>
    <w:rsid w:val="009C656F"/>
    <w:rsid w:val="009C6ECD"/>
    <w:rsid w:val="009C7099"/>
    <w:rsid w:val="009C72E6"/>
    <w:rsid w:val="009D0105"/>
    <w:rsid w:val="009D053E"/>
    <w:rsid w:val="009D0928"/>
    <w:rsid w:val="009D1941"/>
    <w:rsid w:val="009D1B99"/>
    <w:rsid w:val="009D1DD8"/>
    <w:rsid w:val="009D2884"/>
    <w:rsid w:val="009D2A4F"/>
    <w:rsid w:val="009D3407"/>
    <w:rsid w:val="009D3B41"/>
    <w:rsid w:val="009D45C8"/>
    <w:rsid w:val="009D4D44"/>
    <w:rsid w:val="009D4FF7"/>
    <w:rsid w:val="009D5393"/>
    <w:rsid w:val="009D5445"/>
    <w:rsid w:val="009D565F"/>
    <w:rsid w:val="009D5DFA"/>
    <w:rsid w:val="009D6026"/>
    <w:rsid w:val="009D65B9"/>
    <w:rsid w:val="009D6C11"/>
    <w:rsid w:val="009D70EE"/>
    <w:rsid w:val="009D7194"/>
    <w:rsid w:val="009D733B"/>
    <w:rsid w:val="009E04DC"/>
    <w:rsid w:val="009E0931"/>
    <w:rsid w:val="009E0FB3"/>
    <w:rsid w:val="009E106E"/>
    <w:rsid w:val="009E1605"/>
    <w:rsid w:val="009E1C20"/>
    <w:rsid w:val="009E35AB"/>
    <w:rsid w:val="009E370E"/>
    <w:rsid w:val="009E3B5A"/>
    <w:rsid w:val="009E3E85"/>
    <w:rsid w:val="009E4562"/>
    <w:rsid w:val="009E46D3"/>
    <w:rsid w:val="009E488C"/>
    <w:rsid w:val="009E48E4"/>
    <w:rsid w:val="009E5105"/>
    <w:rsid w:val="009E593F"/>
    <w:rsid w:val="009E59A1"/>
    <w:rsid w:val="009E66EE"/>
    <w:rsid w:val="009F015D"/>
    <w:rsid w:val="009F01DB"/>
    <w:rsid w:val="009F1041"/>
    <w:rsid w:val="009F202B"/>
    <w:rsid w:val="009F20C6"/>
    <w:rsid w:val="009F37BF"/>
    <w:rsid w:val="009F4326"/>
    <w:rsid w:val="009F4A27"/>
    <w:rsid w:val="009F4D5E"/>
    <w:rsid w:val="009F7078"/>
    <w:rsid w:val="009F7BB2"/>
    <w:rsid w:val="009F7FA6"/>
    <w:rsid w:val="00A00028"/>
    <w:rsid w:val="00A0082F"/>
    <w:rsid w:val="00A00AE7"/>
    <w:rsid w:val="00A01593"/>
    <w:rsid w:val="00A016AA"/>
    <w:rsid w:val="00A0244C"/>
    <w:rsid w:val="00A02A53"/>
    <w:rsid w:val="00A033FF"/>
    <w:rsid w:val="00A03FA4"/>
    <w:rsid w:val="00A0409E"/>
    <w:rsid w:val="00A046C7"/>
    <w:rsid w:val="00A04E2C"/>
    <w:rsid w:val="00A04EDA"/>
    <w:rsid w:val="00A05840"/>
    <w:rsid w:val="00A06137"/>
    <w:rsid w:val="00A063FE"/>
    <w:rsid w:val="00A068E3"/>
    <w:rsid w:val="00A06C38"/>
    <w:rsid w:val="00A06EDB"/>
    <w:rsid w:val="00A07ACC"/>
    <w:rsid w:val="00A11259"/>
    <w:rsid w:val="00A11BFE"/>
    <w:rsid w:val="00A122A9"/>
    <w:rsid w:val="00A123F2"/>
    <w:rsid w:val="00A131A1"/>
    <w:rsid w:val="00A1329C"/>
    <w:rsid w:val="00A138CF"/>
    <w:rsid w:val="00A14503"/>
    <w:rsid w:val="00A14E25"/>
    <w:rsid w:val="00A14E81"/>
    <w:rsid w:val="00A14F00"/>
    <w:rsid w:val="00A15901"/>
    <w:rsid w:val="00A16331"/>
    <w:rsid w:val="00A16896"/>
    <w:rsid w:val="00A16A60"/>
    <w:rsid w:val="00A17A3D"/>
    <w:rsid w:val="00A17BC7"/>
    <w:rsid w:val="00A20252"/>
    <w:rsid w:val="00A203C2"/>
    <w:rsid w:val="00A2062A"/>
    <w:rsid w:val="00A2065D"/>
    <w:rsid w:val="00A2066E"/>
    <w:rsid w:val="00A20765"/>
    <w:rsid w:val="00A21E19"/>
    <w:rsid w:val="00A21EE2"/>
    <w:rsid w:val="00A2246A"/>
    <w:rsid w:val="00A22796"/>
    <w:rsid w:val="00A22B7C"/>
    <w:rsid w:val="00A233F6"/>
    <w:rsid w:val="00A2348F"/>
    <w:rsid w:val="00A236A1"/>
    <w:rsid w:val="00A239A8"/>
    <w:rsid w:val="00A24599"/>
    <w:rsid w:val="00A24FBC"/>
    <w:rsid w:val="00A25B79"/>
    <w:rsid w:val="00A25D7B"/>
    <w:rsid w:val="00A260A0"/>
    <w:rsid w:val="00A273A9"/>
    <w:rsid w:val="00A27FF0"/>
    <w:rsid w:val="00A300CB"/>
    <w:rsid w:val="00A30683"/>
    <w:rsid w:val="00A3115F"/>
    <w:rsid w:val="00A3194F"/>
    <w:rsid w:val="00A31BFC"/>
    <w:rsid w:val="00A32209"/>
    <w:rsid w:val="00A32BA0"/>
    <w:rsid w:val="00A32D77"/>
    <w:rsid w:val="00A32DFD"/>
    <w:rsid w:val="00A32F2C"/>
    <w:rsid w:val="00A33030"/>
    <w:rsid w:val="00A3314D"/>
    <w:rsid w:val="00A34307"/>
    <w:rsid w:val="00A35A7A"/>
    <w:rsid w:val="00A36427"/>
    <w:rsid w:val="00A378A2"/>
    <w:rsid w:val="00A37CAC"/>
    <w:rsid w:val="00A4070F"/>
    <w:rsid w:val="00A4076B"/>
    <w:rsid w:val="00A407B6"/>
    <w:rsid w:val="00A40CDE"/>
    <w:rsid w:val="00A41298"/>
    <w:rsid w:val="00A417D4"/>
    <w:rsid w:val="00A418FF"/>
    <w:rsid w:val="00A41D00"/>
    <w:rsid w:val="00A422EE"/>
    <w:rsid w:val="00A42F3E"/>
    <w:rsid w:val="00A43D01"/>
    <w:rsid w:val="00A43FBD"/>
    <w:rsid w:val="00A43FD4"/>
    <w:rsid w:val="00A44703"/>
    <w:rsid w:val="00A4568D"/>
    <w:rsid w:val="00A4679A"/>
    <w:rsid w:val="00A473D7"/>
    <w:rsid w:val="00A5205B"/>
    <w:rsid w:val="00A5219C"/>
    <w:rsid w:val="00A52D8E"/>
    <w:rsid w:val="00A52DA1"/>
    <w:rsid w:val="00A53AA9"/>
    <w:rsid w:val="00A54367"/>
    <w:rsid w:val="00A5485E"/>
    <w:rsid w:val="00A5499C"/>
    <w:rsid w:val="00A54CCB"/>
    <w:rsid w:val="00A560D5"/>
    <w:rsid w:val="00A57301"/>
    <w:rsid w:val="00A574DE"/>
    <w:rsid w:val="00A5757E"/>
    <w:rsid w:val="00A60A6E"/>
    <w:rsid w:val="00A60F52"/>
    <w:rsid w:val="00A61DFE"/>
    <w:rsid w:val="00A62AA8"/>
    <w:rsid w:val="00A63062"/>
    <w:rsid w:val="00A630D8"/>
    <w:rsid w:val="00A637A4"/>
    <w:rsid w:val="00A63B4C"/>
    <w:rsid w:val="00A63F67"/>
    <w:rsid w:val="00A64067"/>
    <w:rsid w:val="00A640B1"/>
    <w:rsid w:val="00A6508F"/>
    <w:rsid w:val="00A6526F"/>
    <w:rsid w:val="00A65373"/>
    <w:rsid w:val="00A6594D"/>
    <w:rsid w:val="00A6604B"/>
    <w:rsid w:val="00A664AD"/>
    <w:rsid w:val="00A664E7"/>
    <w:rsid w:val="00A66E7F"/>
    <w:rsid w:val="00A66F54"/>
    <w:rsid w:val="00A673A7"/>
    <w:rsid w:val="00A6786C"/>
    <w:rsid w:val="00A678AB"/>
    <w:rsid w:val="00A67917"/>
    <w:rsid w:val="00A679B0"/>
    <w:rsid w:val="00A67F19"/>
    <w:rsid w:val="00A70225"/>
    <w:rsid w:val="00A70517"/>
    <w:rsid w:val="00A70904"/>
    <w:rsid w:val="00A709BB"/>
    <w:rsid w:val="00A72239"/>
    <w:rsid w:val="00A7377A"/>
    <w:rsid w:val="00A740EA"/>
    <w:rsid w:val="00A740EF"/>
    <w:rsid w:val="00A74597"/>
    <w:rsid w:val="00A74A7D"/>
    <w:rsid w:val="00A756FE"/>
    <w:rsid w:val="00A759BE"/>
    <w:rsid w:val="00A75C52"/>
    <w:rsid w:val="00A764E0"/>
    <w:rsid w:val="00A767B2"/>
    <w:rsid w:val="00A7717C"/>
    <w:rsid w:val="00A7717E"/>
    <w:rsid w:val="00A77CCE"/>
    <w:rsid w:val="00A80549"/>
    <w:rsid w:val="00A80B0C"/>
    <w:rsid w:val="00A81367"/>
    <w:rsid w:val="00A819D7"/>
    <w:rsid w:val="00A81B11"/>
    <w:rsid w:val="00A82229"/>
    <w:rsid w:val="00A8244E"/>
    <w:rsid w:val="00A827FC"/>
    <w:rsid w:val="00A82B9E"/>
    <w:rsid w:val="00A82D16"/>
    <w:rsid w:val="00A82F78"/>
    <w:rsid w:val="00A831CF"/>
    <w:rsid w:val="00A831FB"/>
    <w:rsid w:val="00A8358F"/>
    <w:rsid w:val="00A83BC5"/>
    <w:rsid w:val="00A84186"/>
    <w:rsid w:val="00A846F1"/>
    <w:rsid w:val="00A857B4"/>
    <w:rsid w:val="00A85B14"/>
    <w:rsid w:val="00A85B90"/>
    <w:rsid w:val="00A8674E"/>
    <w:rsid w:val="00A875C0"/>
    <w:rsid w:val="00A87C15"/>
    <w:rsid w:val="00A90925"/>
    <w:rsid w:val="00A925D7"/>
    <w:rsid w:val="00A92706"/>
    <w:rsid w:val="00A92939"/>
    <w:rsid w:val="00A92CF1"/>
    <w:rsid w:val="00A93190"/>
    <w:rsid w:val="00A93DAF"/>
    <w:rsid w:val="00A93E6F"/>
    <w:rsid w:val="00A9439C"/>
    <w:rsid w:val="00A943F8"/>
    <w:rsid w:val="00A9526B"/>
    <w:rsid w:val="00A96195"/>
    <w:rsid w:val="00A962D6"/>
    <w:rsid w:val="00A9668E"/>
    <w:rsid w:val="00A9704A"/>
    <w:rsid w:val="00A97395"/>
    <w:rsid w:val="00A9741A"/>
    <w:rsid w:val="00A97698"/>
    <w:rsid w:val="00A97AD0"/>
    <w:rsid w:val="00AA0276"/>
    <w:rsid w:val="00AA0776"/>
    <w:rsid w:val="00AA0874"/>
    <w:rsid w:val="00AA0C5B"/>
    <w:rsid w:val="00AA0CE7"/>
    <w:rsid w:val="00AA1110"/>
    <w:rsid w:val="00AA1377"/>
    <w:rsid w:val="00AA1D1B"/>
    <w:rsid w:val="00AA2167"/>
    <w:rsid w:val="00AA2755"/>
    <w:rsid w:val="00AA34B8"/>
    <w:rsid w:val="00AA421C"/>
    <w:rsid w:val="00AA4590"/>
    <w:rsid w:val="00AA49AF"/>
    <w:rsid w:val="00AA4F2F"/>
    <w:rsid w:val="00AA57CE"/>
    <w:rsid w:val="00AA5AD2"/>
    <w:rsid w:val="00AA5ADC"/>
    <w:rsid w:val="00AA5D14"/>
    <w:rsid w:val="00AA5D22"/>
    <w:rsid w:val="00AA5DF4"/>
    <w:rsid w:val="00AA5E45"/>
    <w:rsid w:val="00AA6E1B"/>
    <w:rsid w:val="00AA7078"/>
    <w:rsid w:val="00AA7211"/>
    <w:rsid w:val="00AA7540"/>
    <w:rsid w:val="00AA7779"/>
    <w:rsid w:val="00AA780F"/>
    <w:rsid w:val="00AB0B9C"/>
    <w:rsid w:val="00AB0EAC"/>
    <w:rsid w:val="00AB12C8"/>
    <w:rsid w:val="00AB16B1"/>
    <w:rsid w:val="00AB1BB4"/>
    <w:rsid w:val="00AB1DEB"/>
    <w:rsid w:val="00AB27AA"/>
    <w:rsid w:val="00AB2A85"/>
    <w:rsid w:val="00AB3283"/>
    <w:rsid w:val="00AB38AD"/>
    <w:rsid w:val="00AB3C8A"/>
    <w:rsid w:val="00AB3E6B"/>
    <w:rsid w:val="00AB4D0B"/>
    <w:rsid w:val="00AB51C8"/>
    <w:rsid w:val="00AB5586"/>
    <w:rsid w:val="00AB5FC3"/>
    <w:rsid w:val="00AB6406"/>
    <w:rsid w:val="00AB65B4"/>
    <w:rsid w:val="00AB7B25"/>
    <w:rsid w:val="00AC0BAE"/>
    <w:rsid w:val="00AC0E78"/>
    <w:rsid w:val="00AC126F"/>
    <w:rsid w:val="00AC13D9"/>
    <w:rsid w:val="00AC13F7"/>
    <w:rsid w:val="00AC1BD7"/>
    <w:rsid w:val="00AC1E9C"/>
    <w:rsid w:val="00AC2005"/>
    <w:rsid w:val="00AC3256"/>
    <w:rsid w:val="00AC3304"/>
    <w:rsid w:val="00AC3DC0"/>
    <w:rsid w:val="00AC426D"/>
    <w:rsid w:val="00AC43D2"/>
    <w:rsid w:val="00AC47AE"/>
    <w:rsid w:val="00AC4A94"/>
    <w:rsid w:val="00AC4B34"/>
    <w:rsid w:val="00AC4F91"/>
    <w:rsid w:val="00AC50A6"/>
    <w:rsid w:val="00AC66A0"/>
    <w:rsid w:val="00AC6DE2"/>
    <w:rsid w:val="00AC70D4"/>
    <w:rsid w:val="00AC737D"/>
    <w:rsid w:val="00AC7655"/>
    <w:rsid w:val="00AC7F43"/>
    <w:rsid w:val="00AD0007"/>
    <w:rsid w:val="00AD05A6"/>
    <w:rsid w:val="00AD2262"/>
    <w:rsid w:val="00AD22C5"/>
    <w:rsid w:val="00AD283D"/>
    <w:rsid w:val="00AD294A"/>
    <w:rsid w:val="00AD3920"/>
    <w:rsid w:val="00AD4D66"/>
    <w:rsid w:val="00AD5922"/>
    <w:rsid w:val="00AD5F80"/>
    <w:rsid w:val="00AD6555"/>
    <w:rsid w:val="00AD6F4A"/>
    <w:rsid w:val="00AD77D3"/>
    <w:rsid w:val="00AD791A"/>
    <w:rsid w:val="00AE05EA"/>
    <w:rsid w:val="00AE0E06"/>
    <w:rsid w:val="00AE0EDF"/>
    <w:rsid w:val="00AE1128"/>
    <w:rsid w:val="00AE14F4"/>
    <w:rsid w:val="00AE1AB0"/>
    <w:rsid w:val="00AE1DF8"/>
    <w:rsid w:val="00AE1E93"/>
    <w:rsid w:val="00AE2143"/>
    <w:rsid w:val="00AE2609"/>
    <w:rsid w:val="00AE2684"/>
    <w:rsid w:val="00AE29A8"/>
    <w:rsid w:val="00AE3960"/>
    <w:rsid w:val="00AE4074"/>
    <w:rsid w:val="00AE439A"/>
    <w:rsid w:val="00AE591D"/>
    <w:rsid w:val="00AE617A"/>
    <w:rsid w:val="00AE67C1"/>
    <w:rsid w:val="00AE6CD9"/>
    <w:rsid w:val="00AE713F"/>
    <w:rsid w:val="00AF01CB"/>
    <w:rsid w:val="00AF0728"/>
    <w:rsid w:val="00AF08E1"/>
    <w:rsid w:val="00AF09C7"/>
    <w:rsid w:val="00AF09E6"/>
    <w:rsid w:val="00AF0E62"/>
    <w:rsid w:val="00AF1317"/>
    <w:rsid w:val="00AF1474"/>
    <w:rsid w:val="00AF15A7"/>
    <w:rsid w:val="00AF1A40"/>
    <w:rsid w:val="00AF1D86"/>
    <w:rsid w:val="00AF1FDF"/>
    <w:rsid w:val="00AF20FB"/>
    <w:rsid w:val="00AF2FFD"/>
    <w:rsid w:val="00AF37F7"/>
    <w:rsid w:val="00AF3A05"/>
    <w:rsid w:val="00AF44C8"/>
    <w:rsid w:val="00AF4BF4"/>
    <w:rsid w:val="00AF4BF9"/>
    <w:rsid w:val="00AF551F"/>
    <w:rsid w:val="00AF5706"/>
    <w:rsid w:val="00AF6EEF"/>
    <w:rsid w:val="00B0025D"/>
    <w:rsid w:val="00B006D8"/>
    <w:rsid w:val="00B02174"/>
    <w:rsid w:val="00B02238"/>
    <w:rsid w:val="00B02892"/>
    <w:rsid w:val="00B0313D"/>
    <w:rsid w:val="00B03337"/>
    <w:rsid w:val="00B035B0"/>
    <w:rsid w:val="00B03D35"/>
    <w:rsid w:val="00B03DE4"/>
    <w:rsid w:val="00B0458A"/>
    <w:rsid w:val="00B0487B"/>
    <w:rsid w:val="00B04AEB"/>
    <w:rsid w:val="00B05065"/>
    <w:rsid w:val="00B05194"/>
    <w:rsid w:val="00B0540F"/>
    <w:rsid w:val="00B059A9"/>
    <w:rsid w:val="00B061FF"/>
    <w:rsid w:val="00B0688D"/>
    <w:rsid w:val="00B06AA0"/>
    <w:rsid w:val="00B06B45"/>
    <w:rsid w:val="00B06D33"/>
    <w:rsid w:val="00B074B3"/>
    <w:rsid w:val="00B07937"/>
    <w:rsid w:val="00B103C5"/>
    <w:rsid w:val="00B1041F"/>
    <w:rsid w:val="00B10AD8"/>
    <w:rsid w:val="00B1231B"/>
    <w:rsid w:val="00B12904"/>
    <w:rsid w:val="00B12B44"/>
    <w:rsid w:val="00B12B95"/>
    <w:rsid w:val="00B1394E"/>
    <w:rsid w:val="00B13DA6"/>
    <w:rsid w:val="00B141BB"/>
    <w:rsid w:val="00B149B2"/>
    <w:rsid w:val="00B14F7F"/>
    <w:rsid w:val="00B154B5"/>
    <w:rsid w:val="00B1664E"/>
    <w:rsid w:val="00B17074"/>
    <w:rsid w:val="00B17303"/>
    <w:rsid w:val="00B1744E"/>
    <w:rsid w:val="00B17CA4"/>
    <w:rsid w:val="00B17FBB"/>
    <w:rsid w:val="00B20833"/>
    <w:rsid w:val="00B21343"/>
    <w:rsid w:val="00B219AA"/>
    <w:rsid w:val="00B21A5B"/>
    <w:rsid w:val="00B21D99"/>
    <w:rsid w:val="00B221C7"/>
    <w:rsid w:val="00B22D6E"/>
    <w:rsid w:val="00B23135"/>
    <w:rsid w:val="00B23522"/>
    <w:rsid w:val="00B2388A"/>
    <w:rsid w:val="00B23FFE"/>
    <w:rsid w:val="00B243EB"/>
    <w:rsid w:val="00B24C80"/>
    <w:rsid w:val="00B24FB1"/>
    <w:rsid w:val="00B25143"/>
    <w:rsid w:val="00B25825"/>
    <w:rsid w:val="00B2585D"/>
    <w:rsid w:val="00B25962"/>
    <w:rsid w:val="00B266FA"/>
    <w:rsid w:val="00B269DB"/>
    <w:rsid w:val="00B26A9C"/>
    <w:rsid w:val="00B26C40"/>
    <w:rsid w:val="00B26D82"/>
    <w:rsid w:val="00B27359"/>
    <w:rsid w:val="00B30B4B"/>
    <w:rsid w:val="00B30BA2"/>
    <w:rsid w:val="00B30E29"/>
    <w:rsid w:val="00B30F71"/>
    <w:rsid w:val="00B3172B"/>
    <w:rsid w:val="00B3194F"/>
    <w:rsid w:val="00B31C49"/>
    <w:rsid w:val="00B31DDF"/>
    <w:rsid w:val="00B32EB9"/>
    <w:rsid w:val="00B3312D"/>
    <w:rsid w:val="00B33B47"/>
    <w:rsid w:val="00B33D16"/>
    <w:rsid w:val="00B33F57"/>
    <w:rsid w:val="00B33FC2"/>
    <w:rsid w:val="00B3423E"/>
    <w:rsid w:val="00B347F1"/>
    <w:rsid w:val="00B34A99"/>
    <w:rsid w:val="00B34CFF"/>
    <w:rsid w:val="00B3502B"/>
    <w:rsid w:val="00B3537B"/>
    <w:rsid w:val="00B35755"/>
    <w:rsid w:val="00B35774"/>
    <w:rsid w:val="00B3599F"/>
    <w:rsid w:val="00B35C3E"/>
    <w:rsid w:val="00B36473"/>
    <w:rsid w:val="00B3656D"/>
    <w:rsid w:val="00B37B12"/>
    <w:rsid w:val="00B37F8D"/>
    <w:rsid w:val="00B408FD"/>
    <w:rsid w:val="00B40A2D"/>
    <w:rsid w:val="00B40BEA"/>
    <w:rsid w:val="00B40EC3"/>
    <w:rsid w:val="00B4140A"/>
    <w:rsid w:val="00B414C9"/>
    <w:rsid w:val="00B4167C"/>
    <w:rsid w:val="00B41D9D"/>
    <w:rsid w:val="00B4220C"/>
    <w:rsid w:val="00B42DCD"/>
    <w:rsid w:val="00B43B2D"/>
    <w:rsid w:val="00B44029"/>
    <w:rsid w:val="00B44FFA"/>
    <w:rsid w:val="00B451D8"/>
    <w:rsid w:val="00B45428"/>
    <w:rsid w:val="00B461F8"/>
    <w:rsid w:val="00B46FA5"/>
    <w:rsid w:val="00B47165"/>
    <w:rsid w:val="00B475CB"/>
    <w:rsid w:val="00B47943"/>
    <w:rsid w:val="00B47959"/>
    <w:rsid w:val="00B47DE3"/>
    <w:rsid w:val="00B50446"/>
    <w:rsid w:val="00B506FA"/>
    <w:rsid w:val="00B50A6E"/>
    <w:rsid w:val="00B5102C"/>
    <w:rsid w:val="00B512D2"/>
    <w:rsid w:val="00B51A42"/>
    <w:rsid w:val="00B527BF"/>
    <w:rsid w:val="00B52AF7"/>
    <w:rsid w:val="00B52C0E"/>
    <w:rsid w:val="00B52DC6"/>
    <w:rsid w:val="00B530FD"/>
    <w:rsid w:val="00B53730"/>
    <w:rsid w:val="00B53905"/>
    <w:rsid w:val="00B53920"/>
    <w:rsid w:val="00B53C03"/>
    <w:rsid w:val="00B53C9C"/>
    <w:rsid w:val="00B54B68"/>
    <w:rsid w:val="00B55219"/>
    <w:rsid w:val="00B558FE"/>
    <w:rsid w:val="00B55D1A"/>
    <w:rsid w:val="00B55D4A"/>
    <w:rsid w:val="00B56396"/>
    <w:rsid w:val="00B5639B"/>
    <w:rsid w:val="00B563B5"/>
    <w:rsid w:val="00B5676B"/>
    <w:rsid w:val="00B5696B"/>
    <w:rsid w:val="00B56DFF"/>
    <w:rsid w:val="00B609C5"/>
    <w:rsid w:val="00B60B63"/>
    <w:rsid w:val="00B60C3E"/>
    <w:rsid w:val="00B610BA"/>
    <w:rsid w:val="00B615CB"/>
    <w:rsid w:val="00B616D8"/>
    <w:rsid w:val="00B61E41"/>
    <w:rsid w:val="00B62AE0"/>
    <w:rsid w:val="00B63964"/>
    <w:rsid w:val="00B63E30"/>
    <w:rsid w:val="00B645FA"/>
    <w:rsid w:val="00B64775"/>
    <w:rsid w:val="00B64F04"/>
    <w:rsid w:val="00B657AB"/>
    <w:rsid w:val="00B65ADA"/>
    <w:rsid w:val="00B65AF9"/>
    <w:rsid w:val="00B65FF0"/>
    <w:rsid w:val="00B663CD"/>
    <w:rsid w:val="00B67AB1"/>
    <w:rsid w:val="00B67B4F"/>
    <w:rsid w:val="00B67E6B"/>
    <w:rsid w:val="00B702CD"/>
    <w:rsid w:val="00B71A1D"/>
    <w:rsid w:val="00B71BBB"/>
    <w:rsid w:val="00B71D73"/>
    <w:rsid w:val="00B72089"/>
    <w:rsid w:val="00B72EBB"/>
    <w:rsid w:val="00B7305E"/>
    <w:rsid w:val="00B73288"/>
    <w:rsid w:val="00B73B28"/>
    <w:rsid w:val="00B74FE2"/>
    <w:rsid w:val="00B763BE"/>
    <w:rsid w:val="00B7749A"/>
    <w:rsid w:val="00B779BB"/>
    <w:rsid w:val="00B77A5A"/>
    <w:rsid w:val="00B77B07"/>
    <w:rsid w:val="00B77BB8"/>
    <w:rsid w:val="00B800EC"/>
    <w:rsid w:val="00B80561"/>
    <w:rsid w:val="00B8103D"/>
    <w:rsid w:val="00B81718"/>
    <w:rsid w:val="00B8325B"/>
    <w:rsid w:val="00B8556E"/>
    <w:rsid w:val="00B8586E"/>
    <w:rsid w:val="00B858B1"/>
    <w:rsid w:val="00B85A97"/>
    <w:rsid w:val="00B85C3D"/>
    <w:rsid w:val="00B8600B"/>
    <w:rsid w:val="00B86278"/>
    <w:rsid w:val="00B86AF6"/>
    <w:rsid w:val="00B86E2A"/>
    <w:rsid w:val="00B877AA"/>
    <w:rsid w:val="00B87C87"/>
    <w:rsid w:val="00B87E3D"/>
    <w:rsid w:val="00B87FCD"/>
    <w:rsid w:val="00B909D7"/>
    <w:rsid w:val="00B909E7"/>
    <w:rsid w:val="00B91C52"/>
    <w:rsid w:val="00B92BC7"/>
    <w:rsid w:val="00B9307F"/>
    <w:rsid w:val="00B9389E"/>
    <w:rsid w:val="00B946A8"/>
    <w:rsid w:val="00B94EB5"/>
    <w:rsid w:val="00B95110"/>
    <w:rsid w:val="00B95F6F"/>
    <w:rsid w:val="00B95FC8"/>
    <w:rsid w:val="00B966FB"/>
    <w:rsid w:val="00B96EA4"/>
    <w:rsid w:val="00B97282"/>
    <w:rsid w:val="00B97A3E"/>
    <w:rsid w:val="00B97A65"/>
    <w:rsid w:val="00B97D3D"/>
    <w:rsid w:val="00B97DE9"/>
    <w:rsid w:val="00BA07B1"/>
    <w:rsid w:val="00BA101D"/>
    <w:rsid w:val="00BA2089"/>
    <w:rsid w:val="00BA2F02"/>
    <w:rsid w:val="00BA2FFD"/>
    <w:rsid w:val="00BA3492"/>
    <w:rsid w:val="00BA3608"/>
    <w:rsid w:val="00BA428A"/>
    <w:rsid w:val="00BA4ED9"/>
    <w:rsid w:val="00BA5023"/>
    <w:rsid w:val="00BA5365"/>
    <w:rsid w:val="00BA56EB"/>
    <w:rsid w:val="00BA58B6"/>
    <w:rsid w:val="00BA5B30"/>
    <w:rsid w:val="00BA62AD"/>
    <w:rsid w:val="00BA6DBD"/>
    <w:rsid w:val="00BB0267"/>
    <w:rsid w:val="00BB078B"/>
    <w:rsid w:val="00BB0DE7"/>
    <w:rsid w:val="00BB0E0C"/>
    <w:rsid w:val="00BB135F"/>
    <w:rsid w:val="00BB2B25"/>
    <w:rsid w:val="00BB30EA"/>
    <w:rsid w:val="00BB35B6"/>
    <w:rsid w:val="00BB37AF"/>
    <w:rsid w:val="00BB3BBC"/>
    <w:rsid w:val="00BB4011"/>
    <w:rsid w:val="00BB4769"/>
    <w:rsid w:val="00BB49D4"/>
    <w:rsid w:val="00BB4C08"/>
    <w:rsid w:val="00BB4FDA"/>
    <w:rsid w:val="00BB61BE"/>
    <w:rsid w:val="00BB6AC3"/>
    <w:rsid w:val="00BB779D"/>
    <w:rsid w:val="00BB7C9F"/>
    <w:rsid w:val="00BC050A"/>
    <w:rsid w:val="00BC066A"/>
    <w:rsid w:val="00BC122C"/>
    <w:rsid w:val="00BC17A9"/>
    <w:rsid w:val="00BC1866"/>
    <w:rsid w:val="00BC1DBD"/>
    <w:rsid w:val="00BC220C"/>
    <w:rsid w:val="00BC2414"/>
    <w:rsid w:val="00BC322A"/>
    <w:rsid w:val="00BC45D9"/>
    <w:rsid w:val="00BC4A4E"/>
    <w:rsid w:val="00BC4D16"/>
    <w:rsid w:val="00BC5092"/>
    <w:rsid w:val="00BC526B"/>
    <w:rsid w:val="00BC5737"/>
    <w:rsid w:val="00BC5EB0"/>
    <w:rsid w:val="00BC6274"/>
    <w:rsid w:val="00BC64D9"/>
    <w:rsid w:val="00BC65A7"/>
    <w:rsid w:val="00BC6D81"/>
    <w:rsid w:val="00BD0DA1"/>
    <w:rsid w:val="00BD130A"/>
    <w:rsid w:val="00BD151C"/>
    <w:rsid w:val="00BD1747"/>
    <w:rsid w:val="00BD3A51"/>
    <w:rsid w:val="00BD3C1A"/>
    <w:rsid w:val="00BD3C68"/>
    <w:rsid w:val="00BD421D"/>
    <w:rsid w:val="00BD4493"/>
    <w:rsid w:val="00BD5052"/>
    <w:rsid w:val="00BD5413"/>
    <w:rsid w:val="00BD6B87"/>
    <w:rsid w:val="00BD6CFA"/>
    <w:rsid w:val="00BD6EF4"/>
    <w:rsid w:val="00BD73FC"/>
    <w:rsid w:val="00BD79B1"/>
    <w:rsid w:val="00BE00E2"/>
    <w:rsid w:val="00BE03D0"/>
    <w:rsid w:val="00BE04D9"/>
    <w:rsid w:val="00BE08EF"/>
    <w:rsid w:val="00BE0BCC"/>
    <w:rsid w:val="00BE1722"/>
    <w:rsid w:val="00BE1FEF"/>
    <w:rsid w:val="00BE29B0"/>
    <w:rsid w:val="00BE2B81"/>
    <w:rsid w:val="00BE348F"/>
    <w:rsid w:val="00BE4614"/>
    <w:rsid w:val="00BE4E6F"/>
    <w:rsid w:val="00BE5100"/>
    <w:rsid w:val="00BE529D"/>
    <w:rsid w:val="00BE53DD"/>
    <w:rsid w:val="00BE573E"/>
    <w:rsid w:val="00BE59E2"/>
    <w:rsid w:val="00BE5D1B"/>
    <w:rsid w:val="00BE6584"/>
    <w:rsid w:val="00BE6637"/>
    <w:rsid w:val="00BE6F2B"/>
    <w:rsid w:val="00BE7090"/>
    <w:rsid w:val="00BE749B"/>
    <w:rsid w:val="00BE7D8D"/>
    <w:rsid w:val="00BE7F6A"/>
    <w:rsid w:val="00BF05CA"/>
    <w:rsid w:val="00BF10E8"/>
    <w:rsid w:val="00BF1376"/>
    <w:rsid w:val="00BF2033"/>
    <w:rsid w:val="00BF2C93"/>
    <w:rsid w:val="00BF3158"/>
    <w:rsid w:val="00BF3169"/>
    <w:rsid w:val="00BF34E0"/>
    <w:rsid w:val="00BF3911"/>
    <w:rsid w:val="00BF3BD1"/>
    <w:rsid w:val="00BF51B7"/>
    <w:rsid w:val="00BF5491"/>
    <w:rsid w:val="00BF56BE"/>
    <w:rsid w:val="00BF6676"/>
    <w:rsid w:val="00BF6788"/>
    <w:rsid w:val="00BF6B8D"/>
    <w:rsid w:val="00BF7BD9"/>
    <w:rsid w:val="00C004DD"/>
    <w:rsid w:val="00C00953"/>
    <w:rsid w:val="00C00C95"/>
    <w:rsid w:val="00C00F38"/>
    <w:rsid w:val="00C021B2"/>
    <w:rsid w:val="00C0314D"/>
    <w:rsid w:val="00C03312"/>
    <w:rsid w:val="00C03532"/>
    <w:rsid w:val="00C03605"/>
    <w:rsid w:val="00C039A5"/>
    <w:rsid w:val="00C03A04"/>
    <w:rsid w:val="00C03C67"/>
    <w:rsid w:val="00C046F7"/>
    <w:rsid w:val="00C062B9"/>
    <w:rsid w:val="00C06374"/>
    <w:rsid w:val="00C064FE"/>
    <w:rsid w:val="00C066AB"/>
    <w:rsid w:val="00C06EA1"/>
    <w:rsid w:val="00C071E1"/>
    <w:rsid w:val="00C07A9D"/>
    <w:rsid w:val="00C07B5B"/>
    <w:rsid w:val="00C10C0B"/>
    <w:rsid w:val="00C10DD5"/>
    <w:rsid w:val="00C10F51"/>
    <w:rsid w:val="00C1122F"/>
    <w:rsid w:val="00C11A6C"/>
    <w:rsid w:val="00C11F76"/>
    <w:rsid w:val="00C12197"/>
    <w:rsid w:val="00C124A6"/>
    <w:rsid w:val="00C12989"/>
    <w:rsid w:val="00C13567"/>
    <w:rsid w:val="00C13C61"/>
    <w:rsid w:val="00C145C0"/>
    <w:rsid w:val="00C14D9F"/>
    <w:rsid w:val="00C15A27"/>
    <w:rsid w:val="00C15FEF"/>
    <w:rsid w:val="00C165A1"/>
    <w:rsid w:val="00C16765"/>
    <w:rsid w:val="00C16F1F"/>
    <w:rsid w:val="00C176A9"/>
    <w:rsid w:val="00C1776A"/>
    <w:rsid w:val="00C20301"/>
    <w:rsid w:val="00C20BBA"/>
    <w:rsid w:val="00C20FFB"/>
    <w:rsid w:val="00C21D92"/>
    <w:rsid w:val="00C22519"/>
    <w:rsid w:val="00C22725"/>
    <w:rsid w:val="00C22C7B"/>
    <w:rsid w:val="00C22F12"/>
    <w:rsid w:val="00C2305C"/>
    <w:rsid w:val="00C233D0"/>
    <w:rsid w:val="00C234A2"/>
    <w:rsid w:val="00C2380D"/>
    <w:rsid w:val="00C240E7"/>
    <w:rsid w:val="00C24162"/>
    <w:rsid w:val="00C24E5C"/>
    <w:rsid w:val="00C24E78"/>
    <w:rsid w:val="00C2509D"/>
    <w:rsid w:val="00C2514A"/>
    <w:rsid w:val="00C25769"/>
    <w:rsid w:val="00C25854"/>
    <w:rsid w:val="00C25AD4"/>
    <w:rsid w:val="00C25DA4"/>
    <w:rsid w:val="00C26C06"/>
    <w:rsid w:val="00C2796E"/>
    <w:rsid w:val="00C27A2E"/>
    <w:rsid w:val="00C302BD"/>
    <w:rsid w:val="00C32176"/>
    <w:rsid w:val="00C32A16"/>
    <w:rsid w:val="00C33356"/>
    <w:rsid w:val="00C344DC"/>
    <w:rsid w:val="00C34ABD"/>
    <w:rsid w:val="00C353CF"/>
    <w:rsid w:val="00C35F0A"/>
    <w:rsid w:val="00C35F43"/>
    <w:rsid w:val="00C363A9"/>
    <w:rsid w:val="00C36603"/>
    <w:rsid w:val="00C36C55"/>
    <w:rsid w:val="00C37088"/>
    <w:rsid w:val="00C3715E"/>
    <w:rsid w:val="00C401E4"/>
    <w:rsid w:val="00C40316"/>
    <w:rsid w:val="00C408C2"/>
    <w:rsid w:val="00C408D5"/>
    <w:rsid w:val="00C40B77"/>
    <w:rsid w:val="00C411B7"/>
    <w:rsid w:val="00C41401"/>
    <w:rsid w:val="00C41D3C"/>
    <w:rsid w:val="00C430EE"/>
    <w:rsid w:val="00C432EC"/>
    <w:rsid w:val="00C43801"/>
    <w:rsid w:val="00C44372"/>
    <w:rsid w:val="00C4453A"/>
    <w:rsid w:val="00C44A07"/>
    <w:rsid w:val="00C44BDC"/>
    <w:rsid w:val="00C45BFB"/>
    <w:rsid w:val="00C45DCE"/>
    <w:rsid w:val="00C46085"/>
    <w:rsid w:val="00C460FC"/>
    <w:rsid w:val="00C46D15"/>
    <w:rsid w:val="00C47127"/>
    <w:rsid w:val="00C4768C"/>
    <w:rsid w:val="00C503C8"/>
    <w:rsid w:val="00C50C7D"/>
    <w:rsid w:val="00C50FF9"/>
    <w:rsid w:val="00C511CC"/>
    <w:rsid w:val="00C520A5"/>
    <w:rsid w:val="00C52889"/>
    <w:rsid w:val="00C528D2"/>
    <w:rsid w:val="00C52D5A"/>
    <w:rsid w:val="00C52E8B"/>
    <w:rsid w:val="00C53DE5"/>
    <w:rsid w:val="00C54518"/>
    <w:rsid w:val="00C54B14"/>
    <w:rsid w:val="00C55455"/>
    <w:rsid w:val="00C56C58"/>
    <w:rsid w:val="00C56CCC"/>
    <w:rsid w:val="00C57B3F"/>
    <w:rsid w:val="00C60320"/>
    <w:rsid w:val="00C60A94"/>
    <w:rsid w:val="00C60ED3"/>
    <w:rsid w:val="00C6352A"/>
    <w:rsid w:val="00C635CC"/>
    <w:rsid w:val="00C63D29"/>
    <w:rsid w:val="00C64538"/>
    <w:rsid w:val="00C65B2D"/>
    <w:rsid w:val="00C65C5D"/>
    <w:rsid w:val="00C65DA0"/>
    <w:rsid w:val="00C6656A"/>
    <w:rsid w:val="00C6688A"/>
    <w:rsid w:val="00C66C03"/>
    <w:rsid w:val="00C67057"/>
    <w:rsid w:val="00C67158"/>
    <w:rsid w:val="00C70383"/>
    <w:rsid w:val="00C71104"/>
    <w:rsid w:val="00C711E5"/>
    <w:rsid w:val="00C716F1"/>
    <w:rsid w:val="00C72816"/>
    <w:rsid w:val="00C730CB"/>
    <w:rsid w:val="00C731FC"/>
    <w:rsid w:val="00C73586"/>
    <w:rsid w:val="00C73782"/>
    <w:rsid w:val="00C73B8D"/>
    <w:rsid w:val="00C73F9C"/>
    <w:rsid w:val="00C74107"/>
    <w:rsid w:val="00C74430"/>
    <w:rsid w:val="00C745E5"/>
    <w:rsid w:val="00C80D90"/>
    <w:rsid w:val="00C81245"/>
    <w:rsid w:val="00C81B05"/>
    <w:rsid w:val="00C82179"/>
    <w:rsid w:val="00C83607"/>
    <w:rsid w:val="00C836EE"/>
    <w:rsid w:val="00C83ADF"/>
    <w:rsid w:val="00C83AEE"/>
    <w:rsid w:val="00C83B2A"/>
    <w:rsid w:val="00C842BA"/>
    <w:rsid w:val="00C84CAA"/>
    <w:rsid w:val="00C85531"/>
    <w:rsid w:val="00C85563"/>
    <w:rsid w:val="00C85AC7"/>
    <w:rsid w:val="00C85B0B"/>
    <w:rsid w:val="00C86DDF"/>
    <w:rsid w:val="00C87F13"/>
    <w:rsid w:val="00C9003E"/>
    <w:rsid w:val="00C9045E"/>
    <w:rsid w:val="00C90466"/>
    <w:rsid w:val="00C904F9"/>
    <w:rsid w:val="00C906CD"/>
    <w:rsid w:val="00C90962"/>
    <w:rsid w:val="00C90C8A"/>
    <w:rsid w:val="00C90F10"/>
    <w:rsid w:val="00C9133D"/>
    <w:rsid w:val="00C918B8"/>
    <w:rsid w:val="00C91F02"/>
    <w:rsid w:val="00C92840"/>
    <w:rsid w:val="00C934E0"/>
    <w:rsid w:val="00C94A2F"/>
    <w:rsid w:val="00C94BDC"/>
    <w:rsid w:val="00C95005"/>
    <w:rsid w:val="00C9557C"/>
    <w:rsid w:val="00C961CA"/>
    <w:rsid w:val="00C96242"/>
    <w:rsid w:val="00C96454"/>
    <w:rsid w:val="00C96501"/>
    <w:rsid w:val="00C96747"/>
    <w:rsid w:val="00C96D02"/>
    <w:rsid w:val="00C97075"/>
    <w:rsid w:val="00C97276"/>
    <w:rsid w:val="00CA08DA"/>
    <w:rsid w:val="00CA0CE8"/>
    <w:rsid w:val="00CA0FB8"/>
    <w:rsid w:val="00CA15F3"/>
    <w:rsid w:val="00CA2680"/>
    <w:rsid w:val="00CA3312"/>
    <w:rsid w:val="00CA4D23"/>
    <w:rsid w:val="00CA50CD"/>
    <w:rsid w:val="00CA522F"/>
    <w:rsid w:val="00CA563C"/>
    <w:rsid w:val="00CA567B"/>
    <w:rsid w:val="00CA570E"/>
    <w:rsid w:val="00CA6716"/>
    <w:rsid w:val="00CA6B37"/>
    <w:rsid w:val="00CA7483"/>
    <w:rsid w:val="00CA7FB2"/>
    <w:rsid w:val="00CB036A"/>
    <w:rsid w:val="00CB072B"/>
    <w:rsid w:val="00CB0D34"/>
    <w:rsid w:val="00CB10CB"/>
    <w:rsid w:val="00CB1678"/>
    <w:rsid w:val="00CB1C4E"/>
    <w:rsid w:val="00CB1C53"/>
    <w:rsid w:val="00CB1FD2"/>
    <w:rsid w:val="00CB2A98"/>
    <w:rsid w:val="00CB3818"/>
    <w:rsid w:val="00CB3950"/>
    <w:rsid w:val="00CB43AC"/>
    <w:rsid w:val="00CB4B6E"/>
    <w:rsid w:val="00CB5143"/>
    <w:rsid w:val="00CB5197"/>
    <w:rsid w:val="00CB6164"/>
    <w:rsid w:val="00CB6570"/>
    <w:rsid w:val="00CB6930"/>
    <w:rsid w:val="00CB6A7F"/>
    <w:rsid w:val="00CB6FB4"/>
    <w:rsid w:val="00CB79F7"/>
    <w:rsid w:val="00CB7CCD"/>
    <w:rsid w:val="00CC18C0"/>
    <w:rsid w:val="00CC1939"/>
    <w:rsid w:val="00CC23EB"/>
    <w:rsid w:val="00CC42D4"/>
    <w:rsid w:val="00CC4364"/>
    <w:rsid w:val="00CC5628"/>
    <w:rsid w:val="00CC5ABF"/>
    <w:rsid w:val="00CC64E3"/>
    <w:rsid w:val="00CC727E"/>
    <w:rsid w:val="00CC7712"/>
    <w:rsid w:val="00CC774A"/>
    <w:rsid w:val="00CD13B5"/>
    <w:rsid w:val="00CD179A"/>
    <w:rsid w:val="00CD2030"/>
    <w:rsid w:val="00CD2536"/>
    <w:rsid w:val="00CD3DB8"/>
    <w:rsid w:val="00CD3F00"/>
    <w:rsid w:val="00CD407F"/>
    <w:rsid w:val="00CD4ED2"/>
    <w:rsid w:val="00CD548B"/>
    <w:rsid w:val="00CD5740"/>
    <w:rsid w:val="00CD6347"/>
    <w:rsid w:val="00CD634D"/>
    <w:rsid w:val="00CD69E9"/>
    <w:rsid w:val="00CD6E49"/>
    <w:rsid w:val="00CD704E"/>
    <w:rsid w:val="00CD7420"/>
    <w:rsid w:val="00CD799F"/>
    <w:rsid w:val="00CD7A68"/>
    <w:rsid w:val="00CE0137"/>
    <w:rsid w:val="00CE0BA7"/>
    <w:rsid w:val="00CE16B9"/>
    <w:rsid w:val="00CE19D0"/>
    <w:rsid w:val="00CE1D09"/>
    <w:rsid w:val="00CE27DA"/>
    <w:rsid w:val="00CE2942"/>
    <w:rsid w:val="00CE2FAA"/>
    <w:rsid w:val="00CE36EF"/>
    <w:rsid w:val="00CE3783"/>
    <w:rsid w:val="00CE3B18"/>
    <w:rsid w:val="00CE3FC3"/>
    <w:rsid w:val="00CE45BD"/>
    <w:rsid w:val="00CE4C13"/>
    <w:rsid w:val="00CE552B"/>
    <w:rsid w:val="00CE6766"/>
    <w:rsid w:val="00CE6822"/>
    <w:rsid w:val="00CE6ACB"/>
    <w:rsid w:val="00CE6D09"/>
    <w:rsid w:val="00CE72DC"/>
    <w:rsid w:val="00CF0105"/>
    <w:rsid w:val="00CF0E4D"/>
    <w:rsid w:val="00CF1081"/>
    <w:rsid w:val="00CF109E"/>
    <w:rsid w:val="00CF19C6"/>
    <w:rsid w:val="00CF230D"/>
    <w:rsid w:val="00CF2A98"/>
    <w:rsid w:val="00CF43C6"/>
    <w:rsid w:val="00CF454F"/>
    <w:rsid w:val="00CF5489"/>
    <w:rsid w:val="00CF7111"/>
    <w:rsid w:val="00CF7615"/>
    <w:rsid w:val="00CF7796"/>
    <w:rsid w:val="00CF7823"/>
    <w:rsid w:val="00CF78DA"/>
    <w:rsid w:val="00D003F8"/>
    <w:rsid w:val="00D0052C"/>
    <w:rsid w:val="00D01540"/>
    <w:rsid w:val="00D016E7"/>
    <w:rsid w:val="00D018DB"/>
    <w:rsid w:val="00D01AA2"/>
    <w:rsid w:val="00D01AFE"/>
    <w:rsid w:val="00D01B9F"/>
    <w:rsid w:val="00D022EE"/>
    <w:rsid w:val="00D0239E"/>
    <w:rsid w:val="00D0267B"/>
    <w:rsid w:val="00D02757"/>
    <w:rsid w:val="00D02851"/>
    <w:rsid w:val="00D02A5B"/>
    <w:rsid w:val="00D02B8B"/>
    <w:rsid w:val="00D02FB7"/>
    <w:rsid w:val="00D035D9"/>
    <w:rsid w:val="00D03823"/>
    <w:rsid w:val="00D04613"/>
    <w:rsid w:val="00D04AF3"/>
    <w:rsid w:val="00D04C4B"/>
    <w:rsid w:val="00D04CB3"/>
    <w:rsid w:val="00D04D9F"/>
    <w:rsid w:val="00D05C77"/>
    <w:rsid w:val="00D06D80"/>
    <w:rsid w:val="00D07581"/>
    <w:rsid w:val="00D07739"/>
    <w:rsid w:val="00D078A1"/>
    <w:rsid w:val="00D10769"/>
    <w:rsid w:val="00D114EA"/>
    <w:rsid w:val="00D1152B"/>
    <w:rsid w:val="00D11642"/>
    <w:rsid w:val="00D116C7"/>
    <w:rsid w:val="00D12514"/>
    <w:rsid w:val="00D137EC"/>
    <w:rsid w:val="00D13AC5"/>
    <w:rsid w:val="00D13C39"/>
    <w:rsid w:val="00D13D2F"/>
    <w:rsid w:val="00D142C5"/>
    <w:rsid w:val="00D149CF"/>
    <w:rsid w:val="00D14A15"/>
    <w:rsid w:val="00D14C59"/>
    <w:rsid w:val="00D14E5F"/>
    <w:rsid w:val="00D14F7D"/>
    <w:rsid w:val="00D14FB2"/>
    <w:rsid w:val="00D157A1"/>
    <w:rsid w:val="00D15B6C"/>
    <w:rsid w:val="00D164EA"/>
    <w:rsid w:val="00D16754"/>
    <w:rsid w:val="00D16827"/>
    <w:rsid w:val="00D16AE5"/>
    <w:rsid w:val="00D16E89"/>
    <w:rsid w:val="00D17548"/>
    <w:rsid w:val="00D17604"/>
    <w:rsid w:val="00D17A20"/>
    <w:rsid w:val="00D17A85"/>
    <w:rsid w:val="00D17CC6"/>
    <w:rsid w:val="00D2041E"/>
    <w:rsid w:val="00D20454"/>
    <w:rsid w:val="00D2058E"/>
    <w:rsid w:val="00D20D10"/>
    <w:rsid w:val="00D20D1D"/>
    <w:rsid w:val="00D2153B"/>
    <w:rsid w:val="00D23801"/>
    <w:rsid w:val="00D24035"/>
    <w:rsid w:val="00D24CA3"/>
    <w:rsid w:val="00D2516D"/>
    <w:rsid w:val="00D251AC"/>
    <w:rsid w:val="00D257FD"/>
    <w:rsid w:val="00D25AEC"/>
    <w:rsid w:val="00D25B2F"/>
    <w:rsid w:val="00D25CC0"/>
    <w:rsid w:val="00D2608B"/>
    <w:rsid w:val="00D26A86"/>
    <w:rsid w:val="00D274CE"/>
    <w:rsid w:val="00D27D36"/>
    <w:rsid w:val="00D27E10"/>
    <w:rsid w:val="00D27E9B"/>
    <w:rsid w:val="00D3037E"/>
    <w:rsid w:val="00D305AC"/>
    <w:rsid w:val="00D30789"/>
    <w:rsid w:val="00D30BF9"/>
    <w:rsid w:val="00D314BD"/>
    <w:rsid w:val="00D31FFD"/>
    <w:rsid w:val="00D32074"/>
    <w:rsid w:val="00D3210D"/>
    <w:rsid w:val="00D32376"/>
    <w:rsid w:val="00D323B1"/>
    <w:rsid w:val="00D326DD"/>
    <w:rsid w:val="00D32DD5"/>
    <w:rsid w:val="00D32E91"/>
    <w:rsid w:val="00D33DBD"/>
    <w:rsid w:val="00D341C9"/>
    <w:rsid w:val="00D3447D"/>
    <w:rsid w:val="00D3488B"/>
    <w:rsid w:val="00D34A20"/>
    <w:rsid w:val="00D34A8C"/>
    <w:rsid w:val="00D34AF6"/>
    <w:rsid w:val="00D35F32"/>
    <w:rsid w:val="00D361DE"/>
    <w:rsid w:val="00D369D6"/>
    <w:rsid w:val="00D36A99"/>
    <w:rsid w:val="00D37427"/>
    <w:rsid w:val="00D3793E"/>
    <w:rsid w:val="00D37E78"/>
    <w:rsid w:val="00D37FB2"/>
    <w:rsid w:val="00D4024B"/>
    <w:rsid w:val="00D404C7"/>
    <w:rsid w:val="00D4191C"/>
    <w:rsid w:val="00D41A6A"/>
    <w:rsid w:val="00D420E0"/>
    <w:rsid w:val="00D4233A"/>
    <w:rsid w:val="00D423E8"/>
    <w:rsid w:val="00D42A1E"/>
    <w:rsid w:val="00D43015"/>
    <w:rsid w:val="00D43B76"/>
    <w:rsid w:val="00D43DDA"/>
    <w:rsid w:val="00D43E3F"/>
    <w:rsid w:val="00D4446B"/>
    <w:rsid w:val="00D44B3D"/>
    <w:rsid w:val="00D45047"/>
    <w:rsid w:val="00D453A0"/>
    <w:rsid w:val="00D46787"/>
    <w:rsid w:val="00D4691A"/>
    <w:rsid w:val="00D46C4C"/>
    <w:rsid w:val="00D47D2E"/>
    <w:rsid w:val="00D503C5"/>
    <w:rsid w:val="00D50F43"/>
    <w:rsid w:val="00D51085"/>
    <w:rsid w:val="00D51635"/>
    <w:rsid w:val="00D51B31"/>
    <w:rsid w:val="00D51F18"/>
    <w:rsid w:val="00D52DA3"/>
    <w:rsid w:val="00D52E5A"/>
    <w:rsid w:val="00D53537"/>
    <w:rsid w:val="00D5360E"/>
    <w:rsid w:val="00D53B2D"/>
    <w:rsid w:val="00D54E49"/>
    <w:rsid w:val="00D54E9E"/>
    <w:rsid w:val="00D551C8"/>
    <w:rsid w:val="00D552EB"/>
    <w:rsid w:val="00D55944"/>
    <w:rsid w:val="00D55972"/>
    <w:rsid w:val="00D564BB"/>
    <w:rsid w:val="00D565FA"/>
    <w:rsid w:val="00D5674B"/>
    <w:rsid w:val="00D568ED"/>
    <w:rsid w:val="00D56BF9"/>
    <w:rsid w:val="00D56E3F"/>
    <w:rsid w:val="00D571B4"/>
    <w:rsid w:val="00D57AED"/>
    <w:rsid w:val="00D57BD9"/>
    <w:rsid w:val="00D6014E"/>
    <w:rsid w:val="00D604B5"/>
    <w:rsid w:val="00D6063B"/>
    <w:rsid w:val="00D60BB3"/>
    <w:rsid w:val="00D61F15"/>
    <w:rsid w:val="00D624A9"/>
    <w:rsid w:val="00D6289E"/>
    <w:rsid w:val="00D630E7"/>
    <w:rsid w:val="00D640BA"/>
    <w:rsid w:val="00D6444B"/>
    <w:rsid w:val="00D64C56"/>
    <w:rsid w:val="00D654B4"/>
    <w:rsid w:val="00D65A49"/>
    <w:rsid w:val="00D66008"/>
    <w:rsid w:val="00D66410"/>
    <w:rsid w:val="00D66472"/>
    <w:rsid w:val="00D6679A"/>
    <w:rsid w:val="00D66D20"/>
    <w:rsid w:val="00D66F17"/>
    <w:rsid w:val="00D66F26"/>
    <w:rsid w:val="00D700E5"/>
    <w:rsid w:val="00D70900"/>
    <w:rsid w:val="00D71B77"/>
    <w:rsid w:val="00D725CA"/>
    <w:rsid w:val="00D7374B"/>
    <w:rsid w:val="00D741F4"/>
    <w:rsid w:val="00D74A87"/>
    <w:rsid w:val="00D755DE"/>
    <w:rsid w:val="00D7587B"/>
    <w:rsid w:val="00D75CE3"/>
    <w:rsid w:val="00D76186"/>
    <w:rsid w:val="00D76320"/>
    <w:rsid w:val="00D76513"/>
    <w:rsid w:val="00D7678D"/>
    <w:rsid w:val="00D771E9"/>
    <w:rsid w:val="00D7771F"/>
    <w:rsid w:val="00D80DF6"/>
    <w:rsid w:val="00D817F1"/>
    <w:rsid w:val="00D818F2"/>
    <w:rsid w:val="00D825BC"/>
    <w:rsid w:val="00D82706"/>
    <w:rsid w:val="00D8312E"/>
    <w:rsid w:val="00D8414C"/>
    <w:rsid w:val="00D844B1"/>
    <w:rsid w:val="00D86C20"/>
    <w:rsid w:val="00D86DD4"/>
    <w:rsid w:val="00D8715C"/>
    <w:rsid w:val="00D873BA"/>
    <w:rsid w:val="00D90898"/>
    <w:rsid w:val="00D90998"/>
    <w:rsid w:val="00D909BB"/>
    <w:rsid w:val="00D9111B"/>
    <w:rsid w:val="00D91D92"/>
    <w:rsid w:val="00D92529"/>
    <w:rsid w:val="00D92870"/>
    <w:rsid w:val="00D92B67"/>
    <w:rsid w:val="00D93743"/>
    <w:rsid w:val="00D94BD0"/>
    <w:rsid w:val="00D9558B"/>
    <w:rsid w:val="00D966E1"/>
    <w:rsid w:val="00D96917"/>
    <w:rsid w:val="00D96BC9"/>
    <w:rsid w:val="00D973C9"/>
    <w:rsid w:val="00D9781A"/>
    <w:rsid w:val="00D97883"/>
    <w:rsid w:val="00DA041C"/>
    <w:rsid w:val="00DA1613"/>
    <w:rsid w:val="00DA29C5"/>
    <w:rsid w:val="00DA2AEB"/>
    <w:rsid w:val="00DA301E"/>
    <w:rsid w:val="00DA330A"/>
    <w:rsid w:val="00DA4300"/>
    <w:rsid w:val="00DA453C"/>
    <w:rsid w:val="00DA5AAB"/>
    <w:rsid w:val="00DA5B18"/>
    <w:rsid w:val="00DA5F70"/>
    <w:rsid w:val="00DA671A"/>
    <w:rsid w:val="00DA6858"/>
    <w:rsid w:val="00DA7233"/>
    <w:rsid w:val="00DA7266"/>
    <w:rsid w:val="00DA7CBB"/>
    <w:rsid w:val="00DA7EC2"/>
    <w:rsid w:val="00DB08FA"/>
    <w:rsid w:val="00DB1637"/>
    <w:rsid w:val="00DB1CD7"/>
    <w:rsid w:val="00DB2086"/>
    <w:rsid w:val="00DB24A2"/>
    <w:rsid w:val="00DB2651"/>
    <w:rsid w:val="00DB28B4"/>
    <w:rsid w:val="00DB2A1C"/>
    <w:rsid w:val="00DB30B1"/>
    <w:rsid w:val="00DB31FF"/>
    <w:rsid w:val="00DB3ECD"/>
    <w:rsid w:val="00DB4717"/>
    <w:rsid w:val="00DB4BC2"/>
    <w:rsid w:val="00DB4BD4"/>
    <w:rsid w:val="00DB60A0"/>
    <w:rsid w:val="00DB7320"/>
    <w:rsid w:val="00DB75E7"/>
    <w:rsid w:val="00DB79D5"/>
    <w:rsid w:val="00DB7F8E"/>
    <w:rsid w:val="00DC00E8"/>
    <w:rsid w:val="00DC0CC3"/>
    <w:rsid w:val="00DC0F8C"/>
    <w:rsid w:val="00DC12C8"/>
    <w:rsid w:val="00DC1C61"/>
    <w:rsid w:val="00DC36E8"/>
    <w:rsid w:val="00DC4AC6"/>
    <w:rsid w:val="00DC56F0"/>
    <w:rsid w:val="00DC570A"/>
    <w:rsid w:val="00DC5C68"/>
    <w:rsid w:val="00DC5D8F"/>
    <w:rsid w:val="00DC6AB5"/>
    <w:rsid w:val="00DC6F31"/>
    <w:rsid w:val="00DC7004"/>
    <w:rsid w:val="00DC72FE"/>
    <w:rsid w:val="00DC7FFD"/>
    <w:rsid w:val="00DD0277"/>
    <w:rsid w:val="00DD0698"/>
    <w:rsid w:val="00DD1129"/>
    <w:rsid w:val="00DD15C7"/>
    <w:rsid w:val="00DD19D9"/>
    <w:rsid w:val="00DD1B11"/>
    <w:rsid w:val="00DD1B33"/>
    <w:rsid w:val="00DD1CE2"/>
    <w:rsid w:val="00DD4F6E"/>
    <w:rsid w:val="00DD5967"/>
    <w:rsid w:val="00DD645B"/>
    <w:rsid w:val="00DD6667"/>
    <w:rsid w:val="00DD666A"/>
    <w:rsid w:val="00DD697B"/>
    <w:rsid w:val="00DD6D82"/>
    <w:rsid w:val="00DD7594"/>
    <w:rsid w:val="00DD7789"/>
    <w:rsid w:val="00DD786C"/>
    <w:rsid w:val="00DD7B43"/>
    <w:rsid w:val="00DD7E6D"/>
    <w:rsid w:val="00DD7F2D"/>
    <w:rsid w:val="00DE0129"/>
    <w:rsid w:val="00DE045E"/>
    <w:rsid w:val="00DE0772"/>
    <w:rsid w:val="00DE1240"/>
    <w:rsid w:val="00DE1AA5"/>
    <w:rsid w:val="00DE1E1F"/>
    <w:rsid w:val="00DE231A"/>
    <w:rsid w:val="00DE23D6"/>
    <w:rsid w:val="00DE2825"/>
    <w:rsid w:val="00DE29B9"/>
    <w:rsid w:val="00DE2CB6"/>
    <w:rsid w:val="00DE2D48"/>
    <w:rsid w:val="00DE2DDE"/>
    <w:rsid w:val="00DE30B8"/>
    <w:rsid w:val="00DE395F"/>
    <w:rsid w:val="00DE3E1D"/>
    <w:rsid w:val="00DE423F"/>
    <w:rsid w:val="00DE4978"/>
    <w:rsid w:val="00DE4A0A"/>
    <w:rsid w:val="00DE5039"/>
    <w:rsid w:val="00DE5414"/>
    <w:rsid w:val="00DE5B1E"/>
    <w:rsid w:val="00DE5BAE"/>
    <w:rsid w:val="00DE5D0F"/>
    <w:rsid w:val="00DE7267"/>
    <w:rsid w:val="00DE7566"/>
    <w:rsid w:val="00DE7E46"/>
    <w:rsid w:val="00DF066D"/>
    <w:rsid w:val="00DF0C37"/>
    <w:rsid w:val="00DF0C88"/>
    <w:rsid w:val="00DF135C"/>
    <w:rsid w:val="00DF2234"/>
    <w:rsid w:val="00DF24FD"/>
    <w:rsid w:val="00DF2506"/>
    <w:rsid w:val="00DF27E3"/>
    <w:rsid w:val="00DF2F26"/>
    <w:rsid w:val="00DF301A"/>
    <w:rsid w:val="00DF3469"/>
    <w:rsid w:val="00DF3BE2"/>
    <w:rsid w:val="00DF4E2C"/>
    <w:rsid w:val="00DF4E34"/>
    <w:rsid w:val="00DF4F1B"/>
    <w:rsid w:val="00DF51A8"/>
    <w:rsid w:val="00DF5ACC"/>
    <w:rsid w:val="00DF5CAC"/>
    <w:rsid w:val="00DF5CF7"/>
    <w:rsid w:val="00DF5DC3"/>
    <w:rsid w:val="00DF6A93"/>
    <w:rsid w:val="00DF744D"/>
    <w:rsid w:val="00DF75EC"/>
    <w:rsid w:val="00DF770C"/>
    <w:rsid w:val="00DF78E1"/>
    <w:rsid w:val="00DF7D56"/>
    <w:rsid w:val="00DF7DBE"/>
    <w:rsid w:val="00E002D6"/>
    <w:rsid w:val="00E00E96"/>
    <w:rsid w:val="00E0133D"/>
    <w:rsid w:val="00E0199E"/>
    <w:rsid w:val="00E019ED"/>
    <w:rsid w:val="00E01B31"/>
    <w:rsid w:val="00E01E09"/>
    <w:rsid w:val="00E02392"/>
    <w:rsid w:val="00E0312F"/>
    <w:rsid w:val="00E03889"/>
    <w:rsid w:val="00E0429D"/>
    <w:rsid w:val="00E042BF"/>
    <w:rsid w:val="00E04C48"/>
    <w:rsid w:val="00E058F4"/>
    <w:rsid w:val="00E05C97"/>
    <w:rsid w:val="00E05DA6"/>
    <w:rsid w:val="00E05F35"/>
    <w:rsid w:val="00E06065"/>
    <w:rsid w:val="00E066F2"/>
    <w:rsid w:val="00E06A81"/>
    <w:rsid w:val="00E07901"/>
    <w:rsid w:val="00E079C6"/>
    <w:rsid w:val="00E10BFA"/>
    <w:rsid w:val="00E1133A"/>
    <w:rsid w:val="00E116C6"/>
    <w:rsid w:val="00E1262D"/>
    <w:rsid w:val="00E1273C"/>
    <w:rsid w:val="00E128A2"/>
    <w:rsid w:val="00E134FE"/>
    <w:rsid w:val="00E1434A"/>
    <w:rsid w:val="00E14600"/>
    <w:rsid w:val="00E146CF"/>
    <w:rsid w:val="00E14BED"/>
    <w:rsid w:val="00E15048"/>
    <w:rsid w:val="00E15ACE"/>
    <w:rsid w:val="00E15BA6"/>
    <w:rsid w:val="00E15C2B"/>
    <w:rsid w:val="00E15F9F"/>
    <w:rsid w:val="00E16406"/>
    <w:rsid w:val="00E17711"/>
    <w:rsid w:val="00E2039E"/>
    <w:rsid w:val="00E20504"/>
    <w:rsid w:val="00E211F7"/>
    <w:rsid w:val="00E21B26"/>
    <w:rsid w:val="00E23501"/>
    <w:rsid w:val="00E23C05"/>
    <w:rsid w:val="00E2407B"/>
    <w:rsid w:val="00E2425F"/>
    <w:rsid w:val="00E242F0"/>
    <w:rsid w:val="00E245B0"/>
    <w:rsid w:val="00E2461C"/>
    <w:rsid w:val="00E247E2"/>
    <w:rsid w:val="00E24B86"/>
    <w:rsid w:val="00E24E01"/>
    <w:rsid w:val="00E24EF9"/>
    <w:rsid w:val="00E25B7C"/>
    <w:rsid w:val="00E26325"/>
    <w:rsid w:val="00E27664"/>
    <w:rsid w:val="00E27927"/>
    <w:rsid w:val="00E27F00"/>
    <w:rsid w:val="00E301A0"/>
    <w:rsid w:val="00E3021E"/>
    <w:rsid w:val="00E302AD"/>
    <w:rsid w:val="00E30431"/>
    <w:rsid w:val="00E304EB"/>
    <w:rsid w:val="00E30EF7"/>
    <w:rsid w:val="00E3187A"/>
    <w:rsid w:val="00E329D0"/>
    <w:rsid w:val="00E32C08"/>
    <w:rsid w:val="00E330AD"/>
    <w:rsid w:val="00E33746"/>
    <w:rsid w:val="00E33AFF"/>
    <w:rsid w:val="00E33DEF"/>
    <w:rsid w:val="00E342B3"/>
    <w:rsid w:val="00E3451F"/>
    <w:rsid w:val="00E3469B"/>
    <w:rsid w:val="00E34969"/>
    <w:rsid w:val="00E34B80"/>
    <w:rsid w:val="00E34EE9"/>
    <w:rsid w:val="00E3590B"/>
    <w:rsid w:val="00E36ADF"/>
    <w:rsid w:val="00E36B53"/>
    <w:rsid w:val="00E37585"/>
    <w:rsid w:val="00E40652"/>
    <w:rsid w:val="00E419F3"/>
    <w:rsid w:val="00E41B64"/>
    <w:rsid w:val="00E41F4B"/>
    <w:rsid w:val="00E4203F"/>
    <w:rsid w:val="00E422B5"/>
    <w:rsid w:val="00E42C35"/>
    <w:rsid w:val="00E42EE0"/>
    <w:rsid w:val="00E43ACE"/>
    <w:rsid w:val="00E43E70"/>
    <w:rsid w:val="00E447D5"/>
    <w:rsid w:val="00E44995"/>
    <w:rsid w:val="00E45452"/>
    <w:rsid w:val="00E4557B"/>
    <w:rsid w:val="00E460C8"/>
    <w:rsid w:val="00E469D5"/>
    <w:rsid w:val="00E46B25"/>
    <w:rsid w:val="00E46CD5"/>
    <w:rsid w:val="00E500D9"/>
    <w:rsid w:val="00E505FC"/>
    <w:rsid w:val="00E517CA"/>
    <w:rsid w:val="00E51AB5"/>
    <w:rsid w:val="00E51DFD"/>
    <w:rsid w:val="00E52345"/>
    <w:rsid w:val="00E52763"/>
    <w:rsid w:val="00E53948"/>
    <w:rsid w:val="00E53DED"/>
    <w:rsid w:val="00E5411A"/>
    <w:rsid w:val="00E55509"/>
    <w:rsid w:val="00E55B9C"/>
    <w:rsid w:val="00E5619A"/>
    <w:rsid w:val="00E563AE"/>
    <w:rsid w:val="00E56582"/>
    <w:rsid w:val="00E565F4"/>
    <w:rsid w:val="00E568D9"/>
    <w:rsid w:val="00E56E35"/>
    <w:rsid w:val="00E57005"/>
    <w:rsid w:val="00E60B3B"/>
    <w:rsid w:val="00E61029"/>
    <w:rsid w:val="00E61498"/>
    <w:rsid w:val="00E6177F"/>
    <w:rsid w:val="00E62BF6"/>
    <w:rsid w:val="00E62F89"/>
    <w:rsid w:val="00E6376A"/>
    <w:rsid w:val="00E638B2"/>
    <w:rsid w:val="00E64877"/>
    <w:rsid w:val="00E64A96"/>
    <w:rsid w:val="00E64D8F"/>
    <w:rsid w:val="00E6575A"/>
    <w:rsid w:val="00E65B70"/>
    <w:rsid w:val="00E66288"/>
    <w:rsid w:val="00E662CD"/>
    <w:rsid w:val="00E66827"/>
    <w:rsid w:val="00E66FCC"/>
    <w:rsid w:val="00E67427"/>
    <w:rsid w:val="00E676F1"/>
    <w:rsid w:val="00E70088"/>
    <w:rsid w:val="00E705FE"/>
    <w:rsid w:val="00E70C7F"/>
    <w:rsid w:val="00E70EA0"/>
    <w:rsid w:val="00E71AE2"/>
    <w:rsid w:val="00E7270A"/>
    <w:rsid w:val="00E72EB3"/>
    <w:rsid w:val="00E73271"/>
    <w:rsid w:val="00E735DA"/>
    <w:rsid w:val="00E73F5C"/>
    <w:rsid w:val="00E74214"/>
    <w:rsid w:val="00E74762"/>
    <w:rsid w:val="00E74D52"/>
    <w:rsid w:val="00E75855"/>
    <w:rsid w:val="00E758BB"/>
    <w:rsid w:val="00E75D63"/>
    <w:rsid w:val="00E7609C"/>
    <w:rsid w:val="00E779C2"/>
    <w:rsid w:val="00E80278"/>
    <w:rsid w:val="00E80333"/>
    <w:rsid w:val="00E80724"/>
    <w:rsid w:val="00E80E3F"/>
    <w:rsid w:val="00E814F5"/>
    <w:rsid w:val="00E81B70"/>
    <w:rsid w:val="00E82556"/>
    <w:rsid w:val="00E832D1"/>
    <w:rsid w:val="00E83809"/>
    <w:rsid w:val="00E83A40"/>
    <w:rsid w:val="00E84688"/>
    <w:rsid w:val="00E8475C"/>
    <w:rsid w:val="00E85288"/>
    <w:rsid w:val="00E859B8"/>
    <w:rsid w:val="00E85CBE"/>
    <w:rsid w:val="00E85F06"/>
    <w:rsid w:val="00E86503"/>
    <w:rsid w:val="00E86566"/>
    <w:rsid w:val="00E86641"/>
    <w:rsid w:val="00E866C4"/>
    <w:rsid w:val="00E875F5"/>
    <w:rsid w:val="00E903F5"/>
    <w:rsid w:val="00E905D8"/>
    <w:rsid w:val="00E906F6"/>
    <w:rsid w:val="00E90A23"/>
    <w:rsid w:val="00E91BC3"/>
    <w:rsid w:val="00E92527"/>
    <w:rsid w:val="00E92A93"/>
    <w:rsid w:val="00E93620"/>
    <w:rsid w:val="00E93ACF"/>
    <w:rsid w:val="00E941E0"/>
    <w:rsid w:val="00E951D5"/>
    <w:rsid w:val="00E9567F"/>
    <w:rsid w:val="00E95761"/>
    <w:rsid w:val="00E959A0"/>
    <w:rsid w:val="00E95A73"/>
    <w:rsid w:val="00E96897"/>
    <w:rsid w:val="00E969FC"/>
    <w:rsid w:val="00E97045"/>
    <w:rsid w:val="00E97B8E"/>
    <w:rsid w:val="00E97DA3"/>
    <w:rsid w:val="00E97E70"/>
    <w:rsid w:val="00EA0CE1"/>
    <w:rsid w:val="00EA1086"/>
    <w:rsid w:val="00EA10B1"/>
    <w:rsid w:val="00EA270C"/>
    <w:rsid w:val="00EA2ECB"/>
    <w:rsid w:val="00EA3185"/>
    <w:rsid w:val="00EA36EA"/>
    <w:rsid w:val="00EA4001"/>
    <w:rsid w:val="00EA443F"/>
    <w:rsid w:val="00EA466B"/>
    <w:rsid w:val="00EA5CB5"/>
    <w:rsid w:val="00EA5CF4"/>
    <w:rsid w:val="00EA67AD"/>
    <w:rsid w:val="00EA72D8"/>
    <w:rsid w:val="00EA72FC"/>
    <w:rsid w:val="00EA7303"/>
    <w:rsid w:val="00EA7E45"/>
    <w:rsid w:val="00EB09B9"/>
    <w:rsid w:val="00EB2310"/>
    <w:rsid w:val="00EB2721"/>
    <w:rsid w:val="00EB30BE"/>
    <w:rsid w:val="00EB3404"/>
    <w:rsid w:val="00EB3599"/>
    <w:rsid w:val="00EB3C52"/>
    <w:rsid w:val="00EB41F5"/>
    <w:rsid w:val="00EB5799"/>
    <w:rsid w:val="00EB76F7"/>
    <w:rsid w:val="00EB77B7"/>
    <w:rsid w:val="00EB793B"/>
    <w:rsid w:val="00EB7CB1"/>
    <w:rsid w:val="00EC01B9"/>
    <w:rsid w:val="00EC04E1"/>
    <w:rsid w:val="00EC0569"/>
    <w:rsid w:val="00EC084D"/>
    <w:rsid w:val="00EC0C7B"/>
    <w:rsid w:val="00EC1658"/>
    <w:rsid w:val="00EC195F"/>
    <w:rsid w:val="00EC1A52"/>
    <w:rsid w:val="00EC1C35"/>
    <w:rsid w:val="00EC1F63"/>
    <w:rsid w:val="00EC358F"/>
    <w:rsid w:val="00EC3F0C"/>
    <w:rsid w:val="00EC52C3"/>
    <w:rsid w:val="00EC5C49"/>
    <w:rsid w:val="00EC5E45"/>
    <w:rsid w:val="00EC5ED6"/>
    <w:rsid w:val="00EC608C"/>
    <w:rsid w:val="00EC60D7"/>
    <w:rsid w:val="00EC61C2"/>
    <w:rsid w:val="00EC61FC"/>
    <w:rsid w:val="00EC6DE5"/>
    <w:rsid w:val="00ED0557"/>
    <w:rsid w:val="00ED0CF0"/>
    <w:rsid w:val="00ED21EF"/>
    <w:rsid w:val="00ED34D4"/>
    <w:rsid w:val="00ED3D84"/>
    <w:rsid w:val="00ED3D87"/>
    <w:rsid w:val="00ED42FF"/>
    <w:rsid w:val="00ED58B3"/>
    <w:rsid w:val="00ED5E6C"/>
    <w:rsid w:val="00ED766C"/>
    <w:rsid w:val="00ED76FB"/>
    <w:rsid w:val="00EE05C2"/>
    <w:rsid w:val="00EE06A6"/>
    <w:rsid w:val="00EE0D01"/>
    <w:rsid w:val="00EE1C02"/>
    <w:rsid w:val="00EE296D"/>
    <w:rsid w:val="00EE30EE"/>
    <w:rsid w:val="00EE3C6D"/>
    <w:rsid w:val="00EE4028"/>
    <w:rsid w:val="00EE4999"/>
    <w:rsid w:val="00EE4C6E"/>
    <w:rsid w:val="00EE4F89"/>
    <w:rsid w:val="00EE5135"/>
    <w:rsid w:val="00EE558C"/>
    <w:rsid w:val="00EE5783"/>
    <w:rsid w:val="00EE6019"/>
    <w:rsid w:val="00EE61BE"/>
    <w:rsid w:val="00EE6DE6"/>
    <w:rsid w:val="00EE790F"/>
    <w:rsid w:val="00EF057C"/>
    <w:rsid w:val="00EF1D14"/>
    <w:rsid w:val="00EF23A1"/>
    <w:rsid w:val="00EF2755"/>
    <w:rsid w:val="00EF334E"/>
    <w:rsid w:val="00EF359E"/>
    <w:rsid w:val="00EF4668"/>
    <w:rsid w:val="00EF4685"/>
    <w:rsid w:val="00EF4FEE"/>
    <w:rsid w:val="00EF542B"/>
    <w:rsid w:val="00EF6873"/>
    <w:rsid w:val="00EF6902"/>
    <w:rsid w:val="00EF6F24"/>
    <w:rsid w:val="00EF7143"/>
    <w:rsid w:val="00F0055F"/>
    <w:rsid w:val="00F0080B"/>
    <w:rsid w:val="00F00BE1"/>
    <w:rsid w:val="00F015B1"/>
    <w:rsid w:val="00F01B31"/>
    <w:rsid w:val="00F02D9C"/>
    <w:rsid w:val="00F037D5"/>
    <w:rsid w:val="00F038D5"/>
    <w:rsid w:val="00F03AB6"/>
    <w:rsid w:val="00F03AB9"/>
    <w:rsid w:val="00F03F4E"/>
    <w:rsid w:val="00F0439A"/>
    <w:rsid w:val="00F048EF"/>
    <w:rsid w:val="00F04C0D"/>
    <w:rsid w:val="00F06479"/>
    <w:rsid w:val="00F06958"/>
    <w:rsid w:val="00F07241"/>
    <w:rsid w:val="00F076C5"/>
    <w:rsid w:val="00F07E96"/>
    <w:rsid w:val="00F1069E"/>
    <w:rsid w:val="00F10B0A"/>
    <w:rsid w:val="00F120D9"/>
    <w:rsid w:val="00F124BE"/>
    <w:rsid w:val="00F125DE"/>
    <w:rsid w:val="00F12638"/>
    <w:rsid w:val="00F12A9F"/>
    <w:rsid w:val="00F13137"/>
    <w:rsid w:val="00F1339B"/>
    <w:rsid w:val="00F14C13"/>
    <w:rsid w:val="00F15FBF"/>
    <w:rsid w:val="00F17174"/>
    <w:rsid w:val="00F172D0"/>
    <w:rsid w:val="00F211DE"/>
    <w:rsid w:val="00F21D2A"/>
    <w:rsid w:val="00F21E2E"/>
    <w:rsid w:val="00F21E63"/>
    <w:rsid w:val="00F2254A"/>
    <w:rsid w:val="00F2276D"/>
    <w:rsid w:val="00F22B7B"/>
    <w:rsid w:val="00F22C15"/>
    <w:rsid w:val="00F22EDB"/>
    <w:rsid w:val="00F2304F"/>
    <w:rsid w:val="00F23570"/>
    <w:rsid w:val="00F23F06"/>
    <w:rsid w:val="00F24232"/>
    <w:rsid w:val="00F24E8D"/>
    <w:rsid w:val="00F2526C"/>
    <w:rsid w:val="00F2604B"/>
    <w:rsid w:val="00F261F0"/>
    <w:rsid w:val="00F27170"/>
    <w:rsid w:val="00F27319"/>
    <w:rsid w:val="00F30016"/>
    <w:rsid w:val="00F3013E"/>
    <w:rsid w:val="00F3058F"/>
    <w:rsid w:val="00F30CE5"/>
    <w:rsid w:val="00F30E85"/>
    <w:rsid w:val="00F313D1"/>
    <w:rsid w:val="00F3144A"/>
    <w:rsid w:val="00F31C75"/>
    <w:rsid w:val="00F31FA1"/>
    <w:rsid w:val="00F32543"/>
    <w:rsid w:val="00F33050"/>
    <w:rsid w:val="00F33277"/>
    <w:rsid w:val="00F33286"/>
    <w:rsid w:val="00F333D8"/>
    <w:rsid w:val="00F339D7"/>
    <w:rsid w:val="00F33CE0"/>
    <w:rsid w:val="00F3402A"/>
    <w:rsid w:val="00F340CD"/>
    <w:rsid w:val="00F341B5"/>
    <w:rsid w:val="00F341CC"/>
    <w:rsid w:val="00F342DC"/>
    <w:rsid w:val="00F34A3B"/>
    <w:rsid w:val="00F34E67"/>
    <w:rsid w:val="00F35664"/>
    <w:rsid w:val="00F35C54"/>
    <w:rsid w:val="00F35E63"/>
    <w:rsid w:val="00F35FC7"/>
    <w:rsid w:val="00F36AE4"/>
    <w:rsid w:val="00F36B6C"/>
    <w:rsid w:val="00F36D10"/>
    <w:rsid w:val="00F370DC"/>
    <w:rsid w:val="00F37487"/>
    <w:rsid w:val="00F37566"/>
    <w:rsid w:val="00F37C18"/>
    <w:rsid w:val="00F37E5B"/>
    <w:rsid w:val="00F40CAB"/>
    <w:rsid w:val="00F40D09"/>
    <w:rsid w:val="00F43098"/>
    <w:rsid w:val="00F4352E"/>
    <w:rsid w:val="00F43960"/>
    <w:rsid w:val="00F43C3C"/>
    <w:rsid w:val="00F4470C"/>
    <w:rsid w:val="00F44B59"/>
    <w:rsid w:val="00F44BB8"/>
    <w:rsid w:val="00F459C7"/>
    <w:rsid w:val="00F45D8C"/>
    <w:rsid w:val="00F468CA"/>
    <w:rsid w:val="00F47658"/>
    <w:rsid w:val="00F47C5C"/>
    <w:rsid w:val="00F50173"/>
    <w:rsid w:val="00F50A8A"/>
    <w:rsid w:val="00F510A6"/>
    <w:rsid w:val="00F51D20"/>
    <w:rsid w:val="00F53166"/>
    <w:rsid w:val="00F53A12"/>
    <w:rsid w:val="00F54856"/>
    <w:rsid w:val="00F54FE1"/>
    <w:rsid w:val="00F5525D"/>
    <w:rsid w:val="00F55337"/>
    <w:rsid w:val="00F5539B"/>
    <w:rsid w:val="00F554AA"/>
    <w:rsid w:val="00F5565E"/>
    <w:rsid w:val="00F557CB"/>
    <w:rsid w:val="00F55D35"/>
    <w:rsid w:val="00F5608A"/>
    <w:rsid w:val="00F56AF3"/>
    <w:rsid w:val="00F56CB9"/>
    <w:rsid w:val="00F57650"/>
    <w:rsid w:val="00F579FC"/>
    <w:rsid w:val="00F57FD9"/>
    <w:rsid w:val="00F6089D"/>
    <w:rsid w:val="00F60C74"/>
    <w:rsid w:val="00F61342"/>
    <w:rsid w:val="00F61841"/>
    <w:rsid w:val="00F61E93"/>
    <w:rsid w:val="00F62773"/>
    <w:rsid w:val="00F62FE5"/>
    <w:rsid w:val="00F637C9"/>
    <w:rsid w:val="00F64243"/>
    <w:rsid w:val="00F64CF8"/>
    <w:rsid w:val="00F64DD3"/>
    <w:rsid w:val="00F64F51"/>
    <w:rsid w:val="00F66122"/>
    <w:rsid w:val="00F665D5"/>
    <w:rsid w:val="00F666FD"/>
    <w:rsid w:val="00F66EC1"/>
    <w:rsid w:val="00F67099"/>
    <w:rsid w:val="00F672F1"/>
    <w:rsid w:val="00F67302"/>
    <w:rsid w:val="00F67A35"/>
    <w:rsid w:val="00F71419"/>
    <w:rsid w:val="00F72620"/>
    <w:rsid w:val="00F72923"/>
    <w:rsid w:val="00F733CC"/>
    <w:rsid w:val="00F73930"/>
    <w:rsid w:val="00F74118"/>
    <w:rsid w:val="00F746A3"/>
    <w:rsid w:val="00F759AD"/>
    <w:rsid w:val="00F75BDF"/>
    <w:rsid w:val="00F765E8"/>
    <w:rsid w:val="00F76EE1"/>
    <w:rsid w:val="00F7768D"/>
    <w:rsid w:val="00F80A71"/>
    <w:rsid w:val="00F80F3C"/>
    <w:rsid w:val="00F8200C"/>
    <w:rsid w:val="00F82F09"/>
    <w:rsid w:val="00F83841"/>
    <w:rsid w:val="00F84B88"/>
    <w:rsid w:val="00F85244"/>
    <w:rsid w:val="00F856F0"/>
    <w:rsid w:val="00F85D77"/>
    <w:rsid w:val="00F863C8"/>
    <w:rsid w:val="00F86D88"/>
    <w:rsid w:val="00F87FA7"/>
    <w:rsid w:val="00F9002C"/>
    <w:rsid w:val="00F90255"/>
    <w:rsid w:val="00F90898"/>
    <w:rsid w:val="00F911DD"/>
    <w:rsid w:val="00F914C8"/>
    <w:rsid w:val="00F914EA"/>
    <w:rsid w:val="00F91839"/>
    <w:rsid w:val="00F91CC0"/>
    <w:rsid w:val="00F928CE"/>
    <w:rsid w:val="00F92EAE"/>
    <w:rsid w:val="00F92EEE"/>
    <w:rsid w:val="00F936B8"/>
    <w:rsid w:val="00F94205"/>
    <w:rsid w:val="00F945B2"/>
    <w:rsid w:val="00F9473C"/>
    <w:rsid w:val="00F947A1"/>
    <w:rsid w:val="00F963E1"/>
    <w:rsid w:val="00F9721B"/>
    <w:rsid w:val="00F977CB"/>
    <w:rsid w:val="00F97854"/>
    <w:rsid w:val="00FA0942"/>
    <w:rsid w:val="00FA0AC9"/>
    <w:rsid w:val="00FA2910"/>
    <w:rsid w:val="00FA30BD"/>
    <w:rsid w:val="00FA362D"/>
    <w:rsid w:val="00FA3D8C"/>
    <w:rsid w:val="00FA3E51"/>
    <w:rsid w:val="00FA403D"/>
    <w:rsid w:val="00FA40A3"/>
    <w:rsid w:val="00FA427F"/>
    <w:rsid w:val="00FA45CD"/>
    <w:rsid w:val="00FA52BF"/>
    <w:rsid w:val="00FA5989"/>
    <w:rsid w:val="00FA5B17"/>
    <w:rsid w:val="00FA6924"/>
    <w:rsid w:val="00FA69D3"/>
    <w:rsid w:val="00FA7131"/>
    <w:rsid w:val="00FB01CC"/>
    <w:rsid w:val="00FB1350"/>
    <w:rsid w:val="00FB16CA"/>
    <w:rsid w:val="00FB26BD"/>
    <w:rsid w:val="00FB2DE1"/>
    <w:rsid w:val="00FB33FA"/>
    <w:rsid w:val="00FB35CC"/>
    <w:rsid w:val="00FB386A"/>
    <w:rsid w:val="00FB3B56"/>
    <w:rsid w:val="00FB3BA6"/>
    <w:rsid w:val="00FB4411"/>
    <w:rsid w:val="00FB4D65"/>
    <w:rsid w:val="00FB56CA"/>
    <w:rsid w:val="00FB5954"/>
    <w:rsid w:val="00FB5B4B"/>
    <w:rsid w:val="00FB60A1"/>
    <w:rsid w:val="00FB63F5"/>
    <w:rsid w:val="00FB6695"/>
    <w:rsid w:val="00FB7FA7"/>
    <w:rsid w:val="00FC012F"/>
    <w:rsid w:val="00FC0253"/>
    <w:rsid w:val="00FC085C"/>
    <w:rsid w:val="00FC0CDF"/>
    <w:rsid w:val="00FC0D7C"/>
    <w:rsid w:val="00FC163A"/>
    <w:rsid w:val="00FC16FB"/>
    <w:rsid w:val="00FC183A"/>
    <w:rsid w:val="00FC19F5"/>
    <w:rsid w:val="00FC2EA2"/>
    <w:rsid w:val="00FC3D1C"/>
    <w:rsid w:val="00FC50EA"/>
    <w:rsid w:val="00FC51C4"/>
    <w:rsid w:val="00FC5656"/>
    <w:rsid w:val="00FC5661"/>
    <w:rsid w:val="00FC5BAE"/>
    <w:rsid w:val="00FC5F90"/>
    <w:rsid w:val="00FC64F3"/>
    <w:rsid w:val="00FC66AD"/>
    <w:rsid w:val="00FC72E0"/>
    <w:rsid w:val="00FD08A7"/>
    <w:rsid w:val="00FD0B99"/>
    <w:rsid w:val="00FD0F43"/>
    <w:rsid w:val="00FD1295"/>
    <w:rsid w:val="00FD20AB"/>
    <w:rsid w:val="00FD29E9"/>
    <w:rsid w:val="00FD2E55"/>
    <w:rsid w:val="00FD2FA9"/>
    <w:rsid w:val="00FD31D2"/>
    <w:rsid w:val="00FD3572"/>
    <w:rsid w:val="00FD36D4"/>
    <w:rsid w:val="00FD40CF"/>
    <w:rsid w:val="00FD510B"/>
    <w:rsid w:val="00FD52F8"/>
    <w:rsid w:val="00FD5360"/>
    <w:rsid w:val="00FD54CC"/>
    <w:rsid w:val="00FD5914"/>
    <w:rsid w:val="00FD65AD"/>
    <w:rsid w:val="00FD6B34"/>
    <w:rsid w:val="00FD6C8C"/>
    <w:rsid w:val="00FD6DBB"/>
    <w:rsid w:val="00FD795C"/>
    <w:rsid w:val="00FD7A8D"/>
    <w:rsid w:val="00FE06A2"/>
    <w:rsid w:val="00FE0CE6"/>
    <w:rsid w:val="00FE0FBC"/>
    <w:rsid w:val="00FE1630"/>
    <w:rsid w:val="00FE169D"/>
    <w:rsid w:val="00FE190A"/>
    <w:rsid w:val="00FE28C8"/>
    <w:rsid w:val="00FE2C3A"/>
    <w:rsid w:val="00FE33B0"/>
    <w:rsid w:val="00FE39E1"/>
    <w:rsid w:val="00FE4CFC"/>
    <w:rsid w:val="00FE52CD"/>
    <w:rsid w:val="00FE5E92"/>
    <w:rsid w:val="00FE5F93"/>
    <w:rsid w:val="00FE62CD"/>
    <w:rsid w:val="00FE63D3"/>
    <w:rsid w:val="00FE6871"/>
    <w:rsid w:val="00FE71CB"/>
    <w:rsid w:val="00FE792B"/>
    <w:rsid w:val="00FE79EF"/>
    <w:rsid w:val="00FF025A"/>
    <w:rsid w:val="00FF088B"/>
    <w:rsid w:val="00FF0AC4"/>
    <w:rsid w:val="00FF0D1C"/>
    <w:rsid w:val="00FF0E3B"/>
    <w:rsid w:val="00FF10AF"/>
    <w:rsid w:val="00FF1304"/>
    <w:rsid w:val="00FF140F"/>
    <w:rsid w:val="00FF18BB"/>
    <w:rsid w:val="00FF209F"/>
    <w:rsid w:val="00FF2151"/>
    <w:rsid w:val="00FF22C2"/>
    <w:rsid w:val="00FF23FB"/>
    <w:rsid w:val="00FF2C03"/>
    <w:rsid w:val="00FF30BA"/>
    <w:rsid w:val="00FF3298"/>
    <w:rsid w:val="00FF334E"/>
    <w:rsid w:val="00FF3880"/>
    <w:rsid w:val="00FF394B"/>
    <w:rsid w:val="00FF4EB5"/>
    <w:rsid w:val="00FF4F9B"/>
    <w:rsid w:val="00FF6062"/>
    <w:rsid w:val="00FF636B"/>
    <w:rsid w:val="00FF66BB"/>
    <w:rsid w:val="00FF6F14"/>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7E772B9-130E-48F5-AE09-3E824A2B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style>
  <w:style w:type="character" w:customStyle="1" w:styleId="Corpodetexto2Char">
    <w:name w:val="Corpo de texto 2 Char"/>
    <w:basedOn w:val="Fontepargpadro"/>
    <w:link w:val="Corpodetexto2"/>
    <w:uiPriority w:val="99"/>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styleId="PargrafodaLista">
    <w:name w:val="List Paragraph"/>
    <w:basedOn w:val="Normal"/>
    <w:link w:val="PargrafodaListaChar"/>
    <w:uiPriority w:val="34"/>
    <w:qFormat/>
    <w:rsid w:val="0015699C"/>
    <w:pPr>
      <w:spacing w:after="0"/>
      <w:ind w:left="720"/>
      <w:contextualSpacing/>
      <w:jc w:val="left"/>
    </w:pPr>
    <w:rPr>
      <w:rFonts w:eastAsia="Times New Roman"/>
      <w:szCs w:val="22"/>
    </w:rPr>
  </w:style>
  <w:style w:type="character" w:customStyle="1" w:styleId="PargrafodaListaChar">
    <w:name w:val="Parágrafo da Lista Char"/>
    <w:basedOn w:val="Fontepargpadro"/>
    <w:link w:val="PargrafodaLista"/>
    <w:uiPriority w:val="34"/>
    <w:locked/>
    <w:rsid w:val="0015699C"/>
    <w:rPr>
      <w:rFonts w:eastAsia="Times New Roman" w:cs="Times New Roman"/>
      <w:sz w:val="24"/>
      <w:szCs w:val="22"/>
      <w:lang w:eastAsia="en-US"/>
    </w:rPr>
  </w:style>
  <w:style w:type="paragraph" w:styleId="Reviso">
    <w:name w:val="Revision"/>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basedOn w:val="Fontepargpadro"/>
    <w:rsid w:val="004F7AF1"/>
    <w:rPr>
      <w:rFonts w:cs="Times New Roman"/>
    </w:rPr>
  </w:style>
  <w:style w:type="paragraph" w:customStyle="1" w:styleId="TCU-Ac-itens1a8">
    <w:name w:val="TCU -   Ac - itens 1 a 8"/>
    <w:basedOn w:val="TCU-RelVoto-demais"/>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pt-BR"/>
    </w:rPr>
  </w:style>
  <w:style w:type="character" w:customStyle="1" w:styleId="textonumeradoChar">
    <w:name w:val="texto numerado Char"/>
    <w:basedOn w:val="Fontepargpadro"/>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eastAsia="pt-BR"/>
    </w:rPr>
  </w:style>
  <w:style w:type="character" w:customStyle="1" w:styleId="RefernciaChar">
    <w:name w:val="Referência Char"/>
    <w:basedOn w:val="Fontepargpadro"/>
    <w:link w:val="Referncia"/>
    <w:locked/>
    <w:rsid w:val="00CE6822"/>
    <w:rPr>
      <w:rFonts w:eastAsia="Times New Roman"/>
      <w:sz w:val="24"/>
    </w:rPr>
  </w:style>
  <w:style w:type="paragraph" w:styleId="Textodenotaderodap">
    <w:name w:val="footnote text"/>
    <w:basedOn w:val="Normal"/>
    <w:link w:val="TextodenotaderodapChar"/>
    <w:uiPriority w:val="99"/>
    <w:semiHidden/>
    <w:unhideWhenUsed/>
    <w:rsid w:val="00B40A2D"/>
    <w:pPr>
      <w:spacing w:after="0"/>
      <w:ind w:left="0"/>
      <w:jc w:val="left"/>
    </w:pPr>
    <w:rPr>
      <w:rFonts w:eastAsia="Times New Roman"/>
      <w:sz w:val="20"/>
      <w:szCs w:val="20"/>
    </w:rPr>
  </w:style>
  <w:style w:type="character" w:customStyle="1" w:styleId="TextodenotaderodapChar">
    <w:name w:val="Texto de nota de rodapé Char"/>
    <w:basedOn w:val="Fontepargpadro"/>
    <w:link w:val="Textodenotaderodap"/>
    <w:uiPriority w:val="99"/>
    <w:semiHidden/>
    <w:rsid w:val="00B40A2D"/>
    <w:rPr>
      <w:rFonts w:eastAsia="Times New Roman" w:cs="Times New Roman"/>
      <w:lang w:eastAsia="en-US"/>
    </w:rPr>
  </w:style>
  <w:style w:type="character" w:styleId="Refdenotaderodap">
    <w:name w:val="footnote reference"/>
    <w:basedOn w:val="Fontepargpadro"/>
    <w:uiPriority w:val="99"/>
    <w:semiHidden/>
    <w:unhideWhenUsed/>
    <w:rsid w:val="00B40A2D"/>
    <w:rPr>
      <w:rFonts w:cs="Times New Roman"/>
      <w:vertAlign w:val="superscript"/>
    </w:rPr>
  </w:style>
  <w:style w:type="character" w:customStyle="1" w:styleId="apple-converted-space">
    <w:name w:val="apple-converted-space"/>
    <w:basedOn w:val="Fontepargpadro"/>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rPr>
  </w:style>
  <w:style w:type="character" w:customStyle="1" w:styleId="Recuodecorpodetexto3Char">
    <w:name w:val="Recuo de corpo de texto 3 Char"/>
    <w:basedOn w:val="Fontepargpadro"/>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rPr>
  </w:style>
  <w:style w:type="character" w:customStyle="1" w:styleId="SubttuloChar">
    <w:name w:val="Subtítulo Char"/>
    <w:basedOn w:val="Fontepargpadro"/>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basedOn w:val="Fontepargpadro"/>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EFC0B-503F-4D6D-A861-EB242EE1A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3258</Words>
  <Characters>17594</Characters>
  <Application>Microsoft Office Word</Application>
  <DocSecurity>4</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20811</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2012-12-11T20:32:00Z</cp:lastPrinted>
  <dcterms:created xsi:type="dcterms:W3CDTF">2015-05-07T13:03:00Z</dcterms:created>
  <dcterms:modified xsi:type="dcterms:W3CDTF">2015-05-07T13:03:00Z</dcterms:modified>
</cp:coreProperties>
</file>