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8B2FF0"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8B2FF0">
        <w:rPr>
          <w:rFonts w:ascii="Times New Roman" w:hAnsi="Times New Roman"/>
          <w:b/>
          <w:i w:val="0"/>
          <w:color w:val="000000"/>
          <w:sz w:val="22"/>
          <w:szCs w:val="22"/>
        </w:rPr>
        <w:t>Sess</w:t>
      </w:r>
      <w:r w:rsidR="003D0153" w:rsidRPr="008B2FF0">
        <w:rPr>
          <w:rFonts w:ascii="Times New Roman" w:hAnsi="Times New Roman"/>
          <w:b/>
          <w:i w:val="0"/>
          <w:color w:val="000000"/>
          <w:sz w:val="22"/>
          <w:szCs w:val="22"/>
        </w:rPr>
        <w:t>ões</w:t>
      </w:r>
      <w:r w:rsidRPr="008B2FF0">
        <w:rPr>
          <w:rFonts w:ascii="Times New Roman" w:hAnsi="Times New Roman"/>
          <w:b/>
          <w:i w:val="0"/>
          <w:color w:val="000000"/>
          <w:sz w:val="22"/>
          <w:szCs w:val="22"/>
        </w:rPr>
        <w:t xml:space="preserve">: </w:t>
      </w:r>
      <w:r w:rsidR="00197C2F" w:rsidRPr="008B2FF0">
        <w:rPr>
          <w:rFonts w:ascii="Times New Roman" w:hAnsi="Times New Roman"/>
          <w:b/>
          <w:i w:val="0"/>
          <w:color w:val="000000"/>
          <w:sz w:val="22"/>
          <w:szCs w:val="22"/>
        </w:rPr>
        <w:t xml:space="preserve">18 e </w:t>
      </w:r>
      <w:r w:rsidR="00EB2310" w:rsidRPr="008B2FF0">
        <w:rPr>
          <w:rFonts w:ascii="Times New Roman" w:hAnsi="Times New Roman"/>
          <w:b/>
          <w:i w:val="0"/>
          <w:color w:val="000000"/>
          <w:sz w:val="22"/>
          <w:szCs w:val="22"/>
        </w:rPr>
        <w:t>1</w:t>
      </w:r>
      <w:r w:rsidR="00197C2F" w:rsidRPr="008B2FF0">
        <w:rPr>
          <w:rFonts w:ascii="Times New Roman" w:hAnsi="Times New Roman"/>
          <w:b/>
          <w:i w:val="0"/>
          <w:color w:val="000000"/>
          <w:sz w:val="22"/>
          <w:szCs w:val="22"/>
        </w:rPr>
        <w:t>9</w:t>
      </w:r>
      <w:r w:rsidR="00531C5C" w:rsidRPr="008B2FF0">
        <w:rPr>
          <w:rFonts w:ascii="Times New Roman" w:hAnsi="Times New Roman"/>
          <w:b/>
          <w:i w:val="0"/>
          <w:color w:val="000000"/>
          <w:sz w:val="22"/>
          <w:szCs w:val="22"/>
        </w:rPr>
        <w:t xml:space="preserve"> </w:t>
      </w:r>
      <w:r w:rsidR="00E64D8F" w:rsidRPr="008B2FF0">
        <w:rPr>
          <w:rFonts w:ascii="Times New Roman" w:hAnsi="Times New Roman"/>
          <w:b/>
          <w:i w:val="0"/>
          <w:color w:val="000000"/>
          <w:sz w:val="22"/>
          <w:szCs w:val="22"/>
        </w:rPr>
        <w:t xml:space="preserve">de </w:t>
      </w:r>
      <w:r w:rsidR="00EB2310" w:rsidRPr="008B2FF0">
        <w:rPr>
          <w:rFonts w:ascii="Times New Roman" w:hAnsi="Times New Roman"/>
          <w:b/>
          <w:i w:val="0"/>
          <w:color w:val="000000"/>
          <w:sz w:val="22"/>
          <w:szCs w:val="22"/>
        </w:rPr>
        <w:t>setembro</w:t>
      </w:r>
      <w:r w:rsidR="00E64D8F" w:rsidRPr="008B2FF0">
        <w:rPr>
          <w:rFonts w:ascii="Times New Roman" w:hAnsi="Times New Roman"/>
          <w:b/>
          <w:i w:val="0"/>
          <w:color w:val="000000"/>
          <w:sz w:val="22"/>
          <w:szCs w:val="22"/>
        </w:rPr>
        <w:t xml:space="preserve"> </w:t>
      </w:r>
      <w:r w:rsidRPr="008B2FF0">
        <w:rPr>
          <w:rFonts w:ascii="Times New Roman" w:hAnsi="Times New Roman"/>
          <w:b/>
          <w:i w:val="0"/>
          <w:color w:val="000000"/>
          <w:sz w:val="22"/>
          <w:szCs w:val="22"/>
        </w:rPr>
        <w:t>de 201</w:t>
      </w:r>
      <w:r w:rsidR="00025753" w:rsidRPr="008B2FF0">
        <w:rPr>
          <w:rFonts w:ascii="Times New Roman" w:hAnsi="Times New Roman"/>
          <w:b/>
          <w:i w:val="0"/>
          <w:color w:val="000000"/>
          <w:sz w:val="22"/>
          <w:szCs w:val="22"/>
        </w:rPr>
        <w:t>2</w:t>
      </w:r>
    </w:p>
    <w:p w:rsidR="002D35F5" w:rsidRPr="008B2FF0" w:rsidRDefault="002D35F5" w:rsidP="00EE4F89">
      <w:pPr>
        <w:pStyle w:val="Corpodetexto2"/>
        <w:spacing w:before="60" w:after="0" w:line="240" w:lineRule="auto"/>
        <w:ind w:left="0"/>
        <w:rPr>
          <w:sz w:val="22"/>
          <w:szCs w:val="22"/>
        </w:rPr>
      </w:pPr>
      <w:r w:rsidRPr="008B2FF0">
        <w:rPr>
          <w:sz w:val="22"/>
          <w:szCs w:val="22"/>
        </w:rPr>
        <w:t>Este Informativo, elaborado a partir das deliberações tomadas pelo Tribunal nas sessões de julgamento das Câmaras e do Plenário, contém resumos de algumas decisões proferidas na</w:t>
      </w:r>
      <w:r w:rsidR="003D0153" w:rsidRPr="008B2FF0">
        <w:rPr>
          <w:sz w:val="22"/>
          <w:szCs w:val="22"/>
        </w:rPr>
        <w:t>s</w:t>
      </w:r>
      <w:r w:rsidRPr="008B2FF0">
        <w:rPr>
          <w:sz w:val="22"/>
          <w:szCs w:val="22"/>
        </w:rPr>
        <w:t xml:space="preserve"> data</w:t>
      </w:r>
      <w:r w:rsidR="003D0153" w:rsidRPr="008B2FF0">
        <w:rPr>
          <w:sz w:val="22"/>
          <w:szCs w:val="22"/>
        </w:rPr>
        <w:t>s</w:t>
      </w:r>
      <w:r w:rsidRPr="008B2FF0">
        <w:rPr>
          <w:sz w:val="22"/>
          <w:szCs w:val="22"/>
        </w:rPr>
        <w:t xml:space="preserve"> acima indicada</w:t>
      </w:r>
      <w:r w:rsidR="003D0153" w:rsidRPr="008B2FF0">
        <w:rPr>
          <w:sz w:val="22"/>
          <w:szCs w:val="22"/>
        </w:rPr>
        <w:t>s</w:t>
      </w:r>
      <w:r w:rsidRPr="008B2FF0">
        <w:rPr>
          <w:sz w:val="22"/>
          <w:szCs w:val="22"/>
        </w:rPr>
        <w:t>, relativas a licitações e contratos, e tem por finalidade facilitar o acompanhamento, pelo leitor, d</w:t>
      </w:r>
      <w:r w:rsidR="000E5EAB" w:rsidRPr="008B2FF0">
        <w:rPr>
          <w:sz w:val="22"/>
          <w:szCs w:val="22"/>
        </w:rPr>
        <w:t>o</w:t>
      </w:r>
      <w:r w:rsidRPr="008B2FF0">
        <w:rPr>
          <w:sz w:val="22"/>
          <w:szCs w:val="22"/>
        </w:rPr>
        <w:t xml:space="preserve">s aspectos relevantes que envolvem o tema. </w:t>
      </w:r>
      <w:r w:rsidR="000E5EAB" w:rsidRPr="008B2FF0">
        <w:rPr>
          <w:sz w:val="22"/>
          <w:szCs w:val="22"/>
        </w:rPr>
        <w:t>A</w:t>
      </w:r>
      <w:r w:rsidRPr="008B2FF0">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612E91" w:rsidRPr="008B2FF0" w:rsidRDefault="00612E91" w:rsidP="00612E91">
      <w:pPr>
        <w:pStyle w:val="Corpodetexto2"/>
        <w:spacing w:before="60" w:after="0" w:line="240" w:lineRule="auto"/>
        <w:ind w:left="0"/>
        <w:rPr>
          <w:sz w:val="22"/>
          <w:szCs w:val="22"/>
        </w:rPr>
      </w:pPr>
    </w:p>
    <w:p w:rsidR="00612E91" w:rsidRPr="008B2FF0" w:rsidRDefault="00612E91" w:rsidP="00612E91">
      <w:pPr>
        <w:pBdr>
          <w:top w:val="threeDEmboss" w:sz="24" w:space="5" w:color="auto"/>
        </w:pBdr>
        <w:tabs>
          <w:tab w:val="left" w:pos="284"/>
          <w:tab w:val="left" w:pos="4172"/>
          <w:tab w:val="center" w:pos="4818"/>
        </w:tabs>
        <w:spacing w:before="60" w:after="0"/>
        <w:ind w:left="0"/>
        <w:jc w:val="center"/>
        <w:rPr>
          <w:b/>
          <w:bCs/>
          <w:smallCaps/>
          <w:sz w:val="22"/>
          <w:szCs w:val="22"/>
        </w:rPr>
      </w:pPr>
      <w:r w:rsidRPr="008B2FF0">
        <w:rPr>
          <w:b/>
          <w:bCs/>
          <w:smallCaps/>
          <w:sz w:val="22"/>
          <w:szCs w:val="22"/>
        </w:rPr>
        <w:t>NOVIDADE</w:t>
      </w:r>
    </w:p>
    <w:p w:rsidR="00D96917" w:rsidRPr="008B2FF0" w:rsidRDefault="00B610BA" w:rsidP="00EE4F89">
      <w:pPr>
        <w:pStyle w:val="Corpodetexto2"/>
        <w:spacing w:before="60" w:after="0" w:line="240" w:lineRule="auto"/>
        <w:ind w:left="0"/>
        <w:rPr>
          <w:sz w:val="22"/>
          <w:szCs w:val="22"/>
        </w:rPr>
      </w:pPr>
      <w:r w:rsidRPr="008B2FF0">
        <w:rPr>
          <w:sz w:val="22"/>
          <w:szCs w:val="22"/>
        </w:rPr>
        <w:t>A partir d</w:t>
      </w:r>
      <w:r w:rsidR="008B2FF0">
        <w:rPr>
          <w:sz w:val="22"/>
          <w:szCs w:val="22"/>
        </w:rPr>
        <w:t xml:space="preserve">o </w:t>
      </w:r>
      <w:r w:rsidRPr="008B2FF0">
        <w:rPr>
          <w:sz w:val="22"/>
          <w:szCs w:val="22"/>
        </w:rPr>
        <w:t xml:space="preserve">dia 27/9/2012, estará disponível, no portal do Tribunal, opção de </w:t>
      </w:r>
      <w:r w:rsidRPr="008B2FF0">
        <w:rPr>
          <w:b/>
          <w:sz w:val="22"/>
          <w:szCs w:val="22"/>
        </w:rPr>
        <w:t>consulta textual</w:t>
      </w:r>
      <w:r w:rsidRPr="008B2FF0">
        <w:rPr>
          <w:sz w:val="22"/>
          <w:szCs w:val="22"/>
        </w:rPr>
        <w:t xml:space="preserve"> a todas as edições do Informativo de Licitações e Contratos.</w:t>
      </w:r>
    </w:p>
    <w:p w:rsidR="00B610BA" w:rsidRPr="008B2FF0" w:rsidRDefault="00B610BA" w:rsidP="00EE4F89">
      <w:pPr>
        <w:pStyle w:val="Corpodetexto2"/>
        <w:spacing w:before="60" w:after="0" w:line="240" w:lineRule="auto"/>
        <w:ind w:left="0"/>
        <w:rPr>
          <w:sz w:val="22"/>
          <w:szCs w:val="22"/>
        </w:rPr>
      </w:pPr>
    </w:p>
    <w:p w:rsidR="009C5EDE" w:rsidRPr="008B2FF0" w:rsidRDefault="002D35F5" w:rsidP="0030597C">
      <w:pPr>
        <w:pBdr>
          <w:top w:val="threeDEmboss" w:sz="24" w:space="2" w:color="auto"/>
        </w:pBdr>
        <w:tabs>
          <w:tab w:val="left" w:pos="284"/>
          <w:tab w:val="left" w:pos="4172"/>
          <w:tab w:val="center" w:pos="4818"/>
        </w:tabs>
        <w:spacing w:before="60" w:after="0"/>
        <w:ind w:left="0"/>
        <w:jc w:val="center"/>
        <w:rPr>
          <w:b/>
          <w:bCs/>
          <w:smallCaps/>
          <w:sz w:val="22"/>
          <w:szCs w:val="22"/>
        </w:rPr>
      </w:pPr>
      <w:r w:rsidRPr="008B2FF0">
        <w:rPr>
          <w:b/>
          <w:bCs/>
          <w:smallCaps/>
          <w:sz w:val="22"/>
          <w:szCs w:val="22"/>
        </w:rPr>
        <w:t>S</w:t>
      </w:r>
      <w:r w:rsidR="00FF7C62" w:rsidRPr="008B2FF0">
        <w:rPr>
          <w:b/>
          <w:bCs/>
          <w:smallCaps/>
          <w:sz w:val="22"/>
          <w:szCs w:val="22"/>
        </w:rPr>
        <w:t>UMÁRIO</w:t>
      </w:r>
    </w:p>
    <w:p w:rsidR="00F27319" w:rsidRPr="008B2FF0" w:rsidRDefault="00F27319" w:rsidP="00E8475C">
      <w:pPr>
        <w:autoSpaceDE w:val="0"/>
        <w:autoSpaceDN w:val="0"/>
        <w:adjustRightInd w:val="0"/>
        <w:spacing w:before="60" w:after="0"/>
        <w:ind w:left="0"/>
        <w:rPr>
          <w:b/>
          <w:sz w:val="22"/>
          <w:szCs w:val="22"/>
          <w:lang w:eastAsia="pt-BR"/>
        </w:rPr>
      </w:pPr>
      <w:r w:rsidRPr="008B2FF0">
        <w:rPr>
          <w:b/>
          <w:sz w:val="22"/>
          <w:szCs w:val="22"/>
          <w:lang w:eastAsia="pt-BR"/>
        </w:rPr>
        <w:t>Primeira Câmara</w:t>
      </w:r>
    </w:p>
    <w:p w:rsidR="00F27319" w:rsidRPr="008B2FF0" w:rsidRDefault="00885871" w:rsidP="00F27319">
      <w:pPr>
        <w:pStyle w:val="Default"/>
        <w:rPr>
          <w:sz w:val="22"/>
          <w:szCs w:val="22"/>
        </w:rPr>
      </w:pPr>
      <w:r w:rsidRPr="008B2FF0">
        <w:rPr>
          <w:sz w:val="22"/>
          <w:szCs w:val="22"/>
        </w:rPr>
        <w:t xml:space="preserve">1. </w:t>
      </w:r>
      <w:r w:rsidR="00F27319" w:rsidRPr="008B2FF0">
        <w:rPr>
          <w:sz w:val="22"/>
          <w:szCs w:val="22"/>
        </w:rPr>
        <w:t>As entidades conhecidas como serviços sociais autônomos devem adotar “</w:t>
      </w:r>
      <w:r w:rsidR="00F27319" w:rsidRPr="008B2FF0">
        <w:rPr>
          <w:i/>
          <w:iCs/>
          <w:sz w:val="22"/>
          <w:szCs w:val="22"/>
        </w:rPr>
        <w:t>preferencialmente a licitação na modalidade pregão para aquisição de bens e serviços comuns</w:t>
      </w:r>
      <w:r w:rsidR="00F27319" w:rsidRPr="008B2FF0">
        <w:rPr>
          <w:iCs/>
          <w:sz w:val="22"/>
          <w:szCs w:val="22"/>
        </w:rPr>
        <w:t>”</w:t>
      </w:r>
      <w:r w:rsidRPr="008B2FF0">
        <w:rPr>
          <w:iCs/>
          <w:sz w:val="22"/>
          <w:szCs w:val="22"/>
        </w:rPr>
        <w:t>.</w:t>
      </w:r>
    </w:p>
    <w:p w:rsidR="0084005B" w:rsidRPr="008B2FF0" w:rsidRDefault="0084005B" w:rsidP="00E8475C">
      <w:pPr>
        <w:autoSpaceDE w:val="0"/>
        <w:autoSpaceDN w:val="0"/>
        <w:adjustRightInd w:val="0"/>
        <w:spacing w:before="60" w:after="0"/>
        <w:ind w:left="0"/>
        <w:rPr>
          <w:b/>
          <w:sz w:val="22"/>
          <w:szCs w:val="22"/>
          <w:lang w:eastAsia="pt-BR"/>
        </w:rPr>
      </w:pPr>
      <w:r w:rsidRPr="008B2FF0">
        <w:rPr>
          <w:b/>
          <w:sz w:val="22"/>
          <w:szCs w:val="22"/>
          <w:lang w:eastAsia="pt-BR"/>
        </w:rPr>
        <w:t>Plenário</w:t>
      </w:r>
    </w:p>
    <w:p w:rsidR="00885871" w:rsidRPr="008B2FF0" w:rsidRDefault="00885871" w:rsidP="00885871">
      <w:pPr>
        <w:pStyle w:val="TCU-RelVoto-1"/>
        <w:spacing w:after="0"/>
        <w:ind w:firstLine="0"/>
        <w:rPr>
          <w:sz w:val="22"/>
        </w:rPr>
      </w:pPr>
      <w:r w:rsidRPr="008B2FF0">
        <w:rPr>
          <w:sz w:val="22"/>
        </w:rPr>
        <w:t xml:space="preserve">2. A prestação de serviços por microempresa ou empresa de pequeno porte que envolva cessão ou locação de mão de obra, </w:t>
      </w:r>
      <w:r w:rsidR="0016510E" w:rsidRPr="008B2FF0">
        <w:rPr>
          <w:sz w:val="22"/>
        </w:rPr>
        <w:t>entre os quais se incluem</w:t>
      </w:r>
      <w:r w:rsidRPr="008B2FF0">
        <w:rPr>
          <w:sz w:val="22"/>
        </w:rPr>
        <w:t xml:space="preserve"> serviços contínuos ligados a atividade meio da contratante, impede a incidência do regime tributário inerente ao Simples Nacional.</w:t>
      </w:r>
    </w:p>
    <w:p w:rsidR="00E8475C" w:rsidRPr="008B2FF0" w:rsidRDefault="00885871" w:rsidP="00197C2F">
      <w:pPr>
        <w:pStyle w:val="TCU-RelVoto-1"/>
        <w:spacing w:before="60" w:after="0"/>
        <w:ind w:firstLine="0"/>
        <w:rPr>
          <w:sz w:val="22"/>
        </w:rPr>
      </w:pPr>
      <w:r w:rsidRPr="008B2FF0">
        <w:rPr>
          <w:sz w:val="22"/>
        </w:rPr>
        <w:t xml:space="preserve">3. A previsão editalícia que permite à Administração promover alterações nos valores de propostas de licitantes, com o intuito de conformá-las às alíquotas de tributos efetivamente aplicáveis ao contrato, encontra amparo </w:t>
      </w:r>
      <w:r w:rsidR="00175B3C">
        <w:rPr>
          <w:sz w:val="22"/>
        </w:rPr>
        <w:t>no ordenamento jurídico</w:t>
      </w:r>
      <w:r w:rsidRPr="008B2FF0">
        <w:rPr>
          <w:sz w:val="22"/>
        </w:rPr>
        <w:t>.</w:t>
      </w:r>
      <w:r w:rsidR="006E799D" w:rsidRPr="008B2FF0">
        <w:rPr>
          <w:sz w:val="22"/>
        </w:rPr>
        <w:t xml:space="preserve"> </w:t>
      </w:r>
    </w:p>
    <w:p w:rsidR="00885871" w:rsidRPr="008B2FF0" w:rsidRDefault="00885871" w:rsidP="00885871">
      <w:pPr>
        <w:pStyle w:val="TCU-RelVoto-1"/>
        <w:spacing w:after="0"/>
        <w:ind w:firstLine="0"/>
        <w:rPr>
          <w:sz w:val="22"/>
        </w:rPr>
      </w:pPr>
      <w:r w:rsidRPr="008B2FF0">
        <w:rPr>
          <w:sz w:val="22"/>
        </w:rPr>
        <w:t>4. A utilização de licitação do tipo técnica e preço para contratação de obra usual, que pode ser realizada sem emprego de tecnologia sofisticada, afronta o disposto no art. 46 da Lei 8.666/1993.</w:t>
      </w:r>
    </w:p>
    <w:p w:rsidR="00885871" w:rsidRPr="008B2FF0" w:rsidRDefault="00885871" w:rsidP="00197C2F">
      <w:pPr>
        <w:pStyle w:val="TCU-RelVoto-1"/>
        <w:spacing w:before="60" w:after="0"/>
        <w:ind w:firstLine="0"/>
        <w:rPr>
          <w:sz w:val="22"/>
        </w:rPr>
      </w:pPr>
      <w:r w:rsidRPr="008B2FF0">
        <w:rPr>
          <w:iCs/>
          <w:sz w:val="22"/>
        </w:rPr>
        <w:t>5. A exigência simultânea de capital integralizado mínimo e de prestação da garantia prevista no § 1º do art. 56 da Lei nº 8.666/1993 afronta o disposto no § 2º do art. 31 dessa mesma lei.</w:t>
      </w:r>
    </w:p>
    <w:p w:rsidR="001C2CD1" w:rsidRPr="008B2FF0" w:rsidRDefault="00C06374" w:rsidP="00E8475C">
      <w:pPr>
        <w:pStyle w:val="Default"/>
        <w:spacing w:before="60"/>
        <w:jc w:val="both"/>
        <w:rPr>
          <w:sz w:val="22"/>
          <w:szCs w:val="22"/>
        </w:rPr>
      </w:pPr>
      <w:r w:rsidRPr="008B2FF0">
        <w:rPr>
          <w:b/>
          <w:sz w:val="22"/>
          <w:szCs w:val="22"/>
        </w:rPr>
        <w:t>Inovação Legislativa</w:t>
      </w:r>
      <w:r w:rsidR="008B4A47" w:rsidRPr="008B2FF0">
        <w:rPr>
          <w:sz w:val="22"/>
          <w:szCs w:val="22"/>
        </w:rPr>
        <w:t>:</w:t>
      </w:r>
    </w:p>
    <w:p w:rsidR="00C06374" w:rsidRPr="008B2FF0" w:rsidRDefault="001C2CD1" w:rsidP="00E8475C">
      <w:pPr>
        <w:pStyle w:val="Default"/>
        <w:spacing w:before="60"/>
        <w:jc w:val="both"/>
        <w:rPr>
          <w:sz w:val="22"/>
          <w:szCs w:val="22"/>
        </w:rPr>
      </w:pPr>
      <w:r w:rsidRPr="008B2FF0">
        <w:rPr>
          <w:sz w:val="22"/>
          <w:szCs w:val="22"/>
        </w:rPr>
        <w:t xml:space="preserve">- </w:t>
      </w:r>
      <w:r w:rsidR="008502F2" w:rsidRPr="008B2FF0">
        <w:rPr>
          <w:sz w:val="22"/>
          <w:szCs w:val="22"/>
        </w:rPr>
        <w:t>Decreto nº 7.810, de 20/9/2012</w:t>
      </w:r>
      <w:r w:rsidR="00885871" w:rsidRPr="008B2FF0">
        <w:rPr>
          <w:sz w:val="22"/>
          <w:szCs w:val="22"/>
        </w:rPr>
        <w:t>;</w:t>
      </w:r>
    </w:p>
    <w:p w:rsidR="00F27319" w:rsidRPr="008B2FF0" w:rsidRDefault="00F27319" w:rsidP="00E8475C">
      <w:pPr>
        <w:pStyle w:val="Default"/>
        <w:spacing w:before="60"/>
        <w:jc w:val="both"/>
        <w:rPr>
          <w:sz w:val="22"/>
          <w:szCs w:val="22"/>
        </w:rPr>
      </w:pPr>
      <w:r w:rsidRPr="008B2FF0">
        <w:rPr>
          <w:sz w:val="22"/>
          <w:szCs w:val="22"/>
        </w:rPr>
        <w:t>- Decreto nº 7.812, de 20/9/2012</w:t>
      </w:r>
      <w:r w:rsidR="0016510E" w:rsidRPr="008B2FF0">
        <w:rPr>
          <w:sz w:val="22"/>
          <w:szCs w:val="22"/>
        </w:rPr>
        <w:t>.</w:t>
      </w:r>
    </w:p>
    <w:p w:rsidR="00A92939" w:rsidRPr="008B2FF0" w:rsidRDefault="00A92939" w:rsidP="00E8475C">
      <w:pPr>
        <w:pStyle w:val="Default"/>
        <w:spacing w:before="60"/>
        <w:jc w:val="both"/>
        <w:rPr>
          <w:b/>
          <w:sz w:val="22"/>
          <w:szCs w:val="22"/>
        </w:rPr>
      </w:pPr>
      <w:r w:rsidRPr="008B2FF0">
        <w:rPr>
          <w:b/>
          <w:sz w:val="22"/>
          <w:szCs w:val="22"/>
        </w:rPr>
        <w:t>Publicação do TCU</w:t>
      </w:r>
    </w:p>
    <w:p w:rsidR="004930B3" w:rsidRPr="008B2FF0" w:rsidRDefault="004930B3" w:rsidP="004930B3">
      <w:pPr>
        <w:pStyle w:val="Default"/>
        <w:spacing w:before="60"/>
        <w:jc w:val="both"/>
        <w:rPr>
          <w:b/>
          <w:sz w:val="22"/>
          <w:szCs w:val="22"/>
        </w:rPr>
      </w:pPr>
      <w:r w:rsidRPr="008B2FF0">
        <w:rPr>
          <w:sz w:val="22"/>
          <w:szCs w:val="22"/>
        </w:rPr>
        <w:t xml:space="preserve"> “</w:t>
      </w:r>
      <w:r w:rsidRPr="008B2FF0">
        <w:rPr>
          <w:iCs/>
          <w:sz w:val="22"/>
          <w:szCs w:val="22"/>
        </w:rPr>
        <w:t>Guia de Boas Práticas em Contratação de Soluções de Tecnologia da Informação: Riscos e Controles para o Planejamento da Contratação</w:t>
      </w:r>
      <w:r w:rsidRPr="008B2FF0">
        <w:rPr>
          <w:sz w:val="22"/>
          <w:szCs w:val="22"/>
        </w:rPr>
        <w:t>”</w:t>
      </w:r>
    </w:p>
    <w:p w:rsidR="00EE4F89" w:rsidRPr="008B2FF0" w:rsidRDefault="00F50A8A" w:rsidP="00830537">
      <w:pPr>
        <w:pBdr>
          <w:top w:val="threeDEmboss" w:sz="24" w:space="6" w:color="auto"/>
        </w:pBdr>
        <w:tabs>
          <w:tab w:val="left" w:pos="284"/>
          <w:tab w:val="left" w:pos="4172"/>
          <w:tab w:val="center" w:pos="4818"/>
        </w:tabs>
        <w:spacing w:before="60" w:after="0"/>
        <w:ind w:left="0"/>
        <w:jc w:val="center"/>
        <w:rPr>
          <w:b/>
          <w:bCs/>
          <w:smallCaps/>
          <w:sz w:val="22"/>
          <w:szCs w:val="22"/>
        </w:rPr>
      </w:pPr>
      <w:r w:rsidRPr="008B2FF0">
        <w:rPr>
          <w:b/>
          <w:bCs/>
          <w:smallCaps/>
          <w:sz w:val="22"/>
          <w:szCs w:val="22"/>
        </w:rPr>
        <w:t>PRIMEIRA CÂMARA</w:t>
      </w:r>
    </w:p>
    <w:p w:rsidR="00A96195" w:rsidRPr="008B2FF0" w:rsidRDefault="00A96195" w:rsidP="0034659F">
      <w:pPr>
        <w:pStyle w:val="Default"/>
        <w:jc w:val="both"/>
        <w:rPr>
          <w:b/>
          <w:color w:val="auto"/>
          <w:sz w:val="22"/>
          <w:szCs w:val="22"/>
        </w:rPr>
      </w:pPr>
    </w:p>
    <w:p w:rsidR="000E3599" w:rsidRPr="008B2FF0" w:rsidRDefault="00885871" w:rsidP="000E3599">
      <w:pPr>
        <w:pStyle w:val="Default"/>
        <w:rPr>
          <w:b/>
          <w:sz w:val="22"/>
          <w:szCs w:val="22"/>
        </w:rPr>
      </w:pPr>
      <w:r w:rsidRPr="008B2FF0">
        <w:rPr>
          <w:b/>
          <w:sz w:val="22"/>
          <w:szCs w:val="22"/>
        </w:rPr>
        <w:t xml:space="preserve">1. </w:t>
      </w:r>
      <w:r w:rsidR="000E3599" w:rsidRPr="008B2FF0">
        <w:rPr>
          <w:b/>
          <w:sz w:val="22"/>
          <w:szCs w:val="22"/>
        </w:rPr>
        <w:t>As entidades conhecidas como serviços sociais autônomos devem adotar “</w:t>
      </w:r>
      <w:r w:rsidR="000E3599" w:rsidRPr="008B2FF0">
        <w:rPr>
          <w:b/>
          <w:i/>
          <w:iCs/>
          <w:sz w:val="22"/>
          <w:szCs w:val="22"/>
        </w:rPr>
        <w:t>preferencialmente a licitação na modalidade pregão para aquisição de bens e serviços comuns</w:t>
      </w:r>
      <w:r w:rsidR="000E3599" w:rsidRPr="008B2FF0">
        <w:rPr>
          <w:b/>
          <w:iCs/>
          <w:sz w:val="22"/>
          <w:szCs w:val="22"/>
        </w:rPr>
        <w:t>”</w:t>
      </w:r>
    </w:p>
    <w:p w:rsidR="000E3599" w:rsidRPr="008B2FF0" w:rsidRDefault="000E3599" w:rsidP="000E3599">
      <w:pPr>
        <w:pStyle w:val="Default"/>
        <w:jc w:val="both"/>
        <w:rPr>
          <w:b/>
          <w:i/>
          <w:sz w:val="22"/>
          <w:szCs w:val="22"/>
        </w:rPr>
      </w:pPr>
      <w:r w:rsidRPr="008B2FF0">
        <w:rPr>
          <w:sz w:val="22"/>
          <w:szCs w:val="22"/>
        </w:rPr>
        <w:t>Recurso de Reconsideração interposto pelo Serviço Social do Comércio (SESC) – Administração Nacional requereu a reforma d</w:t>
      </w:r>
      <w:r w:rsidR="00721E12" w:rsidRPr="008B2FF0">
        <w:rPr>
          <w:sz w:val="22"/>
          <w:szCs w:val="22"/>
        </w:rPr>
        <w:t xml:space="preserve">o </w:t>
      </w:r>
      <w:r w:rsidRPr="008B2FF0">
        <w:rPr>
          <w:sz w:val="22"/>
          <w:szCs w:val="22"/>
        </w:rPr>
        <w:t>Acórdão 4.520/2009 – 1ª Câmara. Por meio d</w:t>
      </w:r>
      <w:r w:rsidR="00721E12" w:rsidRPr="008B2FF0">
        <w:rPr>
          <w:sz w:val="22"/>
          <w:szCs w:val="22"/>
        </w:rPr>
        <w:t>o comando contido em seu subitem 1.5.6</w:t>
      </w:r>
      <w:r w:rsidRPr="008B2FF0">
        <w:rPr>
          <w:sz w:val="22"/>
          <w:szCs w:val="22"/>
        </w:rPr>
        <w:t xml:space="preserve">, o Tribunal havia </w:t>
      </w:r>
      <w:r w:rsidR="00721E12" w:rsidRPr="008B2FF0">
        <w:rPr>
          <w:sz w:val="22"/>
          <w:szCs w:val="22"/>
        </w:rPr>
        <w:t xml:space="preserve">expedido determinação </w:t>
      </w:r>
      <w:r w:rsidRPr="008B2FF0">
        <w:rPr>
          <w:sz w:val="22"/>
          <w:szCs w:val="22"/>
        </w:rPr>
        <w:t>ao SESC</w:t>
      </w:r>
      <w:r w:rsidR="00721E12" w:rsidRPr="008B2FF0">
        <w:rPr>
          <w:sz w:val="22"/>
          <w:szCs w:val="22"/>
        </w:rPr>
        <w:t>, com o seguinte teor</w:t>
      </w:r>
      <w:r w:rsidRPr="008B2FF0">
        <w:rPr>
          <w:sz w:val="22"/>
          <w:szCs w:val="22"/>
        </w:rPr>
        <w:t>: “</w:t>
      </w:r>
      <w:r w:rsidRPr="008B2FF0">
        <w:rPr>
          <w:i/>
          <w:iCs/>
          <w:sz w:val="22"/>
          <w:szCs w:val="22"/>
        </w:rPr>
        <w:t>adote preferencialmente a licitação na modalidade pregão para a aquisição de bens e serviços comuns, conforme dispõe a Lei 10.520/2002</w:t>
      </w:r>
      <w:r w:rsidRPr="008B2FF0">
        <w:rPr>
          <w:sz w:val="22"/>
          <w:szCs w:val="22"/>
        </w:rPr>
        <w:t>”. Em seu recurso, o SESC argumentou que, por se tratar de serviço social autônomo, não estaria obrigado a observar os normativos federais que regulam as licitações, mas apenas os princípios gerais aplicáveis à Administração Pública. O relator reconheceu a necessidade de retificação daquele comando, com a finalidade de excluir a referência à Lei 10.520/2007, “</w:t>
      </w:r>
      <w:r w:rsidRPr="008B2FF0">
        <w:rPr>
          <w:i/>
          <w:sz w:val="22"/>
          <w:szCs w:val="22"/>
        </w:rPr>
        <w:t>por não ser sua observância exigível dos integrantes do Sistema S</w:t>
      </w:r>
      <w:r w:rsidRPr="008B2FF0">
        <w:rPr>
          <w:sz w:val="22"/>
          <w:szCs w:val="22"/>
        </w:rPr>
        <w:t xml:space="preserve">”. Anotou que tal entendimento está pacificado no âmbito do Tribunal, desde a prolação da Decisão </w:t>
      </w:r>
      <w:r w:rsidR="00721E12" w:rsidRPr="008B2FF0">
        <w:rPr>
          <w:sz w:val="22"/>
          <w:szCs w:val="22"/>
        </w:rPr>
        <w:t xml:space="preserve">nº </w:t>
      </w:r>
      <w:r w:rsidRPr="008B2FF0">
        <w:rPr>
          <w:sz w:val="22"/>
          <w:szCs w:val="22"/>
        </w:rPr>
        <w:t xml:space="preserve">907/1997 – Plenário. Observou, no entanto, que a obrigatoriedade de adoção preferencial do pregão para a aquisição de bens e serviços comuns deve ser mantida e que tal questão já foi debatida no âmbito do Tribunal. Mencionou o Acórdão 2.841/2011 – 1ª Câmara, </w:t>
      </w:r>
      <w:r w:rsidRPr="008B2FF0">
        <w:rPr>
          <w:color w:val="auto"/>
          <w:sz w:val="22"/>
          <w:szCs w:val="22"/>
        </w:rPr>
        <w:t xml:space="preserve">por meio do qual o Tribunal, com fundamento nos princípios da eficiência e da economicidade, </w:t>
      </w:r>
      <w:r w:rsidRPr="008B2FF0">
        <w:rPr>
          <w:sz w:val="22"/>
          <w:szCs w:val="22"/>
        </w:rPr>
        <w:t>decidiu: “</w:t>
      </w:r>
      <w:r w:rsidRPr="008B2FF0">
        <w:rPr>
          <w:i/>
          <w:iCs/>
          <w:sz w:val="22"/>
          <w:szCs w:val="22"/>
        </w:rPr>
        <w:t>1.10. determinar ao Conselho Nacional do SESC que promova a adequação do seu Regulamento de Licitações e Contratos, de forma a tornar obrigatória, sempre que possível, a utilização da modalidade de pregão para a aquisição de bens e serviços comuns, assim considerados aqueles cujos padrões de desempenho e de qualidade possam ser objetivamente definidos pelo edital, por meio de especificações usuais no mercado, podendo, todavia, adotar outra modalidade, mas, neste caso, desde que a escolha seja devidamente justificada</w:t>
      </w:r>
      <w:r w:rsidRPr="008B2FF0">
        <w:rPr>
          <w:sz w:val="22"/>
          <w:szCs w:val="22"/>
        </w:rPr>
        <w:t xml:space="preserve">”. E também Acórdão 9.859/2011 – 1ª Câmara, por meio do qual o Tribunal apreciou recurso contra essa decisão, mantendo-a inalterada. O </w:t>
      </w:r>
      <w:r w:rsidR="00721E12" w:rsidRPr="008B2FF0">
        <w:rPr>
          <w:sz w:val="22"/>
          <w:szCs w:val="22"/>
        </w:rPr>
        <w:t xml:space="preserve">Tribunal, </w:t>
      </w:r>
      <w:r w:rsidR="003E2417" w:rsidRPr="008B2FF0">
        <w:rPr>
          <w:sz w:val="22"/>
          <w:szCs w:val="22"/>
        </w:rPr>
        <w:t xml:space="preserve">ao acolher proposta do relator, </w:t>
      </w:r>
      <w:r w:rsidRPr="008B2FF0">
        <w:rPr>
          <w:sz w:val="22"/>
          <w:szCs w:val="22"/>
        </w:rPr>
        <w:t>decidiu: a) conhecer o citado recurso; conceder a esse recurso provimento parcial, a fim de conferir ao mencionado comando a seguinte redação: “</w:t>
      </w:r>
      <w:r w:rsidRPr="008B2FF0">
        <w:rPr>
          <w:i/>
          <w:iCs/>
          <w:sz w:val="22"/>
          <w:szCs w:val="22"/>
        </w:rPr>
        <w:t>1.5.6. adote preferencialmente a licitação na modalidade pregão para aquisição de bens e serviços comuns;</w:t>
      </w:r>
      <w:r w:rsidRPr="008B2FF0">
        <w:rPr>
          <w:sz w:val="22"/>
          <w:szCs w:val="22"/>
        </w:rPr>
        <w:t xml:space="preserve">”. Precedentes mencionados: </w:t>
      </w:r>
      <w:r w:rsidR="003E2417" w:rsidRPr="008B2FF0">
        <w:rPr>
          <w:sz w:val="22"/>
          <w:szCs w:val="22"/>
        </w:rPr>
        <w:t xml:space="preserve">Decisão nº 907/1997 – Plenário e </w:t>
      </w:r>
      <w:r w:rsidRPr="008B2FF0">
        <w:rPr>
          <w:sz w:val="22"/>
          <w:szCs w:val="22"/>
        </w:rPr>
        <w:t>Acórdão</w:t>
      </w:r>
      <w:r w:rsidR="003E2417" w:rsidRPr="008B2FF0">
        <w:rPr>
          <w:sz w:val="22"/>
          <w:szCs w:val="22"/>
        </w:rPr>
        <w:t>s</w:t>
      </w:r>
      <w:r w:rsidRPr="008B2FF0">
        <w:rPr>
          <w:sz w:val="22"/>
          <w:szCs w:val="22"/>
        </w:rPr>
        <w:t xml:space="preserve"> 2.841/2011 e 9.859/2011, ambos da 1ª Câmara. </w:t>
      </w:r>
      <w:r w:rsidRPr="008B2FF0">
        <w:rPr>
          <w:b/>
          <w:i/>
          <w:sz w:val="22"/>
          <w:szCs w:val="22"/>
        </w:rPr>
        <w:t xml:space="preserve">Acórdão n.º 5613/2012-Primeira Câmara, TC-013.780/2007-4, rel. Min. José Múcio Monteiro, 18.9.2012. </w:t>
      </w:r>
    </w:p>
    <w:p w:rsidR="0030597C" w:rsidRPr="008B2FF0" w:rsidRDefault="0030597C" w:rsidP="0030597C">
      <w:pPr>
        <w:pBdr>
          <w:top w:val="threeDEmboss" w:sz="24" w:space="6" w:color="auto"/>
        </w:pBdr>
        <w:tabs>
          <w:tab w:val="left" w:pos="284"/>
          <w:tab w:val="left" w:pos="4172"/>
          <w:tab w:val="center" w:pos="4818"/>
        </w:tabs>
        <w:spacing w:before="60" w:after="0"/>
        <w:ind w:left="0"/>
        <w:jc w:val="center"/>
        <w:rPr>
          <w:b/>
          <w:bCs/>
          <w:smallCaps/>
          <w:sz w:val="22"/>
          <w:szCs w:val="22"/>
        </w:rPr>
      </w:pPr>
      <w:r w:rsidRPr="008B2FF0">
        <w:rPr>
          <w:b/>
          <w:bCs/>
          <w:smallCaps/>
          <w:sz w:val="22"/>
          <w:szCs w:val="22"/>
        </w:rPr>
        <w:t>PLENÁRIO</w:t>
      </w:r>
    </w:p>
    <w:p w:rsidR="0030597C" w:rsidRPr="008B2FF0" w:rsidRDefault="0030597C" w:rsidP="0030597C">
      <w:pPr>
        <w:pStyle w:val="Corpodetexto2"/>
        <w:spacing w:before="60" w:after="0" w:line="240" w:lineRule="auto"/>
        <w:ind w:left="0"/>
        <w:rPr>
          <w:sz w:val="22"/>
          <w:szCs w:val="22"/>
        </w:rPr>
      </w:pPr>
    </w:p>
    <w:p w:rsidR="00451450" w:rsidRPr="008B2FF0" w:rsidRDefault="00885871" w:rsidP="00694124">
      <w:pPr>
        <w:pStyle w:val="TCU-RelVoto-1"/>
        <w:spacing w:after="0"/>
        <w:ind w:firstLine="0"/>
        <w:rPr>
          <w:b/>
          <w:sz w:val="22"/>
        </w:rPr>
      </w:pPr>
      <w:r w:rsidRPr="008B2FF0">
        <w:rPr>
          <w:b/>
          <w:sz w:val="22"/>
        </w:rPr>
        <w:t xml:space="preserve">2. </w:t>
      </w:r>
      <w:r w:rsidR="0016510E" w:rsidRPr="008B2FF0">
        <w:rPr>
          <w:b/>
          <w:sz w:val="22"/>
        </w:rPr>
        <w:t>A prestação de serviços por microempresa ou empresa de pequeno porte que envolva cessão ou locação de mão de obra, entre os quais se incluem serviços contínuos ligados a atividade meio da contratante, impede a incidência do regime tributário inerente ao Simples Nacional</w:t>
      </w:r>
    </w:p>
    <w:p w:rsidR="00694124" w:rsidRPr="008B2FF0" w:rsidRDefault="00451450" w:rsidP="00694124">
      <w:pPr>
        <w:pStyle w:val="Default"/>
        <w:jc w:val="both"/>
        <w:rPr>
          <w:b/>
          <w:sz w:val="22"/>
          <w:szCs w:val="22"/>
        </w:rPr>
      </w:pPr>
      <w:r w:rsidRPr="008B2FF0">
        <w:rPr>
          <w:sz w:val="22"/>
          <w:szCs w:val="22"/>
        </w:rPr>
        <w:t>Representação formulada por empresa apontou possíveis irregularidades cometidas pelo Banco da Amazônia S/A</w:t>
      </w:r>
      <w:r w:rsidR="001A7FC7" w:rsidRPr="008B2FF0">
        <w:rPr>
          <w:sz w:val="22"/>
          <w:szCs w:val="22"/>
        </w:rPr>
        <w:t xml:space="preserve"> - BASA</w:t>
      </w:r>
      <w:r w:rsidRPr="008B2FF0">
        <w:rPr>
          <w:sz w:val="22"/>
          <w:szCs w:val="22"/>
        </w:rPr>
        <w:t xml:space="preserve"> na condução do Pregão Eletrônico nº 2011/005, que teve como objetivo a contratação de serviços de apoio administrativo de condução de veículos, copeiragem e condução de elevadores. Entre os </w:t>
      </w:r>
      <w:r w:rsidR="00C70383" w:rsidRPr="008B2FF0">
        <w:rPr>
          <w:sz w:val="22"/>
          <w:szCs w:val="22"/>
        </w:rPr>
        <w:t>supostos</w:t>
      </w:r>
      <w:r w:rsidRPr="008B2FF0">
        <w:rPr>
          <w:sz w:val="22"/>
          <w:szCs w:val="22"/>
        </w:rPr>
        <w:t xml:space="preserve"> vícios, </w:t>
      </w:r>
      <w:r w:rsidR="001A7FC7" w:rsidRPr="008B2FF0">
        <w:rPr>
          <w:sz w:val="22"/>
          <w:szCs w:val="22"/>
        </w:rPr>
        <w:t xml:space="preserve">destaque-se a prestação de serviços envolvendo locação de mão-de-obra por empresa </w:t>
      </w:r>
      <w:r w:rsidR="00C70383" w:rsidRPr="008B2FF0">
        <w:rPr>
          <w:sz w:val="22"/>
          <w:szCs w:val="22"/>
        </w:rPr>
        <w:t>beneficiária</w:t>
      </w:r>
      <w:r w:rsidR="001A7FC7" w:rsidRPr="008B2FF0">
        <w:rPr>
          <w:sz w:val="22"/>
          <w:szCs w:val="22"/>
        </w:rPr>
        <w:t xml:space="preserve"> do </w:t>
      </w:r>
      <w:r w:rsidR="00C70383" w:rsidRPr="008B2FF0">
        <w:rPr>
          <w:sz w:val="22"/>
          <w:szCs w:val="22"/>
        </w:rPr>
        <w:t>S</w:t>
      </w:r>
      <w:r w:rsidR="001A7FC7" w:rsidRPr="008B2FF0">
        <w:rPr>
          <w:sz w:val="22"/>
          <w:szCs w:val="22"/>
        </w:rPr>
        <w:t xml:space="preserve">imples </w:t>
      </w:r>
      <w:r w:rsidR="00C70383" w:rsidRPr="008B2FF0">
        <w:rPr>
          <w:sz w:val="22"/>
          <w:szCs w:val="22"/>
        </w:rPr>
        <w:t>N</w:t>
      </w:r>
      <w:r w:rsidR="001A7FC7" w:rsidRPr="008B2FF0">
        <w:rPr>
          <w:sz w:val="22"/>
          <w:szCs w:val="22"/>
        </w:rPr>
        <w:t>acional</w:t>
      </w:r>
      <w:r w:rsidR="00C70383" w:rsidRPr="008B2FF0">
        <w:rPr>
          <w:sz w:val="22"/>
          <w:szCs w:val="22"/>
        </w:rPr>
        <w:t>.</w:t>
      </w:r>
      <w:r w:rsidR="00C54518" w:rsidRPr="008B2FF0">
        <w:rPr>
          <w:sz w:val="22"/>
          <w:szCs w:val="22"/>
        </w:rPr>
        <w:t xml:space="preserve"> O relator do feito  promoveu a oitiva da empresa contratada e a audiência da pregoeira do certame. Ao se pronunciar, a pregoeira alegou que </w:t>
      </w:r>
      <w:r w:rsidR="00C54518" w:rsidRPr="008B2FF0">
        <w:rPr>
          <w:iCs/>
          <w:sz w:val="22"/>
          <w:szCs w:val="22"/>
        </w:rPr>
        <w:t>o objeto da licitação não configuraria locação ou cessão de mão de obra, mas prestação de serviços de natureza contínua, relacionados à atividade</w:t>
      </w:r>
      <w:r w:rsidR="00C54518" w:rsidRPr="008B2FF0">
        <w:rPr>
          <w:iCs/>
          <w:sz w:val="22"/>
          <w:szCs w:val="22"/>
        </w:rPr>
        <w:noBreakHyphen/>
        <w:t>meio do Banco.</w:t>
      </w:r>
      <w:r w:rsidR="00C54518" w:rsidRPr="008B2FF0">
        <w:rPr>
          <w:sz w:val="22"/>
          <w:szCs w:val="22"/>
        </w:rPr>
        <w:t xml:space="preserve">  E que, por isso, não teria havido violação ao </w:t>
      </w:r>
      <w:r w:rsidR="001634AE" w:rsidRPr="008B2FF0">
        <w:rPr>
          <w:sz w:val="22"/>
          <w:szCs w:val="22"/>
        </w:rPr>
        <w:t xml:space="preserve">comando contido no </w:t>
      </w:r>
      <w:r w:rsidR="001634AE" w:rsidRPr="008B2FF0">
        <w:rPr>
          <w:iCs/>
          <w:sz w:val="22"/>
          <w:szCs w:val="22"/>
        </w:rPr>
        <w:t>inciso XII do art. 17 da Lei Complementar nº 123/2006</w:t>
      </w:r>
      <w:r w:rsidR="001634AE" w:rsidRPr="008B2FF0">
        <w:rPr>
          <w:sz w:val="22"/>
          <w:szCs w:val="22"/>
        </w:rPr>
        <w:t>.  O relator,</w:t>
      </w:r>
      <w:r w:rsidR="002B6ABA" w:rsidRPr="008B2FF0">
        <w:rPr>
          <w:sz w:val="22"/>
          <w:szCs w:val="22"/>
        </w:rPr>
        <w:t xml:space="preserve"> ao apreciar as justificativas apresentadas, transcreveu o disposto no citado comando normativo: </w:t>
      </w:r>
      <w:r w:rsidR="001634AE" w:rsidRPr="008B2FF0">
        <w:rPr>
          <w:sz w:val="22"/>
          <w:szCs w:val="22"/>
        </w:rPr>
        <w:t>“</w:t>
      </w:r>
      <w:r w:rsidR="001634AE" w:rsidRPr="008B2FF0">
        <w:rPr>
          <w:i/>
          <w:sz w:val="22"/>
          <w:szCs w:val="22"/>
        </w:rPr>
        <w:t>Art. 17.  </w:t>
      </w:r>
      <w:r w:rsidR="001634AE" w:rsidRPr="008B2FF0">
        <w:rPr>
          <w:b/>
          <w:i/>
          <w:sz w:val="22"/>
          <w:szCs w:val="22"/>
        </w:rPr>
        <w:t>Não poderão recolher os impostos e contribuições na forma do Simples Nacional a microempresa ou a empresa de pequeno porte</w:t>
      </w:r>
      <w:r w:rsidR="001634AE" w:rsidRPr="008B2FF0">
        <w:rPr>
          <w:i/>
          <w:sz w:val="22"/>
          <w:szCs w:val="22"/>
        </w:rPr>
        <w:t>:</w:t>
      </w:r>
      <w:r w:rsidR="002B6ABA" w:rsidRPr="008B2FF0">
        <w:rPr>
          <w:i/>
          <w:sz w:val="22"/>
          <w:szCs w:val="22"/>
        </w:rPr>
        <w:t xml:space="preserve"> </w:t>
      </w:r>
      <w:r w:rsidR="001634AE" w:rsidRPr="008B2FF0">
        <w:rPr>
          <w:i/>
          <w:sz w:val="22"/>
          <w:szCs w:val="22"/>
        </w:rPr>
        <w:t>(...)</w:t>
      </w:r>
      <w:r w:rsidR="002B6ABA" w:rsidRPr="008B2FF0">
        <w:rPr>
          <w:i/>
          <w:sz w:val="22"/>
          <w:szCs w:val="22"/>
        </w:rPr>
        <w:t xml:space="preserve"> </w:t>
      </w:r>
      <w:r w:rsidR="001634AE" w:rsidRPr="008B2FF0">
        <w:rPr>
          <w:i/>
          <w:sz w:val="22"/>
          <w:szCs w:val="22"/>
        </w:rPr>
        <w:t>XII - </w:t>
      </w:r>
      <w:r w:rsidR="001634AE" w:rsidRPr="008B2FF0">
        <w:rPr>
          <w:b/>
          <w:i/>
          <w:sz w:val="22"/>
          <w:szCs w:val="22"/>
        </w:rPr>
        <w:t>que realize</w:t>
      </w:r>
      <w:r w:rsidR="001634AE" w:rsidRPr="008B2FF0">
        <w:rPr>
          <w:i/>
          <w:sz w:val="22"/>
          <w:szCs w:val="22"/>
        </w:rPr>
        <w:t xml:space="preserve"> </w:t>
      </w:r>
      <w:r w:rsidR="001634AE" w:rsidRPr="008B2FF0">
        <w:rPr>
          <w:b/>
          <w:i/>
          <w:sz w:val="22"/>
          <w:szCs w:val="22"/>
        </w:rPr>
        <w:t>cessão ou locação de mão de obra</w:t>
      </w:r>
      <w:r w:rsidR="001634AE" w:rsidRPr="008B2FF0">
        <w:rPr>
          <w:i/>
          <w:sz w:val="22"/>
          <w:szCs w:val="22"/>
        </w:rPr>
        <w:t>;</w:t>
      </w:r>
      <w:r w:rsidR="002B6ABA" w:rsidRPr="008B2FF0">
        <w:rPr>
          <w:sz w:val="22"/>
          <w:szCs w:val="22"/>
        </w:rPr>
        <w:t>” – grifos do relator.</w:t>
      </w:r>
      <w:r w:rsidR="002B6ABA" w:rsidRPr="008B2FF0">
        <w:rPr>
          <w:b/>
          <w:sz w:val="22"/>
          <w:szCs w:val="22"/>
        </w:rPr>
        <w:t xml:space="preserve"> </w:t>
      </w:r>
      <w:r w:rsidR="002B6ABA" w:rsidRPr="008B2FF0">
        <w:rPr>
          <w:sz w:val="22"/>
          <w:szCs w:val="22"/>
        </w:rPr>
        <w:t>A</w:t>
      </w:r>
      <w:r w:rsidR="002B6ABA" w:rsidRPr="008B2FF0">
        <w:rPr>
          <w:iCs/>
          <w:sz w:val="22"/>
          <w:szCs w:val="22"/>
        </w:rPr>
        <w:t>crescentou que as diretrizes específicas acerca d</w:t>
      </w:r>
      <w:r w:rsidR="00CF109E" w:rsidRPr="008B2FF0">
        <w:rPr>
          <w:iCs/>
          <w:sz w:val="22"/>
          <w:szCs w:val="22"/>
        </w:rPr>
        <w:t>o</w:t>
      </w:r>
      <w:r w:rsidR="002B6ABA" w:rsidRPr="008B2FF0">
        <w:rPr>
          <w:iCs/>
          <w:sz w:val="22"/>
          <w:szCs w:val="22"/>
        </w:rPr>
        <w:t xml:space="preserve"> “</w:t>
      </w:r>
      <w:r w:rsidR="002B6ABA" w:rsidRPr="008B2FF0">
        <w:rPr>
          <w:i/>
          <w:iCs/>
          <w:sz w:val="22"/>
          <w:szCs w:val="22"/>
        </w:rPr>
        <w:t>enquadramento ou não nas vedações à opção pelo Simples Nacional foram firmadas pelo Comitê Gestor do Simples Nacional – CGSN</w:t>
      </w:r>
      <w:r w:rsidR="002B6ABA" w:rsidRPr="008B2FF0">
        <w:rPr>
          <w:iCs/>
          <w:sz w:val="22"/>
          <w:szCs w:val="22"/>
        </w:rPr>
        <w:t>”, o qual estipulou em sua Resolução nº 58/2009 o seguinte: “</w:t>
      </w:r>
      <w:r w:rsidR="002B6ABA" w:rsidRPr="008B2FF0">
        <w:rPr>
          <w:bCs/>
          <w:i/>
          <w:sz w:val="22"/>
          <w:szCs w:val="22"/>
        </w:rPr>
        <w:t>Art. 6º</w:t>
      </w:r>
      <w:r w:rsidR="002B6ABA" w:rsidRPr="008B2FF0">
        <w:rPr>
          <w:i/>
          <w:sz w:val="22"/>
          <w:szCs w:val="22"/>
        </w:rPr>
        <w:t xml:space="preserve"> O MEI </w:t>
      </w:r>
      <w:r w:rsidR="008A1565" w:rsidRPr="008B2FF0">
        <w:rPr>
          <w:sz w:val="22"/>
          <w:szCs w:val="22"/>
        </w:rPr>
        <w:t>[Microempreendedor Individual]</w:t>
      </w:r>
      <w:r w:rsidR="008A1565" w:rsidRPr="008B2FF0">
        <w:rPr>
          <w:i/>
          <w:sz w:val="22"/>
          <w:szCs w:val="22"/>
        </w:rPr>
        <w:t xml:space="preserve"> </w:t>
      </w:r>
      <w:r w:rsidR="002B6ABA" w:rsidRPr="008B2FF0">
        <w:rPr>
          <w:i/>
          <w:sz w:val="22"/>
          <w:szCs w:val="22"/>
        </w:rPr>
        <w:t xml:space="preserve">não poderá realizar cessão ou locação de mão-de-obra. § 1º Cessão ou locação de mão-de-obra é a colocação à disposição da empresa contratante, em suas dependências ou nas de terceiros, de trabalhadores, inclusive o MEI, que realizem serviços contínuos </w:t>
      </w:r>
      <w:r w:rsidR="002B6ABA" w:rsidRPr="008B2FF0">
        <w:rPr>
          <w:i/>
          <w:sz w:val="22"/>
          <w:szCs w:val="22"/>
          <w:u w:val="single"/>
        </w:rPr>
        <w:t>relacionados ou não com sua atividade fim</w:t>
      </w:r>
      <w:r w:rsidR="002B6ABA" w:rsidRPr="008B2FF0">
        <w:rPr>
          <w:i/>
          <w:sz w:val="22"/>
          <w:szCs w:val="22"/>
        </w:rPr>
        <w:t xml:space="preserve">, quaisquer que sejam a natureza e a forma de contratação. § 2º Dependências de terceiros são aquelas indicadas pela empresa contratante, que não sejam as suas próprias e que não pertençam à empresa prestadora dos serviços.§ 3º Serviços contínuos são aqueles que constituem necessidade permanente da contratante, que se repetem periódica ou sistematicamente, </w:t>
      </w:r>
      <w:r w:rsidR="002B6ABA" w:rsidRPr="008B2FF0">
        <w:rPr>
          <w:i/>
          <w:sz w:val="22"/>
          <w:szCs w:val="22"/>
          <w:u w:val="single"/>
        </w:rPr>
        <w:t>ligados ou não a sua atividade fim</w:t>
      </w:r>
      <w:r w:rsidR="002B6ABA" w:rsidRPr="008B2FF0">
        <w:rPr>
          <w:i/>
          <w:sz w:val="22"/>
          <w:szCs w:val="22"/>
        </w:rPr>
        <w:t>, ainda que sua execução seja realizada de forma intermitente ou por diferentes trabalhadores. § 4º Por colocação à disposição da empresa contratante entende-se a cessão do trabalhador, em caráter não eventual, respeitados os limites do contrato</w:t>
      </w:r>
      <w:r w:rsidR="002B6ABA" w:rsidRPr="008B2FF0">
        <w:rPr>
          <w:sz w:val="22"/>
          <w:szCs w:val="22"/>
        </w:rPr>
        <w:t>.”</w:t>
      </w:r>
      <w:r w:rsidR="00612E91" w:rsidRPr="008B2FF0">
        <w:rPr>
          <w:sz w:val="22"/>
          <w:szCs w:val="22"/>
        </w:rPr>
        <w:t xml:space="preserve"> – grifou-se. </w:t>
      </w:r>
      <w:r w:rsidR="00DF0C88" w:rsidRPr="008B2FF0">
        <w:rPr>
          <w:sz w:val="22"/>
          <w:szCs w:val="22"/>
        </w:rPr>
        <w:t xml:space="preserve">O relator, então, </w:t>
      </w:r>
      <w:r w:rsidR="00B71BBB" w:rsidRPr="008B2FF0">
        <w:rPr>
          <w:sz w:val="22"/>
          <w:szCs w:val="22"/>
        </w:rPr>
        <w:t xml:space="preserve">ao cotejar os dispositivos contidos na citada lei complementar e na </w:t>
      </w:r>
      <w:r w:rsidR="002B6ABA" w:rsidRPr="008B2FF0">
        <w:rPr>
          <w:sz w:val="22"/>
          <w:szCs w:val="22"/>
        </w:rPr>
        <w:t xml:space="preserve">resolução do CGSN </w:t>
      </w:r>
      <w:r w:rsidR="008A1565" w:rsidRPr="008B2FF0">
        <w:rPr>
          <w:sz w:val="22"/>
          <w:szCs w:val="22"/>
        </w:rPr>
        <w:t xml:space="preserve">concluiu </w:t>
      </w:r>
      <w:r w:rsidR="002B6ABA" w:rsidRPr="008B2FF0">
        <w:rPr>
          <w:sz w:val="22"/>
          <w:szCs w:val="22"/>
        </w:rPr>
        <w:t xml:space="preserve">que o fato de o objeto da licitação </w:t>
      </w:r>
      <w:r w:rsidR="00B71BBB" w:rsidRPr="008B2FF0">
        <w:rPr>
          <w:sz w:val="22"/>
          <w:szCs w:val="22"/>
        </w:rPr>
        <w:t>“</w:t>
      </w:r>
      <w:r w:rsidR="002B6ABA" w:rsidRPr="008B2FF0">
        <w:rPr>
          <w:i/>
          <w:sz w:val="22"/>
          <w:szCs w:val="22"/>
        </w:rPr>
        <w:t>referir-se a atividade-meio do Banco não descaracteriza sua natureza jurídica de cessão ou locação de mão de obra para fins tributários, ainda que se trate de serviços contínuos</w:t>
      </w:r>
      <w:r w:rsidR="00420C22" w:rsidRPr="008B2FF0">
        <w:rPr>
          <w:sz w:val="22"/>
          <w:szCs w:val="22"/>
        </w:rPr>
        <w:t>”</w:t>
      </w:r>
      <w:r w:rsidR="002B6ABA" w:rsidRPr="008B2FF0">
        <w:rPr>
          <w:sz w:val="22"/>
          <w:szCs w:val="22"/>
        </w:rPr>
        <w:t>.</w:t>
      </w:r>
      <w:r w:rsidR="00B71BBB" w:rsidRPr="008B2FF0">
        <w:rPr>
          <w:sz w:val="22"/>
          <w:szCs w:val="22"/>
        </w:rPr>
        <w:t xml:space="preserve"> A despeito de identificar ilegalidade no ato praticado pela pregoeira, deixou de propor sua apenação, em face, especialmente, de ausência de má-fé e </w:t>
      </w:r>
      <w:r w:rsidR="00420C22" w:rsidRPr="008B2FF0">
        <w:rPr>
          <w:sz w:val="22"/>
          <w:szCs w:val="22"/>
        </w:rPr>
        <w:t xml:space="preserve">da </w:t>
      </w:r>
      <w:r w:rsidR="00B71BBB" w:rsidRPr="008B2FF0">
        <w:rPr>
          <w:sz w:val="22"/>
          <w:szCs w:val="22"/>
        </w:rPr>
        <w:t>complexidade da matéria.</w:t>
      </w:r>
      <w:r w:rsidR="00420C22" w:rsidRPr="008B2FF0">
        <w:rPr>
          <w:sz w:val="22"/>
          <w:szCs w:val="22"/>
        </w:rPr>
        <w:t xml:space="preserve"> O Tribunal, ao acolher proposta do relator, decidiu: </w:t>
      </w:r>
      <w:r w:rsidR="00713ED0" w:rsidRPr="008B2FF0">
        <w:rPr>
          <w:sz w:val="22"/>
          <w:szCs w:val="22"/>
        </w:rPr>
        <w:t>a) conhecer da Representação; b) acolher parcialmente as razões de justificativa apresentadas pela pregoeira do certame; c) determinar ao BASA que “</w:t>
      </w:r>
      <w:r w:rsidR="00713ED0" w:rsidRPr="008B2FF0">
        <w:rPr>
          <w:i/>
          <w:sz w:val="22"/>
          <w:szCs w:val="22"/>
        </w:rPr>
        <w:t xml:space="preserve">não efetive a próxima prorrogação do contrato 2011/073, firmado com a empresa Stilo Terceirização Ltda., caso ele ainda esteja vigente </w:t>
      </w:r>
      <w:r w:rsidR="00713ED0" w:rsidRPr="008B2FF0">
        <w:rPr>
          <w:sz w:val="22"/>
          <w:szCs w:val="22"/>
        </w:rPr>
        <w:t>...”; d) alertar o BASA sobre a necessidade de</w:t>
      </w:r>
      <w:r w:rsidR="008A1565" w:rsidRPr="008B2FF0">
        <w:rPr>
          <w:sz w:val="22"/>
          <w:szCs w:val="22"/>
        </w:rPr>
        <w:t xml:space="preserve"> “</w:t>
      </w:r>
      <w:r w:rsidR="00713ED0" w:rsidRPr="008B2FF0">
        <w:rPr>
          <w:i/>
          <w:sz w:val="22"/>
          <w:szCs w:val="22"/>
        </w:rPr>
        <w:t>incluir nos editais de suas licitações disposição no sentido de que, em ocorrendo as hipóteses de que trata o art. 17 da Lei Complementar nº 123/2006, seja vedada à licitante, optante pelo Simples Nacional, a utilização dos benefícios tributários do regime tributário diferenciado na proposta de preços e na execução contratual (com relação ao recolhimento de tributos), ressaltando que, em caso de contratação, estará sujeita à exclusão obrigatória desse regime tributário diferenciado a contar do mês seguinte ao da assinatura do contrato, nos termos dos arts. 30, inciso II, e 31, inciso II, da referida Lei Complementar</w:t>
      </w:r>
      <w:r w:rsidR="008A1565" w:rsidRPr="008B2FF0">
        <w:rPr>
          <w:sz w:val="22"/>
          <w:szCs w:val="22"/>
        </w:rPr>
        <w:t>”</w:t>
      </w:r>
      <w:r w:rsidR="00694124" w:rsidRPr="008B2FF0">
        <w:rPr>
          <w:sz w:val="22"/>
          <w:szCs w:val="22"/>
        </w:rPr>
        <w:t xml:space="preserve">. </w:t>
      </w:r>
      <w:r w:rsidR="00694124" w:rsidRPr="008B2FF0">
        <w:rPr>
          <w:b/>
          <w:i/>
          <w:sz w:val="22"/>
          <w:szCs w:val="22"/>
        </w:rPr>
        <w:t>Acórdão n.º 2510/2012-Plenário, TC-013.038/2011-7, rel. Min. Valmir Campelo, 19.9.2012.</w:t>
      </w:r>
      <w:r w:rsidR="00694124" w:rsidRPr="008B2FF0">
        <w:rPr>
          <w:b/>
          <w:sz w:val="22"/>
          <w:szCs w:val="22"/>
        </w:rPr>
        <w:t xml:space="preserve"> </w:t>
      </w:r>
    </w:p>
    <w:p w:rsidR="00885871" w:rsidRPr="008B2FF0" w:rsidRDefault="00885871" w:rsidP="00694124">
      <w:pPr>
        <w:pStyle w:val="TCU-RelVoto-1"/>
        <w:spacing w:after="0"/>
        <w:ind w:firstLine="0"/>
        <w:rPr>
          <w:sz w:val="22"/>
        </w:rPr>
      </w:pPr>
    </w:p>
    <w:p w:rsidR="00EA10B1" w:rsidRPr="008B2FF0" w:rsidRDefault="004A291C" w:rsidP="00694124">
      <w:pPr>
        <w:pStyle w:val="TCU-RelVoto-1"/>
        <w:spacing w:after="0"/>
        <w:ind w:firstLine="0"/>
        <w:rPr>
          <w:b/>
          <w:sz w:val="22"/>
        </w:rPr>
      </w:pPr>
      <w:r>
        <w:rPr>
          <w:b/>
          <w:sz w:val="22"/>
        </w:rPr>
        <w:t xml:space="preserve">3. </w:t>
      </w:r>
      <w:r w:rsidR="00E15F9F" w:rsidRPr="008B2FF0">
        <w:rPr>
          <w:b/>
          <w:sz w:val="22"/>
        </w:rPr>
        <w:t xml:space="preserve">A previsão editalícia </w:t>
      </w:r>
      <w:r w:rsidR="00B610BA" w:rsidRPr="008B2FF0">
        <w:rPr>
          <w:b/>
          <w:sz w:val="22"/>
        </w:rPr>
        <w:t xml:space="preserve">que permite à </w:t>
      </w:r>
      <w:r w:rsidR="00E15F9F" w:rsidRPr="008B2FF0">
        <w:rPr>
          <w:b/>
          <w:sz w:val="22"/>
        </w:rPr>
        <w:t xml:space="preserve">Administração promover alterações </w:t>
      </w:r>
      <w:r w:rsidR="00EA10B1" w:rsidRPr="008B2FF0">
        <w:rPr>
          <w:b/>
          <w:sz w:val="22"/>
        </w:rPr>
        <w:t xml:space="preserve">nos valores de </w:t>
      </w:r>
      <w:r w:rsidR="00E15F9F" w:rsidRPr="008B2FF0">
        <w:rPr>
          <w:b/>
          <w:sz w:val="22"/>
        </w:rPr>
        <w:t>propostas de licitantes</w:t>
      </w:r>
      <w:r w:rsidR="006838DF" w:rsidRPr="008B2FF0">
        <w:rPr>
          <w:b/>
          <w:sz w:val="22"/>
        </w:rPr>
        <w:t>,</w:t>
      </w:r>
      <w:r w:rsidR="00E15F9F" w:rsidRPr="008B2FF0">
        <w:rPr>
          <w:b/>
          <w:sz w:val="22"/>
        </w:rPr>
        <w:t xml:space="preserve"> </w:t>
      </w:r>
      <w:r w:rsidR="00EA10B1" w:rsidRPr="008B2FF0">
        <w:rPr>
          <w:b/>
          <w:sz w:val="22"/>
        </w:rPr>
        <w:t xml:space="preserve">com o intuito de </w:t>
      </w:r>
      <w:r w:rsidR="00E15F9F" w:rsidRPr="008B2FF0">
        <w:rPr>
          <w:b/>
          <w:sz w:val="22"/>
        </w:rPr>
        <w:t>con</w:t>
      </w:r>
      <w:r w:rsidR="00EA10B1" w:rsidRPr="008B2FF0">
        <w:rPr>
          <w:b/>
          <w:sz w:val="22"/>
        </w:rPr>
        <w:t xml:space="preserve">formá-las às alíquotas de tributos </w:t>
      </w:r>
      <w:r w:rsidR="003E2417" w:rsidRPr="008B2FF0">
        <w:rPr>
          <w:b/>
          <w:sz w:val="22"/>
        </w:rPr>
        <w:t xml:space="preserve">efetivamente </w:t>
      </w:r>
      <w:r w:rsidR="00E95A73" w:rsidRPr="008B2FF0">
        <w:rPr>
          <w:b/>
          <w:sz w:val="22"/>
        </w:rPr>
        <w:t>aplicáveis ao contrato</w:t>
      </w:r>
      <w:r w:rsidR="006838DF" w:rsidRPr="008B2FF0">
        <w:rPr>
          <w:b/>
          <w:sz w:val="22"/>
        </w:rPr>
        <w:t>,</w:t>
      </w:r>
      <w:r w:rsidR="00F4470C" w:rsidRPr="008B2FF0">
        <w:rPr>
          <w:b/>
          <w:sz w:val="22"/>
        </w:rPr>
        <w:t xml:space="preserve"> </w:t>
      </w:r>
      <w:r w:rsidR="00EA10B1" w:rsidRPr="008B2FF0">
        <w:rPr>
          <w:b/>
          <w:sz w:val="22"/>
        </w:rPr>
        <w:t xml:space="preserve">encontra amparo </w:t>
      </w:r>
      <w:r w:rsidR="00175B3C">
        <w:rPr>
          <w:b/>
          <w:sz w:val="22"/>
        </w:rPr>
        <w:t>no ordenamento jurídico</w:t>
      </w:r>
    </w:p>
    <w:p w:rsidR="00F66EC1" w:rsidRPr="008B2FF0" w:rsidRDefault="00D2058E" w:rsidP="00694124">
      <w:pPr>
        <w:pStyle w:val="Default"/>
        <w:jc w:val="both"/>
        <w:rPr>
          <w:b/>
          <w:i/>
          <w:sz w:val="22"/>
          <w:szCs w:val="22"/>
        </w:rPr>
      </w:pPr>
      <w:r w:rsidRPr="008B2FF0">
        <w:rPr>
          <w:sz w:val="22"/>
          <w:szCs w:val="22"/>
        </w:rPr>
        <w:t xml:space="preserve">Representação de unidade técnica do Tribunal apontou possíveis irregularidades na Concorrência 306/2010, realizada pela empresa Amazonas Distribuidora de Energia S.A., </w:t>
      </w:r>
      <w:r w:rsidR="00D818F2" w:rsidRPr="008B2FF0">
        <w:rPr>
          <w:sz w:val="22"/>
          <w:szCs w:val="22"/>
        </w:rPr>
        <w:t xml:space="preserve">que tinha por objeto </w:t>
      </w:r>
      <w:r w:rsidRPr="008B2FF0">
        <w:rPr>
          <w:sz w:val="22"/>
          <w:szCs w:val="22"/>
        </w:rPr>
        <w:t>a elaboração de projeto executivo, execução de obras civis, montagem eletromecânica e fornecimento integral de equipamentos e materiais para a implantação da subestação Mauá III, em Manaus/AM</w:t>
      </w:r>
      <w:r w:rsidR="003947BD" w:rsidRPr="008B2FF0">
        <w:rPr>
          <w:sz w:val="22"/>
          <w:szCs w:val="22"/>
        </w:rPr>
        <w:t xml:space="preserve">. A unidade técnica noticiou a alteração </w:t>
      </w:r>
      <w:r w:rsidR="003947BD" w:rsidRPr="008B2FF0">
        <w:rPr>
          <w:iCs/>
          <w:sz w:val="22"/>
          <w:szCs w:val="22"/>
        </w:rPr>
        <w:t>unilateral das propostas de todos os licitantes pela Administração</w:t>
      </w:r>
      <w:r w:rsidR="0081586E" w:rsidRPr="008B2FF0">
        <w:rPr>
          <w:iCs/>
          <w:sz w:val="22"/>
          <w:szCs w:val="22"/>
        </w:rPr>
        <w:t xml:space="preserve">, </w:t>
      </w:r>
      <w:r w:rsidR="003947BD" w:rsidRPr="008B2FF0">
        <w:rPr>
          <w:iCs/>
          <w:sz w:val="22"/>
          <w:szCs w:val="22"/>
        </w:rPr>
        <w:t xml:space="preserve">o que teria contrariado os comandos contidos nos arts. 41, 44 e 48, § 3º da Lei 8.666/1993. </w:t>
      </w:r>
      <w:r w:rsidR="00E15F9F" w:rsidRPr="008B2FF0">
        <w:rPr>
          <w:iCs/>
          <w:sz w:val="22"/>
          <w:szCs w:val="22"/>
        </w:rPr>
        <w:t>Esses</w:t>
      </w:r>
      <w:r w:rsidR="003947BD" w:rsidRPr="008B2FF0">
        <w:rPr>
          <w:iCs/>
          <w:sz w:val="22"/>
          <w:szCs w:val="22"/>
        </w:rPr>
        <w:t xml:space="preserve"> ajustes foram realizados com o intuito de </w:t>
      </w:r>
      <w:r w:rsidR="007A77BF" w:rsidRPr="008B2FF0">
        <w:rPr>
          <w:iCs/>
          <w:sz w:val="22"/>
          <w:szCs w:val="22"/>
        </w:rPr>
        <w:t>conformar as alíquotas dos tributos ICMS, IPI, ISS, Confins e PIS declarados pelas licitantes ao que efetivamente incorrerá a empresa contratada, em face da legislação vigente. Tal “</w:t>
      </w:r>
      <w:r w:rsidR="007A77BF" w:rsidRPr="008B2FF0">
        <w:rPr>
          <w:i/>
          <w:iCs/>
          <w:sz w:val="22"/>
          <w:szCs w:val="22"/>
        </w:rPr>
        <w:t>equalização de tributos</w:t>
      </w:r>
      <w:r w:rsidR="007A77BF" w:rsidRPr="008B2FF0">
        <w:rPr>
          <w:iCs/>
          <w:sz w:val="22"/>
          <w:szCs w:val="22"/>
        </w:rPr>
        <w:t xml:space="preserve">” implicou </w:t>
      </w:r>
      <w:r w:rsidR="00E45452" w:rsidRPr="008B2FF0">
        <w:rPr>
          <w:iCs/>
          <w:sz w:val="22"/>
          <w:szCs w:val="22"/>
        </w:rPr>
        <w:t xml:space="preserve">alteração na classificação das licitantes, com modificação da vencedora do certame. </w:t>
      </w:r>
      <w:r w:rsidR="009F4D5E" w:rsidRPr="008B2FF0">
        <w:rPr>
          <w:iCs/>
          <w:sz w:val="22"/>
          <w:szCs w:val="22"/>
        </w:rPr>
        <w:t>A unidade técnica</w:t>
      </w:r>
      <w:r w:rsidR="00D818F2" w:rsidRPr="008B2FF0">
        <w:rPr>
          <w:iCs/>
          <w:sz w:val="22"/>
          <w:szCs w:val="22"/>
        </w:rPr>
        <w:t xml:space="preserve">, por considerar que a Administração, em vez de promover </w:t>
      </w:r>
      <w:r w:rsidR="00E15F9F" w:rsidRPr="008B2FF0">
        <w:rPr>
          <w:iCs/>
          <w:sz w:val="22"/>
          <w:szCs w:val="22"/>
        </w:rPr>
        <w:t>os</w:t>
      </w:r>
      <w:r w:rsidR="005D27FF" w:rsidRPr="008B2FF0">
        <w:rPr>
          <w:iCs/>
          <w:sz w:val="22"/>
          <w:szCs w:val="22"/>
        </w:rPr>
        <w:t xml:space="preserve"> </w:t>
      </w:r>
      <w:r w:rsidR="00D818F2" w:rsidRPr="008B2FF0">
        <w:rPr>
          <w:iCs/>
          <w:sz w:val="22"/>
          <w:szCs w:val="22"/>
        </w:rPr>
        <w:t>ajustes, deveria ter estipulado prazo para que todos licitantes apresentassem novas propostas,</w:t>
      </w:r>
      <w:r w:rsidR="009F4D5E" w:rsidRPr="008B2FF0">
        <w:rPr>
          <w:iCs/>
          <w:sz w:val="22"/>
          <w:szCs w:val="22"/>
        </w:rPr>
        <w:t xml:space="preserve"> propôs a </w:t>
      </w:r>
      <w:r w:rsidR="009F4D5E" w:rsidRPr="008B2FF0">
        <w:rPr>
          <w:sz w:val="22"/>
          <w:szCs w:val="22"/>
        </w:rPr>
        <w:t xml:space="preserve">fixação de prazo para a anulação do certame e, por conseguinte, do contrato dele decorrente, além da apenação dos responsáveis com multa do art. 58 da Lei nº 8.443/1992. </w:t>
      </w:r>
      <w:r w:rsidR="00E45452" w:rsidRPr="008B2FF0">
        <w:rPr>
          <w:iCs/>
          <w:sz w:val="22"/>
          <w:szCs w:val="22"/>
        </w:rPr>
        <w:t>O relator</w:t>
      </w:r>
      <w:r w:rsidR="009F4D5E" w:rsidRPr="008B2FF0">
        <w:rPr>
          <w:iCs/>
          <w:sz w:val="22"/>
          <w:szCs w:val="22"/>
        </w:rPr>
        <w:t xml:space="preserve">, contudo, </w:t>
      </w:r>
      <w:r w:rsidR="00E45452" w:rsidRPr="008B2FF0">
        <w:rPr>
          <w:iCs/>
          <w:sz w:val="22"/>
          <w:szCs w:val="22"/>
        </w:rPr>
        <w:t xml:space="preserve">observou que </w:t>
      </w:r>
      <w:r w:rsidR="00E45452" w:rsidRPr="008B2FF0">
        <w:rPr>
          <w:sz w:val="22"/>
          <w:szCs w:val="22"/>
        </w:rPr>
        <w:t>os ajustes de tributos realizados alcançaram todos os licitantes de “</w:t>
      </w:r>
      <w:r w:rsidR="00E45452" w:rsidRPr="008B2FF0">
        <w:rPr>
          <w:i/>
          <w:sz w:val="22"/>
          <w:szCs w:val="22"/>
        </w:rPr>
        <w:t>forma isonômica</w:t>
      </w:r>
      <w:r w:rsidR="00E45452" w:rsidRPr="008B2FF0">
        <w:rPr>
          <w:sz w:val="22"/>
          <w:szCs w:val="22"/>
        </w:rPr>
        <w:t xml:space="preserve">” e </w:t>
      </w:r>
      <w:r w:rsidR="00D818F2" w:rsidRPr="008B2FF0">
        <w:rPr>
          <w:sz w:val="22"/>
          <w:szCs w:val="22"/>
        </w:rPr>
        <w:t xml:space="preserve">que </w:t>
      </w:r>
      <w:r w:rsidR="00E45452" w:rsidRPr="008B2FF0">
        <w:rPr>
          <w:sz w:val="22"/>
          <w:szCs w:val="22"/>
          <w:u w:val="single"/>
        </w:rPr>
        <w:t xml:space="preserve">decorreram de expressa previsão contida no edital da </w:t>
      </w:r>
      <w:r w:rsidR="0081586E" w:rsidRPr="008B2FF0">
        <w:rPr>
          <w:sz w:val="22"/>
          <w:szCs w:val="22"/>
          <w:u w:val="single"/>
        </w:rPr>
        <w:t>C</w:t>
      </w:r>
      <w:r w:rsidR="00E45452" w:rsidRPr="008B2FF0">
        <w:rPr>
          <w:sz w:val="22"/>
          <w:szCs w:val="22"/>
          <w:u w:val="single"/>
        </w:rPr>
        <w:t>oncorrência</w:t>
      </w:r>
      <w:r w:rsidR="00E45452" w:rsidRPr="008B2FF0">
        <w:rPr>
          <w:sz w:val="22"/>
          <w:szCs w:val="22"/>
        </w:rPr>
        <w:t xml:space="preserve"> (subitem 13.2.1)</w:t>
      </w:r>
      <w:r w:rsidR="008E3380" w:rsidRPr="008B2FF0">
        <w:rPr>
          <w:sz w:val="22"/>
          <w:szCs w:val="22"/>
        </w:rPr>
        <w:t xml:space="preserve">. </w:t>
      </w:r>
      <w:r w:rsidR="00E15F9F" w:rsidRPr="008B2FF0">
        <w:rPr>
          <w:sz w:val="22"/>
          <w:szCs w:val="22"/>
        </w:rPr>
        <w:t xml:space="preserve">Essa </w:t>
      </w:r>
      <w:r w:rsidR="008E3380" w:rsidRPr="008B2FF0">
        <w:rPr>
          <w:sz w:val="22"/>
          <w:szCs w:val="22"/>
        </w:rPr>
        <w:t>cláusula est</w:t>
      </w:r>
      <w:r w:rsidR="00E15F9F" w:rsidRPr="008B2FF0">
        <w:rPr>
          <w:sz w:val="22"/>
          <w:szCs w:val="22"/>
        </w:rPr>
        <w:t xml:space="preserve">abelecia </w:t>
      </w:r>
      <w:r w:rsidR="008E3380" w:rsidRPr="008B2FF0">
        <w:rPr>
          <w:sz w:val="22"/>
          <w:szCs w:val="22"/>
        </w:rPr>
        <w:t>que “</w:t>
      </w:r>
      <w:r w:rsidR="001D78F3" w:rsidRPr="008B2FF0">
        <w:rPr>
          <w:b/>
          <w:i/>
          <w:sz w:val="22"/>
          <w:szCs w:val="22"/>
        </w:rPr>
        <w:t>Os preços ofertados serão equalizados quando os tributos indicados nas Planilhas não corresponderem ao regime tributário da licitação e aos benefícios fiscais a que fizer jus a aquisição.</w:t>
      </w:r>
      <w:r w:rsidR="008E3380" w:rsidRPr="008B2FF0">
        <w:rPr>
          <w:sz w:val="22"/>
          <w:szCs w:val="22"/>
        </w:rPr>
        <w:t>” – grifos do</w:t>
      </w:r>
      <w:r w:rsidR="001D78F3" w:rsidRPr="008B2FF0">
        <w:rPr>
          <w:sz w:val="22"/>
          <w:szCs w:val="22"/>
        </w:rPr>
        <w:t xml:space="preserve"> </w:t>
      </w:r>
      <w:r w:rsidR="008E3380" w:rsidRPr="008B2FF0">
        <w:rPr>
          <w:sz w:val="22"/>
          <w:szCs w:val="22"/>
        </w:rPr>
        <w:t>relator. Con</w:t>
      </w:r>
      <w:r w:rsidR="00E15F9F" w:rsidRPr="008B2FF0">
        <w:rPr>
          <w:sz w:val="22"/>
          <w:szCs w:val="22"/>
        </w:rPr>
        <w:t xml:space="preserve">cluiu, então, </w:t>
      </w:r>
      <w:r w:rsidR="008E3380" w:rsidRPr="008B2FF0">
        <w:rPr>
          <w:sz w:val="22"/>
          <w:szCs w:val="22"/>
        </w:rPr>
        <w:t>que a implementação d</w:t>
      </w:r>
      <w:r w:rsidR="004B1248" w:rsidRPr="008B2FF0">
        <w:rPr>
          <w:sz w:val="22"/>
          <w:szCs w:val="22"/>
        </w:rPr>
        <w:t>a</w:t>
      </w:r>
      <w:r w:rsidR="00161AFB" w:rsidRPr="008B2FF0">
        <w:rPr>
          <w:sz w:val="22"/>
          <w:szCs w:val="22"/>
        </w:rPr>
        <w:t xml:space="preserve"> medida </w:t>
      </w:r>
      <w:r w:rsidR="004B1248" w:rsidRPr="008B2FF0">
        <w:rPr>
          <w:sz w:val="22"/>
          <w:szCs w:val="22"/>
        </w:rPr>
        <w:t xml:space="preserve">prevista nessa cláusula </w:t>
      </w:r>
      <w:r w:rsidR="008E3380" w:rsidRPr="008B2FF0">
        <w:rPr>
          <w:sz w:val="22"/>
          <w:szCs w:val="22"/>
        </w:rPr>
        <w:t>não configurou ilicitude</w:t>
      </w:r>
      <w:r w:rsidR="009F4D5E" w:rsidRPr="008B2FF0">
        <w:rPr>
          <w:sz w:val="22"/>
          <w:szCs w:val="22"/>
        </w:rPr>
        <w:t xml:space="preserve"> e teve por finalidade adequar as propostas “</w:t>
      </w:r>
      <w:r w:rsidR="009F4D5E" w:rsidRPr="008B2FF0">
        <w:rPr>
          <w:i/>
          <w:sz w:val="22"/>
          <w:szCs w:val="22"/>
        </w:rPr>
        <w:t>às regras tributárias aplicáveis ao contrato</w:t>
      </w:r>
      <w:r w:rsidR="009F4D5E" w:rsidRPr="008B2FF0">
        <w:rPr>
          <w:sz w:val="22"/>
          <w:szCs w:val="22"/>
        </w:rPr>
        <w:t>”</w:t>
      </w:r>
      <w:r w:rsidR="008E3380" w:rsidRPr="008B2FF0">
        <w:rPr>
          <w:sz w:val="22"/>
          <w:szCs w:val="22"/>
        </w:rPr>
        <w:t xml:space="preserve">. </w:t>
      </w:r>
      <w:r w:rsidR="004B1248" w:rsidRPr="008B2FF0">
        <w:rPr>
          <w:sz w:val="22"/>
          <w:szCs w:val="22"/>
        </w:rPr>
        <w:t>Anotou também que erros nos cálculos dos valores corretos de tributos para as propostas das licitantes</w:t>
      </w:r>
      <w:r w:rsidR="009F4D5E" w:rsidRPr="008B2FF0">
        <w:rPr>
          <w:sz w:val="22"/>
          <w:szCs w:val="22"/>
        </w:rPr>
        <w:t xml:space="preserve">, cometidos pelos membros da comissão de licitação, </w:t>
      </w:r>
      <w:r w:rsidR="004B1248" w:rsidRPr="008B2FF0">
        <w:rPr>
          <w:sz w:val="22"/>
          <w:szCs w:val="22"/>
        </w:rPr>
        <w:t xml:space="preserve">deveriam ser classificados como falhas formais. O Tribunal, então, </w:t>
      </w:r>
      <w:r w:rsidR="009F4D5E" w:rsidRPr="008B2FF0">
        <w:rPr>
          <w:sz w:val="22"/>
          <w:szCs w:val="22"/>
        </w:rPr>
        <w:t xml:space="preserve">decidiu acolher parcialmente as razões de justificativas apresentadas pelos responsáveis e </w:t>
      </w:r>
      <w:r w:rsidR="007F617F" w:rsidRPr="008B2FF0">
        <w:rPr>
          <w:sz w:val="22"/>
          <w:szCs w:val="22"/>
        </w:rPr>
        <w:t>expedir alerta à Amazonas Distribuidora de Energia S.A., com o intuito de promover o saneamento da</w:t>
      </w:r>
      <w:r w:rsidR="0064090D" w:rsidRPr="008B2FF0">
        <w:rPr>
          <w:sz w:val="22"/>
          <w:szCs w:val="22"/>
        </w:rPr>
        <w:t>s</w:t>
      </w:r>
      <w:r w:rsidR="007F617F" w:rsidRPr="008B2FF0">
        <w:rPr>
          <w:sz w:val="22"/>
          <w:szCs w:val="22"/>
        </w:rPr>
        <w:t xml:space="preserve"> falhas </w:t>
      </w:r>
      <w:r w:rsidR="00E15F9F" w:rsidRPr="008B2FF0">
        <w:rPr>
          <w:sz w:val="22"/>
          <w:szCs w:val="22"/>
        </w:rPr>
        <w:t xml:space="preserve">relacionadas ao correto cálculo dos </w:t>
      </w:r>
      <w:r w:rsidR="007F617F" w:rsidRPr="008B2FF0">
        <w:rPr>
          <w:sz w:val="22"/>
          <w:szCs w:val="22"/>
        </w:rPr>
        <w:t xml:space="preserve">citados tributos. </w:t>
      </w:r>
      <w:r w:rsidR="00F66EC1" w:rsidRPr="008B2FF0">
        <w:rPr>
          <w:b/>
          <w:i/>
          <w:sz w:val="22"/>
          <w:szCs w:val="22"/>
        </w:rPr>
        <w:t>Acórdão n.º 2</w:t>
      </w:r>
      <w:r w:rsidR="007F617F" w:rsidRPr="008B2FF0">
        <w:rPr>
          <w:b/>
          <w:i/>
          <w:sz w:val="22"/>
          <w:szCs w:val="22"/>
        </w:rPr>
        <w:t>517</w:t>
      </w:r>
      <w:r w:rsidR="00F66EC1" w:rsidRPr="008B2FF0">
        <w:rPr>
          <w:b/>
          <w:i/>
          <w:sz w:val="22"/>
          <w:szCs w:val="22"/>
        </w:rPr>
        <w:t>/2012-Plenário, TC-0</w:t>
      </w:r>
      <w:r w:rsidR="007F617F" w:rsidRPr="008B2FF0">
        <w:rPr>
          <w:b/>
          <w:i/>
          <w:sz w:val="22"/>
          <w:szCs w:val="22"/>
        </w:rPr>
        <w:t>15.689</w:t>
      </w:r>
      <w:r w:rsidR="00F66EC1" w:rsidRPr="008B2FF0">
        <w:rPr>
          <w:b/>
          <w:i/>
          <w:sz w:val="22"/>
          <w:szCs w:val="22"/>
        </w:rPr>
        <w:t>/201</w:t>
      </w:r>
      <w:r w:rsidR="007F617F" w:rsidRPr="008B2FF0">
        <w:rPr>
          <w:b/>
          <w:i/>
          <w:sz w:val="22"/>
          <w:szCs w:val="22"/>
        </w:rPr>
        <w:t>1</w:t>
      </w:r>
      <w:r w:rsidR="00F66EC1" w:rsidRPr="008B2FF0">
        <w:rPr>
          <w:b/>
          <w:i/>
          <w:sz w:val="22"/>
          <w:szCs w:val="22"/>
        </w:rPr>
        <w:t>-</w:t>
      </w:r>
      <w:r w:rsidR="007F617F" w:rsidRPr="008B2FF0">
        <w:rPr>
          <w:b/>
          <w:i/>
          <w:sz w:val="22"/>
          <w:szCs w:val="22"/>
        </w:rPr>
        <w:t>5</w:t>
      </w:r>
      <w:r w:rsidR="00F66EC1" w:rsidRPr="008B2FF0">
        <w:rPr>
          <w:b/>
          <w:i/>
          <w:sz w:val="22"/>
          <w:szCs w:val="22"/>
        </w:rPr>
        <w:t xml:space="preserve">, rel. Min. </w:t>
      </w:r>
      <w:r w:rsidR="007F617F" w:rsidRPr="008B2FF0">
        <w:rPr>
          <w:b/>
          <w:i/>
          <w:sz w:val="22"/>
          <w:szCs w:val="22"/>
        </w:rPr>
        <w:t>Raimundo Carreiro</w:t>
      </w:r>
      <w:r w:rsidR="00F66EC1" w:rsidRPr="008B2FF0">
        <w:rPr>
          <w:b/>
          <w:i/>
          <w:sz w:val="22"/>
          <w:szCs w:val="22"/>
        </w:rPr>
        <w:t>, 1</w:t>
      </w:r>
      <w:r w:rsidR="007F617F" w:rsidRPr="008B2FF0">
        <w:rPr>
          <w:b/>
          <w:i/>
          <w:sz w:val="22"/>
          <w:szCs w:val="22"/>
        </w:rPr>
        <w:t>9</w:t>
      </w:r>
      <w:r w:rsidR="00F66EC1" w:rsidRPr="008B2FF0">
        <w:rPr>
          <w:b/>
          <w:i/>
          <w:sz w:val="22"/>
          <w:szCs w:val="22"/>
        </w:rPr>
        <w:t xml:space="preserve">.9.2012. </w:t>
      </w:r>
    </w:p>
    <w:p w:rsidR="00913417" w:rsidRPr="008B2FF0" w:rsidRDefault="00913417" w:rsidP="00694124">
      <w:pPr>
        <w:pStyle w:val="TCU-RelVoto-1"/>
        <w:spacing w:after="0"/>
        <w:ind w:firstLine="0"/>
        <w:rPr>
          <w:sz w:val="22"/>
          <w:u w:val="single"/>
        </w:rPr>
      </w:pPr>
    </w:p>
    <w:p w:rsidR="00F172D0" w:rsidRPr="008B2FF0" w:rsidRDefault="004A291C" w:rsidP="00F172D0">
      <w:pPr>
        <w:pStyle w:val="TCU-RelVoto-1"/>
        <w:spacing w:after="0"/>
        <w:ind w:firstLine="0"/>
        <w:rPr>
          <w:b/>
          <w:sz w:val="22"/>
        </w:rPr>
      </w:pPr>
      <w:r>
        <w:rPr>
          <w:b/>
          <w:sz w:val="22"/>
        </w:rPr>
        <w:t xml:space="preserve">4. </w:t>
      </w:r>
      <w:r w:rsidR="00F172D0" w:rsidRPr="008B2FF0">
        <w:rPr>
          <w:b/>
          <w:sz w:val="22"/>
        </w:rPr>
        <w:t xml:space="preserve">A utilização de licitação do tipo técnica e preço para contratação de obra usual, que </w:t>
      </w:r>
      <w:r w:rsidR="00EC1658" w:rsidRPr="008B2FF0">
        <w:rPr>
          <w:b/>
          <w:sz w:val="22"/>
        </w:rPr>
        <w:t>pode ser realizada sem</w:t>
      </w:r>
      <w:r w:rsidR="00F172D0" w:rsidRPr="008B2FF0">
        <w:rPr>
          <w:b/>
          <w:sz w:val="22"/>
        </w:rPr>
        <w:t xml:space="preserve"> emprego de tecnologia sofisticada, </w:t>
      </w:r>
      <w:r w:rsidR="00045C61" w:rsidRPr="008B2FF0">
        <w:rPr>
          <w:b/>
          <w:sz w:val="22"/>
        </w:rPr>
        <w:t xml:space="preserve">afronta o disposto no </w:t>
      </w:r>
      <w:r w:rsidR="00F172D0" w:rsidRPr="008B2FF0">
        <w:rPr>
          <w:b/>
          <w:sz w:val="22"/>
        </w:rPr>
        <w:t xml:space="preserve">art. 46 da Lei </w:t>
      </w:r>
      <w:r w:rsidR="00EC1658" w:rsidRPr="008B2FF0">
        <w:rPr>
          <w:b/>
          <w:sz w:val="22"/>
        </w:rPr>
        <w:t>8.666/1993</w:t>
      </w:r>
    </w:p>
    <w:p w:rsidR="00521B41" w:rsidRPr="008B2FF0" w:rsidRDefault="00DE7267" w:rsidP="00694124">
      <w:pPr>
        <w:pStyle w:val="Default"/>
        <w:jc w:val="both"/>
        <w:rPr>
          <w:b/>
          <w:i/>
          <w:sz w:val="22"/>
          <w:szCs w:val="22"/>
        </w:rPr>
      </w:pPr>
      <w:r w:rsidRPr="008B2FF0">
        <w:rPr>
          <w:sz w:val="22"/>
          <w:szCs w:val="22"/>
        </w:rPr>
        <w:t xml:space="preserve">Auditoria realizada no Instituto Federal de Educação Tecnológica do Maranhão – IFMA avaliou a regularidade da obra de edificação da unidade de ensino descentralizada, no Município de Pinheiro/MA. A equipe de auditoria, após informar o valor estimado da obra (cerca de R$ 5,47 milhões) e o fato de que tal </w:t>
      </w:r>
      <w:r w:rsidR="00F172D0" w:rsidRPr="008B2FF0">
        <w:rPr>
          <w:sz w:val="22"/>
          <w:szCs w:val="22"/>
        </w:rPr>
        <w:t>empreendimento</w:t>
      </w:r>
      <w:r w:rsidRPr="008B2FF0">
        <w:rPr>
          <w:sz w:val="22"/>
          <w:szCs w:val="22"/>
        </w:rPr>
        <w:t xml:space="preserve"> já esteve incluíd</w:t>
      </w:r>
      <w:r w:rsidR="00F172D0" w:rsidRPr="008B2FF0">
        <w:rPr>
          <w:sz w:val="22"/>
          <w:szCs w:val="22"/>
        </w:rPr>
        <w:t>o</w:t>
      </w:r>
      <w:r w:rsidRPr="008B2FF0">
        <w:rPr>
          <w:sz w:val="22"/>
          <w:szCs w:val="22"/>
        </w:rPr>
        <w:t xml:space="preserve"> no quadro de bloqueio da Lei Orçamentária de  2010 (LOA 2010),</w:t>
      </w:r>
      <w:r w:rsidR="00FD40CF" w:rsidRPr="008B2FF0">
        <w:rPr>
          <w:sz w:val="22"/>
          <w:szCs w:val="22"/>
        </w:rPr>
        <w:t xml:space="preserve"> apontou indício de irregularidade consistente em  </w:t>
      </w:r>
      <w:r w:rsidRPr="008B2FF0">
        <w:rPr>
          <w:sz w:val="22"/>
          <w:szCs w:val="22"/>
          <w:u w:val="single"/>
        </w:rPr>
        <w:t xml:space="preserve">uso indevido do tipo técnica e preço </w:t>
      </w:r>
      <w:r w:rsidR="00FD40CF" w:rsidRPr="008B2FF0">
        <w:rPr>
          <w:sz w:val="22"/>
          <w:szCs w:val="22"/>
          <w:u w:val="single"/>
        </w:rPr>
        <w:t>na licitação</w:t>
      </w:r>
      <w:r w:rsidR="00FD40CF" w:rsidRPr="008B2FF0">
        <w:rPr>
          <w:sz w:val="22"/>
          <w:szCs w:val="22"/>
        </w:rPr>
        <w:t xml:space="preserve"> </w:t>
      </w:r>
      <w:r w:rsidR="0064090D" w:rsidRPr="008B2FF0">
        <w:rPr>
          <w:sz w:val="22"/>
          <w:szCs w:val="22"/>
        </w:rPr>
        <w:t>que antecedeu</w:t>
      </w:r>
      <w:r w:rsidRPr="008B2FF0">
        <w:rPr>
          <w:sz w:val="22"/>
          <w:szCs w:val="22"/>
        </w:rPr>
        <w:t xml:space="preserve"> </w:t>
      </w:r>
      <w:r w:rsidR="0064090D" w:rsidRPr="008B2FF0">
        <w:rPr>
          <w:sz w:val="22"/>
          <w:szCs w:val="22"/>
        </w:rPr>
        <w:t xml:space="preserve">sua </w:t>
      </w:r>
      <w:r w:rsidR="00FD40CF" w:rsidRPr="008B2FF0">
        <w:rPr>
          <w:sz w:val="22"/>
          <w:szCs w:val="22"/>
        </w:rPr>
        <w:t xml:space="preserve">contratação. </w:t>
      </w:r>
      <w:r w:rsidR="00393C76" w:rsidRPr="008B2FF0">
        <w:rPr>
          <w:sz w:val="22"/>
          <w:szCs w:val="22"/>
        </w:rPr>
        <w:t>Os responsáveis ouvidos em audiência acerca de tal ocorrência (chefe da Diretoria de Educação à Distância e chefe da Procuradoria Jurídica) apresentaram justificativas</w:t>
      </w:r>
      <w:r w:rsidR="00AF0728" w:rsidRPr="008B2FF0">
        <w:rPr>
          <w:sz w:val="22"/>
          <w:szCs w:val="22"/>
        </w:rPr>
        <w:t xml:space="preserve">, entre as quais destaquem-se as seguintes: </w:t>
      </w:r>
      <w:r w:rsidR="00393C76" w:rsidRPr="008B2FF0">
        <w:rPr>
          <w:sz w:val="22"/>
          <w:szCs w:val="22"/>
          <w:lang w:eastAsia="en-US"/>
        </w:rPr>
        <w:t xml:space="preserve">a) </w:t>
      </w:r>
      <w:r w:rsidR="00AF0728" w:rsidRPr="008B2FF0">
        <w:rPr>
          <w:sz w:val="22"/>
          <w:szCs w:val="22"/>
        </w:rPr>
        <w:t xml:space="preserve">nos exercícios de 2007 e 2008, de </w:t>
      </w:r>
      <w:r w:rsidR="00393C76" w:rsidRPr="008B2FF0">
        <w:rPr>
          <w:sz w:val="22"/>
          <w:szCs w:val="22"/>
          <w:lang w:eastAsia="en-US"/>
        </w:rPr>
        <w:t>onze licitações abertas para a realização das obras do IFMA</w:t>
      </w:r>
      <w:r w:rsidR="0064090D" w:rsidRPr="008B2FF0">
        <w:rPr>
          <w:sz w:val="22"/>
          <w:szCs w:val="22"/>
          <w:lang w:eastAsia="en-US"/>
        </w:rPr>
        <w:t>,</w:t>
      </w:r>
      <w:r w:rsidR="00393C76" w:rsidRPr="008B2FF0">
        <w:rPr>
          <w:sz w:val="22"/>
          <w:szCs w:val="22"/>
          <w:lang w:eastAsia="en-US"/>
        </w:rPr>
        <w:t xml:space="preserve"> nove foram vencidas por duas licitantes que se mostraram incapazes de concluir </w:t>
      </w:r>
      <w:r w:rsidR="00AF0728" w:rsidRPr="008B2FF0">
        <w:rPr>
          <w:sz w:val="22"/>
          <w:szCs w:val="22"/>
        </w:rPr>
        <w:t>os respectivos objetos</w:t>
      </w:r>
      <w:r w:rsidR="00393C76" w:rsidRPr="008B2FF0">
        <w:rPr>
          <w:sz w:val="22"/>
          <w:szCs w:val="22"/>
          <w:lang w:eastAsia="en-US"/>
        </w:rPr>
        <w:t>;</w:t>
      </w:r>
      <w:r w:rsidR="00393C76" w:rsidRPr="008B2FF0">
        <w:rPr>
          <w:sz w:val="22"/>
          <w:szCs w:val="22"/>
        </w:rPr>
        <w:t xml:space="preserve"> </w:t>
      </w:r>
      <w:r w:rsidR="00393C76" w:rsidRPr="008B2FF0">
        <w:rPr>
          <w:rFonts w:eastAsia="Times New Roman"/>
          <w:sz w:val="22"/>
          <w:szCs w:val="22"/>
        </w:rPr>
        <w:t>b) “</w:t>
      </w:r>
      <w:r w:rsidR="00393C76" w:rsidRPr="008B2FF0">
        <w:rPr>
          <w:rFonts w:eastAsia="Times New Roman"/>
          <w:i/>
          <w:sz w:val="22"/>
          <w:szCs w:val="22"/>
        </w:rPr>
        <w:t>as empresas ‘mergulhavam’ seus preços até as margens admitidas na Lei nº 8.666/1993 e, após o início dos serviços, desaceleravam a execução, terminando por não concluir as obras</w:t>
      </w:r>
      <w:r w:rsidR="00393C76" w:rsidRPr="008B2FF0">
        <w:rPr>
          <w:rFonts w:eastAsia="Times New Roman"/>
          <w:sz w:val="22"/>
          <w:szCs w:val="22"/>
        </w:rPr>
        <w:t>”; c) a Administração</w:t>
      </w:r>
      <w:r w:rsidR="00AF0728" w:rsidRPr="008B2FF0">
        <w:rPr>
          <w:rFonts w:eastAsia="Times New Roman"/>
          <w:sz w:val="22"/>
          <w:szCs w:val="22"/>
        </w:rPr>
        <w:t xml:space="preserve">, por esse motivo, </w:t>
      </w:r>
      <w:r w:rsidR="0064090D" w:rsidRPr="008B2FF0">
        <w:rPr>
          <w:rFonts w:eastAsia="Times New Roman"/>
          <w:sz w:val="22"/>
          <w:szCs w:val="22"/>
        </w:rPr>
        <w:t>“</w:t>
      </w:r>
      <w:r w:rsidR="00AF0728" w:rsidRPr="008B2FF0">
        <w:rPr>
          <w:rFonts w:eastAsia="Times New Roman"/>
          <w:i/>
          <w:sz w:val="22"/>
          <w:szCs w:val="22"/>
        </w:rPr>
        <w:t xml:space="preserve">buscou meios de </w:t>
      </w:r>
      <w:r w:rsidR="00393C76" w:rsidRPr="008B2FF0">
        <w:rPr>
          <w:rFonts w:eastAsia="Times New Roman"/>
          <w:i/>
          <w:sz w:val="22"/>
          <w:szCs w:val="22"/>
        </w:rPr>
        <w:t xml:space="preserve">viabilizar a conclusão das obras </w:t>
      </w:r>
      <w:r w:rsidR="00AF0728" w:rsidRPr="008B2FF0">
        <w:rPr>
          <w:rFonts w:eastAsia="Times New Roman"/>
          <w:i/>
          <w:sz w:val="22"/>
          <w:szCs w:val="22"/>
        </w:rPr>
        <w:t>...</w:t>
      </w:r>
      <w:r w:rsidR="0064090D" w:rsidRPr="008B2FF0">
        <w:rPr>
          <w:rFonts w:eastAsia="Times New Roman"/>
          <w:sz w:val="22"/>
          <w:szCs w:val="22"/>
        </w:rPr>
        <w:t>”</w:t>
      </w:r>
      <w:r w:rsidR="00AF0728" w:rsidRPr="008B2FF0">
        <w:rPr>
          <w:rFonts w:eastAsia="Times New Roman"/>
          <w:sz w:val="22"/>
          <w:szCs w:val="22"/>
        </w:rPr>
        <w:t>;</w:t>
      </w:r>
      <w:r w:rsidR="00393C76" w:rsidRPr="008B2FF0">
        <w:rPr>
          <w:rFonts w:eastAsia="Times New Roman"/>
          <w:sz w:val="22"/>
          <w:szCs w:val="22"/>
        </w:rPr>
        <w:t xml:space="preserve"> d) a proposta mais vantajosa </w:t>
      </w:r>
      <w:r w:rsidR="00F172D0" w:rsidRPr="008B2FF0">
        <w:rPr>
          <w:rFonts w:eastAsia="Times New Roman"/>
          <w:sz w:val="22"/>
          <w:szCs w:val="22"/>
        </w:rPr>
        <w:t xml:space="preserve">pressupõe </w:t>
      </w:r>
      <w:r w:rsidR="00393C76" w:rsidRPr="008B2FF0">
        <w:rPr>
          <w:rFonts w:eastAsia="Times New Roman"/>
          <w:sz w:val="22"/>
          <w:szCs w:val="22"/>
        </w:rPr>
        <w:t xml:space="preserve">padrão mínimo de qualidade; e) </w:t>
      </w:r>
      <w:r w:rsidR="00D36A99" w:rsidRPr="008B2FF0">
        <w:rPr>
          <w:rFonts w:eastAsia="Times New Roman"/>
          <w:sz w:val="22"/>
          <w:szCs w:val="22"/>
        </w:rPr>
        <w:t xml:space="preserve">o objeto contratado justificaria a </w:t>
      </w:r>
      <w:r w:rsidR="00393C76" w:rsidRPr="008B2FF0">
        <w:rPr>
          <w:rFonts w:eastAsia="Times New Roman"/>
          <w:sz w:val="22"/>
          <w:szCs w:val="22"/>
        </w:rPr>
        <w:t>ado</w:t>
      </w:r>
      <w:r w:rsidR="00D36A99" w:rsidRPr="008B2FF0">
        <w:rPr>
          <w:rFonts w:eastAsia="Times New Roman"/>
          <w:sz w:val="22"/>
          <w:szCs w:val="22"/>
        </w:rPr>
        <w:t xml:space="preserve">ção de </w:t>
      </w:r>
      <w:r w:rsidR="00393C76" w:rsidRPr="008B2FF0">
        <w:rPr>
          <w:rFonts w:eastAsia="Times New Roman"/>
          <w:sz w:val="22"/>
          <w:szCs w:val="22"/>
        </w:rPr>
        <w:t xml:space="preserve">licitação do tipo técnica e preço; </w:t>
      </w:r>
      <w:r w:rsidR="00721E12" w:rsidRPr="008B2FF0">
        <w:rPr>
          <w:rFonts w:eastAsia="Times New Roman"/>
          <w:sz w:val="22"/>
          <w:szCs w:val="22"/>
        </w:rPr>
        <w:t>f</w:t>
      </w:r>
      <w:r w:rsidR="00393C76" w:rsidRPr="008B2FF0">
        <w:rPr>
          <w:rFonts w:eastAsia="Times New Roman"/>
          <w:sz w:val="22"/>
          <w:szCs w:val="22"/>
        </w:rPr>
        <w:t xml:space="preserve">) as instalações dos institutos federais, especialmente a parte dos laboratórios, devem ser concebidas segundo normas técnicas especializadas; </w:t>
      </w:r>
      <w:r w:rsidR="00F172D0" w:rsidRPr="008B2FF0">
        <w:rPr>
          <w:rFonts w:eastAsia="Times New Roman"/>
          <w:sz w:val="22"/>
          <w:szCs w:val="22"/>
        </w:rPr>
        <w:t>g</w:t>
      </w:r>
      <w:r w:rsidR="00393C76" w:rsidRPr="008B2FF0">
        <w:rPr>
          <w:rFonts w:eastAsia="Times New Roman"/>
          <w:sz w:val="22"/>
          <w:szCs w:val="22"/>
        </w:rPr>
        <w:t xml:space="preserve">) os projetos das obras envolvem serviços que </w:t>
      </w:r>
      <w:r w:rsidR="00721E12" w:rsidRPr="008B2FF0">
        <w:rPr>
          <w:rFonts w:eastAsia="Times New Roman"/>
          <w:sz w:val="22"/>
          <w:szCs w:val="22"/>
        </w:rPr>
        <w:t xml:space="preserve">teriam </w:t>
      </w:r>
      <w:r w:rsidR="00393C76" w:rsidRPr="008B2FF0">
        <w:rPr>
          <w:rFonts w:eastAsia="Times New Roman"/>
          <w:sz w:val="22"/>
          <w:szCs w:val="22"/>
        </w:rPr>
        <w:t>características predominantemente intelectuais</w:t>
      </w:r>
      <w:r w:rsidR="00D36A99" w:rsidRPr="008B2FF0">
        <w:rPr>
          <w:rFonts w:eastAsia="Times New Roman"/>
          <w:sz w:val="22"/>
          <w:szCs w:val="22"/>
        </w:rPr>
        <w:t>.  A unidade técnica e</w:t>
      </w:r>
      <w:r w:rsidR="0064090D" w:rsidRPr="008B2FF0">
        <w:rPr>
          <w:rFonts w:eastAsia="Times New Roman"/>
          <w:sz w:val="22"/>
          <w:szCs w:val="22"/>
        </w:rPr>
        <w:t xml:space="preserve"> o </w:t>
      </w:r>
      <w:r w:rsidR="00D36A99" w:rsidRPr="008B2FF0">
        <w:rPr>
          <w:rFonts w:eastAsia="Times New Roman"/>
          <w:sz w:val="22"/>
          <w:szCs w:val="22"/>
        </w:rPr>
        <w:t xml:space="preserve">MP/TCU consideraram </w:t>
      </w:r>
      <w:r w:rsidR="0064090D" w:rsidRPr="008B2FF0">
        <w:rPr>
          <w:rFonts w:eastAsia="Times New Roman"/>
          <w:sz w:val="22"/>
          <w:szCs w:val="22"/>
        </w:rPr>
        <w:t xml:space="preserve">que </w:t>
      </w:r>
      <w:r w:rsidR="00E15048" w:rsidRPr="008B2FF0">
        <w:rPr>
          <w:rFonts w:eastAsia="Times New Roman"/>
          <w:sz w:val="22"/>
          <w:szCs w:val="22"/>
        </w:rPr>
        <w:t>as justificativas</w:t>
      </w:r>
      <w:r w:rsidR="0047608F" w:rsidRPr="008B2FF0">
        <w:rPr>
          <w:rFonts w:eastAsia="Times New Roman"/>
          <w:sz w:val="22"/>
          <w:szCs w:val="22"/>
        </w:rPr>
        <w:t xml:space="preserve"> apresentadas seriam incapazes de</w:t>
      </w:r>
      <w:r w:rsidR="00721E12" w:rsidRPr="008B2FF0">
        <w:rPr>
          <w:rFonts w:eastAsia="Times New Roman"/>
          <w:sz w:val="22"/>
          <w:szCs w:val="22"/>
        </w:rPr>
        <w:t xml:space="preserve"> demonstra a </w:t>
      </w:r>
      <w:r w:rsidR="0047608F" w:rsidRPr="008B2FF0">
        <w:rPr>
          <w:rFonts w:eastAsia="Times New Roman"/>
          <w:sz w:val="22"/>
          <w:szCs w:val="22"/>
        </w:rPr>
        <w:t>incidência da excepcionalidade prevista no § 3º do art. 46 da Lei de Licitações</w:t>
      </w:r>
      <w:r w:rsidR="00410ED3" w:rsidRPr="008B2FF0">
        <w:rPr>
          <w:rFonts w:eastAsia="Times New Roman"/>
          <w:sz w:val="22"/>
          <w:szCs w:val="22"/>
        </w:rPr>
        <w:t xml:space="preserve">. Isso porque </w:t>
      </w:r>
      <w:r w:rsidR="0064090D" w:rsidRPr="008B2FF0">
        <w:rPr>
          <w:rFonts w:eastAsia="Times New Roman"/>
          <w:sz w:val="22"/>
          <w:szCs w:val="22"/>
        </w:rPr>
        <w:t xml:space="preserve">seria necessário que </w:t>
      </w:r>
      <w:r w:rsidR="0047608F" w:rsidRPr="008B2FF0">
        <w:rPr>
          <w:sz w:val="22"/>
          <w:szCs w:val="22"/>
        </w:rPr>
        <w:t xml:space="preserve">a obra em questão </w:t>
      </w:r>
      <w:r w:rsidR="00410ED3" w:rsidRPr="008B2FF0">
        <w:rPr>
          <w:sz w:val="22"/>
          <w:szCs w:val="22"/>
        </w:rPr>
        <w:t xml:space="preserve">fosse </w:t>
      </w:r>
      <w:r w:rsidR="0047608F" w:rsidRPr="008B2FF0">
        <w:rPr>
          <w:i/>
          <w:sz w:val="22"/>
          <w:szCs w:val="22"/>
        </w:rPr>
        <w:t>‘majoritariamente dependente de tecnologia nitidamente sofisticada e de domínio restrito, atestado por autoridades técnicas de reconhecida qualificação’</w:t>
      </w:r>
      <w:r w:rsidR="00410ED3" w:rsidRPr="008B2FF0">
        <w:rPr>
          <w:i/>
          <w:sz w:val="22"/>
          <w:szCs w:val="22"/>
        </w:rPr>
        <w:t>.</w:t>
      </w:r>
      <w:r w:rsidR="00410ED3" w:rsidRPr="008B2FF0">
        <w:rPr>
          <w:sz w:val="22"/>
          <w:szCs w:val="22"/>
        </w:rPr>
        <w:t xml:space="preserve"> A citada obra, contudo, consiste em “</w:t>
      </w:r>
      <w:r w:rsidR="0047608F" w:rsidRPr="008B2FF0">
        <w:rPr>
          <w:i/>
          <w:sz w:val="22"/>
          <w:szCs w:val="22"/>
        </w:rPr>
        <w:t>edificação que não depende majoritariamente de tecnologia sofisticada para sua execução</w:t>
      </w:r>
      <w:r w:rsidR="00410ED3" w:rsidRPr="008B2FF0">
        <w:rPr>
          <w:sz w:val="22"/>
          <w:szCs w:val="22"/>
        </w:rPr>
        <w:t>”. Isso porque “</w:t>
      </w:r>
      <w:r w:rsidR="0047608F" w:rsidRPr="008B2FF0">
        <w:rPr>
          <w:i/>
          <w:sz w:val="22"/>
          <w:szCs w:val="22"/>
        </w:rPr>
        <w:t>Nada há na Unidade Descentralizada de Ensino (UNED) de Pinheiro, Maranhão, que a diferencie de uma miríade de outras obras tão correntes em construção civil</w:t>
      </w:r>
      <w:r w:rsidR="00410ED3" w:rsidRPr="008B2FF0">
        <w:rPr>
          <w:i/>
          <w:sz w:val="22"/>
          <w:szCs w:val="22"/>
        </w:rPr>
        <w:t xml:space="preserve"> ...</w:t>
      </w:r>
      <w:r w:rsidR="00410ED3" w:rsidRPr="008B2FF0">
        <w:rPr>
          <w:sz w:val="22"/>
          <w:szCs w:val="22"/>
        </w:rPr>
        <w:t>”. O relator, por sua vez, endoss</w:t>
      </w:r>
      <w:r w:rsidR="00EF2755" w:rsidRPr="008B2FF0">
        <w:rPr>
          <w:sz w:val="22"/>
          <w:szCs w:val="22"/>
        </w:rPr>
        <w:t>ou</w:t>
      </w:r>
      <w:r w:rsidR="00410ED3" w:rsidRPr="008B2FF0">
        <w:rPr>
          <w:sz w:val="22"/>
          <w:szCs w:val="22"/>
        </w:rPr>
        <w:t xml:space="preserve"> as conclusões sobre a inadequação do tipo de licitação adotado, </w:t>
      </w:r>
      <w:r w:rsidR="00EF2755" w:rsidRPr="008B2FF0">
        <w:rPr>
          <w:sz w:val="22"/>
          <w:szCs w:val="22"/>
        </w:rPr>
        <w:t xml:space="preserve">mas </w:t>
      </w:r>
      <w:r w:rsidR="00410ED3" w:rsidRPr="008B2FF0">
        <w:rPr>
          <w:sz w:val="22"/>
          <w:szCs w:val="22"/>
        </w:rPr>
        <w:t xml:space="preserve">considerou </w:t>
      </w:r>
      <w:r w:rsidR="002B2183" w:rsidRPr="008B2FF0">
        <w:rPr>
          <w:sz w:val="22"/>
          <w:szCs w:val="22"/>
        </w:rPr>
        <w:t>que os elementos contidos nos autos seriam capazes de minimizar a gravidade das condutas dos citados agentes, a ponto de isentá-los da ap</w:t>
      </w:r>
      <w:r w:rsidR="00EF2755" w:rsidRPr="008B2FF0">
        <w:rPr>
          <w:sz w:val="22"/>
          <w:szCs w:val="22"/>
        </w:rPr>
        <w:t>enação com</w:t>
      </w:r>
      <w:r w:rsidR="002B2183" w:rsidRPr="008B2FF0">
        <w:rPr>
          <w:sz w:val="22"/>
          <w:szCs w:val="22"/>
        </w:rPr>
        <w:t xml:space="preserve"> multa. Levou em consideração, especialmente, “</w:t>
      </w:r>
      <w:r w:rsidR="002B2183" w:rsidRPr="008B2FF0">
        <w:rPr>
          <w:i/>
          <w:sz w:val="22"/>
          <w:szCs w:val="22"/>
        </w:rPr>
        <w:t xml:space="preserve">o </w:t>
      </w:r>
      <w:r w:rsidR="00D36A99" w:rsidRPr="008B2FF0">
        <w:rPr>
          <w:rFonts w:eastAsia="Times New Roman"/>
          <w:i/>
          <w:sz w:val="22"/>
          <w:szCs w:val="22"/>
        </w:rPr>
        <w:t>propósito de evitar a repetição de contratações que se tornaram inviáveis ante a falta de capacidade técnica das empresas vencedoras dos procedimentos licitatórios</w:t>
      </w:r>
      <w:r w:rsidR="002B2183" w:rsidRPr="008B2FF0">
        <w:rPr>
          <w:rFonts w:eastAsia="Times New Roman"/>
          <w:sz w:val="22"/>
          <w:szCs w:val="22"/>
        </w:rPr>
        <w:t xml:space="preserve">”, a </w:t>
      </w:r>
      <w:r w:rsidR="002B2183" w:rsidRPr="008B2FF0">
        <w:rPr>
          <w:sz w:val="22"/>
          <w:szCs w:val="22"/>
        </w:rPr>
        <w:t xml:space="preserve">inexistência de indícios de restrição ao caráter competitivo do certame </w:t>
      </w:r>
      <w:r w:rsidR="00175B3C">
        <w:rPr>
          <w:sz w:val="22"/>
          <w:szCs w:val="22"/>
        </w:rPr>
        <w:t>e</w:t>
      </w:r>
      <w:r w:rsidR="00EF2755" w:rsidRPr="008B2FF0">
        <w:rPr>
          <w:sz w:val="22"/>
          <w:szCs w:val="22"/>
        </w:rPr>
        <w:t xml:space="preserve"> </w:t>
      </w:r>
      <w:r w:rsidR="002B2183" w:rsidRPr="008B2FF0">
        <w:rPr>
          <w:sz w:val="22"/>
          <w:szCs w:val="22"/>
        </w:rPr>
        <w:t>de</w:t>
      </w:r>
      <w:r w:rsidR="00175B3C">
        <w:rPr>
          <w:sz w:val="22"/>
          <w:szCs w:val="22"/>
        </w:rPr>
        <w:t xml:space="preserve"> não</w:t>
      </w:r>
      <w:r w:rsidR="002B2183" w:rsidRPr="008B2FF0">
        <w:rPr>
          <w:sz w:val="22"/>
          <w:szCs w:val="22"/>
        </w:rPr>
        <w:t xml:space="preserve"> haverem </w:t>
      </w:r>
      <w:r w:rsidR="00EF2755" w:rsidRPr="008B2FF0">
        <w:rPr>
          <w:sz w:val="22"/>
          <w:szCs w:val="22"/>
        </w:rPr>
        <w:t xml:space="preserve">os responsáveis </w:t>
      </w:r>
      <w:r w:rsidR="002B2183" w:rsidRPr="008B2FF0">
        <w:rPr>
          <w:sz w:val="22"/>
          <w:szCs w:val="22"/>
        </w:rPr>
        <w:t>auferido vantagem com a prática do ato ilegal</w:t>
      </w:r>
      <w:r w:rsidR="00EF2755" w:rsidRPr="008B2FF0">
        <w:rPr>
          <w:sz w:val="22"/>
          <w:szCs w:val="22"/>
        </w:rPr>
        <w:t xml:space="preserve">, além do </w:t>
      </w:r>
      <w:r w:rsidR="00C12197" w:rsidRPr="008B2FF0">
        <w:rPr>
          <w:sz w:val="22"/>
          <w:szCs w:val="22"/>
        </w:rPr>
        <w:t xml:space="preserve">fato de que a </w:t>
      </w:r>
      <w:r w:rsidR="00C12197" w:rsidRPr="008B2FF0">
        <w:rPr>
          <w:iCs/>
          <w:sz w:val="22"/>
          <w:szCs w:val="22"/>
        </w:rPr>
        <w:t xml:space="preserve">obra </w:t>
      </w:r>
      <w:r w:rsidR="00EF2755" w:rsidRPr="008B2FF0">
        <w:rPr>
          <w:iCs/>
          <w:sz w:val="22"/>
          <w:szCs w:val="22"/>
        </w:rPr>
        <w:t xml:space="preserve">ter sido </w:t>
      </w:r>
      <w:r w:rsidR="00C12197" w:rsidRPr="008B2FF0">
        <w:rPr>
          <w:iCs/>
          <w:sz w:val="22"/>
          <w:szCs w:val="22"/>
        </w:rPr>
        <w:t>contratada por valor inferior ao valor de referência para a licitação</w:t>
      </w:r>
      <w:r w:rsidR="002B2183" w:rsidRPr="008B2FF0">
        <w:rPr>
          <w:sz w:val="22"/>
          <w:szCs w:val="22"/>
        </w:rPr>
        <w:t xml:space="preserve">. O Tribunal, então, decidiu: a) rejeitar as razões de justificativa </w:t>
      </w:r>
      <w:r w:rsidR="00654ED9" w:rsidRPr="008B2FF0">
        <w:rPr>
          <w:sz w:val="22"/>
          <w:szCs w:val="22"/>
        </w:rPr>
        <w:t xml:space="preserve">dos responsáveis, em </w:t>
      </w:r>
      <w:r w:rsidR="002B2183" w:rsidRPr="008B2FF0">
        <w:rPr>
          <w:sz w:val="22"/>
          <w:szCs w:val="22"/>
        </w:rPr>
        <w:t>relação à inobservância das disposições do art. 46 da Lei nº 8.666/1993,</w:t>
      </w:r>
      <w:r w:rsidR="00EF2755" w:rsidRPr="008B2FF0">
        <w:rPr>
          <w:sz w:val="22"/>
          <w:szCs w:val="22"/>
        </w:rPr>
        <w:t xml:space="preserve"> mas isentá-los da apenação com multa</w:t>
      </w:r>
      <w:r w:rsidR="002B2183" w:rsidRPr="008B2FF0">
        <w:rPr>
          <w:sz w:val="22"/>
          <w:szCs w:val="22"/>
        </w:rPr>
        <w:t>;</w:t>
      </w:r>
      <w:r w:rsidR="00654ED9" w:rsidRPr="008B2FF0">
        <w:rPr>
          <w:sz w:val="22"/>
          <w:szCs w:val="22"/>
        </w:rPr>
        <w:t xml:space="preserve"> b) dar ciência</w:t>
      </w:r>
      <w:r w:rsidR="00175B3C">
        <w:rPr>
          <w:sz w:val="22"/>
          <w:szCs w:val="22"/>
        </w:rPr>
        <w:t xml:space="preserve"> ao</w:t>
      </w:r>
      <w:r w:rsidR="00654ED9" w:rsidRPr="008B2FF0">
        <w:rPr>
          <w:sz w:val="22"/>
          <w:szCs w:val="22"/>
        </w:rPr>
        <w:t xml:space="preserve"> Instituto sobre a “</w:t>
      </w:r>
      <w:r w:rsidR="00654ED9" w:rsidRPr="008B2FF0">
        <w:rPr>
          <w:i/>
          <w:sz w:val="22"/>
          <w:szCs w:val="22"/>
        </w:rPr>
        <w:t>adoção de tipo indevido de licitação, técnica e preço, na Concorrência n° 8/2008, em inobservância ao art. 46 da Lei nº 8.666/1993</w:t>
      </w:r>
      <w:r w:rsidR="00654ED9" w:rsidRPr="008B2FF0">
        <w:rPr>
          <w:sz w:val="22"/>
          <w:szCs w:val="22"/>
        </w:rPr>
        <w:t xml:space="preserve">”. </w:t>
      </w:r>
      <w:r w:rsidR="00654ED9" w:rsidRPr="008B2FF0">
        <w:rPr>
          <w:b/>
          <w:i/>
          <w:sz w:val="22"/>
          <w:szCs w:val="22"/>
        </w:rPr>
        <w:t>Acórdão n.º 2515/2012-Plenário, TC-</w:t>
      </w:r>
      <w:r w:rsidR="00654ED9" w:rsidRPr="008B2FF0">
        <w:rPr>
          <w:sz w:val="22"/>
          <w:szCs w:val="22"/>
        </w:rPr>
        <w:t>006.285/2009-0</w:t>
      </w:r>
      <w:r w:rsidR="00654ED9" w:rsidRPr="008B2FF0">
        <w:rPr>
          <w:b/>
          <w:i/>
          <w:sz w:val="22"/>
          <w:szCs w:val="22"/>
        </w:rPr>
        <w:t xml:space="preserve">, rel. Min. José Múcio Monteiro, 19.9.2012. </w:t>
      </w:r>
    </w:p>
    <w:p w:rsidR="00EF2755" w:rsidRPr="008B2FF0" w:rsidRDefault="00EF2755" w:rsidP="00EF2755">
      <w:pPr>
        <w:pStyle w:val="Default"/>
        <w:rPr>
          <w:sz w:val="22"/>
          <w:szCs w:val="22"/>
        </w:rPr>
      </w:pPr>
    </w:p>
    <w:p w:rsidR="00AB3C8A" w:rsidRPr="008B2FF0" w:rsidRDefault="004A291C" w:rsidP="008D7CB8">
      <w:pPr>
        <w:pStyle w:val="Default"/>
        <w:jc w:val="both"/>
        <w:rPr>
          <w:b/>
          <w:sz w:val="22"/>
          <w:szCs w:val="22"/>
        </w:rPr>
      </w:pPr>
      <w:r>
        <w:rPr>
          <w:b/>
          <w:iCs/>
          <w:sz w:val="22"/>
          <w:szCs w:val="22"/>
        </w:rPr>
        <w:t xml:space="preserve">5. </w:t>
      </w:r>
      <w:r w:rsidR="00AB3C8A" w:rsidRPr="008B2FF0">
        <w:rPr>
          <w:b/>
          <w:iCs/>
          <w:sz w:val="22"/>
          <w:szCs w:val="22"/>
        </w:rPr>
        <w:t xml:space="preserve">A exigência simultânea de capital integralizado mínimo </w:t>
      </w:r>
      <w:r w:rsidR="00140C58" w:rsidRPr="008B2FF0">
        <w:rPr>
          <w:b/>
          <w:iCs/>
          <w:sz w:val="22"/>
          <w:szCs w:val="22"/>
        </w:rPr>
        <w:t>e de</w:t>
      </w:r>
      <w:r w:rsidR="00AB3C8A" w:rsidRPr="008B2FF0">
        <w:rPr>
          <w:b/>
          <w:iCs/>
          <w:sz w:val="22"/>
          <w:szCs w:val="22"/>
        </w:rPr>
        <w:t xml:space="preserve"> prestação d</w:t>
      </w:r>
      <w:r w:rsidR="00D96917" w:rsidRPr="008B2FF0">
        <w:rPr>
          <w:b/>
          <w:iCs/>
          <w:sz w:val="22"/>
          <w:szCs w:val="22"/>
        </w:rPr>
        <w:t>a</w:t>
      </w:r>
      <w:r w:rsidR="00AB3C8A" w:rsidRPr="008B2FF0">
        <w:rPr>
          <w:b/>
          <w:iCs/>
          <w:sz w:val="22"/>
          <w:szCs w:val="22"/>
        </w:rPr>
        <w:t xml:space="preserve"> garantia </w:t>
      </w:r>
      <w:r w:rsidR="00D96917" w:rsidRPr="008B2FF0">
        <w:rPr>
          <w:b/>
          <w:iCs/>
          <w:sz w:val="22"/>
          <w:szCs w:val="22"/>
        </w:rPr>
        <w:t xml:space="preserve">prevista no § 1º do art. 56 da Lei nº 8.666/1993 </w:t>
      </w:r>
      <w:r w:rsidR="00AB3C8A" w:rsidRPr="008B2FF0">
        <w:rPr>
          <w:b/>
          <w:iCs/>
          <w:sz w:val="22"/>
          <w:szCs w:val="22"/>
        </w:rPr>
        <w:t>afronta o disposto no § 2º do art. 31 d</w:t>
      </w:r>
      <w:r w:rsidR="00D96917" w:rsidRPr="008B2FF0">
        <w:rPr>
          <w:b/>
          <w:iCs/>
          <w:sz w:val="22"/>
          <w:szCs w:val="22"/>
        </w:rPr>
        <w:t>essa mesma lei</w:t>
      </w:r>
      <w:r w:rsidR="00EF2755" w:rsidRPr="008B2FF0">
        <w:rPr>
          <w:b/>
          <w:sz w:val="22"/>
          <w:szCs w:val="22"/>
        </w:rPr>
        <w:t xml:space="preserve"> </w:t>
      </w:r>
    </w:p>
    <w:p w:rsidR="008D7CB8" w:rsidRPr="008B2FF0" w:rsidRDefault="00EF2755" w:rsidP="008D7CB8">
      <w:pPr>
        <w:pStyle w:val="Default"/>
        <w:jc w:val="both"/>
        <w:rPr>
          <w:b/>
          <w:i/>
          <w:sz w:val="22"/>
          <w:szCs w:val="22"/>
        </w:rPr>
      </w:pPr>
      <w:r w:rsidRPr="008B2FF0">
        <w:rPr>
          <w:iCs/>
          <w:sz w:val="22"/>
          <w:szCs w:val="22"/>
        </w:rPr>
        <w:t xml:space="preserve">Auditoria na Superintendência da Funasa em Roraima avaliou o andamento da </w:t>
      </w:r>
      <w:r w:rsidR="00C25769" w:rsidRPr="008B2FF0">
        <w:rPr>
          <w:iCs/>
          <w:sz w:val="22"/>
          <w:szCs w:val="22"/>
        </w:rPr>
        <w:t xml:space="preserve">primeira etapa da </w:t>
      </w:r>
      <w:r w:rsidRPr="008B2FF0">
        <w:rPr>
          <w:iCs/>
          <w:sz w:val="22"/>
          <w:szCs w:val="22"/>
        </w:rPr>
        <w:t>obra de macrodrenagem no município de Caracaraí/RR, nas Bacias Livramento e São José do Operário</w:t>
      </w:r>
      <w:r w:rsidR="00C25769" w:rsidRPr="008B2FF0">
        <w:rPr>
          <w:iCs/>
          <w:sz w:val="22"/>
          <w:szCs w:val="22"/>
        </w:rPr>
        <w:t xml:space="preserve">. A equipe de auditoria apontou, entre vários indícios de irregularidades, </w:t>
      </w:r>
      <w:r w:rsidR="004D7C62" w:rsidRPr="008B2FF0">
        <w:rPr>
          <w:iCs/>
          <w:sz w:val="22"/>
          <w:szCs w:val="22"/>
        </w:rPr>
        <w:t xml:space="preserve">o </w:t>
      </w:r>
      <w:r w:rsidR="00C25769" w:rsidRPr="008B2FF0">
        <w:rPr>
          <w:iCs/>
          <w:sz w:val="22"/>
          <w:szCs w:val="22"/>
        </w:rPr>
        <w:t xml:space="preserve">fato de o </w:t>
      </w:r>
      <w:r w:rsidR="004D7C62" w:rsidRPr="008B2FF0">
        <w:rPr>
          <w:iCs/>
          <w:sz w:val="22"/>
          <w:szCs w:val="22"/>
        </w:rPr>
        <w:t xml:space="preserve">edital </w:t>
      </w:r>
      <w:r w:rsidR="00C25769" w:rsidRPr="008B2FF0">
        <w:rPr>
          <w:iCs/>
          <w:sz w:val="22"/>
          <w:szCs w:val="22"/>
        </w:rPr>
        <w:t>da</w:t>
      </w:r>
      <w:r w:rsidR="004D7C62" w:rsidRPr="008B2FF0">
        <w:rPr>
          <w:iCs/>
          <w:sz w:val="22"/>
          <w:szCs w:val="22"/>
        </w:rPr>
        <w:t xml:space="preserve"> licitação </w:t>
      </w:r>
      <w:r w:rsidR="00C25769" w:rsidRPr="008B2FF0">
        <w:rPr>
          <w:iCs/>
          <w:sz w:val="22"/>
          <w:szCs w:val="22"/>
        </w:rPr>
        <w:t xml:space="preserve">ter </w:t>
      </w:r>
      <w:r w:rsidR="004D7C62" w:rsidRPr="008B2FF0">
        <w:rPr>
          <w:iCs/>
          <w:sz w:val="22"/>
          <w:szCs w:val="22"/>
        </w:rPr>
        <w:t>exigi</w:t>
      </w:r>
      <w:r w:rsidR="00C25769" w:rsidRPr="008B2FF0">
        <w:rPr>
          <w:iCs/>
          <w:sz w:val="22"/>
          <w:szCs w:val="22"/>
        </w:rPr>
        <w:t>do</w:t>
      </w:r>
      <w:r w:rsidR="00F172D0" w:rsidRPr="008B2FF0">
        <w:rPr>
          <w:iCs/>
          <w:sz w:val="22"/>
          <w:szCs w:val="22"/>
        </w:rPr>
        <w:t>,</w:t>
      </w:r>
      <w:r w:rsidR="004D7C62" w:rsidRPr="008B2FF0">
        <w:rPr>
          <w:iCs/>
          <w:sz w:val="22"/>
          <w:szCs w:val="22"/>
        </w:rPr>
        <w:t xml:space="preserve"> para fins de qualificação econômico-financeira das licitantes</w:t>
      </w:r>
      <w:r w:rsidR="00F172D0" w:rsidRPr="008B2FF0">
        <w:rPr>
          <w:iCs/>
          <w:sz w:val="22"/>
          <w:szCs w:val="22"/>
        </w:rPr>
        <w:t>,</w:t>
      </w:r>
      <w:r w:rsidR="00C25769" w:rsidRPr="008B2FF0">
        <w:rPr>
          <w:iCs/>
          <w:sz w:val="22"/>
          <w:szCs w:val="22"/>
        </w:rPr>
        <w:t xml:space="preserve"> </w:t>
      </w:r>
      <w:r w:rsidR="004D7C62" w:rsidRPr="008B2FF0">
        <w:rPr>
          <w:iCs/>
          <w:sz w:val="22"/>
          <w:szCs w:val="22"/>
        </w:rPr>
        <w:t>a apresentação de capital integralizado mínimo de R$ 257.731,00</w:t>
      </w:r>
      <w:r w:rsidR="00090E2E" w:rsidRPr="008B2FF0">
        <w:rPr>
          <w:iCs/>
          <w:sz w:val="22"/>
          <w:szCs w:val="22"/>
        </w:rPr>
        <w:t xml:space="preserve">, </w:t>
      </w:r>
      <w:r w:rsidR="00C25769" w:rsidRPr="008B2FF0">
        <w:rPr>
          <w:iCs/>
          <w:sz w:val="22"/>
          <w:szCs w:val="22"/>
        </w:rPr>
        <w:t>simultaneamente com</w:t>
      </w:r>
      <w:r w:rsidR="004D7C62" w:rsidRPr="008B2FF0">
        <w:rPr>
          <w:iCs/>
          <w:sz w:val="22"/>
          <w:szCs w:val="22"/>
        </w:rPr>
        <w:t xml:space="preserve"> </w:t>
      </w:r>
      <w:r w:rsidR="00C25769" w:rsidRPr="008B2FF0">
        <w:rPr>
          <w:iCs/>
          <w:sz w:val="22"/>
          <w:szCs w:val="22"/>
        </w:rPr>
        <w:t>a</w:t>
      </w:r>
      <w:r w:rsidR="004D7C62" w:rsidRPr="008B2FF0">
        <w:rPr>
          <w:iCs/>
          <w:sz w:val="22"/>
          <w:szCs w:val="22"/>
        </w:rPr>
        <w:t xml:space="preserve"> garantia prevista no § 1º do art. 56 da Lei nº 8.666/93</w:t>
      </w:r>
      <w:r w:rsidR="00B24C80" w:rsidRPr="008B2FF0">
        <w:rPr>
          <w:iCs/>
          <w:sz w:val="22"/>
          <w:szCs w:val="22"/>
        </w:rPr>
        <w:t>.</w:t>
      </w:r>
      <w:r w:rsidR="00C25769" w:rsidRPr="008B2FF0">
        <w:rPr>
          <w:iCs/>
          <w:sz w:val="22"/>
          <w:szCs w:val="22"/>
        </w:rPr>
        <w:t xml:space="preserve"> Após avaliar os argumentos dos responsáveis</w:t>
      </w:r>
      <w:r w:rsidR="00090E2E" w:rsidRPr="008B2FF0">
        <w:rPr>
          <w:iCs/>
          <w:sz w:val="22"/>
          <w:szCs w:val="22"/>
        </w:rPr>
        <w:t xml:space="preserve"> (ex-prefeito, integrantes da comissão de licitação e assessora jurídica), </w:t>
      </w:r>
      <w:r w:rsidR="00B24C80" w:rsidRPr="008B2FF0">
        <w:rPr>
          <w:iCs/>
          <w:sz w:val="22"/>
          <w:szCs w:val="22"/>
        </w:rPr>
        <w:t xml:space="preserve">considerou-as </w:t>
      </w:r>
      <w:r w:rsidR="00090E2E" w:rsidRPr="008B2FF0">
        <w:rPr>
          <w:iCs/>
          <w:sz w:val="22"/>
          <w:szCs w:val="22"/>
        </w:rPr>
        <w:t xml:space="preserve">insatisfatórias, visto que a exigência de </w:t>
      </w:r>
      <w:r w:rsidR="001F5E50" w:rsidRPr="008B2FF0">
        <w:rPr>
          <w:iCs/>
          <w:sz w:val="22"/>
          <w:szCs w:val="22"/>
          <w:u w:val="single"/>
        </w:rPr>
        <w:t>capital social ou de patrimônio líquido mínimo</w:t>
      </w:r>
      <w:r w:rsidR="001F5E50" w:rsidRPr="008B2FF0">
        <w:rPr>
          <w:iCs/>
          <w:sz w:val="22"/>
          <w:szCs w:val="22"/>
        </w:rPr>
        <w:t xml:space="preserve"> junt</w:t>
      </w:r>
      <w:r w:rsidR="00090E2E" w:rsidRPr="008B2FF0">
        <w:rPr>
          <w:iCs/>
          <w:sz w:val="22"/>
          <w:szCs w:val="22"/>
        </w:rPr>
        <w:t xml:space="preserve">amente </w:t>
      </w:r>
      <w:r w:rsidR="001F5E50" w:rsidRPr="008B2FF0">
        <w:rPr>
          <w:iCs/>
          <w:sz w:val="22"/>
          <w:szCs w:val="22"/>
        </w:rPr>
        <w:t>com</w:t>
      </w:r>
      <w:r w:rsidR="00090E2E" w:rsidRPr="008B2FF0">
        <w:rPr>
          <w:iCs/>
          <w:sz w:val="22"/>
          <w:szCs w:val="22"/>
        </w:rPr>
        <w:t xml:space="preserve"> a</w:t>
      </w:r>
      <w:r w:rsidR="001F5E50" w:rsidRPr="008B2FF0">
        <w:rPr>
          <w:iCs/>
          <w:sz w:val="22"/>
          <w:szCs w:val="22"/>
        </w:rPr>
        <w:t xml:space="preserve"> </w:t>
      </w:r>
      <w:r w:rsidR="001F5E50" w:rsidRPr="008B2FF0">
        <w:rPr>
          <w:iCs/>
          <w:sz w:val="22"/>
          <w:szCs w:val="22"/>
          <w:u w:val="single"/>
        </w:rPr>
        <w:t>prestação de garantia</w:t>
      </w:r>
      <w:r w:rsidR="001F5E50" w:rsidRPr="008B2FF0">
        <w:rPr>
          <w:iCs/>
          <w:sz w:val="22"/>
          <w:szCs w:val="22"/>
        </w:rPr>
        <w:t>,</w:t>
      </w:r>
      <w:r w:rsidR="00090E2E" w:rsidRPr="008B2FF0">
        <w:rPr>
          <w:iCs/>
          <w:sz w:val="22"/>
          <w:szCs w:val="22"/>
        </w:rPr>
        <w:t xml:space="preserve"> afronta o disposto no </w:t>
      </w:r>
      <w:r w:rsidR="001F5E50" w:rsidRPr="008B2FF0">
        <w:rPr>
          <w:iCs/>
          <w:sz w:val="22"/>
          <w:szCs w:val="22"/>
        </w:rPr>
        <w:t>§ 2º do art. 31 da Lei nº 8.666/93</w:t>
      </w:r>
      <w:r w:rsidR="00090E2E" w:rsidRPr="008B2FF0">
        <w:rPr>
          <w:iCs/>
          <w:sz w:val="22"/>
          <w:szCs w:val="22"/>
        </w:rPr>
        <w:t>. Isso porque, segundo tal comando</w:t>
      </w:r>
      <w:r w:rsidR="00B24C80" w:rsidRPr="008B2FF0">
        <w:rPr>
          <w:iCs/>
          <w:sz w:val="22"/>
          <w:szCs w:val="22"/>
        </w:rPr>
        <w:t xml:space="preserve">, </w:t>
      </w:r>
      <w:r w:rsidR="00090E2E" w:rsidRPr="008B2FF0">
        <w:rPr>
          <w:iCs/>
          <w:sz w:val="22"/>
          <w:szCs w:val="22"/>
        </w:rPr>
        <w:t>“</w:t>
      </w:r>
      <w:r w:rsidR="001F5E50" w:rsidRPr="008B2FF0">
        <w:rPr>
          <w:i/>
          <w:iCs/>
          <w:sz w:val="22"/>
          <w:szCs w:val="22"/>
        </w:rPr>
        <w:t>a comprovação econômico-financeira deve ser atendida por uma dessas possibilidades e não pelas duas juntas</w:t>
      </w:r>
      <w:r w:rsidR="00090E2E" w:rsidRPr="008B2FF0">
        <w:rPr>
          <w:iCs/>
          <w:sz w:val="22"/>
          <w:szCs w:val="22"/>
        </w:rPr>
        <w:t>”</w:t>
      </w:r>
      <w:r w:rsidR="001F5E50" w:rsidRPr="008B2FF0">
        <w:rPr>
          <w:i/>
          <w:iCs/>
          <w:sz w:val="22"/>
          <w:szCs w:val="22"/>
        </w:rPr>
        <w:t>.</w:t>
      </w:r>
      <w:r w:rsidR="001F5E50" w:rsidRPr="008B2FF0">
        <w:rPr>
          <w:iCs/>
          <w:sz w:val="22"/>
          <w:szCs w:val="22"/>
        </w:rPr>
        <w:t xml:space="preserve"> </w:t>
      </w:r>
      <w:r w:rsidR="00F172D0" w:rsidRPr="008B2FF0">
        <w:rPr>
          <w:iCs/>
          <w:sz w:val="22"/>
          <w:szCs w:val="22"/>
        </w:rPr>
        <w:t>Elencou, em seguida,</w:t>
      </w:r>
      <w:r w:rsidR="00090E2E" w:rsidRPr="008B2FF0">
        <w:rPr>
          <w:iCs/>
          <w:sz w:val="22"/>
          <w:szCs w:val="22"/>
        </w:rPr>
        <w:t xml:space="preserve"> diversas deliberações </w:t>
      </w:r>
      <w:r w:rsidR="00D96917" w:rsidRPr="008B2FF0">
        <w:rPr>
          <w:iCs/>
          <w:sz w:val="22"/>
          <w:szCs w:val="22"/>
        </w:rPr>
        <w:t xml:space="preserve">do Tribunal nesse sentido. </w:t>
      </w:r>
      <w:r w:rsidR="00090E2E" w:rsidRPr="008B2FF0">
        <w:rPr>
          <w:iCs/>
          <w:sz w:val="22"/>
          <w:szCs w:val="22"/>
        </w:rPr>
        <w:t xml:space="preserve">O relator, por sua vez, </w:t>
      </w:r>
      <w:r w:rsidR="003F78D3" w:rsidRPr="008B2FF0">
        <w:rPr>
          <w:iCs/>
          <w:sz w:val="22"/>
          <w:szCs w:val="22"/>
        </w:rPr>
        <w:t xml:space="preserve">ao </w:t>
      </w:r>
      <w:r w:rsidR="00090E2E" w:rsidRPr="008B2FF0">
        <w:rPr>
          <w:iCs/>
          <w:sz w:val="22"/>
          <w:szCs w:val="22"/>
        </w:rPr>
        <w:t>endoss</w:t>
      </w:r>
      <w:r w:rsidR="003F78D3" w:rsidRPr="008B2FF0">
        <w:rPr>
          <w:iCs/>
          <w:sz w:val="22"/>
          <w:szCs w:val="22"/>
        </w:rPr>
        <w:t xml:space="preserve">ar </w:t>
      </w:r>
      <w:r w:rsidR="00090E2E" w:rsidRPr="008B2FF0">
        <w:rPr>
          <w:iCs/>
          <w:sz w:val="22"/>
          <w:szCs w:val="22"/>
        </w:rPr>
        <w:t xml:space="preserve">a </w:t>
      </w:r>
      <w:r w:rsidR="003F78D3" w:rsidRPr="008B2FF0">
        <w:rPr>
          <w:iCs/>
          <w:sz w:val="22"/>
          <w:szCs w:val="22"/>
        </w:rPr>
        <w:t xml:space="preserve">proposta de encaminhamento da </w:t>
      </w:r>
      <w:r w:rsidR="00090E2E" w:rsidRPr="008B2FF0">
        <w:rPr>
          <w:iCs/>
          <w:sz w:val="22"/>
          <w:szCs w:val="22"/>
        </w:rPr>
        <w:t>unidade técnica</w:t>
      </w:r>
      <w:r w:rsidR="003F78D3" w:rsidRPr="008B2FF0">
        <w:rPr>
          <w:iCs/>
          <w:sz w:val="22"/>
          <w:szCs w:val="22"/>
        </w:rPr>
        <w:t>, ressaltou o fato de que “</w:t>
      </w:r>
      <w:r w:rsidR="00C240E7" w:rsidRPr="008B2FF0">
        <w:rPr>
          <w:i/>
          <w:sz w:val="22"/>
          <w:szCs w:val="22"/>
        </w:rPr>
        <w:t>Somente duas empresas, com sócios e endereços em comum, retiraram o edital, e apenas uma delas compareceu ao certame</w:t>
      </w:r>
      <w:r w:rsidR="003F78D3" w:rsidRPr="008B2FF0">
        <w:rPr>
          <w:sz w:val="22"/>
          <w:szCs w:val="22"/>
        </w:rPr>
        <w:t>”</w:t>
      </w:r>
      <w:r w:rsidR="00C240E7" w:rsidRPr="008B2FF0">
        <w:rPr>
          <w:sz w:val="22"/>
          <w:szCs w:val="22"/>
        </w:rPr>
        <w:t>.</w:t>
      </w:r>
      <w:r w:rsidR="003F78D3" w:rsidRPr="008B2FF0">
        <w:rPr>
          <w:sz w:val="22"/>
          <w:szCs w:val="22"/>
        </w:rPr>
        <w:t xml:space="preserve"> O Tribunal, então, ao acolher proposta do relator</w:t>
      </w:r>
      <w:r w:rsidR="00B24C80" w:rsidRPr="008B2FF0">
        <w:rPr>
          <w:sz w:val="22"/>
          <w:szCs w:val="22"/>
        </w:rPr>
        <w:t>,</w:t>
      </w:r>
      <w:r w:rsidR="003F78D3" w:rsidRPr="008B2FF0">
        <w:rPr>
          <w:sz w:val="22"/>
          <w:szCs w:val="22"/>
        </w:rPr>
        <w:t xml:space="preserve"> decidiu, entre outras medidas, rejeitar as razões de justificativas dos responsáveis e apená-los com multa do art. 58 da Lei nº 8.443/1992.</w:t>
      </w:r>
      <w:r w:rsidR="00D96917" w:rsidRPr="008B2FF0">
        <w:rPr>
          <w:sz w:val="22"/>
          <w:szCs w:val="22"/>
        </w:rPr>
        <w:t xml:space="preserve"> Precedentes mencionados: </w:t>
      </w:r>
      <w:r w:rsidR="00D96917" w:rsidRPr="008B2FF0">
        <w:rPr>
          <w:iCs/>
          <w:sz w:val="22"/>
          <w:szCs w:val="22"/>
        </w:rPr>
        <w:t>Acórdãos 2.098/2010, 1.102/2009, 6.613/2009 e 1.039/2008, todos da 1ª Câmara, 383/2010, da 2ª Câmara, 556/2010, 107/2009, 1.265/2009, 2.073/2009, 701/2007 e 1.028/2007, do Plenário.</w:t>
      </w:r>
      <w:r w:rsidR="003F78D3" w:rsidRPr="008B2FF0">
        <w:rPr>
          <w:sz w:val="22"/>
          <w:szCs w:val="22"/>
        </w:rPr>
        <w:t xml:space="preserve"> </w:t>
      </w:r>
      <w:r w:rsidR="008D7CB8" w:rsidRPr="008B2FF0">
        <w:rPr>
          <w:b/>
          <w:i/>
          <w:sz w:val="22"/>
          <w:szCs w:val="22"/>
        </w:rPr>
        <w:t xml:space="preserve">Acórdão n.º 2521/2012-Plenário, TC-011.384/2011-5, rel. Min. Marcos Bemquerer Costa, 19.9.2012. </w:t>
      </w:r>
    </w:p>
    <w:p w:rsidR="000E730B" w:rsidRPr="008B2FF0" w:rsidRDefault="000E730B" w:rsidP="000E730B">
      <w:pPr>
        <w:pBdr>
          <w:top w:val="threeDEmboss" w:sz="24" w:space="5" w:color="auto"/>
        </w:pBdr>
        <w:tabs>
          <w:tab w:val="left" w:pos="284"/>
          <w:tab w:val="left" w:pos="4172"/>
          <w:tab w:val="center" w:pos="4818"/>
        </w:tabs>
        <w:spacing w:before="60" w:after="0"/>
        <w:ind w:left="0"/>
        <w:jc w:val="center"/>
        <w:rPr>
          <w:b/>
          <w:bCs/>
          <w:smallCaps/>
          <w:sz w:val="22"/>
          <w:szCs w:val="22"/>
        </w:rPr>
      </w:pPr>
      <w:r w:rsidRPr="008B2FF0">
        <w:rPr>
          <w:b/>
          <w:bCs/>
          <w:smallCaps/>
          <w:sz w:val="22"/>
          <w:szCs w:val="22"/>
        </w:rPr>
        <w:t>INOVAÇÃO LEGISLATIVA</w:t>
      </w:r>
    </w:p>
    <w:p w:rsidR="000E730B" w:rsidRPr="008B2FF0" w:rsidRDefault="000E730B" w:rsidP="0094541F">
      <w:pPr>
        <w:pStyle w:val="Default"/>
        <w:jc w:val="both"/>
        <w:rPr>
          <w:b/>
          <w:color w:val="auto"/>
          <w:sz w:val="22"/>
          <w:szCs w:val="22"/>
        </w:rPr>
      </w:pPr>
    </w:p>
    <w:p w:rsidR="00310CE6" w:rsidRPr="008B2FF0" w:rsidRDefault="00310CE6" w:rsidP="008502F2">
      <w:pPr>
        <w:pStyle w:val="Default"/>
        <w:jc w:val="both"/>
        <w:rPr>
          <w:sz w:val="22"/>
          <w:szCs w:val="22"/>
        </w:rPr>
      </w:pPr>
      <w:r w:rsidRPr="008B2FF0">
        <w:rPr>
          <w:b/>
          <w:sz w:val="22"/>
          <w:szCs w:val="22"/>
        </w:rPr>
        <w:t>Decreto nº 7.810, de 20/9/2012</w:t>
      </w:r>
      <w:r w:rsidRPr="008B2FF0">
        <w:rPr>
          <w:sz w:val="22"/>
          <w:szCs w:val="22"/>
        </w:rPr>
        <w:t>: Estabelece a aplicação de margem de preferência em licitações realizadas no âmbito da administração pública federal para aquisição de papel-moeda, para fins do disposto no art. 3</w:t>
      </w:r>
      <w:r w:rsidRPr="008B2FF0">
        <w:rPr>
          <w:sz w:val="22"/>
          <w:szCs w:val="22"/>
          <w:u w:val="single"/>
          <w:vertAlign w:val="superscript"/>
        </w:rPr>
        <w:t>o</w:t>
      </w:r>
      <w:r w:rsidRPr="008B2FF0">
        <w:rPr>
          <w:sz w:val="22"/>
          <w:szCs w:val="22"/>
        </w:rPr>
        <w:t xml:space="preserve"> da Lei n</w:t>
      </w:r>
      <w:r w:rsidRPr="008B2FF0">
        <w:rPr>
          <w:sz w:val="22"/>
          <w:szCs w:val="22"/>
          <w:u w:val="single"/>
          <w:vertAlign w:val="superscript"/>
        </w:rPr>
        <w:t>o</w:t>
      </w:r>
      <w:r w:rsidRPr="008B2FF0">
        <w:rPr>
          <w:sz w:val="22"/>
          <w:szCs w:val="22"/>
        </w:rPr>
        <w:t xml:space="preserve"> 8.666, de 21 de junho de 1993.</w:t>
      </w:r>
    </w:p>
    <w:p w:rsidR="0011429C" w:rsidRPr="008B2FF0" w:rsidRDefault="0011429C" w:rsidP="00727910">
      <w:pPr>
        <w:pStyle w:val="Default"/>
        <w:jc w:val="both"/>
        <w:rPr>
          <w:sz w:val="22"/>
          <w:szCs w:val="22"/>
        </w:rPr>
      </w:pPr>
    </w:p>
    <w:p w:rsidR="0074497C" w:rsidRPr="008B2FF0" w:rsidRDefault="0074497C" w:rsidP="00727910">
      <w:pPr>
        <w:pStyle w:val="Default"/>
        <w:jc w:val="both"/>
        <w:rPr>
          <w:sz w:val="22"/>
          <w:szCs w:val="22"/>
        </w:rPr>
      </w:pPr>
      <w:r w:rsidRPr="008B2FF0">
        <w:rPr>
          <w:b/>
          <w:sz w:val="22"/>
          <w:szCs w:val="22"/>
        </w:rPr>
        <w:t>Decreto nº 7.812, de 20/9/2012</w:t>
      </w:r>
      <w:r w:rsidRPr="008B2FF0">
        <w:rPr>
          <w:sz w:val="22"/>
          <w:szCs w:val="22"/>
        </w:rPr>
        <w:t>:</w:t>
      </w:r>
      <w:r w:rsidRPr="008B2FF0">
        <w:rPr>
          <w:b/>
          <w:sz w:val="22"/>
          <w:szCs w:val="22"/>
        </w:rPr>
        <w:t xml:space="preserve"> </w:t>
      </w:r>
      <w:r w:rsidRPr="008B2FF0">
        <w:rPr>
          <w:sz w:val="22"/>
          <w:szCs w:val="22"/>
        </w:rPr>
        <w:t xml:space="preserve">Estabelece a aplicação de margem de preferência em licitações realizadas no âmbito da administração pública federal para aquisição de veículos para vias férreas, para fins do disposto no art. 3º da Lei nº 8.666, de 21 de junho de 1993. </w:t>
      </w:r>
    </w:p>
    <w:p w:rsidR="00175B3C" w:rsidRPr="008B2FF0" w:rsidRDefault="00175B3C" w:rsidP="00175B3C">
      <w:pPr>
        <w:pBdr>
          <w:top w:val="threeDEmboss" w:sz="24" w:space="5" w:color="auto"/>
        </w:pBdr>
        <w:tabs>
          <w:tab w:val="left" w:pos="284"/>
          <w:tab w:val="left" w:pos="4172"/>
          <w:tab w:val="center" w:pos="4818"/>
        </w:tabs>
        <w:spacing w:before="60" w:after="0"/>
        <w:ind w:left="0"/>
        <w:rPr>
          <w:b/>
          <w:bCs/>
          <w:smallCaps/>
          <w:sz w:val="22"/>
          <w:szCs w:val="22"/>
        </w:rPr>
      </w:pPr>
    </w:p>
    <w:p w:rsidR="00A92939" w:rsidRPr="008B2FF0" w:rsidRDefault="00A92939" w:rsidP="00A92939">
      <w:pPr>
        <w:pStyle w:val="Default"/>
        <w:jc w:val="center"/>
        <w:rPr>
          <w:b/>
          <w:sz w:val="22"/>
          <w:szCs w:val="22"/>
        </w:rPr>
      </w:pPr>
      <w:r w:rsidRPr="008B2FF0">
        <w:rPr>
          <w:b/>
          <w:sz w:val="22"/>
          <w:szCs w:val="22"/>
        </w:rPr>
        <w:t>PUBLICAÇÃO DO TCU</w:t>
      </w:r>
    </w:p>
    <w:p w:rsidR="00A92939" w:rsidRPr="008B2FF0" w:rsidRDefault="00A92939" w:rsidP="00A92939">
      <w:pPr>
        <w:pStyle w:val="Default"/>
        <w:jc w:val="center"/>
        <w:rPr>
          <w:sz w:val="22"/>
          <w:szCs w:val="22"/>
        </w:rPr>
      </w:pPr>
    </w:p>
    <w:p w:rsidR="004930B3" w:rsidRDefault="004930B3" w:rsidP="004930B3">
      <w:pPr>
        <w:pStyle w:val="Default"/>
        <w:spacing w:before="60"/>
        <w:jc w:val="both"/>
        <w:rPr>
          <w:sz w:val="22"/>
          <w:szCs w:val="22"/>
        </w:rPr>
      </w:pPr>
      <w:r w:rsidRPr="008B2FF0">
        <w:rPr>
          <w:sz w:val="22"/>
          <w:szCs w:val="22"/>
        </w:rPr>
        <w:t>“</w:t>
      </w:r>
      <w:r w:rsidRPr="008B2FF0">
        <w:rPr>
          <w:iCs/>
          <w:sz w:val="22"/>
          <w:szCs w:val="22"/>
        </w:rPr>
        <w:t>Guia de Boas Práticas em Contratação de Soluções de Tecnologia da Informação: Riscos e Controles para o Planejamento da Contratação</w:t>
      </w:r>
      <w:r w:rsidRPr="008B2FF0">
        <w:rPr>
          <w:sz w:val="22"/>
          <w:szCs w:val="22"/>
        </w:rPr>
        <w:t>”</w:t>
      </w:r>
    </w:p>
    <w:p w:rsidR="00175B3C" w:rsidRDefault="00175B3C" w:rsidP="004930B3">
      <w:pPr>
        <w:pStyle w:val="Default"/>
        <w:spacing w:before="60"/>
        <w:jc w:val="both"/>
        <w:rPr>
          <w:sz w:val="22"/>
          <w:szCs w:val="22"/>
        </w:rPr>
      </w:pPr>
    </w:p>
    <w:p w:rsidR="00175B3C" w:rsidRPr="008B2FF0" w:rsidRDefault="00175B3C" w:rsidP="004930B3">
      <w:pPr>
        <w:pStyle w:val="Default"/>
        <w:spacing w:before="60"/>
        <w:jc w:val="both"/>
        <w:rPr>
          <w:b/>
          <w:sz w:val="22"/>
          <w:szCs w:val="22"/>
        </w:rPr>
      </w:pPr>
    </w:p>
    <w:p w:rsidR="004930B3" w:rsidRPr="008B2FF0" w:rsidRDefault="004930B3" w:rsidP="004930B3">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8B2FF0" w:rsidTr="0030360F">
        <w:trPr>
          <w:trHeight w:val="779"/>
          <w:jc w:val="center"/>
        </w:trPr>
        <w:tc>
          <w:tcPr>
            <w:tcW w:w="0" w:type="auto"/>
            <w:vAlign w:val="center"/>
          </w:tcPr>
          <w:p w:rsidR="007334B1" w:rsidRPr="008B2FF0" w:rsidRDefault="00C10DD5" w:rsidP="006564F2">
            <w:pPr>
              <w:pStyle w:val="enter-3pt"/>
              <w:tabs>
                <w:tab w:val="left" w:pos="2590"/>
              </w:tabs>
              <w:spacing w:line="240" w:lineRule="auto"/>
              <w:rPr>
                <w:b/>
                <w:i/>
                <w:sz w:val="22"/>
                <w:szCs w:val="22"/>
              </w:rPr>
            </w:pPr>
            <w:r w:rsidRPr="008B2FF0">
              <w:rPr>
                <w:b/>
                <w:i/>
                <w:sz w:val="22"/>
                <w:szCs w:val="22"/>
              </w:rPr>
              <w:t>Elaboração: Secretaria das Sessões</w:t>
            </w:r>
          </w:p>
          <w:p w:rsidR="007334B1" w:rsidRPr="008B2FF0" w:rsidRDefault="007334B1" w:rsidP="006564F2">
            <w:pPr>
              <w:pStyle w:val="enter-3pt"/>
              <w:tabs>
                <w:tab w:val="left" w:pos="2590"/>
              </w:tabs>
              <w:spacing w:line="240" w:lineRule="auto"/>
              <w:rPr>
                <w:b/>
                <w:i/>
                <w:sz w:val="22"/>
                <w:szCs w:val="22"/>
              </w:rPr>
            </w:pPr>
            <w:r w:rsidRPr="008B2FF0">
              <w:rPr>
                <w:b/>
                <w:i/>
                <w:sz w:val="22"/>
                <w:szCs w:val="22"/>
              </w:rPr>
              <w:t xml:space="preserve">Contato: </w:t>
            </w:r>
            <w:hyperlink r:id="rId8" w:history="1">
              <w:r w:rsidRPr="008B2FF0">
                <w:rPr>
                  <w:rStyle w:val="Hyperlink"/>
                  <w:b/>
                  <w:i/>
                  <w:color w:val="auto"/>
                  <w:sz w:val="22"/>
                  <w:szCs w:val="22"/>
                </w:rPr>
                <w:t>infojuris@tcu.gov.br</w:t>
              </w:r>
            </w:hyperlink>
          </w:p>
        </w:tc>
      </w:tr>
    </w:tbl>
    <w:p w:rsidR="00F3058F" w:rsidRPr="008B2FF0" w:rsidRDefault="00F3058F" w:rsidP="0016510E">
      <w:pPr>
        <w:pStyle w:val="PargrafodaLista"/>
        <w:widowControl w:val="0"/>
        <w:autoSpaceDE w:val="0"/>
        <w:autoSpaceDN w:val="0"/>
        <w:adjustRightInd w:val="0"/>
        <w:ind w:left="0"/>
        <w:jc w:val="both"/>
        <w:rPr>
          <w:b/>
          <w:color w:val="FF0000"/>
          <w:sz w:val="22"/>
        </w:rPr>
      </w:pPr>
    </w:p>
    <w:sectPr w:rsidR="00F3058F" w:rsidRPr="008B2FF0"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C3" w:rsidRDefault="00993CC3" w:rsidP="008B0547">
      <w:pPr>
        <w:spacing w:after="0"/>
      </w:pPr>
      <w:r>
        <w:separator/>
      </w:r>
    </w:p>
  </w:endnote>
  <w:endnote w:type="continuationSeparator" w:id="0">
    <w:p w:rsidR="00993CC3" w:rsidRDefault="00993CC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5E4C4C"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2E1511">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C3" w:rsidRDefault="00993CC3" w:rsidP="008B0547">
      <w:pPr>
        <w:spacing w:after="0"/>
      </w:pPr>
      <w:r>
        <w:separator/>
      </w:r>
    </w:p>
  </w:footnote>
  <w:footnote w:type="continuationSeparator" w:id="0">
    <w:p w:rsidR="00993CC3" w:rsidRDefault="00993CC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E15C8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E15C89" w:rsidP="00080148">
    <w:pPr>
      <w:spacing w:after="0"/>
      <w:rPr>
        <w:rFonts w:ascii="Arial" w:hAnsi="Arial" w:cs="Arial"/>
        <w:b/>
      </w:rPr>
    </w:pPr>
    <w:r w:rsidRPr="005E4C4C">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94DA"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385E54">
      <w:rPr>
        <w:rFonts w:ascii="Arial" w:hAnsi="Arial" w:cs="Arial"/>
        <w:noProof/>
        <w:lang w:eastAsia="pt-BR"/>
      </w:rPr>
      <w:t>2</w:t>
    </w:r>
    <w:r w:rsidR="005F0FBE">
      <w:rPr>
        <w:rFonts w:ascii="Arial" w:hAnsi="Arial" w:cs="Arial"/>
        <w:noProof/>
        <w:lang w:eastAsia="pt-BR"/>
      </w:rPr>
      <w:t>4</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4BC2CEB"/>
    <w:multiLevelType w:val="hybridMultilevel"/>
    <w:tmpl w:val="05A4DDE8"/>
    <w:lvl w:ilvl="0" w:tplc="343C6A6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9">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4">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7">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9">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2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04C7083"/>
    <w:multiLevelType w:val="hybridMultilevel"/>
    <w:tmpl w:val="E26E54FC"/>
    <w:lvl w:ilvl="0" w:tplc="C37E3A8E">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9">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7">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41">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2">
    <w:nsid w:val="7911457F"/>
    <w:multiLevelType w:val="multilevel"/>
    <w:tmpl w:val="F9F0F1EA"/>
    <w:lvl w:ilvl="0">
      <w:start w:val="8"/>
      <w:numFmt w:val="decimal"/>
      <w:lvlText w:val="%1."/>
      <w:lvlJc w:val="left"/>
      <w:pPr>
        <w:ind w:left="786"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43">
    <w:nsid w:val="7CFB0349"/>
    <w:multiLevelType w:val="hybridMultilevel"/>
    <w:tmpl w:val="6C6CD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24"/>
  </w:num>
  <w:num w:numId="3">
    <w:abstractNumId w:val="11"/>
  </w:num>
  <w:num w:numId="4">
    <w:abstractNumId w:val="1"/>
  </w:num>
  <w:num w:numId="5">
    <w:abstractNumId w:val="14"/>
  </w:num>
  <w:num w:numId="6">
    <w:abstractNumId w:val="21"/>
  </w:num>
  <w:num w:numId="7">
    <w:abstractNumId w:val="39"/>
  </w:num>
  <w:num w:numId="8">
    <w:abstractNumId w:val="35"/>
  </w:num>
  <w:num w:numId="9">
    <w:abstractNumId w:val="30"/>
  </w:num>
  <w:num w:numId="10">
    <w:abstractNumId w:val="9"/>
  </w:num>
  <w:num w:numId="11">
    <w:abstractNumId w:val="44"/>
  </w:num>
  <w:num w:numId="12">
    <w:abstractNumId w:val="5"/>
  </w:num>
  <w:num w:numId="13">
    <w:abstractNumId w:val="20"/>
  </w:num>
  <w:num w:numId="14">
    <w:abstractNumId w:val="38"/>
  </w:num>
  <w:num w:numId="15">
    <w:abstractNumId w:val="18"/>
  </w:num>
  <w:num w:numId="16">
    <w:abstractNumId w:val="3"/>
  </w:num>
  <w:num w:numId="17">
    <w:abstractNumId w:val="16"/>
  </w:num>
  <w:num w:numId="18">
    <w:abstractNumId w:val="40"/>
    <w:lvlOverride w:ilvl="0">
      <w:startOverride w:val="1"/>
    </w:lvlOverride>
  </w:num>
  <w:num w:numId="19">
    <w:abstractNumId w:val="33"/>
  </w:num>
  <w:num w:numId="20">
    <w:abstractNumId w:val="15"/>
  </w:num>
  <w:num w:numId="21">
    <w:abstractNumId w:val="10"/>
  </w:num>
  <w:num w:numId="22">
    <w:abstractNumId w:val="13"/>
  </w:num>
  <w:num w:numId="23">
    <w:abstractNumId w:val="2"/>
  </w:num>
  <w:num w:numId="24">
    <w:abstractNumId w:val="4"/>
  </w:num>
  <w:num w:numId="25">
    <w:abstractNumId w:val="8"/>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2"/>
  </w:num>
  <w:num w:numId="31">
    <w:abstractNumId w:val="31"/>
  </w:num>
  <w:num w:numId="32">
    <w:abstractNumId w:val="26"/>
  </w:num>
  <w:num w:numId="33">
    <w:abstractNumId w:val="36"/>
  </w:num>
  <w:num w:numId="34">
    <w:abstractNumId w:val="27"/>
  </w:num>
  <w:num w:numId="35">
    <w:abstractNumId w:val="25"/>
  </w:num>
  <w:num w:numId="36">
    <w:abstractNumId w:val="22"/>
  </w:num>
  <w:num w:numId="37">
    <w:abstractNumId w:val="41"/>
  </w:num>
  <w:num w:numId="38">
    <w:abstractNumId w:val="7"/>
  </w:num>
  <w:num w:numId="39">
    <w:abstractNumId w:val="28"/>
  </w:num>
  <w:num w:numId="40">
    <w:abstractNumId w:val="32"/>
  </w:num>
  <w:num w:numId="41">
    <w:abstractNumId w:val="29"/>
  </w:num>
  <w:num w:numId="42">
    <w:abstractNumId w:val="0"/>
  </w:num>
  <w:num w:numId="43">
    <w:abstractNumId w:val="6"/>
  </w:num>
  <w:num w:numId="44">
    <w:abstractNumId w:val="43"/>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3CEA"/>
    <w:rsid w:val="00004614"/>
    <w:rsid w:val="00004D04"/>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FBF"/>
    <w:rsid w:val="00037DCE"/>
    <w:rsid w:val="00041450"/>
    <w:rsid w:val="000431BD"/>
    <w:rsid w:val="000436B0"/>
    <w:rsid w:val="000438FC"/>
    <w:rsid w:val="00044732"/>
    <w:rsid w:val="00045C61"/>
    <w:rsid w:val="000460E4"/>
    <w:rsid w:val="0004660A"/>
    <w:rsid w:val="00046CF7"/>
    <w:rsid w:val="00050483"/>
    <w:rsid w:val="00050BA0"/>
    <w:rsid w:val="0005133B"/>
    <w:rsid w:val="000513D0"/>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C2E"/>
    <w:rsid w:val="000622E0"/>
    <w:rsid w:val="00062B46"/>
    <w:rsid w:val="00063C6E"/>
    <w:rsid w:val="000647B1"/>
    <w:rsid w:val="00065A8B"/>
    <w:rsid w:val="00065E95"/>
    <w:rsid w:val="00066126"/>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A56"/>
    <w:rsid w:val="00077BA4"/>
    <w:rsid w:val="0008010D"/>
    <w:rsid w:val="00080148"/>
    <w:rsid w:val="00080245"/>
    <w:rsid w:val="000807D4"/>
    <w:rsid w:val="00080B82"/>
    <w:rsid w:val="00081635"/>
    <w:rsid w:val="00081DFB"/>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0E2E"/>
    <w:rsid w:val="0009133A"/>
    <w:rsid w:val="000916AF"/>
    <w:rsid w:val="000919D7"/>
    <w:rsid w:val="000923FB"/>
    <w:rsid w:val="000929ED"/>
    <w:rsid w:val="00092C2E"/>
    <w:rsid w:val="000940A9"/>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A78E5"/>
    <w:rsid w:val="000B0ECB"/>
    <w:rsid w:val="000B0FEA"/>
    <w:rsid w:val="000B2AFA"/>
    <w:rsid w:val="000B3444"/>
    <w:rsid w:val="000B395E"/>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8AC"/>
    <w:rsid w:val="000E2D47"/>
    <w:rsid w:val="000E3599"/>
    <w:rsid w:val="000E3B31"/>
    <w:rsid w:val="000E3C6D"/>
    <w:rsid w:val="000E45B0"/>
    <w:rsid w:val="000E504D"/>
    <w:rsid w:val="000E5EAB"/>
    <w:rsid w:val="000E730B"/>
    <w:rsid w:val="000E78A6"/>
    <w:rsid w:val="000E7FD4"/>
    <w:rsid w:val="000F1450"/>
    <w:rsid w:val="000F1786"/>
    <w:rsid w:val="000F2133"/>
    <w:rsid w:val="000F28E9"/>
    <w:rsid w:val="000F2975"/>
    <w:rsid w:val="000F2D05"/>
    <w:rsid w:val="000F2F92"/>
    <w:rsid w:val="000F2FD9"/>
    <w:rsid w:val="000F48B1"/>
    <w:rsid w:val="000F495D"/>
    <w:rsid w:val="000F4B18"/>
    <w:rsid w:val="000F6986"/>
    <w:rsid w:val="000F6A43"/>
    <w:rsid w:val="000F6D85"/>
    <w:rsid w:val="000F73F1"/>
    <w:rsid w:val="000F7B66"/>
    <w:rsid w:val="000F7CEE"/>
    <w:rsid w:val="000F7D84"/>
    <w:rsid w:val="001005A8"/>
    <w:rsid w:val="00101707"/>
    <w:rsid w:val="00101EE1"/>
    <w:rsid w:val="00101F01"/>
    <w:rsid w:val="00102D37"/>
    <w:rsid w:val="001041ED"/>
    <w:rsid w:val="00104AAD"/>
    <w:rsid w:val="0011038F"/>
    <w:rsid w:val="001104BA"/>
    <w:rsid w:val="00111A71"/>
    <w:rsid w:val="001125A2"/>
    <w:rsid w:val="00112676"/>
    <w:rsid w:val="00112A5F"/>
    <w:rsid w:val="0011373A"/>
    <w:rsid w:val="00113A1F"/>
    <w:rsid w:val="0011429C"/>
    <w:rsid w:val="00114511"/>
    <w:rsid w:val="00115305"/>
    <w:rsid w:val="001156BA"/>
    <w:rsid w:val="0011582E"/>
    <w:rsid w:val="00115911"/>
    <w:rsid w:val="00116706"/>
    <w:rsid w:val="0011691F"/>
    <w:rsid w:val="00116BAB"/>
    <w:rsid w:val="00117E95"/>
    <w:rsid w:val="001203BE"/>
    <w:rsid w:val="00121782"/>
    <w:rsid w:val="00122950"/>
    <w:rsid w:val="00122F63"/>
    <w:rsid w:val="00123E4E"/>
    <w:rsid w:val="00123E5C"/>
    <w:rsid w:val="00123E6B"/>
    <w:rsid w:val="00125476"/>
    <w:rsid w:val="00125B0B"/>
    <w:rsid w:val="00125F9A"/>
    <w:rsid w:val="00126026"/>
    <w:rsid w:val="001260FC"/>
    <w:rsid w:val="00126198"/>
    <w:rsid w:val="001263AF"/>
    <w:rsid w:val="00126A9F"/>
    <w:rsid w:val="00127C1D"/>
    <w:rsid w:val="00130032"/>
    <w:rsid w:val="00130A0C"/>
    <w:rsid w:val="00130EF3"/>
    <w:rsid w:val="001316FC"/>
    <w:rsid w:val="0013322B"/>
    <w:rsid w:val="0013393F"/>
    <w:rsid w:val="00133EA9"/>
    <w:rsid w:val="00133FBC"/>
    <w:rsid w:val="00133FE5"/>
    <w:rsid w:val="00134175"/>
    <w:rsid w:val="0013476D"/>
    <w:rsid w:val="001351D5"/>
    <w:rsid w:val="00135D01"/>
    <w:rsid w:val="00135EDA"/>
    <w:rsid w:val="00136272"/>
    <w:rsid w:val="0013735A"/>
    <w:rsid w:val="001378A3"/>
    <w:rsid w:val="00137B22"/>
    <w:rsid w:val="00137FE3"/>
    <w:rsid w:val="00140C58"/>
    <w:rsid w:val="00140FED"/>
    <w:rsid w:val="00141D7A"/>
    <w:rsid w:val="001420D1"/>
    <w:rsid w:val="001420FE"/>
    <w:rsid w:val="00142621"/>
    <w:rsid w:val="00142C16"/>
    <w:rsid w:val="001444A2"/>
    <w:rsid w:val="00144987"/>
    <w:rsid w:val="00146C4A"/>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00FC"/>
    <w:rsid w:val="001612C0"/>
    <w:rsid w:val="001614AF"/>
    <w:rsid w:val="0016160E"/>
    <w:rsid w:val="00161AFB"/>
    <w:rsid w:val="001634AE"/>
    <w:rsid w:val="0016352E"/>
    <w:rsid w:val="0016510E"/>
    <w:rsid w:val="001658D6"/>
    <w:rsid w:val="001665B9"/>
    <w:rsid w:val="001667C0"/>
    <w:rsid w:val="00166C60"/>
    <w:rsid w:val="00170A9D"/>
    <w:rsid w:val="00171E89"/>
    <w:rsid w:val="001737F7"/>
    <w:rsid w:val="001744B4"/>
    <w:rsid w:val="001744E7"/>
    <w:rsid w:val="0017459B"/>
    <w:rsid w:val="00174E4D"/>
    <w:rsid w:val="00175B3C"/>
    <w:rsid w:val="00176287"/>
    <w:rsid w:val="00176375"/>
    <w:rsid w:val="001766A9"/>
    <w:rsid w:val="001777EF"/>
    <w:rsid w:val="00177FDC"/>
    <w:rsid w:val="00180774"/>
    <w:rsid w:val="00181339"/>
    <w:rsid w:val="00181680"/>
    <w:rsid w:val="00181848"/>
    <w:rsid w:val="00183A7D"/>
    <w:rsid w:val="001841C2"/>
    <w:rsid w:val="00184259"/>
    <w:rsid w:val="001847D6"/>
    <w:rsid w:val="00184DD0"/>
    <w:rsid w:val="001855E1"/>
    <w:rsid w:val="001858EA"/>
    <w:rsid w:val="0018776F"/>
    <w:rsid w:val="00190FE2"/>
    <w:rsid w:val="00192052"/>
    <w:rsid w:val="00192483"/>
    <w:rsid w:val="0019284D"/>
    <w:rsid w:val="00194053"/>
    <w:rsid w:val="00194EDA"/>
    <w:rsid w:val="001956E2"/>
    <w:rsid w:val="00195F77"/>
    <w:rsid w:val="00196098"/>
    <w:rsid w:val="00197C2F"/>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A7FC7"/>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7A8"/>
    <w:rsid w:val="001C1903"/>
    <w:rsid w:val="001C2397"/>
    <w:rsid w:val="001C23B5"/>
    <w:rsid w:val="001C2492"/>
    <w:rsid w:val="001C2950"/>
    <w:rsid w:val="001C2CD1"/>
    <w:rsid w:val="001C437E"/>
    <w:rsid w:val="001C51E4"/>
    <w:rsid w:val="001C5777"/>
    <w:rsid w:val="001C5C51"/>
    <w:rsid w:val="001C5CDF"/>
    <w:rsid w:val="001C6A2C"/>
    <w:rsid w:val="001C6E55"/>
    <w:rsid w:val="001C71E3"/>
    <w:rsid w:val="001C72D6"/>
    <w:rsid w:val="001C7DC4"/>
    <w:rsid w:val="001C7FD4"/>
    <w:rsid w:val="001D03C7"/>
    <w:rsid w:val="001D0FAF"/>
    <w:rsid w:val="001D1478"/>
    <w:rsid w:val="001D1E52"/>
    <w:rsid w:val="001D35B4"/>
    <w:rsid w:val="001D5190"/>
    <w:rsid w:val="001D559E"/>
    <w:rsid w:val="001D56C3"/>
    <w:rsid w:val="001D670F"/>
    <w:rsid w:val="001D73B6"/>
    <w:rsid w:val="001D74CE"/>
    <w:rsid w:val="001D7622"/>
    <w:rsid w:val="001D78F3"/>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4DA1"/>
    <w:rsid w:val="001F553C"/>
    <w:rsid w:val="001F5E50"/>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6C2E"/>
    <w:rsid w:val="00207BF8"/>
    <w:rsid w:val="0021001C"/>
    <w:rsid w:val="00211194"/>
    <w:rsid w:val="00211816"/>
    <w:rsid w:val="00212E42"/>
    <w:rsid w:val="002139A2"/>
    <w:rsid w:val="002157BF"/>
    <w:rsid w:val="00217566"/>
    <w:rsid w:val="00217B1B"/>
    <w:rsid w:val="002204A9"/>
    <w:rsid w:val="00220D43"/>
    <w:rsid w:val="0022160D"/>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8A3"/>
    <w:rsid w:val="00246C03"/>
    <w:rsid w:val="002476B6"/>
    <w:rsid w:val="00247E76"/>
    <w:rsid w:val="00247E8F"/>
    <w:rsid w:val="002510D5"/>
    <w:rsid w:val="00252BB0"/>
    <w:rsid w:val="00253242"/>
    <w:rsid w:val="00253D3A"/>
    <w:rsid w:val="00254590"/>
    <w:rsid w:val="002549FC"/>
    <w:rsid w:val="00254B75"/>
    <w:rsid w:val="002551C8"/>
    <w:rsid w:val="002556B1"/>
    <w:rsid w:val="0025663C"/>
    <w:rsid w:val="00257D8A"/>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FC3"/>
    <w:rsid w:val="002657B3"/>
    <w:rsid w:val="0026589B"/>
    <w:rsid w:val="002663B7"/>
    <w:rsid w:val="002666C5"/>
    <w:rsid w:val="00266B83"/>
    <w:rsid w:val="00266C8A"/>
    <w:rsid w:val="00267E01"/>
    <w:rsid w:val="00270EAC"/>
    <w:rsid w:val="00271CD7"/>
    <w:rsid w:val="00271CF2"/>
    <w:rsid w:val="00271D81"/>
    <w:rsid w:val="0027213F"/>
    <w:rsid w:val="0027267D"/>
    <w:rsid w:val="00272D1C"/>
    <w:rsid w:val="00273058"/>
    <w:rsid w:val="00273E72"/>
    <w:rsid w:val="00274068"/>
    <w:rsid w:val="0027498E"/>
    <w:rsid w:val="00274EFE"/>
    <w:rsid w:val="0027686D"/>
    <w:rsid w:val="00276B43"/>
    <w:rsid w:val="00276DC0"/>
    <w:rsid w:val="00277F47"/>
    <w:rsid w:val="00280F3D"/>
    <w:rsid w:val="002810D9"/>
    <w:rsid w:val="002814EE"/>
    <w:rsid w:val="00281830"/>
    <w:rsid w:val="0028195E"/>
    <w:rsid w:val="00281B57"/>
    <w:rsid w:val="00281D9E"/>
    <w:rsid w:val="00282593"/>
    <w:rsid w:val="002830F6"/>
    <w:rsid w:val="002836D4"/>
    <w:rsid w:val="00283F64"/>
    <w:rsid w:val="00284442"/>
    <w:rsid w:val="00284CE8"/>
    <w:rsid w:val="00285F7B"/>
    <w:rsid w:val="002864FC"/>
    <w:rsid w:val="00287326"/>
    <w:rsid w:val="00287723"/>
    <w:rsid w:val="0029043B"/>
    <w:rsid w:val="00290A06"/>
    <w:rsid w:val="00290CF7"/>
    <w:rsid w:val="00291703"/>
    <w:rsid w:val="00291766"/>
    <w:rsid w:val="002920C1"/>
    <w:rsid w:val="0029211E"/>
    <w:rsid w:val="00293198"/>
    <w:rsid w:val="0029450E"/>
    <w:rsid w:val="00294B1A"/>
    <w:rsid w:val="00294C0F"/>
    <w:rsid w:val="00294F77"/>
    <w:rsid w:val="0029551E"/>
    <w:rsid w:val="00297A00"/>
    <w:rsid w:val="00297BFE"/>
    <w:rsid w:val="00297F8C"/>
    <w:rsid w:val="002A03ED"/>
    <w:rsid w:val="002A040F"/>
    <w:rsid w:val="002A190F"/>
    <w:rsid w:val="002A1B25"/>
    <w:rsid w:val="002A2129"/>
    <w:rsid w:val="002A2FA2"/>
    <w:rsid w:val="002A3215"/>
    <w:rsid w:val="002A33F4"/>
    <w:rsid w:val="002A3796"/>
    <w:rsid w:val="002A3B3F"/>
    <w:rsid w:val="002A5A02"/>
    <w:rsid w:val="002A5F01"/>
    <w:rsid w:val="002A5FBE"/>
    <w:rsid w:val="002A6CE6"/>
    <w:rsid w:val="002A7DBA"/>
    <w:rsid w:val="002B059A"/>
    <w:rsid w:val="002B0668"/>
    <w:rsid w:val="002B1293"/>
    <w:rsid w:val="002B1AD6"/>
    <w:rsid w:val="002B2183"/>
    <w:rsid w:val="002B2414"/>
    <w:rsid w:val="002B2B16"/>
    <w:rsid w:val="002B3035"/>
    <w:rsid w:val="002B32DD"/>
    <w:rsid w:val="002B3968"/>
    <w:rsid w:val="002B4001"/>
    <w:rsid w:val="002B409B"/>
    <w:rsid w:val="002B4392"/>
    <w:rsid w:val="002B56C3"/>
    <w:rsid w:val="002B5AD5"/>
    <w:rsid w:val="002B5C5A"/>
    <w:rsid w:val="002B6038"/>
    <w:rsid w:val="002B6422"/>
    <w:rsid w:val="002B6ABA"/>
    <w:rsid w:val="002B71BA"/>
    <w:rsid w:val="002B742B"/>
    <w:rsid w:val="002B7843"/>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3D5A"/>
    <w:rsid w:val="002D3E5B"/>
    <w:rsid w:val="002D47FE"/>
    <w:rsid w:val="002D532D"/>
    <w:rsid w:val="002D5D7D"/>
    <w:rsid w:val="002D739A"/>
    <w:rsid w:val="002D73BD"/>
    <w:rsid w:val="002D76AB"/>
    <w:rsid w:val="002D786D"/>
    <w:rsid w:val="002E0020"/>
    <w:rsid w:val="002E0188"/>
    <w:rsid w:val="002E0209"/>
    <w:rsid w:val="002E0C55"/>
    <w:rsid w:val="002E0CBF"/>
    <w:rsid w:val="002E1230"/>
    <w:rsid w:val="002E1511"/>
    <w:rsid w:val="002E1545"/>
    <w:rsid w:val="002E1910"/>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18"/>
    <w:rsid w:val="00304643"/>
    <w:rsid w:val="003047D2"/>
    <w:rsid w:val="00304A73"/>
    <w:rsid w:val="00304DFD"/>
    <w:rsid w:val="003057F7"/>
    <w:rsid w:val="0030597C"/>
    <w:rsid w:val="003063A5"/>
    <w:rsid w:val="00306864"/>
    <w:rsid w:val="003069F9"/>
    <w:rsid w:val="00307669"/>
    <w:rsid w:val="00307DB7"/>
    <w:rsid w:val="00310208"/>
    <w:rsid w:val="0031058F"/>
    <w:rsid w:val="0031089E"/>
    <w:rsid w:val="00310CE6"/>
    <w:rsid w:val="00310D69"/>
    <w:rsid w:val="00311663"/>
    <w:rsid w:val="00311668"/>
    <w:rsid w:val="0031257A"/>
    <w:rsid w:val="003129EE"/>
    <w:rsid w:val="0031472E"/>
    <w:rsid w:val="003147B7"/>
    <w:rsid w:val="00314844"/>
    <w:rsid w:val="003149A9"/>
    <w:rsid w:val="0031528D"/>
    <w:rsid w:val="00315535"/>
    <w:rsid w:val="003161E0"/>
    <w:rsid w:val="00317E59"/>
    <w:rsid w:val="00320465"/>
    <w:rsid w:val="00320B02"/>
    <w:rsid w:val="00322065"/>
    <w:rsid w:val="00322440"/>
    <w:rsid w:val="00322496"/>
    <w:rsid w:val="00322AE7"/>
    <w:rsid w:val="00322D91"/>
    <w:rsid w:val="00322EEA"/>
    <w:rsid w:val="0032320A"/>
    <w:rsid w:val="003240EC"/>
    <w:rsid w:val="003250C3"/>
    <w:rsid w:val="00325246"/>
    <w:rsid w:val="00325869"/>
    <w:rsid w:val="00325D35"/>
    <w:rsid w:val="00326448"/>
    <w:rsid w:val="0032650F"/>
    <w:rsid w:val="0032662E"/>
    <w:rsid w:val="00326854"/>
    <w:rsid w:val="003275E4"/>
    <w:rsid w:val="00330069"/>
    <w:rsid w:val="00330144"/>
    <w:rsid w:val="003302D8"/>
    <w:rsid w:val="003304A1"/>
    <w:rsid w:val="0033133C"/>
    <w:rsid w:val="00331864"/>
    <w:rsid w:val="0033244F"/>
    <w:rsid w:val="00332EF9"/>
    <w:rsid w:val="00333597"/>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59F"/>
    <w:rsid w:val="0034675B"/>
    <w:rsid w:val="0034796E"/>
    <w:rsid w:val="00347B56"/>
    <w:rsid w:val="00347E1A"/>
    <w:rsid w:val="003506E7"/>
    <w:rsid w:val="00350BE7"/>
    <w:rsid w:val="00350CDA"/>
    <w:rsid w:val="00350E87"/>
    <w:rsid w:val="00351286"/>
    <w:rsid w:val="00352C98"/>
    <w:rsid w:val="00353018"/>
    <w:rsid w:val="00353B7C"/>
    <w:rsid w:val="00353BE4"/>
    <w:rsid w:val="0035402B"/>
    <w:rsid w:val="0035438E"/>
    <w:rsid w:val="003547C0"/>
    <w:rsid w:val="003557D3"/>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70486"/>
    <w:rsid w:val="00370BC7"/>
    <w:rsid w:val="003717C6"/>
    <w:rsid w:val="003719DE"/>
    <w:rsid w:val="00371A33"/>
    <w:rsid w:val="00372E83"/>
    <w:rsid w:val="00373860"/>
    <w:rsid w:val="00374B8C"/>
    <w:rsid w:val="00375080"/>
    <w:rsid w:val="00376C51"/>
    <w:rsid w:val="00377407"/>
    <w:rsid w:val="003775AA"/>
    <w:rsid w:val="00380026"/>
    <w:rsid w:val="0038073F"/>
    <w:rsid w:val="0038081D"/>
    <w:rsid w:val="003808DB"/>
    <w:rsid w:val="00380993"/>
    <w:rsid w:val="00381332"/>
    <w:rsid w:val="00381780"/>
    <w:rsid w:val="00381FDA"/>
    <w:rsid w:val="003824E4"/>
    <w:rsid w:val="00382610"/>
    <w:rsid w:val="00382B1B"/>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C76"/>
    <w:rsid w:val="00393FCC"/>
    <w:rsid w:val="003943E5"/>
    <w:rsid w:val="00394793"/>
    <w:rsid w:val="003947BD"/>
    <w:rsid w:val="00394BEA"/>
    <w:rsid w:val="00394D47"/>
    <w:rsid w:val="00395950"/>
    <w:rsid w:val="00397D8E"/>
    <w:rsid w:val="003A105C"/>
    <w:rsid w:val="003A2222"/>
    <w:rsid w:val="003A3262"/>
    <w:rsid w:val="003A39F5"/>
    <w:rsid w:val="003A434B"/>
    <w:rsid w:val="003A4F18"/>
    <w:rsid w:val="003A5479"/>
    <w:rsid w:val="003A5C1B"/>
    <w:rsid w:val="003A6CF4"/>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936"/>
    <w:rsid w:val="003B4F8A"/>
    <w:rsid w:val="003B551C"/>
    <w:rsid w:val="003B56D7"/>
    <w:rsid w:val="003B5882"/>
    <w:rsid w:val="003B6508"/>
    <w:rsid w:val="003B79D6"/>
    <w:rsid w:val="003B7CC1"/>
    <w:rsid w:val="003C0DAF"/>
    <w:rsid w:val="003C123E"/>
    <w:rsid w:val="003C179A"/>
    <w:rsid w:val="003C1911"/>
    <w:rsid w:val="003C1B4F"/>
    <w:rsid w:val="003C1CD8"/>
    <w:rsid w:val="003C2288"/>
    <w:rsid w:val="003C331C"/>
    <w:rsid w:val="003C3336"/>
    <w:rsid w:val="003C39E6"/>
    <w:rsid w:val="003C3A11"/>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BAC"/>
    <w:rsid w:val="003E0D8C"/>
    <w:rsid w:val="003E154A"/>
    <w:rsid w:val="003E15A3"/>
    <w:rsid w:val="003E1B68"/>
    <w:rsid w:val="003E21AD"/>
    <w:rsid w:val="003E21C8"/>
    <w:rsid w:val="003E2417"/>
    <w:rsid w:val="003E2601"/>
    <w:rsid w:val="003E3D77"/>
    <w:rsid w:val="003E5FC5"/>
    <w:rsid w:val="003E65D7"/>
    <w:rsid w:val="003E7483"/>
    <w:rsid w:val="003F0515"/>
    <w:rsid w:val="003F14AB"/>
    <w:rsid w:val="003F163F"/>
    <w:rsid w:val="003F185F"/>
    <w:rsid w:val="003F1ACE"/>
    <w:rsid w:val="003F1CE1"/>
    <w:rsid w:val="003F1E26"/>
    <w:rsid w:val="003F2923"/>
    <w:rsid w:val="003F2D7E"/>
    <w:rsid w:val="003F413A"/>
    <w:rsid w:val="003F5154"/>
    <w:rsid w:val="003F5249"/>
    <w:rsid w:val="003F54FB"/>
    <w:rsid w:val="003F56E5"/>
    <w:rsid w:val="003F5BB5"/>
    <w:rsid w:val="003F5D3A"/>
    <w:rsid w:val="003F6572"/>
    <w:rsid w:val="003F6BD4"/>
    <w:rsid w:val="003F6C4D"/>
    <w:rsid w:val="003F6D1F"/>
    <w:rsid w:val="003F78D3"/>
    <w:rsid w:val="0040048C"/>
    <w:rsid w:val="00400C90"/>
    <w:rsid w:val="00400F7F"/>
    <w:rsid w:val="004023F7"/>
    <w:rsid w:val="0040363C"/>
    <w:rsid w:val="004036AF"/>
    <w:rsid w:val="00403A0F"/>
    <w:rsid w:val="0040424B"/>
    <w:rsid w:val="0040434E"/>
    <w:rsid w:val="004048E5"/>
    <w:rsid w:val="00404D1E"/>
    <w:rsid w:val="00405316"/>
    <w:rsid w:val="004057B0"/>
    <w:rsid w:val="00406623"/>
    <w:rsid w:val="00410ED3"/>
    <w:rsid w:val="0041153E"/>
    <w:rsid w:val="00412488"/>
    <w:rsid w:val="00412B7F"/>
    <w:rsid w:val="00412CEF"/>
    <w:rsid w:val="004141A8"/>
    <w:rsid w:val="00414E59"/>
    <w:rsid w:val="004165B8"/>
    <w:rsid w:val="004169D8"/>
    <w:rsid w:val="00417048"/>
    <w:rsid w:val="00420098"/>
    <w:rsid w:val="004201AF"/>
    <w:rsid w:val="00420B07"/>
    <w:rsid w:val="00420C22"/>
    <w:rsid w:val="00420DF0"/>
    <w:rsid w:val="004217F1"/>
    <w:rsid w:val="00421E70"/>
    <w:rsid w:val="00422BF5"/>
    <w:rsid w:val="0042327F"/>
    <w:rsid w:val="00425FF9"/>
    <w:rsid w:val="00426328"/>
    <w:rsid w:val="004266DC"/>
    <w:rsid w:val="0042706F"/>
    <w:rsid w:val="004279C7"/>
    <w:rsid w:val="00427B3B"/>
    <w:rsid w:val="00427EBF"/>
    <w:rsid w:val="0043072D"/>
    <w:rsid w:val="00431085"/>
    <w:rsid w:val="004313B0"/>
    <w:rsid w:val="00431AA2"/>
    <w:rsid w:val="00432278"/>
    <w:rsid w:val="00434EDF"/>
    <w:rsid w:val="00435149"/>
    <w:rsid w:val="00435269"/>
    <w:rsid w:val="00435EC1"/>
    <w:rsid w:val="004362AB"/>
    <w:rsid w:val="004367E0"/>
    <w:rsid w:val="0043763C"/>
    <w:rsid w:val="0044047F"/>
    <w:rsid w:val="004404CD"/>
    <w:rsid w:val="0044060D"/>
    <w:rsid w:val="00440C8D"/>
    <w:rsid w:val="00440FDD"/>
    <w:rsid w:val="00441101"/>
    <w:rsid w:val="00441261"/>
    <w:rsid w:val="004415FB"/>
    <w:rsid w:val="00441CE3"/>
    <w:rsid w:val="00441D69"/>
    <w:rsid w:val="004421F5"/>
    <w:rsid w:val="004425E2"/>
    <w:rsid w:val="0044284D"/>
    <w:rsid w:val="00442E88"/>
    <w:rsid w:val="00443050"/>
    <w:rsid w:val="0044434A"/>
    <w:rsid w:val="0044437F"/>
    <w:rsid w:val="004446ED"/>
    <w:rsid w:val="004453D0"/>
    <w:rsid w:val="00445A25"/>
    <w:rsid w:val="00445AC4"/>
    <w:rsid w:val="00445E76"/>
    <w:rsid w:val="0044620A"/>
    <w:rsid w:val="0044655B"/>
    <w:rsid w:val="00446606"/>
    <w:rsid w:val="004471BC"/>
    <w:rsid w:val="00447217"/>
    <w:rsid w:val="00447508"/>
    <w:rsid w:val="00447B50"/>
    <w:rsid w:val="00450515"/>
    <w:rsid w:val="00450AD8"/>
    <w:rsid w:val="00450F0D"/>
    <w:rsid w:val="00451450"/>
    <w:rsid w:val="00451471"/>
    <w:rsid w:val="00452756"/>
    <w:rsid w:val="00452C60"/>
    <w:rsid w:val="0045343E"/>
    <w:rsid w:val="00453704"/>
    <w:rsid w:val="00453FC2"/>
    <w:rsid w:val="00454D9A"/>
    <w:rsid w:val="0045665B"/>
    <w:rsid w:val="00457013"/>
    <w:rsid w:val="004573D3"/>
    <w:rsid w:val="00457F93"/>
    <w:rsid w:val="00460682"/>
    <w:rsid w:val="00460E6C"/>
    <w:rsid w:val="004617A9"/>
    <w:rsid w:val="00461B70"/>
    <w:rsid w:val="0046258E"/>
    <w:rsid w:val="00462CEB"/>
    <w:rsid w:val="00462DCA"/>
    <w:rsid w:val="00462EA8"/>
    <w:rsid w:val="0046384E"/>
    <w:rsid w:val="00464CF4"/>
    <w:rsid w:val="00465562"/>
    <w:rsid w:val="004666C7"/>
    <w:rsid w:val="00466E73"/>
    <w:rsid w:val="0046706B"/>
    <w:rsid w:val="00467815"/>
    <w:rsid w:val="00467D9B"/>
    <w:rsid w:val="00471284"/>
    <w:rsid w:val="00472FB0"/>
    <w:rsid w:val="00473696"/>
    <w:rsid w:val="00473721"/>
    <w:rsid w:val="00473A4B"/>
    <w:rsid w:val="004741FD"/>
    <w:rsid w:val="0047491E"/>
    <w:rsid w:val="00474986"/>
    <w:rsid w:val="00474A6A"/>
    <w:rsid w:val="0047608F"/>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E4C"/>
    <w:rsid w:val="00485154"/>
    <w:rsid w:val="004862BE"/>
    <w:rsid w:val="00486ABE"/>
    <w:rsid w:val="00486F3A"/>
    <w:rsid w:val="00487033"/>
    <w:rsid w:val="004873C2"/>
    <w:rsid w:val="004878ED"/>
    <w:rsid w:val="00487B7C"/>
    <w:rsid w:val="0049004B"/>
    <w:rsid w:val="00490C52"/>
    <w:rsid w:val="00491039"/>
    <w:rsid w:val="00491438"/>
    <w:rsid w:val="00491B1C"/>
    <w:rsid w:val="004923BD"/>
    <w:rsid w:val="00492E3F"/>
    <w:rsid w:val="004930B3"/>
    <w:rsid w:val="00493F5C"/>
    <w:rsid w:val="0049412A"/>
    <w:rsid w:val="004945E3"/>
    <w:rsid w:val="00494EB3"/>
    <w:rsid w:val="00495DB3"/>
    <w:rsid w:val="00495F43"/>
    <w:rsid w:val="00497F5E"/>
    <w:rsid w:val="004A00B0"/>
    <w:rsid w:val="004A171B"/>
    <w:rsid w:val="004A207E"/>
    <w:rsid w:val="004A2385"/>
    <w:rsid w:val="004A291C"/>
    <w:rsid w:val="004A2C49"/>
    <w:rsid w:val="004A2D91"/>
    <w:rsid w:val="004A3B95"/>
    <w:rsid w:val="004A3C91"/>
    <w:rsid w:val="004A69D0"/>
    <w:rsid w:val="004A7912"/>
    <w:rsid w:val="004B0194"/>
    <w:rsid w:val="004B0B94"/>
    <w:rsid w:val="004B1113"/>
    <w:rsid w:val="004B1248"/>
    <w:rsid w:val="004B176A"/>
    <w:rsid w:val="004B1DC3"/>
    <w:rsid w:val="004B2835"/>
    <w:rsid w:val="004B28C5"/>
    <w:rsid w:val="004B326B"/>
    <w:rsid w:val="004B36AE"/>
    <w:rsid w:val="004B4672"/>
    <w:rsid w:val="004B58F5"/>
    <w:rsid w:val="004B67A4"/>
    <w:rsid w:val="004C109F"/>
    <w:rsid w:val="004C14B1"/>
    <w:rsid w:val="004C289A"/>
    <w:rsid w:val="004C2ADF"/>
    <w:rsid w:val="004C3427"/>
    <w:rsid w:val="004C61A3"/>
    <w:rsid w:val="004C6E03"/>
    <w:rsid w:val="004C780C"/>
    <w:rsid w:val="004D03BA"/>
    <w:rsid w:val="004D118A"/>
    <w:rsid w:val="004D301C"/>
    <w:rsid w:val="004D3100"/>
    <w:rsid w:val="004D3441"/>
    <w:rsid w:val="004D349D"/>
    <w:rsid w:val="004D357C"/>
    <w:rsid w:val="004D3E0B"/>
    <w:rsid w:val="004D42B9"/>
    <w:rsid w:val="004D45C8"/>
    <w:rsid w:val="004D4ED8"/>
    <w:rsid w:val="004D5A3C"/>
    <w:rsid w:val="004D6A38"/>
    <w:rsid w:val="004D6C65"/>
    <w:rsid w:val="004D708E"/>
    <w:rsid w:val="004D760C"/>
    <w:rsid w:val="004D7C62"/>
    <w:rsid w:val="004D7C91"/>
    <w:rsid w:val="004E01D4"/>
    <w:rsid w:val="004E1E98"/>
    <w:rsid w:val="004E26E4"/>
    <w:rsid w:val="004E357A"/>
    <w:rsid w:val="004E3800"/>
    <w:rsid w:val="004E3861"/>
    <w:rsid w:val="004E5000"/>
    <w:rsid w:val="004E530F"/>
    <w:rsid w:val="004E5599"/>
    <w:rsid w:val="004E586B"/>
    <w:rsid w:val="004E65EB"/>
    <w:rsid w:val="004E7114"/>
    <w:rsid w:val="004E7341"/>
    <w:rsid w:val="004E7E7E"/>
    <w:rsid w:val="004F0244"/>
    <w:rsid w:val="004F09A1"/>
    <w:rsid w:val="004F0A27"/>
    <w:rsid w:val="004F23B6"/>
    <w:rsid w:val="004F282C"/>
    <w:rsid w:val="004F379F"/>
    <w:rsid w:val="004F3D4A"/>
    <w:rsid w:val="004F3E0F"/>
    <w:rsid w:val="004F401E"/>
    <w:rsid w:val="004F43AB"/>
    <w:rsid w:val="004F58BE"/>
    <w:rsid w:val="004F7174"/>
    <w:rsid w:val="004F7AF1"/>
    <w:rsid w:val="004F7E98"/>
    <w:rsid w:val="00500DD0"/>
    <w:rsid w:val="00500EDC"/>
    <w:rsid w:val="005010BA"/>
    <w:rsid w:val="005012AA"/>
    <w:rsid w:val="005012CF"/>
    <w:rsid w:val="005013A1"/>
    <w:rsid w:val="00502352"/>
    <w:rsid w:val="0050278D"/>
    <w:rsid w:val="00502C10"/>
    <w:rsid w:val="0050355D"/>
    <w:rsid w:val="00504188"/>
    <w:rsid w:val="00504560"/>
    <w:rsid w:val="00504655"/>
    <w:rsid w:val="00504A31"/>
    <w:rsid w:val="00504F8B"/>
    <w:rsid w:val="005055B5"/>
    <w:rsid w:val="005063A0"/>
    <w:rsid w:val="00506619"/>
    <w:rsid w:val="0050690E"/>
    <w:rsid w:val="00507E53"/>
    <w:rsid w:val="00510257"/>
    <w:rsid w:val="00510D1D"/>
    <w:rsid w:val="00510E99"/>
    <w:rsid w:val="00511033"/>
    <w:rsid w:val="00511BBF"/>
    <w:rsid w:val="00511BDC"/>
    <w:rsid w:val="00512E62"/>
    <w:rsid w:val="0051373C"/>
    <w:rsid w:val="005138B3"/>
    <w:rsid w:val="00513EBA"/>
    <w:rsid w:val="00513F43"/>
    <w:rsid w:val="00514E64"/>
    <w:rsid w:val="00515E7B"/>
    <w:rsid w:val="005165B0"/>
    <w:rsid w:val="00516F04"/>
    <w:rsid w:val="00517005"/>
    <w:rsid w:val="005171D1"/>
    <w:rsid w:val="005174C6"/>
    <w:rsid w:val="00517868"/>
    <w:rsid w:val="00520894"/>
    <w:rsid w:val="00520BC0"/>
    <w:rsid w:val="00520BF7"/>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86B"/>
    <w:rsid w:val="00531C5C"/>
    <w:rsid w:val="00532A23"/>
    <w:rsid w:val="005331E8"/>
    <w:rsid w:val="0053337C"/>
    <w:rsid w:val="005340EA"/>
    <w:rsid w:val="00534A44"/>
    <w:rsid w:val="00535F4E"/>
    <w:rsid w:val="00536332"/>
    <w:rsid w:val="0053655B"/>
    <w:rsid w:val="00536BE9"/>
    <w:rsid w:val="005373DF"/>
    <w:rsid w:val="00537A19"/>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47B37"/>
    <w:rsid w:val="00550490"/>
    <w:rsid w:val="00550F71"/>
    <w:rsid w:val="005512D3"/>
    <w:rsid w:val="00551C0E"/>
    <w:rsid w:val="00551F46"/>
    <w:rsid w:val="00552561"/>
    <w:rsid w:val="00553290"/>
    <w:rsid w:val="00553C45"/>
    <w:rsid w:val="005544FA"/>
    <w:rsid w:val="00554A33"/>
    <w:rsid w:val="00554F2F"/>
    <w:rsid w:val="0055525E"/>
    <w:rsid w:val="0055588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CEE"/>
    <w:rsid w:val="0057040F"/>
    <w:rsid w:val="0057096F"/>
    <w:rsid w:val="005713EC"/>
    <w:rsid w:val="005713F4"/>
    <w:rsid w:val="00571E64"/>
    <w:rsid w:val="00573ADD"/>
    <w:rsid w:val="00573D3B"/>
    <w:rsid w:val="00573EE2"/>
    <w:rsid w:val="00573F6A"/>
    <w:rsid w:val="0057432C"/>
    <w:rsid w:val="00574676"/>
    <w:rsid w:val="00575314"/>
    <w:rsid w:val="00575CC3"/>
    <w:rsid w:val="00575D10"/>
    <w:rsid w:val="00576018"/>
    <w:rsid w:val="00576D6B"/>
    <w:rsid w:val="005800F7"/>
    <w:rsid w:val="005808CA"/>
    <w:rsid w:val="00580F26"/>
    <w:rsid w:val="005810A9"/>
    <w:rsid w:val="00581A7C"/>
    <w:rsid w:val="00582376"/>
    <w:rsid w:val="00583C0E"/>
    <w:rsid w:val="00583FDB"/>
    <w:rsid w:val="0058427E"/>
    <w:rsid w:val="00584FEF"/>
    <w:rsid w:val="005864FA"/>
    <w:rsid w:val="00586848"/>
    <w:rsid w:val="005875A3"/>
    <w:rsid w:val="00587652"/>
    <w:rsid w:val="0058773A"/>
    <w:rsid w:val="00587C5F"/>
    <w:rsid w:val="00590750"/>
    <w:rsid w:val="00590907"/>
    <w:rsid w:val="00592491"/>
    <w:rsid w:val="0059346F"/>
    <w:rsid w:val="00593875"/>
    <w:rsid w:val="00593E2F"/>
    <w:rsid w:val="005943C5"/>
    <w:rsid w:val="00594A7B"/>
    <w:rsid w:val="005963CE"/>
    <w:rsid w:val="00596C07"/>
    <w:rsid w:val="005976DB"/>
    <w:rsid w:val="00597AA7"/>
    <w:rsid w:val="005A1EAB"/>
    <w:rsid w:val="005A270C"/>
    <w:rsid w:val="005A2D82"/>
    <w:rsid w:val="005A323A"/>
    <w:rsid w:val="005A3789"/>
    <w:rsid w:val="005A3835"/>
    <w:rsid w:val="005A389E"/>
    <w:rsid w:val="005A3AEC"/>
    <w:rsid w:val="005A40C0"/>
    <w:rsid w:val="005A47FE"/>
    <w:rsid w:val="005A626B"/>
    <w:rsid w:val="005A6858"/>
    <w:rsid w:val="005A72F2"/>
    <w:rsid w:val="005A7E22"/>
    <w:rsid w:val="005B0096"/>
    <w:rsid w:val="005B2194"/>
    <w:rsid w:val="005B2BC3"/>
    <w:rsid w:val="005B4350"/>
    <w:rsid w:val="005B4621"/>
    <w:rsid w:val="005B4812"/>
    <w:rsid w:val="005B4CFA"/>
    <w:rsid w:val="005B4DEF"/>
    <w:rsid w:val="005B5B3D"/>
    <w:rsid w:val="005B5CEE"/>
    <w:rsid w:val="005B6D53"/>
    <w:rsid w:val="005B6D64"/>
    <w:rsid w:val="005B7112"/>
    <w:rsid w:val="005B7166"/>
    <w:rsid w:val="005B74D2"/>
    <w:rsid w:val="005C01D1"/>
    <w:rsid w:val="005C04FD"/>
    <w:rsid w:val="005C18EE"/>
    <w:rsid w:val="005C1A79"/>
    <w:rsid w:val="005C239B"/>
    <w:rsid w:val="005C303E"/>
    <w:rsid w:val="005C39AD"/>
    <w:rsid w:val="005C3B26"/>
    <w:rsid w:val="005C3EDF"/>
    <w:rsid w:val="005C4397"/>
    <w:rsid w:val="005C48CC"/>
    <w:rsid w:val="005C63B5"/>
    <w:rsid w:val="005C674D"/>
    <w:rsid w:val="005C7644"/>
    <w:rsid w:val="005C77FD"/>
    <w:rsid w:val="005C791C"/>
    <w:rsid w:val="005C7B31"/>
    <w:rsid w:val="005C7BF4"/>
    <w:rsid w:val="005D029E"/>
    <w:rsid w:val="005D0745"/>
    <w:rsid w:val="005D1B66"/>
    <w:rsid w:val="005D1FDF"/>
    <w:rsid w:val="005D27FF"/>
    <w:rsid w:val="005D2B0F"/>
    <w:rsid w:val="005D30FC"/>
    <w:rsid w:val="005D323E"/>
    <w:rsid w:val="005D3352"/>
    <w:rsid w:val="005D3A17"/>
    <w:rsid w:val="005D3ACE"/>
    <w:rsid w:val="005D3D1E"/>
    <w:rsid w:val="005D50D9"/>
    <w:rsid w:val="005D6A61"/>
    <w:rsid w:val="005D7724"/>
    <w:rsid w:val="005E063B"/>
    <w:rsid w:val="005E06AE"/>
    <w:rsid w:val="005E111B"/>
    <w:rsid w:val="005E12DD"/>
    <w:rsid w:val="005E1771"/>
    <w:rsid w:val="005E269C"/>
    <w:rsid w:val="005E2A11"/>
    <w:rsid w:val="005E2C16"/>
    <w:rsid w:val="005E34F4"/>
    <w:rsid w:val="005E3586"/>
    <w:rsid w:val="005E386D"/>
    <w:rsid w:val="005E3EC0"/>
    <w:rsid w:val="005E4C4C"/>
    <w:rsid w:val="005E4DEE"/>
    <w:rsid w:val="005E5130"/>
    <w:rsid w:val="005E5364"/>
    <w:rsid w:val="005E5F15"/>
    <w:rsid w:val="005E5FF1"/>
    <w:rsid w:val="005E6001"/>
    <w:rsid w:val="005E6566"/>
    <w:rsid w:val="005E72FB"/>
    <w:rsid w:val="005F01CE"/>
    <w:rsid w:val="005F0FBE"/>
    <w:rsid w:val="005F135B"/>
    <w:rsid w:val="005F1942"/>
    <w:rsid w:val="005F2426"/>
    <w:rsid w:val="005F3709"/>
    <w:rsid w:val="005F3EAB"/>
    <w:rsid w:val="005F4027"/>
    <w:rsid w:val="005F42BB"/>
    <w:rsid w:val="005F4E54"/>
    <w:rsid w:val="005F4EAE"/>
    <w:rsid w:val="005F574A"/>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C2"/>
    <w:rsid w:val="006066D1"/>
    <w:rsid w:val="00606F56"/>
    <w:rsid w:val="00607D48"/>
    <w:rsid w:val="00610039"/>
    <w:rsid w:val="00610381"/>
    <w:rsid w:val="00610917"/>
    <w:rsid w:val="006109E3"/>
    <w:rsid w:val="00611B68"/>
    <w:rsid w:val="00611C07"/>
    <w:rsid w:val="00611E07"/>
    <w:rsid w:val="00612045"/>
    <w:rsid w:val="006120C3"/>
    <w:rsid w:val="0061286E"/>
    <w:rsid w:val="00612E91"/>
    <w:rsid w:val="00612F12"/>
    <w:rsid w:val="00612F99"/>
    <w:rsid w:val="006136FF"/>
    <w:rsid w:val="00613AC9"/>
    <w:rsid w:val="00613DA3"/>
    <w:rsid w:val="00614026"/>
    <w:rsid w:val="006140E8"/>
    <w:rsid w:val="00614490"/>
    <w:rsid w:val="00614786"/>
    <w:rsid w:val="00614EDE"/>
    <w:rsid w:val="00615808"/>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6AB6"/>
    <w:rsid w:val="00631B1E"/>
    <w:rsid w:val="00631FE7"/>
    <w:rsid w:val="006321EA"/>
    <w:rsid w:val="006324E6"/>
    <w:rsid w:val="00632ACC"/>
    <w:rsid w:val="006335C9"/>
    <w:rsid w:val="00633FF2"/>
    <w:rsid w:val="00634207"/>
    <w:rsid w:val="006345C1"/>
    <w:rsid w:val="00634F76"/>
    <w:rsid w:val="00635E34"/>
    <w:rsid w:val="00637056"/>
    <w:rsid w:val="00637E9B"/>
    <w:rsid w:val="00637FDD"/>
    <w:rsid w:val="0064090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FFB"/>
    <w:rsid w:val="00653133"/>
    <w:rsid w:val="006532C3"/>
    <w:rsid w:val="00653E05"/>
    <w:rsid w:val="00654C9C"/>
    <w:rsid w:val="00654ED9"/>
    <w:rsid w:val="0065528E"/>
    <w:rsid w:val="00655390"/>
    <w:rsid w:val="006553D9"/>
    <w:rsid w:val="00655858"/>
    <w:rsid w:val="0065606D"/>
    <w:rsid w:val="006564F2"/>
    <w:rsid w:val="0065716D"/>
    <w:rsid w:val="006612A4"/>
    <w:rsid w:val="006613F5"/>
    <w:rsid w:val="00661A2E"/>
    <w:rsid w:val="00661BD2"/>
    <w:rsid w:val="006625C0"/>
    <w:rsid w:val="00662B7A"/>
    <w:rsid w:val="00663175"/>
    <w:rsid w:val="0066326A"/>
    <w:rsid w:val="006632D0"/>
    <w:rsid w:val="006635FA"/>
    <w:rsid w:val="00663B35"/>
    <w:rsid w:val="00663F1B"/>
    <w:rsid w:val="00664AB8"/>
    <w:rsid w:val="0066571F"/>
    <w:rsid w:val="00666285"/>
    <w:rsid w:val="00666443"/>
    <w:rsid w:val="0066731A"/>
    <w:rsid w:val="00667E3E"/>
    <w:rsid w:val="00670BE7"/>
    <w:rsid w:val="00670FEA"/>
    <w:rsid w:val="00671DC9"/>
    <w:rsid w:val="0067252D"/>
    <w:rsid w:val="00672C31"/>
    <w:rsid w:val="006730AC"/>
    <w:rsid w:val="006734AA"/>
    <w:rsid w:val="006734B3"/>
    <w:rsid w:val="0067353C"/>
    <w:rsid w:val="00673735"/>
    <w:rsid w:val="00674093"/>
    <w:rsid w:val="00675BE6"/>
    <w:rsid w:val="00676163"/>
    <w:rsid w:val="006764C4"/>
    <w:rsid w:val="006777E4"/>
    <w:rsid w:val="00677C1A"/>
    <w:rsid w:val="00677C22"/>
    <w:rsid w:val="006808CC"/>
    <w:rsid w:val="00680AF4"/>
    <w:rsid w:val="00681495"/>
    <w:rsid w:val="0068171A"/>
    <w:rsid w:val="00681F18"/>
    <w:rsid w:val="0068281F"/>
    <w:rsid w:val="00682C7C"/>
    <w:rsid w:val="00682F4C"/>
    <w:rsid w:val="006838D8"/>
    <w:rsid w:val="006838DF"/>
    <w:rsid w:val="006842B9"/>
    <w:rsid w:val="00684966"/>
    <w:rsid w:val="00684BAF"/>
    <w:rsid w:val="006856FD"/>
    <w:rsid w:val="00685899"/>
    <w:rsid w:val="006859DA"/>
    <w:rsid w:val="00686772"/>
    <w:rsid w:val="00687642"/>
    <w:rsid w:val="0069023B"/>
    <w:rsid w:val="0069080B"/>
    <w:rsid w:val="00690CBB"/>
    <w:rsid w:val="00691611"/>
    <w:rsid w:val="00691932"/>
    <w:rsid w:val="006919FB"/>
    <w:rsid w:val="0069213E"/>
    <w:rsid w:val="00692D30"/>
    <w:rsid w:val="00694124"/>
    <w:rsid w:val="006941DC"/>
    <w:rsid w:val="00695597"/>
    <w:rsid w:val="00696A89"/>
    <w:rsid w:val="00696F75"/>
    <w:rsid w:val="00696FEC"/>
    <w:rsid w:val="00697165"/>
    <w:rsid w:val="00697477"/>
    <w:rsid w:val="00697D97"/>
    <w:rsid w:val="006A037E"/>
    <w:rsid w:val="006A1D7D"/>
    <w:rsid w:val="006A1E12"/>
    <w:rsid w:val="006A2019"/>
    <w:rsid w:val="006A21CC"/>
    <w:rsid w:val="006A30E6"/>
    <w:rsid w:val="006A3D41"/>
    <w:rsid w:val="006A5833"/>
    <w:rsid w:val="006A72F8"/>
    <w:rsid w:val="006A7796"/>
    <w:rsid w:val="006A7C96"/>
    <w:rsid w:val="006B0495"/>
    <w:rsid w:val="006B0DCB"/>
    <w:rsid w:val="006B0EAB"/>
    <w:rsid w:val="006B0EE5"/>
    <w:rsid w:val="006B2408"/>
    <w:rsid w:val="006B299D"/>
    <w:rsid w:val="006B33F7"/>
    <w:rsid w:val="006B3AF9"/>
    <w:rsid w:val="006B3C91"/>
    <w:rsid w:val="006B414C"/>
    <w:rsid w:val="006B4B0F"/>
    <w:rsid w:val="006B5474"/>
    <w:rsid w:val="006B62A0"/>
    <w:rsid w:val="006B650F"/>
    <w:rsid w:val="006C0449"/>
    <w:rsid w:val="006C0E39"/>
    <w:rsid w:val="006C1394"/>
    <w:rsid w:val="006C32CF"/>
    <w:rsid w:val="006C335E"/>
    <w:rsid w:val="006C3A1F"/>
    <w:rsid w:val="006C53F8"/>
    <w:rsid w:val="006C54BB"/>
    <w:rsid w:val="006C56FC"/>
    <w:rsid w:val="006C5C6C"/>
    <w:rsid w:val="006C5F8C"/>
    <w:rsid w:val="006C63EB"/>
    <w:rsid w:val="006C7DE0"/>
    <w:rsid w:val="006D024B"/>
    <w:rsid w:val="006D1314"/>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A93"/>
    <w:rsid w:val="006E1B15"/>
    <w:rsid w:val="006E4064"/>
    <w:rsid w:val="006E58EA"/>
    <w:rsid w:val="006E5BF8"/>
    <w:rsid w:val="006E6B01"/>
    <w:rsid w:val="006E6D16"/>
    <w:rsid w:val="006E799D"/>
    <w:rsid w:val="006F0036"/>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3F00"/>
    <w:rsid w:val="0070407E"/>
    <w:rsid w:val="00704530"/>
    <w:rsid w:val="0070494F"/>
    <w:rsid w:val="00704969"/>
    <w:rsid w:val="00704BB0"/>
    <w:rsid w:val="00705423"/>
    <w:rsid w:val="00705758"/>
    <w:rsid w:val="00705E4A"/>
    <w:rsid w:val="0070688B"/>
    <w:rsid w:val="00706997"/>
    <w:rsid w:val="0070707A"/>
    <w:rsid w:val="0070717A"/>
    <w:rsid w:val="00707244"/>
    <w:rsid w:val="007114BF"/>
    <w:rsid w:val="00711CBA"/>
    <w:rsid w:val="00712B2B"/>
    <w:rsid w:val="00712CCC"/>
    <w:rsid w:val="007136E9"/>
    <w:rsid w:val="00713B78"/>
    <w:rsid w:val="00713DE5"/>
    <w:rsid w:val="00713ED0"/>
    <w:rsid w:val="00714569"/>
    <w:rsid w:val="007153A5"/>
    <w:rsid w:val="007155D9"/>
    <w:rsid w:val="007157A0"/>
    <w:rsid w:val="0071623B"/>
    <w:rsid w:val="007174DA"/>
    <w:rsid w:val="007178AF"/>
    <w:rsid w:val="00720910"/>
    <w:rsid w:val="00720F29"/>
    <w:rsid w:val="00721038"/>
    <w:rsid w:val="007213A5"/>
    <w:rsid w:val="00721E12"/>
    <w:rsid w:val="007224C2"/>
    <w:rsid w:val="00722C19"/>
    <w:rsid w:val="00722DD1"/>
    <w:rsid w:val="00726000"/>
    <w:rsid w:val="0072603B"/>
    <w:rsid w:val="00726756"/>
    <w:rsid w:val="00726C1E"/>
    <w:rsid w:val="00726FEB"/>
    <w:rsid w:val="0072771B"/>
    <w:rsid w:val="00727910"/>
    <w:rsid w:val="00727DC2"/>
    <w:rsid w:val="00731117"/>
    <w:rsid w:val="00731409"/>
    <w:rsid w:val="00731555"/>
    <w:rsid w:val="00731EDD"/>
    <w:rsid w:val="00732F41"/>
    <w:rsid w:val="007332C1"/>
    <w:rsid w:val="007334B1"/>
    <w:rsid w:val="007339F3"/>
    <w:rsid w:val="00733EB2"/>
    <w:rsid w:val="00733EF8"/>
    <w:rsid w:val="00734400"/>
    <w:rsid w:val="00734898"/>
    <w:rsid w:val="00734E65"/>
    <w:rsid w:val="00735107"/>
    <w:rsid w:val="00737424"/>
    <w:rsid w:val="00737FEC"/>
    <w:rsid w:val="00740292"/>
    <w:rsid w:val="00740D16"/>
    <w:rsid w:val="00740FB1"/>
    <w:rsid w:val="007424E5"/>
    <w:rsid w:val="0074262A"/>
    <w:rsid w:val="0074269A"/>
    <w:rsid w:val="00742B07"/>
    <w:rsid w:val="00742DB5"/>
    <w:rsid w:val="00744619"/>
    <w:rsid w:val="0074462C"/>
    <w:rsid w:val="0074497C"/>
    <w:rsid w:val="00746E0F"/>
    <w:rsid w:val="0075064C"/>
    <w:rsid w:val="00752801"/>
    <w:rsid w:val="00752B96"/>
    <w:rsid w:val="00752E39"/>
    <w:rsid w:val="0075451A"/>
    <w:rsid w:val="0075580D"/>
    <w:rsid w:val="00755956"/>
    <w:rsid w:val="00756142"/>
    <w:rsid w:val="007561B4"/>
    <w:rsid w:val="007562B3"/>
    <w:rsid w:val="00756AA0"/>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BB8"/>
    <w:rsid w:val="00772FA8"/>
    <w:rsid w:val="007737D3"/>
    <w:rsid w:val="00773CAE"/>
    <w:rsid w:val="00774593"/>
    <w:rsid w:val="00774C88"/>
    <w:rsid w:val="00774D02"/>
    <w:rsid w:val="00776EDA"/>
    <w:rsid w:val="00777599"/>
    <w:rsid w:val="00777A2C"/>
    <w:rsid w:val="0078165D"/>
    <w:rsid w:val="00782B59"/>
    <w:rsid w:val="00783603"/>
    <w:rsid w:val="00783786"/>
    <w:rsid w:val="00785646"/>
    <w:rsid w:val="00785CF8"/>
    <w:rsid w:val="0078734E"/>
    <w:rsid w:val="00787700"/>
    <w:rsid w:val="00792A24"/>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33FA"/>
    <w:rsid w:val="007A45A6"/>
    <w:rsid w:val="007A536B"/>
    <w:rsid w:val="007A5922"/>
    <w:rsid w:val="007A5969"/>
    <w:rsid w:val="007A63D4"/>
    <w:rsid w:val="007A77BF"/>
    <w:rsid w:val="007A7AA2"/>
    <w:rsid w:val="007A7C23"/>
    <w:rsid w:val="007B07A6"/>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2208"/>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187"/>
    <w:rsid w:val="007E55E0"/>
    <w:rsid w:val="007E5C50"/>
    <w:rsid w:val="007E5DED"/>
    <w:rsid w:val="007F00D0"/>
    <w:rsid w:val="007F0546"/>
    <w:rsid w:val="007F0754"/>
    <w:rsid w:val="007F1DEB"/>
    <w:rsid w:val="007F22A5"/>
    <w:rsid w:val="007F2A0B"/>
    <w:rsid w:val="007F2DC4"/>
    <w:rsid w:val="007F2E4B"/>
    <w:rsid w:val="007F367E"/>
    <w:rsid w:val="007F413A"/>
    <w:rsid w:val="007F421D"/>
    <w:rsid w:val="007F5240"/>
    <w:rsid w:val="007F532E"/>
    <w:rsid w:val="007F5688"/>
    <w:rsid w:val="007F588F"/>
    <w:rsid w:val="007F617F"/>
    <w:rsid w:val="007F66A5"/>
    <w:rsid w:val="0080038A"/>
    <w:rsid w:val="0080065F"/>
    <w:rsid w:val="008006D9"/>
    <w:rsid w:val="00800BDB"/>
    <w:rsid w:val="008011F2"/>
    <w:rsid w:val="00801588"/>
    <w:rsid w:val="00802807"/>
    <w:rsid w:val="00802DA0"/>
    <w:rsid w:val="00803139"/>
    <w:rsid w:val="00804983"/>
    <w:rsid w:val="008051DE"/>
    <w:rsid w:val="00805594"/>
    <w:rsid w:val="00805659"/>
    <w:rsid w:val="0080593E"/>
    <w:rsid w:val="0080733E"/>
    <w:rsid w:val="0080783D"/>
    <w:rsid w:val="008100B2"/>
    <w:rsid w:val="00810B66"/>
    <w:rsid w:val="00810CC2"/>
    <w:rsid w:val="00812C2A"/>
    <w:rsid w:val="00812FCB"/>
    <w:rsid w:val="0081324B"/>
    <w:rsid w:val="00813B80"/>
    <w:rsid w:val="00813DF0"/>
    <w:rsid w:val="0081440E"/>
    <w:rsid w:val="00814F4D"/>
    <w:rsid w:val="0081586E"/>
    <w:rsid w:val="00816193"/>
    <w:rsid w:val="008165E4"/>
    <w:rsid w:val="00816696"/>
    <w:rsid w:val="0081761A"/>
    <w:rsid w:val="00817682"/>
    <w:rsid w:val="008209BC"/>
    <w:rsid w:val="00823472"/>
    <w:rsid w:val="008234BD"/>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51D"/>
    <w:rsid w:val="008406D5"/>
    <w:rsid w:val="0084289D"/>
    <w:rsid w:val="00843798"/>
    <w:rsid w:val="00843BED"/>
    <w:rsid w:val="00843FB3"/>
    <w:rsid w:val="008444E7"/>
    <w:rsid w:val="008447C8"/>
    <w:rsid w:val="00844C5B"/>
    <w:rsid w:val="008451F5"/>
    <w:rsid w:val="00845856"/>
    <w:rsid w:val="00845944"/>
    <w:rsid w:val="00846833"/>
    <w:rsid w:val="00847B37"/>
    <w:rsid w:val="008501A4"/>
    <w:rsid w:val="008502F2"/>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554"/>
    <w:rsid w:val="00857634"/>
    <w:rsid w:val="00857FFB"/>
    <w:rsid w:val="0086124E"/>
    <w:rsid w:val="00861B74"/>
    <w:rsid w:val="00864A10"/>
    <w:rsid w:val="00865089"/>
    <w:rsid w:val="008652C9"/>
    <w:rsid w:val="00866084"/>
    <w:rsid w:val="00866992"/>
    <w:rsid w:val="00866CA9"/>
    <w:rsid w:val="00867E32"/>
    <w:rsid w:val="0087057E"/>
    <w:rsid w:val="00870AAD"/>
    <w:rsid w:val="00872942"/>
    <w:rsid w:val="0087469C"/>
    <w:rsid w:val="00874DB9"/>
    <w:rsid w:val="0087504D"/>
    <w:rsid w:val="00875991"/>
    <w:rsid w:val="00875BB5"/>
    <w:rsid w:val="00876F26"/>
    <w:rsid w:val="008771B6"/>
    <w:rsid w:val="00877865"/>
    <w:rsid w:val="00877FDD"/>
    <w:rsid w:val="00880815"/>
    <w:rsid w:val="00880FED"/>
    <w:rsid w:val="00881415"/>
    <w:rsid w:val="0088186D"/>
    <w:rsid w:val="00881B40"/>
    <w:rsid w:val="00882A96"/>
    <w:rsid w:val="008841C8"/>
    <w:rsid w:val="0088463A"/>
    <w:rsid w:val="0088469F"/>
    <w:rsid w:val="00885367"/>
    <w:rsid w:val="008853CE"/>
    <w:rsid w:val="008855A4"/>
    <w:rsid w:val="00885871"/>
    <w:rsid w:val="00885989"/>
    <w:rsid w:val="00887082"/>
    <w:rsid w:val="0088722F"/>
    <w:rsid w:val="00887C8D"/>
    <w:rsid w:val="00887DC7"/>
    <w:rsid w:val="00891FCC"/>
    <w:rsid w:val="00892702"/>
    <w:rsid w:val="00892BB8"/>
    <w:rsid w:val="00893014"/>
    <w:rsid w:val="008939C2"/>
    <w:rsid w:val="0089513A"/>
    <w:rsid w:val="008961D5"/>
    <w:rsid w:val="008965FF"/>
    <w:rsid w:val="00896755"/>
    <w:rsid w:val="00896F38"/>
    <w:rsid w:val="008A019D"/>
    <w:rsid w:val="008A086B"/>
    <w:rsid w:val="008A0F0E"/>
    <w:rsid w:val="008A1565"/>
    <w:rsid w:val="008A2417"/>
    <w:rsid w:val="008A3976"/>
    <w:rsid w:val="008A4D6C"/>
    <w:rsid w:val="008A5034"/>
    <w:rsid w:val="008A5D49"/>
    <w:rsid w:val="008A5D4A"/>
    <w:rsid w:val="008A6952"/>
    <w:rsid w:val="008A69D6"/>
    <w:rsid w:val="008A6BDC"/>
    <w:rsid w:val="008A751E"/>
    <w:rsid w:val="008A756C"/>
    <w:rsid w:val="008B0547"/>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B55"/>
    <w:rsid w:val="008C15C2"/>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E23"/>
    <w:rsid w:val="008D2382"/>
    <w:rsid w:val="008D2EB8"/>
    <w:rsid w:val="008D2F21"/>
    <w:rsid w:val="008D3521"/>
    <w:rsid w:val="008D3570"/>
    <w:rsid w:val="008D40B3"/>
    <w:rsid w:val="008D421A"/>
    <w:rsid w:val="008D4846"/>
    <w:rsid w:val="008D5667"/>
    <w:rsid w:val="008D61B7"/>
    <w:rsid w:val="008D675C"/>
    <w:rsid w:val="008D6F5D"/>
    <w:rsid w:val="008D7CB3"/>
    <w:rsid w:val="008D7CB8"/>
    <w:rsid w:val="008E003A"/>
    <w:rsid w:val="008E15E3"/>
    <w:rsid w:val="008E2045"/>
    <w:rsid w:val="008E3380"/>
    <w:rsid w:val="008E4027"/>
    <w:rsid w:val="008E4C62"/>
    <w:rsid w:val="008E727E"/>
    <w:rsid w:val="008E72E1"/>
    <w:rsid w:val="008E7D97"/>
    <w:rsid w:val="008F03C0"/>
    <w:rsid w:val="008F05FB"/>
    <w:rsid w:val="008F0B17"/>
    <w:rsid w:val="008F0F1C"/>
    <w:rsid w:val="008F136C"/>
    <w:rsid w:val="008F2902"/>
    <w:rsid w:val="008F3912"/>
    <w:rsid w:val="008F4047"/>
    <w:rsid w:val="008F4111"/>
    <w:rsid w:val="008F4593"/>
    <w:rsid w:val="008F5604"/>
    <w:rsid w:val="008F660B"/>
    <w:rsid w:val="008F695F"/>
    <w:rsid w:val="00900516"/>
    <w:rsid w:val="009005CE"/>
    <w:rsid w:val="00900C17"/>
    <w:rsid w:val="00900CF2"/>
    <w:rsid w:val="00901376"/>
    <w:rsid w:val="0090188B"/>
    <w:rsid w:val="00901AF4"/>
    <w:rsid w:val="00901EE5"/>
    <w:rsid w:val="00901F83"/>
    <w:rsid w:val="009021A4"/>
    <w:rsid w:val="00902A54"/>
    <w:rsid w:val="00903309"/>
    <w:rsid w:val="00904305"/>
    <w:rsid w:val="00904362"/>
    <w:rsid w:val="0090441C"/>
    <w:rsid w:val="009045D3"/>
    <w:rsid w:val="00904986"/>
    <w:rsid w:val="00904EC5"/>
    <w:rsid w:val="00910C0D"/>
    <w:rsid w:val="0091159F"/>
    <w:rsid w:val="00912C43"/>
    <w:rsid w:val="0091308F"/>
    <w:rsid w:val="00913417"/>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E08"/>
    <w:rsid w:val="00917E84"/>
    <w:rsid w:val="00922061"/>
    <w:rsid w:val="009226F4"/>
    <w:rsid w:val="0092336E"/>
    <w:rsid w:val="009236AA"/>
    <w:rsid w:val="009238AF"/>
    <w:rsid w:val="009239AA"/>
    <w:rsid w:val="009245B5"/>
    <w:rsid w:val="009245D0"/>
    <w:rsid w:val="00924AB4"/>
    <w:rsid w:val="0092578D"/>
    <w:rsid w:val="00925EF2"/>
    <w:rsid w:val="00925F3C"/>
    <w:rsid w:val="00926204"/>
    <w:rsid w:val="009269E3"/>
    <w:rsid w:val="00932814"/>
    <w:rsid w:val="009332F5"/>
    <w:rsid w:val="00933A1D"/>
    <w:rsid w:val="00934BAF"/>
    <w:rsid w:val="00934F64"/>
    <w:rsid w:val="00934F6D"/>
    <w:rsid w:val="00935493"/>
    <w:rsid w:val="009355A2"/>
    <w:rsid w:val="00935C40"/>
    <w:rsid w:val="00935C79"/>
    <w:rsid w:val="00935F4D"/>
    <w:rsid w:val="009361D3"/>
    <w:rsid w:val="009373EF"/>
    <w:rsid w:val="009377EA"/>
    <w:rsid w:val="0093795C"/>
    <w:rsid w:val="00937DCB"/>
    <w:rsid w:val="00937EC9"/>
    <w:rsid w:val="00937F7E"/>
    <w:rsid w:val="0094001E"/>
    <w:rsid w:val="00940576"/>
    <w:rsid w:val="009440DE"/>
    <w:rsid w:val="00944198"/>
    <w:rsid w:val="0094429F"/>
    <w:rsid w:val="009444E6"/>
    <w:rsid w:val="009449E0"/>
    <w:rsid w:val="00944A8E"/>
    <w:rsid w:val="0094541F"/>
    <w:rsid w:val="009455E6"/>
    <w:rsid w:val="0094589B"/>
    <w:rsid w:val="00947AEE"/>
    <w:rsid w:val="00950775"/>
    <w:rsid w:val="009509C0"/>
    <w:rsid w:val="00952B9C"/>
    <w:rsid w:val="009530DC"/>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4DE"/>
    <w:rsid w:val="00962F11"/>
    <w:rsid w:val="009642CA"/>
    <w:rsid w:val="00964559"/>
    <w:rsid w:val="00964BE5"/>
    <w:rsid w:val="00964F2B"/>
    <w:rsid w:val="009652B6"/>
    <w:rsid w:val="0096655D"/>
    <w:rsid w:val="009671A7"/>
    <w:rsid w:val="009707B6"/>
    <w:rsid w:val="00970E8A"/>
    <w:rsid w:val="00971139"/>
    <w:rsid w:val="009712B4"/>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CC3"/>
    <w:rsid w:val="00993D33"/>
    <w:rsid w:val="00994618"/>
    <w:rsid w:val="00994F60"/>
    <w:rsid w:val="00995DF2"/>
    <w:rsid w:val="00997905"/>
    <w:rsid w:val="00997B80"/>
    <w:rsid w:val="00997C8A"/>
    <w:rsid w:val="009A019F"/>
    <w:rsid w:val="009A0E89"/>
    <w:rsid w:val="009A0F40"/>
    <w:rsid w:val="009A1339"/>
    <w:rsid w:val="009A188A"/>
    <w:rsid w:val="009A1A95"/>
    <w:rsid w:val="009A1BCF"/>
    <w:rsid w:val="009A1C41"/>
    <w:rsid w:val="009A1D11"/>
    <w:rsid w:val="009A26E9"/>
    <w:rsid w:val="009A2CCC"/>
    <w:rsid w:val="009A3006"/>
    <w:rsid w:val="009A3994"/>
    <w:rsid w:val="009A4241"/>
    <w:rsid w:val="009A532D"/>
    <w:rsid w:val="009A59FF"/>
    <w:rsid w:val="009B03E8"/>
    <w:rsid w:val="009B09BF"/>
    <w:rsid w:val="009B0F4A"/>
    <w:rsid w:val="009B1B10"/>
    <w:rsid w:val="009B2107"/>
    <w:rsid w:val="009B23FD"/>
    <w:rsid w:val="009B2FB9"/>
    <w:rsid w:val="009B3134"/>
    <w:rsid w:val="009B436E"/>
    <w:rsid w:val="009B4598"/>
    <w:rsid w:val="009B4E58"/>
    <w:rsid w:val="009B57F6"/>
    <w:rsid w:val="009B5B0F"/>
    <w:rsid w:val="009B5D6F"/>
    <w:rsid w:val="009B62AF"/>
    <w:rsid w:val="009B6745"/>
    <w:rsid w:val="009B68AF"/>
    <w:rsid w:val="009B74EA"/>
    <w:rsid w:val="009B7AB9"/>
    <w:rsid w:val="009C33CA"/>
    <w:rsid w:val="009C3EB1"/>
    <w:rsid w:val="009C4B6D"/>
    <w:rsid w:val="009C5B2F"/>
    <w:rsid w:val="009C5EDE"/>
    <w:rsid w:val="009C62B6"/>
    <w:rsid w:val="009C656F"/>
    <w:rsid w:val="009C6ECD"/>
    <w:rsid w:val="009C7099"/>
    <w:rsid w:val="009C72E6"/>
    <w:rsid w:val="009D0105"/>
    <w:rsid w:val="009D053E"/>
    <w:rsid w:val="009D0928"/>
    <w:rsid w:val="009D1B99"/>
    <w:rsid w:val="009D1DD8"/>
    <w:rsid w:val="009D2884"/>
    <w:rsid w:val="009D2A4F"/>
    <w:rsid w:val="009D3407"/>
    <w:rsid w:val="009D3B41"/>
    <w:rsid w:val="009D45C8"/>
    <w:rsid w:val="009D4D44"/>
    <w:rsid w:val="009D5393"/>
    <w:rsid w:val="009D5445"/>
    <w:rsid w:val="009D565F"/>
    <w:rsid w:val="009D6026"/>
    <w:rsid w:val="009D65B9"/>
    <w:rsid w:val="009D70EE"/>
    <w:rsid w:val="009D733B"/>
    <w:rsid w:val="009E04DC"/>
    <w:rsid w:val="009E0931"/>
    <w:rsid w:val="009E0FB3"/>
    <w:rsid w:val="009E106E"/>
    <w:rsid w:val="009E1605"/>
    <w:rsid w:val="009E1C20"/>
    <w:rsid w:val="009E3B5A"/>
    <w:rsid w:val="009E3E85"/>
    <w:rsid w:val="009E4562"/>
    <w:rsid w:val="009E46D3"/>
    <w:rsid w:val="009E488C"/>
    <w:rsid w:val="009E5105"/>
    <w:rsid w:val="009E593F"/>
    <w:rsid w:val="009E59A1"/>
    <w:rsid w:val="009E66EE"/>
    <w:rsid w:val="009F015D"/>
    <w:rsid w:val="009F01DB"/>
    <w:rsid w:val="009F1041"/>
    <w:rsid w:val="009F202B"/>
    <w:rsid w:val="009F20C6"/>
    <w:rsid w:val="009F37BF"/>
    <w:rsid w:val="009F4326"/>
    <w:rsid w:val="009F4D5E"/>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BFE"/>
    <w:rsid w:val="00A122A9"/>
    <w:rsid w:val="00A123F2"/>
    <w:rsid w:val="00A131A1"/>
    <w:rsid w:val="00A1329C"/>
    <w:rsid w:val="00A138CF"/>
    <w:rsid w:val="00A14503"/>
    <w:rsid w:val="00A14E25"/>
    <w:rsid w:val="00A14E81"/>
    <w:rsid w:val="00A15901"/>
    <w:rsid w:val="00A16331"/>
    <w:rsid w:val="00A16896"/>
    <w:rsid w:val="00A16A60"/>
    <w:rsid w:val="00A17A3D"/>
    <w:rsid w:val="00A20252"/>
    <w:rsid w:val="00A203C2"/>
    <w:rsid w:val="00A2062A"/>
    <w:rsid w:val="00A2066E"/>
    <w:rsid w:val="00A20765"/>
    <w:rsid w:val="00A21E19"/>
    <w:rsid w:val="00A22796"/>
    <w:rsid w:val="00A22B7C"/>
    <w:rsid w:val="00A236A1"/>
    <w:rsid w:val="00A239A8"/>
    <w:rsid w:val="00A24599"/>
    <w:rsid w:val="00A25B79"/>
    <w:rsid w:val="00A260A0"/>
    <w:rsid w:val="00A27FF0"/>
    <w:rsid w:val="00A300CB"/>
    <w:rsid w:val="00A30683"/>
    <w:rsid w:val="00A3115F"/>
    <w:rsid w:val="00A31BFC"/>
    <w:rsid w:val="00A32209"/>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3FBD"/>
    <w:rsid w:val="00A43FD4"/>
    <w:rsid w:val="00A44703"/>
    <w:rsid w:val="00A4679A"/>
    <w:rsid w:val="00A473D7"/>
    <w:rsid w:val="00A5205B"/>
    <w:rsid w:val="00A5219C"/>
    <w:rsid w:val="00A52D8E"/>
    <w:rsid w:val="00A52DA1"/>
    <w:rsid w:val="00A53AA9"/>
    <w:rsid w:val="00A54367"/>
    <w:rsid w:val="00A5485E"/>
    <w:rsid w:val="00A54CCB"/>
    <w:rsid w:val="00A560D5"/>
    <w:rsid w:val="00A57301"/>
    <w:rsid w:val="00A574DE"/>
    <w:rsid w:val="00A5757E"/>
    <w:rsid w:val="00A60F52"/>
    <w:rsid w:val="00A61DFE"/>
    <w:rsid w:val="00A62AA8"/>
    <w:rsid w:val="00A63062"/>
    <w:rsid w:val="00A630D8"/>
    <w:rsid w:val="00A637A4"/>
    <w:rsid w:val="00A63B4C"/>
    <w:rsid w:val="00A63F67"/>
    <w:rsid w:val="00A640B1"/>
    <w:rsid w:val="00A6508F"/>
    <w:rsid w:val="00A6526F"/>
    <w:rsid w:val="00A65373"/>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40EA"/>
    <w:rsid w:val="00A74597"/>
    <w:rsid w:val="00A74A7D"/>
    <w:rsid w:val="00A756FE"/>
    <w:rsid w:val="00A759BE"/>
    <w:rsid w:val="00A75C52"/>
    <w:rsid w:val="00A767B2"/>
    <w:rsid w:val="00A7717C"/>
    <w:rsid w:val="00A77CCE"/>
    <w:rsid w:val="00A80549"/>
    <w:rsid w:val="00A80B0C"/>
    <w:rsid w:val="00A81367"/>
    <w:rsid w:val="00A81B11"/>
    <w:rsid w:val="00A82229"/>
    <w:rsid w:val="00A8244E"/>
    <w:rsid w:val="00A82B9E"/>
    <w:rsid w:val="00A82D16"/>
    <w:rsid w:val="00A82F78"/>
    <w:rsid w:val="00A831FB"/>
    <w:rsid w:val="00A84186"/>
    <w:rsid w:val="00A846F1"/>
    <w:rsid w:val="00A857B4"/>
    <w:rsid w:val="00A85B14"/>
    <w:rsid w:val="00A875C0"/>
    <w:rsid w:val="00A87C15"/>
    <w:rsid w:val="00A90925"/>
    <w:rsid w:val="00A925D7"/>
    <w:rsid w:val="00A92706"/>
    <w:rsid w:val="00A92939"/>
    <w:rsid w:val="00A92CF1"/>
    <w:rsid w:val="00A93E6F"/>
    <w:rsid w:val="00A9439C"/>
    <w:rsid w:val="00A943F8"/>
    <w:rsid w:val="00A96195"/>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22"/>
    <w:rsid w:val="00AA5DF4"/>
    <w:rsid w:val="00AA5E45"/>
    <w:rsid w:val="00AA6E1B"/>
    <w:rsid w:val="00AA7078"/>
    <w:rsid w:val="00AA7211"/>
    <w:rsid w:val="00AA7540"/>
    <w:rsid w:val="00AA7779"/>
    <w:rsid w:val="00AA780F"/>
    <w:rsid w:val="00AB0B9C"/>
    <w:rsid w:val="00AB12C8"/>
    <w:rsid w:val="00AB1BB4"/>
    <w:rsid w:val="00AB27AA"/>
    <w:rsid w:val="00AB2A85"/>
    <w:rsid w:val="00AB38AD"/>
    <w:rsid w:val="00AB3C8A"/>
    <w:rsid w:val="00AB3E6B"/>
    <w:rsid w:val="00AB4D0B"/>
    <w:rsid w:val="00AB51C8"/>
    <w:rsid w:val="00AB5586"/>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A94"/>
    <w:rsid w:val="00AC4B34"/>
    <w:rsid w:val="00AC4F91"/>
    <w:rsid w:val="00AC50A6"/>
    <w:rsid w:val="00AC66A0"/>
    <w:rsid w:val="00AC6DE2"/>
    <w:rsid w:val="00AC737D"/>
    <w:rsid w:val="00AC7655"/>
    <w:rsid w:val="00AD0007"/>
    <w:rsid w:val="00AD05A6"/>
    <w:rsid w:val="00AD2262"/>
    <w:rsid w:val="00AD22C5"/>
    <w:rsid w:val="00AD283D"/>
    <w:rsid w:val="00AD3920"/>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474"/>
    <w:rsid w:val="00AF15A7"/>
    <w:rsid w:val="00AF1A40"/>
    <w:rsid w:val="00AF1D86"/>
    <w:rsid w:val="00AF1FDF"/>
    <w:rsid w:val="00AF20FB"/>
    <w:rsid w:val="00AF37F7"/>
    <w:rsid w:val="00AF3A05"/>
    <w:rsid w:val="00AF44C8"/>
    <w:rsid w:val="00AF4BF4"/>
    <w:rsid w:val="00AF551F"/>
    <w:rsid w:val="00AF5706"/>
    <w:rsid w:val="00B0025D"/>
    <w:rsid w:val="00B006D8"/>
    <w:rsid w:val="00B02174"/>
    <w:rsid w:val="00B02238"/>
    <w:rsid w:val="00B02892"/>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41F"/>
    <w:rsid w:val="00B10AD8"/>
    <w:rsid w:val="00B1231B"/>
    <w:rsid w:val="00B12904"/>
    <w:rsid w:val="00B12B44"/>
    <w:rsid w:val="00B12B95"/>
    <w:rsid w:val="00B13DA6"/>
    <w:rsid w:val="00B149B2"/>
    <w:rsid w:val="00B14F7F"/>
    <w:rsid w:val="00B154B5"/>
    <w:rsid w:val="00B1664E"/>
    <w:rsid w:val="00B17074"/>
    <w:rsid w:val="00B17303"/>
    <w:rsid w:val="00B1744E"/>
    <w:rsid w:val="00B17CA4"/>
    <w:rsid w:val="00B20833"/>
    <w:rsid w:val="00B21343"/>
    <w:rsid w:val="00B219AA"/>
    <w:rsid w:val="00B21A5B"/>
    <w:rsid w:val="00B221C7"/>
    <w:rsid w:val="00B22D6E"/>
    <w:rsid w:val="00B23135"/>
    <w:rsid w:val="00B23522"/>
    <w:rsid w:val="00B23FFE"/>
    <w:rsid w:val="00B24C80"/>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B47"/>
    <w:rsid w:val="00B33D16"/>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4003A"/>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75CB"/>
    <w:rsid w:val="00B47943"/>
    <w:rsid w:val="00B47959"/>
    <w:rsid w:val="00B47DE3"/>
    <w:rsid w:val="00B50446"/>
    <w:rsid w:val="00B506FA"/>
    <w:rsid w:val="00B50A6E"/>
    <w:rsid w:val="00B512D2"/>
    <w:rsid w:val="00B527BF"/>
    <w:rsid w:val="00B52AF7"/>
    <w:rsid w:val="00B52C0E"/>
    <w:rsid w:val="00B52DC6"/>
    <w:rsid w:val="00B530FD"/>
    <w:rsid w:val="00B53905"/>
    <w:rsid w:val="00B53920"/>
    <w:rsid w:val="00B53C03"/>
    <w:rsid w:val="00B53C9C"/>
    <w:rsid w:val="00B54B68"/>
    <w:rsid w:val="00B55219"/>
    <w:rsid w:val="00B558FE"/>
    <w:rsid w:val="00B55D1A"/>
    <w:rsid w:val="00B55D4A"/>
    <w:rsid w:val="00B56396"/>
    <w:rsid w:val="00B5639B"/>
    <w:rsid w:val="00B563B5"/>
    <w:rsid w:val="00B5676B"/>
    <w:rsid w:val="00B56DFF"/>
    <w:rsid w:val="00B60C3E"/>
    <w:rsid w:val="00B610BA"/>
    <w:rsid w:val="00B615CB"/>
    <w:rsid w:val="00B616D8"/>
    <w:rsid w:val="00B61E41"/>
    <w:rsid w:val="00B62AE0"/>
    <w:rsid w:val="00B63E30"/>
    <w:rsid w:val="00B645FA"/>
    <w:rsid w:val="00B64775"/>
    <w:rsid w:val="00B64F04"/>
    <w:rsid w:val="00B657AB"/>
    <w:rsid w:val="00B65AF9"/>
    <w:rsid w:val="00B663CD"/>
    <w:rsid w:val="00B67AB1"/>
    <w:rsid w:val="00B67B4F"/>
    <w:rsid w:val="00B67E6B"/>
    <w:rsid w:val="00B702CD"/>
    <w:rsid w:val="00B71A1D"/>
    <w:rsid w:val="00B71BBB"/>
    <w:rsid w:val="00B72EBB"/>
    <w:rsid w:val="00B73288"/>
    <w:rsid w:val="00B73B28"/>
    <w:rsid w:val="00B74FE2"/>
    <w:rsid w:val="00B763BE"/>
    <w:rsid w:val="00B7749A"/>
    <w:rsid w:val="00B779BB"/>
    <w:rsid w:val="00B77B07"/>
    <w:rsid w:val="00B77BB8"/>
    <w:rsid w:val="00B800EC"/>
    <w:rsid w:val="00B8103D"/>
    <w:rsid w:val="00B81718"/>
    <w:rsid w:val="00B8556E"/>
    <w:rsid w:val="00B858B1"/>
    <w:rsid w:val="00B85A97"/>
    <w:rsid w:val="00B85C3D"/>
    <w:rsid w:val="00B8600B"/>
    <w:rsid w:val="00B86278"/>
    <w:rsid w:val="00B86AF6"/>
    <w:rsid w:val="00B86E2A"/>
    <w:rsid w:val="00B877AA"/>
    <w:rsid w:val="00B87C87"/>
    <w:rsid w:val="00B87E3D"/>
    <w:rsid w:val="00B87FCD"/>
    <w:rsid w:val="00B909D7"/>
    <w:rsid w:val="00B909E7"/>
    <w:rsid w:val="00B92BC7"/>
    <w:rsid w:val="00B9307F"/>
    <w:rsid w:val="00B9389E"/>
    <w:rsid w:val="00B946A8"/>
    <w:rsid w:val="00B94EB5"/>
    <w:rsid w:val="00B95110"/>
    <w:rsid w:val="00B95F6F"/>
    <w:rsid w:val="00B95FC8"/>
    <w:rsid w:val="00B966FB"/>
    <w:rsid w:val="00B96EA4"/>
    <w:rsid w:val="00B97282"/>
    <w:rsid w:val="00B97A3E"/>
    <w:rsid w:val="00B97A65"/>
    <w:rsid w:val="00B97D3D"/>
    <w:rsid w:val="00B97DE9"/>
    <w:rsid w:val="00BA07B1"/>
    <w:rsid w:val="00BA101D"/>
    <w:rsid w:val="00BA2F02"/>
    <w:rsid w:val="00BA2FFD"/>
    <w:rsid w:val="00BA3492"/>
    <w:rsid w:val="00BA3608"/>
    <w:rsid w:val="00BA428A"/>
    <w:rsid w:val="00BA4ED9"/>
    <w:rsid w:val="00BA5023"/>
    <w:rsid w:val="00BA5365"/>
    <w:rsid w:val="00BA56EB"/>
    <w:rsid w:val="00BA58B6"/>
    <w:rsid w:val="00BA62AD"/>
    <w:rsid w:val="00BA6DBD"/>
    <w:rsid w:val="00BB0267"/>
    <w:rsid w:val="00BB078B"/>
    <w:rsid w:val="00BB0DE7"/>
    <w:rsid w:val="00BB0E0C"/>
    <w:rsid w:val="00BB135F"/>
    <w:rsid w:val="00BB2B25"/>
    <w:rsid w:val="00BB30EA"/>
    <w:rsid w:val="00BB37AF"/>
    <w:rsid w:val="00BB4011"/>
    <w:rsid w:val="00BB4769"/>
    <w:rsid w:val="00BB49D4"/>
    <w:rsid w:val="00BB4C08"/>
    <w:rsid w:val="00BB4FDA"/>
    <w:rsid w:val="00BB61BE"/>
    <w:rsid w:val="00BB6AC3"/>
    <w:rsid w:val="00BB779D"/>
    <w:rsid w:val="00BB7C9F"/>
    <w:rsid w:val="00BC050A"/>
    <w:rsid w:val="00BC066A"/>
    <w:rsid w:val="00BC122C"/>
    <w:rsid w:val="00BC17A9"/>
    <w:rsid w:val="00BC1866"/>
    <w:rsid w:val="00BC1DBD"/>
    <w:rsid w:val="00BC2414"/>
    <w:rsid w:val="00BC322A"/>
    <w:rsid w:val="00BC4A4E"/>
    <w:rsid w:val="00BC5092"/>
    <w:rsid w:val="00BC526B"/>
    <w:rsid w:val="00BC5737"/>
    <w:rsid w:val="00BC5EB0"/>
    <w:rsid w:val="00BC64D9"/>
    <w:rsid w:val="00BC65A7"/>
    <w:rsid w:val="00BC6D81"/>
    <w:rsid w:val="00BD0DA1"/>
    <w:rsid w:val="00BD1747"/>
    <w:rsid w:val="00BD3A51"/>
    <w:rsid w:val="00BD3C1A"/>
    <w:rsid w:val="00BD3C68"/>
    <w:rsid w:val="00BD421D"/>
    <w:rsid w:val="00BD4493"/>
    <w:rsid w:val="00BD5052"/>
    <w:rsid w:val="00BD6B87"/>
    <w:rsid w:val="00BD6CFA"/>
    <w:rsid w:val="00BD73FC"/>
    <w:rsid w:val="00BD79B1"/>
    <w:rsid w:val="00BE00E2"/>
    <w:rsid w:val="00BE03D0"/>
    <w:rsid w:val="00BE04D9"/>
    <w:rsid w:val="00BE08EF"/>
    <w:rsid w:val="00BE0BCC"/>
    <w:rsid w:val="00BE1722"/>
    <w:rsid w:val="00BE29B0"/>
    <w:rsid w:val="00BE2B81"/>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1376"/>
    <w:rsid w:val="00BF2033"/>
    <w:rsid w:val="00BF3158"/>
    <w:rsid w:val="00BF3169"/>
    <w:rsid w:val="00BF34E0"/>
    <w:rsid w:val="00BF3911"/>
    <w:rsid w:val="00BF51B7"/>
    <w:rsid w:val="00BF5491"/>
    <w:rsid w:val="00BF56BE"/>
    <w:rsid w:val="00BF6676"/>
    <w:rsid w:val="00BF7BD9"/>
    <w:rsid w:val="00C004DD"/>
    <w:rsid w:val="00C00953"/>
    <w:rsid w:val="00C00F38"/>
    <w:rsid w:val="00C021B2"/>
    <w:rsid w:val="00C0314D"/>
    <w:rsid w:val="00C03312"/>
    <w:rsid w:val="00C03532"/>
    <w:rsid w:val="00C03605"/>
    <w:rsid w:val="00C039A5"/>
    <w:rsid w:val="00C03A04"/>
    <w:rsid w:val="00C03C67"/>
    <w:rsid w:val="00C046F7"/>
    <w:rsid w:val="00C06374"/>
    <w:rsid w:val="00C064FE"/>
    <w:rsid w:val="00C066AB"/>
    <w:rsid w:val="00C06EA1"/>
    <w:rsid w:val="00C071E1"/>
    <w:rsid w:val="00C10C0B"/>
    <w:rsid w:val="00C10DD5"/>
    <w:rsid w:val="00C10F51"/>
    <w:rsid w:val="00C1122F"/>
    <w:rsid w:val="00C11A6C"/>
    <w:rsid w:val="00C11F76"/>
    <w:rsid w:val="00C12197"/>
    <w:rsid w:val="00C12989"/>
    <w:rsid w:val="00C13567"/>
    <w:rsid w:val="00C13C61"/>
    <w:rsid w:val="00C145C0"/>
    <w:rsid w:val="00C14D9F"/>
    <w:rsid w:val="00C15A27"/>
    <w:rsid w:val="00C15FEF"/>
    <w:rsid w:val="00C165A1"/>
    <w:rsid w:val="00C16F1F"/>
    <w:rsid w:val="00C176A9"/>
    <w:rsid w:val="00C1776A"/>
    <w:rsid w:val="00C20301"/>
    <w:rsid w:val="00C20BBA"/>
    <w:rsid w:val="00C20FFB"/>
    <w:rsid w:val="00C22519"/>
    <w:rsid w:val="00C22725"/>
    <w:rsid w:val="00C22C7B"/>
    <w:rsid w:val="00C22F12"/>
    <w:rsid w:val="00C2305C"/>
    <w:rsid w:val="00C233D0"/>
    <w:rsid w:val="00C234A2"/>
    <w:rsid w:val="00C2380D"/>
    <w:rsid w:val="00C240E7"/>
    <w:rsid w:val="00C24162"/>
    <w:rsid w:val="00C24E78"/>
    <w:rsid w:val="00C2509D"/>
    <w:rsid w:val="00C25769"/>
    <w:rsid w:val="00C25854"/>
    <w:rsid w:val="00C25DA4"/>
    <w:rsid w:val="00C26C06"/>
    <w:rsid w:val="00C2796E"/>
    <w:rsid w:val="00C27A2E"/>
    <w:rsid w:val="00C302BD"/>
    <w:rsid w:val="00C32176"/>
    <w:rsid w:val="00C3335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0EE"/>
    <w:rsid w:val="00C43801"/>
    <w:rsid w:val="00C44A07"/>
    <w:rsid w:val="00C44BDC"/>
    <w:rsid w:val="00C45BFB"/>
    <w:rsid w:val="00C45DCE"/>
    <w:rsid w:val="00C46085"/>
    <w:rsid w:val="00C460FC"/>
    <w:rsid w:val="00C46D15"/>
    <w:rsid w:val="00C47127"/>
    <w:rsid w:val="00C4768C"/>
    <w:rsid w:val="00C50C7D"/>
    <w:rsid w:val="00C50FF9"/>
    <w:rsid w:val="00C511CC"/>
    <w:rsid w:val="00C52889"/>
    <w:rsid w:val="00C528D2"/>
    <w:rsid w:val="00C52D5A"/>
    <w:rsid w:val="00C52E8B"/>
    <w:rsid w:val="00C53DE5"/>
    <w:rsid w:val="00C54518"/>
    <w:rsid w:val="00C54B14"/>
    <w:rsid w:val="00C55455"/>
    <w:rsid w:val="00C56C58"/>
    <w:rsid w:val="00C56CCC"/>
    <w:rsid w:val="00C57B3F"/>
    <w:rsid w:val="00C60320"/>
    <w:rsid w:val="00C60A94"/>
    <w:rsid w:val="00C6352A"/>
    <w:rsid w:val="00C635CC"/>
    <w:rsid w:val="00C63D29"/>
    <w:rsid w:val="00C64538"/>
    <w:rsid w:val="00C65B2D"/>
    <w:rsid w:val="00C65C5D"/>
    <w:rsid w:val="00C65DA0"/>
    <w:rsid w:val="00C6656A"/>
    <w:rsid w:val="00C6688A"/>
    <w:rsid w:val="00C66C03"/>
    <w:rsid w:val="00C67057"/>
    <w:rsid w:val="00C67158"/>
    <w:rsid w:val="00C70383"/>
    <w:rsid w:val="00C71104"/>
    <w:rsid w:val="00C711E5"/>
    <w:rsid w:val="00C716F1"/>
    <w:rsid w:val="00C72816"/>
    <w:rsid w:val="00C730CB"/>
    <w:rsid w:val="00C731FC"/>
    <w:rsid w:val="00C73586"/>
    <w:rsid w:val="00C73782"/>
    <w:rsid w:val="00C73F9C"/>
    <w:rsid w:val="00C74107"/>
    <w:rsid w:val="00C745E5"/>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72B"/>
    <w:rsid w:val="00CB0D34"/>
    <w:rsid w:val="00CB10CB"/>
    <w:rsid w:val="00CB1C4E"/>
    <w:rsid w:val="00CB1FD2"/>
    <w:rsid w:val="00CB2A98"/>
    <w:rsid w:val="00CB3818"/>
    <w:rsid w:val="00CB43AC"/>
    <w:rsid w:val="00CB4B6E"/>
    <w:rsid w:val="00CB5197"/>
    <w:rsid w:val="00CB6164"/>
    <w:rsid w:val="00CB6570"/>
    <w:rsid w:val="00CB6930"/>
    <w:rsid w:val="00CB79F7"/>
    <w:rsid w:val="00CB7CCD"/>
    <w:rsid w:val="00CC18C0"/>
    <w:rsid w:val="00CC1939"/>
    <w:rsid w:val="00CC23EB"/>
    <w:rsid w:val="00CC42D4"/>
    <w:rsid w:val="00CC4364"/>
    <w:rsid w:val="00CC5628"/>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B18"/>
    <w:rsid w:val="00CE3FC3"/>
    <w:rsid w:val="00CE4C13"/>
    <w:rsid w:val="00CE552B"/>
    <w:rsid w:val="00CE6822"/>
    <w:rsid w:val="00CE6ACB"/>
    <w:rsid w:val="00CE6D09"/>
    <w:rsid w:val="00CE72DC"/>
    <w:rsid w:val="00CF0105"/>
    <w:rsid w:val="00CF0E4D"/>
    <w:rsid w:val="00CF1081"/>
    <w:rsid w:val="00CF109E"/>
    <w:rsid w:val="00CF19C6"/>
    <w:rsid w:val="00CF230D"/>
    <w:rsid w:val="00CF2A98"/>
    <w:rsid w:val="00CF43C6"/>
    <w:rsid w:val="00CF5489"/>
    <w:rsid w:val="00CF7111"/>
    <w:rsid w:val="00CF7615"/>
    <w:rsid w:val="00CF7796"/>
    <w:rsid w:val="00CF7823"/>
    <w:rsid w:val="00CF78DA"/>
    <w:rsid w:val="00D003F8"/>
    <w:rsid w:val="00D0052C"/>
    <w:rsid w:val="00D01540"/>
    <w:rsid w:val="00D018DB"/>
    <w:rsid w:val="00D01AFE"/>
    <w:rsid w:val="00D01B9F"/>
    <w:rsid w:val="00D0267B"/>
    <w:rsid w:val="00D02757"/>
    <w:rsid w:val="00D02851"/>
    <w:rsid w:val="00D02A5B"/>
    <w:rsid w:val="00D02B8B"/>
    <w:rsid w:val="00D02FB7"/>
    <w:rsid w:val="00D04613"/>
    <w:rsid w:val="00D04AF3"/>
    <w:rsid w:val="00D04C4B"/>
    <w:rsid w:val="00D04D9F"/>
    <w:rsid w:val="00D05C77"/>
    <w:rsid w:val="00D06D80"/>
    <w:rsid w:val="00D07581"/>
    <w:rsid w:val="00D07739"/>
    <w:rsid w:val="00D078A1"/>
    <w:rsid w:val="00D10769"/>
    <w:rsid w:val="00D114EA"/>
    <w:rsid w:val="00D1152B"/>
    <w:rsid w:val="00D11642"/>
    <w:rsid w:val="00D116C7"/>
    <w:rsid w:val="00D12514"/>
    <w:rsid w:val="00D13AC5"/>
    <w:rsid w:val="00D13C39"/>
    <w:rsid w:val="00D142C5"/>
    <w:rsid w:val="00D149CF"/>
    <w:rsid w:val="00D14A15"/>
    <w:rsid w:val="00D14C59"/>
    <w:rsid w:val="00D14E5F"/>
    <w:rsid w:val="00D14F7D"/>
    <w:rsid w:val="00D14FB2"/>
    <w:rsid w:val="00D15B6C"/>
    <w:rsid w:val="00D164EA"/>
    <w:rsid w:val="00D16754"/>
    <w:rsid w:val="00D16827"/>
    <w:rsid w:val="00D16AE5"/>
    <w:rsid w:val="00D16E89"/>
    <w:rsid w:val="00D17548"/>
    <w:rsid w:val="00D17604"/>
    <w:rsid w:val="00D17A20"/>
    <w:rsid w:val="00D17A85"/>
    <w:rsid w:val="00D17CC6"/>
    <w:rsid w:val="00D2041E"/>
    <w:rsid w:val="00D20454"/>
    <w:rsid w:val="00D2058E"/>
    <w:rsid w:val="00D20D10"/>
    <w:rsid w:val="00D2153B"/>
    <w:rsid w:val="00D23801"/>
    <w:rsid w:val="00D24035"/>
    <w:rsid w:val="00D24CA3"/>
    <w:rsid w:val="00D2516D"/>
    <w:rsid w:val="00D251AC"/>
    <w:rsid w:val="00D25AEC"/>
    <w:rsid w:val="00D25B2F"/>
    <w:rsid w:val="00D2608B"/>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4AF6"/>
    <w:rsid w:val="00D35F32"/>
    <w:rsid w:val="00D361DE"/>
    <w:rsid w:val="00D369D6"/>
    <w:rsid w:val="00D36A99"/>
    <w:rsid w:val="00D37427"/>
    <w:rsid w:val="00D3793E"/>
    <w:rsid w:val="00D37E78"/>
    <w:rsid w:val="00D37FB2"/>
    <w:rsid w:val="00D404C7"/>
    <w:rsid w:val="00D41A6A"/>
    <w:rsid w:val="00D420E0"/>
    <w:rsid w:val="00D4233A"/>
    <w:rsid w:val="00D42A1E"/>
    <w:rsid w:val="00D43B76"/>
    <w:rsid w:val="00D43E3F"/>
    <w:rsid w:val="00D44B3D"/>
    <w:rsid w:val="00D45047"/>
    <w:rsid w:val="00D453A0"/>
    <w:rsid w:val="00D46787"/>
    <w:rsid w:val="00D4691A"/>
    <w:rsid w:val="00D46C4C"/>
    <w:rsid w:val="00D50F43"/>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57BD9"/>
    <w:rsid w:val="00D6014E"/>
    <w:rsid w:val="00D6063B"/>
    <w:rsid w:val="00D60BB3"/>
    <w:rsid w:val="00D61F15"/>
    <w:rsid w:val="00D624A9"/>
    <w:rsid w:val="00D6289E"/>
    <w:rsid w:val="00D630E7"/>
    <w:rsid w:val="00D640BA"/>
    <w:rsid w:val="00D6444B"/>
    <w:rsid w:val="00D64C56"/>
    <w:rsid w:val="00D65A49"/>
    <w:rsid w:val="00D66008"/>
    <w:rsid w:val="00D66410"/>
    <w:rsid w:val="00D66472"/>
    <w:rsid w:val="00D6679A"/>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18F2"/>
    <w:rsid w:val="00D825BC"/>
    <w:rsid w:val="00D82706"/>
    <w:rsid w:val="00D8312E"/>
    <w:rsid w:val="00D8414C"/>
    <w:rsid w:val="00D844B1"/>
    <w:rsid w:val="00D86C20"/>
    <w:rsid w:val="00D86DD4"/>
    <w:rsid w:val="00D90898"/>
    <w:rsid w:val="00D90998"/>
    <w:rsid w:val="00D909BB"/>
    <w:rsid w:val="00D91D92"/>
    <w:rsid w:val="00D92529"/>
    <w:rsid w:val="00D92870"/>
    <w:rsid w:val="00D92B67"/>
    <w:rsid w:val="00D94BD0"/>
    <w:rsid w:val="00D9558B"/>
    <w:rsid w:val="00D966E1"/>
    <w:rsid w:val="00D96917"/>
    <w:rsid w:val="00D973C9"/>
    <w:rsid w:val="00D9781A"/>
    <w:rsid w:val="00DA041C"/>
    <w:rsid w:val="00DA1613"/>
    <w:rsid w:val="00DA29C5"/>
    <w:rsid w:val="00DA2AEB"/>
    <w:rsid w:val="00DA330A"/>
    <w:rsid w:val="00DA4300"/>
    <w:rsid w:val="00DA453C"/>
    <w:rsid w:val="00DA5AAB"/>
    <w:rsid w:val="00DA5B18"/>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60A0"/>
    <w:rsid w:val="00DB7320"/>
    <w:rsid w:val="00DB75E7"/>
    <w:rsid w:val="00DB79D5"/>
    <w:rsid w:val="00DB7F8E"/>
    <w:rsid w:val="00DC00E8"/>
    <w:rsid w:val="00DC0CC3"/>
    <w:rsid w:val="00DC0F8C"/>
    <w:rsid w:val="00DC12C8"/>
    <w:rsid w:val="00DC1C61"/>
    <w:rsid w:val="00DC36E8"/>
    <w:rsid w:val="00DC570A"/>
    <w:rsid w:val="00DC5C68"/>
    <w:rsid w:val="00DC5D8F"/>
    <w:rsid w:val="00DC6AB5"/>
    <w:rsid w:val="00DC6F31"/>
    <w:rsid w:val="00DC7004"/>
    <w:rsid w:val="00DC7FFD"/>
    <w:rsid w:val="00DD0277"/>
    <w:rsid w:val="00DD1129"/>
    <w:rsid w:val="00DD15C7"/>
    <w:rsid w:val="00DD1B11"/>
    <w:rsid w:val="00DD1B33"/>
    <w:rsid w:val="00DD1CE2"/>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423F"/>
    <w:rsid w:val="00DE4978"/>
    <w:rsid w:val="00DE4A0A"/>
    <w:rsid w:val="00DE5039"/>
    <w:rsid w:val="00DE5414"/>
    <w:rsid w:val="00DE5B1E"/>
    <w:rsid w:val="00DE5BAE"/>
    <w:rsid w:val="00DE7267"/>
    <w:rsid w:val="00DE7566"/>
    <w:rsid w:val="00DE7E46"/>
    <w:rsid w:val="00DF066D"/>
    <w:rsid w:val="00DF0C37"/>
    <w:rsid w:val="00DF0C88"/>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6F2"/>
    <w:rsid w:val="00E06A81"/>
    <w:rsid w:val="00E07901"/>
    <w:rsid w:val="00E079C6"/>
    <w:rsid w:val="00E10BFA"/>
    <w:rsid w:val="00E1262D"/>
    <w:rsid w:val="00E1273C"/>
    <w:rsid w:val="00E128A2"/>
    <w:rsid w:val="00E134FE"/>
    <w:rsid w:val="00E1434A"/>
    <w:rsid w:val="00E14600"/>
    <w:rsid w:val="00E146CF"/>
    <w:rsid w:val="00E14BED"/>
    <w:rsid w:val="00E15048"/>
    <w:rsid w:val="00E15ACE"/>
    <w:rsid w:val="00E15BA6"/>
    <w:rsid w:val="00E15C2B"/>
    <w:rsid w:val="00E15C89"/>
    <w:rsid w:val="00E15F9F"/>
    <w:rsid w:val="00E17711"/>
    <w:rsid w:val="00E20504"/>
    <w:rsid w:val="00E211F7"/>
    <w:rsid w:val="00E21B26"/>
    <w:rsid w:val="00E23501"/>
    <w:rsid w:val="00E23C05"/>
    <w:rsid w:val="00E2407B"/>
    <w:rsid w:val="00E2425F"/>
    <w:rsid w:val="00E242F0"/>
    <w:rsid w:val="00E245B0"/>
    <w:rsid w:val="00E2461C"/>
    <w:rsid w:val="00E247E2"/>
    <w:rsid w:val="00E24B86"/>
    <w:rsid w:val="00E24EF9"/>
    <w:rsid w:val="00E27927"/>
    <w:rsid w:val="00E27F00"/>
    <w:rsid w:val="00E301A0"/>
    <w:rsid w:val="00E3021E"/>
    <w:rsid w:val="00E302AD"/>
    <w:rsid w:val="00E30431"/>
    <w:rsid w:val="00E304EB"/>
    <w:rsid w:val="00E3187A"/>
    <w:rsid w:val="00E329D0"/>
    <w:rsid w:val="00E32C08"/>
    <w:rsid w:val="00E330AD"/>
    <w:rsid w:val="00E33746"/>
    <w:rsid w:val="00E342B3"/>
    <w:rsid w:val="00E3451F"/>
    <w:rsid w:val="00E3469B"/>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ACE"/>
    <w:rsid w:val="00E43E70"/>
    <w:rsid w:val="00E447D5"/>
    <w:rsid w:val="00E44995"/>
    <w:rsid w:val="00E45452"/>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498"/>
    <w:rsid w:val="00E6177F"/>
    <w:rsid w:val="00E62BF6"/>
    <w:rsid w:val="00E62F89"/>
    <w:rsid w:val="00E6376A"/>
    <w:rsid w:val="00E638B2"/>
    <w:rsid w:val="00E64A96"/>
    <w:rsid w:val="00E64D8F"/>
    <w:rsid w:val="00E6575A"/>
    <w:rsid w:val="00E65B70"/>
    <w:rsid w:val="00E66288"/>
    <w:rsid w:val="00E662CD"/>
    <w:rsid w:val="00E66827"/>
    <w:rsid w:val="00E66FCC"/>
    <w:rsid w:val="00E67427"/>
    <w:rsid w:val="00E676F1"/>
    <w:rsid w:val="00E70088"/>
    <w:rsid w:val="00E705FE"/>
    <w:rsid w:val="00E70C7F"/>
    <w:rsid w:val="00E72EB3"/>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475C"/>
    <w:rsid w:val="00E85288"/>
    <w:rsid w:val="00E859B8"/>
    <w:rsid w:val="00E85CBE"/>
    <w:rsid w:val="00E85F06"/>
    <w:rsid w:val="00E86503"/>
    <w:rsid w:val="00E86566"/>
    <w:rsid w:val="00E866C4"/>
    <w:rsid w:val="00E875F5"/>
    <w:rsid w:val="00E903F5"/>
    <w:rsid w:val="00E905D8"/>
    <w:rsid w:val="00E906F6"/>
    <w:rsid w:val="00E90A23"/>
    <w:rsid w:val="00E91BC3"/>
    <w:rsid w:val="00E92527"/>
    <w:rsid w:val="00E92A93"/>
    <w:rsid w:val="00E93620"/>
    <w:rsid w:val="00E93ACF"/>
    <w:rsid w:val="00E951D5"/>
    <w:rsid w:val="00E9567F"/>
    <w:rsid w:val="00E95761"/>
    <w:rsid w:val="00E959A0"/>
    <w:rsid w:val="00E95A73"/>
    <w:rsid w:val="00E96897"/>
    <w:rsid w:val="00E969FC"/>
    <w:rsid w:val="00E97045"/>
    <w:rsid w:val="00E97B8E"/>
    <w:rsid w:val="00E97DA3"/>
    <w:rsid w:val="00E97E70"/>
    <w:rsid w:val="00EA0CE1"/>
    <w:rsid w:val="00EA1086"/>
    <w:rsid w:val="00EA10B1"/>
    <w:rsid w:val="00EA270C"/>
    <w:rsid w:val="00EA2ECB"/>
    <w:rsid w:val="00EA3185"/>
    <w:rsid w:val="00EA36EA"/>
    <w:rsid w:val="00EA443F"/>
    <w:rsid w:val="00EA466B"/>
    <w:rsid w:val="00EA5CB5"/>
    <w:rsid w:val="00EA5CF4"/>
    <w:rsid w:val="00EA67AD"/>
    <w:rsid w:val="00EA72FC"/>
    <w:rsid w:val="00EA7303"/>
    <w:rsid w:val="00EA7E45"/>
    <w:rsid w:val="00EB09B9"/>
    <w:rsid w:val="00EB2310"/>
    <w:rsid w:val="00EB2721"/>
    <w:rsid w:val="00EB30BE"/>
    <w:rsid w:val="00EB3404"/>
    <w:rsid w:val="00EB3599"/>
    <w:rsid w:val="00EB3C52"/>
    <w:rsid w:val="00EB5799"/>
    <w:rsid w:val="00EB76F7"/>
    <w:rsid w:val="00EB793B"/>
    <w:rsid w:val="00EB7CB1"/>
    <w:rsid w:val="00EC01B9"/>
    <w:rsid w:val="00EC04E1"/>
    <w:rsid w:val="00EC0569"/>
    <w:rsid w:val="00EC084D"/>
    <w:rsid w:val="00EC0C7B"/>
    <w:rsid w:val="00EC1658"/>
    <w:rsid w:val="00EC1C35"/>
    <w:rsid w:val="00EC1F63"/>
    <w:rsid w:val="00EC358F"/>
    <w:rsid w:val="00EC3F0C"/>
    <w:rsid w:val="00EC5C49"/>
    <w:rsid w:val="00EC5E45"/>
    <w:rsid w:val="00EC5ED6"/>
    <w:rsid w:val="00EC608C"/>
    <w:rsid w:val="00EC61C2"/>
    <w:rsid w:val="00EC61FC"/>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4F89"/>
    <w:rsid w:val="00EE5135"/>
    <w:rsid w:val="00EE558C"/>
    <w:rsid w:val="00EE61BE"/>
    <w:rsid w:val="00EE6DE6"/>
    <w:rsid w:val="00EE790F"/>
    <w:rsid w:val="00EF057C"/>
    <w:rsid w:val="00EF1D14"/>
    <w:rsid w:val="00EF2755"/>
    <w:rsid w:val="00EF334E"/>
    <w:rsid w:val="00EF4685"/>
    <w:rsid w:val="00EF4FEE"/>
    <w:rsid w:val="00EF6873"/>
    <w:rsid w:val="00EF6902"/>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172D0"/>
    <w:rsid w:val="00F211DE"/>
    <w:rsid w:val="00F21D2A"/>
    <w:rsid w:val="00F2254A"/>
    <w:rsid w:val="00F2276D"/>
    <w:rsid w:val="00F22B7B"/>
    <w:rsid w:val="00F22C15"/>
    <w:rsid w:val="00F22EDB"/>
    <w:rsid w:val="00F23570"/>
    <w:rsid w:val="00F24232"/>
    <w:rsid w:val="00F24E8D"/>
    <w:rsid w:val="00F2526C"/>
    <w:rsid w:val="00F261F0"/>
    <w:rsid w:val="00F27170"/>
    <w:rsid w:val="00F27319"/>
    <w:rsid w:val="00F30016"/>
    <w:rsid w:val="00F3013E"/>
    <w:rsid w:val="00F3058F"/>
    <w:rsid w:val="00F30CE5"/>
    <w:rsid w:val="00F30E85"/>
    <w:rsid w:val="00F3144A"/>
    <w:rsid w:val="00F31C75"/>
    <w:rsid w:val="00F32543"/>
    <w:rsid w:val="00F33050"/>
    <w:rsid w:val="00F33277"/>
    <w:rsid w:val="00F333D8"/>
    <w:rsid w:val="00F339D7"/>
    <w:rsid w:val="00F33CE0"/>
    <w:rsid w:val="00F3402A"/>
    <w:rsid w:val="00F340CD"/>
    <w:rsid w:val="00F341B5"/>
    <w:rsid w:val="00F341CC"/>
    <w:rsid w:val="00F342DC"/>
    <w:rsid w:val="00F34A3B"/>
    <w:rsid w:val="00F34E67"/>
    <w:rsid w:val="00F35664"/>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70C"/>
    <w:rsid w:val="00F44B59"/>
    <w:rsid w:val="00F44BB8"/>
    <w:rsid w:val="00F459C7"/>
    <w:rsid w:val="00F45D8C"/>
    <w:rsid w:val="00F468CA"/>
    <w:rsid w:val="00F47658"/>
    <w:rsid w:val="00F47C5C"/>
    <w:rsid w:val="00F50173"/>
    <w:rsid w:val="00F50A8A"/>
    <w:rsid w:val="00F510A6"/>
    <w:rsid w:val="00F53166"/>
    <w:rsid w:val="00F53A12"/>
    <w:rsid w:val="00F54856"/>
    <w:rsid w:val="00F54FE1"/>
    <w:rsid w:val="00F5525D"/>
    <w:rsid w:val="00F55337"/>
    <w:rsid w:val="00F5539B"/>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6FD"/>
    <w:rsid w:val="00F66EC1"/>
    <w:rsid w:val="00F67099"/>
    <w:rsid w:val="00F672F1"/>
    <w:rsid w:val="00F67302"/>
    <w:rsid w:val="00F67A35"/>
    <w:rsid w:val="00F72620"/>
    <w:rsid w:val="00F733CC"/>
    <w:rsid w:val="00F73930"/>
    <w:rsid w:val="00F74118"/>
    <w:rsid w:val="00F746A3"/>
    <w:rsid w:val="00F759AD"/>
    <w:rsid w:val="00F75BDF"/>
    <w:rsid w:val="00F765E8"/>
    <w:rsid w:val="00F76EE1"/>
    <w:rsid w:val="00F7768D"/>
    <w:rsid w:val="00F80F3C"/>
    <w:rsid w:val="00F8200C"/>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97854"/>
    <w:rsid w:val="00FA0942"/>
    <w:rsid w:val="00FA2910"/>
    <w:rsid w:val="00FA3D8C"/>
    <w:rsid w:val="00FA3E51"/>
    <w:rsid w:val="00FA403D"/>
    <w:rsid w:val="00FA40A3"/>
    <w:rsid w:val="00FA427F"/>
    <w:rsid w:val="00FA45CD"/>
    <w:rsid w:val="00FA52BF"/>
    <w:rsid w:val="00FA5B17"/>
    <w:rsid w:val="00FA6924"/>
    <w:rsid w:val="00FB01CC"/>
    <w:rsid w:val="00FB1350"/>
    <w:rsid w:val="00FB16CA"/>
    <w:rsid w:val="00FB26BD"/>
    <w:rsid w:val="00FB2DE1"/>
    <w:rsid w:val="00FB33FA"/>
    <w:rsid w:val="00FB386A"/>
    <w:rsid w:val="00FB3B56"/>
    <w:rsid w:val="00FB3BA6"/>
    <w:rsid w:val="00FB4D65"/>
    <w:rsid w:val="00FB56CA"/>
    <w:rsid w:val="00FB5954"/>
    <w:rsid w:val="00FB5B4B"/>
    <w:rsid w:val="00FB6695"/>
    <w:rsid w:val="00FC012F"/>
    <w:rsid w:val="00FC0253"/>
    <w:rsid w:val="00FC085C"/>
    <w:rsid w:val="00FC0CDF"/>
    <w:rsid w:val="00FC0D7C"/>
    <w:rsid w:val="00FC163A"/>
    <w:rsid w:val="00FC16FB"/>
    <w:rsid w:val="00FC183A"/>
    <w:rsid w:val="00FC19F5"/>
    <w:rsid w:val="00FC2EA2"/>
    <w:rsid w:val="00FC3D1C"/>
    <w:rsid w:val="00FC51C4"/>
    <w:rsid w:val="00FC5656"/>
    <w:rsid w:val="00FC5661"/>
    <w:rsid w:val="00FC5BAE"/>
    <w:rsid w:val="00FC5F90"/>
    <w:rsid w:val="00FC64F3"/>
    <w:rsid w:val="00FC66AD"/>
    <w:rsid w:val="00FC72E0"/>
    <w:rsid w:val="00FD08A7"/>
    <w:rsid w:val="00FD0F43"/>
    <w:rsid w:val="00FD1295"/>
    <w:rsid w:val="00FD29E9"/>
    <w:rsid w:val="00FD2E55"/>
    <w:rsid w:val="00FD2FA9"/>
    <w:rsid w:val="00FD31D2"/>
    <w:rsid w:val="00FD3572"/>
    <w:rsid w:val="00FD36D4"/>
    <w:rsid w:val="00FD40CF"/>
    <w:rsid w:val="00FD510B"/>
    <w:rsid w:val="00FD52F8"/>
    <w:rsid w:val="00FD5360"/>
    <w:rsid w:val="00FD54CC"/>
    <w:rsid w:val="00FD5914"/>
    <w:rsid w:val="00FD65AD"/>
    <w:rsid w:val="00FD6B34"/>
    <w:rsid w:val="00FD6C8C"/>
    <w:rsid w:val="00FD6DBB"/>
    <w:rsid w:val="00FD795C"/>
    <w:rsid w:val="00FE06A2"/>
    <w:rsid w:val="00FE0CE6"/>
    <w:rsid w:val="00FE0FBC"/>
    <w:rsid w:val="00FE1630"/>
    <w:rsid w:val="00FE169D"/>
    <w:rsid w:val="00FE28C8"/>
    <w:rsid w:val="00FE2C3A"/>
    <w:rsid w:val="00FE4CFC"/>
    <w:rsid w:val="00FE5E92"/>
    <w:rsid w:val="00FE62CD"/>
    <w:rsid w:val="00FE6871"/>
    <w:rsid w:val="00FE71CB"/>
    <w:rsid w:val="00FE79EF"/>
    <w:rsid w:val="00FF025A"/>
    <w:rsid w:val="00FF088B"/>
    <w:rsid w:val="00FF0AC4"/>
    <w:rsid w:val="00FF0D1C"/>
    <w:rsid w:val="00FF10AF"/>
    <w:rsid w:val="00FF1304"/>
    <w:rsid w:val="00FF18BB"/>
    <w:rsid w:val="00FF22C2"/>
    <w:rsid w:val="00FF23FB"/>
    <w:rsid w:val="00FF2C03"/>
    <w:rsid w:val="00FF30BA"/>
    <w:rsid w:val="00FF3298"/>
    <w:rsid w:val="00FF334E"/>
    <w:rsid w:val="00FF3880"/>
    <w:rsid w:val="00FF394B"/>
    <w:rsid w:val="00FF4EB5"/>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AD0C5D-1B54-4CE6-899C-5B04455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2EA8-7606-4D5A-95BE-EC927AB2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2873</Words>
  <Characters>15519</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18356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2012-09-25T15:31:00Z</cp:lastPrinted>
  <dcterms:created xsi:type="dcterms:W3CDTF">2015-05-07T12:57:00Z</dcterms:created>
  <dcterms:modified xsi:type="dcterms:W3CDTF">2015-05-07T12:57:00Z</dcterms:modified>
</cp:coreProperties>
</file>