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9B0F4A" w:rsidRDefault="009444E6" w:rsidP="006564F2">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9B0F4A">
        <w:rPr>
          <w:rFonts w:ascii="Times New Roman" w:hAnsi="Times New Roman"/>
          <w:b/>
          <w:i w:val="0"/>
          <w:color w:val="000000"/>
          <w:sz w:val="22"/>
          <w:szCs w:val="22"/>
        </w:rPr>
        <w:t>Sess</w:t>
      </w:r>
      <w:r w:rsidR="003D0153" w:rsidRPr="009B0F4A">
        <w:rPr>
          <w:rFonts w:ascii="Times New Roman" w:hAnsi="Times New Roman"/>
          <w:b/>
          <w:i w:val="0"/>
          <w:color w:val="000000"/>
          <w:sz w:val="22"/>
          <w:szCs w:val="22"/>
        </w:rPr>
        <w:t>ões</w:t>
      </w:r>
      <w:r w:rsidRPr="009B0F4A">
        <w:rPr>
          <w:rFonts w:ascii="Times New Roman" w:hAnsi="Times New Roman"/>
          <w:b/>
          <w:i w:val="0"/>
          <w:color w:val="000000"/>
          <w:sz w:val="22"/>
          <w:szCs w:val="22"/>
        </w:rPr>
        <w:t xml:space="preserve">: </w:t>
      </w:r>
      <w:r w:rsidR="00EB2310" w:rsidRPr="009B0F4A">
        <w:rPr>
          <w:rFonts w:ascii="Times New Roman" w:hAnsi="Times New Roman"/>
          <w:b/>
          <w:i w:val="0"/>
          <w:color w:val="000000"/>
          <w:sz w:val="22"/>
          <w:szCs w:val="22"/>
        </w:rPr>
        <w:t>11</w:t>
      </w:r>
      <w:r w:rsidR="00531C5C" w:rsidRPr="009B0F4A">
        <w:rPr>
          <w:rFonts w:ascii="Times New Roman" w:hAnsi="Times New Roman"/>
          <w:b/>
          <w:i w:val="0"/>
          <w:color w:val="000000"/>
          <w:sz w:val="22"/>
          <w:szCs w:val="22"/>
        </w:rPr>
        <w:t xml:space="preserve"> </w:t>
      </w:r>
      <w:r w:rsidR="00E64D8F" w:rsidRPr="009B0F4A">
        <w:rPr>
          <w:rFonts w:ascii="Times New Roman" w:hAnsi="Times New Roman"/>
          <w:b/>
          <w:i w:val="0"/>
          <w:color w:val="000000"/>
          <w:sz w:val="22"/>
          <w:szCs w:val="22"/>
        </w:rPr>
        <w:t xml:space="preserve">de </w:t>
      </w:r>
      <w:r w:rsidR="00EB2310" w:rsidRPr="009B0F4A">
        <w:rPr>
          <w:rFonts w:ascii="Times New Roman" w:hAnsi="Times New Roman"/>
          <w:b/>
          <w:i w:val="0"/>
          <w:color w:val="000000"/>
          <w:sz w:val="22"/>
          <w:szCs w:val="22"/>
        </w:rPr>
        <w:t>setembro</w:t>
      </w:r>
      <w:r w:rsidR="00E64D8F" w:rsidRPr="009B0F4A">
        <w:rPr>
          <w:rFonts w:ascii="Times New Roman" w:hAnsi="Times New Roman"/>
          <w:b/>
          <w:i w:val="0"/>
          <w:color w:val="000000"/>
          <w:sz w:val="22"/>
          <w:szCs w:val="22"/>
        </w:rPr>
        <w:t xml:space="preserve"> </w:t>
      </w:r>
      <w:r w:rsidRPr="009B0F4A">
        <w:rPr>
          <w:rFonts w:ascii="Times New Roman" w:hAnsi="Times New Roman"/>
          <w:b/>
          <w:i w:val="0"/>
          <w:color w:val="000000"/>
          <w:sz w:val="22"/>
          <w:szCs w:val="22"/>
        </w:rPr>
        <w:t>de 201</w:t>
      </w:r>
      <w:r w:rsidR="00025753" w:rsidRPr="009B0F4A">
        <w:rPr>
          <w:rFonts w:ascii="Times New Roman" w:hAnsi="Times New Roman"/>
          <w:b/>
          <w:i w:val="0"/>
          <w:color w:val="000000"/>
          <w:sz w:val="22"/>
          <w:szCs w:val="22"/>
        </w:rPr>
        <w:t>2</w:t>
      </w:r>
    </w:p>
    <w:p w:rsidR="002D35F5" w:rsidRPr="009B0F4A" w:rsidRDefault="002D35F5" w:rsidP="00EE4F89">
      <w:pPr>
        <w:pStyle w:val="Corpodetexto2"/>
        <w:spacing w:before="60" w:after="0" w:line="240" w:lineRule="auto"/>
        <w:ind w:left="0"/>
        <w:rPr>
          <w:sz w:val="22"/>
          <w:szCs w:val="22"/>
        </w:rPr>
      </w:pPr>
      <w:r w:rsidRPr="009B0F4A">
        <w:rPr>
          <w:sz w:val="22"/>
          <w:szCs w:val="22"/>
        </w:rPr>
        <w:t>Este Informativo, elaborado a partir das deliberações tomadas pelo Tribunal nas sessões de julgamento das Câmaras e do Plenário, contém resumos de algumas decisões proferidas na</w:t>
      </w:r>
      <w:r w:rsidR="003D0153" w:rsidRPr="009B0F4A">
        <w:rPr>
          <w:sz w:val="22"/>
          <w:szCs w:val="22"/>
        </w:rPr>
        <w:t>s</w:t>
      </w:r>
      <w:r w:rsidRPr="009B0F4A">
        <w:rPr>
          <w:sz w:val="22"/>
          <w:szCs w:val="22"/>
        </w:rPr>
        <w:t xml:space="preserve"> data</w:t>
      </w:r>
      <w:r w:rsidR="003D0153" w:rsidRPr="009B0F4A">
        <w:rPr>
          <w:sz w:val="22"/>
          <w:szCs w:val="22"/>
        </w:rPr>
        <w:t>s</w:t>
      </w:r>
      <w:r w:rsidRPr="009B0F4A">
        <w:rPr>
          <w:sz w:val="22"/>
          <w:szCs w:val="22"/>
        </w:rPr>
        <w:t xml:space="preserve"> acima indicada</w:t>
      </w:r>
      <w:r w:rsidR="003D0153" w:rsidRPr="009B0F4A">
        <w:rPr>
          <w:sz w:val="22"/>
          <w:szCs w:val="22"/>
        </w:rPr>
        <w:t>s</w:t>
      </w:r>
      <w:r w:rsidRPr="009B0F4A">
        <w:rPr>
          <w:sz w:val="22"/>
          <w:szCs w:val="22"/>
        </w:rPr>
        <w:t>, relativas a licitações e contratos, e tem por finalidade facilitar o acompanhamento, pelo leitor, d</w:t>
      </w:r>
      <w:r w:rsidR="000E5EAB" w:rsidRPr="009B0F4A">
        <w:rPr>
          <w:sz w:val="22"/>
          <w:szCs w:val="22"/>
        </w:rPr>
        <w:t>o</w:t>
      </w:r>
      <w:r w:rsidRPr="009B0F4A">
        <w:rPr>
          <w:sz w:val="22"/>
          <w:szCs w:val="22"/>
        </w:rPr>
        <w:t xml:space="preserve">s aspectos relevantes que envolvem o tema. </w:t>
      </w:r>
      <w:r w:rsidR="000E5EAB" w:rsidRPr="009B0F4A">
        <w:rPr>
          <w:sz w:val="22"/>
          <w:szCs w:val="22"/>
        </w:rPr>
        <w:t>A</w:t>
      </w:r>
      <w:r w:rsidRPr="009B0F4A">
        <w:rPr>
          <w:sz w:val="22"/>
          <w:szCs w:val="22"/>
        </w:rPr>
        <w:t xml:space="preserve">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9C5EDE" w:rsidRPr="009B0F4A" w:rsidRDefault="002D35F5" w:rsidP="00EE4F89">
      <w:pPr>
        <w:pBdr>
          <w:top w:val="threeDEmboss" w:sz="24" w:space="5" w:color="auto"/>
        </w:pBdr>
        <w:tabs>
          <w:tab w:val="left" w:pos="284"/>
          <w:tab w:val="left" w:pos="4172"/>
          <w:tab w:val="center" w:pos="4818"/>
        </w:tabs>
        <w:spacing w:before="60" w:after="0"/>
        <w:ind w:left="0"/>
        <w:jc w:val="center"/>
        <w:rPr>
          <w:b/>
          <w:bCs/>
          <w:smallCaps/>
          <w:sz w:val="22"/>
          <w:szCs w:val="22"/>
        </w:rPr>
      </w:pPr>
      <w:r w:rsidRPr="009B0F4A">
        <w:rPr>
          <w:b/>
          <w:bCs/>
          <w:smallCaps/>
          <w:sz w:val="22"/>
          <w:szCs w:val="22"/>
        </w:rPr>
        <w:t>S</w:t>
      </w:r>
      <w:r w:rsidR="00FF7C62" w:rsidRPr="009B0F4A">
        <w:rPr>
          <w:b/>
          <w:bCs/>
          <w:smallCaps/>
          <w:sz w:val="22"/>
          <w:szCs w:val="22"/>
        </w:rPr>
        <w:t>UMÁRIO</w:t>
      </w:r>
    </w:p>
    <w:p w:rsidR="0084005B" w:rsidRPr="009B0F4A" w:rsidRDefault="0084005B" w:rsidP="00E8475C">
      <w:pPr>
        <w:autoSpaceDE w:val="0"/>
        <w:autoSpaceDN w:val="0"/>
        <w:adjustRightInd w:val="0"/>
        <w:spacing w:before="60" w:after="0"/>
        <w:ind w:left="0"/>
        <w:rPr>
          <w:b/>
          <w:sz w:val="22"/>
          <w:szCs w:val="22"/>
          <w:lang w:eastAsia="pt-BR"/>
        </w:rPr>
      </w:pPr>
      <w:r w:rsidRPr="009B0F4A">
        <w:rPr>
          <w:b/>
          <w:sz w:val="22"/>
          <w:szCs w:val="22"/>
          <w:lang w:eastAsia="pt-BR"/>
        </w:rPr>
        <w:t>Plenário</w:t>
      </w:r>
    </w:p>
    <w:p w:rsidR="006E799D" w:rsidRPr="009B0F4A" w:rsidRDefault="00E8475C" w:rsidP="001C2CD1">
      <w:pPr>
        <w:pStyle w:val="TCU-RelVoto-1"/>
        <w:spacing w:before="60" w:after="0"/>
        <w:ind w:firstLine="0"/>
        <w:rPr>
          <w:sz w:val="22"/>
        </w:rPr>
      </w:pPr>
      <w:r w:rsidRPr="009B0F4A">
        <w:rPr>
          <w:sz w:val="22"/>
        </w:rPr>
        <w:t>1.</w:t>
      </w:r>
      <w:r w:rsidR="006E799D" w:rsidRPr="009B0F4A">
        <w:rPr>
          <w:sz w:val="22"/>
        </w:rPr>
        <w:t xml:space="preserve"> A transferência da capacidade técnico-operacional entre pessoas jurídicas </w:t>
      </w:r>
      <w:r w:rsidR="00711CBA">
        <w:rPr>
          <w:sz w:val="22"/>
        </w:rPr>
        <w:t xml:space="preserve">é possível </w:t>
      </w:r>
      <w:r w:rsidR="006E799D" w:rsidRPr="009B0F4A">
        <w:rPr>
          <w:sz w:val="22"/>
        </w:rPr>
        <w:t>não somente na hipótese de transferência total de patrimônio e acervo técnico</w:t>
      </w:r>
      <w:r w:rsidR="00711CBA">
        <w:rPr>
          <w:sz w:val="22"/>
        </w:rPr>
        <w:t xml:space="preserve"> entre tais pessoas</w:t>
      </w:r>
      <w:r w:rsidR="006E799D" w:rsidRPr="009B0F4A">
        <w:rPr>
          <w:sz w:val="22"/>
        </w:rPr>
        <w:t>, mas também no caso da transferência parcial desses ativos</w:t>
      </w:r>
      <w:r w:rsidR="00B23522" w:rsidRPr="009B0F4A">
        <w:rPr>
          <w:sz w:val="22"/>
        </w:rPr>
        <w:t>.</w:t>
      </w:r>
    </w:p>
    <w:p w:rsidR="006E799D" w:rsidRPr="009B0F4A" w:rsidRDefault="006E799D" w:rsidP="001C2CD1">
      <w:pPr>
        <w:tabs>
          <w:tab w:val="left" w:pos="1134"/>
        </w:tabs>
        <w:spacing w:before="60" w:after="0"/>
        <w:ind w:left="0"/>
        <w:rPr>
          <w:sz w:val="22"/>
          <w:szCs w:val="22"/>
        </w:rPr>
      </w:pPr>
      <w:r w:rsidRPr="009B0F4A">
        <w:rPr>
          <w:sz w:val="22"/>
          <w:szCs w:val="22"/>
          <w:lang w:eastAsia="pt-BR"/>
        </w:rPr>
        <w:t>2. A aplicação de multa a empresa pela Administração Pública, quando verificada a ocorrência de infração especificada em contrato, cofigura obrigação e não faculdade do gestor</w:t>
      </w:r>
      <w:r w:rsidR="00B23522" w:rsidRPr="009B0F4A">
        <w:rPr>
          <w:sz w:val="22"/>
          <w:szCs w:val="22"/>
          <w:lang w:eastAsia="pt-BR"/>
        </w:rPr>
        <w:t>.</w:t>
      </w:r>
      <w:r w:rsidRPr="009B0F4A">
        <w:rPr>
          <w:sz w:val="22"/>
          <w:szCs w:val="22"/>
          <w:lang w:eastAsia="pt-BR"/>
        </w:rPr>
        <w:t xml:space="preserve"> </w:t>
      </w:r>
    </w:p>
    <w:p w:rsidR="00385E54" w:rsidRPr="009B0F4A" w:rsidRDefault="008B4A47" w:rsidP="001C2CD1">
      <w:pPr>
        <w:pStyle w:val="Default"/>
        <w:spacing w:before="60"/>
        <w:jc w:val="both"/>
        <w:rPr>
          <w:sz w:val="22"/>
          <w:szCs w:val="22"/>
        </w:rPr>
      </w:pPr>
      <w:r w:rsidRPr="009B0F4A">
        <w:rPr>
          <w:sz w:val="22"/>
          <w:szCs w:val="22"/>
        </w:rPr>
        <w:t>3. A verificação, em contrato de obra pública, da existência de preços unitários acima dos referenciais de mercado não configura dano ao erário</w:t>
      </w:r>
      <w:r w:rsidR="00711CBA">
        <w:rPr>
          <w:sz w:val="22"/>
          <w:szCs w:val="22"/>
        </w:rPr>
        <w:t>,</w:t>
      </w:r>
      <w:r w:rsidRPr="009B0F4A">
        <w:rPr>
          <w:sz w:val="22"/>
          <w:szCs w:val="22"/>
        </w:rPr>
        <w:t xml:space="preserve"> se o preço global da obra se encontrar abaixo do preço de mercado. Os preços unitários de tais itens devem, contudo, ser reduzidos aos preços de referência, na hipótese de aditivo ao contrato que </w:t>
      </w:r>
      <w:r w:rsidR="00262969" w:rsidRPr="009B0F4A">
        <w:rPr>
          <w:sz w:val="22"/>
          <w:szCs w:val="22"/>
        </w:rPr>
        <w:t>aumente</w:t>
      </w:r>
      <w:r w:rsidRPr="009B0F4A">
        <w:rPr>
          <w:sz w:val="22"/>
          <w:szCs w:val="22"/>
        </w:rPr>
        <w:t xml:space="preserve"> seus quantitativos</w:t>
      </w:r>
      <w:r w:rsidR="00B23522" w:rsidRPr="009B0F4A">
        <w:rPr>
          <w:sz w:val="22"/>
          <w:szCs w:val="22"/>
        </w:rPr>
        <w:t>.</w:t>
      </w:r>
    </w:p>
    <w:p w:rsidR="008B4A47" w:rsidRPr="009B0F4A" w:rsidRDefault="008B4A47" w:rsidP="001C2CD1">
      <w:pPr>
        <w:pStyle w:val="Default"/>
        <w:spacing w:before="60"/>
        <w:jc w:val="both"/>
        <w:rPr>
          <w:color w:val="auto"/>
          <w:sz w:val="22"/>
          <w:szCs w:val="22"/>
        </w:rPr>
      </w:pPr>
      <w:r w:rsidRPr="009B0F4A">
        <w:rPr>
          <w:sz w:val="22"/>
          <w:szCs w:val="22"/>
        </w:rPr>
        <w:t>4. O comando contido no inciso III do §</w:t>
      </w:r>
      <w:r w:rsidR="00D34AF6">
        <w:rPr>
          <w:sz w:val="22"/>
          <w:szCs w:val="22"/>
        </w:rPr>
        <w:t xml:space="preserve"> </w:t>
      </w:r>
      <w:r w:rsidRPr="009B0F4A">
        <w:rPr>
          <w:sz w:val="22"/>
          <w:szCs w:val="22"/>
        </w:rPr>
        <w:t xml:space="preserve">2º do art. 7º da Lei nº 8.666/1993 impõe a previsão de recursos orçamentários para fazer frente às despesas com a execução do objeto licitado a serem incorridas no </w:t>
      </w:r>
      <w:r w:rsidRPr="009B0F4A">
        <w:rPr>
          <w:color w:val="auto"/>
          <w:sz w:val="22"/>
          <w:szCs w:val="22"/>
        </w:rPr>
        <w:t>exercício financeiro em curso. Caso sua execução se estenda aos exercícios subsequentes, faz</w:t>
      </w:r>
      <w:r w:rsidR="00274EFE">
        <w:rPr>
          <w:color w:val="auto"/>
          <w:sz w:val="22"/>
          <w:szCs w:val="22"/>
        </w:rPr>
        <w:t>-se</w:t>
      </w:r>
      <w:r w:rsidRPr="009B0F4A">
        <w:rPr>
          <w:color w:val="auto"/>
          <w:sz w:val="22"/>
          <w:szCs w:val="22"/>
        </w:rPr>
        <w:t xml:space="preserve"> necessária a previsão das respectivas despesas </w:t>
      </w:r>
      <w:r w:rsidRPr="009B0F4A">
        <w:rPr>
          <w:sz w:val="22"/>
          <w:szCs w:val="22"/>
        </w:rPr>
        <w:t>no plano plurianual do ente responsável por seu financiamento</w:t>
      </w:r>
      <w:r w:rsidR="00B23522" w:rsidRPr="009B0F4A">
        <w:rPr>
          <w:sz w:val="22"/>
          <w:szCs w:val="22"/>
        </w:rPr>
        <w:t>.</w:t>
      </w:r>
    </w:p>
    <w:p w:rsidR="00E8475C" w:rsidRPr="009B0F4A" w:rsidRDefault="008B4A47" w:rsidP="001C2CD1">
      <w:pPr>
        <w:pStyle w:val="Default"/>
        <w:spacing w:before="60"/>
        <w:jc w:val="both"/>
        <w:rPr>
          <w:sz w:val="22"/>
          <w:szCs w:val="22"/>
        </w:rPr>
      </w:pPr>
      <w:r w:rsidRPr="009B0F4A">
        <w:rPr>
          <w:sz w:val="22"/>
          <w:szCs w:val="22"/>
        </w:rPr>
        <w:t xml:space="preserve">5. </w:t>
      </w:r>
      <w:r w:rsidR="009B0F4A" w:rsidRPr="009B0F4A">
        <w:rPr>
          <w:sz w:val="22"/>
          <w:szCs w:val="22"/>
        </w:rPr>
        <w:t>A prática de atos com intuito de fraudar licitação custeada com recursos federais justifica a declaração de inidoneidade de empresa para participar de licitações que envolvam “</w:t>
      </w:r>
      <w:r w:rsidR="009B0F4A" w:rsidRPr="009B0F4A">
        <w:rPr>
          <w:i/>
          <w:sz w:val="22"/>
          <w:szCs w:val="22"/>
        </w:rPr>
        <w:t>recursos da Administração Pública Federal, mesmo os descentralizados mediante convênios, acordos, ajustes ou outros instrumentos congêneres federais</w:t>
      </w:r>
      <w:r w:rsidR="009B0F4A" w:rsidRPr="009B0F4A">
        <w:rPr>
          <w:sz w:val="22"/>
          <w:szCs w:val="22"/>
        </w:rPr>
        <w:t>”</w:t>
      </w:r>
      <w:r w:rsidR="00B23522" w:rsidRPr="009B0F4A">
        <w:rPr>
          <w:sz w:val="22"/>
          <w:szCs w:val="22"/>
        </w:rPr>
        <w:t>.</w:t>
      </w:r>
    </w:p>
    <w:p w:rsidR="001C2CD1" w:rsidRPr="009B0F4A" w:rsidRDefault="00C06374" w:rsidP="00E8475C">
      <w:pPr>
        <w:pStyle w:val="Default"/>
        <w:spacing w:before="60"/>
        <w:jc w:val="both"/>
        <w:rPr>
          <w:sz w:val="22"/>
          <w:szCs w:val="22"/>
        </w:rPr>
      </w:pPr>
      <w:r w:rsidRPr="009B0F4A">
        <w:rPr>
          <w:b/>
          <w:sz w:val="22"/>
          <w:szCs w:val="22"/>
        </w:rPr>
        <w:t>Inovação Legislativa</w:t>
      </w:r>
      <w:r w:rsidR="008B4A47" w:rsidRPr="009B0F4A">
        <w:rPr>
          <w:sz w:val="22"/>
          <w:szCs w:val="22"/>
        </w:rPr>
        <w:t>:</w:t>
      </w:r>
    </w:p>
    <w:p w:rsidR="00C06374" w:rsidRPr="009B0F4A" w:rsidRDefault="001C2CD1" w:rsidP="00E8475C">
      <w:pPr>
        <w:pStyle w:val="Default"/>
        <w:spacing w:before="60"/>
        <w:jc w:val="both"/>
        <w:rPr>
          <w:sz w:val="22"/>
          <w:szCs w:val="22"/>
        </w:rPr>
      </w:pPr>
      <w:r w:rsidRPr="009B0F4A">
        <w:rPr>
          <w:sz w:val="22"/>
          <w:szCs w:val="22"/>
        </w:rPr>
        <w:t xml:space="preserve">- </w:t>
      </w:r>
      <w:r w:rsidR="008B4A47" w:rsidRPr="009B0F4A">
        <w:rPr>
          <w:sz w:val="22"/>
          <w:szCs w:val="22"/>
        </w:rPr>
        <w:t>Medida Provisória nº 580, de 14/9/2012</w:t>
      </w:r>
      <w:r w:rsidRPr="009B0F4A">
        <w:rPr>
          <w:sz w:val="22"/>
          <w:szCs w:val="22"/>
        </w:rPr>
        <w:t>.</w:t>
      </w:r>
    </w:p>
    <w:p w:rsidR="00EE4F89" w:rsidRPr="009B0F4A" w:rsidRDefault="004D357C" w:rsidP="00830537">
      <w:pPr>
        <w:pBdr>
          <w:top w:val="threeDEmboss" w:sz="24" w:space="6" w:color="auto"/>
        </w:pBdr>
        <w:tabs>
          <w:tab w:val="left" w:pos="284"/>
          <w:tab w:val="left" w:pos="4172"/>
          <w:tab w:val="center" w:pos="4818"/>
        </w:tabs>
        <w:spacing w:before="60" w:after="0"/>
        <w:ind w:left="0"/>
        <w:jc w:val="center"/>
        <w:rPr>
          <w:b/>
          <w:bCs/>
          <w:smallCaps/>
          <w:sz w:val="22"/>
          <w:szCs w:val="22"/>
        </w:rPr>
      </w:pPr>
      <w:r w:rsidRPr="009B0F4A">
        <w:rPr>
          <w:b/>
          <w:bCs/>
          <w:smallCaps/>
          <w:sz w:val="22"/>
          <w:szCs w:val="22"/>
        </w:rPr>
        <w:t>PLENÁRIO</w:t>
      </w:r>
    </w:p>
    <w:p w:rsidR="00A96195" w:rsidRPr="009B0F4A" w:rsidRDefault="00A96195" w:rsidP="0034659F">
      <w:pPr>
        <w:pStyle w:val="Default"/>
        <w:jc w:val="both"/>
        <w:rPr>
          <w:b/>
          <w:color w:val="auto"/>
          <w:sz w:val="22"/>
          <w:szCs w:val="22"/>
        </w:rPr>
      </w:pPr>
    </w:p>
    <w:p w:rsidR="006A1D7D" w:rsidRPr="009B0F4A" w:rsidRDefault="006E799D" w:rsidP="006A1D7D">
      <w:pPr>
        <w:pStyle w:val="TCU-RelVoto-1"/>
        <w:spacing w:after="0"/>
        <w:ind w:firstLine="0"/>
        <w:rPr>
          <w:b/>
          <w:sz w:val="22"/>
        </w:rPr>
      </w:pPr>
      <w:r w:rsidRPr="009B0F4A">
        <w:rPr>
          <w:b/>
          <w:sz w:val="22"/>
        </w:rPr>
        <w:t xml:space="preserve">1. </w:t>
      </w:r>
      <w:r w:rsidR="00711CBA" w:rsidRPr="00711CBA">
        <w:rPr>
          <w:b/>
          <w:sz w:val="22"/>
        </w:rPr>
        <w:t>A transferência da capacidade técnico-operacional entre pessoas jurídicas é possível não somente na hipótese de transferência total de patrimônio e acervo técnico entre tais pessoas, mas também no caso da transferência parcial desses ativos</w:t>
      </w:r>
    </w:p>
    <w:p w:rsidR="00F66EC1" w:rsidRPr="009B0F4A" w:rsidRDefault="00BB135F" w:rsidP="006A1D7D">
      <w:pPr>
        <w:pStyle w:val="TCU-RelVoto-1"/>
        <w:spacing w:after="0"/>
        <w:ind w:firstLine="0"/>
        <w:rPr>
          <w:b/>
          <w:i/>
          <w:sz w:val="22"/>
        </w:rPr>
      </w:pPr>
      <w:r w:rsidRPr="009B0F4A">
        <w:rPr>
          <w:sz w:val="22"/>
        </w:rPr>
        <w:t xml:space="preserve">Pedido de Reexame interposto pelo Consórcio EIT/EDECONSIL/PB requereu a reforma do Acórdão </w:t>
      </w:r>
      <w:r w:rsidR="00711CBA">
        <w:rPr>
          <w:sz w:val="22"/>
        </w:rPr>
        <w:t xml:space="preserve">nº </w:t>
      </w:r>
      <w:r w:rsidRPr="009B0F4A">
        <w:rPr>
          <w:sz w:val="22"/>
        </w:rPr>
        <w:t xml:space="preserve">1.528/2012 – Plenário, por meio do qual o Tribunal havia decidido fixar prazo para que a Companhia de Saneamento Ambiental do Maranhão – Caema adotasse providências visando </w:t>
      </w:r>
      <w:r w:rsidR="00617F7C" w:rsidRPr="009B0F4A">
        <w:rPr>
          <w:sz w:val="22"/>
        </w:rPr>
        <w:t>à</w:t>
      </w:r>
      <w:r w:rsidRPr="009B0F4A">
        <w:rPr>
          <w:sz w:val="22"/>
        </w:rPr>
        <w:t xml:space="preserve"> anulação do julgamento da fase de habilitação da Concorrência 3/2011 e dos atos subsequentes.</w:t>
      </w:r>
      <w:r w:rsidR="00697D97" w:rsidRPr="009B0F4A">
        <w:rPr>
          <w:sz w:val="22"/>
        </w:rPr>
        <w:t xml:space="preserve"> Essa</w:t>
      </w:r>
      <w:r w:rsidRPr="009B0F4A">
        <w:rPr>
          <w:sz w:val="22"/>
        </w:rPr>
        <w:t xml:space="preserve"> </w:t>
      </w:r>
      <w:r w:rsidR="00697D97" w:rsidRPr="009B0F4A">
        <w:rPr>
          <w:sz w:val="22"/>
        </w:rPr>
        <w:t>decisão</w:t>
      </w:r>
      <w:r w:rsidRPr="009B0F4A">
        <w:rPr>
          <w:sz w:val="22"/>
        </w:rPr>
        <w:t xml:space="preserve"> foi motivada pela aceitação</w:t>
      </w:r>
      <w:r w:rsidR="00697D97" w:rsidRPr="009B0F4A">
        <w:rPr>
          <w:sz w:val="22"/>
        </w:rPr>
        <w:t xml:space="preserve"> p</w:t>
      </w:r>
      <w:r w:rsidR="006A1D7D" w:rsidRPr="009B0F4A">
        <w:rPr>
          <w:sz w:val="22"/>
        </w:rPr>
        <w:t>or parte d</w:t>
      </w:r>
      <w:r w:rsidR="00697D97" w:rsidRPr="009B0F4A">
        <w:rPr>
          <w:sz w:val="22"/>
        </w:rPr>
        <w:t>a Caema</w:t>
      </w:r>
      <w:r w:rsidRPr="009B0F4A">
        <w:rPr>
          <w:sz w:val="22"/>
        </w:rPr>
        <w:t>, na fase de habilitação, de document</w:t>
      </w:r>
      <w:r w:rsidR="00697D97" w:rsidRPr="009B0F4A">
        <w:rPr>
          <w:sz w:val="22"/>
        </w:rPr>
        <w:t>os</w:t>
      </w:r>
      <w:r w:rsidRPr="009B0F4A">
        <w:rPr>
          <w:sz w:val="22"/>
        </w:rPr>
        <w:t xml:space="preserve"> de </w:t>
      </w:r>
      <w:r w:rsidRPr="009B0F4A">
        <w:rPr>
          <w:sz w:val="22"/>
          <w:u w:val="single"/>
        </w:rPr>
        <w:t>qualificação técnico-operacional</w:t>
      </w:r>
      <w:r w:rsidRPr="009B0F4A">
        <w:rPr>
          <w:sz w:val="22"/>
        </w:rPr>
        <w:t xml:space="preserve"> apresentad</w:t>
      </w:r>
      <w:r w:rsidR="00697D97" w:rsidRPr="009B0F4A">
        <w:rPr>
          <w:sz w:val="22"/>
        </w:rPr>
        <w:t>os</w:t>
      </w:r>
      <w:r w:rsidRPr="009B0F4A">
        <w:rPr>
          <w:sz w:val="22"/>
        </w:rPr>
        <w:t xml:space="preserve"> pel</w:t>
      </w:r>
      <w:r w:rsidR="00697D97" w:rsidRPr="009B0F4A">
        <w:rPr>
          <w:sz w:val="22"/>
        </w:rPr>
        <w:t>a empresa EIT Construções S/A, integrante do consór</w:t>
      </w:r>
      <w:r w:rsidR="006A1D7D" w:rsidRPr="009B0F4A">
        <w:rPr>
          <w:sz w:val="22"/>
        </w:rPr>
        <w:t>c</w:t>
      </w:r>
      <w:r w:rsidR="00697D97" w:rsidRPr="009B0F4A">
        <w:rPr>
          <w:sz w:val="22"/>
        </w:rPr>
        <w:t xml:space="preserve">io, </w:t>
      </w:r>
      <w:r w:rsidRPr="009B0F4A">
        <w:rPr>
          <w:sz w:val="22"/>
        </w:rPr>
        <w:t>em nome d</w:t>
      </w:r>
      <w:r w:rsidR="00697D97" w:rsidRPr="009B0F4A">
        <w:rPr>
          <w:sz w:val="22"/>
        </w:rPr>
        <w:t>a</w:t>
      </w:r>
      <w:r w:rsidRPr="009B0F4A">
        <w:rPr>
          <w:sz w:val="22"/>
        </w:rPr>
        <w:t xml:space="preserve"> EIT Empresa Industrial Técnica S/A.</w:t>
      </w:r>
      <w:r w:rsidR="00170A9D" w:rsidRPr="009B0F4A">
        <w:rPr>
          <w:sz w:val="22"/>
        </w:rPr>
        <w:t xml:space="preserve"> Considerou-se, naquela oportunidade, que </w:t>
      </w:r>
      <w:r w:rsidRPr="009B0F4A">
        <w:rPr>
          <w:sz w:val="22"/>
        </w:rPr>
        <w:t xml:space="preserve">o </w:t>
      </w:r>
      <w:r w:rsidR="00170A9D" w:rsidRPr="009B0F4A">
        <w:rPr>
          <w:sz w:val="22"/>
        </w:rPr>
        <w:t>c</w:t>
      </w:r>
      <w:r w:rsidRPr="009B0F4A">
        <w:rPr>
          <w:sz w:val="22"/>
        </w:rPr>
        <w:t xml:space="preserve">onsórcio não </w:t>
      </w:r>
      <w:r w:rsidR="00170A9D" w:rsidRPr="009B0F4A">
        <w:rPr>
          <w:sz w:val="22"/>
        </w:rPr>
        <w:t xml:space="preserve">teria comprovado </w:t>
      </w:r>
      <w:r w:rsidRPr="009B0F4A">
        <w:rPr>
          <w:sz w:val="22"/>
        </w:rPr>
        <w:t xml:space="preserve">sua aptidão técnica </w:t>
      </w:r>
      <w:r w:rsidR="00170A9D" w:rsidRPr="009B0F4A">
        <w:rPr>
          <w:sz w:val="22"/>
        </w:rPr>
        <w:t xml:space="preserve">para </w:t>
      </w:r>
      <w:r w:rsidRPr="009B0F4A">
        <w:rPr>
          <w:sz w:val="22"/>
        </w:rPr>
        <w:t xml:space="preserve">executar o objeto licitado, </w:t>
      </w:r>
      <w:r w:rsidR="00170A9D" w:rsidRPr="009B0F4A">
        <w:rPr>
          <w:sz w:val="22"/>
        </w:rPr>
        <w:t xml:space="preserve">visto que a referida </w:t>
      </w:r>
      <w:r w:rsidRPr="009B0F4A">
        <w:rPr>
          <w:sz w:val="22"/>
        </w:rPr>
        <w:t>documentação pertenc</w:t>
      </w:r>
      <w:r w:rsidR="00170A9D" w:rsidRPr="009B0F4A">
        <w:rPr>
          <w:sz w:val="22"/>
        </w:rPr>
        <w:t xml:space="preserve">ia a </w:t>
      </w:r>
      <w:r w:rsidRPr="009B0F4A">
        <w:rPr>
          <w:sz w:val="22"/>
        </w:rPr>
        <w:t xml:space="preserve">empresa </w:t>
      </w:r>
      <w:r w:rsidR="00170A9D" w:rsidRPr="009B0F4A">
        <w:rPr>
          <w:sz w:val="22"/>
        </w:rPr>
        <w:t xml:space="preserve">não integrante do consórcio. Partiu-se da premissa de </w:t>
      </w:r>
      <w:r w:rsidRPr="009B0F4A">
        <w:rPr>
          <w:sz w:val="22"/>
        </w:rPr>
        <w:t xml:space="preserve">que seria </w:t>
      </w:r>
      <w:r w:rsidR="00170A9D" w:rsidRPr="009B0F4A">
        <w:rPr>
          <w:sz w:val="22"/>
        </w:rPr>
        <w:t xml:space="preserve">juridicamente </w:t>
      </w:r>
      <w:r w:rsidRPr="009B0F4A">
        <w:rPr>
          <w:sz w:val="22"/>
        </w:rPr>
        <w:t>in</w:t>
      </w:r>
      <w:r w:rsidR="00170A9D" w:rsidRPr="009B0F4A">
        <w:rPr>
          <w:sz w:val="22"/>
        </w:rPr>
        <w:t xml:space="preserve">aceitável </w:t>
      </w:r>
      <w:r w:rsidRPr="009B0F4A">
        <w:rPr>
          <w:sz w:val="22"/>
        </w:rPr>
        <w:t>a transferência de acervo técnico ou de atestados de experiência anterior entre empresas.</w:t>
      </w:r>
      <w:r w:rsidR="00170A9D" w:rsidRPr="009B0F4A">
        <w:rPr>
          <w:sz w:val="22"/>
        </w:rPr>
        <w:t xml:space="preserve"> O relator, em linha de consonância com a unidade técnica</w:t>
      </w:r>
      <w:r w:rsidR="006A1D7D" w:rsidRPr="009B0F4A">
        <w:rPr>
          <w:sz w:val="22"/>
        </w:rPr>
        <w:t xml:space="preserve"> que examinou o recurso</w:t>
      </w:r>
      <w:r w:rsidR="00170A9D" w:rsidRPr="009B0F4A">
        <w:rPr>
          <w:sz w:val="22"/>
        </w:rPr>
        <w:t xml:space="preserve">, </w:t>
      </w:r>
      <w:r w:rsidR="006A1D7D" w:rsidRPr="009B0F4A">
        <w:rPr>
          <w:sz w:val="22"/>
        </w:rPr>
        <w:t>considerou, porém, que</w:t>
      </w:r>
      <w:r w:rsidR="00170A9D" w:rsidRPr="009B0F4A">
        <w:rPr>
          <w:sz w:val="22"/>
        </w:rPr>
        <w:t xml:space="preserve"> </w:t>
      </w:r>
      <w:r w:rsidRPr="009B0F4A">
        <w:rPr>
          <w:sz w:val="22"/>
        </w:rPr>
        <w:t xml:space="preserve">a </w:t>
      </w:r>
      <w:r w:rsidR="00170A9D" w:rsidRPr="009B0F4A">
        <w:rPr>
          <w:sz w:val="22"/>
        </w:rPr>
        <w:t>“</w:t>
      </w:r>
      <w:r w:rsidRPr="009B0F4A">
        <w:rPr>
          <w:i/>
          <w:sz w:val="22"/>
        </w:rPr>
        <w:t xml:space="preserve">transferência de capacidade técnica operacional entre pessoas jurídicas objeto de reestruturação empresarial </w:t>
      </w:r>
      <w:r w:rsidR="00170A9D" w:rsidRPr="009B0F4A">
        <w:rPr>
          <w:i/>
          <w:sz w:val="22"/>
        </w:rPr>
        <w:t xml:space="preserve">... </w:t>
      </w:r>
      <w:r w:rsidRPr="009B0F4A">
        <w:rPr>
          <w:i/>
          <w:sz w:val="22"/>
        </w:rPr>
        <w:t>já está devidamente consagrada na doutrina e na jurisprudência brasileiras</w:t>
      </w:r>
      <w:r w:rsidR="00170A9D" w:rsidRPr="009B0F4A">
        <w:rPr>
          <w:sz w:val="22"/>
        </w:rPr>
        <w:t>”</w:t>
      </w:r>
      <w:r w:rsidRPr="009B0F4A">
        <w:rPr>
          <w:sz w:val="22"/>
        </w:rPr>
        <w:t>.</w:t>
      </w:r>
      <w:r w:rsidR="00170A9D" w:rsidRPr="009B0F4A">
        <w:rPr>
          <w:sz w:val="22"/>
        </w:rPr>
        <w:t xml:space="preserve"> Lembrou </w:t>
      </w:r>
      <w:r w:rsidR="006A1D7D" w:rsidRPr="009B0F4A">
        <w:rPr>
          <w:sz w:val="22"/>
        </w:rPr>
        <w:t xml:space="preserve">ainda </w:t>
      </w:r>
      <w:r w:rsidR="00170A9D" w:rsidRPr="009B0F4A">
        <w:rPr>
          <w:sz w:val="22"/>
        </w:rPr>
        <w:t>que</w:t>
      </w:r>
      <w:r w:rsidR="0008397F" w:rsidRPr="009B0F4A">
        <w:rPr>
          <w:sz w:val="22"/>
        </w:rPr>
        <w:t xml:space="preserve">, </w:t>
      </w:r>
      <w:r w:rsidR="006A1D7D" w:rsidRPr="009B0F4A">
        <w:rPr>
          <w:sz w:val="22"/>
        </w:rPr>
        <w:t xml:space="preserve">no caso sob exame, </w:t>
      </w:r>
      <w:r w:rsidR="0008397F" w:rsidRPr="009B0F4A">
        <w:rPr>
          <w:sz w:val="22"/>
        </w:rPr>
        <w:t xml:space="preserve">além da </w:t>
      </w:r>
      <w:r w:rsidRPr="009B0F4A">
        <w:rPr>
          <w:sz w:val="22"/>
        </w:rPr>
        <w:t xml:space="preserve">transferência de parcela do patrimônio tangível da empresa EIT – Empresa Industrial Técnica S/A para </w:t>
      </w:r>
      <w:r w:rsidR="001F6D5B" w:rsidRPr="009B0F4A">
        <w:rPr>
          <w:sz w:val="22"/>
        </w:rPr>
        <w:t xml:space="preserve">a </w:t>
      </w:r>
      <w:r w:rsidRPr="009B0F4A">
        <w:rPr>
          <w:sz w:val="22"/>
        </w:rPr>
        <w:t>EIT – Construções S/A</w:t>
      </w:r>
      <w:r w:rsidR="0008397F" w:rsidRPr="009B0F4A">
        <w:rPr>
          <w:sz w:val="22"/>
        </w:rPr>
        <w:t>, houve também “</w:t>
      </w:r>
      <w:r w:rsidRPr="009B0F4A">
        <w:rPr>
          <w:i/>
          <w:sz w:val="22"/>
        </w:rPr>
        <w:t>a transmissão de parcela significativa do conjunto subjetivo de variáveis que concorreram para a formação da cultura organizacional prevalecente na EIT – Empresa Industrial Técnica S/A</w:t>
      </w:r>
      <w:r w:rsidR="0008397F" w:rsidRPr="009B0F4A">
        <w:rPr>
          <w:sz w:val="22"/>
        </w:rPr>
        <w:t>”</w:t>
      </w:r>
      <w:r w:rsidRPr="009B0F4A">
        <w:rPr>
          <w:sz w:val="22"/>
        </w:rPr>
        <w:t>.</w:t>
      </w:r>
      <w:r w:rsidR="006A1D7D" w:rsidRPr="009B0F4A">
        <w:rPr>
          <w:sz w:val="22"/>
        </w:rPr>
        <w:t xml:space="preserve"> Acrescentou </w:t>
      </w:r>
      <w:r w:rsidR="0008397F" w:rsidRPr="009B0F4A">
        <w:rPr>
          <w:sz w:val="22"/>
        </w:rPr>
        <w:t xml:space="preserve">que os elementos </w:t>
      </w:r>
      <w:r w:rsidR="006A1D7D" w:rsidRPr="009B0F4A">
        <w:rPr>
          <w:sz w:val="22"/>
        </w:rPr>
        <w:t>contidos n</w:t>
      </w:r>
      <w:r w:rsidR="0008397F" w:rsidRPr="009B0F4A">
        <w:rPr>
          <w:sz w:val="22"/>
        </w:rPr>
        <w:t>os autos apontam no sentido de ter sido “</w:t>
      </w:r>
      <w:r w:rsidRPr="009B0F4A">
        <w:rPr>
          <w:i/>
          <w:sz w:val="22"/>
        </w:rPr>
        <w:t>legítimo o aumento de capital da EIT Construções S.A., integralizado pela EIT – Empresa Industrial e Técnica S.A mediante a transferência de acervo técnico documental, nos termos da Ata de Assembleia-Geral Extraordinária da empresa EIT Construções S.A, realizada em 22.03.2011</w:t>
      </w:r>
      <w:r w:rsidR="0008397F" w:rsidRPr="009B0F4A">
        <w:rPr>
          <w:sz w:val="22"/>
        </w:rPr>
        <w:t>”</w:t>
      </w:r>
      <w:r w:rsidRPr="009B0F4A">
        <w:rPr>
          <w:sz w:val="22"/>
        </w:rPr>
        <w:t>.</w:t>
      </w:r>
      <w:r w:rsidR="0008397F" w:rsidRPr="009B0F4A">
        <w:rPr>
          <w:sz w:val="22"/>
        </w:rPr>
        <w:t xml:space="preserve"> </w:t>
      </w:r>
      <w:r w:rsidR="00B451D8" w:rsidRPr="009B0F4A">
        <w:rPr>
          <w:sz w:val="22"/>
        </w:rPr>
        <w:t>T</w:t>
      </w:r>
      <w:r w:rsidR="0008397F" w:rsidRPr="009B0F4A">
        <w:rPr>
          <w:sz w:val="22"/>
        </w:rPr>
        <w:t>al</w:t>
      </w:r>
      <w:r w:rsidRPr="009B0F4A">
        <w:rPr>
          <w:sz w:val="22"/>
        </w:rPr>
        <w:t xml:space="preserve"> transferência </w:t>
      </w:r>
      <w:r w:rsidR="00B451D8" w:rsidRPr="009B0F4A">
        <w:rPr>
          <w:sz w:val="22"/>
        </w:rPr>
        <w:t>teria se dado en</w:t>
      </w:r>
      <w:r w:rsidR="0008397F" w:rsidRPr="009B0F4A">
        <w:rPr>
          <w:sz w:val="22"/>
        </w:rPr>
        <w:t xml:space="preserve">tre </w:t>
      </w:r>
      <w:r w:rsidRPr="009B0F4A">
        <w:rPr>
          <w:sz w:val="22"/>
        </w:rPr>
        <w:t xml:space="preserve">empresas fortemente vinculadas, </w:t>
      </w:r>
      <w:r w:rsidR="0008397F" w:rsidRPr="009B0F4A">
        <w:rPr>
          <w:sz w:val="22"/>
        </w:rPr>
        <w:t>“</w:t>
      </w:r>
      <w:r w:rsidRPr="009B0F4A">
        <w:rPr>
          <w:i/>
          <w:sz w:val="22"/>
        </w:rPr>
        <w:t>porquanto uma delas é a holding e a outra sua subsidiária integral, a qual atua como uma longa manus da controladora</w:t>
      </w:r>
      <w:r w:rsidR="0008397F" w:rsidRPr="009B0F4A">
        <w:rPr>
          <w:sz w:val="22"/>
        </w:rPr>
        <w:t>”</w:t>
      </w:r>
      <w:r w:rsidRPr="009B0F4A">
        <w:rPr>
          <w:sz w:val="22"/>
        </w:rPr>
        <w:t>.</w:t>
      </w:r>
      <w:r w:rsidR="0008397F" w:rsidRPr="009B0F4A">
        <w:rPr>
          <w:sz w:val="22"/>
        </w:rPr>
        <w:t xml:space="preserve"> Reiterou as ponderações da unidade técnica, no sentido de haver</w:t>
      </w:r>
      <w:r w:rsidRPr="009B0F4A">
        <w:rPr>
          <w:sz w:val="22"/>
        </w:rPr>
        <w:t xml:space="preserve"> “</w:t>
      </w:r>
      <w:r w:rsidRPr="009B0F4A">
        <w:rPr>
          <w:i/>
          <w:sz w:val="22"/>
        </w:rPr>
        <w:t>total compatibilidade entre os responsáveis técnicos que constam do acervo transferido e os responsáveis técnicos da empresa EIT Construções S/A</w:t>
      </w:r>
      <w:r w:rsidRPr="009B0F4A">
        <w:rPr>
          <w:sz w:val="22"/>
        </w:rPr>
        <w:t>”</w:t>
      </w:r>
      <w:r w:rsidR="0008397F" w:rsidRPr="009B0F4A">
        <w:rPr>
          <w:sz w:val="22"/>
        </w:rPr>
        <w:t xml:space="preserve">. E também no sentido de </w:t>
      </w:r>
      <w:r w:rsidR="00F66EC1" w:rsidRPr="009B0F4A">
        <w:rPr>
          <w:sz w:val="22"/>
        </w:rPr>
        <w:t xml:space="preserve">ser viável </w:t>
      </w:r>
      <w:r w:rsidRPr="009B0F4A">
        <w:rPr>
          <w:sz w:val="22"/>
        </w:rPr>
        <w:t xml:space="preserve">a transferência da capacidade técnica entre pessoas jurídicas </w:t>
      </w:r>
      <w:r w:rsidR="00F66EC1" w:rsidRPr="009B0F4A">
        <w:rPr>
          <w:sz w:val="22"/>
        </w:rPr>
        <w:t>não somente na hipótese de transferência “</w:t>
      </w:r>
      <w:r w:rsidRPr="009B0F4A">
        <w:rPr>
          <w:i/>
          <w:sz w:val="22"/>
        </w:rPr>
        <w:t>total do patrimônio e dos profissionais correspondentes</w:t>
      </w:r>
      <w:r w:rsidR="009D45C8" w:rsidRPr="009B0F4A">
        <w:rPr>
          <w:sz w:val="22"/>
        </w:rPr>
        <w:t>”</w:t>
      </w:r>
      <w:r w:rsidR="00F66EC1" w:rsidRPr="009B0F4A">
        <w:rPr>
          <w:sz w:val="22"/>
        </w:rPr>
        <w:t>, mas também no caso de transferência parcial. Mencionou</w:t>
      </w:r>
      <w:r w:rsidR="00B451D8" w:rsidRPr="009B0F4A">
        <w:rPr>
          <w:sz w:val="22"/>
        </w:rPr>
        <w:t xml:space="preserve"> </w:t>
      </w:r>
      <w:r w:rsidR="009D45C8" w:rsidRPr="009B0F4A">
        <w:rPr>
          <w:sz w:val="22"/>
        </w:rPr>
        <w:t xml:space="preserve">algumas </w:t>
      </w:r>
      <w:r w:rsidR="00F66EC1" w:rsidRPr="009B0F4A">
        <w:rPr>
          <w:sz w:val="22"/>
        </w:rPr>
        <w:t xml:space="preserve">deliberações </w:t>
      </w:r>
      <w:r w:rsidR="00B451D8" w:rsidRPr="009B0F4A">
        <w:rPr>
          <w:sz w:val="22"/>
        </w:rPr>
        <w:t xml:space="preserve">do Tribunal </w:t>
      </w:r>
      <w:r w:rsidR="00F66EC1" w:rsidRPr="009B0F4A">
        <w:rPr>
          <w:sz w:val="22"/>
        </w:rPr>
        <w:t xml:space="preserve">que consagraram tal entendimento: </w:t>
      </w:r>
      <w:r w:rsidRPr="009B0F4A">
        <w:rPr>
          <w:sz w:val="22"/>
        </w:rPr>
        <w:t>Acórdão</w:t>
      </w:r>
      <w:r w:rsidR="00711CBA">
        <w:rPr>
          <w:sz w:val="22"/>
        </w:rPr>
        <w:t>s nºs.</w:t>
      </w:r>
      <w:r w:rsidRPr="009B0F4A">
        <w:rPr>
          <w:sz w:val="22"/>
        </w:rPr>
        <w:t xml:space="preserve"> 1.108/2003, 2.071/2006, 634/2007, 2.603/2007 e 2.641/2010, todos do Plenário.</w:t>
      </w:r>
      <w:r w:rsidR="00F66EC1" w:rsidRPr="009B0F4A">
        <w:rPr>
          <w:sz w:val="22"/>
        </w:rPr>
        <w:t xml:space="preserve"> Concluiu </w:t>
      </w:r>
      <w:r w:rsidR="00B451D8" w:rsidRPr="009B0F4A">
        <w:rPr>
          <w:sz w:val="22"/>
        </w:rPr>
        <w:t>então:</w:t>
      </w:r>
      <w:r w:rsidR="00F66EC1" w:rsidRPr="009B0F4A">
        <w:rPr>
          <w:sz w:val="22"/>
        </w:rPr>
        <w:t xml:space="preserve"> “</w:t>
      </w:r>
      <w:r w:rsidR="00B451D8" w:rsidRPr="009B0F4A">
        <w:rPr>
          <w:sz w:val="22"/>
        </w:rPr>
        <w:t xml:space="preserve">... </w:t>
      </w:r>
      <w:r w:rsidR="00F66EC1" w:rsidRPr="009B0F4A">
        <w:rPr>
          <w:i/>
          <w:sz w:val="22"/>
        </w:rPr>
        <w:t>os elementos objetivos presentes no caso em exame, sobretudo os vínculos atípicos que ligam a subsidiária integral à sua controladora, a comprovação de transferência de parcela do patrimônio e do acervo documental, a compatibilidade entre os responsáveis técnicos da EIT Construções S/A e aqueles que deram origem às ARTs anteriormente detidas pela EIT – Empresa Industrial e Técnica S/A e, ainda, os prejuízos que poderiam advir para o certame da eventual desclassificação do Consórcio EIT/EDECONSIL/PB, demonstraram que o interesse público primário será adequadamente atendido com a aceitação do julgamento realizado na fase de habilitação da Concorrência Pública 3/2011</w:t>
      </w:r>
      <w:r w:rsidR="00F66EC1" w:rsidRPr="009B0F4A">
        <w:rPr>
          <w:sz w:val="22"/>
        </w:rPr>
        <w:t>”.</w:t>
      </w:r>
      <w:r w:rsidR="009D45C8" w:rsidRPr="009B0F4A">
        <w:rPr>
          <w:sz w:val="22"/>
        </w:rPr>
        <w:t xml:space="preserve"> O Tribunal, </w:t>
      </w:r>
      <w:r w:rsidR="00B451D8" w:rsidRPr="009B0F4A">
        <w:rPr>
          <w:sz w:val="22"/>
        </w:rPr>
        <w:t xml:space="preserve">por esses motivos, </w:t>
      </w:r>
      <w:r w:rsidR="009D45C8" w:rsidRPr="009B0F4A">
        <w:rPr>
          <w:sz w:val="22"/>
        </w:rPr>
        <w:t xml:space="preserve">ao acolher proposta do relator, decidiu conhecer o referido recurso </w:t>
      </w:r>
      <w:r w:rsidR="004F23B6" w:rsidRPr="009B0F4A">
        <w:rPr>
          <w:sz w:val="22"/>
        </w:rPr>
        <w:t>e</w:t>
      </w:r>
      <w:r w:rsidR="009D45C8" w:rsidRPr="009B0F4A">
        <w:rPr>
          <w:sz w:val="22"/>
        </w:rPr>
        <w:t xml:space="preserve"> tornar insubsistente a determinação que havia imposto a anulação do julgamento da fase de habilitação da Concorrência 3/2011 e dos atos subsequentes.</w:t>
      </w:r>
      <w:r w:rsidR="00711CBA">
        <w:rPr>
          <w:sz w:val="22"/>
        </w:rPr>
        <w:t xml:space="preserve"> Precedentes mencionados: </w:t>
      </w:r>
      <w:r w:rsidR="00711CBA" w:rsidRPr="009B0F4A">
        <w:rPr>
          <w:sz w:val="22"/>
        </w:rPr>
        <w:t>Acórdão</w:t>
      </w:r>
      <w:r w:rsidR="00711CBA">
        <w:rPr>
          <w:sz w:val="22"/>
        </w:rPr>
        <w:t>s nºs.</w:t>
      </w:r>
      <w:r w:rsidR="00711CBA" w:rsidRPr="009B0F4A">
        <w:rPr>
          <w:sz w:val="22"/>
        </w:rPr>
        <w:t xml:space="preserve"> 1.108/2003, 2.071/2006, 634/2007, 2.603/2007 e 2.641/2010, todos do Plenário</w:t>
      </w:r>
      <w:r w:rsidR="00711CBA">
        <w:rPr>
          <w:sz w:val="22"/>
        </w:rPr>
        <w:t>.</w:t>
      </w:r>
      <w:r w:rsidR="00F66EC1" w:rsidRPr="009B0F4A">
        <w:rPr>
          <w:sz w:val="22"/>
        </w:rPr>
        <w:t xml:space="preserve"> </w:t>
      </w:r>
      <w:r w:rsidR="00F66EC1" w:rsidRPr="009B0F4A">
        <w:rPr>
          <w:b/>
          <w:i/>
          <w:sz w:val="22"/>
        </w:rPr>
        <w:t xml:space="preserve">Acórdão n.º 2444/2012-Plenário, TC-003.334/2012-0, rel. Min. Valmir Campelo, 11.9.2012. </w:t>
      </w:r>
    </w:p>
    <w:p w:rsidR="00A3314D" w:rsidRPr="009B0F4A" w:rsidRDefault="00A3314D" w:rsidP="006A1D7D">
      <w:pPr>
        <w:pStyle w:val="TCU-RelVoto-1"/>
        <w:spacing w:after="0"/>
        <w:ind w:firstLine="0"/>
        <w:rPr>
          <w:b/>
          <w:i/>
          <w:sz w:val="22"/>
        </w:rPr>
      </w:pPr>
    </w:p>
    <w:p w:rsidR="00A4070F" w:rsidRPr="009B0F4A" w:rsidRDefault="006E799D" w:rsidP="0057096F">
      <w:pPr>
        <w:tabs>
          <w:tab w:val="left" w:pos="1134"/>
        </w:tabs>
        <w:spacing w:after="0"/>
        <w:ind w:left="0"/>
        <w:rPr>
          <w:b/>
          <w:sz w:val="22"/>
          <w:szCs w:val="22"/>
        </w:rPr>
      </w:pPr>
      <w:r w:rsidRPr="009B0F4A">
        <w:rPr>
          <w:b/>
          <w:sz w:val="22"/>
          <w:szCs w:val="22"/>
          <w:lang w:eastAsia="pt-BR"/>
        </w:rPr>
        <w:t xml:space="preserve">2. </w:t>
      </w:r>
      <w:r w:rsidR="00A4070F" w:rsidRPr="009B0F4A">
        <w:rPr>
          <w:b/>
          <w:sz w:val="22"/>
          <w:szCs w:val="22"/>
          <w:lang w:eastAsia="pt-BR"/>
        </w:rPr>
        <w:t xml:space="preserve">A aplicação de </w:t>
      </w:r>
      <w:r w:rsidR="006B0EE5" w:rsidRPr="009B0F4A">
        <w:rPr>
          <w:b/>
          <w:sz w:val="22"/>
          <w:szCs w:val="22"/>
          <w:lang w:eastAsia="pt-BR"/>
        </w:rPr>
        <w:t xml:space="preserve">multa </w:t>
      </w:r>
      <w:r w:rsidR="00A4070F" w:rsidRPr="009B0F4A">
        <w:rPr>
          <w:b/>
          <w:sz w:val="22"/>
          <w:szCs w:val="22"/>
          <w:lang w:eastAsia="pt-BR"/>
        </w:rPr>
        <w:t xml:space="preserve">a empresa pela Administração Pública, quando </w:t>
      </w:r>
      <w:r w:rsidR="009F202B" w:rsidRPr="009B0F4A">
        <w:rPr>
          <w:b/>
          <w:sz w:val="22"/>
          <w:szCs w:val="22"/>
          <w:lang w:eastAsia="pt-BR"/>
        </w:rPr>
        <w:t>verificada a ocorrência</w:t>
      </w:r>
      <w:r w:rsidR="00A4070F" w:rsidRPr="009B0F4A">
        <w:rPr>
          <w:b/>
          <w:sz w:val="22"/>
          <w:szCs w:val="22"/>
          <w:lang w:eastAsia="pt-BR"/>
        </w:rPr>
        <w:t xml:space="preserve"> </w:t>
      </w:r>
      <w:r w:rsidR="002612B0" w:rsidRPr="009B0F4A">
        <w:rPr>
          <w:b/>
          <w:sz w:val="22"/>
          <w:szCs w:val="22"/>
          <w:lang w:eastAsia="pt-BR"/>
        </w:rPr>
        <w:t xml:space="preserve">de infração </w:t>
      </w:r>
      <w:r w:rsidR="00080B82" w:rsidRPr="009B0F4A">
        <w:rPr>
          <w:b/>
          <w:sz w:val="22"/>
          <w:szCs w:val="22"/>
          <w:lang w:eastAsia="pt-BR"/>
        </w:rPr>
        <w:t xml:space="preserve">especificada </w:t>
      </w:r>
      <w:r w:rsidR="009F202B" w:rsidRPr="009B0F4A">
        <w:rPr>
          <w:b/>
          <w:sz w:val="22"/>
          <w:szCs w:val="22"/>
          <w:lang w:eastAsia="pt-BR"/>
        </w:rPr>
        <w:t xml:space="preserve">em </w:t>
      </w:r>
      <w:r w:rsidR="00A4070F" w:rsidRPr="009B0F4A">
        <w:rPr>
          <w:b/>
          <w:sz w:val="22"/>
          <w:szCs w:val="22"/>
          <w:lang w:eastAsia="pt-BR"/>
        </w:rPr>
        <w:t>contrat</w:t>
      </w:r>
      <w:r w:rsidR="009F202B" w:rsidRPr="009B0F4A">
        <w:rPr>
          <w:b/>
          <w:sz w:val="22"/>
          <w:szCs w:val="22"/>
          <w:lang w:eastAsia="pt-BR"/>
        </w:rPr>
        <w:t>o</w:t>
      </w:r>
      <w:r w:rsidR="00A4070F" w:rsidRPr="009B0F4A">
        <w:rPr>
          <w:b/>
          <w:sz w:val="22"/>
          <w:szCs w:val="22"/>
          <w:lang w:eastAsia="pt-BR"/>
        </w:rPr>
        <w:t xml:space="preserve">, </w:t>
      </w:r>
      <w:r w:rsidR="009F202B" w:rsidRPr="009B0F4A">
        <w:rPr>
          <w:b/>
          <w:sz w:val="22"/>
          <w:szCs w:val="22"/>
          <w:lang w:eastAsia="pt-BR"/>
        </w:rPr>
        <w:t xml:space="preserve">cofigura </w:t>
      </w:r>
      <w:r w:rsidR="00A4070F" w:rsidRPr="009B0F4A">
        <w:rPr>
          <w:b/>
          <w:sz w:val="22"/>
          <w:szCs w:val="22"/>
          <w:lang w:eastAsia="pt-BR"/>
        </w:rPr>
        <w:t>obrigação e não faculdade do gestor</w:t>
      </w:r>
      <w:r w:rsidR="002612B0" w:rsidRPr="009B0F4A">
        <w:rPr>
          <w:b/>
          <w:sz w:val="22"/>
          <w:szCs w:val="22"/>
          <w:lang w:eastAsia="pt-BR"/>
        </w:rPr>
        <w:t xml:space="preserve"> </w:t>
      </w:r>
    </w:p>
    <w:p w:rsidR="00E72EB3" w:rsidRPr="009B0F4A" w:rsidRDefault="00823997" w:rsidP="0057096F">
      <w:pPr>
        <w:pStyle w:val="TCU-RelVoto-1"/>
        <w:spacing w:after="0"/>
        <w:ind w:firstLine="0"/>
        <w:rPr>
          <w:b/>
          <w:i/>
          <w:sz w:val="22"/>
        </w:rPr>
      </w:pPr>
      <w:r w:rsidRPr="009B0F4A">
        <w:rPr>
          <w:sz w:val="22"/>
          <w:lang w:eastAsia="pt-BR"/>
        </w:rPr>
        <w:t xml:space="preserve">Pedido de Reexame interposto pela empresa Netafim Brasil Sistemas e Equipamentos de Irrigação Ltda. requereu a reforma de decisão proferida por meio do subitem 9.2.1 do Acórdão 2292/2010–Plenário. Tal deliberação impôs à Companhia de Desenvolvimento dos Vales do São Francisco e do Parnaíba - Codevasf </w:t>
      </w:r>
      <w:r w:rsidR="00A3314D" w:rsidRPr="009B0F4A">
        <w:rPr>
          <w:sz w:val="22"/>
          <w:lang w:eastAsia="pt-BR"/>
        </w:rPr>
        <w:t xml:space="preserve">a obrigação de </w:t>
      </w:r>
      <w:r w:rsidRPr="009B0F4A">
        <w:rPr>
          <w:sz w:val="22"/>
          <w:lang w:eastAsia="pt-BR"/>
        </w:rPr>
        <w:t>promove</w:t>
      </w:r>
      <w:r w:rsidR="00A3314D" w:rsidRPr="009B0F4A">
        <w:rPr>
          <w:sz w:val="22"/>
          <w:lang w:eastAsia="pt-BR"/>
        </w:rPr>
        <w:t xml:space="preserve">r a </w:t>
      </w:r>
      <w:r w:rsidRPr="009B0F4A">
        <w:rPr>
          <w:sz w:val="22"/>
          <w:lang w:eastAsia="pt-BR"/>
        </w:rPr>
        <w:t xml:space="preserve">cobrança de multa moratória da Netafim, em razão do não cumprimento de cláusula editalícia e contratual que impunha a prestação tempestiva de garantia </w:t>
      </w:r>
      <w:r w:rsidR="00080B82" w:rsidRPr="009B0F4A">
        <w:rPr>
          <w:sz w:val="22"/>
          <w:lang w:eastAsia="pt-BR"/>
        </w:rPr>
        <w:t xml:space="preserve">correspondente a </w:t>
      </w:r>
      <w:r w:rsidRPr="009B0F4A">
        <w:rPr>
          <w:sz w:val="22"/>
          <w:lang w:eastAsia="pt-BR"/>
        </w:rPr>
        <w:t>5% do valor do contrato</w:t>
      </w:r>
      <w:r w:rsidR="009D45C8" w:rsidRPr="009B0F4A">
        <w:rPr>
          <w:sz w:val="22"/>
          <w:lang w:eastAsia="pt-BR"/>
        </w:rPr>
        <w:t xml:space="preserve"> de obras </w:t>
      </w:r>
      <w:r w:rsidR="00080B82" w:rsidRPr="009B0F4A">
        <w:rPr>
          <w:sz w:val="22"/>
          <w:lang w:eastAsia="pt-BR"/>
        </w:rPr>
        <w:t>n</w:t>
      </w:r>
      <w:r w:rsidR="009D45C8" w:rsidRPr="009B0F4A">
        <w:rPr>
          <w:sz w:val="22"/>
          <w:lang w:eastAsia="pt-BR"/>
        </w:rPr>
        <w:t xml:space="preserve">o </w:t>
      </w:r>
      <w:r w:rsidR="009D45C8" w:rsidRPr="009B0F4A">
        <w:rPr>
          <w:iCs/>
          <w:sz w:val="22"/>
        </w:rPr>
        <w:t>Perímetro de Irrigação Jacaré – Curituba</w:t>
      </w:r>
      <w:r w:rsidRPr="009B0F4A">
        <w:rPr>
          <w:sz w:val="22"/>
          <w:lang w:eastAsia="pt-BR"/>
        </w:rPr>
        <w:t>, estabelecida com supor</w:t>
      </w:r>
      <w:r w:rsidR="009D45C8" w:rsidRPr="009B0F4A">
        <w:rPr>
          <w:sz w:val="22"/>
          <w:lang w:eastAsia="pt-BR"/>
        </w:rPr>
        <w:t xml:space="preserve">te </w:t>
      </w:r>
      <w:r w:rsidRPr="009B0F4A">
        <w:rPr>
          <w:sz w:val="22"/>
          <w:lang w:eastAsia="pt-BR"/>
        </w:rPr>
        <w:t>no art. 56 da Lei 8.666/1993.</w:t>
      </w:r>
      <w:r w:rsidR="00D24CA3" w:rsidRPr="009B0F4A">
        <w:rPr>
          <w:iCs/>
          <w:sz w:val="22"/>
        </w:rPr>
        <w:t xml:space="preserve"> Os referidos instrumentos </w:t>
      </w:r>
      <w:r w:rsidR="00D24CA3" w:rsidRPr="009B0F4A">
        <w:rPr>
          <w:sz w:val="22"/>
        </w:rPr>
        <w:t xml:space="preserve">estipulavam que </w:t>
      </w:r>
      <w:r w:rsidR="009D45C8" w:rsidRPr="009B0F4A">
        <w:rPr>
          <w:sz w:val="22"/>
        </w:rPr>
        <w:t xml:space="preserve">a citada </w:t>
      </w:r>
      <w:r w:rsidRPr="009B0F4A">
        <w:rPr>
          <w:sz w:val="22"/>
          <w:lang w:eastAsia="pt-BR"/>
        </w:rPr>
        <w:t xml:space="preserve">garantia deveria ser </w:t>
      </w:r>
      <w:r w:rsidR="00D24CA3" w:rsidRPr="009B0F4A">
        <w:rPr>
          <w:sz w:val="22"/>
        </w:rPr>
        <w:t xml:space="preserve">prestada em </w:t>
      </w:r>
      <w:r w:rsidRPr="009B0F4A">
        <w:rPr>
          <w:sz w:val="22"/>
          <w:lang w:eastAsia="pt-BR"/>
        </w:rPr>
        <w:t xml:space="preserve">até 5 dias úteis </w:t>
      </w:r>
      <w:r w:rsidR="00080B82" w:rsidRPr="009B0F4A">
        <w:rPr>
          <w:sz w:val="22"/>
          <w:lang w:eastAsia="pt-BR"/>
        </w:rPr>
        <w:t xml:space="preserve">a contar da </w:t>
      </w:r>
      <w:r w:rsidRPr="009B0F4A">
        <w:rPr>
          <w:sz w:val="22"/>
          <w:lang w:eastAsia="pt-BR"/>
        </w:rPr>
        <w:t xml:space="preserve">assinatura do </w:t>
      </w:r>
      <w:r w:rsidR="00D24CA3" w:rsidRPr="009B0F4A">
        <w:rPr>
          <w:sz w:val="22"/>
        </w:rPr>
        <w:t xml:space="preserve">contrato, </w:t>
      </w:r>
      <w:r w:rsidR="00080B82" w:rsidRPr="009B0F4A">
        <w:rPr>
          <w:sz w:val="22"/>
        </w:rPr>
        <w:t xml:space="preserve">a qual se deu </w:t>
      </w:r>
      <w:r w:rsidR="00D24CA3" w:rsidRPr="009B0F4A">
        <w:rPr>
          <w:sz w:val="22"/>
        </w:rPr>
        <w:t xml:space="preserve">em </w:t>
      </w:r>
      <w:r w:rsidRPr="009B0F4A">
        <w:rPr>
          <w:sz w:val="22"/>
          <w:lang w:eastAsia="pt-BR"/>
        </w:rPr>
        <w:t>9/3/2009</w:t>
      </w:r>
      <w:r w:rsidR="00D24CA3" w:rsidRPr="009B0F4A">
        <w:rPr>
          <w:sz w:val="22"/>
        </w:rPr>
        <w:t xml:space="preserve">. </w:t>
      </w:r>
      <w:r w:rsidR="009D45C8" w:rsidRPr="009B0F4A">
        <w:rPr>
          <w:sz w:val="22"/>
        </w:rPr>
        <w:t>Consoante estabelecido no contrato,</w:t>
      </w:r>
      <w:r w:rsidR="00080B82" w:rsidRPr="009B0F4A">
        <w:rPr>
          <w:sz w:val="22"/>
        </w:rPr>
        <w:t xml:space="preserve"> </w:t>
      </w:r>
      <w:r w:rsidR="00D24CA3" w:rsidRPr="009B0F4A">
        <w:rPr>
          <w:sz w:val="22"/>
        </w:rPr>
        <w:t xml:space="preserve">a falta de </w:t>
      </w:r>
      <w:r w:rsidR="00D24CA3" w:rsidRPr="009B0F4A">
        <w:rPr>
          <w:sz w:val="22"/>
          <w:lang w:eastAsia="pt-BR"/>
        </w:rPr>
        <w:t>recolhimento da caução contratual</w:t>
      </w:r>
      <w:r w:rsidR="00D24CA3" w:rsidRPr="009B0F4A">
        <w:rPr>
          <w:sz w:val="22"/>
        </w:rPr>
        <w:t xml:space="preserve"> </w:t>
      </w:r>
      <w:r w:rsidR="0042327F" w:rsidRPr="009B0F4A">
        <w:rPr>
          <w:sz w:val="22"/>
        </w:rPr>
        <w:t>implicaria a</w:t>
      </w:r>
      <w:r w:rsidR="00D24CA3" w:rsidRPr="009B0F4A">
        <w:rPr>
          <w:sz w:val="22"/>
        </w:rPr>
        <w:t xml:space="preserve"> </w:t>
      </w:r>
      <w:r w:rsidRPr="009B0F4A">
        <w:rPr>
          <w:sz w:val="22"/>
          <w:lang w:eastAsia="pt-BR"/>
        </w:rPr>
        <w:t>aplicação de multa</w:t>
      </w:r>
      <w:r w:rsidR="00D24CA3" w:rsidRPr="009B0F4A">
        <w:rPr>
          <w:sz w:val="22"/>
        </w:rPr>
        <w:t xml:space="preserve"> </w:t>
      </w:r>
      <w:r w:rsidR="0042327F" w:rsidRPr="009B0F4A">
        <w:rPr>
          <w:sz w:val="22"/>
        </w:rPr>
        <w:t xml:space="preserve">no </w:t>
      </w:r>
      <w:r w:rsidR="00D24CA3" w:rsidRPr="009B0F4A">
        <w:rPr>
          <w:sz w:val="22"/>
        </w:rPr>
        <w:t xml:space="preserve">valor </w:t>
      </w:r>
      <w:r w:rsidR="0042327F" w:rsidRPr="009B0F4A">
        <w:rPr>
          <w:sz w:val="22"/>
        </w:rPr>
        <w:t xml:space="preserve">equivalente </w:t>
      </w:r>
      <w:r w:rsidRPr="009B0F4A">
        <w:rPr>
          <w:sz w:val="22"/>
          <w:lang w:eastAsia="pt-BR"/>
        </w:rPr>
        <w:t>a 0,1% ao dia, até o limite de 20%, sobre o valor global do contrato</w:t>
      </w:r>
      <w:r w:rsidR="00D24CA3" w:rsidRPr="009B0F4A">
        <w:rPr>
          <w:sz w:val="22"/>
        </w:rPr>
        <w:t xml:space="preserve">. Em face de alegada necessidade de suspensão do contrato, para implementação de </w:t>
      </w:r>
      <w:r w:rsidR="0042327F" w:rsidRPr="009B0F4A">
        <w:rPr>
          <w:sz w:val="22"/>
        </w:rPr>
        <w:t>“</w:t>
      </w:r>
      <w:r w:rsidRPr="009B0F4A">
        <w:rPr>
          <w:i/>
          <w:sz w:val="22"/>
          <w:lang w:eastAsia="pt-BR"/>
        </w:rPr>
        <w:t>providências necessárias à readequação da configuração perimetral dos lotes do projeto (...)</w:t>
      </w:r>
      <w:r w:rsidR="0042327F" w:rsidRPr="009B0F4A">
        <w:rPr>
          <w:sz w:val="22"/>
          <w:lang w:eastAsia="pt-BR"/>
        </w:rPr>
        <w:t>”</w:t>
      </w:r>
      <w:r w:rsidRPr="009B0F4A">
        <w:rPr>
          <w:i/>
          <w:sz w:val="22"/>
          <w:lang w:eastAsia="pt-BR"/>
        </w:rPr>
        <w:t xml:space="preserve">, </w:t>
      </w:r>
      <w:r w:rsidR="00D24CA3" w:rsidRPr="009B0F4A">
        <w:rPr>
          <w:sz w:val="22"/>
        </w:rPr>
        <w:t xml:space="preserve">a empresa solicitou à </w:t>
      </w:r>
      <w:r w:rsidRPr="009B0F4A">
        <w:rPr>
          <w:sz w:val="22"/>
          <w:lang w:eastAsia="pt-BR"/>
        </w:rPr>
        <w:t>Codevasf</w:t>
      </w:r>
      <w:r w:rsidR="0042327F" w:rsidRPr="009B0F4A">
        <w:rPr>
          <w:sz w:val="22"/>
          <w:lang w:eastAsia="pt-BR"/>
        </w:rPr>
        <w:t>, em 18/3/2009 (dois dias após o vencimento do prazo para a prestação da caução)</w:t>
      </w:r>
      <w:r w:rsidR="00A3314D" w:rsidRPr="009B0F4A">
        <w:rPr>
          <w:sz w:val="22"/>
          <w:lang w:eastAsia="pt-BR"/>
        </w:rPr>
        <w:t>,</w:t>
      </w:r>
      <w:r w:rsidR="0042327F" w:rsidRPr="009B0F4A">
        <w:rPr>
          <w:sz w:val="22"/>
          <w:lang w:eastAsia="pt-BR"/>
        </w:rPr>
        <w:t xml:space="preserve"> </w:t>
      </w:r>
      <w:r w:rsidR="00D24CA3" w:rsidRPr="009B0F4A">
        <w:rPr>
          <w:sz w:val="22"/>
        </w:rPr>
        <w:t>a p</w:t>
      </w:r>
      <w:r w:rsidRPr="009B0F4A">
        <w:rPr>
          <w:sz w:val="22"/>
          <w:lang w:eastAsia="pt-BR"/>
        </w:rPr>
        <w:t xml:space="preserve">rorrogação de </w:t>
      </w:r>
      <w:r w:rsidR="00D24CA3" w:rsidRPr="009B0F4A">
        <w:rPr>
          <w:sz w:val="22"/>
        </w:rPr>
        <w:t>p</w:t>
      </w:r>
      <w:r w:rsidRPr="009B0F4A">
        <w:rPr>
          <w:sz w:val="22"/>
          <w:lang w:eastAsia="pt-BR"/>
        </w:rPr>
        <w:t xml:space="preserve">razo para </w:t>
      </w:r>
      <w:r w:rsidR="00D24CA3" w:rsidRPr="009B0F4A">
        <w:rPr>
          <w:sz w:val="22"/>
        </w:rPr>
        <w:t>p</w:t>
      </w:r>
      <w:r w:rsidRPr="009B0F4A">
        <w:rPr>
          <w:sz w:val="22"/>
          <w:lang w:eastAsia="pt-BR"/>
        </w:rPr>
        <w:t>restação d</w:t>
      </w:r>
      <w:r w:rsidR="0042327F" w:rsidRPr="009B0F4A">
        <w:rPr>
          <w:sz w:val="22"/>
          <w:lang w:eastAsia="pt-BR"/>
        </w:rPr>
        <w:t xml:space="preserve">a </w:t>
      </w:r>
      <w:r w:rsidR="00D24CA3" w:rsidRPr="009B0F4A">
        <w:rPr>
          <w:sz w:val="22"/>
        </w:rPr>
        <w:t>c</w:t>
      </w:r>
      <w:r w:rsidRPr="009B0F4A">
        <w:rPr>
          <w:sz w:val="22"/>
          <w:lang w:eastAsia="pt-BR"/>
        </w:rPr>
        <w:t>aução</w:t>
      </w:r>
      <w:r w:rsidR="0042327F" w:rsidRPr="009B0F4A">
        <w:rPr>
          <w:sz w:val="22"/>
          <w:lang w:eastAsia="pt-BR"/>
        </w:rPr>
        <w:t>.</w:t>
      </w:r>
      <w:r w:rsidR="00D24CA3" w:rsidRPr="009B0F4A">
        <w:rPr>
          <w:sz w:val="22"/>
        </w:rPr>
        <w:t xml:space="preserve"> Ao examinar o recurso, o relator, em linha de consonância com a unidade técnica, anotou que</w:t>
      </w:r>
      <w:r w:rsidR="00D24CA3" w:rsidRPr="009B0F4A">
        <w:rPr>
          <w:i/>
          <w:sz w:val="22"/>
        </w:rPr>
        <w:t xml:space="preserve"> </w:t>
      </w:r>
      <w:r w:rsidR="0042327F" w:rsidRPr="009B0F4A">
        <w:rPr>
          <w:sz w:val="22"/>
        </w:rPr>
        <w:t>a “</w:t>
      </w:r>
      <w:r w:rsidR="00D24CA3" w:rsidRPr="009B0F4A">
        <w:rPr>
          <w:i/>
          <w:sz w:val="22"/>
          <w:lang w:eastAsia="pt-BR"/>
        </w:rPr>
        <w:t>recorrente interpôs a peça recursal fora do prazo legal de quinze dias</w:t>
      </w:r>
      <w:r w:rsidR="00D24CA3" w:rsidRPr="009B0F4A">
        <w:rPr>
          <w:sz w:val="22"/>
        </w:rPr>
        <w:t>”</w:t>
      </w:r>
      <w:r w:rsidR="00E72EB3" w:rsidRPr="009B0F4A">
        <w:rPr>
          <w:sz w:val="22"/>
        </w:rPr>
        <w:t>. Além disso, não trouxe aos autos</w:t>
      </w:r>
      <w:r w:rsidR="00D24CA3" w:rsidRPr="009B0F4A">
        <w:rPr>
          <w:sz w:val="22"/>
        </w:rPr>
        <w:t xml:space="preserve"> </w:t>
      </w:r>
      <w:r w:rsidR="00E72EB3" w:rsidRPr="009B0F4A">
        <w:rPr>
          <w:sz w:val="22"/>
        </w:rPr>
        <w:t>documentos “</w:t>
      </w:r>
      <w:r w:rsidRPr="009B0F4A">
        <w:rPr>
          <w:i/>
          <w:sz w:val="22"/>
          <w:lang w:eastAsia="pt-BR"/>
        </w:rPr>
        <w:t>que permitissem comprovar fatos novos</w:t>
      </w:r>
      <w:r w:rsidR="00E72EB3" w:rsidRPr="009B0F4A">
        <w:rPr>
          <w:sz w:val="22"/>
        </w:rPr>
        <w:t>”. Conclui</w:t>
      </w:r>
      <w:r w:rsidR="0042327F" w:rsidRPr="009B0F4A">
        <w:rPr>
          <w:sz w:val="22"/>
        </w:rPr>
        <w:t>u</w:t>
      </w:r>
      <w:r w:rsidR="00E72EB3" w:rsidRPr="009B0F4A">
        <w:rPr>
          <w:sz w:val="22"/>
        </w:rPr>
        <w:t xml:space="preserve">, por esses motivos, que o recurso não deveria ser conhecido. A despeito disso, reiterou os fundamentos que embasaram a prolação da decisão recorrida e os endossou: a) </w:t>
      </w:r>
      <w:r w:rsidRPr="009B0F4A">
        <w:rPr>
          <w:sz w:val="22"/>
          <w:lang w:eastAsia="pt-BR"/>
        </w:rPr>
        <w:t>empresa recorrente já estava em mora por ocasião do pedido de suspensão da apresentação da garantia contratual;</w:t>
      </w:r>
      <w:r w:rsidR="00E72EB3" w:rsidRPr="009B0F4A">
        <w:rPr>
          <w:sz w:val="22"/>
        </w:rPr>
        <w:t xml:space="preserve"> b) “</w:t>
      </w:r>
      <w:r w:rsidR="00E72EB3" w:rsidRPr="009B0F4A">
        <w:rPr>
          <w:i/>
          <w:sz w:val="22"/>
        </w:rPr>
        <w:t xml:space="preserve">não </w:t>
      </w:r>
      <w:r w:rsidRPr="009B0F4A">
        <w:rPr>
          <w:i/>
          <w:sz w:val="22"/>
          <w:lang w:eastAsia="pt-BR"/>
        </w:rPr>
        <w:t>obstante a suspensão do contrato e da prestação de garantia tenha expirado em 16/6/2009, a carta de fiança contratada pela recorrente junto a instituição bancária só foi prestada como garantia em 15/7/2009, ou seja, um mês depois da condição suspensiva, e ainda assim após notificação da Codevasf</w:t>
      </w:r>
      <w:r w:rsidR="00E72EB3" w:rsidRPr="009B0F4A">
        <w:rPr>
          <w:sz w:val="22"/>
        </w:rPr>
        <w:t>”</w:t>
      </w:r>
      <w:r w:rsidRPr="009B0F4A">
        <w:rPr>
          <w:sz w:val="22"/>
          <w:lang w:eastAsia="pt-BR"/>
        </w:rPr>
        <w:t>;</w:t>
      </w:r>
      <w:r w:rsidR="00E72EB3" w:rsidRPr="009B0F4A">
        <w:rPr>
          <w:sz w:val="22"/>
        </w:rPr>
        <w:t xml:space="preserve"> c)</w:t>
      </w:r>
      <w:r w:rsidRPr="009B0F4A">
        <w:rPr>
          <w:sz w:val="22"/>
          <w:lang w:eastAsia="pt-BR"/>
        </w:rPr>
        <w:t xml:space="preserve"> </w:t>
      </w:r>
      <w:r w:rsidR="00E72EB3" w:rsidRPr="009B0F4A">
        <w:rPr>
          <w:sz w:val="22"/>
        </w:rPr>
        <w:t>“</w:t>
      </w:r>
      <w:r w:rsidRPr="009B0F4A">
        <w:rPr>
          <w:i/>
          <w:sz w:val="22"/>
          <w:u w:val="single"/>
          <w:lang w:eastAsia="pt-BR"/>
        </w:rPr>
        <w:t>não se encontra na esfera de disponibilidade do gestor da Codevasf deixar de multar a contratada, eis que lhe incumbe agir proativamente, respaldado no ordenamento jurídico e nas previsões legais, editalícias e contratuais que regem a avença com a recorrente, não lhe sendo legítimo omitir-se nem renunciar às prerrogativas conferidas à administração em situações da espécie</w:t>
      </w:r>
      <w:r w:rsidRPr="009B0F4A">
        <w:rPr>
          <w:i/>
          <w:sz w:val="22"/>
          <w:lang w:eastAsia="pt-BR"/>
        </w:rPr>
        <w:t xml:space="preserve"> (precedentes: Acórdão 1262/2009 e 949/2010, ambos do Plenário)</w:t>
      </w:r>
      <w:r w:rsidR="0042327F" w:rsidRPr="009B0F4A">
        <w:rPr>
          <w:sz w:val="22"/>
          <w:lang w:eastAsia="pt-BR"/>
        </w:rPr>
        <w:t xml:space="preserve"> – grifou-se</w:t>
      </w:r>
      <w:r w:rsidRPr="009B0F4A">
        <w:rPr>
          <w:sz w:val="22"/>
          <w:lang w:eastAsia="pt-BR"/>
        </w:rPr>
        <w:t>;</w:t>
      </w:r>
      <w:r w:rsidR="00E72EB3" w:rsidRPr="009B0F4A">
        <w:rPr>
          <w:sz w:val="22"/>
        </w:rPr>
        <w:t xml:space="preserve"> d) a contratada expôs a Administração a risco, durante o período que deixou de </w:t>
      </w:r>
      <w:r w:rsidRPr="009B0F4A">
        <w:rPr>
          <w:sz w:val="22"/>
          <w:lang w:eastAsia="pt-BR"/>
        </w:rPr>
        <w:t xml:space="preserve">providenciar </w:t>
      </w:r>
      <w:r w:rsidR="00E72EB3" w:rsidRPr="009B0F4A">
        <w:rPr>
          <w:sz w:val="22"/>
        </w:rPr>
        <w:t>a referida garantia.</w:t>
      </w:r>
      <w:r w:rsidR="0042327F" w:rsidRPr="009B0F4A">
        <w:rPr>
          <w:sz w:val="22"/>
        </w:rPr>
        <w:t xml:space="preserve"> O Tribunal, então, ao endossar a proposta do relator, decidiu</w:t>
      </w:r>
      <w:r w:rsidR="004F23B6" w:rsidRPr="009B0F4A">
        <w:rPr>
          <w:sz w:val="22"/>
        </w:rPr>
        <w:t xml:space="preserve"> não conhecer o referido recurso.</w:t>
      </w:r>
      <w:r w:rsidR="00552561" w:rsidRPr="009B0F4A">
        <w:rPr>
          <w:sz w:val="22"/>
        </w:rPr>
        <w:t xml:space="preserve"> Precedentes mencionados: </w:t>
      </w:r>
      <w:r w:rsidR="00552561" w:rsidRPr="009B0F4A">
        <w:rPr>
          <w:sz w:val="22"/>
          <w:lang w:eastAsia="pt-BR"/>
        </w:rPr>
        <w:t>Acórdão 1262/2009 e 949/2010, ambos do Plenário.</w:t>
      </w:r>
      <w:r w:rsidR="004F23B6" w:rsidRPr="009B0F4A">
        <w:rPr>
          <w:sz w:val="22"/>
        </w:rPr>
        <w:t xml:space="preserve"> </w:t>
      </w:r>
      <w:r w:rsidR="00E72EB3" w:rsidRPr="009B0F4A">
        <w:rPr>
          <w:b/>
          <w:i/>
          <w:sz w:val="22"/>
        </w:rPr>
        <w:t>Acórdão n.º 24</w:t>
      </w:r>
      <w:r w:rsidR="004453D0" w:rsidRPr="009B0F4A">
        <w:rPr>
          <w:b/>
          <w:i/>
          <w:sz w:val="22"/>
        </w:rPr>
        <w:t>45</w:t>
      </w:r>
      <w:r w:rsidR="00E72EB3" w:rsidRPr="009B0F4A">
        <w:rPr>
          <w:b/>
          <w:i/>
          <w:sz w:val="22"/>
        </w:rPr>
        <w:t>/2012-Plenário, TC-</w:t>
      </w:r>
      <w:r w:rsidR="004453D0" w:rsidRPr="009B0F4A">
        <w:rPr>
          <w:b/>
          <w:i/>
          <w:sz w:val="22"/>
        </w:rPr>
        <w:t>012.106/2009-6</w:t>
      </w:r>
      <w:r w:rsidR="00E72EB3" w:rsidRPr="009B0F4A">
        <w:rPr>
          <w:b/>
          <w:i/>
          <w:sz w:val="22"/>
        </w:rPr>
        <w:t xml:space="preserve">, rel. Min. </w:t>
      </w:r>
      <w:r w:rsidR="004453D0" w:rsidRPr="009B0F4A">
        <w:rPr>
          <w:b/>
          <w:i/>
          <w:sz w:val="22"/>
        </w:rPr>
        <w:t>Valmir Campelo</w:t>
      </w:r>
      <w:r w:rsidR="00E72EB3" w:rsidRPr="009B0F4A">
        <w:rPr>
          <w:b/>
          <w:i/>
          <w:sz w:val="22"/>
        </w:rPr>
        <w:t xml:space="preserve">, 11.9.2012. </w:t>
      </w:r>
    </w:p>
    <w:p w:rsidR="0057096F" w:rsidRPr="009B0F4A" w:rsidRDefault="0057096F" w:rsidP="0057096F">
      <w:pPr>
        <w:pStyle w:val="TCU-RelVoto-1"/>
        <w:spacing w:after="0"/>
        <w:ind w:firstLine="0"/>
        <w:rPr>
          <w:b/>
          <w:sz w:val="22"/>
        </w:rPr>
      </w:pPr>
    </w:p>
    <w:p w:rsidR="009F202B" w:rsidRPr="009B0F4A" w:rsidRDefault="006E799D" w:rsidP="0057096F">
      <w:pPr>
        <w:pStyle w:val="Default"/>
        <w:jc w:val="both"/>
        <w:rPr>
          <w:b/>
          <w:sz w:val="22"/>
          <w:szCs w:val="22"/>
        </w:rPr>
      </w:pPr>
      <w:r w:rsidRPr="009B0F4A">
        <w:rPr>
          <w:b/>
          <w:sz w:val="22"/>
          <w:szCs w:val="22"/>
        </w:rPr>
        <w:t xml:space="preserve">3. </w:t>
      </w:r>
      <w:r w:rsidR="009F202B" w:rsidRPr="009B0F4A">
        <w:rPr>
          <w:b/>
          <w:sz w:val="22"/>
          <w:szCs w:val="22"/>
        </w:rPr>
        <w:t xml:space="preserve">A verificação, em contrato de obra pública, da existência de preços unitários acima dos </w:t>
      </w:r>
      <w:r w:rsidR="00AC7655" w:rsidRPr="009B0F4A">
        <w:rPr>
          <w:b/>
          <w:sz w:val="22"/>
          <w:szCs w:val="22"/>
        </w:rPr>
        <w:t>r</w:t>
      </w:r>
      <w:r w:rsidR="009F202B" w:rsidRPr="009B0F4A">
        <w:rPr>
          <w:b/>
          <w:sz w:val="22"/>
          <w:szCs w:val="22"/>
        </w:rPr>
        <w:t>eferenciais de mercado não configura dano ao erário</w:t>
      </w:r>
      <w:r w:rsidR="00711CBA">
        <w:rPr>
          <w:b/>
          <w:sz w:val="22"/>
          <w:szCs w:val="22"/>
        </w:rPr>
        <w:t>,</w:t>
      </w:r>
      <w:r w:rsidR="009F202B" w:rsidRPr="009B0F4A">
        <w:rPr>
          <w:b/>
          <w:sz w:val="22"/>
          <w:szCs w:val="22"/>
        </w:rPr>
        <w:t xml:space="preserve"> se o preço global da obra se encontrar abaixo do preço de mercado. Os </w:t>
      </w:r>
      <w:r w:rsidR="0057096F" w:rsidRPr="009B0F4A">
        <w:rPr>
          <w:b/>
          <w:sz w:val="22"/>
          <w:szCs w:val="22"/>
        </w:rPr>
        <w:t xml:space="preserve">preços </w:t>
      </w:r>
      <w:r w:rsidR="00552561" w:rsidRPr="009B0F4A">
        <w:rPr>
          <w:b/>
          <w:sz w:val="22"/>
          <w:szCs w:val="22"/>
        </w:rPr>
        <w:t xml:space="preserve">unitários de </w:t>
      </w:r>
      <w:r w:rsidR="0057096F" w:rsidRPr="009B0F4A">
        <w:rPr>
          <w:b/>
          <w:sz w:val="22"/>
          <w:szCs w:val="22"/>
        </w:rPr>
        <w:t>tais itens devem, contudo</w:t>
      </w:r>
      <w:r w:rsidR="00552561" w:rsidRPr="009B0F4A">
        <w:rPr>
          <w:b/>
          <w:sz w:val="22"/>
          <w:szCs w:val="22"/>
        </w:rPr>
        <w:t>,</w:t>
      </w:r>
      <w:r w:rsidR="0057096F" w:rsidRPr="009B0F4A">
        <w:rPr>
          <w:b/>
          <w:sz w:val="22"/>
          <w:szCs w:val="22"/>
        </w:rPr>
        <w:t xml:space="preserve"> ser reduzidos aos preços de referência, na hipótese de adit</w:t>
      </w:r>
      <w:r w:rsidR="00A3314D" w:rsidRPr="009B0F4A">
        <w:rPr>
          <w:b/>
          <w:sz w:val="22"/>
          <w:szCs w:val="22"/>
        </w:rPr>
        <w:t>ivo a</w:t>
      </w:r>
      <w:r w:rsidR="0057096F" w:rsidRPr="009B0F4A">
        <w:rPr>
          <w:b/>
          <w:sz w:val="22"/>
          <w:szCs w:val="22"/>
        </w:rPr>
        <w:t>o contrato</w:t>
      </w:r>
      <w:r w:rsidR="00552561" w:rsidRPr="009B0F4A">
        <w:rPr>
          <w:b/>
          <w:sz w:val="22"/>
          <w:szCs w:val="22"/>
        </w:rPr>
        <w:t xml:space="preserve"> que a</w:t>
      </w:r>
      <w:r w:rsidR="00AF1FDF" w:rsidRPr="009B0F4A">
        <w:rPr>
          <w:b/>
          <w:sz w:val="22"/>
          <w:szCs w:val="22"/>
        </w:rPr>
        <w:t>umente</w:t>
      </w:r>
      <w:r w:rsidR="00552561" w:rsidRPr="009B0F4A">
        <w:rPr>
          <w:b/>
          <w:sz w:val="22"/>
          <w:szCs w:val="22"/>
        </w:rPr>
        <w:t xml:space="preserve"> seus quantitativos </w:t>
      </w:r>
    </w:p>
    <w:p w:rsidR="00625136" w:rsidRPr="009B0F4A" w:rsidRDefault="00C4768C" w:rsidP="00BB7C9F">
      <w:pPr>
        <w:pStyle w:val="Default"/>
        <w:jc w:val="both"/>
        <w:rPr>
          <w:b/>
          <w:i/>
          <w:sz w:val="22"/>
          <w:szCs w:val="22"/>
        </w:rPr>
      </w:pPr>
      <w:r w:rsidRPr="009B0F4A">
        <w:rPr>
          <w:sz w:val="22"/>
          <w:szCs w:val="22"/>
        </w:rPr>
        <w:t>Auditoria na Eletrobras Distribuição Alagoas - CEAL (Companhia Energética de Alagoas)</w:t>
      </w:r>
      <w:r w:rsidR="0040048C" w:rsidRPr="009B0F4A">
        <w:rPr>
          <w:sz w:val="22"/>
          <w:szCs w:val="22"/>
        </w:rPr>
        <w:t xml:space="preserve"> avaliou a execução do Contrato </w:t>
      </w:r>
      <w:r w:rsidR="00BB7C9F" w:rsidRPr="009B0F4A">
        <w:rPr>
          <w:sz w:val="22"/>
          <w:szCs w:val="22"/>
        </w:rPr>
        <w:t xml:space="preserve">nº </w:t>
      </w:r>
      <w:r w:rsidR="0040048C" w:rsidRPr="009B0F4A">
        <w:rPr>
          <w:sz w:val="22"/>
          <w:szCs w:val="22"/>
        </w:rPr>
        <w:t xml:space="preserve">223/2009 celebrado entre </w:t>
      </w:r>
      <w:r w:rsidR="00552561" w:rsidRPr="009B0F4A">
        <w:rPr>
          <w:sz w:val="22"/>
          <w:szCs w:val="22"/>
        </w:rPr>
        <w:t xml:space="preserve">essa companhia </w:t>
      </w:r>
      <w:r w:rsidR="0040048C" w:rsidRPr="009B0F4A">
        <w:rPr>
          <w:sz w:val="22"/>
          <w:szCs w:val="22"/>
        </w:rPr>
        <w:t xml:space="preserve">e empresa Santana e Carvalho Ltda. para execução de obras em vários municípios do Estado de Alagoas, no âmbito do programa </w:t>
      </w:r>
      <w:r w:rsidRPr="009B0F4A">
        <w:rPr>
          <w:sz w:val="22"/>
          <w:szCs w:val="22"/>
        </w:rPr>
        <w:t>"</w:t>
      </w:r>
      <w:r w:rsidRPr="009B0F4A">
        <w:rPr>
          <w:i/>
          <w:sz w:val="22"/>
          <w:szCs w:val="22"/>
        </w:rPr>
        <w:t>Luz para Todos</w:t>
      </w:r>
      <w:r w:rsidRPr="009B0F4A">
        <w:rPr>
          <w:sz w:val="22"/>
          <w:szCs w:val="22"/>
        </w:rPr>
        <w:t>"</w:t>
      </w:r>
      <w:r w:rsidR="0040048C" w:rsidRPr="009B0F4A">
        <w:rPr>
          <w:sz w:val="22"/>
          <w:szCs w:val="22"/>
        </w:rPr>
        <w:t xml:space="preserve">. A equipe de auditoria </w:t>
      </w:r>
      <w:r w:rsidR="001C51E4" w:rsidRPr="009B0F4A">
        <w:rPr>
          <w:sz w:val="22"/>
          <w:szCs w:val="22"/>
        </w:rPr>
        <w:t>apontou a “</w:t>
      </w:r>
      <w:r w:rsidRPr="009B0F4A">
        <w:rPr>
          <w:bCs/>
          <w:i/>
          <w:sz w:val="22"/>
          <w:szCs w:val="22"/>
        </w:rPr>
        <w:t>Inadequação ou inexistência dos critérios de aceitabilidade de preços unitário e global</w:t>
      </w:r>
      <w:r w:rsidR="001C51E4" w:rsidRPr="009B0F4A">
        <w:rPr>
          <w:bCs/>
          <w:sz w:val="22"/>
          <w:szCs w:val="22"/>
        </w:rPr>
        <w:t>”</w:t>
      </w:r>
      <w:r w:rsidR="00BB7C9F" w:rsidRPr="009B0F4A">
        <w:rPr>
          <w:bCs/>
          <w:sz w:val="22"/>
          <w:szCs w:val="22"/>
        </w:rPr>
        <w:t xml:space="preserve">. Isso porque o </w:t>
      </w:r>
      <w:r w:rsidRPr="009B0F4A">
        <w:rPr>
          <w:sz w:val="22"/>
          <w:szCs w:val="22"/>
        </w:rPr>
        <w:t xml:space="preserve">edital de licitação </w:t>
      </w:r>
      <w:r w:rsidR="001C51E4" w:rsidRPr="009B0F4A">
        <w:rPr>
          <w:sz w:val="22"/>
          <w:szCs w:val="22"/>
        </w:rPr>
        <w:t>ve</w:t>
      </w:r>
      <w:r w:rsidR="00BB7C9F" w:rsidRPr="009B0F4A">
        <w:rPr>
          <w:sz w:val="22"/>
          <w:szCs w:val="22"/>
        </w:rPr>
        <w:t>dava</w:t>
      </w:r>
      <w:r w:rsidR="001C51E4" w:rsidRPr="009B0F4A">
        <w:rPr>
          <w:sz w:val="22"/>
          <w:szCs w:val="22"/>
        </w:rPr>
        <w:t xml:space="preserve"> a apresentação de </w:t>
      </w:r>
      <w:r w:rsidRPr="009B0F4A">
        <w:rPr>
          <w:sz w:val="22"/>
          <w:szCs w:val="22"/>
        </w:rPr>
        <w:t xml:space="preserve">preços </w:t>
      </w:r>
      <w:r w:rsidR="001C51E4" w:rsidRPr="009B0F4A">
        <w:rPr>
          <w:sz w:val="22"/>
          <w:szCs w:val="22"/>
        </w:rPr>
        <w:t xml:space="preserve">unitários </w:t>
      </w:r>
      <w:r w:rsidRPr="009B0F4A">
        <w:rPr>
          <w:sz w:val="22"/>
          <w:szCs w:val="22"/>
        </w:rPr>
        <w:t xml:space="preserve">acima dos previstos pela CEAL para postes, cabos, </w:t>
      </w:r>
      <w:r w:rsidRPr="009B0F4A">
        <w:rPr>
          <w:color w:val="auto"/>
          <w:sz w:val="22"/>
          <w:szCs w:val="22"/>
        </w:rPr>
        <w:t>transformadores, medidores, homens hora e também para o preço global</w:t>
      </w:r>
      <w:r w:rsidR="00BB7C9F" w:rsidRPr="009B0F4A">
        <w:rPr>
          <w:color w:val="auto"/>
          <w:sz w:val="22"/>
          <w:szCs w:val="22"/>
        </w:rPr>
        <w:t>, mas p</w:t>
      </w:r>
      <w:r w:rsidR="001C51E4" w:rsidRPr="009B0F4A">
        <w:rPr>
          <w:color w:val="auto"/>
          <w:sz w:val="22"/>
          <w:szCs w:val="22"/>
        </w:rPr>
        <w:t>ermiti</w:t>
      </w:r>
      <w:r w:rsidR="00BB7C9F" w:rsidRPr="009B0F4A">
        <w:rPr>
          <w:color w:val="auto"/>
          <w:sz w:val="22"/>
          <w:szCs w:val="22"/>
        </w:rPr>
        <w:t xml:space="preserve">a, </w:t>
      </w:r>
      <w:r w:rsidR="001C51E4" w:rsidRPr="009B0F4A">
        <w:rPr>
          <w:color w:val="auto"/>
          <w:sz w:val="22"/>
          <w:szCs w:val="22"/>
        </w:rPr>
        <w:t>pa</w:t>
      </w:r>
      <w:r w:rsidRPr="009B0F4A">
        <w:rPr>
          <w:color w:val="auto"/>
          <w:sz w:val="22"/>
          <w:szCs w:val="22"/>
        </w:rPr>
        <w:t>ra os demais itens, variações de até 30%</w:t>
      </w:r>
      <w:r w:rsidR="001C51E4" w:rsidRPr="009B0F4A">
        <w:rPr>
          <w:color w:val="auto"/>
          <w:sz w:val="22"/>
          <w:szCs w:val="22"/>
        </w:rPr>
        <w:t xml:space="preserve"> em relação aos preços de referência. A unidade técnica observou que tal flexibilização “</w:t>
      </w:r>
      <w:r w:rsidRPr="009B0F4A">
        <w:rPr>
          <w:i/>
          <w:color w:val="auto"/>
          <w:sz w:val="22"/>
          <w:szCs w:val="22"/>
        </w:rPr>
        <w:t>não guarda conformidade com a Lei 11.768/2008 (LDO 2009), bem como com a jurisprudência deste Tribunal</w:t>
      </w:r>
      <w:r w:rsidR="001C51E4" w:rsidRPr="009B0F4A">
        <w:rPr>
          <w:color w:val="auto"/>
          <w:sz w:val="22"/>
          <w:szCs w:val="22"/>
        </w:rPr>
        <w:t>”</w:t>
      </w:r>
      <w:r w:rsidRPr="009B0F4A">
        <w:rPr>
          <w:color w:val="auto"/>
          <w:sz w:val="22"/>
          <w:szCs w:val="22"/>
        </w:rPr>
        <w:t xml:space="preserve">. </w:t>
      </w:r>
      <w:r w:rsidR="001C51E4" w:rsidRPr="009B0F4A">
        <w:rPr>
          <w:color w:val="auto"/>
          <w:sz w:val="22"/>
          <w:szCs w:val="22"/>
        </w:rPr>
        <w:t>Ponderou, no entanto, que</w:t>
      </w:r>
      <w:r w:rsidR="00010F62" w:rsidRPr="009B0F4A">
        <w:rPr>
          <w:color w:val="auto"/>
          <w:sz w:val="22"/>
          <w:szCs w:val="22"/>
        </w:rPr>
        <w:t xml:space="preserve"> </w:t>
      </w:r>
      <w:r w:rsidR="00010F62" w:rsidRPr="009B0F4A">
        <w:rPr>
          <w:sz w:val="22"/>
          <w:szCs w:val="22"/>
        </w:rPr>
        <w:t xml:space="preserve">a </w:t>
      </w:r>
      <w:r w:rsidR="00010F62" w:rsidRPr="009B0F4A">
        <w:rPr>
          <w:color w:val="auto"/>
          <w:sz w:val="22"/>
          <w:szCs w:val="22"/>
        </w:rPr>
        <w:t>Curva ABC dos insumos que compõem os serviços mais representativos da obra</w:t>
      </w:r>
      <w:r w:rsidR="00010F62" w:rsidRPr="009B0F4A">
        <w:rPr>
          <w:sz w:val="22"/>
          <w:szCs w:val="22"/>
        </w:rPr>
        <w:t xml:space="preserve"> </w:t>
      </w:r>
      <w:r w:rsidR="00BB7C9F" w:rsidRPr="009B0F4A">
        <w:rPr>
          <w:color w:val="auto"/>
          <w:sz w:val="22"/>
          <w:szCs w:val="22"/>
        </w:rPr>
        <w:t xml:space="preserve">revelou a inexistência de </w:t>
      </w:r>
      <w:r w:rsidR="00010F62" w:rsidRPr="009B0F4A">
        <w:rPr>
          <w:color w:val="auto"/>
          <w:sz w:val="22"/>
          <w:szCs w:val="22"/>
        </w:rPr>
        <w:t xml:space="preserve">sobrepreço global </w:t>
      </w:r>
      <w:r w:rsidR="00BB7C9F" w:rsidRPr="009B0F4A">
        <w:rPr>
          <w:color w:val="auto"/>
          <w:sz w:val="22"/>
          <w:szCs w:val="22"/>
        </w:rPr>
        <w:t xml:space="preserve">para </w:t>
      </w:r>
      <w:r w:rsidR="00010F62" w:rsidRPr="009B0F4A">
        <w:rPr>
          <w:color w:val="auto"/>
          <w:sz w:val="22"/>
          <w:szCs w:val="22"/>
        </w:rPr>
        <w:t>o objeto contratado.</w:t>
      </w:r>
      <w:r w:rsidR="00010F62" w:rsidRPr="009B0F4A">
        <w:rPr>
          <w:sz w:val="22"/>
          <w:szCs w:val="22"/>
        </w:rPr>
        <w:t xml:space="preserve"> E também que</w:t>
      </w:r>
      <w:r w:rsidR="00BB7C9F" w:rsidRPr="009B0F4A">
        <w:rPr>
          <w:sz w:val="22"/>
          <w:szCs w:val="22"/>
        </w:rPr>
        <w:t xml:space="preserve">, até aquele momento, </w:t>
      </w:r>
      <w:r w:rsidRPr="009B0F4A">
        <w:rPr>
          <w:color w:val="auto"/>
          <w:sz w:val="22"/>
          <w:szCs w:val="22"/>
        </w:rPr>
        <w:t xml:space="preserve">não </w:t>
      </w:r>
      <w:r w:rsidR="00BB7C9F" w:rsidRPr="009B0F4A">
        <w:rPr>
          <w:color w:val="auto"/>
          <w:sz w:val="22"/>
          <w:szCs w:val="22"/>
        </w:rPr>
        <w:t xml:space="preserve">tinha </w:t>
      </w:r>
      <w:r w:rsidRPr="009B0F4A">
        <w:rPr>
          <w:color w:val="auto"/>
          <w:sz w:val="22"/>
          <w:szCs w:val="22"/>
        </w:rPr>
        <w:t>h</w:t>
      </w:r>
      <w:r w:rsidR="00BB7C9F" w:rsidRPr="009B0F4A">
        <w:rPr>
          <w:color w:val="auto"/>
          <w:sz w:val="22"/>
          <w:szCs w:val="22"/>
        </w:rPr>
        <w:t xml:space="preserve">avido </w:t>
      </w:r>
      <w:r w:rsidRPr="009B0F4A">
        <w:rPr>
          <w:color w:val="auto"/>
          <w:sz w:val="22"/>
          <w:szCs w:val="22"/>
        </w:rPr>
        <w:t>celebração de aditivos de quantidades</w:t>
      </w:r>
      <w:r w:rsidR="00BB7C9F" w:rsidRPr="009B0F4A">
        <w:rPr>
          <w:color w:val="auto"/>
          <w:sz w:val="22"/>
          <w:szCs w:val="22"/>
        </w:rPr>
        <w:t xml:space="preserve"> nesse contrato</w:t>
      </w:r>
      <w:r w:rsidR="00010F62" w:rsidRPr="009B0F4A">
        <w:rPr>
          <w:sz w:val="22"/>
          <w:szCs w:val="22"/>
        </w:rPr>
        <w:t xml:space="preserve">. Por esses motivos, não se poderia falar em dano ao erário. O relator endossou a análise da unidade técnica a respeito desse achado. O Tribunal, então, ao acolher proposta do relator, decidiu: </w:t>
      </w:r>
      <w:r w:rsidR="00BB7C9F" w:rsidRPr="009B0F4A">
        <w:rPr>
          <w:sz w:val="22"/>
          <w:szCs w:val="22"/>
        </w:rPr>
        <w:t>a) dar ciência à CEAL sobre a não observância, para vários itens do contrato, do limite imposto pelo art. 109 da LDO 2009 (Lei 11.768/2008), segundo o qual</w:t>
      </w:r>
      <w:r w:rsidR="00BB7C9F" w:rsidRPr="009B0F4A">
        <w:rPr>
          <w:i/>
          <w:sz w:val="22"/>
          <w:szCs w:val="22"/>
        </w:rPr>
        <w:t xml:space="preserve"> </w:t>
      </w:r>
      <w:r w:rsidR="00BB7C9F" w:rsidRPr="009B0F4A">
        <w:rPr>
          <w:sz w:val="22"/>
          <w:szCs w:val="22"/>
        </w:rPr>
        <w:t>“</w:t>
      </w:r>
      <w:r w:rsidR="00BB7C9F" w:rsidRPr="009B0F4A">
        <w:rPr>
          <w:i/>
          <w:sz w:val="22"/>
          <w:szCs w:val="22"/>
        </w:rPr>
        <w:t>os custos unitários de insumos ou serviços executados com recursos dos orçamentos da União devem ser iguais ou menores que a mediana de seus correspondentes no Sinapi</w:t>
      </w:r>
      <w:r w:rsidR="00BB7C9F" w:rsidRPr="009B0F4A">
        <w:rPr>
          <w:sz w:val="22"/>
          <w:szCs w:val="22"/>
        </w:rPr>
        <w:t>”; b</w:t>
      </w:r>
      <w:r w:rsidR="00010F62" w:rsidRPr="009B0F4A">
        <w:rPr>
          <w:sz w:val="22"/>
          <w:szCs w:val="22"/>
        </w:rPr>
        <w:t>) determinar à CEAL que, “</w:t>
      </w:r>
      <w:r w:rsidR="00010F62" w:rsidRPr="009B0F4A">
        <w:rPr>
          <w:i/>
          <w:sz w:val="22"/>
          <w:szCs w:val="22"/>
        </w:rPr>
        <w:t xml:space="preserve">na hipótese de futuros aditivos ao contrato 223/2009 que envolvam itens </w:t>
      </w:r>
      <w:r w:rsidR="00625136" w:rsidRPr="009B0F4A">
        <w:rPr>
          <w:i/>
          <w:sz w:val="22"/>
          <w:szCs w:val="22"/>
        </w:rPr>
        <w:t>q</w:t>
      </w:r>
      <w:r w:rsidR="00010F62" w:rsidRPr="009B0F4A">
        <w:rPr>
          <w:i/>
          <w:sz w:val="22"/>
          <w:szCs w:val="22"/>
        </w:rPr>
        <w:t>ue apresentem sobrepreço, adote para o custo destes itens o limite dos referenciais previstos na LDO 2009 (custos de insumos ou serviços iguais ou menores à mediana do Sinapi)</w:t>
      </w:r>
      <w:r w:rsidR="00BB7C9F" w:rsidRPr="009B0F4A">
        <w:rPr>
          <w:sz w:val="22"/>
          <w:szCs w:val="22"/>
        </w:rPr>
        <w:t>”.</w:t>
      </w:r>
      <w:r w:rsidR="00A15901" w:rsidRPr="009B0F4A">
        <w:rPr>
          <w:sz w:val="22"/>
          <w:szCs w:val="22"/>
        </w:rPr>
        <w:t xml:space="preserve"> </w:t>
      </w:r>
      <w:r w:rsidR="00010F62" w:rsidRPr="009B0F4A">
        <w:rPr>
          <w:sz w:val="22"/>
          <w:szCs w:val="22"/>
        </w:rPr>
        <w:t xml:space="preserve"> </w:t>
      </w:r>
      <w:r w:rsidR="00625136" w:rsidRPr="009B0F4A">
        <w:rPr>
          <w:b/>
          <w:i/>
          <w:sz w:val="22"/>
          <w:szCs w:val="22"/>
        </w:rPr>
        <w:t xml:space="preserve">Acórdão n.º 2452/2012-Plenário, TC-010.073/2012-4, rel. Min. Raimundo Carreiro, 11.9.2012. </w:t>
      </w:r>
    </w:p>
    <w:p w:rsidR="0057096F" w:rsidRPr="009B0F4A" w:rsidRDefault="0057096F" w:rsidP="0078165D">
      <w:pPr>
        <w:pStyle w:val="Default"/>
        <w:rPr>
          <w:sz w:val="22"/>
          <w:szCs w:val="22"/>
        </w:rPr>
      </w:pPr>
    </w:p>
    <w:p w:rsidR="0078165D" w:rsidRPr="009B0F4A" w:rsidRDefault="006E799D" w:rsidP="009C3EB1">
      <w:pPr>
        <w:pStyle w:val="Default"/>
        <w:jc w:val="both"/>
        <w:rPr>
          <w:b/>
          <w:sz w:val="22"/>
          <w:szCs w:val="22"/>
        </w:rPr>
      </w:pPr>
      <w:r w:rsidRPr="009B0F4A">
        <w:rPr>
          <w:b/>
          <w:sz w:val="22"/>
          <w:szCs w:val="22"/>
        </w:rPr>
        <w:t xml:space="preserve">4. </w:t>
      </w:r>
      <w:r w:rsidR="00AF1FDF" w:rsidRPr="009B0F4A">
        <w:rPr>
          <w:b/>
          <w:sz w:val="22"/>
          <w:szCs w:val="22"/>
        </w:rPr>
        <w:t>O comando contido no inciso III do §</w:t>
      </w:r>
      <w:r w:rsidR="00D34AF6">
        <w:rPr>
          <w:b/>
          <w:sz w:val="22"/>
          <w:szCs w:val="22"/>
        </w:rPr>
        <w:t xml:space="preserve"> </w:t>
      </w:r>
      <w:r w:rsidR="00AF1FDF" w:rsidRPr="009B0F4A">
        <w:rPr>
          <w:b/>
          <w:sz w:val="22"/>
          <w:szCs w:val="22"/>
        </w:rPr>
        <w:t xml:space="preserve">2º do art. 7º da Lei nº 8.666/1993 impõe a previsão de recursos orçamentários para fazer frente às despesas com a execução do objeto licitado a serem incorridas no </w:t>
      </w:r>
      <w:r w:rsidR="00AF1FDF" w:rsidRPr="009B0F4A">
        <w:rPr>
          <w:b/>
          <w:color w:val="auto"/>
          <w:sz w:val="22"/>
          <w:szCs w:val="22"/>
        </w:rPr>
        <w:t>exercício financeiro em curso. Caso sua execução se estenda aos exercícios subsequentes, faz</w:t>
      </w:r>
      <w:r w:rsidR="00274EFE">
        <w:rPr>
          <w:b/>
          <w:color w:val="auto"/>
          <w:sz w:val="22"/>
          <w:szCs w:val="22"/>
        </w:rPr>
        <w:t>-se</w:t>
      </w:r>
      <w:r w:rsidR="00AF1FDF" w:rsidRPr="009B0F4A">
        <w:rPr>
          <w:b/>
          <w:color w:val="auto"/>
          <w:sz w:val="22"/>
          <w:szCs w:val="22"/>
        </w:rPr>
        <w:t xml:space="preserve"> necessária a previsão das respectivas despesas </w:t>
      </w:r>
      <w:r w:rsidR="00AF1FDF" w:rsidRPr="009B0F4A">
        <w:rPr>
          <w:b/>
          <w:sz w:val="22"/>
          <w:szCs w:val="22"/>
        </w:rPr>
        <w:t>no plano plurianual do ente responsável por seu financiamento.</w:t>
      </w:r>
    </w:p>
    <w:p w:rsidR="00B95110" w:rsidRPr="009B0F4A" w:rsidRDefault="0078165D" w:rsidP="004279C7">
      <w:pPr>
        <w:pStyle w:val="TCU-Ac-item9-"/>
        <w:ind w:firstLine="0"/>
        <w:rPr>
          <w:b/>
          <w:i/>
          <w:sz w:val="22"/>
        </w:rPr>
      </w:pPr>
      <w:r w:rsidRPr="009B0F4A">
        <w:rPr>
          <w:sz w:val="22"/>
        </w:rPr>
        <w:t>Auditoria na Companhia de Desenvolvimento dos Vales do São Francisco e Parnaíba – Codevasf e na Prefeitura Municipal de Floriano/PI avaliou a regularidade das obras d</w:t>
      </w:r>
      <w:r w:rsidR="009C3EB1" w:rsidRPr="009B0F4A">
        <w:rPr>
          <w:sz w:val="22"/>
        </w:rPr>
        <w:t>e</w:t>
      </w:r>
      <w:r w:rsidRPr="009B0F4A">
        <w:rPr>
          <w:sz w:val="22"/>
        </w:rPr>
        <w:t xml:space="preserve"> sistema de esgotamento sanitário do referido município</w:t>
      </w:r>
      <w:r w:rsidR="009C3EB1" w:rsidRPr="009B0F4A">
        <w:rPr>
          <w:sz w:val="22"/>
        </w:rPr>
        <w:t xml:space="preserve"> (</w:t>
      </w:r>
      <w:r w:rsidR="004C2ADF" w:rsidRPr="009B0F4A">
        <w:rPr>
          <w:sz w:val="22"/>
        </w:rPr>
        <w:t>Programa de Trabalho n.º 18.544.2068.10RM.0001/2012</w:t>
      </w:r>
      <w:r w:rsidR="009C3EB1" w:rsidRPr="009B0F4A">
        <w:rPr>
          <w:sz w:val="22"/>
        </w:rPr>
        <w:t>)</w:t>
      </w:r>
      <w:r w:rsidRPr="009B0F4A">
        <w:rPr>
          <w:sz w:val="22"/>
        </w:rPr>
        <w:t>.</w:t>
      </w:r>
      <w:r w:rsidR="004C2ADF" w:rsidRPr="009B0F4A">
        <w:rPr>
          <w:sz w:val="22"/>
        </w:rPr>
        <w:t xml:space="preserve">  A equipe de auditoria </w:t>
      </w:r>
      <w:r w:rsidR="007114BF" w:rsidRPr="009B0F4A">
        <w:rPr>
          <w:sz w:val="22"/>
        </w:rPr>
        <w:t xml:space="preserve">considerou que o fato de o valor do convênio firmado entre o município e a Codevasf não ser suficiente para fazer frente ao valor integral das despesas </w:t>
      </w:r>
      <w:r w:rsidR="004279C7" w:rsidRPr="009B0F4A">
        <w:rPr>
          <w:sz w:val="22"/>
        </w:rPr>
        <w:t xml:space="preserve">da </w:t>
      </w:r>
      <w:r w:rsidR="007114BF" w:rsidRPr="009B0F4A">
        <w:rPr>
          <w:sz w:val="22"/>
        </w:rPr>
        <w:t>obra licitada</w:t>
      </w:r>
      <w:r w:rsidR="004279C7" w:rsidRPr="009B0F4A">
        <w:rPr>
          <w:sz w:val="22"/>
        </w:rPr>
        <w:t xml:space="preserve">  - </w:t>
      </w:r>
      <w:r w:rsidR="007114BF" w:rsidRPr="009B0F4A">
        <w:rPr>
          <w:sz w:val="22"/>
        </w:rPr>
        <w:t>mas apenas às da primeira etapa</w:t>
      </w:r>
      <w:r w:rsidR="004279C7" w:rsidRPr="009B0F4A">
        <w:rPr>
          <w:sz w:val="22"/>
        </w:rPr>
        <w:t xml:space="preserve"> - </w:t>
      </w:r>
      <w:r w:rsidR="007114BF" w:rsidRPr="009B0F4A">
        <w:rPr>
          <w:sz w:val="22"/>
        </w:rPr>
        <w:t>afrontaria o disposto no art. 7, §</w:t>
      </w:r>
      <w:r w:rsidR="000460F1">
        <w:rPr>
          <w:sz w:val="22"/>
        </w:rPr>
        <w:t xml:space="preserve"> </w:t>
      </w:r>
      <w:r w:rsidR="007114BF" w:rsidRPr="009B0F4A">
        <w:rPr>
          <w:sz w:val="22"/>
        </w:rPr>
        <w:t xml:space="preserve">2º, inciso III, c/c o art. 38, caput, da Lei n.º 8.666/1993, bem </w:t>
      </w:r>
      <w:r w:rsidR="004279C7" w:rsidRPr="009B0F4A">
        <w:rPr>
          <w:sz w:val="22"/>
        </w:rPr>
        <w:t xml:space="preserve">como </w:t>
      </w:r>
      <w:r w:rsidR="007114BF" w:rsidRPr="009B0F4A">
        <w:rPr>
          <w:sz w:val="22"/>
        </w:rPr>
        <w:t>a jurisprudência deste Tribunal. O Relator</w:t>
      </w:r>
      <w:r w:rsidR="001777EF" w:rsidRPr="009B0F4A">
        <w:rPr>
          <w:sz w:val="22"/>
        </w:rPr>
        <w:t xml:space="preserve">, contudo, </w:t>
      </w:r>
      <w:r w:rsidR="004279C7" w:rsidRPr="009B0F4A">
        <w:rPr>
          <w:sz w:val="22"/>
        </w:rPr>
        <w:t xml:space="preserve">asseverou </w:t>
      </w:r>
      <w:r w:rsidR="00B02174" w:rsidRPr="009B0F4A">
        <w:rPr>
          <w:sz w:val="22"/>
        </w:rPr>
        <w:t>que tal ocorrência não configur</w:t>
      </w:r>
      <w:r w:rsidR="004279C7" w:rsidRPr="009B0F4A">
        <w:rPr>
          <w:sz w:val="22"/>
        </w:rPr>
        <w:t>a</w:t>
      </w:r>
      <w:r w:rsidR="00B02174" w:rsidRPr="009B0F4A">
        <w:rPr>
          <w:sz w:val="22"/>
        </w:rPr>
        <w:t xml:space="preserve"> ilicitude</w:t>
      </w:r>
      <w:r w:rsidR="000460F1">
        <w:rPr>
          <w:sz w:val="22"/>
        </w:rPr>
        <w:t>, “</w:t>
      </w:r>
      <w:r w:rsidR="000460F1" w:rsidRPr="000460F1">
        <w:rPr>
          <w:i/>
          <w:sz w:val="22"/>
        </w:rPr>
        <w:t>vez que o edital da licitação especificou as fontes de recursos – municipal e federal – por onde correriam as despesas das contratadas</w:t>
      </w:r>
      <w:r w:rsidR="000460F1">
        <w:rPr>
          <w:sz w:val="22"/>
        </w:rPr>
        <w:t xml:space="preserve"> ...”</w:t>
      </w:r>
      <w:r w:rsidR="00B02174" w:rsidRPr="009B0F4A">
        <w:rPr>
          <w:sz w:val="22"/>
        </w:rPr>
        <w:t xml:space="preserve">. </w:t>
      </w:r>
      <w:r w:rsidR="004279C7" w:rsidRPr="009B0F4A">
        <w:rPr>
          <w:sz w:val="22"/>
        </w:rPr>
        <w:t>Transcreveu</w:t>
      </w:r>
      <w:r w:rsidR="000460F1">
        <w:rPr>
          <w:sz w:val="22"/>
        </w:rPr>
        <w:t>, em seguida,</w:t>
      </w:r>
      <w:r w:rsidR="004279C7" w:rsidRPr="009B0F4A">
        <w:rPr>
          <w:sz w:val="22"/>
        </w:rPr>
        <w:t xml:space="preserve"> os referidos comando</w:t>
      </w:r>
      <w:r w:rsidR="00521B41" w:rsidRPr="009B0F4A">
        <w:rPr>
          <w:sz w:val="22"/>
        </w:rPr>
        <w:t>s</w:t>
      </w:r>
      <w:r w:rsidR="004279C7" w:rsidRPr="009B0F4A">
        <w:rPr>
          <w:sz w:val="22"/>
        </w:rPr>
        <w:t>, entre os quais d</w:t>
      </w:r>
      <w:r w:rsidR="00D24035" w:rsidRPr="009B0F4A">
        <w:rPr>
          <w:sz w:val="22"/>
        </w:rPr>
        <w:t>estaque-se o contido no inciso III do §</w:t>
      </w:r>
      <w:r w:rsidR="000460F1">
        <w:rPr>
          <w:sz w:val="22"/>
        </w:rPr>
        <w:t xml:space="preserve"> </w:t>
      </w:r>
      <w:r w:rsidR="00D24035" w:rsidRPr="009B0F4A">
        <w:rPr>
          <w:sz w:val="22"/>
        </w:rPr>
        <w:t>2º do art. 7º da Lei nº 8.666/1993: “</w:t>
      </w:r>
      <w:r w:rsidR="00D24035" w:rsidRPr="009B0F4A">
        <w:rPr>
          <w:i/>
          <w:iCs/>
          <w:sz w:val="22"/>
        </w:rPr>
        <w:t>§ 2o As obras e os serviços somente poderão ser licitados quando: (...) III - houver previsão de recursos orçamentários que assegurem o pagamento das obrigações decorrentes de obras ou serviços a serem executadas no exercício financeiro em curso, de acordo com o respectivo cronograma;”</w:t>
      </w:r>
      <w:r w:rsidR="004279C7" w:rsidRPr="009B0F4A">
        <w:rPr>
          <w:iCs/>
          <w:sz w:val="22"/>
        </w:rPr>
        <w:t>.</w:t>
      </w:r>
      <w:r w:rsidR="00D24035" w:rsidRPr="009B0F4A">
        <w:rPr>
          <w:iCs/>
          <w:sz w:val="22"/>
        </w:rPr>
        <w:t xml:space="preserve"> Anotou o relator que as citadas normas</w:t>
      </w:r>
      <w:r w:rsidR="001777EF" w:rsidRPr="009B0F4A">
        <w:rPr>
          <w:sz w:val="22"/>
        </w:rPr>
        <w:t xml:space="preserve"> não impõem a previsão de recursos para a integralidade do empreendimento, “</w:t>
      </w:r>
      <w:r w:rsidR="001777EF" w:rsidRPr="009B0F4A">
        <w:rPr>
          <w:i/>
          <w:sz w:val="22"/>
        </w:rPr>
        <w:t>mas somente aqueles necessários ao pagamento das obrigações a serem executadas no exercício financeiro em curso da licitação, o que, no caso, restou atendido com a alocação de recursos para a execução da 1ª fase das obras</w:t>
      </w:r>
      <w:r w:rsidR="001777EF" w:rsidRPr="009B0F4A">
        <w:rPr>
          <w:sz w:val="22"/>
        </w:rPr>
        <w:t xml:space="preserve"> ...”. Acrescentou que </w:t>
      </w:r>
      <w:r w:rsidR="000460F1">
        <w:rPr>
          <w:sz w:val="22"/>
        </w:rPr>
        <w:t>seria excessivo “</w:t>
      </w:r>
      <w:r w:rsidR="001777EF" w:rsidRPr="009B0F4A">
        <w:rPr>
          <w:i/>
          <w:sz w:val="22"/>
        </w:rPr>
        <w:t>exigir o comprometimento de recursos orçamentários para execução de todo um empreendimento, sabendo que não é possível naquele determinado exercício financeiro executar todas as etapas físicas da obra</w:t>
      </w:r>
      <w:r w:rsidR="001777EF" w:rsidRPr="009B0F4A">
        <w:rPr>
          <w:sz w:val="22"/>
        </w:rPr>
        <w:t xml:space="preserve">”. </w:t>
      </w:r>
      <w:r w:rsidR="00D24035" w:rsidRPr="009B0F4A">
        <w:rPr>
          <w:sz w:val="22"/>
        </w:rPr>
        <w:t xml:space="preserve"> </w:t>
      </w:r>
      <w:r w:rsidR="00B95110" w:rsidRPr="009B0F4A">
        <w:rPr>
          <w:sz w:val="22"/>
        </w:rPr>
        <w:t>Lembrou, contudo, da “</w:t>
      </w:r>
      <w:r w:rsidR="00B95110" w:rsidRPr="009B0F4A">
        <w:rPr>
          <w:i/>
          <w:sz w:val="22"/>
        </w:rPr>
        <w:t>obrigatoriedade de constar o investimento do respectivo plano plurianual, em face do que dispõe o art. 167, §</w:t>
      </w:r>
      <w:r w:rsidR="000460F1">
        <w:rPr>
          <w:i/>
          <w:sz w:val="22"/>
        </w:rPr>
        <w:t xml:space="preserve"> </w:t>
      </w:r>
      <w:r w:rsidR="00B95110" w:rsidRPr="009B0F4A">
        <w:rPr>
          <w:i/>
          <w:sz w:val="22"/>
        </w:rPr>
        <w:t>1º, da Constituição Federal, c/c o art. 57, inciso I, da Lei n.º 8.666, de 1993</w:t>
      </w:r>
      <w:r w:rsidR="00B95110" w:rsidRPr="009B0F4A">
        <w:rPr>
          <w:sz w:val="22"/>
        </w:rPr>
        <w:t>”. O Tribunal, então, ao acolher proposta do relator, decidiu apenas recomendar à Codevasf e à Prefeitura Municipal de Floriano/PI que: “</w:t>
      </w:r>
      <w:r w:rsidR="00B95110" w:rsidRPr="009B0F4A">
        <w:rPr>
          <w:i/>
          <w:sz w:val="22"/>
        </w:rPr>
        <w:t>9.1.1. conjuguem esforços no sentido de assegurar os recursos orçamentários para a execução das 2ª e 3ª fases das obras relativas ao sistema de esgotamento sanitário do Município de Floriano/PI, alertando-os quanto à necessidade, caso ainda não efetivado, de inclusão do empreendimento nos respectivos planos plurianuais, em face do disposto no art. 167, §1º, da Constituição Federal</w:t>
      </w:r>
      <w:r w:rsidR="00B95110" w:rsidRPr="009B0F4A">
        <w:rPr>
          <w:sz w:val="22"/>
        </w:rPr>
        <w:t xml:space="preserve">”. </w:t>
      </w:r>
      <w:r w:rsidR="00B95110" w:rsidRPr="009B0F4A">
        <w:rPr>
          <w:b/>
          <w:i/>
          <w:sz w:val="22"/>
        </w:rPr>
        <w:t>Acórdão n.º 2456/2012-Plenário, TC-012.314/2012-9, rel. Min. José Jorge, 11.9.2012.</w:t>
      </w:r>
    </w:p>
    <w:p w:rsidR="00D0267B" w:rsidRPr="009B0F4A" w:rsidRDefault="00D0267B" w:rsidP="004C2ADF">
      <w:pPr>
        <w:pStyle w:val="Default"/>
        <w:rPr>
          <w:b/>
          <w:sz w:val="22"/>
          <w:szCs w:val="22"/>
        </w:rPr>
      </w:pPr>
    </w:p>
    <w:p w:rsidR="00521B41" w:rsidRPr="009B0F4A" w:rsidRDefault="006E799D" w:rsidP="00521B41">
      <w:pPr>
        <w:pStyle w:val="TCU-Epgrafe"/>
        <w:ind w:left="0"/>
        <w:rPr>
          <w:b/>
          <w:sz w:val="22"/>
          <w:szCs w:val="22"/>
        </w:rPr>
      </w:pPr>
      <w:r w:rsidRPr="009B0F4A">
        <w:rPr>
          <w:b/>
          <w:sz w:val="22"/>
          <w:szCs w:val="22"/>
        </w:rPr>
        <w:t xml:space="preserve">5. </w:t>
      </w:r>
      <w:r w:rsidR="00521B41" w:rsidRPr="009B0F4A">
        <w:rPr>
          <w:b/>
          <w:sz w:val="22"/>
          <w:szCs w:val="22"/>
        </w:rPr>
        <w:t xml:space="preserve">A prática de atos com intuito de fraudar licitação </w:t>
      </w:r>
      <w:r w:rsidR="009B0F4A" w:rsidRPr="009B0F4A">
        <w:rPr>
          <w:b/>
          <w:sz w:val="22"/>
          <w:szCs w:val="22"/>
        </w:rPr>
        <w:t xml:space="preserve">custeada com recursos federais </w:t>
      </w:r>
      <w:r w:rsidR="00521B41" w:rsidRPr="009B0F4A">
        <w:rPr>
          <w:b/>
          <w:sz w:val="22"/>
          <w:szCs w:val="22"/>
        </w:rPr>
        <w:t>justifica a declaração de inidoneidade de empresa para participar de licitações que envolvam “</w:t>
      </w:r>
      <w:r w:rsidR="00521B41" w:rsidRPr="009B0F4A">
        <w:rPr>
          <w:b/>
          <w:i/>
          <w:sz w:val="22"/>
          <w:szCs w:val="22"/>
        </w:rPr>
        <w:t>recursos da Administração Pública Federal, mesmo os descentralizados mediante convênios, acordos, ajustes ou outros instrumentos congêneres federais</w:t>
      </w:r>
      <w:r w:rsidR="00521B41" w:rsidRPr="009B0F4A">
        <w:rPr>
          <w:b/>
          <w:sz w:val="22"/>
          <w:szCs w:val="22"/>
        </w:rPr>
        <w:t xml:space="preserve">”   </w:t>
      </w:r>
    </w:p>
    <w:p w:rsidR="00521B41" w:rsidRPr="009B0F4A" w:rsidRDefault="00521B41" w:rsidP="00521B41">
      <w:pPr>
        <w:pStyle w:val="TCU-RelVoto-1"/>
        <w:spacing w:after="0"/>
        <w:ind w:firstLine="0"/>
        <w:rPr>
          <w:sz w:val="22"/>
        </w:rPr>
      </w:pPr>
      <w:r w:rsidRPr="009B0F4A">
        <w:rPr>
          <w:sz w:val="22"/>
        </w:rPr>
        <w:t xml:space="preserve">Representação formulada pelo Tribunal de Contas do Estado da Paraíba deu notícia sobre possíveis irregularidades no âmbito do Convite nº 18/2005, conduzido pelo município de Cajazeirinhas/PB, que tinha por objeto a contração de obras de construção de módulos sanitários custeadas com recursos repassados pela Fundação Nacional de Saúde. O relator determinou a realização de audiência das empresas que participaram do certame, dos membros da comissão de licitação e do ex-prefeito, acerca de seus respectivos atos, os quais teriam concorrido para a consumação de fraude à referida licitação. Os indícios apurados foram os seguintes: a) verificação de alternância da Empreiteira Nóbrega Ltda. e da CONSTAT – Construções e Assistência Técnica Ltda. como vencedoras de licitações no município; </w:t>
      </w:r>
      <w:r w:rsidR="00711CBA">
        <w:rPr>
          <w:sz w:val="22"/>
        </w:rPr>
        <w:t>b</w:t>
      </w:r>
      <w:r w:rsidRPr="009B0F4A">
        <w:rPr>
          <w:sz w:val="22"/>
        </w:rPr>
        <w:t xml:space="preserve">) adjudicação do objeto à empresa CONSTAT a despeito de haver apresentado proposta no mesmo valor que a empresa CONPAC – Construtora Compacta Ltda., sem que essa última impugnasse o resultado; </w:t>
      </w:r>
      <w:r w:rsidR="00711CBA">
        <w:rPr>
          <w:sz w:val="22"/>
        </w:rPr>
        <w:t>c</w:t>
      </w:r>
      <w:r w:rsidRPr="009B0F4A">
        <w:rPr>
          <w:sz w:val="22"/>
        </w:rPr>
        <w:t xml:space="preserve">) indício de parentesco entre os sócios da empresa CONSTAT e da Empreiteira Nóbrega; </w:t>
      </w:r>
      <w:r w:rsidR="00711CBA">
        <w:rPr>
          <w:sz w:val="22"/>
        </w:rPr>
        <w:t>d</w:t>
      </w:r>
      <w:r w:rsidRPr="009B0F4A">
        <w:rPr>
          <w:sz w:val="22"/>
        </w:rPr>
        <w:t xml:space="preserve">) erros nas datas informadas para realização do certame; </w:t>
      </w:r>
      <w:r w:rsidR="00711CBA">
        <w:rPr>
          <w:sz w:val="22"/>
        </w:rPr>
        <w:t>e</w:t>
      </w:r>
      <w:r w:rsidRPr="009B0F4A">
        <w:rPr>
          <w:sz w:val="22"/>
        </w:rPr>
        <w:t>) coincidências entre diversos itens das propostas das empresas CONSTAT e COPAC. Considerou o relator, após análise detalhada das propostas de preços, que os “</w:t>
      </w:r>
      <w:r w:rsidRPr="009B0F4A">
        <w:rPr>
          <w:i/>
          <w:sz w:val="22"/>
        </w:rPr>
        <w:t>indícios de fraude à licitação</w:t>
      </w:r>
      <w:r w:rsidRPr="009B0F4A">
        <w:rPr>
          <w:sz w:val="22"/>
        </w:rPr>
        <w:t>” tornaram-se “</w:t>
      </w:r>
      <w:r w:rsidRPr="009B0F4A">
        <w:rPr>
          <w:i/>
          <w:sz w:val="22"/>
        </w:rPr>
        <w:t>mais evidentes</w:t>
      </w:r>
      <w:r w:rsidRPr="009B0F4A">
        <w:rPr>
          <w:sz w:val="22"/>
        </w:rPr>
        <w:t>”. Ressaltou, a esse respeito que: “</w:t>
      </w:r>
      <w:r w:rsidRPr="009B0F4A">
        <w:rPr>
          <w:i/>
          <w:sz w:val="22"/>
        </w:rPr>
        <w:t>As circunstâncias (...) relatadas denotam que não houve competição, pois as licitantes, antes da fase de abertura das propostas, tinham conhecimento dos preços orçados pelas outras concorrentes</w:t>
      </w:r>
      <w:r w:rsidRPr="009B0F4A">
        <w:rPr>
          <w:sz w:val="22"/>
        </w:rPr>
        <w:t>”. E arrematou: “</w:t>
      </w:r>
      <w:r w:rsidRPr="009B0F4A">
        <w:rPr>
          <w:i/>
          <w:sz w:val="22"/>
        </w:rPr>
        <w:t>Com isso, pode-se concluir que as irregularidades tratadas ... não são meras falhas formais, nem equívocos na condução do processo licitatório. Tais fatos confirmam as suspeitas iniciais de direcionamento da adjudicação do objeto do certame</w:t>
      </w:r>
      <w:r w:rsidRPr="009B0F4A">
        <w:rPr>
          <w:sz w:val="22"/>
        </w:rPr>
        <w:t>”. São “</w:t>
      </w:r>
      <w:r w:rsidRPr="009B0F4A">
        <w:rPr>
          <w:i/>
          <w:sz w:val="22"/>
        </w:rPr>
        <w:t>indícios fortes, convergentes e concordantes de conluio e simulação da referida licitação</w:t>
      </w:r>
      <w:r w:rsidRPr="009B0F4A">
        <w:rPr>
          <w:sz w:val="22"/>
        </w:rPr>
        <w:t>”, para os quais concorreram as empresas e os responsáveis. Em face dessas ocorrências, o Tribunal decidiu: a) aplicar multa do art. 58, inciso II, da Lei nº 8.443/1992 a cada um dos agentes públicos envolvidos; b) declarar a inidoneidade das citadas empresas para participarem de licitações “</w:t>
      </w:r>
      <w:r w:rsidRPr="009B0F4A">
        <w:rPr>
          <w:i/>
          <w:sz w:val="22"/>
          <w:u w:val="single"/>
        </w:rPr>
        <w:t>que envolvam recursos da Administração Pública Federal, mesmo os descentralizados mediante convênios, acordos, ajustes ou outros instrumentos congêneres federais, pelo prazo de 2 (dois) anos, com base no art. 46 da Lei n.º 8.443/1992</w:t>
      </w:r>
      <w:r w:rsidRPr="009B0F4A">
        <w:rPr>
          <w:sz w:val="22"/>
        </w:rPr>
        <w:t xml:space="preserve">”. </w:t>
      </w:r>
      <w:r w:rsidRPr="009B0F4A">
        <w:rPr>
          <w:b/>
          <w:i/>
          <w:sz w:val="22"/>
        </w:rPr>
        <w:t>Acórdão n.º 2471/2012-Plenário, TC-013.396/2009-9, rel. Min. Marcos Bemquerer Costa, 11.9.2012.</w:t>
      </w:r>
      <w:r w:rsidRPr="009B0F4A">
        <w:rPr>
          <w:sz w:val="22"/>
        </w:rPr>
        <w:t xml:space="preserve"> </w:t>
      </w:r>
    </w:p>
    <w:p w:rsidR="00521B41" w:rsidRPr="009B0F4A" w:rsidRDefault="00521B41" w:rsidP="004C2ADF">
      <w:pPr>
        <w:pStyle w:val="Default"/>
        <w:rPr>
          <w:b/>
          <w:sz w:val="22"/>
          <w:szCs w:val="22"/>
        </w:rPr>
      </w:pPr>
    </w:p>
    <w:p w:rsidR="000E730B" w:rsidRPr="009B0F4A" w:rsidRDefault="000E730B" w:rsidP="000E730B">
      <w:pPr>
        <w:pBdr>
          <w:top w:val="threeDEmboss" w:sz="24" w:space="5" w:color="auto"/>
        </w:pBdr>
        <w:tabs>
          <w:tab w:val="left" w:pos="284"/>
          <w:tab w:val="left" w:pos="4172"/>
          <w:tab w:val="center" w:pos="4818"/>
        </w:tabs>
        <w:spacing w:before="60" w:after="0"/>
        <w:ind w:left="0"/>
        <w:jc w:val="center"/>
        <w:rPr>
          <w:b/>
          <w:bCs/>
          <w:smallCaps/>
          <w:sz w:val="22"/>
          <w:szCs w:val="22"/>
        </w:rPr>
      </w:pPr>
      <w:r w:rsidRPr="009B0F4A">
        <w:rPr>
          <w:b/>
          <w:bCs/>
          <w:smallCaps/>
          <w:sz w:val="22"/>
          <w:szCs w:val="22"/>
        </w:rPr>
        <w:t>INOVAÇÃO LEGISLATIVA</w:t>
      </w:r>
    </w:p>
    <w:p w:rsidR="000E730B" w:rsidRPr="009B0F4A" w:rsidRDefault="000E730B" w:rsidP="0094541F">
      <w:pPr>
        <w:pStyle w:val="Default"/>
        <w:jc w:val="both"/>
        <w:rPr>
          <w:b/>
          <w:color w:val="auto"/>
          <w:sz w:val="22"/>
          <w:szCs w:val="22"/>
        </w:rPr>
      </w:pPr>
    </w:p>
    <w:p w:rsidR="00521B41" w:rsidRPr="009B0F4A" w:rsidRDefault="00521B41" w:rsidP="00521B41">
      <w:pPr>
        <w:pStyle w:val="Default"/>
        <w:jc w:val="both"/>
        <w:rPr>
          <w:sz w:val="22"/>
          <w:szCs w:val="22"/>
        </w:rPr>
      </w:pPr>
      <w:r w:rsidRPr="009B0F4A">
        <w:rPr>
          <w:b/>
          <w:sz w:val="22"/>
          <w:szCs w:val="22"/>
        </w:rPr>
        <w:t>Medida Provisória nº 580, de 14/9/2012</w:t>
      </w:r>
      <w:r w:rsidRPr="009B0F4A">
        <w:rPr>
          <w:sz w:val="22"/>
          <w:szCs w:val="22"/>
        </w:rPr>
        <w:t xml:space="preserve"> - Altera as Leis nº 11.759, de 31 de julho de 2008, que autoriza a criação da empresa pública Centro Nacional de Tecnologia Eletrônica Avançada S.A. - Ceitec, e nº 11.578, de 26 de novembro de 2007, que dispõe sobre a transferência obrigatória de recursos financeiros para a execução pelos Estados, Distrito Federal e Municípios de ações do Programa de Aceleração do Crescimento - PAC, e dá outras providências.</w:t>
      </w:r>
    </w:p>
    <w:p w:rsidR="0011429C" w:rsidRPr="009B0F4A" w:rsidRDefault="0011429C" w:rsidP="00727910">
      <w:pPr>
        <w:pStyle w:val="Default"/>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tblGrid>
      <w:tr w:rsidR="007334B1" w:rsidRPr="009B0F4A" w:rsidTr="0030360F">
        <w:trPr>
          <w:trHeight w:val="779"/>
          <w:jc w:val="center"/>
        </w:trPr>
        <w:tc>
          <w:tcPr>
            <w:tcW w:w="0" w:type="auto"/>
            <w:vAlign w:val="center"/>
          </w:tcPr>
          <w:p w:rsidR="007334B1" w:rsidRPr="009B0F4A" w:rsidRDefault="00C10DD5" w:rsidP="006564F2">
            <w:pPr>
              <w:pStyle w:val="enter-3pt"/>
              <w:tabs>
                <w:tab w:val="left" w:pos="2590"/>
              </w:tabs>
              <w:spacing w:line="240" w:lineRule="auto"/>
              <w:rPr>
                <w:b/>
                <w:i/>
                <w:sz w:val="22"/>
                <w:szCs w:val="22"/>
              </w:rPr>
            </w:pPr>
            <w:r w:rsidRPr="009B0F4A">
              <w:rPr>
                <w:b/>
                <w:i/>
                <w:sz w:val="22"/>
                <w:szCs w:val="22"/>
              </w:rPr>
              <w:t>Elaboração: Secretaria das Sessões</w:t>
            </w:r>
          </w:p>
          <w:p w:rsidR="007334B1" w:rsidRPr="009B0F4A" w:rsidRDefault="007334B1" w:rsidP="006564F2">
            <w:pPr>
              <w:pStyle w:val="enter-3pt"/>
              <w:tabs>
                <w:tab w:val="left" w:pos="2590"/>
              </w:tabs>
              <w:spacing w:line="240" w:lineRule="auto"/>
              <w:rPr>
                <w:b/>
                <w:i/>
                <w:sz w:val="22"/>
                <w:szCs w:val="22"/>
              </w:rPr>
            </w:pPr>
            <w:r w:rsidRPr="009B0F4A">
              <w:rPr>
                <w:b/>
                <w:i/>
                <w:sz w:val="22"/>
                <w:szCs w:val="22"/>
              </w:rPr>
              <w:t xml:space="preserve">Contato: </w:t>
            </w:r>
            <w:hyperlink r:id="rId8" w:history="1">
              <w:r w:rsidRPr="009B0F4A">
                <w:rPr>
                  <w:rStyle w:val="Hyperlink"/>
                  <w:b/>
                  <w:i/>
                  <w:color w:val="auto"/>
                  <w:sz w:val="22"/>
                  <w:szCs w:val="22"/>
                </w:rPr>
                <w:t>infojuris@tcu.gov.br</w:t>
              </w:r>
            </w:hyperlink>
          </w:p>
        </w:tc>
      </w:tr>
    </w:tbl>
    <w:p w:rsidR="00F3058F" w:rsidRPr="009B0F4A" w:rsidRDefault="00F3058F" w:rsidP="00703F00">
      <w:pPr>
        <w:pStyle w:val="PargrafodaLista"/>
        <w:widowControl w:val="0"/>
        <w:autoSpaceDE w:val="0"/>
        <w:autoSpaceDN w:val="0"/>
        <w:adjustRightInd w:val="0"/>
        <w:ind w:left="0"/>
        <w:jc w:val="both"/>
        <w:rPr>
          <w:b/>
          <w:color w:val="FF0000"/>
          <w:sz w:val="22"/>
        </w:rPr>
      </w:pPr>
    </w:p>
    <w:sectPr w:rsidR="00F3058F" w:rsidRPr="009B0F4A" w:rsidSect="00A418FF">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E9C" w:rsidRDefault="00CE3E9C" w:rsidP="008B0547">
      <w:pPr>
        <w:spacing w:after="0"/>
      </w:pPr>
      <w:r>
        <w:separator/>
      </w:r>
    </w:p>
  </w:endnote>
  <w:endnote w:type="continuationSeparator" w:id="0">
    <w:p w:rsidR="00CE3E9C" w:rsidRDefault="00CE3E9C"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40" w:rsidRPr="00C906CD" w:rsidRDefault="002D7FB4" w:rsidP="004E357A">
    <w:pPr>
      <w:pStyle w:val="Rodap"/>
      <w:jc w:val="right"/>
      <w:rPr>
        <w:sz w:val="20"/>
        <w:szCs w:val="20"/>
      </w:rPr>
    </w:pPr>
    <w:r w:rsidRPr="00C906CD">
      <w:rPr>
        <w:sz w:val="20"/>
        <w:szCs w:val="20"/>
      </w:rPr>
      <w:fldChar w:fldCharType="begin"/>
    </w:r>
    <w:r w:rsidR="008B6640" w:rsidRPr="00C906CD">
      <w:rPr>
        <w:sz w:val="20"/>
        <w:szCs w:val="20"/>
      </w:rPr>
      <w:instrText xml:space="preserve"> PAGE   \* MERGEFORMAT </w:instrText>
    </w:r>
    <w:r w:rsidRPr="00C906CD">
      <w:rPr>
        <w:sz w:val="20"/>
        <w:szCs w:val="20"/>
      </w:rPr>
      <w:fldChar w:fldCharType="separate"/>
    </w:r>
    <w:r w:rsidR="00662A99">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E9C" w:rsidRDefault="00CE3E9C" w:rsidP="008B0547">
      <w:pPr>
        <w:spacing w:after="0"/>
      </w:pPr>
      <w:r>
        <w:separator/>
      </w:r>
    </w:p>
  </w:footnote>
  <w:footnote w:type="continuationSeparator" w:id="0">
    <w:p w:rsidR="00CE3E9C" w:rsidRDefault="00CE3E9C"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40" w:rsidRDefault="0045724C"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640">
      <w:rPr>
        <w:rFonts w:ascii="Arial" w:hAnsi="Arial" w:cs="Arial"/>
        <w:b/>
      </w:rPr>
      <w:t>TRIBUNAL DE CONTAS DA UNIÃO</w:t>
    </w:r>
  </w:p>
  <w:p w:rsidR="008B6640" w:rsidRPr="00515E7B" w:rsidRDefault="0045724C" w:rsidP="00080148">
    <w:pPr>
      <w:spacing w:after="0"/>
      <w:rPr>
        <w:rFonts w:ascii="Arial" w:hAnsi="Arial" w:cs="Arial"/>
        <w:b/>
      </w:rPr>
    </w:pPr>
    <w:r w:rsidRPr="002D7FB4">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F3386" id="Line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OF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">
              <w10:wrap anchorx="margin"/>
            </v:line>
          </w:pict>
        </mc:Fallback>
      </mc:AlternateContent>
    </w:r>
    <w:r w:rsidR="008B6640" w:rsidRPr="00515E7B">
      <w:rPr>
        <w:rFonts w:ascii="Arial" w:hAnsi="Arial" w:cs="Arial"/>
        <w:noProof/>
        <w:lang w:eastAsia="pt-BR"/>
      </w:rPr>
      <w:t>Info</w:t>
    </w:r>
    <w:r w:rsidR="008B6640">
      <w:rPr>
        <w:rFonts w:ascii="Arial" w:hAnsi="Arial" w:cs="Arial"/>
        <w:noProof/>
        <w:lang w:eastAsia="pt-BR"/>
      </w:rPr>
      <w:t>rmativo de L</w:t>
    </w:r>
    <w:r w:rsidR="008B6640" w:rsidRPr="00515E7B">
      <w:rPr>
        <w:rFonts w:ascii="Arial" w:hAnsi="Arial" w:cs="Arial"/>
        <w:noProof/>
        <w:lang w:eastAsia="pt-BR"/>
      </w:rPr>
      <w:t xml:space="preserve">icitações e </w:t>
    </w:r>
    <w:r w:rsidR="008B6640">
      <w:rPr>
        <w:rFonts w:ascii="Arial" w:hAnsi="Arial" w:cs="Arial"/>
        <w:noProof/>
        <w:lang w:eastAsia="pt-BR"/>
      </w:rPr>
      <w:t>C</w:t>
    </w:r>
    <w:r w:rsidR="008B6640" w:rsidRPr="00515E7B">
      <w:rPr>
        <w:rFonts w:ascii="Arial" w:hAnsi="Arial" w:cs="Arial"/>
        <w:noProof/>
        <w:lang w:eastAsia="pt-BR"/>
      </w:rPr>
      <w:t>ontratos</w:t>
    </w:r>
    <w:r w:rsidR="008B6640">
      <w:rPr>
        <w:rFonts w:ascii="Arial" w:hAnsi="Arial" w:cs="Arial"/>
        <w:noProof/>
        <w:lang w:eastAsia="pt-BR"/>
      </w:rPr>
      <w:t xml:space="preserve"> nº 1</w:t>
    </w:r>
    <w:r w:rsidR="00385E54">
      <w:rPr>
        <w:rFonts w:ascii="Arial" w:hAnsi="Arial" w:cs="Arial"/>
        <w:noProof/>
        <w:lang w:eastAsia="pt-BR"/>
      </w:rPr>
      <w:t>2</w:t>
    </w:r>
    <w:r w:rsidR="00EB2310">
      <w:rPr>
        <w:rFonts w:ascii="Arial" w:hAnsi="Arial" w:cs="Arial"/>
        <w:noProof/>
        <w:lang w:eastAsia="pt-BR"/>
      </w:rPr>
      <w:t>3</w:t>
    </w:r>
  </w:p>
  <w:p w:rsidR="008B6640" w:rsidRDefault="008B664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491D"/>
    <w:multiLevelType w:val="hybridMultilevel"/>
    <w:tmpl w:val="4F26B99C"/>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4BC2CEB"/>
    <w:multiLevelType w:val="hybridMultilevel"/>
    <w:tmpl w:val="05A4DDE8"/>
    <w:lvl w:ilvl="0" w:tplc="343C6A64">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9">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11">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C7B4539"/>
    <w:multiLevelType w:val="hybridMultilevel"/>
    <w:tmpl w:val="C19E3BEA"/>
    <w:lvl w:ilvl="0" w:tplc="7B36304C">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4">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6">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7">
    <w:nsid w:val="23AE7D70"/>
    <w:multiLevelType w:val="singleLevel"/>
    <w:tmpl w:val="734460AE"/>
    <w:lvl w:ilvl="0">
      <w:start w:val="2"/>
      <w:numFmt w:val="decimal"/>
      <w:lvlText w:val="%1."/>
      <w:lvlJc w:val="left"/>
      <w:pPr>
        <w:tabs>
          <w:tab w:val="num" w:pos="357"/>
        </w:tabs>
        <w:ind w:left="357" w:hanging="357"/>
      </w:pPr>
      <w:rPr>
        <w:rFonts w:cs="Times New Roman"/>
      </w:rPr>
    </w:lvl>
  </w:abstractNum>
  <w:abstractNum w:abstractNumId="18">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9">
    <w:nsid w:val="2D403205"/>
    <w:multiLevelType w:val="hybridMultilevel"/>
    <w:tmpl w:val="3E6E9232"/>
    <w:lvl w:ilvl="0" w:tplc="682A7260">
      <w:start w:val="2"/>
      <w:numFmt w:val="decimal"/>
      <w:lvlText w:val="%1."/>
      <w:lvlJc w:val="left"/>
      <w:pPr>
        <w:ind w:left="1859" w:hanging="360"/>
      </w:pPr>
      <w:rPr>
        <w:rFonts w:cs="Times New Roman" w:hint="default"/>
      </w:rPr>
    </w:lvl>
    <w:lvl w:ilvl="1" w:tplc="04160019" w:tentative="1">
      <w:start w:val="1"/>
      <w:numFmt w:val="lowerLetter"/>
      <w:lvlText w:val="%2."/>
      <w:lvlJc w:val="left"/>
      <w:pPr>
        <w:ind w:left="2579" w:hanging="360"/>
      </w:pPr>
      <w:rPr>
        <w:rFonts w:cs="Times New Roman"/>
      </w:rPr>
    </w:lvl>
    <w:lvl w:ilvl="2" w:tplc="0416001B" w:tentative="1">
      <w:start w:val="1"/>
      <w:numFmt w:val="lowerRoman"/>
      <w:lvlText w:val="%3."/>
      <w:lvlJc w:val="right"/>
      <w:pPr>
        <w:ind w:left="3299" w:hanging="180"/>
      </w:pPr>
      <w:rPr>
        <w:rFonts w:cs="Times New Roman"/>
      </w:rPr>
    </w:lvl>
    <w:lvl w:ilvl="3" w:tplc="0416000F" w:tentative="1">
      <w:start w:val="1"/>
      <w:numFmt w:val="decimal"/>
      <w:lvlText w:val="%4."/>
      <w:lvlJc w:val="left"/>
      <w:pPr>
        <w:ind w:left="4019" w:hanging="360"/>
      </w:pPr>
      <w:rPr>
        <w:rFonts w:cs="Times New Roman"/>
      </w:rPr>
    </w:lvl>
    <w:lvl w:ilvl="4" w:tplc="04160019" w:tentative="1">
      <w:start w:val="1"/>
      <w:numFmt w:val="lowerLetter"/>
      <w:lvlText w:val="%5."/>
      <w:lvlJc w:val="left"/>
      <w:pPr>
        <w:ind w:left="4739" w:hanging="360"/>
      </w:pPr>
      <w:rPr>
        <w:rFonts w:cs="Times New Roman"/>
      </w:rPr>
    </w:lvl>
    <w:lvl w:ilvl="5" w:tplc="0416001B" w:tentative="1">
      <w:start w:val="1"/>
      <w:numFmt w:val="lowerRoman"/>
      <w:lvlText w:val="%6."/>
      <w:lvlJc w:val="right"/>
      <w:pPr>
        <w:ind w:left="5459" w:hanging="180"/>
      </w:pPr>
      <w:rPr>
        <w:rFonts w:cs="Times New Roman"/>
      </w:rPr>
    </w:lvl>
    <w:lvl w:ilvl="6" w:tplc="0416000F" w:tentative="1">
      <w:start w:val="1"/>
      <w:numFmt w:val="decimal"/>
      <w:lvlText w:val="%7."/>
      <w:lvlJc w:val="left"/>
      <w:pPr>
        <w:ind w:left="6179" w:hanging="360"/>
      </w:pPr>
      <w:rPr>
        <w:rFonts w:cs="Times New Roman"/>
      </w:rPr>
    </w:lvl>
    <w:lvl w:ilvl="7" w:tplc="04160019" w:tentative="1">
      <w:start w:val="1"/>
      <w:numFmt w:val="lowerLetter"/>
      <w:lvlText w:val="%8."/>
      <w:lvlJc w:val="left"/>
      <w:pPr>
        <w:ind w:left="6899" w:hanging="360"/>
      </w:pPr>
      <w:rPr>
        <w:rFonts w:cs="Times New Roman"/>
      </w:rPr>
    </w:lvl>
    <w:lvl w:ilvl="8" w:tplc="0416001B" w:tentative="1">
      <w:start w:val="1"/>
      <w:numFmt w:val="lowerRoman"/>
      <w:lvlText w:val="%9."/>
      <w:lvlJc w:val="right"/>
      <w:pPr>
        <w:ind w:left="7619" w:hanging="180"/>
      </w:pPr>
      <w:rPr>
        <w:rFonts w:cs="Times New Roman"/>
      </w:rPr>
    </w:lvl>
  </w:abstractNum>
  <w:abstractNum w:abstractNumId="20">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3EC6694A"/>
    <w:multiLevelType w:val="hybridMultilevel"/>
    <w:tmpl w:val="928A5542"/>
    <w:lvl w:ilvl="0" w:tplc="504E1654">
      <w:start w:val="2"/>
      <w:numFmt w:val="decimal"/>
      <w:lvlText w:val="%1."/>
      <w:lvlJc w:val="left"/>
      <w:pPr>
        <w:tabs>
          <w:tab w:val="num" w:pos="1860"/>
        </w:tabs>
        <w:ind w:left="1860" w:hanging="360"/>
      </w:pPr>
      <w:rPr>
        <w:rFonts w:cs="Times New Roman" w:hint="default"/>
      </w:rPr>
    </w:lvl>
    <w:lvl w:ilvl="1" w:tplc="04160019">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3">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43746DBD"/>
    <w:multiLevelType w:val="hybridMultilevel"/>
    <w:tmpl w:val="4FEA49F2"/>
    <w:lvl w:ilvl="0" w:tplc="A182A0AC">
      <w:start w:val="1"/>
      <w:numFmt w:val="decimal"/>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4687A7F"/>
    <w:multiLevelType w:val="hybridMultilevel"/>
    <w:tmpl w:val="5B0683B2"/>
    <w:lvl w:ilvl="0" w:tplc="98989728">
      <w:start w:val="2"/>
      <w:numFmt w:val="decimal"/>
      <w:lvlText w:val="%1."/>
      <w:lvlJc w:val="left"/>
      <w:pPr>
        <w:ind w:left="1500" w:hanging="114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481C11C1"/>
    <w:multiLevelType w:val="hybridMultilevel"/>
    <w:tmpl w:val="7A36F0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28">
    <w:nsid w:val="49E51CCF"/>
    <w:multiLevelType w:val="hybridMultilevel"/>
    <w:tmpl w:val="8A3EF26C"/>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4E8D4AB8"/>
    <w:multiLevelType w:val="hybridMultilevel"/>
    <w:tmpl w:val="7538896E"/>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1">
    <w:nsid w:val="4F2E610C"/>
    <w:multiLevelType w:val="hybridMultilevel"/>
    <w:tmpl w:val="FD82F6DC"/>
    <w:lvl w:ilvl="0" w:tplc="0576C49A">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2">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33">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60BF56F5"/>
    <w:multiLevelType w:val="hybridMultilevel"/>
    <w:tmpl w:val="464A0018"/>
    <w:lvl w:ilvl="0" w:tplc="ABBE07CA">
      <w:start w:val="2"/>
      <w:numFmt w:val="decimal"/>
      <w:lvlText w:val="%1."/>
      <w:lvlJc w:val="left"/>
      <w:pPr>
        <w:ind w:left="644" w:hanging="360"/>
      </w:pPr>
      <w:rPr>
        <w:rFonts w:cs="Times New Roman" w:hint="default"/>
      </w:rPr>
    </w:lvl>
    <w:lvl w:ilvl="1" w:tplc="04160019">
      <w:start w:val="1"/>
      <w:numFmt w:val="lowerLetter"/>
      <w:lvlText w:val="%2."/>
      <w:lvlJc w:val="left"/>
      <w:pPr>
        <w:ind w:left="1500" w:hanging="360"/>
      </w:pPr>
      <w:rPr>
        <w:rFonts w:cs="Times New Roman"/>
      </w:rPr>
    </w:lvl>
    <w:lvl w:ilvl="2" w:tplc="0416001B" w:tentative="1">
      <w:start w:val="1"/>
      <w:numFmt w:val="lowerRoman"/>
      <w:lvlText w:val="%3."/>
      <w:lvlJc w:val="right"/>
      <w:pPr>
        <w:ind w:left="2220" w:hanging="180"/>
      </w:pPr>
      <w:rPr>
        <w:rFonts w:cs="Times New Roman"/>
      </w:rPr>
    </w:lvl>
    <w:lvl w:ilvl="3" w:tplc="0416000F" w:tentative="1">
      <w:start w:val="1"/>
      <w:numFmt w:val="decimal"/>
      <w:lvlText w:val="%4."/>
      <w:lvlJc w:val="left"/>
      <w:pPr>
        <w:ind w:left="2940" w:hanging="360"/>
      </w:pPr>
      <w:rPr>
        <w:rFonts w:cs="Times New Roman"/>
      </w:rPr>
    </w:lvl>
    <w:lvl w:ilvl="4" w:tplc="04160019" w:tentative="1">
      <w:start w:val="1"/>
      <w:numFmt w:val="lowerLetter"/>
      <w:lvlText w:val="%5."/>
      <w:lvlJc w:val="left"/>
      <w:pPr>
        <w:ind w:left="3660" w:hanging="360"/>
      </w:pPr>
      <w:rPr>
        <w:rFonts w:cs="Times New Roman"/>
      </w:rPr>
    </w:lvl>
    <w:lvl w:ilvl="5" w:tplc="0416001B" w:tentative="1">
      <w:start w:val="1"/>
      <w:numFmt w:val="lowerRoman"/>
      <w:lvlText w:val="%6."/>
      <w:lvlJc w:val="right"/>
      <w:pPr>
        <w:ind w:left="4380" w:hanging="180"/>
      </w:pPr>
      <w:rPr>
        <w:rFonts w:cs="Times New Roman"/>
      </w:rPr>
    </w:lvl>
    <w:lvl w:ilvl="6" w:tplc="0416000F" w:tentative="1">
      <w:start w:val="1"/>
      <w:numFmt w:val="decimal"/>
      <w:lvlText w:val="%7."/>
      <w:lvlJc w:val="left"/>
      <w:pPr>
        <w:ind w:left="5100" w:hanging="360"/>
      </w:pPr>
      <w:rPr>
        <w:rFonts w:cs="Times New Roman"/>
      </w:rPr>
    </w:lvl>
    <w:lvl w:ilvl="7" w:tplc="04160019" w:tentative="1">
      <w:start w:val="1"/>
      <w:numFmt w:val="lowerLetter"/>
      <w:lvlText w:val="%8."/>
      <w:lvlJc w:val="left"/>
      <w:pPr>
        <w:ind w:left="5820" w:hanging="360"/>
      </w:pPr>
      <w:rPr>
        <w:rFonts w:cs="Times New Roman"/>
      </w:rPr>
    </w:lvl>
    <w:lvl w:ilvl="8" w:tplc="0416001B" w:tentative="1">
      <w:start w:val="1"/>
      <w:numFmt w:val="lowerRoman"/>
      <w:lvlText w:val="%9."/>
      <w:lvlJc w:val="right"/>
      <w:pPr>
        <w:ind w:left="6540" w:hanging="180"/>
      </w:pPr>
      <w:rPr>
        <w:rFonts w:cs="Times New Roman"/>
      </w:rPr>
    </w:lvl>
  </w:abstractNum>
  <w:abstractNum w:abstractNumId="36">
    <w:nsid w:val="65F47D22"/>
    <w:multiLevelType w:val="multilevel"/>
    <w:tmpl w:val="06FAEB28"/>
    <w:lvl w:ilvl="0">
      <w:start w:val="2"/>
      <w:numFmt w:val="decimal"/>
      <w:lvlText w:val="%1."/>
      <w:lvlJc w:val="left"/>
      <w:pPr>
        <w:ind w:left="360" w:hanging="360"/>
      </w:pPr>
      <w:rPr>
        <w:rFonts w:cs="Times New Roman"/>
        <w:b w:val="0"/>
        <w:i w:val="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ind w:left="4320" w:hanging="1440"/>
      </w:pPr>
      <w:rPr>
        <w:rFonts w:cs="Times New Roman"/>
      </w:rPr>
    </w:lvl>
  </w:abstractNum>
  <w:abstractNum w:abstractNumId="37">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40">
    <w:nsid w:val="76684430"/>
    <w:multiLevelType w:val="multilevel"/>
    <w:tmpl w:val="CD805612"/>
    <w:lvl w:ilvl="0">
      <w:start w:val="2"/>
      <w:numFmt w:val="decimal"/>
      <w:lvlText w:val="%1."/>
      <w:lvlJc w:val="left"/>
      <w:pPr>
        <w:ind w:left="1428" w:hanging="360"/>
      </w:pPr>
      <w:rPr>
        <w:rFonts w:cs="Times New Roman" w:hint="default"/>
      </w:rPr>
    </w:lvl>
    <w:lvl w:ilvl="1">
      <w:start w:val="10"/>
      <w:numFmt w:val="decimal"/>
      <w:isLgl/>
      <w:lvlText w:val="%1.%2."/>
      <w:lvlJc w:val="left"/>
      <w:pPr>
        <w:ind w:left="1689" w:hanging="555"/>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1986" w:hanging="720"/>
      </w:pPr>
      <w:rPr>
        <w:rFonts w:cs="Times New Roman" w:hint="default"/>
      </w:rPr>
    </w:lvl>
    <w:lvl w:ilvl="4">
      <w:start w:val="1"/>
      <w:numFmt w:val="decimal"/>
      <w:isLgl/>
      <w:lvlText w:val="%1.%2.%3.%4.%5."/>
      <w:lvlJc w:val="left"/>
      <w:pPr>
        <w:ind w:left="2412" w:hanging="1080"/>
      </w:pPr>
      <w:rPr>
        <w:rFonts w:cs="Times New Roman" w:hint="default"/>
      </w:rPr>
    </w:lvl>
    <w:lvl w:ilvl="5">
      <w:start w:val="1"/>
      <w:numFmt w:val="decimal"/>
      <w:isLgl/>
      <w:lvlText w:val="%1.%2.%3.%4.%5.%6."/>
      <w:lvlJc w:val="left"/>
      <w:pPr>
        <w:ind w:left="2478" w:hanging="1080"/>
      </w:pPr>
      <w:rPr>
        <w:rFonts w:cs="Times New Roman" w:hint="default"/>
      </w:rPr>
    </w:lvl>
    <w:lvl w:ilvl="6">
      <w:start w:val="1"/>
      <w:numFmt w:val="decimal"/>
      <w:isLgl/>
      <w:lvlText w:val="%1.%2.%3.%4.%5.%6.%7."/>
      <w:lvlJc w:val="left"/>
      <w:pPr>
        <w:ind w:left="2904" w:hanging="1440"/>
      </w:pPr>
      <w:rPr>
        <w:rFonts w:cs="Times New Roman" w:hint="default"/>
      </w:rPr>
    </w:lvl>
    <w:lvl w:ilvl="7">
      <w:start w:val="1"/>
      <w:numFmt w:val="decimal"/>
      <w:isLgl/>
      <w:lvlText w:val="%1.%2.%3.%4.%5.%6.%7.%8."/>
      <w:lvlJc w:val="left"/>
      <w:pPr>
        <w:ind w:left="2970" w:hanging="1440"/>
      </w:pPr>
      <w:rPr>
        <w:rFonts w:cs="Times New Roman" w:hint="default"/>
      </w:rPr>
    </w:lvl>
    <w:lvl w:ilvl="8">
      <w:start w:val="1"/>
      <w:numFmt w:val="decimal"/>
      <w:isLgl/>
      <w:lvlText w:val="%1.%2.%3.%4.%5.%6.%7.%8.%9."/>
      <w:lvlJc w:val="left"/>
      <w:pPr>
        <w:ind w:left="3396" w:hanging="1800"/>
      </w:pPr>
      <w:rPr>
        <w:rFonts w:cs="Times New Roman" w:hint="default"/>
      </w:rPr>
    </w:lvl>
  </w:abstractNum>
  <w:abstractNum w:abstractNumId="41">
    <w:nsid w:val="7CFB0349"/>
    <w:multiLevelType w:val="hybridMultilevel"/>
    <w:tmpl w:val="6C6CDF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23"/>
  </w:num>
  <w:num w:numId="3">
    <w:abstractNumId w:val="11"/>
  </w:num>
  <w:num w:numId="4">
    <w:abstractNumId w:val="1"/>
  </w:num>
  <w:num w:numId="5">
    <w:abstractNumId w:val="14"/>
  </w:num>
  <w:num w:numId="6">
    <w:abstractNumId w:val="21"/>
  </w:num>
  <w:num w:numId="7">
    <w:abstractNumId w:val="38"/>
  </w:num>
  <w:num w:numId="8">
    <w:abstractNumId w:val="34"/>
  </w:num>
  <w:num w:numId="9">
    <w:abstractNumId w:val="29"/>
  </w:num>
  <w:num w:numId="10">
    <w:abstractNumId w:val="9"/>
  </w:num>
  <w:num w:numId="11">
    <w:abstractNumId w:val="42"/>
  </w:num>
  <w:num w:numId="12">
    <w:abstractNumId w:val="5"/>
  </w:num>
  <w:num w:numId="13">
    <w:abstractNumId w:val="20"/>
  </w:num>
  <w:num w:numId="14">
    <w:abstractNumId w:val="37"/>
  </w:num>
  <w:num w:numId="15">
    <w:abstractNumId w:val="18"/>
  </w:num>
  <w:num w:numId="16">
    <w:abstractNumId w:val="3"/>
  </w:num>
  <w:num w:numId="17">
    <w:abstractNumId w:val="16"/>
  </w:num>
  <w:num w:numId="18">
    <w:abstractNumId w:val="39"/>
    <w:lvlOverride w:ilvl="0">
      <w:startOverride w:val="1"/>
    </w:lvlOverride>
  </w:num>
  <w:num w:numId="19">
    <w:abstractNumId w:val="32"/>
  </w:num>
  <w:num w:numId="20">
    <w:abstractNumId w:val="15"/>
  </w:num>
  <w:num w:numId="21">
    <w:abstractNumId w:val="10"/>
  </w:num>
  <w:num w:numId="22">
    <w:abstractNumId w:val="13"/>
  </w:num>
  <w:num w:numId="23">
    <w:abstractNumId w:val="2"/>
  </w:num>
  <w:num w:numId="24">
    <w:abstractNumId w:val="4"/>
  </w:num>
  <w:num w:numId="25">
    <w:abstractNumId w:val="8"/>
  </w:num>
  <w:num w:numId="2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7"/>
  </w:num>
  <w:num w:numId="2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0">
    <w:abstractNumId w:val="12"/>
  </w:num>
  <w:num w:numId="31">
    <w:abstractNumId w:val="30"/>
  </w:num>
  <w:num w:numId="32">
    <w:abstractNumId w:val="25"/>
  </w:num>
  <w:num w:numId="33">
    <w:abstractNumId w:val="35"/>
  </w:num>
  <w:num w:numId="34">
    <w:abstractNumId w:val="26"/>
  </w:num>
  <w:num w:numId="35">
    <w:abstractNumId w:val="24"/>
  </w:num>
  <w:num w:numId="36">
    <w:abstractNumId w:val="22"/>
  </w:num>
  <w:num w:numId="37">
    <w:abstractNumId w:val="40"/>
  </w:num>
  <w:num w:numId="38">
    <w:abstractNumId w:val="7"/>
  </w:num>
  <w:num w:numId="39">
    <w:abstractNumId w:val="27"/>
  </w:num>
  <w:num w:numId="40">
    <w:abstractNumId w:val="31"/>
  </w:num>
  <w:num w:numId="41">
    <w:abstractNumId w:val="28"/>
  </w:num>
  <w:num w:numId="42">
    <w:abstractNumId w:val="0"/>
  </w:num>
  <w:num w:numId="43">
    <w:abstractNumId w:val="6"/>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153E"/>
    <w:rsid w:val="00001878"/>
    <w:rsid w:val="00001B69"/>
    <w:rsid w:val="000021D2"/>
    <w:rsid w:val="00003CEA"/>
    <w:rsid w:val="00004614"/>
    <w:rsid w:val="00004D04"/>
    <w:rsid w:val="00005435"/>
    <w:rsid w:val="00005BA5"/>
    <w:rsid w:val="00005E1E"/>
    <w:rsid w:val="00005F57"/>
    <w:rsid w:val="0000636F"/>
    <w:rsid w:val="000069F3"/>
    <w:rsid w:val="00007FA6"/>
    <w:rsid w:val="0001037C"/>
    <w:rsid w:val="00010F62"/>
    <w:rsid w:val="00011892"/>
    <w:rsid w:val="000118BC"/>
    <w:rsid w:val="000118CC"/>
    <w:rsid w:val="00011BA0"/>
    <w:rsid w:val="00011D5A"/>
    <w:rsid w:val="00012287"/>
    <w:rsid w:val="00012468"/>
    <w:rsid w:val="00013851"/>
    <w:rsid w:val="00013A1F"/>
    <w:rsid w:val="000145F8"/>
    <w:rsid w:val="000161F7"/>
    <w:rsid w:val="0001636D"/>
    <w:rsid w:val="00016A5D"/>
    <w:rsid w:val="0001776E"/>
    <w:rsid w:val="000179E2"/>
    <w:rsid w:val="00020C27"/>
    <w:rsid w:val="00020C75"/>
    <w:rsid w:val="00020FC8"/>
    <w:rsid w:val="00021532"/>
    <w:rsid w:val="0002237E"/>
    <w:rsid w:val="0002238E"/>
    <w:rsid w:val="000227F4"/>
    <w:rsid w:val="0002327E"/>
    <w:rsid w:val="00023D72"/>
    <w:rsid w:val="000253D1"/>
    <w:rsid w:val="00025450"/>
    <w:rsid w:val="00025753"/>
    <w:rsid w:val="00025A32"/>
    <w:rsid w:val="000262E8"/>
    <w:rsid w:val="0002663F"/>
    <w:rsid w:val="000271FA"/>
    <w:rsid w:val="0002751C"/>
    <w:rsid w:val="00027B2E"/>
    <w:rsid w:val="000300A2"/>
    <w:rsid w:val="00032198"/>
    <w:rsid w:val="0003282A"/>
    <w:rsid w:val="00032CA1"/>
    <w:rsid w:val="00033551"/>
    <w:rsid w:val="0003422F"/>
    <w:rsid w:val="00035FBF"/>
    <w:rsid w:val="00037DCE"/>
    <w:rsid w:val="00041450"/>
    <w:rsid w:val="000431BD"/>
    <w:rsid w:val="000436B0"/>
    <w:rsid w:val="000438FC"/>
    <w:rsid w:val="00044732"/>
    <w:rsid w:val="000460E4"/>
    <w:rsid w:val="000460F1"/>
    <w:rsid w:val="0004660A"/>
    <w:rsid w:val="00046CF7"/>
    <w:rsid w:val="00050483"/>
    <w:rsid w:val="00050BA0"/>
    <w:rsid w:val="0005133B"/>
    <w:rsid w:val="000513D0"/>
    <w:rsid w:val="00051AAB"/>
    <w:rsid w:val="00051D57"/>
    <w:rsid w:val="0005205F"/>
    <w:rsid w:val="00052B15"/>
    <w:rsid w:val="00052BCA"/>
    <w:rsid w:val="0005356E"/>
    <w:rsid w:val="000540FC"/>
    <w:rsid w:val="0005412B"/>
    <w:rsid w:val="00054432"/>
    <w:rsid w:val="0005485B"/>
    <w:rsid w:val="00054C16"/>
    <w:rsid w:val="00054FBE"/>
    <w:rsid w:val="00055D4F"/>
    <w:rsid w:val="000562CD"/>
    <w:rsid w:val="0005656B"/>
    <w:rsid w:val="00056A5A"/>
    <w:rsid w:val="00056D51"/>
    <w:rsid w:val="0006028E"/>
    <w:rsid w:val="00060728"/>
    <w:rsid w:val="00060CE3"/>
    <w:rsid w:val="00061C2E"/>
    <w:rsid w:val="000622E0"/>
    <w:rsid w:val="00062B46"/>
    <w:rsid w:val="00063C6E"/>
    <w:rsid w:val="000647B1"/>
    <w:rsid w:val="00065A8B"/>
    <w:rsid w:val="00065E95"/>
    <w:rsid w:val="00066126"/>
    <w:rsid w:val="00066E66"/>
    <w:rsid w:val="00066F26"/>
    <w:rsid w:val="0006707B"/>
    <w:rsid w:val="000675D5"/>
    <w:rsid w:val="00067E95"/>
    <w:rsid w:val="00070785"/>
    <w:rsid w:val="0007259B"/>
    <w:rsid w:val="000727DB"/>
    <w:rsid w:val="00072916"/>
    <w:rsid w:val="00072F56"/>
    <w:rsid w:val="00073231"/>
    <w:rsid w:val="00074384"/>
    <w:rsid w:val="00074AC5"/>
    <w:rsid w:val="000756E7"/>
    <w:rsid w:val="00077A56"/>
    <w:rsid w:val="00077BA4"/>
    <w:rsid w:val="0008010D"/>
    <w:rsid w:val="00080148"/>
    <w:rsid w:val="00080245"/>
    <w:rsid w:val="000807D4"/>
    <w:rsid w:val="00080B82"/>
    <w:rsid w:val="00081635"/>
    <w:rsid w:val="00081DFB"/>
    <w:rsid w:val="00083514"/>
    <w:rsid w:val="000835D8"/>
    <w:rsid w:val="0008397F"/>
    <w:rsid w:val="00084282"/>
    <w:rsid w:val="00084727"/>
    <w:rsid w:val="000858EF"/>
    <w:rsid w:val="000867E7"/>
    <w:rsid w:val="00086A39"/>
    <w:rsid w:val="00086BAA"/>
    <w:rsid w:val="00087006"/>
    <w:rsid w:val="00087894"/>
    <w:rsid w:val="00087C6C"/>
    <w:rsid w:val="0009058C"/>
    <w:rsid w:val="00090D8A"/>
    <w:rsid w:val="0009133A"/>
    <w:rsid w:val="000916AF"/>
    <w:rsid w:val="000919D7"/>
    <w:rsid w:val="000923FB"/>
    <w:rsid w:val="000929ED"/>
    <w:rsid w:val="00092C2E"/>
    <w:rsid w:val="00094A7D"/>
    <w:rsid w:val="00094C5B"/>
    <w:rsid w:val="00094EEC"/>
    <w:rsid w:val="00095069"/>
    <w:rsid w:val="00095D98"/>
    <w:rsid w:val="0009649A"/>
    <w:rsid w:val="0009655D"/>
    <w:rsid w:val="0009748C"/>
    <w:rsid w:val="0009780B"/>
    <w:rsid w:val="00097863"/>
    <w:rsid w:val="00097ABD"/>
    <w:rsid w:val="00097BF6"/>
    <w:rsid w:val="000A0EF8"/>
    <w:rsid w:val="000A152A"/>
    <w:rsid w:val="000A1EBD"/>
    <w:rsid w:val="000A2C56"/>
    <w:rsid w:val="000A402F"/>
    <w:rsid w:val="000A4632"/>
    <w:rsid w:val="000A47EA"/>
    <w:rsid w:val="000A57DA"/>
    <w:rsid w:val="000A599E"/>
    <w:rsid w:val="000A6269"/>
    <w:rsid w:val="000A62BD"/>
    <w:rsid w:val="000A6645"/>
    <w:rsid w:val="000A77BB"/>
    <w:rsid w:val="000A78E5"/>
    <w:rsid w:val="000B0ECB"/>
    <w:rsid w:val="000B0FEA"/>
    <w:rsid w:val="000B2AFA"/>
    <w:rsid w:val="000B3444"/>
    <w:rsid w:val="000B395E"/>
    <w:rsid w:val="000B4B33"/>
    <w:rsid w:val="000B4C5B"/>
    <w:rsid w:val="000B4EBB"/>
    <w:rsid w:val="000B5DB2"/>
    <w:rsid w:val="000B5DD4"/>
    <w:rsid w:val="000B639F"/>
    <w:rsid w:val="000B6475"/>
    <w:rsid w:val="000B6BC1"/>
    <w:rsid w:val="000C0013"/>
    <w:rsid w:val="000C02AD"/>
    <w:rsid w:val="000C049A"/>
    <w:rsid w:val="000C22BE"/>
    <w:rsid w:val="000C22C0"/>
    <w:rsid w:val="000C28CC"/>
    <w:rsid w:val="000C2CBC"/>
    <w:rsid w:val="000C3DAB"/>
    <w:rsid w:val="000C42A5"/>
    <w:rsid w:val="000C4611"/>
    <w:rsid w:val="000C4A10"/>
    <w:rsid w:val="000C4AC9"/>
    <w:rsid w:val="000C5799"/>
    <w:rsid w:val="000C5FDE"/>
    <w:rsid w:val="000C61FA"/>
    <w:rsid w:val="000C7281"/>
    <w:rsid w:val="000C7D11"/>
    <w:rsid w:val="000D14D9"/>
    <w:rsid w:val="000D1878"/>
    <w:rsid w:val="000D1B91"/>
    <w:rsid w:val="000D1C53"/>
    <w:rsid w:val="000D1DC7"/>
    <w:rsid w:val="000D1EF5"/>
    <w:rsid w:val="000D1FD7"/>
    <w:rsid w:val="000D359B"/>
    <w:rsid w:val="000D6388"/>
    <w:rsid w:val="000D6418"/>
    <w:rsid w:val="000D6839"/>
    <w:rsid w:val="000D6906"/>
    <w:rsid w:val="000D7DB6"/>
    <w:rsid w:val="000D7DED"/>
    <w:rsid w:val="000E020F"/>
    <w:rsid w:val="000E12F7"/>
    <w:rsid w:val="000E1A4B"/>
    <w:rsid w:val="000E1D37"/>
    <w:rsid w:val="000E28AC"/>
    <w:rsid w:val="000E2D47"/>
    <w:rsid w:val="000E3B31"/>
    <w:rsid w:val="000E3C6D"/>
    <w:rsid w:val="000E45B0"/>
    <w:rsid w:val="000E504D"/>
    <w:rsid w:val="000E5EAB"/>
    <w:rsid w:val="000E730B"/>
    <w:rsid w:val="000E78A6"/>
    <w:rsid w:val="000E7FD4"/>
    <w:rsid w:val="000F1450"/>
    <w:rsid w:val="000F1786"/>
    <w:rsid w:val="000F2133"/>
    <w:rsid w:val="000F28E9"/>
    <w:rsid w:val="000F2975"/>
    <w:rsid w:val="000F2D05"/>
    <w:rsid w:val="000F2F92"/>
    <w:rsid w:val="000F2FD9"/>
    <w:rsid w:val="000F48B1"/>
    <w:rsid w:val="000F495D"/>
    <w:rsid w:val="000F4B18"/>
    <w:rsid w:val="000F6986"/>
    <w:rsid w:val="000F6A43"/>
    <w:rsid w:val="000F6D85"/>
    <w:rsid w:val="000F73F1"/>
    <w:rsid w:val="000F7B66"/>
    <w:rsid w:val="000F7CEE"/>
    <w:rsid w:val="000F7D84"/>
    <w:rsid w:val="001005A8"/>
    <w:rsid w:val="00101707"/>
    <w:rsid w:val="00101EE1"/>
    <w:rsid w:val="00101F01"/>
    <w:rsid w:val="00102D37"/>
    <w:rsid w:val="001041ED"/>
    <w:rsid w:val="00104AAD"/>
    <w:rsid w:val="0011038F"/>
    <w:rsid w:val="001104BA"/>
    <w:rsid w:val="00111A71"/>
    <w:rsid w:val="001125A2"/>
    <w:rsid w:val="00112676"/>
    <w:rsid w:val="00112A5F"/>
    <w:rsid w:val="0011373A"/>
    <w:rsid w:val="00113A1F"/>
    <w:rsid w:val="0011429C"/>
    <w:rsid w:val="00114511"/>
    <w:rsid w:val="00115305"/>
    <w:rsid w:val="001156BA"/>
    <w:rsid w:val="0011582E"/>
    <w:rsid w:val="00115911"/>
    <w:rsid w:val="00116706"/>
    <w:rsid w:val="0011691F"/>
    <w:rsid w:val="00116BAB"/>
    <w:rsid w:val="00117E95"/>
    <w:rsid w:val="001203BE"/>
    <w:rsid w:val="00121782"/>
    <w:rsid w:val="00122950"/>
    <w:rsid w:val="00122F63"/>
    <w:rsid w:val="00123E4E"/>
    <w:rsid w:val="00123E5C"/>
    <w:rsid w:val="00123E6B"/>
    <w:rsid w:val="00125476"/>
    <w:rsid w:val="00125B0B"/>
    <w:rsid w:val="00125F9A"/>
    <w:rsid w:val="00126026"/>
    <w:rsid w:val="001260FC"/>
    <w:rsid w:val="00126198"/>
    <w:rsid w:val="001263AF"/>
    <w:rsid w:val="00126A9F"/>
    <w:rsid w:val="00127C1D"/>
    <w:rsid w:val="00130032"/>
    <w:rsid w:val="00130A0C"/>
    <w:rsid w:val="00130EF3"/>
    <w:rsid w:val="001316FC"/>
    <w:rsid w:val="0013322B"/>
    <w:rsid w:val="0013393F"/>
    <w:rsid w:val="00133EA9"/>
    <w:rsid w:val="00133FBC"/>
    <w:rsid w:val="00133FE5"/>
    <w:rsid w:val="00134175"/>
    <w:rsid w:val="0013476D"/>
    <w:rsid w:val="001351D5"/>
    <w:rsid w:val="00135D01"/>
    <w:rsid w:val="00135EDA"/>
    <w:rsid w:val="00136272"/>
    <w:rsid w:val="0013735A"/>
    <w:rsid w:val="001378A3"/>
    <w:rsid w:val="00137B22"/>
    <w:rsid w:val="00137FE3"/>
    <w:rsid w:val="00140FED"/>
    <w:rsid w:val="00141D7A"/>
    <w:rsid w:val="001420D1"/>
    <w:rsid w:val="001420FE"/>
    <w:rsid w:val="00142621"/>
    <w:rsid w:val="00142C16"/>
    <w:rsid w:val="001444A2"/>
    <w:rsid w:val="00144987"/>
    <w:rsid w:val="00146C4A"/>
    <w:rsid w:val="00151F92"/>
    <w:rsid w:val="0015258E"/>
    <w:rsid w:val="00152ECC"/>
    <w:rsid w:val="001532E4"/>
    <w:rsid w:val="00155D65"/>
    <w:rsid w:val="00156851"/>
    <w:rsid w:val="0015699C"/>
    <w:rsid w:val="00156A48"/>
    <w:rsid w:val="00156C90"/>
    <w:rsid w:val="00156DDB"/>
    <w:rsid w:val="00157614"/>
    <w:rsid w:val="001576E2"/>
    <w:rsid w:val="00157AFE"/>
    <w:rsid w:val="00157C0F"/>
    <w:rsid w:val="001600FC"/>
    <w:rsid w:val="001612C0"/>
    <w:rsid w:val="001614AF"/>
    <w:rsid w:val="0016160E"/>
    <w:rsid w:val="0016352E"/>
    <w:rsid w:val="001658D6"/>
    <w:rsid w:val="001665B9"/>
    <w:rsid w:val="001667C0"/>
    <w:rsid w:val="00166C60"/>
    <w:rsid w:val="0017019D"/>
    <w:rsid w:val="00170A9D"/>
    <w:rsid w:val="00171E89"/>
    <w:rsid w:val="001737F7"/>
    <w:rsid w:val="001744B4"/>
    <w:rsid w:val="001744E7"/>
    <w:rsid w:val="0017459B"/>
    <w:rsid w:val="00174E4D"/>
    <w:rsid w:val="00176287"/>
    <w:rsid w:val="00176375"/>
    <w:rsid w:val="001766A9"/>
    <w:rsid w:val="001777EF"/>
    <w:rsid w:val="00180774"/>
    <w:rsid w:val="00181339"/>
    <w:rsid w:val="00181680"/>
    <w:rsid w:val="00181848"/>
    <w:rsid w:val="00183A7D"/>
    <w:rsid w:val="001841C2"/>
    <w:rsid w:val="00184259"/>
    <w:rsid w:val="001847D6"/>
    <w:rsid w:val="00184DD0"/>
    <w:rsid w:val="001855E1"/>
    <w:rsid w:val="001858EA"/>
    <w:rsid w:val="0018776F"/>
    <w:rsid w:val="00190FE2"/>
    <w:rsid w:val="00192052"/>
    <w:rsid w:val="00192483"/>
    <w:rsid w:val="0019284D"/>
    <w:rsid w:val="00194053"/>
    <w:rsid w:val="00194EDA"/>
    <w:rsid w:val="001956E2"/>
    <w:rsid w:val="00195F77"/>
    <w:rsid w:val="00196098"/>
    <w:rsid w:val="001A0B42"/>
    <w:rsid w:val="001A0CC1"/>
    <w:rsid w:val="001A204B"/>
    <w:rsid w:val="001A2A67"/>
    <w:rsid w:val="001A2B80"/>
    <w:rsid w:val="001A3198"/>
    <w:rsid w:val="001A31E4"/>
    <w:rsid w:val="001A330B"/>
    <w:rsid w:val="001A335E"/>
    <w:rsid w:val="001A37F4"/>
    <w:rsid w:val="001A4C6F"/>
    <w:rsid w:val="001A58D8"/>
    <w:rsid w:val="001A5C45"/>
    <w:rsid w:val="001A60A2"/>
    <w:rsid w:val="001A75FE"/>
    <w:rsid w:val="001A79D3"/>
    <w:rsid w:val="001A7BF5"/>
    <w:rsid w:val="001B08E7"/>
    <w:rsid w:val="001B1669"/>
    <w:rsid w:val="001B19FF"/>
    <w:rsid w:val="001B2580"/>
    <w:rsid w:val="001B2931"/>
    <w:rsid w:val="001B2A46"/>
    <w:rsid w:val="001B3729"/>
    <w:rsid w:val="001B3B42"/>
    <w:rsid w:val="001B3BEF"/>
    <w:rsid w:val="001B3E8E"/>
    <w:rsid w:val="001B4316"/>
    <w:rsid w:val="001B4F90"/>
    <w:rsid w:val="001B5333"/>
    <w:rsid w:val="001B5426"/>
    <w:rsid w:val="001B6823"/>
    <w:rsid w:val="001B7F4F"/>
    <w:rsid w:val="001C0575"/>
    <w:rsid w:val="001C08D8"/>
    <w:rsid w:val="001C0A66"/>
    <w:rsid w:val="001C1568"/>
    <w:rsid w:val="001C17A8"/>
    <w:rsid w:val="001C1903"/>
    <w:rsid w:val="001C2397"/>
    <w:rsid w:val="001C23B5"/>
    <w:rsid w:val="001C2492"/>
    <w:rsid w:val="001C2950"/>
    <w:rsid w:val="001C2CD1"/>
    <w:rsid w:val="001C437E"/>
    <w:rsid w:val="001C51E4"/>
    <w:rsid w:val="001C5777"/>
    <w:rsid w:val="001C5C51"/>
    <w:rsid w:val="001C5CDF"/>
    <w:rsid w:val="001C6A2C"/>
    <w:rsid w:val="001C6E55"/>
    <w:rsid w:val="001C71E3"/>
    <w:rsid w:val="001C72D6"/>
    <w:rsid w:val="001C7DC4"/>
    <w:rsid w:val="001C7FD4"/>
    <w:rsid w:val="001D03C7"/>
    <w:rsid w:val="001D0FAF"/>
    <w:rsid w:val="001D1478"/>
    <w:rsid w:val="001D1E52"/>
    <w:rsid w:val="001D35B4"/>
    <w:rsid w:val="001D5190"/>
    <w:rsid w:val="001D559E"/>
    <w:rsid w:val="001D56C3"/>
    <w:rsid w:val="001D670F"/>
    <w:rsid w:val="001D73B6"/>
    <w:rsid w:val="001D74CE"/>
    <w:rsid w:val="001D7622"/>
    <w:rsid w:val="001D79D0"/>
    <w:rsid w:val="001E0BF1"/>
    <w:rsid w:val="001E1E28"/>
    <w:rsid w:val="001E2620"/>
    <w:rsid w:val="001E3D51"/>
    <w:rsid w:val="001E4147"/>
    <w:rsid w:val="001E4CBA"/>
    <w:rsid w:val="001E5B5B"/>
    <w:rsid w:val="001E5CBA"/>
    <w:rsid w:val="001E7019"/>
    <w:rsid w:val="001E71F9"/>
    <w:rsid w:val="001E747D"/>
    <w:rsid w:val="001E76DA"/>
    <w:rsid w:val="001E7C3D"/>
    <w:rsid w:val="001E7F81"/>
    <w:rsid w:val="001F00DF"/>
    <w:rsid w:val="001F182A"/>
    <w:rsid w:val="001F1E8F"/>
    <w:rsid w:val="001F4DA1"/>
    <w:rsid w:val="001F553C"/>
    <w:rsid w:val="001F64D1"/>
    <w:rsid w:val="001F6BB0"/>
    <w:rsid w:val="001F6D5B"/>
    <w:rsid w:val="00200260"/>
    <w:rsid w:val="002002CE"/>
    <w:rsid w:val="0020066F"/>
    <w:rsid w:val="0020107A"/>
    <w:rsid w:val="0020135D"/>
    <w:rsid w:val="00201BA3"/>
    <w:rsid w:val="00201FED"/>
    <w:rsid w:val="00202061"/>
    <w:rsid w:val="00202EAD"/>
    <w:rsid w:val="0020328F"/>
    <w:rsid w:val="00203A6F"/>
    <w:rsid w:val="00206C2E"/>
    <w:rsid w:val="00207BF8"/>
    <w:rsid w:val="0021001C"/>
    <w:rsid w:val="00211194"/>
    <w:rsid w:val="00211816"/>
    <w:rsid w:val="00212E42"/>
    <w:rsid w:val="002139A2"/>
    <w:rsid w:val="002157BF"/>
    <w:rsid w:val="00217566"/>
    <w:rsid w:val="00217B1B"/>
    <w:rsid w:val="002204A9"/>
    <w:rsid w:val="00220D43"/>
    <w:rsid w:val="0022160D"/>
    <w:rsid w:val="00221D51"/>
    <w:rsid w:val="00223BB9"/>
    <w:rsid w:val="00224F04"/>
    <w:rsid w:val="00225D42"/>
    <w:rsid w:val="00226AEF"/>
    <w:rsid w:val="00226D9D"/>
    <w:rsid w:val="00227776"/>
    <w:rsid w:val="002308C7"/>
    <w:rsid w:val="00232158"/>
    <w:rsid w:val="002328F9"/>
    <w:rsid w:val="0023395B"/>
    <w:rsid w:val="00233CE3"/>
    <w:rsid w:val="002343BF"/>
    <w:rsid w:val="00234556"/>
    <w:rsid w:val="0023535F"/>
    <w:rsid w:val="002353E9"/>
    <w:rsid w:val="00235B29"/>
    <w:rsid w:val="00235D4C"/>
    <w:rsid w:val="002366B7"/>
    <w:rsid w:val="00236A81"/>
    <w:rsid w:val="00236F05"/>
    <w:rsid w:val="002371E3"/>
    <w:rsid w:val="002401FC"/>
    <w:rsid w:val="002415A6"/>
    <w:rsid w:val="00242061"/>
    <w:rsid w:val="00243011"/>
    <w:rsid w:val="002435FC"/>
    <w:rsid w:val="002442D9"/>
    <w:rsid w:val="00244BA7"/>
    <w:rsid w:val="00245351"/>
    <w:rsid w:val="00245432"/>
    <w:rsid w:val="0024593F"/>
    <w:rsid w:val="00246C03"/>
    <w:rsid w:val="002476B6"/>
    <w:rsid w:val="00247E76"/>
    <w:rsid w:val="00247E8F"/>
    <w:rsid w:val="002510D5"/>
    <w:rsid w:val="00252BB0"/>
    <w:rsid w:val="00253242"/>
    <w:rsid w:val="00253D3A"/>
    <w:rsid w:val="00254590"/>
    <w:rsid w:val="002549FC"/>
    <w:rsid w:val="00254B75"/>
    <w:rsid w:val="002551C8"/>
    <w:rsid w:val="002556B1"/>
    <w:rsid w:val="0025663C"/>
    <w:rsid w:val="00257D8A"/>
    <w:rsid w:val="002612B0"/>
    <w:rsid w:val="00261488"/>
    <w:rsid w:val="0026195C"/>
    <w:rsid w:val="00261DAC"/>
    <w:rsid w:val="002621BD"/>
    <w:rsid w:val="0026222C"/>
    <w:rsid w:val="00262359"/>
    <w:rsid w:val="0026283B"/>
    <w:rsid w:val="00262969"/>
    <w:rsid w:val="002633D9"/>
    <w:rsid w:val="0026340E"/>
    <w:rsid w:val="0026362E"/>
    <w:rsid w:val="002639CA"/>
    <w:rsid w:val="002642F2"/>
    <w:rsid w:val="002649A7"/>
    <w:rsid w:val="00264FC3"/>
    <w:rsid w:val="002657B3"/>
    <w:rsid w:val="0026589B"/>
    <w:rsid w:val="002663B7"/>
    <w:rsid w:val="002666C5"/>
    <w:rsid w:val="00266B83"/>
    <w:rsid w:val="00266C8A"/>
    <w:rsid w:val="00267E01"/>
    <w:rsid w:val="00270EAC"/>
    <w:rsid w:val="00271CD7"/>
    <w:rsid w:val="00271CF2"/>
    <w:rsid w:val="00271D81"/>
    <w:rsid w:val="0027213F"/>
    <w:rsid w:val="0027267D"/>
    <w:rsid w:val="00272D1C"/>
    <w:rsid w:val="00273058"/>
    <w:rsid w:val="00273E72"/>
    <w:rsid w:val="00274068"/>
    <w:rsid w:val="0027498E"/>
    <w:rsid w:val="00274EFE"/>
    <w:rsid w:val="0027686D"/>
    <w:rsid w:val="00276B43"/>
    <w:rsid w:val="00276DC0"/>
    <w:rsid w:val="00277F47"/>
    <w:rsid w:val="00280F3D"/>
    <w:rsid w:val="002810D9"/>
    <w:rsid w:val="002814EE"/>
    <w:rsid w:val="00281830"/>
    <w:rsid w:val="0028195E"/>
    <w:rsid w:val="00281B57"/>
    <w:rsid w:val="00281D9E"/>
    <w:rsid w:val="00282593"/>
    <w:rsid w:val="002830F6"/>
    <w:rsid w:val="002836D4"/>
    <w:rsid w:val="00283F64"/>
    <w:rsid w:val="00284442"/>
    <w:rsid w:val="00284CE8"/>
    <w:rsid w:val="002864FC"/>
    <w:rsid w:val="00287326"/>
    <w:rsid w:val="00287723"/>
    <w:rsid w:val="0029043B"/>
    <w:rsid w:val="00290A06"/>
    <w:rsid w:val="00290CF7"/>
    <w:rsid w:val="00291703"/>
    <w:rsid w:val="00291766"/>
    <w:rsid w:val="002920C1"/>
    <w:rsid w:val="0029211E"/>
    <w:rsid w:val="00293198"/>
    <w:rsid w:val="0029450E"/>
    <w:rsid w:val="00294B1A"/>
    <w:rsid w:val="00294C0F"/>
    <w:rsid w:val="00294F77"/>
    <w:rsid w:val="0029551E"/>
    <w:rsid w:val="00297A00"/>
    <w:rsid w:val="00297BFE"/>
    <w:rsid w:val="00297F8C"/>
    <w:rsid w:val="002A03ED"/>
    <w:rsid w:val="002A040F"/>
    <w:rsid w:val="002A190F"/>
    <w:rsid w:val="002A1B25"/>
    <w:rsid w:val="002A2129"/>
    <w:rsid w:val="002A2FA2"/>
    <w:rsid w:val="002A3215"/>
    <w:rsid w:val="002A33F4"/>
    <w:rsid w:val="002A3796"/>
    <w:rsid w:val="002A3B3F"/>
    <w:rsid w:val="002A5A02"/>
    <w:rsid w:val="002A5F01"/>
    <w:rsid w:val="002A5FBE"/>
    <w:rsid w:val="002A6CE6"/>
    <w:rsid w:val="002A7DBA"/>
    <w:rsid w:val="002B059A"/>
    <w:rsid w:val="002B1293"/>
    <w:rsid w:val="002B1AD6"/>
    <w:rsid w:val="002B2414"/>
    <w:rsid w:val="002B2B16"/>
    <w:rsid w:val="002B3035"/>
    <w:rsid w:val="002B32DD"/>
    <w:rsid w:val="002B3968"/>
    <w:rsid w:val="002B4001"/>
    <w:rsid w:val="002B409B"/>
    <w:rsid w:val="002B4392"/>
    <w:rsid w:val="002B56C3"/>
    <w:rsid w:val="002B5AD5"/>
    <w:rsid w:val="002B5C5A"/>
    <w:rsid w:val="002B6038"/>
    <w:rsid w:val="002B6422"/>
    <w:rsid w:val="002B71BA"/>
    <w:rsid w:val="002B742B"/>
    <w:rsid w:val="002B7843"/>
    <w:rsid w:val="002B7B4D"/>
    <w:rsid w:val="002C15D5"/>
    <w:rsid w:val="002C208E"/>
    <w:rsid w:val="002C2F67"/>
    <w:rsid w:val="002C45B6"/>
    <w:rsid w:val="002C4633"/>
    <w:rsid w:val="002C47A5"/>
    <w:rsid w:val="002C506F"/>
    <w:rsid w:val="002C5912"/>
    <w:rsid w:val="002C662D"/>
    <w:rsid w:val="002C78D8"/>
    <w:rsid w:val="002C7B61"/>
    <w:rsid w:val="002C7B6D"/>
    <w:rsid w:val="002C7C2B"/>
    <w:rsid w:val="002D0B7C"/>
    <w:rsid w:val="002D0D1A"/>
    <w:rsid w:val="002D155C"/>
    <w:rsid w:val="002D1637"/>
    <w:rsid w:val="002D1688"/>
    <w:rsid w:val="002D16B8"/>
    <w:rsid w:val="002D1819"/>
    <w:rsid w:val="002D1B69"/>
    <w:rsid w:val="002D1BA5"/>
    <w:rsid w:val="002D3043"/>
    <w:rsid w:val="002D35F5"/>
    <w:rsid w:val="002D3D5A"/>
    <w:rsid w:val="002D3E5B"/>
    <w:rsid w:val="002D47FE"/>
    <w:rsid w:val="002D532D"/>
    <w:rsid w:val="002D5D7D"/>
    <w:rsid w:val="002D739A"/>
    <w:rsid w:val="002D73BD"/>
    <w:rsid w:val="002D76AB"/>
    <w:rsid w:val="002D786D"/>
    <w:rsid w:val="002D7FB4"/>
    <w:rsid w:val="002E0020"/>
    <w:rsid w:val="002E0188"/>
    <w:rsid w:val="002E0209"/>
    <w:rsid w:val="002E0C55"/>
    <w:rsid w:val="002E0CBF"/>
    <w:rsid w:val="002E1230"/>
    <w:rsid w:val="002E1545"/>
    <w:rsid w:val="002E1910"/>
    <w:rsid w:val="002E2433"/>
    <w:rsid w:val="002E28BA"/>
    <w:rsid w:val="002E361C"/>
    <w:rsid w:val="002E3943"/>
    <w:rsid w:val="002E3F7C"/>
    <w:rsid w:val="002E4254"/>
    <w:rsid w:val="002E4F13"/>
    <w:rsid w:val="002E4FB7"/>
    <w:rsid w:val="002E577D"/>
    <w:rsid w:val="002E63EE"/>
    <w:rsid w:val="002E6712"/>
    <w:rsid w:val="002E6FDB"/>
    <w:rsid w:val="002F104B"/>
    <w:rsid w:val="002F1C09"/>
    <w:rsid w:val="002F1E70"/>
    <w:rsid w:val="002F28F1"/>
    <w:rsid w:val="002F35DF"/>
    <w:rsid w:val="002F3839"/>
    <w:rsid w:val="002F3866"/>
    <w:rsid w:val="002F4613"/>
    <w:rsid w:val="002F4696"/>
    <w:rsid w:val="002F5678"/>
    <w:rsid w:val="002F5F3B"/>
    <w:rsid w:val="002F693C"/>
    <w:rsid w:val="002F69BB"/>
    <w:rsid w:val="002F6FAD"/>
    <w:rsid w:val="002F797B"/>
    <w:rsid w:val="002F7C6D"/>
    <w:rsid w:val="003020F4"/>
    <w:rsid w:val="003023A1"/>
    <w:rsid w:val="003025C7"/>
    <w:rsid w:val="0030360F"/>
    <w:rsid w:val="00303790"/>
    <w:rsid w:val="00303984"/>
    <w:rsid w:val="00304161"/>
    <w:rsid w:val="00304618"/>
    <w:rsid w:val="00304643"/>
    <w:rsid w:val="003047D2"/>
    <w:rsid w:val="00304A73"/>
    <w:rsid w:val="00304DFD"/>
    <w:rsid w:val="003057F7"/>
    <w:rsid w:val="003063A5"/>
    <w:rsid w:val="00306864"/>
    <w:rsid w:val="003069F9"/>
    <w:rsid w:val="00307669"/>
    <w:rsid w:val="00307DB7"/>
    <w:rsid w:val="00310208"/>
    <w:rsid w:val="0031058F"/>
    <w:rsid w:val="0031089E"/>
    <w:rsid w:val="00310D69"/>
    <w:rsid w:val="00311663"/>
    <w:rsid w:val="00311668"/>
    <w:rsid w:val="0031257A"/>
    <w:rsid w:val="003129EE"/>
    <w:rsid w:val="0031472E"/>
    <w:rsid w:val="003147B7"/>
    <w:rsid w:val="00314844"/>
    <w:rsid w:val="003149A9"/>
    <w:rsid w:val="0031528D"/>
    <w:rsid w:val="00315535"/>
    <w:rsid w:val="003161E0"/>
    <w:rsid w:val="00317E59"/>
    <w:rsid w:val="00320465"/>
    <w:rsid w:val="00320B02"/>
    <w:rsid w:val="00322065"/>
    <w:rsid w:val="00322440"/>
    <w:rsid w:val="00322496"/>
    <w:rsid w:val="00322AE7"/>
    <w:rsid w:val="00322D91"/>
    <w:rsid w:val="00322EEA"/>
    <w:rsid w:val="0032320A"/>
    <w:rsid w:val="003240EC"/>
    <w:rsid w:val="003250C3"/>
    <w:rsid w:val="00325246"/>
    <w:rsid w:val="00325869"/>
    <w:rsid w:val="00325D35"/>
    <w:rsid w:val="00326448"/>
    <w:rsid w:val="0032650F"/>
    <w:rsid w:val="0032662E"/>
    <w:rsid w:val="00326854"/>
    <w:rsid w:val="003275E4"/>
    <w:rsid w:val="00330069"/>
    <w:rsid w:val="00330144"/>
    <w:rsid w:val="003302D8"/>
    <w:rsid w:val="003304A1"/>
    <w:rsid w:val="00331864"/>
    <w:rsid w:val="0033244F"/>
    <w:rsid w:val="00332EF9"/>
    <w:rsid w:val="00335707"/>
    <w:rsid w:val="00337743"/>
    <w:rsid w:val="00337E16"/>
    <w:rsid w:val="00340E66"/>
    <w:rsid w:val="00340F10"/>
    <w:rsid w:val="00341D56"/>
    <w:rsid w:val="00342A44"/>
    <w:rsid w:val="003436D7"/>
    <w:rsid w:val="00343FC9"/>
    <w:rsid w:val="00344520"/>
    <w:rsid w:val="0034481B"/>
    <w:rsid w:val="0034486B"/>
    <w:rsid w:val="003449A9"/>
    <w:rsid w:val="00344D92"/>
    <w:rsid w:val="003455A2"/>
    <w:rsid w:val="00345760"/>
    <w:rsid w:val="00345BD4"/>
    <w:rsid w:val="0034659F"/>
    <w:rsid w:val="0034675B"/>
    <w:rsid w:val="0034796E"/>
    <w:rsid w:val="00347B56"/>
    <w:rsid w:val="00347E1A"/>
    <w:rsid w:val="003506E7"/>
    <w:rsid w:val="00350BE7"/>
    <w:rsid w:val="00350CDA"/>
    <w:rsid w:val="00350E87"/>
    <w:rsid w:val="00351286"/>
    <w:rsid w:val="00352C98"/>
    <w:rsid w:val="00353018"/>
    <w:rsid w:val="00353B7C"/>
    <w:rsid w:val="00353BE4"/>
    <w:rsid w:val="0035402B"/>
    <w:rsid w:val="0035438E"/>
    <w:rsid w:val="003547C0"/>
    <w:rsid w:val="003557D3"/>
    <w:rsid w:val="00355828"/>
    <w:rsid w:val="00356418"/>
    <w:rsid w:val="00356D90"/>
    <w:rsid w:val="00356E38"/>
    <w:rsid w:val="003576DA"/>
    <w:rsid w:val="00357CBE"/>
    <w:rsid w:val="003609A7"/>
    <w:rsid w:val="00360C13"/>
    <w:rsid w:val="00361487"/>
    <w:rsid w:val="00361661"/>
    <w:rsid w:val="00362905"/>
    <w:rsid w:val="00363230"/>
    <w:rsid w:val="00364D53"/>
    <w:rsid w:val="003654A7"/>
    <w:rsid w:val="0036772F"/>
    <w:rsid w:val="00367C90"/>
    <w:rsid w:val="00370BC7"/>
    <w:rsid w:val="003717C6"/>
    <w:rsid w:val="003719DE"/>
    <w:rsid w:val="00371A33"/>
    <w:rsid w:val="00372E83"/>
    <w:rsid w:val="00373860"/>
    <w:rsid w:val="00374B8C"/>
    <w:rsid w:val="00375080"/>
    <w:rsid w:val="00376C51"/>
    <w:rsid w:val="00377407"/>
    <w:rsid w:val="003775AA"/>
    <w:rsid w:val="00380026"/>
    <w:rsid w:val="0038073F"/>
    <w:rsid w:val="0038081D"/>
    <w:rsid w:val="003808DB"/>
    <w:rsid w:val="00380993"/>
    <w:rsid w:val="00381332"/>
    <w:rsid w:val="00381780"/>
    <w:rsid w:val="00381FDA"/>
    <w:rsid w:val="003824E4"/>
    <w:rsid w:val="00382610"/>
    <w:rsid w:val="00382B1B"/>
    <w:rsid w:val="00383CFE"/>
    <w:rsid w:val="0038430C"/>
    <w:rsid w:val="0038475D"/>
    <w:rsid w:val="00384BEF"/>
    <w:rsid w:val="003853FF"/>
    <w:rsid w:val="00385609"/>
    <w:rsid w:val="003856A4"/>
    <w:rsid w:val="00385DAB"/>
    <w:rsid w:val="00385DE6"/>
    <w:rsid w:val="00385E54"/>
    <w:rsid w:val="0038696B"/>
    <w:rsid w:val="00387553"/>
    <w:rsid w:val="00387739"/>
    <w:rsid w:val="00387CA6"/>
    <w:rsid w:val="00387CBD"/>
    <w:rsid w:val="003900C7"/>
    <w:rsid w:val="00390154"/>
    <w:rsid w:val="0039039F"/>
    <w:rsid w:val="00390480"/>
    <w:rsid w:val="00390ED6"/>
    <w:rsid w:val="00391B5C"/>
    <w:rsid w:val="00392509"/>
    <w:rsid w:val="003925E5"/>
    <w:rsid w:val="00392CD3"/>
    <w:rsid w:val="00393FCC"/>
    <w:rsid w:val="003943E5"/>
    <w:rsid w:val="00394793"/>
    <w:rsid w:val="00394BEA"/>
    <w:rsid w:val="00394D47"/>
    <w:rsid w:val="00395950"/>
    <w:rsid w:val="00397D8E"/>
    <w:rsid w:val="003A105C"/>
    <w:rsid w:val="003A2222"/>
    <w:rsid w:val="003A3262"/>
    <w:rsid w:val="003A39F5"/>
    <w:rsid w:val="003A434B"/>
    <w:rsid w:val="003A4F18"/>
    <w:rsid w:val="003A5479"/>
    <w:rsid w:val="003A5C1B"/>
    <w:rsid w:val="003A6CF4"/>
    <w:rsid w:val="003A7C7F"/>
    <w:rsid w:val="003A7FDB"/>
    <w:rsid w:val="003B023B"/>
    <w:rsid w:val="003B0304"/>
    <w:rsid w:val="003B043F"/>
    <w:rsid w:val="003B155C"/>
    <w:rsid w:val="003B1E19"/>
    <w:rsid w:val="003B2E10"/>
    <w:rsid w:val="003B33CE"/>
    <w:rsid w:val="003B343D"/>
    <w:rsid w:val="003B391B"/>
    <w:rsid w:val="003B3A2C"/>
    <w:rsid w:val="003B416D"/>
    <w:rsid w:val="003B43C3"/>
    <w:rsid w:val="003B4936"/>
    <w:rsid w:val="003B4F8A"/>
    <w:rsid w:val="003B551C"/>
    <w:rsid w:val="003B56D7"/>
    <w:rsid w:val="003B5882"/>
    <w:rsid w:val="003B6508"/>
    <w:rsid w:val="003B7CC1"/>
    <w:rsid w:val="003C0DAF"/>
    <w:rsid w:val="003C123E"/>
    <w:rsid w:val="003C179A"/>
    <w:rsid w:val="003C1911"/>
    <w:rsid w:val="003C1B4F"/>
    <w:rsid w:val="003C1CD8"/>
    <w:rsid w:val="003C2288"/>
    <w:rsid w:val="003C2604"/>
    <w:rsid w:val="003C331C"/>
    <w:rsid w:val="003C3336"/>
    <w:rsid w:val="003C39E6"/>
    <w:rsid w:val="003C3A11"/>
    <w:rsid w:val="003C526E"/>
    <w:rsid w:val="003C6957"/>
    <w:rsid w:val="003C6DEB"/>
    <w:rsid w:val="003C6EFC"/>
    <w:rsid w:val="003C73CA"/>
    <w:rsid w:val="003C748D"/>
    <w:rsid w:val="003C7585"/>
    <w:rsid w:val="003C7A5C"/>
    <w:rsid w:val="003D0153"/>
    <w:rsid w:val="003D095D"/>
    <w:rsid w:val="003D0AAF"/>
    <w:rsid w:val="003D201E"/>
    <w:rsid w:val="003D2665"/>
    <w:rsid w:val="003D3574"/>
    <w:rsid w:val="003D4149"/>
    <w:rsid w:val="003D660C"/>
    <w:rsid w:val="003D73BD"/>
    <w:rsid w:val="003D7CCE"/>
    <w:rsid w:val="003E0864"/>
    <w:rsid w:val="003E0BAC"/>
    <w:rsid w:val="003E0D8C"/>
    <w:rsid w:val="003E154A"/>
    <w:rsid w:val="003E15A3"/>
    <w:rsid w:val="003E1B68"/>
    <w:rsid w:val="003E21AD"/>
    <w:rsid w:val="003E2601"/>
    <w:rsid w:val="003E3D77"/>
    <w:rsid w:val="003E5FC5"/>
    <w:rsid w:val="003E65D7"/>
    <w:rsid w:val="003E7483"/>
    <w:rsid w:val="003F0515"/>
    <w:rsid w:val="003F14AB"/>
    <w:rsid w:val="003F163F"/>
    <w:rsid w:val="003F185F"/>
    <w:rsid w:val="003F1ACE"/>
    <w:rsid w:val="003F1CE1"/>
    <w:rsid w:val="003F1E26"/>
    <w:rsid w:val="003F2D7E"/>
    <w:rsid w:val="003F413A"/>
    <w:rsid w:val="003F5154"/>
    <w:rsid w:val="003F5249"/>
    <w:rsid w:val="003F54FB"/>
    <w:rsid w:val="003F5BB5"/>
    <w:rsid w:val="003F5D3A"/>
    <w:rsid w:val="003F6572"/>
    <w:rsid w:val="003F6BD4"/>
    <w:rsid w:val="003F6C4D"/>
    <w:rsid w:val="003F6D1F"/>
    <w:rsid w:val="0040048C"/>
    <w:rsid w:val="00400C90"/>
    <w:rsid w:val="00400F7F"/>
    <w:rsid w:val="004023F7"/>
    <w:rsid w:val="0040363C"/>
    <w:rsid w:val="004036AF"/>
    <w:rsid w:val="00403A0F"/>
    <w:rsid w:val="0040424B"/>
    <w:rsid w:val="0040434E"/>
    <w:rsid w:val="004048E5"/>
    <w:rsid w:val="00404D1E"/>
    <w:rsid w:val="00405316"/>
    <w:rsid w:val="004057B0"/>
    <w:rsid w:val="00406623"/>
    <w:rsid w:val="0041153E"/>
    <w:rsid w:val="00412488"/>
    <w:rsid w:val="00412B7F"/>
    <w:rsid w:val="00412CEF"/>
    <w:rsid w:val="004141A8"/>
    <w:rsid w:val="00414E59"/>
    <w:rsid w:val="004165B8"/>
    <w:rsid w:val="004169D8"/>
    <w:rsid w:val="00417048"/>
    <w:rsid w:val="00420098"/>
    <w:rsid w:val="004201AF"/>
    <w:rsid w:val="00420B07"/>
    <w:rsid w:val="00420DF0"/>
    <w:rsid w:val="004217F1"/>
    <w:rsid w:val="00421E70"/>
    <w:rsid w:val="00422BF5"/>
    <w:rsid w:val="0042327F"/>
    <w:rsid w:val="00425FF9"/>
    <w:rsid w:val="00426328"/>
    <w:rsid w:val="004266DC"/>
    <w:rsid w:val="004279C7"/>
    <w:rsid w:val="00427B3B"/>
    <w:rsid w:val="00427EBF"/>
    <w:rsid w:val="0043072D"/>
    <w:rsid w:val="00431085"/>
    <w:rsid w:val="004313B0"/>
    <w:rsid w:val="00431AA2"/>
    <w:rsid w:val="00432278"/>
    <w:rsid w:val="00434EDF"/>
    <w:rsid w:val="00435149"/>
    <w:rsid w:val="00435269"/>
    <w:rsid w:val="00435EC1"/>
    <w:rsid w:val="004362AB"/>
    <w:rsid w:val="004367E0"/>
    <w:rsid w:val="0043763C"/>
    <w:rsid w:val="0044047F"/>
    <w:rsid w:val="004404CD"/>
    <w:rsid w:val="0044060D"/>
    <w:rsid w:val="00440C8D"/>
    <w:rsid w:val="00440FDD"/>
    <w:rsid w:val="00441101"/>
    <w:rsid w:val="00441261"/>
    <w:rsid w:val="004415FB"/>
    <w:rsid w:val="00441CE3"/>
    <w:rsid w:val="00441D69"/>
    <w:rsid w:val="004421F5"/>
    <w:rsid w:val="004425E2"/>
    <w:rsid w:val="0044284D"/>
    <w:rsid w:val="00442E88"/>
    <w:rsid w:val="00443050"/>
    <w:rsid w:val="0044434A"/>
    <w:rsid w:val="0044437F"/>
    <w:rsid w:val="004446ED"/>
    <w:rsid w:val="004453D0"/>
    <w:rsid w:val="00445A25"/>
    <w:rsid w:val="00445AC4"/>
    <w:rsid w:val="00445E76"/>
    <w:rsid w:val="0044620A"/>
    <w:rsid w:val="0044655B"/>
    <w:rsid w:val="00446606"/>
    <w:rsid w:val="004471BC"/>
    <w:rsid w:val="00447217"/>
    <w:rsid w:val="00447B50"/>
    <w:rsid w:val="00450515"/>
    <w:rsid w:val="00450AD8"/>
    <w:rsid w:val="00450F0D"/>
    <w:rsid w:val="00451471"/>
    <w:rsid w:val="00452756"/>
    <w:rsid w:val="00452C60"/>
    <w:rsid w:val="0045343E"/>
    <w:rsid w:val="00453704"/>
    <w:rsid w:val="00453FC2"/>
    <w:rsid w:val="00454D9A"/>
    <w:rsid w:val="0045665B"/>
    <w:rsid w:val="00457013"/>
    <w:rsid w:val="0045724C"/>
    <w:rsid w:val="004573D3"/>
    <w:rsid w:val="00457F93"/>
    <w:rsid w:val="00460682"/>
    <w:rsid w:val="00460E6C"/>
    <w:rsid w:val="004617A9"/>
    <w:rsid w:val="00461B70"/>
    <w:rsid w:val="0046258E"/>
    <w:rsid w:val="00462CEB"/>
    <w:rsid w:val="00462DCA"/>
    <w:rsid w:val="00462EA8"/>
    <w:rsid w:val="0046384E"/>
    <w:rsid w:val="00464CF4"/>
    <w:rsid w:val="00465562"/>
    <w:rsid w:val="004666C7"/>
    <w:rsid w:val="00466E73"/>
    <w:rsid w:val="0046706B"/>
    <w:rsid w:val="00467815"/>
    <w:rsid w:val="00467D9B"/>
    <w:rsid w:val="00471284"/>
    <w:rsid w:val="00472FB0"/>
    <w:rsid w:val="00473696"/>
    <w:rsid w:val="00473721"/>
    <w:rsid w:val="00473A4B"/>
    <w:rsid w:val="004741FD"/>
    <w:rsid w:val="0047491E"/>
    <w:rsid w:val="00474986"/>
    <w:rsid w:val="00474A6A"/>
    <w:rsid w:val="0047658E"/>
    <w:rsid w:val="00477716"/>
    <w:rsid w:val="00477DE9"/>
    <w:rsid w:val="00480439"/>
    <w:rsid w:val="0048086E"/>
    <w:rsid w:val="0048278B"/>
    <w:rsid w:val="0048285F"/>
    <w:rsid w:val="00482D16"/>
    <w:rsid w:val="00482E4C"/>
    <w:rsid w:val="00482E4F"/>
    <w:rsid w:val="004831CC"/>
    <w:rsid w:val="004836D8"/>
    <w:rsid w:val="004837C6"/>
    <w:rsid w:val="00483998"/>
    <w:rsid w:val="00483FC1"/>
    <w:rsid w:val="00484250"/>
    <w:rsid w:val="00484E4C"/>
    <w:rsid w:val="00485154"/>
    <w:rsid w:val="004862BE"/>
    <w:rsid w:val="00486ABE"/>
    <w:rsid w:val="00486F3A"/>
    <w:rsid w:val="00487033"/>
    <w:rsid w:val="004873C2"/>
    <w:rsid w:val="004878ED"/>
    <w:rsid w:val="00487B7C"/>
    <w:rsid w:val="0049004B"/>
    <w:rsid w:val="00490C52"/>
    <w:rsid w:val="00491039"/>
    <w:rsid w:val="00491438"/>
    <w:rsid w:val="00491B1C"/>
    <w:rsid w:val="004923BD"/>
    <w:rsid w:val="00492E3F"/>
    <w:rsid w:val="00493F5C"/>
    <w:rsid w:val="0049412A"/>
    <w:rsid w:val="004945E3"/>
    <w:rsid w:val="00494EB3"/>
    <w:rsid w:val="00495DB3"/>
    <w:rsid w:val="00495F43"/>
    <w:rsid w:val="00497F5E"/>
    <w:rsid w:val="004A00B0"/>
    <w:rsid w:val="004A171B"/>
    <w:rsid w:val="004A207E"/>
    <w:rsid w:val="004A2385"/>
    <w:rsid w:val="004A2C49"/>
    <w:rsid w:val="004A2D91"/>
    <w:rsid w:val="004A3B95"/>
    <w:rsid w:val="004A3C91"/>
    <w:rsid w:val="004A69D0"/>
    <w:rsid w:val="004A7912"/>
    <w:rsid w:val="004B0194"/>
    <w:rsid w:val="004B0B94"/>
    <w:rsid w:val="004B1113"/>
    <w:rsid w:val="004B176A"/>
    <w:rsid w:val="004B1DC3"/>
    <w:rsid w:val="004B2835"/>
    <w:rsid w:val="004B28C5"/>
    <w:rsid w:val="004B326B"/>
    <w:rsid w:val="004B36AE"/>
    <w:rsid w:val="004B4672"/>
    <w:rsid w:val="004B58F5"/>
    <w:rsid w:val="004B67A4"/>
    <w:rsid w:val="004C14B1"/>
    <w:rsid w:val="004C289A"/>
    <w:rsid w:val="004C2ADF"/>
    <w:rsid w:val="004C3427"/>
    <w:rsid w:val="004C61A3"/>
    <w:rsid w:val="004C6E03"/>
    <w:rsid w:val="004C780C"/>
    <w:rsid w:val="004D03BA"/>
    <w:rsid w:val="004D118A"/>
    <w:rsid w:val="004D3100"/>
    <w:rsid w:val="004D3441"/>
    <w:rsid w:val="004D349D"/>
    <w:rsid w:val="004D357C"/>
    <w:rsid w:val="004D3E0B"/>
    <w:rsid w:val="004D42B9"/>
    <w:rsid w:val="004D45C8"/>
    <w:rsid w:val="004D4ED8"/>
    <w:rsid w:val="004D5A3C"/>
    <w:rsid w:val="004D6A38"/>
    <w:rsid w:val="004D6C65"/>
    <w:rsid w:val="004D708E"/>
    <w:rsid w:val="004D760C"/>
    <w:rsid w:val="004D7C91"/>
    <w:rsid w:val="004E01D4"/>
    <w:rsid w:val="004E1E98"/>
    <w:rsid w:val="004E26E4"/>
    <w:rsid w:val="004E357A"/>
    <w:rsid w:val="004E3800"/>
    <w:rsid w:val="004E3861"/>
    <w:rsid w:val="004E5000"/>
    <w:rsid w:val="004E530F"/>
    <w:rsid w:val="004E5599"/>
    <w:rsid w:val="004E586B"/>
    <w:rsid w:val="004E65EB"/>
    <w:rsid w:val="004E7114"/>
    <w:rsid w:val="004E7341"/>
    <w:rsid w:val="004E7E7E"/>
    <w:rsid w:val="004F0244"/>
    <w:rsid w:val="004F09A1"/>
    <w:rsid w:val="004F0A27"/>
    <w:rsid w:val="004F23B6"/>
    <w:rsid w:val="004F282C"/>
    <w:rsid w:val="004F379F"/>
    <w:rsid w:val="004F3D4A"/>
    <w:rsid w:val="004F3E0F"/>
    <w:rsid w:val="004F401E"/>
    <w:rsid w:val="004F43AB"/>
    <w:rsid w:val="004F58BE"/>
    <w:rsid w:val="004F7174"/>
    <w:rsid w:val="004F7AF1"/>
    <w:rsid w:val="004F7E98"/>
    <w:rsid w:val="00500DD0"/>
    <w:rsid w:val="00500EDC"/>
    <w:rsid w:val="005010BA"/>
    <w:rsid w:val="005012AA"/>
    <w:rsid w:val="005012CF"/>
    <w:rsid w:val="005013A1"/>
    <w:rsid w:val="00502352"/>
    <w:rsid w:val="0050278D"/>
    <w:rsid w:val="00502C10"/>
    <w:rsid w:val="0050355D"/>
    <w:rsid w:val="00504188"/>
    <w:rsid w:val="00504560"/>
    <w:rsid w:val="00504655"/>
    <w:rsid w:val="00504A31"/>
    <w:rsid w:val="00504F8B"/>
    <w:rsid w:val="005055B5"/>
    <w:rsid w:val="005063A0"/>
    <w:rsid w:val="00506619"/>
    <w:rsid w:val="0050690E"/>
    <w:rsid w:val="00507E53"/>
    <w:rsid w:val="00510257"/>
    <w:rsid w:val="00510D1D"/>
    <w:rsid w:val="00510E99"/>
    <w:rsid w:val="00511033"/>
    <w:rsid w:val="00511BBF"/>
    <w:rsid w:val="00511BDC"/>
    <w:rsid w:val="00512E62"/>
    <w:rsid w:val="0051373C"/>
    <w:rsid w:val="005138B3"/>
    <w:rsid w:val="00513EBA"/>
    <w:rsid w:val="00513F43"/>
    <w:rsid w:val="00514E64"/>
    <w:rsid w:val="00515E7B"/>
    <w:rsid w:val="005165B0"/>
    <w:rsid w:val="00516F04"/>
    <w:rsid w:val="00517005"/>
    <w:rsid w:val="005171D1"/>
    <w:rsid w:val="005174C6"/>
    <w:rsid w:val="00517868"/>
    <w:rsid w:val="00520894"/>
    <w:rsid w:val="00520BC0"/>
    <w:rsid w:val="00520BF7"/>
    <w:rsid w:val="005215A2"/>
    <w:rsid w:val="005217F8"/>
    <w:rsid w:val="005219E0"/>
    <w:rsid w:val="00521B41"/>
    <w:rsid w:val="0052267A"/>
    <w:rsid w:val="005226D4"/>
    <w:rsid w:val="005239DD"/>
    <w:rsid w:val="00523CA1"/>
    <w:rsid w:val="00523EB9"/>
    <w:rsid w:val="00524A9C"/>
    <w:rsid w:val="00525956"/>
    <w:rsid w:val="00525BED"/>
    <w:rsid w:val="005266F4"/>
    <w:rsid w:val="0052675C"/>
    <w:rsid w:val="00526931"/>
    <w:rsid w:val="00526D46"/>
    <w:rsid w:val="005303B5"/>
    <w:rsid w:val="005303E3"/>
    <w:rsid w:val="00530D4E"/>
    <w:rsid w:val="00531094"/>
    <w:rsid w:val="00531143"/>
    <w:rsid w:val="0053186B"/>
    <w:rsid w:val="00531C5C"/>
    <w:rsid w:val="00532A23"/>
    <w:rsid w:val="005331E8"/>
    <w:rsid w:val="0053337C"/>
    <w:rsid w:val="005340EA"/>
    <w:rsid w:val="00534A44"/>
    <w:rsid w:val="00535F4E"/>
    <w:rsid w:val="00536332"/>
    <w:rsid w:val="0053655B"/>
    <w:rsid w:val="005373DF"/>
    <w:rsid w:val="00537A19"/>
    <w:rsid w:val="00540D81"/>
    <w:rsid w:val="00542821"/>
    <w:rsid w:val="00543514"/>
    <w:rsid w:val="005438A1"/>
    <w:rsid w:val="00543B81"/>
    <w:rsid w:val="00543C00"/>
    <w:rsid w:val="00543EB8"/>
    <w:rsid w:val="00543F41"/>
    <w:rsid w:val="00544550"/>
    <w:rsid w:val="0054482E"/>
    <w:rsid w:val="00544FCF"/>
    <w:rsid w:val="005450DC"/>
    <w:rsid w:val="005455FC"/>
    <w:rsid w:val="00545A47"/>
    <w:rsid w:val="00545FC7"/>
    <w:rsid w:val="0054634E"/>
    <w:rsid w:val="00546B67"/>
    <w:rsid w:val="005474C7"/>
    <w:rsid w:val="00547B37"/>
    <w:rsid w:val="00550490"/>
    <w:rsid w:val="00550F71"/>
    <w:rsid w:val="005512D3"/>
    <w:rsid w:val="00551C0E"/>
    <w:rsid w:val="00551F46"/>
    <w:rsid w:val="00552561"/>
    <w:rsid w:val="00553290"/>
    <w:rsid w:val="00553C45"/>
    <w:rsid w:val="005544FA"/>
    <w:rsid w:val="00554A33"/>
    <w:rsid w:val="00554F2F"/>
    <w:rsid w:val="0055525E"/>
    <w:rsid w:val="0055588A"/>
    <w:rsid w:val="00555A7F"/>
    <w:rsid w:val="0055716D"/>
    <w:rsid w:val="005571A6"/>
    <w:rsid w:val="005572CC"/>
    <w:rsid w:val="0055745F"/>
    <w:rsid w:val="00557953"/>
    <w:rsid w:val="00557AD3"/>
    <w:rsid w:val="00557EA9"/>
    <w:rsid w:val="005603F5"/>
    <w:rsid w:val="005605D3"/>
    <w:rsid w:val="005609A0"/>
    <w:rsid w:val="00560E55"/>
    <w:rsid w:val="00560E76"/>
    <w:rsid w:val="00561360"/>
    <w:rsid w:val="0056275D"/>
    <w:rsid w:val="00562E8F"/>
    <w:rsid w:val="0056301A"/>
    <w:rsid w:val="005635AD"/>
    <w:rsid w:val="005636B0"/>
    <w:rsid w:val="00563CAB"/>
    <w:rsid w:val="00564070"/>
    <w:rsid w:val="005640E1"/>
    <w:rsid w:val="005647B6"/>
    <w:rsid w:val="00564EA1"/>
    <w:rsid w:val="0056534C"/>
    <w:rsid w:val="00566E81"/>
    <w:rsid w:val="005670FC"/>
    <w:rsid w:val="00567CEE"/>
    <w:rsid w:val="0057040F"/>
    <w:rsid w:val="0057096F"/>
    <w:rsid w:val="005713EC"/>
    <w:rsid w:val="005713F4"/>
    <w:rsid w:val="00571E64"/>
    <w:rsid w:val="00573ADD"/>
    <w:rsid w:val="00573D3B"/>
    <w:rsid w:val="00573EE2"/>
    <w:rsid w:val="00573F6A"/>
    <w:rsid w:val="0057432C"/>
    <w:rsid w:val="00574676"/>
    <w:rsid w:val="00575314"/>
    <w:rsid w:val="00575CC3"/>
    <w:rsid w:val="00575D10"/>
    <w:rsid w:val="00576018"/>
    <w:rsid w:val="00576D6B"/>
    <w:rsid w:val="005800F7"/>
    <w:rsid w:val="005808CA"/>
    <w:rsid w:val="00580F26"/>
    <w:rsid w:val="005810A9"/>
    <w:rsid w:val="00581A7C"/>
    <w:rsid w:val="00582376"/>
    <w:rsid w:val="00583C0E"/>
    <w:rsid w:val="00583FDB"/>
    <w:rsid w:val="0058427E"/>
    <w:rsid w:val="00584FEF"/>
    <w:rsid w:val="005864FA"/>
    <w:rsid w:val="00586848"/>
    <w:rsid w:val="005875A3"/>
    <w:rsid w:val="00587652"/>
    <w:rsid w:val="0058773A"/>
    <w:rsid w:val="00587C5F"/>
    <w:rsid w:val="00590750"/>
    <w:rsid w:val="00590907"/>
    <w:rsid w:val="00592491"/>
    <w:rsid w:val="0059346F"/>
    <w:rsid w:val="00593875"/>
    <w:rsid w:val="00593E2F"/>
    <w:rsid w:val="005943C5"/>
    <w:rsid w:val="00594A7B"/>
    <w:rsid w:val="005963CE"/>
    <w:rsid w:val="00596C07"/>
    <w:rsid w:val="005976DB"/>
    <w:rsid w:val="00597AA7"/>
    <w:rsid w:val="005A1EAB"/>
    <w:rsid w:val="005A270C"/>
    <w:rsid w:val="005A2D82"/>
    <w:rsid w:val="005A323A"/>
    <w:rsid w:val="005A3789"/>
    <w:rsid w:val="005A3835"/>
    <w:rsid w:val="005A389E"/>
    <w:rsid w:val="005A3AEC"/>
    <w:rsid w:val="005A40C0"/>
    <w:rsid w:val="005A47FE"/>
    <w:rsid w:val="005A626B"/>
    <w:rsid w:val="005A6858"/>
    <w:rsid w:val="005A72F2"/>
    <w:rsid w:val="005A7E22"/>
    <w:rsid w:val="005B0096"/>
    <w:rsid w:val="005B2194"/>
    <w:rsid w:val="005B2BC3"/>
    <w:rsid w:val="005B4350"/>
    <w:rsid w:val="005B4621"/>
    <w:rsid w:val="005B4812"/>
    <w:rsid w:val="005B4CFA"/>
    <w:rsid w:val="005B4DEF"/>
    <w:rsid w:val="005B5B3D"/>
    <w:rsid w:val="005B5CEE"/>
    <w:rsid w:val="005B6D53"/>
    <w:rsid w:val="005B6D64"/>
    <w:rsid w:val="005B7112"/>
    <w:rsid w:val="005B7166"/>
    <w:rsid w:val="005B74D2"/>
    <w:rsid w:val="005C01D1"/>
    <w:rsid w:val="005C04FD"/>
    <w:rsid w:val="005C18EE"/>
    <w:rsid w:val="005C1A79"/>
    <w:rsid w:val="005C239B"/>
    <w:rsid w:val="005C303E"/>
    <w:rsid w:val="005C39AD"/>
    <w:rsid w:val="005C3B26"/>
    <w:rsid w:val="005C3EDF"/>
    <w:rsid w:val="005C4397"/>
    <w:rsid w:val="005C48CC"/>
    <w:rsid w:val="005C63B5"/>
    <w:rsid w:val="005C674D"/>
    <w:rsid w:val="005C7644"/>
    <w:rsid w:val="005C77FD"/>
    <w:rsid w:val="005C791C"/>
    <w:rsid w:val="005C7B31"/>
    <w:rsid w:val="005C7BF4"/>
    <w:rsid w:val="005D029E"/>
    <w:rsid w:val="005D0745"/>
    <w:rsid w:val="005D1B66"/>
    <w:rsid w:val="005D1FDF"/>
    <w:rsid w:val="005D2B0F"/>
    <w:rsid w:val="005D30FC"/>
    <w:rsid w:val="005D323E"/>
    <w:rsid w:val="005D3352"/>
    <w:rsid w:val="005D3A17"/>
    <w:rsid w:val="005D3ACE"/>
    <w:rsid w:val="005D3D1E"/>
    <w:rsid w:val="005D50D9"/>
    <w:rsid w:val="005D6A61"/>
    <w:rsid w:val="005D7724"/>
    <w:rsid w:val="005E063B"/>
    <w:rsid w:val="005E06AE"/>
    <w:rsid w:val="005E111B"/>
    <w:rsid w:val="005E12DD"/>
    <w:rsid w:val="005E1771"/>
    <w:rsid w:val="005E269C"/>
    <w:rsid w:val="005E2A11"/>
    <w:rsid w:val="005E2C16"/>
    <w:rsid w:val="005E34F4"/>
    <w:rsid w:val="005E3586"/>
    <w:rsid w:val="005E386D"/>
    <w:rsid w:val="005E3EC0"/>
    <w:rsid w:val="005E4DEE"/>
    <w:rsid w:val="005E5130"/>
    <w:rsid w:val="005E5F15"/>
    <w:rsid w:val="005E5FF1"/>
    <w:rsid w:val="005E6001"/>
    <w:rsid w:val="005E6566"/>
    <w:rsid w:val="005E72FB"/>
    <w:rsid w:val="005F01CE"/>
    <w:rsid w:val="005F135B"/>
    <w:rsid w:val="005F1942"/>
    <w:rsid w:val="005F2426"/>
    <w:rsid w:val="005F3709"/>
    <w:rsid w:val="005F3EAB"/>
    <w:rsid w:val="005F42BB"/>
    <w:rsid w:val="005F4E54"/>
    <w:rsid w:val="005F4EAE"/>
    <w:rsid w:val="005F574A"/>
    <w:rsid w:val="005F676C"/>
    <w:rsid w:val="005F70B6"/>
    <w:rsid w:val="005F7518"/>
    <w:rsid w:val="005F778D"/>
    <w:rsid w:val="005F7A87"/>
    <w:rsid w:val="005F7BA0"/>
    <w:rsid w:val="005F7F41"/>
    <w:rsid w:val="006009D3"/>
    <w:rsid w:val="006010E6"/>
    <w:rsid w:val="006011A3"/>
    <w:rsid w:val="006017DF"/>
    <w:rsid w:val="00601F0A"/>
    <w:rsid w:val="006030B5"/>
    <w:rsid w:val="00603630"/>
    <w:rsid w:val="0060382E"/>
    <w:rsid w:val="00603CFA"/>
    <w:rsid w:val="00603D1C"/>
    <w:rsid w:val="00604DBE"/>
    <w:rsid w:val="006061B0"/>
    <w:rsid w:val="006062EA"/>
    <w:rsid w:val="006063E1"/>
    <w:rsid w:val="006065E4"/>
    <w:rsid w:val="006066C2"/>
    <w:rsid w:val="006066D1"/>
    <w:rsid w:val="00606F56"/>
    <w:rsid w:val="00607D48"/>
    <w:rsid w:val="00610039"/>
    <w:rsid w:val="00610381"/>
    <w:rsid w:val="00610917"/>
    <w:rsid w:val="006109E3"/>
    <w:rsid w:val="00611B68"/>
    <w:rsid w:val="00611C07"/>
    <w:rsid w:val="00611E07"/>
    <w:rsid w:val="00612045"/>
    <w:rsid w:val="006120C3"/>
    <w:rsid w:val="0061286E"/>
    <w:rsid w:val="00612F12"/>
    <w:rsid w:val="00612F99"/>
    <w:rsid w:val="006136FF"/>
    <w:rsid w:val="00613AC9"/>
    <w:rsid w:val="00613DA3"/>
    <w:rsid w:val="00614026"/>
    <w:rsid w:val="006140E8"/>
    <w:rsid w:val="00614490"/>
    <w:rsid w:val="00614786"/>
    <w:rsid w:val="00614EDE"/>
    <w:rsid w:val="00615808"/>
    <w:rsid w:val="00617982"/>
    <w:rsid w:val="00617F7C"/>
    <w:rsid w:val="00620E86"/>
    <w:rsid w:val="0062155F"/>
    <w:rsid w:val="006219DD"/>
    <w:rsid w:val="00621D63"/>
    <w:rsid w:val="00622172"/>
    <w:rsid w:val="00623472"/>
    <w:rsid w:val="00623DAF"/>
    <w:rsid w:val="006242BF"/>
    <w:rsid w:val="00624678"/>
    <w:rsid w:val="006246FE"/>
    <w:rsid w:val="00625136"/>
    <w:rsid w:val="0062524C"/>
    <w:rsid w:val="00626AB6"/>
    <w:rsid w:val="00631B1E"/>
    <w:rsid w:val="00631FE7"/>
    <w:rsid w:val="006321EA"/>
    <w:rsid w:val="006324E6"/>
    <w:rsid w:val="00632ACC"/>
    <w:rsid w:val="006335C9"/>
    <w:rsid w:val="00633FF2"/>
    <w:rsid w:val="00634207"/>
    <w:rsid w:val="006345C1"/>
    <w:rsid w:val="00634F76"/>
    <w:rsid w:val="00635E34"/>
    <w:rsid w:val="00637056"/>
    <w:rsid w:val="00637E9B"/>
    <w:rsid w:val="00637FDD"/>
    <w:rsid w:val="00641E57"/>
    <w:rsid w:val="0064260D"/>
    <w:rsid w:val="00642A39"/>
    <w:rsid w:val="00642DBC"/>
    <w:rsid w:val="0064307F"/>
    <w:rsid w:val="00643CED"/>
    <w:rsid w:val="00643D90"/>
    <w:rsid w:val="00644234"/>
    <w:rsid w:val="00644878"/>
    <w:rsid w:val="00644DE2"/>
    <w:rsid w:val="00646D0E"/>
    <w:rsid w:val="006478E6"/>
    <w:rsid w:val="00650306"/>
    <w:rsid w:val="006503A5"/>
    <w:rsid w:val="00650463"/>
    <w:rsid w:val="006507FD"/>
    <w:rsid w:val="0065082F"/>
    <w:rsid w:val="006509F9"/>
    <w:rsid w:val="00651660"/>
    <w:rsid w:val="006517B9"/>
    <w:rsid w:val="00651C0A"/>
    <w:rsid w:val="00651C84"/>
    <w:rsid w:val="00652171"/>
    <w:rsid w:val="0065227C"/>
    <w:rsid w:val="006523C2"/>
    <w:rsid w:val="00652FFB"/>
    <w:rsid w:val="00653133"/>
    <w:rsid w:val="006532C3"/>
    <w:rsid w:val="00653E05"/>
    <w:rsid w:val="00654C9C"/>
    <w:rsid w:val="0065528E"/>
    <w:rsid w:val="00655390"/>
    <w:rsid w:val="006553D9"/>
    <w:rsid w:val="00655858"/>
    <w:rsid w:val="0065606D"/>
    <w:rsid w:val="006564F2"/>
    <w:rsid w:val="0065716D"/>
    <w:rsid w:val="006612A4"/>
    <w:rsid w:val="00661A2E"/>
    <w:rsid w:val="00661BD2"/>
    <w:rsid w:val="006625C0"/>
    <w:rsid w:val="00662A99"/>
    <w:rsid w:val="00662B7A"/>
    <w:rsid w:val="00663175"/>
    <w:rsid w:val="0066326A"/>
    <w:rsid w:val="006632D0"/>
    <w:rsid w:val="006635FA"/>
    <w:rsid w:val="00663B35"/>
    <w:rsid w:val="00663F1B"/>
    <w:rsid w:val="00664AB8"/>
    <w:rsid w:val="0066571F"/>
    <w:rsid w:val="00666285"/>
    <w:rsid w:val="00666443"/>
    <w:rsid w:val="0066731A"/>
    <w:rsid w:val="00667E3E"/>
    <w:rsid w:val="00670BE7"/>
    <w:rsid w:val="00670FEA"/>
    <w:rsid w:val="00671DC9"/>
    <w:rsid w:val="0067252D"/>
    <w:rsid w:val="00672C31"/>
    <w:rsid w:val="006730AC"/>
    <w:rsid w:val="006734AA"/>
    <w:rsid w:val="006734B3"/>
    <w:rsid w:val="0067353C"/>
    <w:rsid w:val="00673735"/>
    <w:rsid w:val="00674093"/>
    <w:rsid w:val="00675BE6"/>
    <w:rsid w:val="00676163"/>
    <w:rsid w:val="006764C4"/>
    <w:rsid w:val="006777E4"/>
    <w:rsid w:val="00677C1A"/>
    <w:rsid w:val="00677C22"/>
    <w:rsid w:val="006808CC"/>
    <w:rsid w:val="00680AF4"/>
    <w:rsid w:val="00681495"/>
    <w:rsid w:val="0068171A"/>
    <w:rsid w:val="00681F18"/>
    <w:rsid w:val="0068281F"/>
    <w:rsid w:val="00682C7C"/>
    <w:rsid w:val="00682F4C"/>
    <w:rsid w:val="006838D8"/>
    <w:rsid w:val="006842B9"/>
    <w:rsid w:val="00684966"/>
    <w:rsid w:val="00684BAF"/>
    <w:rsid w:val="006856FD"/>
    <w:rsid w:val="00685899"/>
    <w:rsid w:val="006859DA"/>
    <w:rsid w:val="00686772"/>
    <w:rsid w:val="00687642"/>
    <w:rsid w:val="0069023B"/>
    <w:rsid w:val="0069080B"/>
    <w:rsid w:val="00690CBB"/>
    <w:rsid w:val="00691611"/>
    <w:rsid w:val="00691932"/>
    <w:rsid w:val="006919FB"/>
    <w:rsid w:val="0069213E"/>
    <w:rsid w:val="00692D30"/>
    <w:rsid w:val="006941DC"/>
    <w:rsid w:val="00695597"/>
    <w:rsid w:val="00696A89"/>
    <w:rsid w:val="00696F75"/>
    <w:rsid w:val="00696FEC"/>
    <w:rsid w:val="00697165"/>
    <w:rsid w:val="00697477"/>
    <w:rsid w:val="00697D97"/>
    <w:rsid w:val="006A037E"/>
    <w:rsid w:val="006A1D7D"/>
    <w:rsid w:val="006A1E12"/>
    <w:rsid w:val="006A2019"/>
    <w:rsid w:val="006A21CC"/>
    <w:rsid w:val="006A30E6"/>
    <w:rsid w:val="006A3D41"/>
    <w:rsid w:val="006A5833"/>
    <w:rsid w:val="006A72F8"/>
    <w:rsid w:val="006A7796"/>
    <w:rsid w:val="006A7C96"/>
    <w:rsid w:val="006B0495"/>
    <w:rsid w:val="006B0DCB"/>
    <w:rsid w:val="006B0EAB"/>
    <w:rsid w:val="006B0EE5"/>
    <w:rsid w:val="006B2408"/>
    <w:rsid w:val="006B299D"/>
    <w:rsid w:val="006B33F7"/>
    <w:rsid w:val="006B3AF9"/>
    <w:rsid w:val="006B3C91"/>
    <w:rsid w:val="006B414C"/>
    <w:rsid w:val="006B4B0F"/>
    <w:rsid w:val="006B5474"/>
    <w:rsid w:val="006B62A0"/>
    <w:rsid w:val="006B650F"/>
    <w:rsid w:val="006C0E39"/>
    <w:rsid w:val="006C1394"/>
    <w:rsid w:val="006C32CF"/>
    <w:rsid w:val="006C335E"/>
    <w:rsid w:val="006C3A1F"/>
    <w:rsid w:val="006C53F8"/>
    <w:rsid w:val="006C54BB"/>
    <w:rsid w:val="006C56FC"/>
    <w:rsid w:val="006C5C6C"/>
    <w:rsid w:val="006C5F8C"/>
    <w:rsid w:val="006C63EB"/>
    <w:rsid w:val="006C7DE0"/>
    <w:rsid w:val="006D024B"/>
    <w:rsid w:val="006D1314"/>
    <w:rsid w:val="006D16CA"/>
    <w:rsid w:val="006D1D06"/>
    <w:rsid w:val="006D2AB0"/>
    <w:rsid w:val="006D364F"/>
    <w:rsid w:val="006D3693"/>
    <w:rsid w:val="006D3DC7"/>
    <w:rsid w:val="006D4245"/>
    <w:rsid w:val="006D46CE"/>
    <w:rsid w:val="006D4B98"/>
    <w:rsid w:val="006D54D9"/>
    <w:rsid w:val="006D5843"/>
    <w:rsid w:val="006D68AC"/>
    <w:rsid w:val="006D6DF7"/>
    <w:rsid w:val="006D7E18"/>
    <w:rsid w:val="006E0A93"/>
    <w:rsid w:val="006E1B15"/>
    <w:rsid w:val="006E4064"/>
    <w:rsid w:val="006E58EA"/>
    <w:rsid w:val="006E5BF8"/>
    <w:rsid w:val="006E6B01"/>
    <w:rsid w:val="006E6D16"/>
    <w:rsid w:val="006E799D"/>
    <w:rsid w:val="006F0036"/>
    <w:rsid w:val="006F10D4"/>
    <w:rsid w:val="006F1233"/>
    <w:rsid w:val="006F1244"/>
    <w:rsid w:val="006F27E0"/>
    <w:rsid w:val="006F2F67"/>
    <w:rsid w:val="006F3CA4"/>
    <w:rsid w:val="006F4148"/>
    <w:rsid w:val="006F4DE0"/>
    <w:rsid w:val="006F4FB2"/>
    <w:rsid w:val="006F5E2D"/>
    <w:rsid w:val="006F62C5"/>
    <w:rsid w:val="006F6483"/>
    <w:rsid w:val="006F6EEB"/>
    <w:rsid w:val="006F7316"/>
    <w:rsid w:val="006F7332"/>
    <w:rsid w:val="00700B08"/>
    <w:rsid w:val="007025BA"/>
    <w:rsid w:val="00702BB8"/>
    <w:rsid w:val="0070385B"/>
    <w:rsid w:val="00703981"/>
    <w:rsid w:val="00703A33"/>
    <w:rsid w:val="00703A74"/>
    <w:rsid w:val="00703F00"/>
    <w:rsid w:val="0070407E"/>
    <w:rsid w:val="00704530"/>
    <w:rsid w:val="0070494F"/>
    <w:rsid w:val="00704969"/>
    <w:rsid w:val="00704BB0"/>
    <w:rsid w:val="00705423"/>
    <w:rsid w:val="00705758"/>
    <w:rsid w:val="00705E4A"/>
    <w:rsid w:val="0070688B"/>
    <w:rsid w:val="00706997"/>
    <w:rsid w:val="0070707A"/>
    <w:rsid w:val="0070717A"/>
    <w:rsid w:val="00707244"/>
    <w:rsid w:val="007114BF"/>
    <w:rsid w:val="00711CBA"/>
    <w:rsid w:val="00712B2B"/>
    <w:rsid w:val="00712CCC"/>
    <w:rsid w:val="007136E9"/>
    <w:rsid w:val="00713B78"/>
    <w:rsid w:val="00713DE5"/>
    <w:rsid w:val="00714569"/>
    <w:rsid w:val="007153A5"/>
    <w:rsid w:val="007155D9"/>
    <w:rsid w:val="007157A0"/>
    <w:rsid w:val="0071623B"/>
    <w:rsid w:val="007174DA"/>
    <w:rsid w:val="007178AF"/>
    <w:rsid w:val="00720910"/>
    <w:rsid w:val="00720F29"/>
    <w:rsid w:val="00721038"/>
    <w:rsid w:val="007213A5"/>
    <w:rsid w:val="007224C2"/>
    <w:rsid w:val="00722C19"/>
    <w:rsid w:val="00722DD1"/>
    <w:rsid w:val="00726000"/>
    <w:rsid w:val="0072603B"/>
    <w:rsid w:val="00726756"/>
    <w:rsid w:val="00726C1E"/>
    <w:rsid w:val="00726FEB"/>
    <w:rsid w:val="0072771B"/>
    <w:rsid w:val="00727910"/>
    <w:rsid w:val="00727DC2"/>
    <w:rsid w:val="00731117"/>
    <w:rsid w:val="00731409"/>
    <w:rsid w:val="00731555"/>
    <w:rsid w:val="00731EDD"/>
    <w:rsid w:val="00732F41"/>
    <w:rsid w:val="007332C1"/>
    <w:rsid w:val="007334B1"/>
    <w:rsid w:val="007339F3"/>
    <w:rsid w:val="00733EB2"/>
    <w:rsid w:val="00733EF8"/>
    <w:rsid w:val="00734400"/>
    <w:rsid w:val="00734898"/>
    <w:rsid w:val="00734E65"/>
    <w:rsid w:val="00735107"/>
    <w:rsid w:val="00737424"/>
    <w:rsid w:val="00737FEC"/>
    <w:rsid w:val="00740292"/>
    <w:rsid w:val="00740D16"/>
    <w:rsid w:val="00740FB1"/>
    <w:rsid w:val="007424E5"/>
    <w:rsid w:val="0074262A"/>
    <w:rsid w:val="0074269A"/>
    <w:rsid w:val="00742B07"/>
    <w:rsid w:val="00742DB5"/>
    <w:rsid w:val="00744619"/>
    <w:rsid w:val="0074462C"/>
    <w:rsid w:val="00746E0F"/>
    <w:rsid w:val="0075064C"/>
    <w:rsid w:val="00752801"/>
    <w:rsid w:val="00752B96"/>
    <w:rsid w:val="00752E39"/>
    <w:rsid w:val="0075580D"/>
    <w:rsid w:val="00755956"/>
    <w:rsid w:val="00756142"/>
    <w:rsid w:val="007561B4"/>
    <w:rsid w:val="007562B3"/>
    <w:rsid w:val="00756AA0"/>
    <w:rsid w:val="00757CE6"/>
    <w:rsid w:val="0076151C"/>
    <w:rsid w:val="00761E6B"/>
    <w:rsid w:val="007622F8"/>
    <w:rsid w:val="00762D4F"/>
    <w:rsid w:val="00763097"/>
    <w:rsid w:val="00763A41"/>
    <w:rsid w:val="00764CB0"/>
    <w:rsid w:val="007651A7"/>
    <w:rsid w:val="007660A1"/>
    <w:rsid w:val="0076641B"/>
    <w:rsid w:val="0076651A"/>
    <w:rsid w:val="007666D8"/>
    <w:rsid w:val="00766D03"/>
    <w:rsid w:val="007671B6"/>
    <w:rsid w:val="007671DA"/>
    <w:rsid w:val="00767ADE"/>
    <w:rsid w:val="00767C28"/>
    <w:rsid w:val="00770C72"/>
    <w:rsid w:val="007719A8"/>
    <w:rsid w:val="0077228C"/>
    <w:rsid w:val="00772BB8"/>
    <w:rsid w:val="00772FA8"/>
    <w:rsid w:val="007737D3"/>
    <w:rsid w:val="00773CAE"/>
    <w:rsid w:val="00774593"/>
    <w:rsid w:val="00774C88"/>
    <w:rsid w:val="00774D02"/>
    <w:rsid w:val="00776EDA"/>
    <w:rsid w:val="00777599"/>
    <w:rsid w:val="00777A2C"/>
    <w:rsid w:val="0078165D"/>
    <w:rsid w:val="00782B59"/>
    <w:rsid w:val="00783603"/>
    <w:rsid w:val="00783786"/>
    <w:rsid w:val="00785646"/>
    <w:rsid w:val="00785CF8"/>
    <w:rsid w:val="0078734E"/>
    <w:rsid w:val="00787700"/>
    <w:rsid w:val="00792A24"/>
    <w:rsid w:val="00793277"/>
    <w:rsid w:val="0079435F"/>
    <w:rsid w:val="00796068"/>
    <w:rsid w:val="00796163"/>
    <w:rsid w:val="00796CC0"/>
    <w:rsid w:val="00796CF1"/>
    <w:rsid w:val="007974AF"/>
    <w:rsid w:val="007979EA"/>
    <w:rsid w:val="00797A74"/>
    <w:rsid w:val="007A17A6"/>
    <w:rsid w:val="007A1970"/>
    <w:rsid w:val="007A19BC"/>
    <w:rsid w:val="007A1A35"/>
    <w:rsid w:val="007A2166"/>
    <w:rsid w:val="007A2B7F"/>
    <w:rsid w:val="007A3059"/>
    <w:rsid w:val="007A45A6"/>
    <w:rsid w:val="007A536B"/>
    <w:rsid w:val="007A5922"/>
    <w:rsid w:val="007A5969"/>
    <w:rsid w:val="007A63D4"/>
    <w:rsid w:val="007A7AA2"/>
    <w:rsid w:val="007A7C23"/>
    <w:rsid w:val="007B07A6"/>
    <w:rsid w:val="007B1ABA"/>
    <w:rsid w:val="007B2070"/>
    <w:rsid w:val="007B221D"/>
    <w:rsid w:val="007B24B8"/>
    <w:rsid w:val="007B259B"/>
    <w:rsid w:val="007B3F28"/>
    <w:rsid w:val="007B434A"/>
    <w:rsid w:val="007B452C"/>
    <w:rsid w:val="007B471E"/>
    <w:rsid w:val="007B5018"/>
    <w:rsid w:val="007B53E7"/>
    <w:rsid w:val="007B65B3"/>
    <w:rsid w:val="007B66B8"/>
    <w:rsid w:val="007B6A14"/>
    <w:rsid w:val="007B6DFA"/>
    <w:rsid w:val="007B7287"/>
    <w:rsid w:val="007B753A"/>
    <w:rsid w:val="007B7637"/>
    <w:rsid w:val="007B7677"/>
    <w:rsid w:val="007B7A70"/>
    <w:rsid w:val="007C0033"/>
    <w:rsid w:val="007C08AB"/>
    <w:rsid w:val="007C2208"/>
    <w:rsid w:val="007C3515"/>
    <w:rsid w:val="007C38F7"/>
    <w:rsid w:val="007C3AA6"/>
    <w:rsid w:val="007C4290"/>
    <w:rsid w:val="007C4E99"/>
    <w:rsid w:val="007C5151"/>
    <w:rsid w:val="007C546B"/>
    <w:rsid w:val="007C565B"/>
    <w:rsid w:val="007C5B8D"/>
    <w:rsid w:val="007C670D"/>
    <w:rsid w:val="007C68D2"/>
    <w:rsid w:val="007C6B7A"/>
    <w:rsid w:val="007C7359"/>
    <w:rsid w:val="007D0C56"/>
    <w:rsid w:val="007D0CD1"/>
    <w:rsid w:val="007D0ED0"/>
    <w:rsid w:val="007D1F01"/>
    <w:rsid w:val="007D246B"/>
    <w:rsid w:val="007D250D"/>
    <w:rsid w:val="007D3500"/>
    <w:rsid w:val="007D3868"/>
    <w:rsid w:val="007D3E0E"/>
    <w:rsid w:val="007D4104"/>
    <w:rsid w:val="007D48CF"/>
    <w:rsid w:val="007D4A4A"/>
    <w:rsid w:val="007D4C4B"/>
    <w:rsid w:val="007D560E"/>
    <w:rsid w:val="007D5F85"/>
    <w:rsid w:val="007E018B"/>
    <w:rsid w:val="007E0721"/>
    <w:rsid w:val="007E0B69"/>
    <w:rsid w:val="007E0C58"/>
    <w:rsid w:val="007E0D6F"/>
    <w:rsid w:val="007E0E05"/>
    <w:rsid w:val="007E1DD3"/>
    <w:rsid w:val="007E209F"/>
    <w:rsid w:val="007E23C8"/>
    <w:rsid w:val="007E25F0"/>
    <w:rsid w:val="007E2878"/>
    <w:rsid w:val="007E2A7E"/>
    <w:rsid w:val="007E4655"/>
    <w:rsid w:val="007E4FD0"/>
    <w:rsid w:val="007E50E4"/>
    <w:rsid w:val="007E50F7"/>
    <w:rsid w:val="007E55E0"/>
    <w:rsid w:val="007E5C50"/>
    <w:rsid w:val="007E5DED"/>
    <w:rsid w:val="007F00D0"/>
    <w:rsid w:val="007F0546"/>
    <w:rsid w:val="007F0754"/>
    <w:rsid w:val="007F1DEB"/>
    <w:rsid w:val="007F22A5"/>
    <w:rsid w:val="007F2A0B"/>
    <w:rsid w:val="007F2DC4"/>
    <w:rsid w:val="007F2E4B"/>
    <w:rsid w:val="007F413A"/>
    <w:rsid w:val="007F421D"/>
    <w:rsid w:val="007F5240"/>
    <w:rsid w:val="007F532E"/>
    <w:rsid w:val="007F5688"/>
    <w:rsid w:val="007F588F"/>
    <w:rsid w:val="007F66A5"/>
    <w:rsid w:val="0080038A"/>
    <w:rsid w:val="0080065F"/>
    <w:rsid w:val="008006D9"/>
    <w:rsid w:val="00800BDB"/>
    <w:rsid w:val="008011F2"/>
    <w:rsid w:val="00801588"/>
    <w:rsid w:val="00802807"/>
    <w:rsid w:val="00802DA0"/>
    <w:rsid w:val="00803139"/>
    <w:rsid w:val="00804983"/>
    <w:rsid w:val="008051DE"/>
    <w:rsid w:val="00805594"/>
    <w:rsid w:val="00805659"/>
    <w:rsid w:val="0080593E"/>
    <w:rsid w:val="0080733E"/>
    <w:rsid w:val="0080783D"/>
    <w:rsid w:val="008100B2"/>
    <w:rsid w:val="00810B66"/>
    <w:rsid w:val="00810CC2"/>
    <w:rsid w:val="00812C2A"/>
    <w:rsid w:val="00812FCB"/>
    <w:rsid w:val="0081324B"/>
    <w:rsid w:val="00813B80"/>
    <w:rsid w:val="00813DF0"/>
    <w:rsid w:val="0081440E"/>
    <w:rsid w:val="00814F4D"/>
    <w:rsid w:val="00816193"/>
    <w:rsid w:val="008165E4"/>
    <w:rsid w:val="00816696"/>
    <w:rsid w:val="0081761A"/>
    <w:rsid w:val="00817682"/>
    <w:rsid w:val="008209BC"/>
    <w:rsid w:val="00823472"/>
    <w:rsid w:val="008234BD"/>
    <w:rsid w:val="00823997"/>
    <w:rsid w:val="00823A7E"/>
    <w:rsid w:val="00824A8C"/>
    <w:rsid w:val="00825155"/>
    <w:rsid w:val="00825D4C"/>
    <w:rsid w:val="00825EB9"/>
    <w:rsid w:val="008261E9"/>
    <w:rsid w:val="00827461"/>
    <w:rsid w:val="008301A9"/>
    <w:rsid w:val="008301B7"/>
    <w:rsid w:val="008303E2"/>
    <w:rsid w:val="00830537"/>
    <w:rsid w:val="00830917"/>
    <w:rsid w:val="00830D99"/>
    <w:rsid w:val="0083169F"/>
    <w:rsid w:val="00831B7E"/>
    <w:rsid w:val="00833A8F"/>
    <w:rsid w:val="00833C13"/>
    <w:rsid w:val="00833D53"/>
    <w:rsid w:val="008341F8"/>
    <w:rsid w:val="008359F3"/>
    <w:rsid w:val="00835C7F"/>
    <w:rsid w:val="00835DB6"/>
    <w:rsid w:val="00836AC2"/>
    <w:rsid w:val="00837D13"/>
    <w:rsid w:val="0084005B"/>
    <w:rsid w:val="0084051D"/>
    <w:rsid w:val="008406D5"/>
    <w:rsid w:val="0084289D"/>
    <w:rsid w:val="00843798"/>
    <w:rsid w:val="00843BED"/>
    <w:rsid w:val="00843FB3"/>
    <w:rsid w:val="008444E7"/>
    <w:rsid w:val="008447C8"/>
    <w:rsid w:val="00844C5B"/>
    <w:rsid w:val="008451F5"/>
    <w:rsid w:val="00845856"/>
    <w:rsid w:val="00845944"/>
    <w:rsid w:val="00846833"/>
    <w:rsid w:val="00847B37"/>
    <w:rsid w:val="008501A4"/>
    <w:rsid w:val="008505A1"/>
    <w:rsid w:val="00850817"/>
    <w:rsid w:val="00851D16"/>
    <w:rsid w:val="00851E54"/>
    <w:rsid w:val="0085292E"/>
    <w:rsid w:val="00852B02"/>
    <w:rsid w:val="00852B27"/>
    <w:rsid w:val="00853F97"/>
    <w:rsid w:val="0085433A"/>
    <w:rsid w:val="00854A85"/>
    <w:rsid w:val="00854B32"/>
    <w:rsid w:val="00854DD3"/>
    <w:rsid w:val="0085553C"/>
    <w:rsid w:val="00855F2B"/>
    <w:rsid w:val="00856252"/>
    <w:rsid w:val="00856C76"/>
    <w:rsid w:val="008570DF"/>
    <w:rsid w:val="00857554"/>
    <w:rsid w:val="00857634"/>
    <w:rsid w:val="00857FFB"/>
    <w:rsid w:val="0086124E"/>
    <w:rsid w:val="00861B74"/>
    <w:rsid w:val="00864A10"/>
    <w:rsid w:val="00865089"/>
    <w:rsid w:val="008652C9"/>
    <w:rsid w:val="00866084"/>
    <w:rsid w:val="00866992"/>
    <w:rsid w:val="00866CA9"/>
    <w:rsid w:val="00867E32"/>
    <w:rsid w:val="0087057E"/>
    <w:rsid w:val="00870AAD"/>
    <w:rsid w:val="00872942"/>
    <w:rsid w:val="0087469C"/>
    <w:rsid w:val="00874DB9"/>
    <w:rsid w:val="0087504D"/>
    <w:rsid w:val="00875991"/>
    <w:rsid w:val="00875BB5"/>
    <w:rsid w:val="00876F26"/>
    <w:rsid w:val="008771B6"/>
    <w:rsid w:val="00877865"/>
    <w:rsid w:val="00877FDD"/>
    <w:rsid w:val="00880815"/>
    <w:rsid w:val="00880FED"/>
    <w:rsid w:val="00881415"/>
    <w:rsid w:val="0088186D"/>
    <w:rsid w:val="00881B40"/>
    <w:rsid w:val="00882A96"/>
    <w:rsid w:val="008841C8"/>
    <w:rsid w:val="0088463A"/>
    <w:rsid w:val="0088469F"/>
    <w:rsid w:val="00885367"/>
    <w:rsid w:val="008853CE"/>
    <w:rsid w:val="008855A4"/>
    <w:rsid w:val="00885989"/>
    <w:rsid w:val="00887082"/>
    <w:rsid w:val="0088722F"/>
    <w:rsid w:val="00887C8D"/>
    <w:rsid w:val="00887DC7"/>
    <w:rsid w:val="00891FCC"/>
    <w:rsid w:val="00892702"/>
    <w:rsid w:val="00892BB8"/>
    <w:rsid w:val="00893014"/>
    <w:rsid w:val="008939C2"/>
    <w:rsid w:val="0089513A"/>
    <w:rsid w:val="008961D5"/>
    <w:rsid w:val="008965FF"/>
    <w:rsid w:val="00896755"/>
    <w:rsid w:val="00896F38"/>
    <w:rsid w:val="008A019D"/>
    <w:rsid w:val="008A086B"/>
    <w:rsid w:val="008A0F0E"/>
    <w:rsid w:val="008A2417"/>
    <w:rsid w:val="008A3976"/>
    <w:rsid w:val="008A4D6C"/>
    <w:rsid w:val="008A5034"/>
    <w:rsid w:val="008A5D49"/>
    <w:rsid w:val="008A5D4A"/>
    <w:rsid w:val="008A6952"/>
    <w:rsid w:val="008A69D6"/>
    <w:rsid w:val="008A6BDC"/>
    <w:rsid w:val="008A751E"/>
    <w:rsid w:val="008A756C"/>
    <w:rsid w:val="008B0547"/>
    <w:rsid w:val="008B11A3"/>
    <w:rsid w:val="008B1FE5"/>
    <w:rsid w:val="008B2AD7"/>
    <w:rsid w:val="008B2E7E"/>
    <w:rsid w:val="008B3A74"/>
    <w:rsid w:val="008B3D72"/>
    <w:rsid w:val="008B3DF6"/>
    <w:rsid w:val="008B3ED8"/>
    <w:rsid w:val="008B434A"/>
    <w:rsid w:val="008B4A47"/>
    <w:rsid w:val="008B50D8"/>
    <w:rsid w:val="008B58F9"/>
    <w:rsid w:val="008B5DA7"/>
    <w:rsid w:val="008B6640"/>
    <w:rsid w:val="008B7B55"/>
    <w:rsid w:val="008C15C2"/>
    <w:rsid w:val="008C1A4A"/>
    <w:rsid w:val="008C1AFD"/>
    <w:rsid w:val="008C25D0"/>
    <w:rsid w:val="008C26D0"/>
    <w:rsid w:val="008C2ABC"/>
    <w:rsid w:val="008C3730"/>
    <w:rsid w:val="008C39CB"/>
    <w:rsid w:val="008C3A5B"/>
    <w:rsid w:val="008C3D50"/>
    <w:rsid w:val="008C4823"/>
    <w:rsid w:val="008C5B71"/>
    <w:rsid w:val="008C6BCE"/>
    <w:rsid w:val="008C6D01"/>
    <w:rsid w:val="008C7039"/>
    <w:rsid w:val="008C7559"/>
    <w:rsid w:val="008D0E23"/>
    <w:rsid w:val="008D2382"/>
    <w:rsid w:val="008D2EB8"/>
    <w:rsid w:val="008D2F21"/>
    <w:rsid w:val="008D3521"/>
    <w:rsid w:val="008D3570"/>
    <w:rsid w:val="008D40B3"/>
    <w:rsid w:val="008D421A"/>
    <w:rsid w:val="008D4846"/>
    <w:rsid w:val="008D5667"/>
    <w:rsid w:val="008D61B7"/>
    <w:rsid w:val="008D675C"/>
    <w:rsid w:val="008D6F5D"/>
    <w:rsid w:val="008D7CB3"/>
    <w:rsid w:val="008E003A"/>
    <w:rsid w:val="008E15E3"/>
    <w:rsid w:val="008E2045"/>
    <w:rsid w:val="008E4027"/>
    <w:rsid w:val="008E4C62"/>
    <w:rsid w:val="008E727E"/>
    <w:rsid w:val="008E72E1"/>
    <w:rsid w:val="008E7D97"/>
    <w:rsid w:val="008F03C0"/>
    <w:rsid w:val="008F05FB"/>
    <w:rsid w:val="008F0B17"/>
    <w:rsid w:val="008F0F1C"/>
    <w:rsid w:val="008F136C"/>
    <w:rsid w:val="008F2902"/>
    <w:rsid w:val="008F3912"/>
    <w:rsid w:val="008F4047"/>
    <w:rsid w:val="008F4111"/>
    <w:rsid w:val="008F4593"/>
    <w:rsid w:val="008F5604"/>
    <w:rsid w:val="008F660B"/>
    <w:rsid w:val="008F695F"/>
    <w:rsid w:val="00900516"/>
    <w:rsid w:val="009005CE"/>
    <w:rsid w:val="00900C17"/>
    <w:rsid w:val="00900CF2"/>
    <w:rsid w:val="00901376"/>
    <w:rsid w:val="0090188B"/>
    <w:rsid w:val="00901AF4"/>
    <w:rsid w:val="00901EE5"/>
    <w:rsid w:val="00901F83"/>
    <w:rsid w:val="009021A4"/>
    <w:rsid w:val="00902A54"/>
    <w:rsid w:val="00903309"/>
    <w:rsid w:val="00904305"/>
    <w:rsid w:val="00904362"/>
    <w:rsid w:val="0090441C"/>
    <w:rsid w:val="009045D3"/>
    <w:rsid w:val="00904986"/>
    <w:rsid w:val="00904EC5"/>
    <w:rsid w:val="00910C0D"/>
    <w:rsid w:val="0091159F"/>
    <w:rsid w:val="00912C43"/>
    <w:rsid w:val="0091308F"/>
    <w:rsid w:val="00913571"/>
    <w:rsid w:val="0091389B"/>
    <w:rsid w:val="0091406E"/>
    <w:rsid w:val="009149EC"/>
    <w:rsid w:val="00914ADE"/>
    <w:rsid w:val="00914B48"/>
    <w:rsid w:val="0091511B"/>
    <w:rsid w:val="00916549"/>
    <w:rsid w:val="00916A57"/>
    <w:rsid w:val="009172D7"/>
    <w:rsid w:val="009173D0"/>
    <w:rsid w:val="00917A34"/>
    <w:rsid w:val="00917AFB"/>
    <w:rsid w:val="00917B6F"/>
    <w:rsid w:val="00917E08"/>
    <w:rsid w:val="00917E84"/>
    <w:rsid w:val="00922061"/>
    <w:rsid w:val="009226F4"/>
    <w:rsid w:val="0092336E"/>
    <w:rsid w:val="009236AA"/>
    <w:rsid w:val="009238AF"/>
    <w:rsid w:val="009239AA"/>
    <w:rsid w:val="009245B5"/>
    <w:rsid w:val="009245D0"/>
    <w:rsid w:val="00924AB4"/>
    <w:rsid w:val="0092578D"/>
    <w:rsid w:val="00925EF2"/>
    <w:rsid w:val="00925F3C"/>
    <w:rsid w:val="00926204"/>
    <w:rsid w:val="009269E3"/>
    <w:rsid w:val="00932814"/>
    <w:rsid w:val="009332F5"/>
    <w:rsid w:val="00933A1D"/>
    <w:rsid w:val="00934BAF"/>
    <w:rsid w:val="00934F64"/>
    <w:rsid w:val="00934F6D"/>
    <w:rsid w:val="00935493"/>
    <w:rsid w:val="009355A2"/>
    <w:rsid w:val="00935C40"/>
    <w:rsid w:val="00935C79"/>
    <w:rsid w:val="00935F4D"/>
    <w:rsid w:val="009361D3"/>
    <w:rsid w:val="009373EF"/>
    <w:rsid w:val="009377EA"/>
    <w:rsid w:val="0093795C"/>
    <w:rsid w:val="00937DCB"/>
    <w:rsid w:val="00937EC9"/>
    <w:rsid w:val="00937F7E"/>
    <w:rsid w:val="0094001E"/>
    <w:rsid w:val="00940576"/>
    <w:rsid w:val="009440DE"/>
    <w:rsid w:val="00944198"/>
    <w:rsid w:val="0094429F"/>
    <w:rsid w:val="009444E6"/>
    <w:rsid w:val="009449E0"/>
    <w:rsid w:val="00944A8E"/>
    <w:rsid w:val="0094541F"/>
    <w:rsid w:val="009455E6"/>
    <w:rsid w:val="0094589B"/>
    <w:rsid w:val="00947AEE"/>
    <w:rsid w:val="00950775"/>
    <w:rsid w:val="009509C0"/>
    <w:rsid w:val="00952B9C"/>
    <w:rsid w:val="009530DC"/>
    <w:rsid w:val="00953B70"/>
    <w:rsid w:val="00954978"/>
    <w:rsid w:val="00955620"/>
    <w:rsid w:val="00955E2A"/>
    <w:rsid w:val="00956330"/>
    <w:rsid w:val="00956348"/>
    <w:rsid w:val="00956BA7"/>
    <w:rsid w:val="00956FD8"/>
    <w:rsid w:val="009575F7"/>
    <w:rsid w:val="00957E4B"/>
    <w:rsid w:val="0096021A"/>
    <w:rsid w:val="00960F73"/>
    <w:rsid w:val="00961346"/>
    <w:rsid w:val="0096169A"/>
    <w:rsid w:val="00961A86"/>
    <w:rsid w:val="009624DE"/>
    <w:rsid w:val="00962F11"/>
    <w:rsid w:val="009642CA"/>
    <w:rsid w:val="00964559"/>
    <w:rsid w:val="00964BE5"/>
    <w:rsid w:val="00964F2B"/>
    <w:rsid w:val="009652B6"/>
    <w:rsid w:val="0096655D"/>
    <w:rsid w:val="009671A7"/>
    <w:rsid w:val="009707B6"/>
    <w:rsid w:val="00970E8A"/>
    <w:rsid w:val="00971139"/>
    <w:rsid w:val="009712B4"/>
    <w:rsid w:val="00971F5D"/>
    <w:rsid w:val="00972B10"/>
    <w:rsid w:val="00973F4A"/>
    <w:rsid w:val="0097401F"/>
    <w:rsid w:val="0097465C"/>
    <w:rsid w:val="00974E53"/>
    <w:rsid w:val="00975E28"/>
    <w:rsid w:val="00976F32"/>
    <w:rsid w:val="00980C3D"/>
    <w:rsid w:val="00981234"/>
    <w:rsid w:val="00981FA0"/>
    <w:rsid w:val="0098263A"/>
    <w:rsid w:val="00983541"/>
    <w:rsid w:val="00984366"/>
    <w:rsid w:val="009848A7"/>
    <w:rsid w:val="00984E80"/>
    <w:rsid w:val="0098634E"/>
    <w:rsid w:val="0098690F"/>
    <w:rsid w:val="0098701B"/>
    <w:rsid w:val="009870A0"/>
    <w:rsid w:val="00987994"/>
    <w:rsid w:val="00987C66"/>
    <w:rsid w:val="00987EE5"/>
    <w:rsid w:val="009900F0"/>
    <w:rsid w:val="00990180"/>
    <w:rsid w:val="00991CD8"/>
    <w:rsid w:val="00991EBE"/>
    <w:rsid w:val="009928B3"/>
    <w:rsid w:val="00992B6B"/>
    <w:rsid w:val="00992C88"/>
    <w:rsid w:val="00993C2E"/>
    <w:rsid w:val="00993D33"/>
    <w:rsid w:val="00994618"/>
    <w:rsid w:val="00994F60"/>
    <w:rsid w:val="00995DF2"/>
    <w:rsid w:val="00997905"/>
    <w:rsid w:val="00997B80"/>
    <w:rsid w:val="00997C8A"/>
    <w:rsid w:val="009A019F"/>
    <w:rsid w:val="009A0E89"/>
    <w:rsid w:val="009A0F40"/>
    <w:rsid w:val="009A1339"/>
    <w:rsid w:val="009A188A"/>
    <w:rsid w:val="009A1A95"/>
    <w:rsid w:val="009A1BCF"/>
    <w:rsid w:val="009A1C41"/>
    <w:rsid w:val="009A1D11"/>
    <w:rsid w:val="009A26E9"/>
    <w:rsid w:val="009A2CCC"/>
    <w:rsid w:val="009A3006"/>
    <w:rsid w:val="009A3994"/>
    <w:rsid w:val="009A4241"/>
    <w:rsid w:val="009A532D"/>
    <w:rsid w:val="009A59FF"/>
    <w:rsid w:val="009B03E8"/>
    <w:rsid w:val="009B09BF"/>
    <w:rsid w:val="009B0F4A"/>
    <w:rsid w:val="009B1B10"/>
    <w:rsid w:val="009B2107"/>
    <w:rsid w:val="009B23FD"/>
    <w:rsid w:val="009B2FB9"/>
    <w:rsid w:val="009B3134"/>
    <w:rsid w:val="009B436E"/>
    <w:rsid w:val="009B4598"/>
    <w:rsid w:val="009B4E58"/>
    <w:rsid w:val="009B57F6"/>
    <w:rsid w:val="009B5B0F"/>
    <w:rsid w:val="009B5D6F"/>
    <w:rsid w:val="009B62AF"/>
    <w:rsid w:val="009B6745"/>
    <w:rsid w:val="009B68AF"/>
    <w:rsid w:val="009B74EA"/>
    <w:rsid w:val="009B7AB9"/>
    <w:rsid w:val="009C33CA"/>
    <w:rsid w:val="009C3EB1"/>
    <w:rsid w:val="009C4B6D"/>
    <w:rsid w:val="009C5B2F"/>
    <w:rsid w:val="009C5EDE"/>
    <w:rsid w:val="009C62B6"/>
    <w:rsid w:val="009C656F"/>
    <w:rsid w:val="009C6ECD"/>
    <w:rsid w:val="009C7099"/>
    <w:rsid w:val="009C72E6"/>
    <w:rsid w:val="009D0105"/>
    <w:rsid w:val="009D053E"/>
    <w:rsid w:val="009D0928"/>
    <w:rsid w:val="009D1B99"/>
    <w:rsid w:val="009D1DD8"/>
    <w:rsid w:val="009D2884"/>
    <w:rsid w:val="009D2A4F"/>
    <w:rsid w:val="009D3407"/>
    <w:rsid w:val="009D3B41"/>
    <w:rsid w:val="009D45C8"/>
    <w:rsid w:val="009D5393"/>
    <w:rsid w:val="009D5445"/>
    <w:rsid w:val="009D565F"/>
    <w:rsid w:val="009D6026"/>
    <w:rsid w:val="009D65B9"/>
    <w:rsid w:val="009D70EE"/>
    <w:rsid w:val="009D733B"/>
    <w:rsid w:val="009E04DC"/>
    <w:rsid w:val="009E0931"/>
    <w:rsid w:val="009E0FB3"/>
    <w:rsid w:val="009E106E"/>
    <w:rsid w:val="009E1605"/>
    <w:rsid w:val="009E1C20"/>
    <w:rsid w:val="009E3B5A"/>
    <w:rsid w:val="009E3E85"/>
    <w:rsid w:val="009E4562"/>
    <w:rsid w:val="009E46D3"/>
    <w:rsid w:val="009E488C"/>
    <w:rsid w:val="009E5105"/>
    <w:rsid w:val="009E593F"/>
    <w:rsid w:val="009E59A1"/>
    <w:rsid w:val="009E66EE"/>
    <w:rsid w:val="009F015D"/>
    <w:rsid w:val="009F01DB"/>
    <w:rsid w:val="009F1041"/>
    <w:rsid w:val="009F202B"/>
    <w:rsid w:val="009F20C6"/>
    <w:rsid w:val="009F37BF"/>
    <w:rsid w:val="009F4326"/>
    <w:rsid w:val="009F7078"/>
    <w:rsid w:val="009F7BB2"/>
    <w:rsid w:val="009F7FA6"/>
    <w:rsid w:val="00A00028"/>
    <w:rsid w:val="00A0082F"/>
    <w:rsid w:val="00A00AE7"/>
    <w:rsid w:val="00A01593"/>
    <w:rsid w:val="00A016AA"/>
    <w:rsid w:val="00A0244C"/>
    <w:rsid w:val="00A02A53"/>
    <w:rsid w:val="00A033FF"/>
    <w:rsid w:val="00A03FA4"/>
    <w:rsid w:val="00A0409E"/>
    <w:rsid w:val="00A046C7"/>
    <w:rsid w:val="00A04E2C"/>
    <w:rsid w:val="00A04EDA"/>
    <w:rsid w:val="00A05840"/>
    <w:rsid w:val="00A06137"/>
    <w:rsid w:val="00A063FE"/>
    <w:rsid w:val="00A06C38"/>
    <w:rsid w:val="00A06EDB"/>
    <w:rsid w:val="00A07ACC"/>
    <w:rsid w:val="00A11259"/>
    <w:rsid w:val="00A11BFE"/>
    <w:rsid w:val="00A122A9"/>
    <w:rsid w:val="00A123F2"/>
    <w:rsid w:val="00A131A1"/>
    <w:rsid w:val="00A1329C"/>
    <w:rsid w:val="00A138CF"/>
    <w:rsid w:val="00A14503"/>
    <w:rsid w:val="00A14E25"/>
    <w:rsid w:val="00A14E81"/>
    <w:rsid w:val="00A15901"/>
    <w:rsid w:val="00A16331"/>
    <w:rsid w:val="00A16896"/>
    <w:rsid w:val="00A16A60"/>
    <w:rsid w:val="00A17A3D"/>
    <w:rsid w:val="00A20252"/>
    <w:rsid w:val="00A203C2"/>
    <w:rsid w:val="00A2062A"/>
    <w:rsid w:val="00A2066E"/>
    <w:rsid w:val="00A20765"/>
    <w:rsid w:val="00A21E19"/>
    <w:rsid w:val="00A22796"/>
    <w:rsid w:val="00A22B7C"/>
    <w:rsid w:val="00A236A1"/>
    <w:rsid w:val="00A239A8"/>
    <w:rsid w:val="00A24599"/>
    <w:rsid w:val="00A25B79"/>
    <w:rsid w:val="00A260A0"/>
    <w:rsid w:val="00A27FF0"/>
    <w:rsid w:val="00A300CB"/>
    <w:rsid w:val="00A30683"/>
    <w:rsid w:val="00A3115F"/>
    <w:rsid w:val="00A31BFC"/>
    <w:rsid w:val="00A32209"/>
    <w:rsid w:val="00A32BA0"/>
    <w:rsid w:val="00A32D77"/>
    <w:rsid w:val="00A32DFD"/>
    <w:rsid w:val="00A32F2C"/>
    <w:rsid w:val="00A33030"/>
    <w:rsid w:val="00A3314D"/>
    <w:rsid w:val="00A34307"/>
    <w:rsid w:val="00A35A7A"/>
    <w:rsid w:val="00A36427"/>
    <w:rsid w:val="00A378A2"/>
    <w:rsid w:val="00A37CAC"/>
    <w:rsid w:val="00A4070F"/>
    <w:rsid w:val="00A4076B"/>
    <w:rsid w:val="00A407B6"/>
    <w:rsid w:val="00A40CDE"/>
    <w:rsid w:val="00A41298"/>
    <w:rsid w:val="00A417D4"/>
    <w:rsid w:val="00A418FF"/>
    <w:rsid w:val="00A41D00"/>
    <w:rsid w:val="00A422EE"/>
    <w:rsid w:val="00A43FBD"/>
    <w:rsid w:val="00A43FD4"/>
    <w:rsid w:val="00A44703"/>
    <w:rsid w:val="00A4679A"/>
    <w:rsid w:val="00A473D7"/>
    <w:rsid w:val="00A5219C"/>
    <w:rsid w:val="00A52D8E"/>
    <w:rsid w:val="00A52DA1"/>
    <w:rsid w:val="00A53AA9"/>
    <w:rsid w:val="00A54367"/>
    <w:rsid w:val="00A5485E"/>
    <w:rsid w:val="00A54CCB"/>
    <w:rsid w:val="00A560D5"/>
    <w:rsid w:val="00A57301"/>
    <w:rsid w:val="00A574DE"/>
    <w:rsid w:val="00A5757E"/>
    <w:rsid w:val="00A60F52"/>
    <w:rsid w:val="00A61DFE"/>
    <w:rsid w:val="00A62AA8"/>
    <w:rsid w:val="00A63062"/>
    <w:rsid w:val="00A630D8"/>
    <w:rsid w:val="00A637A4"/>
    <w:rsid w:val="00A63B4C"/>
    <w:rsid w:val="00A63F67"/>
    <w:rsid w:val="00A640B1"/>
    <w:rsid w:val="00A6508F"/>
    <w:rsid w:val="00A6526F"/>
    <w:rsid w:val="00A65373"/>
    <w:rsid w:val="00A6604B"/>
    <w:rsid w:val="00A664AD"/>
    <w:rsid w:val="00A664E7"/>
    <w:rsid w:val="00A66E7F"/>
    <w:rsid w:val="00A66F54"/>
    <w:rsid w:val="00A673A7"/>
    <w:rsid w:val="00A6786C"/>
    <w:rsid w:val="00A678AB"/>
    <w:rsid w:val="00A67917"/>
    <w:rsid w:val="00A679B0"/>
    <w:rsid w:val="00A67F19"/>
    <w:rsid w:val="00A70225"/>
    <w:rsid w:val="00A70517"/>
    <w:rsid w:val="00A70904"/>
    <w:rsid w:val="00A709BB"/>
    <w:rsid w:val="00A72239"/>
    <w:rsid w:val="00A740EA"/>
    <w:rsid w:val="00A74597"/>
    <w:rsid w:val="00A74A7D"/>
    <w:rsid w:val="00A756FE"/>
    <w:rsid w:val="00A759BE"/>
    <w:rsid w:val="00A75C52"/>
    <w:rsid w:val="00A767B2"/>
    <w:rsid w:val="00A7717C"/>
    <w:rsid w:val="00A77CCE"/>
    <w:rsid w:val="00A80549"/>
    <w:rsid w:val="00A80B0C"/>
    <w:rsid w:val="00A81367"/>
    <w:rsid w:val="00A81B11"/>
    <w:rsid w:val="00A82229"/>
    <w:rsid w:val="00A8244E"/>
    <w:rsid w:val="00A82B9E"/>
    <w:rsid w:val="00A82D16"/>
    <w:rsid w:val="00A82F78"/>
    <w:rsid w:val="00A831FB"/>
    <w:rsid w:val="00A84186"/>
    <w:rsid w:val="00A846F1"/>
    <w:rsid w:val="00A857B4"/>
    <w:rsid w:val="00A85B14"/>
    <w:rsid w:val="00A875C0"/>
    <w:rsid w:val="00A87C15"/>
    <w:rsid w:val="00A90925"/>
    <w:rsid w:val="00A925D7"/>
    <w:rsid w:val="00A92706"/>
    <w:rsid w:val="00A92CF1"/>
    <w:rsid w:val="00A93E6F"/>
    <w:rsid w:val="00A9439C"/>
    <w:rsid w:val="00A943F8"/>
    <w:rsid w:val="00A96195"/>
    <w:rsid w:val="00A962D6"/>
    <w:rsid w:val="00A9668E"/>
    <w:rsid w:val="00A9704A"/>
    <w:rsid w:val="00A9741A"/>
    <w:rsid w:val="00A97AD0"/>
    <w:rsid w:val="00AA0776"/>
    <w:rsid w:val="00AA0874"/>
    <w:rsid w:val="00AA0C5B"/>
    <w:rsid w:val="00AA1110"/>
    <w:rsid w:val="00AA1377"/>
    <w:rsid w:val="00AA1D1B"/>
    <w:rsid w:val="00AA2167"/>
    <w:rsid w:val="00AA34B8"/>
    <w:rsid w:val="00AA421C"/>
    <w:rsid w:val="00AA4590"/>
    <w:rsid w:val="00AA49AF"/>
    <w:rsid w:val="00AA4F2F"/>
    <w:rsid w:val="00AA57CE"/>
    <w:rsid w:val="00AA5ADC"/>
    <w:rsid w:val="00AA5D14"/>
    <w:rsid w:val="00AA5D22"/>
    <w:rsid w:val="00AA5DF4"/>
    <w:rsid w:val="00AA5E45"/>
    <w:rsid w:val="00AA6E1B"/>
    <w:rsid w:val="00AA7078"/>
    <w:rsid w:val="00AA7211"/>
    <w:rsid w:val="00AA7540"/>
    <w:rsid w:val="00AA7779"/>
    <w:rsid w:val="00AA780F"/>
    <w:rsid w:val="00AB0B9C"/>
    <w:rsid w:val="00AB12C8"/>
    <w:rsid w:val="00AB1BB4"/>
    <w:rsid w:val="00AB27AA"/>
    <w:rsid w:val="00AB2A85"/>
    <w:rsid w:val="00AB38AD"/>
    <w:rsid w:val="00AB3E6B"/>
    <w:rsid w:val="00AB4D0B"/>
    <w:rsid w:val="00AB51C8"/>
    <w:rsid w:val="00AB5586"/>
    <w:rsid w:val="00AB6406"/>
    <w:rsid w:val="00AB65B4"/>
    <w:rsid w:val="00AB7B25"/>
    <w:rsid w:val="00AC0356"/>
    <w:rsid w:val="00AC0BAE"/>
    <w:rsid w:val="00AC0E78"/>
    <w:rsid w:val="00AC126F"/>
    <w:rsid w:val="00AC13D9"/>
    <w:rsid w:val="00AC13F7"/>
    <w:rsid w:val="00AC1BD7"/>
    <w:rsid w:val="00AC1E9C"/>
    <w:rsid w:val="00AC2005"/>
    <w:rsid w:val="00AC3256"/>
    <w:rsid w:val="00AC3304"/>
    <w:rsid w:val="00AC3DC0"/>
    <w:rsid w:val="00AC426D"/>
    <w:rsid w:val="00AC43D2"/>
    <w:rsid w:val="00AC4A94"/>
    <w:rsid w:val="00AC4B34"/>
    <w:rsid w:val="00AC4F91"/>
    <w:rsid w:val="00AC50A6"/>
    <w:rsid w:val="00AC66A0"/>
    <w:rsid w:val="00AC6DE2"/>
    <w:rsid w:val="00AC737D"/>
    <w:rsid w:val="00AC7655"/>
    <w:rsid w:val="00AD0007"/>
    <w:rsid w:val="00AD05A6"/>
    <w:rsid w:val="00AD2262"/>
    <w:rsid w:val="00AD22C5"/>
    <w:rsid w:val="00AD283D"/>
    <w:rsid w:val="00AD3920"/>
    <w:rsid w:val="00AD4D66"/>
    <w:rsid w:val="00AD5922"/>
    <w:rsid w:val="00AD5F80"/>
    <w:rsid w:val="00AD6555"/>
    <w:rsid w:val="00AD6F4A"/>
    <w:rsid w:val="00AD791A"/>
    <w:rsid w:val="00AE05EA"/>
    <w:rsid w:val="00AE0E06"/>
    <w:rsid w:val="00AE0EDF"/>
    <w:rsid w:val="00AE1128"/>
    <w:rsid w:val="00AE14F4"/>
    <w:rsid w:val="00AE1AB0"/>
    <w:rsid w:val="00AE1DF8"/>
    <w:rsid w:val="00AE1E93"/>
    <w:rsid w:val="00AE2143"/>
    <w:rsid w:val="00AE2609"/>
    <w:rsid w:val="00AE2684"/>
    <w:rsid w:val="00AE29A8"/>
    <w:rsid w:val="00AE3960"/>
    <w:rsid w:val="00AE4074"/>
    <w:rsid w:val="00AE439A"/>
    <w:rsid w:val="00AE591D"/>
    <w:rsid w:val="00AE617A"/>
    <w:rsid w:val="00AE67C1"/>
    <w:rsid w:val="00AE6CD9"/>
    <w:rsid w:val="00AE713F"/>
    <w:rsid w:val="00AF01CB"/>
    <w:rsid w:val="00AF08E1"/>
    <w:rsid w:val="00AF09C7"/>
    <w:rsid w:val="00AF0E62"/>
    <w:rsid w:val="00AF1474"/>
    <w:rsid w:val="00AF15A7"/>
    <w:rsid w:val="00AF1A40"/>
    <w:rsid w:val="00AF1D86"/>
    <w:rsid w:val="00AF1FDF"/>
    <w:rsid w:val="00AF20FB"/>
    <w:rsid w:val="00AF37F7"/>
    <w:rsid w:val="00AF3A05"/>
    <w:rsid w:val="00AF44C8"/>
    <w:rsid w:val="00AF4BF4"/>
    <w:rsid w:val="00AF551F"/>
    <w:rsid w:val="00AF5706"/>
    <w:rsid w:val="00B0025D"/>
    <w:rsid w:val="00B006D8"/>
    <w:rsid w:val="00B02174"/>
    <w:rsid w:val="00B02238"/>
    <w:rsid w:val="00B02892"/>
    <w:rsid w:val="00B03337"/>
    <w:rsid w:val="00B035B0"/>
    <w:rsid w:val="00B03D35"/>
    <w:rsid w:val="00B0458A"/>
    <w:rsid w:val="00B0487B"/>
    <w:rsid w:val="00B04AEB"/>
    <w:rsid w:val="00B05065"/>
    <w:rsid w:val="00B05194"/>
    <w:rsid w:val="00B0540F"/>
    <w:rsid w:val="00B059A9"/>
    <w:rsid w:val="00B061FF"/>
    <w:rsid w:val="00B0688D"/>
    <w:rsid w:val="00B06AA0"/>
    <w:rsid w:val="00B06B45"/>
    <w:rsid w:val="00B06D33"/>
    <w:rsid w:val="00B074B3"/>
    <w:rsid w:val="00B103C5"/>
    <w:rsid w:val="00B1041F"/>
    <w:rsid w:val="00B10AD8"/>
    <w:rsid w:val="00B1231B"/>
    <w:rsid w:val="00B12904"/>
    <w:rsid w:val="00B12B44"/>
    <w:rsid w:val="00B12B95"/>
    <w:rsid w:val="00B13DA6"/>
    <w:rsid w:val="00B149B2"/>
    <w:rsid w:val="00B14F7F"/>
    <w:rsid w:val="00B154B5"/>
    <w:rsid w:val="00B1664E"/>
    <w:rsid w:val="00B17074"/>
    <w:rsid w:val="00B17303"/>
    <w:rsid w:val="00B1744E"/>
    <w:rsid w:val="00B17CA4"/>
    <w:rsid w:val="00B20833"/>
    <w:rsid w:val="00B21343"/>
    <w:rsid w:val="00B219AA"/>
    <w:rsid w:val="00B21A5B"/>
    <w:rsid w:val="00B221C7"/>
    <w:rsid w:val="00B22D6E"/>
    <w:rsid w:val="00B23135"/>
    <w:rsid w:val="00B23522"/>
    <w:rsid w:val="00B23FFE"/>
    <w:rsid w:val="00B24FB1"/>
    <w:rsid w:val="00B25143"/>
    <w:rsid w:val="00B25825"/>
    <w:rsid w:val="00B2585D"/>
    <w:rsid w:val="00B25962"/>
    <w:rsid w:val="00B266FA"/>
    <w:rsid w:val="00B269DB"/>
    <w:rsid w:val="00B26A9C"/>
    <w:rsid w:val="00B26C40"/>
    <w:rsid w:val="00B26D82"/>
    <w:rsid w:val="00B27359"/>
    <w:rsid w:val="00B30B4B"/>
    <w:rsid w:val="00B30BA2"/>
    <w:rsid w:val="00B30E29"/>
    <w:rsid w:val="00B30F71"/>
    <w:rsid w:val="00B3172B"/>
    <w:rsid w:val="00B3194F"/>
    <w:rsid w:val="00B31C49"/>
    <w:rsid w:val="00B31DDF"/>
    <w:rsid w:val="00B32EB9"/>
    <w:rsid w:val="00B33B47"/>
    <w:rsid w:val="00B33D16"/>
    <w:rsid w:val="00B33F57"/>
    <w:rsid w:val="00B33FC2"/>
    <w:rsid w:val="00B3423E"/>
    <w:rsid w:val="00B347F1"/>
    <w:rsid w:val="00B34A99"/>
    <w:rsid w:val="00B34CFF"/>
    <w:rsid w:val="00B3502B"/>
    <w:rsid w:val="00B3537B"/>
    <w:rsid w:val="00B35755"/>
    <w:rsid w:val="00B35774"/>
    <w:rsid w:val="00B3599F"/>
    <w:rsid w:val="00B35C3E"/>
    <w:rsid w:val="00B36473"/>
    <w:rsid w:val="00B3656D"/>
    <w:rsid w:val="00B408FD"/>
    <w:rsid w:val="00B40A2D"/>
    <w:rsid w:val="00B40BEA"/>
    <w:rsid w:val="00B40EC3"/>
    <w:rsid w:val="00B4140A"/>
    <w:rsid w:val="00B414C9"/>
    <w:rsid w:val="00B4167C"/>
    <w:rsid w:val="00B41D9D"/>
    <w:rsid w:val="00B4220C"/>
    <w:rsid w:val="00B42DCD"/>
    <w:rsid w:val="00B43B2D"/>
    <w:rsid w:val="00B44029"/>
    <w:rsid w:val="00B44FFA"/>
    <w:rsid w:val="00B451D8"/>
    <w:rsid w:val="00B45428"/>
    <w:rsid w:val="00B461F8"/>
    <w:rsid w:val="00B475CB"/>
    <w:rsid w:val="00B47943"/>
    <w:rsid w:val="00B47959"/>
    <w:rsid w:val="00B47DE3"/>
    <w:rsid w:val="00B50446"/>
    <w:rsid w:val="00B506FA"/>
    <w:rsid w:val="00B50A6E"/>
    <w:rsid w:val="00B512D2"/>
    <w:rsid w:val="00B527BF"/>
    <w:rsid w:val="00B52AF7"/>
    <w:rsid w:val="00B52C0E"/>
    <w:rsid w:val="00B52DC6"/>
    <w:rsid w:val="00B530FD"/>
    <w:rsid w:val="00B53905"/>
    <w:rsid w:val="00B53920"/>
    <w:rsid w:val="00B53C03"/>
    <w:rsid w:val="00B53C9C"/>
    <w:rsid w:val="00B54B68"/>
    <w:rsid w:val="00B55219"/>
    <w:rsid w:val="00B558FE"/>
    <w:rsid w:val="00B55D1A"/>
    <w:rsid w:val="00B55D4A"/>
    <w:rsid w:val="00B56396"/>
    <w:rsid w:val="00B5639B"/>
    <w:rsid w:val="00B563B5"/>
    <w:rsid w:val="00B5676B"/>
    <w:rsid w:val="00B56DFF"/>
    <w:rsid w:val="00B60C3E"/>
    <w:rsid w:val="00B615CB"/>
    <w:rsid w:val="00B616D8"/>
    <w:rsid w:val="00B61E41"/>
    <w:rsid w:val="00B62AE0"/>
    <w:rsid w:val="00B63E30"/>
    <w:rsid w:val="00B645FA"/>
    <w:rsid w:val="00B64775"/>
    <w:rsid w:val="00B64F04"/>
    <w:rsid w:val="00B657AB"/>
    <w:rsid w:val="00B65AF9"/>
    <w:rsid w:val="00B663CD"/>
    <w:rsid w:val="00B67AB1"/>
    <w:rsid w:val="00B67B4F"/>
    <w:rsid w:val="00B67E6B"/>
    <w:rsid w:val="00B702CD"/>
    <w:rsid w:val="00B71A1D"/>
    <w:rsid w:val="00B72EBB"/>
    <w:rsid w:val="00B73288"/>
    <w:rsid w:val="00B73B28"/>
    <w:rsid w:val="00B74FE2"/>
    <w:rsid w:val="00B763BE"/>
    <w:rsid w:val="00B7749A"/>
    <w:rsid w:val="00B779BB"/>
    <w:rsid w:val="00B77B07"/>
    <w:rsid w:val="00B77BB8"/>
    <w:rsid w:val="00B800EC"/>
    <w:rsid w:val="00B8103D"/>
    <w:rsid w:val="00B81718"/>
    <w:rsid w:val="00B8556E"/>
    <w:rsid w:val="00B858B1"/>
    <w:rsid w:val="00B85A97"/>
    <w:rsid w:val="00B85C3D"/>
    <w:rsid w:val="00B8600B"/>
    <w:rsid w:val="00B86278"/>
    <w:rsid w:val="00B86AF6"/>
    <w:rsid w:val="00B86E2A"/>
    <w:rsid w:val="00B877AA"/>
    <w:rsid w:val="00B87C87"/>
    <w:rsid w:val="00B87E3D"/>
    <w:rsid w:val="00B87FCD"/>
    <w:rsid w:val="00B909D7"/>
    <w:rsid w:val="00B909E7"/>
    <w:rsid w:val="00B92BC7"/>
    <w:rsid w:val="00B9307F"/>
    <w:rsid w:val="00B9389E"/>
    <w:rsid w:val="00B946A8"/>
    <w:rsid w:val="00B94EB5"/>
    <w:rsid w:val="00B95110"/>
    <w:rsid w:val="00B95F6F"/>
    <w:rsid w:val="00B95FC8"/>
    <w:rsid w:val="00B966FB"/>
    <w:rsid w:val="00B96EA4"/>
    <w:rsid w:val="00B97282"/>
    <w:rsid w:val="00B97A3E"/>
    <w:rsid w:val="00B97A65"/>
    <w:rsid w:val="00B97D3D"/>
    <w:rsid w:val="00B97DE9"/>
    <w:rsid w:val="00BA07B1"/>
    <w:rsid w:val="00BA101D"/>
    <w:rsid w:val="00BA2F02"/>
    <w:rsid w:val="00BA2FFD"/>
    <w:rsid w:val="00BA3492"/>
    <w:rsid w:val="00BA3608"/>
    <w:rsid w:val="00BA428A"/>
    <w:rsid w:val="00BA4ED9"/>
    <w:rsid w:val="00BA5023"/>
    <w:rsid w:val="00BA5365"/>
    <w:rsid w:val="00BA56EB"/>
    <w:rsid w:val="00BA58B6"/>
    <w:rsid w:val="00BA62AD"/>
    <w:rsid w:val="00BA6DBD"/>
    <w:rsid w:val="00BB0267"/>
    <w:rsid w:val="00BB078B"/>
    <w:rsid w:val="00BB0DE7"/>
    <w:rsid w:val="00BB0E0C"/>
    <w:rsid w:val="00BB135F"/>
    <w:rsid w:val="00BB2B25"/>
    <w:rsid w:val="00BB30EA"/>
    <w:rsid w:val="00BB37AF"/>
    <w:rsid w:val="00BB4011"/>
    <w:rsid w:val="00BB4769"/>
    <w:rsid w:val="00BB49D4"/>
    <w:rsid w:val="00BB4C08"/>
    <w:rsid w:val="00BB4FDA"/>
    <w:rsid w:val="00BB61BE"/>
    <w:rsid w:val="00BB6AC3"/>
    <w:rsid w:val="00BB779D"/>
    <w:rsid w:val="00BB7C9F"/>
    <w:rsid w:val="00BC050A"/>
    <w:rsid w:val="00BC066A"/>
    <w:rsid w:val="00BC122C"/>
    <w:rsid w:val="00BC17A9"/>
    <w:rsid w:val="00BC1866"/>
    <w:rsid w:val="00BC1DBD"/>
    <w:rsid w:val="00BC2414"/>
    <w:rsid w:val="00BC322A"/>
    <w:rsid w:val="00BC4A4E"/>
    <w:rsid w:val="00BC5092"/>
    <w:rsid w:val="00BC526B"/>
    <w:rsid w:val="00BC5737"/>
    <w:rsid w:val="00BC5EB0"/>
    <w:rsid w:val="00BC65A7"/>
    <w:rsid w:val="00BC6D81"/>
    <w:rsid w:val="00BD0DA1"/>
    <w:rsid w:val="00BD1747"/>
    <w:rsid w:val="00BD3A51"/>
    <w:rsid w:val="00BD3C1A"/>
    <w:rsid w:val="00BD3C68"/>
    <w:rsid w:val="00BD421D"/>
    <w:rsid w:val="00BD4493"/>
    <w:rsid w:val="00BD5052"/>
    <w:rsid w:val="00BD6B87"/>
    <w:rsid w:val="00BD6CFA"/>
    <w:rsid w:val="00BD73FC"/>
    <w:rsid w:val="00BD79B1"/>
    <w:rsid w:val="00BE00E2"/>
    <w:rsid w:val="00BE03D0"/>
    <w:rsid w:val="00BE04D9"/>
    <w:rsid w:val="00BE08EF"/>
    <w:rsid w:val="00BE0BCC"/>
    <w:rsid w:val="00BE1722"/>
    <w:rsid w:val="00BE29B0"/>
    <w:rsid w:val="00BE2B81"/>
    <w:rsid w:val="00BE348F"/>
    <w:rsid w:val="00BE4614"/>
    <w:rsid w:val="00BE4E6F"/>
    <w:rsid w:val="00BE5100"/>
    <w:rsid w:val="00BE529D"/>
    <w:rsid w:val="00BE53DD"/>
    <w:rsid w:val="00BE573E"/>
    <w:rsid w:val="00BE59E2"/>
    <w:rsid w:val="00BE6584"/>
    <w:rsid w:val="00BE6637"/>
    <w:rsid w:val="00BE6F2B"/>
    <w:rsid w:val="00BE749B"/>
    <w:rsid w:val="00BE7D8D"/>
    <w:rsid w:val="00BF10E8"/>
    <w:rsid w:val="00BF1376"/>
    <w:rsid w:val="00BF2033"/>
    <w:rsid w:val="00BF3158"/>
    <w:rsid w:val="00BF3169"/>
    <w:rsid w:val="00BF34E0"/>
    <w:rsid w:val="00BF3911"/>
    <w:rsid w:val="00BF51B7"/>
    <w:rsid w:val="00BF5491"/>
    <w:rsid w:val="00BF56BE"/>
    <w:rsid w:val="00BF6676"/>
    <w:rsid w:val="00BF7BD9"/>
    <w:rsid w:val="00C004DD"/>
    <w:rsid w:val="00C00953"/>
    <w:rsid w:val="00C00F38"/>
    <w:rsid w:val="00C021B2"/>
    <w:rsid w:val="00C0314D"/>
    <w:rsid w:val="00C03312"/>
    <w:rsid w:val="00C03532"/>
    <w:rsid w:val="00C03605"/>
    <w:rsid w:val="00C039A5"/>
    <w:rsid w:val="00C03A04"/>
    <w:rsid w:val="00C03C67"/>
    <w:rsid w:val="00C046F7"/>
    <w:rsid w:val="00C06374"/>
    <w:rsid w:val="00C064FE"/>
    <w:rsid w:val="00C066AB"/>
    <w:rsid w:val="00C06EA1"/>
    <w:rsid w:val="00C071E1"/>
    <w:rsid w:val="00C10C0B"/>
    <w:rsid w:val="00C10DD5"/>
    <w:rsid w:val="00C10F51"/>
    <w:rsid w:val="00C1122F"/>
    <w:rsid w:val="00C11A6C"/>
    <w:rsid w:val="00C11F76"/>
    <w:rsid w:val="00C12989"/>
    <w:rsid w:val="00C13567"/>
    <w:rsid w:val="00C13C61"/>
    <w:rsid w:val="00C145C0"/>
    <w:rsid w:val="00C14D9F"/>
    <w:rsid w:val="00C15A27"/>
    <w:rsid w:val="00C15FEF"/>
    <w:rsid w:val="00C165A1"/>
    <w:rsid w:val="00C16F1F"/>
    <w:rsid w:val="00C176A9"/>
    <w:rsid w:val="00C1776A"/>
    <w:rsid w:val="00C20301"/>
    <w:rsid w:val="00C20BBA"/>
    <w:rsid w:val="00C20FFB"/>
    <w:rsid w:val="00C22519"/>
    <w:rsid w:val="00C22725"/>
    <w:rsid w:val="00C22C7B"/>
    <w:rsid w:val="00C22F12"/>
    <w:rsid w:val="00C2305C"/>
    <w:rsid w:val="00C233D0"/>
    <w:rsid w:val="00C234A2"/>
    <w:rsid w:val="00C2380D"/>
    <w:rsid w:val="00C24162"/>
    <w:rsid w:val="00C24E78"/>
    <w:rsid w:val="00C2509D"/>
    <w:rsid w:val="00C25854"/>
    <w:rsid w:val="00C25DA4"/>
    <w:rsid w:val="00C26C06"/>
    <w:rsid w:val="00C2796E"/>
    <w:rsid w:val="00C27A2E"/>
    <w:rsid w:val="00C302BD"/>
    <w:rsid w:val="00C32176"/>
    <w:rsid w:val="00C33356"/>
    <w:rsid w:val="00C344DC"/>
    <w:rsid w:val="00C34ABD"/>
    <w:rsid w:val="00C353CF"/>
    <w:rsid w:val="00C35F0A"/>
    <w:rsid w:val="00C35F43"/>
    <w:rsid w:val="00C363A9"/>
    <w:rsid w:val="00C36603"/>
    <w:rsid w:val="00C36C55"/>
    <w:rsid w:val="00C37088"/>
    <w:rsid w:val="00C3715E"/>
    <w:rsid w:val="00C40316"/>
    <w:rsid w:val="00C408C2"/>
    <w:rsid w:val="00C408D5"/>
    <w:rsid w:val="00C40B77"/>
    <w:rsid w:val="00C41401"/>
    <w:rsid w:val="00C41D3C"/>
    <w:rsid w:val="00C430EE"/>
    <w:rsid w:val="00C43801"/>
    <w:rsid w:val="00C44A07"/>
    <w:rsid w:val="00C44BDC"/>
    <w:rsid w:val="00C45BFB"/>
    <w:rsid w:val="00C45DCE"/>
    <w:rsid w:val="00C46085"/>
    <w:rsid w:val="00C460FC"/>
    <w:rsid w:val="00C46D15"/>
    <w:rsid w:val="00C47127"/>
    <w:rsid w:val="00C4768C"/>
    <w:rsid w:val="00C50C7D"/>
    <w:rsid w:val="00C50FF9"/>
    <w:rsid w:val="00C511CC"/>
    <w:rsid w:val="00C52889"/>
    <w:rsid w:val="00C528D2"/>
    <w:rsid w:val="00C52D5A"/>
    <w:rsid w:val="00C52E8B"/>
    <w:rsid w:val="00C53DE5"/>
    <w:rsid w:val="00C54B14"/>
    <w:rsid w:val="00C56C58"/>
    <w:rsid w:val="00C56CCC"/>
    <w:rsid w:val="00C57B3F"/>
    <w:rsid w:val="00C60320"/>
    <w:rsid w:val="00C60A94"/>
    <w:rsid w:val="00C6352A"/>
    <w:rsid w:val="00C635CC"/>
    <w:rsid w:val="00C63D29"/>
    <w:rsid w:val="00C64538"/>
    <w:rsid w:val="00C65B2D"/>
    <w:rsid w:val="00C65C5D"/>
    <w:rsid w:val="00C65DA0"/>
    <w:rsid w:val="00C6656A"/>
    <w:rsid w:val="00C6688A"/>
    <w:rsid w:val="00C66C03"/>
    <w:rsid w:val="00C67057"/>
    <w:rsid w:val="00C67158"/>
    <w:rsid w:val="00C71104"/>
    <w:rsid w:val="00C711E5"/>
    <w:rsid w:val="00C716F1"/>
    <w:rsid w:val="00C72816"/>
    <w:rsid w:val="00C730CB"/>
    <w:rsid w:val="00C731FC"/>
    <w:rsid w:val="00C73586"/>
    <w:rsid w:val="00C73782"/>
    <w:rsid w:val="00C73F9C"/>
    <w:rsid w:val="00C74107"/>
    <w:rsid w:val="00C745E5"/>
    <w:rsid w:val="00C80D90"/>
    <w:rsid w:val="00C81245"/>
    <w:rsid w:val="00C81B05"/>
    <w:rsid w:val="00C82179"/>
    <w:rsid w:val="00C83607"/>
    <w:rsid w:val="00C836EE"/>
    <w:rsid w:val="00C83ADF"/>
    <w:rsid w:val="00C83AEE"/>
    <w:rsid w:val="00C84CAA"/>
    <w:rsid w:val="00C85531"/>
    <w:rsid w:val="00C85563"/>
    <w:rsid w:val="00C85AC7"/>
    <w:rsid w:val="00C85B0B"/>
    <w:rsid w:val="00C87F13"/>
    <w:rsid w:val="00C9003E"/>
    <w:rsid w:val="00C9045E"/>
    <w:rsid w:val="00C90466"/>
    <w:rsid w:val="00C906CD"/>
    <w:rsid w:val="00C90962"/>
    <w:rsid w:val="00C90C8A"/>
    <w:rsid w:val="00C90F10"/>
    <w:rsid w:val="00C9133D"/>
    <w:rsid w:val="00C918B8"/>
    <w:rsid w:val="00C91F02"/>
    <w:rsid w:val="00C92840"/>
    <w:rsid w:val="00C934E0"/>
    <w:rsid w:val="00C94A2F"/>
    <w:rsid w:val="00C94BDC"/>
    <w:rsid w:val="00C961CA"/>
    <w:rsid w:val="00C96242"/>
    <w:rsid w:val="00C96454"/>
    <w:rsid w:val="00C96747"/>
    <w:rsid w:val="00CA08DA"/>
    <w:rsid w:val="00CA0FB8"/>
    <w:rsid w:val="00CA15F3"/>
    <w:rsid w:val="00CA2680"/>
    <w:rsid w:val="00CA3312"/>
    <w:rsid w:val="00CA4D23"/>
    <w:rsid w:val="00CA50CD"/>
    <w:rsid w:val="00CA522F"/>
    <w:rsid w:val="00CA563C"/>
    <w:rsid w:val="00CA567B"/>
    <w:rsid w:val="00CA6716"/>
    <w:rsid w:val="00CA6B37"/>
    <w:rsid w:val="00CA7483"/>
    <w:rsid w:val="00CA7FB2"/>
    <w:rsid w:val="00CB036A"/>
    <w:rsid w:val="00CB072B"/>
    <w:rsid w:val="00CB0D34"/>
    <w:rsid w:val="00CB10CB"/>
    <w:rsid w:val="00CB1C4E"/>
    <w:rsid w:val="00CB1FD2"/>
    <w:rsid w:val="00CB2A98"/>
    <w:rsid w:val="00CB3818"/>
    <w:rsid w:val="00CB43AC"/>
    <w:rsid w:val="00CB4B6E"/>
    <w:rsid w:val="00CB5197"/>
    <w:rsid w:val="00CB6164"/>
    <w:rsid w:val="00CB6570"/>
    <w:rsid w:val="00CB6930"/>
    <w:rsid w:val="00CB79F7"/>
    <w:rsid w:val="00CB7CCD"/>
    <w:rsid w:val="00CC18C0"/>
    <w:rsid w:val="00CC1939"/>
    <w:rsid w:val="00CC23EB"/>
    <w:rsid w:val="00CC42D4"/>
    <w:rsid w:val="00CC4364"/>
    <w:rsid w:val="00CC5628"/>
    <w:rsid w:val="00CC5ABF"/>
    <w:rsid w:val="00CC64E3"/>
    <w:rsid w:val="00CC7712"/>
    <w:rsid w:val="00CC774A"/>
    <w:rsid w:val="00CD179A"/>
    <w:rsid w:val="00CD2030"/>
    <w:rsid w:val="00CD2536"/>
    <w:rsid w:val="00CD3DB8"/>
    <w:rsid w:val="00CD3F00"/>
    <w:rsid w:val="00CD407F"/>
    <w:rsid w:val="00CD4ED2"/>
    <w:rsid w:val="00CD548B"/>
    <w:rsid w:val="00CD5740"/>
    <w:rsid w:val="00CD6E49"/>
    <w:rsid w:val="00CD704E"/>
    <w:rsid w:val="00CD7420"/>
    <w:rsid w:val="00CD799F"/>
    <w:rsid w:val="00CD7A68"/>
    <w:rsid w:val="00CE0137"/>
    <w:rsid w:val="00CE0BA7"/>
    <w:rsid w:val="00CE16B9"/>
    <w:rsid w:val="00CE19D0"/>
    <w:rsid w:val="00CE1D09"/>
    <w:rsid w:val="00CE27DA"/>
    <w:rsid w:val="00CE2942"/>
    <w:rsid w:val="00CE2FAA"/>
    <w:rsid w:val="00CE36EF"/>
    <w:rsid w:val="00CE3B18"/>
    <w:rsid w:val="00CE3E9C"/>
    <w:rsid w:val="00CE3FC3"/>
    <w:rsid w:val="00CE4C13"/>
    <w:rsid w:val="00CE552B"/>
    <w:rsid w:val="00CE6822"/>
    <w:rsid w:val="00CE6ACB"/>
    <w:rsid w:val="00CE6D09"/>
    <w:rsid w:val="00CE72DC"/>
    <w:rsid w:val="00CF0105"/>
    <w:rsid w:val="00CF0E4D"/>
    <w:rsid w:val="00CF1081"/>
    <w:rsid w:val="00CF19C6"/>
    <w:rsid w:val="00CF230D"/>
    <w:rsid w:val="00CF2A98"/>
    <w:rsid w:val="00CF43C6"/>
    <w:rsid w:val="00CF5489"/>
    <w:rsid w:val="00CF7111"/>
    <w:rsid w:val="00CF7615"/>
    <w:rsid w:val="00CF7796"/>
    <w:rsid w:val="00CF7823"/>
    <w:rsid w:val="00CF78DA"/>
    <w:rsid w:val="00D003F8"/>
    <w:rsid w:val="00D0052C"/>
    <w:rsid w:val="00D01540"/>
    <w:rsid w:val="00D018DB"/>
    <w:rsid w:val="00D01AFE"/>
    <w:rsid w:val="00D01B9F"/>
    <w:rsid w:val="00D0267B"/>
    <w:rsid w:val="00D02757"/>
    <w:rsid w:val="00D02851"/>
    <w:rsid w:val="00D02A5B"/>
    <w:rsid w:val="00D02B8B"/>
    <w:rsid w:val="00D02FB7"/>
    <w:rsid w:val="00D04613"/>
    <w:rsid w:val="00D04AF3"/>
    <w:rsid w:val="00D04C4B"/>
    <w:rsid w:val="00D04D9F"/>
    <w:rsid w:val="00D05C77"/>
    <w:rsid w:val="00D06D80"/>
    <w:rsid w:val="00D07581"/>
    <w:rsid w:val="00D07739"/>
    <w:rsid w:val="00D078A1"/>
    <w:rsid w:val="00D10769"/>
    <w:rsid w:val="00D1152B"/>
    <w:rsid w:val="00D11642"/>
    <w:rsid w:val="00D116C7"/>
    <w:rsid w:val="00D12514"/>
    <w:rsid w:val="00D13AC5"/>
    <w:rsid w:val="00D13C39"/>
    <w:rsid w:val="00D142C5"/>
    <w:rsid w:val="00D149CF"/>
    <w:rsid w:val="00D14A15"/>
    <w:rsid w:val="00D14C59"/>
    <w:rsid w:val="00D14E5F"/>
    <w:rsid w:val="00D14F7D"/>
    <w:rsid w:val="00D14FB2"/>
    <w:rsid w:val="00D15B6C"/>
    <w:rsid w:val="00D164EA"/>
    <w:rsid w:val="00D16754"/>
    <w:rsid w:val="00D16827"/>
    <w:rsid w:val="00D16AE5"/>
    <w:rsid w:val="00D16E89"/>
    <w:rsid w:val="00D17548"/>
    <w:rsid w:val="00D17604"/>
    <w:rsid w:val="00D17A20"/>
    <w:rsid w:val="00D17A85"/>
    <w:rsid w:val="00D17CC6"/>
    <w:rsid w:val="00D2041E"/>
    <w:rsid w:val="00D20454"/>
    <w:rsid w:val="00D20D10"/>
    <w:rsid w:val="00D2153B"/>
    <w:rsid w:val="00D23801"/>
    <w:rsid w:val="00D24035"/>
    <w:rsid w:val="00D24CA3"/>
    <w:rsid w:val="00D2516D"/>
    <w:rsid w:val="00D251AC"/>
    <w:rsid w:val="00D25AEC"/>
    <w:rsid w:val="00D25B2F"/>
    <w:rsid w:val="00D2608B"/>
    <w:rsid w:val="00D27D36"/>
    <w:rsid w:val="00D27E10"/>
    <w:rsid w:val="00D27E9B"/>
    <w:rsid w:val="00D3037E"/>
    <w:rsid w:val="00D305AC"/>
    <w:rsid w:val="00D30789"/>
    <w:rsid w:val="00D30BF9"/>
    <w:rsid w:val="00D314BD"/>
    <w:rsid w:val="00D31FFD"/>
    <w:rsid w:val="00D32074"/>
    <w:rsid w:val="00D3210D"/>
    <w:rsid w:val="00D32376"/>
    <w:rsid w:val="00D323B1"/>
    <w:rsid w:val="00D326DD"/>
    <w:rsid w:val="00D32E91"/>
    <w:rsid w:val="00D33DBD"/>
    <w:rsid w:val="00D341C9"/>
    <w:rsid w:val="00D3447D"/>
    <w:rsid w:val="00D3488B"/>
    <w:rsid w:val="00D34A8C"/>
    <w:rsid w:val="00D34AF6"/>
    <w:rsid w:val="00D35F32"/>
    <w:rsid w:val="00D361DE"/>
    <w:rsid w:val="00D369D6"/>
    <w:rsid w:val="00D37427"/>
    <w:rsid w:val="00D3793E"/>
    <w:rsid w:val="00D37E78"/>
    <w:rsid w:val="00D37FB2"/>
    <w:rsid w:val="00D404C7"/>
    <w:rsid w:val="00D41A6A"/>
    <w:rsid w:val="00D420E0"/>
    <w:rsid w:val="00D4233A"/>
    <w:rsid w:val="00D42A1E"/>
    <w:rsid w:val="00D43B76"/>
    <w:rsid w:val="00D43E3F"/>
    <w:rsid w:val="00D44B3D"/>
    <w:rsid w:val="00D45047"/>
    <w:rsid w:val="00D453A0"/>
    <w:rsid w:val="00D46787"/>
    <w:rsid w:val="00D4691A"/>
    <w:rsid w:val="00D46C4C"/>
    <w:rsid w:val="00D50F43"/>
    <w:rsid w:val="00D51635"/>
    <w:rsid w:val="00D51F18"/>
    <w:rsid w:val="00D52DA3"/>
    <w:rsid w:val="00D52E5A"/>
    <w:rsid w:val="00D53537"/>
    <w:rsid w:val="00D5360E"/>
    <w:rsid w:val="00D54E49"/>
    <w:rsid w:val="00D54E9E"/>
    <w:rsid w:val="00D551C8"/>
    <w:rsid w:val="00D55972"/>
    <w:rsid w:val="00D564BB"/>
    <w:rsid w:val="00D565FA"/>
    <w:rsid w:val="00D5674B"/>
    <w:rsid w:val="00D568ED"/>
    <w:rsid w:val="00D56BF9"/>
    <w:rsid w:val="00D56E3F"/>
    <w:rsid w:val="00D571B4"/>
    <w:rsid w:val="00D57BD9"/>
    <w:rsid w:val="00D6014E"/>
    <w:rsid w:val="00D6063B"/>
    <w:rsid w:val="00D60BB3"/>
    <w:rsid w:val="00D61F15"/>
    <w:rsid w:val="00D624A9"/>
    <w:rsid w:val="00D6289E"/>
    <w:rsid w:val="00D630E7"/>
    <w:rsid w:val="00D640BA"/>
    <w:rsid w:val="00D6444B"/>
    <w:rsid w:val="00D64C56"/>
    <w:rsid w:val="00D65A49"/>
    <w:rsid w:val="00D66008"/>
    <w:rsid w:val="00D66410"/>
    <w:rsid w:val="00D66472"/>
    <w:rsid w:val="00D6679A"/>
    <w:rsid w:val="00D66D20"/>
    <w:rsid w:val="00D66F17"/>
    <w:rsid w:val="00D700E5"/>
    <w:rsid w:val="00D70900"/>
    <w:rsid w:val="00D71B77"/>
    <w:rsid w:val="00D725CA"/>
    <w:rsid w:val="00D7374B"/>
    <w:rsid w:val="00D74A87"/>
    <w:rsid w:val="00D755DE"/>
    <w:rsid w:val="00D7587B"/>
    <w:rsid w:val="00D75CE3"/>
    <w:rsid w:val="00D76186"/>
    <w:rsid w:val="00D771E9"/>
    <w:rsid w:val="00D7771F"/>
    <w:rsid w:val="00D817F1"/>
    <w:rsid w:val="00D825BC"/>
    <w:rsid w:val="00D82706"/>
    <w:rsid w:val="00D8312E"/>
    <w:rsid w:val="00D8414C"/>
    <w:rsid w:val="00D844B1"/>
    <w:rsid w:val="00D86C20"/>
    <w:rsid w:val="00D86DD4"/>
    <w:rsid w:val="00D90898"/>
    <w:rsid w:val="00D90998"/>
    <w:rsid w:val="00D909BB"/>
    <w:rsid w:val="00D91D92"/>
    <w:rsid w:val="00D92529"/>
    <w:rsid w:val="00D92870"/>
    <w:rsid w:val="00D92B67"/>
    <w:rsid w:val="00D94BD0"/>
    <w:rsid w:val="00D9558B"/>
    <w:rsid w:val="00D966E1"/>
    <w:rsid w:val="00D973C9"/>
    <w:rsid w:val="00D9781A"/>
    <w:rsid w:val="00DA041C"/>
    <w:rsid w:val="00DA1613"/>
    <w:rsid w:val="00DA29C5"/>
    <w:rsid w:val="00DA2AEB"/>
    <w:rsid w:val="00DA330A"/>
    <w:rsid w:val="00DA4300"/>
    <w:rsid w:val="00DA453C"/>
    <w:rsid w:val="00DA5AAB"/>
    <w:rsid w:val="00DA5B18"/>
    <w:rsid w:val="00DA5F70"/>
    <w:rsid w:val="00DA671A"/>
    <w:rsid w:val="00DA6858"/>
    <w:rsid w:val="00DA7233"/>
    <w:rsid w:val="00DA7CBB"/>
    <w:rsid w:val="00DB08FA"/>
    <w:rsid w:val="00DB1637"/>
    <w:rsid w:val="00DB1CD7"/>
    <w:rsid w:val="00DB2086"/>
    <w:rsid w:val="00DB2651"/>
    <w:rsid w:val="00DB28B4"/>
    <w:rsid w:val="00DB2A1C"/>
    <w:rsid w:val="00DB30B1"/>
    <w:rsid w:val="00DB31FF"/>
    <w:rsid w:val="00DB3ECD"/>
    <w:rsid w:val="00DB4717"/>
    <w:rsid w:val="00DB60A0"/>
    <w:rsid w:val="00DB7320"/>
    <w:rsid w:val="00DB75E7"/>
    <w:rsid w:val="00DB79D5"/>
    <w:rsid w:val="00DB7F8E"/>
    <w:rsid w:val="00DC00E8"/>
    <w:rsid w:val="00DC0CC3"/>
    <w:rsid w:val="00DC0F8C"/>
    <w:rsid w:val="00DC12C8"/>
    <w:rsid w:val="00DC1C61"/>
    <w:rsid w:val="00DC36E8"/>
    <w:rsid w:val="00DC570A"/>
    <w:rsid w:val="00DC5C68"/>
    <w:rsid w:val="00DC5D8F"/>
    <w:rsid w:val="00DC6AB5"/>
    <w:rsid w:val="00DC6F31"/>
    <w:rsid w:val="00DC7004"/>
    <w:rsid w:val="00DC7FFD"/>
    <w:rsid w:val="00DD0277"/>
    <w:rsid w:val="00DD1129"/>
    <w:rsid w:val="00DD15C7"/>
    <w:rsid w:val="00DD1B11"/>
    <w:rsid w:val="00DD1B33"/>
    <w:rsid w:val="00DD1CE2"/>
    <w:rsid w:val="00DD645B"/>
    <w:rsid w:val="00DD6667"/>
    <w:rsid w:val="00DD6D82"/>
    <w:rsid w:val="00DD7594"/>
    <w:rsid w:val="00DD786C"/>
    <w:rsid w:val="00DD7E6D"/>
    <w:rsid w:val="00DE045E"/>
    <w:rsid w:val="00DE0772"/>
    <w:rsid w:val="00DE1240"/>
    <w:rsid w:val="00DE1AA5"/>
    <w:rsid w:val="00DE1E1F"/>
    <w:rsid w:val="00DE231A"/>
    <w:rsid w:val="00DE23D6"/>
    <w:rsid w:val="00DE2825"/>
    <w:rsid w:val="00DE29B9"/>
    <w:rsid w:val="00DE2CB6"/>
    <w:rsid w:val="00DE2D48"/>
    <w:rsid w:val="00DE2DDE"/>
    <w:rsid w:val="00DE30B8"/>
    <w:rsid w:val="00DE395F"/>
    <w:rsid w:val="00DE423F"/>
    <w:rsid w:val="00DE4978"/>
    <w:rsid w:val="00DE4A0A"/>
    <w:rsid w:val="00DE5039"/>
    <w:rsid w:val="00DE5414"/>
    <w:rsid w:val="00DE5B1E"/>
    <w:rsid w:val="00DE5BAE"/>
    <w:rsid w:val="00DE7566"/>
    <w:rsid w:val="00DE7E46"/>
    <w:rsid w:val="00DF066D"/>
    <w:rsid w:val="00DF0C37"/>
    <w:rsid w:val="00DF135C"/>
    <w:rsid w:val="00DF24FD"/>
    <w:rsid w:val="00DF2506"/>
    <w:rsid w:val="00DF2F26"/>
    <w:rsid w:val="00DF301A"/>
    <w:rsid w:val="00DF3469"/>
    <w:rsid w:val="00DF3BE2"/>
    <w:rsid w:val="00DF4E2C"/>
    <w:rsid w:val="00DF4E34"/>
    <w:rsid w:val="00DF4F1B"/>
    <w:rsid w:val="00DF51A8"/>
    <w:rsid w:val="00DF5ACC"/>
    <w:rsid w:val="00DF5CAC"/>
    <w:rsid w:val="00DF5CF7"/>
    <w:rsid w:val="00DF5DC3"/>
    <w:rsid w:val="00DF6A93"/>
    <w:rsid w:val="00DF75EC"/>
    <w:rsid w:val="00DF7D56"/>
    <w:rsid w:val="00DF7DBE"/>
    <w:rsid w:val="00E002D6"/>
    <w:rsid w:val="00E00E96"/>
    <w:rsid w:val="00E0133D"/>
    <w:rsid w:val="00E0199E"/>
    <w:rsid w:val="00E019ED"/>
    <w:rsid w:val="00E01B31"/>
    <w:rsid w:val="00E01E09"/>
    <w:rsid w:val="00E02392"/>
    <w:rsid w:val="00E0312F"/>
    <w:rsid w:val="00E03889"/>
    <w:rsid w:val="00E04C48"/>
    <w:rsid w:val="00E05C97"/>
    <w:rsid w:val="00E05DA6"/>
    <w:rsid w:val="00E06065"/>
    <w:rsid w:val="00E06A81"/>
    <w:rsid w:val="00E07901"/>
    <w:rsid w:val="00E079C6"/>
    <w:rsid w:val="00E10BFA"/>
    <w:rsid w:val="00E1262D"/>
    <w:rsid w:val="00E1273C"/>
    <w:rsid w:val="00E128A2"/>
    <w:rsid w:val="00E134FE"/>
    <w:rsid w:val="00E1434A"/>
    <w:rsid w:val="00E14600"/>
    <w:rsid w:val="00E146CF"/>
    <w:rsid w:val="00E14BED"/>
    <w:rsid w:val="00E15ACE"/>
    <w:rsid w:val="00E15BA6"/>
    <w:rsid w:val="00E15C2B"/>
    <w:rsid w:val="00E17711"/>
    <w:rsid w:val="00E20504"/>
    <w:rsid w:val="00E211F7"/>
    <w:rsid w:val="00E21B26"/>
    <w:rsid w:val="00E23501"/>
    <w:rsid w:val="00E23C05"/>
    <w:rsid w:val="00E2407B"/>
    <w:rsid w:val="00E2425F"/>
    <w:rsid w:val="00E242F0"/>
    <w:rsid w:val="00E245B0"/>
    <w:rsid w:val="00E2461C"/>
    <w:rsid w:val="00E247E2"/>
    <w:rsid w:val="00E24B86"/>
    <w:rsid w:val="00E24EF9"/>
    <w:rsid w:val="00E27927"/>
    <w:rsid w:val="00E27F00"/>
    <w:rsid w:val="00E301A0"/>
    <w:rsid w:val="00E3021E"/>
    <w:rsid w:val="00E302AD"/>
    <w:rsid w:val="00E30431"/>
    <w:rsid w:val="00E304EB"/>
    <w:rsid w:val="00E3187A"/>
    <w:rsid w:val="00E329D0"/>
    <w:rsid w:val="00E32C08"/>
    <w:rsid w:val="00E330AD"/>
    <w:rsid w:val="00E33746"/>
    <w:rsid w:val="00E342B3"/>
    <w:rsid w:val="00E3451F"/>
    <w:rsid w:val="00E3469B"/>
    <w:rsid w:val="00E34B80"/>
    <w:rsid w:val="00E34EE9"/>
    <w:rsid w:val="00E3590B"/>
    <w:rsid w:val="00E36ADF"/>
    <w:rsid w:val="00E36B53"/>
    <w:rsid w:val="00E37585"/>
    <w:rsid w:val="00E40652"/>
    <w:rsid w:val="00E419F3"/>
    <w:rsid w:val="00E41B64"/>
    <w:rsid w:val="00E41F4B"/>
    <w:rsid w:val="00E4203F"/>
    <w:rsid w:val="00E422B5"/>
    <w:rsid w:val="00E42C35"/>
    <w:rsid w:val="00E42EE0"/>
    <w:rsid w:val="00E43ACE"/>
    <w:rsid w:val="00E43E70"/>
    <w:rsid w:val="00E447D5"/>
    <w:rsid w:val="00E44995"/>
    <w:rsid w:val="00E4557B"/>
    <w:rsid w:val="00E460C8"/>
    <w:rsid w:val="00E469D5"/>
    <w:rsid w:val="00E46B25"/>
    <w:rsid w:val="00E46CD5"/>
    <w:rsid w:val="00E500D9"/>
    <w:rsid w:val="00E505FC"/>
    <w:rsid w:val="00E51AB5"/>
    <w:rsid w:val="00E51DFD"/>
    <w:rsid w:val="00E52345"/>
    <w:rsid w:val="00E52763"/>
    <w:rsid w:val="00E53948"/>
    <w:rsid w:val="00E53DED"/>
    <w:rsid w:val="00E5411A"/>
    <w:rsid w:val="00E55509"/>
    <w:rsid w:val="00E5619A"/>
    <w:rsid w:val="00E563AE"/>
    <w:rsid w:val="00E565F4"/>
    <w:rsid w:val="00E568D9"/>
    <w:rsid w:val="00E56E35"/>
    <w:rsid w:val="00E57005"/>
    <w:rsid w:val="00E60B3B"/>
    <w:rsid w:val="00E61029"/>
    <w:rsid w:val="00E6177F"/>
    <w:rsid w:val="00E62BF6"/>
    <w:rsid w:val="00E62F89"/>
    <w:rsid w:val="00E6376A"/>
    <w:rsid w:val="00E638B2"/>
    <w:rsid w:val="00E64A96"/>
    <w:rsid w:val="00E64D8F"/>
    <w:rsid w:val="00E6575A"/>
    <w:rsid w:val="00E65B70"/>
    <w:rsid w:val="00E66288"/>
    <w:rsid w:val="00E662CD"/>
    <w:rsid w:val="00E66827"/>
    <w:rsid w:val="00E66FCC"/>
    <w:rsid w:val="00E67427"/>
    <w:rsid w:val="00E676F1"/>
    <w:rsid w:val="00E70088"/>
    <w:rsid w:val="00E705FE"/>
    <w:rsid w:val="00E70C7F"/>
    <w:rsid w:val="00E72EB3"/>
    <w:rsid w:val="00E73271"/>
    <w:rsid w:val="00E735DA"/>
    <w:rsid w:val="00E73F5C"/>
    <w:rsid w:val="00E74214"/>
    <w:rsid w:val="00E74762"/>
    <w:rsid w:val="00E74D52"/>
    <w:rsid w:val="00E75855"/>
    <w:rsid w:val="00E758BB"/>
    <w:rsid w:val="00E75D63"/>
    <w:rsid w:val="00E7609C"/>
    <w:rsid w:val="00E80278"/>
    <w:rsid w:val="00E80724"/>
    <w:rsid w:val="00E80E3F"/>
    <w:rsid w:val="00E814F5"/>
    <w:rsid w:val="00E81B70"/>
    <w:rsid w:val="00E82556"/>
    <w:rsid w:val="00E83809"/>
    <w:rsid w:val="00E83A40"/>
    <w:rsid w:val="00E84688"/>
    <w:rsid w:val="00E8475C"/>
    <w:rsid w:val="00E85288"/>
    <w:rsid w:val="00E859B8"/>
    <w:rsid w:val="00E85CBE"/>
    <w:rsid w:val="00E85F06"/>
    <w:rsid w:val="00E86566"/>
    <w:rsid w:val="00E866C4"/>
    <w:rsid w:val="00E875F5"/>
    <w:rsid w:val="00E903F5"/>
    <w:rsid w:val="00E905D8"/>
    <w:rsid w:val="00E906F6"/>
    <w:rsid w:val="00E90A23"/>
    <w:rsid w:val="00E91BC3"/>
    <w:rsid w:val="00E92527"/>
    <w:rsid w:val="00E92A93"/>
    <w:rsid w:val="00E93620"/>
    <w:rsid w:val="00E93ACF"/>
    <w:rsid w:val="00E951D5"/>
    <w:rsid w:val="00E9567F"/>
    <w:rsid w:val="00E95761"/>
    <w:rsid w:val="00E959A0"/>
    <w:rsid w:val="00E96897"/>
    <w:rsid w:val="00E969FC"/>
    <w:rsid w:val="00E97045"/>
    <w:rsid w:val="00E97B8E"/>
    <w:rsid w:val="00E97DA3"/>
    <w:rsid w:val="00E97E70"/>
    <w:rsid w:val="00EA0CE1"/>
    <w:rsid w:val="00EA1086"/>
    <w:rsid w:val="00EA270C"/>
    <w:rsid w:val="00EA2ECB"/>
    <w:rsid w:val="00EA3185"/>
    <w:rsid w:val="00EA36EA"/>
    <w:rsid w:val="00EA443F"/>
    <w:rsid w:val="00EA466B"/>
    <w:rsid w:val="00EA5CB5"/>
    <w:rsid w:val="00EA5CF4"/>
    <w:rsid w:val="00EA67AD"/>
    <w:rsid w:val="00EA72FC"/>
    <w:rsid w:val="00EA7303"/>
    <w:rsid w:val="00EA7E45"/>
    <w:rsid w:val="00EB09B9"/>
    <w:rsid w:val="00EB2310"/>
    <w:rsid w:val="00EB2721"/>
    <w:rsid w:val="00EB30BE"/>
    <w:rsid w:val="00EB3404"/>
    <w:rsid w:val="00EB3599"/>
    <w:rsid w:val="00EB3C52"/>
    <w:rsid w:val="00EB5799"/>
    <w:rsid w:val="00EB76F7"/>
    <w:rsid w:val="00EB793B"/>
    <w:rsid w:val="00EB7CB1"/>
    <w:rsid w:val="00EC01B9"/>
    <w:rsid w:val="00EC04E1"/>
    <w:rsid w:val="00EC0569"/>
    <w:rsid w:val="00EC084D"/>
    <w:rsid w:val="00EC0C7B"/>
    <w:rsid w:val="00EC1C35"/>
    <w:rsid w:val="00EC1F63"/>
    <w:rsid w:val="00EC358F"/>
    <w:rsid w:val="00EC3F0C"/>
    <w:rsid w:val="00EC5C49"/>
    <w:rsid w:val="00EC5E45"/>
    <w:rsid w:val="00EC5ED6"/>
    <w:rsid w:val="00EC608C"/>
    <w:rsid w:val="00EC61C2"/>
    <w:rsid w:val="00EC61FC"/>
    <w:rsid w:val="00EC6DE5"/>
    <w:rsid w:val="00ED0557"/>
    <w:rsid w:val="00ED0CF0"/>
    <w:rsid w:val="00ED34D4"/>
    <w:rsid w:val="00ED3D84"/>
    <w:rsid w:val="00ED42FF"/>
    <w:rsid w:val="00ED5E6C"/>
    <w:rsid w:val="00ED766C"/>
    <w:rsid w:val="00ED76FB"/>
    <w:rsid w:val="00EE05C2"/>
    <w:rsid w:val="00EE0D01"/>
    <w:rsid w:val="00EE30EE"/>
    <w:rsid w:val="00EE3C6D"/>
    <w:rsid w:val="00EE4028"/>
    <w:rsid w:val="00EE4C6E"/>
    <w:rsid w:val="00EE4F89"/>
    <w:rsid w:val="00EE5135"/>
    <w:rsid w:val="00EE558C"/>
    <w:rsid w:val="00EE61BE"/>
    <w:rsid w:val="00EE6DE6"/>
    <w:rsid w:val="00EE790F"/>
    <w:rsid w:val="00EF057C"/>
    <w:rsid w:val="00EF1D14"/>
    <w:rsid w:val="00EF334E"/>
    <w:rsid w:val="00EF4685"/>
    <w:rsid w:val="00EF4FEE"/>
    <w:rsid w:val="00EF6873"/>
    <w:rsid w:val="00EF6902"/>
    <w:rsid w:val="00EF6F24"/>
    <w:rsid w:val="00EF7143"/>
    <w:rsid w:val="00F0080B"/>
    <w:rsid w:val="00F00BE1"/>
    <w:rsid w:val="00F01B31"/>
    <w:rsid w:val="00F02D9C"/>
    <w:rsid w:val="00F038D5"/>
    <w:rsid w:val="00F03AB9"/>
    <w:rsid w:val="00F03F4E"/>
    <w:rsid w:val="00F0439A"/>
    <w:rsid w:val="00F06479"/>
    <w:rsid w:val="00F06958"/>
    <w:rsid w:val="00F076C5"/>
    <w:rsid w:val="00F10B0A"/>
    <w:rsid w:val="00F120D9"/>
    <w:rsid w:val="00F124BE"/>
    <w:rsid w:val="00F125DE"/>
    <w:rsid w:val="00F12638"/>
    <w:rsid w:val="00F12A9F"/>
    <w:rsid w:val="00F13137"/>
    <w:rsid w:val="00F14C13"/>
    <w:rsid w:val="00F211DE"/>
    <w:rsid w:val="00F21D2A"/>
    <w:rsid w:val="00F2254A"/>
    <w:rsid w:val="00F2276D"/>
    <w:rsid w:val="00F22B7B"/>
    <w:rsid w:val="00F22C15"/>
    <w:rsid w:val="00F22EDB"/>
    <w:rsid w:val="00F23570"/>
    <w:rsid w:val="00F24232"/>
    <w:rsid w:val="00F24E8D"/>
    <w:rsid w:val="00F2526C"/>
    <w:rsid w:val="00F261F0"/>
    <w:rsid w:val="00F27170"/>
    <w:rsid w:val="00F30016"/>
    <w:rsid w:val="00F3013E"/>
    <w:rsid w:val="00F3058F"/>
    <w:rsid w:val="00F30CE5"/>
    <w:rsid w:val="00F30E85"/>
    <w:rsid w:val="00F3144A"/>
    <w:rsid w:val="00F31C75"/>
    <w:rsid w:val="00F32543"/>
    <w:rsid w:val="00F33050"/>
    <w:rsid w:val="00F33277"/>
    <w:rsid w:val="00F333D8"/>
    <w:rsid w:val="00F339D7"/>
    <w:rsid w:val="00F33CE0"/>
    <w:rsid w:val="00F3402A"/>
    <w:rsid w:val="00F340CD"/>
    <w:rsid w:val="00F341B5"/>
    <w:rsid w:val="00F341CC"/>
    <w:rsid w:val="00F342DC"/>
    <w:rsid w:val="00F34A3B"/>
    <w:rsid w:val="00F34E67"/>
    <w:rsid w:val="00F35664"/>
    <w:rsid w:val="00F35E63"/>
    <w:rsid w:val="00F36AE4"/>
    <w:rsid w:val="00F36B6C"/>
    <w:rsid w:val="00F36D10"/>
    <w:rsid w:val="00F370DC"/>
    <w:rsid w:val="00F37487"/>
    <w:rsid w:val="00F37566"/>
    <w:rsid w:val="00F37C18"/>
    <w:rsid w:val="00F37E5B"/>
    <w:rsid w:val="00F40CAB"/>
    <w:rsid w:val="00F40D09"/>
    <w:rsid w:val="00F4352E"/>
    <w:rsid w:val="00F43960"/>
    <w:rsid w:val="00F43C3C"/>
    <w:rsid w:val="00F44B59"/>
    <w:rsid w:val="00F44BB8"/>
    <w:rsid w:val="00F459C7"/>
    <w:rsid w:val="00F45D8C"/>
    <w:rsid w:val="00F468CA"/>
    <w:rsid w:val="00F47658"/>
    <w:rsid w:val="00F47C5C"/>
    <w:rsid w:val="00F50173"/>
    <w:rsid w:val="00F510A6"/>
    <w:rsid w:val="00F53166"/>
    <w:rsid w:val="00F53A12"/>
    <w:rsid w:val="00F54856"/>
    <w:rsid w:val="00F54FE1"/>
    <w:rsid w:val="00F5525D"/>
    <w:rsid w:val="00F55337"/>
    <w:rsid w:val="00F5539B"/>
    <w:rsid w:val="00F5565E"/>
    <w:rsid w:val="00F557CB"/>
    <w:rsid w:val="00F55D35"/>
    <w:rsid w:val="00F5608A"/>
    <w:rsid w:val="00F56AF3"/>
    <w:rsid w:val="00F56CB9"/>
    <w:rsid w:val="00F57650"/>
    <w:rsid w:val="00F579FC"/>
    <w:rsid w:val="00F57FD9"/>
    <w:rsid w:val="00F6089D"/>
    <w:rsid w:val="00F60C74"/>
    <w:rsid w:val="00F61342"/>
    <w:rsid w:val="00F61841"/>
    <w:rsid w:val="00F61E93"/>
    <w:rsid w:val="00F62773"/>
    <w:rsid w:val="00F62FE5"/>
    <w:rsid w:val="00F637C9"/>
    <w:rsid w:val="00F64243"/>
    <w:rsid w:val="00F64CF8"/>
    <w:rsid w:val="00F64DD3"/>
    <w:rsid w:val="00F64F51"/>
    <w:rsid w:val="00F66122"/>
    <w:rsid w:val="00F666FD"/>
    <w:rsid w:val="00F66EC1"/>
    <w:rsid w:val="00F67099"/>
    <w:rsid w:val="00F672F1"/>
    <w:rsid w:val="00F67302"/>
    <w:rsid w:val="00F67A35"/>
    <w:rsid w:val="00F67C9A"/>
    <w:rsid w:val="00F72620"/>
    <w:rsid w:val="00F733CC"/>
    <w:rsid w:val="00F73930"/>
    <w:rsid w:val="00F74118"/>
    <w:rsid w:val="00F759AD"/>
    <w:rsid w:val="00F75BDF"/>
    <w:rsid w:val="00F765E8"/>
    <w:rsid w:val="00F76EE1"/>
    <w:rsid w:val="00F7768D"/>
    <w:rsid w:val="00F80F3C"/>
    <w:rsid w:val="00F8200C"/>
    <w:rsid w:val="00F84B88"/>
    <w:rsid w:val="00F85244"/>
    <w:rsid w:val="00F856F0"/>
    <w:rsid w:val="00F85D77"/>
    <w:rsid w:val="00F863C8"/>
    <w:rsid w:val="00F86D88"/>
    <w:rsid w:val="00F87FA7"/>
    <w:rsid w:val="00F9002C"/>
    <w:rsid w:val="00F90255"/>
    <w:rsid w:val="00F90898"/>
    <w:rsid w:val="00F911DD"/>
    <w:rsid w:val="00F914C8"/>
    <w:rsid w:val="00F914EA"/>
    <w:rsid w:val="00F91839"/>
    <w:rsid w:val="00F91CC0"/>
    <w:rsid w:val="00F928CE"/>
    <w:rsid w:val="00F92EAE"/>
    <w:rsid w:val="00F92EEE"/>
    <w:rsid w:val="00F945B2"/>
    <w:rsid w:val="00F9473C"/>
    <w:rsid w:val="00F947A1"/>
    <w:rsid w:val="00F977CB"/>
    <w:rsid w:val="00F97854"/>
    <w:rsid w:val="00FA0942"/>
    <w:rsid w:val="00FA2910"/>
    <w:rsid w:val="00FA3D8C"/>
    <w:rsid w:val="00FA3E51"/>
    <w:rsid w:val="00FA403D"/>
    <w:rsid w:val="00FA40A3"/>
    <w:rsid w:val="00FA427F"/>
    <w:rsid w:val="00FA45CD"/>
    <w:rsid w:val="00FA52BF"/>
    <w:rsid w:val="00FA5B17"/>
    <w:rsid w:val="00FA6924"/>
    <w:rsid w:val="00FB01CC"/>
    <w:rsid w:val="00FB1350"/>
    <w:rsid w:val="00FB16CA"/>
    <w:rsid w:val="00FB26BD"/>
    <w:rsid w:val="00FB2DE1"/>
    <w:rsid w:val="00FB33FA"/>
    <w:rsid w:val="00FB386A"/>
    <w:rsid w:val="00FB3B56"/>
    <w:rsid w:val="00FB3BA6"/>
    <w:rsid w:val="00FB4D65"/>
    <w:rsid w:val="00FB56CA"/>
    <w:rsid w:val="00FB5954"/>
    <w:rsid w:val="00FB5B4B"/>
    <w:rsid w:val="00FB6695"/>
    <w:rsid w:val="00FC012F"/>
    <w:rsid w:val="00FC0253"/>
    <w:rsid w:val="00FC085C"/>
    <w:rsid w:val="00FC0CDF"/>
    <w:rsid w:val="00FC0D7C"/>
    <w:rsid w:val="00FC163A"/>
    <w:rsid w:val="00FC16FB"/>
    <w:rsid w:val="00FC183A"/>
    <w:rsid w:val="00FC19F5"/>
    <w:rsid w:val="00FC2EA2"/>
    <w:rsid w:val="00FC3D1C"/>
    <w:rsid w:val="00FC51C4"/>
    <w:rsid w:val="00FC5656"/>
    <w:rsid w:val="00FC5661"/>
    <w:rsid w:val="00FC5F90"/>
    <w:rsid w:val="00FC64F3"/>
    <w:rsid w:val="00FC66AD"/>
    <w:rsid w:val="00FC72E0"/>
    <w:rsid w:val="00FD08A7"/>
    <w:rsid w:val="00FD0F43"/>
    <w:rsid w:val="00FD1295"/>
    <w:rsid w:val="00FD29E9"/>
    <w:rsid w:val="00FD2E55"/>
    <w:rsid w:val="00FD2FA9"/>
    <w:rsid w:val="00FD31D2"/>
    <w:rsid w:val="00FD3572"/>
    <w:rsid w:val="00FD36D4"/>
    <w:rsid w:val="00FD510B"/>
    <w:rsid w:val="00FD52F8"/>
    <w:rsid w:val="00FD5360"/>
    <w:rsid w:val="00FD54CC"/>
    <w:rsid w:val="00FD5914"/>
    <w:rsid w:val="00FD65AD"/>
    <w:rsid w:val="00FD6B34"/>
    <w:rsid w:val="00FD6C8C"/>
    <w:rsid w:val="00FD6DBB"/>
    <w:rsid w:val="00FD795C"/>
    <w:rsid w:val="00FE06A2"/>
    <w:rsid w:val="00FE0CE6"/>
    <w:rsid w:val="00FE0FBC"/>
    <w:rsid w:val="00FE1630"/>
    <w:rsid w:val="00FE169D"/>
    <w:rsid w:val="00FE28C8"/>
    <w:rsid w:val="00FE2C3A"/>
    <w:rsid w:val="00FE4CFC"/>
    <w:rsid w:val="00FE5E92"/>
    <w:rsid w:val="00FE62CD"/>
    <w:rsid w:val="00FE6871"/>
    <w:rsid w:val="00FE79EF"/>
    <w:rsid w:val="00FF025A"/>
    <w:rsid w:val="00FF088B"/>
    <w:rsid w:val="00FF0AC4"/>
    <w:rsid w:val="00FF0D1C"/>
    <w:rsid w:val="00FF10AF"/>
    <w:rsid w:val="00FF1304"/>
    <w:rsid w:val="00FF18BB"/>
    <w:rsid w:val="00FF22C2"/>
    <w:rsid w:val="00FF23FB"/>
    <w:rsid w:val="00FF2C03"/>
    <w:rsid w:val="00FF30BA"/>
    <w:rsid w:val="00FF3298"/>
    <w:rsid w:val="00FF334E"/>
    <w:rsid w:val="00FF394B"/>
    <w:rsid w:val="00FF4EB5"/>
    <w:rsid w:val="00FF636B"/>
    <w:rsid w:val="00FF66BB"/>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1E1A7BB-23E7-4262-B9CF-E36F8075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uiPriority w:val="99"/>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styleId="PargrafodaLista">
    <w:name w:val="List Paragraph"/>
    <w:basedOn w:val="Normal"/>
    <w:link w:val="PargrafodaListaChar"/>
    <w:uiPriority w:val="34"/>
    <w:qFormat/>
    <w:rsid w:val="0015699C"/>
    <w:pPr>
      <w:spacing w:after="0"/>
      <w:ind w:left="720"/>
      <w:contextualSpacing/>
      <w:jc w:val="left"/>
    </w:pPr>
    <w:rPr>
      <w:rFonts w:eastAsia="Times New Roman"/>
      <w:szCs w:val="22"/>
    </w:rPr>
  </w:style>
  <w:style w:type="character" w:customStyle="1" w:styleId="PargrafodaListaChar">
    <w:name w:val="Parágrafo da Lista Char"/>
    <w:basedOn w:val="Fontepargpadro"/>
    <w:link w:val="PargrafodaLista"/>
    <w:uiPriority w:val="34"/>
    <w:locked/>
    <w:rsid w:val="0015699C"/>
    <w:rPr>
      <w:rFonts w:eastAsia="Times New Roman" w:cs="Times New Roman"/>
      <w:sz w:val="24"/>
      <w:szCs w:val="22"/>
      <w:lang w:eastAsia="en-US"/>
    </w:rPr>
  </w:style>
  <w:style w:type="paragraph" w:styleId="Reviso">
    <w:name w:val="Revision"/>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basedOn w:val="Fontepargpadro"/>
    <w:rsid w:val="004F7AF1"/>
    <w:rPr>
      <w:rFonts w:cs="Times New Roman"/>
    </w:rPr>
  </w:style>
  <w:style w:type="paragraph" w:customStyle="1" w:styleId="TCU-Ac-itens1a8">
    <w:name w:val="TCU -   Ac - itens 1 a 8"/>
    <w:basedOn w:val="TCU-RelVoto-demais"/>
    <w:qFormat/>
    <w:rsid w:val="00D825BC"/>
    <w:pPr>
      <w:spacing w:after="0"/>
    </w:pPr>
    <w:rPr>
      <w:szCs w:val="24"/>
    </w:rPr>
  </w:style>
  <w:style w:type="paragraph" w:customStyle="1" w:styleId="Pargrafos">
    <w:name w:val="Parágrafos"/>
    <w:basedOn w:val="Normal"/>
    <w:qFormat/>
    <w:rsid w:val="007562B3"/>
    <w:pPr>
      <w:numPr>
        <w:numId w:val="38"/>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39"/>
      </w:numPr>
      <w:tabs>
        <w:tab w:val="left" w:pos="1134"/>
      </w:tabs>
      <w:spacing w:after="0"/>
    </w:pPr>
    <w:rPr>
      <w:rFonts w:eastAsia="Times New Roman"/>
      <w:szCs w:val="20"/>
      <w:lang w:eastAsia="pt-BR"/>
    </w:rPr>
  </w:style>
  <w:style w:type="character" w:customStyle="1" w:styleId="textonumeradoChar">
    <w:name w:val="texto numerado Char"/>
    <w:basedOn w:val="Fontepargpadro"/>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eastAsia="pt-BR"/>
    </w:rPr>
  </w:style>
  <w:style w:type="character" w:customStyle="1" w:styleId="RefernciaChar">
    <w:name w:val="Referência Char"/>
    <w:basedOn w:val="Fontepargpadro"/>
    <w:link w:val="Referncia"/>
    <w:locked/>
    <w:rsid w:val="00CE6822"/>
    <w:rPr>
      <w:rFonts w:eastAsia="Times New Roman"/>
      <w:sz w:val="24"/>
    </w:rPr>
  </w:style>
  <w:style w:type="paragraph" w:styleId="Textodenotaderodap">
    <w:name w:val="footnote text"/>
    <w:basedOn w:val="Normal"/>
    <w:link w:val="TextodenotaderodapChar"/>
    <w:uiPriority w:val="99"/>
    <w:semiHidden/>
    <w:unhideWhenUsed/>
    <w:rsid w:val="00B40A2D"/>
    <w:pPr>
      <w:spacing w:after="0"/>
      <w:ind w:left="0"/>
      <w:jc w:val="left"/>
    </w:pPr>
    <w:rPr>
      <w:rFonts w:eastAsia="Times New Roman"/>
      <w:sz w:val="20"/>
      <w:szCs w:val="20"/>
    </w:rPr>
  </w:style>
  <w:style w:type="character" w:customStyle="1" w:styleId="TextodenotaderodapChar">
    <w:name w:val="Texto de nota de rodapé Char"/>
    <w:basedOn w:val="Fontepargpadro"/>
    <w:link w:val="Textodenotaderodap"/>
    <w:uiPriority w:val="99"/>
    <w:semiHidden/>
    <w:rsid w:val="00B40A2D"/>
    <w:rPr>
      <w:rFonts w:eastAsia="Times New Roman" w:cs="Times New Roman"/>
      <w:lang w:eastAsia="en-US"/>
    </w:rPr>
  </w:style>
  <w:style w:type="character" w:styleId="Refdenotaderodap">
    <w:name w:val="footnote reference"/>
    <w:basedOn w:val="Fontepargpadro"/>
    <w:uiPriority w:val="99"/>
    <w:semiHidden/>
    <w:unhideWhenUsed/>
    <w:rsid w:val="00B40A2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38479-A189-4146-A939-254AFAC0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2922</Words>
  <Characters>15785</Characters>
  <Application>Microsoft Office Word</Application>
  <DocSecurity>4</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18670</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2012-09-17T21:13:00Z</cp:lastPrinted>
  <dcterms:created xsi:type="dcterms:W3CDTF">2015-05-07T12:57:00Z</dcterms:created>
  <dcterms:modified xsi:type="dcterms:W3CDTF">2015-05-07T12:57:00Z</dcterms:modified>
</cp:coreProperties>
</file>