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F7326C" w:rsidRDefault="009444E6" w:rsidP="00F7326C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color w:val="000000"/>
          <w:sz w:val="22"/>
          <w:szCs w:val="22"/>
        </w:rPr>
      </w:pPr>
      <w:bookmarkStart w:id="0" w:name="_GoBack"/>
      <w:bookmarkEnd w:id="0"/>
      <w:r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Sess</w:t>
      </w:r>
      <w:r w:rsidR="003D0153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ões</w:t>
      </w:r>
      <w:r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: </w:t>
      </w:r>
      <w:r w:rsidR="00385E54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="00AD5C7F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8</w:t>
      </w:r>
      <w:r w:rsidR="00E64D8F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531C5C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e </w:t>
      </w:r>
      <w:r w:rsidR="00385E54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  <w:r w:rsidR="00AD5C7F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9</w:t>
      </w:r>
      <w:r w:rsidR="00531C5C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  <w:r w:rsidR="00E64D8F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de agosto </w:t>
      </w:r>
      <w:r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de 201</w:t>
      </w:r>
      <w:r w:rsidR="00025753" w:rsidRPr="00F7326C">
        <w:rPr>
          <w:rFonts w:ascii="Times New Roman" w:hAnsi="Times New Roman"/>
          <w:b/>
          <w:i w:val="0"/>
          <w:color w:val="000000"/>
          <w:sz w:val="22"/>
          <w:szCs w:val="22"/>
        </w:rPr>
        <w:t>2</w:t>
      </w:r>
    </w:p>
    <w:p w:rsidR="002D35F5" w:rsidRPr="00F7326C" w:rsidRDefault="002D35F5" w:rsidP="00F7326C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F7326C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F7326C">
        <w:rPr>
          <w:sz w:val="22"/>
          <w:szCs w:val="22"/>
        </w:rPr>
        <w:t>s</w:t>
      </w:r>
      <w:r w:rsidRPr="00F7326C">
        <w:rPr>
          <w:sz w:val="22"/>
          <w:szCs w:val="22"/>
        </w:rPr>
        <w:t xml:space="preserve"> data</w:t>
      </w:r>
      <w:r w:rsidR="003D0153" w:rsidRPr="00F7326C">
        <w:rPr>
          <w:sz w:val="22"/>
          <w:szCs w:val="22"/>
        </w:rPr>
        <w:t>s</w:t>
      </w:r>
      <w:r w:rsidRPr="00F7326C">
        <w:rPr>
          <w:sz w:val="22"/>
          <w:szCs w:val="22"/>
        </w:rPr>
        <w:t xml:space="preserve"> acima indicada</w:t>
      </w:r>
      <w:r w:rsidR="003D0153" w:rsidRPr="00F7326C">
        <w:rPr>
          <w:sz w:val="22"/>
          <w:szCs w:val="22"/>
        </w:rPr>
        <w:t>s</w:t>
      </w:r>
      <w:r w:rsidRPr="00F7326C">
        <w:rPr>
          <w:sz w:val="22"/>
          <w:szCs w:val="22"/>
        </w:rPr>
        <w:t>, relativas a licitações e contratos, e tem por finalidade facilitar o acompanhamento, pelo leitor, d</w:t>
      </w:r>
      <w:r w:rsidR="000E5EAB" w:rsidRPr="00F7326C">
        <w:rPr>
          <w:sz w:val="22"/>
          <w:szCs w:val="22"/>
        </w:rPr>
        <w:t>o</w:t>
      </w:r>
      <w:r w:rsidRPr="00F7326C">
        <w:rPr>
          <w:sz w:val="22"/>
          <w:szCs w:val="22"/>
        </w:rPr>
        <w:t xml:space="preserve">s aspectos relevantes que envolvem o tema. </w:t>
      </w:r>
      <w:r w:rsidR="000E5EAB" w:rsidRPr="00F7326C">
        <w:rPr>
          <w:sz w:val="22"/>
          <w:szCs w:val="22"/>
        </w:rPr>
        <w:t>A</w:t>
      </w:r>
      <w:r w:rsidRPr="00F7326C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9C5EDE" w:rsidRPr="00F7326C" w:rsidRDefault="002D35F5" w:rsidP="00F7326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rPr>
          <w:b/>
          <w:bCs/>
          <w:smallCaps/>
          <w:sz w:val="22"/>
          <w:szCs w:val="22"/>
        </w:rPr>
      </w:pPr>
      <w:r w:rsidRPr="00F7326C">
        <w:rPr>
          <w:b/>
          <w:bCs/>
          <w:smallCaps/>
          <w:sz w:val="22"/>
          <w:szCs w:val="22"/>
        </w:rPr>
        <w:t>S</w:t>
      </w:r>
      <w:r w:rsidR="00FF7C62" w:rsidRPr="00F7326C">
        <w:rPr>
          <w:b/>
          <w:bCs/>
          <w:smallCaps/>
          <w:sz w:val="22"/>
          <w:szCs w:val="22"/>
        </w:rPr>
        <w:t>UMÁRIO</w:t>
      </w:r>
    </w:p>
    <w:p w:rsidR="0084005B" w:rsidRPr="00F7326C" w:rsidRDefault="0084005B" w:rsidP="00F7326C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F7326C">
        <w:rPr>
          <w:b/>
          <w:sz w:val="22"/>
          <w:szCs w:val="22"/>
          <w:lang w:eastAsia="pt-BR"/>
        </w:rPr>
        <w:t>Plenário</w:t>
      </w:r>
    </w:p>
    <w:p w:rsidR="00D26251" w:rsidRPr="00D26251" w:rsidRDefault="00E8475C" w:rsidP="00D26251">
      <w:pPr>
        <w:pStyle w:val="Default"/>
        <w:spacing w:before="60"/>
        <w:jc w:val="both"/>
        <w:rPr>
          <w:sz w:val="22"/>
          <w:szCs w:val="22"/>
        </w:rPr>
      </w:pPr>
      <w:r w:rsidRPr="00D26251">
        <w:rPr>
          <w:color w:val="auto"/>
          <w:sz w:val="22"/>
          <w:szCs w:val="22"/>
        </w:rPr>
        <w:t>1</w:t>
      </w:r>
      <w:r w:rsidR="00D26251">
        <w:rPr>
          <w:color w:val="auto"/>
          <w:sz w:val="22"/>
          <w:szCs w:val="22"/>
        </w:rPr>
        <w:t>.</w:t>
      </w:r>
      <w:r w:rsidR="00EA7698" w:rsidRPr="00D26251">
        <w:rPr>
          <w:sz w:val="22"/>
          <w:szCs w:val="22"/>
        </w:rPr>
        <w:t xml:space="preserve"> </w:t>
      </w:r>
      <w:r w:rsidR="00D26251" w:rsidRPr="00D26251">
        <w:rPr>
          <w:sz w:val="22"/>
          <w:szCs w:val="22"/>
        </w:rPr>
        <w:t xml:space="preserve">A verificação de que determinado atestado de habilitação técnica é </w:t>
      </w:r>
      <w:r w:rsidR="009A5D62">
        <w:rPr>
          <w:sz w:val="22"/>
          <w:szCs w:val="22"/>
        </w:rPr>
        <w:t xml:space="preserve">hábil para </w:t>
      </w:r>
      <w:r w:rsidR="00D26251" w:rsidRPr="00D26251">
        <w:rPr>
          <w:sz w:val="22"/>
          <w:szCs w:val="22"/>
        </w:rPr>
        <w:t>comprovar efetivamente a capacidade de licitante para executar o objeto pretendido, a despeito de tal atestado não se ajustar rigorosamente às especificações do edital, justifica sua aceitação pela Administração</w:t>
      </w:r>
      <w:r w:rsidR="00D26251">
        <w:rPr>
          <w:sz w:val="22"/>
          <w:szCs w:val="22"/>
        </w:rPr>
        <w:t>.</w:t>
      </w:r>
    </w:p>
    <w:p w:rsidR="00D26251" w:rsidRPr="00D26251" w:rsidRDefault="00D26251" w:rsidP="00D26251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26251">
        <w:rPr>
          <w:sz w:val="22"/>
          <w:szCs w:val="22"/>
        </w:rPr>
        <w:t>É obrigatória a fixação, em edital, dos quantitativos máximos a serem adquiridos por meio dos contratos decorrentes de ata de registro de preços. Compete à entidade que gerencia a ata impedir que a soma dos quantitativos dos contratos dela derivados supere o quantitativo máximo previsto no edital</w:t>
      </w:r>
      <w:r>
        <w:rPr>
          <w:sz w:val="22"/>
          <w:szCs w:val="22"/>
        </w:rPr>
        <w:t>.</w:t>
      </w:r>
    </w:p>
    <w:p w:rsidR="00D26251" w:rsidRPr="00D26251" w:rsidRDefault="00D26251" w:rsidP="00D26251">
      <w:pPr>
        <w:pStyle w:val="TCU-RelVoto-1"/>
        <w:spacing w:before="60" w:after="0"/>
        <w:ind w:firstLine="0"/>
        <w:rPr>
          <w:sz w:val="22"/>
        </w:rPr>
      </w:pPr>
      <w:r>
        <w:rPr>
          <w:sz w:val="22"/>
        </w:rPr>
        <w:t xml:space="preserve">3. </w:t>
      </w:r>
      <w:r w:rsidRPr="00D26251">
        <w:rPr>
          <w:sz w:val="22"/>
        </w:rPr>
        <w:t>É lícita a exigência de quantitativo mínimo por atestado, quando for necessária para comprovação da capacidade técnico-operacional de execução do objeto licitado</w:t>
      </w:r>
      <w:r>
        <w:rPr>
          <w:sz w:val="22"/>
        </w:rPr>
        <w:t>.</w:t>
      </w:r>
    </w:p>
    <w:p w:rsidR="00EA7698" w:rsidRPr="00D26251" w:rsidRDefault="00D26251" w:rsidP="00D26251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</w:rPr>
        <w:t xml:space="preserve">4. </w:t>
      </w:r>
      <w:r w:rsidRPr="00D26251">
        <w:rPr>
          <w:sz w:val="22"/>
        </w:rPr>
        <w:t>O termo inicial do prazo estabelecido no art. 54 da Lei nº 9.784/99 para a Administração anular ato praticado em procedimento licitatório é a data da realização desse ato. Caso, porém, haja interposição de recurso contra tal ato, o termo inicial passa a ser a data da decisão desse recurso</w:t>
      </w:r>
      <w:r>
        <w:rPr>
          <w:sz w:val="22"/>
        </w:rPr>
        <w:t>.</w:t>
      </w:r>
    </w:p>
    <w:p w:rsidR="008E53BF" w:rsidRDefault="00D26251" w:rsidP="00D26251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26251">
        <w:rPr>
          <w:sz w:val="22"/>
          <w:szCs w:val="22"/>
        </w:rPr>
        <w:t>A utilização de pregão para a contratação de obras de engenharia afronta o disposto no art. 1º e em seu parágrafo único da Lei 10.520/2002</w:t>
      </w:r>
      <w:r>
        <w:rPr>
          <w:sz w:val="22"/>
          <w:szCs w:val="22"/>
        </w:rPr>
        <w:t>.</w:t>
      </w:r>
    </w:p>
    <w:p w:rsidR="004F7D17" w:rsidRDefault="004F7D17" w:rsidP="00D26251">
      <w:pPr>
        <w:pStyle w:val="Default"/>
        <w:spacing w:before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Inovação Legislativa</w:t>
      </w:r>
    </w:p>
    <w:p w:rsidR="004F7D17" w:rsidRPr="004F7D17" w:rsidRDefault="004F7D17" w:rsidP="00D26251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>Instrução Normativa nº 7 do MPOG, de 24/8/2012.</w:t>
      </w:r>
    </w:p>
    <w:p w:rsidR="00EE4F89" w:rsidRPr="00F7326C" w:rsidRDefault="004D357C" w:rsidP="004F7D17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F7326C">
        <w:rPr>
          <w:b/>
          <w:bCs/>
          <w:smallCaps/>
          <w:sz w:val="22"/>
          <w:szCs w:val="22"/>
        </w:rPr>
        <w:t>PLENÁRIO</w:t>
      </w:r>
    </w:p>
    <w:p w:rsidR="00A96195" w:rsidRDefault="00A96195" w:rsidP="00F7326C">
      <w:pPr>
        <w:pStyle w:val="Default"/>
        <w:jc w:val="both"/>
        <w:rPr>
          <w:b/>
          <w:color w:val="auto"/>
          <w:sz w:val="22"/>
          <w:szCs w:val="22"/>
        </w:rPr>
      </w:pPr>
    </w:p>
    <w:p w:rsidR="00FD0AB4" w:rsidRPr="006636C9" w:rsidRDefault="00D26251" w:rsidP="00FD0AB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FD0AB4" w:rsidRPr="006636C9">
        <w:rPr>
          <w:b/>
          <w:sz w:val="22"/>
          <w:szCs w:val="22"/>
        </w:rPr>
        <w:t xml:space="preserve">A verificação de que determinado atestado de habilitação técnica é </w:t>
      </w:r>
      <w:r w:rsidR="009A5D62">
        <w:rPr>
          <w:b/>
          <w:sz w:val="22"/>
          <w:szCs w:val="22"/>
        </w:rPr>
        <w:t xml:space="preserve">hábil para </w:t>
      </w:r>
      <w:r w:rsidR="00FD0AB4" w:rsidRPr="006636C9">
        <w:rPr>
          <w:b/>
          <w:sz w:val="22"/>
          <w:szCs w:val="22"/>
        </w:rPr>
        <w:t>comprovar efetivamente a capacidade d</w:t>
      </w:r>
      <w:r w:rsidR="00FD0AB4">
        <w:rPr>
          <w:b/>
          <w:sz w:val="22"/>
          <w:szCs w:val="22"/>
        </w:rPr>
        <w:t>e</w:t>
      </w:r>
      <w:r w:rsidR="00FD0AB4" w:rsidRPr="006636C9">
        <w:rPr>
          <w:b/>
          <w:sz w:val="22"/>
          <w:szCs w:val="22"/>
        </w:rPr>
        <w:t xml:space="preserve"> licitante para executar o objeto pretendido</w:t>
      </w:r>
      <w:r w:rsidR="00FD0AB4">
        <w:rPr>
          <w:b/>
          <w:sz w:val="22"/>
          <w:szCs w:val="22"/>
        </w:rPr>
        <w:t>, a despeito de tal atestado não se ajustar rigorosamente à</w:t>
      </w:r>
      <w:r>
        <w:rPr>
          <w:b/>
          <w:sz w:val="22"/>
          <w:szCs w:val="22"/>
        </w:rPr>
        <w:t>s</w:t>
      </w:r>
      <w:r w:rsidR="00FD0AB4">
        <w:rPr>
          <w:b/>
          <w:sz w:val="22"/>
          <w:szCs w:val="22"/>
        </w:rPr>
        <w:t xml:space="preserve"> especificaç</w:t>
      </w:r>
      <w:r>
        <w:rPr>
          <w:b/>
          <w:sz w:val="22"/>
          <w:szCs w:val="22"/>
        </w:rPr>
        <w:t>ões</w:t>
      </w:r>
      <w:r w:rsidR="00FD0AB4">
        <w:rPr>
          <w:b/>
          <w:sz w:val="22"/>
          <w:szCs w:val="22"/>
        </w:rPr>
        <w:t xml:space="preserve"> do edital, justifica </w:t>
      </w:r>
      <w:r w:rsidR="00FD0AB4" w:rsidRPr="006636C9">
        <w:rPr>
          <w:b/>
          <w:sz w:val="22"/>
          <w:szCs w:val="22"/>
        </w:rPr>
        <w:t xml:space="preserve">sua aceitação </w:t>
      </w:r>
      <w:r w:rsidR="00FD0AB4">
        <w:rPr>
          <w:b/>
          <w:sz w:val="22"/>
          <w:szCs w:val="22"/>
        </w:rPr>
        <w:t>pela Administração</w:t>
      </w:r>
    </w:p>
    <w:p w:rsidR="00FD0AB4" w:rsidRPr="00F7326C" w:rsidRDefault="00FD0AB4" w:rsidP="00FD0AB4">
      <w:pPr>
        <w:pStyle w:val="Default"/>
        <w:jc w:val="both"/>
        <w:rPr>
          <w:b/>
          <w:i/>
          <w:sz w:val="22"/>
          <w:szCs w:val="22"/>
        </w:rPr>
      </w:pPr>
      <w:r>
        <w:rPr>
          <w:rFonts w:eastAsia="Times New Roman"/>
          <w:sz w:val="22"/>
          <w:szCs w:val="22"/>
        </w:rPr>
        <w:t>R</w:t>
      </w:r>
      <w:r w:rsidRPr="00F7326C">
        <w:rPr>
          <w:rFonts w:eastAsia="Times New Roman"/>
          <w:sz w:val="22"/>
          <w:szCs w:val="22"/>
        </w:rPr>
        <w:t xml:space="preserve">epresentação </w:t>
      </w:r>
      <w:r>
        <w:rPr>
          <w:rFonts w:eastAsia="Times New Roman"/>
          <w:sz w:val="22"/>
          <w:szCs w:val="22"/>
        </w:rPr>
        <w:t xml:space="preserve">de licitante apontou supostas irregularidades na condução do </w:t>
      </w:r>
      <w:r w:rsidRPr="00F7326C">
        <w:rPr>
          <w:rFonts w:eastAsia="Times New Roman"/>
          <w:sz w:val="22"/>
          <w:szCs w:val="22"/>
        </w:rPr>
        <w:t xml:space="preserve">Pregão Eletrônico 15/2012 </w:t>
      </w:r>
      <w:r>
        <w:rPr>
          <w:rFonts w:eastAsia="Times New Roman"/>
          <w:sz w:val="22"/>
          <w:szCs w:val="22"/>
        </w:rPr>
        <w:t xml:space="preserve">pela </w:t>
      </w:r>
      <w:r w:rsidRPr="00F7326C">
        <w:rPr>
          <w:rFonts w:eastAsia="Times New Roman"/>
          <w:sz w:val="22"/>
          <w:szCs w:val="22"/>
        </w:rPr>
        <w:t>Telebras</w:t>
      </w:r>
      <w:r>
        <w:rPr>
          <w:rFonts w:eastAsia="Times New Roman"/>
          <w:sz w:val="22"/>
          <w:szCs w:val="22"/>
        </w:rPr>
        <w:t xml:space="preserve">, cujo objeto é a </w:t>
      </w:r>
      <w:r w:rsidRPr="00F7326C">
        <w:rPr>
          <w:rFonts w:eastAsia="Times New Roman"/>
          <w:sz w:val="22"/>
          <w:szCs w:val="22"/>
        </w:rPr>
        <w:t xml:space="preserve">contratação de empresa especializada para prestação de serviços de execução de cadastramento de inventário físico e lógico de equipamentos da planta </w:t>
      </w:r>
      <w:r>
        <w:rPr>
          <w:rFonts w:eastAsia="Times New Roman"/>
          <w:sz w:val="22"/>
          <w:szCs w:val="22"/>
        </w:rPr>
        <w:t>dessa estatal</w:t>
      </w:r>
      <w:r w:rsidRPr="00F7326C">
        <w:rPr>
          <w:rFonts w:eastAsia="Times New Roman"/>
          <w:sz w:val="22"/>
          <w:szCs w:val="22"/>
        </w:rPr>
        <w:t>, com fornecimento da respectiva base de dados e, ainda, com aplicativo de acesso e manipulação da base.</w:t>
      </w:r>
      <w:r w:rsidRPr="00F7326C">
        <w:rPr>
          <w:sz w:val="22"/>
          <w:szCs w:val="22"/>
        </w:rPr>
        <w:t xml:space="preserve"> O relator, em face de “</w:t>
      </w:r>
      <w:r w:rsidRPr="00BF5BE3">
        <w:rPr>
          <w:rFonts w:eastAsia="Times New Roman"/>
          <w:i/>
          <w:sz w:val="22"/>
          <w:szCs w:val="22"/>
        </w:rPr>
        <w:t>fatos não esclarecidos, passíveis de serem considerados como irregularidades</w:t>
      </w:r>
      <w:r w:rsidRPr="00F7326C">
        <w:rPr>
          <w:sz w:val="22"/>
          <w:szCs w:val="22"/>
        </w:rPr>
        <w:t xml:space="preserve">” </w:t>
      </w:r>
      <w:r w:rsidRPr="00F7326C">
        <w:rPr>
          <w:rFonts w:eastAsia="Times New Roman"/>
          <w:sz w:val="22"/>
          <w:szCs w:val="22"/>
        </w:rPr>
        <w:t>determin</w:t>
      </w:r>
      <w:r w:rsidRPr="00F7326C">
        <w:rPr>
          <w:sz w:val="22"/>
          <w:szCs w:val="22"/>
        </w:rPr>
        <w:t>ou</w:t>
      </w:r>
      <w:r w:rsidRPr="00F7326C">
        <w:rPr>
          <w:rFonts w:eastAsia="Times New Roman"/>
          <w:sz w:val="22"/>
          <w:szCs w:val="22"/>
        </w:rPr>
        <w:t xml:space="preserve"> à Telebras que </w:t>
      </w:r>
      <w:r w:rsidRPr="00F7326C">
        <w:rPr>
          <w:sz w:val="22"/>
          <w:szCs w:val="22"/>
        </w:rPr>
        <w:t xml:space="preserve">suspendesse </w:t>
      </w:r>
      <w:r w:rsidRPr="00F7326C">
        <w:rPr>
          <w:rFonts w:eastAsia="Times New Roman"/>
          <w:sz w:val="22"/>
          <w:szCs w:val="22"/>
        </w:rPr>
        <w:t>cautela</w:t>
      </w:r>
      <w:r>
        <w:rPr>
          <w:rFonts w:eastAsia="Times New Roman"/>
          <w:sz w:val="22"/>
          <w:szCs w:val="22"/>
        </w:rPr>
        <w:t>r</w:t>
      </w:r>
      <w:r w:rsidRPr="00F7326C">
        <w:rPr>
          <w:rFonts w:eastAsia="Times New Roman"/>
          <w:sz w:val="22"/>
          <w:szCs w:val="22"/>
        </w:rPr>
        <w:t>mente a execução do contrato já assinado</w:t>
      </w:r>
      <w:r w:rsidRPr="00F7326C">
        <w:rPr>
          <w:sz w:val="22"/>
          <w:szCs w:val="22"/>
        </w:rPr>
        <w:t xml:space="preserve"> e promoveu </w:t>
      </w:r>
      <w:r>
        <w:rPr>
          <w:sz w:val="22"/>
          <w:szCs w:val="22"/>
        </w:rPr>
        <w:t xml:space="preserve">sua </w:t>
      </w:r>
      <w:r w:rsidRPr="00F7326C">
        <w:rPr>
          <w:sz w:val="22"/>
          <w:szCs w:val="22"/>
        </w:rPr>
        <w:t xml:space="preserve">oitiva e </w:t>
      </w:r>
      <w:r>
        <w:rPr>
          <w:sz w:val="22"/>
          <w:szCs w:val="22"/>
        </w:rPr>
        <w:t xml:space="preserve">a </w:t>
      </w:r>
      <w:r w:rsidRPr="00F7326C">
        <w:rPr>
          <w:sz w:val="22"/>
          <w:szCs w:val="22"/>
        </w:rPr>
        <w:t xml:space="preserve">da contratada. </w:t>
      </w:r>
      <w:r>
        <w:rPr>
          <w:sz w:val="22"/>
          <w:szCs w:val="22"/>
        </w:rPr>
        <w:t>Em seguida, al</w:t>
      </w:r>
      <w:r w:rsidRPr="00F7326C">
        <w:rPr>
          <w:sz w:val="22"/>
          <w:szCs w:val="22"/>
        </w:rPr>
        <w:t xml:space="preserve">ém de investigar suposta restrição ao caráter competitivo do certame, cuidou de avaliar </w:t>
      </w:r>
      <w:r>
        <w:rPr>
          <w:sz w:val="22"/>
          <w:szCs w:val="22"/>
        </w:rPr>
        <w:t xml:space="preserve">a </w:t>
      </w:r>
      <w:r w:rsidRPr="00F7326C">
        <w:rPr>
          <w:sz w:val="22"/>
          <w:szCs w:val="22"/>
        </w:rPr>
        <w:t>aparente ilegalidade cometida pela comissão de licita</w:t>
      </w:r>
      <w:r w:rsidRPr="00BF5BE3">
        <w:rPr>
          <w:sz w:val="22"/>
          <w:szCs w:val="22"/>
        </w:rPr>
        <w:t xml:space="preserve">ção, por afronta ao disposto no subitem </w:t>
      </w:r>
      <w:r w:rsidRPr="00BF5BE3">
        <w:rPr>
          <w:rFonts w:eastAsia="Times New Roman"/>
          <w:sz w:val="22"/>
          <w:szCs w:val="22"/>
        </w:rPr>
        <w:t>3.2.7.</w:t>
      </w:r>
      <w:r w:rsidRPr="00BF5BE3">
        <w:rPr>
          <w:sz w:val="22"/>
          <w:szCs w:val="22"/>
        </w:rPr>
        <w:t xml:space="preserve"> do Termo de Referência, segundo o qual a licitante deveria:</w:t>
      </w:r>
      <w:r w:rsidRPr="00F7326C">
        <w:rPr>
          <w:i/>
          <w:sz w:val="22"/>
          <w:szCs w:val="22"/>
        </w:rPr>
        <w:t xml:space="preserve"> “</w:t>
      </w:r>
      <w:r w:rsidRPr="00F7326C">
        <w:rPr>
          <w:rFonts w:eastAsia="Times New Roman"/>
          <w:i/>
          <w:sz w:val="22"/>
          <w:szCs w:val="22"/>
        </w:rPr>
        <w:t xml:space="preserve">c) demonstrar ter executado os serviços em, pelo menos, </w:t>
      </w:r>
      <w:r w:rsidRPr="00D62E5F">
        <w:rPr>
          <w:rFonts w:eastAsia="Times New Roman"/>
          <w:i/>
          <w:sz w:val="22"/>
          <w:szCs w:val="22"/>
          <w:u w:val="single"/>
        </w:rPr>
        <w:t>duas bases de dados</w:t>
      </w:r>
      <w:r w:rsidRPr="00F7326C">
        <w:rPr>
          <w:rFonts w:eastAsia="Times New Roman"/>
          <w:i/>
          <w:sz w:val="22"/>
          <w:szCs w:val="22"/>
        </w:rPr>
        <w:t xml:space="preserve"> de Inventário Físico e Lógico de Telecomunicações para empresas do setor</w:t>
      </w:r>
      <w:r w:rsidRPr="00F7326C">
        <w:rPr>
          <w:sz w:val="22"/>
          <w:szCs w:val="22"/>
        </w:rPr>
        <w:t>”</w:t>
      </w:r>
      <w:r>
        <w:rPr>
          <w:sz w:val="22"/>
          <w:szCs w:val="22"/>
        </w:rPr>
        <w:t xml:space="preserve"> – grifou-se</w:t>
      </w:r>
      <w:r w:rsidRPr="00F7326C">
        <w:rPr>
          <w:rFonts w:eastAsia="Times New Roman"/>
          <w:i/>
          <w:sz w:val="22"/>
          <w:szCs w:val="22"/>
        </w:rPr>
        <w:t>.</w:t>
      </w:r>
      <w:r w:rsidRPr="00F7326C">
        <w:rPr>
          <w:sz w:val="22"/>
          <w:szCs w:val="22"/>
        </w:rPr>
        <w:t xml:space="preserve"> Isso porque u</w:t>
      </w:r>
      <w:r w:rsidRPr="00F7326C">
        <w:rPr>
          <w:rFonts w:eastAsia="Times New Roman"/>
          <w:sz w:val="22"/>
          <w:szCs w:val="22"/>
        </w:rPr>
        <w:t xml:space="preserve">m dos atestados apresentados pela vencedora </w:t>
      </w:r>
      <w:r w:rsidRPr="00F7326C">
        <w:rPr>
          <w:sz w:val="22"/>
          <w:szCs w:val="22"/>
        </w:rPr>
        <w:t>“</w:t>
      </w:r>
      <w:r w:rsidRPr="00F7326C">
        <w:rPr>
          <w:rFonts w:eastAsia="Times New Roman"/>
          <w:i/>
          <w:sz w:val="22"/>
          <w:szCs w:val="22"/>
        </w:rPr>
        <w:t>diz respeito a trabalho realizado para a Petrobras, empresa que não é do setor de telecomunicações</w:t>
      </w:r>
      <w:r w:rsidRPr="00F7326C">
        <w:rPr>
          <w:sz w:val="22"/>
          <w:szCs w:val="22"/>
        </w:rPr>
        <w:t>”</w:t>
      </w:r>
      <w:r w:rsidRPr="00F7326C">
        <w:rPr>
          <w:rFonts w:eastAsia="Times New Roman"/>
          <w:sz w:val="22"/>
          <w:szCs w:val="22"/>
        </w:rPr>
        <w:t>.</w:t>
      </w:r>
      <w:r w:rsidRPr="00F7326C">
        <w:rPr>
          <w:sz w:val="22"/>
          <w:szCs w:val="22"/>
        </w:rPr>
        <w:t xml:space="preserve"> A Telebras</w:t>
      </w:r>
      <w:r>
        <w:rPr>
          <w:sz w:val="22"/>
          <w:szCs w:val="22"/>
        </w:rPr>
        <w:t xml:space="preserve"> ao se pronunciar a esse respeito, ressaltou </w:t>
      </w:r>
      <w:r w:rsidRPr="00F7326C">
        <w:rPr>
          <w:sz w:val="22"/>
          <w:szCs w:val="22"/>
        </w:rPr>
        <w:t>que</w:t>
      </w:r>
      <w:r w:rsidRPr="00F7326C">
        <w:rPr>
          <w:rFonts w:eastAsia="Times New Roman"/>
          <w:sz w:val="22"/>
          <w:szCs w:val="22"/>
        </w:rPr>
        <w:t xml:space="preserve">, </w:t>
      </w:r>
      <w:r w:rsidRPr="00F7326C">
        <w:rPr>
          <w:sz w:val="22"/>
          <w:szCs w:val="22"/>
        </w:rPr>
        <w:t xml:space="preserve">a despeito de ser </w:t>
      </w:r>
      <w:r w:rsidRPr="00F7326C">
        <w:rPr>
          <w:rFonts w:eastAsia="Times New Roman"/>
          <w:sz w:val="22"/>
          <w:szCs w:val="22"/>
        </w:rPr>
        <w:t>empresa da área de energia,</w:t>
      </w:r>
      <w:r w:rsidRPr="00F7326C">
        <w:rPr>
          <w:sz w:val="22"/>
          <w:szCs w:val="22"/>
        </w:rPr>
        <w:t xml:space="preserve"> a </w:t>
      </w:r>
      <w:r w:rsidRPr="00F7326C">
        <w:rPr>
          <w:rFonts w:eastAsia="Times New Roman"/>
          <w:sz w:val="22"/>
          <w:szCs w:val="22"/>
        </w:rPr>
        <w:t>Petrobras é detentora de uma das maiores redes de telecomunicação do país.</w:t>
      </w:r>
      <w:r w:rsidRPr="00F7326C">
        <w:rPr>
          <w:sz w:val="22"/>
          <w:szCs w:val="22"/>
        </w:rPr>
        <w:t xml:space="preserve"> Por esse motivo, </w:t>
      </w:r>
      <w:r>
        <w:rPr>
          <w:sz w:val="22"/>
          <w:szCs w:val="22"/>
        </w:rPr>
        <w:t xml:space="preserve">anotou o relator: </w:t>
      </w:r>
      <w:r w:rsidRPr="00F7326C">
        <w:rPr>
          <w:sz w:val="22"/>
          <w:szCs w:val="22"/>
        </w:rPr>
        <w:t>“</w:t>
      </w:r>
      <w:r w:rsidRPr="00F7326C">
        <w:rPr>
          <w:rFonts w:eastAsia="Times New Roman"/>
          <w:i/>
          <w:sz w:val="22"/>
          <w:szCs w:val="22"/>
        </w:rPr>
        <w:t>mesmo não havendo o atendimento literal desse item, já que sua parte final refere-se a empresa do setor de telecomunicações, a Telebras entendeu que a licitante não deveria ser desclassificada, pois os atestados apresentados foram suficientes para comprovar a qualificação técnica da empresa</w:t>
      </w:r>
      <w:r w:rsidRPr="00F7326C">
        <w:rPr>
          <w:sz w:val="22"/>
          <w:szCs w:val="22"/>
        </w:rPr>
        <w:t xml:space="preserve"> ...”. </w:t>
      </w:r>
      <w:r>
        <w:rPr>
          <w:sz w:val="22"/>
          <w:szCs w:val="22"/>
        </w:rPr>
        <w:t>Reconheceu</w:t>
      </w:r>
      <w:r w:rsidRPr="00F7326C">
        <w:rPr>
          <w:sz w:val="22"/>
          <w:szCs w:val="22"/>
        </w:rPr>
        <w:t xml:space="preserve">, ao acatar essa justificativa, que a </w:t>
      </w:r>
      <w:r w:rsidRPr="00F7326C">
        <w:rPr>
          <w:rFonts w:eastAsia="Times New Roman"/>
          <w:sz w:val="22"/>
          <w:szCs w:val="22"/>
        </w:rPr>
        <w:t>rede de telecomunicações</w:t>
      </w:r>
      <w:r w:rsidRPr="00F7326C">
        <w:rPr>
          <w:sz w:val="22"/>
          <w:szCs w:val="22"/>
        </w:rPr>
        <w:t xml:space="preserve"> da Petrobras é, efetivamente, </w:t>
      </w:r>
      <w:r w:rsidRPr="00F7326C">
        <w:rPr>
          <w:rFonts w:eastAsia="Times New Roman"/>
          <w:sz w:val="22"/>
          <w:szCs w:val="22"/>
        </w:rPr>
        <w:t>uma das maiores redes do país</w:t>
      </w:r>
      <w:r w:rsidRPr="00F7326C">
        <w:rPr>
          <w:sz w:val="22"/>
          <w:szCs w:val="22"/>
        </w:rPr>
        <w:t>, e que o</w:t>
      </w:r>
      <w:r w:rsidRPr="00F7326C">
        <w:rPr>
          <w:rFonts w:eastAsia="Times New Roman"/>
          <w:sz w:val="22"/>
          <w:szCs w:val="22"/>
        </w:rPr>
        <w:t xml:space="preserve">s serviços </w:t>
      </w:r>
      <w:r w:rsidRPr="00F7326C">
        <w:rPr>
          <w:sz w:val="22"/>
          <w:szCs w:val="22"/>
        </w:rPr>
        <w:t>“</w:t>
      </w:r>
      <w:r w:rsidRPr="00F7326C">
        <w:rPr>
          <w:rFonts w:eastAsia="Times New Roman"/>
          <w:i/>
          <w:sz w:val="22"/>
          <w:szCs w:val="22"/>
        </w:rPr>
        <w:t>realizados pela proponente na Petrobras tem similaridade ao que será realizado na Telebras</w:t>
      </w:r>
      <w:r w:rsidRPr="00F7326C">
        <w:rPr>
          <w:sz w:val="22"/>
          <w:szCs w:val="22"/>
        </w:rPr>
        <w:t>”</w:t>
      </w:r>
      <w:r w:rsidRPr="00F7326C">
        <w:rPr>
          <w:rFonts w:eastAsia="Times New Roman"/>
          <w:sz w:val="22"/>
          <w:szCs w:val="22"/>
        </w:rPr>
        <w:t>.</w:t>
      </w:r>
      <w:r w:rsidRPr="00F7326C">
        <w:rPr>
          <w:sz w:val="22"/>
          <w:szCs w:val="22"/>
        </w:rPr>
        <w:t xml:space="preserve"> </w:t>
      </w:r>
      <w:r w:rsidRPr="00D62E5F">
        <w:rPr>
          <w:sz w:val="22"/>
          <w:szCs w:val="22"/>
        </w:rPr>
        <w:t xml:space="preserve">Concluiu, então, que </w:t>
      </w:r>
      <w:r w:rsidRPr="00D62E5F">
        <w:rPr>
          <w:rFonts w:eastAsia="Times New Roman"/>
          <w:sz w:val="22"/>
          <w:szCs w:val="22"/>
        </w:rPr>
        <w:t>a comissão de licitação agira corretamente</w:t>
      </w:r>
      <w:r>
        <w:rPr>
          <w:rFonts w:eastAsia="Times New Roman"/>
          <w:sz w:val="22"/>
          <w:szCs w:val="22"/>
        </w:rPr>
        <w:t xml:space="preserve"> </w:t>
      </w:r>
      <w:r w:rsidRPr="00D62E5F">
        <w:rPr>
          <w:rFonts w:eastAsia="Times New Roman"/>
          <w:sz w:val="22"/>
          <w:szCs w:val="22"/>
        </w:rPr>
        <w:t>ao aceitar esse atestado.</w:t>
      </w:r>
      <w:r>
        <w:rPr>
          <w:rFonts w:eastAsia="Times New Roman"/>
          <w:sz w:val="22"/>
          <w:szCs w:val="22"/>
        </w:rPr>
        <w:t xml:space="preserve"> </w:t>
      </w:r>
      <w:r w:rsidRPr="00F7326C">
        <w:rPr>
          <w:sz w:val="22"/>
          <w:szCs w:val="22"/>
        </w:rPr>
        <w:t xml:space="preserve"> </w:t>
      </w:r>
      <w:r>
        <w:rPr>
          <w:sz w:val="22"/>
          <w:szCs w:val="22"/>
        </w:rPr>
        <w:t>Lembro</w:t>
      </w:r>
      <w:r w:rsidRPr="00F7326C">
        <w:rPr>
          <w:sz w:val="22"/>
          <w:szCs w:val="22"/>
        </w:rPr>
        <w:t>u</w:t>
      </w:r>
      <w:r>
        <w:rPr>
          <w:sz w:val="22"/>
          <w:szCs w:val="22"/>
        </w:rPr>
        <w:t>, adicionalmente,</w:t>
      </w:r>
      <w:r w:rsidRPr="00F7326C">
        <w:rPr>
          <w:sz w:val="22"/>
          <w:szCs w:val="22"/>
        </w:rPr>
        <w:t xml:space="preserve"> que </w:t>
      </w:r>
      <w:r w:rsidRPr="00F7326C">
        <w:rPr>
          <w:rFonts w:eastAsia="Times New Roman"/>
          <w:sz w:val="22"/>
          <w:szCs w:val="22"/>
        </w:rPr>
        <w:t xml:space="preserve">a segunda colocada </w:t>
      </w:r>
      <w:r>
        <w:rPr>
          <w:rFonts w:eastAsia="Times New Roman"/>
          <w:sz w:val="22"/>
          <w:szCs w:val="22"/>
        </w:rPr>
        <w:t xml:space="preserve">havia </w:t>
      </w:r>
      <w:r w:rsidRPr="00F7326C">
        <w:rPr>
          <w:rFonts w:eastAsia="Times New Roman"/>
          <w:sz w:val="22"/>
          <w:szCs w:val="22"/>
        </w:rPr>
        <w:t xml:space="preserve">apresentou proposta financeira </w:t>
      </w:r>
      <w:r w:rsidRPr="00F7326C">
        <w:rPr>
          <w:sz w:val="22"/>
          <w:szCs w:val="22"/>
        </w:rPr>
        <w:t xml:space="preserve">em valor superior ao </w:t>
      </w:r>
      <w:r w:rsidRPr="00F7326C">
        <w:rPr>
          <w:rFonts w:eastAsia="Times New Roman"/>
          <w:sz w:val="22"/>
          <w:szCs w:val="22"/>
        </w:rPr>
        <w:t xml:space="preserve">dobro </w:t>
      </w:r>
      <w:r w:rsidRPr="00F7326C">
        <w:rPr>
          <w:sz w:val="22"/>
          <w:szCs w:val="22"/>
        </w:rPr>
        <w:t xml:space="preserve">do valor ofertado pela </w:t>
      </w:r>
      <w:r w:rsidRPr="00F7326C">
        <w:rPr>
          <w:rFonts w:eastAsia="Times New Roman"/>
          <w:sz w:val="22"/>
          <w:szCs w:val="22"/>
        </w:rPr>
        <w:t>primeira c</w:t>
      </w:r>
      <w:r w:rsidRPr="00F7326C">
        <w:rPr>
          <w:sz w:val="22"/>
          <w:szCs w:val="22"/>
        </w:rPr>
        <w:t>olocada. Fez menção</w:t>
      </w:r>
      <w:r>
        <w:rPr>
          <w:sz w:val="22"/>
          <w:szCs w:val="22"/>
        </w:rPr>
        <w:t>, por último, à</w:t>
      </w:r>
      <w:r w:rsidRPr="00F7326C">
        <w:rPr>
          <w:sz w:val="22"/>
          <w:szCs w:val="22"/>
        </w:rPr>
        <w:t xml:space="preserve"> alegada </w:t>
      </w:r>
      <w:r w:rsidRPr="00F7326C">
        <w:rPr>
          <w:rFonts w:eastAsia="Times New Roman"/>
          <w:sz w:val="22"/>
          <w:szCs w:val="22"/>
        </w:rPr>
        <w:t>urgência da realização do sistema</w:t>
      </w:r>
      <w:r w:rsidRPr="00F7326C">
        <w:rPr>
          <w:sz w:val="22"/>
          <w:szCs w:val="22"/>
        </w:rPr>
        <w:t xml:space="preserve">, que se fará necessário para </w:t>
      </w:r>
      <w:r w:rsidRPr="00F7326C">
        <w:rPr>
          <w:rFonts w:eastAsia="Times New Roman"/>
          <w:sz w:val="22"/>
          <w:szCs w:val="22"/>
        </w:rPr>
        <w:t>a Copa das Confederações em junho de 2013</w:t>
      </w:r>
      <w:r w:rsidRPr="00F7326C">
        <w:rPr>
          <w:sz w:val="22"/>
          <w:szCs w:val="22"/>
        </w:rPr>
        <w:t xml:space="preserve"> e </w:t>
      </w:r>
      <w:r>
        <w:rPr>
          <w:sz w:val="22"/>
          <w:szCs w:val="22"/>
        </w:rPr>
        <w:t xml:space="preserve">ao fato de </w:t>
      </w:r>
      <w:r w:rsidRPr="00F7326C">
        <w:rPr>
          <w:sz w:val="22"/>
          <w:szCs w:val="22"/>
        </w:rPr>
        <w:t>que o contrato encontra</w:t>
      </w:r>
      <w:r>
        <w:rPr>
          <w:sz w:val="22"/>
          <w:szCs w:val="22"/>
        </w:rPr>
        <w:t>r</w:t>
      </w:r>
      <w:r w:rsidRPr="00F7326C">
        <w:rPr>
          <w:sz w:val="22"/>
          <w:szCs w:val="22"/>
        </w:rPr>
        <w:t xml:space="preserve">-se com cerca de 20% de seu objeto executado. </w:t>
      </w:r>
      <w:r>
        <w:rPr>
          <w:sz w:val="22"/>
          <w:szCs w:val="22"/>
        </w:rPr>
        <w:t xml:space="preserve">O Tribunal, ao ratificar proposta do relator, decidiu: a) julgar improcedente a representação; b) revogar a medida cautelar que suspendia a execução do contrato. </w:t>
      </w:r>
      <w:r w:rsidRPr="00F7326C">
        <w:rPr>
          <w:b/>
          <w:i/>
          <w:color w:val="auto"/>
          <w:sz w:val="22"/>
          <w:szCs w:val="22"/>
        </w:rPr>
        <w:t>Acórdão n.º 2297/2012-Plenário, TC-</w:t>
      </w:r>
      <w:r w:rsidRPr="00F7326C">
        <w:rPr>
          <w:b/>
          <w:i/>
          <w:sz w:val="22"/>
          <w:szCs w:val="22"/>
        </w:rPr>
        <w:t>016.235/2012-6</w:t>
      </w:r>
      <w:r w:rsidRPr="00F7326C">
        <w:rPr>
          <w:b/>
          <w:i/>
          <w:color w:val="auto"/>
          <w:sz w:val="22"/>
          <w:szCs w:val="22"/>
        </w:rPr>
        <w:t xml:space="preserve">, rel. Min. </w:t>
      </w:r>
      <w:r w:rsidRPr="00F7326C">
        <w:rPr>
          <w:b/>
          <w:i/>
          <w:sz w:val="22"/>
          <w:szCs w:val="22"/>
        </w:rPr>
        <w:t>Walton Alencar Rodrigues</w:t>
      </w:r>
      <w:r w:rsidRPr="00F7326C">
        <w:rPr>
          <w:b/>
          <w:i/>
          <w:color w:val="auto"/>
          <w:sz w:val="22"/>
          <w:szCs w:val="22"/>
        </w:rPr>
        <w:t>, 2</w:t>
      </w:r>
      <w:r>
        <w:rPr>
          <w:b/>
          <w:i/>
          <w:color w:val="auto"/>
          <w:sz w:val="22"/>
          <w:szCs w:val="22"/>
        </w:rPr>
        <w:t>9</w:t>
      </w:r>
      <w:r w:rsidRPr="00F7326C">
        <w:rPr>
          <w:b/>
          <w:i/>
          <w:color w:val="auto"/>
          <w:sz w:val="22"/>
          <w:szCs w:val="22"/>
        </w:rPr>
        <w:t>.8.2012.</w:t>
      </w:r>
    </w:p>
    <w:p w:rsidR="00075D4A" w:rsidRDefault="00075D4A" w:rsidP="00F7326C">
      <w:pPr>
        <w:pStyle w:val="Default"/>
        <w:jc w:val="both"/>
        <w:rPr>
          <w:b/>
          <w:sz w:val="22"/>
          <w:szCs w:val="22"/>
        </w:rPr>
      </w:pPr>
    </w:p>
    <w:p w:rsidR="00075D4A" w:rsidRDefault="00D26251" w:rsidP="00075D4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075D4A">
        <w:rPr>
          <w:b/>
          <w:sz w:val="22"/>
          <w:szCs w:val="22"/>
        </w:rPr>
        <w:t>É obrigatória a</w:t>
      </w:r>
      <w:r w:rsidR="00075D4A" w:rsidRPr="00D62E5F">
        <w:rPr>
          <w:b/>
          <w:sz w:val="22"/>
          <w:szCs w:val="22"/>
        </w:rPr>
        <w:t xml:space="preserve"> fixação</w:t>
      </w:r>
      <w:r w:rsidR="00075D4A">
        <w:rPr>
          <w:b/>
          <w:sz w:val="22"/>
          <w:szCs w:val="22"/>
        </w:rPr>
        <w:t xml:space="preserve">, em edital, </w:t>
      </w:r>
      <w:r w:rsidR="00075D4A" w:rsidRPr="00D62E5F">
        <w:rPr>
          <w:b/>
          <w:sz w:val="22"/>
          <w:szCs w:val="22"/>
        </w:rPr>
        <w:t xml:space="preserve">dos quantitativos máximos </w:t>
      </w:r>
      <w:r w:rsidR="00075D4A">
        <w:rPr>
          <w:b/>
          <w:sz w:val="22"/>
          <w:szCs w:val="22"/>
        </w:rPr>
        <w:t>a serem adquiridos por meio dos contratos decorrentes</w:t>
      </w:r>
      <w:r w:rsidR="00075D4A" w:rsidRPr="00D62E5F">
        <w:rPr>
          <w:b/>
          <w:sz w:val="22"/>
          <w:szCs w:val="22"/>
        </w:rPr>
        <w:t xml:space="preserve"> </w:t>
      </w:r>
      <w:r w:rsidR="00075D4A">
        <w:rPr>
          <w:b/>
          <w:sz w:val="22"/>
          <w:szCs w:val="22"/>
        </w:rPr>
        <w:t>de ata de registro de preços.</w:t>
      </w:r>
      <w:r w:rsidR="00075D4A" w:rsidRPr="00D62E5F">
        <w:rPr>
          <w:b/>
          <w:sz w:val="22"/>
          <w:szCs w:val="22"/>
        </w:rPr>
        <w:t xml:space="preserve"> </w:t>
      </w:r>
      <w:r w:rsidR="00075D4A">
        <w:rPr>
          <w:b/>
          <w:sz w:val="22"/>
          <w:szCs w:val="22"/>
        </w:rPr>
        <w:t>Compete à</w:t>
      </w:r>
      <w:r w:rsidR="00075D4A" w:rsidRPr="00D62E5F">
        <w:rPr>
          <w:b/>
          <w:sz w:val="22"/>
          <w:szCs w:val="22"/>
        </w:rPr>
        <w:t xml:space="preserve"> ent</w:t>
      </w:r>
      <w:r w:rsidR="00075D4A">
        <w:rPr>
          <w:b/>
          <w:sz w:val="22"/>
          <w:szCs w:val="22"/>
        </w:rPr>
        <w:t xml:space="preserve">idade </w:t>
      </w:r>
      <w:r w:rsidR="00075D4A" w:rsidRPr="00D62E5F">
        <w:rPr>
          <w:b/>
          <w:sz w:val="22"/>
          <w:szCs w:val="22"/>
        </w:rPr>
        <w:t>que gerencia</w:t>
      </w:r>
      <w:r w:rsidR="00075D4A">
        <w:rPr>
          <w:b/>
          <w:sz w:val="22"/>
          <w:szCs w:val="22"/>
        </w:rPr>
        <w:t xml:space="preserve"> </w:t>
      </w:r>
      <w:r w:rsidR="00075D4A" w:rsidRPr="00D62E5F">
        <w:rPr>
          <w:b/>
          <w:sz w:val="22"/>
          <w:szCs w:val="22"/>
        </w:rPr>
        <w:t xml:space="preserve">a ata </w:t>
      </w:r>
      <w:r w:rsidR="00075D4A">
        <w:rPr>
          <w:b/>
          <w:sz w:val="22"/>
          <w:szCs w:val="22"/>
        </w:rPr>
        <w:t xml:space="preserve">impedir </w:t>
      </w:r>
      <w:r w:rsidR="00075D4A" w:rsidRPr="00D62E5F">
        <w:rPr>
          <w:b/>
          <w:sz w:val="22"/>
          <w:szCs w:val="22"/>
        </w:rPr>
        <w:t xml:space="preserve">que a soma dos quantitativos dos contratos </w:t>
      </w:r>
      <w:r w:rsidR="00075D4A">
        <w:rPr>
          <w:b/>
          <w:sz w:val="22"/>
          <w:szCs w:val="22"/>
        </w:rPr>
        <w:t xml:space="preserve">dela </w:t>
      </w:r>
      <w:r w:rsidR="00075D4A" w:rsidRPr="00D62E5F">
        <w:rPr>
          <w:b/>
          <w:sz w:val="22"/>
          <w:szCs w:val="22"/>
        </w:rPr>
        <w:t>derivados supere o quantitativo máximo previsto no edital</w:t>
      </w:r>
    </w:p>
    <w:p w:rsidR="006F7FF1" w:rsidRPr="002C5A7D" w:rsidRDefault="00555FF1" w:rsidP="00F7326C">
      <w:pPr>
        <w:pStyle w:val="Default"/>
        <w:jc w:val="both"/>
        <w:rPr>
          <w:i/>
          <w:sz w:val="22"/>
          <w:szCs w:val="22"/>
        </w:rPr>
      </w:pPr>
      <w:r w:rsidRPr="00F7326C">
        <w:rPr>
          <w:sz w:val="22"/>
          <w:szCs w:val="22"/>
        </w:rPr>
        <w:t>Em</w:t>
      </w:r>
      <w:r w:rsidR="008132E5" w:rsidRPr="00F7326C">
        <w:rPr>
          <w:sz w:val="22"/>
          <w:szCs w:val="22"/>
        </w:rPr>
        <w:t>bargos de declaração opostos pela Associação das Empresas Brasileiras de Tecnologia da Informação – Assespro</w:t>
      </w:r>
      <w:r w:rsidRPr="00F7326C">
        <w:rPr>
          <w:sz w:val="22"/>
          <w:szCs w:val="22"/>
        </w:rPr>
        <w:t xml:space="preserve"> apontou supostas inconsistências na deliberação proferida por meio do </w:t>
      </w:r>
      <w:r w:rsidR="008132E5" w:rsidRPr="00F7326C">
        <w:rPr>
          <w:sz w:val="22"/>
          <w:szCs w:val="22"/>
        </w:rPr>
        <w:t xml:space="preserve">Acórdão 1.233/2012-Plenário, </w:t>
      </w:r>
      <w:r w:rsidRPr="00F7326C">
        <w:rPr>
          <w:sz w:val="22"/>
          <w:szCs w:val="22"/>
        </w:rPr>
        <w:t xml:space="preserve">que </w:t>
      </w:r>
      <w:r w:rsidR="008132E5" w:rsidRPr="00F7326C">
        <w:rPr>
          <w:sz w:val="22"/>
          <w:szCs w:val="22"/>
        </w:rPr>
        <w:t>exped</w:t>
      </w:r>
      <w:r w:rsidRPr="00F7326C">
        <w:rPr>
          <w:sz w:val="22"/>
          <w:szCs w:val="22"/>
        </w:rPr>
        <w:t xml:space="preserve">iu </w:t>
      </w:r>
      <w:r w:rsidR="008132E5" w:rsidRPr="00F7326C">
        <w:rPr>
          <w:sz w:val="22"/>
          <w:szCs w:val="22"/>
        </w:rPr>
        <w:t>recomendações e determinações a órgãos e entidades da Administração Pública Federal</w:t>
      </w:r>
      <w:r w:rsidR="00B27D5C" w:rsidRPr="00F7326C">
        <w:rPr>
          <w:sz w:val="22"/>
          <w:szCs w:val="22"/>
        </w:rPr>
        <w:t xml:space="preserve"> em auditoria que avaliou se a gestão e o uso da tecnologia da informação </w:t>
      </w:r>
      <w:r w:rsidR="0067660E" w:rsidRPr="00F7326C">
        <w:rPr>
          <w:sz w:val="22"/>
          <w:szCs w:val="22"/>
        </w:rPr>
        <w:t xml:space="preserve">(TI) </w:t>
      </w:r>
      <w:r w:rsidR="00B27D5C" w:rsidRPr="00F7326C">
        <w:rPr>
          <w:sz w:val="22"/>
          <w:szCs w:val="22"/>
        </w:rPr>
        <w:t xml:space="preserve">por esses entes estão de acordo com a legislação e </w:t>
      </w:r>
      <w:r w:rsidR="000E0888">
        <w:rPr>
          <w:sz w:val="22"/>
          <w:szCs w:val="22"/>
        </w:rPr>
        <w:t>com as</w:t>
      </w:r>
      <w:r w:rsidR="00B27D5C" w:rsidRPr="00F7326C">
        <w:rPr>
          <w:sz w:val="22"/>
          <w:szCs w:val="22"/>
        </w:rPr>
        <w:t xml:space="preserve"> boas práticas de governança de TI</w:t>
      </w:r>
      <w:r w:rsidR="008132E5" w:rsidRPr="00F7326C">
        <w:rPr>
          <w:sz w:val="22"/>
          <w:szCs w:val="22"/>
        </w:rPr>
        <w:t>.</w:t>
      </w:r>
      <w:r w:rsidR="0067660E" w:rsidRPr="00F7326C">
        <w:rPr>
          <w:sz w:val="22"/>
          <w:szCs w:val="22"/>
        </w:rPr>
        <w:t xml:space="preserve"> A embargante </w:t>
      </w:r>
      <w:r w:rsidR="008132E5" w:rsidRPr="00F7326C">
        <w:rPr>
          <w:sz w:val="22"/>
          <w:szCs w:val="22"/>
        </w:rPr>
        <w:t>aleg</w:t>
      </w:r>
      <w:r w:rsidR="000E0888">
        <w:rPr>
          <w:sz w:val="22"/>
          <w:szCs w:val="22"/>
        </w:rPr>
        <w:t>ou</w:t>
      </w:r>
      <w:r w:rsidR="008132E5" w:rsidRPr="00F7326C">
        <w:rPr>
          <w:sz w:val="22"/>
          <w:szCs w:val="22"/>
        </w:rPr>
        <w:t xml:space="preserve"> ser associação com atuação em âmbito nacional e que o </w:t>
      </w:r>
      <w:r w:rsidR="00352754" w:rsidRPr="00F7326C">
        <w:rPr>
          <w:sz w:val="22"/>
          <w:szCs w:val="22"/>
        </w:rPr>
        <w:t>A</w:t>
      </w:r>
      <w:r w:rsidR="008132E5" w:rsidRPr="00F7326C">
        <w:rPr>
          <w:sz w:val="22"/>
          <w:szCs w:val="22"/>
        </w:rPr>
        <w:t xml:space="preserve">córdão embargado </w:t>
      </w:r>
      <w:r w:rsidR="0067660E" w:rsidRPr="00F7326C">
        <w:rPr>
          <w:sz w:val="22"/>
          <w:szCs w:val="22"/>
        </w:rPr>
        <w:t xml:space="preserve">teria restringido </w:t>
      </w:r>
      <w:r w:rsidR="008132E5" w:rsidRPr="00F7326C">
        <w:rPr>
          <w:sz w:val="22"/>
          <w:szCs w:val="22"/>
        </w:rPr>
        <w:t>severamente a utilização da</w:t>
      </w:r>
      <w:r w:rsidR="0067660E" w:rsidRPr="00F7326C">
        <w:rPr>
          <w:sz w:val="22"/>
          <w:szCs w:val="22"/>
        </w:rPr>
        <w:t>s</w:t>
      </w:r>
      <w:r w:rsidR="008132E5" w:rsidRPr="00F7326C">
        <w:rPr>
          <w:sz w:val="22"/>
          <w:szCs w:val="22"/>
        </w:rPr>
        <w:t xml:space="preserve"> </w:t>
      </w:r>
      <w:r w:rsidR="0067660E" w:rsidRPr="00F7326C">
        <w:rPr>
          <w:sz w:val="22"/>
          <w:szCs w:val="22"/>
        </w:rPr>
        <w:t>a</w:t>
      </w:r>
      <w:r w:rsidR="008132E5" w:rsidRPr="00F7326C">
        <w:rPr>
          <w:sz w:val="22"/>
          <w:szCs w:val="22"/>
        </w:rPr>
        <w:t>ta</w:t>
      </w:r>
      <w:r w:rsidR="0067660E" w:rsidRPr="00F7326C">
        <w:rPr>
          <w:sz w:val="22"/>
          <w:szCs w:val="22"/>
        </w:rPr>
        <w:t>s</w:t>
      </w:r>
      <w:r w:rsidR="008132E5" w:rsidRPr="00F7326C">
        <w:rPr>
          <w:sz w:val="22"/>
          <w:szCs w:val="22"/>
        </w:rPr>
        <w:t xml:space="preserve"> de </w:t>
      </w:r>
      <w:r w:rsidR="0067660E" w:rsidRPr="00F7326C">
        <w:rPr>
          <w:sz w:val="22"/>
          <w:szCs w:val="22"/>
        </w:rPr>
        <w:t>r</w:t>
      </w:r>
      <w:r w:rsidR="008132E5" w:rsidRPr="00F7326C">
        <w:rPr>
          <w:sz w:val="22"/>
          <w:szCs w:val="22"/>
        </w:rPr>
        <w:t xml:space="preserve">egistro de </w:t>
      </w:r>
      <w:r w:rsidR="0067660E" w:rsidRPr="00F7326C">
        <w:rPr>
          <w:sz w:val="22"/>
          <w:szCs w:val="22"/>
        </w:rPr>
        <w:t>p</w:t>
      </w:r>
      <w:r w:rsidR="008132E5" w:rsidRPr="00F7326C">
        <w:rPr>
          <w:sz w:val="22"/>
          <w:szCs w:val="22"/>
        </w:rPr>
        <w:t xml:space="preserve">reços </w:t>
      </w:r>
      <w:r w:rsidR="00352754" w:rsidRPr="00F7326C">
        <w:rPr>
          <w:sz w:val="22"/>
          <w:szCs w:val="22"/>
        </w:rPr>
        <w:t xml:space="preserve">com prejuízo para </w:t>
      </w:r>
      <w:r w:rsidR="008132E5" w:rsidRPr="00F7326C">
        <w:rPr>
          <w:sz w:val="22"/>
          <w:szCs w:val="22"/>
        </w:rPr>
        <w:t>suas representadas</w:t>
      </w:r>
      <w:r w:rsidR="0067660E" w:rsidRPr="00F7326C">
        <w:rPr>
          <w:sz w:val="22"/>
          <w:szCs w:val="22"/>
        </w:rPr>
        <w:t>. Question</w:t>
      </w:r>
      <w:r w:rsidR="000E0888">
        <w:rPr>
          <w:sz w:val="22"/>
          <w:szCs w:val="22"/>
        </w:rPr>
        <w:t>ou</w:t>
      </w:r>
      <w:r w:rsidR="0067660E" w:rsidRPr="00F7326C">
        <w:rPr>
          <w:sz w:val="22"/>
          <w:szCs w:val="22"/>
        </w:rPr>
        <w:t xml:space="preserve">, em especial, a determinação contida </w:t>
      </w:r>
      <w:r w:rsidR="00075D4A">
        <w:rPr>
          <w:sz w:val="22"/>
          <w:szCs w:val="22"/>
        </w:rPr>
        <w:t>no</w:t>
      </w:r>
      <w:r w:rsidR="00076D21" w:rsidRPr="00F7326C">
        <w:rPr>
          <w:sz w:val="22"/>
          <w:szCs w:val="22"/>
        </w:rPr>
        <w:t xml:space="preserve"> </w:t>
      </w:r>
      <w:r w:rsidR="008132E5" w:rsidRPr="00F7326C">
        <w:rPr>
          <w:sz w:val="22"/>
          <w:szCs w:val="22"/>
        </w:rPr>
        <w:t xml:space="preserve">subitem </w:t>
      </w:r>
      <w:r w:rsidR="008132E5" w:rsidRPr="00482B9E">
        <w:rPr>
          <w:b/>
          <w:sz w:val="22"/>
          <w:szCs w:val="22"/>
          <w:u w:val="single"/>
        </w:rPr>
        <w:t>9.7.3.1.5</w:t>
      </w:r>
      <w:r w:rsidR="008132E5" w:rsidRPr="00F7326C">
        <w:rPr>
          <w:sz w:val="22"/>
          <w:szCs w:val="22"/>
        </w:rPr>
        <w:t xml:space="preserve"> do </w:t>
      </w:r>
      <w:r w:rsidR="0067660E" w:rsidRPr="00F7326C">
        <w:rPr>
          <w:sz w:val="22"/>
          <w:szCs w:val="22"/>
        </w:rPr>
        <w:t xml:space="preserve">citado </w:t>
      </w:r>
      <w:r w:rsidR="00076D21" w:rsidRPr="00F7326C">
        <w:rPr>
          <w:sz w:val="22"/>
          <w:szCs w:val="22"/>
        </w:rPr>
        <w:t>A</w:t>
      </w:r>
      <w:r w:rsidR="008132E5" w:rsidRPr="00F7326C">
        <w:rPr>
          <w:sz w:val="22"/>
          <w:szCs w:val="22"/>
        </w:rPr>
        <w:t>córdão</w:t>
      </w:r>
      <w:r w:rsidR="00076D21" w:rsidRPr="00F7326C">
        <w:rPr>
          <w:sz w:val="22"/>
          <w:szCs w:val="22"/>
        </w:rPr>
        <w:t>. O Tribunal</w:t>
      </w:r>
      <w:r w:rsidR="000E0888">
        <w:rPr>
          <w:sz w:val="22"/>
          <w:szCs w:val="22"/>
        </w:rPr>
        <w:t xml:space="preserve">, esclareça-se, </w:t>
      </w:r>
      <w:r w:rsidR="00075D4A">
        <w:rPr>
          <w:sz w:val="22"/>
          <w:szCs w:val="22"/>
        </w:rPr>
        <w:t xml:space="preserve">determinou </w:t>
      </w:r>
      <w:r w:rsidR="00081022" w:rsidRPr="00F7326C">
        <w:rPr>
          <w:sz w:val="22"/>
          <w:szCs w:val="22"/>
        </w:rPr>
        <w:t>a</w:t>
      </w:r>
      <w:r w:rsidR="00F7326C">
        <w:rPr>
          <w:sz w:val="22"/>
          <w:szCs w:val="22"/>
        </w:rPr>
        <w:t>o</w:t>
      </w:r>
      <w:r w:rsidR="00081022" w:rsidRPr="00F7326C">
        <w:rPr>
          <w:sz w:val="22"/>
          <w:szCs w:val="22"/>
        </w:rPr>
        <w:t xml:space="preserve"> </w:t>
      </w:r>
      <w:r w:rsidR="00F506D9" w:rsidRPr="00F7326C">
        <w:rPr>
          <w:sz w:val="22"/>
          <w:szCs w:val="22"/>
        </w:rPr>
        <w:t>Departamento de Coordenação e Governança das Estatais (Dest)</w:t>
      </w:r>
      <w:r w:rsidR="00081022" w:rsidRPr="00F7326C">
        <w:rPr>
          <w:sz w:val="22"/>
          <w:szCs w:val="22"/>
        </w:rPr>
        <w:t xml:space="preserve"> </w:t>
      </w:r>
      <w:r w:rsidR="00F7326C">
        <w:rPr>
          <w:sz w:val="22"/>
          <w:szCs w:val="22"/>
        </w:rPr>
        <w:t>que orientasse as</w:t>
      </w:r>
      <w:r w:rsidR="00F506D9" w:rsidRPr="00F7326C">
        <w:rPr>
          <w:sz w:val="22"/>
          <w:szCs w:val="22"/>
        </w:rPr>
        <w:t xml:space="preserve"> unidades “</w:t>
      </w:r>
      <w:r w:rsidR="00F506D9" w:rsidRPr="00F7326C">
        <w:rPr>
          <w:i/>
          <w:sz w:val="22"/>
          <w:szCs w:val="22"/>
        </w:rPr>
        <w:t>sob sua jurisdição</w:t>
      </w:r>
      <w:r w:rsidR="00F506D9" w:rsidRPr="00F7326C">
        <w:rPr>
          <w:sz w:val="22"/>
          <w:szCs w:val="22"/>
        </w:rPr>
        <w:t>”</w:t>
      </w:r>
      <w:r w:rsidR="000E0888">
        <w:rPr>
          <w:sz w:val="22"/>
          <w:szCs w:val="22"/>
        </w:rPr>
        <w:t xml:space="preserve"> </w:t>
      </w:r>
      <w:r w:rsidR="00075D4A">
        <w:rPr>
          <w:sz w:val="22"/>
          <w:szCs w:val="22"/>
        </w:rPr>
        <w:t xml:space="preserve">a respeito dos </w:t>
      </w:r>
      <w:r w:rsidR="000E0888">
        <w:rPr>
          <w:sz w:val="22"/>
          <w:szCs w:val="22"/>
        </w:rPr>
        <w:t xml:space="preserve"> procedimentos a serem observados quando </w:t>
      </w:r>
      <w:r w:rsidR="00F506D9" w:rsidRPr="00F7326C">
        <w:rPr>
          <w:sz w:val="22"/>
          <w:szCs w:val="22"/>
        </w:rPr>
        <w:t xml:space="preserve">realizarem licitação </w:t>
      </w:r>
      <w:r w:rsidR="000E0888">
        <w:rPr>
          <w:sz w:val="22"/>
          <w:szCs w:val="22"/>
        </w:rPr>
        <w:t xml:space="preserve">para </w:t>
      </w:r>
      <w:r w:rsidR="00F506D9" w:rsidRPr="00F7326C">
        <w:rPr>
          <w:sz w:val="22"/>
          <w:szCs w:val="22"/>
        </w:rPr>
        <w:t>a conformação de ata de registro de preços</w:t>
      </w:r>
      <w:r w:rsidR="000E0888">
        <w:rPr>
          <w:sz w:val="22"/>
          <w:szCs w:val="22"/>
        </w:rPr>
        <w:t xml:space="preserve">. Entre </w:t>
      </w:r>
      <w:r w:rsidR="00075D4A">
        <w:rPr>
          <w:sz w:val="22"/>
          <w:szCs w:val="22"/>
        </w:rPr>
        <w:t>os vários tópicos da deliberação</w:t>
      </w:r>
      <w:r w:rsidR="000E0888">
        <w:rPr>
          <w:sz w:val="22"/>
          <w:szCs w:val="22"/>
        </w:rPr>
        <w:t xml:space="preserve">, destaquem-se </w:t>
      </w:r>
      <w:r w:rsidR="00075D4A">
        <w:rPr>
          <w:sz w:val="22"/>
          <w:szCs w:val="22"/>
        </w:rPr>
        <w:t>as seguintes orientações</w:t>
      </w:r>
      <w:r w:rsidR="00081022" w:rsidRPr="00F7326C">
        <w:rPr>
          <w:sz w:val="22"/>
          <w:szCs w:val="22"/>
        </w:rPr>
        <w:t xml:space="preserve">: </w:t>
      </w:r>
      <w:r w:rsidR="00076D21" w:rsidRPr="00F7326C">
        <w:rPr>
          <w:sz w:val="22"/>
          <w:szCs w:val="22"/>
        </w:rPr>
        <w:t>“</w:t>
      </w:r>
      <w:r w:rsidR="00076D21" w:rsidRPr="002F18BC">
        <w:rPr>
          <w:i/>
          <w:sz w:val="22"/>
          <w:szCs w:val="22"/>
        </w:rPr>
        <w:t>9.7.3.1.4</w:t>
      </w:r>
      <w:r w:rsidR="00076D21" w:rsidRPr="00F7326C">
        <w:rPr>
          <w:i/>
          <w:sz w:val="22"/>
          <w:szCs w:val="22"/>
        </w:rPr>
        <w:t>. a fixação, no termo de convocação, de quantitativos (máximos) a serem contratados por meio dos contratos derivados da ata de registro de preços, previstos no Decreto 3.931/2001, art. 9º, inciso II, é obrigação e não faculdade do gestor (Acórdão 991/2009-TCU-Plenário, Acórdão 1.100/2007-TCU-Plenário e Acórdão 4.411/2010-TCU-2ª</w:t>
      </w:r>
      <w:r w:rsidR="00F7326C" w:rsidRPr="00F7326C">
        <w:rPr>
          <w:i/>
          <w:sz w:val="22"/>
          <w:szCs w:val="22"/>
        </w:rPr>
        <w:t xml:space="preserve"> </w:t>
      </w:r>
      <w:r w:rsidR="00076D21" w:rsidRPr="00F7326C">
        <w:rPr>
          <w:i/>
          <w:sz w:val="22"/>
          <w:szCs w:val="22"/>
        </w:rPr>
        <w:t>Câmara);</w:t>
      </w:r>
      <w:r w:rsidR="00F7326C" w:rsidRPr="00F7326C">
        <w:rPr>
          <w:i/>
          <w:sz w:val="22"/>
          <w:szCs w:val="22"/>
        </w:rPr>
        <w:t xml:space="preserve"> </w:t>
      </w:r>
      <w:r w:rsidR="00076D21" w:rsidRPr="002F18BC">
        <w:rPr>
          <w:i/>
          <w:sz w:val="22"/>
          <w:szCs w:val="22"/>
        </w:rPr>
        <w:t>9.7.3.1.5.</w:t>
      </w:r>
      <w:r w:rsidR="00076D21" w:rsidRPr="00F7326C">
        <w:rPr>
          <w:i/>
          <w:sz w:val="22"/>
          <w:szCs w:val="22"/>
        </w:rPr>
        <w:t xml:space="preserve"> em atenção ao princípio da vinculação ao instrumento convocatório (Lei 8.666/1993, art. 3º, caput), devem gerenciar a ata de forma que a soma dos quantitativos contratados em todos os contratos derivados da ata não supere o quantitativo máximo previsto no edital;</w:t>
      </w:r>
      <w:r w:rsidR="00F7326C" w:rsidRPr="00F7326C">
        <w:rPr>
          <w:sz w:val="22"/>
          <w:szCs w:val="22"/>
        </w:rPr>
        <w:t xml:space="preserve">”. </w:t>
      </w:r>
      <w:r w:rsidR="00F7326C">
        <w:rPr>
          <w:sz w:val="22"/>
          <w:szCs w:val="22"/>
        </w:rPr>
        <w:t>A recorrente argument</w:t>
      </w:r>
      <w:r w:rsidR="00482B9E">
        <w:rPr>
          <w:sz w:val="22"/>
          <w:szCs w:val="22"/>
        </w:rPr>
        <w:t>ou</w:t>
      </w:r>
      <w:r w:rsidR="00F7326C">
        <w:rPr>
          <w:sz w:val="22"/>
          <w:szCs w:val="22"/>
        </w:rPr>
        <w:t xml:space="preserve"> n</w:t>
      </w:r>
      <w:r w:rsidR="008132E5" w:rsidRPr="00F7326C">
        <w:rPr>
          <w:sz w:val="22"/>
          <w:szCs w:val="22"/>
        </w:rPr>
        <w:t>ão h</w:t>
      </w:r>
      <w:r w:rsidR="00F7326C">
        <w:rPr>
          <w:sz w:val="22"/>
          <w:szCs w:val="22"/>
        </w:rPr>
        <w:t xml:space="preserve">aver </w:t>
      </w:r>
      <w:r w:rsidR="008132E5" w:rsidRPr="00F7326C">
        <w:rPr>
          <w:sz w:val="22"/>
          <w:szCs w:val="22"/>
        </w:rPr>
        <w:t>fundament</w:t>
      </w:r>
      <w:r w:rsidR="00503B91" w:rsidRPr="00F7326C">
        <w:rPr>
          <w:sz w:val="22"/>
          <w:szCs w:val="22"/>
        </w:rPr>
        <w:t xml:space="preserve">o que </w:t>
      </w:r>
      <w:r w:rsidR="00081022" w:rsidRPr="00F7326C">
        <w:rPr>
          <w:sz w:val="22"/>
          <w:szCs w:val="22"/>
        </w:rPr>
        <w:t xml:space="preserve">ampare </w:t>
      </w:r>
      <w:r w:rsidR="00503B91" w:rsidRPr="00F7326C">
        <w:rPr>
          <w:sz w:val="22"/>
          <w:szCs w:val="22"/>
        </w:rPr>
        <w:t xml:space="preserve">tal </w:t>
      </w:r>
      <w:r w:rsidR="008132E5" w:rsidRPr="00F7326C">
        <w:rPr>
          <w:sz w:val="22"/>
          <w:szCs w:val="22"/>
        </w:rPr>
        <w:t>restrição</w:t>
      </w:r>
      <w:r w:rsidR="00503B91" w:rsidRPr="00F7326C">
        <w:rPr>
          <w:sz w:val="22"/>
          <w:szCs w:val="22"/>
        </w:rPr>
        <w:t xml:space="preserve">. </w:t>
      </w:r>
      <w:r w:rsidR="00916E93" w:rsidRPr="00F7326C">
        <w:rPr>
          <w:sz w:val="22"/>
          <w:szCs w:val="22"/>
        </w:rPr>
        <w:t>O relator, ao examinar a admissibilidade do recurso, ressaltou que</w:t>
      </w:r>
      <w:r w:rsidR="00916E93" w:rsidRPr="00482B9E">
        <w:rPr>
          <w:sz w:val="22"/>
          <w:szCs w:val="22"/>
        </w:rPr>
        <w:t xml:space="preserve"> a medida constante </w:t>
      </w:r>
      <w:r w:rsidR="002F18BC">
        <w:rPr>
          <w:sz w:val="22"/>
          <w:szCs w:val="22"/>
        </w:rPr>
        <w:t>d</w:t>
      </w:r>
      <w:r w:rsidR="00916E93" w:rsidRPr="00482B9E">
        <w:rPr>
          <w:sz w:val="22"/>
          <w:szCs w:val="22"/>
        </w:rPr>
        <w:t xml:space="preserve">o subitem </w:t>
      </w:r>
      <w:r w:rsidR="00916E93" w:rsidRPr="00482B9E">
        <w:rPr>
          <w:b/>
          <w:sz w:val="22"/>
          <w:szCs w:val="22"/>
          <w:u w:val="single"/>
        </w:rPr>
        <w:t>9.7.3.1.5</w:t>
      </w:r>
      <w:r w:rsidR="00916E93" w:rsidRPr="00482B9E">
        <w:rPr>
          <w:sz w:val="22"/>
          <w:szCs w:val="22"/>
        </w:rPr>
        <w:t xml:space="preserve">, dirigida ao Departamento de Coordenação e Governança das Estatais (Dest), </w:t>
      </w:r>
      <w:r w:rsidR="00F506D9" w:rsidRPr="00482B9E">
        <w:rPr>
          <w:sz w:val="22"/>
          <w:szCs w:val="22"/>
        </w:rPr>
        <w:t xml:space="preserve">também foi imposta à </w:t>
      </w:r>
      <w:r w:rsidR="00D7232F" w:rsidRPr="00482B9E">
        <w:rPr>
          <w:sz w:val="22"/>
          <w:szCs w:val="22"/>
        </w:rPr>
        <w:t>Secretaria de Logística e Tecnologia da Informação (SLTI/MP)</w:t>
      </w:r>
      <w:r w:rsidR="00492937" w:rsidRPr="00482B9E">
        <w:rPr>
          <w:sz w:val="22"/>
          <w:szCs w:val="22"/>
        </w:rPr>
        <w:t>, por meio</w:t>
      </w:r>
      <w:r w:rsidR="00492937" w:rsidRPr="00F7326C">
        <w:rPr>
          <w:sz w:val="22"/>
          <w:szCs w:val="22"/>
        </w:rPr>
        <w:t xml:space="preserve"> do subitem </w:t>
      </w:r>
      <w:r w:rsidR="00492937" w:rsidRPr="00482B9E">
        <w:rPr>
          <w:b/>
          <w:sz w:val="22"/>
          <w:szCs w:val="22"/>
          <w:u w:val="single"/>
        </w:rPr>
        <w:t>9.3.2.1.5</w:t>
      </w:r>
      <w:r w:rsidR="00492937" w:rsidRPr="00F7326C">
        <w:rPr>
          <w:sz w:val="22"/>
          <w:szCs w:val="22"/>
        </w:rPr>
        <w:t>,</w:t>
      </w:r>
      <w:r w:rsidR="00081022" w:rsidRPr="00F7326C">
        <w:rPr>
          <w:sz w:val="22"/>
          <w:szCs w:val="22"/>
        </w:rPr>
        <w:t xml:space="preserve"> </w:t>
      </w:r>
      <w:r w:rsidR="002F18BC">
        <w:rPr>
          <w:sz w:val="22"/>
          <w:szCs w:val="22"/>
        </w:rPr>
        <w:t>o qual configura</w:t>
      </w:r>
      <w:r w:rsidR="00916E93" w:rsidRPr="00F7326C">
        <w:rPr>
          <w:sz w:val="22"/>
          <w:szCs w:val="22"/>
        </w:rPr>
        <w:t xml:space="preserve"> comando genérico</w:t>
      </w:r>
      <w:r w:rsidR="002F18BC">
        <w:rPr>
          <w:sz w:val="22"/>
          <w:szCs w:val="22"/>
        </w:rPr>
        <w:t xml:space="preserve"> e consubstancia</w:t>
      </w:r>
      <w:r w:rsidR="00F7326C">
        <w:rPr>
          <w:sz w:val="22"/>
          <w:szCs w:val="22"/>
        </w:rPr>
        <w:t xml:space="preserve"> “</w:t>
      </w:r>
      <w:r w:rsidR="00F7326C">
        <w:rPr>
          <w:i/>
          <w:sz w:val="22"/>
          <w:szCs w:val="22"/>
        </w:rPr>
        <w:t>juris</w:t>
      </w:r>
      <w:r w:rsidR="00916E93" w:rsidRPr="00F7326C">
        <w:rPr>
          <w:i/>
          <w:sz w:val="22"/>
          <w:szCs w:val="22"/>
        </w:rPr>
        <w:t>dição de natureza abstrata</w:t>
      </w:r>
      <w:r w:rsidR="00916E93" w:rsidRPr="00F7326C">
        <w:rPr>
          <w:sz w:val="22"/>
          <w:szCs w:val="22"/>
        </w:rPr>
        <w:t xml:space="preserve">”. </w:t>
      </w:r>
      <w:r w:rsidR="00482B9E">
        <w:rPr>
          <w:sz w:val="22"/>
          <w:szCs w:val="22"/>
        </w:rPr>
        <w:t>E que, p</w:t>
      </w:r>
      <w:r w:rsidR="00081022" w:rsidRPr="00F7326C">
        <w:rPr>
          <w:sz w:val="22"/>
          <w:szCs w:val="22"/>
        </w:rPr>
        <w:t xml:space="preserve">or </w:t>
      </w:r>
      <w:r w:rsidR="00482B9E">
        <w:rPr>
          <w:sz w:val="22"/>
          <w:szCs w:val="22"/>
        </w:rPr>
        <w:t>isso</w:t>
      </w:r>
      <w:r w:rsidR="00081022" w:rsidRPr="00F7326C">
        <w:rPr>
          <w:sz w:val="22"/>
          <w:szCs w:val="22"/>
        </w:rPr>
        <w:t>,</w:t>
      </w:r>
      <w:r w:rsidR="00482B9E">
        <w:rPr>
          <w:sz w:val="22"/>
          <w:szCs w:val="22"/>
        </w:rPr>
        <w:t xml:space="preserve"> </w:t>
      </w:r>
      <w:r w:rsidR="00081022" w:rsidRPr="00F7326C">
        <w:rPr>
          <w:sz w:val="22"/>
          <w:szCs w:val="22"/>
        </w:rPr>
        <w:t xml:space="preserve">não se </w:t>
      </w:r>
      <w:r w:rsidR="00916E93" w:rsidRPr="00F7326C">
        <w:rPr>
          <w:sz w:val="22"/>
          <w:szCs w:val="22"/>
        </w:rPr>
        <w:t xml:space="preserve">pode cogitar de sucumbência. </w:t>
      </w:r>
      <w:r w:rsidR="009344C7" w:rsidRPr="00F7326C">
        <w:rPr>
          <w:sz w:val="22"/>
          <w:szCs w:val="22"/>
        </w:rPr>
        <w:t xml:space="preserve">Assinalou, ainda, que </w:t>
      </w:r>
      <w:r w:rsidR="00081022" w:rsidRPr="00F7326C">
        <w:rPr>
          <w:sz w:val="22"/>
          <w:szCs w:val="22"/>
        </w:rPr>
        <w:t>a em</w:t>
      </w:r>
      <w:r w:rsidR="002904B1">
        <w:rPr>
          <w:sz w:val="22"/>
          <w:szCs w:val="22"/>
        </w:rPr>
        <w:t>bargante</w:t>
      </w:r>
      <w:r w:rsidR="00076D21" w:rsidRPr="00F7326C">
        <w:rPr>
          <w:sz w:val="22"/>
          <w:szCs w:val="22"/>
        </w:rPr>
        <w:t xml:space="preserve"> </w:t>
      </w:r>
      <w:r w:rsidR="009344C7" w:rsidRPr="00F7326C">
        <w:rPr>
          <w:sz w:val="22"/>
          <w:szCs w:val="22"/>
        </w:rPr>
        <w:t xml:space="preserve">carece de legitimidade, visto não </w:t>
      </w:r>
      <w:r w:rsidR="00076D21" w:rsidRPr="00F7326C">
        <w:rPr>
          <w:sz w:val="22"/>
          <w:szCs w:val="22"/>
        </w:rPr>
        <w:t xml:space="preserve">ter sido </w:t>
      </w:r>
      <w:r w:rsidR="009344C7" w:rsidRPr="00F7326C">
        <w:rPr>
          <w:sz w:val="22"/>
          <w:szCs w:val="22"/>
        </w:rPr>
        <w:t xml:space="preserve">admitida para intervir no processo. </w:t>
      </w:r>
      <w:r w:rsidR="00916E93" w:rsidRPr="00F7326C">
        <w:rPr>
          <w:sz w:val="22"/>
          <w:szCs w:val="22"/>
        </w:rPr>
        <w:t>Fundamentalmente por esse</w:t>
      </w:r>
      <w:r w:rsidR="009344C7" w:rsidRPr="00F7326C">
        <w:rPr>
          <w:sz w:val="22"/>
          <w:szCs w:val="22"/>
        </w:rPr>
        <w:t>s</w:t>
      </w:r>
      <w:r w:rsidR="00916E93" w:rsidRPr="00F7326C">
        <w:rPr>
          <w:sz w:val="22"/>
          <w:szCs w:val="22"/>
        </w:rPr>
        <w:t xml:space="preserve"> motivo pugnou pelo não conhecimento do recurso. A despeito disso, </w:t>
      </w:r>
      <w:r w:rsidR="009344C7" w:rsidRPr="00F7326C">
        <w:rPr>
          <w:sz w:val="22"/>
          <w:szCs w:val="22"/>
        </w:rPr>
        <w:t>o relator discorre</w:t>
      </w:r>
      <w:r w:rsidR="00076D21" w:rsidRPr="00F7326C">
        <w:rPr>
          <w:sz w:val="22"/>
          <w:szCs w:val="22"/>
        </w:rPr>
        <w:t>u</w:t>
      </w:r>
      <w:r w:rsidR="009344C7" w:rsidRPr="00F7326C">
        <w:rPr>
          <w:sz w:val="22"/>
          <w:szCs w:val="22"/>
        </w:rPr>
        <w:t xml:space="preserve"> sobre o aspecto material da deliberação impugnada e reafirm</w:t>
      </w:r>
      <w:r w:rsidR="00076D21" w:rsidRPr="00F7326C">
        <w:rPr>
          <w:sz w:val="22"/>
          <w:szCs w:val="22"/>
        </w:rPr>
        <w:t>ou</w:t>
      </w:r>
      <w:r w:rsidR="009344C7" w:rsidRPr="00F7326C">
        <w:rPr>
          <w:sz w:val="22"/>
          <w:szCs w:val="22"/>
        </w:rPr>
        <w:t xml:space="preserve"> sua validade. </w:t>
      </w:r>
      <w:r w:rsidR="00D7232F" w:rsidRPr="00F7326C">
        <w:rPr>
          <w:sz w:val="22"/>
          <w:szCs w:val="22"/>
        </w:rPr>
        <w:t>Ressaltou</w:t>
      </w:r>
      <w:r w:rsidR="00076D21" w:rsidRPr="00F7326C">
        <w:rPr>
          <w:sz w:val="22"/>
          <w:szCs w:val="22"/>
        </w:rPr>
        <w:t xml:space="preserve">, também, </w:t>
      </w:r>
      <w:r w:rsidR="00D7232F" w:rsidRPr="00F7326C">
        <w:rPr>
          <w:sz w:val="22"/>
          <w:szCs w:val="22"/>
        </w:rPr>
        <w:t xml:space="preserve">a informação trazida aos autos sobre a aparente negativa de cumprimento pela SLTI/MP das determinações a ela impostas. </w:t>
      </w:r>
      <w:r w:rsidR="00482B9E">
        <w:rPr>
          <w:sz w:val="22"/>
          <w:szCs w:val="22"/>
        </w:rPr>
        <w:t>Em face desse panorama</w:t>
      </w:r>
      <w:r w:rsidR="00D7232F" w:rsidRPr="00F7326C">
        <w:rPr>
          <w:sz w:val="22"/>
          <w:szCs w:val="22"/>
        </w:rPr>
        <w:t xml:space="preserve">, reiterou a necessidade cumprimento das medidas impostas por meio </w:t>
      </w:r>
      <w:r w:rsidR="009A5D62">
        <w:rPr>
          <w:sz w:val="22"/>
          <w:szCs w:val="22"/>
        </w:rPr>
        <w:t>do</w:t>
      </w:r>
      <w:r w:rsidR="00D7232F" w:rsidRPr="00F7326C">
        <w:rPr>
          <w:sz w:val="22"/>
          <w:szCs w:val="22"/>
        </w:rPr>
        <w:t xml:space="preserve"> citado Acórdão. O Tribunal, então, </w:t>
      </w:r>
      <w:r w:rsidR="00564FE8" w:rsidRPr="00F7326C">
        <w:rPr>
          <w:sz w:val="22"/>
          <w:szCs w:val="22"/>
        </w:rPr>
        <w:t>ao acolher proposta do relator</w:t>
      </w:r>
      <w:r w:rsidR="00076D21" w:rsidRPr="00F7326C">
        <w:rPr>
          <w:sz w:val="22"/>
          <w:szCs w:val="22"/>
        </w:rPr>
        <w:t>,</w:t>
      </w:r>
      <w:r w:rsidR="00482B9E">
        <w:rPr>
          <w:sz w:val="22"/>
          <w:szCs w:val="22"/>
        </w:rPr>
        <w:t xml:space="preserve"> </w:t>
      </w:r>
      <w:r w:rsidR="00076D21" w:rsidRPr="00F7326C">
        <w:rPr>
          <w:sz w:val="22"/>
          <w:szCs w:val="22"/>
        </w:rPr>
        <w:t>decidiu</w:t>
      </w:r>
      <w:r w:rsidR="00492937" w:rsidRPr="00F7326C">
        <w:rPr>
          <w:sz w:val="22"/>
          <w:szCs w:val="22"/>
        </w:rPr>
        <w:t>:</w:t>
      </w:r>
      <w:r w:rsidR="00564FE8" w:rsidRPr="00F7326C">
        <w:rPr>
          <w:sz w:val="22"/>
          <w:szCs w:val="22"/>
        </w:rPr>
        <w:t xml:space="preserve"> </w:t>
      </w:r>
      <w:r w:rsidR="00960156">
        <w:rPr>
          <w:sz w:val="22"/>
          <w:szCs w:val="22"/>
        </w:rPr>
        <w:t>a</w:t>
      </w:r>
      <w:r w:rsidR="00564FE8" w:rsidRPr="00F7326C">
        <w:rPr>
          <w:sz w:val="22"/>
          <w:szCs w:val="22"/>
        </w:rPr>
        <w:t xml:space="preserve">) </w:t>
      </w:r>
      <w:r w:rsidR="00DB040D" w:rsidRPr="00F7326C">
        <w:rPr>
          <w:sz w:val="22"/>
          <w:szCs w:val="22"/>
        </w:rPr>
        <w:t>não conhecer dos embargos de declaração opostos pela Assespro;</w:t>
      </w:r>
      <w:r w:rsidR="00564FE8" w:rsidRPr="00F7326C">
        <w:rPr>
          <w:sz w:val="22"/>
          <w:szCs w:val="22"/>
        </w:rPr>
        <w:t xml:space="preserve"> </w:t>
      </w:r>
      <w:r w:rsidR="00960156">
        <w:rPr>
          <w:sz w:val="22"/>
          <w:szCs w:val="22"/>
        </w:rPr>
        <w:t>b</w:t>
      </w:r>
      <w:r w:rsidR="00564FE8" w:rsidRPr="00F7326C">
        <w:rPr>
          <w:sz w:val="22"/>
          <w:szCs w:val="22"/>
        </w:rPr>
        <w:t xml:space="preserve">) </w:t>
      </w:r>
      <w:r w:rsidR="00076D21" w:rsidRPr="00F7326C">
        <w:rPr>
          <w:sz w:val="22"/>
          <w:szCs w:val="22"/>
        </w:rPr>
        <w:t>“</w:t>
      </w:r>
      <w:r w:rsidR="00564FE8" w:rsidRPr="00F7326C">
        <w:rPr>
          <w:i/>
          <w:sz w:val="22"/>
          <w:szCs w:val="22"/>
        </w:rPr>
        <w:t>determinar</w:t>
      </w:r>
      <w:r w:rsidR="00DB040D" w:rsidRPr="00F7326C">
        <w:rPr>
          <w:i/>
          <w:sz w:val="22"/>
          <w:szCs w:val="22"/>
        </w:rPr>
        <w:t xml:space="preserve"> à Secretaria de Logística e Tecnologia da Informação (SLTI/MP) que oriente os órgãos e as entidades sob sua jurisdição que as deliberações deste Tribunal expressas no Acórdão 1.233/2012-TCU-Plenário permanecem inalteradas, em especial </w:t>
      </w:r>
      <w:r w:rsidR="002904B1">
        <w:rPr>
          <w:i/>
          <w:sz w:val="22"/>
          <w:szCs w:val="22"/>
        </w:rPr>
        <w:t>a</w:t>
      </w:r>
      <w:r w:rsidR="00DB040D" w:rsidRPr="00F7326C">
        <w:rPr>
          <w:i/>
          <w:sz w:val="22"/>
          <w:szCs w:val="22"/>
        </w:rPr>
        <w:t>s relativas à aplicação dos dispositivos legais para contratações por meio do Sistema de Registro de Preços</w:t>
      </w:r>
      <w:r w:rsidR="00492937" w:rsidRPr="00F7326C">
        <w:rPr>
          <w:i/>
          <w:sz w:val="22"/>
          <w:szCs w:val="22"/>
        </w:rPr>
        <w:t>, constantes do item 9.3.2</w:t>
      </w:r>
      <w:r w:rsidR="00564FE8" w:rsidRPr="00F7326C">
        <w:rPr>
          <w:sz w:val="22"/>
          <w:szCs w:val="22"/>
        </w:rPr>
        <w:t>”</w:t>
      </w:r>
      <w:r w:rsidR="00492937" w:rsidRPr="00F7326C">
        <w:rPr>
          <w:sz w:val="22"/>
          <w:szCs w:val="22"/>
        </w:rPr>
        <w:t>.</w:t>
      </w:r>
      <w:r w:rsidR="002C5A7D">
        <w:rPr>
          <w:sz w:val="22"/>
          <w:szCs w:val="22"/>
        </w:rPr>
        <w:t xml:space="preserve"> </w:t>
      </w:r>
      <w:r w:rsidR="002C5A7D" w:rsidRPr="002C5A7D">
        <w:rPr>
          <w:sz w:val="22"/>
          <w:szCs w:val="22"/>
        </w:rPr>
        <w:t>Precedentes mencionados: Acórdão</w:t>
      </w:r>
      <w:r w:rsidR="00D62E5F">
        <w:rPr>
          <w:sz w:val="22"/>
          <w:szCs w:val="22"/>
        </w:rPr>
        <w:t>s</w:t>
      </w:r>
      <w:r w:rsidR="002C5A7D" w:rsidRPr="002C5A7D">
        <w:rPr>
          <w:sz w:val="22"/>
          <w:szCs w:val="22"/>
        </w:rPr>
        <w:t xml:space="preserve"> </w:t>
      </w:r>
      <w:r w:rsidR="00482B9E">
        <w:rPr>
          <w:sz w:val="22"/>
          <w:szCs w:val="22"/>
        </w:rPr>
        <w:t xml:space="preserve">nº </w:t>
      </w:r>
      <w:r w:rsidR="002C5A7D" w:rsidRPr="002C5A7D">
        <w:rPr>
          <w:sz w:val="22"/>
          <w:szCs w:val="22"/>
        </w:rPr>
        <w:t xml:space="preserve">991/2009-Plenário, </w:t>
      </w:r>
      <w:r w:rsidR="00482B9E">
        <w:rPr>
          <w:sz w:val="22"/>
          <w:szCs w:val="22"/>
        </w:rPr>
        <w:t xml:space="preserve">nº </w:t>
      </w:r>
      <w:r w:rsidR="002C5A7D" w:rsidRPr="002C5A7D">
        <w:rPr>
          <w:sz w:val="22"/>
          <w:szCs w:val="22"/>
        </w:rPr>
        <w:t xml:space="preserve">1.100/2007-Plenário e </w:t>
      </w:r>
      <w:r w:rsidR="00D62E5F">
        <w:rPr>
          <w:sz w:val="22"/>
          <w:szCs w:val="22"/>
        </w:rPr>
        <w:t xml:space="preserve">nº </w:t>
      </w:r>
      <w:r w:rsidR="002C5A7D" w:rsidRPr="002C5A7D">
        <w:rPr>
          <w:sz w:val="22"/>
          <w:szCs w:val="22"/>
        </w:rPr>
        <w:t>4.411/2010-2ª Câmara</w:t>
      </w:r>
      <w:r w:rsidR="00F61FC5">
        <w:rPr>
          <w:sz w:val="22"/>
          <w:szCs w:val="22"/>
        </w:rPr>
        <w:t>.</w:t>
      </w:r>
      <w:r w:rsidR="002C5A7D" w:rsidRPr="002C5A7D">
        <w:rPr>
          <w:sz w:val="22"/>
          <w:szCs w:val="22"/>
        </w:rPr>
        <w:t xml:space="preserve"> </w:t>
      </w:r>
      <w:r w:rsidR="00492937" w:rsidRPr="002C5A7D">
        <w:rPr>
          <w:b/>
          <w:i/>
          <w:color w:val="auto"/>
          <w:sz w:val="22"/>
          <w:szCs w:val="22"/>
        </w:rPr>
        <w:t>Acórdão n.º 2311/2012-Plenário, TC-</w:t>
      </w:r>
      <w:r w:rsidR="00492937" w:rsidRPr="002C5A7D">
        <w:rPr>
          <w:b/>
          <w:i/>
          <w:sz w:val="22"/>
          <w:szCs w:val="22"/>
        </w:rPr>
        <w:t>011.772/2010-7</w:t>
      </w:r>
      <w:r w:rsidR="00492937" w:rsidRPr="002C5A7D">
        <w:rPr>
          <w:b/>
          <w:i/>
          <w:color w:val="auto"/>
          <w:sz w:val="22"/>
          <w:szCs w:val="22"/>
        </w:rPr>
        <w:t>, rel. Min. Aroldo Cedraz, 2</w:t>
      </w:r>
      <w:r w:rsidR="00B87FF4">
        <w:rPr>
          <w:b/>
          <w:i/>
          <w:color w:val="auto"/>
          <w:sz w:val="22"/>
          <w:szCs w:val="22"/>
        </w:rPr>
        <w:t>9</w:t>
      </w:r>
      <w:r w:rsidR="00492937" w:rsidRPr="002C5A7D">
        <w:rPr>
          <w:b/>
          <w:i/>
          <w:color w:val="auto"/>
          <w:sz w:val="22"/>
          <w:szCs w:val="22"/>
        </w:rPr>
        <w:t>.8.2012</w:t>
      </w:r>
      <w:r w:rsidR="002C5A7D" w:rsidRPr="002C5A7D">
        <w:rPr>
          <w:b/>
          <w:i/>
          <w:color w:val="auto"/>
          <w:sz w:val="22"/>
          <w:szCs w:val="22"/>
        </w:rPr>
        <w:t>.</w:t>
      </w:r>
    </w:p>
    <w:p w:rsidR="00564FE8" w:rsidRDefault="00564FE8" w:rsidP="00F7326C">
      <w:pPr>
        <w:pStyle w:val="Default"/>
        <w:jc w:val="both"/>
        <w:rPr>
          <w:sz w:val="22"/>
          <w:szCs w:val="22"/>
        </w:rPr>
      </w:pPr>
    </w:p>
    <w:p w:rsidR="006D7545" w:rsidRDefault="00D26251" w:rsidP="006650F2">
      <w:pPr>
        <w:pStyle w:val="TCU-RelVoto-1"/>
        <w:spacing w:after="0"/>
        <w:ind w:firstLine="0"/>
        <w:rPr>
          <w:b/>
          <w:sz w:val="22"/>
        </w:rPr>
      </w:pPr>
      <w:r>
        <w:rPr>
          <w:b/>
          <w:sz w:val="22"/>
        </w:rPr>
        <w:t xml:space="preserve">3. </w:t>
      </w:r>
      <w:r w:rsidR="006650F2" w:rsidRPr="006650F2">
        <w:rPr>
          <w:b/>
          <w:sz w:val="22"/>
        </w:rPr>
        <w:t xml:space="preserve">É lícita a exigência de quantitativo mínimo por atestado, quando </w:t>
      </w:r>
      <w:r w:rsidR="00DD6ADC">
        <w:rPr>
          <w:b/>
          <w:sz w:val="22"/>
        </w:rPr>
        <w:t xml:space="preserve">for </w:t>
      </w:r>
      <w:r w:rsidR="006650F2" w:rsidRPr="006650F2">
        <w:rPr>
          <w:b/>
          <w:sz w:val="22"/>
        </w:rPr>
        <w:t>necessária para comprova</w:t>
      </w:r>
      <w:r w:rsidR="00960156">
        <w:rPr>
          <w:b/>
          <w:sz w:val="22"/>
        </w:rPr>
        <w:t>ção d</w:t>
      </w:r>
      <w:r w:rsidR="006650F2" w:rsidRPr="006650F2">
        <w:rPr>
          <w:b/>
          <w:sz w:val="22"/>
        </w:rPr>
        <w:t xml:space="preserve">a capacidade técnico-operacional </w:t>
      </w:r>
      <w:r w:rsidR="00DD6ADC">
        <w:rPr>
          <w:b/>
          <w:sz w:val="22"/>
        </w:rPr>
        <w:t>de</w:t>
      </w:r>
      <w:r w:rsidR="006650F2" w:rsidRPr="006650F2">
        <w:rPr>
          <w:b/>
          <w:sz w:val="22"/>
        </w:rPr>
        <w:t xml:space="preserve"> execu</w:t>
      </w:r>
      <w:r w:rsidR="00DD6ADC">
        <w:rPr>
          <w:b/>
          <w:sz w:val="22"/>
        </w:rPr>
        <w:t xml:space="preserve">ção do </w:t>
      </w:r>
      <w:r w:rsidR="006650F2" w:rsidRPr="006650F2">
        <w:rPr>
          <w:b/>
          <w:sz w:val="22"/>
        </w:rPr>
        <w:t xml:space="preserve">objeto </w:t>
      </w:r>
      <w:r w:rsidR="00DD6ADC">
        <w:rPr>
          <w:b/>
          <w:sz w:val="22"/>
        </w:rPr>
        <w:t>licitado</w:t>
      </w:r>
    </w:p>
    <w:p w:rsidR="003E5C48" w:rsidRPr="00F7326C" w:rsidRDefault="004B522F" w:rsidP="006650F2">
      <w:pPr>
        <w:pStyle w:val="Default"/>
        <w:jc w:val="both"/>
        <w:rPr>
          <w:b/>
          <w:i/>
          <w:sz w:val="22"/>
          <w:szCs w:val="22"/>
        </w:rPr>
      </w:pPr>
      <w:r w:rsidRPr="00F7326C">
        <w:rPr>
          <w:sz w:val="22"/>
          <w:szCs w:val="22"/>
        </w:rPr>
        <w:t>R</w:t>
      </w:r>
      <w:r w:rsidR="00D55010" w:rsidRPr="00F7326C">
        <w:rPr>
          <w:sz w:val="22"/>
          <w:szCs w:val="22"/>
        </w:rPr>
        <w:t>epresentação formulada p</w:t>
      </w:r>
      <w:r w:rsidRPr="00F7326C">
        <w:rPr>
          <w:sz w:val="22"/>
          <w:szCs w:val="22"/>
        </w:rPr>
        <w:t xml:space="preserve">or </w:t>
      </w:r>
      <w:r w:rsidR="002A14C0" w:rsidRPr="00F7326C">
        <w:rPr>
          <w:sz w:val="22"/>
          <w:szCs w:val="22"/>
        </w:rPr>
        <w:t xml:space="preserve">empresa </w:t>
      </w:r>
      <w:r w:rsidRPr="00F7326C">
        <w:rPr>
          <w:sz w:val="22"/>
          <w:szCs w:val="22"/>
        </w:rPr>
        <w:t xml:space="preserve">apontou </w:t>
      </w:r>
      <w:r w:rsidR="00D55010" w:rsidRPr="00F7326C">
        <w:rPr>
          <w:sz w:val="22"/>
          <w:szCs w:val="22"/>
        </w:rPr>
        <w:t>possíveis irregularidades na condução do Pregão Eletrônico GCS.A/PE-038/11 pela Eletrobras Eletronuclear S.A. (Eletronuclear)</w:t>
      </w:r>
      <w:r w:rsidRPr="00F7326C">
        <w:rPr>
          <w:sz w:val="22"/>
          <w:szCs w:val="22"/>
        </w:rPr>
        <w:t>, visando a seleção de</w:t>
      </w:r>
      <w:r w:rsidR="00D55010" w:rsidRPr="00F7326C">
        <w:rPr>
          <w:sz w:val="22"/>
          <w:szCs w:val="22"/>
        </w:rPr>
        <w:t xml:space="preserve"> empresa para a prestação de serviços de telefonia e de telecomunicações, incluindo equipamentos, materiais e serviços </w:t>
      </w:r>
      <w:r w:rsidR="006636C9">
        <w:rPr>
          <w:sz w:val="22"/>
          <w:szCs w:val="22"/>
        </w:rPr>
        <w:t xml:space="preserve">de </w:t>
      </w:r>
      <w:r w:rsidR="00D55010" w:rsidRPr="00F7326C">
        <w:rPr>
          <w:sz w:val="22"/>
          <w:szCs w:val="22"/>
        </w:rPr>
        <w:t xml:space="preserve"> sistemas de telefonia, rede de dados e videoconferência, sob o regime de empreitada por preços unitários. A </w:t>
      </w:r>
      <w:r w:rsidR="00AF241B" w:rsidRPr="00F7326C">
        <w:rPr>
          <w:sz w:val="22"/>
          <w:szCs w:val="22"/>
        </w:rPr>
        <w:t xml:space="preserve">autora da representação, embora tenha </w:t>
      </w:r>
      <w:r w:rsidR="00442E5C" w:rsidRPr="00F7326C">
        <w:rPr>
          <w:sz w:val="22"/>
          <w:szCs w:val="22"/>
        </w:rPr>
        <w:t>ofertad</w:t>
      </w:r>
      <w:r w:rsidR="00AF241B" w:rsidRPr="00F7326C">
        <w:rPr>
          <w:sz w:val="22"/>
          <w:szCs w:val="22"/>
        </w:rPr>
        <w:t xml:space="preserve">o </w:t>
      </w:r>
      <w:r w:rsidR="00D55010" w:rsidRPr="00F7326C">
        <w:rPr>
          <w:sz w:val="22"/>
          <w:szCs w:val="22"/>
        </w:rPr>
        <w:t xml:space="preserve">proposta </w:t>
      </w:r>
      <w:r w:rsidR="00442E5C" w:rsidRPr="00F7326C">
        <w:rPr>
          <w:sz w:val="22"/>
          <w:szCs w:val="22"/>
        </w:rPr>
        <w:t xml:space="preserve">em valor </w:t>
      </w:r>
      <w:r w:rsidR="00AF241B" w:rsidRPr="00F7326C">
        <w:rPr>
          <w:sz w:val="22"/>
          <w:szCs w:val="22"/>
        </w:rPr>
        <w:t xml:space="preserve">pouco </w:t>
      </w:r>
      <w:r w:rsidR="00D55010" w:rsidRPr="00F7326C">
        <w:rPr>
          <w:sz w:val="22"/>
          <w:szCs w:val="22"/>
        </w:rPr>
        <w:t>inferior à da vencedora, foi inabilitada</w:t>
      </w:r>
      <w:r w:rsidR="002A14C0" w:rsidRPr="00F7326C">
        <w:rPr>
          <w:sz w:val="22"/>
          <w:szCs w:val="22"/>
        </w:rPr>
        <w:t>, por não ter apresentado a</w:t>
      </w:r>
      <w:r w:rsidR="00D55010" w:rsidRPr="00F7326C">
        <w:rPr>
          <w:sz w:val="22"/>
          <w:szCs w:val="22"/>
        </w:rPr>
        <w:t>testado de capacidade técnica</w:t>
      </w:r>
      <w:r w:rsidR="002A14C0" w:rsidRPr="00F7326C">
        <w:rPr>
          <w:sz w:val="22"/>
          <w:szCs w:val="22"/>
        </w:rPr>
        <w:t xml:space="preserve"> que comprovasse o </w:t>
      </w:r>
      <w:r w:rsidR="00D55010" w:rsidRPr="00F7326C">
        <w:rPr>
          <w:sz w:val="22"/>
          <w:szCs w:val="22"/>
        </w:rPr>
        <w:t>fornecimento e a instalação, em uma empresa no Brasil</w:t>
      </w:r>
      <w:r w:rsidR="006636C9">
        <w:rPr>
          <w:sz w:val="22"/>
          <w:szCs w:val="22"/>
        </w:rPr>
        <w:t>,</w:t>
      </w:r>
      <w:r w:rsidR="00D55010" w:rsidRPr="00F7326C">
        <w:rPr>
          <w:sz w:val="22"/>
          <w:szCs w:val="22"/>
        </w:rPr>
        <w:t xml:space="preserve"> de</w:t>
      </w:r>
      <w:r w:rsidR="006636C9">
        <w:rPr>
          <w:sz w:val="22"/>
          <w:szCs w:val="22"/>
        </w:rPr>
        <w:t>,</w:t>
      </w:r>
      <w:r w:rsidR="00D55010" w:rsidRPr="00F7326C">
        <w:rPr>
          <w:sz w:val="22"/>
          <w:szCs w:val="22"/>
        </w:rPr>
        <w:t xml:space="preserve"> no </w:t>
      </w:r>
      <w:r w:rsidR="00D55010" w:rsidRPr="006636C9">
        <w:rPr>
          <w:sz w:val="22"/>
          <w:szCs w:val="22"/>
          <w:u w:val="single"/>
        </w:rPr>
        <w:t>mínimo 3.000 telefones IP do subsistema de telefonia IP</w:t>
      </w:r>
      <w:r w:rsidR="00D55010" w:rsidRPr="00F7326C">
        <w:rPr>
          <w:sz w:val="22"/>
          <w:szCs w:val="22"/>
        </w:rPr>
        <w:t xml:space="preserve">, </w:t>
      </w:r>
      <w:r w:rsidR="002A14C0" w:rsidRPr="00F7326C">
        <w:rPr>
          <w:sz w:val="22"/>
          <w:szCs w:val="22"/>
        </w:rPr>
        <w:t xml:space="preserve">assim </w:t>
      </w:r>
      <w:r w:rsidR="00D55010" w:rsidRPr="00F7326C">
        <w:rPr>
          <w:sz w:val="22"/>
          <w:szCs w:val="22"/>
        </w:rPr>
        <w:t>como a prestação de serviços de assistência técnica e de manutenção.</w:t>
      </w:r>
      <w:r w:rsidR="00442E5C" w:rsidRPr="00F7326C">
        <w:rPr>
          <w:sz w:val="22"/>
          <w:szCs w:val="22"/>
        </w:rPr>
        <w:t xml:space="preserve"> O atestado por ela trazido não foi capaz de comprovar o cumprimento de tal requisito</w:t>
      </w:r>
      <w:r w:rsidR="00DD6ADC">
        <w:rPr>
          <w:sz w:val="22"/>
          <w:szCs w:val="22"/>
        </w:rPr>
        <w:t>,</w:t>
      </w:r>
      <w:r w:rsidR="00442E5C" w:rsidRPr="00F7326C">
        <w:rPr>
          <w:sz w:val="22"/>
          <w:szCs w:val="22"/>
        </w:rPr>
        <w:t xml:space="preserve"> pois, apesar de informar a instalação </w:t>
      </w:r>
      <w:r w:rsidR="00512C75">
        <w:rPr>
          <w:sz w:val="22"/>
          <w:szCs w:val="22"/>
        </w:rPr>
        <w:t xml:space="preserve">de </w:t>
      </w:r>
      <w:r w:rsidR="00442E5C" w:rsidRPr="00F7326C">
        <w:rPr>
          <w:sz w:val="22"/>
          <w:szCs w:val="22"/>
        </w:rPr>
        <w:t>sistema de telefonia com 3.500 telefones IP</w:t>
      </w:r>
      <w:r w:rsidR="00E229A6" w:rsidRPr="00F7326C">
        <w:rPr>
          <w:sz w:val="22"/>
          <w:szCs w:val="22"/>
        </w:rPr>
        <w:t xml:space="preserve"> para a Empresa Brasileira de Negócios e Associadas Ltda.</w:t>
      </w:r>
      <w:r w:rsidR="006636C9">
        <w:rPr>
          <w:sz w:val="22"/>
          <w:szCs w:val="22"/>
        </w:rPr>
        <w:t xml:space="preserve"> - EBN</w:t>
      </w:r>
      <w:r w:rsidR="00442E5C" w:rsidRPr="00F7326C">
        <w:rPr>
          <w:sz w:val="22"/>
          <w:szCs w:val="22"/>
        </w:rPr>
        <w:t xml:space="preserve">, </w:t>
      </w:r>
      <w:r w:rsidR="00E229A6" w:rsidRPr="00F7326C">
        <w:rPr>
          <w:sz w:val="22"/>
          <w:szCs w:val="22"/>
        </w:rPr>
        <w:t xml:space="preserve">não especificou </w:t>
      </w:r>
      <w:r w:rsidR="00512C75">
        <w:rPr>
          <w:sz w:val="22"/>
          <w:szCs w:val="22"/>
        </w:rPr>
        <w:t xml:space="preserve">se </w:t>
      </w:r>
      <w:r w:rsidR="00E229A6" w:rsidRPr="00F7326C">
        <w:rPr>
          <w:sz w:val="22"/>
          <w:szCs w:val="22"/>
        </w:rPr>
        <w:t xml:space="preserve">o </w:t>
      </w:r>
      <w:r w:rsidR="00512C75">
        <w:rPr>
          <w:sz w:val="22"/>
          <w:szCs w:val="22"/>
        </w:rPr>
        <w:t xml:space="preserve">quesito de comprovação de instalação de 3.000 </w:t>
      </w:r>
      <w:r w:rsidR="00E229A6" w:rsidRPr="00F7326C">
        <w:rPr>
          <w:sz w:val="22"/>
          <w:szCs w:val="22"/>
        </w:rPr>
        <w:t>telefones IP</w:t>
      </w:r>
      <w:r w:rsidR="00E229A6" w:rsidRPr="006636C9">
        <w:rPr>
          <w:sz w:val="22"/>
          <w:szCs w:val="22"/>
        </w:rPr>
        <w:t xml:space="preserve">, </w:t>
      </w:r>
      <w:r w:rsidR="00E229A6" w:rsidRPr="00F7326C">
        <w:rPr>
          <w:sz w:val="22"/>
          <w:szCs w:val="22"/>
          <w:u w:val="single"/>
        </w:rPr>
        <w:t>em determinada empresa</w:t>
      </w:r>
      <w:r w:rsidR="00E229A6" w:rsidRPr="00F7326C">
        <w:rPr>
          <w:sz w:val="22"/>
          <w:szCs w:val="22"/>
        </w:rPr>
        <w:t xml:space="preserve">, teria sido </w:t>
      </w:r>
      <w:r w:rsidR="00512C75">
        <w:rPr>
          <w:sz w:val="22"/>
          <w:szCs w:val="22"/>
        </w:rPr>
        <w:t>cumprido</w:t>
      </w:r>
      <w:r w:rsidR="00E229A6" w:rsidRPr="00F7326C">
        <w:rPr>
          <w:sz w:val="22"/>
          <w:szCs w:val="22"/>
        </w:rPr>
        <w:t>.</w:t>
      </w:r>
      <w:r w:rsidR="00914B07" w:rsidRPr="00F7326C">
        <w:rPr>
          <w:sz w:val="22"/>
          <w:szCs w:val="22"/>
        </w:rPr>
        <w:t xml:space="preserve"> O pregoeiro, então, ao indeferir o recurso da ora representante, assinalou que:</w:t>
      </w:r>
      <w:r w:rsidR="00512C75">
        <w:rPr>
          <w:sz w:val="22"/>
          <w:szCs w:val="22"/>
        </w:rPr>
        <w:t xml:space="preserve"> </w:t>
      </w:r>
      <w:r w:rsidR="00E229A6" w:rsidRPr="00F7326C">
        <w:rPr>
          <w:sz w:val="22"/>
          <w:szCs w:val="22"/>
        </w:rPr>
        <w:t>“</w:t>
      </w:r>
      <w:r w:rsidR="00E229A6" w:rsidRPr="00512C75">
        <w:rPr>
          <w:i/>
          <w:sz w:val="22"/>
          <w:szCs w:val="22"/>
        </w:rPr>
        <w:t>a) o edital exige a comprovação de que os aparelhos tenham sido instalados em uma empresa e não para uma empresa</w:t>
      </w:r>
      <w:r w:rsidR="00E229A6" w:rsidRPr="006636C9">
        <w:rPr>
          <w:i/>
          <w:sz w:val="22"/>
          <w:szCs w:val="22"/>
        </w:rPr>
        <w:t xml:space="preserve">, situação que possibilitaria que tal empresa atuasse como </w:t>
      </w:r>
      <w:r w:rsidR="00E229A6" w:rsidRPr="006636C9">
        <w:rPr>
          <w:i/>
          <w:color w:val="auto"/>
          <w:sz w:val="22"/>
          <w:szCs w:val="22"/>
        </w:rPr>
        <w:t>intermediária, administrando sistemas individuais</w:t>
      </w:r>
      <w:r w:rsidR="00E229A6" w:rsidRPr="00512C75">
        <w:rPr>
          <w:i/>
          <w:color w:val="auto"/>
          <w:sz w:val="22"/>
          <w:szCs w:val="22"/>
        </w:rPr>
        <w:t xml:space="preserve"> de menor porte instalados em vários locais; b) do ponto de vista técnico, no tocante à dimensão, padrões de infraestrutura e exigências de atendimento e serviços, </w:t>
      </w:r>
      <w:r w:rsidR="00E229A6" w:rsidRPr="00512C75">
        <w:rPr>
          <w:i/>
          <w:color w:val="auto"/>
          <w:sz w:val="22"/>
          <w:szCs w:val="22"/>
          <w:u w:val="single"/>
        </w:rPr>
        <w:t>uma rede com 3.000 aparelhos telefônicos é muito mais complexa do que diversas redes menores</w:t>
      </w:r>
      <w:r w:rsidR="00E229A6" w:rsidRPr="00512C75">
        <w:rPr>
          <w:i/>
          <w:color w:val="auto"/>
          <w:sz w:val="22"/>
          <w:szCs w:val="22"/>
        </w:rPr>
        <w:t xml:space="preserve">; e c) apesar de objetivamente questionada, </w:t>
      </w:r>
      <w:r w:rsidR="00E229A6" w:rsidRPr="006650F2">
        <w:rPr>
          <w:i/>
          <w:color w:val="auto"/>
          <w:sz w:val="22"/>
          <w:szCs w:val="22"/>
          <w:u w:val="single"/>
        </w:rPr>
        <w:t>a EBN, alegando cláusula de confidencialidade, não esclareceu quantos aparelhos teriam sido instalados em cada um dos clientes</w:t>
      </w:r>
      <w:r w:rsidR="00E229A6" w:rsidRPr="00F7326C">
        <w:rPr>
          <w:color w:val="auto"/>
          <w:sz w:val="22"/>
          <w:szCs w:val="22"/>
        </w:rPr>
        <w:t>”</w:t>
      </w:r>
      <w:r w:rsidR="00512C75">
        <w:rPr>
          <w:color w:val="auto"/>
          <w:sz w:val="22"/>
          <w:szCs w:val="22"/>
        </w:rPr>
        <w:t xml:space="preserve"> – grifou-se</w:t>
      </w:r>
      <w:r w:rsidR="00E229A6" w:rsidRPr="00F7326C">
        <w:rPr>
          <w:color w:val="auto"/>
          <w:sz w:val="22"/>
          <w:szCs w:val="22"/>
        </w:rPr>
        <w:t>.</w:t>
      </w:r>
      <w:r w:rsidR="00914B07" w:rsidRPr="00F7326C">
        <w:rPr>
          <w:color w:val="auto"/>
          <w:sz w:val="22"/>
          <w:szCs w:val="22"/>
        </w:rPr>
        <w:t xml:space="preserve"> O relator, por sua vez, ao endossar a decisão do pregoeiro, anotou: “</w:t>
      </w:r>
      <w:r w:rsidR="00D55010" w:rsidRPr="00F7326C">
        <w:rPr>
          <w:i/>
          <w:color w:val="auto"/>
          <w:sz w:val="22"/>
          <w:szCs w:val="22"/>
        </w:rPr>
        <w:t>Quanto à comprovação da capacidade técnico-operacional mediante atestados, a Súmula 263 do TCU admite a inclusão de exigências de quantitativos mínimos e prazos máximos para essa comprovação, desde que observada a proporção com a dimensão e a complexidade do objeto licitado</w:t>
      </w:r>
      <w:r w:rsidR="00914B07" w:rsidRPr="00F7326C">
        <w:rPr>
          <w:color w:val="auto"/>
          <w:sz w:val="22"/>
          <w:szCs w:val="22"/>
        </w:rPr>
        <w:t>”</w:t>
      </w:r>
      <w:r w:rsidR="00D55010" w:rsidRPr="00F7326C">
        <w:rPr>
          <w:color w:val="auto"/>
          <w:sz w:val="22"/>
          <w:szCs w:val="22"/>
        </w:rPr>
        <w:t xml:space="preserve">. </w:t>
      </w:r>
      <w:r w:rsidR="00914B07" w:rsidRPr="00F7326C">
        <w:rPr>
          <w:color w:val="auto"/>
          <w:sz w:val="22"/>
          <w:szCs w:val="22"/>
        </w:rPr>
        <w:t>Considerou, no caso concreto, “</w:t>
      </w:r>
      <w:r w:rsidR="00D55010" w:rsidRPr="00512C75">
        <w:rPr>
          <w:i/>
          <w:color w:val="auto"/>
          <w:sz w:val="22"/>
          <w:szCs w:val="22"/>
        </w:rPr>
        <w:t>plausível</w:t>
      </w:r>
      <w:r w:rsidR="00914B07" w:rsidRPr="00F7326C">
        <w:rPr>
          <w:color w:val="auto"/>
          <w:sz w:val="22"/>
          <w:szCs w:val="22"/>
        </w:rPr>
        <w:t>”</w:t>
      </w:r>
      <w:r w:rsidR="00D55010" w:rsidRPr="00F7326C">
        <w:rPr>
          <w:color w:val="auto"/>
          <w:sz w:val="22"/>
          <w:szCs w:val="22"/>
        </w:rPr>
        <w:t xml:space="preserve"> </w:t>
      </w:r>
      <w:r w:rsidR="00914B07" w:rsidRPr="00F7326C">
        <w:rPr>
          <w:color w:val="auto"/>
          <w:sz w:val="22"/>
          <w:szCs w:val="22"/>
        </w:rPr>
        <w:t xml:space="preserve">a </w:t>
      </w:r>
      <w:r w:rsidR="00D55010" w:rsidRPr="00F7326C">
        <w:rPr>
          <w:color w:val="auto"/>
          <w:sz w:val="22"/>
          <w:szCs w:val="22"/>
        </w:rPr>
        <w:t>argument</w:t>
      </w:r>
      <w:r w:rsidR="00914B07" w:rsidRPr="00F7326C">
        <w:rPr>
          <w:color w:val="auto"/>
          <w:sz w:val="22"/>
          <w:szCs w:val="22"/>
        </w:rPr>
        <w:t xml:space="preserve">ação </w:t>
      </w:r>
      <w:r w:rsidR="00D55010" w:rsidRPr="00F7326C">
        <w:rPr>
          <w:color w:val="auto"/>
          <w:sz w:val="22"/>
          <w:szCs w:val="22"/>
        </w:rPr>
        <w:t>da Eletronuclear</w:t>
      </w:r>
      <w:r w:rsidR="00914B07" w:rsidRPr="00F7326C">
        <w:rPr>
          <w:color w:val="auto"/>
          <w:sz w:val="22"/>
          <w:szCs w:val="22"/>
        </w:rPr>
        <w:t>,</w:t>
      </w:r>
      <w:r w:rsidR="00D55010" w:rsidRPr="00F7326C">
        <w:rPr>
          <w:color w:val="auto"/>
          <w:sz w:val="22"/>
          <w:szCs w:val="22"/>
        </w:rPr>
        <w:t xml:space="preserve"> no sentido de que </w:t>
      </w:r>
      <w:r w:rsidR="00914B07" w:rsidRPr="00F7326C">
        <w:rPr>
          <w:color w:val="auto"/>
          <w:sz w:val="22"/>
          <w:szCs w:val="22"/>
        </w:rPr>
        <w:t>“</w:t>
      </w:r>
      <w:r w:rsidR="00D55010" w:rsidRPr="00F7326C">
        <w:rPr>
          <w:i/>
          <w:color w:val="auto"/>
          <w:sz w:val="22"/>
          <w:szCs w:val="22"/>
        </w:rPr>
        <w:t>uma rede com 3.000 telefones - a qual deverá abranger os seus escritórios nas quatro cidades mencionadas no item 6 deste Voto - é muito mais complexa do que diversas redes menores</w:t>
      </w:r>
      <w:r w:rsidR="00914B07" w:rsidRPr="00F7326C">
        <w:rPr>
          <w:color w:val="auto"/>
          <w:sz w:val="22"/>
          <w:szCs w:val="22"/>
        </w:rPr>
        <w:t>”</w:t>
      </w:r>
      <w:r w:rsidR="00D55010" w:rsidRPr="00F7326C">
        <w:rPr>
          <w:color w:val="auto"/>
          <w:sz w:val="22"/>
          <w:szCs w:val="22"/>
        </w:rPr>
        <w:t xml:space="preserve">. </w:t>
      </w:r>
      <w:r w:rsidR="00512C75">
        <w:rPr>
          <w:color w:val="auto"/>
          <w:sz w:val="22"/>
          <w:szCs w:val="22"/>
        </w:rPr>
        <w:t xml:space="preserve"> E mais</w:t>
      </w:r>
      <w:r w:rsidR="00914B07" w:rsidRPr="00F7326C">
        <w:rPr>
          <w:color w:val="auto"/>
          <w:sz w:val="22"/>
          <w:szCs w:val="22"/>
        </w:rPr>
        <w:t>: “</w:t>
      </w:r>
      <w:r w:rsidR="00D55010" w:rsidRPr="00F7326C">
        <w:rPr>
          <w:i/>
          <w:color w:val="auto"/>
          <w:sz w:val="22"/>
          <w:szCs w:val="22"/>
        </w:rPr>
        <w:t>Daí a necessidade de as licitantes comprovarem que prestaram serviço do mesmo porte ou superior ao licitado em uma única empresa, o que está explicitado no edital</w:t>
      </w:r>
      <w:r w:rsidR="006C5E21" w:rsidRPr="00F7326C">
        <w:rPr>
          <w:color w:val="auto"/>
          <w:sz w:val="22"/>
          <w:szCs w:val="22"/>
        </w:rPr>
        <w:t xml:space="preserve">”. </w:t>
      </w:r>
      <w:r w:rsidR="00512C75">
        <w:rPr>
          <w:color w:val="auto"/>
          <w:sz w:val="22"/>
          <w:szCs w:val="22"/>
        </w:rPr>
        <w:t>Conc</w:t>
      </w:r>
      <w:r w:rsidR="006C5E21" w:rsidRPr="00F7326C">
        <w:rPr>
          <w:color w:val="auto"/>
          <w:sz w:val="22"/>
          <w:szCs w:val="22"/>
        </w:rPr>
        <w:t>luiu</w:t>
      </w:r>
      <w:r w:rsidR="00512C75">
        <w:rPr>
          <w:color w:val="auto"/>
          <w:sz w:val="22"/>
          <w:szCs w:val="22"/>
        </w:rPr>
        <w:t>, então</w:t>
      </w:r>
      <w:r w:rsidR="006C5E21" w:rsidRPr="00F7326C">
        <w:rPr>
          <w:color w:val="auto"/>
          <w:sz w:val="22"/>
          <w:szCs w:val="22"/>
        </w:rPr>
        <w:t>: “ ...</w:t>
      </w:r>
      <w:r w:rsidR="00D55010" w:rsidRPr="00F7326C">
        <w:rPr>
          <w:i/>
          <w:color w:val="auto"/>
          <w:sz w:val="22"/>
          <w:szCs w:val="22"/>
        </w:rPr>
        <w:t xml:space="preserve"> não há que se falar em restrição ao caráter competitivo da licitação, uma vez que</w:t>
      </w:r>
      <w:r w:rsidR="006C5E21" w:rsidRPr="00F7326C">
        <w:rPr>
          <w:i/>
          <w:color w:val="auto"/>
          <w:sz w:val="22"/>
          <w:szCs w:val="22"/>
        </w:rPr>
        <w:t xml:space="preserve"> </w:t>
      </w:r>
      <w:r w:rsidR="00D55010" w:rsidRPr="00F7326C">
        <w:rPr>
          <w:i/>
          <w:color w:val="auto"/>
          <w:sz w:val="22"/>
          <w:szCs w:val="22"/>
        </w:rPr>
        <w:t>tal exigência mostra-se aderente aos ditames do art. 30 da Lei 8.666/1993 e do art. 37, inc. XXI, da</w:t>
      </w:r>
      <w:r w:rsidR="006C5E21" w:rsidRPr="00F7326C">
        <w:rPr>
          <w:i/>
          <w:color w:val="auto"/>
          <w:sz w:val="22"/>
          <w:szCs w:val="22"/>
        </w:rPr>
        <w:t xml:space="preserve"> C</w:t>
      </w:r>
      <w:r w:rsidR="00D55010" w:rsidRPr="00F7326C">
        <w:rPr>
          <w:i/>
          <w:color w:val="auto"/>
          <w:sz w:val="22"/>
          <w:szCs w:val="22"/>
        </w:rPr>
        <w:t>onstituição Federal, dispositivos esses que fundamentaram a Súmula 263 deste Tribunal</w:t>
      </w:r>
      <w:r w:rsidR="00914B07" w:rsidRPr="00F7326C">
        <w:rPr>
          <w:color w:val="auto"/>
          <w:sz w:val="22"/>
          <w:szCs w:val="22"/>
        </w:rPr>
        <w:t>”</w:t>
      </w:r>
      <w:r w:rsidR="00D55010" w:rsidRPr="00F7326C">
        <w:rPr>
          <w:color w:val="auto"/>
          <w:sz w:val="22"/>
          <w:szCs w:val="22"/>
        </w:rPr>
        <w:t>.</w:t>
      </w:r>
      <w:r w:rsidR="00050F6E" w:rsidRPr="00F7326C">
        <w:rPr>
          <w:color w:val="auto"/>
          <w:sz w:val="22"/>
          <w:szCs w:val="22"/>
        </w:rPr>
        <w:t xml:space="preserve"> </w:t>
      </w:r>
      <w:r w:rsidR="003E5C48" w:rsidRPr="00F7326C">
        <w:rPr>
          <w:color w:val="auto"/>
          <w:sz w:val="22"/>
          <w:szCs w:val="22"/>
        </w:rPr>
        <w:t xml:space="preserve">O Tribunal, </w:t>
      </w:r>
      <w:r w:rsidR="00512C75">
        <w:rPr>
          <w:color w:val="auto"/>
          <w:sz w:val="22"/>
          <w:szCs w:val="22"/>
        </w:rPr>
        <w:t>ao acolher proposta do relator</w:t>
      </w:r>
      <w:r w:rsidR="003E5C48" w:rsidRPr="00F7326C">
        <w:rPr>
          <w:color w:val="auto"/>
          <w:sz w:val="22"/>
          <w:szCs w:val="22"/>
        </w:rPr>
        <w:t xml:space="preserve">, considerou que o quesito acima referido não afrontou a legislação vigente. </w:t>
      </w:r>
      <w:r w:rsidR="003E5C48" w:rsidRPr="00F7326C">
        <w:rPr>
          <w:b/>
          <w:i/>
          <w:color w:val="auto"/>
          <w:sz w:val="22"/>
          <w:szCs w:val="22"/>
        </w:rPr>
        <w:t xml:space="preserve">Acórdão n.º </w:t>
      </w:r>
      <w:r w:rsidR="003E5C48" w:rsidRPr="00F7326C">
        <w:rPr>
          <w:b/>
          <w:i/>
          <w:sz w:val="22"/>
          <w:szCs w:val="22"/>
        </w:rPr>
        <w:t>2308/2012</w:t>
      </w:r>
      <w:r w:rsidR="003E5C48" w:rsidRPr="00F7326C">
        <w:rPr>
          <w:b/>
          <w:i/>
          <w:color w:val="auto"/>
          <w:sz w:val="22"/>
          <w:szCs w:val="22"/>
        </w:rPr>
        <w:t>-Plenário, TC-</w:t>
      </w:r>
      <w:r w:rsidR="003E5C48" w:rsidRPr="00F7326C">
        <w:rPr>
          <w:b/>
          <w:i/>
          <w:sz w:val="22"/>
          <w:szCs w:val="22"/>
        </w:rPr>
        <w:t>009.713/2012-3</w:t>
      </w:r>
      <w:r w:rsidR="003E5C48" w:rsidRPr="00F7326C">
        <w:rPr>
          <w:b/>
          <w:i/>
          <w:color w:val="auto"/>
          <w:sz w:val="22"/>
          <w:szCs w:val="22"/>
        </w:rPr>
        <w:t xml:space="preserve">, rel. Min. </w:t>
      </w:r>
      <w:r w:rsidR="003E5C48" w:rsidRPr="00F7326C">
        <w:rPr>
          <w:b/>
          <w:i/>
          <w:sz w:val="22"/>
          <w:szCs w:val="22"/>
        </w:rPr>
        <w:t>Raimundo Carreiro</w:t>
      </w:r>
      <w:r w:rsidR="003E5C48" w:rsidRPr="00F7326C">
        <w:rPr>
          <w:b/>
          <w:i/>
          <w:color w:val="auto"/>
          <w:sz w:val="22"/>
          <w:szCs w:val="22"/>
        </w:rPr>
        <w:t>, 2</w:t>
      </w:r>
      <w:r w:rsidR="00B87FF4">
        <w:rPr>
          <w:b/>
          <w:i/>
          <w:color w:val="auto"/>
          <w:sz w:val="22"/>
          <w:szCs w:val="22"/>
        </w:rPr>
        <w:t>9</w:t>
      </w:r>
      <w:r w:rsidR="003E5C48" w:rsidRPr="00F7326C">
        <w:rPr>
          <w:b/>
          <w:i/>
          <w:color w:val="auto"/>
          <w:sz w:val="22"/>
          <w:szCs w:val="22"/>
        </w:rPr>
        <w:t>.8.2012.</w:t>
      </w:r>
    </w:p>
    <w:p w:rsidR="00D55010" w:rsidRDefault="00D55010" w:rsidP="00F7326C">
      <w:pPr>
        <w:pStyle w:val="Default"/>
        <w:jc w:val="both"/>
        <w:rPr>
          <w:sz w:val="22"/>
          <w:szCs w:val="22"/>
        </w:rPr>
      </w:pPr>
    </w:p>
    <w:p w:rsidR="003A7E12" w:rsidRPr="003A7E12" w:rsidRDefault="00D26251" w:rsidP="00F7326C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</w:rPr>
        <w:t xml:space="preserve">4. </w:t>
      </w:r>
      <w:r w:rsidR="003A7E12" w:rsidRPr="003A7E12">
        <w:rPr>
          <w:b/>
          <w:sz w:val="22"/>
        </w:rPr>
        <w:t xml:space="preserve">O termo inicial do prazo </w:t>
      </w:r>
      <w:r w:rsidR="00DD6ADC">
        <w:rPr>
          <w:b/>
          <w:sz w:val="22"/>
        </w:rPr>
        <w:t xml:space="preserve">estabelecido no </w:t>
      </w:r>
      <w:r w:rsidR="003A7E12" w:rsidRPr="003A7E12">
        <w:rPr>
          <w:b/>
          <w:sz w:val="22"/>
        </w:rPr>
        <w:t xml:space="preserve">art. 54 da Lei nº 9.784/99 para a Administração </w:t>
      </w:r>
      <w:r w:rsidR="00DD6ADC">
        <w:rPr>
          <w:b/>
          <w:sz w:val="22"/>
        </w:rPr>
        <w:t xml:space="preserve">anular </w:t>
      </w:r>
      <w:r w:rsidR="003A7E12" w:rsidRPr="003A7E12">
        <w:rPr>
          <w:b/>
          <w:sz w:val="22"/>
        </w:rPr>
        <w:t xml:space="preserve">ato praticado em procedimento licitatório </w:t>
      </w:r>
      <w:r w:rsidR="00DD6ADC">
        <w:rPr>
          <w:b/>
          <w:sz w:val="22"/>
        </w:rPr>
        <w:t xml:space="preserve">é a </w:t>
      </w:r>
      <w:r w:rsidR="003A7E12" w:rsidRPr="003A7E12">
        <w:rPr>
          <w:b/>
          <w:sz w:val="22"/>
        </w:rPr>
        <w:t>data d</w:t>
      </w:r>
      <w:r w:rsidR="00DD6ADC">
        <w:rPr>
          <w:b/>
          <w:sz w:val="22"/>
        </w:rPr>
        <w:t>a realização desse ato</w:t>
      </w:r>
      <w:r w:rsidR="003A7E12" w:rsidRPr="003A7E12">
        <w:rPr>
          <w:b/>
          <w:sz w:val="22"/>
        </w:rPr>
        <w:t>. Caso, porém, haja interposição de recurso contra tal ato, o termo inicial passa a ser a data da decisão d</w:t>
      </w:r>
      <w:r>
        <w:rPr>
          <w:b/>
          <w:sz w:val="22"/>
        </w:rPr>
        <w:t>esse</w:t>
      </w:r>
      <w:r w:rsidR="003A7E12" w:rsidRPr="003A7E12">
        <w:rPr>
          <w:b/>
          <w:sz w:val="22"/>
        </w:rPr>
        <w:t xml:space="preserve"> recurso</w:t>
      </w:r>
    </w:p>
    <w:p w:rsidR="00B614B6" w:rsidRDefault="00AE3034" w:rsidP="00B87FF4">
      <w:pPr>
        <w:pStyle w:val="TCU-RelVoto-demais"/>
        <w:rPr>
          <w:b/>
          <w:i/>
          <w:sz w:val="22"/>
        </w:rPr>
      </w:pPr>
      <w:r w:rsidRPr="00F7326C">
        <w:rPr>
          <w:sz w:val="22"/>
        </w:rPr>
        <w:t xml:space="preserve">Consulta </w:t>
      </w:r>
      <w:r w:rsidR="00167CFB">
        <w:rPr>
          <w:sz w:val="22"/>
        </w:rPr>
        <w:t>apresentada</w:t>
      </w:r>
      <w:r w:rsidRPr="00F7326C">
        <w:rPr>
          <w:sz w:val="22"/>
        </w:rPr>
        <w:t xml:space="preserve"> por Ministro de Estado das Comunicações formulou o seguinte quest</w:t>
      </w:r>
      <w:r w:rsidR="00F964C4">
        <w:rPr>
          <w:sz w:val="22"/>
        </w:rPr>
        <w:t>ionamento</w:t>
      </w:r>
      <w:r w:rsidRPr="00F7326C">
        <w:rPr>
          <w:sz w:val="22"/>
        </w:rPr>
        <w:t>: “</w:t>
      </w:r>
      <w:r w:rsidRPr="00167CFB">
        <w:rPr>
          <w:i/>
          <w:sz w:val="22"/>
        </w:rPr>
        <w:t>Aplicando-se o art. 54 da Lei n° 9.784/99, qual o termo inicial do prazo decadencial para a Administração anular os seus atos eivados de vícios, no exercício da autotutela, nos procedimentos licitatórios de radiodifusão?</w:t>
      </w:r>
      <w:r w:rsidRPr="00F7326C">
        <w:rPr>
          <w:sz w:val="22"/>
        </w:rPr>
        <w:t>”</w:t>
      </w:r>
      <w:r w:rsidR="00F964C4">
        <w:rPr>
          <w:sz w:val="22"/>
        </w:rPr>
        <w:t xml:space="preserve">. </w:t>
      </w:r>
      <w:r w:rsidR="00167CFB">
        <w:rPr>
          <w:sz w:val="22"/>
        </w:rPr>
        <w:t>S</w:t>
      </w:r>
      <w:r w:rsidR="00F964C4">
        <w:rPr>
          <w:sz w:val="22"/>
        </w:rPr>
        <w:t xml:space="preserve">egundo tal comando normativo: </w:t>
      </w:r>
      <w:r w:rsidR="00F964C4" w:rsidRPr="00F964C4">
        <w:rPr>
          <w:i/>
          <w:sz w:val="22"/>
        </w:rPr>
        <w:t>“Art. 54. O direito da Administração de anular os atos administrativos de que decorram efeitos favoráveis para os destinatários decai em cinco anos, contados da data em que foram praticados, salvo comprovada má-fé.”</w:t>
      </w:r>
      <w:r w:rsidR="00F964C4">
        <w:rPr>
          <w:sz w:val="22"/>
        </w:rPr>
        <w:t>. Asseverou o consulente que os entendimentos do TCU e do STJ acerca dessa matéria seriam conflitantes. Isso porque o T</w:t>
      </w:r>
      <w:r w:rsidR="00416290">
        <w:rPr>
          <w:sz w:val="22"/>
        </w:rPr>
        <w:t xml:space="preserve">CU, por meio do </w:t>
      </w:r>
      <w:r w:rsidRPr="00F7326C">
        <w:rPr>
          <w:sz w:val="22"/>
        </w:rPr>
        <w:t xml:space="preserve">Acórdão nº 2264/2008-Plenário, </w:t>
      </w:r>
      <w:r w:rsidR="00416290">
        <w:rPr>
          <w:sz w:val="22"/>
        </w:rPr>
        <w:t xml:space="preserve">considerou que </w:t>
      </w:r>
      <w:r w:rsidRPr="00F7326C">
        <w:rPr>
          <w:sz w:val="22"/>
        </w:rPr>
        <w:t>o prazo decadencial</w:t>
      </w:r>
      <w:r w:rsidR="00416290">
        <w:rPr>
          <w:sz w:val="22"/>
        </w:rPr>
        <w:t xml:space="preserve"> para</w:t>
      </w:r>
      <w:r w:rsidRPr="00F7326C">
        <w:rPr>
          <w:sz w:val="22"/>
        </w:rPr>
        <w:t xml:space="preserve"> anulação de ato praticado</w:t>
      </w:r>
      <w:r w:rsidR="00416290">
        <w:rPr>
          <w:sz w:val="22"/>
        </w:rPr>
        <w:t>,</w:t>
      </w:r>
      <w:r w:rsidRPr="00F7326C">
        <w:rPr>
          <w:sz w:val="22"/>
        </w:rPr>
        <w:t xml:space="preserve"> em procedimento licitatório, te</w:t>
      </w:r>
      <w:r w:rsidR="00416290">
        <w:rPr>
          <w:sz w:val="22"/>
        </w:rPr>
        <w:t xml:space="preserve">ria como </w:t>
      </w:r>
      <w:r w:rsidR="00416290" w:rsidRPr="00416290">
        <w:rPr>
          <w:sz w:val="22"/>
          <w:u w:val="single"/>
        </w:rPr>
        <w:t>te</w:t>
      </w:r>
      <w:r w:rsidRPr="00416290">
        <w:rPr>
          <w:sz w:val="22"/>
          <w:u w:val="single"/>
        </w:rPr>
        <w:t>rmo inicial a data da homologação do certame</w:t>
      </w:r>
      <w:r w:rsidRPr="00F7326C">
        <w:rPr>
          <w:sz w:val="22"/>
        </w:rPr>
        <w:t xml:space="preserve">. </w:t>
      </w:r>
      <w:r w:rsidR="00416290">
        <w:rPr>
          <w:sz w:val="22"/>
        </w:rPr>
        <w:t xml:space="preserve">O </w:t>
      </w:r>
      <w:r w:rsidRPr="00F7326C">
        <w:rPr>
          <w:sz w:val="22"/>
        </w:rPr>
        <w:t xml:space="preserve">STJ </w:t>
      </w:r>
      <w:r w:rsidR="00416290">
        <w:rPr>
          <w:sz w:val="22"/>
        </w:rPr>
        <w:t>tem-se</w:t>
      </w:r>
      <w:r w:rsidRPr="00F7326C">
        <w:rPr>
          <w:sz w:val="22"/>
        </w:rPr>
        <w:t xml:space="preserve"> manifestado </w:t>
      </w:r>
      <w:r w:rsidR="00416290">
        <w:rPr>
          <w:sz w:val="22"/>
        </w:rPr>
        <w:t>no sentido de que tal marco inicial</w:t>
      </w:r>
      <w:r w:rsidRPr="00F7326C">
        <w:rPr>
          <w:sz w:val="22"/>
        </w:rPr>
        <w:t xml:space="preserve"> </w:t>
      </w:r>
      <w:r w:rsidR="00416290">
        <w:rPr>
          <w:sz w:val="22"/>
        </w:rPr>
        <w:t xml:space="preserve">seria o da </w:t>
      </w:r>
      <w:r w:rsidR="00416290" w:rsidRPr="00416290">
        <w:rPr>
          <w:sz w:val="22"/>
          <w:u w:val="single"/>
        </w:rPr>
        <w:t>data de</w:t>
      </w:r>
      <w:r w:rsidRPr="00416290">
        <w:rPr>
          <w:sz w:val="22"/>
          <w:u w:val="single"/>
        </w:rPr>
        <w:t xml:space="preserve"> habilitação d</w:t>
      </w:r>
      <w:r w:rsidR="00FD0AB4">
        <w:rPr>
          <w:sz w:val="22"/>
          <w:u w:val="single"/>
        </w:rPr>
        <w:t>a</w:t>
      </w:r>
      <w:r w:rsidRPr="00416290">
        <w:rPr>
          <w:sz w:val="22"/>
          <w:u w:val="single"/>
        </w:rPr>
        <w:t xml:space="preserve"> licitante</w:t>
      </w:r>
      <w:r w:rsidRPr="00F7326C">
        <w:rPr>
          <w:sz w:val="22"/>
        </w:rPr>
        <w:t>.</w:t>
      </w:r>
      <w:r w:rsidR="00416290">
        <w:rPr>
          <w:sz w:val="22"/>
        </w:rPr>
        <w:t xml:space="preserve"> O relator, ao cuidar da admissibilidade, lev</w:t>
      </w:r>
      <w:r w:rsidR="00262845">
        <w:rPr>
          <w:sz w:val="22"/>
        </w:rPr>
        <w:t>ou</w:t>
      </w:r>
      <w:r w:rsidR="00416290">
        <w:rPr>
          <w:sz w:val="22"/>
        </w:rPr>
        <w:t xml:space="preserve"> em conta a informação do autor da consulta, no sentido de haver “</w:t>
      </w:r>
      <w:r w:rsidR="00416290" w:rsidRPr="00F7326C">
        <w:rPr>
          <w:i/>
          <w:sz w:val="22"/>
          <w:lang w:eastAsia="pt-BR"/>
        </w:rPr>
        <w:t>inúmeros procedimentos pendentes de homologação em que foram detectados vícios na habilitação da licitante e já transcorreram cinco anos da prolação do ato inquinado”</w:t>
      </w:r>
      <w:r w:rsidR="00416290">
        <w:rPr>
          <w:sz w:val="22"/>
          <w:lang w:eastAsia="pt-BR"/>
        </w:rPr>
        <w:t xml:space="preserve">. Considerou, também, que não se estava cuidando de indagação acerca de caso concreto e que, por isso, tal consulta, merecia ser conhecida. </w:t>
      </w:r>
      <w:r w:rsidR="00800B8F">
        <w:rPr>
          <w:sz w:val="22"/>
          <w:lang w:eastAsia="pt-BR"/>
        </w:rPr>
        <w:t xml:space="preserve">Ao enfrentar o mérito da Consulta, </w:t>
      </w:r>
      <w:r w:rsidR="00800B8F">
        <w:rPr>
          <w:sz w:val="22"/>
        </w:rPr>
        <w:t xml:space="preserve">valeu-se de ensinamentos doutrinários para acentuar a </w:t>
      </w:r>
      <w:r w:rsidR="00800B8F" w:rsidRPr="00262845">
        <w:rPr>
          <w:sz w:val="22"/>
          <w:u w:val="single"/>
        </w:rPr>
        <w:t>natureza de procedimento administrativo</w:t>
      </w:r>
      <w:r w:rsidR="00262845" w:rsidRPr="00262845">
        <w:rPr>
          <w:sz w:val="22"/>
          <w:u w:val="single"/>
        </w:rPr>
        <w:t xml:space="preserve"> da licitação</w:t>
      </w:r>
      <w:r w:rsidR="00800B8F">
        <w:rPr>
          <w:sz w:val="22"/>
        </w:rPr>
        <w:t xml:space="preserve">, constituído </w:t>
      </w:r>
      <w:r w:rsidR="00B614B6">
        <w:rPr>
          <w:sz w:val="22"/>
        </w:rPr>
        <w:t xml:space="preserve">por </w:t>
      </w:r>
      <w:r w:rsidR="00800B8F">
        <w:rPr>
          <w:sz w:val="22"/>
        </w:rPr>
        <w:t>“</w:t>
      </w:r>
      <w:r w:rsidR="00800B8F" w:rsidRPr="00800B8F">
        <w:rPr>
          <w:i/>
          <w:sz w:val="22"/>
        </w:rPr>
        <w:t>atos autônomos</w:t>
      </w:r>
      <w:r w:rsidR="00800B8F">
        <w:rPr>
          <w:sz w:val="22"/>
        </w:rPr>
        <w:t>” encadeados</w:t>
      </w:r>
      <w:r w:rsidR="00262845">
        <w:rPr>
          <w:sz w:val="22"/>
        </w:rPr>
        <w:t>, os quais podem ser impugnados</w:t>
      </w:r>
      <w:r w:rsidR="00800B8F">
        <w:rPr>
          <w:sz w:val="22"/>
        </w:rPr>
        <w:t xml:space="preserve">. </w:t>
      </w:r>
      <w:r w:rsidR="00B614B6">
        <w:rPr>
          <w:sz w:val="22"/>
        </w:rPr>
        <w:t xml:space="preserve">Ressaltou que a </w:t>
      </w:r>
      <w:r w:rsidR="00B614B6" w:rsidRPr="00F7326C">
        <w:rPr>
          <w:sz w:val="22"/>
        </w:rPr>
        <w:t>homologação</w:t>
      </w:r>
      <w:r w:rsidR="00B614B6">
        <w:rPr>
          <w:sz w:val="22"/>
        </w:rPr>
        <w:t xml:space="preserve"> </w:t>
      </w:r>
      <w:r w:rsidR="00B614B6" w:rsidRPr="00F7326C">
        <w:rPr>
          <w:sz w:val="22"/>
        </w:rPr>
        <w:t xml:space="preserve">não integra a habilitação, </w:t>
      </w:r>
      <w:r w:rsidR="00B614B6">
        <w:rPr>
          <w:sz w:val="22"/>
        </w:rPr>
        <w:t>“</w:t>
      </w:r>
      <w:r w:rsidR="00B614B6" w:rsidRPr="00B614B6">
        <w:rPr>
          <w:i/>
          <w:sz w:val="22"/>
        </w:rPr>
        <w:t>já anteriormente acabada e perfeita</w:t>
      </w:r>
      <w:r w:rsidR="00B614B6">
        <w:rPr>
          <w:sz w:val="22"/>
        </w:rPr>
        <w:t xml:space="preserve">”, embora seja indispensável para o </w:t>
      </w:r>
      <w:r w:rsidR="00B614B6" w:rsidRPr="00F7326C">
        <w:rPr>
          <w:sz w:val="22"/>
        </w:rPr>
        <w:t>aperfeiçoamento dos atos praticados no certame</w:t>
      </w:r>
      <w:r w:rsidR="00B614B6">
        <w:rPr>
          <w:sz w:val="22"/>
        </w:rPr>
        <w:t xml:space="preserve">. </w:t>
      </w:r>
      <w:r w:rsidR="00875637">
        <w:rPr>
          <w:sz w:val="22"/>
        </w:rPr>
        <w:t xml:space="preserve">Recorreu, </w:t>
      </w:r>
      <w:r w:rsidR="00B614B6">
        <w:rPr>
          <w:sz w:val="22"/>
        </w:rPr>
        <w:t xml:space="preserve">então, </w:t>
      </w:r>
      <w:r w:rsidR="00875637">
        <w:rPr>
          <w:sz w:val="22"/>
        </w:rPr>
        <w:t xml:space="preserve">a </w:t>
      </w:r>
      <w:r w:rsidR="00800B8F" w:rsidRPr="00F7326C">
        <w:rPr>
          <w:sz w:val="22"/>
        </w:rPr>
        <w:t>voto</w:t>
      </w:r>
      <w:r w:rsidR="00875637">
        <w:rPr>
          <w:sz w:val="22"/>
        </w:rPr>
        <w:t xml:space="preserve"> da </w:t>
      </w:r>
      <w:r w:rsidR="00800B8F" w:rsidRPr="00F7326C">
        <w:rPr>
          <w:sz w:val="22"/>
        </w:rPr>
        <w:t xml:space="preserve">relatora </w:t>
      </w:r>
      <w:r w:rsidR="00875637">
        <w:rPr>
          <w:sz w:val="22"/>
        </w:rPr>
        <w:t xml:space="preserve">do </w:t>
      </w:r>
      <w:r w:rsidR="00875637" w:rsidRPr="00F7326C">
        <w:rPr>
          <w:sz w:val="22"/>
        </w:rPr>
        <w:t>MS nº 12.592-DF</w:t>
      </w:r>
      <w:r w:rsidR="00B614B6">
        <w:rPr>
          <w:sz w:val="22"/>
        </w:rPr>
        <w:t xml:space="preserve"> julgado pelo STJ</w:t>
      </w:r>
      <w:r w:rsidR="00875637">
        <w:rPr>
          <w:sz w:val="22"/>
        </w:rPr>
        <w:t xml:space="preserve"> para con</w:t>
      </w:r>
      <w:r w:rsidR="00262845">
        <w:rPr>
          <w:sz w:val="22"/>
        </w:rPr>
        <w:t>cluir</w:t>
      </w:r>
      <w:r w:rsidR="00875637">
        <w:rPr>
          <w:sz w:val="22"/>
        </w:rPr>
        <w:t xml:space="preserve"> seu raciocínio: </w:t>
      </w:r>
      <w:r w:rsidR="00800B8F" w:rsidRPr="00F7326C">
        <w:rPr>
          <w:sz w:val="22"/>
        </w:rPr>
        <w:t>“</w:t>
      </w:r>
      <w:r w:rsidR="00800B8F" w:rsidRPr="00F7326C">
        <w:rPr>
          <w:b/>
          <w:sz w:val="22"/>
        </w:rPr>
        <w:t>Se um ato do processo licitatório é impugnado</w:t>
      </w:r>
      <w:r w:rsidR="00800B8F" w:rsidRPr="00F7326C">
        <w:rPr>
          <w:sz w:val="22"/>
        </w:rPr>
        <w:t xml:space="preserve">, mesmo não havendo efeito suspensivo, o que propicia a continuidade do processo, </w:t>
      </w:r>
      <w:r w:rsidR="00800B8F" w:rsidRPr="00F7326C">
        <w:rPr>
          <w:b/>
          <w:sz w:val="22"/>
        </w:rPr>
        <w:t>enquanto não decidido por inteiro, com o julgamento final da impugnação não há preclusão ou prescrição, eis que o termo inicial da extinção é a decisão administrativa final do recurso</w:t>
      </w:r>
      <w:r w:rsidR="00B614B6">
        <w:rPr>
          <w:sz w:val="22"/>
        </w:rPr>
        <w:t>” – grifos do relator</w:t>
      </w:r>
      <w:r w:rsidR="00800B8F" w:rsidRPr="00262845">
        <w:rPr>
          <w:sz w:val="22"/>
        </w:rPr>
        <w:t>.</w:t>
      </w:r>
      <w:r w:rsidR="00B614B6" w:rsidRPr="00262845">
        <w:rPr>
          <w:sz w:val="22"/>
        </w:rPr>
        <w:t xml:space="preserve"> </w:t>
      </w:r>
      <w:r w:rsidR="00262845" w:rsidRPr="00262845">
        <w:rPr>
          <w:sz w:val="22"/>
        </w:rPr>
        <w:t>Com base nessas premissas formulou proposta de resposta ao autor da consulta.</w:t>
      </w:r>
      <w:r w:rsidR="00FD0AB4">
        <w:rPr>
          <w:sz w:val="22"/>
        </w:rPr>
        <w:t xml:space="preserve"> </w:t>
      </w:r>
      <w:r w:rsidR="00B614B6" w:rsidRPr="00B87FF4">
        <w:rPr>
          <w:sz w:val="22"/>
        </w:rPr>
        <w:t>O T</w:t>
      </w:r>
      <w:r w:rsidR="00B87FF4" w:rsidRPr="00B87FF4">
        <w:rPr>
          <w:sz w:val="22"/>
        </w:rPr>
        <w:t>ribunal, ao endoss</w:t>
      </w:r>
      <w:r w:rsidR="00262845">
        <w:rPr>
          <w:sz w:val="22"/>
        </w:rPr>
        <w:t>á-la</w:t>
      </w:r>
      <w:r w:rsidR="00B87FF4" w:rsidRPr="00B87FF4">
        <w:rPr>
          <w:sz w:val="22"/>
        </w:rPr>
        <w:t>, decidiu: “</w:t>
      </w:r>
      <w:r w:rsidR="00B614B6" w:rsidRPr="00262845">
        <w:rPr>
          <w:i/>
          <w:sz w:val="22"/>
        </w:rPr>
        <w:t>9.1. conhecer da consulta</w:t>
      </w:r>
      <w:r w:rsidR="00B87FF4" w:rsidRPr="00262845">
        <w:rPr>
          <w:i/>
          <w:sz w:val="22"/>
        </w:rPr>
        <w:t xml:space="preserve"> ...</w:t>
      </w:r>
      <w:r w:rsidR="00B614B6" w:rsidRPr="00262845">
        <w:rPr>
          <w:i/>
          <w:sz w:val="22"/>
        </w:rPr>
        <w:t>;</w:t>
      </w:r>
      <w:r w:rsidR="00B87FF4" w:rsidRPr="00262845">
        <w:rPr>
          <w:i/>
          <w:sz w:val="22"/>
        </w:rPr>
        <w:t xml:space="preserve"> </w:t>
      </w:r>
      <w:r w:rsidR="00B614B6" w:rsidRPr="00262845">
        <w:rPr>
          <w:i/>
          <w:sz w:val="22"/>
        </w:rPr>
        <w:t>9.2. responder ao consulente que o prazo decadencial previsto no art. 54 da Lei nº 9.784/99, a ser observado pela Administração no exercício da autotutela, com vistas à anulação de ato praticado em procedimento licitatório, tem como termo inicial a data do respectivo ato, salvo no caso da interposição de recurso, hipótese em que o termo inicial da extinção é a decisão final sobre o recurso</w:t>
      </w:r>
      <w:r w:rsidR="00B87FF4" w:rsidRPr="00262845">
        <w:rPr>
          <w:i/>
          <w:sz w:val="22"/>
        </w:rPr>
        <w:t>;</w:t>
      </w:r>
      <w:r w:rsidR="00B87FF4">
        <w:rPr>
          <w:sz w:val="22"/>
        </w:rPr>
        <w:t xml:space="preserve">”. </w:t>
      </w:r>
      <w:r w:rsidR="00B87FF4" w:rsidRPr="00262845">
        <w:rPr>
          <w:b/>
          <w:i/>
          <w:sz w:val="22"/>
        </w:rPr>
        <w:t>Acórdão n.º 2318/2012-Plenário, TC-031.983/2010-3, rel. Min. José Jorge, 29.8.2012</w:t>
      </w:r>
      <w:r w:rsidR="00B87FF4" w:rsidRPr="00F7326C">
        <w:rPr>
          <w:b/>
          <w:i/>
          <w:sz w:val="22"/>
        </w:rPr>
        <w:t>.</w:t>
      </w:r>
    </w:p>
    <w:p w:rsidR="004F7D17" w:rsidRPr="00F7326C" w:rsidRDefault="004F7D17" w:rsidP="00B87FF4">
      <w:pPr>
        <w:pStyle w:val="TCU-RelVoto-demais"/>
        <w:rPr>
          <w:sz w:val="22"/>
        </w:rPr>
      </w:pPr>
    </w:p>
    <w:p w:rsidR="00FD0AB4" w:rsidRPr="009E01FA" w:rsidRDefault="00D26251" w:rsidP="00FD0AB4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FD0AB4" w:rsidRPr="009E01FA">
        <w:rPr>
          <w:b/>
          <w:sz w:val="22"/>
          <w:szCs w:val="22"/>
        </w:rPr>
        <w:t>A utilização d</w:t>
      </w:r>
      <w:r w:rsidR="00FD0AB4">
        <w:rPr>
          <w:b/>
          <w:sz w:val="22"/>
          <w:szCs w:val="22"/>
        </w:rPr>
        <w:t>e</w:t>
      </w:r>
      <w:r w:rsidR="00FD0AB4" w:rsidRPr="009E01FA">
        <w:rPr>
          <w:b/>
          <w:sz w:val="22"/>
          <w:szCs w:val="22"/>
        </w:rPr>
        <w:t xml:space="preserve"> pregão para a contratação de obra</w:t>
      </w:r>
      <w:r>
        <w:rPr>
          <w:b/>
          <w:sz w:val="22"/>
          <w:szCs w:val="22"/>
        </w:rPr>
        <w:t>s</w:t>
      </w:r>
      <w:r w:rsidR="00FD0AB4" w:rsidRPr="009E01FA">
        <w:rPr>
          <w:b/>
          <w:sz w:val="22"/>
          <w:szCs w:val="22"/>
        </w:rPr>
        <w:t xml:space="preserve"> de engenharia afronta o disposto no art. 1º e em seu parágrafo único da Lei 10.520/2002</w:t>
      </w:r>
    </w:p>
    <w:p w:rsidR="00AE3034" w:rsidRPr="00D26251" w:rsidRDefault="00FD0AB4" w:rsidP="00FD0AB4">
      <w:pPr>
        <w:pStyle w:val="Default"/>
        <w:jc w:val="both"/>
        <w:rPr>
          <w:b/>
          <w:color w:val="auto"/>
          <w:sz w:val="22"/>
          <w:szCs w:val="22"/>
        </w:rPr>
      </w:pPr>
      <w:r w:rsidRPr="00F7326C">
        <w:rPr>
          <w:i/>
          <w:sz w:val="22"/>
          <w:szCs w:val="22"/>
        </w:rPr>
        <w:t xml:space="preserve"> </w:t>
      </w:r>
      <w:r w:rsidRPr="00F7326C">
        <w:rPr>
          <w:sz w:val="22"/>
          <w:szCs w:val="22"/>
        </w:rPr>
        <w:t xml:space="preserve">Auditoria no Fundo Nacional de Desenvolvimento da Educação – FNDE e no Município de Santo Antônio do Descoberto/GO apontou indícios de irregularidades no procedimento licitatório que tem por objeto a contratação das obras de construção de quadra esportiva coberta com palco na Escola Caminho da Luz, nessa localidade. </w:t>
      </w:r>
      <w:r w:rsidRPr="00F7326C">
        <w:rPr>
          <w:color w:val="auto"/>
          <w:sz w:val="22"/>
          <w:szCs w:val="22"/>
        </w:rPr>
        <w:t xml:space="preserve">Entre os supostos vícios, destaque-se a utilização da modalidade pregão, na sua forma eletrônica, para a realização da obra. </w:t>
      </w:r>
      <w:r w:rsidRPr="00F7326C">
        <w:rPr>
          <w:sz w:val="22"/>
          <w:szCs w:val="22"/>
        </w:rPr>
        <w:t xml:space="preserve">Anotou a equipe de auditoria que, por se tratar de obra de engenharia, a modalidade pregão não poderia ter sido utilizada, </w:t>
      </w:r>
      <w:r>
        <w:rPr>
          <w:sz w:val="22"/>
          <w:szCs w:val="22"/>
        </w:rPr>
        <w:t xml:space="preserve">tendo em vista </w:t>
      </w:r>
      <w:r w:rsidRPr="00F7326C">
        <w:rPr>
          <w:sz w:val="22"/>
          <w:szCs w:val="22"/>
        </w:rPr>
        <w:t>o disposto no art. 1º e em seu parágrafo único da Lei 10.520/2002. Lembrou que o Tribunal já se manifestou sobre “</w:t>
      </w:r>
      <w:r w:rsidRPr="00F7326C">
        <w:rPr>
          <w:i/>
          <w:sz w:val="22"/>
          <w:szCs w:val="22"/>
        </w:rPr>
        <w:t>a vedação de contratar obras e a permissão de contratar serviços comuns de engenharia mediante pregão</w:t>
      </w:r>
      <w:r w:rsidRPr="00F7326C">
        <w:rPr>
          <w:sz w:val="22"/>
          <w:szCs w:val="22"/>
        </w:rPr>
        <w:t>”. Mencionou, ainda, voto condutor de deliberação do Tribunal que conceituou tais serviços: atividades em que o “</w:t>
      </w:r>
      <w:r w:rsidRPr="00F7326C">
        <w:rPr>
          <w:i/>
          <w:sz w:val="22"/>
          <w:szCs w:val="22"/>
        </w:rPr>
        <w:t>emprego de mão-de-obra e equipamentos prepondera sobre a aplicação técnica</w:t>
      </w:r>
      <w:r w:rsidRPr="00F7326C">
        <w:rPr>
          <w:sz w:val="22"/>
          <w:szCs w:val="22"/>
        </w:rPr>
        <w:t>” (Acórdão 2079/2007 – Plenário). Reproduziu, em seguida, o disposto na Súmula 257/2010 do TCU: "</w:t>
      </w:r>
      <w:r w:rsidRPr="00F7326C">
        <w:rPr>
          <w:i/>
          <w:sz w:val="22"/>
          <w:szCs w:val="22"/>
        </w:rPr>
        <w:t>O uso do pregão nas contratações de serviços comuns de engenharia encontra amparo na Lei nº 10.520/2002</w:t>
      </w:r>
      <w:r w:rsidRPr="00F7326C">
        <w:rPr>
          <w:sz w:val="22"/>
          <w:szCs w:val="22"/>
        </w:rPr>
        <w:t>". Acrescentou que objeto sob exame merece ser classificado como obra de engenharia, e não como serviço de engenharia, “</w:t>
      </w:r>
      <w:r w:rsidRPr="00F7326C">
        <w:rPr>
          <w:i/>
          <w:sz w:val="22"/>
          <w:szCs w:val="22"/>
        </w:rPr>
        <w:t>visto que se trata de ação de construir uma quadra esportiva com estrutura de concreto armado e cobertura em estrutura metálica</w:t>
      </w:r>
      <w:r w:rsidRPr="00F7326C">
        <w:rPr>
          <w:sz w:val="22"/>
          <w:szCs w:val="22"/>
        </w:rPr>
        <w:t xml:space="preserve"> ...”. </w:t>
      </w:r>
      <w:r>
        <w:rPr>
          <w:sz w:val="22"/>
          <w:szCs w:val="22"/>
        </w:rPr>
        <w:t xml:space="preserve">Ressaltou, porém, o fato de já haver sido celebrado o respectivo contrato. </w:t>
      </w:r>
      <w:r w:rsidRPr="00F7326C">
        <w:rPr>
          <w:sz w:val="22"/>
          <w:szCs w:val="22"/>
        </w:rPr>
        <w:t>O relator, por sua vez, ante “</w:t>
      </w:r>
      <w:r w:rsidRPr="00F7326C">
        <w:rPr>
          <w:i/>
          <w:sz w:val="22"/>
          <w:szCs w:val="22"/>
        </w:rPr>
        <w:t xml:space="preserve">a baixa materialidade do </w:t>
      </w:r>
      <w:r w:rsidRPr="00484171">
        <w:rPr>
          <w:i/>
          <w:sz w:val="22"/>
          <w:szCs w:val="22"/>
        </w:rPr>
        <w:t>contrato</w:t>
      </w:r>
      <w:r w:rsidRPr="00F7326C">
        <w:rPr>
          <w:i/>
          <w:sz w:val="22"/>
          <w:szCs w:val="22"/>
        </w:rPr>
        <w:t xml:space="preserve"> (R$ 453,4 mil)</w:t>
      </w:r>
      <w:r w:rsidRPr="00F7326C">
        <w:rPr>
          <w:sz w:val="22"/>
          <w:szCs w:val="22"/>
        </w:rPr>
        <w:t>”, a falta de complexidade desse objeto e “</w:t>
      </w:r>
      <w:r w:rsidRPr="00F7326C">
        <w:rPr>
          <w:i/>
          <w:sz w:val="22"/>
          <w:szCs w:val="22"/>
        </w:rPr>
        <w:t>a ausência de indícios de prejuízo aos licitantes</w:t>
      </w:r>
      <w:r w:rsidRPr="00F7326C">
        <w:rPr>
          <w:sz w:val="22"/>
          <w:szCs w:val="22"/>
        </w:rPr>
        <w:t>”, considerou, em linha de consonância com a unidade técnica, suficiente adotar medida visando evitar a reincidência de vício dessa natureza. O Tribunal, então, decidiu dar ciência à Prefeitura Municipal de Santo Antônio do Descoberto/GO e ao FNDE sobre a: “</w:t>
      </w:r>
      <w:r w:rsidRPr="009E01FA">
        <w:rPr>
          <w:i/>
          <w:sz w:val="22"/>
          <w:szCs w:val="22"/>
        </w:rPr>
        <w:t>9.</w:t>
      </w:r>
      <w:r w:rsidRPr="00F7326C">
        <w:rPr>
          <w:i/>
          <w:sz w:val="22"/>
          <w:szCs w:val="22"/>
        </w:rPr>
        <w:t>1.2. utilização da modalidade licitatória denominada pregão, seja presencial ou eletrônico, para a contratação de obras de engenharia, em dissonância com os ditames estabelecidos pela Lei 10.520/2002 (art. 1º e seu parágrafo único)</w:t>
      </w:r>
      <w:r w:rsidRPr="00F7326C">
        <w:rPr>
          <w:sz w:val="22"/>
          <w:szCs w:val="22"/>
        </w:rPr>
        <w:t>”.</w:t>
      </w:r>
      <w:r>
        <w:rPr>
          <w:sz w:val="22"/>
          <w:szCs w:val="22"/>
        </w:rPr>
        <w:t xml:space="preserve"> Precedente mencionado: </w:t>
      </w:r>
      <w:r w:rsidRPr="00F7326C">
        <w:rPr>
          <w:sz w:val="22"/>
          <w:szCs w:val="22"/>
        </w:rPr>
        <w:t>Acórdão 2079/2007 – Plenário</w:t>
      </w:r>
      <w:r>
        <w:rPr>
          <w:sz w:val="22"/>
          <w:szCs w:val="22"/>
        </w:rPr>
        <w:t>.</w:t>
      </w:r>
      <w:r w:rsidRPr="00F7326C">
        <w:rPr>
          <w:sz w:val="22"/>
          <w:szCs w:val="22"/>
        </w:rPr>
        <w:t xml:space="preserve"> </w:t>
      </w:r>
      <w:r w:rsidRPr="00F7326C">
        <w:rPr>
          <w:b/>
          <w:i/>
          <w:color w:val="auto"/>
          <w:sz w:val="22"/>
          <w:szCs w:val="22"/>
        </w:rPr>
        <w:t>Acórdão n.º 2312/2012-Plenário, TC-</w:t>
      </w:r>
      <w:r w:rsidRPr="00F7326C">
        <w:rPr>
          <w:b/>
          <w:i/>
          <w:sz w:val="22"/>
          <w:szCs w:val="22"/>
        </w:rPr>
        <w:t>007.643/2012-8</w:t>
      </w:r>
      <w:r w:rsidRPr="00F7326C">
        <w:rPr>
          <w:b/>
          <w:i/>
          <w:color w:val="auto"/>
          <w:sz w:val="22"/>
          <w:szCs w:val="22"/>
        </w:rPr>
        <w:t>, rel. Min. José Jorge, 2</w:t>
      </w:r>
      <w:r>
        <w:rPr>
          <w:b/>
          <w:i/>
          <w:color w:val="auto"/>
          <w:sz w:val="22"/>
          <w:szCs w:val="22"/>
        </w:rPr>
        <w:t>9</w:t>
      </w:r>
      <w:r w:rsidRPr="00F7326C">
        <w:rPr>
          <w:b/>
          <w:i/>
          <w:color w:val="auto"/>
          <w:sz w:val="22"/>
          <w:szCs w:val="22"/>
        </w:rPr>
        <w:t>.8.2012.</w:t>
      </w:r>
    </w:p>
    <w:p w:rsidR="004F7D17" w:rsidRDefault="004F7D17" w:rsidP="004F7D17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INOVAÇÃO LEGISLATIVA</w:t>
      </w:r>
    </w:p>
    <w:p w:rsidR="004F7D17" w:rsidRPr="00F7326C" w:rsidRDefault="004F7D17" w:rsidP="004F7D17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4F7D17" w:rsidRDefault="004F7D17" w:rsidP="004F7D17">
      <w:pPr>
        <w:pStyle w:val="Default"/>
        <w:jc w:val="both"/>
        <w:rPr>
          <w:b/>
          <w:color w:val="auto"/>
          <w:sz w:val="22"/>
          <w:szCs w:val="22"/>
        </w:rPr>
      </w:pPr>
      <w:r w:rsidRPr="004F7D17">
        <w:rPr>
          <w:b/>
          <w:sz w:val="22"/>
          <w:szCs w:val="22"/>
        </w:rPr>
        <w:t>Instrução Normativa nº 7 do MPOG, de 24/8/2012</w:t>
      </w:r>
      <w:r>
        <w:rPr>
          <w:sz w:val="22"/>
          <w:szCs w:val="22"/>
        </w:rPr>
        <w:t xml:space="preserve">: </w:t>
      </w:r>
      <w:bookmarkStart w:id="1" w:name="1"/>
      <w:r w:rsidRPr="004F7D17">
        <w:rPr>
          <w:sz w:val="22"/>
          <w:szCs w:val="22"/>
        </w:rPr>
        <w:t>regula os procedimentos para a contratação de serviços, prestados por agências de viagens, para aquisição de passagens aéreas nacionais e internacionais e outros correlatos, pela Administração Pública Federal direta, autárquica e fundaciona</w:t>
      </w:r>
      <w:bookmarkEnd w:id="1"/>
      <w:r>
        <w:rPr>
          <w:sz w:val="22"/>
          <w:szCs w:val="22"/>
        </w:rPr>
        <w:t>l.</w:t>
      </w:r>
    </w:p>
    <w:p w:rsidR="004F7D17" w:rsidRPr="00F7326C" w:rsidRDefault="004F7D17" w:rsidP="00F7326C">
      <w:pPr>
        <w:pStyle w:val="Default"/>
        <w:jc w:val="both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F7326C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F7326C" w:rsidRDefault="00C10DD5" w:rsidP="00F7326C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F7326C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F7326C" w:rsidRDefault="007334B1" w:rsidP="00F7326C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F7326C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F7326C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F7326C" w:rsidRDefault="00F3058F" w:rsidP="00F7326C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color w:val="FF0000"/>
          <w:sz w:val="22"/>
        </w:rPr>
      </w:pPr>
    </w:p>
    <w:sectPr w:rsidR="00F3058F" w:rsidRPr="00F7326C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D4" w:rsidRDefault="003527D4" w:rsidP="008B0547">
      <w:pPr>
        <w:spacing w:after="0"/>
      </w:pPr>
      <w:r>
        <w:separator/>
      </w:r>
    </w:p>
  </w:endnote>
  <w:endnote w:type="continuationSeparator" w:id="0">
    <w:p w:rsidR="003527D4" w:rsidRDefault="003527D4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566AD4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82A14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D4" w:rsidRDefault="003527D4" w:rsidP="008B0547">
      <w:pPr>
        <w:spacing w:after="0"/>
      </w:pPr>
      <w:r>
        <w:separator/>
      </w:r>
    </w:p>
  </w:footnote>
  <w:footnote w:type="continuationSeparator" w:id="0">
    <w:p w:rsidR="003527D4" w:rsidRDefault="003527D4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E24237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E24237" w:rsidP="00080148">
    <w:pPr>
      <w:spacing w:after="0"/>
      <w:rPr>
        <w:rFonts w:ascii="Arial" w:hAnsi="Arial" w:cs="Arial"/>
        <w:b/>
      </w:rPr>
    </w:pPr>
    <w:r w:rsidRPr="00566AD4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9C39F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OF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385E54">
      <w:rPr>
        <w:rFonts w:ascii="Arial" w:hAnsi="Arial" w:cs="Arial"/>
        <w:noProof/>
        <w:lang w:eastAsia="pt-BR"/>
      </w:rPr>
      <w:t>2</w:t>
    </w:r>
    <w:r w:rsidR="00D908F2">
      <w:rPr>
        <w:rFonts w:ascii="Arial" w:hAnsi="Arial" w:cs="Arial"/>
        <w:noProof/>
        <w:lang w:eastAsia="pt-BR"/>
      </w:rPr>
      <w:t>1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491D"/>
    <w:multiLevelType w:val="hybridMultilevel"/>
    <w:tmpl w:val="4F26B9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23D0350"/>
    <w:multiLevelType w:val="hybridMultilevel"/>
    <w:tmpl w:val="720CCA86"/>
    <w:lvl w:ilvl="0" w:tplc="E6D07442">
      <w:start w:val="2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538BA"/>
    <w:multiLevelType w:val="multilevel"/>
    <w:tmpl w:val="003A07F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BC2CEB"/>
    <w:multiLevelType w:val="hybridMultilevel"/>
    <w:tmpl w:val="05A4DDE8"/>
    <w:lvl w:ilvl="0" w:tplc="343C6A6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44A58"/>
    <w:multiLevelType w:val="hybridMultilevel"/>
    <w:tmpl w:val="5A222BB8"/>
    <w:lvl w:ilvl="0" w:tplc="C8562B38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9283672"/>
    <w:multiLevelType w:val="hybridMultilevel"/>
    <w:tmpl w:val="889899D2"/>
    <w:lvl w:ilvl="0" w:tplc="E45636D6">
      <w:start w:val="2"/>
      <w:numFmt w:val="decimal"/>
      <w:pStyle w:val="Normal-numerado-VOT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7B4539"/>
    <w:multiLevelType w:val="hybridMultilevel"/>
    <w:tmpl w:val="C19E3BEA"/>
    <w:lvl w:ilvl="0" w:tplc="7B36304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0E7711"/>
    <w:multiLevelType w:val="singleLevel"/>
    <w:tmpl w:val="16926312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sz w:val="24"/>
        <w:szCs w:val="24"/>
      </w:rPr>
    </w:lvl>
  </w:abstractNum>
  <w:abstractNum w:abstractNumId="14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222E7845"/>
    <w:multiLevelType w:val="multilevel"/>
    <w:tmpl w:val="90E2DA7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7">
    <w:nsid w:val="23AE7D70"/>
    <w:multiLevelType w:val="singleLevel"/>
    <w:tmpl w:val="734460AE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9">
    <w:nsid w:val="2D403205"/>
    <w:multiLevelType w:val="hybridMultilevel"/>
    <w:tmpl w:val="3E6E9232"/>
    <w:lvl w:ilvl="0" w:tplc="682A7260">
      <w:start w:val="2"/>
      <w:numFmt w:val="decimal"/>
      <w:lvlText w:val="%1."/>
      <w:lvlJc w:val="left"/>
      <w:pPr>
        <w:ind w:left="185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579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9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9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9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9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9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9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9" w:hanging="180"/>
      </w:pPr>
      <w:rPr>
        <w:rFonts w:cs="Times New Roman"/>
      </w:rPr>
    </w:lvl>
  </w:abstractNum>
  <w:abstractNum w:abstractNumId="20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EC6694A"/>
    <w:multiLevelType w:val="hybridMultilevel"/>
    <w:tmpl w:val="928A5542"/>
    <w:lvl w:ilvl="0" w:tplc="504E1654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746DBD"/>
    <w:multiLevelType w:val="hybridMultilevel"/>
    <w:tmpl w:val="4FEA49F2"/>
    <w:lvl w:ilvl="0" w:tplc="A182A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687A7F"/>
    <w:multiLevelType w:val="hybridMultilevel"/>
    <w:tmpl w:val="5B0683B2"/>
    <w:lvl w:ilvl="0" w:tplc="98989728">
      <w:start w:val="2"/>
      <w:numFmt w:val="decimal"/>
      <w:lvlText w:val="%1."/>
      <w:lvlJc w:val="left"/>
      <w:pPr>
        <w:ind w:left="1500" w:hanging="114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1C11C1"/>
    <w:multiLevelType w:val="hybridMultilevel"/>
    <w:tmpl w:val="7A36F0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8">
    <w:nsid w:val="49E51CCF"/>
    <w:multiLevelType w:val="hybridMultilevel"/>
    <w:tmpl w:val="8A3EF26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4E8D4AB8"/>
    <w:multiLevelType w:val="hybridMultilevel"/>
    <w:tmpl w:val="7538896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F2E610C"/>
    <w:multiLevelType w:val="hybridMultilevel"/>
    <w:tmpl w:val="FD82F6DC"/>
    <w:lvl w:ilvl="0" w:tplc="0576C4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0BF56F5"/>
    <w:multiLevelType w:val="hybridMultilevel"/>
    <w:tmpl w:val="464A0018"/>
    <w:lvl w:ilvl="0" w:tplc="ABBE07C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65F47D22"/>
    <w:multiLevelType w:val="multilevel"/>
    <w:tmpl w:val="06FAEB2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0">
    <w:nsid w:val="76684430"/>
    <w:multiLevelType w:val="multilevel"/>
    <w:tmpl w:val="CD805612"/>
    <w:lvl w:ilvl="0">
      <w:start w:val="2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1689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96" w:hanging="1800"/>
      </w:pPr>
      <w:rPr>
        <w:rFonts w:cs="Times New Roman" w:hint="default"/>
      </w:rPr>
    </w:lvl>
  </w:abstractNum>
  <w:abstractNum w:abstractNumId="41">
    <w:nsid w:val="7CFB0349"/>
    <w:multiLevelType w:val="hybridMultilevel"/>
    <w:tmpl w:val="6C6CD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3"/>
  </w:num>
  <w:num w:numId="2">
    <w:abstractNumId w:val="23"/>
  </w:num>
  <w:num w:numId="3">
    <w:abstractNumId w:val="11"/>
  </w:num>
  <w:num w:numId="4">
    <w:abstractNumId w:val="1"/>
  </w:num>
  <w:num w:numId="5">
    <w:abstractNumId w:val="14"/>
  </w:num>
  <w:num w:numId="6">
    <w:abstractNumId w:val="21"/>
  </w:num>
  <w:num w:numId="7">
    <w:abstractNumId w:val="38"/>
  </w:num>
  <w:num w:numId="8">
    <w:abstractNumId w:val="34"/>
  </w:num>
  <w:num w:numId="9">
    <w:abstractNumId w:val="29"/>
  </w:num>
  <w:num w:numId="10">
    <w:abstractNumId w:val="9"/>
  </w:num>
  <w:num w:numId="11">
    <w:abstractNumId w:val="42"/>
  </w:num>
  <w:num w:numId="12">
    <w:abstractNumId w:val="5"/>
  </w:num>
  <w:num w:numId="13">
    <w:abstractNumId w:val="20"/>
  </w:num>
  <w:num w:numId="14">
    <w:abstractNumId w:val="37"/>
  </w:num>
  <w:num w:numId="15">
    <w:abstractNumId w:val="18"/>
  </w:num>
  <w:num w:numId="16">
    <w:abstractNumId w:val="3"/>
  </w:num>
  <w:num w:numId="17">
    <w:abstractNumId w:val="16"/>
  </w:num>
  <w:num w:numId="18">
    <w:abstractNumId w:val="39"/>
    <w:lvlOverride w:ilvl="0">
      <w:startOverride w:val="1"/>
    </w:lvlOverride>
  </w:num>
  <w:num w:numId="19">
    <w:abstractNumId w:val="32"/>
  </w:num>
  <w:num w:numId="20">
    <w:abstractNumId w:val="15"/>
  </w:num>
  <w:num w:numId="21">
    <w:abstractNumId w:val="10"/>
  </w:num>
  <w:num w:numId="22">
    <w:abstractNumId w:val="13"/>
  </w:num>
  <w:num w:numId="23">
    <w:abstractNumId w:val="2"/>
  </w:num>
  <w:num w:numId="24">
    <w:abstractNumId w:val="4"/>
  </w:num>
  <w:num w:numId="25">
    <w:abstractNumId w:val="8"/>
  </w:num>
  <w:num w:numId="2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7"/>
  </w:num>
  <w:num w:numId="29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0">
    <w:abstractNumId w:val="12"/>
  </w:num>
  <w:num w:numId="31">
    <w:abstractNumId w:val="30"/>
  </w:num>
  <w:num w:numId="32">
    <w:abstractNumId w:val="25"/>
  </w:num>
  <w:num w:numId="33">
    <w:abstractNumId w:val="35"/>
  </w:num>
  <w:num w:numId="34">
    <w:abstractNumId w:val="26"/>
  </w:num>
  <w:num w:numId="35">
    <w:abstractNumId w:val="24"/>
  </w:num>
  <w:num w:numId="36">
    <w:abstractNumId w:val="22"/>
  </w:num>
  <w:num w:numId="37">
    <w:abstractNumId w:val="40"/>
  </w:num>
  <w:num w:numId="38">
    <w:abstractNumId w:val="7"/>
  </w:num>
  <w:num w:numId="39">
    <w:abstractNumId w:val="27"/>
  </w:num>
  <w:num w:numId="40">
    <w:abstractNumId w:val="31"/>
  </w:num>
  <w:num w:numId="41">
    <w:abstractNumId w:val="28"/>
  </w:num>
  <w:num w:numId="42">
    <w:abstractNumId w:val="0"/>
  </w:num>
  <w:num w:numId="43">
    <w:abstractNumId w:val="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3CEA"/>
    <w:rsid w:val="000044CA"/>
    <w:rsid w:val="00004614"/>
    <w:rsid w:val="00004D04"/>
    <w:rsid w:val="00005435"/>
    <w:rsid w:val="00005BA5"/>
    <w:rsid w:val="00005E1E"/>
    <w:rsid w:val="00005F57"/>
    <w:rsid w:val="0000636F"/>
    <w:rsid w:val="000069F3"/>
    <w:rsid w:val="00007FA6"/>
    <w:rsid w:val="0001037C"/>
    <w:rsid w:val="00011892"/>
    <w:rsid w:val="000118BC"/>
    <w:rsid w:val="000118CC"/>
    <w:rsid w:val="00011BA0"/>
    <w:rsid w:val="00011D5A"/>
    <w:rsid w:val="00012287"/>
    <w:rsid w:val="00012468"/>
    <w:rsid w:val="00013851"/>
    <w:rsid w:val="00013A1F"/>
    <w:rsid w:val="000145F8"/>
    <w:rsid w:val="000161F7"/>
    <w:rsid w:val="0001636D"/>
    <w:rsid w:val="00016A5D"/>
    <w:rsid w:val="0001776E"/>
    <w:rsid w:val="000179E2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4580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3551"/>
    <w:rsid w:val="0003422F"/>
    <w:rsid w:val="00035FBF"/>
    <w:rsid w:val="00037DCE"/>
    <w:rsid w:val="00041450"/>
    <w:rsid w:val="000431BD"/>
    <w:rsid w:val="000436B0"/>
    <w:rsid w:val="000438FC"/>
    <w:rsid w:val="00044732"/>
    <w:rsid w:val="000460E4"/>
    <w:rsid w:val="0004660A"/>
    <w:rsid w:val="00046CF7"/>
    <w:rsid w:val="00050483"/>
    <w:rsid w:val="00050BA0"/>
    <w:rsid w:val="00050F6E"/>
    <w:rsid w:val="0005133B"/>
    <w:rsid w:val="000513D0"/>
    <w:rsid w:val="00051AAB"/>
    <w:rsid w:val="00051D57"/>
    <w:rsid w:val="0005205F"/>
    <w:rsid w:val="00052B15"/>
    <w:rsid w:val="00052BCA"/>
    <w:rsid w:val="0005356E"/>
    <w:rsid w:val="000540FC"/>
    <w:rsid w:val="0005412B"/>
    <w:rsid w:val="00054432"/>
    <w:rsid w:val="0005485B"/>
    <w:rsid w:val="00054C16"/>
    <w:rsid w:val="00054FBE"/>
    <w:rsid w:val="00055D4F"/>
    <w:rsid w:val="000562CD"/>
    <w:rsid w:val="0005656B"/>
    <w:rsid w:val="00056A5A"/>
    <w:rsid w:val="00056D51"/>
    <w:rsid w:val="0006028E"/>
    <w:rsid w:val="00060728"/>
    <w:rsid w:val="00060CE3"/>
    <w:rsid w:val="00061C2E"/>
    <w:rsid w:val="000622E0"/>
    <w:rsid w:val="00062B46"/>
    <w:rsid w:val="00063C6E"/>
    <w:rsid w:val="000647B1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259B"/>
    <w:rsid w:val="000727DB"/>
    <w:rsid w:val="00072916"/>
    <w:rsid w:val="00072F56"/>
    <w:rsid w:val="00073231"/>
    <w:rsid w:val="00074384"/>
    <w:rsid w:val="000744FD"/>
    <w:rsid w:val="00074AC5"/>
    <w:rsid w:val="000756E7"/>
    <w:rsid w:val="00075D4A"/>
    <w:rsid w:val="00076D21"/>
    <w:rsid w:val="00077A56"/>
    <w:rsid w:val="00077BA4"/>
    <w:rsid w:val="0008010D"/>
    <w:rsid w:val="00080148"/>
    <w:rsid w:val="00080245"/>
    <w:rsid w:val="000807D4"/>
    <w:rsid w:val="00081022"/>
    <w:rsid w:val="00081635"/>
    <w:rsid w:val="00081DFB"/>
    <w:rsid w:val="00083514"/>
    <w:rsid w:val="000835D8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133A"/>
    <w:rsid w:val="000916AF"/>
    <w:rsid w:val="000919D7"/>
    <w:rsid w:val="000923FB"/>
    <w:rsid w:val="000929ED"/>
    <w:rsid w:val="00092C2E"/>
    <w:rsid w:val="00094A7D"/>
    <w:rsid w:val="00094C5B"/>
    <w:rsid w:val="00094EEC"/>
    <w:rsid w:val="00095069"/>
    <w:rsid w:val="00095D98"/>
    <w:rsid w:val="0009649A"/>
    <w:rsid w:val="0009655D"/>
    <w:rsid w:val="0009748C"/>
    <w:rsid w:val="0009780B"/>
    <w:rsid w:val="00097863"/>
    <w:rsid w:val="00097ABD"/>
    <w:rsid w:val="00097BF6"/>
    <w:rsid w:val="000A0EF8"/>
    <w:rsid w:val="000A152A"/>
    <w:rsid w:val="000A1EBD"/>
    <w:rsid w:val="000A2C56"/>
    <w:rsid w:val="000A402F"/>
    <w:rsid w:val="000A4632"/>
    <w:rsid w:val="000A47EA"/>
    <w:rsid w:val="000A57DA"/>
    <w:rsid w:val="000A599E"/>
    <w:rsid w:val="000A6269"/>
    <w:rsid w:val="000A62BD"/>
    <w:rsid w:val="000A6645"/>
    <w:rsid w:val="000A77BB"/>
    <w:rsid w:val="000B0ECB"/>
    <w:rsid w:val="000B0FEA"/>
    <w:rsid w:val="000B2AFA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C0013"/>
    <w:rsid w:val="000C02AD"/>
    <w:rsid w:val="000C049A"/>
    <w:rsid w:val="000C22BE"/>
    <w:rsid w:val="000C22C0"/>
    <w:rsid w:val="000C28CC"/>
    <w:rsid w:val="000C2CBC"/>
    <w:rsid w:val="000C3DAB"/>
    <w:rsid w:val="000C42A5"/>
    <w:rsid w:val="000C4611"/>
    <w:rsid w:val="000C47F9"/>
    <w:rsid w:val="000C4A10"/>
    <w:rsid w:val="000C4AC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359B"/>
    <w:rsid w:val="000D6388"/>
    <w:rsid w:val="000D6418"/>
    <w:rsid w:val="000D6839"/>
    <w:rsid w:val="000D6906"/>
    <w:rsid w:val="000D7DB6"/>
    <w:rsid w:val="000D7DED"/>
    <w:rsid w:val="000E020F"/>
    <w:rsid w:val="000E0888"/>
    <w:rsid w:val="000E12F7"/>
    <w:rsid w:val="000E1A4B"/>
    <w:rsid w:val="000E1D37"/>
    <w:rsid w:val="000E28AC"/>
    <w:rsid w:val="000E2D47"/>
    <w:rsid w:val="000E3B31"/>
    <w:rsid w:val="000E3C6D"/>
    <w:rsid w:val="000E45B0"/>
    <w:rsid w:val="000E504D"/>
    <w:rsid w:val="000E5EAB"/>
    <w:rsid w:val="000E730B"/>
    <w:rsid w:val="000E78A6"/>
    <w:rsid w:val="000E7FD4"/>
    <w:rsid w:val="000F1450"/>
    <w:rsid w:val="000F1786"/>
    <w:rsid w:val="000F2133"/>
    <w:rsid w:val="000F28E9"/>
    <w:rsid w:val="000F2975"/>
    <w:rsid w:val="000F2D05"/>
    <w:rsid w:val="000F2F92"/>
    <w:rsid w:val="000F2FD9"/>
    <w:rsid w:val="000F48B1"/>
    <w:rsid w:val="000F495D"/>
    <w:rsid w:val="000F4B18"/>
    <w:rsid w:val="000F6986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41ED"/>
    <w:rsid w:val="00104AAD"/>
    <w:rsid w:val="0011038F"/>
    <w:rsid w:val="001104BA"/>
    <w:rsid w:val="00111A71"/>
    <w:rsid w:val="001125A2"/>
    <w:rsid w:val="00112676"/>
    <w:rsid w:val="00112A5F"/>
    <w:rsid w:val="0011373A"/>
    <w:rsid w:val="00113A1F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E95"/>
    <w:rsid w:val="001203BE"/>
    <w:rsid w:val="00121782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A9F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D5"/>
    <w:rsid w:val="00135D01"/>
    <w:rsid w:val="00135EDA"/>
    <w:rsid w:val="0013735A"/>
    <w:rsid w:val="001378A3"/>
    <w:rsid w:val="00137B22"/>
    <w:rsid w:val="00137FE3"/>
    <w:rsid w:val="00140FED"/>
    <w:rsid w:val="00141D7A"/>
    <w:rsid w:val="001420D1"/>
    <w:rsid w:val="001420FE"/>
    <w:rsid w:val="00142621"/>
    <w:rsid w:val="00142C16"/>
    <w:rsid w:val="001444A2"/>
    <w:rsid w:val="00144987"/>
    <w:rsid w:val="00146C4A"/>
    <w:rsid w:val="00151F92"/>
    <w:rsid w:val="0015258E"/>
    <w:rsid w:val="00152ECC"/>
    <w:rsid w:val="001532E4"/>
    <w:rsid w:val="00155D65"/>
    <w:rsid w:val="00156851"/>
    <w:rsid w:val="0015699C"/>
    <w:rsid w:val="00156A48"/>
    <w:rsid w:val="00156C90"/>
    <w:rsid w:val="00156DDB"/>
    <w:rsid w:val="00157614"/>
    <w:rsid w:val="001576E2"/>
    <w:rsid w:val="00157AFE"/>
    <w:rsid w:val="00157C0F"/>
    <w:rsid w:val="001600FC"/>
    <w:rsid w:val="001612C0"/>
    <w:rsid w:val="001614AF"/>
    <w:rsid w:val="0016160E"/>
    <w:rsid w:val="0016352E"/>
    <w:rsid w:val="001658D6"/>
    <w:rsid w:val="001665B9"/>
    <w:rsid w:val="001667C0"/>
    <w:rsid w:val="00166C60"/>
    <w:rsid w:val="00167CFB"/>
    <w:rsid w:val="00171E89"/>
    <w:rsid w:val="001737F7"/>
    <w:rsid w:val="001744B4"/>
    <w:rsid w:val="001744E7"/>
    <w:rsid w:val="0017459B"/>
    <w:rsid w:val="00174E4D"/>
    <w:rsid w:val="00176287"/>
    <w:rsid w:val="00176375"/>
    <w:rsid w:val="001766A9"/>
    <w:rsid w:val="00180774"/>
    <w:rsid w:val="00181339"/>
    <w:rsid w:val="00181680"/>
    <w:rsid w:val="00181848"/>
    <w:rsid w:val="00183A7D"/>
    <w:rsid w:val="001841C2"/>
    <w:rsid w:val="00184259"/>
    <w:rsid w:val="001847D6"/>
    <w:rsid w:val="00184DD0"/>
    <w:rsid w:val="00185084"/>
    <w:rsid w:val="001855E1"/>
    <w:rsid w:val="001858EA"/>
    <w:rsid w:val="0018776F"/>
    <w:rsid w:val="00190FE2"/>
    <w:rsid w:val="00192052"/>
    <w:rsid w:val="00192483"/>
    <w:rsid w:val="0019284D"/>
    <w:rsid w:val="00194053"/>
    <w:rsid w:val="00194EDA"/>
    <w:rsid w:val="001956E2"/>
    <w:rsid w:val="00195F77"/>
    <w:rsid w:val="00196098"/>
    <w:rsid w:val="00197290"/>
    <w:rsid w:val="001A0B42"/>
    <w:rsid w:val="001A0CC1"/>
    <w:rsid w:val="001A204B"/>
    <w:rsid w:val="001A2A67"/>
    <w:rsid w:val="001A2B80"/>
    <w:rsid w:val="001A3198"/>
    <w:rsid w:val="001A31E4"/>
    <w:rsid w:val="001A330B"/>
    <w:rsid w:val="001A335E"/>
    <w:rsid w:val="001A37F4"/>
    <w:rsid w:val="001A4C6F"/>
    <w:rsid w:val="001A58D8"/>
    <w:rsid w:val="001A5C45"/>
    <w:rsid w:val="001A60A2"/>
    <w:rsid w:val="001A75FE"/>
    <w:rsid w:val="001A79D3"/>
    <w:rsid w:val="001A7BF5"/>
    <w:rsid w:val="001B071F"/>
    <w:rsid w:val="001B08E7"/>
    <w:rsid w:val="001B1669"/>
    <w:rsid w:val="001B19FF"/>
    <w:rsid w:val="001B2580"/>
    <w:rsid w:val="001B2931"/>
    <w:rsid w:val="001B2A46"/>
    <w:rsid w:val="001B3729"/>
    <w:rsid w:val="001B3B42"/>
    <w:rsid w:val="001B3BEF"/>
    <w:rsid w:val="001B3E8E"/>
    <w:rsid w:val="001B4316"/>
    <w:rsid w:val="001B4F90"/>
    <w:rsid w:val="001B5333"/>
    <w:rsid w:val="001B5426"/>
    <w:rsid w:val="001B610F"/>
    <w:rsid w:val="001B6823"/>
    <w:rsid w:val="001B7F4F"/>
    <w:rsid w:val="001C0575"/>
    <w:rsid w:val="001C08D8"/>
    <w:rsid w:val="001C0A66"/>
    <w:rsid w:val="001C1568"/>
    <w:rsid w:val="001C17A8"/>
    <w:rsid w:val="001C1903"/>
    <w:rsid w:val="001C2397"/>
    <w:rsid w:val="001C23B5"/>
    <w:rsid w:val="001C2492"/>
    <w:rsid w:val="001C2950"/>
    <w:rsid w:val="001C437E"/>
    <w:rsid w:val="001C5C51"/>
    <w:rsid w:val="001C5CDF"/>
    <w:rsid w:val="001C6A2C"/>
    <w:rsid w:val="001C6E55"/>
    <w:rsid w:val="001C71E3"/>
    <w:rsid w:val="001C72D6"/>
    <w:rsid w:val="001C7DC4"/>
    <w:rsid w:val="001C7FD4"/>
    <w:rsid w:val="001D03C7"/>
    <w:rsid w:val="001D0FAF"/>
    <w:rsid w:val="001D1478"/>
    <w:rsid w:val="001D1E52"/>
    <w:rsid w:val="001D35B4"/>
    <w:rsid w:val="001D5190"/>
    <w:rsid w:val="001D559E"/>
    <w:rsid w:val="001D56C3"/>
    <w:rsid w:val="001D670F"/>
    <w:rsid w:val="001D73B6"/>
    <w:rsid w:val="001D74CE"/>
    <w:rsid w:val="001D7622"/>
    <w:rsid w:val="001D79D0"/>
    <w:rsid w:val="001E0BF1"/>
    <w:rsid w:val="001E1E28"/>
    <w:rsid w:val="001E2620"/>
    <w:rsid w:val="001E3641"/>
    <w:rsid w:val="001E3D51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182A"/>
    <w:rsid w:val="001F1E8F"/>
    <w:rsid w:val="001F4DA1"/>
    <w:rsid w:val="001F553C"/>
    <w:rsid w:val="001F64D1"/>
    <w:rsid w:val="001F6BB0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6C2E"/>
    <w:rsid w:val="00207BF8"/>
    <w:rsid w:val="0021001C"/>
    <w:rsid w:val="00211194"/>
    <w:rsid w:val="00211816"/>
    <w:rsid w:val="00212E42"/>
    <w:rsid w:val="002139A2"/>
    <w:rsid w:val="002157BF"/>
    <w:rsid w:val="00217566"/>
    <w:rsid w:val="00217B1B"/>
    <w:rsid w:val="002204A9"/>
    <w:rsid w:val="00220D43"/>
    <w:rsid w:val="0022160D"/>
    <w:rsid w:val="00221D51"/>
    <w:rsid w:val="00223BB9"/>
    <w:rsid w:val="00224F04"/>
    <w:rsid w:val="00225D42"/>
    <w:rsid w:val="00226AEF"/>
    <w:rsid w:val="00226D9D"/>
    <w:rsid w:val="00227776"/>
    <w:rsid w:val="002308C7"/>
    <w:rsid w:val="00232158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F05"/>
    <w:rsid w:val="002371E3"/>
    <w:rsid w:val="002401FC"/>
    <w:rsid w:val="002415A6"/>
    <w:rsid w:val="00242061"/>
    <w:rsid w:val="002424C4"/>
    <w:rsid w:val="00243011"/>
    <w:rsid w:val="002435FC"/>
    <w:rsid w:val="002442D9"/>
    <w:rsid w:val="00244BA7"/>
    <w:rsid w:val="00245351"/>
    <w:rsid w:val="00245432"/>
    <w:rsid w:val="0024593F"/>
    <w:rsid w:val="00246C03"/>
    <w:rsid w:val="002476B6"/>
    <w:rsid w:val="00247E76"/>
    <w:rsid w:val="00247E8F"/>
    <w:rsid w:val="002510D5"/>
    <w:rsid w:val="00252BB0"/>
    <w:rsid w:val="00253242"/>
    <w:rsid w:val="00253D3A"/>
    <w:rsid w:val="00254590"/>
    <w:rsid w:val="002549FC"/>
    <w:rsid w:val="00254B75"/>
    <w:rsid w:val="002551C8"/>
    <w:rsid w:val="0025663C"/>
    <w:rsid w:val="00257D8A"/>
    <w:rsid w:val="00261488"/>
    <w:rsid w:val="0026195C"/>
    <w:rsid w:val="00261DAC"/>
    <w:rsid w:val="002621BD"/>
    <w:rsid w:val="0026222C"/>
    <w:rsid w:val="00262359"/>
    <w:rsid w:val="0026283B"/>
    <w:rsid w:val="00262845"/>
    <w:rsid w:val="002633D9"/>
    <w:rsid w:val="0026340E"/>
    <w:rsid w:val="0026362E"/>
    <w:rsid w:val="002639CA"/>
    <w:rsid w:val="002642F2"/>
    <w:rsid w:val="002649A7"/>
    <w:rsid w:val="00264FC3"/>
    <w:rsid w:val="002657B3"/>
    <w:rsid w:val="0026589B"/>
    <w:rsid w:val="002663B7"/>
    <w:rsid w:val="002666C5"/>
    <w:rsid w:val="00266B83"/>
    <w:rsid w:val="00266C8A"/>
    <w:rsid w:val="00267E01"/>
    <w:rsid w:val="00270EAC"/>
    <w:rsid w:val="00271CD7"/>
    <w:rsid w:val="00271CF2"/>
    <w:rsid w:val="00271D81"/>
    <w:rsid w:val="0027213F"/>
    <w:rsid w:val="0027267D"/>
    <w:rsid w:val="00272D1C"/>
    <w:rsid w:val="00273058"/>
    <w:rsid w:val="00273E72"/>
    <w:rsid w:val="00274068"/>
    <w:rsid w:val="0027498E"/>
    <w:rsid w:val="0027686D"/>
    <w:rsid w:val="00276B43"/>
    <w:rsid w:val="00276DC0"/>
    <w:rsid w:val="00277F47"/>
    <w:rsid w:val="00280F3D"/>
    <w:rsid w:val="002810D9"/>
    <w:rsid w:val="002814EE"/>
    <w:rsid w:val="00281830"/>
    <w:rsid w:val="0028195E"/>
    <w:rsid w:val="00281B57"/>
    <w:rsid w:val="00281D9E"/>
    <w:rsid w:val="00282593"/>
    <w:rsid w:val="00282DAA"/>
    <w:rsid w:val="002830F6"/>
    <w:rsid w:val="002836D4"/>
    <w:rsid w:val="00283F64"/>
    <w:rsid w:val="00284442"/>
    <w:rsid w:val="00284CE8"/>
    <w:rsid w:val="002864FC"/>
    <w:rsid w:val="00287326"/>
    <w:rsid w:val="00287723"/>
    <w:rsid w:val="0029043B"/>
    <w:rsid w:val="002904B1"/>
    <w:rsid w:val="00290A06"/>
    <w:rsid w:val="00290CF7"/>
    <w:rsid w:val="00291703"/>
    <w:rsid w:val="00291766"/>
    <w:rsid w:val="002920C1"/>
    <w:rsid w:val="0029211E"/>
    <w:rsid w:val="00293198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14C0"/>
    <w:rsid w:val="002A190F"/>
    <w:rsid w:val="002A1B25"/>
    <w:rsid w:val="002A2129"/>
    <w:rsid w:val="002A2FA2"/>
    <w:rsid w:val="002A3215"/>
    <w:rsid w:val="002A33F4"/>
    <w:rsid w:val="002A3796"/>
    <w:rsid w:val="002A3B3F"/>
    <w:rsid w:val="002A5A02"/>
    <w:rsid w:val="002A5F01"/>
    <w:rsid w:val="002A5FBE"/>
    <w:rsid w:val="002A6CE6"/>
    <w:rsid w:val="002A7DBA"/>
    <w:rsid w:val="002B059A"/>
    <w:rsid w:val="002B1293"/>
    <w:rsid w:val="002B1AD6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71BA"/>
    <w:rsid w:val="002B742B"/>
    <w:rsid w:val="002B7843"/>
    <w:rsid w:val="002B7B4D"/>
    <w:rsid w:val="002C15D5"/>
    <w:rsid w:val="002C208E"/>
    <w:rsid w:val="002C2F67"/>
    <w:rsid w:val="002C45B6"/>
    <w:rsid w:val="002C4633"/>
    <w:rsid w:val="002C47A5"/>
    <w:rsid w:val="002C506F"/>
    <w:rsid w:val="002C5912"/>
    <w:rsid w:val="002C5A7D"/>
    <w:rsid w:val="002C662D"/>
    <w:rsid w:val="002C78D8"/>
    <w:rsid w:val="002C7B61"/>
    <w:rsid w:val="002C7B6D"/>
    <w:rsid w:val="002C7C2B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E5B"/>
    <w:rsid w:val="002D47FE"/>
    <w:rsid w:val="002D532D"/>
    <w:rsid w:val="002D5D7D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8BC"/>
    <w:rsid w:val="002F1C09"/>
    <w:rsid w:val="002F1E70"/>
    <w:rsid w:val="002F28F1"/>
    <w:rsid w:val="002F35DF"/>
    <w:rsid w:val="002F3839"/>
    <w:rsid w:val="002F3866"/>
    <w:rsid w:val="002F4613"/>
    <w:rsid w:val="002F4696"/>
    <w:rsid w:val="002F5678"/>
    <w:rsid w:val="002F5F3B"/>
    <w:rsid w:val="002F693C"/>
    <w:rsid w:val="002F69BB"/>
    <w:rsid w:val="002F6FAD"/>
    <w:rsid w:val="002F797B"/>
    <w:rsid w:val="002F7C6D"/>
    <w:rsid w:val="003020F4"/>
    <w:rsid w:val="003023A1"/>
    <w:rsid w:val="003025C7"/>
    <w:rsid w:val="0030360F"/>
    <w:rsid w:val="00303790"/>
    <w:rsid w:val="00303984"/>
    <w:rsid w:val="00304161"/>
    <w:rsid w:val="00304618"/>
    <w:rsid w:val="00304643"/>
    <w:rsid w:val="003047D2"/>
    <w:rsid w:val="00304A73"/>
    <w:rsid w:val="00304DFD"/>
    <w:rsid w:val="003057F7"/>
    <w:rsid w:val="003063A5"/>
    <w:rsid w:val="00306864"/>
    <w:rsid w:val="003069F9"/>
    <w:rsid w:val="00307669"/>
    <w:rsid w:val="00307A75"/>
    <w:rsid w:val="00307DB7"/>
    <w:rsid w:val="00310208"/>
    <w:rsid w:val="0031058F"/>
    <w:rsid w:val="0031089E"/>
    <w:rsid w:val="00310D69"/>
    <w:rsid w:val="00311663"/>
    <w:rsid w:val="00311668"/>
    <w:rsid w:val="0031257A"/>
    <w:rsid w:val="003129EE"/>
    <w:rsid w:val="0031472E"/>
    <w:rsid w:val="003147B7"/>
    <w:rsid w:val="00314844"/>
    <w:rsid w:val="003149A9"/>
    <w:rsid w:val="0031528D"/>
    <w:rsid w:val="00315535"/>
    <w:rsid w:val="003161E0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50C3"/>
    <w:rsid w:val="00325246"/>
    <w:rsid w:val="00325869"/>
    <w:rsid w:val="00325D35"/>
    <w:rsid w:val="00326448"/>
    <w:rsid w:val="0032650F"/>
    <w:rsid w:val="0032662E"/>
    <w:rsid w:val="00326854"/>
    <w:rsid w:val="003275E4"/>
    <w:rsid w:val="00330069"/>
    <w:rsid w:val="00330144"/>
    <w:rsid w:val="003302D8"/>
    <w:rsid w:val="003304A1"/>
    <w:rsid w:val="00331864"/>
    <w:rsid w:val="0033244F"/>
    <w:rsid w:val="00332EF9"/>
    <w:rsid w:val="00335707"/>
    <w:rsid w:val="00337743"/>
    <w:rsid w:val="00337E16"/>
    <w:rsid w:val="00340E66"/>
    <w:rsid w:val="00340F10"/>
    <w:rsid w:val="00341D56"/>
    <w:rsid w:val="00342A44"/>
    <w:rsid w:val="003436D7"/>
    <w:rsid w:val="00343FC9"/>
    <w:rsid w:val="00344520"/>
    <w:rsid w:val="0034481B"/>
    <w:rsid w:val="0034486B"/>
    <w:rsid w:val="003449A9"/>
    <w:rsid w:val="00344D92"/>
    <w:rsid w:val="003455A2"/>
    <w:rsid w:val="00345760"/>
    <w:rsid w:val="00345BD4"/>
    <w:rsid w:val="0034659F"/>
    <w:rsid w:val="0034675B"/>
    <w:rsid w:val="0034796E"/>
    <w:rsid w:val="00347B56"/>
    <w:rsid w:val="00347E1A"/>
    <w:rsid w:val="003506E7"/>
    <w:rsid w:val="00350BE7"/>
    <w:rsid w:val="00350CDA"/>
    <w:rsid w:val="00350E87"/>
    <w:rsid w:val="00351286"/>
    <w:rsid w:val="00352754"/>
    <w:rsid w:val="003527D4"/>
    <w:rsid w:val="00353018"/>
    <w:rsid w:val="00353B7C"/>
    <w:rsid w:val="00353BE4"/>
    <w:rsid w:val="0035402B"/>
    <w:rsid w:val="0035438E"/>
    <w:rsid w:val="003557D3"/>
    <w:rsid w:val="00355828"/>
    <w:rsid w:val="00356418"/>
    <w:rsid w:val="00356D90"/>
    <w:rsid w:val="00356E38"/>
    <w:rsid w:val="003576DA"/>
    <w:rsid w:val="00357CBE"/>
    <w:rsid w:val="003609A7"/>
    <w:rsid w:val="00360C13"/>
    <w:rsid w:val="00361487"/>
    <w:rsid w:val="00361661"/>
    <w:rsid w:val="00362905"/>
    <w:rsid w:val="00363230"/>
    <w:rsid w:val="00363E14"/>
    <w:rsid w:val="00364D53"/>
    <w:rsid w:val="003654A7"/>
    <w:rsid w:val="0036772F"/>
    <w:rsid w:val="00370BC7"/>
    <w:rsid w:val="003717C6"/>
    <w:rsid w:val="003719DE"/>
    <w:rsid w:val="00371A33"/>
    <w:rsid w:val="00372E83"/>
    <w:rsid w:val="00373860"/>
    <w:rsid w:val="00374B8C"/>
    <w:rsid w:val="00375080"/>
    <w:rsid w:val="00376C51"/>
    <w:rsid w:val="00377407"/>
    <w:rsid w:val="003775AA"/>
    <w:rsid w:val="00380026"/>
    <w:rsid w:val="0038073F"/>
    <w:rsid w:val="0038081D"/>
    <w:rsid w:val="003808DB"/>
    <w:rsid w:val="00380993"/>
    <w:rsid w:val="00381275"/>
    <w:rsid w:val="00381332"/>
    <w:rsid w:val="00381780"/>
    <w:rsid w:val="00381FDA"/>
    <w:rsid w:val="003824E4"/>
    <w:rsid w:val="00382610"/>
    <w:rsid w:val="00382B1B"/>
    <w:rsid w:val="003832E8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FCC"/>
    <w:rsid w:val="003943E5"/>
    <w:rsid w:val="00394793"/>
    <w:rsid w:val="00394BEA"/>
    <w:rsid w:val="00394D47"/>
    <w:rsid w:val="00395950"/>
    <w:rsid w:val="00397D8E"/>
    <w:rsid w:val="003A105C"/>
    <w:rsid w:val="003A2222"/>
    <w:rsid w:val="003A3262"/>
    <w:rsid w:val="003A39F5"/>
    <w:rsid w:val="003A434B"/>
    <w:rsid w:val="003A4F18"/>
    <w:rsid w:val="003A5479"/>
    <w:rsid w:val="003A5C1B"/>
    <w:rsid w:val="003A6CF4"/>
    <w:rsid w:val="003A7C7F"/>
    <w:rsid w:val="003A7E12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936"/>
    <w:rsid w:val="003B4F8A"/>
    <w:rsid w:val="003B551C"/>
    <w:rsid w:val="003B56D7"/>
    <w:rsid w:val="003B5882"/>
    <w:rsid w:val="003B6508"/>
    <w:rsid w:val="003B7CC1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BAC"/>
    <w:rsid w:val="003E0D8C"/>
    <w:rsid w:val="003E154A"/>
    <w:rsid w:val="003E15A3"/>
    <w:rsid w:val="003E1B68"/>
    <w:rsid w:val="003E21AD"/>
    <w:rsid w:val="003E2601"/>
    <w:rsid w:val="003E3D77"/>
    <w:rsid w:val="003E5C48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D7E"/>
    <w:rsid w:val="003F413A"/>
    <w:rsid w:val="003F5154"/>
    <w:rsid w:val="003F5249"/>
    <w:rsid w:val="003F54FB"/>
    <w:rsid w:val="003F5BB5"/>
    <w:rsid w:val="003F5D3A"/>
    <w:rsid w:val="003F6572"/>
    <w:rsid w:val="003F6BD4"/>
    <w:rsid w:val="003F6C4D"/>
    <w:rsid w:val="003F6D1F"/>
    <w:rsid w:val="00400C90"/>
    <w:rsid w:val="00400F7F"/>
    <w:rsid w:val="004023F7"/>
    <w:rsid w:val="0040363C"/>
    <w:rsid w:val="004036AF"/>
    <w:rsid w:val="00403A0F"/>
    <w:rsid w:val="0040424B"/>
    <w:rsid w:val="0040434E"/>
    <w:rsid w:val="004048E5"/>
    <w:rsid w:val="00404D1E"/>
    <w:rsid w:val="00405316"/>
    <w:rsid w:val="00406623"/>
    <w:rsid w:val="0041153E"/>
    <w:rsid w:val="00412488"/>
    <w:rsid w:val="00412B7F"/>
    <w:rsid w:val="00412CEF"/>
    <w:rsid w:val="004141A8"/>
    <w:rsid w:val="00414E59"/>
    <w:rsid w:val="00416290"/>
    <w:rsid w:val="004165B8"/>
    <w:rsid w:val="004169D8"/>
    <w:rsid w:val="00417048"/>
    <w:rsid w:val="00420098"/>
    <w:rsid w:val="004201AF"/>
    <w:rsid w:val="00420B07"/>
    <w:rsid w:val="00420DF0"/>
    <w:rsid w:val="004217F1"/>
    <w:rsid w:val="00421E70"/>
    <w:rsid w:val="00422BF5"/>
    <w:rsid w:val="00422FE4"/>
    <w:rsid w:val="00425FF9"/>
    <w:rsid w:val="00426328"/>
    <w:rsid w:val="004266DC"/>
    <w:rsid w:val="00427B3B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47F"/>
    <w:rsid w:val="004404CD"/>
    <w:rsid w:val="0044060D"/>
    <w:rsid w:val="00440C8D"/>
    <w:rsid w:val="00440FDD"/>
    <w:rsid w:val="00441101"/>
    <w:rsid w:val="00441261"/>
    <w:rsid w:val="004415FB"/>
    <w:rsid w:val="00441CE3"/>
    <w:rsid w:val="00441D69"/>
    <w:rsid w:val="004421F5"/>
    <w:rsid w:val="004425E2"/>
    <w:rsid w:val="0044284D"/>
    <w:rsid w:val="00442E5C"/>
    <w:rsid w:val="00443050"/>
    <w:rsid w:val="0044434A"/>
    <w:rsid w:val="0044437F"/>
    <w:rsid w:val="004446ED"/>
    <w:rsid w:val="00445A25"/>
    <w:rsid w:val="00445AC4"/>
    <w:rsid w:val="00445E76"/>
    <w:rsid w:val="0044620A"/>
    <w:rsid w:val="0044655B"/>
    <w:rsid w:val="00446606"/>
    <w:rsid w:val="004471BC"/>
    <w:rsid w:val="00447217"/>
    <w:rsid w:val="00447B50"/>
    <w:rsid w:val="00450515"/>
    <w:rsid w:val="00450AD8"/>
    <w:rsid w:val="00450F0D"/>
    <w:rsid w:val="00451471"/>
    <w:rsid w:val="00452756"/>
    <w:rsid w:val="00452C60"/>
    <w:rsid w:val="0045343E"/>
    <w:rsid w:val="00453704"/>
    <w:rsid w:val="00453FC2"/>
    <w:rsid w:val="00454D9A"/>
    <w:rsid w:val="0045665B"/>
    <w:rsid w:val="00457013"/>
    <w:rsid w:val="004573D3"/>
    <w:rsid w:val="00457F93"/>
    <w:rsid w:val="00460682"/>
    <w:rsid w:val="00460E6C"/>
    <w:rsid w:val="004617A9"/>
    <w:rsid w:val="00461B70"/>
    <w:rsid w:val="0046258E"/>
    <w:rsid w:val="00462CEB"/>
    <w:rsid w:val="00462DCA"/>
    <w:rsid w:val="00462EA8"/>
    <w:rsid w:val="0046384E"/>
    <w:rsid w:val="00464CF4"/>
    <w:rsid w:val="00465562"/>
    <w:rsid w:val="004666C7"/>
    <w:rsid w:val="00466E73"/>
    <w:rsid w:val="0046706B"/>
    <w:rsid w:val="00467815"/>
    <w:rsid w:val="00467D9B"/>
    <w:rsid w:val="00471284"/>
    <w:rsid w:val="00472FB0"/>
    <w:rsid w:val="00473696"/>
    <w:rsid w:val="00473721"/>
    <w:rsid w:val="00473A4B"/>
    <w:rsid w:val="0047491E"/>
    <w:rsid w:val="00474986"/>
    <w:rsid w:val="00474A6A"/>
    <w:rsid w:val="0047658E"/>
    <w:rsid w:val="00477716"/>
    <w:rsid w:val="00477DE9"/>
    <w:rsid w:val="0048278B"/>
    <w:rsid w:val="0048285F"/>
    <w:rsid w:val="00482B9E"/>
    <w:rsid w:val="00482D16"/>
    <w:rsid w:val="00482E4C"/>
    <w:rsid w:val="00482E4F"/>
    <w:rsid w:val="004831CC"/>
    <w:rsid w:val="004836D8"/>
    <w:rsid w:val="004837C6"/>
    <w:rsid w:val="00483998"/>
    <w:rsid w:val="00483FC1"/>
    <w:rsid w:val="00484171"/>
    <w:rsid w:val="00484250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A0B"/>
    <w:rsid w:val="00490C52"/>
    <w:rsid w:val="00491039"/>
    <w:rsid w:val="00491438"/>
    <w:rsid w:val="00491B1C"/>
    <w:rsid w:val="004923BD"/>
    <w:rsid w:val="00492937"/>
    <w:rsid w:val="00492E3F"/>
    <w:rsid w:val="00493F5C"/>
    <w:rsid w:val="0049412A"/>
    <w:rsid w:val="004945E3"/>
    <w:rsid w:val="00494EB3"/>
    <w:rsid w:val="00495DB3"/>
    <w:rsid w:val="00495F43"/>
    <w:rsid w:val="00497F5E"/>
    <w:rsid w:val="004A00B0"/>
    <w:rsid w:val="004A171B"/>
    <w:rsid w:val="004A207E"/>
    <w:rsid w:val="004A2385"/>
    <w:rsid w:val="004A2C49"/>
    <w:rsid w:val="004A2D91"/>
    <w:rsid w:val="004A3B95"/>
    <w:rsid w:val="004A3C91"/>
    <w:rsid w:val="004A69D0"/>
    <w:rsid w:val="004A7912"/>
    <w:rsid w:val="004B0194"/>
    <w:rsid w:val="004B0B94"/>
    <w:rsid w:val="004B1113"/>
    <w:rsid w:val="004B176A"/>
    <w:rsid w:val="004B1DC3"/>
    <w:rsid w:val="004B2835"/>
    <w:rsid w:val="004B28C5"/>
    <w:rsid w:val="004B326B"/>
    <w:rsid w:val="004B36AE"/>
    <w:rsid w:val="004B4672"/>
    <w:rsid w:val="004B522F"/>
    <w:rsid w:val="004B58F5"/>
    <w:rsid w:val="004B67A4"/>
    <w:rsid w:val="004C14B1"/>
    <w:rsid w:val="004C289A"/>
    <w:rsid w:val="004C289B"/>
    <w:rsid w:val="004C3427"/>
    <w:rsid w:val="004C61A3"/>
    <w:rsid w:val="004C6D0B"/>
    <w:rsid w:val="004C6E03"/>
    <w:rsid w:val="004C780C"/>
    <w:rsid w:val="004D03BA"/>
    <w:rsid w:val="004D118A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A38"/>
    <w:rsid w:val="004D6C65"/>
    <w:rsid w:val="004D708E"/>
    <w:rsid w:val="004D760C"/>
    <w:rsid w:val="004D7C91"/>
    <w:rsid w:val="004E01D4"/>
    <w:rsid w:val="004E1E98"/>
    <w:rsid w:val="004E26E4"/>
    <w:rsid w:val="004E357A"/>
    <w:rsid w:val="004E3800"/>
    <w:rsid w:val="004E3861"/>
    <w:rsid w:val="004E5000"/>
    <w:rsid w:val="004E530F"/>
    <w:rsid w:val="004E5599"/>
    <w:rsid w:val="004E586B"/>
    <w:rsid w:val="004E65EB"/>
    <w:rsid w:val="004E7114"/>
    <w:rsid w:val="004E7341"/>
    <w:rsid w:val="004E7E7E"/>
    <w:rsid w:val="004F0244"/>
    <w:rsid w:val="004F09A1"/>
    <w:rsid w:val="004F0A27"/>
    <w:rsid w:val="004F282C"/>
    <w:rsid w:val="004F379F"/>
    <w:rsid w:val="004F3D4A"/>
    <w:rsid w:val="004F3E0F"/>
    <w:rsid w:val="004F401E"/>
    <w:rsid w:val="004F43AB"/>
    <w:rsid w:val="004F58BE"/>
    <w:rsid w:val="004F7174"/>
    <w:rsid w:val="004F7AF1"/>
    <w:rsid w:val="004F7D17"/>
    <w:rsid w:val="004F7E98"/>
    <w:rsid w:val="00500DD0"/>
    <w:rsid w:val="00500EDC"/>
    <w:rsid w:val="005010BA"/>
    <w:rsid w:val="005012AA"/>
    <w:rsid w:val="005012CF"/>
    <w:rsid w:val="005013A1"/>
    <w:rsid w:val="00502352"/>
    <w:rsid w:val="0050278D"/>
    <w:rsid w:val="00502C10"/>
    <w:rsid w:val="0050355D"/>
    <w:rsid w:val="00503B91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E53"/>
    <w:rsid w:val="00510257"/>
    <w:rsid w:val="00510D1D"/>
    <w:rsid w:val="00510E99"/>
    <w:rsid w:val="00511033"/>
    <w:rsid w:val="00511BBF"/>
    <w:rsid w:val="00511BDC"/>
    <w:rsid w:val="00512C75"/>
    <w:rsid w:val="00512E62"/>
    <w:rsid w:val="0051373C"/>
    <w:rsid w:val="005138B3"/>
    <w:rsid w:val="00513EBA"/>
    <w:rsid w:val="00513F43"/>
    <w:rsid w:val="00514E64"/>
    <w:rsid w:val="00515E7B"/>
    <w:rsid w:val="005165B0"/>
    <w:rsid w:val="00516F04"/>
    <w:rsid w:val="00517005"/>
    <w:rsid w:val="005171D1"/>
    <w:rsid w:val="005174C6"/>
    <w:rsid w:val="00517868"/>
    <w:rsid w:val="00520844"/>
    <w:rsid w:val="00520894"/>
    <w:rsid w:val="00520BC0"/>
    <w:rsid w:val="00520BF7"/>
    <w:rsid w:val="005215A2"/>
    <w:rsid w:val="005217F8"/>
    <w:rsid w:val="005219E0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931"/>
    <w:rsid w:val="00526D46"/>
    <w:rsid w:val="005303B5"/>
    <w:rsid w:val="005303E3"/>
    <w:rsid w:val="00530D4E"/>
    <w:rsid w:val="00531094"/>
    <w:rsid w:val="00531143"/>
    <w:rsid w:val="0053186B"/>
    <w:rsid w:val="00531C5C"/>
    <w:rsid w:val="00532A23"/>
    <w:rsid w:val="005331E8"/>
    <w:rsid w:val="0053337C"/>
    <w:rsid w:val="005340EA"/>
    <w:rsid w:val="00534A44"/>
    <w:rsid w:val="00535F4E"/>
    <w:rsid w:val="00536332"/>
    <w:rsid w:val="0053655B"/>
    <w:rsid w:val="005373DF"/>
    <w:rsid w:val="00537A19"/>
    <w:rsid w:val="00540D81"/>
    <w:rsid w:val="00542821"/>
    <w:rsid w:val="00543514"/>
    <w:rsid w:val="005438A1"/>
    <w:rsid w:val="00543B81"/>
    <w:rsid w:val="00543C00"/>
    <w:rsid w:val="00543EB8"/>
    <w:rsid w:val="00543F41"/>
    <w:rsid w:val="00544550"/>
    <w:rsid w:val="0054482E"/>
    <w:rsid w:val="00544FCF"/>
    <w:rsid w:val="005450DC"/>
    <w:rsid w:val="005455FC"/>
    <w:rsid w:val="00545A47"/>
    <w:rsid w:val="00545FC7"/>
    <w:rsid w:val="0054634E"/>
    <w:rsid w:val="00546B67"/>
    <w:rsid w:val="005474C7"/>
    <w:rsid w:val="00547B37"/>
    <w:rsid w:val="00550490"/>
    <w:rsid w:val="00550F71"/>
    <w:rsid w:val="005512D3"/>
    <w:rsid w:val="00551C0E"/>
    <w:rsid w:val="00551F46"/>
    <w:rsid w:val="00553290"/>
    <w:rsid w:val="00553C45"/>
    <w:rsid w:val="005544FA"/>
    <w:rsid w:val="00554A33"/>
    <w:rsid w:val="00554F2F"/>
    <w:rsid w:val="0055525E"/>
    <w:rsid w:val="0055588A"/>
    <w:rsid w:val="00555A7F"/>
    <w:rsid w:val="00555FF1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4FE8"/>
    <w:rsid w:val="0056534C"/>
    <w:rsid w:val="00566AD4"/>
    <w:rsid w:val="00566E81"/>
    <w:rsid w:val="005670FC"/>
    <w:rsid w:val="00567CEE"/>
    <w:rsid w:val="0057040F"/>
    <w:rsid w:val="005713F4"/>
    <w:rsid w:val="00571E64"/>
    <w:rsid w:val="00573ADD"/>
    <w:rsid w:val="00573D3B"/>
    <w:rsid w:val="00573EE2"/>
    <w:rsid w:val="00573F6A"/>
    <w:rsid w:val="0057432C"/>
    <w:rsid w:val="00574676"/>
    <w:rsid w:val="00575314"/>
    <w:rsid w:val="00575CC3"/>
    <w:rsid w:val="00575D10"/>
    <w:rsid w:val="00576018"/>
    <w:rsid w:val="00576D6B"/>
    <w:rsid w:val="005800F7"/>
    <w:rsid w:val="005808CA"/>
    <w:rsid w:val="00580F26"/>
    <w:rsid w:val="005810A9"/>
    <w:rsid w:val="00581A7C"/>
    <w:rsid w:val="00582376"/>
    <w:rsid w:val="00583C0E"/>
    <w:rsid w:val="00583FDB"/>
    <w:rsid w:val="0058427E"/>
    <w:rsid w:val="00584FEF"/>
    <w:rsid w:val="005864FA"/>
    <w:rsid w:val="00586848"/>
    <w:rsid w:val="005875A3"/>
    <w:rsid w:val="00587652"/>
    <w:rsid w:val="0058773A"/>
    <w:rsid w:val="00590750"/>
    <w:rsid w:val="00590907"/>
    <w:rsid w:val="00592491"/>
    <w:rsid w:val="0059346F"/>
    <w:rsid w:val="00593875"/>
    <w:rsid w:val="00593E2F"/>
    <w:rsid w:val="005943C5"/>
    <w:rsid w:val="00594A7B"/>
    <w:rsid w:val="005963CE"/>
    <w:rsid w:val="00596C07"/>
    <w:rsid w:val="005976DB"/>
    <w:rsid w:val="0059780A"/>
    <w:rsid w:val="00597AA7"/>
    <w:rsid w:val="005A1EAB"/>
    <w:rsid w:val="005A270C"/>
    <w:rsid w:val="005A2D82"/>
    <w:rsid w:val="005A323A"/>
    <w:rsid w:val="005A3789"/>
    <w:rsid w:val="005A3835"/>
    <w:rsid w:val="005A389E"/>
    <w:rsid w:val="005A3AEC"/>
    <w:rsid w:val="005A40C0"/>
    <w:rsid w:val="005A47FE"/>
    <w:rsid w:val="005A626B"/>
    <w:rsid w:val="005A6858"/>
    <w:rsid w:val="005A72F2"/>
    <w:rsid w:val="005A7E22"/>
    <w:rsid w:val="005B0096"/>
    <w:rsid w:val="005B2194"/>
    <w:rsid w:val="005B2BC3"/>
    <w:rsid w:val="005B4350"/>
    <w:rsid w:val="005B4621"/>
    <w:rsid w:val="005B4812"/>
    <w:rsid w:val="005B4CFA"/>
    <w:rsid w:val="005B4DEF"/>
    <w:rsid w:val="005B5B3D"/>
    <w:rsid w:val="005B5CEE"/>
    <w:rsid w:val="005B6D53"/>
    <w:rsid w:val="005B6D64"/>
    <w:rsid w:val="005B7112"/>
    <w:rsid w:val="005B7166"/>
    <w:rsid w:val="005B74D2"/>
    <w:rsid w:val="005C01D1"/>
    <w:rsid w:val="005C04FD"/>
    <w:rsid w:val="005C18EE"/>
    <w:rsid w:val="005C1A79"/>
    <w:rsid w:val="005C239B"/>
    <w:rsid w:val="005C303E"/>
    <w:rsid w:val="005C39AD"/>
    <w:rsid w:val="005C3B26"/>
    <w:rsid w:val="005C3EDF"/>
    <w:rsid w:val="005C4397"/>
    <w:rsid w:val="005C48CC"/>
    <w:rsid w:val="005C63B5"/>
    <w:rsid w:val="005C674D"/>
    <w:rsid w:val="005C7644"/>
    <w:rsid w:val="005C77FD"/>
    <w:rsid w:val="005C791C"/>
    <w:rsid w:val="005C7B31"/>
    <w:rsid w:val="005C7BF4"/>
    <w:rsid w:val="005D029E"/>
    <w:rsid w:val="005D0745"/>
    <w:rsid w:val="005D1B66"/>
    <w:rsid w:val="005D1FDF"/>
    <w:rsid w:val="005D2B0F"/>
    <w:rsid w:val="005D30FC"/>
    <w:rsid w:val="005D323E"/>
    <w:rsid w:val="005D3352"/>
    <w:rsid w:val="005D3A17"/>
    <w:rsid w:val="005D3ACE"/>
    <w:rsid w:val="005D3D1E"/>
    <w:rsid w:val="005D50D9"/>
    <w:rsid w:val="005D6A61"/>
    <w:rsid w:val="005D7724"/>
    <w:rsid w:val="005E063B"/>
    <w:rsid w:val="005E06AE"/>
    <w:rsid w:val="005E111B"/>
    <w:rsid w:val="005E12DD"/>
    <w:rsid w:val="005E1771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F15"/>
    <w:rsid w:val="005E5FF1"/>
    <w:rsid w:val="005E6001"/>
    <w:rsid w:val="005E6566"/>
    <w:rsid w:val="005E72FB"/>
    <w:rsid w:val="005F01CE"/>
    <w:rsid w:val="005F135B"/>
    <w:rsid w:val="005F1942"/>
    <w:rsid w:val="005F2426"/>
    <w:rsid w:val="005F3709"/>
    <w:rsid w:val="005F3EAB"/>
    <w:rsid w:val="005F42BB"/>
    <w:rsid w:val="005F4E54"/>
    <w:rsid w:val="005F4EAE"/>
    <w:rsid w:val="005F574A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DBE"/>
    <w:rsid w:val="006061B0"/>
    <w:rsid w:val="006062EA"/>
    <w:rsid w:val="006063E1"/>
    <w:rsid w:val="006065E4"/>
    <w:rsid w:val="006066C2"/>
    <w:rsid w:val="006066D1"/>
    <w:rsid w:val="00606F56"/>
    <w:rsid w:val="00607D48"/>
    <w:rsid w:val="00610039"/>
    <w:rsid w:val="00610381"/>
    <w:rsid w:val="00610917"/>
    <w:rsid w:val="006109E3"/>
    <w:rsid w:val="00611B68"/>
    <w:rsid w:val="00611C07"/>
    <w:rsid w:val="00611E07"/>
    <w:rsid w:val="00612045"/>
    <w:rsid w:val="006120C3"/>
    <w:rsid w:val="0061286E"/>
    <w:rsid w:val="00612F12"/>
    <w:rsid w:val="00612F99"/>
    <w:rsid w:val="006136FF"/>
    <w:rsid w:val="00613AC9"/>
    <w:rsid w:val="00613DA3"/>
    <w:rsid w:val="00614026"/>
    <w:rsid w:val="006140E8"/>
    <w:rsid w:val="00614490"/>
    <w:rsid w:val="00614786"/>
    <w:rsid w:val="00614EDE"/>
    <w:rsid w:val="00615808"/>
    <w:rsid w:val="00617982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24C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F76"/>
    <w:rsid w:val="00635E34"/>
    <w:rsid w:val="00637056"/>
    <w:rsid w:val="00637E9B"/>
    <w:rsid w:val="00637FD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FFB"/>
    <w:rsid w:val="00653133"/>
    <w:rsid w:val="006532C3"/>
    <w:rsid w:val="00653E05"/>
    <w:rsid w:val="00654C9C"/>
    <w:rsid w:val="0065528E"/>
    <w:rsid w:val="00655390"/>
    <w:rsid w:val="006553D9"/>
    <w:rsid w:val="00655858"/>
    <w:rsid w:val="0065606D"/>
    <w:rsid w:val="006564F2"/>
    <w:rsid w:val="0065716D"/>
    <w:rsid w:val="00661A2E"/>
    <w:rsid w:val="00661BD2"/>
    <w:rsid w:val="006625C0"/>
    <w:rsid w:val="00662B7A"/>
    <w:rsid w:val="00663175"/>
    <w:rsid w:val="0066326A"/>
    <w:rsid w:val="006632D0"/>
    <w:rsid w:val="006635FA"/>
    <w:rsid w:val="006636C9"/>
    <w:rsid w:val="00663B35"/>
    <w:rsid w:val="00663F1B"/>
    <w:rsid w:val="00664AB8"/>
    <w:rsid w:val="006650F2"/>
    <w:rsid w:val="0066571F"/>
    <w:rsid w:val="00666285"/>
    <w:rsid w:val="00666443"/>
    <w:rsid w:val="0066731A"/>
    <w:rsid w:val="00670BE7"/>
    <w:rsid w:val="00670FEA"/>
    <w:rsid w:val="00671DC9"/>
    <w:rsid w:val="0067252D"/>
    <w:rsid w:val="00672C31"/>
    <w:rsid w:val="006730AC"/>
    <w:rsid w:val="006734AA"/>
    <w:rsid w:val="006734B3"/>
    <w:rsid w:val="0067353C"/>
    <w:rsid w:val="00673735"/>
    <w:rsid w:val="00674093"/>
    <w:rsid w:val="00675BE6"/>
    <w:rsid w:val="00676163"/>
    <w:rsid w:val="006764C4"/>
    <w:rsid w:val="0067660E"/>
    <w:rsid w:val="006777E4"/>
    <w:rsid w:val="00677C1A"/>
    <w:rsid w:val="00677C22"/>
    <w:rsid w:val="006808CC"/>
    <w:rsid w:val="00680AF4"/>
    <w:rsid w:val="00681495"/>
    <w:rsid w:val="0068171A"/>
    <w:rsid w:val="00681F18"/>
    <w:rsid w:val="0068281F"/>
    <w:rsid w:val="00682C7C"/>
    <w:rsid w:val="00682F4C"/>
    <w:rsid w:val="006838D8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80B"/>
    <w:rsid w:val="00690CBB"/>
    <w:rsid w:val="00691611"/>
    <w:rsid w:val="00691932"/>
    <w:rsid w:val="006919FB"/>
    <w:rsid w:val="0069213E"/>
    <w:rsid w:val="00692D30"/>
    <w:rsid w:val="006941DC"/>
    <w:rsid w:val="00695597"/>
    <w:rsid w:val="00696A89"/>
    <w:rsid w:val="00696F75"/>
    <w:rsid w:val="00696FEC"/>
    <w:rsid w:val="00697165"/>
    <w:rsid w:val="00697477"/>
    <w:rsid w:val="006A037E"/>
    <w:rsid w:val="006A1E12"/>
    <w:rsid w:val="006A2019"/>
    <w:rsid w:val="006A21CC"/>
    <w:rsid w:val="006A30E6"/>
    <w:rsid w:val="006A3D41"/>
    <w:rsid w:val="006A5833"/>
    <w:rsid w:val="006A72F8"/>
    <w:rsid w:val="006A7796"/>
    <w:rsid w:val="006A7C96"/>
    <w:rsid w:val="006B0495"/>
    <w:rsid w:val="006B0DCB"/>
    <w:rsid w:val="006B0EAB"/>
    <w:rsid w:val="006B2408"/>
    <w:rsid w:val="006B299D"/>
    <w:rsid w:val="006B33F7"/>
    <w:rsid w:val="006B3AF9"/>
    <w:rsid w:val="006B3C91"/>
    <w:rsid w:val="006B414C"/>
    <w:rsid w:val="006B4B0F"/>
    <w:rsid w:val="006B5474"/>
    <w:rsid w:val="006B62A0"/>
    <w:rsid w:val="006B650F"/>
    <w:rsid w:val="006C0E39"/>
    <w:rsid w:val="006C11D0"/>
    <w:rsid w:val="006C1394"/>
    <w:rsid w:val="006C32CF"/>
    <w:rsid w:val="006C335E"/>
    <w:rsid w:val="006C3542"/>
    <w:rsid w:val="006C3A1F"/>
    <w:rsid w:val="006C53F8"/>
    <w:rsid w:val="006C54BB"/>
    <w:rsid w:val="006C56FC"/>
    <w:rsid w:val="006C5C6C"/>
    <w:rsid w:val="006C5E21"/>
    <w:rsid w:val="006C5F8C"/>
    <w:rsid w:val="006C63EB"/>
    <w:rsid w:val="006C7DE0"/>
    <w:rsid w:val="006D024B"/>
    <w:rsid w:val="006D1314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6E89"/>
    <w:rsid w:val="006D7545"/>
    <w:rsid w:val="006D7E18"/>
    <w:rsid w:val="006E0A93"/>
    <w:rsid w:val="006E2433"/>
    <w:rsid w:val="006E4064"/>
    <w:rsid w:val="006E58EA"/>
    <w:rsid w:val="006E5BF8"/>
    <w:rsid w:val="006E6B01"/>
    <w:rsid w:val="006E6D16"/>
    <w:rsid w:val="006F0036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6F7FF1"/>
    <w:rsid w:val="00700B08"/>
    <w:rsid w:val="007025BA"/>
    <w:rsid w:val="00702BB8"/>
    <w:rsid w:val="0070385B"/>
    <w:rsid w:val="00703981"/>
    <w:rsid w:val="00703A33"/>
    <w:rsid w:val="00703A74"/>
    <w:rsid w:val="00703F00"/>
    <w:rsid w:val="0070407E"/>
    <w:rsid w:val="00704530"/>
    <w:rsid w:val="0070494F"/>
    <w:rsid w:val="00704969"/>
    <w:rsid w:val="00704BB0"/>
    <w:rsid w:val="00705423"/>
    <w:rsid w:val="00705758"/>
    <w:rsid w:val="00705E4A"/>
    <w:rsid w:val="0070688B"/>
    <w:rsid w:val="00706997"/>
    <w:rsid w:val="0070707A"/>
    <w:rsid w:val="0070717A"/>
    <w:rsid w:val="00707244"/>
    <w:rsid w:val="00712B2B"/>
    <w:rsid w:val="00712CCC"/>
    <w:rsid w:val="007136E9"/>
    <w:rsid w:val="00713B78"/>
    <w:rsid w:val="00713DE5"/>
    <w:rsid w:val="00714569"/>
    <w:rsid w:val="007153A5"/>
    <w:rsid w:val="007155D9"/>
    <w:rsid w:val="007157A0"/>
    <w:rsid w:val="0071623B"/>
    <w:rsid w:val="007174DA"/>
    <w:rsid w:val="007178AF"/>
    <w:rsid w:val="00720910"/>
    <w:rsid w:val="00720F29"/>
    <w:rsid w:val="00721038"/>
    <w:rsid w:val="007213A5"/>
    <w:rsid w:val="007224C2"/>
    <w:rsid w:val="00722C19"/>
    <w:rsid w:val="00722DD1"/>
    <w:rsid w:val="00726000"/>
    <w:rsid w:val="0072603B"/>
    <w:rsid w:val="00726756"/>
    <w:rsid w:val="00726C1E"/>
    <w:rsid w:val="00726FEB"/>
    <w:rsid w:val="0072771B"/>
    <w:rsid w:val="00727910"/>
    <w:rsid w:val="00727DC2"/>
    <w:rsid w:val="00730D85"/>
    <w:rsid w:val="00731117"/>
    <w:rsid w:val="00731409"/>
    <w:rsid w:val="00731555"/>
    <w:rsid w:val="00731EDD"/>
    <w:rsid w:val="00732F41"/>
    <w:rsid w:val="007332C1"/>
    <w:rsid w:val="007334B1"/>
    <w:rsid w:val="007339F3"/>
    <w:rsid w:val="00733EB2"/>
    <w:rsid w:val="00733EF8"/>
    <w:rsid w:val="00734400"/>
    <w:rsid w:val="00734898"/>
    <w:rsid w:val="00735107"/>
    <w:rsid w:val="007367CD"/>
    <w:rsid w:val="00737424"/>
    <w:rsid w:val="00737FEC"/>
    <w:rsid w:val="00740292"/>
    <w:rsid w:val="00740FB1"/>
    <w:rsid w:val="007424E5"/>
    <w:rsid w:val="0074262A"/>
    <w:rsid w:val="0074269A"/>
    <w:rsid w:val="00742B07"/>
    <w:rsid w:val="00742DB5"/>
    <w:rsid w:val="00743432"/>
    <w:rsid w:val="00744619"/>
    <w:rsid w:val="0074462C"/>
    <w:rsid w:val="0075064C"/>
    <w:rsid w:val="00752801"/>
    <w:rsid w:val="00752B96"/>
    <w:rsid w:val="00752E39"/>
    <w:rsid w:val="0075580D"/>
    <w:rsid w:val="00755956"/>
    <w:rsid w:val="00756142"/>
    <w:rsid w:val="007561B4"/>
    <w:rsid w:val="007562B3"/>
    <w:rsid w:val="00756AA0"/>
    <w:rsid w:val="00757CE6"/>
    <w:rsid w:val="0076151C"/>
    <w:rsid w:val="00761E6B"/>
    <w:rsid w:val="007622F8"/>
    <w:rsid w:val="00762D4F"/>
    <w:rsid w:val="00763097"/>
    <w:rsid w:val="00763A41"/>
    <w:rsid w:val="00764CB0"/>
    <w:rsid w:val="007651A7"/>
    <w:rsid w:val="007660A1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228C"/>
    <w:rsid w:val="00772FA8"/>
    <w:rsid w:val="007737D3"/>
    <w:rsid w:val="00773CAE"/>
    <w:rsid w:val="00774593"/>
    <w:rsid w:val="00774C88"/>
    <w:rsid w:val="00774D02"/>
    <w:rsid w:val="00776EDA"/>
    <w:rsid w:val="00777599"/>
    <w:rsid w:val="00777A2C"/>
    <w:rsid w:val="00782B59"/>
    <w:rsid w:val="00783603"/>
    <w:rsid w:val="00783786"/>
    <w:rsid w:val="00785646"/>
    <w:rsid w:val="00785CF8"/>
    <w:rsid w:val="0078734E"/>
    <w:rsid w:val="00787700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A17A6"/>
    <w:rsid w:val="007A1970"/>
    <w:rsid w:val="007A19BC"/>
    <w:rsid w:val="007A1A35"/>
    <w:rsid w:val="007A2166"/>
    <w:rsid w:val="007A2B7F"/>
    <w:rsid w:val="007A3059"/>
    <w:rsid w:val="007A45A6"/>
    <w:rsid w:val="007A536B"/>
    <w:rsid w:val="007A5922"/>
    <w:rsid w:val="007A5969"/>
    <w:rsid w:val="007A63D4"/>
    <w:rsid w:val="007A7AA2"/>
    <w:rsid w:val="007A7C23"/>
    <w:rsid w:val="007B07A6"/>
    <w:rsid w:val="007B197E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53A"/>
    <w:rsid w:val="007B7637"/>
    <w:rsid w:val="007B7677"/>
    <w:rsid w:val="007B7A70"/>
    <w:rsid w:val="007C0033"/>
    <w:rsid w:val="007C08AB"/>
    <w:rsid w:val="007C2208"/>
    <w:rsid w:val="007C3515"/>
    <w:rsid w:val="007C38F7"/>
    <w:rsid w:val="007C3AA6"/>
    <w:rsid w:val="007C4290"/>
    <w:rsid w:val="007C4E99"/>
    <w:rsid w:val="007C5151"/>
    <w:rsid w:val="007C546B"/>
    <w:rsid w:val="007C5B8D"/>
    <w:rsid w:val="007C670D"/>
    <w:rsid w:val="007C68D2"/>
    <w:rsid w:val="007C6B7A"/>
    <w:rsid w:val="007C7359"/>
    <w:rsid w:val="007D0C56"/>
    <w:rsid w:val="007D0CD1"/>
    <w:rsid w:val="007D0ED0"/>
    <w:rsid w:val="007D1F01"/>
    <w:rsid w:val="007D246B"/>
    <w:rsid w:val="007D250D"/>
    <w:rsid w:val="007D3500"/>
    <w:rsid w:val="007D3868"/>
    <w:rsid w:val="007D3E0E"/>
    <w:rsid w:val="007D4104"/>
    <w:rsid w:val="007D48CF"/>
    <w:rsid w:val="007D4A4A"/>
    <w:rsid w:val="007D4C4B"/>
    <w:rsid w:val="007D560E"/>
    <w:rsid w:val="007D5F85"/>
    <w:rsid w:val="007E018B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9D6"/>
    <w:rsid w:val="007E4FD0"/>
    <w:rsid w:val="007E50E4"/>
    <w:rsid w:val="007E50F7"/>
    <w:rsid w:val="007E55E0"/>
    <w:rsid w:val="007E5C50"/>
    <w:rsid w:val="007E5DED"/>
    <w:rsid w:val="007F00D0"/>
    <w:rsid w:val="007F0546"/>
    <w:rsid w:val="007F0754"/>
    <w:rsid w:val="007F1DEB"/>
    <w:rsid w:val="007F22A5"/>
    <w:rsid w:val="007F2A0B"/>
    <w:rsid w:val="007F2DC4"/>
    <w:rsid w:val="007F2E4B"/>
    <w:rsid w:val="007F413A"/>
    <w:rsid w:val="007F421D"/>
    <w:rsid w:val="007F532E"/>
    <w:rsid w:val="007F5688"/>
    <w:rsid w:val="007F588F"/>
    <w:rsid w:val="007F66A5"/>
    <w:rsid w:val="0080038A"/>
    <w:rsid w:val="0080065F"/>
    <w:rsid w:val="008006D9"/>
    <w:rsid w:val="00800B8F"/>
    <w:rsid w:val="00800BDB"/>
    <w:rsid w:val="008011F2"/>
    <w:rsid w:val="00801588"/>
    <w:rsid w:val="00802807"/>
    <w:rsid w:val="00802DA0"/>
    <w:rsid w:val="00803139"/>
    <w:rsid w:val="00804983"/>
    <w:rsid w:val="008051DE"/>
    <w:rsid w:val="00805594"/>
    <w:rsid w:val="00805659"/>
    <w:rsid w:val="0080593E"/>
    <w:rsid w:val="0080733E"/>
    <w:rsid w:val="0080783D"/>
    <w:rsid w:val="00810B66"/>
    <w:rsid w:val="00810CC2"/>
    <w:rsid w:val="00812C2A"/>
    <w:rsid w:val="00812FCB"/>
    <w:rsid w:val="0081324B"/>
    <w:rsid w:val="008132E5"/>
    <w:rsid w:val="00813B80"/>
    <w:rsid w:val="00813DF0"/>
    <w:rsid w:val="0081440E"/>
    <w:rsid w:val="00816193"/>
    <w:rsid w:val="008165E4"/>
    <w:rsid w:val="00816696"/>
    <w:rsid w:val="0081761A"/>
    <w:rsid w:val="00817682"/>
    <w:rsid w:val="008209BC"/>
    <w:rsid w:val="00823472"/>
    <w:rsid w:val="008234BD"/>
    <w:rsid w:val="0082397B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F3"/>
    <w:rsid w:val="00835C7F"/>
    <w:rsid w:val="00835DB6"/>
    <w:rsid w:val="00836AC2"/>
    <w:rsid w:val="00837D13"/>
    <w:rsid w:val="0084005B"/>
    <w:rsid w:val="0084051D"/>
    <w:rsid w:val="008406D5"/>
    <w:rsid w:val="0084289D"/>
    <w:rsid w:val="00843798"/>
    <w:rsid w:val="00843BED"/>
    <w:rsid w:val="00843FB3"/>
    <w:rsid w:val="008444E7"/>
    <w:rsid w:val="008447C8"/>
    <w:rsid w:val="00844C5B"/>
    <w:rsid w:val="008451F5"/>
    <w:rsid w:val="00845667"/>
    <w:rsid w:val="00845856"/>
    <w:rsid w:val="00845944"/>
    <w:rsid w:val="00846833"/>
    <w:rsid w:val="00847B37"/>
    <w:rsid w:val="008501A4"/>
    <w:rsid w:val="008505A1"/>
    <w:rsid w:val="00850817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554"/>
    <w:rsid w:val="00857634"/>
    <w:rsid w:val="00857FFB"/>
    <w:rsid w:val="0086124E"/>
    <w:rsid w:val="00861B74"/>
    <w:rsid w:val="00864A10"/>
    <w:rsid w:val="00865089"/>
    <w:rsid w:val="008652C9"/>
    <w:rsid w:val="00866084"/>
    <w:rsid w:val="00866992"/>
    <w:rsid w:val="00866CA9"/>
    <w:rsid w:val="00867B30"/>
    <w:rsid w:val="00867E32"/>
    <w:rsid w:val="0087057E"/>
    <w:rsid w:val="00870AAD"/>
    <w:rsid w:val="00872942"/>
    <w:rsid w:val="0087469C"/>
    <w:rsid w:val="00874DB9"/>
    <w:rsid w:val="0087504D"/>
    <w:rsid w:val="00875637"/>
    <w:rsid w:val="00875991"/>
    <w:rsid w:val="00875BB5"/>
    <w:rsid w:val="00876F26"/>
    <w:rsid w:val="008771B6"/>
    <w:rsid w:val="00877865"/>
    <w:rsid w:val="00877FDD"/>
    <w:rsid w:val="00880FED"/>
    <w:rsid w:val="00881415"/>
    <w:rsid w:val="0088186D"/>
    <w:rsid w:val="00881B40"/>
    <w:rsid w:val="00882A96"/>
    <w:rsid w:val="008841C8"/>
    <w:rsid w:val="0088463A"/>
    <w:rsid w:val="0088469F"/>
    <w:rsid w:val="00885367"/>
    <w:rsid w:val="008853CE"/>
    <w:rsid w:val="008855A4"/>
    <w:rsid w:val="00885989"/>
    <w:rsid w:val="00887082"/>
    <w:rsid w:val="0088722F"/>
    <w:rsid w:val="00887C8D"/>
    <w:rsid w:val="00887DC7"/>
    <w:rsid w:val="00891FCC"/>
    <w:rsid w:val="00892702"/>
    <w:rsid w:val="00892BB8"/>
    <w:rsid w:val="00893014"/>
    <w:rsid w:val="008939C2"/>
    <w:rsid w:val="0089513A"/>
    <w:rsid w:val="008961D5"/>
    <w:rsid w:val="008965FF"/>
    <w:rsid w:val="00896755"/>
    <w:rsid w:val="00896F38"/>
    <w:rsid w:val="008A019D"/>
    <w:rsid w:val="008A086B"/>
    <w:rsid w:val="008A0F0E"/>
    <w:rsid w:val="008A2417"/>
    <w:rsid w:val="008A3976"/>
    <w:rsid w:val="008A4D6C"/>
    <w:rsid w:val="008A5034"/>
    <w:rsid w:val="008A5D49"/>
    <w:rsid w:val="008A5D4A"/>
    <w:rsid w:val="008A6952"/>
    <w:rsid w:val="008A69D6"/>
    <w:rsid w:val="008A6BDC"/>
    <w:rsid w:val="008A751E"/>
    <w:rsid w:val="008A756C"/>
    <w:rsid w:val="008B0547"/>
    <w:rsid w:val="008B11A3"/>
    <w:rsid w:val="008B1FE5"/>
    <w:rsid w:val="008B2AD7"/>
    <w:rsid w:val="008B2E7E"/>
    <w:rsid w:val="008B3A74"/>
    <w:rsid w:val="008B3D72"/>
    <w:rsid w:val="008B3DF6"/>
    <w:rsid w:val="008B3ED8"/>
    <w:rsid w:val="008B434A"/>
    <w:rsid w:val="008B50D8"/>
    <w:rsid w:val="008B58F9"/>
    <w:rsid w:val="008B5DA7"/>
    <w:rsid w:val="008B6640"/>
    <w:rsid w:val="008B7B55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E23"/>
    <w:rsid w:val="008D2382"/>
    <w:rsid w:val="008D2EB8"/>
    <w:rsid w:val="008D2F21"/>
    <w:rsid w:val="008D3521"/>
    <w:rsid w:val="008D3570"/>
    <w:rsid w:val="008D38E0"/>
    <w:rsid w:val="008D40B3"/>
    <w:rsid w:val="008D421A"/>
    <w:rsid w:val="008D4846"/>
    <w:rsid w:val="008D5667"/>
    <w:rsid w:val="008D61B7"/>
    <w:rsid w:val="008D675C"/>
    <w:rsid w:val="008D6F5D"/>
    <w:rsid w:val="008D7CB3"/>
    <w:rsid w:val="008E003A"/>
    <w:rsid w:val="008E15E3"/>
    <w:rsid w:val="008E2045"/>
    <w:rsid w:val="008E4027"/>
    <w:rsid w:val="008E4C62"/>
    <w:rsid w:val="008E53BF"/>
    <w:rsid w:val="008E727E"/>
    <w:rsid w:val="008E72E1"/>
    <w:rsid w:val="008E7D97"/>
    <w:rsid w:val="008F03C0"/>
    <w:rsid w:val="008F05FB"/>
    <w:rsid w:val="008F0B17"/>
    <w:rsid w:val="008F0F1C"/>
    <w:rsid w:val="008F136C"/>
    <w:rsid w:val="008F2902"/>
    <w:rsid w:val="008F3912"/>
    <w:rsid w:val="008F4047"/>
    <w:rsid w:val="008F4111"/>
    <w:rsid w:val="008F4593"/>
    <w:rsid w:val="008F5604"/>
    <w:rsid w:val="008F660B"/>
    <w:rsid w:val="008F695F"/>
    <w:rsid w:val="00900516"/>
    <w:rsid w:val="009005CE"/>
    <w:rsid w:val="00900C17"/>
    <w:rsid w:val="00900CF2"/>
    <w:rsid w:val="00901376"/>
    <w:rsid w:val="0090188B"/>
    <w:rsid w:val="00901EE5"/>
    <w:rsid w:val="00901F83"/>
    <w:rsid w:val="009021A4"/>
    <w:rsid w:val="00902A54"/>
    <w:rsid w:val="00903309"/>
    <w:rsid w:val="00904305"/>
    <w:rsid w:val="00904362"/>
    <w:rsid w:val="0090441C"/>
    <w:rsid w:val="009045D3"/>
    <w:rsid w:val="00904986"/>
    <w:rsid w:val="00904EC5"/>
    <w:rsid w:val="009079A8"/>
    <w:rsid w:val="00910C0D"/>
    <w:rsid w:val="0091159F"/>
    <w:rsid w:val="00912C43"/>
    <w:rsid w:val="0091308F"/>
    <w:rsid w:val="00913571"/>
    <w:rsid w:val="0091389B"/>
    <w:rsid w:val="0091406E"/>
    <w:rsid w:val="009149EC"/>
    <w:rsid w:val="00914ADE"/>
    <w:rsid w:val="00914B07"/>
    <w:rsid w:val="00914B48"/>
    <w:rsid w:val="0091511B"/>
    <w:rsid w:val="009163F8"/>
    <w:rsid w:val="00916549"/>
    <w:rsid w:val="00916A57"/>
    <w:rsid w:val="00916E93"/>
    <w:rsid w:val="009172D7"/>
    <w:rsid w:val="009173D0"/>
    <w:rsid w:val="00917A34"/>
    <w:rsid w:val="00917AFB"/>
    <w:rsid w:val="00917B6F"/>
    <w:rsid w:val="00917E08"/>
    <w:rsid w:val="00917E84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78D"/>
    <w:rsid w:val="00925EF2"/>
    <w:rsid w:val="00925F3C"/>
    <w:rsid w:val="00926204"/>
    <w:rsid w:val="009269E3"/>
    <w:rsid w:val="00932814"/>
    <w:rsid w:val="009332F5"/>
    <w:rsid w:val="00933A1D"/>
    <w:rsid w:val="009344C7"/>
    <w:rsid w:val="00934BAF"/>
    <w:rsid w:val="00934F64"/>
    <w:rsid w:val="00934F6D"/>
    <w:rsid w:val="00935493"/>
    <w:rsid w:val="009355A2"/>
    <w:rsid w:val="00935C40"/>
    <w:rsid w:val="00935C79"/>
    <w:rsid w:val="00935F4D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40DE"/>
    <w:rsid w:val="00944198"/>
    <w:rsid w:val="0094429F"/>
    <w:rsid w:val="009444E6"/>
    <w:rsid w:val="009449E0"/>
    <w:rsid w:val="00944A8E"/>
    <w:rsid w:val="0094541F"/>
    <w:rsid w:val="009455E6"/>
    <w:rsid w:val="0094589B"/>
    <w:rsid w:val="00947AEE"/>
    <w:rsid w:val="00950775"/>
    <w:rsid w:val="009509C0"/>
    <w:rsid w:val="00952B9C"/>
    <w:rsid w:val="009530DC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156"/>
    <w:rsid w:val="0096021A"/>
    <w:rsid w:val="00960F73"/>
    <w:rsid w:val="00961346"/>
    <w:rsid w:val="0096169A"/>
    <w:rsid w:val="00961A86"/>
    <w:rsid w:val="009624DE"/>
    <w:rsid w:val="00962F11"/>
    <w:rsid w:val="009642CA"/>
    <w:rsid w:val="00964559"/>
    <w:rsid w:val="00964BE5"/>
    <w:rsid w:val="00964F2B"/>
    <w:rsid w:val="009652B6"/>
    <w:rsid w:val="0096655D"/>
    <w:rsid w:val="009671A7"/>
    <w:rsid w:val="009707B6"/>
    <w:rsid w:val="00970E8A"/>
    <w:rsid w:val="00971139"/>
    <w:rsid w:val="009712B4"/>
    <w:rsid w:val="00971F5D"/>
    <w:rsid w:val="00972B10"/>
    <w:rsid w:val="00973F4A"/>
    <w:rsid w:val="0097401F"/>
    <w:rsid w:val="0097465C"/>
    <w:rsid w:val="00974E53"/>
    <w:rsid w:val="00975E28"/>
    <w:rsid w:val="00976F32"/>
    <w:rsid w:val="00980C3D"/>
    <w:rsid w:val="00981234"/>
    <w:rsid w:val="00981FA0"/>
    <w:rsid w:val="0098263A"/>
    <w:rsid w:val="00983541"/>
    <w:rsid w:val="009843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B3"/>
    <w:rsid w:val="00992B6B"/>
    <w:rsid w:val="00992C88"/>
    <w:rsid w:val="00993C2E"/>
    <w:rsid w:val="00993D33"/>
    <w:rsid w:val="00994618"/>
    <w:rsid w:val="00994F60"/>
    <w:rsid w:val="00995DF2"/>
    <w:rsid w:val="00996E4E"/>
    <w:rsid w:val="00997905"/>
    <w:rsid w:val="00997B80"/>
    <w:rsid w:val="00997C8A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4241"/>
    <w:rsid w:val="009A532D"/>
    <w:rsid w:val="009A59FF"/>
    <w:rsid w:val="009A5D62"/>
    <w:rsid w:val="009B033B"/>
    <w:rsid w:val="009B03E8"/>
    <w:rsid w:val="009B09BF"/>
    <w:rsid w:val="009B1B10"/>
    <w:rsid w:val="009B2107"/>
    <w:rsid w:val="009B23FD"/>
    <w:rsid w:val="009B2FB9"/>
    <w:rsid w:val="009B3134"/>
    <w:rsid w:val="009B436E"/>
    <w:rsid w:val="009B4598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43A5"/>
    <w:rsid w:val="009C4B6D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B99"/>
    <w:rsid w:val="009D1DD8"/>
    <w:rsid w:val="009D2884"/>
    <w:rsid w:val="009D2A4F"/>
    <w:rsid w:val="009D2B60"/>
    <w:rsid w:val="009D3407"/>
    <w:rsid w:val="009D3B41"/>
    <w:rsid w:val="009D5393"/>
    <w:rsid w:val="009D5445"/>
    <w:rsid w:val="009D565F"/>
    <w:rsid w:val="009D6026"/>
    <w:rsid w:val="009D65B9"/>
    <w:rsid w:val="009D70EE"/>
    <w:rsid w:val="009D733B"/>
    <w:rsid w:val="009E01FA"/>
    <w:rsid w:val="009E04DC"/>
    <w:rsid w:val="009E0931"/>
    <w:rsid w:val="009E0FB3"/>
    <w:rsid w:val="009E106E"/>
    <w:rsid w:val="009E1605"/>
    <w:rsid w:val="009E1C20"/>
    <w:rsid w:val="009E3B5A"/>
    <w:rsid w:val="009E3E85"/>
    <w:rsid w:val="009E4562"/>
    <w:rsid w:val="009E46D3"/>
    <w:rsid w:val="009E488C"/>
    <w:rsid w:val="009E5105"/>
    <w:rsid w:val="009E593F"/>
    <w:rsid w:val="009E59A1"/>
    <w:rsid w:val="009E66EE"/>
    <w:rsid w:val="009F015D"/>
    <w:rsid w:val="009F01DB"/>
    <w:rsid w:val="009F1041"/>
    <w:rsid w:val="009F20C6"/>
    <w:rsid w:val="009F37BF"/>
    <w:rsid w:val="009F4326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BFE"/>
    <w:rsid w:val="00A122A9"/>
    <w:rsid w:val="00A123F2"/>
    <w:rsid w:val="00A131A1"/>
    <w:rsid w:val="00A1329C"/>
    <w:rsid w:val="00A138CF"/>
    <w:rsid w:val="00A14503"/>
    <w:rsid w:val="00A14E25"/>
    <w:rsid w:val="00A14E81"/>
    <w:rsid w:val="00A16331"/>
    <w:rsid w:val="00A16896"/>
    <w:rsid w:val="00A16A60"/>
    <w:rsid w:val="00A17A3D"/>
    <w:rsid w:val="00A203C2"/>
    <w:rsid w:val="00A2062A"/>
    <w:rsid w:val="00A2066E"/>
    <w:rsid w:val="00A20765"/>
    <w:rsid w:val="00A21E19"/>
    <w:rsid w:val="00A22796"/>
    <w:rsid w:val="00A22B7C"/>
    <w:rsid w:val="00A236A1"/>
    <w:rsid w:val="00A239A8"/>
    <w:rsid w:val="00A24599"/>
    <w:rsid w:val="00A25B79"/>
    <w:rsid w:val="00A260A0"/>
    <w:rsid w:val="00A27FF0"/>
    <w:rsid w:val="00A300CB"/>
    <w:rsid w:val="00A30683"/>
    <w:rsid w:val="00A3115F"/>
    <w:rsid w:val="00A31B96"/>
    <w:rsid w:val="00A31BFC"/>
    <w:rsid w:val="00A32209"/>
    <w:rsid w:val="00A32BA0"/>
    <w:rsid w:val="00A32D77"/>
    <w:rsid w:val="00A32DFD"/>
    <w:rsid w:val="00A32F2C"/>
    <w:rsid w:val="00A33030"/>
    <w:rsid w:val="00A34307"/>
    <w:rsid w:val="00A35A7A"/>
    <w:rsid w:val="00A378A2"/>
    <w:rsid w:val="00A37CAC"/>
    <w:rsid w:val="00A4076B"/>
    <w:rsid w:val="00A407B6"/>
    <w:rsid w:val="00A40CDE"/>
    <w:rsid w:val="00A417D4"/>
    <w:rsid w:val="00A418FF"/>
    <w:rsid w:val="00A41D00"/>
    <w:rsid w:val="00A422EE"/>
    <w:rsid w:val="00A43FBD"/>
    <w:rsid w:val="00A43FD4"/>
    <w:rsid w:val="00A44703"/>
    <w:rsid w:val="00A4679A"/>
    <w:rsid w:val="00A473D7"/>
    <w:rsid w:val="00A5219C"/>
    <w:rsid w:val="00A52D8E"/>
    <w:rsid w:val="00A52DA1"/>
    <w:rsid w:val="00A53AA9"/>
    <w:rsid w:val="00A54367"/>
    <w:rsid w:val="00A5485E"/>
    <w:rsid w:val="00A54CCB"/>
    <w:rsid w:val="00A560D5"/>
    <w:rsid w:val="00A57301"/>
    <w:rsid w:val="00A574DE"/>
    <w:rsid w:val="00A5757E"/>
    <w:rsid w:val="00A60F52"/>
    <w:rsid w:val="00A61DFE"/>
    <w:rsid w:val="00A62AA8"/>
    <w:rsid w:val="00A63062"/>
    <w:rsid w:val="00A630D8"/>
    <w:rsid w:val="00A637A4"/>
    <w:rsid w:val="00A63B4C"/>
    <w:rsid w:val="00A63F67"/>
    <w:rsid w:val="00A640B1"/>
    <w:rsid w:val="00A6508F"/>
    <w:rsid w:val="00A6526F"/>
    <w:rsid w:val="00A65373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40EA"/>
    <w:rsid w:val="00A74597"/>
    <w:rsid w:val="00A74A7D"/>
    <w:rsid w:val="00A756FE"/>
    <w:rsid w:val="00A759BE"/>
    <w:rsid w:val="00A75C52"/>
    <w:rsid w:val="00A767B2"/>
    <w:rsid w:val="00A7717C"/>
    <w:rsid w:val="00A77CCE"/>
    <w:rsid w:val="00A80549"/>
    <w:rsid w:val="00A80B0C"/>
    <w:rsid w:val="00A81367"/>
    <w:rsid w:val="00A81B11"/>
    <w:rsid w:val="00A82229"/>
    <w:rsid w:val="00A8244E"/>
    <w:rsid w:val="00A82A14"/>
    <w:rsid w:val="00A82B9E"/>
    <w:rsid w:val="00A82D16"/>
    <w:rsid w:val="00A82F78"/>
    <w:rsid w:val="00A831FB"/>
    <w:rsid w:val="00A84186"/>
    <w:rsid w:val="00A846F1"/>
    <w:rsid w:val="00A857B4"/>
    <w:rsid w:val="00A85B14"/>
    <w:rsid w:val="00A875C0"/>
    <w:rsid w:val="00A87C15"/>
    <w:rsid w:val="00A90925"/>
    <w:rsid w:val="00A925D7"/>
    <w:rsid w:val="00A92706"/>
    <w:rsid w:val="00A92CF1"/>
    <w:rsid w:val="00A93E6F"/>
    <w:rsid w:val="00A9439C"/>
    <w:rsid w:val="00A943F8"/>
    <w:rsid w:val="00A96195"/>
    <w:rsid w:val="00A962D6"/>
    <w:rsid w:val="00A9668E"/>
    <w:rsid w:val="00A9704A"/>
    <w:rsid w:val="00A9741A"/>
    <w:rsid w:val="00A97AD0"/>
    <w:rsid w:val="00AA0776"/>
    <w:rsid w:val="00AA0874"/>
    <w:rsid w:val="00AA0C5B"/>
    <w:rsid w:val="00AA1110"/>
    <w:rsid w:val="00AA1377"/>
    <w:rsid w:val="00AA1D1B"/>
    <w:rsid w:val="00AA2167"/>
    <w:rsid w:val="00AA34B8"/>
    <w:rsid w:val="00AA421C"/>
    <w:rsid w:val="00AA4590"/>
    <w:rsid w:val="00AA49AF"/>
    <w:rsid w:val="00AA4F2F"/>
    <w:rsid w:val="00AA57CE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12C8"/>
    <w:rsid w:val="00AB1BB4"/>
    <w:rsid w:val="00AB27AA"/>
    <w:rsid w:val="00AB2A85"/>
    <w:rsid w:val="00AB38AD"/>
    <w:rsid w:val="00AB3E6B"/>
    <w:rsid w:val="00AB4D0B"/>
    <w:rsid w:val="00AB51C8"/>
    <w:rsid w:val="00AB5586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A94"/>
    <w:rsid w:val="00AC4B34"/>
    <w:rsid w:val="00AC4F91"/>
    <w:rsid w:val="00AC66A0"/>
    <w:rsid w:val="00AC6DE2"/>
    <w:rsid w:val="00AC737D"/>
    <w:rsid w:val="00AD0007"/>
    <w:rsid w:val="00AD05A6"/>
    <w:rsid w:val="00AD2262"/>
    <w:rsid w:val="00AD22C5"/>
    <w:rsid w:val="00AD283D"/>
    <w:rsid w:val="00AD3920"/>
    <w:rsid w:val="00AD4D66"/>
    <w:rsid w:val="00AD5922"/>
    <w:rsid w:val="00AD5C7F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034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8E1"/>
    <w:rsid w:val="00AF09C7"/>
    <w:rsid w:val="00AF0E62"/>
    <w:rsid w:val="00AF1474"/>
    <w:rsid w:val="00AF15A7"/>
    <w:rsid w:val="00AF1A40"/>
    <w:rsid w:val="00AF1D86"/>
    <w:rsid w:val="00AF20FB"/>
    <w:rsid w:val="00AF241B"/>
    <w:rsid w:val="00AF37F7"/>
    <w:rsid w:val="00AF3A05"/>
    <w:rsid w:val="00AF44C8"/>
    <w:rsid w:val="00AF4BF4"/>
    <w:rsid w:val="00AF551F"/>
    <w:rsid w:val="00AF5706"/>
    <w:rsid w:val="00B0025D"/>
    <w:rsid w:val="00B006D8"/>
    <w:rsid w:val="00B02238"/>
    <w:rsid w:val="00B02892"/>
    <w:rsid w:val="00B03337"/>
    <w:rsid w:val="00B035B0"/>
    <w:rsid w:val="00B03D35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103C5"/>
    <w:rsid w:val="00B1041F"/>
    <w:rsid w:val="00B10AD8"/>
    <w:rsid w:val="00B1231B"/>
    <w:rsid w:val="00B12904"/>
    <w:rsid w:val="00B12B44"/>
    <w:rsid w:val="00B12B95"/>
    <w:rsid w:val="00B13DA6"/>
    <w:rsid w:val="00B149B2"/>
    <w:rsid w:val="00B14F7F"/>
    <w:rsid w:val="00B154B5"/>
    <w:rsid w:val="00B1664E"/>
    <w:rsid w:val="00B17074"/>
    <w:rsid w:val="00B17303"/>
    <w:rsid w:val="00B1744E"/>
    <w:rsid w:val="00B17CA4"/>
    <w:rsid w:val="00B20833"/>
    <w:rsid w:val="00B21343"/>
    <w:rsid w:val="00B219AA"/>
    <w:rsid w:val="00B21A5B"/>
    <w:rsid w:val="00B221C7"/>
    <w:rsid w:val="00B22D6E"/>
    <w:rsid w:val="00B23135"/>
    <w:rsid w:val="00B23FFE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27D5C"/>
    <w:rsid w:val="00B30B4B"/>
    <w:rsid w:val="00B30BA2"/>
    <w:rsid w:val="00B30E29"/>
    <w:rsid w:val="00B30F71"/>
    <w:rsid w:val="00B3172B"/>
    <w:rsid w:val="00B3194F"/>
    <w:rsid w:val="00B31C49"/>
    <w:rsid w:val="00B31DDF"/>
    <w:rsid w:val="00B32EB9"/>
    <w:rsid w:val="00B33B47"/>
    <w:rsid w:val="00B33D16"/>
    <w:rsid w:val="00B33F57"/>
    <w:rsid w:val="00B33FC2"/>
    <w:rsid w:val="00B3423E"/>
    <w:rsid w:val="00B347F1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428"/>
    <w:rsid w:val="00B461F8"/>
    <w:rsid w:val="00B475CB"/>
    <w:rsid w:val="00B47943"/>
    <w:rsid w:val="00B47959"/>
    <w:rsid w:val="00B47DE3"/>
    <w:rsid w:val="00B50446"/>
    <w:rsid w:val="00B506FA"/>
    <w:rsid w:val="00B50A6E"/>
    <w:rsid w:val="00B512D2"/>
    <w:rsid w:val="00B527BF"/>
    <w:rsid w:val="00B52AF7"/>
    <w:rsid w:val="00B52C0E"/>
    <w:rsid w:val="00B52DC6"/>
    <w:rsid w:val="00B530FD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DFF"/>
    <w:rsid w:val="00B60C3E"/>
    <w:rsid w:val="00B614B6"/>
    <w:rsid w:val="00B615CB"/>
    <w:rsid w:val="00B616D8"/>
    <w:rsid w:val="00B61E41"/>
    <w:rsid w:val="00B62AE0"/>
    <w:rsid w:val="00B63E30"/>
    <w:rsid w:val="00B645FA"/>
    <w:rsid w:val="00B64775"/>
    <w:rsid w:val="00B64F04"/>
    <w:rsid w:val="00B657AB"/>
    <w:rsid w:val="00B65AF9"/>
    <w:rsid w:val="00B663CD"/>
    <w:rsid w:val="00B67AB1"/>
    <w:rsid w:val="00B67B4F"/>
    <w:rsid w:val="00B702CD"/>
    <w:rsid w:val="00B71A1D"/>
    <w:rsid w:val="00B72EBB"/>
    <w:rsid w:val="00B73288"/>
    <w:rsid w:val="00B73B28"/>
    <w:rsid w:val="00B74FE2"/>
    <w:rsid w:val="00B763BE"/>
    <w:rsid w:val="00B7749A"/>
    <w:rsid w:val="00B779BB"/>
    <w:rsid w:val="00B77B07"/>
    <w:rsid w:val="00B77BB8"/>
    <w:rsid w:val="00B800EC"/>
    <w:rsid w:val="00B80E3C"/>
    <w:rsid w:val="00B8103D"/>
    <w:rsid w:val="00B81718"/>
    <w:rsid w:val="00B855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87FF4"/>
    <w:rsid w:val="00B909D7"/>
    <w:rsid w:val="00B909E7"/>
    <w:rsid w:val="00B92BC7"/>
    <w:rsid w:val="00B9307F"/>
    <w:rsid w:val="00B9389E"/>
    <w:rsid w:val="00B946A8"/>
    <w:rsid w:val="00B94EB5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62AD"/>
    <w:rsid w:val="00BA6DBD"/>
    <w:rsid w:val="00BB0267"/>
    <w:rsid w:val="00BB078B"/>
    <w:rsid w:val="00BB0DE7"/>
    <w:rsid w:val="00BB0E0C"/>
    <w:rsid w:val="00BB2B25"/>
    <w:rsid w:val="00BB30EA"/>
    <w:rsid w:val="00BB37AF"/>
    <w:rsid w:val="00BB4011"/>
    <w:rsid w:val="00BB4769"/>
    <w:rsid w:val="00BB49D4"/>
    <w:rsid w:val="00BB4C08"/>
    <w:rsid w:val="00BB4FDA"/>
    <w:rsid w:val="00BB61BE"/>
    <w:rsid w:val="00BB6AC3"/>
    <w:rsid w:val="00BB7776"/>
    <w:rsid w:val="00BB779D"/>
    <w:rsid w:val="00BC050A"/>
    <w:rsid w:val="00BC066A"/>
    <w:rsid w:val="00BC122C"/>
    <w:rsid w:val="00BC17A9"/>
    <w:rsid w:val="00BC1866"/>
    <w:rsid w:val="00BC1DBD"/>
    <w:rsid w:val="00BC2414"/>
    <w:rsid w:val="00BC322A"/>
    <w:rsid w:val="00BC4A4E"/>
    <w:rsid w:val="00BC5092"/>
    <w:rsid w:val="00BC526B"/>
    <w:rsid w:val="00BC5737"/>
    <w:rsid w:val="00BC5EB0"/>
    <w:rsid w:val="00BC65A7"/>
    <w:rsid w:val="00BC6D81"/>
    <w:rsid w:val="00BD0DA1"/>
    <w:rsid w:val="00BD1747"/>
    <w:rsid w:val="00BD3A51"/>
    <w:rsid w:val="00BD3C1A"/>
    <w:rsid w:val="00BD3C68"/>
    <w:rsid w:val="00BD421D"/>
    <w:rsid w:val="00BD4493"/>
    <w:rsid w:val="00BD5052"/>
    <w:rsid w:val="00BD6B87"/>
    <w:rsid w:val="00BD6CFA"/>
    <w:rsid w:val="00BD73FC"/>
    <w:rsid w:val="00BD79B1"/>
    <w:rsid w:val="00BE00E2"/>
    <w:rsid w:val="00BE03D0"/>
    <w:rsid w:val="00BE04D9"/>
    <w:rsid w:val="00BE08EF"/>
    <w:rsid w:val="00BE0BCC"/>
    <w:rsid w:val="00BE1722"/>
    <w:rsid w:val="00BE29B0"/>
    <w:rsid w:val="00BE348F"/>
    <w:rsid w:val="00BE4614"/>
    <w:rsid w:val="00BE4E6F"/>
    <w:rsid w:val="00BE5100"/>
    <w:rsid w:val="00BE529D"/>
    <w:rsid w:val="00BE53DD"/>
    <w:rsid w:val="00BE573E"/>
    <w:rsid w:val="00BE59E2"/>
    <w:rsid w:val="00BE6584"/>
    <w:rsid w:val="00BE6637"/>
    <w:rsid w:val="00BE6F2B"/>
    <w:rsid w:val="00BE749B"/>
    <w:rsid w:val="00BE7D8D"/>
    <w:rsid w:val="00BF10E8"/>
    <w:rsid w:val="00BF1376"/>
    <w:rsid w:val="00BF2033"/>
    <w:rsid w:val="00BF3158"/>
    <w:rsid w:val="00BF3169"/>
    <w:rsid w:val="00BF34E0"/>
    <w:rsid w:val="00BF3911"/>
    <w:rsid w:val="00BF51B7"/>
    <w:rsid w:val="00BF5491"/>
    <w:rsid w:val="00BF56BE"/>
    <w:rsid w:val="00BF5BE3"/>
    <w:rsid w:val="00BF6676"/>
    <w:rsid w:val="00BF7BD9"/>
    <w:rsid w:val="00C004DD"/>
    <w:rsid w:val="00C00953"/>
    <w:rsid w:val="00C00F38"/>
    <w:rsid w:val="00C021B2"/>
    <w:rsid w:val="00C0314D"/>
    <w:rsid w:val="00C03312"/>
    <w:rsid w:val="00C03532"/>
    <w:rsid w:val="00C03605"/>
    <w:rsid w:val="00C039A5"/>
    <w:rsid w:val="00C03A04"/>
    <w:rsid w:val="00C03C67"/>
    <w:rsid w:val="00C046F7"/>
    <w:rsid w:val="00C06374"/>
    <w:rsid w:val="00C064FE"/>
    <w:rsid w:val="00C066AB"/>
    <w:rsid w:val="00C06EA1"/>
    <w:rsid w:val="00C071E1"/>
    <w:rsid w:val="00C10C0B"/>
    <w:rsid w:val="00C10DD5"/>
    <w:rsid w:val="00C10F51"/>
    <w:rsid w:val="00C1122F"/>
    <w:rsid w:val="00C1136B"/>
    <w:rsid w:val="00C11A6C"/>
    <w:rsid w:val="00C11F76"/>
    <w:rsid w:val="00C12989"/>
    <w:rsid w:val="00C13567"/>
    <w:rsid w:val="00C13C61"/>
    <w:rsid w:val="00C14D9F"/>
    <w:rsid w:val="00C15A27"/>
    <w:rsid w:val="00C15FEF"/>
    <w:rsid w:val="00C165A1"/>
    <w:rsid w:val="00C16F1F"/>
    <w:rsid w:val="00C176A9"/>
    <w:rsid w:val="00C1776A"/>
    <w:rsid w:val="00C20301"/>
    <w:rsid w:val="00C20BBA"/>
    <w:rsid w:val="00C20FFB"/>
    <w:rsid w:val="00C22519"/>
    <w:rsid w:val="00C22725"/>
    <w:rsid w:val="00C22C7B"/>
    <w:rsid w:val="00C22F12"/>
    <w:rsid w:val="00C2305C"/>
    <w:rsid w:val="00C233D0"/>
    <w:rsid w:val="00C234A2"/>
    <w:rsid w:val="00C2380D"/>
    <w:rsid w:val="00C24162"/>
    <w:rsid w:val="00C24E78"/>
    <w:rsid w:val="00C2509D"/>
    <w:rsid w:val="00C25854"/>
    <w:rsid w:val="00C25DA4"/>
    <w:rsid w:val="00C25DBF"/>
    <w:rsid w:val="00C26C06"/>
    <w:rsid w:val="00C2796E"/>
    <w:rsid w:val="00C27A2E"/>
    <w:rsid w:val="00C302BD"/>
    <w:rsid w:val="00C3217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316"/>
    <w:rsid w:val="00C408C2"/>
    <w:rsid w:val="00C408D5"/>
    <w:rsid w:val="00C40B77"/>
    <w:rsid w:val="00C41401"/>
    <w:rsid w:val="00C41D3C"/>
    <w:rsid w:val="00C430EE"/>
    <w:rsid w:val="00C43801"/>
    <w:rsid w:val="00C44A07"/>
    <w:rsid w:val="00C44BDC"/>
    <w:rsid w:val="00C45BFB"/>
    <w:rsid w:val="00C45DCE"/>
    <w:rsid w:val="00C46085"/>
    <w:rsid w:val="00C460FC"/>
    <w:rsid w:val="00C46D15"/>
    <w:rsid w:val="00C47127"/>
    <w:rsid w:val="00C47600"/>
    <w:rsid w:val="00C50C7D"/>
    <w:rsid w:val="00C50FF9"/>
    <w:rsid w:val="00C511CC"/>
    <w:rsid w:val="00C52889"/>
    <w:rsid w:val="00C528D2"/>
    <w:rsid w:val="00C52D5A"/>
    <w:rsid w:val="00C52E8B"/>
    <w:rsid w:val="00C53DE5"/>
    <w:rsid w:val="00C54B14"/>
    <w:rsid w:val="00C56C58"/>
    <w:rsid w:val="00C56CCC"/>
    <w:rsid w:val="00C60320"/>
    <w:rsid w:val="00C60A94"/>
    <w:rsid w:val="00C6352A"/>
    <w:rsid w:val="00C635CC"/>
    <w:rsid w:val="00C63D29"/>
    <w:rsid w:val="00C64538"/>
    <w:rsid w:val="00C65B2D"/>
    <w:rsid w:val="00C65C5D"/>
    <w:rsid w:val="00C65DA0"/>
    <w:rsid w:val="00C6656A"/>
    <w:rsid w:val="00C66C03"/>
    <w:rsid w:val="00C67057"/>
    <w:rsid w:val="00C67158"/>
    <w:rsid w:val="00C71104"/>
    <w:rsid w:val="00C711E5"/>
    <w:rsid w:val="00C716F1"/>
    <w:rsid w:val="00C72816"/>
    <w:rsid w:val="00C730CB"/>
    <w:rsid w:val="00C731FC"/>
    <w:rsid w:val="00C73586"/>
    <w:rsid w:val="00C73782"/>
    <w:rsid w:val="00C73F9C"/>
    <w:rsid w:val="00C74107"/>
    <w:rsid w:val="00C80D90"/>
    <w:rsid w:val="00C81245"/>
    <w:rsid w:val="00C81B05"/>
    <w:rsid w:val="00C82179"/>
    <w:rsid w:val="00C83607"/>
    <w:rsid w:val="00C836EE"/>
    <w:rsid w:val="00C83ADF"/>
    <w:rsid w:val="00C83AEE"/>
    <w:rsid w:val="00C84CAA"/>
    <w:rsid w:val="00C85531"/>
    <w:rsid w:val="00C85563"/>
    <w:rsid w:val="00C85AC7"/>
    <w:rsid w:val="00C85B0B"/>
    <w:rsid w:val="00C87F13"/>
    <w:rsid w:val="00C9003E"/>
    <w:rsid w:val="00C9045E"/>
    <w:rsid w:val="00C90466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61CA"/>
    <w:rsid w:val="00C96242"/>
    <w:rsid w:val="00C96454"/>
    <w:rsid w:val="00C96747"/>
    <w:rsid w:val="00CA08DA"/>
    <w:rsid w:val="00CA0FB8"/>
    <w:rsid w:val="00CA15F3"/>
    <w:rsid w:val="00CA2680"/>
    <w:rsid w:val="00CA3312"/>
    <w:rsid w:val="00CA3BE8"/>
    <w:rsid w:val="00CA4D23"/>
    <w:rsid w:val="00CA50CD"/>
    <w:rsid w:val="00CA522F"/>
    <w:rsid w:val="00CA563C"/>
    <w:rsid w:val="00CA567B"/>
    <w:rsid w:val="00CA6716"/>
    <w:rsid w:val="00CA6B37"/>
    <w:rsid w:val="00CA7392"/>
    <w:rsid w:val="00CA7483"/>
    <w:rsid w:val="00CA7FB2"/>
    <w:rsid w:val="00CB036A"/>
    <w:rsid w:val="00CB072B"/>
    <w:rsid w:val="00CB0D34"/>
    <w:rsid w:val="00CB10CB"/>
    <w:rsid w:val="00CB1C4E"/>
    <w:rsid w:val="00CB1FD2"/>
    <w:rsid w:val="00CB2A98"/>
    <w:rsid w:val="00CB3818"/>
    <w:rsid w:val="00CB43AC"/>
    <w:rsid w:val="00CB4B6E"/>
    <w:rsid w:val="00CB5197"/>
    <w:rsid w:val="00CB5BD2"/>
    <w:rsid w:val="00CB6164"/>
    <w:rsid w:val="00CB6570"/>
    <w:rsid w:val="00CB6930"/>
    <w:rsid w:val="00CB79F7"/>
    <w:rsid w:val="00CB7CCD"/>
    <w:rsid w:val="00CC18C0"/>
    <w:rsid w:val="00CC1939"/>
    <w:rsid w:val="00CC23EB"/>
    <w:rsid w:val="00CC3C1E"/>
    <w:rsid w:val="00CC42D4"/>
    <w:rsid w:val="00CC4364"/>
    <w:rsid w:val="00CC5628"/>
    <w:rsid w:val="00CC5ABF"/>
    <w:rsid w:val="00CC64E3"/>
    <w:rsid w:val="00CC7712"/>
    <w:rsid w:val="00CC774A"/>
    <w:rsid w:val="00CD179A"/>
    <w:rsid w:val="00CD2030"/>
    <w:rsid w:val="00CD2536"/>
    <w:rsid w:val="00CD3DB8"/>
    <w:rsid w:val="00CD3E9C"/>
    <w:rsid w:val="00CD3F00"/>
    <w:rsid w:val="00CD407F"/>
    <w:rsid w:val="00CD4ED2"/>
    <w:rsid w:val="00CD548B"/>
    <w:rsid w:val="00CD5740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FAA"/>
    <w:rsid w:val="00CE36EF"/>
    <w:rsid w:val="00CE3B18"/>
    <w:rsid w:val="00CE3FC3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9C6"/>
    <w:rsid w:val="00CF230D"/>
    <w:rsid w:val="00CF2A98"/>
    <w:rsid w:val="00CF43C6"/>
    <w:rsid w:val="00CF5489"/>
    <w:rsid w:val="00CF7111"/>
    <w:rsid w:val="00CF7615"/>
    <w:rsid w:val="00CF7796"/>
    <w:rsid w:val="00CF7823"/>
    <w:rsid w:val="00CF78DA"/>
    <w:rsid w:val="00D003F8"/>
    <w:rsid w:val="00D0052C"/>
    <w:rsid w:val="00D01540"/>
    <w:rsid w:val="00D018DB"/>
    <w:rsid w:val="00D01AFE"/>
    <w:rsid w:val="00D01B9F"/>
    <w:rsid w:val="00D0267B"/>
    <w:rsid w:val="00D02757"/>
    <w:rsid w:val="00D02851"/>
    <w:rsid w:val="00D02A5B"/>
    <w:rsid w:val="00D02B8B"/>
    <w:rsid w:val="00D02FB7"/>
    <w:rsid w:val="00D04613"/>
    <w:rsid w:val="00D04AF3"/>
    <w:rsid w:val="00D04D9F"/>
    <w:rsid w:val="00D05C77"/>
    <w:rsid w:val="00D06D80"/>
    <w:rsid w:val="00D07581"/>
    <w:rsid w:val="00D07739"/>
    <w:rsid w:val="00D078A1"/>
    <w:rsid w:val="00D10769"/>
    <w:rsid w:val="00D1152B"/>
    <w:rsid w:val="00D11642"/>
    <w:rsid w:val="00D116C7"/>
    <w:rsid w:val="00D13AC5"/>
    <w:rsid w:val="00D13C39"/>
    <w:rsid w:val="00D142C5"/>
    <w:rsid w:val="00D149CF"/>
    <w:rsid w:val="00D14A15"/>
    <w:rsid w:val="00D14C59"/>
    <w:rsid w:val="00D14E5F"/>
    <w:rsid w:val="00D14F7D"/>
    <w:rsid w:val="00D14FB2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D10"/>
    <w:rsid w:val="00D2153B"/>
    <w:rsid w:val="00D23801"/>
    <w:rsid w:val="00D2516D"/>
    <w:rsid w:val="00D25AEC"/>
    <w:rsid w:val="00D25B2F"/>
    <w:rsid w:val="00D2608B"/>
    <w:rsid w:val="00D26251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E91"/>
    <w:rsid w:val="00D33DBD"/>
    <w:rsid w:val="00D341C9"/>
    <w:rsid w:val="00D3447D"/>
    <w:rsid w:val="00D3488B"/>
    <w:rsid w:val="00D34A8C"/>
    <w:rsid w:val="00D35F32"/>
    <w:rsid w:val="00D361DE"/>
    <w:rsid w:val="00D369D6"/>
    <w:rsid w:val="00D37427"/>
    <w:rsid w:val="00D3793E"/>
    <w:rsid w:val="00D37E78"/>
    <w:rsid w:val="00D37FB2"/>
    <w:rsid w:val="00D404C7"/>
    <w:rsid w:val="00D41A6A"/>
    <w:rsid w:val="00D420E0"/>
    <w:rsid w:val="00D4233A"/>
    <w:rsid w:val="00D42A1E"/>
    <w:rsid w:val="00D43B76"/>
    <w:rsid w:val="00D43E3F"/>
    <w:rsid w:val="00D44B3D"/>
    <w:rsid w:val="00D45047"/>
    <w:rsid w:val="00D453A0"/>
    <w:rsid w:val="00D46787"/>
    <w:rsid w:val="00D4691A"/>
    <w:rsid w:val="00D46C4C"/>
    <w:rsid w:val="00D50F43"/>
    <w:rsid w:val="00D51635"/>
    <w:rsid w:val="00D51F18"/>
    <w:rsid w:val="00D52DA3"/>
    <w:rsid w:val="00D52E5A"/>
    <w:rsid w:val="00D53537"/>
    <w:rsid w:val="00D5360E"/>
    <w:rsid w:val="00D54E49"/>
    <w:rsid w:val="00D54E9E"/>
    <w:rsid w:val="00D55010"/>
    <w:rsid w:val="00D551C8"/>
    <w:rsid w:val="00D55972"/>
    <w:rsid w:val="00D564BB"/>
    <w:rsid w:val="00D565FA"/>
    <w:rsid w:val="00D5674B"/>
    <w:rsid w:val="00D568ED"/>
    <w:rsid w:val="00D56BF9"/>
    <w:rsid w:val="00D56E3F"/>
    <w:rsid w:val="00D571B4"/>
    <w:rsid w:val="00D57BD9"/>
    <w:rsid w:val="00D6014E"/>
    <w:rsid w:val="00D6063B"/>
    <w:rsid w:val="00D60BB3"/>
    <w:rsid w:val="00D61F15"/>
    <w:rsid w:val="00D624A9"/>
    <w:rsid w:val="00D6289E"/>
    <w:rsid w:val="00D62E5F"/>
    <w:rsid w:val="00D630E7"/>
    <w:rsid w:val="00D640BA"/>
    <w:rsid w:val="00D6444B"/>
    <w:rsid w:val="00D64C56"/>
    <w:rsid w:val="00D65A49"/>
    <w:rsid w:val="00D66008"/>
    <w:rsid w:val="00D66410"/>
    <w:rsid w:val="00D66472"/>
    <w:rsid w:val="00D6679A"/>
    <w:rsid w:val="00D66D20"/>
    <w:rsid w:val="00D66F17"/>
    <w:rsid w:val="00D700E5"/>
    <w:rsid w:val="00D70900"/>
    <w:rsid w:val="00D71B77"/>
    <w:rsid w:val="00D7232F"/>
    <w:rsid w:val="00D725CA"/>
    <w:rsid w:val="00D7374B"/>
    <w:rsid w:val="00D74A87"/>
    <w:rsid w:val="00D755DE"/>
    <w:rsid w:val="00D7587B"/>
    <w:rsid w:val="00D75CE3"/>
    <w:rsid w:val="00D76186"/>
    <w:rsid w:val="00D771E9"/>
    <w:rsid w:val="00D7771F"/>
    <w:rsid w:val="00D817F1"/>
    <w:rsid w:val="00D825BC"/>
    <w:rsid w:val="00D82706"/>
    <w:rsid w:val="00D8312E"/>
    <w:rsid w:val="00D8414C"/>
    <w:rsid w:val="00D844B1"/>
    <w:rsid w:val="00D86C20"/>
    <w:rsid w:val="00D86DD4"/>
    <w:rsid w:val="00D90898"/>
    <w:rsid w:val="00D908F2"/>
    <w:rsid w:val="00D90998"/>
    <w:rsid w:val="00D909BB"/>
    <w:rsid w:val="00D91D92"/>
    <w:rsid w:val="00D92529"/>
    <w:rsid w:val="00D92870"/>
    <w:rsid w:val="00D92B67"/>
    <w:rsid w:val="00D94BD0"/>
    <w:rsid w:val="00D9558B"/>
    <w:rsid w:val="00D966E1"/>
    <w:rsid w:val="00D973C9"/>
    <w:rsid w:val="00D9781A"/>
    <w:rsid w:val="00DA041C"/>
    <w:rsid w:val="00DA1613"/>
    <w:rsid w:val="00DA29C5"/>
    <w:rsid w:val="00DA2AEB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CBB"/>
    <w:rsid w:val="00DB040D"/>
    <w:rsid w:val="00DB08FA"/>
    <w:rsid w:val="00DB1637"/>
    <w:rsid w:val="00DB1CD7"/>
    <w:rsid w:val="00DB2086"/>
    <w:rsid w:val="00DB2651"/>
    <w:rsid w:val="00DB28B4"/>
    <w:rsid w:val="00DB2A1C"/>
    <w:rsid w:val="00DB30B1"/>
    <w:rsid w:val="00DB31FF"/>
    <w:rsid w:val="00DB3ECD"/>
    <w:rsid w:val="00DB4717"/>
    <w:rsid w:val="00DB60A0"/>
    <w:rsid w:val="00DB7320"/>
    <w:rsid w:val="00DB75E7"/>
    <w:rsid w:val="00DB79D5"/>
    <w:rsid w:val="00DB7F8E"/>
    <w:rsid w:val="00DC00E8"/>
    <w:rsid w:val="00DC0CC3"/>
    <w:rsid w:val="00DC0F8C"/>
    <w:rsid w:val="00DC12C8"/>
    <w:rsid w:val="00DC1C61"/>
    <w:rsid w:val="00DC36E8"/>
    <w:rsid w:val="00DC570A"/>
    <w:rsid w:val="00DC5C68"/>
    <w:rsid w:val="00DC5D8F"/>
    <w:rsid w:val="00DC6AB5"/>
    <w:rsid w:val="00DC6F31"/>
    <w:rsid w:val="00DC7004"/>
    <w:rsid w:val="00DC7FFD"/>
    <w:rsid w:val="00DD0277"/>
    <w:rsid w:val="00DD1129"/>
    <w:rsid w:val="00DD15C7"/>
    <w:rsid w:val="00DD1B11"/>
    <w:rsid w:val="00DD1B33"/>
    <w:rsid w:val="00DD1CE2"/>
    <w:rsid w:val="00DD645B"/>
    <w:rsid w:val="00DD6667"/>
    <w:rsid w:val="00DD6A64"/>
    <w:rsid w:val="00DD6ADC"/>
    <w:rsid w:val="00DD6D82"/>
    <w:rsid w:val="00DD7594"/>
    <w:rsid w:val="00DD786C"/>
    <w:rsid w:val="00DD7E6D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95F"/>
    <w:rsid w:val="00DE423F"/>
    <w:rsid w:val="00DE4978"/>
    <w:rsid w:val="00DE4A0A"/>
    <w:rsid w:val="00DE5039"/>
    <w:rsid w:val="00DE5414"/>
    <w:rsid w:val="00DE5BAE"/>
    <w:rsid w:val="00DE7566"/>
    <w:rsid w:val="00DE7E46"/>
    <w:rsid w:val="00DF066D"/>
    <w:rsid w:val="00DF0C37"/>
    <w:rsid w:val="00DF135C"/>
    <w:rsid w:val="00DF24FD"/>
    <w:rsid w:val="00DF2506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5EC"/>
    <w:rsid w:val="00DF7D56"/>
    <w:rsid w:val="00DF7DBE"/>
    <w:rsid w:val="00E002D6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C48"/>
    <w:rsid w:val="00E05C97"/>
    <w:rsid w:val="00E05DA6"/>
    <w:rsid w:val="00E06065"/>
    <w:rsid w:val="00E06A81"/>
    <w:rsid w:val="00E07901"/>
    <w:rsid w:val="00E079C6"/>
    <w:rsid w:val="00E1075B"/>
    <w:rsid w:val="00E10BFA"/>
    <w:rsid w:val="00E1262D"/>
    <w:rsid w:val="00E1273C"/>
    <w:rsid w:val="00E128A2"/>
    <w:rsid w:val="00E134FE"/>
    <w:rsid w:val="00E1434A"/>
    <w:rsid w:val="00E14600"/>
    <w:rsid w:val="00E146CF"/>
    <w:rsid w:val="00E14BED"/>
    <w:rsid w:val="00E15ACE"/>
    <w:rsid w:val="00E15BA6"/>
    <w:rsid w:val="00E15C2B"/>
    <w:rsid w:val="00E17711"/>
    <w:rsid w:val="00E211F7"/>
    <w:rsid w:val="00E21B26"/>
    <w:rsid w:val="00E229A6"/>
    <w:rsid w:val="00E23501"/>
    <w:rsid w:val="00E23C05"/>
    <w:rsid w:val="00E2407B"/>
    <w:rsid w:val="00E24237"/>
    <w:rsid w:val="00E2425F"/>
    <w:rsid w:val="00E242F0"/>
    <w:rsid w:val="00E245B0"/>
    <w:rsid w:val="00E2461C"/>
    <w:rsid w:val="00E247E2"/>
    <w:rsid w:val="00E24B86"/>
    <w:rsid w:val="00E24EF9"/>
    <w:rsid w:val="00E27927"/>
    <w:rsid w:val="00E27F00"/>
    <w:rsid w:val="00E301A0"/>
    <w:rsid w:val="00E3021E"/>
    <w:rsid w:val="00E302AD"/>
    <w:rsid w:val="00E30431"/>
    <w:rsid w:val="00E304EB"/>
    <w:rsid w:val="00E3187A"/>
    <w:rsid w:val="00E329D0"/>
    <w:rsid w:val="00E32C08"/>
    <w:rsid w:val="00E330AD"/>
    <w:rsid w:val="00E33746"/>
    <w:rsid w:val="00E342B3"/>
    <w:rsid w:val="00E3451F"/>
    <w:rsid w:val="00E3469B"/>
    <w:rsid w:val="00E34B80"/>
    <w:rsid w:val="00E34EE9"/>
    <w:rsid w:val="00E3590B"/>
    <w:rsid w:val="00E36ADF"/>
    <w:rsid w:val="00E36B53"/>
    <w:rsid w:val="00E37585"/>
    <w:rsid w:val="00E40652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53D2"/>
    <w:rsid w:val="00E55509"/>
    <w:rsid w:val="00E5619A"/>
    <w:rsid w:val="00E563AE"/>
    <w:rsid w:val="00E565F4"/>
    <w:rsid w:val="00E568D9"/>
    <w:rsid w:val="00E56E35"/>
    <w:rsid w:val="00E57005"/>
    <w:rsid w:val="00E60B3B"/>
    <w:rsid w:val="00E61029"/>
    <w:rsid w:val="00E6177F"/>
    <w:rsid w:val="00E62741"/>
    <w:rsid w:val="00E62BF6"/>
    <w:rsid w:val="00E62F89"/>
    <w:rsid w:val="00E6376A"/>
    <w:rsid w:val="00E638B2"/>
    <w:rsid w:val="00E64A96"/>
    <w:rsid w:val="00E64D8F"/>
    <w:rsid w:val="00E6575A"/>
    <w:rsid w:val="00E65B70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7697F"/>
    <w:rsid w:val="00E80278"/>
    <w:rsid w:val="00E80724"/>
    <w:rsid w:val="00E80E3F"/>
    <w:rsid w:val="00E814F5"/>
    <w:rsid w:val="00E81B70"/>
    <w:rsid w:val="00E82556"/>
    <w:rsid w:val="00E83809"/>
    <w:rsid w:val="00E83A40"/>
    <w:rsid w:val="00E84688"/>
    <w:rsid w:val="00E8475C"/>
    <w:rsid w:val="00E85288"/>
    <w:rsid w:val="00E859B8"/>
    <w:rsid w:val="00E85CBE"/>
    <w:rsid w:val="00E85F06"/>
    <w:rsid w:val="00E86566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51D5"/>
    <w:rsid w:val="00E9567F"/>
    <w:rsid w:val="00E95761"/>
    <w:rsid w:val="00E959A0"/>
    <w:rsid w:val="00E96897"/>
    <w:rsid w:val="00E969FC"/>
    <w:rsid w:val="00E97045"/>
    <w:rsid w:val="00E97B8E"/>
    <w:rsid w:val="00E97DA3"/>
    <w:rsid w:val="00E97E70"/>
    <w:rsid w:val="00EA0CE1"/>
    <w:rsid w:val="00EA1086"/>
    <w:rsid w:val="00EA270C"/>
    <w:rsid w:val="00EA2ECB"/>
    <w:rsid w:val="00EA3185"/>
    <w:rsid w:val="00EA36EA"/>
    <w:rsid w:val="00EA3D7E"/>
    <w:rsid w:val="00EA443F"/>
    <w:rsid w:val="00EA466B"/>
    <w:rsid w:val="00EA5CB5"/>
    <w:rsid w:val="00EA5CF4"/>
    <w:rsid w:val="00EA67AD"/>
    <w:rsid w:val="00EA72FC"/>
    <w:rsid w:val="00EA7303"/>
    <w:rsid w:val="00EA7698"/>
    <w:rsid w:val="00EA7E45"/>
    <w:rsid w:val="00EB09B9"/>
    <w:rsid w:val="00EB30BE"/>
    <w:rsid w:val="00EB3404"/>
    <w:rsid w:val="00EB3599"/>
    <w:rsid w:val="00EB3C52"/>
    <w:rsid w:val="00EB5799"/>
    <w:rsid w:val="00EB6D46"/>
    <w:rsid w:val="00EB6FAB"/>
    <w:rsid w:val="00EB76F7"/>
    <w:rsid w:val="00EB793B"/>
    <w:rsid w:val="00EB7CB1"/>
    <w:rsid w:val="00EC01B9"/>
    <w:rsid w:val="00EC04E1"/>
    <w:rsid w:val="00EC0569"/>
    <w:rsid w:val="00EC084D"/>
    <w:rsid w:val="00EC0C7B"/>
    <w:rsid w:val="00EC1C35"/>
    <w:rsid w:val="00EC1F63"/>
    <w:rsid w:val="00EC358F"/>
    <w:rsid w:val="00EC3F0C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34D4"/>
    <w:rsid w:val="00ED3D84"/>
    <w:rsid w:val="00ED42FF"/>
    <w:rsid w:val="00ED5E6C"/>
    <w:rsid w:val="00ED766C"/>
    <w:rsid w:val="00ED76FB"/>
    <w:rsid w:val="00EE05C2"/>
    <w:rsid w:val="00EE0D01"/>
    <w:rsid w:val="00EE30CB"/>
    <w:rsid w:val="00EE30EE"/>
    <w:rsid w:val="00EE3A17"/>
    <w:rsid w:val="00EE3C6D"/>
    <w:rsid w:val="00EE4028"/>
    <w:rsid w:val="00EE4C6E"/>
    <w:rsid w:val="00EE4F89"/>
    <w:rsid w:val="00EE5135"/>
    <w:rsid w:val="00EE558C"/>
    <w:rsid w:val="00EE61BE"/>
    <w:rsid w:val="00EE6DE6"/>
    <w:rsid w:val="00EE790F"/>
    <w:rsid w:val="00EF057C"/>
    <w:rsid w:val="00EF1D14"/>
    <w:rsid w:val="00EF334E"/>
    <w:rsid w:val="00EF4685"/>
    <w:rsid w:val="00EF4FEE"/>
    <w:rsid w:val="00EF6873"/>
    <w:rsid w:val="00EF6902"/>
    <w:rsid w:val="00EF6F24"/>
    <w:rsid w:val="00EF7143"/>
    <w:rsid w:val="00F0080B"/>
    <w:rsid w:val="00F00BE1"/>
    <w:rsid w:val="00F01B31"/>
    <w:rsid w:val="00F02D9C"/>
    <w:rsid w:val="00F038D5"/>
    <w:rsid w:val="00F03AB9"/>
    <w:rsid w:val="00F03F4E"/>
    <w:rsid w:val="00F0439A"/>
    <w:rsid w:val="00F06479"/>
    <w:rsid w:val="00F06958"/>
    <w:rsid w:val="00F076C5"/>
    <w:rsid w:val="00F10B0A"/>
    <w:rsid w:val="00F120D9"/>
    <w:rsid w:val="00F124BE"/>
    <w:rsid w:val="00F125DE"/>
    <w:rsid w:val="00F12638"/>
    <w:rsid w:val="00F12A9F"/>
    <w:rsid w:val="00F13137"/>
    <w:rsid w:val="00F14C13"/>
    <w:rsid w:val="00F211DE"/>
    <w:rsid w:val="00F21D2A"/>
    <w:rsid w:val="00F2254A"/>
    <w:rsid w:val="00F2276D"/>
    <w:rsid w:val="00F22B7B"/>
    <w:rsid w:val="00F22C15"/>
    <w:rsid w:val="00F22EDB"/>
    <w:rsid w:val="00F23570"/>
    <w:rsid w:val="00F24232"/>
    <w:rsid w:val="00F24E8D"/>
    <w:rsid w:val="00F2526C"/>
    <w:rsid w:val="00F261F0"/>
    <w:rsid w:val="00F27170"/>
    <w:rsid w:val="00F27EA7"/>
    <w:rsid w:val="00F30016"/>
    <w:rsid w:val="00F3058F"/>
    <w:rsid w:val="00F30CE5"/>
    <w:rsid w:val="00F30E85"/>
    <w:rsid w:val="00F3144A"/>
    <w:rsid w:val="00F31C75"/>
    <w:rsid w:val="00F32543"/>
    <w:rsid w:val="00F32D9A"/>
    <w:rsid w:val="00F33050"/>
    <w:rsid w:val="00F33277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9ED"/>
    <w:rsid w:val="00F35E63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B59"/>
    <w:rsid w:val="00F44BB8"/>
    <w:rsid w:val="00F459C7"/>
    <w:rsid w:val="00F45D8C"/>
    <w:rsid w:val="00F468CA"/>
    <w:rsid w:val="00F47658"/>
    <w:rsid w:val="00F47C5C"/>
    <w:rsid w:val="00F50173"/>
    <w:rsid w:val="00F506D9"/>
    <w:rsid w:val="00F510A6"/>
    <w:rsid w:val="00F53166"/>
    <w:rsid w:val="00F53A12"/>
    <w:rsid w:val="00F54856"/>
    <w:rsid w:val="00F54FE1"/>
    <w:rsid w:val="00F5525D"/>
    <w:rsid w:val="00F55337"/>
    <w:rsid w:val="00F5539B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841"/>
    <w:rsid w:val="00F61E93"/>
    <w:rsid w:val="00F61FC5"/>
    <w:rsid w:val="00F62773"/>
    <w:rsid w:val="00F62FE5"/>
    <w:rsid w:val="00F637C9"/>
    <w:rsid w:val="00F64243"/>
    <w:rsid w:val="00F64CF8"/>
    <w:rsid w:val="00F64DD3"/>
    <w:rsid w:val="00F64F51"/>
    <w:rsid w:val="00F66122"/>
    <w:rsid w:val="00F666FD"/>
    <w:rsid w:val="00F67099"/>
    <w:rsid w:val="00F672F1"/>
    <w:rsid w:val="00F67302"/>
    <w:rsid w:val="00F67A35"/>
    <w:rsid w:val="00F72620"/>
    <w:rsid w:val="00F7326C"/>
    <w:rsid w:val="00F733CC"/>
    <w:rsid w:val="00F73930"/>
    <w:rsid w:val="00F74118"/>
    <w:rsid w:val="00F759AD"/>
    <w:rsid w:val="00F75BDF"/>
    <w:rsid w:val="00F765E8"/>
    <w:rsid w:val="00F76EE1"/>
    <w:rsid w:val="00F7768D"/>
    <w:rsid w:val="00F80F3C"/>
    <w:rsid w:val="00F8200C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45B2"/>
    <w:rsid w:val="00F9473C"/>
    <w:rsid w:val="00F947A1"/>
    <w:rsid w:val="00F964C4"/>
    <w:rsid w:val="00F977CB"/>
    <w:rsid w:val="00F97854"/>
    <w:rsid w:val="00FA0942"/>
    <w:rsid w:val="00FA2910"/>
    <w:rsid w:val="00FA3D8C"/>
    <w:rsid w:val="00FA3E51"/>
    <w:rsid w:val="00FA403D"/>
    <w:rsid w:val="00FA40A3"/>
    <w:rsid w:val="00FA427F"/>
    <w:rsid w:val="00FA45CD"/>
    <w:rsid w:val="00FA52BF"/>
    <w:rsid w:val="00FA5B17"/>
    <w:rsid w:val="00FA6924"/>
    <w:rsid w:val="00FB01CC"/>
    <w:rsid w:val="00FB1350"/>
    <w:rsid w:val="00FB16CA"/>
    <w:rsid w:val="00FB26BD"/>
    <w:rsid w:val="00FB2DE1"/>
    <w:rsid w:val="00FB33FA"/>
    <w:rsid w:val="00FB386A"/>
    <w:rsid w:val="00FB3B56"/>
    <w:rsid w:val="00FB3BA6"/>
    <w:rsid w:val="00FB4D65"/>
    <w:rsid w:val="00FB56CA"/>
    <w:rsid w:val="00FB5954"/>
    <w:rsid w:val="00FB5B4B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D1C"/>
    <w:rsid w:val="00FC51C4"/>
    <w:rsid w:val="00FC5656"/>
    <w:rsid w:val="00FC5661"/>
    <w:rsid w:val="00FC5F90"/>
    <w:rsid w:val="00FC64F3"/>
    <w:rsid w:val="00FC66AD"/>
    <w:rsid w:val="00FC72E0"/>
    <w:rsid w:val="00FD08A7"/>
    <w:rsid w:val="00FD0AB4"/>
    <w:rsid w:val="00FD0F43"/>
    <w:rsid w:val="00FD1295"/>
    <w:rsid w:val="00FD29E9"/>
    <w:rsid w:val="00FD2E55"/>
    <w:rsid w:val="00FD2FA9"/>
    <w:rsid w:val="00FD31D2"/>
    <w:rsid w:val="00FD3572"/>
    <w:rsid w:val="00FD36D4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E06A2"/>
    <w:rsid w:val="00FE0CE6"/>
    <w:rsid w:val="00FE0FBC"/>
    <w:rsid w:val="00FE1630"/>
    <w:rsid w:val="00FE169D"/>
    <w:rsid w:val="00FE28C8"/>
    <w:rsid w:val="00FE2C3A"/>
    <w:rsid w:val="00FE4CFC"/>
    <w:rsid w:val="00FE5E92"/>
    <w:rsid w:val="00FE62CD"/>
    <w:rsid w:val="00FE6871"/>
    <w:rsid w:val="00FE79EF"/>
    <w:rsid w:val="00FF025A"/>
    <w:rsid w:val="00FF088B"/>
    <w:rsid w:val="00FF0AC4"/>
    <w:rsid w:val="00FF0D1C"/>
    <w:rsid w:val="00FF10AF"/>
    <w:rsid w:val="00FF1304"/>
    <w:rsid w:val="00FF18BB"/>
    <w:rsid w:val="00FF22C2"/>
    <w:rsid w:val="00FF23FB"/>
    <w:rsid w:val="00FF2C03"/>
    <w:rsid w:val="00FF30BA"/>
    <w:rsid w:val="00FF3298"/>
    <w:rsid w:val="00FF334E"/>
    <w:rsid w:val="00FF394B"/>
    <w:rsid w:val="00FF4EB5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21F9831-C774-4EB5-8CB8-5EFA455F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18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19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21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38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39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paragraph" w:customStyle="1" w:styleId="TCU-Centralizado">
    <w:name w:val="TCU - Centralizado"/>
    <w:basedOn w:val="Normal"/>
    <w:qFormat/>
    <w:rsid w:val="00AE3034"/>
    <w:pPr>
      <w:spacing w:after="0"/>
      <w:ind w:left="0"/>
      <w:jc w:val="center"/>
    </w:pPr>
    <w:rPr>
      <w:rFonts w:eastAsia="Times New Roman"/>
    </w:rPr>
  </w:style>
  <w:style w:type="paragraph" w:customStyle="1" w:styleId="TCU-Ac-item9-1Linha">
    <w:name w:val="TCU -  Ac - item 9 - 1ª Linha"/>
    <w:basedOn w:val="TCU-RelVoto-demais"/>
    <w:qFormat/>
    <w:rsid w:val="00AE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711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5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5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63990">
                              <w:marLeft w:val="123"/>
                              <w:marRight w:val="12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64218">
                                  <w:marLeft w:val="0"/>
                                  <w:marRight w:val="0"/>
                                  <w:marTop w:val="86"/>
                                  <w:marBottom w:val="8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5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97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43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9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B2A96-8C0E-468C-829F-55CD186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2847</Words>
  <Characters>15380</Characters>
  <Application>Microsoft Office Word</Application>
  <DocSecurity>4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18191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2012-09-04T21:05:00Z</cp:lastPrinted>
  <dcterms:created xsi:type="dcterms:W3CDTF">2015-05-07T12:57:00Z</dcterms:created>
  <dcterms:modified xsi:type="dcterms:W3CDTF">2015-05-07T12:57:00Z</dcterms:modified>
</cp:coreProperties>
</file>