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830537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4D357C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24</w:t>
      </w:r>
      <w:r w:rsidR="000227F4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3D0153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4D357C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25</w:t>
      </w:r>
      <w:r w:rsidR="005E2A11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083514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ju</w:t>
      </w:r>
      <w:r w:rsidR="005F676C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l</w:t>
      </w:r>
      <w:r w:rsidR="00083514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ho</w:t>
      </w:r>
      <w:r w:rsidR="00025753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830537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830537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83053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830537">
        <w:rPr>
          <w:sz w:val="22"/>
          <w:szCs w:val="22"/>
        </w:rPr>
        <w:t>s</w:t>
      </w:r>
      <w:r w:rsidRPr="00830537">
        <w:rPr>
          <w:sz w:val="22"/>
          <w:szCs w:val="22"/>
        </w:rPr>
        <w:t xml:space="preserve"> data</w:t>
      </w:r>
      <w:r w:rsidR="003D0153" w:rsidRPr="00830537">
        <w:rPr>
          <w:sz w:val="22"/>
          <w:szCs w:val="22"/>
        </w:rPr>
        <w:t>s</w:t>
      </w:r>
      <w:r w:rsidRPr="00830537">
        <w:rPr>
          <w:sz w:val="22"/>
          <w:szCs w:val="22"/>
        </w:rPr>
        <w:t xml:space="preserve"> acima indicada</w:t>
      </w:r>
      <w:r w:rsidR="003D0153" w:rsidRPr="00830537">
        <w:rPr>
          <w:sz w:val="22"/>
          <w:szCs w:val="22"/>
        </w:rPr>
        <w:t>s</w:t>
      </w:r>
      <w:r w:rsidRPr="00830537">
        <w:rPr>
          <w:sz w:val="22"/>
          <w:szCs w:val="22"/>
        </w:rPr>
        <w:t>, relativas a licitações e contratos, e tem por finalidade facilitar o acompanhamento, pelo leitor, d</w:t>
      </w:r>
      <w:r w:rsidR="000E5EAB" w:rsidRPr="00830537">
        <w:rPr>
          <w:sz w:val="22"/>
          <w:szCs w:val="22"/>
        </w:rPr>
        <w:t>o</w:t>
      </w:r>
      <w:r w:rsidRPr="00830537">
        <w:rPr>
          <w:sz w:val="22"/>
          <w:szCs w:val="22"/>
        </w:rPr>
        <w:t xml:space="preserve">s aspectos relevantes que envolvem o tema. </w:t>
      </w:r>
      <w:r w:rsidR="000E5EAB" w:rsidRPr="00830537">
        <w:rPr>
          <w:sz w:val="22"/>
          <w:szCs w:val="22"/>
        </w:rPr>
        <w:t>A</w:t>
      </w:r>
      <w:r w:rsidRPr="00830537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9C5EDE" w:rsidRPr="00830537" w:rsidRDefault="002D35F5" w:rsidP="00EE4F8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830537">
        <w:rPr>
          <w:b/>
          <w:bCs/>
          <w:smallCaps/>
          <w:sz w:val="22"/>
          <w:szCs w:val="22"/>
        </w:rPr>
        <w:t>S</w:t>
      </w:r>
      <w:r w:rsidR="00FF7C62" w:rsidRPr="00830537">
        <w:rPr>
          <w:b/>
          <w:bCs/>
          <w:smallCaps/>
          <w:sz w:val="22"/>
          <w:szCs w:val="22"/>
        </w:rPr>
        <w:t>UMÁRIO</w:t>
      </w:r>
    </w:p>
    <w:p w:rsidR="0084005B" w:rsidRPr="00830537" w:rsidRDefault="0084005B" w:rsidP="00643D90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830537">
        <w:rPr>
          <w:b/>
          <w:sz w:val="22"/>
          <w:szCs w:val="22"/>
          <w:lang w:eastAsia="pt-BR"/>
        </w:rPr>
        <w:t>Plenário</w:t>
      </w:r>
    </w:p>
    <w:p w:rsidR="00123E5C" w:rsidRPr="00643D90" w:rsidRDefault="00643D90" w:rsidP="00643D90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23E5C" w:rsidRPr="00643D90">
        <w:rPr>
          <w:sz w:val="22"/>
          <w:szCs w:val="22"/>
        </w:rPr>
        <w:t>As microempresas, ao prestarem serviços que envolvam cessão de mão de obra, não podem valer-se dos benefícios tributários inerentes ao Simples Nacional, em razão da vedação contida no inciso XII do art. 17 da Lei Complementar nº 123/2006. Suas propostas apresentadas em licitações, portanto, devem computar as contribuições para o “Sistema S” e os tributos federais.</w:t>
      </w:r>
    </w:p>
    <w:p w:rsidR="0050690E" w:rsidRPr="003A4F18" w:rsidRDefault="00643D90" w:rsidP="00643D90">
      <w:pPr>
        <w:pStyle w:val="Default"/>
        <w:spacing w:before="6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123E5C" w:rsidRPr="00643D90">
        <w:rPr>
          <w:iCs/>
          <w:sz w:val="22"/>
          <w:szCs w:val="22"/>
        </w:rPr>
        <w:t>As entidades privadas que recebem recursos oriundos de convênios celebrados com entes da Administração Federal não estão obrigadas a realizar licitação propriamente dita para aquisição de bens e serviços</w:t>
      </w:r>
      <w:r w:rsidR="00123E5C" w:rsidRPr="003A4F18">
        <w:rPr>
          <w:iCs/>
          <w:sz w:val="22"/>
          <w:szCs w:val="22"/>
        </w:rPr>
        <w:t>. Podem adotar procedimentos simplificados, desde que observem os princípios da igualdade, legalidade, moralidade, publicidade e eficiência administrativa</w:t>
      </w:r>
      <w:r w:rsidRPr="003A4F18">
        <w:rPr>
          <w:iCs/>
          <w:sz w:val="22"/>
          <w:szCs w:val="22"/>
        </w:rPr>
        <w:t>.</w:t>
      </w:r>
      <w:r w:rsidR="00123E5C" w:rsidRPr="003A4F18">
        <w:rPr>
          <w:sz w:val="22"/>
          <w:szCs w:val="22"/>
        </w:rPr>
        <w:t xml:space="preserve">  </w:t>
      </w:r>
    </w:p>
    <w:p w:rsidR="00123E5C" w:rsidRPr="003A4F18" w:rsidRDefault="00643D90" w:rsidP="00643D90">
      <w:pPr>
        <w:pStyle w:val="Default"/>
        <w:spacing w:before="60"/>
        <w:jc w:val="both"/>
        <w:rPr>
          <w:sz w:val="22"/>
          <w:szCs w:val="22"/>
        </w:rPr>
      </w:pPr>
      <w:r w:rsidRPr="003A4F18">
        <w:rPr>
          <w:sz w:val="22"/>
          <w:szCs w:val="22"/>
        </w:rPr>
        <w:t>3.</w:t>
      </w:r>
      <w:r w:rsidR="003A4F18" w:rsidRPr="003A4F18">
        <w:rPr>
          <w:sz w:val="22"/>
          <w:szCs w:val="22"/>
        </w:rPr>
        <w:t xml:space="preserve"> Impõe-se ao gestor especificar os itens componentes do objeto licitado, em nível de detalhamento que garanta a satisfação das necessidades da Administração, da forma menos onerosa possível.</w:t>
      </w:r>
    </w:p>
    <w:p w:rsidR="00123E5C" w:rsidRPr="00643D90" w:rsidRDefault="00643D90" w:rsidP="00643D90">
      <w:pPr>
        <w:pStyle w:val="TCU-RelVoto-demais"/>
        <w:tabs>
          <w:tab w:val="clear" w:pos="1134"/>
          <w:tab w:val="left" w:pos="3409"/>
        </w:tabs>
        <w:spacing w:before="60" w:after="0"/>
        <w:rPr>
          <w:sz w:val="22"/>
        </w:rPr>
      </w:pPr>
      <w:r w:rsidRPr="003A4F18">
        <w:rPr>
          <w:sz w:val="22"/>
        </w:rPr>
        <w:t xml:space="preserve">4. </w:t>
      </w:r>
      <w:r w:rsidR="00123E5C" w:rsidRPr="003A4F18">
        <w:rPr>
          <w:sz w:val="22"/>
        </w:rPr>
        <w:t>Sobre os custos de fornecimento de tubulação e de fornecimento e montagem de estações de bombeamento em obra de irrigação</w:t>
      </w:r>
      <w:r w:rsidR="00123E5C" w:rsidRPr="00643D90">
        <w:rPr>
          <w:sz w:val="22"/>
        </w:rPr>
        <w:t xml:space="preserve"> deve incidir BDI inferior ao aplicável aos demais itens da obra</w:t>
      </w:r>
      <w:r w:rsidRPr="00643D90">
        <w:rPr>
          <w:sz w:val="22"/>
        </w:rPr>
        <w:t>.</w:t>
      </w:r>
    </w:p>
    <w:p w:rsidR="00123E5C" w:rsidRPr="00643D90" w:rsidRDefault="00643D90" w:rsidP="00643D90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</w:rPr>
        <w:t xml:space="preserve">5. </w:t>
      </w:r>
      <w:r w:rsidRPr="00643D90">
        <w:rPr>
          <w:sz w:val="22"/>
        </w:rPr>
        <w:t xml:space="preserve">A exigência de </w:t>
      </w:r>
      <w:r w:rsidR="00B53905">
        <w:rPr>
          <w:sz w:val="22"/>
        </w:rPr>
        <w:t>atestados</w:t>
      </w:r>
      <w:r w:rsidRPr="00643D90">
        <w:rPr>
          <w:sz w:val="22"/>
        </w:rPr>
        <w:t xml:space="preserve"> d</w:t>
      </w:r>
      <w:r w:rsidR="00B53905">
        <w:rPr>
          <w:sz w:val="22"/>
        </w:rPr>
        <w:t>e</w:t>
      </w:r>
      <w:r w:rsidRPr="00643D90">
        <w:rPr>
          <w:sz w:val="22"/>
        </w:rPr>
        <w:t xml:space="preserve"> realização de </w:t>
      </w:r>
      <w:r w:rsidR="00B53905">
        <w:rPr>
          <w:sz w:val="22"/>
        </w:rPr>
        <w:t xml:space="preserve">determinados </w:t>
      </w:r>
      <w:r w:rsidRPr="00643D90">
        <w:rPr>
          <w:sz w:val="22"/>
        </w:rPr>
        <w:t>serviços em tipo específico de obra, quando a capacidade de executá-los puder ser satisfatoriamente demonstrada por meio d</w:t>
      </w:r>
      <w:r w:rsidR="00B53905">
        <w:rPr>
          <w:sz w:val="22"/>
        </w:rPr>
        <w:t>a</w:t>
      </w:r>
      <w:r w:rsidRPr="00643D90">
        <w:rPr>
          <w:sz w:val="22"/>
        </w:rPr>
        <w:t xml:space="preserve"> </w:t>
      </w:r>
      <w:r w:rsidR="00B53905">
        <w:rPr>
          <w:sz w:val="22"/>
        </w:rPr>
        <w:t>comprovação de execu</w:t>
      </w:r>
      <w:r w:rsidRPr="00643D90">
        <w:rPr>
          <w:sz w:val="22"/>
        </w:rPr>
        <w:t>ção de outros tipos de obra, restringe, em avaliação preliminar, o caráter competitivo d</w:t>
      </w:r>
      <w:r w:rsidR="00B53905">
        <w:rPr>
          <w:sz w:val="22"/>
        </w:rPr>
        <w:t>o certame</w:t>
      </w:r>
      <w:r w:rsidRPr="00643D90">
        <w:rPr>
          <w:sz w:val="22"/>
        </w:rPr>
        <w:t>.</w:t>
      </w:r>
    </w:p>
    <w:p w:rsidR="00EE4F89" w:rsidRPr="00830537" w:rsidRDefault="004D357C" w:rsidP="00830537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830537">
        <w:rPr>
          <w:b/>
          <w:bCs/>
          <w:smallCaps/>
          <w:sz w:val="22"/>
          <w:szCs w:val="22"/>
        </w:rPr>
        <w:t>PLENÁRIO</w:t>
      </w:r>
    </w:p>
    <w:p w:rsidR="006632D0" w:rsidRDefault="00643D90" w:rsidP="006632D0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1.  </w:t>
      </w:r>
      <w:r w:rsidR="006632D0" w:rsidRPr="00830537">
        <w:rPr>
          <w:b/>
          <w:sz w:val="22"/>
          <w:szCs w:val="22"/>
          <w:lang w:eastAsia="pt-BR"/>
        </w:rPr>
        <w:t>As</w:t>
      </w:r>
      <w:r w:rsidR="006632D0">
        <w:rPr>
          <w:b/>
          <w:sz w:val="22"/>
          <w:szCs w:val="22"/>
          <w:lang w:eastAsia="pt-BR"/>
        </w:rPr>
        <w:t xml:space="preserve"> </w:t>
      </w:r>
      <w:r w:rsidR="006632D0" w:rsidRPr="00830537">
        <w:rPr>
          <w:b/>
          <w:sz w:val="22"/>
          <w:szCs w:val="22"/>
          <w:lang w:eastAsia="pt-BR"/>
        </w:rPr>
        <w:t>microempresas</w:t>
      </w:r>
      <w:r w:rsidR="006632D0">
        <w:rPr>
          <w:b/>
          <w:sz w:val="22"/>
          <w:szCs w:val="22"/>
          <w:lang w:eastAsia="pt-BR"/>
        </w:rPr>
        <w:t xml:space="preserve">, ao </w:t>
      </w:r>
      <w:r w:rsidR="006632D0" w:rsidRPr="00830537">
        <w:rPr>
          <w:b/>
          <w:sz w:val="22"/>
          <w:szCs w:val="22"/>
          <w:lang w:eastAsia="pt-BR"/>
        </w:rPr>
        <w:t>presta</w:t>
      </w:r>
      <w:r w:rsidR="006632D0">
        <w:rPr>
          <w:b/>
          <w:sz w:val="22"/>
          <w:szCs w:val="22"/>
          <w:lang w:eastAsia="pt-BR"/>
        </w:rPr>
        <w:t xml:space="preserve">rem </w:t>
      </w:r>
      <w:r w:rsidR="006632D0" w:rsidRPr="00830537">
        <w:rPr>
          <w:b/>
          <w:sz w:val="22"/>
          <w:szCs w:val="22"/>
          <w:lang w:eastAsia="pt-BR"/>
        </w:rPr>
        <w:t>serviços que envolvam cessão de mão de obra</w:t>
      </w:r>
      <w:r w:rsidR="006632D0">
        <w:rPr>
          <w:b/>
          <w:sz w:val="22"/>
          <w:szCs w:val="22"/>
          <w:lang w:eastAsia="pt-BR"/>
        </w:rPr>
        <w:t>,</w:t>
      </w:r>
      <w:r w:rsidR="006632D0" w:rsidRPr="00830537">
        <w:rPr>
          <w:b/>
          <w:sz w:val="22"/>
          <w:szCs w:val="22"/>
          <w:lang w:eastAsia="pt-BR"/>
        </w:rPr>
        <w:t xml:space="preserve"> não podem</w:t>
      </w:r>
      <w:r w:rsidR="006632D0">
        <w:rPr>
          <w:b/>
          <w:sz w:val="22"/>
          <w:szCs w:val="22"/>
          <w:lang w:eastAsia="pt-BR"/>
        </w:rPr>
        <w:t xml:space="preserve"> valer-se</w:t>
      </w:r>
      <w:r w:rsidR="006632D0" w:rsidRPr="00830537">
        <w:rPr>
          <w:b/>
          <w:sz w:val="22"/>
          <w:szCs w:val="22"/>
          <w:lang w:eastAsia="pt-BR"/>
        </w:rPr>
        <w:t xml:space="preserve"> </w:t>
      </w:r>
      <w:r w:rsidR="006632D0">
        <w:rPr>
          <w:b/>
          <w:sz w:val="22"/>
          <w:szCs w:val="22"/>
          <w:lang w:eastAsia="pt-BR"/>
        </w:rPr>
        <w:t>d</w:t>
      </w:r>
      <w:r w:rsidR="006632D0" w:rsidRPr="00830537">
        <w:rPr>
          <w:b/>
          <w:sz w:val="22"/>
          <w:szCs w:val="22"/>
          <w:lang w:eastAsia="pt-BR"/>
        </w:rPr>
        <w:t>os benefícios tributários inerentes ao Simples Nacional, em razão da vedação contida no inciso XII do art. 17 da Lei Complementar nº 123/2006</w:t>
      </w:r>
      <w:r w:rsidR="006632D0">
        <w:rPr>
          <w:b/>
          <w:sz w:val="22"/>
          <w:szCs w:val="22"/>
          <w:lang w:eastAsia="pt-BR"/>
        </w:rPr>
        <w:t xml:space="preserve">. Suas propostas apresentadas em licitações, portanto, devem </w:t>
      </w:r>
      <w:r w:rsidR="00044732">
        <w:rPr>
          <w:b/>
          <w:sz w:val="22"/>
          <w:szCs w:val="22"/>
          <w:lang w:eastAsia="pt-BR"/>
        </w:rPr>
        <w:t xml:space="preserve">computar </w:t>
      </w:r>
      <w:r w:rsidR="00044732" w:rsidRPr="00044732">
        <w:rPr>
          <w:b/>
          <w:sz w:val="22"/>
          <w:szCs w:val="22"/>
          <w:lang w:eastAsia="pt-BR"/>
        </w:rPr>
        <w:t>as contribuições para o “Sistema S” e os tributos federais</w:t>
      </w:r>
      <w:r w:rsidR="00044732">
        <w:rPr>
          <w:b/>
          <w:sz w:val="22"/>
          <w:szCs w:val="22"/>
          <w:lang w:eastAsia="pt-BR"/>
        </w:rPr>
        <w:t xml:space="preserve"> </w:t>
      </w:r>
      <w:r w:rsidR="006632D0">
        <w:rPr>
          <w:b/>
          <w:sz w:val="22"/>
          <w:szCs w:val="22"/>
          <w:lang w:eastAsia="pt-BR"/>
        </w:rPr>
        <w:t xml:space="preserve"> </w:t>
      </w:r>
    </w:p>
    <w:p w:rsidR="00E90A23" w:rsidRPr="00962F11" w:rsidRDefault="008F03C0" w:rsidP="003557D3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830537">
        <w:rPr>
          <w:sz w:val="22"/>
          <w:szCs w:val="22"/>
          <w:lang w:eastAsia="pt-BR"/>
        </w:rPr>
        <w:t>R</w:t>
      </w:r>
      <w:r w:rsidR="004D357C" w:rsidRPr="00830537">
        <w:rPr>
          <w:sz w:val="22"/>
          <w:szCs w:val="22"/>
          <w:lang w:eastAsia="pt-BR"/>
        </w:rPr>
        <w:t>epresentação formulada por microempresa a</w:t>
      </w:r>
      <w:r w:rsidR="009173D0" w:rsidRPr="00830537">
        <w:rPr>
          <w:sz w:val="22"/>
          <w:szCs w:val="22"/>
          <w:lang w:eastAsia="pt-BR"/>
        </w:rPr>
        <w:t>pontou</w:t>
      </w:r>
      <w:r w:rsidR="004D357C" w:rsidRPr="00830537">
        <w:rPr>
          <w:sz w:val="22"/>
          <w:szCs w:val="22"/>
          <w:lang w:eastAsia="pt-BR"/>
        </w:rPr>
        <w:t xml:space="preserve"> supostas irregularidades n</w:t>
      </w:r>
      <w:r w:rsidR="00643D90">
        <w:rPr>
          <w:sz w:val="22"/>
          <w:szCs w:val="22"/>
          <w:lang w:eastAsia="pt-BR"/>
        </w:rPr>
        <w:t xml:space="preserve">o </w:t>
      </w:r>
      <w:r w:rsidR="004D357C" w:rsidRPr="00830537">
        <w:rPr>
          <w:sz w:val="22"/>
          <w:szCs w:val="22"/>
          <w:lang w:eastAsia="pt-BR"/>
        </w:rPr>
        <w:t>Pregão Eletrônico nº 2/2012</w:t>
      </w:r>
      <w:r w:rsidR="00643D90">
        <w:rPr>
          <w:sz w:val="22"/>
          <w:szCs w:val="22"/>
          <w:lang w:eastAsia="pt-BR"/>
        </w:rPr>
        <w:t xml:space="preserve">, conduzido </w:t>
      </w:r>
      <w:r w:rsidR="009173D0" w:rsidRPr="00830537">
        <w:rPr>
          <w:sz w:val="22"/>
          <w:szCs w:val="22"/>
          <w:lang w:eastAsia="pt-BR"/>
        </w:rPr>
        <w:t>pela</w:t>
      </w:r>
      <w:r w:rsidR="004D357C" w:rsidRPr="00830537">
        <w:rPr>
          <w:sz w:val="22"/>
          <w:szCs w:val="22"/>
          <w:lang w:eastAsia="pt-BR"/>
        </w:rPr>
        <w:t xml:space="preserve"> Gerência Executiva do I</w:t>
      </w:r>
      <w:r w:rsidR="00643D90">
        <w:rPr>
          <w:sz w:val="22"/>
          <w:szCs w:val="22"/>
          <w:lang w:eastAsia="pt-BR"/>
        </w:rPr>
        <w:t>NSS</w:t>
      </w:r>
      <w:r w:rsidR="004D357C" w:rsidRPr="00830537">
        <w:rPr>
          <w:sz w:val="22"/>
          <w:szCs w:val="22"/>
          <w:lang w:eastAsia="pt-BR"/>
        </w:rPr>
        <w:t xml:space="preserve"> em Mossoró/RN, </w:t>
      </w:r>
      <w:r w:rsidR="009173D0" w:rsidRPr="00830537">
        <w:rPr>
          <w:sz w:val="22"/>
          <w:szCs w:val="22"/>
          <w:lang w:eastAsia="pt-BR"/>
        </w:rPr>
        <w:t xml:space="preserve">que tem por </w:t>
      </w:r>
      <w:r w:rsidR="004D357C" w:rsidRPr="00830537">
        <w:rPr>
          <w:sz w:val="22"/>
          <w:szCs w:val="22"/>
          <w:lang w:eastAsia="pt-BR"/>
        </w:rPr>
        <w:t>objeto a prestação de serviços de assistência técnica e manutenção em caráter preventivo e corretivo em aparelhos de ar condicionado tipo “</w:t>
      </w:r>
      <w:r w:rsidR="004D357C" w:rsidRPr="003557D3">
        <w:rPr>
          <w:b/>
          <w:bCs/>
          <w:sz w:val="22"/>
          <w:szCs w:val="22"/>
          <w:lang w:eastAsia="pt-BR"/>
        </w:rPr>
        <w:t>split system</w:t>
      </w:r>
      <w:r w:rsidR="004D357C" w:rsidRPr="00830537">
        <w:rPr>
          <w:sz w:val="22"/>
          <w:szCs w:val="22"/>
          <w:lang w:eastAsia="pt-BR"/>
        </w:rPr>
        <w:t>” e do tipo “janela”</w:t>
      </w:r>
      <w:r w:rsidR="00643D90">
        <w:rPr>
          <w:sz w:val="22"/>
          <w:szCs w:val="22"/>
          <w:lang w:eastAsia="pt-BR"/>
        </w:rPr>
        <w:t xml:space="preserve">, </w:t>
      </w:r>
      <w:r w:rsidR="004D357C" w:rsidRPr="00830537">
        <w:rPr>
          <w:sz w:val="22"/>
          <w:szCs w:val="22"/>
          <w:lang w:eastAsia="pt-BR"/>
        </w:rPr>
        <w:t>nos prédios d</w:t>
      </w:r>
      <w:r w:rsidR="009173D0" w:rsidRPr="00830537">
        <w:rPr>
          <w:sz w:val="22"/>
          <w:szCs w:val="22"/>
          <w:lang w:eastAsia="pt-BR"/>
        </w:rPr>
        <w:t xml:space="preserve">o </w:t>
      </w:r>
      <w:r w:rsidR="004D357C" w:rsidRPr="00830537">
        <w:rPr>
          <w:sz w:val="22"/>
          <w:szCs w:val="22"/>
          <w:lang w:eastAsia="pt-BR"/>
        </w:rPr>
        <w:t>órgão.</w:t>
      </w:r>
      <w:r w:rsidR="009D0105" w:rsidRPr="00830537">
        <w:rPr>
          <w:sz w:val="22"/>
          <w:szCs w:val="22"/>
          <w:lang w:eastAsia="pt-BR"/>
        </w:rPr>
        <w:t xml:space="preserve"> </w:t>
      </w:r>
      <w:r w:rsidR="009173D0" w:rsidRPr="00830537">
        <w:rPr>
          <w:sz w:val="22"/>
          <w:szCs w:val="22"/>
          <w:lang w:eastAsia="pt-BR"/>
        </w:rPr>
        <w:t>A autora da representação i</w:t>
      </w:r>
      <w:r w:rsidR="009D0105" w:rsidRPr="00830537">
        <w:rPr>
          <w:sz w:val="22"/>
          <w:szCs w:val="22"/>
          <w:lang w:eastAsia="pt-BR"/>
        </w:rPr>
        <w:t>nsurgiu-se contra sua desclassificação do certame</w:t>
      </w:r>
      <w:r w:rsidR="00060728" w:rsidRPr="00830537">
        <w:rPr>
          <w:sz w:val="22"/>
          <w:szCs w:val="22"/>
          <w:lang w:eastAsia="pt-BR"/>
        </w:rPr>
        <w:t xml:space="preserve">, motivada por falta de </w:t>
      </w:r>
      <w:r w:rsidR="009D0105" w:rsidRPr="00830537">
        <w:rPr>
          <w:sz w:val="22"/>
          <w:szCs w:val="22"/>
          <w:lang w:eastAsia="pt-BR"/>
        </w:rPr>
        <w:t>preenchi</w:t>
      </w:r>
      <w:r w:rsidR="00060728" w:rsidRPr="00830537">
        <w:rPr>
          <w:sz w:val="22"/>
          <w:szCs w:val="22"/>
          <w:lang w:eastAsia="pt-BR"/>
        </w:rPr>
        <w:t>mento d</w:t>
      </w:r>
      <w:r w:rsidR="009D0105" w:rsidRPr="00830537">
        <w:rPr>
          <w:sz w:val="22"/>
          <w:szCs w:val="22"/>
          <w:lang w:eastAsia="pt-BR"/>
        </w:rPr>
        <w:t>os dados da planilha de custos referentes às contribuições</w:t>
      </w:r>
      <w:r w:rsidR="001744B4" w:rsidRPr="00830537">
        <w:rPr>
          <w:sz w:val="22"/>
          <w:szCs w:val="22"/>
          <w:lang w:eastAsia="pt-BR"/>
        </w:rPr>
        <w:t xml:space="preserve"> </w:t>
      </w:r>
      <w:r w:rsidR="009D0105" w:rsidRPr="00830537">
        <w:rPr>
          <w:sz w:val="22"/>
          <w:szCs w:val="22"/>
          <w:lang w:eastAsia="pt-BR"/>
        </w:rPr>
        <w:t xml:space="preserve">destinadas às entidades do “Sistema S” </w:t>
      </w:r>
      <w:r w:rsidR="009173D0" w:rsidRPr="00830537">
        <w:rPr>
          <w:sz w:val="22"/>
          <w:szCs w:val="22"/>
          <w:lang w:eastAsia="pt-BR"/>
        </w:rPr>
        <w:t xml:space="preserve">e aos </w:t>
      </w:r>
      <w:r w:rsidR="001744B4" w:rsidRPr="00830537">
        <w:rPr>
          <w:sz w:val="22"/>
          <w:szCs w:val="22"/>
          <w:lang w:eastAsia="pt-BR"/>
        </w:rPr>
        <w:t>tributos federais</w:t>
      </w:r>
      <w:r w:rsidR="00060728" w:rsidRPr="00830537">
        <w:rPr>
          <w:sz w:val="22"/>
          <w:szCs w:val="22"/>
          <w:lang w:eastAsia="pt-BR"/>
        </w:rPr>
        <w:t>, nos moldes exigidos pelo edital.</w:t>
      </w:r>
      <w:r w:rsidR="001744B4" w:rsidRPr="00830537">
        <w:rPr>
          <w:sz w:val="22"/>
          <w:szCs w:val="22"/>
          <w:lang w:eastAsia="pt-BR"/>
        </w:rPr>
        <w:t xml:space="preserve"> Ao </w:t>
      </w:r>
      <w:r w:rsidR="00060728" w:rsidRPr="00830537">
        <w:rPr>
          <w:sz w:val="22"/>
          <w:szCs w:val="22"/>
          <w:lang w:eastAsia="pt-BR"/>
        </w:rPr>
        <w:t>endossar o exame da unidade técnica, que considerou improcedente a representação, o relator</w:t>
      </w:r>
      <w:r w:rsidR="001744B4" w:rsidRPr="00830537">
        <w:rPr>
          <w:sz w:val="22"/>
          <w:szCs w:val="22"/>
          <w:lang w:eastAsia="pt-BR"/>
        </w:rPr>
        <w:t xml:space="preserve"> </w:t>
      </w:r>
      <w:r w:rsidR="00060728" w:rsidRPr="00830537">
        <w:rPr>
          <w:sz w:val="22"/>
          <w:szCs w:val="22"/>
          <w:lang w:eastAsia="pt-BR"/>
        </w:rPr>
        <w:t xml:space="preserve">anotou que </w:t>
      </w:r>
      <w:r w:rsidR="009D0105" w:rsidRPr="00830537">
        <w:rPr>
          <w:sz w:val="22"/>
          <w:szCs w:val="22"/>
          <w:lang w:eastAsia="pt-BR"/>
        </w:rPr>
        <w:t>o objeto da licitação se encaixa</w:t>
      </w:r>
      <w:r w:rsidR="006632D0">
        <w:rPr>
          <w:sz w:val="22"/>
          <w:szCs w:val="22"/>
          <w:lang w:eastAsia="pt-BR"/>
        </w:rPr>
        <w:t>ria</w:t>
      </w:r>
      <w:r w:rsidR="009D0105" w:rsidRPr="00830537">
        <w:rPr>
          <w:sz w:val="22"/>
          <w:szCs w:val="22"/>
          <w:lang w:eastAsia="pt-BR"/>
        </w:rPr>
        <w:t xml:space="preserve"> no conceito de</w:t>
      </w:r>
      <w:r w:rsidR="00060728" w:rsidRPr="00830537">
        <w:rPr>
          <w:sz w:val="22"/>
          <w:szCs w:val="22"/>
          <w:lang w:eastAsia="pt-BR"/>
        </w:rPr>
        <w:t xml:space="preserve"> </w:t>
      </w:r>
      <w:r w:rsidR="009D0105" w:rsidRPr="00830537">
        <w:rPr>
          <w:sz w:val="22"/>
          <w:szCs w:val="22"/>
          <w:lang w:eastAsia="pt-BR"/>
        </w:rPr>
        <w:t>“</w:t>
      </w:r>
      <w:r w:rsidR="009D0105" w:rsidRPr="00830537">
        <w:rPr>
          <w:i/>
          <w:sz w:val="22"/>
          <w:szCs w:val="22"/>
          <w:lang w:eastAsia="pt-BR"/>
        </w:rPr>
        <w:t>cessão ou locação de mão de obra</w:t>
      </w:r>
      <w:r w:rsidR="009D0105" w:rsidRPr="00830537">
        <w:rPr>
          <w:sz w:val="22"/>
          <w:szCs w:val="22"/>
          <w:lang w:eastAsia="pt-BR"/>
        </w:rPr>
        <w:t xml:space="preserve">”, </w:t>
      </w:r>
      <w:r w:rsidR="003557D3">
        <w:rPr>
          <w:sz w:val="22"/>
          <w:szCs w:val="22"/>
          <w:lang w:eastAsia="pt-BR"/>
        </w:rPr>
        <w:t>v</w:t>
      </w:r>
      <w:r w:rsidR="00944198" w:rsidRPr="00830537">
        <w:rPr>
          <w:sz w:val="22"/>
          <w:szCs w:val="22"/>
          <w:lang w:eastAsia="pt-BR"/>
        </w:rPr>
        <w:t xml:space="preserve">isto ter sido efetuada </w:t>
      </w:r>
      <w:r w:rsidR="009D0105" w:rsidRPr="00830537">
        <w:rPr>
          <w:sz w:val="22"/>
          <w:szCs w:val="22"/>
          <w:lang w:eastAsia="pt-BR"/>
        </w:rPr>
        <w:t xml:space="preserve">cotação de </w:t>
      </w:r>
      <w:r w:rsidR="00944198" w:rsidRPr="00830537">
        <w:rPr>
          <w:sz w:val="22"/>
          <w:szCs w:val="22"/>
          <w:lang w:eastAsia="pt-BR"/>
        </w:rPr>
        <w:t xml:space="preserve">preços </w:t>
      </w:r>
      <w:r w:rsidR="009D0105" w:rsidRPr="00830537">
        <w:rPr>
          <w:sz w:val="22"/>
          <w:szCs w:val="22"/>
          <w:lang w:eastAsia="pt-BR"/>
        </w:rPr>
        <w:t>re</w:t>
      </w:r>
      <w:r w:rsidR="00944198" w:rsidRPr="00830537">
        <w:rPr>
          <w:sz w:val="22"/>
          <w:szCs w:val="22"/>
          <w:lang w:eastAsia="pt-BR"/>
        </w:rPr>
        <w:t xml:space="preserve">lativa aos postos de </w:t>
      </w:r>
      <w:r w:rsidR="009D0105" w:rsidRPr="00830537">
        <w:rPr>
          <w:sz w:val="22"/>
          <w:szCs w:val="22"/>
          <w:lang w:eastAsia="pt-BR"/>
        </w:rPr>
        <w:t>trabalhos a serem</w:t>
      </w:r>
      <w:r w:rsidR="00944198" w:rsidRPr="00830537">
        <w:rPr>
          <w:sz w:val="22"/>
          <w:szCs w:val="22"/>
          <w:lang w:eastAsia="pt-BR"/>
        </w:rPr>
        <w:t xml:space="preserve"> </w:t>
      </w:r>
      <w:r w:rsidR="009D0105" w:rsidRPr="00830537">
        <w:rPr>
          <w:sz w:val="22"/>
          <w:szCs w:val="22"/>
          <w:lang w:eastAsia="pt-BR"/>
        </w:rPr>
        <w:t xml:space="preserve">contratados </w:t>
      </w:r>
      <w:r w:rsidR="00944198" w:rsidRPr="00830537">
        <w:rPr>
          <w:sz w:val="22"/>
          <w:szCs w:val="22"/>
          <w:lang w:eastAsia="pt-BR"/>
        </w:rPr>
        <w:t>(</w:t>
      </w:r>
      <w:r w:rsidR="009D0105" w:rsidRPr="00830537">
        <w:rPr>
          <w:sz w:val="22"/>
          <w:szCs w:val="22"/>
          <w:lang w:eastAsia="pt-BR"/>
        </w:rPr>
        <w:t>engenheiro mecânico, mecânico de manutenção e ajudante de manutenção</w:t>
      </w:r>
      <w:r w:rsidR="00944198" w:rsidRPr="00830537">
        <w:rPr>
          <w:sz w:val="22"/>
          <w:szCs w:val="22"/>
          <w:lang w:eastAsia="pt-BR"/>
        </w:rPr>
        <w:t>). Observou ainda que</w:t>
      </w:r>
      <w:r w:rsidR="003557D3">
        <w:rPr>
          <w:sz w:val="22"/>
          <w:szCs w:val="22"/>
          <w:lang w:eastAsia="pt-BR"/>
        </w:rPr>
        <w:t>,</w:t>
      </w:r>
      <w:r w:rsidR="00944198" w:rsidRPr="00830537">
        <w:rPr>
          <w:sz w:val="22"/>
          <w:szCs w:val="22"/>
          <w:lang w:eastAsia="pt-BR"/>
        </w:rPr>
        <w:t xml:space="preserve"> de </w:t>
      </w:r>
      <w:r w:rsidR="009D0105" w:rsidRPr="00830537">
        <w:rPr>
          <w:sz w:val="22"/>
          <w:szCs w:val="22"/>
          <w:lang w:eastAsia="pt-BR"/>
        </w:rPr>
        <w:t xml:space="preserve">acordo com o inciso XII do art. 17 da Lei Complementar nº 123/2006, </w:t>
      </w:r>
      <w:r w:rsidR="00944198" w:rsidRPr="00830537">
        <w:rPr>
          <w:sz w:val="22"/>
          <w:szCs w:val="22"/>
          <w:lang w:eastAsia="pt-BR"/>
        </w:rPr>
        <w:t>“</w:t>
      </w:r>
      <w:r w:rsidR="009D0105" w:rsidRPr="00830537">
        <w:rPr>
          <w:i/>
          <w:sz w:val="22"/>
          <w:szCs w:val="22"/>
          <w:lang w:eastAsia="pt-BR"/>
        </w:rPr>
        <w:t>as microempresas ou a empresas de</w:t>
      </w:r>
      <w:r w:rsidR="00944198" w:rsidRPr="00830537">
        <w:rPr>
          <w:i/>
          <w:sz w:val="22"/>
          <w:szCs w:val="22"/>
          <w:lang w:eastAsia="pt-BR"/>
        </w:rPr>
        <w:t xml:space="preserve"> </w:t>
      </w:r>
      <w:r w:rsidR="009D0105" w:rsidRPr="00830537">
        <w:rPr>
          <w:i/>
          <w:sz w:val="22"/>
          <w:szCs w:val="22"/>
          <w:lang w:eastAsia="pt-BR"/>
        </w:rPr>
        <w:t>pequeno porte que realizem cessão ou locação de mão-de-obra não poderão recolher os impostos e</w:t>
      </w:r>
      <w:r w:rsidR="00944198" w:rsidRPr="00830537">
        <w:rPr>
          <w:i/>
          <w:sz w:val="22"/>
          <w:szCs w:val="22"/>
          <w:lang w:eastAsia="pt-BR"/>
        </w:rPr>
        <w:t xml:space="preserve"> </w:t>
      </w:r>
      <w:r w:rsidR="009D0105" w:rsidRPr="00830537">
        <w:rPr>
          <w:i/>
          <w:sz w:val="22"/>
          <w:szCs w:val="22"/>
          <w:lang w:eastAsia="pt-BR"/>
        </w:rPr>
        <w:t>contribuições na forma do Simples Nacional</w:t>
      </w:r>
      <w:r w:rsidR="00944198" w:rsidRPr="00830537">
        <w:rPr>
          <w:sz w:val="22"/>
          <w:szCs w:val="22"/>
          <w:lang w:eastAsia="pt-BR"/>
        </w:rPr>
        <w:t>”</w:t>
      </w:r>
      <w:r w:rsidR="009D0105" w:rsidRPr="00830537">
        <w:rPr>
          <w:sz w:val="22"/>
          <w:szCs w:val="22"/>
          <w:lang w:eastAsia="pt-BR"/>
        </w:rPr>
        <w:t>.</w:t>
      </w:r>
      <w:r w:rsidR="00944198" w:rsidRPr="00830537">
        <w:rPr>
          <w:sz w:val="22"/>
          <w:szCs w:val="22"/>
          <w:lang w:eastAsia="pt-BR"/>
        </w:rPr>
        <w:t xml:space="preserve"> Acrescentou que a jurisprudência do Tribunal aponta no sentido de que a empresa presta</w:t>
      </w:r>
      <w:r w:rsidR="00C25854" w:rsidRPr="00830537">
        <w:rPr>
          <w:sz w:val="22"/>
          <w:szCs w:val="22"/>
          <w:lang w:eastAsia="pt-BR"/>
        </w:rPr>
        <w:t>dora de se</w:t>
      </w:r>
      <w:r w:rsidR="00944198" w:rsidRPr="00830537">
        <w:rPr>
          <w:sz w:val="22"/>
          <w:szCs w:val="22"/>
          <w:lang w:eastAsia="pt-BR"/>
        </w:rPr>
        <w:t>rviço que se en</w:t>
      </w:r>
      <w:r w:rsidR="00C25854" w:rsidRPr="00830537">
        <w:rPr>
          <w:sz w:val="22"/>
          <w:szCs w:val="22"/>
          <w:lang w:eastAsia="pt-BR"/>
        </w:rPr>
        <w:t>quadre</w:t>
      </w:r>
      <w:r w:rsidR="00944198" w:rsidRPr="00830537">
        <w:rPr>
          <w:sz w:val="22"/>
          <w:szCs w:val="22"/>
          <w:lang w:eastAsia="pt-BR"/>
        </w:rPr>
        <w:t xml:space="preserve"> nas vedações do Estatuto da Microempresa e Empresa de Pequeno Porte</w:t>
      </w:r>
      <w:r w:rsidR="00B12B95" w:rsidRPr="00830537">
        <w:rPr>
          <w:i/>
          <w:sz w:val="22"/>
          <w:szCs w:val="22"/>
          <w:lang w:eastAsia="pt-BR"/>
        </w:rPr>
        <w:t xml:space="preserve"> </w:t>
      </w:r>
      <w:r w:rsidR="00C25854" w:rsidRPr="00830537">
        <w:rPr>
          <w:sz w:val="22"/>
          <w:szCs w:val="22"/>
          <w:lang w:eastAsia="pt-BR"/>
        </w:rPr>
        <w:t>“</w:t>
      </w:r>
      <w:r w:rsidR="00115305" w:rsidRPr="00830537">
        <w:rPr>
          <w:i/>
          <w:sz w:val="22"/>
          <w:szCs w:val="22"/>
          <w:lang w:eastAsia="pt-BR"/>
        </w:rPr>
        <w:t>n</w:t>
      </w:r>
      <w:r w:rsidR="00944198" w:rsidRPr="00830537">
        <w:rPr>
          <w:i/>
          <w:sz w:val="22"/>
          <w:szCs w:val="22"/>
          <w:lang w:eastAsia="pt-BR"/>
        </w:rPr>
        <w:t>ão</w:t>
      </w:r>
      <w:r w:rsidR="00115305" w:rsidRPr="00830537">
        <w:rPr>
          <w:i/>
          <w:sz w:val="22"/>
          <w:szCs w:val="22"/>
          <w:lang w:eastAsia="pt-BR"/>
        </w:rPr>
        <w:t xml:space="preserve"> </w:t>
      </w:r>
      <w:r w:rsidR="00944198" w:rsidRPr="00830537">
        <w:rPr>
          <w:i/>
          <w:sz w:val="22"/>
          <w:szCs w:val="22"/>
          <w:lang w:eastAsia="pt-BR"/>
        </w:rPr>
        <w:t>pode incluir os benefícios tributários nas propostas de preços</w:t>
      </w:r>
      <w:r w:rsidR="00944198" w:rsidRPr="00830537">
        <w:rPr>
          <w:sz w:val="22"/>
          <w:szCs w:val="22"/>
          <w:lang w:eastAsia="pt-BR"/>
        </w:rPr>
        <w:t>”. Tal orientação</w:t>
      </w:r>
      <w:r w:rsidR="00B12B95" w:rsidRPr="00830537">
        <w:rPr>
          <w:sz w:val="22"/>
          <w:szCs w:val="22"/>
          <w:lang w:eastAsia="pt-BR"/>
        </w:rPr>
        <w:t xml:space="preserve">, anotou, pode ser extraída do </w:t>
      </w:r>
      <w:r w:rsidR="00944198" w:rsidRPr="00830537">
        <w:rPr>
          <w:sz w:val="22"/>
          <w:szCs w:val="22"/>
          <w:lang w:eastAsia="pt-BR"/>
        </w:rPr>
        <w:t>Acórdão</w:t>
      </w:r>
      <w:r w:rsidR="00B12B95" w:rsidRPr="00830537">
        <w:rPr>
          <w:sz w:val="22"/>
          <w:szCs w:val="22"/>
          <w:lang w:eastAsia="pt-BR"/>
        </w:rPr>
        <w:t xml:space="preserve"> </w:t>
      </w:r>
      <w:r w:rsidR="00944198" w:rsidRPr="00830537">
        <w:rPr>
          <w:sz w:val="22"/>
          <w:szCs w:val="22"/>
          <w:lang w:eastAsia="pt-BR"/>
        </w:rPr>
        <w:t>nº 2.798/2010</w:t>
      </w:r>
      <w:r w:rsidR="00B12B95" w:rsidRPr="00830537">
        <w:rPr>
          <w:sz w:val="22"/>
          <w:szCs w:val="22"/>
          <w:lang w:eastAsia="pt-BR"/>
        </w:rPr>
        <w:t>-</w:t>
      </w:r>
      <w:r w:rsidR="00944198" w:rsidRPr="00830537">
        <w:rPr>
          <w:sz w:val="22"/>
          <w:szCs w:val="22"/>
          <w:lang w:eastAsia="pt-BR"/>
        </w:rPr>
        <w:t xml:space="preserve">Plenário, </w:t>
      </w:r>
      <w:r w:rsidR="00B12B95" w:rsidRPr="00830537">
        <w:rPr>
          <w:sz w:val="22"/>
          <w:szCs w:val="22"/>
          <w:lang w:eastAsia="pt-BR"/>
        </w:rPr>
        <w:t>consoante</w:t>
      </w:r>
      <w:r w:rsidR="00DE4A0A" w:rsidRPr="00830537">
        <w:rPr>
          <w:sz w:val="22"/>
          <w:szCs w:val="22"/>
          <w:lang w:eastAsia="pt-BR"/>
        </w:rPr>
        <w:t xml:space="preserve"> </w:t>
      </w:r>
      <w:r w:rsidR="00C25854" w:rsidRPr="00830537">
        <w:rPr>
          <w:sz w:val="22"/>
          <w:szCs w:val="22"/>
          <w:lang w:eastAsia="pt-BR"/>
        </w:rPr>
        <w:t>se depreende de s</w:t>
      </w:r>
      <w:r w:rsidR="00DE4A0A" w:rsidRPr="00830537">
        <w:rPr>
          <w:sz w:val="22"/>
          <w:szCs w:val="22"/>
          <w:lang w:eastAsia="pt-BR"/>
        </w:rPr>
        <w:t>eu sumário</w:t>
      </w:r>
      <w:r w:rsidR="00944198" w:rsidRPr="00830537">
        <w:rPr>
          <w:sz w:val="22"/>
          <w:szCs w:val="22"/>
          <w:lang w:eastAsia="pt-BR"/>
        </w:rPr>
        <w:t>:</w:t>
      </w:r>
      <w:r w:rsidR="00DE4A0A" w:rsidRPr="00830537">
        <w:rPr>
          <w:sz w:val="22"/>
          <w:szCs w:val="22"/>
          <w:lang w:eastAsia="pt-BR"/>
        </w:rPr>
        <w:t xml:space="preserve"> </w:t>
      </w:r>
      <w:r w:rsidR="006632D0">
        <w:rPr>
          <w:sz w:val="22"/>
          <w:szCs w:val="22"/>
          <w:lang w:eastAsia="pt-BR"/>
        </w:rPr>
        <w:t>“</w:t>
      </w:r>
      <w:r w:rsidR="00944198" w:rsidRPr="00830537">
        <w:rPr>
          <w:i/>
          <w:iCs/>
          <w:sz w:val="22"/>
          <w:szCs w:val="22"/>
          <w:lang w:eastAsia="pt-BR"/>
        </w:rPr>
        <w:t>As vedações descritas no art. 17 da Lei Complementar nº 123/2006 não constituem óbice</w:t>
      </w:r>
      <w:r w:rsidR="00DE4A0A" w:rsidRPr="00830537">
        <w:rPr>
          <w:i/>
          <w:iCs/>
          <w:sz w:val="22"/>
          <w:szCs w:val="22"/>
          <w:lang w:eastAsia="pt-BR"/>
        </w:rPr>
        <w:t xml:space="preserve"> </w:t>
      </w:r>
      <w:r w:rsidR="00944198" w:rsidRPr="00830537">
        <w:rPr>
          <w:i/>
          <w:iCs/>
          <w:sz w:val="22"/>
          <w:szCs w:val="22"/>
          <w:lang w:eastAsia="pt-BR"/>
        </w:rPr>
        <w:t>à participação em licitação pública de empresa optante pelo Simples Nacional, desde que</w:t>
      </w:r>
      <w:r w:rsidR="00DE4A0A" w:rsidRPr="00830537">
        <w:rPr>
          <w:i/>
          <w:iCs/>
          <w:sz w:val="22"/>
          <w:szCs w:val="22"/>
          <w:lang w:eastAsia="pt-BR"/>
        </w:rPr>
        <w:t xml:space="preserve"> </w:t>
      </w:r>
      <w:r w:rsidR="00944198" w:rsidRPr="00830537">
        <w:rPr>
          <w:i/>
          <w:iCs/>
          <w:sz w:val="22"/>
          <w:szCs w:val="22"/>
          <w:lang w:eastAsia="pt-BR"/>
        </w:rPr>
        <w:t>comprovada a não-utilização dos benefícios tributários do regime tributário diferenciado na</w:t>
      </w:r>
      <w:r w:rsidR="00DE4A0A" w:rsidRPr="00830537">
        <w:rPr>
          <w:i/>
          <w:iCs/>
          <w:sz w:val="22"/>
          <w:szCs w:val="22"/>
          <w:lang w:eastAsia="pt-BR"/>
        </w:rPr>
        <w:t xml:space="preserve"> </w:t>
      </w:r>
      <w:r w:rsidR="00944198" w:rsidRPr="00830537">
        <w:rPr>
          <w:i/>
          <w:iCs/>
          <w:sz w:val="22"/>
          <w:szCs w:val="22"/>
          <w:lang w:eastAsia="pt-BR"/>
        </w:rPr>
        <w:t xml:space="preserve">proposta de preços e a solicitação de exclusão do referido regime.” </w:t>
      </w:r>
      <w:r w:rsidR="00DE4A0A" w:rsidRPr="00830537">
        <w:rPr>
          <w:iCs/>
          <w:sz w:val="22"/>
          <w:szCs w:val="22"/>
          <w:lang w:eastAsia="pt-BR"/>
        </w:rPr>
        <w:t xml:space="preserve"> Concluiu, então, que a autora da representação </w:t>
      </w:r>
      <w:r w:rsidR="00DE4A0A" w:rsidRPr="00830537">
        <w:rPr>
          <w:sz w:val="22"/>
          <w:szCs w:val="22"/>
          <w:lang w:eastAsia="pt-BR"/>
        </w:rPr>
        <w:t>“</w:t>
      </w:r>
      <w:r w:rsidR="009D0105" w:rsidRPr="00830537">
        <w:rPr>
          <w:i/>
          <w:sz w:val="22"/>
          <w:szCs w:val="22"/>
          <w:lang w:eastAsia="pt-BR"/>
        </w:rPr>
        <w:t>não poderia ter cotado os preços na planilha de custos,</w:t>
      </w:r>
      <w:r w:rsidR="00DE4A0A" w:rsidRPr="00830537">
        <w:rPr>
          <w:i/>
          <w:sz w:val="22"/>
          <w:szCs w:val="22"/>
          <w:lang w:eastAsia="pt-BR"/>
        </w:rPr>
        <w:t xml:space="preserve"> </w:t>
      </w:r>
      <w:r w:rsidR="009D0105" w:rsidRPr="00830537">
        <w:rPr>
          <w:i/>
          <w:sz w:val="22"/>
          <w:szCs w:val="22"/>
          <w:lang w:eastAsia="pt-BR"/>
        </w:rPr>
        <w:t>utilizando como base essa forma de tributação (Simples Nacional)</w:t>
      </w:r>
      <w:r w:rsidR="00DE4A0A" w:rsidRPr="00830537">
        <w:rPr>
          <w:sz w:val="22"/>
          <w:szCs w:val="22"/>
          <w:lang w:eastAsia="pt-BR"/>
        </w:rPr>
        <w:t>”. Deveria, isto sim, “</w:t>
      </w:r>
      <w:r w:rsidR="009D0105" w:rsidRPr="00830537">
        <w:rPr>
          <w:i/>
          <w:sz w:val="22"/>
          <w:szCs w:val="22"/>
          <w:lang w:eastAsia="pt-BR"/>
        </w:rPr>
        <w:t>ter preenchido</w:t>
      </w:r>
      <w:r w:rsidR="00DE4A0A" w:rsidRPr="00830537">
        <w:rPr>
          <w:i/>
          <w:sz w:val="22"/>
          <w:szCs w:val="22"/>
          <w:lang w:eastAsia="pt-BR"/>
        </w:rPr>
        <w:t xml:space="preserve"> </w:t>
      </w:r>
      <w:r w:rsidR="009D0105" w:rsidRPr="00830537">
        <w:rPr>
          <w:i/>
          <w:sz w:val="22"/>
          <w:szCs w:val="22"/>
          <w:lang w:eastAsia="pt-BR"/>
        </w:rPr>
        <w:t>todos os dados da planilha de custos, inclusive os referentes às contribuições para o “Sistema S” e os</w:t>
      </w:r>
      <w:r w:rsidR="00DE4A0A" w:rsidRPr="00830537">
        <w:rPr>
          <w:i/>
          <w:sz w:val="22"/>
          <w:szCs w:val="22"/>
          <w:lang w:eastAsia="pt-BR"/>
        </w:rPr>
        <w:t xml:space="preserve"> </w:t>
      </w:r>
      <w:r w:rsidR="009D0105" w:rsidRPr="00830537">
        <w:rPr>
          <w:i/>
          <w:sz w:val="22"/>
          <w:szCs w:val="22"/>
          <w:lang w:eastAsia="pt-BR"/>
        </w:rPr>
        <w:t>tributos federais</w:t>
      </w:r>
      <w:r w:rsidR="00DE4A0A" w:rsidRPr="00830537">
        <w:rPr>
          <w:sz w:val="22"/>
          <w:szCs w:val="22"/>
          <w:lang w:eastAsia="pt-BR"/>
        </w:rPr>
        <w:t>”</w:t>
      </w:r>
      <w:r w:rsidR="009D0105" w:rsidRPr="00830537">
        <w:rPr>
          <w:sz w:val="22"/>
          <w:szCs w:val="22"/>
          <w:lang w:eastAsia="pt-BR"/>
        </w:rPr>
        <w:t>.</w:t>
      </w:r>
      <w:r w:rsidR="00997B80" w:rsidRPr="00830537">
        <w:rPr>
          <w:sz w:val="22"/>
          <w:szCs w:val="22"/>
          <w:lang w:eastAsia="pt-BR"/>
        </w:rPr>
        <w:t xml:space="preserve"> O Tribunal, então, ao acolher a proposta do relator, decidiu conhecer e julgar improcedente tal representação. Precedente mencionado: Acórdão nº 2.798/2010-Plenário. </w:t>
      </w:r>
      <w:r w:rsidR="00E90A23" w:rsidRPr="00830537">
        <w:rPr>
          <w:b/>
          <w:i/>
          <w:sz w:val="22"/>
          <w:szCs w:val="22"/>
        </w:rPr>
        <w:t>Acórdão n.º</w:t>
      </w:r>
      <w:r w:rsidR="00997B80" w:rsidRPr="00830537">
        <w:rPr>
          <w:b/>
          <w:i/>
          <w:sz w:val="22"/>
          <w:szCs w:val="22"/>
        </w:rPr>
        <w:t xml:space="preserve"> 1914</w:t>
      </w:r>
      <w:r w:rsidR="00E90A23" w:rsidRPr="00830537">
        <w:rPr>
          <w:b/>
          <w:i/>
          <w:sz w:val="22"/>
          <w:szCs w:val="22"/>
        </w:rPr>
        <w:t>/2012-</w:t>
      </w:r>
      <w:r w:rsidR="004D357C" w:rsidRPr="00830537">
        <w:rPr>
          <w:b/>
          <w:i/>
          <w:sz w:val="22"/>
          <w:szCs w:val="22"/>
        </w:rPr>
        <w:t>Plenário</w:t>
      </w:r>
      <w:r w:rsidR="00E90A23" w:rsidRPr="00830537">
        <w:rPr>
          <w:b/>
          <w:i/>
          <w:sz w:val="22"/>
          <w:szCs w:val="22"/>
        </w:rPr>
        <w:t>, TC-</w:t>
      </w:r>
      <w:r w:rsidR="00997B80" w:rsidRPr="00830537">
        <w:rPr>
          <w:b/>
          <w:i/>
          <w:sz w:val="22"/>
          <w:szCs w:val="22"/>
          <w:lang w:eastAsia="pt-BR"/>
        </w:rPr>
        <w:t>019.311/2012-5</w:t>
      </w:r>
      <w:r w:rsidR="00E90A23" w:rsidRPr="00830537">
        <w:rPr>
          <w:b/>
          <w:i/>
          <w:sz w:val="22"/>
          <w:szCs w:val="22"/>
        </w:rPr>
        <w:t xml:space="preserve">, rel. Min. Augusto </w:t>
      </w:r>
      <w:r w:rsidR="004D357C" w:rsidRPr="00830537">
        <w:rPr>
          <w:b/>
          <w:i/>
          <w:sz w:val="22"/>
          <w:szCs w:val="22"/>
        </w:rPr>
        <w:t>Nardes</w:t>
      </w:r>
      <w:r w:rsidR="00E90A23" w:rsidRPr="00830537">
        <w:rPr>
          <w:b/>
          <w:i/>
          <w:sz w:val="22"/>
          <w:szCs w:val="22"/>
        </w:rPr>
        <w:t xml:space="preserve">, </w:t>
      </w:r>
      <w:r w:rsidR="00997B80" w:rsidRPr="00830537">
        <w:rPr>
          <w:b/>
          <w:i/>
          <w:sz w:val="22"/>
          <w:szCs w:val="22"/>
        </w:rPr>
        <w:t>25</w:t>
      </w:r>
      <w:r w:rsidR="00E90A23" w:rsidRPr="00830537">
        <w:rPr>
          <w:b/>
          <w:i/>
          <w:sz w:val="22"/>
          <w:szCs w:val="22"/>
        </w:rPr>
        <w:t>.7.201</w:t>
      </w:r>
      <w:r w:rsidR="00BC4A4E" w:rsidRPr="00830537">
        <w:rPr>
          <w:b/>
          <w:i/>
          <w:sz w:val="22"/>
          <w:szCs w:val="22"/>
        </w:rPr>
        <w:t>2</w:t>
      </w:r>
      <w:r w:rsidR="00E90A23" w:rsidRPr="00830537">
        <w:rPr>
          <w:b/>
          <w:i/>
          <w:sz w:val="22"/>
          <w:szCs w:val="22"/>
        </w:rPr>
        <w:t>.</w:t>
      </w:r>
    </w:p>
    <w:p w:rsidR="0050690E" w:rsidRPr="00830537" w:rsidRDefault="0050690E" w:rsidP="00EE4F89">
      <w:pPr>
        <w:pStyle w:val="TCU-Epgrafe"/>
        <w:tabs>
          <w:tab w:val="left" w:pos="1134"/>
        </w:tabs>
        <w:ind w:left="0"/>
        <w:jc w:val="center"/>
        <w:rPr>
          <w:b/>
          <w:sz w:val="22"/>
          <w:szCs w:val="22"/>
        </w:rPr>
      </w:pPr>
    </w:p>
    <w:p w:rsidR="008F03C0" w:rsidRPr="00830537" w:rsidRDefault="00643D90" w:rsidP="000E45B0">
      <w:pPr>
        <w:autoSpaceDE w:val="0"/>
        <w:autoSpaceDN w:val="0"/>
        <w:adjustRightInd w:val="0"/>
        <w:spacing w:after="0"/>
        <w:ind w:left="0"/>
        <w:rPr>
          <w:i/>
          <w:iCs/>
          <w:sz w:val="22"/>
          <w:szCs w:val="22"/>
          <w:lang w:eastAsia="pt-BR"/>
        </w:rPr>
      </w:pPr>
      <w:r>
        <w:rPr>
          <w:b/>
          <w:iCs/>
          <w:sz w:val="22"/>
          <w:szCs w:val="22"/>
          <w:lang w:eastAsia="pt-BR"/>
        </w:rPr>
        <w:t xml:space="preserve">2.  </w:t>
      </w:r>
      <w:r w:rsidR="008C7559" w:rsidRPr="00830537">
        <w:rPr>
          <w:b/>
          <w:iCs/>
          <w:sz w:val="22"/>
          <w:szCs w:val="22"/>
          <w:lang w:eastAsia="pt-BR"/>
        </w:rPr>
        <w:t xml:space="preserve">As entidades privadas que </w:t>
      </w:r>
      <w:r w:rsidR="0038081D" w:rsidRPr="00830537">
        <w:rPr>
          <w:b/>
          <w:iCs/>
          <w:sz w:val="22"/>
          <w:szCs w:val="22"/>
          <w:lang w:eastAsia="pt-BR"/>
        </w:rPr>
        <w:t xml:space="preserve">recebem recursos oriundos de </w:t>
      </w:r>
      <w:r w:rsidR="008C7559" w:rsidRPr="00830537">
        <w:rPr>
          <w:b/>
          <w:iCs/>
          <w:sz w:val="22"/>
          <w:szCs w:val="22"/>
          <w:lang w:eastAsia="pt-BR"/>
        </w:rPr>
        <w:t xml:space="preserve">convênios </w:t>
      </w:r>
      <w:r w:rsidR="0038081D" w:rsidRPr="00830537">
        <w:rPr>
          <w:b/>
          <w:iCs/>
          <w:sz w:val="22"/>
          <w:szCs w:val="22"/>
          <w:lang w:eastAsia="pt-BR"/>
        </w:rPr>
        <w:t xml:space="preserve">celebrados com entes da Administração </w:t>
      </w:r>
      <w:r w:rsidR="003557D3">
        <w:rPr>
          <w:b/>
          <w:iCs/>
          <w:sz w:val="22"/>
          <w:szCs w:val="22"/>
          <w:lang w:eastAsia="pt-BR"/>
        </w:rPr>
        <w:t xml:space="preserve">Federal </w:t>
      </w:r>
      <w:r w:rsidR="008C7559" w:rsidRPr="00830537">
        <w:rPr>
          <w:b/>
          <w:iCs/>
          <w:sz w:val="22"/>
          <w:szCs w:val="22"/>
          <w:lang w:eastAsia="pt-BR"/>
        </w:rPr>
        <w:t>não estão obrigadas a realizar licitação propriamente dita</w:t>
      </w:r>
      <w:r w:rsidR="008F03C0" w:rsidRPr="00830537">
        <w:rPr>
          <w:b/>
          <w:iCs/>
          <w:sz w:val="22"/>
          <w:szCs w:val="22"/>
          <w:lang w:eastAsia="pt-BR"/>
        </w:rPr>
        <w:t xml:space="preserve"> para aquisição de bens e serviços</w:t>
      </w:r>
      <w:r w:rsidR="00830537">
        <w:rPr>
          <w:b/>
          <w:iCs/>
          <w:sz w:val="22"/>
          <w:szCs w:val="22"/>
          <w:lang w:eastAsia="pt-BR"/>
        </w:rPr>
        <w:t>.</w:t>
      </w:r>
      <w:r w:rsidR="003161E0" w:rsidRPr="00830537">
        <w:rPr>
          <w:b/>
          <w:iCs/>
          <w:sz w:val="22"/>
          <w:szCs w:val="22"/>
          <w:lang w:eastAsia="pt-BR"/>
        </w:rPr>
        <w:t xml:space="preserve"> </w:t>
      </w:r>
      <w:r w:rsidR="00830537">
        <w:rPr>
          <w:b/>
          <w:iCs/>
          <w:sz w:val="22"/>
          <w:szCs w:val="22"/>
          <w:lang w:eastAsia="pt-BR"/>
        </w:rPr>
        <w:t>P</w:t>
      </w:r>
      <w:r w:rsidR="003161E0" w:rsidRPr="00830537">
        <w:rPr>
          <w:b/>
          <w:iCs/>
          <w:sz w:val="22"/>
          <w:szCs w:val="22"/>
          <w:lang w:eastAsia="pt-BR"/>
        </w:rPr>
        <w:t xml:space="preserve">odem </w:t>
      </w:r>
      <w:r w:rsidR="00FF30BA" w:rsidRPr="00830537">
        <w:rPr>
          <w:b/>
          <w:iCs/>
          <w:sz w:val="22"/>
          <w:szCs w:val="22"/>
          <w:lang w:eastAsia="pt-BR"/>
        </w:rPr>
        <w:t xml:space="preserve">adotar </w:t>
      </w:r>
      <w:r w:rsidR="008C7559" w:rsidRPr="00830537">
        <w:rPr>
          <w:b/>
          <w:iCs/>
          <w:sz w:val="22"/>
          <w:szCs w:val="22"/>
          <w:lang w:eastAsia="pt-BR"/>
        </w:rPr>
        <w:t xml:space="preserve">procedimentos </w:t>
      </w:r>
      <w:r w:rsidR="00FF30BA" w:rsidRPr="00830537">
        <w:rPr>
          <w:b/>
          <w:iCs/>
          <w:sz w:val="22"/>
          <w:szCs w:val="22"/>
          <w:lang w:eastAsia="pt-BR"/>
        </w:rPr>
        <w:t>simplificados</w:t>
      </w:r>
      <w:r w:rsidR="003161E0" w:rsidRPr="00830537">
        <w:rPr>
          <w:b/>
          <w:iCs/>
          <w:sz w:val="22"/>
          <w:szCs w:val="22"/>
          <w:lang w:eastAsia="pt-BR"/>
        </w:rPr>
        <w:t xml:space="preserve">, desde que observem os </w:t>
      </w:r>
      <w:r w:rsidR="008C7559" w:rsidRPr="00830537">
        <w:rPr>
          <w:b/>
          <w:iCs/>
          <w:sz w:val="22"/>
          <w:szCs w:val="22"/>
          <w:lang w:eastAsia="pt-BR"/>
        </w:rPr>
        <w:t>princípios da igualdade, legalidade, moralidade, publicidade e eficiência administrativa</w:t>
      </w:r>
    </w:p>
    <w:p w:rsidR="00703F00" w:rsidRPr="00830537" w:rsidRDefault="00547B37" w:rsidP="000E45B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3557D3">
        <w:rPr>
          <w:sz w:val="22"/>
          <w:szCs w:val="22"/>
        </w:rPr>
        <w:t>A</w:t>
      </w:r>
      <w:r w:rsidRPr="003557D3">
        <w:rPr>
          <w:sz w:val="22"/>
          <w:szCs w:val="22"/>
          <w:lang w:eastAsia="pt-BR"/>
        </w:rPr>
        <w:t xml:space="preserve">uditoria realizada na Prefeitura Municipal de Betim/MG identificou </w:t>
      </w:r>
      <w:r w:rsidR="00E95761" w:rsidRPr="003557D3">
        <w:rPr>
          <w:sz w:val="22"/>
          <w:szCs w:val="22"/>
          <w:lang w:eastAsia="pt-BR"/>
        </w:rPr>
        <w:t>possíveis</w:t>
      </w:r>
      <w:r w:rsidRPr="003557D3">
        <w:rPr>
          <w:sz w:val="22"/>
          <w:szCs w:val="22"/>
          <w:lang w:eastAsia="pt-BR"/>
        </w:rPr>
        <w:t xml:space="preserve"> irregularidades na gestão de recursos</w:t>
      </w:r>
      <w:r w:rsidRPr="00830537">
        <w:rPr>
          <w:sz w:val="22"/>
          <w:szCs w:val="22"/>
          <w:lang w:eastAsia="pt-BR"/>
        </w:rPr>
        <w:t xml:space="preserve"> oriundos do Orçamento da União</w:t>
      </w:r>
      <w:r w:rsidR="00D66008">
        <w:rPr>
          <w:sz w:val="22"/>
          <w:szCs w:val="22"/>
          <w:lang w:eastAsia="pt-BR"/>
        </w:rPr>
        <w:t>, que foram</w:t>
      </w:r>
      <w:r w:rsidRPr="00830537">
        <w:rPr>
          <w:sz w:val="22"/>
          <w:szCs w:val="22"/>
          <w:lang w:eastAsia="pt-BR"/>
        </w:rPr>
        <w:t xml:space="preserve"> repassados pelo citado município a organizações não governamentais (ONG’s), </w:t>
      </w:r>
      <w:r w:rsidR="007F2DC4">
        <w:rPr>
          <w:sz w:val="22"/>
          <w:szCs w:val="22"/>
          <w:lang w:eastAsia="pt-BR"/>
        </w:rPr>
        <w:t xml:space="preserve">nos </w:t>
      </w:r>
      <w:r w:rsidRPr="00830537">
        <w:rPr>
          <w:sz w:val="22"/>
          <w:szCs w:val="22"/>
          <w:lang w:eastAsia="pt-BR"/>
        </w:rPr>
        <w:t xml:space="preserve">anos de 2002 </w:t>
      </w:r>
      <w:r w:rsidR="007F2DC4">
        <w:rPr>
          <w:sz w:val="22"/>
          <w:szCs w:val="22"/>
          <w:lang w:eastAsia="pt-BR"/>
        </w:rPr>
        <w:t>a</w:t>
      </w:r>
      <w:r w:rsidRPr="00830537">
        <w:rPr>
          <w:sz w:val="22"/>
          <w:szCs w:val="22"/>
          <w:lang w:eastAsia="pt-BR"/>
        </w:rPr>
        <w:t xml:space="preserve"> 2007. Entre </w:t>
      </w:r>
      <w:r w:rsidR="00CF7111" w:rsidRPr="00830537">
        <w:rPr>
          <w:sz w:val="22"/>
          <w:szCs w:val="22"/>
          <w:lang w:eastAsia="pt-BR"/>
        </w:rPr>
        <w:t>os achados trazidos pela equipe de auditoria</w:t>
      </w:r>
      <w:r w:rsidR="00E95761" w:rsidRPr="00830537">
        <w:rPr>
          <w:sz w:val="22"/>
          <w:szCs w:val="22"/>
          <w:lang w:eastAsia="pt-BR"/>
        </w:rPr>
        <w:t>, como i</w:t>
      </w:r>
      <w:r w:rsidR="00D66008">
        <w:rPr>
          <w:sz w:val="22"/>
          <w:szCs w:val="22"/>
          <w:lang w:eastAsia="pt-BR"/>
        </w:rPr>
        <w:t xml:space="preserve">nconsistências </w:t>
      </w:r>
      <w:r w:rsidR="00E95761" w:rsidRPr="00830537">
        <w:rPr>
          <w:sz w:val="22"/>
          <w:szCs w:val="22"/>
          <w:lang w:eastAsia="pt-BR"/>
        </w:rPr>
        <w:t xml:space="preserve">em pagamentos, burla ao instituto do concurso público, </w:t>
      </w:r>
      <w:r w:rsidR="00D66008">
        <w:rPr>
          <w:sz w:val="22"/>
          <w:szCs w:val="22"/>
          <w:lang w:eastAsia="pt-BR"/>
        </w:rPr>
        <w:t>antieconomicidade de atos</w:t>
      </w:r>
      <w:r w:rsidR="00A90925" w:rsidRPr="00830537">
        <w:rPr>
          <w:sz w:val="22"/>
          <w:szCs w:val="22"/>
          <w:lang w:eastAsia="pt-BR"/>
        </w:rPr>
        <w:t>, interferência de gestores municipais na autonomia gerencial das ONG’s com indicação de fornecedores e prestadores de serviço</w:t>
      </w:r>
      <w:r w:rsidR="00CF7111" w:rsidRPr="00830537">
        <w:rPr>
          <w:sz w:val="22"/>
          <w:szCs w:val="22"/>
          <w:lang w:eastAsia="pt-BR"/>
        </w:rPr>
        <w:t xml:space="preserve">, destaque-se </w:t>
      </w:r>
      <w:r w:rsidR="00E95761" w:rsidRPr="00830537">
        <w:rPr>
          <w:sz w:val="22"/>
          <w:szCs w:val="22"/>
          <w:lang w:eastAsia="pt-BR"/>
        </w:rPr>
        <w:t xml:space="preserve">a </w:t>
      </w:r>
      <w:r w:rsidR="00CF7111" w:rsidRPr="00830537">
        <w:rPr>
          <w:sz w:val="22"/>
          <w:szCs w:val="22"/>
          <w:lang w:eastAsia="pt-BR"/>
        </w:rPr>
        <w:t>falta de exigência, por parte do município, d</w:t>
      </w:r>
      <w:r w:rsidR="00E95761" w:rsidRPr="00830537">
        <w:rPr>
          <w:sz w:val="22"/>
          <w:szCs w:val="22"/>
          <w:lang w:eastAsia="pt-BR"/>
        </w:rPr>
        <w:t>a</w:t>
      </w:r>
      <w:r w:rsidR="00CF7111" w:rsidRPr="00830537">
        <w:rPr>
          <w:sz w:val="22"/>
          <w:szCs w:val="22"/>
          <w:lang w:eastAsia="pt-BR"/>
        </w:rPr>
        <w:t xml:space="preserve"> realização de procedimentos licitatórios pelas convenentes, com favorecimento de empresas quando da aquisição de bens e serviços</w:t>
      </w:r>
      <w:r w:rsidR="00450F0D">
        <w:rPr>
          <w:sz w:val="22"/>
          <w:szCs w:val="22"/>
          <w:lang w:eastAsia="pt-BR"/>
        </w:rPr>
        <w:t>.</w:t>
      </w:r>
      <w:r w:rsidR="00E95761" w:rsidRPr="00830537">
        <w:rPr>
          <w:sz w:val="22"/>
          <w:szCs w:val="22"/>
          <w:lang w:eastAsia="pt-BR"/>
        </w:rPr>
        <w:t xml:space="preserve"> Ao se debruçar sobre </w:t>
      </w:r>
      <w:r w:rsidR="002D16B8" w:rsidRPr="00830537">
        <w:rPr>
          <w:sz w:val="22"/>
          <w:szCs w:val="22"/>
          <w:lang w:eastAsia="pt-BR"/>
        </w:rPr>
        <w:t>tal aspecto, o relator reproduziu trecho da manifestação do Procurador-Geral do MP/TCU, segundo o qual: “</w:t>
      </w:r>
      <w:r w:rsidR="002D16B8" w:rsidRPr="00830537">
        <w:rPr>
          <w:i/>
          <w:iCs/>
          <w:sz w:val="22"/>
          <w:szCs w:val="22"/>
          <w:lang w:eastAsia="pt-BR"/>
        </w:rPr>
        <w:t>Em consonância com o disposto na legislação (artigo 11 do Decreto 6.170/2007, que regulamenta o disposto no artigo 116 da Lei 8.666/1993) e com o que já decidiu o Tribunal sobre a matéria (entre outros, os Acórdãos 353/2005 e 1.777/2005, ambos do Plenário), às entidades privadas que celebram convênios com o poder público não se impõe a realização da licitação propriamente dita, mas, sim, a realização de procedimentos análogos àquele instituto, que atendam aos princípios da igualdade, legalidade, moralidade, publicidade e eficiência administrativa previstos na Constituição</w:t>
      </w:r>
      <w:r w:rsidR="002D16B8" w:rsidRPr="00830537">
        <w:rPr>
          <w:iCs/>
          <w:sz w:val="22"/>
          <w:szCs w:val="22"/>
          <w:lang w:eastAsia="pt-BR"/>
        </w:rPr>
        <w:t>.” Acrescentou o representante do MP/TCU que</w:t>
      </w:r>
      <w:r w:rsidR="00614EDE" w:rsidRPr="00830537">
        <w:rPr>
          <w:iCs/>
          <w:sz w:val="22"/>
          <w:szCs w:val="22"/>
          <w:lang w:eastAsia="pt-BR"/>
        </w:rPr>
        <w:t xml:space="preserve">, </w:t>
      </w:r>
      <w:r w:rsidR="002D16B8" w:rsidRPr="00830537">
        <w:rPr>
          <w:iCs/>
          <w:sz w:val="22"/>
          <w:szCs w:val="22"/>
          <w:lang w:eastAsia="pt-BR"/>
        </w:rPr>
        <w:t xml:space="preserve">no caso </w:t>
      </w:r>
      <w:r w:rsidR="00614EDE" w:rsidRPr="00830537">
        <w:rPr>
          <w:iCs/>
          <w:sz w:val="22"/>
          <w:szCs w:val="22"/>
          <w:lang w:eastAsia="pt-BR"/>
        </w:rPr>
        <w:t xml:space="preserve">sob </w:t>
      </w:r>
      <w:r w:rsidR="002D16B8" w:rsidRPr="00830537">
        <w:rPr>
          <w:iCs/>
          <w:sz w:val="22"/>
          <w:szCs w:val="22"/>
          <w:lang w:eastAsia="pt-BR"/>
        </w:rPr>
        <w:t xml:space="preserve">exame, os </w:t>
      </w:r>
      <w:r w:rsidR="00614EDE" w:rsidRPr="00830537">
        <w:rPr>
          <w:iCs/>
          <w:sz w:val="22"/>
          <w:szCs w:val="22"/>
          <w:lang w:eastAsia="pt-BR"/>
        </w:rPr>
        <w:t xml:space="preserve">atos praticados pelas </w:t>
      </w:r>
      <w:r w:rsidR="002D16B8" w:rsidRPr="00830537">
        <w:rPr>
          <w:iCs/>
          <w:sz w:val="22"/>
          <w:szCs w:val="22"/>
          <w:lang w:eastAsia="pt-BR"/>
        </w:rPr>
        <w:t>ONG</w:t>
      </w:r>
      <w:r w:rsidR="00D66008">
        <w:rPr>
          <w:iCs/>
          <w:sz w:val="22"/>
          <w:szCs w:val="22"/>
          <w:lang w:eastAsia="pt-BR"/>
        </w:rPr>
        <w:t>’</w:t>
      </w:r>
      <w:r w:rsidR="002D16B8" w:rsidRPr="00830537">
        <w:rPr>
          <w:iCs/>
          <w:sz w:val="22"/>
          <w:szCs w:val="22"/>
          <w:lang w:eastAsia="pt-BR"/>
        </w:rPr>
        <w:t>s convenentes</w:t>
      </w:r>
      <w:r w:rsidR="00D66008">
        <w:rPr>
          <w:iCs/>
          <w:sz w:val="22"/>
          <w:szCs w:val="22"/>
          <w:lang w:eastAsia="pt-BR"/>
        </w:rPr>
        <w:t xml:space="preserve">, com o objetivo de adquirir </w:t>
      </w:r>
      <w:r w:rsidR="002D16B8" w:rsidRPr="00830537">
        <w:rPr>
          <w:iCs/>
          <w:sz w:val="22"/>
          <w:szCs w:val="22"/>
          <w:lang w:eastAsia="pt-BR"/>
        </w:rPr>
        <w:t>produtos e contrata</w:t>
      </w:r>
      <w:r w:rsidR="00D66008">
        <w:rPr>
          <w:iCs/>
          <w:sz w:val="22"/>
          <w:szCs w:val="22"/>
          <w:lang w:eastAsia="pt-BR"/>
        </w:rPr>
        <w:t>r</w:t>
      </w:r>
      <w:r w:rsidR="002D16B8" w:rsidRPr="00830537">
        <w:rPr>
          <w:iCs/>
          <w:sz w:val="22"/>
          <w:szCs w:val="22"/>
          <w:lang w:eastAsia="pt-BR"/>
        </w:rPr>
        <w:t xml:space="preserve"> serviços</w:t>
      </w:r>
      <w:r w:rsidR="00D66008">
        <w:rPr>
          <w:iCs/>
          <w:sz w:val="22"/>
          <w:szCs w:val="22"/>
          <w:lang w:eastAsia="pt-BR"/>
        </w:rPr>
        <w:t xml:space="preserve">, </w:t>
      </w:r>
      <w:r w:rsidR="00614EDE" w:rsidRPr="00830537">
        <w:rPr>
          <w:iCs/>
          <w:sz w:val="22"/>
          <w:szCs w:val="22"/>
          <w:lang w:eastAsia="pt-BR"/>
        </w:rPr>
        <w:t>“</w:t>
      </w:r>
      <w:r w:rsidR="002D16B8" w:rsidRPr="00830537">
        <w:rPr>
          <w:i/>
          <w:iCs/>
          <w:sz w:val="22"/>
          <w:szCs w:val="22"/>
          <w:lang w:eastAsia="pt-BR"/>
        </w:rPr>
        <w:t>passaram ao largo dos referidos princípios constitucionais</w:t>
      </w:r>
      <w:r w:rsidR="00614EDE" w:rsidRPr="00830537">
        <w:rPr>
          <w:iCs/>
          <w:sz w:val="22"/>
          <w:szCs w:val="22"/>
          <w:lang w:eastAsia="pt-BR"/>
        </w:rPr>
        <w:t>”; as organizações favorecidas “</w:t>
      </w:r>
      <w:r w:rsidR="00614EDE" w:rsidRPr="00830537">
        <w:rPr>
          <w:i/>
          <w:iCs/>
          <w:sz w:val="22"/>
          <w:szCs w:val="22"/>
          <w:lang w:eastAsia="pt-BR"/>
        </w:rPr>
        <w:t>contrataram mesmas e determinadas empresas com vistas à aquisição de produtos e à prestação de serviços, o que denota direcionamento e favorecimento na realização daquelas despesas</w:t>
      </w:r>
      <w:r w:rsidR="00614EDE" w:rsidRPr="00830537">
        <w:rPr>
          <w:iCs/>
          <w:sz w:val="22"/>
          <w:szCs w:val="22"/>
          <w:lang w:eastAsia="pt-BR"/>
        </w:rPr>
        <w:t>”. O relator, ao ratificar tal entendimento, ressaltou a possibilidade de adoção, por tais entidades, de procedimento simplificado</w:t>
      </w:r>
      <w:r w:rsidR="00B8556E" w:rsidRPr="00830537">
        <w:rPr>
          <w:iCs/>
          <w:sz w:val="22"/>
          <w:szCs w:val="22"/>
          <w:lang w:eastAsia="pt-BR"/>
        </w:rPr>
        <w:t xml:space="preserve"> para adquirir bens e contratar serviços, desde que respeitados os anteriormente citados princípios. Isso</w:t>
      </w:r>
      <w:r w:rsidR="00643D90">
        <w:rPr>
          <w:iCs/>
          <w:sz w:val="22"/>
          <w:szCs w:val="22"/>
          <w:lang w:eastAsia="pt-BR"/>
        </w:rPr>
        <w:t>,</w:t>
      </w:r>
      <w:r w:rsidR="00B8556E" w:rsidRPr="00830537">
        <w:rPr>
          <w:iCs/>
          <w:sz w:val="22"/>
          <w:szCs w:val="22"/>
          <w:lang w:eastAsia="pt-BR"/>
        </w:rPr>
        <w:t xml:space="preserve"> porém, observou, não ocorre</w:t>
      </w:r>
      <w:r w:rsidR="006632D0">
        <w:rPr>
          <w:iCs/>
          <w:sz w:val="22"/>
          <w:szCs w:val="22"/>
          <w:lang w:eastAsia="pt-BR"/>
        </w:rPr>
        <w:t>u</w:t>
      </w:r>
      <w:r w:rsidR="00A63062" w:rsidRPr="00830537">
        <w:rPr>
          <w:iCs/>
          <w:sz w:val="22"/>
          <w:szCs w:val="22"/>
          <w:lang w:eastAsia="pt-BR"/>
        </w:rPr>
        <w:t xml:space="preserve"> </w:t>
      </w:r>
      <w:r w:rsidR="00B8556E" w:rsidRPr="00830537">
        <w:rPr>
          <w:iCs/>
          <w:sz w:val="22"/>
          <w:szCs w:val="22"/>
          <w:lang w:eastAsia="pt-BR"/>
        </w:rPr>
        <w:t xml:space="preserve">no caso </w:t>
      </w:r>
      <w:r w:rsidR="00A63062" w:rsidRPr="00830537">
        <w:rPr>
          <w:iCs/>
          <w:sz w:val="22"/>
          <w:szCs w:val="22"/>
          <w:lang w:eastAsia="pt-BR"/>
        </w:rPr>
        <w:t>concreto. O Tribunal, em face dessa</w:t>
      </w:r>
      <w:r w:rsidR="00C67158" w:rsidRPr="00830537">
        <w:rPr>
          <w:iCs/>
          <w:sz w:val="22"/>
          <w:szCs w:val="22"/>
          <w:lang w:eastAsia="pt-BR"/>
        </w:rPr>
        <w:t xml:space="preserve"> e de outras irregularidades, decidiu: I) apenar o ex-Prefeito de Betim/MG e outros gestores municipais, com multas do art. 58 da Lei nº 8.443/1992, em valores que guardam proporcionalidade com a gravidade da conduta de cada um deles; II) dar ciência à Prefeitura de Betim/MG</w:t>
      </w:r>
      <w:r w:rsidR="00A90925" w:rsidRPr="00830537">
        <w:rPr>
          <w:iCs/>
          <w:sz w:val="22"/>
          <w:szCs w:val="22"/>
          <w:lang w:eastAsia="pt-BR"/>
        </w:rPr>
        <w:t>, entre várias ilegalidades apuradas</w:t>
      </w:r>
      <w:r w:rsidR="00D66008">
        <w:rPr>
          <w:iCs/>
          <w:sz w:val="22"/>
          <w:szCs w:val="22"/>
          <w:lang w:eastAsia="pt-BR"/>
        </w:rPr>
        <w:t xml:space="preserve"> e</w:t>
      </w:r>
      <w:r w:rsidR="00A90925" w:rsidRPr="00830537">
        <w:rPr>
          <w:iCs/>
          <w:sz w:val="22"/>
          <w:szCs w:val="22"/>
          <w:lang w:eastAsia="pt-BR"/>
        </w:rPr>
        <w:t xml:space="preserve"> com o intuito de prevenir irregularidades futuras de mesma natureza, sobre a verificação de favorecimento de pessoas quando da aquisição de </w:t>
      </w:r>
      <w:r w:rsidR="00A90925" w:rsidRPr="00830537">
        <w:rPr>
          <w:sz w:val="22"/>
          <w:szCs w:val="22"/>
          <w:lang w:eastAsia="pt-BR"/>
        </w:rPr>
        <w:t>bens e serviços, com recursos repassados a ONG’s</w:t>
      </w:r>
      <w:r w:rsidR="00D66008">
        <w:rPr>
          <w:sz w:val="22"/>
          <w:szCs w:val="22"/>
          <w:lang w:eastAsia="pt-BR"/>
        </w:rPr>
        <w:t xml:space="preserve"> com </w:t>
      </w:r>
      <w:r w:rsidR="00A90925" w:rsidRPr="00830537">
        <w:rPr>
          <w:sz w:val="22"/>
          <w:szCs w:val="22"/>
          <w:lang w:eastAsia="pt-BR"/>
        </w:rPr>
        <w:t>viol</w:t>
      </w:r>
      <w:r w:rsidR="00D66008">
        <w:rPr>
          <w:sz w:val="22"/>
          <w:szCs w:val="22"/>
          <w:lang w:eastAsia="pt-BR"/>
        </w:rPr>
        <w:t>ação d</w:t>
      </w:r>
      <w:r w:rsidR="00A90925" w:rsidRPr="00830537">
        <w:rPr>
          <w:sz w:val="22"/>
          <w:szCs w:val="22"/>
          <w:lang w:eastAsia="pt-BR"/>
        </w:rPr>
        <w:t xml:space="preserve">os princípios constitucionais da legalidade, impessoalidade e moralidade, previstos no </w:t>
      </w:r>
      <w:r w:rsidR="00A90925" w:rsidRPr="00830537">
        <w:rPr>
          <w:b/>
          <w:bCs/>
          <w:sz w:val="22"/>
          <w:szCs w:val="22"/>
          <w:lang w:eastAsia="pt-BR"/>
        </w:rPr>
        <w:t xml:space="preserve">caput </w:t>
      </w:r>
      <w:r w:rsidR="00A90925" w:rsidRPr="00830537">
        <w:rPr>
          <w:sz w:val="22"/>
          <w:szCs w:val="22"/>
          <w:lang w:eastAsia="pt-BR"/>
        </w:rPr>
        <w:t>do art. 37 da CF/1988</w:t>
      </w:r>
      <w:r w:rsidR="000E45B0" w:rsidRPr="00830537">
        <w:rPr>
          <w:sz w:val="22"/>
          <w:szCs w:val="22"/>
          <w:lang w:eastAsia="pt-BR"/>
        </w:rPr>
        <w:t>.</w:t>
      </w:r>
      <w:r w:rsidR="00643D90">
        <w:rPr>
          <w:sz w:val="22"/>
          <w:szCs w:val="22"/>
          <w:lang w:eastAsia="pt-BR"/>
        </w:rPr>
        <w:t xml:space="preserve"> Precedentes mencionado</w:t>
      </w:r>
      <w:r w:rsidR="00643D90" w:rsidRPr="00643D90">
        <w:rPr>
          <w:sz w:val="22"/>
          <w:szCs w:val="22"/>
          <w:lang w:eastAsia="pt-BR"/>
        </w:rPr>
        <w:t xml:space="preserve">s: </w:t>
      </w:r>
      <w:r w:rsidR="00643D90" w:rsidRPr="00643D90">
        <w:rPr>
          <w:iCs/>
          <w:sz w:val="22"/>
          <w:szCs w:val="22"/>
          <w:lang w:eastAsia="pt-BR"/>
        </w:rPr>
        <w:t>Acórdãos nºs. 353/2005 e 1.777/2005, ambos do Plenário.</w:t>
      </w:r>
      <w:r w:rsidR="000E45B0" w:rsidRPr="00643D90">
        <w:rPr>
          <w:sz w:val="22"/>
          <w:szCs w:val="22"/>
          <w:lang w:eastAsia="pt-BR"/>
        </w:rPr>
        <w:t xml:space="preserve"> </w:t>
      </w:r>
      <w:r w:rsidR="00703F00" w:rsidRPr="00830537">
        <w:rPr>
          <w:b/>
          <w:i/>
          <w:sz w:val="22"/>
          <w:szCs w:val="22"/>
        </w:rPr>
        <w:t>Acórdão n.º 1</w:t>
      </w:r>
      <w:r w:rsidR="006D1314" w:rsidRPr="00830537">
        <w:rPr>
          <w:b/>
          <w:i/>
          <w:sz w:val="22"/>
          <w:szCs w:val="22"/>
        </w:rPr>
        <w:t>907</w:t>
      </w:r>
      <w:r w:rsidR="00703F00" w:rsidRPr="00830537">
        <w:rPr>
          <w:b/>
          <w:i/>
          <w:sz w:val="22"/>
          <w:szCs w:val="22"/>
        </w:rPr>
        <w:t>/2012-Plenário, TC-</w:t>
      </w:r>
      <w:r w:rsidR="006D1314" w:rsidRPr="00830537">
        <w:rPr>
          <w:b/>
          <w:i/>
          <w:sz w:val="22"/>
          <w:szCs w:val="22"/>
        </w:rPr>
        <w:t>026.269</w:t>
      </w:r>
      <w:r w:rsidR="00703F00" w:rsidRPr="00830537">
        <w:rPr>
          <w:b/>
          <w:i/>
          <w:spacing w:val="-3"/>
          <w:sz w:val="22"/>
          <w:szCs w:val="22"/>
        </w:rPr>
        <w:t>/200</w:t>
      </w:r>
      <w:r w:rsidR="006D1314" w:rsidRPr="00830537">
        <w:rPr>
          <w:b/>
          <w:i/>
          <w:spacing w:val="-3"/>
          <w:sz w:val="22"/>
          <w:szCs w:val="22"/>
        </w:rPr>
        <w:t>7</w:t>
      </w:r>
      <w:r w:rsidR="00703F00" w:rsidRPr="00830537">
        <w:rPr>
          <w:b/>
          <w:i/>
          <w:spacing w:val="-3"/>
          <w:sz w:val="22"/>
          <w:szCs w:val="22"/>
        </w:rPr>
        <w:t>-</w:t>
      </w:r>
      <w:r w:rsidR="006D1314" w:rsidRPr="00830537">
        <w:rPr>
          <w:b/>
          <w:i/>
          <w:spacing w:val="-3"/>
          <w:sz w:val="22"/>
          <w:szCs w:val="22"/>
        </w:rPr>
        <w:t>7</w:t>
      </w:r>
      <w:r w:rsidR="00703F00" w:rsidRPr="00830537">
        <w:rPr>
          <w:b/>
          <w:i/>
          <w:sz w:val="22"/>
          <w:szCs w:val="22"/>
        </w:rPr>
        <w:t xml:space="preserve">, rel. Min. </w:t>
      </w:r>
      <w:r w:rsidRPr="00830537">
        <w:rPr>
          <w:b/>
          <w:i/>
          <w:sz w:val="22"/>
          <w:szCs w:val="22"/>
        </w:rPr>
        <w:t>José Jorge</w:t>
      </w:r>
      <w:r w:rsidR="00703F00" w:rsidRPr="00830537">
        <w:rPr>
          <w:b/>
          <w:i/>
          <w:sz w:val="22"/>
          <w:szCs w:val="22"/>
        </w:rPr>
        <w:t>, 18.7.2012.</w:t>
      </w:r>
    </w:p>
    <w:p w:rsidR="00146C4A" w:rsidRPr="00830537" w:rsidRDefault="00146C4A" w:rsidP="00FA52BF">
      <w:pPr>
        <w:pStyle w:val="Default"/>
        <w:rPr>
          <w:sz w:val="22"/>
          <w:szCs w:val="22"/>
        </w:rPr>
      </w:pPr>
    </w:p>
    <w:p w:rsidR="00201BA3" w:rsidRDefault="00643D90" w:rsidP="00007FA6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53905">
        <w:rPr>
          <w:b/>
          <w:sz w:val="22"/>
          <w:szCs w:val="22"/>
        </w:rPr>
        <w:t xml:space="preserve">.  </w:t>
      </w:r>
      <w:r w:rsidR="003A4F18">
        <w:rPr>
          <w:b/>
          <w:sz w:val="22"/>
          <w:szCs w:val="22"/>
        </w:rPr>
        <w:t xml:space="preserve">Impõe-se </w:t>
      </w:r>
      <w:r w:rsidR="00201BA3">
        <w:rPr>
          <w:b/>
          <w:sz w:val="22"/>
          <w:szCs w:val="22"/>
        </w:rPr>
        <w:t xml:space="preserve">ao </w:t>
      </w:r>
      <w:r w:rsidR="00201BA3" w:rsidRPr="00201BA3">
        <w:rPr>
          <w:b/>
          <w:sz w:val="22"/>
          <w:szCs w:val="22"/>
        </w:rPr>
        <w:t>gestor e</w:t>
      </w:r>
      <w:r w:rsidR="00201BA3">
        <w:rPr>
          <w:b/>
          <w:sz w:val="22"/>
          <w:szCs w:val="22"/>
        </w:rPr>
        <w:t>specificar os itens componente</w:t>
      </w:r>
      <w:r w:rsidR="00A80549">
        <w:rPr>
          <w:b/>
          <w:sz w:val="22"/>
          <w:szCs w:val="22"/>
        </w:rPr>
        <w:t>s</w:t>
      </w:r>
      <w:r w:rsidR="00201BA3">
        <w:rPr>
          <w:b/>
          <w:sz w:val="22"/>
          <w:szCs w:val="22"/>
        </w:rPr>
        <w:t xml:space="preserve"> do objeto licitado</w:t>
      </w:r>
      <w:r w:rsidR="00A80549">
        <w:rPr>
          <w:b/>
          <w:sz w:val="22"/>
          <w:szCs w:val="22"/>
        </w:rPr>
        <w:t xml:space="preserve">, </w:t>
      </w:r>
      <w:r w:rsidR="002E1230">
        <w:rPr>
          <w:b/>
          <w:sz w:val="22"/>
          <w:szCs w:val="22"/>
        </w:rPr>
        <w:t xml:space="preserve">em </w:t>
      </w:r>
      <w:r w:rsidR="00A80549">
        <w:rPr>
          <w:b/>
          <w:sz w:val="22"/>
          <w:szCs w:val="22"/>
        </w:rPr>
        <w:t xml:space="preserve">nível de </w:t>
      </w:r>
      <w:r w:rsidR="00201BA3">
        <w:rPr>
          <w:b/>
          <w:sz w:val="22"/>
          <w:szCs w:val="22"/>
        </w:rPr>
        <w:t xml:space="preserve">detalhamento </w:t>
      </w:r>
      <w:r w:rsidR="00A80549">
        <w:rPr>
          <w:b/>
          <w:sz w:val="22"/>
          <w:szCs w:val="22"/>
        </w:rPr>
        <w:t xml:space="preserve">que </w:t>
      </w:r>
      <w:r w:rsidR="002E1230">
        <w:rPr>
          <w:b/>
          <w:sz w:val="22"/>
          <w:szCs w:val="22"/>
        </w:rPr>
        <w:t>garanta a satisfação das necessidades da Administração</w:t>
      </w:r>
      <w:r w:rsidR="003A4F18">
        <w:rPr>
          <w:b/>
          <w:sz w:val="22"/>
          <w:szCs w:val="22"/>
        </w:rPr>
        <w:t xml:space="preserve">, da forma menos onerosa possível </w:t>
      </w:r>
    </w:p>
    <w:p w:rsidR="00007FA6" w:rsidRPr="00830537" w:rsidRDefault="00FA52BF" w:rsidP="00007FA6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830537">
        <w:rPr>
          <w:sz w:val="22"/>
          <w:szCs w:val="22"/>
        </w:rPr>
        <w:t xml:space="preserve">Auditoria realizada na Companhia de Desenvolvimento dos Vales do São Francisco e do Parnaíba – Codevasf </w:t>
      </w:r>
      <w:r w:rsidR="008F03C0" w:rsidRPr="00830537">
        <w:rPr>
          <w:sz w:val="22"/>
          <w:szCs w:val="22"/>
        </w:rPr>
        <w:t>avaliou</w:t>
      </w:r>
      <w:r w:rsidRPr="00830537">
        <w:rPr>
          <w:sz w:val="22"/>
          <w:szCs w:val="22"/>
        </w:rPr>
        <w:t xml:space="preserve"> o edital da Concorrência 7/2011-7ª SR (relançamento), que tem por objeto </w:t>
      </w:r>
      <w:r w:rsidR="008F03C0" w:rsidRPr="00830537">
        <w:rPr>
          <w:sz w:val="22"/>
          <w:szCs w:val="22"/>
        </w:rPr>
        <w:t xml:space="preserve">a </w:t>
      </w:r>
      <w:r w:rsidRPr="00830537">
        <w:rPr>
          <w:sz w:val="22"/>
          <w:szCs w:val="22"/>
        </w:rPr>
        <w:t>execução das obras e serviços de infraestrutura de irrigação no assentamento Marrecas, no município de São João do Piauí/PI.</w:t>
      </w:r>
      <w:r w:rsidR="00146C4A" w:rsidRPr="00830537">
        <w:rPr>
          <w:sz w:val="22"/>
          <w:szCs w:val="22"/>
        </w:rPr>
        <w:t xml:space="preserve"> Entre vários indícios de irregularidades apontados pela equipe de auditoria, destaque-se a falta de satisfatória especificação dos tubos, válvulas e conexões a serem empregados na obra, uma vez que o edital permitia a cotação pelas licitantes desses itens em ferro fundido, aço carbono, PVC rígido para irrigação ou plástico reforçado com fibra de vidro (PRFV). A unidade técnica considerou que “</w:t>
      </w:r>
      <w:r w:rsidR="00146C4A" w:rsidRPr="00830537">
        <w:rPr>
          <w:i/>
          <w:sz w:val="22"/>
          <w:szCs w:val="22"/>
        </w:rPr>
        <w:t>a não especificação dos tubos a serem cotados pelas licitantes compromete a objetividade do certame e a busca da melhor proposta</w:t>
      </w:r>
      <w:r w:rsidR="00146C4A" w:rsidRPr="00830537">
        <w:rPr>
          <w:sz w:val="22"/>
          <w:szCs w:val="22"/>
        </w:rPr>
        <w:t xml:space="preserve">” e afronta o disposto nos comandos contidos no art. 6º inciso IX, alíneas a, b e c, da Lei 8.666/1993, que </w:t>
      </w:r>
      <w:r w:rsidR="00D66008">
        <w:rPr>
          <w:sz w:val="22"/>
          <w:szCs w:val="22"/>
        </w:rPr>
        <w:t>discriminam</w:t>
      </w:r>
      <w:r w:rsidR="00146C4A" w:rsidRPr="00830537">
        <w:rPr>
          <w:sz w:val="22"/>
          <w:szCs w:val="22"/>
        </w:rPr>
        <w:t xml:space="preserve"> os elementos constitutivos do projeto básico. O relator, por sua vez, ao ratificar essas conclusões, acrescentou que não merece prosperar o argumento da Codevasf de </w:t>
      </w:r>
      <w:r w:rsidR="00CB6570" w:rsidRPr="00830537">
        <w:rPr>
          <w:sz w:val="22"/>
          <w:szCs w:val="22"/>
        </w:rPr>
        <w:t xml:space="preserve">ter buscado </w:t>
      </w:r>
      <w:r w:rsidR="00146C4A" w:rsidRPr="00830537">
        <w:rPr>
          <w:sz w:val="22"/>
          <w:szCs w:val="22"/>
        </w:rPr>
        <w:t xml:space="preserve">evitar </w:t>
      </w:r>
      <w:r w:rsidR="00146C4A" w:rsidRPr="00830537">
        <w:rPr>
          <w:i/>
          <w:sz w:val="22"/>
          <w:szCs w:val="22"/>
        </w:rPr>
        <w:t>“o direcionamento para um tipo de material e, consequentemente, um só fabricante”</w:t>
      </w:r>
      <w:r w:rsidR="00146C4A" w:rsidRPr="00830537">
        <w:rPr>
          <w:sz w:val="22"/>
          <w:szCs w:val="22"/>
        </w:rPr>
        <w:t>.</w:t>
      </w:r>
      <w:r w:rsidR="00B3656D" w:rsidRPr="00830537">
        <w:rPr>
          <w:sz w:val="22"/>
          <w:szCs w:val="22"/>
        </w:rPr>
        <w:t xml:space="preserve"> Com suporte no que prescreve </w:t>
      </w:r>
      <w:r w:rsidR="00146C4A" w:rsidRPr="00830537">
        <w:rPr>
          <w:sz w:val="22"/>
          <w:szCs w:val="22"/>
        </w:rPr>
        <w:t xml:space="preserve">o art. 3º, § 1º, I, da Lei n.º 8.666/93, </w:t>
      </w:r>
      <w:r w:rsidR="00CB6570" w:rsidRPr="00830537">
        <w:rPr>
          <w:sz w:val="22"/>
          <w:szCs w:val="22"/>
        </w:rPr>
        <w:t xml:space="preserve">anotou </w:t>
      </w:r>
      <w:r w:rsidR="00B3656D" w:rsidRPr="00830537">
        <w:rPr>
          <w:sz w:val="22"/>
          <w:szCs w:val="22"/>
        </w:rPr>
        <w:t>que “</w:t>
      </w:r>
      <w:r w:rsidR="00B3656D" w:rsidRPr="00830537">
        <w:rPr>
          <w:i/>
          <w:sz w:val="22"/>
          <w:szCs w:val="22"/>
        </w:rPr>
        <w:t>as exigências inseridas no edital devem ser proporcionais ao fim que se busca atingir com a realização da licitação</w:t>
      </w:r>
      <w:r w:rsidR="00B3656D" w:rsidRPr="00830537">
        <w:rPr>
          <w:sz w:val="22"/>
          <w:szCs w:val="22"/>
        </w:rPr>
        <w:t>”. E invocou trecho</w:t>
      </w:r>
      <w:r w:rsidR="00007FA6" w:rsidRPr="00830537">
        <w:rPr>
          <w:sz w:val="22"/>
          <w:szCs w:val="22"/>
        </w:rPr>
        <w:t>s</w:t>
      </w:r>
      <w:r w:rsidR="00B3656D" w:rsidRPr="00830537">
        <w:rPr>
          <w:sz w:val="22"/>
          <w:szCs w:val="22"/>
        </w:rPr>
        <w:t xml:space="preserve"> </w:t>
      </w:r>
      <w:r w:rsidR="00A5219C" w:rsidRPr="00830537">
        <w:rPr>
          <w:sz w:val="22"/>
          <w:szCs w:val="22"/>
        </w:rPr>
        <w:t xml:space="preserve">do </w:t>
      </w:r>
      <w:r w:rsidR="00D66008">
        <w:rPr>
          <w:sz w:val="22"/>
          <w:szCs w:val="22"/>
        </w:rPr>
        <w:t>V</w:t>
      </w:r>
      <w:r w:rsidR="00B3656D" w:rsidRPr="00830537">
        <w:rPr>
          <w:sz w:val="22"/>
          <w:szCs w:val="22"/>
        </w:rPr>
        <w:t>oto condutor do Acórdão n.º 1890/2010-Plenário, no qual restou consignado que a Administração</w:t>
      </w:r>
      <w:r w:rsidR="00CB6570" w:rsidRPr="00830537">
        <w:rPr>
          <w:sz w:val="22"/>
          <w:szCs w:val="22"/>
        </w:rPr>
        <w:t xml:space="preserve"> </w:t>
      </w:r>
      <w:r w:rsidR="007F2DC4">
        <w:rPr>
          <w:sz w:val="22"/>
          <w:szCs w:val="22"/>
        </w:rPr>
        <w:t>“</w:t>
      </w:r>
      <w:r w:rsidR="00B3656D" w:rsidRPr="00830537">
        <w:rPr>
          <w:i/>
          <w:sz w:val="22"/>
          <w:szCs w:val="22"/>
        </w:rPr>
        <w:t>tem o poder-dever de exigir, em suas contratações, os requisitos considerados indispensáveis à boa e regular execução do objeto que constituirá encargo da futura contratada”</w:t>
      </w:r>
      <w:r w:rsidR="00B3656D" w:rsidRPr="00830537">
        <w:rPr>
          <w:sz w:val="22"/>
          <w:szCs w:val="22"/>
        </w:rPr>
        <w:t xml:space="preserve">. </w:t>
      </w:r>
      <w:r w:rsidR="007F2DC4">
        <w:rPr>
          <w:sz w:val="22"/>
          <w:szCs w:val="22"/>
        </w:rPr>
        <w:t>Na verdade</w:t>
      </w:r>
      <w:r w:rsidR="00B3656D" w:rsidRPr="00830537">
        <w:rPr>
          <w:sz w:val="22"/>
          <w:szCs w:val="22"/>
        </w:rPr>
        <w:t>,</w:t>
      </w:r>
      <w:r w:rsidR="00007FA6" w:rsidRPr="00830537">
        <w:rPr>
          <w:sz w:val="22"/>
          <w:szCs w:val="22"/>
        </w:rPr>
        <w:t xml:space="preserve"> “</w:t>
      </w:r>
      <w:r w:rsidR="00B3656D" w:rsidRPr="00830537">
        <w:rPr>
          <w:i/>
          <w:sz w:val="22"/>
          <w:szCs w:val="22"/>
        </w:rPr>
        <w:t>o princípio que refuta a restrição ao caráter competitivo não é absoluto, representando essencialmente a expressão sintetizada de uma orientação vista em caráter de generalidade”</w:t>
      </w:r>
      <w:r w:rsidR="00B3656D" w:rsidRPr="00830537">
        <w:rPr>
          <w:sz w:val="22"/>
          <w:szCs w:val="22"/>
        </w:rPr>
        <w:t>.</w:t>
      </w:r>
      <w:r w:rsidR="00007FA6" w:rsidRPr="00830537">
        <w:rPr>
          <w:sz w:val="22"/>
          <w:szCs w:val="22"/>
        </w:rPr>
        <w:t xml:space="preserve"> E</w:t>
      </w:r>
      <w:r w:rsidR="007F2DC4">
        <w:rPr>
          <w:sz w:val="22"/>
          <w:szCs w:val="22"/>
        </w:rPr>
        <w:t xml:space="preserve"> </w:t>
      </w:r>
      <w:r w:rsidR="00007FA6" w:rsidRPr="00830537">
        <w:rPr>
          <w:sz w:val="22"/>
          <w:szCs w:val="22"/>
        </w:rPr>
        <w:t>m</w:t>
      </w:r>
      <w:r w:rsidR="007F2DC4">
        <w:rPr>
          <w:sz w:val="22"/>
          <w:szCs w:val="22"/>
        </w:rPr>
        <w:t xml:space="preserve">ais: </w:t>
      </w:r>
      <w:r w:rsidR="00007FA6" w:rsidRPr="00830537">
        <w:rPr>
          <w:i/>
          <w:sz w:val="22"/>
          <w:szCs w:val="22"/>
        </w:rPr>
        <w:t>“o que importa saber é se a restrição é desproporcional às necessidades da Administração, ou seja, se ela atende ou não ao interesse público, este considerado sempre indisponível”</w:t>
      </w:r>
      <w:r w:rsidR="00007FA6" w:rsidRPr="00830537">
        <w:rPr>
          <w:sz w:val="22"/>
          <w:szCs w:val="22"/>
        </w:rPr>
        <w:t>. O relator da auditoria sob exame concluiu: “</w:t>
      </w:r>
      <w:r w:rsidR="00007FA6" w:rsidRPr="00830537">
        <w:rPr>
          <w:i/>
          <w:sz w:val="22"/>
          <w:szCs w:val="22"/>
        </w:rPr>
        <w:t>É isso, portanto, que deve estar evidenciado na Concorrência 7/2011-7ª SR, cabendo à Codevasf definir, motivadamente, solução técnica que atenda às suas necessidades e seja representativamente menos onerosa que as outras possíveis</w:t>
      </w:r>
      <w:r w:rsidR="00007FA6" w:rsidRPr="00830537">
        <w:rPr>
          <w:sz w:val="22"/>
          <w:szCs w:val="22"/>
        </w:rPr>
        <w:t xml:space="preserve">”. </w:t>
      </w:r>
      <w:r w:rsidR="00007FA6" w:rsidRPr="00830537">
        <w:rPr>
          <w:sz w:val="22"/>
          <w:szCs w:val="22"/>
          <w:lang w:eastAsia="pt-BR"/>
        </w:rPr>
        <w:t xml:space="preserve">O Tribunal, então, ao acolher </w:t>
      </w:r>
      <w:r w:rsidR="00CB6570" w:rsidRPr="00830537">
        <w:rPr>
          <w:sz w:val="22"/>
          <w:szCs w:val="22"/>
          <w:lang w:eastAsia="pt-BR"/>
        </w:rPr>
        <w:t>su</w:t>
      </w:r>
      <w:r w:rsidR="00007FA6" w:rsidRPr="00830537">
        <w:rPr>
          <w:sz w:val="22"/>
          <w:szCs w:val="22"/>
          <w:lang w:eastAsia="pt-BR"/>
        </w:rPr>
        <w:t>a proposta, decidiu</w:t>
      </w:r>
      <w:r w:rsidR="00007FA6" w:rsidRPr="00830537">
        <w:rPr>
          <w:sz w:val="22"/>
          <w:szCs w:val="22"/>
        </w:rPr>
        <w:t xml:space="preserve"> </w:t>
      </w:r>
      <w:r w:rsidR="002B7843" w:rsidRPr="00830537">
        <w:rPr>
          <w:sz w:val="22"/>
          <w:szCs w:val="22"/>
        </w:rPr>
        <w:t xml:space="preserve">determinar à 7ª Superintendência Regional da Codevasf a adoção de medidas corretivas </w:t>
      </w:r>
      <w:r w:rsidR="00CB6570" w:rsidRPr="00830537">
        <w:rPr>
          <w:sz w:val="22"/>
          <w:szCs w:val="22"/>
        </w:rPr>
        <w:t xml:space="preserve">a serem promovidas </w:t>
      </w:r>
      <w:r w:rsidR="002B7843" w:rsidRPr="00830537">
        <w:rPr>
          <w:sz w:val="22"/>
          <w:szCs w:val="22"/>
        </w:rPr>
        <w:t>quando do relançamento do edital da Concorrência 7/2011-7ª SR, entre as quais a de: “</w:t>
      </w:r>
      <w:r w:rsidR="00007FA6" w:rsidRPr="00830537">
        <w:rPr>
          <w:i/>
          <w:sz w:val="22"/>
          <w:szCs w:val="22"/>
        </w:rPr>
        <w:t>9.1.7 especificar, com base em solução técnica que atenda às suas necessidades e seja representativamente menos onerosa que as outras possíveis, os materiais dos tubos a serem cotados pelas licitantes, em observância aos princípios do julgamento objetivo e da busca da proposta mais vantajosa, bem como ao art. 6º, inciso IX, alíneas “a”, “b” e “c”, da Lei 8.666/93</w:t>
      </w:r>
      <w:r w:rsidR="002B7843" w:rsidRPr="00830537">
        <w:rPr>
          <w:sz w:val="22"/>
          <w:szCs w:val="22"/>
        </w:rPr>
        <w:t>”.</w:t>
      </w:r>
      <w:r w:rsidR="00007FA6" w:rsidRPr="00830537">
        <w:rPr>
          <w:sz w:val="22"/>
          <w:szCs w:val="22"/>
        </w:rPr>
        <w:t xml:space="preserve">   </w:t>
      </w:r>
      <w:r w:rsidR="00007FA6" w:rsidRPr="00830537">
        <w:rPr>
          <w:b/>
          <w:i/>
          <w:sz w:val="22"/>
          <w:szCs w:val="22"/>
        </w:rPr>
        <w:t>Acórdão n.º 1932/2012-Plenário, TC-036.666/2011-4, rel. Min. José Jorge, 25.7.2012.</w:t>
      </w:r>
    </w:p>
    <w:p w:rsidR="0069023B" w:rsidRPr="00830537" w:rsidRDefault="0069023B" w:rsidP="00DC570A">
      <w:pPr>
        <w:pStyle w:val="TCU-RelVoto-demais"/>
        <w:tabs>
          <w:tab w:val="clear" w:pos="1134"/>
          <w:tab w:val="left" w:pos="3409"/>
        </w:tabs>
        <w:spacing w:after="0"/>
        <w:rPr>
          <w:b/>
          <w:sz w:val="22"/>
        </w:rPr>
      </w:pPr>
    </w:p>
    <w:p w:rsidR="00DC570A" w:rsidRPr="00830537" w:rsidRDefault="003A4F18" w:rsidP="00DC570A">
      <w:pPr>
        <w:pStyle w:val="TCU-RelVoto-demais"/>
        <w:tabs>
          <w:tab w:val="clear" w:pos="1134"/>
          <w:tab w:val="left" w:pos="3409"/>
        </w:tabs>
        <w:spacing w:after="0"/>
        <w:rPr>
          <w:b/>
          <w:sz w:val="22"/>
        </w:rPr>
      </w:pPr>
      <w:r>
        <w:rPr>
          <w:b/>
          <w:sz w:val="22"/>
        </w:rPr>
        <w:t xml:space="preserve">4. </w:t>
      </w:r>
      <w:r w:rsidR="00435149" w:rsidRPr="00830537">
        <w:rPr>
          <w:b/>
          <w:sz w:val="22"/>
        </w:rPr>
        <w:t>Sobre o</w:t>
      </w:r>
      <w:r w:rsidR="00674093" w:rsidRPr="00830537">
        <w:rPr>
          <w:b/>
          <w:sz w:val="22"/>
        </w:rPr>
        <w:t xml:space="preserve">s custos de </w:t>
      </w:r>
      <w:r w:rsidR="009A26E9" w:rsidRPr="00830537">
        <w:rPr>
          <w:b/>
          <w:sz w:val="22"/>
        </w:rPr>
        <w:t xml:space="preserve">fornecimento de tubulação e </w:t>
      </w:r>
      <w:r w:rsidR="00674093" w:rsidRPr="00830537">
        <w:rPr>
          <w:b/>
          <w:sz w:val="22"/>
        </w:rPr>
        <w:t>de</w:t>
      </w:r>
      <w:r w:rsidR="009A26E9" w:rsidRPr="00830537">
        <w:rPr>
          <w:b/>
          <w:sz w:val="22"/>
        </w:rPr>
        <w:t xml:space="preserve"> fornecimento e montagem de estações de bombeamento em obra de irrigação deve incidir BDI </w:t>
      </w:r>
      <w:r w:rsidR="00BA3608">
        <w:rPr>
          <w:b/>
          <w:sz w:val="22"/>
        </w:rPr>
        <w:t>inferior</w:t>
      </w:r>
      <w:r w:rsidR="00674093" w:rsidRPr="00830537">
        <w:rPr>
          <w:b/>
          <w:sz w:val="22"/>
        </w:rPr>
        <w:t xml:space="preserve"> </w:t>
      </w:r>
      <w:r w:rsidR="00BA3608">
        <w:rPr>
          <w:b/>
          <w:sz w:val="22"/>
        </w:rPr>
        <w:t xml:space="preserve">ao </w:t>
      </w:r>
      <w:r w:rsidR="00DC570A" w:rsidRPr="00830537">
        <w:rPr>
          <w:b/>
          <w:sz w:val="22"/>
        </w:rPr>
        <w:t>aplicável aos demais itens da obra</w:t>
      </w:r>
    </w:p>
    <w:p w:rsidR="00C33356" w:rsidRDefault="00DC570A" w:rsidP="00DC570A">
      <w:pPr>
        <w:pStyle w:val="TCU-RelVoto-demais"/>
        <w:tabs>
          <w:tab w:val="clear" w:pos="1134"/>
          <w:tab w:val="left" w:pos="3409"/>
        </w:tabs>
        <w:spacing w:after="0"/>
        <w:rPr>
          <w:b/>
          <w:i/>
          <w:sz w:val="22"/>
        </w:rPr>
      </w:pPr>
      <w:r w:rsidRPr="00830537">
        <w:rPr>
          <w:sz w:val="22"/>
        </w:rPr>
        <w:t xml:space="preserve"> A</w:t>
      </w:r>
      <w:r w:rsidR="00C33356" w:rsidRPr="00830537">
        <w:rPr>
          <w:sz w:val="22"/>
        </w:rPr>
        <w:t xml:space="preserve">inda na auditoria </w:t>
      </w:r>
      <w:r w:rsidR="00DD15C7">
        <w:rPr>
          <w:sz w:val="22"/>
        </w:rPr>
        <w:t xml:space="preserve">realizada no edital </w:t>
      </w:r>
      <w:r w:rsidR="00C33356" w:rsidRPr="00830537">
        <w:rPr>
          <w:sz w:val="22"/>
        </w:rPr>
        <w:t xml:space="preserve">da </w:t>
      </w:r>
      <w:r w:rsidR="00DD15C7">
        <w:rPr>
          <w:sz w:val="22"/>
        </w:rPr>
        <w:t xml:space="preserve">licitação </w:t>
      </w:r>
      <w:r w:rsidR="00C33356" w:rsidRPr="00830537">
        <w:rPr>
          <w:sz w:val="22"/>
        </w:rPr>
        <w:t>das obras e serviços de infraestrutura de irrigação no assentamento Marrecas, no município de São João do Piauí/PI, a equipe de auditoria acusou a não estipulação de BDI diferenciado para os insumos fornecimento de tubos e fornecimento e montagem das estações de bombeamento</w:t>
      </w:r>
      <w:r w:rsidR="00467D9B" w:rsidRPr="00830537">
        <w:rPr>
          <w:sz w:val="22"/>
        </w:rPr>
        <w:t>, em relação ao BDI para o restante do contrato</w:t>
      </w:r>
      <w:r w:rsidR="00C33356" w:rsidRPr="00830537">
        <w:rPr>
          <w:sz w:val="22"/>
        </w:rPr>
        <w:t xml:space="preserve">. </w:t>
      </w:r>
      <w:r w:rsidR="00624678" w:rsidRPr="00830537">
        <w:rPr>
          <w:sz w:val="22"/>
        </w:rPr>
        <w:t xml:space="preserve"> Nos termos de seu relatório: </w:t>
      </w:r>
      <w:r w:rsidR="00C33356" w:rsidRPr="00830537">
        <w:rPr>
          <w:sz w:val="22"/>
        </w:rPr>
        <w:t>“</w:t>
      </w:r>
      <w:r w:rsidR="00C33356" w:rsidRPr="00830537">
        <w:rPr>
          <w:i/>
          <w:sz w:val="22"/>
        </w:rPr>
        <w:t>No presente caso, considerando que não houve o parcelamento do objeto da licitação (...), a entidade deveria ter adotado BDI diferenciado para compras de materiais e equipamentos, de forma a enquadrá-lo aos patamares estipulados no Acórdão 2.369/2011-TCU-Plenário</w:t>
      </w:r>
      <w:r w:rsidR="00C33356" w:rsidRPr="00830537">
        <w:rPr>
          <w:sz w:val="22"/>
        </w:rPr>
        <w:t xml:space="preserve">”. </w:t>
      </w:r>
      <w:r w:rsidR="00624678" w:rsidRPr="00830537">
        <w:rPr>
          <w:sz w:val="22"/>
        </w:rPr>
        <w:t>Informou, ainda, que o valor orçado para a aquisição da referida tubulação correspondia a cerca de</w:t>
      </w:r>
      <w:r w:rsidRPr="00830537">
        <w:rPr>
          <w:sz w:val="22"/>
        </w:rPr>
        <w:t xml:space="preserve"> </w:t>
      </w:r>
      <w:r w:rsidR="00624678" w:rsidRPr="00830537">
        <w:rPr>
          <w:sz w:val="22"/>
        </w:rPr>
        <w:t xml:space="preserve">29,76% do orçamento-base da licitação e que o fornecimento e montagem das bombas representava cerca de 12,08% do referido total. Acrescentou que </w:t>
      </w:r>
      <w:r w:rsidRPr="00830537">
        <w:rPr>
          <w:sz w:val="22"/>
        </w:rPr>
        <w:t>a falta de diferenciação do BDI</w:t>
      </w:r>
      <w:r w:rsidR="00624678" w:rsidRPr="00830537">
        <w:rPr>
          <w:sz w:val="22"/>
        </w:rPr>
        <w:t xml:space="preserve"> violou</w:t>
      </w:r>
      <w:r w:rsidR="00C33356" w:rsidRPr="00830537">
        <w:rPr>
          <w:sz w:val="22"/>
        </w:rPr>
        <w:t xml:space="preserve"> os princípios da eficiência, </w:t>
      </w:r>
      <w:r w:rsidR="00450F0D">
        <w:rPr>
          <w:sz w:val="22"/>
        </w:rPr>
        <w:t xml:space="preserve">da </w:t>
      </w:r>
      <w:r w:rsidR="00C33356" w:rsidRPr="00830537">
        <w:rPr>
          <w:sz w:val="22"/>
        </w:rPr>
        <w:t xml:space="preserve">economicidade e </w:t>
      </w:r>
      <w:r w:rsidR="00450F0D">
        <w:rPr>
          <w:sz w:val="22"/>
        </w:rPr>
        <w:t xml:space="preserve">da </w:t>
      </w:r>
      <w:r w:rsidR="00C33356" w:rsidRPr="00830537">
        <w:rPr>
          <w:sz w:val="22"/>
        </w:rPr>
        <w:t xml:space="preserve">busca da melhor proposta, </w:t>
      </w:r>
      <w:r w:rsidR="00624678" w:rsidRPr="00830537">
        <w:rPr>
          <w:sz w:val="22"/>
        </w:rPr>
        <w:t>estipulados no</w:t>
      </w:r>
      <w:r w:rsidR="00C33356" w:rsidRPr="00830537">
        <w:rPr>
          <w:sz w:val="22"/>
        </w:rPr>
        <w:t xml:space="preserve">s arts. 37 e 70 da Constituição Federal e 3º da Lei 8.666/1993, </w:t>
      </w:r>
      <w:r w:rsidR="00624678" w:rsidRPr="00830537">
        <w:rPr>
          <w:sz w:val="22"/>
        </w:rPr>
        <w:t xml:space="preserve">além de afrontar </w:t>
      </w:r>
      <w:r w:rsidR="00C33356" w:rsidRPr="00830537">
        <w:rPr>
          <w:sz w:val="22"/>
        </w:rPr>
        <w:t xml:space="preserve">entendimento </w:t>
      </w:r>
      <w:r w:rsidR="00624678" w:rsidRPr="00830537">
        <w:rPr>
          <w:sz w:val="22"/>
        </w:rPr>
        <w:t xml:space="preserve">consolidado no âmbito do Tribunal, revelado pela </w:t>
      </w:r>
      <w:r w:rsidR="00C33356" w:rsidRPr="00830537">
        <w:rPr>
          <w:sz w:val="22"/>
        </w:rPr>
        <w:t>Súmula TCU 253</w:t>
      </w:r>
      <w:r w:rsidR="00713B78" w:rsidRPr="00830537">
        <w:rPr>
          <w:sz w:val="22"/>
        </w:rPr>
        <w:t>: "</w:t>
      </w:r>
      <w:r w:rsidR="00713B78" w:rsidRPr="00830537">
        <w:rPr>
          <w:i/>
          <w:sz w:val="22"/>
        </w:rPr>
        <w:t>Comprovada a inviabilidade técnico-econômica de parcelamento do objeto da licitação, nos termos da legislação em vigor,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- BDI reduzida em relação à taxa aplicável aos demais itens</w:t>
      </w:r>
      <w:r w:rsidR="00713B78" w:rsidRPr="00830537">
        <w:rPr>
          <w:sz w:val="22"/>
        </w:rPr>
        <w:t xml:space="preserve">". </w:t>
      </w:r>
      <w:r w:rsidR="00B30F71" w:rsidRPr="00830537">
        <w:rPr>
          <w:sz w:val="22"/>
        </w:rPr>
        <w:t xml:space="preserve">Ressaltou que </w:t>
      </w:r>
      <w:r w:rsidR="00C33356" w:rsidRPr="00830537">
        <w:rPr>
          <w:sz w:val="22"/>
        </w:rPr>
        <w:t>a planilha orçamentária e o projeto executivo d</w:t>
      </w:r>
      <w:r w:rsidR="00B30F71" w:rsidRPr="00830537">
        <w:rPr>
          <w:sz w:val="22"/>
        </w:rPr>
        <w:t xml:space="preserve">a obra revelam que os </w:t>
      </w:r>
      <w:r w:rsidR="00C33356" w:rsidRPr="00830537">
        <w:rPr>
          <w:sz w:val="22"/>
        </w:rPr>
        <w:t>requisitos estabelecidos n</w:t>
      </w:r>
      <w:r w:rsidR="00B30F71" w:rsidRPr="00830537">
        <w:rPr>
          <w:sz w:val="22"/>
        </w:rPr>
        <w:t>ess</w:t>
      </w:r>
      <w:r w:rsidR="00C33356" w:rsidRPr="00830537">
        <w:rPr>
          <w:sz w:val="22"/>
        </w:rPr>
        <w:t>a Súmula para a adoção de BDI diferenciado</w:t>
      </w:r>
      <w:r w:rsidR="00B30F71" w:rsidRPr="00830537">
        <w:rPr>
          <w:sz w:val="22"/>
        </w:rPr>
        <w:t xml:space="preserve"> foram atendidos</w:t>
      </w:r>
      <w:r w:rsidR="00C33356" w:rsidRPr="00830537">
        <w:rPr>
          <w:sz w:val="22"/>
        </w:rPr>
        <w:t xml:space="preserve">, quais sejam: </w:t>
      </w:r>
      <w:r w:rsidR="00B30F71" w:rsidRPr="00830537">
        <w:rPr>
          <w:sz w:val="22"/>
        </w:rPr>
        <w:t>“</w:t>
      </w:r>
      <w:r w:rsidR="00C33356" w:rsidRPr="00830537">
        <w:rPr>
          <w:i/>
          <w:sz w:val="22"/>
        </w:rPr>
        <w:t>i) o fornecimento dos tubos e fornecimento e montagem das estações de bombeamento são de natureza específica; ii) empresas fornecedoras com especialidades próprias, dado que na maioria das vezes trabalham exclusivamente com o fornecimento desses insumos; iii) o percentual desses itens é representativo em relação ao preço global da obra</w:t>
      </w:r>
      <w:r w:rsidR="00B30F71" w:rsidRPr="00830537">
        <w:rPr>
          <w:sz w:val="22"/>
        </w:rPr>
        <w:t>”</w:t>
      </w:r>
      <w:r w:rsidR="00C33356" w:rsidRPr="00830537">
        <w:rPr>
          <w:sz w:val="22"/>
        </w:rPr>
        <w:t>.</w:t>
      </w:r>
      <w:r w:rsidR="00B30F71" w:rsidRPr="00830537">
        <w:rPr>
          <w:sz w:val="22"/>
        </w:rPr>
        <w:t xml:space="preserve"> </w:t>
      </w:r>
      <w:r w:rsidR="00353018" w:rsidRPr="00830537">
        <w:rPr>
          <w:sz w:val="22"/>
        </w:rPr>
        <w:t>A unidade técnica, ao final, sugeriu a</w:t>
      </w:r>
      <w:r w:rsidR="00B30F71" w:rsidRPr="00830537">
        <w:rPr>
          <w:sz w:val="22"/>
        </w:rPr>
        <w:t xml:space="preserve"> ad</w:t>
      </w:r>
      <w:r w:rsidR="00353018" w:rsidRPr="00830537">
        <w:rPr>
          <w:sz w:val="22"/>
        </w:rPr>
        <w:t xml:space="preserve">oção </w:t>
      </w:r>
      <w:r w:rsidR="00B30F71" w:rsidRPr="00830537">
        <w:rPr>
          <w:sz w:val="22"/>
        </w:rPr>
        <w:t xml:space="preserve">de BDI de referência </w:t>
      </w:r>
      <w:r w:rsidR="00381332" w:rsidRPr="00830537">
        <w:rPr>
          <w:sz w:val="22"/>
        </w:rPr>
        <w:t>de 18%, sinalizado pe</w:t>
      </w:r>
      <w:r w:rsidR="00C33356" w:rsidRPr="00830537">
        <w:rPr>
          <w:sz w:val="22"/>
        </w:rPr>
        <w:t xml:space="preserve">la </w:t>
      </w:r>
      <w:r w:rsidR="00381332" w:rsidRPr="00830537">
        <w:rPr>
          <w:sz w:val="22"/>
        </w:rPr>
        <w:t xml:space="preserve">própria </w:t>
      </w:r>
      <w:r w:rsidR="00C33356" w:rsidRPr="00830537">
        <w:rPr>
          <w:sz w:val="22"/>
        </w:rPr>
        <w:t xml:space="preserve">Codevasf </w:t>
      </w:r>
      <w:r w:rsidR="00381332" w:rsidRPr="00830537">
        <w:rPr>
          <w:sz w:val="22"/>
        </w:rPr>
        <w:t xml:space="preserve">em sua </w:t>
      </w:r>
      <w:r w:rsidR="00C33356" w:rsidRPr="00830537">
        <w:rPr>
          <w:sz w:val="22"/>
        </w:rPr>
        <w:t>Nota Técnica 05/2012</w:t>
      </w:r>
      <w:r w:rsidR="00353018" w:rsidRPr="00830537">
        <w:rPr>
          <w:sz w:val="22"/>
        </w:rPr>
        <w:t xml:space="preserve">, para </w:t>
      </w:r>
      <w:r w:rsidR="00805594">
        <w:rPr>
          <w:sz w:val="22"/>
        </w:rPr>
        <w:t>o</w:t>
      </w:r>
      <w:r w:rsidR="00353018" w:rsidRPr="00830537">
        <w:rPr>
          <w:sz w:val="22"/>
        </w:rPr>
        <w:t xml:space="preserve"> </w:t>
      </w:r>
      <w:r w:rsidR="002B7843" w:rsidRPr="00830537">
        <w:rPr>
          <w:sz w:val="22"/>
        </w:rPr>
        <w:t xml:space="preserve">fornecimento </w:t>
      </w:r>
      <w:r w:rsidR="00353018" w:rsidRPr="00830537">
        <w:rPr>
          <w:sz w:val="22"/>
        </w:rPr>
        <w:t xml:space="preserve">de tubulação e </w:t>
      </w:r>
      <w:r w:rsidR="00805594">
        <w:rPr>
          <w:sz w:val="22"/>
        </w:rPr>
        <w:t xml:space="preserve">o </w:t>
      </w:r>
      <w:r w:rsidR="002B7843" w:rsidRPr="00830537">
        <w:rPr>
          <w:sz w:val="22"/>
        </w:rPr>
        <w:t xml:space="preserve">fornecimento e montagem de estações de bombeamento. </w:t>
      </w:r>
      <w:r w:rsidR="00381332" w:rsidRPr="00830537">
        <w:rPr>
          <w:sz w:val="22"/>
        </w:rPr>
        <w:t>A</w:t>
      </w:r>
      <w:r w:rsidR="00FD0F43" w:rsidRPr="00830537">
        <w:rPr>
          <w:sz w:val="22"/>
        </w:rPr>
        <w:t xml:space="preserve"> </w:t>
      </w:r>
      <w:r w:rsidR="00381332" w:rsidRPr="00830537">
        <w:rPr>
          <w:sz w:val="22"/>
        </w:rPr>
        <w:t>7ª Superintendência Regional da Codevasf manifestou-se favor</w:t>
      </w:r>
      <w:r w:rsidR="00353018" w:rsidRPr="00830537">
        <w:rPr>
          <w:sz w:val="22"/>
        </w:rPr>
        <w:t>a</w:t>
      </w:r>
      <w:r w:rsidR="00381332" w:rsidRPr="00830537">
        <w:rPr>
          <w:sz w:val="22"/>
        </w:rPr>
        <w:t>vel</w:t>
      </w:r>
      <w:r w:rsidR="00353018" w:rsidRPr="00830537">
        <w:rPr>
          <w:sz w:val="22"/>
        </w:rPr>
        <w:t>mente</w:t>
      </w:r>
      <w:r w:rsidR="00381332" w:rsidRPr="00830537">
        <w:rPr>
          <w:sz w:val="22"/>
        </w:rPr>
        <w:t xml:space="preserve"> à adequação do BDI, </w:t>
      </w:r>
      <w:r w:rsidR="00353018" w:rsidRPr="00830537">
        <w:rPr>
          <w:sz w:val="22"/>
        </w:rPr>
        <w:t xml:space="preserve">a ser promovida por ocasião do relançamento do edital da concorrência. O relator, por sua vez, endossou a análise da unidade </w:t>
      </w:r>
      <w:r w:rsidR="002B7843" w:rsidRPr="00830537">
        <w:rPr>
          <w:sz w:val="22"/>
        </w:rPr>
        <w:t>técnica. O Tribunal, então, decidiu determinar à 7ª Superintendência Regional da Codevasf a adoção de medidas corretivas quando do relançamento do edital da Concorrência 7/2011-7ª SR, entre as quais a de: “</w:t>
      </w:r>
      <w:r w:rsidR="00467D9B" w:rsidRPr="00830537">
        <w:rPr>
          <w:i/>
          <w:sz w:val="22"/>
        </w:rPr>
        <w:t>9.1.4 adotar BDI diferenciado de 18% para aquisição de tubos e estações de bombeamento e manter o percentual de 25% para os demais serviços, em cumprimento aos princípios da eficiência, da economicidade e da busca da proposta mais vantajosa, previstos nos arts. 37 e 70 da Constituição Federal e 3º da Lei 8.666/93, e à Súmula TCU 253</w:t>
      </w:r>
      <w:r w:rsidR="002B7843" w:rsidRPr="00830537">
        <w:rPr>
          <w:sz w:val="22"/>
        </w:rPr>
        <w:t>”</w:t>
      </w:r>
      <w:r w:rsidR="002B7843" w:rsidRPr="00643D90">
        <w:rPr>
          <w:sz w:val="22"/>
        </w:rPr>
        <w:t xml:space="preserve">. </w:t>
      </w:r>
      <w:r w:rsidR="00643D90" w:rsidRPr="00643D90">
        <w:rPr>
          <w:sz w:val="22"/>
        </w:rPr>
        <w:t>Precedente mencionado: Acórdão 2.369/2011-Plenário.</w:t>
      </w:r>
      <w:r w:rsidR="00643D90" w:rsidRPr="00643D90">
        <w:rPr>
          <w:b/>
          <w:sz w:val="22"/>
        </w:rPr>
        <w:t xml:space="preserve"> </w:t>
      </w:r>
      <w:r w:rsidR="00C33356" w:rsidRPr="00830537">
        <w:rPr>
          <w:b/>
          <w:i/>
          <w:sz w:val="22"/>
        </w:rPr>
        <w:t>Acórdão n.º 1932/2012-Plenário, TC-036.666/2011-4, rel. Min. José Jorge, 25.7.2012.</w:t>
      </w:r>
    </w:p>
    <w:p w:rsidR="00E14600" w:rsidRPr="00830537" w:rsidRDefault="00E14600" w:rsidP="00DC570A">
      <w:pPr>
        <w:pStyle w:val="TCU-RelVoto-demais"/>
        <w:tabs>
          <w:tab w:val="clear" w:pos="1134"/>
          <w:tab w:val="left" w:pos="3409"/>
        </w:tabs>
        <w:spacing w:after="0"/>
        <w:rPr>
          <w:sz w:val="22"/>
        </w:rPr>
      </w:pPr>
    </w:p>
    <w:p w:rsidR="00804983" w:rsidRPr="00B53905" w:rsidRDefault="003A4F18" w:rsidP="00DC570A">
      <w:pPr>
        <w:pStyle w:val="TCU-RelVoto-demais"/>
        <w:tabs>
          <w:tab w:val="clear" w:pos="1134"/>
          <w:tab w:val="left" w:pos="3409"/>
        </w:tabs>
        <w:spacing w:after="0"/>
        <w:rPr>
          <w:b/>
          <w:sz w:val="22"/>
        </w:rPr>
      </w:pPr>
      <w:r>
        <w:rPr>
          <w:b/>
          <w:sz w:val="22"/>
        </w:rPr>
        <w:t xml:space="preserve">5. </w:t>
      </w:r>
      <w:r w:rsidR="00B53905" w:rsidRPr="00B53905">
        <w:rPr>
          <w:b/>
          <w:sz w:val="22"/>
        </w:rPr>
        <w:t>A exigência de atestados de realização de determinados serviços em tipo específico de obra, quando a capacidade de executá-los puder ser satisfatoriamente demonstrada por meio da comprovação de execução de outros tipos de obra, restringe, em avaliação preliminar, o caráter competitivo do certame</w:t>
      </w:r>
      <w:r w:rsidR="00804983" w:rsidRPr="00B53905">
        <w:rPr>
          <w:b/>
          <w:sz w:val="22"/>
        </w:rPr>
        <w:t xml:space="preserve"> </w:t>
      </w:r>
    </w:p>
    <w:p w:rsidR="00830537" w:rsidRPr="00830537" w:rsidRDefault="00FD0F43" w:rsidP="00830537">
      <w:pPr>
        <w:pStyle w:val="TCU-RelVoto-demais"/>
        <w:tabs>
          <w:tab w:val="clear" w:pos="1134"/>
          <w:tab w:val="left" w:pos="3409"/>
        </w:tabs>
        <w:spacing w:after="0"/>
        <w:rPr>
          <w:b/>
          <w:i/>
          <w:sz w:val="22"/>
        </w:rPr>
      </w:pPr>
      <w:r w:rsidRPr="00830537">
        <w:rPr>
          <w:sz w:val="22"/>
        </w:rPr>
        <w:t xml:space="preserve">Levantamento de Auditoria realizado </w:t>
      </w:r>
      <w:r w:rsidRPr="00830537">
        <w:rPr>
          <w:iCs/>
          <w:sz w:val="22"/>
        </w:rPr>
        <w:t xml:space="preserve">no processo de licitação </w:t>
      </w:r>
      <w:r w:rsidR="0045343E">
        <w:rPr>
          <w:iCs/>
          <w:sz w:val="22"/>
        </w:rPr>
        <w:t>que tem por objeto a</w:t>
      </w:r>
      <w:r w:rsidRPr="00830537">
        <w:rPr>
          <w:iCs/>
          <w:sz w:val="22"/>
        </w:rPr>
        <w:t xml:space="preserve"> construção do novo hospital da Universidade Federal do Mato Grosso - UFMT, em Cuiabá/MT</w:t>
      </w:r>
      <w:r w:rsidRPr="00830537">
        <w:rPr>
          <w:sz w:val="22"/>
        </w:rPr>
        <w:t>A</w:t>
      </w:r>
      <w:r w:rsidR="0045343E">
        <w:rPr>
          <w:sz w:val="22"/>
        </w:rPr>
        <w:t>,</w:t>
      </w:r>
      <w:r w:rsidRPr="00830537">
        <w:rPr>
          <w:sz w:val="22"/>
        </w:rPr>
        <w:t xml:space="preserve"> apontou possíve</w:t>
      </w:r>
      <w:r w:rsidR="00E66827" w:rsidRPr="00830537">
        <w:rPr>
          <w:sz w:val="22"/>
        </w:rPr>
        <w:t>l</w:t>
      </w:r>
      <w:r w:rsidRPr="00830537">
        <w:rPr>
          <w:sz w:val="22"/>
        </w:rPr>
        <w:t xml:space="preserve"> restrição à competitividade</w:t>
      </w:r>
      <w:r w:rsidR="00E66827" w:rsidRPr="00830537">
        <w:rPr>
          <w:sz w:val="22"/>
        </w:rPr>
        <w:t xml:space="preserve"> do certame</w:t>
      </w:r>
      <w:r w:rsidRPr="00830537">
        <w:rPr>
          <w:sz w:val="22"/>
        </w:rPr>
        <w:t xml:space="preserve">, em </w:t>
      </w:r>
      <w:r w:rsidR="00E66827" w:rsidRPr="00830537">
        <w:rPr>
          <w:sz w:val="22"/>
        </w:rPr>
        <w:t xml:space="preserve">razão do estabelecimento </w:t>
      </w:r>
      <w:r w:rsidRPr="00830537">
        <w:rPr>
          <w:sz w:val="22"/>
        </w:rPr>
        <w:t>d</w:t>
      </w:r>
      <w:r w:rsidR="00E66827" w:rsidRPr="00830537">
        <w:rPr>
          <w:sz w:val="22"/>
        </w:rPr>
        <w:t>e</w:t>
      </w:r>
      <w:r w:rsidRPr="00830537">
        <w:rPr>
          <w:sz w:val="22"/>
        </w:rPr>
        <w:t xml:space="preserve"> critérios inadequados de habilitação e de julgamento das propostas. Entre </w:t>
      </w:r>
      <w:r w:rsidR="00BA3608">
        <w:rPr>
          <w:sz w:val="22"/>
        </w:rPr>
        <w:t xml:space="preserve">as </w:t>
      </w:r>
      <w:r w:rsidRPr="00830537">
        <w:rPr>
          <w:sz w:val="22"/>
        </w:rPr>
        <w:t>ocorrência</w:t>
      </w:r>
      <w:r w:rsidR="00E66827" w:rsidRPr="00830537">
        <w:rPr>
          <w:sz w:val="22"/>
        </w:rPr>
        <w:t xml:space="preserve">s </w:t>
      </w:r>
      <w:r w:rsidR="00DB7320" w:rsidRPr="00830537">
        <w:rPr>
          <w:sz w:val="22"/>
        </w:rPr>
        <w:t xml:space="preserve">identificadas, </w:t>
      </w:r>
      <w:r w:rsidR="00E66827" w:rsidRPr="00830537">
        <w:rPr>
          <w:sz w:val="22"/>
        </w:rPr>
        <w:t xml:space="preserve">destaque-se a exigência </w:t>
      </w:r>
      <w:r w:rsidR="00A417D4" w:rsidRPr="00830537">
        <w:rPr>
          <w:sz w:val="22"/>
        </w:rPr>
        <w:t>imposta às licitantes d</w:t>
      </w:r>
      <w:r w:rsidR="00E66827" w:rsidRPr="00830537">
        <w:rPr>
          <w:sz w:val="22"/>
        </w:rPr>
        <w:t xml:space="preserve">e </w:t>
      </w:r>
      <w:r w:rsidR="00A417D4" w:rsidRPr="00830537">
        <w:rPr>
          <w:sz w:val="22"/>
        </w:rPr>
        <w:t xml:space="preserve">comprovarem a execução de vários serviços </w:t>
      </w:r>
      <w:r w:rsidR="0045343E">
        <w:rPr>
          <w:sz w:val="22"/>
        </w:rPr>
        <w:t xml:space="preserve">por meio da </w:t>
      </w:r>
      <w:r w:rsidR="00A417D4" w:rsidRPr="00830537">
        <w:rPr>
          <w:sz w:val="22"/>
        </w:rPr>
        <w:t xml:space="preserve">apresentação de atestados de execução de obras hospitalares de grau de complexidade igual ou superior ao </w:t>
      </w:r>
      <w:r w:rsidR="0045343E">
        <w:rPr>
          <w:sz w:val="22"/>
        </w:rPr>
        <w:t xml:space="preserve">do </w:t>
      </w:r>
      <w:r w:rsidR="00A417D4" w:rsidRPr="00830537">
        <w:rPr>
          <w:sz w:val="22"/>
        </w:rPr>
        <w:t xml:space="preserve">objeto licitado. A equipe de auditoria observou que </w:t>
      </w:r>
      <w:r w:rsidR="00DB7320" w:rsidRPr="00830537">
        <w:rPr>
          <w:sz w:val="22"/>
        </w:rPr>
        <w:t>se c</w:t>
      </w:r>
      <w:r w:rsidR="00A417D4" w:rsidRPr="00830537">
        <w:rPr>
          <w:sz w:val="22"/>
        </w:rPr>
        <w:t xml:space="preserve">onferiu </w:t>
      </w:r>
      <w:r w:rsidR="00E66827" w:rsidRPr="00830537">
        <w:rPr>
          <w:sz w:val="22"/>
        </w:rPr>
        <w:t xml:space="preserve">importância à finalidade da construção (obra hospitalar) </w:t>
      </w:r>
      <w:r w:rsidR="00A417D4" w:rsidRPr="00830537">
        <w:rPr>
          <w:sz w:val="22"/>
        </w:rPr>
        <w:t xml:space="preserve">e não às </w:t>
      </w:r>
      <w:r w:rsidR="00E66827" w:rsidRPr="00830537">
        <w:rPr>
          <w:sz w:val="22"/>
        </w:rPr>
        <w:t>características técnicas</w:t>
      </w:r>
      <w:r w:rsidR="00A417D4" w:rsidRPr="00830537">
        <w:rPr>
          <w:sz w:val="22"/>
        </w:rPr>
        <w:t xml:space="preserve"> dos respectivos serviços. Ressaltou, </w:t>
      </w:r>
      <w:r w:rsidR="00DB7320" w:rsidRPr="00830537">
        <w:rPr>
          <w:sz w:val="22"/>
        </w:rPr>
        <w:t>a esse respeito</w:t>
      </w:r>
      <w:r w:rsidR="00A417D4" w:rsidRPr="00830537">
        <w:rPr>
          <w:sz w:val="22"/>
        </w:rPr>
        <w:t>,</w:t>
      </w:r>
      <w:r w:rsidR="00E14600">
        <w:rPr>
          <w:sz w:val="22"/>
        </w:rPr>
        <w:t xml:space="preserve"> </w:t>
      </w:r>
      <w:r w:rsidR="00DB7320" w:rsidRPr="00830537">
        <w:rPr>
          <w:sz w:val="22"/>
        </w:rPr>
        <w:t>q</w:t>
      </w:r>
      <w:r w:rsidR="00A417D4" w:rsidRPr="00830537">
        <w:rPr>
          <w:sz w:val="22"/>
        </w:rPr>
        <w:t>ue</w:t>
      </w:r>
      <w:r w:rsidR="00DB7320" w:rsidRPr="00830537">
        <w:rPr>
          <w:sz w:val="22"/>
        </w:rPr>
        <w:t>,</w:t>
      </w:r>
      <w:r w:rsidR="00A417D4" w:rsidRPr="00830537">
        <w:rPr>
          <w:sz w:val="22"/>
        </w:rPr>
        <w:t xml:space="preserve"> </w:t>
      </w:r>
      <w:r w:rsidR="00D32E91">
        <w:rPr>
          <w:sz w:val="22"/>
        </w:rPr>
        <w:t>“</w:t>
      </w:r>
      <w:r w:rsidR="00DB7320" w:rsidRPr="00D32E91">
        <w:rPr>
          <w:i/>
          <w:sz w:val="22"/>
        </w:rPr>
        <w:t>dos</w:t>
      </w:r>
      <w:r w:rsidR="00A417D4" w:rsidRPr="00D32E91">
        <w:rPr>
          <w:i/>
          <w:sz w:val="22"/>
        </w:rPr>
        <w:t xml:space="preserve"> </w:t>
      </w:r>
      <w:r w:rsidR="00E66827" w:rsidRPr="00D32E91">
        <w:rPr>
          <w:i/>
          <w:sz w:val="22"/>
        </w:rPr>
        <w:t>12 itens listados</w:t>
      </w:r>
      <w:r w:rsidR="00DB7320" w:rsidRPr="00D32E91">
        <w:rPr>
          <w:i/>
          <w:sz w:val="22"/>
        </w:rPr>
        <w:t>, somente</w:t>
      </w:r>
      <w:r w:rsidR="00E66827" w:rsidRPr="00D32E91">
        <w:rPr>
          <w:i/>
          <w:sz w:val="22"/>
        </w:rPr>
        <w:t xml:space="preserve"> </w:t>
      </w:r>
      <w:r w:rsidR="00DB7320" w:rsidRPr="00D32E91">
        <w:rPr>
          <w:i/>
          <w:sz w:val="22"/>
        </w:rPr>
        <w:t xml:space="preserve">para 3 deles </w:t>
      </w:r>
      <w:r w:rsidR="00E66827" w:rsidRPr="00D32E91">
        <w:rPr>
          <w:i/>
          <w:sz w:val="22"/>
        </w:rPr>
        <w:t xml:space="preserve">(fornecimento e instalações de elevador tipo maca comercial, com capacidade mínima de 1145kg ou 15 pessoas; fornecimento e instalação de bate maca em PVC; e execução de instalações de gases medicinais) </w:t>
      </w:r>
      <w:r w:rsidR="00DB7320" w:rsidRPr="00D32E91">
        <w:rPr>
          <w:i/>
          <w:sz w:val="22"/>
        </w:rPr>
        <w:t>tal vinculação poderia ser considerada adequada</w:t>
      </w:r>
      <w:r w:rsidR="00D32E91">
        <w:rPr>
          <w:sz w:val="22"/>
        </w:rPr>
        <w:t xml:space="preserve">”. Os </w:t>
      </w:r>
      <w:r w:rsidR="00E66827" w:rsidRPr="00830537">
        <w:rPr>
          <w:sz w:val="22"/>
        </w:rPr>
        <w:t xml:space="preserve">demais </w:t>
      </w:r>
      <w:r w:rsidR="00DB7320" w:rsidRPr="00830537">
        <w:rPr>
          <w:sz w:val="22"/>
        </w:rPr>
        <w:t>serviços</w:t>
      </w:r>
      <w:r w:rsidR="00805594">
        <w:rPr>
          <w:sz w:val="22"/>
        </w:rPr>
        <w:t xml:space="preserve">, porém, </w:t>
      </w:r>
      <w:r w:rsidR="00DB7320" w:rsidRPr="00830537">
        <w:rPr>
          <w:sz w:val="22"/>
        </w:rPr>
        <w:t xml:space="preserve">são </w:t>
      </w:r>
      <w:r w:rsidR="00D32E91">
        <w:rPr>
          <w:sz w:val="22"/>
        </w:rPr>
        <w:t>usualmente r</w:t>
      </w:r>
      <w:r w:rsidR="00DB7320" w:rsidRPr="00830537">
        <w:rPr>
          <w:sz w:val="22"/>
        </w:rPr>
        <w:t xml:space="preserve">ealizados </w:t>
      </w:r>
      <w:r w:rsidR="00E66827" w:rsidRPr="00830537">
        <w:rPr>
          <w:sz w:val="22"/>
        </w:rPr>
        <w:t xml:space="preserve">em construções residenciais, comerciais e industriais, </w:t>
      </w:r>
      <w:r w:rsidR="00D32E91">
        <w:rPr>
          <w:sz w:val="22"/>
        </w:rPr>
        <w:t>“</w:t>
      </w:r>
      <w:r w:rsidR="00E66827" w:rsidRPr="00D32E91">
        <w:rPr>
          <w:i/>
          <w:sz w:val="22"/>
        </w:rPr>
        <w:t>a exemplo de execução de instalações elétricas de baixa tensão; execução de instalação hidrossanitárias prediais; execução de sistemas de prevenção e combate a incêndio; instalação de sistemas de refrigeração de água gelada; e execução de rede lógica e telefonia em sistema de cabeamento estruturada</w:t>
      </w:r>
      <w:r w:rsidR="00D32E91">
        <w:rPr>
          <w:sz w:val="22"/>
        </w:rPr>
        <w:t>”</w:t>
      </w:r>
      <w:r w:rsidR="00E66827" w:rsidRPr="00830537">
        <w:rPr>
          <w:sz w:val="22"/>
        </w:rPr>
        <w:t>.</w:t>
      </w:r>
      <w:r w:rsidRPr="00830537">
        <w:rPr>
          <w:sz w:val="22"/>
        </w:rPr>
        <w:t xml:space="preserve"> </w:t>
      </w:r>
      <w:r w:rsidR="00D32E91">
        <w:rPr>
          <w:sz w:val="22"/>
        </w:rPr>
        <w:t>A</w:t>
      </w:r>
      <w:r w:rsidR="00DB7320" w:rsidRPr="00830537">
        <w:rPr>
          <w:sz w:val="22"/>
        </w:rPr>
        <w:t xml:space="preserve"> </w:t>
      </w:r>
      <w:r w:rsidR="00D32E91">
        <w:rPr>
          <w:sz w:val="22"/>
        </w:rPr>
        <w:t>r</w:t>
      </w:r>
      <w:r w:rsidR="00DB7320" w:rsidRPr="00830537">
        <w:rPr>
          <w:sz w:val="22"/>
        </w:rPr>
        <w:t>elator</w:t>
      </w:r>
      <w:r w:rsidR="00D32E91">
        <w:rPr>
          <w:sz w:val="22"/>
        </w:rPr>
        <w:t>a</w:t>
      </w:r>
      <w:r w:rsidR="00DB7320" w:rsidRPr="00830537">
        <w:rPr>
          <w:sz w:val="22"/>
        </w:rPr>
        <w:t xml:space="preserve"> do feito endoss</w:t>
      </w:r>
      <w:r w:rsidR="00805594">
        <w:rPr>
          <w:sz w:val="22"/>
        </w:rPr>
        <w:t xml:space="preserve">ou esse </w:t>
      </w:r>
      <w:r w:rsidR="00DB7320" w:rsidRPr="00830537">
        <w:rPr>
          <w:sz w:val="22"/>
        </w:rPr>
        <w:t>entendimento</w:t>
      </w:r>
      <w:r w:rsidR="00805594">
        <w:rPr>
          <w:sz w:val="22"/>
        </w:rPr>
        <w:t xml:space="preserve">, ao registrar que </w:t>
      </w:r>
      <w:r w:rsidRPr="00805594">
        <w:rPr>
          <w:sz w:val="22"/>
        </w:rPr>
        <w:t xml:space="preserve">apenas três </w:t>
      </w:r>
      <w:r w:rsidR="00805594" w:rsidRPr="00805594">
        <w:rPr>
          <w:sz w:val="22"/>
        </w:rPr>
        <w:t xml:space="preserve">dos serviços </w:t>
      </w:r>
      <w:r w:rsidRPr="00805594">
        <w:rPr>
          <w:sz w:val="22"/>
        </w:rPr>
        <w:t>apresentam</w:t>
      </w:r>
      <w:r w:rsidR="00805594">
        <w:rPr>
          <w:sz w:val="22"/>
        </w:rPr>
        <w:t xml:space="preserve"> “</w:t>
      </w:r>
      <w:r w:rsidRPr="00830537">
        <w:rPr>
          <w:i/>
          <w:sz w:val="22"/>
        </w:rPr>
        <w:t>peculiaridades associadas à tipologia de obra especificada</w:t>
      </w:r>
      <w:r w:rsidR="00DB7320" w:rsidRPr="00830537">
        <w:rPr>
          <w:sz w:val="22"/>
        </w:rPr>
        <w:t xml:space="preserve">” </w:t>
      </w:r>
      <w:r w:rsidR="0096169A" w:rsidRPr="00830537">
        <w:rPr>
          <w:sz w:val="22"/>
        </w:rPr>
        <w:t>e</w:t>
      </w:r>
      <w:r w:rsidR="00DB7320" w:rsidRPr="00830537">
        <w:rPr>
          <w:sz w:val="22"/>
        </w:rPr>
        <w:t xml:space="preserve"> </w:t>
      </w:r>
      <w:r w:rsidR="00D32E91">
        <w:rPr>
          <w:sz w:val="22"/>
        </w:rPr>
        <w:t xml:space="preserve">que </w:t>
      </w:r>
      <w:r w:rsidR="0096169A" w:rsidRPr="00830537">
        <w:rPr>
          <w:sz w:val="22"/>
        </w:rPr>
        <w:t xml:space="preserve">as </w:t>
      </w:r>
      <w:r w:rsidRPr="00830537">
        <w:rPr>
          <w:sz w:val="22"/>
        </w:rPr>
        <w:t>exigências</w:t>
      </w:r>
      <w:r w:rsidR="00DB7320" w:rsidRPr="00830537">
        <w:rPr>
          <w:sz w:val="22"/>
        </w:rPr>
        <w:t xml:space="preserve"> de habilitação </w:t>
      </w:r>
      <w:r w:rsidR="00012287" w:rsidRPr="00830537">
        <w:rPr>
          <w:sz w:val="22"/>
        </w:rPr>
        <w:t>deveriam “</w:t>
      </w:r>
      <w:r w:rsidRPr="00830537">
        <w:rPr>
          <w:i/>
          <w:sz w:val="22"/>
        </w:rPr>
        <w:t>orientar-se pelas características técnicas da execução dos serviços</w:t>
      </w:r>
      <w:r w:rsidR="00012287" w:rsidRPr="00830537">
        <w:rPr>
          <w:sz w:val="22"/>
        </w:rPr>
        <w:t xml:space="preserve">” e não </w:t>
      </w:r>
      <w:r w:rsidRPr="00830537">
        <w:rPr>
          <w:sz w:val="22"/>
        </w:rPr>
        <w:t xml:space="preserve">para o tipo de obra a ser realizada. </w:t>
      </w:r>
      <w:r w:rsidR="00D32E91">
        <w:rPr>
          <w:sz w:val="22"/>
        </w:rPr>
        <w:t>A</w:t>
      </w:r>
      <w:r w:rsidR="0069023B" w:rsidRPr="00830537">
        <w:rPr>
          <w:sz w:val="22"/>
        </w:rPr>
        <w:t xml:space="preserve"> relatora, então, por considerar presentes os requisitos do </w:t>
      </w:r>
      <w:r w:rsidR="0069023B" w:rsidRPr="00830537">
        <w:rPr>
          <w:b/>
          <w:sz w:val="22"/>
        </w:rPr>
        <w:t>fumus boni iuris</w:t>
      </w:r>
      <w:r w:rsidR="0069023B" w:rsidRPr="00830537">
        <w:rPr>
          <w:sz w:val="22"/>
        </w:rPr>
        <w:t xml:space="preserve"> e do </w:t>
      </w:r>
      <w:r w:rsidR="0069023B" w:rsidRPr="00830537">
        <w:rPr>
          <w:b/>
          <w:sz w:val="22"/>
        </w:rPr>
        <w:t>periculum in mora</w:t>
      </w:r>
      <w:r w:rsidR="0069023B" w:rsidRPr="00830537">
        <w:rPr>
          <w:sz w:val="22"/>
        </w:rPr>
        <w:t xml:space="preserve">, </w:t>
      </w:r>
      <w:r w:rsidR="00830537" w:rsidRPr="00830537">
        <w:rPr>
          <w:sz w:val="22"/>
        </w:rPr>
        <w:t xml:space="preserve">suspendeu, em caráter </w:t>
      </w:r>
      <w:r w:rsidR="00D32E91">
        <w:rPr>
          <w:sz w:val="22"/>
        </w:rPr>
        <w:t>cautelar, o</w:t>
      </w:r>
      <w:r w:rsidR="00830537" w:rsidRPr="00830537">
        <w:rPr>
          <w:sz w:val="22"/>
        </w:rPr>
        <w:t xml:space="preserve"> andamento do certame. O Tribunal, então, ratificou as medidas implementadas pela </w:t>
      </w:r>
      <w:r w:rsidR="00805594">
        <w:rPr>
          <w:sz w:val="22"/>
        </w:rPr>
        <w:t>r</w:t>
      </w:r>
      <w:r w:rsidR="00830537" w:rsidRPr="00830537">
        <w:rPr>
          <w:sz w:val="22"/>
        </w:rPr>
        <w:t xml:space="preserve">elatora. </w:t>
      </w:r>
      <w:r w:rsidR="00830537" w:rsidRPr="00830537">
        <w:rPr>
          <w:b/>
          <w:i/>
          <w:sz w:val="22"/>
        </w:rPr>
        <w:t>Comunicação de Cautelar, TC-014.017/2012-1, rel. Min. Arraes, 25.7.2012.</w:t>
      </w:r>
    </w:p>
    <w:p w:rsidR="0050690E" w:rsidRDefault="0050690E" w:rsidP="00727910">
      <w:pPr>
        <w:pStyle w:val="Default"/>
        <w:jc w:val="both"/>
        <w:rPr>
          <w:sz w:val="22"/>
          <w:szCs w:val="22"/>
        </w:rPr>
      </w:pPr>
    </w:p>
    <w:p w:rsidR="00900516" w:rsidRPr="00830537" w:rsidRDefault="00900516" w:rsidP="00727910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830537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830537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830537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830537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830537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830537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830537" w:rsidRDefault="00F3058F" w:rsidP="00703F0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830537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4B" w:rsidRDefault="0022754B" w:rsidP="008B0547">
      <w:pPr>
        <w:spacing w:after="0"/>
      </w:pPr>
      <w:r>
        <w:separator/>
      </w:r>
    </w:p>
  </w:endnote>
  <w:endnote w:type="continuationSeparator" w:id="0">
    <w:p w:rsidR="0022754B" w:rsidRDefault="0022754B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440663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D0330C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4B" w:rsidRDefault="0022754B" w:rsidP="008B0547">
      <w:pPr>
        <w:spacing w:after="0"/>
      </w:pPr>
      <w:r>
        <w:separator/>
      </w:r>
    </w:p>
  </w:footnote>
  <w:footnote w:type="continuationSeparator" w:id="0">
    <w:p w:rsidR="0022754B" w:rsidRDefault="0022754B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B433C0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B433C0" w:rsidP="00080148">
    <w:pPr>
      <w:spacing w:after="0"/>
      <w:rPr>
        <w:rFonts w:ascii="Arial" w:hAnsi="Arial" w:cs="Arial"/>
        <w:b/>
      </w:rPr>
    </w:pPr>
    <w:r w:rsidRPr="00440663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5601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>rmativo de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AB1BB4">
      <w:rPr>
        <w:rFonts w:ascii="Arial" w:hAnsi="Arial" w:cs="Arial"/>
        <w:noProof/>
        <w:lang w:eastAsia="pt-BR"/>
      </w:rPr>
      <w:t>1</w:t>
    </w:r>
    <w:r w:rsidR="000227F4">
      <w:rPr>
        <w:rFonts w:ascii="Arial" w:hAnsi="Arial" w:cs="Arial"/>
        <w:noProof/>
        <w:lang w:eastAsia="pt-BR"/>
      </w:rPr>
      <w:t>1</w:t>
    </w:r>
    <w:r w:rsidR="00555A7F">
      <w:rPr>
        <w:rFonts w:ascii="Arial" w:hAnsi="Arial" w:cs="Arial"/>
        <w:noProof/>
        <w:lang w:eastAsia="pt-BR"/>
      </w:rPr>
      <w:t>6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2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4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5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7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8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6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2E610C"/>
    <w:multiLevelType w:val="hybridMultilevel"/>
    <w:tmpl w:val="FD82F6DC"/>
    <w:lvl w:ilvl="0" w:tplc="0576C4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38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0"/>
  </w:num>
  <w:num w:numId="5">
    <w:abstractNumId w:val="12"/>
  </w:num>
  <w:num w:numId="6">
    <w:abstractNumId w:val="19"/>
  </w:num>
  <w:num w:numId="7">
    <w:abstractNumId w:val="35"/>
  </w:num>
  <w:num w:numId="8">
    <w:abstractNumId w:val="31"/>
  </w:num>
  <w:num w:numId="9">
    <w:abstractNumId w:val="26"/>
  </w:num>
  <w:num w:numId="10">
    <w:abstractNumId w:val="7"/>
  </w:num>
  <w:num w:numId="11">
    <w:abstractNumId w:val="38"/>
  </w:num>
  <w:num w:numId="12">
    <w:abstractNumId w:val="4"/>
  </w:num>
  <w:num w:numId="13">
    <w:abstractNumId w:val="18"/>
  </w:num>
  <w:num w:numId="14">
    <w:abstractNumId w:val="34"/>
  </w:num>
  <w:num w:numId="15">
    <w:abstractNumId w:val="16"/>
  </w:num>
  <w:num w:numId="16">
    <w:abstractNumId w:val="2"/>
  </w:num>
  <w:num w:numId="17">
    <w:abstractNumId w:val="14"/>
  </w:num>
  <w:num w:numId="18">
    <w:abstractNumId w:val="36"/>
    <w:lvlOverride w:ilvl="0">
      <w:startOverride w:val="1"/>
    </w:lvlOverride>
  </w:num>
  <w:num w:numId="19">
    <w:abstractNumId w:val="29"/>
  </w:num>
  <w:num w:numId="20">
    <w:abstractNumId w:val="13"/>
  </w:num>
  <w:num w:numId="21">
    <w:abstractNumId w:val="8"/>
  </w:num>
  <w:num w:numId="22">
    <w:abstractNumId w:val="11"/>
  </w:num>
  <w:num w:numId="23">
    <w:abstractNumId w:val="1"/>
  </w:num>
  <w:num w:numId="24">
    <w:abstractNumId w:val="3"/>
  </w:num>
  <w:num w:numId="25">
    <w:abstractNumId w:val="6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0"/>
  </w:num>
  <w:num w:numId="31">
    <w:abstractNumId w:val="27"/>
  </w:num>
  <w:num w:numId="32">
    <w:abstractNumId w:val="23"/>
  </w:num>
  <w:num w:numId="33">
    <w:abstractNumId w:val="32"/>
  </w:num>
  <w:num w:numId="34">
    <w:abstractNumId w:val="24"/>
  </w:num>
  <w:num w:numId="35">
    <w:abstractNumId w:val="22"/>
  </w:num>
  <w:num w:numId="36">
    <w:abstractNumId w:val="20"/>
  </w:num>
  <w:num w:numId="37">
    <w:abstractNumId w:val="37"/>
  </w:num>
  <w:num w:numId="38">
    <w:abstractNumId w:val="5"/>
  </w:num>
  <w:num w:numId="39">
    <w:abstractNumId w:val="2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3CEA"/>
    <w:rsid w:val="00004614"/>
    <w:rsid w:val="00004D04"/>
    <w:rsid w:val="00005435"/>
    <w:rsid w:val="00005BA5"/>
    <w:rsid w:val="00005E1E"/>
    <w:rsid w:val="00005F57"/>
    <w:rsid w:val="0000636F"/>
    <w:rsid w:val="000069F3"/>
    <w:rsid w:val="00007FA6"/>
    <w:rsid w:val="0001037C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FBF"/>
    <w:rsid w:val="00037DCE"/>
    <w:rsid w:val="00041450"/>
    <w:rsid w:val="000431BD"/>
    <w:rsid w:val="000438FC"/>
    <w:rsid w:val="00044732"/>
    <w:rsid w:val="000460E4"/>
    <w:rsid w:val="0004660A"/>
    <w:rsid w:val="00046CF7"/>
    <w:rsid w:val="00050483"/>
    <w:rsid w:val="0005133B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728"/>
    <w:rsid w:val="00060CE3"/>
    <w:rsid w:val="00061C2E"/>
    <w:rsid w:val="000622E0"/>
    <w:rsid w:val="00062B46"/>
    <w:rsid w:val="00063C6E"/>
    <w:rsid w:val="000647B1"/>
    <w:rsid w:val="00065A8B"/>
    <w:rsid w:val="00065E95"/>
    <w:rsid w:val="00066E66"/>
    <w:rsid w:val="00066F26"/>
    <w:rsid w:val="0006707B"/>
    <w:rsid w:val="000675D5"/>
    <w:rsid w:val="00067E95"/>
    <w:rsid w:val="00070785"/>
    <w:rsid w:val="0007259B"/>
    <w:rsid w:val="00072916"/>
    <w:rsid w:val="00072F56"/>
    <w:rsid w:val="00073231"/>
    <w:rsid w:val="00074384"/>
    <w:rsid w:val="00074AC5"/>
    <w:rsid w:val="00077A56"/>
    <w:rsid w:val="00077BA4"/>
    <w:rsid w:val="0008010D"/>
    <w:rsid w:val="00080148"/>
    <w:rsid w:val="000807D4"/>
    <w:rsid w:val="00081635"/>
    <w:rsid w:val="00081DFB"/>
    <w:rsid w:val="00083514"/>
    <w:rsid w:val="000835D8"/>
    <w:rsid w:val="00084282"/>
    <w:rsid w:val="00084727"/>
    <w:rsid w:val="000858EF"/>
    <w:rsid w:val="00086A39"/>
    <w:rsid w:val="00086BAA"/>
    <w:rsid w:val="00087006"/>
    <w:rsid w:val="00087894"/>
    <w:rsid w:val="00087C6C"/>
    <w:rsid w:val="0009058C"/>
    <w:rsid w:val="00090D8A"/>
    <w:rsid w:val="0009133A"/>
    <w:rsid w:val="000916AF"/>
    <w:rsid w:val="000923FB"/>
    <w:rsid w:val="000929ED"/>
    <w:rsid w:val="00092C2E"/>
    <w:rsid w:val="00094A7D"/>
    <w:rsid w:val="00094C5B"/>
    <w:rsid w:val="00094EEC"/>
    <w:rsid w:val="00095069"/>
    <w:rsid w:val="00095D98"/>
    <w:rsid w:val="0009649A"/>
    <w:rsid w:val="0009655D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B0ECB"/>
    <w:rsid w:val="000B0FEA"/>
    <w:rsid w:val="000B2AFA"/>
    <w:rsid w:val="000B3444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611"/>
    <w:rsid w:val="000C4A10"/>
    <w:rsid w:val="000C4AC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B31"/>
    <w:rsid w:val="000E3C6D"/>
    <w:rsid w:val="000E45B0"/>
    <w:rsid w:val="000E504D"/>
    <w:rsid w:val="000E5EAB"/>
    <w:rsid w:val="000E7FD4"/>
    <w:rsid w:val="000F1450"/>
    <w:rsid w:val="000F1786"/>
    <w:rsid w:val="000F2133"/>
    <w:rsid w:val="000F28E9"/>
    <w:rsid w:val="000F2975"/>
    <w:rsid w:val="000F2D05"/>
    <w:rsid w:val="000F2F92"/>
    <w:rsid w:val="000F2FD9"/>
    <w:rsid w:val="000F495D"/>
    <w:rsid w:val="000F4B18"/>
    <w:rsid w:val="000F6986"/>
    <w:rsid w:val="000F6D85"/>
    <w:rsid w:val="000F7B66"/>
    <w:rsid w:val="000F7CEE"/>
    <w:rsid w:val="000F7D84"/>
    <w:rsid w:val="001005A8"/>
    <w:rsid w:val="00101707"/>
    <w:rsid w:val="00101EE1"/>
    <w:rsid w:val="00101F01"/>
    <w:rsid w:val="00102D37"/>
    <w:rsid w:val="001041ED"/>
    <w:rsid w:val="00104AAD"/>
    <w:rsid w:val="001104BA"/>
    <w:rsid w:val="00111A71"/>
    <w:rsid w:val="001125A2"/>
    <w:rsid w:val="00112676"/>
    <w:rsid w:val="00112A5F"/>
    <w:rsid w:val="0011373A"/>
    <w:rsid w:val="00113A1F"/>
    <w:rsid w:val="00114511"/>
    <w:rsid w:val="00115305"/>
    <w:rsid w:val="001156BA"/>
    <w:rsid w:val="00115911"/>
    <w:rsid w:val="0011691F"/>
    <w:rsid w:val="00116BAB"/>
    <w:rsid w:val="00117E95"/>
    <w:rsid w:val="001203BE"/>
    <w:rsid w:val="00121782"/>
    <w:rsid w:val="00122F63"/>
    <w:rsid w:val="00123E5C"/>
    <w:rsid w:val="00123E6B"/>
    <w:rsid w:val="00125476"/>
    <w:rsid w:val="00125B0B"/>
    <w:rsid w:val="00125F9A"/>
    <w:rsid w:val="00126026"/>
    <w:rsid w:val="00126198"/>
    <w:rsid w:val="001263AF"/>
    <w:rsid w:val="00126A9F"/>
    <w:rsid w:val="00130032"/>
    <w:rsid w:val="00130A0C"/>
    <w:rsid w:val="00130EF3"/>
    <w:rsid w:val="001316FC"/>
    <w:rsid w:val="0013322B"/>
    <w:rsid w:val="0013393F"/>
    <w:rsid w:val="00133EA9"/>
    <w:rsid w:val="00133FBC"/>
    <w:rsid w:val="0013476D"/>
    <w:rsid w:val="001351D5"/>
    <w:rsid w:val="00135D01"/>
    <w:rsid w:val="00135EDA"/>
    <w:rsid w:val="0013735A"/>
    <w:rsid w:val="001378A3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46C4A"/>
    <w:rsid w:val="00151F92"/>
    <w:rsid w:val="0015258E"/>
    <w:rsid w:val="00152ECC"/>
    <w:rsid w:val="001532E4"/>
    <w:rsid w:val="00155D65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12C0"/>
    <w:rsid w:val="001614AF"/>
    <w:rsid w:val="0016352E"/>
    <w:rsid w:val="001658D6"/>
    <w:rsid w:val="001665B9"/>
    <w:rsid w:val="001667C0"/>
    <w:rsid w:val="00166C60"/>
    <w:rsid w:val="00171E89"/>
    <w:rsid w:val="001737F7"/>
    <w:rsid w:val="001744B4"/>
    <w:rsid w:val="001744E7"/>
    <w:rsid w:val="0017459B"/>
    <w:rsid w:val="00174E4D"/>
    <w:rsid w:val="00176287"/>
    <w:rsid w:val="00176375"/>
    <w:rsid w:val="001766A9"/>
    <w:rsid w:val="00180774"/>
    <w:rsid w:val="00181339"/>
    <w:rsid w:val="00181680"/>
    <w:rsid w:val="00181848"/>
    <w:rsid w:val="00183A7D"/>
    <w:rsid w:val="001847D6"/>
    <w:rsid w:val="00184DD0"/>
    <w:rsid w:val="0018776F"/>
    <w:rsid w:val="00190FE2"/>
    <w:rsid w:val="00192052"/>
    <w:rsid w:val="0019284D"/>
    <w:rsid w:val="00194053"/>
    <w:rsid w:val="00194EDA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568"/>
    <w:rsid w:val="001C1903"/>
    <w:rsid w:val="001C23B5"/>
    <w:rsid w:val="001C2492"/>
    <w:rsid w:val="001C2950"/>
    <w:rsid w:val="001C437E"/>
    <w:rsid w:val="001C5C51"/>
    <w:rsid w:val="001C5CDF"/>
    <w:rsid w:val="001C6A2C"/>
    <w:rsid w:val="001C6E55"/>
    <w:rsid w:val="001C71E3"/>
    <w:rsid w:val="001C72D6"/>
    <w:rsid w:val="001C7DC4"/>
    <w:rsid w:val="001D03C7"/>
    <w:rsid w:val="001D0FAF"/>
    <w:rsid w:val="001D1478"/>
    <w:rsid w:val="001D1E52"/>
    <w:rsid w:val="001D35B4"/>
    <w:rsid w:val="001D5190"/>
    <w:rsid w:val="001D559E"/>
    <w:rsid w:val="001D56C3"/>
    <w:rsid w:val="001D670F"/>
    <w:rsid w:val="001D73B6"/>
    <w:rsid w:val="001D74CE"/>
    <w:rsid w:val="001D7622"/>
    <w:rsid w:val="001D79D0"/>
    <w:rsid w:val="001E0BF1"/>
    <w:rsid w:val="001E1E28"/>
    <w:rsid w:val="001E2620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553C"/>
    <w:rsid w:val="001F64D1"/>
    <w:rsid w:val="001F6BB0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A6F"/>
    <w:rsid w:val="00206C2E"/>
    <w:rsid w:val="00207BF8"/>
    <w:rsid w:val="0021001C"/>
    <w:rsid w:val="00211194"/>
    <w:rsid w:val="00211816"/>
    <w:rsid w:val="00212E42"/>
    <w:rsid w:val="002139A2"/>
    <w:rsid w:val="00217566"/>
    <w:rsid w:val="00217B1B"/>
    <w:rsid w:val="00220D43"/>
    <w:rsid w:val="00221D51"/>
    <w:rsid w:val="00223BB9"/>
    <w:rsid w:val="00224F04"/>
    <w:rsid w:val="00225D42"/>
    <w:rsid w:val="00226AEF"/>
    <w:rsid w:val="00226D9D"/>
    <w:rsid w:val="0022754B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401FC"/>
    <w:rsid w:val="002415A6"/>
    <w:rsid w:val="00242061"/>
    <w:rsid w:val="00243011"/>
    <w:rsid w:val="002435FC"/>
    <w:rsid w:val="002442D9"/>
    <w:rsid w:val="00244BA7"/>
    <w:rsid w:val="00245351"/>
    <w:rsid w:val="00245432"/>
    <w:rsid w:val="0024593F"/>
    <w:rsid w:val="00246C03"/>
    <w:rsid w:val="002476B6"/>
    <w:rsid w:val="00247E76"/>
    <w:rsid w:val="00247E8F"/>
    <w:rsid w:val="002510D5"/>
    <w:rsid w:val="00252BB0"/>
    <w:rsid w:val="00253242"/>
    <w:rsid w:val="00254590"/>
    <w:rsid w:val="002549FC"/>
    <w:rsid w:val="00254B75"/>
    <w:rsid w:val="002551C8"/>
    <w:rsid w:val="00257D8A"/>
    <w:rsid w:val="00261488"/>
    <w:rsid w:val="00261DAC"/>
    <w:rsid w:val="002621BD"/>
    <w:rsid w:val="0026222C"/>
    <w:rsid w:val="00262359"/>
    <w:rsid w:val="0026283B"/>
    <w:rsid w:val="002633D9"/>
    <w:rsid w:val="0026340E"/>
    <w:rsid w:val="0026362E"/>
    <w:rsid w:val="002639CA"/>
    <w:rsid w:val="002642F2"/>
    <w:rsid w:val="002649A7"/>
    <w:rsid w:val="00264FC3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95E"/>
    <w:rsid w:val="00281B57"/>
    <w:rsid w:val="00281D9E"/>
    <w:rsid w:val="00282593"/>
    <w:rsid w:val="002830F6"/>
    <w:rsid w:val="002836D4"/>
    <w:rsid w:val="00283F64"/>
    <w:rsid w:val="00284CE8"/>
    <w:rsid w:val="00287326"/>
    <w:rsid w:val="00287723"/>
    <w:rsid w:val="0029043B"/>
    <w:rsid w:val="00290A06"/>
    <w:rsid w:val="00290CF7"/>
    <w:rsid w:val="00291703"/>
    <w:rsid w:val="00291766"/>
    <w:rsid w:val="002920C1"/>
    <w:rsid w:val="0029211E"/>
    <w:rsid w:val="00293198"/>
    <w:rsid w:val="0029450E"/>
    <w:rsid w:val="00294B1A"/>
    <w:rsid w:val="00294C0F"/>
    <w:rsid w:val="0029551E"/>
    <w:rsid w:val="00297A00"/>
    <w:rsid w:val="00297BFE"/>
    <w:rsid w:val="00297F8C"/>
    <w:rsid w:val="002A03ED"/>
    <w:rsid w:val="002A040F"/>
    <w:rsid w:val="002A190F"/>
    <w:rsid w:val="002A2129"/>
    <w:rsid w:val="002A2FA2"/>
    <w:rsid w:val="002A33F4"/>
    <w:rsid w:val="002A3796"/>
    <w:rsid w:val="002A3B3F"/>
    <w:rsid w:val="002A5A02"/>
    <w:rsid w:val="002A5F01"/>
    <w:rsid w:val="002A5FBE"/>
    <w:rsid w:val="002A6CE6"/>
    <w:rsid w:val="002A7DBA"/>
    <w:rsid w:val="002B059A"/>
    <w:rsid w:val="002B1293"/>
    <w:rsid w:val="002B1AD6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71BA"/>
    <w:rsid w:val="002B742B"/>
    <w:rsid w:val="002B7843"/>
    <w:rsid w:val="002B7B4D"/>
    <w:rsid w:val="002C15D5"/>
    <w:rsid w:val="002C208E"/>
    <w:rsid w:val="002C2F67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47FE"/>
    <w:rsid w:val="002D532D"/>
    <w:rsid w:val="002D5D7D"/>
    <w:rsid w:val="002D739A"/>
    <w:rsid w:val="002D73BD"/>
    <w:rsid w:val="002D76AB"/>
    <w:rsid w:val="002D786D"/>
    <w:rsid w:val="002E0188"/>
    <w:rsid w:val="002E0209"/>
    <w:rsid w:val="002E0C55"/>
    <w:rsid w:val="002E0CBF"/>
    <w:rsid w:val="002E1230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3EE"/>
    <w:rsid w:val="002E6712"/>
    <w:rsid w:val="002E6FDB"/>
    <w:rsid w:val="002F104B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7D2"/>
    <w:rsid w:val="00304A73"/>
    <w:rsid w:val="00304DFD"/>
    <w:rsid w:val="003057F7"/>
    <w:rsid w:val="003063A5"/>
    <w:rsid w:val="00306864"/>
    <w:rsid w:val="003069F9"/>
    <w:rsid w:val="00307669"/>
    <w:rsid w:val="00310208"/>
    <w:rsid w:val="0031058F"/>
    <w:rsid w:val="0031089E"/>
    <w:rsid w:val="00310D69"/>
    <w:rsid w:val="00311663"/>
    <w:rsid w:val="00311668"/>
    <w:rsid w:val="0031257A"/>
    <w:rsid w:val="003129EE"/>
    <w:rsid w:val="003147B7"/>
    <w:rsid w:val="00314844"/>
    <w:rsid w:val="003149A9"/>
    <w:rsid w:val="0031528D"/>
    <w:rsid w:val="003161E0"/>
    <w:rsid w:val="00317E59"/>
    <w:rsid w:val="00320465"/>
    <w:rsid w:val="00320B02"/>
    <w:rsid w:val="00322065"/>
    <w:rsid w:val="00322440"/>
    <w:rsid w:val="00322496"/>
    <w:rsid w:val="00322AE7"/>
    <w:rsid w:val="00322EEA"/>
    <w:rsid w:val="003240EC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4A1"/>
    <w:rsid w:val="00331864"/>
    <w:rsid w:val="0033244F"/>
    <w:rsid w:val="00332EF9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75B"/>
    <w:rsid w:val="0034796E"/>
    <w:rsid w:val="00347B56"/>
    <w:rsid w:val="00347E1A"/>
    <w:rsid w:val="003506E7"/>
    <w:rsid w:val="00350BE7"/>
    <w:rsid w:val="00350E87"/>
    <w:rsid w:val="00353018"/>
    <w:rsid w:val="00353B7C"/>
    <w:rsid w:val="00353BE4"/>
    <w:rsid w:val="0035402B"/>
    <w:rsid w:val="0035438E"/>
    <w:rsid w:val="003557D3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2905"/>
    <w:rsid w:val="00363230"/>
    <w:rsid w:val="00364D53"/>
    <w:rsid w:val="003654A7"/>
    <w:rsid w:val="0036772F"/>
    <w:rsid w:val="00370BC7"/>
    <w:rsid w:val="003717C6"/>
    <w:rsid w:val="003719DE"/>
    <w:rsid w:val="00371A33"/>
    <w:rsid w:val="00372E83"/>
    <w:rsid w:val="00373860"/>
    <w:rsid w:val="00374B8C"/>
    <w:rsid w:val="00375080"/>
    <w:rsid w:val="00376C51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FCC"/>
    <w:rsid w:val="003943E5"/>
    <w:rsid w:val="00394793"/>
    <w:rsid w:val="00394BEA"/>
    <w:rsid w:val="00394D47"/>
    <w:rsid w:val="00397D8E"/>
    <w:rsid w:val="003A105C"/>
    <w:rsid w:val="003A2222"/>
    <w:rsid w:val="003A3262"/>
    <w:rsid w:val="003A39F5"/>
    <w:rsid w:val="003A434B"/>
    <w:rsid w:val="003A4F18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936"/>
    <w:rsid w:val="003B4F8A"/>
    <w:rsid w:val="003B551C"/>
    <w:rsid w:val="003B56D7"/>
    <w:rsid w:val="003B5882"/>
    <w:rsid w:val="003B6508"/>
    <w:rsid w:val="003B7CC1"/>
    <w:rsid w:val="003C0DAF"/>
    <w:rsid w:val="003C123E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601"/>
    <w:rsid w:val="003E65D7"/>
    <w:rsid w:val="003E68AF"/>
    <w:rsid w:val="003E7483"/>
    <w:rsid w:val="003F0515"/>
    <w:rsid w:val="003F14AB"/>
    <w:rsid w:val="003F163F"/>
    <w:rsid w:val="003F1ACE"/>
    <w:rsid w:val="003F1CE1"/>
    <w:rsid w:val="003F1E26"/>
    <w:rsid w:val="003F2D7E"/>
    <w:rsid w:val="003F413A"/>
    <w:rsid w:val="003F5154"/>
    <w:rsid w:val="003F5249"/>
    <w:rsid w:val="003F54FB"/>
    <w:rsid w:val="003F5D3A"/>
    <w:rsid w:val="003F6572"/>
    <w:rsid w:val="003F6BD4"/>
    <w:rsid w:val="003F6C4D"/>
    <w:rsid w:val="003F6D1F"/>
    <w:rsid w:val="00400C90"/>
    <w:rsid w:val="00400F7F"/>
    <w:rsid w:val="004023F7"/>
    <w:rsid w:val="0040363C"/>
    <w:rsid w:val="004036AF"/>
    <w:rsid w:val="00403A0F"/>
    <w:rsid w:val="0040424B"/>
    <w:rsid w:val="004048E5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17048"/>
    <w:rsid w:val="00420098"/>
    <w:rsid w:val="004201AF"/>
    <w:rsid w:val="00420B07"/>
    <w:rsid w:val="00420DF0"/>
    <w:rsid w:val="004217F1"/>
    <w:rsid w:val="00422BF5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62AB"/>
    <w:rsid w:val="004367E0"/>
    <w:rsid w:val="0043763C"/>
    <w:rsid w:val="004404CD"/>
    <w:rsid w:val="0044060D"/>
    <w:rsid w:val="00440663"/>
    <w:rsid w:val="00440C8D"/>
    <w:rsid w:val="00440FDD"/>
    <w:rsid w:val="00441101"/>
    <w:rsid w:val="004415FB"/>
    <w:rsid w:val="00441CE3"/>
    <w:rsid w:val="00441D69"/>
    <w:rsid w:val="004421F5"/>
    <w:rsid w:val="004425E2"/>
    <w:rsid w:val="0044284D"/>
    <w:rsid w:val="00443050"/>
    <w:rsid w:val="0044434A"/>
    <w:rsid w:val="0044437F"/>
    <w:rsid w:val="004446ED"/>
    <w:rsid w:val="00445A25"/>
    <w:rsid w:val="00445AC4"/>
    <w:rsid w:val="00445E76"/>
    <w:rsid w:val="0044620A"/>
    <w:rsid w:val="0044655B"/>
    <w:rsid w:val="00446606"/>
    <w:rsid w:val="004471BC"/>
    <w:rsid w:val="00447217"/>
    <w:rsid w:val="00447B50"/>
    <w:rsid w:val="00450515"/>
    <w:rsid w:val="00450AD8"/>
    <w:rsid w:val="00450F0D"/>
    <w:rsid w:val="00451471"/>
    <w:rsid w:val="00452756"/>
    <w:rsid w:val="00452C60"/>
    <w:rsid w:val="0045343E"/>
    <w:rsid w:val="00453704"/>
    <w:rsid w:val="00453FC2"/>
    <w:rsid w:val="00454D9A"/>
    <w:rsid w:val="0045665B"/>
    <w:rsid w:val="00457013"/>
    <w:rsid w:val="004573D3"/>
    <w:rsid w:val="00457F93"/>
    <w:rsid w:val="00460682"/>
    <w:rsid w:val="00460E6C"/>
    <w:rsid w:val="004617A9"/>
    <w:rsid w:val="00461B70"/>
    <w:rsid w:val="0046258E"/>
    <w:rsid w:val="00462CEB"/>
    <w:rsid w:val="00462DCA"/>
    <w:rsid w:val="0046384E"/>
    <w:rsid w:val="00464CF4"/>
    <w:rsid w:val="00466E73"/>
    <w:rsid w:val="0046706B"/>
    <w:rsid w:val="00467815"/>
    <w:rsid w:val="00467D9B"/>
    <w:rsid w:val="00471284"/>
    <w:rsid w:val="00472FB0"/>
    <w:rsid w:val="00473696"/>
    <w:rsid w:val="00473721"/>
    <w:rsid w:val="00473A4B"/>
    <w:rsid w:val="0047491E"/>
    <w:rsid w:val="00474986"/>
    <w:rsid w:val="00474A6A"/>
    <w:rsid w:val="0047658E"/>
    <w:rsid w:val="00477716"/>
    <w:rsid w:val="00477DE9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ABE"/>
    <w:rsid w:val="00486F3A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F5C"/>
    <w:rsid w:val="0049412A"/>
    <w:rsid w:val="004945E3"/>
    <w:rsid w:val="00494EB3"/>
    <w:rsid w:val="00495DB3"/>
    <w:rsid w:val="00495F43"/>
    <w:rsid w:val="004A00B0"/>
    <w:rsid w:val="004A171B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76A"/>
    <w:rsid w:val="004B1DC3"/>
    <w:rsid w:val="004B2835"/>
    <w:rsid w:val="004B28C5"/>
    <w:rsid w:val="004B326B"/>
    <w:rsid w:val="004B36AE"/>
    <w:rsid w:val="004B4672"/>
    <w:rsid w:val="004B58F5"/>
    <w:rsid w:val="004B67A4"/>
    <w:rsid w:val="004C289A"/>
    <w:rsid w:val="004C3427"/>
    <w:rsid w:val="004C61A3"/>
    <w:rsid w:val="004C6E03"/>
    <w:rsid w:val="004C780C"/>
    <w:rsid w:val="004D03BA"/>
    <w:rsid w:val="004D118A"/>
    <w:rsid w:val="004D3100"/>
    <w:rsid w:val="004D3441"/>
    <w:rsid w:val="004D349D"/>
    <w:rsid w:val="004D357C"/>
    <w:rsid w:val="004D3E0B"/>
    <w:rsid w:val="004D42B9"/>
    <w:rsid w:val="004D45C8"/>
    <w:rsid w:val="004D6A38"/>
    <w:rsid w:val="004D6C65"/>
    <w:rsid w:val="004D708E"/>
    <w:rsid w:val="004D760C"/>
    <w:rsid w:val="004D7C91"/>
    <w:rsid w:val="004E01D4"/>
    <w:rsid w:val="004E1E98"/>
    <w:rsid w:val="004E26E4"/>
    <w:rsid w:val="004E357A"/>
    <w:rsid w:val="004E3800"/>
    <w:rsid w:val="004E3861"/>
    <w:rsid w:val="004E5000"/>
    <w:rsid w:val="004E5599"/>
    <w:rsid w:val="004E586B"/>
    <w:rsid w:val="004E65EB"/>
    <w:rsid w:val="004E7114"/>
    <w:rsid w:val="004E7341"/>
    <w:rsid w:val="004F0244"/>
    <w:rsid w:val="004F09A1"/>
    <w:rsid w:val="004F0A27"/>
    <w:rsid w:val="004F282C"/>
    <w:rsid w:val="004F379F"/>
    <w:rsid w:val="004F3D4A"/>
    <w:rsid w:val="004F3E0F"/>
    <w:rsid w:val="004F401E"/>
    <w:rsid w:val="004F58BE"/>
    <w:rsid w:val="004F7174"/>
    <w:rsid w:val="004F7AF1"/>
    <w:rsid w:val="004F7E98"/>
    <w:rsid w:val="00500DD0"/>
    <w:rsid w:val="005010BA"/>
    <w:rsid w:val="005012AA"/>
    <w:rsid w:val="005012CF"/>
    <w:rsid w:val="005013A1"/>
    <w:rsid w:val="00502352"/>
    <w:rsid w:val="0050278D"/>
    <w:rsid w:val="00502C10"/>
    <w:rsid w:val="0050355D"/>
    <w:rsid w:val="00504188"/>
    <w:rsid w:val="00504655"/>
    <w:rsid w:val="00504A31"/>
    <w:rsid w:val="00504F8B"/>
    <w:rsid w:val="005055B5"/>
    <w:rsid w:val="005063A0"/>
    <w:rsid w:val="00506619"/>
    <w:rsid w:val="0050690E"/>
    <w:rsid w:val="00507E53"/>
    <w:rsid w:val="00510257"/>
    <w:rsid w:val="00510D1D"/>
    <w:rsid w:val="00510E99"/>
    <w:rsid w:val="00511033"/>
    <w:rsid w:val="00511BBF"/>
    <w:rsid w:val="00511BDC"/>
    <w:rsid w:val="00512E62"/>
    <w:rsid w:val="0051373C"/>
    <w:rsid w:val="00513EBA"/>
    <w:rsid w:val="00513F43"/>
    <w:rsid w:val="00514E64"/>
    <w:rsid w:val="00515E7B"/>
    <w:rsid w:val="005165B0"/>
    <w:rsid w:val="00516F04"/>
    <w:rsid w:val="00517005"/>
    <w:rsid w:val="005171D1"/>
    <w:rsid w:val="005174C6"/>
    <w:rsid w:val="00517868"/>
    <w:rsid w:val="00520894"/>
    <w:rsid w:val="00520BC0"/>
    <w:rsid w:val="005217F8"/>
    <w:rsid w:val="005219E0"/>
    <w:rsid w:val="0052267A"/>
    <w:rsid w:val="005226D4"/>
    <w:rsid w:val="005239DD"/>
    <w:rsid w:val="00523CA1"/>
    <w:rsid w:val="00523EB9"/>
    <w:rsid w:val="00524A9C"/>
    <w:rsid w:val="00525956"/>
    <w:rsid w:val="005266F4"/>
    <w:rsid w:val="0052675C"/>
    <w:rsid w:val="00526931"/>
    <w:rsid w:val="00526D46"/>
    <w:rsid w:val="005303B5"/>
    <w:rsid w:val="00530D4E"/>
    <w:rsid w:val="00531143"/>
    <w:rsid w:val="0053186B"/>
    <w:rsid w:val="00532A23"/>
    <w:rsid w:val="005331E8"/>
    <w:rsid w:val="0053337C"/>
    <w:rsid w:val="005340EA"/>
    <w:rsid w:val="00534A44"/>
    <w:rsid w:val="00535F4E"/>
    <w:rsid w:val="00536332"/>
    <w:rsid w:val="0053655B"/>
    <w:rsid w:val="005373DF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47B37"/>
    <w:rsid w:val="00550F71"/>
    <w:rsid w:val="005512D3"/>
    <w:rsid w:val="00551C0E"/>
    <w:rsid w:val="00551F46"/>
    <w:rsid w:val="00553C45"/>
    <w:rsid w:val="005544FA"/>
    <w:rsid w:val="00554A33"/>
    <w:rsid w:val="00554F2F"/>
    <w:rsid w:val="0055525E"/>
    <w:rsid w:val="0055588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CEE"/>
    <w:rsid w:val="0057040F"/>
    <w:rsid w:val="005713F4"/>
    <w:rsid w:val="00571E64"/>
    <w:rsid w:val="00573ADD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2376"/>
    <w:rsid w:val="00583C0E"/>
    <w:rsid w:val="00583FDB"/>
    <w:rsid w:val="0058427E"/>
    <w:rsid w:val="00584FEF"/>
    <w:rsid w:val="005864FA"/>
    <w:rsid w:val="00586848"/>
    <w:rsid w:val="005875A3"/>
    <w:rsid w:val="00587652"/>
    <w:rsid w:val="0058773A"/>
    <w:rsid w:val="00590750"/>
    <w:rsid w:val="00590907"/>
    <w:rsid w:val="00592491"/>
    <w:rsid w:val="0059346F"/>
    <w:rsid w:val="00593875"/>
    <w:rsid w:val="005943C5"/>
    <w:rsid w:val="00594A7B"/>
    <w:rsid w:val="005963CE"/>
    <w:rsid w:val="00596C07"/>
    <w:rsid w:val="005976DB"/>
    <w:rsid w:val="00597AA7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6858"/>
    <w:rsid w:val="005A72F2"/>
    <w:rsid w:val="005A7E22"/>
    <w:rsid w:val="005B0096"/>
    <w:rsid w:val="005B2194"/>
    <w:rsid w:val="005B2BC3"/>
    <w:rsid w:val="005B4350"/>
    <w:rsid w:val="005B4621"/>
    <w:rsid w:val="005B4812"/>
    <w:rsid w:val="005B4CFA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9AD"/>
    <w:rsid w:val="005C3B26"/>
    <w:rsid w:val="005C3EDF"/>
    <w:rsid w:val="005C4397"/>
    <w:rsid w:val="005C48CC"/>
    <w:rsid w:val="005C63B5"/>
    <w:rsid w:val="005C674D"/>
    <w:rsid w:val="005C7644"/>
    <w:rsid w:val="005C791C"/>
    <w:rsid w:val="005C7B31"/>
    <w:rsid w:val="005C7BF4"/>
    <w:rsid w:val="005D029E"/>
    <w:rsid w:val="005D1B66"/>
    <w:rsid w:val="005D1FD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E063B"/>
    <w:rsid w:val="005E06AE"/>
    <w:rsid w:val="005E111B"/>
    <w:rsid w:val="005E12DD"/>
    <w:rsid w:val="005E269C"/>
    <w:rsid w:val="005E2A11"/>
    <w:rsid w:val="005E2C16"/>
    <w:rsid w:val="005E3586"/>
    <w:rsid w:val="005E386D"/>
    <w:rsid w:val="005E3EC0"/>
    <w:rsid w:val="005E4DEE"/>
    <w:rsid w:val="005E5130"/>
    <w:rsid w:val="005E5F15"/>
    <w:rsid w:val="005E5FF1"/>
    <w:rsid w:val="005E6001"/>
    <w:rsid w:val="005E6566"/>
    <w:rsid w:val="005E72FB"/>
    <w:rsid w:val="005F01CE"/>
    <w:rsid w:val="005F135B"/>
    <w:rsid w:val="005F1942"/>
    <w:rsid w:val="005F3709"/>
    <w:rsid w:val="005F3EAB"/>
    <w:rsid w:val="005F42BB"/>
    <w:rsid w:val="005F4E54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61B0"/>
    <w:rsid w:val="006062EA"/>
    <w:rsid w:val="006063E1"/>
    <w:rsid w:val="006065E4"/>
    <w:rsid w:val="006066C2"/>
    <w:rsid w:val="006066D1"/>
    <w:rsid w:val="00606F56"/>
    <w:rsid w:val="00607D48"/>
    <w:rsid w:val="00610039"/>
    <w:rsid w:val="00610381"/>
    <w:rsid w:val="00610917"/>
    <w:rsid w:val="006109E3"/>
    <w:rsid w:val="00611B68"/>
    <w:rsid w:val="00611C07"/>
    <w:rsid w:val="00611E07"/>
    <w:rsid w:val="00612045"/>
    <w:rsid w:val="006120C3"/>
    <w:rsid w:val="0061286E"/>
    <w:rsid w:val="00612F12"/>
    <w:rsid w:val="00612F99"/>
    <w:rsid w:val="00613AC9"/>
    <w:rsid w:val="00613DA3"/>
    <w:rsid w:val="00614026"/>
    <w:rsid w:val="00614490"/>
    <w:rsid w:val="00614EDE"/>
    <w:rsid w:val="00615808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24C"/>
    <w:rsid w:val="00626AB6"/>
    <w:rsid w:val="00631B1E"/>
    <w:rsid w:val="00631FE7"/>
    <w:rsid w:val="006321EA"/>
    <w:rsid w:val="006324E6"/>
    <w:rsid w:val="00632ACC"/>
    <w:rsid w:val="006335C9"/>
    <w:rsid w:val="00633FF2"/>
    <w:rsid w:val="006345C1"/>
    <w:rsid w:val="00634F76"/>
    <w:rsid w:val="00635E34"/>
    <w:rsid w:val="00637E9B"/>
    <w:rsid w:val="00637FDD"/>
    <w:rsid w:val="00641E57"/>
    <w:rsid w:val="0064260D"/>
    <w:rsid w:val="00642A39"/>
    <w:rsid w:val="00642DBC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2171"/>
    <w:rsid w:val="0065227C"/>
    <w:rsid w:val="006523C2"/>
    <w:rsid w:val="00652FFB"/>
    <w:rsid w:val="00653133"/>
    <w:rsid w:val="006532C3"/>
    <w:rsid w:val="00653E05"/>
    <w:rsid w:val="00654C9C"/>
    <w:rsid w:val="0065528E"/>
    <w:rsid w:val="00655390"/>
    <w:rsid w:val="006553D9"/>
    <w:rsid w:val="00655858"/>
    <w:rsid w:val="0065606D"/>
    <w:rsid w:val="006564F2"/>
    <w:rsid w:val="0065716D"/>
    <w:rsid w:val="00661A2E"/>
    <w:rsid w:val="00661BD2"/>
    <w:rsid w:val="006625C0"/>
    <w:rsid w:val="00662B7A"/>
    <w:rsid w:val="00663175"/>
    <w:rsid w:val="0066326A"/>
    <w:rsid w:val="006632D0"/>
    <w:rsid w:val="00663B35"/>
    <w:rsid w:val="00663F1B"/>
    <w:rsid w:val="00664AB8"/>
    <w:rsid w:val="0066571F"/>
    <w:rsid w:val="00666285"/>
    <w:rsid w:val="00666443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4093"/>
    <w:rsid w:val="00675BE6"/>
    <w:rsid w:val="00676163"/>
    <w:rsid w:val="006764C4"/>
    <w:rsid w:val="006777E4"/>
    <w:rsid w:val="00677C1A"/>
    <w:rsid w:val="00677C22"/>
    <w:rsid w:val="006808CC"/>
    <w:rsid w:val="00680AF4"/>
    <w:rsid w:val="00681495"/>
    <w:rsid w:val="00681F18"/>
    <w:rsid w:val="0068281F"/>
    <w:rsid w:val="00682C7C"/>
    <w:rsid w:val="00682F4C"/>
    <w:rsid w:val="006838D8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1611"/>
    <w:rsid w:val="00691932"/>
    <w:rsid w:val="006919FB"/>
    <w:rsid w:val="0069213E"/>
    <w:rsid w:val="00692D30"/>
    <w:rsid w:val="00695597"/>
    <w:rsid w:val="00696A89"/>
    <w:rsid w:val="00696F75"/>
    <w:rsid w:val="00696FEC"/>
    <w:rsid w:val="00697477"/>
    <w:rsid w:val="006A037E"/>
    <w:rsid w:val="006A1E12"/>
    <w:rsid w:val="006A2019"/>
    <w:rsid w:val="006A21CC"/>
    <w:rsid w:val="006A30E6"/>
    <w:rsid w:val="006A3D41"/>
    <w:rsid w:val="006A5833"/>
    <w:rsid w:val="006A7796"/>
    <w:rsid w:val="006A7C96"/>
    <w:rsid w:val="006B0495"/>
    <w:rsid w:val="006B0DCB"/>
    <w:rsid w:val="006B0EAB"/>
    <w:rsid w:val="006B2408"/>
    <w:rsid w:val="006B299D"/>
    <w:rsid w:val="006B3AF9"/>
    <w:rsid w:val="006B3C91"/>
    <w:rsid w:val="006B414C"/>
    <w:rsid w:val="006B4B0F"/>
    <w:rsid w:val="006B5474"/>
    <w:rsid w:val="006B62A0"/>
    <w:rsid w:val="006B650F"/>
    <w:rsid w:val="006C1394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DE0"/>
    <w:rsid w:val="006D024B"/>
    <w:rsid w:val="006D1314"/>
    <w:rsid w:val="006D16CA"/>
    <w:rsid w:val="006D1D06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7E18"/>
    <w:rsid w:val="006E0A93"/>
    <w:rsid w:val="006E4064"/>
    <w:rsid w:val="006E58EA"/>
    <w:rsid w:val="006E5BF8"/>
    <w:rsid w:val="006E6D16"/>
    <w:rsid w:val="006F0036"/>
    <w:rsid w:val="006F10D4"/>
    <w:rsid w:val="006F1233"/>
    <w:rsid w:val="006F1244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94F"/>
    <w:rsid w:val="00704969"/>
    <w:rsid w:val="00704BB0"/>
    <w:rsid w:val="00705423"/>
    <w:rsid w:val="00705758"/>
    <w:rsid w:val="00705E4A"/>
    <w:rsid w:val="00706997"/>
    <w:rsid w:val="0070707A"/>
    <w:rsid w:val="0070717A"/>
    <w:rsid w:val="00707244"/>
    <w:rsid w:val="00712B2B"/>
    <w:rsid w:val="00712CCC"/>
    <w:rsid w:val="007136E9"/>
    <w:rsid w:val="00713B78"/>
    <w:rsid w:val="00713DE5"/>
    <w:rsid w:val="00714569"/>
    <w:rsid w:val="007155D9"/>
    <w:rsid w:val="007157A0"/>
    <w:rsid w:val="0071623B"/>
    <w:rsid w:val="007174DA"/>
    <w:rsid w:val="007178AF"/>
    <w:rsid w:val="00720910"/>
    <w:rsid w:val="00720F29"/>
    <w:rsid w:val="00721038"/>
    <w:rsid w:val="007213A5"/>
    <w:rsid w:val="007224C2"/>
    <w:rsid w:val="00722C19"/>
    <w:rsid w:val="00726000"/>
    <w:rsid w:val="0072603B"/>
    <w:rsid w:val="00726756"/>
    <w:rsid w:val="00726C1E"/>
    <w:rsid w:val="00726FEB"/>
    <w:rsid w:val="0072771B"/>
    <w:rsid w:val="00727910"/>
    <w:rsid w:val="00727DC2"/>
    <w:rsid w:val="00731117"/>
    <w:rsid w:val="00731409"/>
    <w:rsid w:val="00731555"/>
    <w:rsid w:val="00731EDD"/>
    <w:rsid w:val="007332C1"/>
    <w:rsid w:val="007334B1"/>
    <w:rsid w:val="007339F3"/>
    <w:rsid w:val="00733EB2"/>
    <w:rsid w:val="00733EF8"/>
    <w:rsid w:val="00734400"/>
    <w:rsid w:val="00734898"/>
    <w:rsid w:val="00735107"/>
    <w:rsid w:val="00737424"/>
    <w:rsid w:val="00737FEC"/>
    <w:rsid w:val="00740292"/>
    <w:rsid w:val="00740FB1"/>
    <w:rsid w:val="007424E5"/>
    <w:rsid w:val="0074262A"/>
    <w:rsid w:val="0074269A"/>
    <w:rsid w:val="00742B07"/>
    <w:rsid w:val="00742DB5"/>
    <w:rsid w:val="00744619"/>
    <w:rsid w:val="0075064C"/>
    <w:rsid w:val="00752801"/>
    <w:rsid w:val="00752E39"/>
    <w:rsid w:val="0075580D"/>
    <w:rsid w:val="00755956"/>
    <w:rsid w:val="00756142"/>
    <w:rsid w:val="007561B4"/>
    <w:rsid w:val="007562B3"/>
    <w:rsid w:val="00756AA0"/>
    <w:rsid w:val="00757CE6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FA8"/>
    <w:rsid w:val="007737D3"/>
    <w:rsid w:val="00773CAE"/>
    <w:rsid w:val="00774593"/>
    <w:rsid w:val="00774C88"/>
    <w:rsid w:val="00774D02"/>
    <w:rsid w:val="00776EDA"/>
    <w:rsid w:val="00777599"/>
    <w:rsid w:val="00777A2C"/>
    <w:rsid w:val="00782B59"/>
    <w:rsid w:val="00783603"/>
    <w:rsid w:val="00783786"/>
    <w:rsid w:val="00785646"/>
    <w:rsid w:val="00785CF8"/>
    <w:rsid w:val="0078734E"/>
    <w:rsid w:val="00787700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45A6"/>
    <w:rsid w:val="007A536B"/>
    <w:rsid w:val="007A5922"/>
    <w:rsid w:val="007A5969"/>
    <w:rsid w:val="007A63D4"/>
    <w:rsid w:val="007A7AA2"/>
    <w:rsid w:val="007A7C23"/>
    <w:rsid w:val="007B07A6"/>
    <w:rsid w:val="007B1ABA"/>
    <w:rsid w:val="007B2070"/>
    <w:rsid w:val="007B221D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3515"/>
    <w:rsid w:val="007C38F7"/>
    <w:rsid w:val="007C4290"/>
    <w:rsid w:val="007C4E99"/>
    <w:rsid w:val="007C5151"/>
    <w:rsid w:val="007C546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5E0"/>
    <w:rsid w:val="007E5C50"/>
    <w:rsid w:val="007E5DED"/>
    <w:rsid w:val="007F00D0"/>
    <w:rsid w:val="007F0546"/>
    <w:rsid w:val="007F1DEB"/>
    <w:rsid w:val="007F22A5"/>
    <w:rsid w:val="007F2A0B"/>
    <w:rsid w:val="007F2DC4"/>
    <w:rsid w:val="007F2E4B"/>
    <w:rsid w:val="007F413A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11F2"/>
    <w:rsid w:val="00801588"/>
    <w:rsid w:val="00802DA0"/>
    <w:rsid w:val="00803139"/>
    <w:rsid w:val="00804983"/>
    <w:rsid w:val="008051DE"/>
    <w:rsid w:val="00805594"/>
    <w:rsid w:val="00805659"/>
    <w:rsid w:val="0080593E"/>
    <w:rsid w:val="0080733E"/>
    <w:rsid w:val="0080783D"/>
    <w:rsid w:val="00810B66"/>
    <w:rsid w:val="00810CC2"/>
    <w:rsid w:val="00812C2A"/>
    <w:rsid w:val="00812FCB"/>
    <w:rsid w:val="0081324B"/>
    <w:rsid w:val="00813B80"/>
    <w:rsid w:val="00813DF0"/>
    <w:rsid w:val="0081440E"/>
    <w:rsid w:val="00816193"/>
    <w:rsid w:val="008165E4"/>
    <w:rsid w:val="00816696"/>
    <w:rsid w:val="00817682"/>
    <w:rsid w:val="00823472"/>
    <w:rsid w:val="008234BD"/>
    <w:rsid w:val="00823A7E"/>
    <w:rsid w:val="00824A8C"/>
    <w:rsid w:val="00825155"/>
    <w:rsid w:val="00825D4C"/>
    <w:rsid w:val="00825EB9"/>
    <w:rsid w:val="00827461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3BED"/>
    <w:rsid w:val="00843FB3"/>
    <w:rsid w:val="008444E7"/>
    <w:rsid w:val="008447C8"/>
    <w:rsid w:val="00844C5B"/>
    <w:rsid w:val="008451F5"/>
    <w:rsid w:val="00845856"/>
    <w:rsid w:val="00846833"/>
    <w:rsid w:val="00847B37"/>
    <w:rsid w:val="008501A4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634"/>
    <w:rsid w:val="00857FFB"/>
    <w:rsid w:val="0086124E"/>
    <w:rsid w:val="00861B74"/>
    <w:rsid w:val="00864A10"/>
    <w:rsid w:val="00865089"/>
    <w:rsid w:val="008652C9"/>
    <w:rsid w:val="00866084"/>
    <w:rsid w:val="00866992"/>
    <w:rsid w:val="00866CA9"/>
    <w:rsid w:val="00867E32"/>
    <w:rsid w:val="00870AAD"/>
    <w:rsid w:val="00872942"/>
    <w:rsid w:val="0087469C"/>
    <w:rsid w:val="0087504D"/>
    <w:rsid w:val="00875991"/>
    <w:rsid w:val="00875BB5"/>
    <w:rsid w:val="00876F26"/>
    <w:rsid w:val="008771B6"/>
    <w:rsid w:val="00877865"/>
    <w:rsid w:val="00877FDD"/>
    <w:rsid w:val="00880FED"/>
    <w:rsid w:val="00881415"/>
    <w:rsid w:val="0088186D"/>
    <w:rsid w:val="00882A96"/>
    <w:rsid w:val="008841C8"/>
    <w:rsid w:val="0088469F"/>
    <w:rsid w:val="00885367"/>
    <w:rsid w:val="008853CE"/>
    <w:rsid w:val="008855A4"/>
    <w:rsid w:val="00885989"/>
    <w:rsid w:val="00887082"/>
    <w:rsid w:val="0088722F"/>
    <w:rsid w:val="00887C8D"/>
    <w:rsid w:val="00887DC7"/>
    <w:rsid w:val="00891FCC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4D6C"/>
    <w:rsid w:val="008A5D49"/>
    <w:rsid w:val="008A5D4A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3A74"/>
    <w:rsid w:val="008B3D72"/>
    <w:rsid w:val="008B3DF6"/>
    <w:rsid w:val="008B434A"/>
    <w:rsid w:val="008B50D8"/>
    <w:rsid w:val="008B58F9"/>
    <w:rsid w:val="008B5DA7"/>
    <w:rsid w:val="008B7B55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E23"/>
    <w:rsid w:val="008D2382"/>
    <w:rsid w:val="008D2EB8"/>
    <w:rsid w:val="008D2F21"/>
    <w:rsid w:val="008D3521"/>
    <w:rsid w:val="008D3570"/>
    <w:rsid w:val="008D421A"/>
    <w:rsid w:val="008D4846"/>
    <w:rsid w:val="008D5667"/>
    <w:rsid w:val="008D675C"/>
    <w:rsid w:val="008D6F5D"/>
    <w:rsid w:val="008D7CB3"/>
    <w:rsid w:val="008E003A"/>
    <w:rsid w:val="008E15E3"/>
    <w:rsid w:val="008E2045"/>
    <w:rsid w:val="008E4027"/>
    <w:rsid w:val="008E4C62"/>
    <w:rsid w:val="008E727E"/>
    <w:rsid w:val="008E72E1"/>
    <w:rsid w:val="008E7D97"/>
    <w:rsid w:val="008F03C0"/>
    <w:rsid w:val="008F05FB"/>
    <w:rsid w:val="008F0B17"/>
    <w:rsid w:val="008F0F1C"/>
    <w:rsid w:val="008F136C"/>
    <w:rsid w:val="008F2902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F2"/>
    <w:rsid w:val="00901376"/>
    <w:rsid w:val="0090188B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0C0D"/>
    <w:rsid w:val="00912C43"/>
    <w:rsid w:val="0091308F"/>
    <w:rsid w:val="0091389B"/>
    <w:rsid w:val="0091406E"/>
    <w:rsid w:val="009149EC"/>
    <w:rsid w:val="00914B48"/>
    <w:rsid w:val="0091511B"/>
    <w:rsid w:val="00916549"/>
    <w:rsid w:val="00916A57"/>
    <w:rsid w:val="009172D7"/>
    <w:rsid w:val="009173D0"/>
    <w:rsid w:val="00917AFB"/>
    <w:rsid w:val="00917B6F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EF2"/>
    <w:rsid w:val="00925F3C"/>
    <w:rsid w:val="00926204"/>
    <w:rsid w:val="009269E3"/>
    <w:rsid w:val="00932814"/>
    <w:rsid w:val="009332F5"/>
    <w:rsid w:val="00933A1D"/>
    <w:rsid w:val="00934BAF"/>
    <w:rsid w:val="00934F64"/>
    <w:rsid w:val="00934F6D"/>
    <w:rsid w:val="00935493"/>
    <w:rsid w:val="00935C40"/>
    <w:rsid w:val="00935F4D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198"/>
    <w:rsid w:val="0094429F"/>
    <w:rsid w:val="009444E6"/>
    <w:rsid w:val="00944A8E"/>
    <w:rsid w:val="009455E6"/>
    <w:rsid w:val="0094589B"/>
    <w:rsid w:val="00947AEE"/>
    <w:rsid w:val="00950775"/>
    <w:rsid w:val="009509C0"/>
    <w:rsid w:val="00952B9C"/>
    <w:rsid w:val="009530DC"/>
    <w:rsid w:val="00953B70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4DE"/>
    <w:rsid w:val="00962F11"/>
    <w:rsid w:val="009642CA"/>
    <w:rsid w:val="00964559"/>
    <w:rsid w:val="00964BE5"/>
    <w:rsid w:val="009652B6"/>
    <w:rsid w:val="0096655D"/>
    <w:rsid w:val="009671A7"/>
    <w:rsid w:val="009707B6"/>
    <w:rsid w:val="00970E8A"/>
    <w:rsid w:val="00971139"/>
    <w:rsid w:val="00971F5D"/>
    <w:rsid w:val="00972B10"/>
    <w:rsid w:val="00973F4A"/>
    <w:rsid w:val="0097401F"/>
    <w:rsid w:val="0097465C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7905"/>
    <w:rsid w:val="00997B80"/>
    <w:rsid w:val="00997C8A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B03E8"/>
    <w:rsid w:val="009B09BF"/>
    <w:rsid w:val="009B1B10"/>
    <w:rsid w:val="009B2FB9"/>
    <w:rsid w:val="009B3134"/>
    <w:rsid w:val="009B4598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4B6D"/>
    <w:rsid w:val="009C5EDE"/>
    <w:rsid w:val="009C62B6"/>
    <w:rsid w:val="009C6ECD"/>
    <w:rsid w:val="009C72E6"/>
    <w:rsid w:val="009D0105"/>
    <w:rsid w:val="009D0928"/>
    <w:rsid w:val="009D1B99"/>
    <w:rsid w:val="009D1DD8"/>
    <w:rsid w:val="009D2884"/>
    <w:rsid w:val="009D2A4F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106E"/>
    <w:rsid w:val="009E1C20"/>
    <w:rsid w:val="009E3B5A"/>
    <w:rsid w:val="009E3E85"/>
    <w:rsid w:val="009E4562"/>
    <w:rsid w:val="009E488C"/>
    <w:rsid w:val="009E5105"/>
    <w:rsid w:val="009E593F"/>
    <w:rsid w:val="009E59A1"/>
    <w:rsid w:val="009E66EE"/>
    <w:rsid w:val="009F015D"/>
    <w:rsid w:val="009F1041"/>
    <w:rsid w:val="009F20C6"/>
    <w:rsid w:val="009F37BF"/>
    <w:rsid w:val="009F4326"/>
    <w:rsid w:val="009F7078"/>
    <w:rsid w:val="009F7BB2"/>
    <w:rsid w:val="009F7FA6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EDB"/>
    <w:rsid w:val="00A07ACC"/>
    <w:rsid w:val="00A11259"/>
    <w:rsid w:val="00A122A9"/>
    <w:rsid w:val="00A131A1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0765"/>
    <w:rsid w:val="00A21E19"/>
    <w:rsid w:val="00A22796"/>
    <w:rsid w:val="00A22B7C"/>
    <w:rsid w:val="00A236A1"/>
    <w:rsid w:val="00A239A8"/>
    <w:rsid w:val="00A24599"/>
    <w:rsid w:val="00A25B79"/>
    <w:rsid w:val="00A27FF0"/>
    <w:rsid w:val="00A300CB"/>
    <w:rsid w:val="00A30683"/>
    <w:rsid w:val="00A3115F"/>
    <w:rsid w:val="00A31BFC"/>
    <w:rsid w:val="00A32209"/>
    <w:rsid w:val="00A32BA0"/>
    <w:rsid w:val="00A32D77"/>
    <w:rsid w:val="00A33030"/>
    <w:rsid w:val="00A34307"/>
    <w:rsid w:val="00A35A7A"/>
    <w:rsid w:val="00A378A2"/>
    <w:rsid w:val="00A4076B"/>
    <w:rsid w:val="00A407B6"/>
    <w:rsid w:val="00A40CDE"/>
    <w:rsid w:val="00A417D4"/>
    <w:rsid w:val="00A418FF"/>
    <w:rsid w:val="00A41D00"/>
    <w:rsid w:val="00A422EE"/>
    <w:rsid w:val="00A43FBD"/>
    <w:rsid w:val="00A43FD4"/>
    <w:rsid w:val="00A44703"/>
    <w:rsid w:val="00A4679A"/>
    <w:rsid w:val="00A473D7"/>
    <w:rsid w:val="00A5219C"/>
    <w:rsid w:val="00A52DA1"/>
    <w:rsid w:val="00A53AA9"/>
    <w:rsid w:val="00A54367"/>
    <w:rsid w:val="00A54CCB"/>
    <w:rsid w:val="00A57301"/>
    <w:rsid w:val="00A574DE"/>
    <w:rsid w:val="00A5757E"/>
    <w:rsid w:val="00A60F52"/>
    <w:rsid w:val="00A61DFE"/>
    <w:rsid w:val="00A62AA8"/>
    <w:rsid w:val="00A63062"/>
    <w:rsid w:val="00A630D8"/>
    <w:rsid w:val="00A637A4"/>
    <w:rsid w:val="00A63B4C"/>
    <w:rsid w:val="00A63F67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40EA"/>
    <w:rsid w:val="00A74597"/>
    <w:rsid w:val="00A74A7D"/>
    <w:rsid w:val="00A756FE"/>
    <w:rsid w:val="00A75C52"/>
    <w:rsid w:val="00A767B2"/>
    <w:rsid w:val="00A7717C"/>
    <w:rsid w:val="00A77CCE"/>
    <w:rsid w:val="00A80549"/>
    <w:rsid w:val="00A80B0C"/>
    <w:rsid w:val="00A81367"/>
    <w:rsid w:val="00A81B11"/>
    <w:rsid w:val="00A82229"/>
    <w:rsid w:val="00A8244E"/>
    <w:rsid w:val="00A82B9E"/>
    <w:rsid w:val="00A82D16"/>
    <w:rsid w:val="00A831FB"/>
    <w:rsid w:val="00A84186"/>
    <w:rsid w:val="00A846F1"/>
    <w:rsid w:val="00A857B4"/>
    <w:rsid w:val="00A85B14"/>
    <w:rsid w:val="00A875C0"/>
    <w:rsid w:val="00A87C15"/>
    <w:rsid w:val="00A90925"/>
    <w:rsid w:val="00A925D7"/>
    <w:rsid w:val="00A92706"/>
    <w:rsid w:val="00A92CF1"/>
    <w:rsid w:val="00A93E6F"/>
    <w:rsid w:val="00A9439C"/>
    <w:rsid w:val="00A943F8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22"/>
    <w:rsid w:val="00AA5DF4"/>
    <w:rsid w:val="00AA5E45"/>
    <w:rsid w:val="00AA6E1B"/>
    <w:rsid w:val="00AA7211"/>
    <w:rsid w:val="00AA7540"/>
    <w:rsid w:val="00AA780F"/>
    <w:rsid w:val="00AB0B9C"/>
    <w:rsid w:val="00AB1BB4"/>
    <w:rsid w:val="00AB27AA"/>
    <w:rsid w:val="00AB2A85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A94"/>
    <w:rsid w:val="00AC4B34"/>
    <w:rsid w:val="00AC66A0"/>
    <w:rsid w:val="00AC6DE2"/>
    <w:rsid w:val="00AC737D"/>
    <w:rsid w:val="00AD0007"/>
    <w:rsid w:val="00AD05A6"/>
    <w:rsid w:val="00AD2262"/>
    <w:rsid w:val="00AD22C5"/>
    <w:rsid w:val="00AD283D"/>
    <w:rsid w:val="00AD3920"/>
    <w:rsid w:val="00AD4D66"/>
    <w:rsid w:val="00AD5922"/>
    <w:rsid w:val="00AD5F80"/>
    <w:rsid w:val="00AD6555"/>
    <w:rsid w:val="00AD6F4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8E1"/>
    <w:rsid w:val="00AF09C7"/>
    <w:rsid w:val="00AF0E62"/>
    <w:rsid w:val="00AF1474"/>
    <w:rsid w:val="00AF15A7"/>
    <w:rsid w:val="00AF1A40"/>
    <w:rsid w:val="00AF20FB"/>
    <w:rsid w:val="00AF37F7"/>
    <w:rsid w:val="00AF3A05"/>
    <w:rsid w:val="00AF4BF4"/>
    <w:rsid w:val="00AF551F"/>
    <w:rsid w:val="00AF5706"/>
    <w:rsid w:val="00B0025D"/>
    <w:rsid w:val="00B006D8"/>
    <w:rsid w:val="00B02238"/>
    <w:rsid w:val="00B03337"/>
    <w:rsid w:val="00B035B0"/>
    <w:rsid w:val="00B03D35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AD8"/>
    <w:rsid w:val="00B12B44"/>
    <w:rsid w:val="00B12B95"/>
    <w:rsid w:val="00B13DA6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2D6E"/>
    <w:rsid w:val="00B23135"/>
    <w:rsid w:val="00B24FB1"/>
    <w:rsid w:val="00B25143"/>
    <w:rsid w:val="00B25825"/>
    <w:rsid w:val="00B2585D"/>
    <w:rsid w:val="00B25962"/>
    <w:rsid w:val="00B266FA"/>
    <w:rsid w:val="00B26A9C"/>
    <w:rsid w:val="00B26C40"/>
    <w:rsid w:val="00B26D82"/>
    <w:rsid w:val="00B27359"/>
    <w:rsid w:val="00B30B4B"/>
    <w:rsid w:val="00B30BA2"/>
    <w:rsid w:val="00B30F71"/>
    <w:rsid w:val="00B3194F"/>
    <w:rsid w:val="00B31DDF"/>
    <w:rsid w:val="00B32EB9"/>
    <w:rsid w:val="00B33B47"/>
    <w:rsid w:val="00B33F57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3656D"/>
    <w:rsid w:val="00B408FD"/>
    <w:rsid w:val="00B40BEA"/>
    <w:rsid w:val="00B40EC3"/>
    <w:rsid w:val="00B4140A"/>
    <w:rsid w:val="00B414C9"/>
    <w:rsid w:val="00B41D9D"/>
    <w:rsid w:val="00B4220C"/>
    <w:rsid w:val="00B433C0"/>
    <w:rsid w:val="00B43B2D"/>
    <w:rsid w:val="00B44029"/>
    <w:rsid w:val="00B44FFA"/>
    <w:rsid w:val="00B45428"/>
    <w:rsid w:val="00B461F8"/>
    <w:rsid w:val="00B475CB"/>
    <w:rsid w:val="00B47943"/>
    <w:rsid w:val="00B47DE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60C3E"/>
    <w:rsid w:val="00B615CB"/>
    <w:rsid w:val="00B61E41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702CD"/>
    <w:rsid w:val="00B72EBB"/>
    <w:rsid w:val="00B73288"/>
    <w:rsid w:val="00B74FE2"/>
    <w:rsid w:val="00B763BE"/>
    <w:rsid w:val="00B7749A"/>
    <w:rsid w:val="00B779BB"/>
    <w:rsid w:val="00B77B07"/>
    <w:rsid w:val="00B77BB8"/>
    <w:rsid w:val="00B800EC"/>
    <w:rsid w:val="00B8103D"/>
    <w:rsid w:val="00B81718"/>
    <w:rsid w:val="00B8556E"/>
    <w:rsid w:val="00B858B1"/>
    <w:rsid w:val="00B85A97"/>
    <w:rsid w:val="00B8600B"/>
    <w:rsid w:val="00B86278"/>
    <w:rsid w:val="00B86AF6"/>
    <w:rsid w:val="00B86E2A"/>
    <w:rsid w:val="00B877AA"/>
    <w:rsid w:val="00B87C87"/>
    <w:rsid w:val="00B87E3D"/>
    <w:rsid w:val="00B909D7"/>
    <w:rsid w:val="00B909E7"/>
    <w:rsid w:val="00B9307F"/>
    <w:rsid w:val="00B9389E"/>
    <w:rsid w:val="00B946A8"/>
    <w:rsid w:val="00B94EB5"/>
    <w:rsid w:val="00B966FB"/>
    <w:rsid w:val="00B96EA4"/>
    <w:rsid w:val="00B97282"/>
    <w:rsid w:val="00B97A3E"/>
    <w:rsid w:val="00B97A65"/>
    <w:rsid w:val="00B97DE9"/>
    <w:rsid w:val="00BA101D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37AF"/>
    <w:rsid w:val="00BB4011"/>
    <w:rsid w:val="00BB4769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5A7"/>
    <w:rsid w:val="00BD0DA1"/>
    <w:rsid w:val="00BD1747"/>
    <w:rsid w:val="00BD3A51"/>
    <w:rsid w:val="00BD3C1A"/>
    <w:rsid w:val="00BD3C68"/>
    <w:rsid w:val="00BD421D"/>
    <w:rsid w:val="00BD4493"/>
    <w:rsid w:val="00BD5052"/>
    <w:rsid w:val="00BD6B87"/>
    <w:rsid w:val="00BD6CFA"/>
    <w:rsid w:val="00BD73FC"/>
    <w:rsid w:val="00BD79B1"/>
    <w:rsid w:val="00BE03D0"/>
    <w:rsid w:val="00BE04D9"/>
    <w:rsid w:val="00BE08EF"/>
    <w:rsid w:val="00BE0BCC"/>
    <w:rsid w:val="00BE1722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1376"/>
    <w:rsid w:val="00BF2033"/>
    <w:rsid w:val="00BF3158"/>
    <w:rsid w:val="00BF3169"/>
    <w:rsid w:val="00BF34E0"/>
    <w:rsid w:val="00BF3911"/>
    <w:rsid w:val="00BF51B7"/>
    <w:rsid w:val="00BF56BE"/>
    <w:rsid w:val="00BF6676"/>
    <w:rsid w:val="00BF7BD9"/>
    <w:rsid w:val="00C004DD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567"/>
    <w:rsid w:val="00C13C61"/>
    <w:rsid w:val="00C14D9F"/>
    <w:rsid w:val="00C15A27"/>
    <w:rsid w:val="00C15F46"/>
    <w:rsid w:val="00C15FEF"/>
    <w:rsid w:val="00C165A1"/>
    <w:rsid w:val="00C16F1F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162"/>
    <w:rsid w:val="00C24E78"/>
    <w:rsid w:val="00C2509D"/>
    <w:rsid w:val="00C25854"/>
    <w:rsid w:val="00C26C06"/>
    <w:rsid w:val="00C2796E"/>
    <w:rsid w:val="00C27A2E"/>
    <w:rsid w:val="00C302BD"/>
    <w:rsid w:val="00C3217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D15"/>
    <w:rsid w:val="00C47127"/>
    <w:rsid w:val="00C50C7D"/>
    <w:rsid w:val="00C50FF9"/>
    <w:rsid w:val="00C511CC"/>
    <w:rsid w:val="00C52889"/>
    <w:rsid w:val="00C528D2"/>
    <w:rsid w:val="00C52D5A"/>
    <w:rsid w:val="00C52E8B"/>
    <w:rsid w:val="00C53DE5"/>
    <w:rsid w:val="00C54B14"/>
    <w:rsid w:val="00C56C58"/>
    <w:rsid w:val="00C56CCC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C03"/>
    <w:rsid w:val="00C67158"/>
    <w:rsid w:val="00C71104"/>
    <w:rsid w:val="00C711E5"/>
    <w:rsid w:val="00C716F1"/>
    <w:rsid w:val="00C72816"/>
    <w:rsid w:val="00C730CB"/>
    <w:rsid w:val="00C731FC"/>
    <w:rsid w:val="00C73586"/>
    <w:rsid w:val="00C73782"/>
    <w:rsid w:val="00C73F9C"/>
    <w:rsid w:val="00C74107"/>
    <w:rsid w:val="00C80D90"/>
    <w:rsid w:val="00C81245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483"/>
    <w:rsid w:val="00CA7FB2"/>
    <w:rsid w:val="00CB036A"/>
    <w:rsid w:val="00CB0D34"/>
    <w:rsid w:val="00CB1C4E"/>
    <w:rsid w:val="00CB2A98"/>
    <w:rsid w:val="00CB3818"/>
    <w:rsid w:val="00CB43AC"/>
    <w:rsid w:val="00CB5197"/>
    <w:rsid w:val="00CB6164"/>
    <w:rsid w:val="00CB6570"/>
    <w:rsid w:val="00CB6930"/>
    <w:rsid w:val="00CB79F7"/>
    <w:rsid w:val="00CC18C0"/>
    <w:rsid w:val="00CC1939"/>
    <w:rsid w:val="00CC23EB"/>
    <w:rsid w:val="00CC42D4"/>
    <w:rsid w:val="00CC4364"/>
    <w:rsid w:val="00CC5ABF"/>
    <w:rsid w:val="00CC64E3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19D0"/>
    <w:rsid w:val="00CE1D09"/>
    <w:rsid w:val="00CE2942"/>
    <w:rsid w:val="00CE2FAA"/>
    <w:rsid w:val="00CE36EF"/>
    <w:rsid w:val="00CE3B18"/>
    <w:rsid w:val="00CE3FC3"/>
    <w:rsid w:val="00CE4C13"/>
    <w:rsid w:val="00CE552B"/>
    <w:rsid w:val="00CE6ACB"/>
    <w:rsid w:val="00CE6D09"/>
    <w:rsid w:val="00CE72DC"/>
    <w:rsid w:val="00CF0105"/>
    <w:rsid w:val="00CF0E4D"/>
    <w:rsid w:val="00CF19C6"/>
    <w:rsid w:val="00CF230D"/>
    <w:rsid w:val="00CF2A98"/>
    <w:rsid w:val="00CF43C6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AFE"/>
    <w:rsid w:val="00D01B9F"/>
    <w:rsid w:val="00D02757"/>
    <w:rsid w:val="00D02851"/>
    <w:rsid w:val="00D02A5B"/>
    <w:rsid w:val="00D02FB7"/>
    <w:rsid w:val="00D0330C"/>
    <w:rsid w:val="00D04613"/>
    <w:rsid w:val="00D05C77"/>
    <w:rsid w:val="00D07581"/>
    <w:rsid w:val="00D07739"/>
    <w:rsid w:val="00D10769"/>
    <w:rsid w:val="00D11642"/>
    <w:rsid w:val="00D116C7"/>
    <w:rsid w:val="00D13AC5"/>
    <w:rsid w:val="00D13C39"/>
    <w:rsid w:val="00D142C5"/>
    <w:rsid w:val="00D149CF"/>
    <w:rsid w:val="00D14A15"/>
    <w:rsid w:val="00D14C59"/>
    <w:rsid w:val="00D14E5F"/>
    <w:rsid w:val="00D14FB2"/>
    <w:rsid w:val="00D15B6C"/>
    <w:rsid w:val="00D164EA"/>
    <w:rsid w:val="00D16754"/>
    <w:rsid w:val="00D16827"/>
    <w:rsid w:val="00D16E89"/>
    <w:rsid w:val="00D17548"/>
    <w:rsid w:val="00D17604"/>
    <w:rsid w:val="00D17A20"/>
    <w:rsid w:val="00D17A85"/>
    <w:rsid w:val="00D17CC6"/>
    <w:rsid w:val="00D2041E"/>
    <w:rsid w:val="00D20454"/>
    <w:rsid w:val="00D20D10"/>
    <w:rsid w:val="00D2153B"/>
    <w:rsid w:val="00D23801"/>
    <w:rsid w:val="00D25AEC"/>
    <w:rsid w:val="00D25B2F"/>
    <w:rsid w:val="00D27D36"/>
    <w:rsid w:val="00D27E9B"/>
    <w:rsid w:val="00D3037E"/>
    <w:rsid w:val="00D305AC"/>
    <w:rsid w:val="00D30BF9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5F32"/>
    <w:rsid w:val="00D361DE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B76"/>
    <w:rsid w:val="00D43E3F"/>
    <w:rsid w:val="00D44B3D"/>
    <w:rsid w:val="00D45047"/>
    <w:rsid w:val="00D453A0"/>
    <w:rsid w:val="00D46787"/>
    <w:rsid w:val="00D4691A"/>
    <w:rsid w:val="00D46C4C"/>
    <w:rsid w:val="00D51635"/>
    <w:rsid w:val="00D51F18"/>
    <w:rsid w:val="00D52DA3"/>
    <w:rsid w:val="00D52E5A"/>
    <w:rsid w:val="00D53537"/>
    <w:rsid w:val="00D5360E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063B"/>
    <w:rsid w:val="00D61F15"/>
    <w:rsid w:val="00D624A9"/>
    <w:rsid w:val="00D6289E"/>
    <w:rsid w:val="00D630E7"/>
    <w:rsid w:val="00D640BA"/>
    <w:rsid w:val="00D6444B"/>
    <w:rsid w:val="00D64C56"/>
    <w:rsid w:val="00D65A49"/>
    <w:rsid w:val="00D66008"/>
    <w:rsid w:val="00D66410"/>
    <w:rsid w:val="00D66472"/>
    <w:rsid w:val="00D6679A"/>
    <w:rsid w:val="00D66D20"/>
    <w:rsid w:val="00D66F17"/>
    <w:rsid w:val="00D700E5"/>
    <w:rsid w:val="00D70900"/>
    <w:rsid w:val="00D71B77"/>
    <w:rsid w:val="00D725CA"/>
    <w:rsid w:val="00D7374B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2706"/>
    <w:rsid w:val="00D8312E"/>
    <w:rsid w:val="00D8414C"/>
    <w:rsid w:val="00D844B1"/>
    <w:rsid w:val="00D86C20"/>
    <w:rsid w:val="00D86DD4"/>
    <w:rsid w:val="00D90998"/>
    <w:rsid w:val="00D909BB"/>
    <w:rsid w:val="00D91D92"/>
    <w:rsid w:val="00D92529"/>
    <w:rsid w:val="00D92870"/>
    <w:rsid w:val="00D94BD0"/>
    <w:rsid w:val="00D973C9"/>
    <w:rsid w:val="00D9781A"/>
    <w:rsid w:val="00DA041C"/>
    <w:rsid w:val="00DA1613"/>
    <w:rsid w:val="00DA29C5"/>
    <w:rsid w:val="00DA2AEB"/>
    <w:rsid w:val="00DA330A"/>
    <w:rsid w:val="00DA4300"/>
    <w:rsid w:val="00DA5AAB"/>
    <w:rsid w:val="00DA5F70"/>
    <w:rsid w:val="00DA671A"/>
    <w:rsid w:val="00DA6858"/>
    <w:rsid w:val="00DA7233"/>
    <w:rsid w:val="00DA7CBB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7320"/>
    <w:rsid w:val="00DB75E7"/>
    <w:rsid w:val="00DB79D5"/>
    <w:rsid w:val="00DB7F8E"/>
    <w:rsid w:val="00DC00E8"/>
    <w:rsid w:val="00DC0F8C"/>
    <w:rsid w:val="00DC12C8"/>
    <w:rsid w:val="00DC1C61"/>
    <w:rsid w:val="00DC36E8"/>
    <w:rsid w:val="00DC570A"/>
    <w:rsid w:val="00DC5C68"/>
    <w:rsid w:val="00DC6AB5"/>
    <w:rsid w:val="00DC6F31"/>
    <w:rsid w:val="00DC7004"/>
    <w:rsid w:val="00DC7FFD"/>
    <w:rsid w:val="00DD0277"/>
    <w:rsid w:val="00DD1129"/>
    <w:rsid w:val="00DD15C7"/>
    <w:rsid w:val="00DD1B11"/>
    <w:rsid w:val="00DD1B33"/>
    <w:rsid w:val="00DD1CE2"/>
    <w:rsid w:val="00DD645B"/>
    <w:rsid w:val="00DD6667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423F"/>
    <w:rsid w:val="00DE4978"/>
    <w:rsid w:val="00DE4A0A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BFA"/>
    <w:rsid w:val="00E1262D"/>
    <w:rsid w:val="00E1273C"/>
    <w:rsid w:val="00E128A2"/>
    <w:rsid w:val="00E134FE"/>
    <w:rsid w:val="00E1434A"/>
    <w:rsid w:val="00E14600"/>
    <w:rsid w:val="00E146CF"/>
    <w:rsid w:val="00E14BED"/>
    <w:rsid w:val="00E15ACE"/>
    <w:rsid w:val="00E15BA6"/>
    <w:rsid w:val="00E15C2B"/>
    <w:rsid w:val="00E17711"/>
    <w:rsid w:val="00E211F7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F00"/>
    <w:rsid w:val="00E301A0"/>
    <w:rsid w:val="00E3021E"/>
    <w:rsid w:val="00E302AD"/>
    <w:rsid w:val="00E30431"/>
    <w:rsid w:val="00E304EB"/>
    <w:rsid w:val="00E329D0"/>
    <w:rsid w:val="00E32C08"/>
    <w:rsid w:val="00E330AD"/>
    <w:rsid w:val="00E33746"/>
    <w:rsid w:val="00E342B3"/>
    <w:rsid w:val="00E3451F"/>
    <w:rsid w:val="00E3469B"/>
    <w:rsid w:val="00E34B80"/>
    <w:rsid w:val="00E34EE9"/>
    <w:rsid w:val="00E3590B"/>
    <w:rsid w:val="00E36ADF"/>
    <w:rsid w:val="00E36B53"/>
    <w:rsid w:val="00E37585"/>
    <w:rsid w:val="00E40652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77F"/>
    <w:rsid w:val="00E62BF6"/>
    <w:rsid w:val="00E62F89"/>
    <w:rsid w:val="00E6376A"/>
    <w:rsid w:val="00E638B2"/>
    <w:rsid w:val="00E64A96"/>
    <w:rsid w:val="00E6575A"/>
    <w:rsid w:val="00E65B70"/>
    <w:rsid w:val="00E66288"/>
    <w:rsid w:val="00E662CD"/>
    <w:rsid w:val="00E66827"/>
    <w:rsid w:val="00E67427"/>
    <w:rsid w:val="00E676F1"/>
    <w:rsid w:val="00E70088"/>
    <w:rsid w:val="00E705FE"/>
    <w:rsid w:val="00E70C7F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5288"/>
    <w:rsid w:val="00E85CBE"/>
    <w:rsid w:val="00E86566"/>
    <w:rsid w:val="00E866C4"/>
    <w:rsid w:val="00E875F5"/>
    <w:rsid w:val="00E905D8"/>
    <w:rsid w:val="00E906F6"/>
    <w:rsid w:val="00E90A23"/>
    <w:rsid w:val="00E91BC3"/>
    <w:rsid w:val="00E92527"/>
    <w:rsid w:val="00E92A93"/>
    <w:rsid w:val="00E93620"/>
    <w:rsid w:val="00E93ACF"/>
    <w:rsid w:val="00E951D5"/>
    <w:rsid w:val="00E9567F"/>
    <w:rsid w:val="00E95761"/>
    <w:rsid w:val="00E959A0"/>
    <w:rsid w:val="00E96897"/>
    <w:rsid w:val="00E969FC"/>
    <w:rsid w:val="00E97045"/>
    <w:rsid w:val="00E97B8E"/>
    <w:rsid w:val="00E97DA3"/>
    <w:rsid w:val="00E97E70"/>
    <w:rsid w:val="00EA0CE1"/>
    <w:rsid w:val="00EA1086"/>
    <w:rsid w:val="00EA270C"/>
    <w:rsid w:val="00EA3185"/>
    <w:rsid w:val="00EA36EA"/>
    <w:rsid w:val="00EA443F"/>
    <w:rsid w:val="00EA466B"/>
    <w:rsid w:val="00EA5CB5"/>
    <w:rsid w:val="00EA5CF4"/>
    <w:rsid w:val="00EA67AD"/>
    <w:rsid w:val="00EA72FC"/>
    <w:rsid w:val="00EA7E45"/>
    <w:rsid w:val="00EB09B9"/>
    <w:rsid w:val="00EB30BE"/>
    <w:rsid w:val="00EB3404"/>
    <w:rsid w:val="00EB3599"/>
    <w:rsid w:val="00EB3C52"/>
    <w:rsid w:val="00EB5799"/>
    <w:rsid w:val="00EB76F7"/>
    <w:rsid w:val="00EB7CB1"/>
    <w:rsid w:val="00EC01B9"/>
    <w:rsid w:val="00EC04E1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028"/>
    <w:rsid w:val="00EE4C6E"/>
    <w:rsid w:val="00EE4F89"/>
    <w:rsid w:val="00EE5135"/>
    <w:rsid w:val="00EE558C"/>
    <w:rsid w:val="00EE61BE"/>
    <w:rsid w:val="00EE6DE6"/>
    <w:rsid w:val="00EE790F"/>
    <w:rsid w:val="00EF057C"/>
    <w:rsid w:val="00EF1D14"/>
    <w:rsid w:val="00EF334E"/>
    <w:rsid w:val="00EF4685"/>
    <w:rsid w:val="00EF4FEE"/>
    <w:rsid w:val="00EF6873"/>
    <w:rsid w:val="00EF6902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6479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4C13"/>
    <w:rsid w:val="00F211DE"/>
    <w:rsid w:val="00F21D2A"/>
    <w:rsid w:val="00F2254A"/>
    <w:rsid w:val="00F2276D"/>
    <w:rsid w:val="00F22B7B"/>
    <w:rsid w:val="00F22EDB"/>
    <w:rsid w:val="00F23570"/>
    <w:rsid w:val="00F24232"/>
    <w:rsid w:val="00F24E8D"/>
    <w:rsid w:val="00F2526C"/>
    <w:rsid w:val="00F261F0"/>
    <w:rsid w:val="00F27170"/>
    <w:rsid w:val="00F30016"/>
    <w:rsid w:val="00F3058F"/>
    <w:rsid w:val="00F30CE5"/>
    <w:rsid w:val="00F30E85"/>
    <w:rsid w:val="00F3144A"/>
    <w:rsid w:val="00F31C75"/>
    <w:rsid w:val="00F32543"/>
    <w:rsid w:val="00F33050"/>
    <w:rsid w:val="00F33277"/>
    <w:rsid w:val="00F339D7"/>
    <w:rsid w:val="00F33CE0"/>
    <w:rsid w:val="00F3402A"/>
    <w:rsid w:val="00F340CD"/>
    <w:rsid w:val="00F341B5"/>
    <w:rsid w:val="00F341CC"/>
    <w:rsid w:val="00F342DC"/>
    <w:rsid w:val="00F34E67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B59"/>
    <w:rsid w:val="00F44BB8"/>
    <w:rsid w:val="00F459C7"/>
    <w:rsid w:val="00F45D8C"/>
    <w:rsid w:val="00F468CA"/>
    <w:rsid w:val="00F47C5C"/>
    <w:rsid w:val="00F50173"/>
    <w:rsid w:val="00F510A6"/>
    <w:rsid w:val="00F53166"/>
    <w:rsid w:val="00F53A12"/>
    <w:rsid w:val="00F54856"/>
    <w:rsid w:val="00F54FE1"/>
    <w:rsid w:val="00F5525D"/>
    <w:rsid w:val="00F55337"/>
    <w:rsid w:val="00F5539B"/>
    <w:rsid w:val="00F5565E"/>
    <w:rsid w:val="00F557CB"/>
    <w:rsid w:val="00F55D35"/>
    <w:rsid w:val="00F56AF3"/>
    <w:rsid w:val="00F56CB9"/>
    <w:rsid w:val="00F57650"/>
    <w:rsid w:val="00F579FC"/>
    <w:rsid w:val="00F57FD9"/>
    <w:rsid w:val="00F6089D"/>
    <w:rsid w:val="00F60C74"/>
    <w:rsid w:val="00F61841"/>
    <w:rsid w:val="00F61E93"/>
    <w:rsid w:val="00F62773"/>
    <w:rsid w:val="00F62FE5"/>
    <w:rsid w:val="00F637C9"/>
    <w:rsid w:val="00F64CF8"/>
    <w:rsid w:val="00F64DD3"/>
    <w:rsid w:val="00F64F51"/>
    <w:rsid w:val="00F66122"/>
    <w:rsid w:val="00F666FD"/>
    <w:rsid w:val="00F67099"/>
    <w:rsid w:val="00F672F1"/>
    <w:rsid w:val="00F67A35"/>
    <w:rsid w:val="00F72620"/>
    <w:rsid w:val="00F733CC"/>
    <w:rsid w:val="00F73930"/>
    <w:rsid w:val="00F74118"/>
    <w:rsid w:val="00F759AD"/>
    <w:rsid w:val="00F75BDF"/>
    <w:rsid w:val="00F765E8"/>
    <w:rsid w:val="00F7768D"/>
    <w:rsid w:val="00F80F3C"/>
    <w:rsid w:val="00F8200C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45B2"/>
    <w:rsid w:val="00F9473C"/>
    <w:rsid w:val="00F947A1"/>
    <w:rsid w:val="00F977CB"/>
    <w:rsid w:val="00F97854"/>
    <w:rsid w:val="00FA0942"/>
    <w:rsid w:val="00FA2910"/>
    <w:rsid w:val="00FA3D8C"/>
    <w:rsid w:val="00FA40A3"/>
    <w:rsid w:val="00FA427F"/>
    <w:rsid w:val="00FA45CD"/>
    <w:rsid w:val="00FA52BF"/>
    <w:rsid w:val="00FA5B17"/>
    <w:rsid w:val="00FA6924"/>
    <w:rsid w:val="00FB01CC"/>
    <w:rsid w:val="00FB1350"/>
    <w:rsid w:val="00FB16CA"/>
    <w:rsid w:val="00FB26BD"/>
    <w:rsid w:val="00FB2DE1"/>
    <w:rsid w:val="00FB33FA"/>
    <w:rsid w:val="00FB3B56"/>
    <w:rsid w:val="00FB3BA6"/>
    <w:rsid w:val="00FB4D65"/>
    <w:rsid w:val="00FB56CA"/>
    <w:rsid w:val="00FB5954"/>
    <w:rsid w:val="00FB5B4B"/>
    <w:rsid w:val="00FB6695"/>
    <w:rsid w:val="00FC0253"/>
    <w:rsid w:val="00FC085C"/>
    <w:rsid w:val="00FC0CDF"/>
    <w:rsid w:val="00FC0D7C"/>
    <w:rsid w:val="00FC163A"/>
    <w:rsid w:val="00FC16FB"/>
    <w:rsid w:val="00FC183A"/>
    <w:rsid w:val="00FC19F5"/>
    <w:rsid w:val="00FC3D1C"/>
    <w:rsid w:val="00FC51C4"/>
    <w:rsid w:val="00FC5656"/>
    <w:rsid w:val="00FC5661"/>
    <w:rsid w:val="00FC5F90"/>
    <w:rsid w:val="00FC64F3"/>
    <w:rsid w:val="00FC72E0"/>
    <w:rsid w:val="00FD08A7"/>
    <w:rsid w:val="00FD0F43"/>
    <w:rsid w:val="00FD1295"/>
    <w:rsid w:val="00FD29E9"/>
    <w:rsid w:val="00FD2E55"/>
    <w:rsid w:val="00FD2FA9"/>
    <w:rsid w:val="00FD31D2"/>
    <w:rsid w:val="00FD3572"/>
    <w:rsid w:val="00FD36D4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8C8"/>
    <w:rsid w:val="00FE2C3A"/>
    <w:rsid w:val="00FE4CFC"/>
    <w:rsid w:val="00FE5E92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18BB"/>
    <w:rsid w:val="00FF22C2"/>
    <w:rsid w:val="00FF23FB"/>
    <w:rsid w:val="00FF30BA"/>
    <w:rsid w:val="00FF3298"/>
    <w:rsid w:val="00FF334E"/>
    <w:rsid w:val="00FF394B"/>
    <w:rsid w:val="00FF4EB5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B430C4-7A83-42B1-84B7-3512387F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5388-ACED-45F9-A80A-E1D3FB67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2771</Words>
  <Characters>14966</Characters>
  <Application>Microsoft Office Word</Application>
  <DocSecurity>4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17702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2012-07-24T19:47:00Z</cp:lastPrinted>
  <dcterms:created xsi:type="dcterms:W3CDTF">2015-05-07T12:47:00Z</dcterms:created>
  <dcterms:modified xsi:type="dcterms:W3CDTF">2015-05-07T12:47:00Z</dcterms:modified>
</cp:coreProperties>
</file>