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Default="009444E6" w:rsidP="006564F2">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E134FE">
        <w:rPr>
          <w:rFonts w:ascii="Times New Roman" w:hAnsi="Times New Roman"/>
          <w:b/>
          <w:i w:val="0"/>
          <w:color w:val="000000"/>
          <w:sz w:val="22"/>
          <w:szCs w:val="22"/>
        </w:rPr>
        <w:t>Sess</w:t>
      </w:r>
      <w:r w:rsidR="003D0153" w:rsidRPr="00E134FE">
        <w:rPr>
          <w:rFonts w:ascii="Times New Roman" w:hAnsi="Times New Roman"/>
          <w:b/>
          <w:i w:val="0"/>
          <w:color w:val="000000"/>
          <w:sz w:val="22"/>
          <w:szCs w:val="22"/>
        </w:rPr>
        <w:t>ões</w:t>
      </w:r>
      <w:r w:rsidRPr="00E134FE">
        <w:rPr>
          <w:rFonts w:ascii="Times New Roman" w:hAnsi="Times New Roman"/>
          <w:b/>
          <w:i w:val="0"/>
          <w:color w:val="000000"/>
          <w:sz w:val="22"/>
          <w:szCs w:val="22"/>
        </w:rPr>
        <w:t xml:space="preserve">: </w:t>
      </w:r>
      <w:r w:rsidR="00C511CC">
        <w:rPr>
          <w:rFonts w:ascii="Times New Roman" w:hAnsi="Times New Roman"/>
          <w:b/>
          <w:i w:val="0"/>
          <w:color w:val="000000"/>
          <w:sz w:val="22"/>
          <w:szCs w:val="22"/>
        </w:rPr>
        <w:t>10</w:t>
      </w:r>
      <w:r w:rsidR="000227F4" w:rsidRPr="00E134FE">
        <w:rPr>
          <w:rFonts w:ascii="Times New Roman" w:hAnsi="Times New Roman"/>
          <w:b/>
          <w:i w:val="0"/>
          <w:color w:val="000000"/>
          <w:sz w:val="22"/>
          <w:szCs w:val="22"/>
        </w:rPr>
        <w:t xml:space="preserve"> </w:t>
      </w:r>
      <w:r w:rsidR="003D0153" w:rsidRPr="00E134FE">
        <w:rPr>
          <w:rFonts w:ascii="Times New Roman" w:hAnsi="Times New Roman"/>
          <w:b/>
          <w:i w:val="0"/>
          <w:color w:val="000000"/>
          <w:sz w:val="22"/>
          <w:szCs w:val="22"/>
        </w:rPr>
        <w:t xml:space="preserve">e </w:t>
      </w:r>
      <w:r w:rsidR="00C511CC">
        <w:rPr>
          <w:rFonts w:ascii="Times New Roman" w:hAnsi="Times New Roman"/>
          <w:b/>
          <w:i w:val="0"/>
          <w:color w:val="000000"/>
          <w:sz w:val="22"/>
          <w:szCs w:val="22"/>
        </w:rPr>
        <w:t>11</w:t>
      </w:r>
      <w:r w:rsidR="005E2A11" w:rsidRPr="00E134FE">
        <w:rPr>
          <w:rFonts w:ascii="Times New Roman" w:hAnsi="Times New Roman"/>
          <w:b/>
          <w:i w:val="0"/>
          <w:color w:val="000000"/>
          <w:sz w:val="22"/>
          <w:szCs w:val="22"/>
        </w:rPr>
        <w:t xml:space="preserve"> </w:t>
      </w:r>
      <w:r w:rsidR="00AE591D" w:rsidRPr="00E134FE">
        <w:rPr>
          <w:rFonts w:ascii="Times New Roman" w:hAnsi="Times New Roman"/>
          <w:b/>
          <w:i w:val="0"/>
          <w:color w:val="000000"/>
          <w:sz w:val="22"/>
          <w:szCs w:val="22"/>
        </w:rPr>
        <w:t xml:space="preserve">de </w:t>
      </w:r>
      <w:r w:rsidR="00083514" w:rsidRPr="00E134FE">
        <w:rPr>
          <w:rFonts w:ascii="Times New Roman" w:hAnsi="Times New Roman"/>
          <w:b/>
          <w:i w:val="0"/>
          <w:color w:val="000000"/>
          <w:sz w:val="22"/>
          <w:szCs w:val="22"/>
        </w:rPr>
        <w:t>ju</w:t>
      </w:r>
      <w:r w:rsidR="005F676C" w:rsidRPr="00E134FE">
        <w:rPr>
          <w:rFonts w:ascii="Times New Roman" w:hAnsi="Times New Roman"/>
          <w:b/>
          <w:i w:val="0"/>
          <w:color w:val="000000"/>
          <w:sz w:val="22"/>
          <w:szCs w:val="22"/>
        </w:rPr>
        <w:t>l</w:t>
      </w:r>
      <w:r w:rsidR="00083514" w:rsidRPr="00E134FE">
        <w:rPr>
          <w:rFonts w:ascii="Times New Roman" w:hAnsi="Times New Roman"/>
          <w:b/>
          <w:i w:val="0"/>
          <w:color w:val="000000"/>
          <w:sz w:val="22"/>
          <w:szCs w:val="22"/>
        </w:rPr>
        <w:t>ho</w:t>
      </w:r>
      <w:r w:rsidR="00025753" w:rsidRPr="00E134FE">
        <w:rPr>
          <w:rFonts w:ascii="Times New Roman" w:hAnsi="Times New Roman"/>
          <w:b/>
          <w:i w:val="0"/>
          <w:color w:val="000000"/>
          <w:sz w:val="22"/>
          <w:szCs w:val="22"/>
        </w:rPr>
        <w:t xml:space="preserve"> </w:t>
      </w:r>
      <w:r w:rsidRPr="00E134FE">
        <w:rPr>
          <w:rFonts w:ascii="Times New Roman" w:hAnsi="Times New Roman"/>
          <w:b/>
          <w:i w:val="0"/>
          <w:color w:val="000000"/>
          <w:sz w:val="22"/>
          <w:szCs w:val="22"/>
        </w:rPr>
        <w:t>de 201</w:t>
      </w:r>
      <w:r w:rsidR="00025753" w:rsidRPr="00E134FE">
        <w:rPr>
          <w:rFonts w:ascii="Times New Roman" w:hAnsi="Times New Roman"/>
          <w:b/>
          <w:i w:val="0"/>
          <w:color w:val="000000"/>
          <w:sz w:val="22"/>
          <w:szCs w:val="22"/>
        </w:rPr>
        <w:t>2</w:t>
      </w:r>
    </w:p>
    <w:p w:rsidR="002D35F5" w:rsidRPr="00E134FE" w:rsidRDefault="002D35F5" w:rsidP="006564F2">
      <w:pPr>
        <w:pStyle w:val="Corpodetexto2"/>
        <w:spacing w:after="0" w:line="240" w:lineRule="auto"/>
        <w:ind w:left="0"/>
        <w:rPr>
          <w:sz w:val="22"/>
          <w:szCs w:val="22"/>
        </w:rPr>
      </w:pPr>
      <w:r w:rsidRPr="00E134FE">
        <w:rPr>
          <w:sz w:val="22"/>
          <w:szCs w:val="22"/>
        </w:rPr>
        <w:t>Este Informativo, elaborado a partir das deliberações tomadas pelo Tribunal nas sessões de julgamento das Câmaras e do Plenário, contém resumos de algumas decisões proferidas na</w:t>
      </w:r>
      <w:r w:rsidR="003D0153" w:rsidRPr="00E134FE">
        <w:rPr>
          <w:sz w:val="22"/>
          <w:szCs w:val="22"/>
        </w:rPr>
        <w:t>s</w:t>
      </w:r>
      <w:r w:rsidRPr="00E134FE">
        <w:rPr>
          <w:sz w:val="22"/>
          <w:szCs w:val="22"/>
        </w:rPr>
        <w:t xml:space="preserve"> data</w:t>
      </w:r>
      <w:r w:rsidR="003D0153" w:rsidRPr="00E134FE">
        <w:rPr>
          <w:sz w:val="22"/>
          <w:szCs w:val="22"/>
        </w:rPr>
        <w:t>s</w:t>
      </w:r>
      <w:r w:rsidRPr="00E134FE">
        <w:rPr>
          <w:sz w:val="22"/>
          <w:szCs w:val="22"/>
        </w:rPr>
        <w:t xml:space="preserve"> acima indicada</w:t>
      </w:r>
      <w:r w:rsidR="003D0153" w:rsidRPr="00E134FE">
        <w:rPr>
          <w:sz w:val="22"/>
          <w:szCs w:val="22"/>
        </w:rPr>
        <w:t>s</w:t>
      </w:r>
      <w:r w:rsidRPr="00E134FE">
        <w:rPr>
          <w:sz w:val="22"/>
          <w:szCs w:val="22"/>
        </w:rPr>
        <w:t>, relativas a licitações e contratos, e tem por finalidade facilitar o acompanhamento, pelo leitor, d</w:t>
      </w:r>
      <w:r w:rsidR="000E5EAB" w:rsidRPr="00E134FE">
        <w:rPr>
          <w:sz w:val="22"/>
          <w:szCs w:val="22"/>
        </w:rPr>
        <w:t>o</w:t>
      </w:r>
      <w:r w:rsidRPr="00E134FE">
        <w:rPr>
          <w:sz w:val="22"/>
          <w:szCs w:val="22"/>
        </w:rPr>
        <w:t xml:space="preserve">s aspectos relevantes que envolvem o tema. </w:t>
      </w:r>
      <w:r w:rsidR="000E5EAB" w:rsidRPr="00E134FE">
        <w:rPr>
          <w:sz w:val="22"/>
          <w:szCs w:val="22"/>
        </w:rPr>
        <w:t>A</w:t>
      </w:r>
      <w:r w:rsidRPr="00E134FE">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462CEB" w:rsidRDefault="00462CEB" w:rsidP="00727910">
      <w:pPr>
        <w:pBdr>
          <w:top w:val="threeDEmboss" w:sz="24" w:space="5" w:color="auto"/>
        </w:pBdr>
        <w:tabs>
          <w:tab w:val="left" w:pos="284"/>
          <w:tab w:val="left" w:pos="4172"/>
          <w:tab w:val="center" w:pos="4818"/>
        </w:tabs>
        <w:spacing w:after="0"/>
        <w:ind w:left="0"/>
        <w:jc w:val="center"/>
        <w:rPr>
          <w:b/>
          <w:bCs/>
          <w:smallCaps/>
          <w:sz w:val="22"/>
          <w:szCs w:val="22"/>
        </w:rPr>
      </w:pPr>
    </w:p>
    <w:p w:rsidR="009C5EDE" w:rsidRPr="00E134FE" w:rsidRDefault="002D35F5" w:rsidP="00727910">
      <w:pPr>
        <w:pBdr>
          <w:top w:val="threeDEmboss" w:sz="24" w:space="5" w:color="auto"/>
        </w:pBdr>
        <w:tabs>
          <w:tab w:val="left" w:pos="284"/>
          <w:tab w:val="left" w:pos="4172"/>
          <w:tab w:val="center" w:pos="4818"/>
        </w:tabs>
        <w:spacing w:after="0"/>
        <w:ind w:left="0"/>
        <w:jc w:val="center"/>
        <w:rPr>
          <w:b/>
          <w:bCs/>
          <w:smallCaps/>
          <w:sz w:val="22"/>
          <w:szCs w:val="22"/>
        </w:rPr>
      </w:pPr>
      <w:r w:rsidRPr="00E134FE">
        <w:rPr>
          <w:b/>
          <w:bCs/>
          <w:smallCaps/>
          <w:sz w:val="22"/>
          <w:szCs w:val="22"/>
        </w:rPr>
        <w:t>S</w:t>
      </w:r>
      <w:r w:rsidR="00FF7C62" w:rsidRPr="00E134FE">
        <w:rPr>
          <w:b/>
          <w:bCs/>
          <w:smallCaps/>
          <w:sz w:val="22"/>
          <w:szCs w:val="22"/>
        </w:rPr>
        <w:t>UMÁRIO</w:t>
      </w:r>
    </w:p>
    <w:p w:rsidR="00462CEB" w:rsidRDefault="00462CEB" w:rsidP="00445AC4">
      <w:pPr>
        <w:autoSpaceDE w:val="0"/>
        <w:autoSpaceDN w:val="0"/>
        <w:adjustRightInd w:val="0"/>
        <w:spacing w:after="0"/>
        <w:ind w:left="0"/>
        <w:rPr>
          <w:b/>
          <w:sz w:val="22"/>
          <w:szCs w:val="22"/>
          <w:lang w:eastAsia="pt-BR"/>
        </w:rPr>
      </w:pPr>
    </w:p>
    <w:p w:rsidR="0084005B" w:rsidRPr="00E134FE" w:rsidRDefault="0084005B" w:rsidP="00445AC4">
      <w:pPr>
        <w:autoSpaceDE w:val="0"/>
        <w:autoSpaceDN w:val="0"/>
        <w:adjustRightInd w:val="0"/>
        <w:spacing w:after="0"/>
        <w:ind w:left="0"/>
        <w:rPr>
          <w:b/>
          <w:sz w:val="22"/>
          <w:szCs w:val="22"/>
          <w:lang w:eastAsia="pt-BR"/>
        </w:rPr>
      </w:pPr>
      <w:r w:rsidRPr="00E134FE">
        <w:rPr>
          <w:b/>
          <w:sz w:val="22"/>
          <w:szCs w:val="22"/>
          <w:lang w:eastAsia="pt-BR"/>
        </w:rPr>
        <w:t>Plenário</w:t>
      </w:r>
    </w:p>
    <w:p w:rsidR="00394BEA" w:rsidRPr="00394BEA" w:rsidRDefault="005C63B5" w:rsidP="00C511CC">
      <w:pPr>
        <w:pStyle w:val="Default"/>
        <w:spacing w:before="60"/>
        <w:jc w:val="both"/>
        <w:rPr>
          <w:sz w:val="22"/>
          <w:szCs w:val="22"/>
        </w:rPr>
      </w:pPr>
      <w:r w:rsidRPr="00394BEA">
        <w:rPr>
          <w:sz w:val="22"/>
          <w:szCs w:val="22"/>
        </w:rPr>
        <w:t xml:space="preserve">1. </w:t>
      </w:r>
      <w:r w:rsidR="00394BEA" w:rsidRPr="00394BEA">
        <w:rPr>
          <w:sz w:val="22"/>
          <w:szCs w:val="22"/>
        </w:rPr>
        <w:t>É ilícita a realização de certame licitatório que tenha por objeto a contratação de empresa para executar serviços concernentes à área finalística de ente da Administração Pública.</w:t>
      </w:r>
    </w:p>
    <w:p w:rsidR="00554F2F" w:rsidRPr="00394BEA" w:rsidRDefault="005C63B5" w:rsidP="00C511CC">
      <w:pPr>
        <w:pStyle w:val="Default"/>
        <w:spacing w:before="60"/>
        <w:jc w:val="both"/>
        <w:rPr>
          <w:bCs/>
          <w:sz w:val="22"/>
          <w:szCs w:val="22"/>
        </w:rPr>
      </w:pPr>
      <w:r w:rsidRPr="00394BEA">
        <w:rPr>
          <w:sz w:val="22"/>
          <w:szCs w:val="22"/>
        </w:rPr>
        <w:t xml:space="preserve">2. </w:t>
      </w:r>
      <w:r w:rsidR="00394BEA" w:rsidRPr="00394BEA">
        <w:rPr>
          <w:sz w:val="22"/>
          <w:szCs w:val="22"/>
        </w:rPr>
        <w:t xml:space="preserve">Indícios de deficiências grosseiras em projeto básico e de </w:t>
      </w:r>
      <w:r w:rsidR="00C511CC">
        <w:rPr>
          <w:sz w:val="22"/>
          <w:szCs w:val="22"/>
        </w:rPr>
        <w:t xml:space="preserve">substancial </w:t>
      </w:r>
      <w:r w:rsidR="00394BEA" w:rsidRPr="00394BEA">
        <w:rPr>
          <w:sz w:val="22"/>
          <w:szCs w:val="22"/>
        </w:rPr>
        <w:t>sobrepreço n</w:t>
      </w:r>
      <w:r w:rsidR="00C511CC">
        <w:rPr>
          <w:sz w:val="22"/>
          <w:szCs w:val="22"/>
        </w:rPr>
        <w:t xml:space="preserve">o contrato celebrado com a </w:t>
      </w:r>
      <w:r w:rsidR="00394BEA" w:rsidRPr="00394BEA">
        <w:rPr>
          <w:sz w:val="22"/>
          <w:szCs w:val="22"/>
        </w:rPr>
        <w:t>empresa vencedora d</w:t>
      </w:r>
      <w:r w:rsidR="00C511CC">
        <w:rPr>
          <w:sz w:val="22"/>
          <w:szCs w:val="22"/>
        </w:rPr>
        <w:t>a</w:t>
      </w:r>
      <w:r w:rsidR="00394BEA" w:rsidRPr="00394BEA">
        <w:rPr>
          <w:sz w:val="22"/>
          <w:szCs w:val="22"/>
        </w:rPr>
        <w:t xml:space="preserve"> licitação justificam a suspensão cautelar da execução da obra</w:t>
      </w:r>
      <w:r w:rsidR="00C511CC">
        <w:rPr>
          <w:sz w:val="22"/>
          <w:szCs w:val="22"/>
        </w:rPr>
        <w:t xml:space="preserve">. </w:t>
      </w:r>
    </w:p>
    <w:p w:rsidR="00246C03" w:rsidRPr="00394BEA" w:rsidRDefault="00394BEA" w:rsidP="00C511CC">
      <w:pPr>
        <w:pStyle w:val="Default"/>
        <w:spacing w:before="60"/>
        <w:jc w:val="both"/>
        <w:rPr>
          <w:sz w:val="22"/>
          <w:szCs w:val="22"/>
        </w:rPr>
      </w:pPr>
      <w:r w:rsidRPr="00394BEA">
        <w:rPr>
          <w:sz w:val="22"/>
          <w:szCs w:val="22"/>
        </w:rPr>
        <w:t>3. Participação de empresa de pequeno porte em licitação</w:t>
      </w:r>
    </w:p>
    <w:p w:rsidR="00394BEA" w:rsidRPr="00394BEA" w:rsidRDefault="00C511CC" w:rsidP="00C511CC">
      <w:pPr>
        <w:tabs>
          <w:tab w:val="left" w:pos="567"/>
        </w:tabs>
        <w:autoSpaceDE w:val="0"/>
        <w:autoSpaceDN w:val="0"/>
        <w:adjustRightInd w:val="0"/>
        <w:spacing w:before="60" w:after="0"/>
        <w:ind w:left="0"/>
        <w:rPr>
          <w:sz w:val="22"/>
          <w:szCs w:val="22"/>
        </w:rPr>
      </w:pPr>
      <w:r>
        <w:rPr>
          <w:sz w:val="22"/>
          <w:szCs w:val="22"/>
        </w:rPr>
        <w:tab/>
      </w:r>
      <w:r w:rsidR="00394BEA" w:rsidRPr="00394BEA">
        <w:rPr>
          <w:sz w:val="22"/>
          <w:szCs w:val="22"/>
        </w:rPr>
        <w:t xml:space="preserve">3.1. </w:t>
      </w:r>
      <w:r w:rsidR="00394BEA" w:rsidRPr="00394BEA">
        <w:rPr>
          <w:bCs/>
          <w:iCs/>
          <w:sz w:val="22"/>
          <w:szCs w:val="22"/>
        </w:rPr>
        <w:t>A omissão de licitante em informar que não mais se encontra</w:t>
      </w:r>
      <w:r>
        <w:rPr>
          <w:bCs/>
          <w:iCs/>
          <w:sz w:val="22"/>
          <w:szCs w:val="22"/>
        </w:rPr>
        <w:t>va</w:t>
      </w:r>
      <w:r w:rsidR="00394BEA" w:rsidRPr="00394BEA">
        <w:rPr>
          <w:bCs/>
          <w:iCs/>
          <w:sz w:val="22"/>
          <w:szCs w:val="22"/>
        </w:rPr>
        <w:t xml:space="preserve"> na condição de empresa de pequeno porte, com consequente obtenção de tratamento favorecido em licitações, justifica sua inabilitação para </w:t>
      </w:r>
      <w:r w:rsidR="00394BEA" w:rsidRPr="00394BEA">
        <w:rPr>
          <w:sz w:val="22"/>
          <w:szCs w:val="22"/>
        </w:rPr>
        <w:t>participar de licitação n</w:t>
      </w:r>
      <w:r>
        <w:rPr>
          <w:sz w:val="22"/>
          <w:szCs w:val="22"/>
        </w:rPr>
        <w:t>o âmbito d</w:t>
      </w:r>
      <w:r w:rsidR="00394BEA" w:rsidRPr="00394BEA">
        <w:rPr>
          <w:sz w:val="22"/>
          <w:szCs w:val="22"/>
        </w:rPr>
        <w:t xml:space="preserve">a Administração Pública Federal. </w:t>
      </w:r>
    </w:p>
    <w:p w:rsidR="00394BEA" w:rsidRPr="00394BEA" w:rsidRDefault="00C511CC" w:rsidP="00C511CC">
      <w:pPr>
        <w:tabs>
          <w:tab w:val="left" w:pos="567"/>
        </w:tabs>
        <w:autoSpaceDE w:val="0"/>
        <w:autoSpaceDN w:val="0"/>
        <w:adjustRightInd w:val="0"/>
        <w:spacing w:before="60" w:after="0"/>
        <w:ind w:left="0"/>
        <w:rPr>
          <w:sz w:val="22"/>
          <w:szCs w:val="22"/>
        </w:rPr>
      </w:pPr>
      <w:r>
        <w:rPr>
          <w:sz w:val="22"/>
          <w:szCs w:val="22"/>
        </w:rPr>
        <w:tab/>
      </w:r>
      <w:r w:rsidR="00394BEA" w:rsidRPr="00394BEA">
        <w:rPr>
          <w:sz w:val="22"/>
          <w:szCs w:val="22"/>
        </w:rPr>
        <w:t>3.2. O período durante o qual constou no Sicaf registro de inidoneidade</w:t>
      </w:r>
      <w:r w:rsidR="00F557CB">
        <w:rPr>
          <w:sz w:val="22"/>
          <w:szCs w:val="22"/>
        </w:rPr>
        <w:t xml:space="preserve"> d</w:t>
      </w:r>
      <w:r w:rsidR="00394BEA" w:rsidRPr="00394BEA">
        <w:rPr>
          <w:sz w:val="22"/>
          <w:szCs w:val="22"/>
        </w:rPr>
        <w:t xml:space="preserve">eclarada pelo Tribunal, a despeito da incidência de efeito suspensivo resultante da interposição </w:t>
      </w:r>
      <w:r w:rsidR="00F557CB">
        <w:rPr>
          <w:sz w:val="22"/>
          <w:szCs w:val="22"/>
        </w:rPr>
        <w:t xml:space="preserve">pela empresa </w:t>
      </w:r>
      <w:r w:rsidR="00394BEA" w:rsidRPr="00394BEA">
        <w:rPr>
          <w:sz w:val="22"/>
          <w:szCs w:val="22"/>
        </w:rPr>
        <w:t>de recurso contra a respectiva deliberação, merece ser computado para efeito de cumprimento da sanção.</w:t>
      </w:r>
    </w:p>
    <w:p w:rsidR="00554F2F" w:rsidRDefault="00394BEA" w:rsidP="00C511CC">
      <w:pPr>
        <w:pStyle w:val="Default"/>
        <w:spacing w:before="60"/>
        <w:jc w:val="both"/>
        <w:rPr>
          <w:sz w:val="22"/>
          <w:szCs w:val="22"/>
        </w:rPr>
      </w:pPr>
      <w:r w:rsidRPr="00394BEA">
        <w:rPr>
          <w:sz w:val="22"/>
          <w:szCs w:val="22"/>
        </w:rPr>
        <w:t>4</w:t>
      </w:r>
      <w:r w:rsidR="00554F2F" w:rsidRPr="00394BEA">
        <w:rPr>
          <w:sz w:val="22"/>
          <w:szCs w:val="22"/>
        </w:rPr>
        <w:t xml:space="preserve">. </w:t>
      </w:r>
      <w:r w:rsidRPr="00394BEA">
        <w:rPr>
          <w:sz w:val="22"/>
          <w:szCs w:val="22"/>
        </w:rPr>
        <w:t>A desclassificação de proposta de licitante que contenha taxa de BDI acima de limites considerados adequados pelo TCU só deve ocorrer quando o preço global ofertado também se revelar excessivo, dado que a majoração do BDI pode ser compensada p</w:t>
      </w:r>
      <w:r w:rsidR="00F557CB">
        <w:rPr>
          <w:sz w:val="22"/>
          <w:szCs w:val="22"/>
        </w:rPr>
        <w:t>or</w:t>
      </w:r>
      <w:r w:rsidRPr="00394BEA">
        <w:rPr>
          <w:sz w:val="22"/>
          <w:szCs w:val="22"/>
        </w:rPr>
        <w:t xml:space="preserve"> subavaliação de custos de serviços e produtos.</w:t>
      </w:r>
    </w:p>
    <w:p w:rsidR="00462CEB" w:rsidRDefault="00462CEB" w:rsidP="00C511CC">
      <w:pPr>
        <w:pStyle w:val="Default"/>
        <w:spacing w:before="60"/>
        <w:jc w:val="both"/>
        <w:rPr>
          <w:b/>
          <w:iCs/>
          <w:sz w:val="22"/>
          <w:szCs w:val="22"/>
        </w:rPr>
      </w:pPr>
      <w:r>
        <w:rPr>
          <w:b/>
          <w:iCs/>
          <w:sz w:val="22"/>
          <w:szCs w:val="22"/>
        </w:rPr>
        <w:t>Súmulas</w:t>
      </w:r>
    </w:p>
    <w:p w:rsidR="001C5CDF" w:rsidRPr="00394BEA" w:rsidRDefault="001B3B42" w:rsidP="00C511CC">
      <w:pPr>
        <w:pStyle w:val="Default"/>
        <w:spacing w:before="60"/>
        <w:jc w:val="both"/>
        <w:rPr>
          <w:iCs/>
          <w:sz w:val="22"/>
          <w:szCs w:val="22"/>
        </w:rPr>
      </w:pPr>
      <w:r w:rsidRPr="00394BEA">
        <w:rPr>
          <w:b/>
          <w:iCs/>
          <w:sz w:val="22"/>
          <w:szCs w:val="22"/>
        </w:rPr>
        <w:t>Súmula nº 280</w:t>
      </w:r>
      <w:r w:rsidRPr="00394BEA">
        <w:rPr>
          <w:iCs/>
          <w:sz w:val="22"/>
          <w:szCs w:val="22"/>
        </w:rPr>
        <w:t xml:space="preserve">: </w:t>
      </w:r>
      <w:r w:rsidR="00BD3A51" w:rsidRPr="00394BEA">
        <w:rPr>
          <w:iCs/>
          <w:sz w:val="22"/>
          <w:szCs w:val="22"/>
        </w:rPr>
        <w:t>É vedada a participação de cooperativas em licitação quando, pela natureza do serviço ou pelo modo como é usualmente executado no mercado em geral, houver necessidade de subordinação jurídica entre o obreiro e o contratado, bem como de pessoalidade e habitualidade</w:t>
      </w:r>
      <w:r w:rsidR="00E81B70" w:rsidRPr="00394BEA">
        <w:rPr>
          <w:iCs/>
          <w:sz w:val="22"/>
          <w:szCs w:val="22"/>
        </w:rPr>
        <w:t>.</w:t>
      </w:r>
    </w:p>
    <w:p w:rsidR="001B3B42" w:rsidRPr="00E134FE" w:rsidRDefault="001B3B42" w:rsidP="00BD3A51">
      <w:pPr>
        <w:pStyle w:val="Default"/>
        <w:jc w:val="both"/>
        <w:rPr>
          <w:iCs/>
          <w:sz w:val="22"/>
          <w:szCs w:val="22"/>
        </w:rPr>
      </w:pPr>
    </w:p>
    <w:p w:rsidR="00462CEB" w:rsidRDefault="00462CEB" w:rsidP="00445AC4">
      <w:pPr>
        <w:pBdr>
          <w:top w:val="threeDEmboss" w:sz="24" w:space="0" w:color="auto"/>
        </w:pBdr>
        <w:tabs>
          <w:tab w:val="left" w:pos="284"/>
          <w:tab w:val="left" w:pos="2590"/>
        </w:tabs>
        <w:spacing w:after="0"/>
        <w:ind w:left="0"/>
        <w:jc w:val="center"/>
        <w:rPr>
          <w:b/>
          <w:sz w:val="22"/>
          <w:szCs w:val="22"/>
        </w:rPr>
      </w:pPr>
    </w:p>
    <w:p w:rsidR="00440C8D" w:rsidRDefault="007C0033" w:rsidP="00445AC4">
      <w:pPr>
        <w:pBdr>
          <w:top w:val="threeDEmboss" w:sz="24" w:space="0" w:color="auto"/>
        </w:pBdr>
        <w:tabs>
          <w:tab w:val="left" w:pos="284"/>
          <w:tab w:val="left" w:pos="2590"/>
        </w:tabs>
        <w:spacing w:after="0"/>
        <w:ind w:left="0"/>
        <w:jc w:val="center"/>
        <w:rPr>
          <w:b/>
          <w:sz w:val="22"/>
          <w:szCs w:val="22"/>
        </w:rPr>
      </w:pPr>
      <w:r w:rsidRPr="00E134FE">
        <w:rPr>
          <w:b/>
          <w:sz w:val="22"/>
          <w:szCs w:val="22"/>
        </w:rPr>
        <w:t>PLENÁRIO</w:t>
      </w:r>
    </w:p>
    <w:p w:rsidR="00462CEB" w:rsidRPr="00E134FE" w:rsidRDefault="00462CEB" w:rsidP="00445AC4">
      <w:pPr>
        <w:pBdr>
          <w:top w:val="threeDEmboss" w:sz="24" w:space="0" w:color="auto"/>
        </w:pBdr>
        <w:tabs>
          <w:tab w:val="left" w:pos="284"/>
          <w:tab w:val="left" w:pos="2590"/>
        </w:tabs>
        <w:spacing w:after="0"/>
        <w:ind w:left="0"/>
        <w:jc w:val="center"/>
        <w:rPr>
          <w:b/>
          <w:sz w:val="22"/>
          <w:szCs w:val="22"/>
        </w:rPr>
      </w:pPr>
    </w:p>
    <w:p w:rsidR="005A7E22" w:rsidRPr="00E134FE" w:rsidRDefault="00F557CB" w:rsidP="0098701B">
      <w:pPr>
        <w:pStyle w:val="Default"/>
        <w:jc w:val="both"/>
        <w:rPr>
          <w:b/>
          <w:sz w:val="22"/>
          <w:szCs w:val="22"/>
        </w:rPr>
      </w:pPr>
      <w:r>
        <w:rPr>
          <w:b/>
          <w:sz w:val="22"/>
          <w:szCs w:val="22"/>
        </w:rPr>
        <w:t xml:space="preserve">1. </w:t>
      </w:r>
      <w:r w:rsidR="0098701B" w:rsidRPr="00E134FE">
        <w:rPr>
          <w:b/>
          <w:sz w:val="22"/>
          <w:szCs w:val="22"/>
        </w:rPr>
        <w:t>É ilícita a</w:t>
      </w:r>
      <w:r w:rsidR="00F637C9" w:rsidRPr="00E134FE">
        <w:rPr>
          <w:b/>
          <w:sz w:val="22"/>
          <w:szCs w:val="22"/>
        </w:rPr>
        <w:t xml:space="preserve"> realização de certame licitatório </w:t>
      </w:r>
      <w:r w:rsidR="00C635CC" w:rsidRPr="00E134FE">
        <w:rPr>
          <w:b/>
          <w:sz w:val="22"/>
          <w:szCs w:val="22"/>
        </w:rPr>
        <w:t>que tenha por objeto a</w:t>
      </w:r>
      <w:r w:rsidR="0098701B" w:rsidRPr="00E134FE">
        <w:rPr>
          <w:b/>
          <w:sz w:val="22"/>
          <w:szCs w:val="22"/>
        </w:rPr>
        <w:t xml:space="preserve"> contratação de empresa para executar </w:t>
      </w:r>
      <w:r w:rsidR="00F637C9" w:rsidRPr="00E134FE">
        <w:rPr>
          <w:b/>
          <w:sz w:val="22"/>
          <w:szCs w:val="22"/>
        </w:rPr>
        <w:t>serviços concernentes à área finalística d</w:t>
      </w:r>
      <w:r w:rsidR="00D142C5" w:rsidRPr="00E134FE">
        <w:rPr>
          <w:b/>
          <w:sz w:val="22"/>
          <w:szCs w:val="22"/>
        </w:rPr>
        <w:t>e</w:t>
      </w:r>
      <w:r w:rsidR="00F637C9" w:rsidRPr="00E134FE">
        <w:rPr>
          <w:b/>
          <w:sz w:val="22"/>
          <w:szCs w:val="22"/>
        </w:rPr>
        <w:t xml:space="preserve"> ent</w:t>
      </w:r>
      <w:r w:rsidR="00394BEA">
        <w:rPr>
          <w:b/>
          <w:sz w:val="22"/>
          <w:szCs w:val="22"/>
        </w:rPr>
        <w:t>e</w:t>
      </w:r>
      <w:r w:rsidR="00F637C9" w:rsidRPr="00E134FE">
        <w:rPr>
          <w:b/>
          <w:sz w:val="22"/>
          <w:szCs w:val="22"/>
        </w:rPr>
        <w:t xml:space="preserve"> da </w:t>
      </w:r>
      <w:r w:rsidR="0098701B" w:rsidRPr="00E134FE">
        <w:rPr>
          <w:b/>
          <w:sz w:val="22"/>
          <w:szCs w:val="22"/>
        </w:rPr>
        <w:t>A</w:t>
      </w:r>
      <w:r w:rsidR="00F637C9" w:rsidRPr="00E134FE">
        <w:rPr>
          <w:b/>
          <w:sz w:val="22"/>
          <w:szCs w:val="22"/>
        </w:rPr>
        <w:t xml:space="preserve">dministração </w:t>
      </w:r>
      <w:r w:rsidR="00D142C5" w:rsidRPr="00E134FE">
        <w:rPr>
          <w:b/>
          <w:sz w:val="22"/>
          <w:szCs w:val="22"/>
        </w:rPr>
        <w:t>Pública</w:t>
      </w:r>
    </w:p>
    <w:p w:rsidR="0008010D" w:rsidRPr="00E134FE" w:rsidRDefault="00937EC9" w:rsidP="00261DAC">
      <w:pPr>
        <w:pStyle w:val="Default"/>
        <w:jc w:val="both"/>
        <w:rPr>
          <w:b/>
          <w:sz w:val="22"/>
          <w:szCs w:val="22"/>
        </w:rPr>
      </w:pPr>
      <w:r w:rsidRPr="00E134FE">
        <w:rPr>
          <w:sz w:val="22"/>
          <w:szCs w:val="22"/>
        </w:rPr>
        <w:t>Representação de unidade técnica apontou possíveis irregularidades em várias concorrências promovidas pela Fundação Nacional de Saúde (Funasa) com objetivo de contratar empresas de consultoria de engenharia para assistir e subsidiar a Funasa na supervisão de obras de implantação, ampliação ou reforma de sistemas de abastecimento de água e de sistema de esgotamento sanitário em municípios d</w:t>
      </w:r>
      <w:r w:rsidR="00661A2E" w:rsidRPr="00E134FE">
        <w:rPr>
          <w:sz w:val="22"/>
          <w:szCs w:val="22"/>
        </w:rPr>
        <w:t>e todos os</w:t>
      </w:r>
      <w:r w:rsidRPr="00E134FE">
        <w:rPr>
          <w:sz w:val="22"/>
          <w:szCs w:val="22"/>
        </w:rPr>
        <w:t xml:space="preserve"> estados da federação. </w:t>
      </w:r>
      <w:r w:rsidR="00135EDA" w:rsidRPr="00E134FE">
        <w:rPr>
          <w:sz w:val="22"/>
          <w:szCs w:val="22"/>
        </w:rPr>
        <w:t xml:space="preserve">Entre as supostas ilicitudes, a unidade técnica </w:t>
      </w:r>
      <w:r w:rsidR="00661A2E" w:rsidRPr="00E134FE">
        <w:rPr>
          <w:sz w:val="22"/>
          <w:szCs w:val="22"/>
        </w:rPr>
        <w:t xml:space="preserve">considerou </w:t>
      </w:r>
      <w:r w:rsidR="00135EDA" w:rsidRPr="00E134FE">
        <w:rPr>
          <w:sz w:val="22"/>
          <w:szCs w:val="22"/>
        </w:rPr>
        <w:t xml:space="preserve">indevida </w:t>
      </w:r>
      <w:r w:rsidR="00661A2E" w:rsidRPr="00E134FE">
        <w:rPr>
          <w:sz w:val="22"/>
          <w:szCs w:val="22"/>
        </w:rPr>
        <w:t xml:space="preserve">a </w:t>
      </w:r>
      <w:r w:rsidR="00135EDA" w:rsidRPr="00E134FE">
        <w:rPr>
          <w:sz w:val="22"/>
          <w:szCs w:val="22"/>
        </w:rPr>
        <w:t xml:space="preserve">realização de </w:t>
      </w:r>
      <w:r w:rsidR="00661A2E" w:rsidRPr="00E134FE">
        <w:rPr>
          <w:sz w:val="22"/>
          <w:szCs w:val="22"/>
        </w:rPr>
        <w:t xml:space="preserve">licitação </w:t>
      </w:r>
      <w:r w:rsidR="00135EDA" w:rsidRPr="00E134FE">
        <w:rPr>
          <w:sz w:val="22"/>
          <w:szCs w:val="22"/>
        </w:rPr>
        <w:t>para contratação indireta de pessoal, com infringência do art. 37, inciso II, da Constituição Federal; art. 1º, caput e § 2º, do Decreto 2.271/1997 e do artigo 9º, da Instrução Normativa MPOG 2/2008, visto que as atividades contempladas no edital deveriam ser executadas por seus próprios servidores.</w:t>
      </w:r>
      <w:r w:rsidR="00111A71" w:rsidRPr="00E134FE">
        <w:rPr>
          <w:sz w:val="22"/>
          <w:szCs w:val="22"/>
        </w:rPr>
        <w:t xml:space="preserve"> </w:t>
      </w:r>
      <w:r w:rsidR="00661A2E" w:rsidRPr="00E134FE">
        <w:rPr>
          <w:sz w:val="22"/>
          <w:szCs w:val="22"/>
        </w:rPr>
        <w:t>Observou</w:t>
      </w:r>
      <w:r w:rsidR="00111A71" w:rsidRPr="00E134FE">
        <w:rPr>
          <w:sz w:val="22"/>
          <w:szCs w:val="22"/>
        </w:rPr>
        <w:t xml:space="preserve"> que, de acordo com o Estatuto da Funasa, o “</w:t>
      </w:r>
      <w:r w:rsidR="00111A71" w:rsidRPr="00E134FE">
        <w:rPr>
          <w:i/>
          <w:sz w:val="22"/>
          <w:szCs w:val="22"/>
        </w:rPr>
        <w:t>acompanhamento e análise de projetos de engenharia relativos a obras financiadas com recursos da Funasa</w:t>
      </w:r>
      <w:r w:rsidR="00111A71" w:rsidRPr="00E134FE">
        <w:rPr>
          <w:sz w:val="22"/>
          <w:szCs w:val="22"/>
        </w:rPr>
        <w:t xml:space="preserve">” é função atribuída a seu Departamento de Engenharia de Saúde Pública (Densp). Acrescentou que as atividades de acompanhamento e análise de </w:t>
      </w:r>
      <w:r w:rsidR="00661A2E" w:rsidRPr="00E134FE">
        <w:rPr>
          <w:sz w:val="22"/>
          <w:szCs w:val="22"/>
        </w:rPr>
        <w:t xml:space="preserve">tais projetos </w:t>
      </w:r>
      <w:r w:rsidR="00111A71" w:rsidRPr="00E134FE">
        <w:rPr>
          <w:sz w:val="22"/>
          <w:szCs w:val="22"/>
        </w:rPr>
        <w:t>de engenharia competem especificamente aos engenheiros da entidade, con</w:t>
      </w:r>
      <w:r w:rsidR="00661A2E" w:rsidRPr="00E134FE">
        <w:rPr>
          <w:sz w:val="22"/>
          <w:szCs w:val="22"/>
        </w:rPr>
        <w:t xml:space="preserve">soante </w:t>
      </w:r>
      <w:r w:rsidR="00111A71" w:rsidRPr="00E134FE">
        <w:rPr>
          <w:sz w:val="22"/>
          <w:szCs w:val="22"/>
        </w:rPr>
        <w:t xml:space="preserve">atribuições </w:t>
      </w:r>
      <w:r w:rsidR="00703A74" w:rsidRPr="00E134FE">
        <w:rPr>
          <w:sz w:val="22"/>
          <w:szCs w:val="22"/>
        </w:rPr>
        <w:t xml:space="preserve">extraídas do </w:t>
      </w:r>
      <w:r w:rsidR="00111A71" w:rsidRPr="00E134FE">
        <w:rPr>
          <w:sz w:val="22"/>
          <w:szCs w:val="22"/>
        </w:rPr>
        <w:t xml:space="preserve">último edital de concurso público lançado pela </w:t>
      </w:r>
      <w:r w:rsidR="00703A74" w:rsidRPr="00E134FE">
        <w:rPr>
          <w:sz w:val="22"/>
          <w:szCs w:val="22"/>
        </w:rPr>
        <w:t>F</w:t>
      </w:r>
      <w:r w:rsidR="00111A71" w:rsidRPr="00E134FE">
        <w:rPr>
          <w:sz w:val="22"/>
          <w:szCs w:val="22"/>
        </w:rPr>
        <w:t xml:space="preserve">undação para provimento de cargos de engenheiro (Edital 01/2009). </w:t>
      </w:r>
      <w:r w:rsidR="00DF7DBE" w:rsidRPr="00E134FE">
        <w:rPr>
          <w:sz w:val="22"/>
          <w:szCs w:val="22"/>
        </w:rPr>
        <w:t>Anotou, também</w:t>
      </w:r>
      <w:r w:rsidR="00E46B25">
        <w:rPr>
          <w:sz w:val="22"/>
          <w:szCs w:val="22"/>
        </w:rPr>
        <w:t>,</w:t>
      </w:r>
      <w:r w:rsidR="00DF7DBE" w:rsidRPr="00E134FE">
        <w:rPr>
          <w:sz w:val="22"/>
          <w:szCs w:val="22"/>
        </w:rPr>
        <w:t xml:space="preserve"> que os respectivos termos de referência fazem uso de expressões como </w:t>
      </w:r>
      <w:r w:rsidR="00DF7DBE" w:rsidRPr="00E134FE">
        <w:rPr>
          <w:i/>
          <w:sz w:val="22"/>
          <w:szCs w:val="22"/>
        </w:rPr>
        <w:t>apoiar</w:t>
      </w:r>
      <w:r w:rsidR="00DF7DBE" w:rsidRPr="00E134FE">
        <w:rPr>
          <w:sz w:val="22"/>
          <w:szCs w:val="22"/>
        </w:rPr>
        <w:t xml:space="preserve"> e </w:t>
      </w:r>
      <w:r w:rsidR="00DF7DBE" w:rsidRPr="00E134FE">
        <w:rPr>
          <w:i/>
          <w:sz w:val="22"/>
          <w:szCs w:val="22"/>
        </w:rPr>
        <w:t>aux</w:t>
      </w:r>
      <w:r w:rsidR="00A03FA4" w:rsidRPr="00E134FE">
        <w:rPr>
          <w:i/>
          <w:sz w:val="22"/>
          <w:szCs w:val="22"/>
        </w:rPr>
        <w:t>i</w:t>
      </w:r>
      <w:r w:rsidR="00DF7DBE" w:rsidRPr="00E134FE">
        <w:rPr>
          <w:i/>
          <w:sz w:val="22"/>
          <w:szCs w:val="22"/>
        </w:rPr>
        <w:t>liar</w:t>
      </w:r>
      <w:r w:rsidR="00DF7DBE" w:rsidRPr="00E134FE">
        <w:rPr>
          <w:sz w:val="22"/>
          <w:szCs w:val="22"/>
        </w:rPr>
        <w:t>, “</w:t>
      </w:r>
      <w:r w:rsidR="00DF7DBE" w:rsidRPr="00E134FE">
        <w:rPr>
          <w:i/>
          <w:sz w:val="22"/>
          <w:szCs w:val="22"/>
        </w:rPr>
        <w:t>no intuito de demonstrar a subsidiariedade das atividades contratadas em relação às atribuições da Funasa (...) No entanto, compulsando o TR dos editais, observa-se que as atividades licitadas ultrapassam esses limites e abrangem as atribuições inerentes à supervisão das obras</w:t>
      </w:r>
      <w:r w:rsidR="00DF7DBE" w:rsidRPr="00E134FE">
        <w:rPr>
          <w:sz w:val="22"/>
          <w:szCs w:val="22"/>
        </w:rPr>
        <w:t xml:space="preserve">”. </w:t>
      </w:r>
      <w:r w:rsidR="00A03FA4" w:rsidRPr="00E134FE">
        <w:rPr>
          <w:sz w:val="22"/>
          <w:szCs w:val="22"/>
        </w:rPr>
        <w:t xml:space="preserve">Ressaltou, a partir de avaliação preliminar, que devem ser realizadas por </w:t>
      </w:r>
      <w:r w:rsidR="00DF7DBE" w:rsidRPr="00E134FE">
        <w:rPr>
          <w:sz w:val="22"/>
          <w:szCs w:val="22"/>
        </w:rPr>
        <w:t>servidores da entidade</w:t>
      </w:r>
      <w:r w:rsidR="00A03FA4" w:rsidRPr="00E134FE">
        <w:rPr>
          <w:sz w:val="22"/>
          <w:szCs w:val="22"/>
        </w:rPr>
        <w:t xml:space="preserve"> - e não por empresa contratada -</w:t>
      </w:r>
      <w:r w:rsidR="00DF7DBE" w:rsidRPr="00E134FE">
        <w:rPr>
          <w:sz w:val="22"/>
          <w:szCs w:val="22"/>
        </w:rPr>
        <w:t xml:space="preserve">, </w:t>
      </w:r>
      <w:r w:rsidR="00261DAC" w:rsidRPr="00E134FE">
        <w:rPr>
          <w:sz w:val="22"/>
          <w:szCs w:val="22"/>
        </w:rPr>
        <w:t>as seguintes</w:t>
      </w:r>
      <w:r w:rsidR="00A03FA4" w:rsidRPr="00E134FE">
        <w:rPr>
          <w:sz w:val="22"/>
          <w:szCs w:val="22"/>
        </w:rPr>
        <w:t xml:space="preserve"> tarefas</w:t>
      </w:r>
      <w:r w:rsidR="00DF7DBE" w:rsidRPr="00E134FE">
        <w:rPr>
          <w:sz w:val="22"/>
          <w:szCs w:val="22"/>
        </w:rPr>
        <w:t xml:space="preserve">: </w:t>
      </w:r>
      <w:r w:rsidR="00261DAC" w:rsidRPr="00E134FE">
        <w:rPr>
          <w:sz w:val="22"/>
          <w:szCs w:val="22"/>
        </w:rPr>
        <w:t>“</w:t>
      </w:r>
      <w:r w:rsidR="00DF7DBE" w:rsidRPr="00E134FE">
        <w:rPr>
          <w:i/>
          <w:sz w:val="22"/>
          <w:szCs w:val="22"/>
        </w:rPr>
        <w:t>averiguar o cumprimento das especificações técnicas, quando da execução dos serviços; analisar, sempre que ocorrer medição na obra, os quantitativos dos serviços realizados, com vistas a emitir opinião, no relatório mensal de acompanhamento, sobre a efetividade dos quantitativos executados; verificar as adequações das especificações de materiais e equipamentos</w:t>
      </w:r>
      <w:r w:rsidR="00F61E93" w:rsidRPr="00E134FE">
        <w:rPr>
          <w:i/>
          <w:sz w:val="22"/>
          <w:szCs w:val="22"/>
        </w:rPr>
        <w:t xml:space="preserve"> ...</w:t>
      </w:r>
      <w:r w:rsidR="00261DAC" w:rsidRPr="00E134FE">
        <w:rPr>
          <w:sz w:val="22"/>
          <w:szCs w:val="22"/>
        </w:rPr>
        <w:t xml:space="preserve">”. </w:t>
      </w:r>
      <w:r w:rsidR="00111A71" w:rsidRPr="00E134FE">
        <w:rPr>
          <w:sz w:val="22"/>
          <w:szCs w:val="22"/>
        </w:rPr>
        <w:t>Obser</w:t>
      </w:r>
      <w:r w:rsidR="0008010D" w:rsidRPr="00E134FE">
        <w:rPr>
          <w:sz w:val="22"/>
          <w:szCs w:val="22"/>
        </w:rPr>
        <w:t xml:space="preserve">vou que a jurisprudência do Tribunal é pacífica no sentido de que não se admite terceirização de serviços concernentes à área finalística dos órgãos e entidades da administração. </w:t>
      </w:r>
      <w:r w:rsidR="00261DAC" w:rsidRPr="00E134FE">
        <w:rPr>
          <w:sz w:val="22"/>
          <w:szCs w:val="22"/>
        </w:rPr>
        <w:t xml:space="preserve"> O relator</w:t>
      </w:r>
      <w:r w:rsidR="009707B6" w:rsidRPr="00E134FE">
        <w:rPr>
          <w:sz w:val="22"/>
          <w:szCs w:val="22"/>
        </w:rPr>
        <w:t xml:space="preserve"> também em face desse </w:t>
      </w:r>
      <w:r w:rsidR="00261DAC" w:rsidRPr="00E134FE">
        <w:rPr>
          <w:sz w:val="22"/>
          <w:szCs w:val="22"/>
        </w:rPr>
        <w:t>motivo</w:t>
      </w:r>
      <w:r w:rsidR="00684BAF" w:rsidRPr="00E134FE">
        <w:rPr>
          <w:sz w:val="22"/>
          <w:szCs w:val="22"/>
        </w:rPr>
        <w:t xml:space="preserve"> e por considerar caracterizado o </w:t>
      </w:r>
      <w:r w:rsidR="00684BAF" w:rsidRPr="00E134FE">
        <w:rPr>
          <w:b/>
          <w:bCs/>
          <w:sz w:val="22"/>
          <w:szCs w:val="22"/>
        </w:rPr>
        <w:t xml:space="preserve">fumus boni iuris </w:t>
      </w:r>
      <w:r w:rsidR="00684BAF" w:rsidRPr="00E134FE">
        <w:rPr>
          <w:bCs/>
          <w:sz w:val="22"/>
          <w:szCs w:val="22"/>
        </w:rPr>
        <w:t>e o</w:t>
      </w:r>
      <w:r w:rsidR="00684BAF" w:rsidRPr="00E134FE">
        <w:rPr>
          <w:b/>
          <w:bCs/>
          <w:sz w:val="22"/>
          <w:szCs w:val="22"/>
        </w:rPr>
        <w:t xml:space="preserve"> periculum in mora</w:t>
      </w:r>
      <w:r w:rsidR="00261DAC" w:rsidRPr="00E134FE">
        <w:rPr>
          <w:sz w:val="22"/>
          <w:szCs w:val="22"/>
        </w:rPr>
        <w:t xml:space="preserve">, decidiu, em caráter cautelar, suspender o andamento das 26 concorrências conduzidas pela Funasa e promover sua oitiva a respeito do indício de irregularidade acima destacado e de outros. </w:t>
      </w:r>
      <w:r w:rsidR="0008010D" w:rsidRPr="00E134FE">
        <w:rPr>
          <w:sz w:val="22"/>
          <w:szCs w:val="22"/>
        </w:rPr>
        <w:t>Precedentes mencionados: Acórdãos nºs</w:t>
      </w:r>
      <w:r w:rsidR="00A574DE">
        <w:rPr>
          <w:sz w:val="22"/>
          <w:szCs w:val="22"/>
        </w:rPr>
        <w:t>.</w:t>
      </w:r>
      <w:r w:rsidR="0008010D" w:rsidRPr="00E134FE">
        <w:rPr>
          <w:sz w:val="22"/>
          <w:szCs w:val="22"/>
        </w:rPr>
        <w:t xml:space="preserve"> </w:t>
      </w:r>
      <w:r w:rsidR="00A574DE">
        <w:rPr>
          <w:sz w:val="22"/>
          <w:szCs w:val="22"/>
        </w:rPr>
        <w:t xml:space="preserve"> </w:t>
      </w:r>
      <w:r w:rsidR="0008010D" w:rsidRPr="00E134FE">
        <w:rPr>
          <w:sz w:val="22"/>
          <w:szCs w:val="22"/>
        </w:rPr>
        <w:t>2</w:t>
      </w:r>
      <w:r w:rsidR="00D142C5" w:rsidRPr="00E134FE">
        <w:rPr>
          <w:sz w:val="22"/>
          <w:szCs w:val="22"/>
        </w:rPr>
        <w:t>.</w:t>
      </w:r>
      <w:r w:rsidR="0008010D" w:rsidRPr="00E134FE">
        <w:rPr>
          <w:sz w:val="22"/>
          <w:szCs w:val="22"/>
        </w:rPr>
        <w:t>085/2005, 1</w:t>
      </w:r>
      <w:r w:rsidR="00D142C5" w:rsidRPr="00E134FE">
        <w:rPr>
          <w:sz w:val="22"/>
          <w:szCs w:val="22"/>
        </w:rPr>
        <w:t>.</w:t>
      </w:r>
      <w:r w:rsidR="0008010D" w:rsidRPr="00E134FE">
        <w:rPr>
          <w:sz w:val="22"/>
          <w:szCs w:val="22"/>
        </w:rPr>
        <w:t>520/2006, 607/2008, 32/2010, 1</w:t>
      </w:r>
      <w:r w:rsidR="00D142C5" w:rsidRPr="00E134FE">
        <w:rPr>
          <w:sz w:val="22"/>
          <w:szCs w:val="22"/>
        </w:rPr>
        <w:t>.</w:t>
      </w:r>
      <w:r w:rsidR="0008010D" w:rsidRPr="00E134FE">
        <w:rPr>
          <w:sz w:val="22"/>
          <w:szCs w:val="22"/>
        </w:rPr>
        <w:t>466/2010, todos do Plenário.</w:t>
      </w:r>
      <w:r w:rsidR="00261DAC" w:rsidRPr="00E134FE">
        <w:rPr>
          <w:sz w:val="22"/>
          <w:szCs w:val="22"/>
        </w:rPr>
        <w:t xml:space="preserve"> </w:t>
      </w:r>
      <w:r w:rsidR="00684BAF" w:rsidRPr="00E134FE">
        <w:rPr>
          <w:b/>
          <w:i/>
          <w:sz w:val="22"/>
          <w:szCs w:val="22"/>
        </w:rPr>
        <w:t>Comunicação de Cautelar, TC 0</w:t>
      </w:r>
      <w:r w:rsidR="009707B6" w:rsidRPr="00E134FE">
        <w:rPr>
          <w:b/>
          <w:i/>
          <w:sz w:val="22"/>
          <w:szCs w:val="22"/>
        </w:rPr>
        <w:t>19</w:t>
      </w:r>
      <w:r w:rsidR="00684BAF" w:rsidRPr="00E134FE">
        <w:rPr>
          <w:b/>
          <w:i/>
          <w:sz w:val="22"/>
          <w:szCs w:val="22"/>
        </w:rPr>
        <w:t>.</w:t>
      </w:r>
      <w:r w:rsidR="009707B6" w:rsidRPr="00E134FE">
        <w:rPr>
          <w:b/>
          <w:i/>
          <w:sz w:val="22"/>
          <w:szCs w:val="22"/>
        </w:rPr>
        <w:t>355</w:t>
      </w:r>
      <w:r w:rsidR="00684BAF" w:rsidRPr="00E134FE">
        <w:rPr>
          <w:b/>
          <w:i/>
          <w:sz w:val="22"/>
          <w:szCs w:val="22"/>
        </w:rPr>
        <w:t>/2012-</w:t>
      </w:r>
      <w:r w:rsidR="009707B6" w:rsidRPr="00E134FE">
        <w:rPr>
          <w:b/>
          <w:i/>
          <w:sz w:val="22"/>
          <w:szCs w:val="22"/>
        </w:rPr>
        <w:t>2</w:t>
      </w:r>
      <w:r w:rsidR="00684BAF" w:rsidRPr="00E134FE">
        <w:rPr>
          <w:b/>
          <w:i/>
          <w:sz w:val="22"/>
          <w:szCs w:val="22"/>
        </w:rPr>
        <w:t xml:space="preserve">, rel. Min. </w:t>
      </w:r>
      <w:r w:rsidR="009707B6" w:rsidRPr="00E134FE">
        <w:rPr>
          <w:b/>
          <w:i/>
          <w:sz w:val="22"/>
          <w:szCs w:val="22"/>
        </w:rPr>
        <w:t>Walton Alencar Rodrigues</w:t>
      </w:r>
      <w:r w:rsidR="00684BAF" w:rsidRPr="00E134FE">
        <w:rPr>
          <w:b/>
          <w:i/>
          <w:sz w:val="22"/>
          <w:szCs w:val="22"/>
        </w:rPr>
        <w:t>, 1</w:t>
      </w:r>
      <w:r w:rsidR="009707B6" w:rsidRPr="00E134FE">
        <w:rPr>
          <w:b/>
          <w:i/>
          <w:sz w:val="22"/>
          <w:szCs w:val="22"/>
        </w:rPr>
        <w:t>1</w:t>
      </w:r>
      <w:r w:rsidR="00684BAF" w:rsidRPr="00E134FE">
        <w:rPr>
          <w:b/>
          <w:i/>
          <w:sz w:val="22"/>
          <w:szCs w:val="22"/>
        </w:rPr>
        <w:t>.</w:t>
      </w:r>
      <w:r w:rsidR="009707B6" w:rsidRPr="00E134FE">
        <w:rPr>
          <w:b/>
          <w:i/>
          <w:sz w:val="22"/>
          <w:szCs w:val="22"/>
        </w:rPr>
        <w:t>7</w:t>
      </w:r>
      <w:r w:rsidR="00684BAF" w:rsidRPr="00E134FE">
        <w:rPr>
          <w:b/>
          <w:i/>
          <w:sz w:val="22"/>
          <w:szCs w:val="22"/>
        </w:rPr>
        <w:t>.2012.</w:t>
      </w:r>
    </w:p>
    <w:p w:rsidR="0098701B" w:rsidRPr="00E134FE" w:rsidRDefault="0098701B" w:rsidP="0031257A">
      <w:pPr>
        <w:pStyle w:val="Default"/>
        <w:rPr>
          <w:sz w:val="22"/>
          <w:szCs w:val="22"/>
        </w:rPr>
      </w:pPr>
    </w:p>
    <w:p w:rsidR="0031257A" w:rsidRPr="00C511CC" w:rsidRDefault="00F557CB" w:rsidP="00DE0772">
      <w:pPr>
        <w:pStyle w:val="Default"/>
        <w:jc w:val="both"/>
        <w:rPr>
          <w:b/>
          <w:sz w:val="22"/>
          <w:szCs w:val="22"/>
        </w:rPr>
      </w:pPr>
      <w:r>
        <w:rPr>
          <w:b/>
          <w:sz w:val="22"/>
          <w:szCs w:val="22"/>
        </w:rPr>
        <w:t xml:space="preserve">2. </w:t>
      </w:r>
      <w:r w:rsidR="00C511CC" w:rsidRPr="00C511CC">
        <w:rPr>
          <w:b/>
          <w:sz w:val="22"/>
          <w:szCs w:val="22"/>
        </w:rPr>
        <w:t>Indícios de deficiências grosseiras em projeto básico e de substancial sobrepreço no contrato celebrado com a empresa vencedora da licitação justificam a suspensão cautelar da execução da obra</w:t>
      </w:r>
      <w:r w:rsidR="0098701B" w:rsidRPr="00C511CC">
        <w:rPr>
          <w:b/>
          <w:sz w:val="22"/>
          <w:szCs w:val="22"/>
        </w:rPr>
        <w:t xml:space="preserve"> </w:t>
      </w:r>
    </w:p>
    <w:p w:rsidR="009B4E58" w:rsidRPr="00E134FE" w:rsidRDefault="0031257A" w:rsidP="009B4E58">
      <w:pPr>
        <w:pStyle w:val="Default"/>
        <w:jc w:val="both"/>
        <w:rPr>
          <w:b/>
          <w:sz w:val="22"/>
          <w:szCs w:val="22"/>
        </w:rPr>
      </w:pPr>
      <w:r w:rsidRPr="00E134FE">
        <w:rPr>
          <w:sz w:val="22"/>
          <w:szCs w:val="22"/>
        </w:rPr>
        <w:t xml:space="preserve">Auditoria realizada na Superintendência da Fundação Nacional de Saúde (Funasa) em Mato Grosso apontou possíveis vícios em projeto básico </w:t>
      </w:r>
      <w:r w:rsidR="00E505FC" w:rsidRPr="00E134FE">
        <w:rPr>
          <w:sz w:val="22"/>
          <w:szCs w:val="22"/>
        </w:rPr>
        <w:t xml:space="preserve">da </w:t>
      </w:r>
      <w:r w:rsidR="00F61E93" w:rsidRPr="00E134FE">
        <w:rPr>
          <w:sz w:val="22"/>
          <w:szCs w:val="22"/>
        </w:rPr>
        <w:t>Conc</w:t>
      </w:r>
      <w:r w:rsidR="00E505FC" w:rsidRPr="00E134FE">
        <w:rPr>
          <w:sz w:val="22"/>
          <w:szCs w:val="22"/>
        </w:rPr>
        <w:t xml:space="preserve">orrência </w:t>
      </w:r>
      <w:r w:rsidR="00F61E93" w:rsidRPr="00E134FE">
        <w:rPr>
          <w:sz w:val="22"/>
          <w:szCs w:val="22"/>
        </w:rPr>
        <w:t>13/2012, que tem por objeto a</w:t>
      </w:r>
      <w:r w:rsidR="00E505FC" w:rsidRPr="00E134FE">
        <w:rPr>
          <w:sz w:val="22"/>
          <w:szCs w:val="22"/>
        </w:rPr>
        <w:t xml:space="preserve"> contratação de empresa para </w:t>
      </w:r>
      <w:r w:rsidR="00B55D1A" w:rsidRPr="00E134FE">
        <w:rPr>
          <w:sz w:val="22"/>
          <w:szCs w:val="22"/>
        </w:rPr>
        <w:t xml:space="preserve">a construção de </w:t>
      </w:r>
      <w:r w:rsidRPr="00E134FE">
        <w:rPr>
          <w:sz w:val="22"/>
          <w:szCs w:val="22"/>
        </w:rPr>
        <w:t>sistema de abastecimento de água do município de Planalto da Serra/MT</w:t>
      </w:r>
      <w:r w:rsidR="00F61E93" w:rsidRPr="00E134FE">
        <w:rPr>
          <w:sz w:val="22"/>
          <w:szCs w:val="22"/>
        </w:rPr>
        <w:t>,</w:t>
      </w:r>
      <w:r w:rsidR="00E15ACE" w:rsidRPr="00E134FE">
        <w:rPr>
          <w:sz w:val="22"/>
          <w:szCs w:val="22"/>
        </w:rPr>
        <w:t xml:space="preserve"> e sobrepreço no valor da proposta da empresa vencedora do certame. </w:t>
      </w:r>
      <w:r w:rsidR="00FE1630" w:rsidRPr="00E134FE">
        <w:rPr>
          <w:sz w:val="22"/>
          <w:szCs w:val="22"/>
        </w:rPr>
        <w:t xml:space="preserve">Entre </w:t>
      </w:r>
      <w:r w:rsidR="00E15ACE" w:rsidRPr="00E134FE">
        <w:rPr>
          <w:sz w:val="22"/>
          <w:szCs w:val="22"/>
        </w:rPr>
        <w:t xml:space="preserve">essas </w:t>
      </w:r>
      <w:r w:rsidR="00FE1630" w:rsidRPr="00E134FE">
        <w:rPr>
          <w:sz w:val="22"/>
          <w:szCs w:val="22"/>
        </w:rPr>
        <w:t xml:space="preserve">supostas irregularidades destaque-se </w:t>
      </w:r>
      <w:r w:rsidR="00846833" w:rsidRPr="00E134FE">
        <w:rPr>
          <w:sz w:val="22"/>
          <w:szCs w:val="22"/>
        </w:rPr>
        <w:t xml:space="preserve">primeiramente </w:t>
      </w:r>
      <w:r w:rsidR="00FE1630" w:rsidRPr="00E134FE">
        <w:rPr>
          <w:sz w:val="22"/>
          <w:szCs w:val="22"/>
        </w:rPr>
        <w:t xml:space="preserve">a deficiência de projeto básico decorrente de: </w:t>
      </w:r>
      <w:r w:rsidR="00B5676B" w:rsidRPr="00E134FE">
        <w:rPr>
          <w:sz w:val="22"/>
          <w:szCs w:val="22"/>
        </w:rPr>
        <w:t>“</w:t>
      </w:r>
      <w:r w:rsidR="00FE1630" w:rsidRPr="00E134FE">
        <w:rPr>
          <w:i/>
          <w:sz w:val="22"/>
          <w:szCs w:val="22"/>
        </w:rPr>
        <w:t>1. Insuficiência das especificações do projeto de captação; 2. Insuficiência dos estudos de alternativas locacionais para a adutora de água bruta; 3. Não dimensionamento da tubulação contra golpe de aríete; 4. Insuficiência dos elementos gráficos, memoriais de cálculo e especificações de materiais da ETA; 5. Orçamentação de tubos para adutora de água bruta sem considerar a economia de escala; 6. Ausência de subsídios para a montagem do plano de licitação da obra; 7. Ausência de estimativa do impacto do projeto no equilíbrio orçamentário-financeiro do Departamento de Água e Esgotos, no exercício em que o sistema deva entrar em operação e nos dois subsequentes (art. 16, inciso I, da LRF)</w:t>
      </w:r>
      <w:r w:rsidR="00B5676B" w:rsidRPr="00E134FE">
        <w:rPr>
          <w:sz w:val="22"/>
          <w:szCs w:val="22"/>
        </w:rPr>
        <w:t>”</w:t>
      </w:r>
      <w:r w:rsidR="00FE1630" w:rsidRPr="00E134FE">
        <w:rPr>
          <w:sz w:val="22"/>
          <w:szCs w:val="22"/>
        </w:rPr>
        <w:t>.</w:t>
      </w:r>
      <w:r w:rsidR="00AD22C5" w:rsidRPr="00E134FE">
        <w:rPr>
          <w:sz w:val="22"/>
          <w:szCs w:val="22"/>
        </w:rPr>
        <w:t xml:space="preserve"> O sobrepreço global, por sua vez, foi estimado em R$ 1.491.016,30</w:t>
      </w:r>
      <w:r w:rsidR="003C0DAF" w:rsidRPr="00E134FE">
        <w:rPr>
          <w:sz w:val="22"/>
          <w:szCs w:val="22"/>
        </w:rPr>
        <w:t xml:space="preserve">, sendo </w:t>
      </w:r>
      <w:r w:rsidR="00846833" w:rsidRPr="00E134FE">
        <w:rPr>
          <w:sz w:val="22"/>
          <w:szCs w:val="22"/>
        </w:rPr>
        <w:t>R$ 5.269.836,24</w:t>
      </w:r>
      <w:r w:rsidR="003C0DAF" w:rsidRPr="00E134FE">
        <w:rPr>
          <w:sz w:val="22"/>
          <w:szCs w:val="22"/>
        </w:rPr>
        <w:t xml:space="preserve"> o valor do contrato</w:t>
      </w:r>
      <w:r w:rsidR="00AD22C5" w:rsidRPr="00E134FE">
        <w:rPr>
          <w:sz w:val="22"/>
          <w:szCs w:val="22"/>
        </w:rPr>
        <w:t>.</w:t>
      </w:r>
      <w:r w:rsidR="00B5676B" w:rsidRPr="00E134FE">
        <w:rPr>
          <w:sz w:val="22"/>
          <w:szCs w:val="22"/>
        </w:rPr>
        <w:t xml:space="preserve"> </w:t>
      </w:r>
      <w:r w:rsidR="00A6508F" w:rsidRPr="00E134FE">
        <w:rPr>
          <w:sz w:val="22"/>
          <w:szCs w:val="22"/>
        </w:rPr>
        <w:t xml:space="preserve"> O relator, ao se debruçar sobre esses achados, ressaltou que “</w:t>
      </w:r>
      <w:r w:rsidR="00A6508F" w:rsidRPr="00E134FE">
        <w:rPr>
          <w:i/>
          <w:sz w:val="22"/>
          <w:szCs w:val="22"/>
        </w:rPr>
        <w:t xml:space="preserve">revelam falhas graves de projeto básico, descumprindo o disposto no art. 6º, inciso IX, c/c/ 7º, inciso I, da Lei nº 8.666/1993. Além disso, verifica-se risco de dano aos cofres públicos, tais como o sobrepreço do valor contratado </w:t>
      </w:r>
      <w:r w:rsidR="00B23135" w:rsidRPr="00E134FE">
        <w:rPr>
          <w:i/>
          <w:sz w:val="22"/>
          <w:szCs w:val="22"/>
        </w:rPr>
        <w:t>(decorrente da inadequada orçamentação na fase de projeto básico), além de ilegalidades que podem ser tidas como insanáveis (como o não parcelamento do objeto em fornecimento de tubos e obras civis), em  desacordo com os princípios da licitação pública, estabelecidos no art. 3º da Lei nº 8.666/1993</w:t>
      </w:r>
      <w:r w:rsidR="00B23135" w:rsidRPr="00E134FE">
        <w:rPr>
          <w:sz w:val="22"/>
          <w:szCs w:val="22"/>
        </w:rPr>
        <w:t xml:space="preserve">”. Ressaltou, </w:t>
      </w:r>
      <w:r w:rsidR="00846833" w:rsidRPr="00E134FE">
        <w:rPr>
          <w:sz w:val="22"/>
          <w:szCs w:val="22"/>
        </w:rPr>
        <w:t>na ocasião</w:t>
      </w:r>
      <w:r w:rsidR="00B23135" w:rsidRPr="00E134FE">
        <w:rPr>
          <w:sz w:val="22"/>
          <w:szCs w:val="22"/>
        </w:rPr>
        <w:t xml:space="preserve">, que as obras se encontravam na iminência de serem iniciadas. Em face de restarem configurados </w:t>
      </w:r>
      <w:r w:rsidR="00FE1630" w:rsidRPr="00E134FE">
        <w:rPr>
          <w:sz w:val="22"/>
          <w:szCs w:val="22"/>
        </w:rPr>
        <w:t>os re</w:t>
      </w:r>
      <w:r w:rsidRPr="00E134FE">
        <w:rPr>
          <w:sz w:val="22"/>
          <w:szCs w:val="22"/>
        </w:rPr>
        <w:t xml:space="preserve">quistos do </w:t>
      </w:r>
      <w:r w:rsidRPr="00E134FE">
        <w:rPr>
          <w:b/>
          <w:iCs/>
          <w:sz w:val="22"/>
          <w:szCs w:val="22"/>
        </w:rPr>
        <w:t>periculum in mora</w:t>
      </w:r>
      <w:r w:rsidRPr="00E134FE">
        <w:rPr>
          <w:i/>
          <w:iCs/>
          <w:sz w:val="22"/>
          <w:szCs w:val="22"/>
        </w:rPr>
        <w:t xml:space="preserve"> </w:t>
      </w:r>
      <w:r w:rsidRPr="00E134FE">
        <w:rPr>
          <w:sz w:val="22"/>
          <w:szCs w:val="22"/>
        </w:rPr>
        <w:t xml:space="preserve">e </w:t>
      </w:r>
      <w:r w:rsidRPr="00E134FE">
        <w:rPr>
          <w:b/>
          <w:iCs/>
          <w:sz w:val="22"/>
          <w:szCs w:val="22"/>
        </w:rPr>
        <w:t>fumus boni iuris</w:t>
      </w:r>
      <w:r w:rsidRPr="00E134FE">
        <w:rPr>
          <w:sz w:val="22"/>
          <w:szCs w:val="22"/>
        </w:rPr>
        <w:t xml:space="preserve">, </w:t>
      </w:r>
      <w:r w:rsidR="00FE1630" w:rsidRPr="00E134FE">
        <w:rPr>
          <w:sz w:val="22"/>
          <w:szCs w:val="22"/>
        </w:rPr>
        <w:t xml:space="preserve">o relator deferiu </w:t>
      </w:r>
      <w:r w:rsidRPr="00E134FE">
        <w:rPr>
          <w:sz w:val="22"/>
          <w:szCs w:val="22"/>
        </w:rPr>
        <w:t>medida cautelar</w:t>
      </w:r>
      <w:r w:rsidR="00FE1630" w:rsidRPr="00E134FE">
        <w:rPr>
          <w:sz w:val="22"/>
          <w:szCs w:val="22"/>
        </w:rPr>
        <w:t>, sem realiza</w:t>
      </w:r>
      <w:r w:rsidR="00846833" w:rsidRPr="00E134FE">
        <w:rPr>
          <w:sz w:val="22"/>
          <w:szCs w:val="22"/>
        </w:rPr>
        <w:t xml:space="preserve">ção de </w:t>
      </w:r>
      <w:r w:rsidR="00FE1630" w:rsidRPr="00E134FE">
        <w:rPr>
          <w:sz w:val="22"/>
          <w:szCs w:val="22"/>
        </w:rPr>
        <w:t xml:space="preserve">oitiva </w:t>
      </w:r>
      <w:r w:rsidRPr="00E134FE">
        <w:rPr>
          <w:sz w:val="22"/>
          <w:szCs w:val="22"/>
        </w:rPr>
        <w:t xml:space="preserve">prévia, </w:t>
      </w:r>
      <w:r w:rsidR="00FE1630" w:rsidRPr="00E134FE">
        <w:rPr>
          <w:sz w:val="22"/>
          <w:szCs w:val="22"/>
        </w:rPr>
        <w:t xml:space="preserve">determinando à </w:t>
      </w:r>
      <w:r w:rsidRPr="00E134FE">
        <w:rPr>
          <w:sz w:val="22"/>
          <w:szCs w:val="22"/>
        </w:rPr>
        <w:t xml:space="preserve">Prefeitura de Planalto da Serra/MT </w:t>
      </w:r>
      <w:r w:rsidR="00FE1630" w:rsidRPr="00E134FE">
        <w:rPr>
          <w:sz w:val="22"/>
          <w:szCs w:val="22"/>
        </w:rPr>
        <w:t xml:space="preserve">que </w:t>
      </w:r>
      <w:r w:rsidRPr="00E134FE">
        <w:rPr>
          <w:sz w:val="22"/>
          <w:szCs w:val="22"/>
        </w:rPr>
        <w:t>suspend</w:t>
      </w:r>
      <w:r w:rsidR="00FE1630" w:rsidRPr="00E134FE">
        <w:rPr>
          <w:sz w:val="22"/>
          <w:szCs w:val="22"/>
        </w:rPr>
        <w:t>a</w:t>
      </w:r>
      <w:r w:rsidRPr="00E134FE">
        <w:rPr>
          <w:sz w:val="22"/>
          <w:szCs w:val="22"/>
        </w:rPr>
        <w:t xml:space="preserve"> a execução das obras de ampliação do sistema de abastecimento de água daquela municipalidade, objeto da Concorrência nº 13/2012</w:t>
      </w:r>
      <w:r w:rsidR="009B4E58" w:rsidRPr="00E134FE">
        <w:rPr>
          <w:sz w:val="22"/>
          <w:szCs w:val="22"/>
        </w:rPr>
        <w:t xml:space="preserve">. </w:t>
      </w:r>
      <w:r w:rsidR="003C0DAF" w:rsidRPr="00E134FE">
        <w:rPr>
          <w:sz w:val="22"/>
          <w:szCs w:val="22"/>
        </w:rPr>
        <w:t xml:space="preserve">Determinou também a oitiva da Prefeitura e da empresa contratada. </w:t>
      </w:r>
      <w:r w:rsidR="009B4E58" w:rsidRPr="00E134FE">
        <w:rPr>
          <w:sz w:val="22"/>
          <w:szCs w:val="22"/>
        </w:rPr>
        <w:t xml:space="preserve">O </w:t>
      </w:r>
      <w:r w:rsidRPr="00E134FE">
        <w:rPr>
          <w:sz w:val="22"/>
          <w:szCs w:val="22"/>
        </w:rPr>
        <w:t xml:space="preserve">Tribunal </w:t>
      </w:r>
      <w:r w:rsidR="006D7E18" w:rsidRPr="00E134FE">
        <w:rPr>
          <w:sz w:val="22"/>
          <w:szCs w:val="22"/>
        </w:rPr>
        <w:t>ratifico</w:t>
      </w:r>
      <w:r w:rsidR="009B4E58" w:rsidRPr="00E134FE">
        <w:rPr>
          <w:sz w:val="22"/>
          <w:szCs w:val="22"/>
        </w:rPr>
        <w:t xml:space="preserve">u as providências implementadas pelo relator. </w:t>
      </w:r>
      <w:r w:rsidR="009B4E58" w:rsidRPr="00E134FE">
        <w:rPr>
          <w:b/>
          <w:i/>
          <w:sz w:val="22"/>
          <w:szCs w:val="22"/>
        </w:rPr>
        <w:t>Comunicação de Cautelar, TC 012.380/2012-1, rel. Min. Walton Alencar Rodrigues, 11.7.2012.</w:t>
      </w:r>
    </w:p>
    <w:p w:rsidR="003C0DAF" w:rsidRDefault="003C0DAF" w:rsidP="009A532D">
      <w:pPr>
        <w:autoSpaceDE w:val="0"/>
        <w:autoSpaceDN w:val="0"/>
        <w:adjustRightInd w:val="0"/>
        <w:spacing w:after="0"/>
        <w:ind w:left="0"/>
        <w:rPr>
          <w:b/>
          <w:bCs/>
          <w:iCs/>
          <w:sz w:val="22"/>
          <w:szCs w:val="22"/>
        </w:rPr>
      </w:pPr>
    </w:p>
    <w:p w:rsidR="00F557CB" w:rsidRPr="00F557CB" w:rsidRDefault="00F557CB" w:rsidP="009A532D">
      <w:pPr>
        <w:autoSpaceDE w:val="0"/>
        <w:autoSpaceDN w:val="0"/>
        <w:adjustRightInd w:val="0"/>
        <w:spacing w:after="0"/>
        <w:ind w:left="0"/>
        <w:rPr>
          <w:b/>
          <w:bCs/>
          <w:iCs/>
          <w:sz w:val="22"/>
          <w:szCs w:val="22"/>
        </w:rPr>
      </w:pPr>
      <w:r w:rsidRPr="00F557CB">
        <w:rPr>
          <w:b/>
          <w:sz w:val="22"/>
          <w:szCs w:val="22"/>
        </w:rPr>
        <w:t>3. Participação de empresa de pequeno porte em licitação</w:t>
      </w:r>
    </w:p>
    <w:p w:rsidR="009A532D" w:rsidRPr="00E134FE" w:rsidRDefault="00F557CB" w:rsidP="009A532D">
      <w:pPr>
        <w:autoSpaceDE w:val="0"/>
        <w:autoSpaceDN w:val="0"/>
        <w:adjustRightInd w:val="0"/>
        <w:spacing w:after="0"/>
        <w:ind w:left="0"/>
        <w:rPr>
          <w:sz w:val="22"/>
          <w:szCs w:val="22"/>
        </w:rPr>
      </w:pPr>
      <w:r>
        <w:rPr>
          <w:b/>
          <w:bCs/>
          <w:iCs/>
          <w:sz w:val="22"/>
          <w:szCs w:val="22"/>
        </w:rPr>
        <w:t xml:space="preserve">3.1. </w:t>
      </w:r>
      <w:r w:rsidR="009A532D" w:rsidRPr="00E134FE">
        <w:rPr>
          <w:b/>
          <w:bCs/>
          <w:iCs/>
          <w:sz w:val="22"/>
          <w:szCs w:val="22"/>
        </w:rPr>
        <w:t xml:space="preserve">A omissão de </w:t>
      </w:r>
      <w:r w:rsidR="00573ADD" w:rsidRPr="00E134FE">
        <w:rPr>
          <w:b/>
          <w:bCs/>
          <w:iCs/>
          <w:sz w:val="22"/>
          <w:szCs w:val="22"/>
        </w:rPr>
        <w:t>licitante</w:t>
      </w:r>
      <w:r w:rsidR="009A532D" w:rsidRPr="00E134FE">
        <w:rPr>
          <w:b/>
          <w:bCs/>
          <w:iCs/>
          <w:sz w:val="22"/>
          <w:szCs w:val="22"/>
        </w:rPr>
        <w:t xml:space="preserve"> em informar que não mais se encontra</w:t>
      </w:r>
      <w:r w:rsidR="00C511CC">
        <w:rPr>
          <w:b/>
          <w:bCs/>
          <w:iCs/>
          <w:sz w:val="22"/>
          <w:szCs w:val="22"/>
        </w:rPr>
        <w:t>va</w:t>
      </w:r>
      <w:r w:rsidR="009A532D" w:rsidRPr="00E134FE">
        <w:rPr>
          <w:b/>
          <w:bCs/>
          <w:iCs/>
          <w:sz w:val="22"/>
          <w:szCs w:val="22"/>
        </w:rPr>
        <w:t xml:space="preserve"> na condição de empresa de pequeno porte, </w:t>
      </w:r>
      <w:r w:rsidR="00573ADD" w:rsidRPr="00E134FE">
        <w:rPr>
          <w:b/>
          <w:bCs/>
          <w:iCs/>
          <w:sz w:val="22"/>
          <w:szCs w:val="22"/>
        </w:rPr>
        <w:t xml:space="preserve">com consequente </w:t>
      </w:r>
      <w:r w:rsidR="009A532D" w:rsidRPr="00E134FE">
        <w:rPr>
          <w:b/>
          <w:bCs/>
          <w:iCs/>
          <w:sz w:val="22"/>
          <w:szCs w:val="22"/>
        </w:rPr>
        <w:t>obtenção de tratamento favorecido em licitações</w:t>
      </w:r>
      <w:r w:rsidR="009B4E58" w:rsidRPr="00E134FE">
        <w:rPr>
          <w:b/>
          <w:bCs/>
          <w:iCs/>
          <w:sz w:val="22"/>
          <w:szCs w:val="22"/>
        </w:rPr>
        <w:t>,</w:t>
      </w:r>
      <w:r w:rsidR="009A532D" w:rsidRPr="00E134FE">
        <w:rPr>
          <w:b/>
          <w:bCs/>
          <w:iCs/>
          <w:sz w:val="22"/>
          <w:szCs w:val="22"/>
        </w:rPr>
        <w:t xml:space="preserve"> justifica sua inabilitação para </w:t>
      </w:r>
      <w:r w:rsidR="009A532D" w:rsidRPr="00E134FE">
        <w:rPr>
          <w:b/>
          <w:sz w:val="22"/>
          <w:szCs w:val="22"/>
        </w:rPr>
        <w:t>participar de licitaç</w:t>
      </w:r>
      <w:r w:rsidR="00573ADD" w:rsidRPr="00E134FE">
        <w:rPr>
          <w:b/>
          <w:sz w:val="22"/>
          <w:szCs w:val="22"/>
        </w:rPr>
        <w:t>ão n</w:t>
      </w:r>
      <w:r w:rsidR="00C511CC">
        <w:rPr>
          <w:b/>
          <w:sz w:val="22"/>
          <w:szCs w:val="22"/>
        </w:rPr>
        <w:t>o âmbito d</w:t>
      </w:r>
      <w:r w:rsidR="00573ADD" w:rsidRPr="00E134FE">
        <w:rPr>
          <w:b/>
          <w:sz w:val="22"/>
          <w:szCs w:val="22"/>
        </w:rPr>
        <w:t xml:space="preserve">a </w:t>
      </w:r>
      <w:r w:rsidR="009A532D" w:rsidRPr="00E134FE">
        <w:rPr>
          <w:b/>
          <w:sz w:val="22"/>
          <w:szCs w:val="22"/>
        </w:rPr>
        <w:t>Administração Pública Federal</w:t>
      </w:r>
      <w:r w:rsidR="004A3C91" w:rsidRPr="00E134FE">
        <w:rPr>
          <w:b/>
          <w:sz w:val="22"/>
          <w:szCs w:val="22"/>
        </w:rPr>
        <w:t xml:space="preserve"> </w:t>
      </w:r>
    </w:p>
    <w:p w:rsidR="009A532D" w:rsidRPr="00E134FE" w:rsidRDefault="009A532D" w:rsidP="00762D4F">
      <w:pPr>
        <w:autoSpaceDE w:val="0"/>
        <w:autoSpaceDN w:val="0"/>
        <w:adjustRightInd w:val="0"/>
        <w:spacing w:after="0"/>
        <w:ind w:left="0"/>
        <w:rPr>
          <w:b/>
          <w:i/>
          <w:sz w:val="22"/>
          <w:szCs w:val="22"/>
        </w:rPr>
      </w:pPr>
      <w:r w:rsidRPr="00E134FE">
        <w:rPr>
          <w:sz w:val="22"/>
          <w:szCs w:val="22"/>
          <w:lang w:eastAsia="pt-BR"/>
        </w:rPr>
        <w:t>Empresa declarada inidônea pelo TCU para participar de licitação na Administração Pública Federal</w:t>
      </w:r>
      <w:r w:rsidR="00666443" w:rsidRPr="00E134FE">
        <w:rPr>
          <w:sz w:val="22"/>
          <w:szCs w:val="22"/>
          <w:lang w:eastAsia="pt-BR"/>
        </w:rPr>
        <w:t>,</w:t>
      </w:r>
      <w:r w:rsidRPr="00E134FE">
        <w:rPr>
          <w:sz w:val="22"/>
          <w:szCs w:val="22"/>
          <w:lang w:eastAsia="pt-BR"/>
        </w:rPr>
        <w:t xml:space="preserve"> pelo período de seis meses</w:t>
      </w:r>
      <w:r w:rsidR="00666443" w:rsidRPr="00E134FE">
        <w:rPr>
          <w:sz w:val="22"/>
          <w:szCs w:val="22"/>
          <w:lang w:eastAsia="pt-BR"/>
        </w:rPr>
        <w:t>,</w:t>
      </w:r>
      <w:r w:rsidRPr="00E134FE">
        <w:rPr>
          <w:sz w:val="22"/>
          <w:szCs w:val="22"/>
          <w:lang w:eastAsia="pt-BR"/>
        </w:rPr>
        <w:t xml:space="preserve"> interpôs pedido de reexame contra </w:t>
      </w:r>
      <w:r w:rsidR="003129EE" w:rsidRPr="00E134FE">
        <w:rPr>
          <w:sz w:val="22"/>
          <w:szCs w:val="22"/>
          <w:lang w:eastAsia="pt-BR"/>
        </w:rPr>
        <w:t xml:space="preserve">a respectiva </w:t>
      </w:r>
      <w:r w:rsidRPr="00E134FE">
        <w:rPr>
          <w:sz w:val="22"/>
          <w:szCs w:val="22"/>
          <w:lang w:eastAsia="pt-BR"/>
        </w:rPr>
        <w:t>deliberação</w:t>
      </w:r>
      <w:r w:rsidR="003129EE" w:rsidRPr="00E134FE">
        <w:rPr>
          <w:sz w:val="22"/>
          <w:szCs w:val="22"/>
          <w:lang w:eastAsia="pt-BR"/>
        </w:rPr>
        <w:t xml:space="preserve"> (Acórdão n.º 3411/2012-Plenário)</w:t>
      </w:r>
      <w:r w:rsidRPr="00E134FE">
        <w:rPr>
          <w:sz w:val="22"/>
          <w:szCs w:val="22"/>
          <w:lang w:eastAsia="pt-BR"/>
        </w:rPr>
        <w:t xml:space="preserve">. Ao examinar as razões recursais da recorrente o relator, em consonância com o pronunciamento da unidade técnica, considerou </w:t>
      </w:r>
      <w:r w:rsidR="00474986" w:rsidRPr="00E134FE">
        <w:rPr>
          <w:sz w:val="22"/>
          <w:szCs w:val="22"/>
          <w:lang w:eastAsia="pt-BR"/>
        </w:rPr>
        <w:t xml:space="preserve">que remanesce intocada a conclusão de que participara, efetivamente, </w:t>
      </w:r>
      <w:r w:rsidRPr="00E134FE">
        <w:rPr>
          <w:sz w:val="22"/>
          <w:szCs w:val="22"/>
          <w:lang w:eastAsia="pt-BR"/>
        </w:rPr>
        <w:t xml:space="preserve">de licitações públicas na condição de empresa de pequeno porte (EPP), sem atender aos requisitos legais para tanto. </w:t>
      </w:r>
      <w:r w:rsidR="00474986" w:rsidRPr="00E134FE">
        <w:rPr>
          <w:sz w:val="22"/>
          <w:szCs w:val="22"/>
          <w:lang w:eastAsia="pt-BR"/>
        </w:rPr>
        <w:t xml:space="preserve">Conforme ressaltado no voto condutor da decisão recorrida, </w:t>
      </w:r>
      <w:r w:rsidRPr="00E134FE">
        <w:rPr>
          <w:sz w:val="22"/>
          <w:szCs w:val="22"/>
          <w:lang w:eastAsia="pt-BR"/>
        </w:rPr>
        <w:t>“</w:t>
      </w:r>
      <w:r w:rsidRPr="00E134FE">
        <w:rPr>
          <w:i/>
          <w:sz w:val="22"/>
          <w:szCs w:val="22"/>
          <w:lang w:eastAsia="pt-BR"/>
        </w:rPr>
        <w:t>o faturamento bruto da empresa objeto da representação era, já ao final de 2009, superior ao limite estabelecido para o enquadramento como EPP</w:t>
      </w:r>
      <w:r w:rsidRPr="00E134FE">
        <w:rPr>
          <w:sz w:val="22"/>
          <w:szCs w:val="22"/>
          <w:lang w:eastAsia="pt-BR"/>
        </w:rPr>
        <w:t xml:space="preserve">”. </w:t>
      </w:r>
      <w:r w:rsidR="00474986" w:rsidRPr="00E134FE">
        <w:rPr>
          <w:sz w:val="22"/>
          <w:szCs w:val="22"/>
          <w:lang w:eastAsia="pt-BR"/>
        </w:rPr>
        <w:t xml:space="preserve">E </w:t>
      </w:r>
      <w:r w:rsidRPr="00E134FE">
        <w:rPr>
          <w:sz w:val="22"/>
          <w:szCs w:val="22"/>
          <w:lang w:eastAsia="pt-BR"/>
        </w:rPr>
        <w:t>que</w:t>
      </w:r>
      <w:r w:rsidR="00474986" w:rsidRPr="00E134FE">
        <w:rPr>
          <w:sz w:val="22"/>
          <w:szCs w:val="22"/>
          <w:lang w:eastAsia="pt-BR"/>
        </w:rPr>
        <w:t xml:space="preserve">, a despeito disso, </w:t>
      </w:r>
      <w:r w:rsidRPr="00E134FE">
        <w:rPr>
          <w:sz w:val="22"/>
          <w:szCs w:val="22"/>
          <w:lang w:eastAsia="pt-BR"/>
        </w:rPr>
        <w:t>tal empresa</w:t>
      </w:r>
      <w:r w:rsidRPr="00E134FE">
        <w:rPr>
          <w:i/>
          <w:sz w:val="22"/>
          <w:szCs w:val="22"/>
          <w:lang w:eastAsia="pt-BR"/>
        </w:rPr>
        <w:t xml:space="preserve"> </w:t>
      </w:r>
      <w:r w:rsidRPr="00E134FE">
        <w:rPr>
          <w:sz w:val="22"/>
          <w:szCs w:val="22"/>
          <w:lang w:eastAsia="pt-BR"/>
        </w:rPr>
        <w:t>“</w:t>
      </w:r>
      <w:r w:rsidRPr="00E134FE">
        <w:rPr>
          <w:i/>
          <w:sz w:val="22"/>
          <w:szCs w:val="22"/>
          <w:lang w:eastAsia="pt-BR"/>
        </w:rPr>
        <w:t>não solicitou a alteração de seu enquadramento e participou em 2010 de procedimentos licitatórios reservados para micro e pequenas empresas, vencendo certames e beneficiando-se de sua própria omissão</w:t>
      </w:r>
      <w:r w:rsidRPr="00E134FE">
        <w:rPr>
          <w:sz w:val="22"/>
          <w:szCs w:val="22"/>
          <w:lang w:eastAsia="pt-BR"/>
        </w:rPr>
        <w:t>”.</w:t>
      </w:r>
      <w:r w:rsidR="00474986" w:rsidRPr="00E134FE">
        <w:rPr>
          <w:sz w:val="22"/>
          <w:szCs w:val="22"/>
          <w:lang w:eastAsia="pt-BR"/>
        </w:rPr>
        <w:t xml:space="preserve"> O relator do recurso, por sua vez, ressalt</w:t>
      </w:r>
      <w:r w:rsidR="009B4E58" w:rsidRPr="00E134FE">
        <w:rPr>
          <w:sz w:val="22"/>
          <w:szCs w:val="22"/>
          <w:lang w:eastAsia="pt-BR"/>
        </w:rPr>
        <w:t>ou</w:t>
      </w:r>
      <w:r w:rsidR="00474986" w:rsidRPr="00E134FE">
        <w:rPr>
          <w:sz w:val="22"/>
          <w:szCs w:val="22"/>
          <w:lang w:eastAsia="pt-BR"/>
        </w:rPr>
        <w:t xml:space="preserve"> que “</w:t>
      </w:r>
      <w:r w:rsidR="00474986" w:rsidRPr="00E134FE">
        <w:rPr>
          <w:i/>
          <w:sz w:val="22"/>
          <w:szCs w:val="22"/>
        </w:rPr>
        <w:t>Incorre, sem dúvida, em falha gravíssima quem tenta se valer de suas disposições excepcionais para obter vantagens sobre seus competidores em licitações públicas</w:t>
      </w:r>
      <w:r w:rsidR="00474986" w:rsidRPr="00E134FE">
        <w:rPr>
          <w:sz w:val="22"/>
          <w:szCs w:val="22"/>
        </w:rPr>
        <w:t>”.</w:t>
      </w:r>
      <w:r w:rsidR="00666443" w:rsidRPr="00E134FE">
        <w:rPr>
          <w:sz w:val="22"/>
          <w:szCs w:val="22"/>
        </w:rPr>
        <w:t xml:space="preserve"> Relacionou, a título de exemplo, algumas decisões com desfecho similar à </w:t>
      </w:r>
      <w:r w:rsidR="009B4E58" w:rsidRPr="00E134FE">
        <w:rPr>
          <w:sz w:val="22"/>
          <w:szCs w:val="22"/>
        </w:rPr>
        <w:t>que foi objeto do recurso</w:t>
      </w:r>
      <w:r w:rsidR="00666443" w:rsidRPr="00E134FE">
        <w:rPr>
          <w:sz w:val="22"/>
          <w:szCs w:val="22"/>
        </w:rPr>
        <w:t>. Entendeu, por esses motivos, que não merec</w:t>
      </w:r>
      <w:r w:rsidR="009B4E58" w:rsidRPr="00E134FE">
        <w:rPr>
          <w:sz w:val="22"/>
          <w:szCs w:val="22"/>
        </w:rPr>
        <w:t>ia</w:t>
      </w:r>
      <w:r w:rsidR="00666443" w:rsidRPr="00E134FE">
        <w:rPr>
          <w:sz w:val="22"/>
          <w:szCs w:val="22"/>
        </w:rPr>
        <w:t xml:space="preserve"> ser alterada a decisão recorrida. </w:t>
      </w:r>
      <w:r w:rsidR="009B4E58" w:rsidRPr="00E134FE">
        <w:rPr>
          <w:sz w:val="22"/>
          <w:szCs w:val="22"/>
        </w:rPr>
        <w:t>O Tribunal, então, decidiu conhecer o recurso da licitante e, no mérito</w:t>
      </w:r>
      <w:r w:rsidR="00E134FE">
        <w:rPr>
          <w:sz w:val="22"/>
          <w:szCs w:val="22"/>
        </w:rPr>
        <w:t xml:space="preserve">, julgá-lo improcedente. </w:t>
      </w:r>
      <w:r w:rsidRPr="00E134FE">
        <w:rPr>
          <w:sz w:val="22"/>
          <w:szCs w:val="22"/>
          <w:lang w:eastAsia="pt-BR"/>
        </w:rPr>
        <w:t xml:space="preserve">Precedentes mencionados pelo relator: Acórdãos nos 1.028/2010, 1.972/2010, 2.578/2010, 2.846/2010, 3.228/2010, 588/2011 e 970/2011, todos do Plenário.  </w:t>
      </w:r>
      <w:r w:rsidRPr="00E134FE">
        <w:rPr>
          <w:b/>
          <w:i/>
          <w:sz w:val="22"/>
          <w:szCs w:val="22"/>
        </w:rPr>
        <w:t xml:space="preserve">Acórdão n.º </w:t>
      </w:r>
      <w:r w:rsidR="0091389B" w:rsidRPr="00E134FE">
        <w:rPr>
          <w:b/>
          <w:i/>
          <w:sz w:val="22"/>
          <w:szCs w:val="22"/>
        </w:rPr>
        <w:t>1782</w:t>
      </w:r>
      <w:r w:rsidRPr="00E134FE">
        <w:rPr>
          <w:b/>
          <w:i/>
          <w:sz w:val="22"/>
          <w:szCs w:val="22"/>
        </w:rPr>
        <w:t>/201</w:t>
      </w:r>
      <w:r w:rsidR="005274F4">
        <w:rPr>
          <w:b/>
          <w:i/>
          <w:sz w:val="22"/>
          <w:szCs w:val="22"/>
        </w:rPr>
        <w:t>2</w:t>
      </w:r>
      <w:r w:rsidRPr="00E134FE">
        <w:rPr>
          <w:b/>
          <w:i/>
          <w:sz w:val="22"/>
          <w:szCs w:val="22"/>
        </w:rPr>
        <w:t>-Plenário, TC-</w:t>
      </w:r>
      <w:r w:rsidRPr="00E134FE">
        <w:rPr>
          <w:b/>
          <w:i/>
          <w:sz w:val="22"/>
          <w:szCs w:val="22"/>
          <w:lang w:eastAsia="pt-BR"/>
        </w:rPr>
        <w:t>012.545/2011-2</w:t>
      </w:r>
      <w:r w:rsidRPr="00E134FE">
        <w:rPr>
          <w:b/>
          <w:i/>
          <w:sz w:val="22"/>
          <w:szCs w:val="22"/>
        </w:rPr>
        <w:t xml:space="preserve">, rel. Min. </w:t>
      </w:r>
      <w:r w:rsidR="0091389B" w:rsidRPr="00E134FE">
        <w:rPr>
          <w:b/>
          <w:i/>
          <w:sz w:val="22"/>
          <w:szCs w:val="22"/>
        </w:rPr>
        <w:t>Augusto Nardes</w:t>
      </w:r>
      <w:r w:rsidRPr="00E134FE">
        <w:rPr>
          <w:b/>
          <w:i/>
          <w:sz w:val="22"/>
          <w:szCs w:val="22"/>
        </w:rPr>
        <w:t xml:space="preserve">, </w:t>
      </w:r>
      <w:r w:rsidR="0091389B" w:rsidRPr="00E134FE">
        <w:rPr>
          <w:b/>
          <w:i/>
          <w:sz w:val="22"/>
          <w:szCs w:val="22"/>
        </w:rPr>
        <w:t>11</w:t>
      </w:r>
      <w:r w:rsidRPr="00E134FE">
        <w:rPr>
          <w:b/>
          <w:i/>
          <w:sz w:val="22"/>
          <w:szCs w:val="22"/>
        </w:rPr>
        <w:t>.</w:t>
      </w:r>
      <w:r w:rsidR="0091389B" w:rsidRPr="00E134FE">
        <w:rPr>
          <w:b/>
          <w:i/>
          <w:sz w:val="22"/>
          <w:szCs w:val="22"/>
        </w:rPr>
        <w:t>7</w:t>
      </w:r>
      <w:r w:rsidRPr="00E134FE">
        <w:rPr>
          <w:b/>
          <w:i/>
          <w:sz w:val="22"/>
          <w:szCs w:val="22"/>
        </w:rPr>
        <w:t>.201</w:t>
      </w:r>
      <w:r w:rsidR="005274F4">
        <w:rPr>
          <w:b/>
          <w:i/>
          <w:sz w:val="22"/>
          <w:szCs w:val="22"/>
        </w:rPr>
        <w:t>2</w:t>
      </w:r>
      <w:r w:rsidRPr="00E134FE">
        <w:rPr>
          <w:b/>
          <w:i/>
          <w:sz w:val="22"/>
          <w:szCs w:val="22"/>
        </w:rPr>
        <w:t>.</w:t>
      </w:r>
    </w:p>
    <w:p w:rsidR="0091389B" w:rsidRPr="00E134FE" w:rsidRDefault="0091389B" w:rsidP="00762D4F">
      <w:pPr>
        <w:autoSpaceDE w:val="0"/>
        <w:autoSpaceDN w:val="0"/>
        <w:adjustRightInd w:val="0"/>
        <w:spacing w:after="0"/>
        <w:ind w:left="0"/>
        <w:rPr>
          <w:b/>
          <w:i/>
          <w:sz w:val="22"/>
          <w:szCs w:val="22"/>
        </w:rPr>
      </w:pPr>
    </w:p>
    <w:p w:rsidR="001A335E" w:rsidRPr="00F557CB" w:rsidRDefault="00F557CB" w:rsidP="00762D4F">
      <w:pPr>
        <w:autoSpaceDE w:val="0"/>
        <w:autoSpaceDN w:val="0"/>
        <w:adjustRightInd w:val="0"/>
        <w:spacing w:after="0"/>
        <w:ind w:left="0"/>
        <w:rPr>
          <w:b/>
          <w:sz w:val="22"/>
          <w:szCs w:val="22"/>
        </w:rPr>
      </w:pPr>
      <w:r>
        <w:rPr>
          <w:b/>
          <w:sz w:val="22"/>
          <w:szCs w:val="22"/>
        </w:rPr>
        <w:t xml:space="preserve">3.2. </w:t>
      </w:r>
      <w:r w:rsidRPr="00F557CB">
        <w:rPr>
          <w:b/>
          <w:sz w:val="22"/>
          <w:szCs w:val="22"/>
        </w:rPr>
        <w:t>O período durante o qual constou no Sicaf registro de inidoneidade declarada pelo Tribunal, a despeito da incidência de efeito suspensivo resultante da interposição pela empresa de recurso contra a respectiva deliberação, merece ser computado para efeito de cumprimento da sanção</w:t>
      </w:r>
    </w:p>
    <w:p w:rsidR="0091389B" w:rsidRDefault="001A335E" w:rsidP="0091389B">
      <w:pPr>
        <w:autoSpaceDE w:val="0"/>
        <w:autoSpaceDN w:val="0"/>
        <w:adjustRightInd w:val="0"/>
        <w:spacing w:after="0"/>
        <w:ind w:left="0"/>
        <w:rPr>
          <w:b/>
          <w:i/>
          <w:sz w:val="22"/>
          <w:szCs w:val="22"/>
        </w:rPr>
      </w:pPr>
      <w:r w:rsidRPr="00E134FE">
        <w:rPr>
          <w:sz w:val="22"/>
          <w:szCs w:val="22"/>
        </w:rPr>
        <w:t xml:space="preserve">Ainda nos autos do pedido de reexame interposto por empresa contra decisão do Tribunal que declarou </w:t>
      </w:r>
      <w:r w:rsidR="00F64CF8">
        <w:rPr>
          <w:sz w:val="22"/>
          <w:szCs w:val="22"/>
        </w:rPr>
        <w:t>su</w:t>
      </w:r>
      <w:r w:rsidR="00294B1A">
        <w:rPr>
          <w:sz w:val="22"/>
          <w:szCs w:val="22"/>
        </w:rPr>
        <w:t xml:space="preserve">a </w:t>
      </w:r>
      <w:r w:rsidRPr="00E134FE">
        <w:rPr>
          <w:sz w:val="22"/>
          <w:szCs w:val="22"/>
        </w:rPr>
        <w:t xml:space="preserve">inidoneidade para participar de </w:t>
      </w:r>
      <w:r w:rsidRPr="00E134FE">
        <w:rPr>
          <w:sz w:val="22"/>
          <w:szCs w:val="22"/>
          <w:lang w:eastAsia="pt-BR"/>
        </w:rPr>
        <w:t>licitação n</w:t>
      </w:r>
      <w:r w:rsidR="00294B1A">
        <w:rPr>
          <w:sz w:val="22"/>
          <w:szCs w:val="22"/>
          <w:lang w:eastAsia="pt-BR"/>
        </w:rPr>
        <w:t>o âmbito d</w:t>
      </w:r>
      <w:r w:rsidRPr="00E134FE">
        <w:rPr>
          <w:sz w:val="22"/>
          <w:szCs w:val="22"/>
          <w:lang w:eastAsia="pt-BR"/>
        </w:rPr>
        <w:t>a Administração Pública Federal, o relatou apreciou p</w:t>
      </w:r>
      <w:r w:rsidR="00D6289E" w:rsidRPr="00E134FE">
        <w:rPr>
          <w:sz w:val="22"/>
          <w:szCs w:val="22"/>
          <w:lang w:eastAsia="pt-BR"/>
        </w:rPr>
        <w:t xml:space="preserve">leito da recorrente de </w:t>
      </w:r>
      <w:r w:rsidRPr="00E134FE">
        <w:rPr>
          <w:sz w:val="22"/>
          <w:szCs w:val="22"/>
          <w:lang w:eastAsia="pt-BR"/>
        </w:rPr>
        <w:t xml:space="preserve">se </w:t>
      </w:r>
      <w:r w:rsidR="00D6289E" w:rsidRPr="00E134FE">
        <w:rPr>
          <w:sz w:val="22"/>
          <w:szCs w:val="22"/>
          <w:lang w:eastAsia="pt-BR"/>
        </w:rPr>
        <w:t>levar em conta,</w:t>
      </w:r>
      <w:r w:rsidR="009A1D11" w:rsidRPr="00E134FE">
        <w:rPr>
          <w:sz w:val="22"/>
          <w:szCs w:val="22"/>
          <w:lang w:eastAsia="pt-BR"/>
        </w:rPr>
        <w:t xml:space="preserve"> </w:t>
      </w:r>
      <w:r w:rsidR="002F28F1" w:rsidRPr="00E134FE">
        <w:rPr>
          <w:sz w:val="22"/>
          <w:szCs w:val="22"/>
          <w:lang w:eastAsia="pt-BR"/>
        </w:rPr>
        <w:t>n</w:t>
      </w:r>
      <w:r w:rsidR="009A1D11" w:rsidRPr="00E134FE">
        <w:rPr>
          <w:sz w:val="22"/>
          <w:szCs w:val="22"/>
          <w:lang w:eastAsia="pt-BR"/>
        </w:rPr>
        <w:t xml:space="preserve">o </w:t>
      </w:r>
      <w:r w:rsidR="00D6289E" w:rsidRPr="00E134FE">
        <w:rPr>
          <w:sz w:val="22"/>
          <w:szCs w:val="22"/>
          <w:lang w:eastAsia="pt-BR"/>
        </w:rPr>
        <w:t xml:space="preserve">cômputo do prazo </w:t>
      </w:r>
      <w:r w:rsidRPr="00E134FE">
        <w:rPr>
          <w:sz w:val="22"/>
          <w:szCs w:val="22"/>
          <w:lang w:eastAsia="pt-BR"/>
        </w:rPr>
        <w:t>da san</w:t>
      </w:r>
      <w:r w:rsidR="00F64CF8">
        <w:rPr>
          <w:sz w:val="22"/>
          <w:szCs w:val="22"/>
          <w:lang w:eastAsia="pt-BR"/>
        </w:rPr>
        <w:t>ç</w:t>
      </w:r>
      <w:r w:rsidRPr="00E134FE">
        <w:rPr>
          <w:sz w:val="22"/>
          <w:szCs w:val="22"/>
          <w:lang w:eastAsia="pt-BR"/>
        </w:rPr>
        <w:t>ão</w:t>
      </w:r>
      <w:r w:rsidR="00D6289E" w:rsidRPr="00E134FE">
        <w:rPr>
          <w:sz w:val="22"/>
          <w:szCs w:val="22"/>
          <w:lang w:eastAsia="pt-BR"/>
        </w:rPr>
        <w:t xml:space="preserve"> (6 meses),</w:t>
      </w:r>
      <w:r w:rsidRPr="00E134FE">
        <w:rPr>
          <w:sz w:val="22"/>
          <w:szCs w:val="22"/>
          <w:lang w:eastAsia="pt-BR"/>
        </w:rPr>
        <w:t xml:space="preserve"> o período </w:t>
      </w:r>
      <w:r w:rsidR="009A1D11" w:rsidRPr="00E134FE">
        <w:rPr>
          <w:sz w:val="22"/>
          <w:szCs w:val="22"/>
        </w:rPr>
        <w:t xml:space="preserve">durante o qual o registro da declaração de inidoneidade da empresa constou no Sicaf. Consoante, ressaltou </w:t>
      </w:r>
      <w:r w:rsidR="00D6289E" w:rsidRPr="00E134FE">
        <w:rPr>
          <w:sz w:val="22"/>
          <w:szCs w:val="22"/>
        </w:rPr>
        <w:t xml:space="preserve">o </w:t>
      </w:r>
      <w:r w:rsidR="009A1D11" w:rsidRPr="00E134FE">
        <w:rPr>
          <w:sz w:val="22"/>
          <w:szCs w:val="22"/>
        </w:rPr>
        <w:t xml:space="preserve">secretário da unidade técnica, a despeito da interposição, em 27/12/2012, do citado pedido de reexame - que possui efeito suspensivo - tal registro perdurou no sistema de 30/12/2011 a 7/3/2012. </w:t>
      </w:r>
      <w:r w:rsidR="00F64CF8">
        <w:rPr>
          <w:sz w:val="22"/>
          <w:szCs w:val="22"/>
        </w:rPr>
        <w:t>O</w:t>
      </w:r>
      <w:r w:rsidR="009A1D11" w:rsidRPr="00E134FE">
        <w:rPr>
          <w:sz w:val="22"/>
          <w:szCs w:val="22"/>
          <w:lang w:eastAsia="pt-BR"/>
        </w:rPr>
        <w:t xml:space="preserve"> relator</w:t>
      </w:r>
      <w:r w:rsidR="00F64CF8">
        <w:rPr>
          <w:sz w:val="22"/>
          <w:szCs w:val="22"/>
          <w:lang w:eastAsia="pt-BR"/>
        </w:rPr>
        <w:t>, por sua vez,</w:t>
      </w:r>
      <w:r w:rsidR="009A1D11" w:rsidRPr="00E134FE">
        <w:rPr>
          <w:sz w:val="22"/>
          <w:szCs w:val="22"/>
          <w:lang w:eastAsia="pt-BR"/>
        </w:rPr>
        <w:t xml:space="preserve"> </w:t>
      </w:r>
      <w:r w:rsidR="00F64CF8">
        <w:rPr>
          <w:sz w:val="22"/>
          <w:szCs w:val="22"/>
          <w:lang w:eastAsia="pt-BR"/>
        </w:rPr>
        <w:t>endoss</w:t>
      </w:r>
      <w:r w:rsidR="009A1D11" w:rsidRPr="00E134FE">
        <w:rPr>
          <w:sz w:val="22"/>
          <w:szCs w:val="22"/>
          <w:lang w:eastAsia="pt-BR"/>
        </w:rPr>
        <w:t>o</w:t>
      </w:r>
      <w:r w:rsidR="00F64CF8">
        <w:rPr>
          <w:sz w:val="22"/>
          <w:szCs w:val="22"/>
          <w:lang w:eastAsia="pt-BR"/>
        </w:rPr>
        <w:t xml:space="preserve">u o </w:t>
      </w:r>
      <w:r w:rsidR="009A1D11" w:rsidRPr="00E134FE">
        <w:rPr>
          <w:sz w:val="22"/>
          <w:szCs w:val="22"/>
          <w:lang w:eastAsia="pt-BR"/>
        </w:rPr>
        <w:t xml:space="preserve"> entendimento de que “</w:t>
      </w:r>
      <w:r w:rsidR="009A1D11" w:rsidRPr="00F64CF8">
        <w:rPr>
          <w:i/>
          <w:sz w:val="22"/>
          <w:szCs w:val="22"/>
          <w:lang w:eastAsia="pt-BR"/>
        </w:rPr>
        <w:t>a simples existência do registro no Sicaf era capaz efetivamente de prejudicar à recorrente</w:t>
      </w:r>
      <w:r w:rsidR="009A1D11" w:rsidRPr="00E134FE">
        <w:rPr>
          <w:sz w:val="22"/>
          <w:szCs w:val="22"/>
          <w:lang w:eastAsia="pt-BR"/>
        </w:rPr>
        <w:t>”.</w:t>
      </w:r>
      <w:r w:rsidRPr="00E134FE">
        <w:rPr>
          <w:sz w:val="22"/>
          <w:szCs w:val="22"/>
          <w:lang w:eastAsia="pt-BR"/>
        </w:rPr>
        <w:t xml:space="preserve"> </w:t>
      </w:r>
      <w:r w:rsidRPr="00E134FE">
        <w:rPr>
          <w:sz w:val="22"/>
          <w:szCs w:val="22"/>
        </w:rPr>
        <w:t xml:space="preserve">Considerou, </w:t>
      </w:r>
      <w:r w:rsidR="009A1D11" w:rsidRPr="00E134FE">
        <w:rPr>
          <w:sz w:val="22"/>
          <w:szCs w:val="22"/>
        </w:rPr>
        <w:t>por isso</w:t>
      </w:r>
      <w:r w:rsidRPr="00E134FE">
        <w:rPr>
          <w:sz w:val="22"/>
          <w:szCs w:val="22"/>
        </w:rPr>
        <w:t xml:space="preserve">, </w:t>
      </w:r>
      <w:r w:rsidR="00D6289E" w:rsidRPr="00E134FE">
        <w:rPr>
          <w:sz w:val="22"/>
          <w:szCs w:val="22"/>
        </w:rPr>
        <w:t xml:space="preserve">acertado </w:t>
      </w:r>
      <w:r w:rsidR="0091389B" w:rsidRPr="00E134FE">
        <w:rPr>
          <w:sz w:val="22"/>
          <w:szCs w:val="22"/>
        </w:rPr>
        <w:t>computar,</w:t>
      </w:r>
      <w:r w:rsidR="00D6289E" w:rsidRPr="00E134FE">
        <w:rPr>
          <w:sz w:val="22"/>
          <w:szCs w:val="22"/>
        </w:rPr>
        <w:t xml:space="preserve"> </w:t>
      </w:r>
      <w:r w:rsidR="0091389B" w:rsidRPr="00E134FE">
        <w:rPr>
          <w:sz w:val="22"/>
          <w:szCs w:val="22"/>
        </w:rPr>
        <w:t>n</w:t>
      </w:r>
      <w:r w:rsidRPr="00E134FE">
        <w:rPr>
          <w:sz w:val="22"/>
          <w:szCs w:val="22"/>
        </w:rPr>
        <w:t>o tempo da sanção</w:t>
      </w:r>
      <w:r w:rsidR="0091389B" w:rsidRPr="00E134FE">
        <w:rPr>
          <w:sz w:val="22"/>
          <w:szCs w:val="22"/>
        </w:rPr>
        <w:t xml:space="preserve"> imposta, </w:t>
      </w:r>
      <w:r w:rsidRPr="00E134FE">
        <w:rPr>
          <w:sz w:val="22"/>
          <w:szCs w:val="22"/>
        </w:rPr>
        <w:t xml:space="preserve">o período durante o qual o registro da declaração de inidoneidade da empresa constou no Sicaf. </w:t>
      </w:r>
      <w:r w:rsidR="00D6289E" w:rsidRPr="00E134FE">
        <w:rPr>
          <w:sz w:val="22"/>
          <w:szCs w:val="22"/>
        </w:rPr>
        <w:t xml:space="preserve">O </w:t>
      </w:r>
      <w:r w:rsidR="002F28F1" w:rsidRPr="00E134FE">
        <w:rPr>
          <w:sz w:val="22"/>
          <w:szCs w:val="22"/>
          <w:lang w:eastAsia="pt-BR"/>
        </w:rPr>
        <w:t xml:space="preserve">Tribunal, </w:t>
      </w:r>
      <w:r w:rsidR="00D6289E" w:rsidRPr="00E134FE">
        <w:rPr>
          <w:sz w:val="22"/>
          <w:szCs w:val="22"/>
          <w:lang w:eastAsia="pt-BR"/>
        </w:rPr>
        <w:t>então, a</w:t>
      </w:r>
      <w:r w:rsidR="002F28F1" w:rsidRPr="00E134FE">
        <w:rPr>
          <w:sz w:val="22"/>
          <w:szCs w:val="22"/>
          <w:lang w:eastAsia="pt-BR"/>
        </w:rPr>
        <w:t xml:space="preserve">o endossar proposta do relator, </w:t>
      </w:r>
      <w:r w:rsidR="00990180" w:rsidRPr="00E134FE">
        <w:rPr>
          <w:sz w:val="22"/>
          <w:szCs w:val="22"/>
          <w:lang w:eastAsia="pt-BR"/>
        </w:rPr>
        <w:t xml:space="preserve">decidiu, </w:t>
      </w:r>
      <w:r w:rsidR="00D6289E" w:rsidRPr="00E134FE">
        <w:rPr>
          <w:sz w:val="22"/>
          <w:szCs w:val="22"/>
          <w:lang w:eastAsia="pt-BR"/>
        </w:rPr>
        <w:t xml:space="preserve">quanto a essa questão, </w:t>
      </w:r>
      <w:r w:rsidR="002F28F1" w:rsidRPr="00E134FE">
        <w:rPr>
          <w:sz w:val="22"/>
          <w:szCs w:val="22"/>
          <w:lang w:eastAsia="pt-BR"/>
        </w:rPr>
        <w:t>comunicar à Secretaria de Logística e Tecnologia da Informação, do Ministério do Planejamento, Orçamento e Gestão que, “</w:t>
      </w:r>
      <w:r w:rsidR="002F28F1" w:rsidRPr="00F64CF8">
        <w:rPr>
          <w:i/>
          <w:sz w:val="22"/>
          <w:szCs w:val="22"/>
          <w:lang w:eastAsia="pt-BR"/>
        </w:rPr>
        <w:t>no cômputo do prazo de 6 (seis) meses da declaração de inidoneidade determinada no Acórdão  3.074/2011 – TCU – Plenário, deve ser considerado o prazo em que já houve o registro da ocorrência no Sicaf  (31/12/2011 a 7/3/2012)</w:t>
      </w:r>
      <w:r w:rsidR="002F28F1" w:rsidRPr="00E134FE">
        <w:rPr>
          <w:sz w:val="22"/>
          <w:szCs w:val="22"/>
          <w:lang w:eastAsia="pt-BR"/>
        </w:rPr>
        <w:t xml:space="preserve">”. </w:t>
      </w:r>
      <w:r w:rsidR="0091389B" w:rsidRPr="00E134FE">
        <w:rPr>
          <w:b/>
          <w:i/>
          <w:sz w:val="22"/>
          <w:szCs w:val="22"/>
        </w:rPr>
        <w:t>Acórdão n.º 1782/201</w:t>
      </w:r>
      <w:r w:rsidR="005274F4">
        <w:rPr>
          <w:b/>
          <w:i/>
          <w:sz w:val="22"/>
          <w:szCs w:val="22"/>
        </w:rPr>
        <w:t>2</w:t>
      </w:r>
      <w:r w:rsidR="0091389B" w:rsidRPr="00E134FE">
        <w:rPr>
          <w:b/>
          <w:i/>
          <w:sz w:val="22"/>
          <w:szCs w:val="22"/>
        </w:rPr>
        <w:t>-Plenário, TC-</w:t>
      </w:r>
      <w:r w:rsidR="0091389B" w:rsidRPr="00E134FE">
        <w:rPr>
          <w:b/>
          <w:i/>
          <w:sz w:val="22"/>
          <w:szCs w:val="22"/>
          <w:lang w:eastAsia="pt-BR"/>
        </w:rPr>
        <w:t>012.545/2011-2</w:t>
      </w:r>
      <w:r w:rsidR="0091389B" w:rsidRPr="00E134FE">
        <w:rPr>
          <w:b/>
          <w:i/>
          <w:sz w:val="22"/>
          <w:szCs w:val="22"/>
        </w:rPr>
        <w:t>, rel. Min. Augusto Nardes, 11.7.201</w:t>
      </w:r>
      <w:r w:rsidR="005274F4">
        <w:rPr>
          <w:b/>
          <w:i/>
          <w:sz w:val="22"/>
          <w:szCs w:val="22"/>
        </w:rPr>
        <w:t>2</w:t>
      </w:r>
      <w:r w:rsidR="0091389B" w:rsidRPr="00E134FE">
        <w:rPr>
          <w:b/>
          <w:i/>
          <w:sz w:val="22"/>
          <w:szCs w:val="22"/>
        </w:rPr>
        <w:t>.</w:t>
      </w:r>
    </w:p>
    <w:p w:rsidR="00E81B70" w:rsidRDefault="00E81B70" w:rsidP="0091389B">
      <w:pPr>
        <w:autoSpaceDE w:val="0"/>
        <w:autoSpaceDN w:val="0"/>
        <w:adjustRightInd w:val="0"/>
        <w:spacing w:after="0"/>
        <w:ind w:left="0"/>
        <w:rPr>
          <w:b/>
          <w:sz w:val="22"/>
          <w:szCs w:val="22"/>
        </w:rPr>
      </w:pPr>
    </w:p>
    <w:p w:rsidR="00E81B70" w:rsidRDefault="00F557CB" w:rsidP="00E81B70">
      <w:pPr>
        <w:pStyle w:val="TCU-Epgrafe"/>
        <w:ind w:left="0"/>
        <w:rPr>
          <w:b/>
          <w:sz w:val="22"/>
          <w:szCs w:val="22"/>
        </w:rPr>
      </w:pPr>
      <w:r>
        <w:rPr>
          <w:b/>
          <w:sz w:val="22"/>
          <w:szCs w:val="22"/>
        </w:rPr>
        <w:t xml:space="preserve">4. </w:t>
      </w:r>
      <w:r w:rsidR="00E81B70" w:rsidRPr="00E134FE">
        <w:rPr>
          <w:b/>
          <w:sz w:val="22"/>
          <w:szCs w:val="22"/>
        </w:rPr>
        <w:t xml:space="preserve">A </w:t>
      </w:r>
      <w:r w:rsidR="00E81B70" w:rsidRPr="00E134FE">
        <w:rPr>
          <w:b/>
          <w:color w:val="000000"/>
          <w:sz w:val="22"/>
          <w:szCs w:val="22"/>
        </w:rPr>
        <w:t xml:space="preserve">desclassificação de proposta de licitante que contenha taxa de BDI acima de limites considerados adequados pelo TCU só deve ocorrer quando o preço global ofertado também se revelar excessivo, </w:t>
      </w:r>
      <w:r w:rsidR="00E81B70" w:rsidRPr="00E134FE">
        <w:rPr>
          <w:b/>
          <w:sz w:val="22"/>
          <w:szCs w:val="22"/>
        </w:rPr>
        <w:t>dado que a majoração do BDI pode ser compensada p</w:t>
      </w:r>
      <w:r>
        <w:rPr>
          <w:b/>
          <w:sz w:val="22"/>
          <w:szCs w:val="22"/>
        </w:rPr>
        <w:t>or</w:t>
      </w:r>
      <w:r w:rsidR="00E81B70" w:rsidRPr="00E134FE">
        <w:rPr>
          <w:b/>
          <w:sz w:val="22"/>
          <w:szCs w:val="22"/>
        </w:rPr>
        <w:t xml:space="preserve"> subavaliação de custos de serviços </w:t>
      </w:r>
      <w:r>
        <w:rPr>
          <w:b/>
          <w:sz w:val="22"/>
          <w:szCs w:val="22"/>
        </w:rPr>
        <w:t>e</w:t>
      </w:r>
      <w:r w:rsidR="00E81B70" w:rsidRPr="00E134FE">
        <w:rPr>
          <w:b/>
          <w:sz w:val="22"/>
          <w:szCs w:val="22"/>
        </w:rPr>
        <w:t xml:space="preserve"> produtos</w:t>
      </w:r>
    </w:p>
    <w:p w:rsidR="00462CEB" w:rsidRDefault="00E81B70" w:rsidP="00727910">
      <w:pPr>
        <w:pStyle w:val="Default"/>
        <w:jc w:val="both"/>
        <w:rPr>
          <w:b/>
          <w:sz w:val="22"/>
          <w:szCs w:val="22"/>
        </w:rPr>
      </w:pPr>
      <w:r w:rsidRPr="00E134FE">
        <w:rPr>
          <w:sz w:val="22"/>
          <w:szCs w:val="22"/>
        </w:rPr>
        <w:t>Auditoria realizada nas obras de implantação e ampliação do Sistema de Esgotamento Sanitário de São Luís/MA – Sistema Anil, identificou possíveis irregularidades na condução da Concorrência n. 005/2011 – CCL/CAEMA, que tem por objeto a primeira etapa do empreendimento. Tal licitação já foi homologad</w:t>
      </w:r>
      <w:r w:rsidR="00E46B25">
        <w:rPr>
          <w:sz w:val="22"/>
          <w:szCs w:val="22"/>
        </w:rPr>
        <w:t>a</w:t>
      </w:r>
      <w:r w:rsidRPr="00E134FE">
        <w:rPr>
          <w:sz w:val="22"/>
          <w:szCs w:val="22"/>
        </w:rPr>
        <w:t xml:space="preserve"> e o respectivo contrato, no valor de R$ 24.621.808,68, firmado com a empresa declarada vencedora. Quatro licitantes participaram do certame. Todas elas foram habilitadas. Na fase de julgamento das propostas, dois dos consórcios participantes tiveram suas propostas desclassificadas. A unidade técnica, entre outras ocorrências, apontou como indevida a desclassificação de proposta em razão de utilização de Bonificação de Despesas Indiretas – BDI em percentual excessivo. Ao endossar análise da unidade técnica, o relator anotou que: “</w:t>
      </w:r>
      <w:r w:rsidRPr="00E134FE">
        <w:rPr>
          <w:i/>
          <w:sz w:val="22"/>
          <w:szCs w:val="22"/>
        </w:rPr>
        <w:t>a utilização de BDI em percentuais superiores àqueles eventualmente fixados em determinado Acórdão do TCU pode ser compensado por preços inferiores obtidos nos custos dos serviços</w:t>
      </w:r>
      <w:r w:rsidRPr="00E134FE">
        <w:rPr>
          <w:sz w:val="22"/>
          <w:szCs w:val="22"/>
        </w:rPr>
        <w:t>”. Acrescentou que essa orientação norteara a decisão prolatada por meio do Acórdão n. 1.551/2008 – Plenário, cuja ementa foi lavrada nos seguintes termos: “</w:t>
      </w:r>
      <w:r w:rsidRPr="00E134FE">
        <w:rPr>
          <w:i/>
          <w:sz w:val="22"/>
          <w:szCs w:val="22"/>
        </w:rPr>
        <w:t>9. Não se admite a impugnação da taxa de BDI consagrada em processo licitatório plenamente válido sem que esteja cabalmente demonstrado que os demais componentes dos preços finais estejam superestimados, resultando em preços unitários completamente dissociados do padrão de mercado. (...)</w:t>
      </w:r>
      <w:r w:rsidRPr="00E134FE">
        <w:rPr>
          <w:sz w:val="22"/>
          <w:szCs w:val="22"/>
        </w:rPr>
        <w:t>”. A despeito disso, tendo em vista que a proposta do consórcio desclassificado, caso atualizada para a mesma data de referência da proposta vencedora do certame, superaria em R$ 727.733,59 o valor do citado contrato e também que eventual anulação não atenderia ao interesse público, o relator forneceu proposta de determinação visando prevenir a reincidência de irregularidade dessa mesma natureza. O Tribunal, então, ao acolher sua proposta, decidiu determinar à Companhia de Saneamento do Maranhão que: “</w:t>
      </w:r>
      <w:r w:rsidRPr="00E134FE">
        <w:rPr>
          <w:i/>
          <w:sz w:val="22"/>
          <w:szCs w:val="22"/>
        </w:rPr>
        <w:t>9.2.2. doravante, nas licitações que efetuar quando da utilização de verba pública federal: 9.2.2.1. somente desclassifique proposta de licitante que eventualmente tenha apresentado BDI em percentual superior àquele informado em Acórdão desta Corte, após a completa análise do preço global ofertado, dado que o excesso na cobrança do BDI pode ser compensado pelo custo de serviços e produtos</w:t>
      </w:r>
      <w:r w:rsidRPr="00E134FE">
        <w:rPr>
          <w:sz w:val="22"/>
          <w:szCs w:val="22"/>
        </w:rPr>
        <w:t xml:space="preserve">”. Precedente mencionado: Acórdão 1.551/2008-Plenário. </w:t>
      </w:r>
      <w:r w:rsidRPr="00E134FE">
        <w:rPr>
          <w:b/>
          <w:i/>
          <w:sz w:val="22"/>
          <w:szCs w:val="22"/>
        </w:rPr>
        <w:t>Acórdão nº. 1804/2012-Plenário, TC-007.626/2012-6, rel. Min. Marcos Bemquerer Costa, 11.7.201</w:t>
      </w:r>
      <w:r w:rsidR="005274F4">
        <w:rPr>
          <w:b/>
          <w:i/>
          <w:sz w:val="22"/>
          <w:szCs w:val="22"/>
        </w:rPr>
        <w:t>2</w:t>
      </w:r>
      <w:r w:rsidRPr="00E134FE">
        <w:rPr>
          <w:b/>
          <w:i/>
          <w:sz w:val="22"/>
          <w:szCs w:val="22"/>
        </w:rPr>
        <w:t>.</w:t>
      </w:r>
      <w:r w:rsidR="00727910">
        <w:rPr>
          <w:b/>
          <w:sz w:val="22"/>
          <w:szCs w:val="22"/>
        </w:rPr>
        <w:t xml:space="preserve"> </w:t>
      </w:r>
    </w:p>
    <w:p w:rsidR="00462CEB" w:rsidRDefault="00462CEB" w:rsidP="00727910">
      <w:pPr>
        <w:pStyle w:val="Default"/>
        <w:jc w:val="both"/>
        <w:rPr>
          <w:b/>
          <w:sz w:val="22"/>
          <w:szCs w:val="22"/>
        </w:rPr>
      </w:pPr>
    </w:p>
    <w:p w:rsidR="00462CEB" w:rsidRDefault="00462CEB" w:rsidP="00B4220C">
      <w:pPr>
        <w:pBdr>
          <w:top w:val="threeDEmboss" w:sz="24" w:space="0" w:color="auto"/>
        </w:pBdr>
        <w:tabs>
          <w:tab w:val="left" w:pos="284"/>
          <w:tab w:val="left" w:pos="2590"/>
        </w:tabs>
        <w:spacing w:after="0"/>
        <w:ind w:left="0"/>
        <w:jc w:val="center"/>
        <w:rPr>
          <w:b/>
          <w:sz w:val="22"/>
          <w:szCs w:val="22"/>
        </w:rPr>
      </w:pPr>
    </w:p>
    <w:p w:rsidR="00462CEB" w:rsidRDefault="00462CEB" w:rsidP="00462CEB">
      <w:pPr>
        <w:pStyle w:val="Default"/>
        <w:jc w:val="center"/>
        <w:rPr>
          <w:b/>
          <w:iCs/>
          <w:sz w:val="22"/>
          <w:szCs w:val="22"/>
        </w:rPr>
      </w:pPr>
      <w:r>
        <w:rPr>
          <w:b/>
          <w:iCs/>
          <w:sz w:val="22"/>
          <w:szCs w:val="22"/>
        </w:rPr>
        <w:t>SÚMULAS</w:t>
      </w:r>
    </w:p>
    <w:p w:rsidR="00462CEB" w:rsidRDefault="00462CEB" w:rsidP="00727910">
      <w:pPr>
        <w:pStyle w:val="Default"/>
        <w:jc w:val="both"/>
        <w:rPr>
          <w:b/>
          <w:iCs/>
          <w:sz w:val="22"/>
          <w:szCs w:val="22"/>
        </w:rPr>
      </w:pPr>
    </w:p>
    <w:p w:rsidR="00E81B70" w:rsidRDefault="00727910" w:rsidP="00727910">
      <w:pPr>
        <w:pStyle w:val="Default"/>
        <w:jc w:val="both"/>
        <w:rPr>
          <w:iCs/>
          <w:sz w:val="22"/>
          <w:szCs w:val="22"/>
        </w:rPr>
      </w:pPr>
      <w:r>
        <w:rPr>
          <w:b/>
          <w:iCs/>
          <w:sz w:val="22"/>
          <w:szCs w:val="22"/>
        </w:rPr>
        <w:t>S</w:t>
      </w:r>
      <w:r w:rsidR="00E81B70" w:rsidRPr="00E134FE">
        <w:rPr>
          <w:b/>
          <w:iCs/>
          <w:sz w:val="22"/>
          <w:szCs w:val="22"/>
        </w:rPr>
        <w:t>úmula nº 280</w:t>
      </w:r>
      <w:r w:rsidR="00E81B70" w:rsidRPr="00E134FE">
        <w:rPr>
          <w:iCs/>
          <w:sz w:val="22"/>
          <w:szCs w:val="22"/>
        </w:rPr>
        <w:t>: É vedada a participação de cooperativas em licitação quando, pela natureza do serviço ou pelo modo como é usualmente executado no mercado em geral, houver necessidade de subordinação jurídica entre o obreiro e o contratado, bem como de pessoalidade e habitualidade</w:t>
      </w:r>
      <w:r w:rsidR="00E81B70">
        <w:rPr>
          <w:iCs/>
          <w:sz w:val="22"/>
          <w:szCs w:val="22"/>
        </w:rPr>
        <w:t>.</w:t>
      </w:r>
    </w:p>
    <w:p w:rsidR="00462CEB" w:rsidRDefault="00462CEB" w:rsidP="00727910">
      <w:pPr>
        <w:pStyle w:val="Default"/>
        <w:jc w:val="both"/>
        <w:rPr>
          <w:sz w:val="22"/>
          <w:szCs w:val="22"/>
        </w:rPr>
      </w:pPr>
    </w:p>
    <w:p w:rsidR="00462CEB" w:rsidRPr="00E134FE" w:rsidRDefault="00462CEB" w:rsidP="00727910">
      <w:pPr>
        <w:pStyle w:val="Default"/>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E134FE" w:rsidTr="0030360F">
        <w:trPr>
          <w:trHeight w:val="779"/>
          <w:jc w:val="center"/>
        </w:trPr>
        <w:tc>
          <w:tcPr>
            <w:tcW w:w="0" w:type="auto"/>
            <w:vAlign w:val="center"/>
          </w:tcPr>
          <w:p w:rsidR="007334B1" w:rsidRPr="00E134FE" w:rsidRDefault="00C10DD5" w:rsidP="006564F2">
            <w:pPr>
              <w:pStyle w:val="enter-3pt"/>
              <w:tabs>
                <w:tab w:val="left" w:pos="2590"/>
              </w:tabs>
              <w:spacing w:line="240" w:lineRule="auto"/>
              <w:rPr>
                <w:b/>
                <w:i/>
                <w:sz w:val="22"/>
                <w:szCs w:val="22"/>
              </w:rPr>
            </w:pPr>
            <w:r w:rsidRPr="00E134FE">
              <w:rPr>
                <w:b/>
                <w:i/>
                <w:sz w:val="22"/>
                <w:szCs w:val="22"/>
              </w:rPr>
              <w:t>Elaboração: Secretaria das Sessões</w:t>
            </w:r>
          </w:p>
          <w:p w:rsidR="007334B1" w:rsidRPr="00E134FE" w:rsidRDefault="007334B1" w:rsidP="006564F2">
            <w:pPr>
              <w:pStyle w:val="enter-3pt"/>
              <w:tabs>
                <w:tab w:val="left" w:pos="2590"/>
              </w:tabs>
              <w:spacing w:line="240" w:lineRule="auto"/>
              <w:rPr>
                <w:b/>
                <w:i/>
                <w:sz w:val="22"/>
                <w:szCs w:val="22"/>
              </w:rPr>
            </w:pPr>
            <w:r w:rsidRPr="00E134FE">
              <w:rPr>
                <w:b/>
                <w:i/>
                <w:sz w:val="22"/>
                <w:szCs w:val="22"/>
              </w:rPr>
              <w:t xml:space="preserve">Contato: </w:t>
            </w:r>
            <w:hyperlink r:id="rId8" w:history="1">
              <w:r w:rsidRPr="00E134FE">
                <w:rPr>
                  <w:rStyle w:val="Hyperlink"/>
                  <w:b/>
                  <w:i/>
                  <w:color w:val="auto"/>
                  <w:sz w:val="22"/>
                  <w:szCs w:val="22"/>
                </w:rPr>
                <w:t>infojuris@tcu.gov.br</w:t>
              </w:r>
            </w:hyperlink>
          </w:p>
        </w:tc>
      </w:tr>
    </w:tbl>
    <w:p w:rsidR="00F3058F" w:rsidRPr="00E134FE" w:rsidRDefault="00F3058F" w:rsidP="0053655B">
      <w:pPr>
        <w:pStyle w:val="PargrafodaLista"/>
        <w:widowControl w:val="0"/>
        <w:autoSpaceDE w:val="0"/>
        <w:autoSpaceDN w:val="0"/>
        <w:adjustRightInd w:val="0"/>
        <w:ind w:left="0"/>
        <w:jc w:val="both"/>
        <w:rPr>
          <w:b/>
          <w:color w:val="FF0000"/>
          <w:sz w:val="22"/>
        </w:rPr>
      </w:pPr>
    </w:p>
    <w:sectPr w:rsidR="00F3058F" w:rsidRPr="00E134FE"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203" w:rsidRDefault="00A16203" w:rsidP="008B0547">
      <w:pPr>
        <w:spacing w:after="0"/>
      </w:pPr>
      <w:r>
        <w:separator/>
      </w:r>
    </w:p>
  </w:endnote>
  <w:endnote w:type="continuationSeparator" w:id="0">
    <w:p w:rsidR="00A16203" w:rsidRDefault="00A16203"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6A459C"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A025D3">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203" w:rsidRDefault="00A16203" w:rsidP="008B0547">
      <w:pPr>
        <w:spacing w:after="0"/>
      </w:pPr>
      <w:r>
        <w:separator/>
      </w:r>
    </w:p>
  </w:footnote>
  <w:footnote w:type="continuationSeparator" w:id="0">
    <w:p w:rsidR="00A16203" w:rsidRDefault="00A16203"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5E59BD"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5E59BD" w:rsidP="00080148">
    <w:pPr>
      <w:spacing w:after="0"/>
      <w:rPr>
        <w:rFonts w:ascii="Arial" w:hAnsi="Arial" w:cs="Arial"/>
        <w:b/>
      </w:rPr>
    </w:pPr>
    <w:r w:rsidRPr="006A459C">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52E06"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5875A3" w:rsidRPr="00515E7B">
      <w:rPr>
        <w:rFonts w:ascii="Arial" w:hAnsi="Arial" w:cs="Arial"/>
        <w:noProof/>
        <w:lang w:eastAsia="pt-BR"/>
      </w:rPr>
      <w:t>Info</w:t>
    </w:r>
    <w:r w:rsidR="005875A3">
      <w:rPr>
        <w:rFonts w:ascii="Arial" w:hAnsi="Arial" w:cs="Arial"/>
        <w:noProof/>
        <w:lang w:eastAsia="pt-BR"/>
      </w:rPr>
      <w:t>rmativo de L</w:t>
    </w:r>
    <w:r w:rsidR="005875A3" w:rsidRPr="00515E7B">
      <w:rPr>
        <w:rFonts w:ascii="Arial" w:hAnsi="Arial" w:cs="Arial"/>
        <w:noProof/>
        <w:lang w:eastAsia="pt-BR"/>
      </w:rPr>
      <w:t xml:space="preserve">icitações e </w:t>
    </w:r>
    <w:r w:rsidR="005875A3">
      <w:rPr>
        <w:rFonts w:ascii="Arial" w:hAnsi="Arial" w:cs="Arial"/>
        <w:noProof/>
        <w:lang w:eastAsia="pt-BR"/>
      </w:rPr>
      <w:t>C</w:t>
    </w:r>
    <w:r w:rsidR="005875A3" w:rsidRPr="00515E7B">
      <w:rPr>
        <w:rFonts w:ascii="Arial" w:hAnsi="Arial" w:cs="Arial"/>
        <w:noProof/>
        <w:lang w:eastAsia="pt-BR"/>
      </w:rPr>
      <w:t>ontratos</w:t>
    </w:r>
    <w:r w:rsidR="005875A3">
      <w:rPr>
        <w:rFonts w:ascii="Arial" w:hAnsi="Arial" w:cs="Arial"/>
        <w:noProof/>
        <w:lang w:eastAsia="pt-BR"/>
      </w:rPr>
      <w:t xml:space="preserve"> nº </w:t>
    </w:r>
    <w:r w:rsidR="00AB1BB4">
      <w:rPr>
        <w:rFonts w:ascii="Arial" w:hAnsi="Arial" w:cs="Arial"/>
        <w:noProof/>
        <w:lang w:eastAsia="pt-BR"/>
      </w:rPr>
      <w:t>1</w:t>
    </w:r>
    <w:r w:rsidR="000227F4">
      <w:rPr>
        <w:rFonts w:ascii="Arial" w:hAnsi="Arial" w:cs="Arial"/>
        <w:noProof/>
        <w:lang w:eastAsia="pt-BR"/>
      </w:rPr>
      <w:t>1</w:t>
    </w:r>
    <w:r w:rsidR="00C511CC">
      <w:rPr>
        <w:rFonts w:ascii="Arial" w:hAnsi="Arial" w:cs="Arial"/>
        <w:noProof/>
        <w:lang w:eastAsia="pt-BR"/>
      </w:rPr>
      <w:t>4</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1">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EC6694A"/>
    <w:multiLevelType w:val="hybridMultilevel"/>
    <w:tmpl w:val="928A5542"/>
    <w:lvl w:ilvl="0" w:tplc="504E1654">
      <w:start w:val="2"/>
      <w:numFmt w:val="decimal"/>
      <w:lvlText w:val="%1."/>
      <w:lvlJc w:val="left"/>
      <w:pPr>
        <w:tabs>
          <w:tab w:val="num" w:pos="1860"/>
        </w:tabs>
        <w:ind w:left="1860" w:hanging="360"/>
      </w:pPr>
      <w:rPr>
        <w:rFonts w:cs="Times New Roman" w:hint="default"/>
      </w:rPr>
    </w:lvl>
    <w:lvl w:ilvl="1" w:tplc="04160019">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3746DBD"/>
    <w:multiLevelType w:val="hybridMultilevel"/>
    <w:tmpl w:val="4FEA49F2"/>
    <w:lvl w:ilvl="0" w:tplc="A182A0AC">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687A7F"/>
    <w:multiLevelType w:val="hybridMultilevel"/>
    <w:tmpl w:val="5B0683B2"/>
    <w:lvl w:ilvl="0" w:tplc="98989728">
      <w:start w:val="2"/>
      <w:numFmt w:val="decimal"/>
      <w:lvlText w:val="%1."/>
      <w:lvlJc w:val="left"/>
      <w:pPr>
        <w:ind w:left="1500" w:hanging="114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481C11C1"/>
    <w:multiLevelType w:val="hybridMultilevel"/>
    <w:tmpl w:val="7A36F0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E8D4AB8"/>
    <w:multiLevelType w:val="hybridMultilevel"/>
    <w:tmpl w:val="7538896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7">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0BF56F5"/>
    <w:multiLevelType w:val="hybridMultilevel"/>
    <w:tmpl w:val="464A0018"/>
    <w:lvl w:ilvl="0" w:tplc="ABBE07CA">
      <w:start w:val="2"/>
      <w:numFmt w:val="decimal"/>
      <w:lvlText w:val="%1."/>
      <w:lvlJc w:val="left"/>
      <w:pPr>
        <w:ind w:left="644" w:hanging="360"/>
      </w:pPr>
      <w:rPr>
        <w:rFonts w:cs="Times New Roman" w:hint="default"/>
      </w:rPr>
    </w:lvl>
    <w:lvl w:ilvl="1" w:tplc="04160019">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30">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31">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34">
    <w:nsid w:val="76684430"/>
    <w:multiLevelType w:val="multilevel"/>
    <w:tmpl w:val="CD805612"/>
    <w:lvl w:ilvl="0">
      <w:start w:val="2"/>
      <w:numFmt w:val="decimal"/>
      <w:lvlText w:val="%1."/>
      <w:lvlJc w:val="left"/>
      <w:pPr>
        <w:ind w:left="1428" w:hanging="360"/>
      </w:pPr>
      <w:rPr>
        <w:rFonts w:cs="Times New Roman" w:hint="default"/>
      </w:rPr>
    </w:lvl>
    <w:lvl w:ilvl="1">
      <w:start w:val="10"/>
      <w:numFmt w:val="decimal"/>
      <w:isLgl/>
      <w:lvlText w:val="%1.%2."/>
      <w:lvlJc w:val="left"/>
      <w:pPr>
        <w:ind w:left="1689" w:hanging="555"/>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1986" w:hanging="720"/>
      </w:pPr>
      <w:rPr>
        <w:rFonts w:cs="Times New Roman" w:hint="default"/>
      </w:rPr>
    </w:lvl>
    <w:lvl w:ilvl="4">
      <w:start w:val="1"/>
      <w:numFmt w:val="decimal"/>
      <w:isLgl/>
      <w:lvlText w:val="%1.%2.%3.%4.%5."/>
      <w:lvlJc w:val="left"/>
      <w:pPr>
        <w:ind w:left="2412" w:hanging="1080"/>
      </w:pPr>
      <w:rPr>
        <w:rFonts w:cs="Times New Roman" w:hint="default"/>
      </w:rPr>
    </w:lvl>
    <w:lvl w:ilvl="5">
      <w:start w:val="1"/>
      <w:numFmt w:val="decimal"/>
      <w:isLgl/>
      <w:lvlText w:val="%1.%2.%3.%4.%5.%6."/>
      <w:lvlJc w:val="left"/>
      <w:pPr>
        <w:ind w:left="2478" w:hanging="1080"/>
      </w:pPr>
      <w:rPr>
        <w:rFonts w:cs="Times New Roman" w:hint="default"/>
      </w:rPr>
    </w:lvl>
    <w:lvl w:ilvl="6">
      <w:start w:val="1"/>
      <w:numFmt w:val="decimal"/>
      <w:isLgl/>
      <w:lvlText w:val="%1.%2.%3.%4.%5.%6.%7."/>
      <w:lvlJc w:val="left"/>
      <w:pPr>
        <w:ind w:left="2904" w:hanging="1440"/>
      </w:pPr>
      <w:rPr>
        <w:rFonts w:cs="Times New Roman" w:hint="default"/>
      </w:rPr>
    </w:lvl>
    <w:lvl w:ilvl="7">
      <w:start w:val="1"/>
      <w:numFmt w:val="decimal"/>
      <w:isLgl/>
      <w:lvlText w:val="%1.%2.%3.%4.%5.%6.%7.%8."/>
      <w:lvlJc w:val="left"/>
      <w:pPr>
        <w:ind w:left="2970" w:hanging="1440"/>
      </w:pPr>
      <w:rPr>
        <w:rFonts w:cs="Times New Roman" w:hint="default"/>
      </w:rPr>
    </w:lvl>
    <w:lvl w:ilvl="8">
      <w:start w:val="1"/>
      <w:numFmt w:val="decimal"/>
      <w:isLgl/>
      <w:lvlText w:val="%1.%2.%3.%4.%5.%6.%7.%8.%9."/>
      <w:lvlJc w:val="left"/>
      <w:pPr>
        <w:ind w:left="3396" w:hanging="1800"/>
      </w:pPr>
      <w:rPr>
        <w:rFonts w:cs="Times New Roman" w:hint="default"/>
      </w:rPr>
    </w:lvl>
  </w:abstractNum>
  <w:abstractNum w:abstractNumId="3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7"/>
  </w:num>
  <w:num w:numId="2">
    <w:abstractNumId w:val="20"/>
  </w:num>
  <w:num w:numId="3">
    <w:abstractNumId w:val="8"/>
  </w:num>
  <w:num w:numId="4">
    <w:abstractNumId w:val="0"/>
  </w:num>
  <w:num w:numId="5">
    <w:abstractNumId w:val="11"/>
  </w:num>
  <w:num w:numId="6">
    <w:abstractNumId w:val="18"/>
  </w:num>
  <w:num w:numId="7">
    <w:abstractNumId w:val="32"/>
  </w:num>
  <w:num w:numId="8">
    <w:abstractNumId w:val="28"/>
  </w:num>
  <w:num w:numId="9">
    <w:abstractNumId w:val="24"/>
  </w:num>
  <w:num w:numId="10">
    <w:abstractNumId w:val="6"/>
  </w:num>
  <w:num w:numId="11">
    <w:abstractNumId w:val="35"/>
  </w:num>
  <w:num w:numId="12">
    <w:abstractNumId w:val="4"/>
  </w:num>
  <w:num w:numId="13">
    <w:abstractNumId w:val="17"/>
  </w:num>
  <w:num w:numId="14">
    <w:abstractNumId w:val="31"/>
  </w:num>
  <w:num w:numId="15">
    <w:abstractNumId w:val="15"/>
  </w:num>
  <w:num w:numId="16">
    <w:abstractNumId w:val="2"/>
  </w:num>
  <w:num w:numId="17">
    <w:abstractNumId w:val="13"/>
  </w:num>
  <w:num w:numId="18">
    <w:abstractNumId w:val="33"/>
    <w:lvlOverride w:ilvl="0">
      <w:startOverride w:val="1"/>
    </w:lvlOverride>
  </w:num>
  <w:num w:numId="19">
    <w:abstractNumId w:val="26"/>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 w:numId="31">
    <w:abstractNumId w:val="25"/>
  </w:num>
  <w:num w:numId="32">
    <w:abstractNumId w:val="22"/>
  </w:num>
  <w:num w:numId="33">
    <w:abstractNumId w:val="29"/>
  </w:num>
  <w:num w:numId="34">
    <w:abstractNumId w:val="23"/>
  </w:num>
  <w:num w:numId="35">
    <w:abstractNumId w:val="21"/>
  </w:num>
  <w:num w:numId="36">
    <w:abstractNumId w:val="1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06E8"/>
    <w:rsid w:val="0000092D"/>
    <w:rsid w:val="0000153E"/>
    <w:rsid w:val="00001878"/>
    <w:rsid w:val="00001B69"/>
    <w:rsid w:val="000021D2"/>
    <w:rsid w:val="00003CEA"/>
    <w:rsid w:val="00004614"/>
    <w:rsid w:val="00004D04"/>
    <w:rsid w:val="00005435"/>
    <w:rsid w:val="00005BA5"/>
    <w:rsid w:val="00005E1E"/>
    <w:rsid w:val="00005F57"/>
    <w:rsid w:val="0000636F"/>
    <w:rsid w:val="000069F3"/>
    <w:rsid w:val="0001037C"/>
    <w:rsid w:val="000118BC"/>
    <w:rsid w:val="000118CC"/>
    <w:rsid w:val="00011BA0"/>
    <w:rsid w:val="00011D5A"/>
    <w:rsid w:val="00012468"/>
    <w:rsid w:val="00013851"/>
    <w:rsid w:val="00013A1F"/>
    <w:rsid w:val="000145F8"/>
    <w:rsid w:val="000161F7"/>
    <w:rsid w:val="0001636D"/>
    <w:rsid w:val="00016A5D"/>
    <w:rsid w:val="0001776E"/>
    <w:rsid w:val="000179E2"/>
    <w:rsid w:val="00020C27"/>
    <w:rsid w:val="00020C75"/>
    <w:rsid w:val="00020FC8"/>
    <w:rsid w:val="00021532"/>
    <w:rsid w:val="0002237E"/>
    <w:rsid w:val="0002238E"/>
    <w:rsid w:val="000227F4"/>
    <w:rsid w:val="0002327E"/>
    <w:rsid w:val="00023D72"/>
    <w:rsid w:val="000253D1"/>
    <w:rsid w:val="00025450"/>
    <w:rsid w:val="00025753"/>
    <w:rsid w:val="00025A32"/>
    <w:rsid w:val="000262E8"/>
    <w:rsid w:val="000271FA"/>
    <w:rsid w:val="0002751C"/>
    <w:rsid w:val="00027B2E"/>
    <w:rsid w:val="000300A2"/>
    <w:rsid w:val="00032198"/>
    <w:rsid w:val="00032CA1"/>
    <w:rsid w:val="00033551"/>
    <w:rsid w:val="0003422F"/>
    <w:rsid w:val="00035FBF"/>
    <w:rsid w:val="00037DB6"/>
    <w:rsid w:val="00037DCE"/>
    <w:rsid w:val="00041450"/>
    <w:rsid w:val="000431BD"/>
    <w:rsid w:val="000438FC"/>
    <w:rsid w:val="000460E4"/>
    <w:rsid w:val="0004660A"/>
    <w:rsid w:val="00046CF7"/>
    <w:rsid w:val="00050483"/>
    <w:rsid w:val="0005133B"/>
    <w:rsid w:val="00051AAB"/>
    <w:rsid w:val="00051D57"/>
    <w:rsid w:val="0005205F"/>
    <w:rsid w:val="00052B15"/>
    <w:rsid w:val="00052BCA"/>
    <w:rsid w:val="0005356E"/>
    <w:rsid w:val="000540FC"/>
    <w:rsid w:val="0005412B"/>
    <w:rsid w:val="00054432"/>
    <w:rsid w:val="0005485B"/>
    <w:rsid w:val="00054C16"/>
    <w:rsid w:val="00054FBE"/>
    <w:rsid w:val="00055D4F"/>
    <w:rsid w:val="000562CD"/>
    <w:rsid w:val="0005656B"/>
    <w:rsid w:val="00056A5A"/>
    <w:rsid w:val="00056D51"/>
    <w:rsid w:val="0006028E"/>
    <w:rsid w:val="00060CE3"/>
    <w:rsid w:val="00061C2E"/>
    <w:rsid w:val="000622E0"/>
    <w:rsid w:val="00062B46"/>
    <w:rsid w:val="00063C6E"/>
    <w:rsid w:val="000647B1"/>
    <w:rsid w:val="00065A8B"/>
    <w:rsid w:val="00065E95"/>
    <w:rsid w:val="00066E66"/>
    <w:rsid w:val="00066F26"/>
    <w:rsid w:val="0006707B"/>
    <w:rsid w:val="000675D5"/>
    <w:rsid w:val="00067E95"/>
    <w:rsid w:val="00070785"/>
    <w:rsid w:val="0007259B"/>
    <w:rsid w:val="00072916"/>
    <w:rsid w:val="00072F56"/>
    <w:rsid w:val="00074384"/>
    <w:rsid w:val="00074AC5"/>
    <w:rsid w:val="00077A56"/>
    <w:rsid w:val="00077BA4"/>
    <w:rsid w:val="0008010D"/>
    <w:rsid w:val="00080148"/>
    <w:rsid w:val="000807D4"/>
    <w:rsid w:val="00081635"/>
    <w:rsid w:val="00081DFB"/>
    <w:rsid w:val="000832AD"/>
    <w:rsid w:val="00083514"/>
    <w:rsid w:val="000835D8"/>
    <w:rsid w:val="00084282"/>
    <w:rsid w:val="00084727"/>
    <w:rsid w:val="000858EF"/>
    <w:rsid w:val="00086A39"/>
    <w:rsid w:val="00086BAA"/>
    <w:rsid w:val="00087006"/>
    <w:rsid w:val="00087894"/>
    <w:rsid w:val="00087C6C"/>
    <w:rsid w:val="0009058C"/>
    <w:rsid w:val="00090D8A"/>
    <w:rsid w:val="0009133A"/>
    <w:rsid w:val="000916AF"/>
    <w:rsid w:val="000923FB"/>
    <w:rsid w:val="000929ED"/>
    <w:rsid w:val="00092C2E"/>
    <w:rsid w:val="00094A7D"/>
    <w:rsid w:val="00094C5B"/>
    <w:rsid w:val="00094EEC"/>
    <w:rsid w:val="00095069"/>
    <w:rsid w:val="00095D98"/>
    <w:rsid w:val="0009649A"/>
    <w:rsid w:val="0009655D"/>
    <w:rsid w:val="0009748C"/>
    <w:rsid w:val="0009780B"/>
    <w:rsid w:val="00097863"/>
    <w:rsid w:val="00097ABD"/>
    <w:rsid w:val="00097BF6"/>
    <w:rsid w:val="000A0EF8"/>
    <w:rsid w:val="000A152A"/>
    <w:rsid w:val="000A1EBD"/>
    <w:rsid w:val="000A2C56"/>
    <w:rsid w:val="000A402F"/>
    <w:rsid w:val="000A4632"/>
    <w:rsid w:val="000A47EA"/>
    <w:rsid w:val="000A57DA"/>
    <w:rsid w:val="000A599E"/>
    <w:rsid w:val="000A6269"/>
    <w:rsid w:val="000A62BD"/>
    <w:rsid w:val="000A6645"/>
    <w:rsid w:val="000A77BB"/>
    <w:rsid w:val="000B0ECB"/>
    <w:rsid w:val="000B0FEA"/>
    <w:rsid w:val="000B2AFA"/>
    <w:rsid w:val="000B3444"/>
    <w:rsid w:val="000B4B33"/>
    <w:rsid w:val="000B4C5B"/>
    <w:rsid w:val="000B4EBB"/>
    <w:rsid w:val="000B5DB2"/>
    <w:rsid w:val="000B5DD4"/>
    <w:rsid w:val="000B639F"/>
    <w:rsid w:val="000B6475"/>
    <w:rsid w:val="000B6BC1"/>
    <w:rsid w:val="000C0013"/>
    <w:rsid w:val="000C02AD"/>
    <w:rsid w:val="000C049A"/>
    <w:rsid w:val="000C22BE"/>
    <w:rsid w:val="000C22C0"/>
    <w:rsid w:val="000C28CC"/>
    <w:rsid w:val="000C2CBC"/>
    <w:rsid w:val="000C3DAB"/>
    <w:rsid w:val="000C4611"/>
    <w:rsid w:val="000C4A10"/>
    <w:rsid w:val="000C4AC9"/>
    <w:rsid w:val="000C5799"/>
    <w:rsid w:val="000C5FDE"/>
    <w:rsid w:val="000C61FA"/>
    <w:rsid w:val="000C7281"/>
    <w:rsid w:val="000C7D11"/>
    <w:rsid w:val="000D14D9"/>
    <w:rsid w:val="000D1878"/>
    <w:rsid w:val="000D1B91"/>
    <w:rsid w:val="000D1C53"/>
    <w:rsid w:val="000D1DC7"/>
    <w:rsid w:val="000D1EF5"/>
    <w:rsid w:val="000D1FD7"/>
    <w:rsid w:val="000D359B"/>
    <w:rsid w:val="000D6388"/>
    <w:rsid w:val="000D6418"/>
    <w:rsid w:val="000D6839"/>
    <w:rsid w:val="000D6906"/>
    <w:rsid w:val="000D7DB6"/>
    <w:rsid w:val="000D7DED"/>
    <w:rsid w:val="000E020F"/>
    <w:rsid w:val="000E12F7"/>
    <w:rsid w:val="000E132A"/>
    <w:rsid w:val="000E1A4B"/>
    <w:rsid w:val="000E1D37"/>
    <w:rsid w:val="000E28AC"/>
    <w:rsid w:val="000E2D47"/>
    <w:rsid w:val="000E3B31"/>
    <w:rsid w:val="000E3C6D"/>
    <w:rsid w:val="000E504D"/>
    <w:rsid w:val="000E5EAB"/>
    <w:rsid w:val="000E7FD4"/>
    <w:rsid w:val="000F1450"/>
    <w:rsid w:val="000F1786"/>
    <w:rsid w:val="000F2133"/>
    <w:rsid w:val="000F28E9"/>
    <w:rsid w:val="000F2975"/>
    <w:rsid w:val="000F2D05"/>
    <w:rsid w:val="000F2F92"/>
    <w:rsid w:val="000F2FD9"/>
    <w:rsid w:val="000F4B18"/>
    <w:rsid w:val="000F6986"/>
    <w:rsid w:val="000F6D85"/>
    <w:rsid w:val="000F7B66"/>
    <w:rsid w:val="000F7CEE"/>
    <w:rsid w:val="000F7D84"/>
    <w:rsid w:val="001005A8"/>
    <w:rsid w:val="00101707"/>
    <w:rsid w:val="00102D37"/>
    <w:rsid w:val="001041ED"/>
    <w:rsid w:val="00104AAD"/>
    <w:rsid w:val="001104BA"/>
    <w:rsid w:val="00111A71"/>
    <w:rsid w:val="001125A2"/>
    <w:rsid w:val="00112676"/>
    <w:rsid w:val="00112A5F"/>
    <w:rsid w:val="0011373A"/>
    <w:rsid w:val="00113A1F"/>
    <w:rsid w:val="00114511"/>
    <w:rsid w:val="001156BA"/>
    <w:rsid w:val="00115911"/>
    <w:rsid w:val="0011691F"/>
    <w:rsid w:val="00116BAB"/>
    <w:rsid w:val="00117E95"/>
    <w:rsid w:val="001203BE"/>
    <w:rsid w:val="00121782"/>
    <w:rsid w:val="00122F63"/>
    <w:rsid w:val="00123E6B"/>
    <w:rsid w:val="00125476"/>
    <w:rsid w:val="00125B0B"/>
    <w:rsid w:val="00125F9A"/>
    <w:rsid w:val="00126026"/>
    <w:rsid w:val="00126198"/>
    <w:rsid w:val="001263AF"/>
    <w:rsid w:val="00126A9F"/>
    <w:rsid w:val="00130032"/>
    <w:rsid w:val="00130A0C"/>
    <w:rsid w:val="00130EF3"/>
    <w:rsid w:val="001316FC"/>
    <w:rsid w:val="0013322B"/>
    <w:rsid w:val="0013393F"/>
    <w:rsid w:val="00133EA9"/>
    <w:rsid w:val="00133FBC"/>
    <w:rsid w:val="0013476D"/>
    <w:rsid w:val="001351D5"/>
    <w:rsid w:val="00135D01"/>
    <w:rsid w:val="00135EDA"/>
    <w:rsid w:val="0013735A"/>
    <w:rsid w:val="00137B22"/>
    <w:rsid w:val="00137FE3"/>
    <w:rsid w:val="00140FED"/>
    <w:rsid w:val="00141D7A"/>
    <w:rsid w:val="001420D1"/>
    <w:rsid w:val="001420FE"/>
    <w:rsid w:val="00142621"/>
    <w:rsid w:val="00142C16"/>
    <w:rsid w:val="001444A2"/>
    <w:rsid w:val="00144987"/>
    <w:rsid w:val="00151F92"/>
    <w:rsid w:val="0015258E"/>
    <w:rsid w:val="00152ECC"/>
    <w:rsid w:val="001532E4"/>
    <w:rsid w:val="00155D65"/>
    <w:rsid w:val="00156851"/>
    <w:rsid w:val="0015699C"/>
    <w:rsid w:val="00156A48"/>
    <w:rsid w:val="00156C90"/>
    <w:rsid w:val="00156DDB"/>
    <w:rsid w:val="00157614"/>
    <w:rsid w:val="001576E2"/>
    <w:rsid w:val="00157AFE"/>
    <w:rsid w:val="00157C0F"/>
    <w:rsid w:val="001612C0"/>
    <w:rsid w:val="001614AF"/>
    <w:rsid w:val="0016352E"/>
    <w:rsid w:val="001665B9"/>
    <w:rsid w:val="001667C0"/>
    <w:rsid w:val="00166C60"/>
    <w:rsid w:val="00171E89"/>
    <w:rsid w:val="001737F7"/>
    <w:rsid w:val="001744E7"/>
    <w:rsid w:val="0017459B"/>
    <w:rsid w:val="00174E4D"/>
    <w:rsid w:val="00176287"/>
    <w:rsid w:val="00176375"/>
    <w:rsid w:val="001766A9"/>
    <w:rsid w:val="00180774"/>
    <w:rsid w:val="00181339"/>
    <w:rsid w:val="00181680"/>
    <w:rsid w:val="00181848"/>
    <w:rsid w:val="00183A7D"/>
    <w:rsid w:val="001847D6"/>
    <w:rsid w:val="00184DD0"/>
    <w:rsid w:val="0018776F"/>
    <w:rsid w:val="00190FE2"/>
    <w:rsid w:val="00192052"/>
    <w:rsid w:val="0019284D"/>
    <w:rsid w:val="00194053"/>
    <w:rsid w:val="00194EDA"/>
    <w:rsid w:val="001956E2"/>
    <w:rsid w:val="00195F77"/>
    <w:rsid w:val="00196098"/>
    <w:rsid w:val="001A0B42"/>
    <w:rsid w:val="001A0CC1"/>
    <w:rsid w:val="001A204B"/>
    <w:rsid w:val="001A2A67"/>
    <w:rsid w:val="001A2B80"/>
    <w:rsid w:val="001A3198"/>
    <w:rsid w:val="001A31E4"/>
    <w:rsid w:val="001A330B"/>
    <w:rsid w:val="001A335E"/>
    <w:rsid w:val="001A37F4"/>
    <w:rsid w:val="001A4C6F"/>
    <w:rsid w:val="001A58D8"/>
    <w:rsid w:val="001A5C45"/>
    <w:rsid w:val="001A60A2"/>
    <w:rsid w:val="001A75FE"/>
    <w:rsid w:val="001A79D3"/>
    <w:rsid w:val="001A7BF5"/>
    <w:rsid w:val="001B1669"/>
    <w:rsid w:val="001B19FF"/>
    <w:rsid w:val="001B2580"/>
    <w:rsid w:val="001B2931"/>
    <w:rsid w:val="001B2A46"/>
    <w:rsid w:val="001B3729"/>
    <w:rsid w:val="001B3B42"/>
    <w:rsid w:val="001B3BEF"/>
    <w:rsid w:val="001B3E8E"/>
    <w:rsid w:val="001B4316"/>
    <w:rsid w:val="001B4F90"/>
    <w:rsid w:val="001B5333"/>
    <w:rsid w:val="001B5426"/>
    <w:rsid w:val="001B6823"/>
    <w:rsid w:val="001B7F4F"/>
    <w:rsid w:val="001C0575"/>
    <w:rsid w:val="001C08D8"/>
    <w:rsid w:val="001C0A66"/>
    <w:rsid w:val="001C1568"/>
    <w:rsid w:val="001C1903"/>
    <w:rsid w:val="001C23B5"/>
    <w:rsid w:val="001C2492"/>
    <w:rsid w:val="001C2950"/>
    <w:rsid w:val="001C437E"/>
    <w:rsid w:val="001C5C51"/>
    <w:rsid w:val="001C5CDF"/>
    <w:rsid w:val="001C6A2C"/>
    <w:rsid w:val="001C6E55"/>
    <w:rsid w:val="001C71E3"/>
    <w:rsid w:val="001C72D6"/>
    <w:rsid w:val="001C7DC4"/>
    <w:rsid w:val="001D03C7"/>
    <w:rsid w:val="001D0FAF"/>
    <w:rsid w:val="001D1478"/>
    <w:rsid w:val="001D1E52"/>
    <w:rsid w:val="001D35B4"/>
    <w:rsid w:val="001D5190"/>
    <w:rsid w:val="001D56C3"/>
    <w:rsid w:val="001D73B6"/>
    <w:rsid w:val="001D74CE"/>
    <w:rsid w:val="001D7622"/>
    <w:rsid w:val="001D79D0"/>
    <w:rsid w:val="001E0BF1"/>
    <w:rsid w:val="001E1E28"/>
    <w:rsid w:val="001E2620"/>
    <w:rsid w:val="001E3D51"/>
    <w:rsid w:val="001E4147"/>
    <w:rsid w:val="001E4CBA"/>
    <w:rsid w:val="001E5B5B"/>
    <w:rsid w:val="001E5CBA"/>
    <w:rsid w:val="001E7019"/>
    <w:rsid w:val="001E71F9"/>
    <w:rsid w:val="001E747D"/>
    <w:rsid w:val="001E76DA"/>
    <w:rsid w:val="001E7C3D"/>
    <w:rsid w:val="001E7F81"/>
    <w:rsid w:val="001F00DF"/>
    <w:rsid w:val="001F182A"/>
    <w:rsid w:val="001F1E8F"/>
    <w:rsid w:val="001F553C"/>
    <w:rsid w:val="001F64D1"/>
    <w:rsid w:val="001F6BB0"/>
    <w:rsid w:val="00200260"/>
    <w:rsid w:val="002002CE"/>
    <w:rsid w:val="0020066F"/>
    <w:rsid w:val="0020107A"/>
    <w:rsid w:val="0020135D"/>
    <w:rsid w:val="00201FED"/>
    <w:rsid w:val="00202061"/>
    <w:rsid w:val="00202EAD"/>
    <w:rsid w:val="00203A6F"/>
    <w:rsid w:val="00206C2E"/>
    <w:rsid w:val="0021001C"/>
    <w:rsid w:val="00211194"/>
    <w:rsid w:val="00211816"/>
    <w:rsid w:val="00212E42"/>
    <w:rsid w:val="002139A2"/>
    <w:rsid w:val="00217566"/>
    <w:rsid w:val="00217B1B"/>
    <w:rsid w:val="00220D43"/>
    <w:rsid w:val="00221D51"/>
    <w:rsid w:val="00223BB9"/>
    <w:rsid w:val="00224F04"/>
    <w:rsid w:val="00225D42"/>
    <w:rsid w:val="00226AEF"/>
    <w:rsid w:val="00226D9D"/>
    <w:rsid w:val="00227776"/>
    <w:rsid w:val="002308C7"/>
    <w:rsid w:val="00232158"/>
    <w:rsid w:val="002328F9"/>
    <w:rsid w:val="0023395B"/>
    <w:rsid w:val="00233CE3"/>
    <w:rsid w:val="002343BF"/>
    <w:rsid w:val="00234556"/>
    <w:rsid w:val="0023535F"/>
    <w:rsid w:val="002353E9"/>
    <w:rsid w:val="00235B29"/>
    <w:rsid w:val="00235D4C"/>
    <w:rsid w:val="002366B7"/>
    <w:rsid w:val="00236A81"/>
    <w:rsid w:val="00236F05"/>
    <w:rsid w:val="002371E3"/>
    <w:rsid w:val="002401FC"/>
    <w:rsid w:val="002415A6"/>
    <w:rsid w:val="00242061"/>
    <w:rsid w:val="00243011"/>
    <w:rsid w:val="002435FC"/>
    <w:rsid w:val="002442D9"/>
    <w:rsid w:val="00244BA7"/>
    <w:rsid w:val="00245351"/>
    <w:rsid w:val="00245432"/>
    <w:rsid w:val="0024593F"/>
    <w:rsid w:val="00246C03"/>
    <w:rsid w:val="002476B6"/>
    <w:rsid w:val="00247E76"/>
    <w:rsid w:val="00247E8F"/>
    <w:rsid w:val="002510D5"/>
    <w:rsid w:val="00252BB0"/>
    <w:rsid w:val="00253242"/>
    <w:rsid w:val="00254590"/>
    <w:rsid w:val="002549FC"/>
    <w:rsid w:val="00254B75"/>
    <w:rsid w:val="002551C8"/>
    <w:rsid w:val="00257D8A"/>
    <w:rsid w:val="00261488"/>
    <w:rsid w:val="00261DAC"/>
    <w:rsid w:val="002621BD"/>
    <w:rsid w:val="0026222C"/>
    <w:rsid w:val="00262359"/>
    <w:rsid w:val="0026283B"/>
    <w:rsid w:val="002633D9"/>
    <w:rsid w:val="0026340E"/>
    <w:rsid w:val="0026362E"/>
    <w:rsid w:val="002639CA"/>
    <w:rsid w:val="002642F2"/>
    <w:rsid w:val="002649A7"/>
    <w:rsid w:val="00264FC3"/>
    <w:rsid w:val="002663B7"/>
    <w:rsid w:val="002666C5"/>
    <w:rsid w:val="00266B83"/>
    <w:rsid w:val="00266C8A"/>
    <w:rsid w:val="00267E01"/>
    <w:rsid w:val="00270EAC"/>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195E"/>
    <w:rsid w:val="00281B57"/>
    <w:rsid w:val="00281D9E"/>
    <w:rsid w:val="00282593"/>
    <w:rsid w:val="002830F6"/>
    <w:rsid w:val="002836D4"/>
    <w:rsid w:val="00283F64"/>
    <w:rsid w:val="00284CE8"/>
    <w:rsid w:val="00287326"/>
    <w:rsid w:val="00287723"/>
    <w:rsid w:val="0029043B"/>
    <w:rsid w:val="00290A06"/>
    <w:rsid w:val="00290CF7"/>
    <w:rsid w:val="00291703"/>
    <w:rsid w:val="00291766"/>
    <w:rsid w:val="002920C1"/>
    <w:rsid w:val="0029211E"/>
    <w:rsid w:val="00293198"/>
    <w:rsid w:val="0029450E"/>
    <w:rsid w:val="00294B1A"/>
    <w:rsid w:val="00294C0F"/>
    <w:rsid w:val="0029551E"/>
    <w:rsid w:val="00297A00"/>
    <w:rsid w:val="002A03ED"/>
    <w:rsid w:val="002A040F"/>
    <w:rsid w:val="002A190F"/>
    <w:rsid w:val="002A2129"/>
    <w:rsid w:val="002A2FA2"/>
    <w:rsid w:val="002A33F4"/>
    <w:rsid w:val="002A3796"/>
    <w:rsid w:val="002A3B3F"/>
    <w:rsid w:val="002A5A02"/>
    <w:rsid w:val="002A5F01"/>
    <w:rsid w:val="002A5FBE"/>
    <w:rsid w:val="002A6CE6"/>
    <w:rsid w:val="002A7DBA"/>
    <w:rsid w:val="002B059A"/>
    <w:rsid w:val="002B1293"/>
    <w:rsid w:val="002B1AD6"/>
    <w:rsid w:val="002B2414"/>
    <w:rsid w:val="002B2B16"/>
    <w:rsid w:val="002B32DD"/>
    <w:rsid w:val="002B3968"/>
    <w:rsid w:val="002B4001"/>
    <w:rsid w:val="002B409B"/>
    <w:rsid w:val="002B4392"/>
    <w:rsid w:val="002B56C3"/>
    <w:rsid w:val="002B5AD5"/>
    <w:rsid w:val="002B5C5A"/>
    <w:rsid w:val="002B6038"/>
    <w:rsid w:val="002B6422"/>
    <w:rsid w:val="002B71BA"/>
    <w:rsid w:val="002B7B4D"/>
    <w:rsid w:val="002C15D5"/>
    <w:rsid w:val="002C208E"/>
    <w:rsid w:val="002C2F67"/>
    <w:rsid w:val="002C45B6"/>
    <w:rsid w:val="002C4633"/>
    <w:rsid w:val="002C47A5"/>
    <w:rsid w:val="002C506F"/>
    <w:rsid w:val="002C5912"/>
    <w:rsid w:val="002C662D"/>
    <w:rsid w:val="002C78D8"/>
    <w:rsid w:val="002C7B61"/>
    <w:rsid w:val="002C7B6D"/>
    <w:rsid w:val="002C7C2B"/>
    <w:rsid w:val="002D0B7C"/>
    <w:rsid w:val="002D0D1A"/>
    <w:rsid w:val="002D155C"/>
    <w:rsid w:val="002D1637"/>
    <w:rsid w:val="002D1688"/>
    <w:rsid w:val="002D1819"/>
    <w:rsid w:val="002D1B69"/>
    <w:rsid w:val="002D1BA5"/>
    <w:rsid w:val="002D3043"/>
    <w:rsid w:val="002D35F5"/>
    <w:rsid w:val="002D47FE"/>
    <w:rsid w:val="002D532D"/>
    <w:rsid w:val="002D5D7D"/>
    <w:rsid w:val="002D739A"/>
    <w:rsid w:val="002D73BD"/>
    <w:rsid w:val="002D76AB"/>
    <w:rsid w:val="002D786D"/>
    <w:rsid w:val="002E0188"/>
    <w:rsid w:val="002E0209"/>
    <w:rsid w:val="002E0C55"/>
    <w:rsid w:val="002E0CBF"/>
    <w:rsid w:val="002E1545"/>
    <w:rsid w:val="002E1910"/>
    <w:rsid w:val="002E2433"/>
    <w:rsid w:val="002E28BA"/>
    <w:rsid w:val="002E361C"/>
    <w:rsid w:val="002E3943"/>
    <w:rsid w:val="002E3F7C"/>
    <w:rsid w:val="002E4254"/>
    <w:rsid w:val="002E4F13"/>
    <w:rsid w:val="002E4FB7"/>
    <w:rsid w:val="002E63EE"/>
    <w:rsid w:val="002E6712"/>
    <w:rsid w:val="002E6FDB"/>
    <w:rsid w:val="002F104B"/>
    <w:rsid w:val="002F1C09"/>
    <w:rsid w:val="002F1E70"/>
    <w:rsid w:val="002F28F1"/>
    <w:rsid w:val="002F3839"/>
    <w:rsid w:val="002F3866"/>
    <w:rsid w:val="002F4613"/>
    <w:rsid w:val="002F4696"/>
    <w:rsid w:val="002F5678"/>
    <w:rsid w:val="002F5F3B"/>
    <w:rsid w:val="002F693C"/>
    <w:rsid w:val="002F69BB"/>
    <w:rsid w:val="002F6FAD"/>
    <w:rsid w:val="002F797B"/>
    <w:rsid w:val="002F7C6D"/>
    <w:rsid w:val="003020F4"/>
    <w:rsid w:val="003023A1"/>
    <w:rsid w:val="003025C7"/>
    <w:rsid w:val="0030360F"/>
    <w:rsid w:val="00303790"/>
    <w:rsid w:val="00303984"/>
    <w:rsid w:val="00304161"/>
    <w:rsid w:val="00304643"/>
    <w:rsid w:val="003047D2"/>
    <w:rsid w:val="00304A73"/>
    <w:rsid w:val="00304DFD"/>
    <w:rsid w:val="003057F7"/>
    <w:rsid w:val="003063A5"/>
    <w:rsid w:val="00306864"/>
    <w:rsid w:val="003069F9"/>
    <w:rsid w:val="00310208"/>
    <w:rsid w:val="0031058F"/>
    <w:rsid w:val="0031089E"/>
    <w:rsid w:val="00310D69"/>
    <w:rsid w:val="00311663"/>
    <w:rsid w:val="00311668"/>
    <w:rsid w:val="0031257A"/>
    <w:rsid w:val="003129EE"/>
    <w:rsid w:val="003147B7"/>
    <w:rsid w:val="00314844"/>
    <w:rsid w:val="003149A9"/>
    <w:rsid w:val="0031528D"/>
    <w:rsid w:val="00317E59"/>
    <w:rsid w:val="00320465"/>
    <w:rsid w:val="00320B02"/>
    <w:rsid w:val="00322065"/>
    <w:rsid w:val="00322440"/>
    <w:rsid w:val="00322496"/>
    <w:rsid w:val="00322AE7"/>
    <w:rsid w:val="00322EEA"/>
    <w:rsid w:val="003240EC"/>
    <w:rsid w:val="003250C3"/>
    <w:rsid w:val="00325246"/>
    <w:rsid w:val="00325869"/>
    <w:rsid w:val="00325D35"/>
    <w:rsid w:val="00326448"/>
    <w:rsid w:val="0032650F"/>
    <w:rsid w:val="0032662E"/>
    <w:rsid w:val="00326854"/>
    <w:rsid w:val="003275E4"/>
    <w:rsid w:val="00330069"/>
    <w:rsid w:val="00330144"/>
    <w:rsid w:val="003304A1"/>
    <w:rsid w:val="00331864"/>
    <w:rsid w:val="0033244F"/>
    <w:rsid w:val="00332EF9"/>
    <w:rsid w:val="00335707"/>
    <w:rsid w:val="00337743"/>
    <w:rsid w:val="00337E16"/>
    <w:rsid w:val="00340E66"/>
    <w:rsid w:val="00340F10"/>
    <w:rsid w:val="00341D56"/>
    <w:rsid w:val="00342A44"/>
    <w:rsid w:val="003436D7"/>
    <w:rsid w:val="00343FC9"/>
    <w:rsid w:val="00344520"/>
    <w:rsid w:val="0034481B"/>
    <w:rsid w:val="0034486B"/>
    <w:rsid w:val="003449A9"/>
    <w:rsid w:val="00344D92"/>
    <w:rsid w:val="003455A2"/>
    <w:rsid w:val="00345760"/>
    <w:rsid w:val="00345BD4"/>
    <w:rsid w:val="0034675B"/>
    <w:rsid w:val="0034796E"/>
    <w:rsid w:val="00347B56"/>
    <w:rsid w:val="00347E1A"/>
    <w:rsid w:val="003506E7"/>
    <w:rsid w:val="00350BE7"/>
    <w:rsid w:val="00350E87"/>
    <w:rsid w:val="00353B7C"/>
    <w:rsid w:val="00353BE4"/>
    <w:rsid w:val="0035402B"/>
    <w:rsid w:val="0035438E"/>
    <w:rsid w:val="00355828"/>
    <w:rsid w:val="00356418"/>
    <w:rsid w:val="00356D90"/>
    <w:rsid w:val="00356E38"/>
    <w:rsid w:val="003576DA"/>
    <w:rsid w:val="00357CBE"/>
    <w:rsid w:val="003609A7"/>
    <w:rsid w:val="00360C13"/>
    <w:rsid w:val="00361487"/>
    <w:rsid w:val="00361661"/>
    <w:rsid w:val="00362905"/>
    <w:rsid w:val="00363230"/>
    <w:rsid w:val="00364D53"/>
    <w:rsid w:val="003654A7"/>
    <w:rsid w:val="0036772F"/>
    <w:rsid w:val="00370BC7"/>
    <w:rsid w:val="003717C6"/>
    <w:rsid w:val="003719DE"/>
    <w:rsid w:val="00371A33"/>
    <w:rsid w:val="00372E83"/>
    <w:rsid w:val="00374B8C"/>
    <w:rsid w:val="00375080"/>
    <w:rsid w:val="00376C51"/>
    <w:rsid w:val="00377407"/>
    <w:rsid w:val="003775AA"/>
    <w:rsid w:val="00380026"/>
    <w:rsid w:val="0038073F"/>
    <w:rsid w:val="003808DB"/>
    <w:rsid w:val="00380993"/>
    <w:rsid w:val="00381780"/>
    <w:rsid w:val="00381FDA"/>
    <w:rsid w:val="003824E4"/>
    <w:rsid w:val="00382610"/>
    <w:rsid w:val="00383CFE"/>
    <w:rsid w:val="0038430C"/>
    <w:rsid w:val="0038475D"/>
    <w:rsid w:val="00384BEF"/>
    <w:rsid w:val="003853FF"/>
    <w:rsid w:val="00385609"/>
    <w:rsid w:val="003856A4"/>
    <w:rsid w:val="00385DAB"/>
    <w:rsid w:val="00385DE6"/>
    <w:rsid w:val="0038696B"/>
    <w:rsid w:val="00387553"/>
    <w:rsid w:val="00387739"/>
    <w:rsid w:val="00387CA6"/>
    <w:rsid w:val="00387CBD"/>
    <w:rsid w:val="003900C7"/>
    <w:rsid w:val="00390154"/>
    <w:rsid w:val="0039039F"/>
    <w:rsid w:val="00390480"/>
    <w:rsid w:val="00390ED6"/>
    <w:rsid w:val="00391B5C"/>
    <w:rsid w:val="00392509"/>
    <w:rsid w:val="003925E5"/>
    <w:rsid w:val="00392CD3"/>
    <w:rsid w:val="00393FCC"/>
    <w:rsid w:val="003943E5"/>
    <w:rsid w:val="00394793"/>
    <w:rsid w:val="00394BEA"/>
    <w:rsid w:val="00394D47"/>
    <w:rsid w:val="00397D8E"/>
    <w:rsid w:val="003A105C"/>
    <w:rsid w:val="003A2222"/>
    <w:rsid w:val="003A3262"/>
    <w:rsid w:val="003A39F5"/>
    <w:rsid w:val="003A434B"/>
    <w:rsid w:val="003A5479"/>
    <w:rsid w:val="003A5C1B"/>
    <w:rsid w:val="003A6CF4"/>
    <w:rsid w:val="003A7C7F"/>
    <w:rsid w:val="003B023B"/>
    <w:rsid w:val="003B0304"/>
    <w:rsid w:val="003B043F"/>
    <w:rsid w:val="003B155C"/>
    <w:rsid w:val="003B1E19"/>
    <w:rsid w:val="003B2E10"/>
    <w:rsid w:val="003B33CE"/>
    <w:rsid w:val="003B343D"/>
    <w:rsid w:val="003B391B"/>
    <w:rsid w:val="003B3A2C"/>
    <w:rsid w:val="003B416D"/>
    <w:rsid w:val="003B43C3"/>
    <w:rsid w:val="003B4936"/>
    <w:rsid w:val="003B4F8A"/>
    <w:rsid w:val="003B56D7"/>
    <w:rsid w:val="003B5882"/>
    <w:rsid w:val="003B6508"/>
    <w:rsid w:val="003B7CC1"/>
    <w:rsid w:val="003C0DAF"/>
    <w:rsid w:val="003C1911"/>
    <w:rsid w:val="003C1B4F"/>
    <w:rsid w:val="003C1CD8"/>
    <w:rsid w:val="003C2288"/>
    <w:rsid w:val="003C331C"/>
    <w:rsid w:val="003C3336"/>
    <w:rsid w:val="003C39E6"/>
    <w:rsid w:val="003C3A11"/>
    <w:rsid w:val="003C526E"/>
    <w:rsid w:val="003C6DEB"/>
    <w:rsid w:val="003C6EFC"/>
    <w:rsid w:val="003C73CA"/>
    <w:rsid w:val="003C748D"/>
    <w:rsid w:val="003C7585"/>
    <w:rsid w:val="003C7A5C"/>
    <w:rsid w:val="003D0153"/>
    <w:rsid w:val="003D0AAF"/>
    <w:rsid w:val="003D201E"/>
    <w:rsid w:val="003D3574"/>
    <w:rsid w:val="003D4149"/>
    <w:rsid w:val="003D660C"/>
    <w:rsid w:val="003D73BD"/>
    <w:rsid w:val="003D7CCE"/>
    <w:rsid w:val="003E0864"/>
    <w:rsid w:val="003E0BAC"/>
    <w:rsid w:val="003E0D8C"/>
    <w:rsid w:val="003E154A"/>
    <w:rsid w:val="003E15A3"/>
    <w:rsid w:val="003E1B68"/>
    <w:rsid w:val="003E21AD"/>
    <w:rsid w:val="003E2601"/>
    <w:rsid w:val="003E65D7"/>
    <w:rsid w:val="003E7483"/>
    <w:rsid w:val="003F0515"/>
    <w:rsid w:val="003F14AB"/>
    <w:rsid w:val="003F163F"/>
    <w:rsid w:val="003F1ACE"/>
    <w:rsid w:val="003F1CE1"/>
    <w:rsid w:val="003F2D7E"/>
    <w:rsid w:val="003F413A"/>
    <w:rsid w:val="003F5154"/>
    <w:rsid w:val="003F5249"/>
    <w:rsid w:val="003F54FB"/>
    <w:rsid w:val="003F5D3A"/>
    <w:rsid w:val="003F6572"/>
    <w:rsid w:val="003F6BD4"/>
    <w:rsid w:val="003F6C4D"/>
    <w:rsid w:val="003F6D1F"/>
    <w:rsid w:val="00400C90"/>
    <w:rsid w:val="00400F7F"/>
    <w:rsid w:val="004023F7"/>
    <w:rsid w:val="0040363C"/>
    <w:rsid w:val="004036AF"/>
    <w:rsid w:val="00403A0F"/>
    <w:rsid w:val="0040424B"/>
    <w:rsid w:val="004048E5"/>
    <w:rsid w:val="00404D1E"/>
    <w:rsid w:val="00405316"/>
    <w:rsid w:val="00406623"/>
    <w:rsid w:val="0041153E"/>
    <w:rsid w:val="00412488"/>
    <w:rsid w:val="00412B7F"/>
    <w:rsid w:val="00412CEF"/>
    <w:rsid w:val="004141A8"/>
    <w:rsid w:val="00414E59"/>
    <w:rsid w:val="004169D8"/>
    <w:rsid w:val="00417048"/>
    <w:rsid w:val="00420098"/>
    <w:rsid w:val="004201AF"/>
    <w:rsid w:val="00420DF0"/>
    <w:rsid w:val="004217F1"/>
    <w:rsid w:val="00422BF5"/>
    <w:rsid w:val="00425FF9"/>
    <w:rsid w:val="00426328"/>
    <w:rsid w:val="004266DC"/>
    <w:rsid w:val="00427B3B"/>
    <w:rsid w:val="00427EBF"/>
    <w:rsid w:val="0043072D"/>
    <w:rsid w:val="00431085"/>
    <w:rsid w:val="004313B0"/>
    <w:rsid w:val="00431AA2"/>
    <w:rsid w:val="00432278"/>
    <w:rsid w:val="00434EDF"/>
    <w:rsid w:val="00435269"/>
    <w:rsid w:val="004362AB"/>
    <w:rsid w:val="004367E0"/>
    <w:rsid w:val="0043763C"/>
    <w:rsid w:val="004404CD"/>
    <w:rsid w:val="0044060D"/>
    <w:rsid w:val="00440C8D"/>
    <w:rsid w:val="00440FDD"/>
    <w:rsid w:val="00441101"/>
    <w:rsid w:val="004415FB"/>
    <w:rsid w:val="00441CE3"/>
    <w:rsid w:val="00441D69"/>
    <w:rsid w:val="004421F5"/>
    <w:rsid w:val="004425E2"/>
    <w:rsid w:val="0044284D"/>
    <w:rsid w:val="00443050"/>
    <w:rsid w:val="0044434A"/>
    <w:rsid w:val="0044437F"/>
    <w:rsid w:val="004446ED"/>
    <w:rsid w:val="00445A25"/>
    <w:rsid w:val="00445AC4"/>
    <w:rsid w:val="00445E76"/>
    <w:rsid w:val="0044620A"/>
    <w:rsid w:val="0044655B"/>
    <w:rsid w:val="00446606"/>
    <w:rsid w:val="004471BC"/>
    <w:rsid w:val="00447217"/>
    <w:rsid w:val="00447B50"/>
    <w:rsid w:val="00450515"/>
    <w:rsid w:val="00450AD8"/>
    <w:rsid w:val="00451471"/>
    <w:rsid w:val="00452756"/>
    <w:rsid w:val="00452C60"/>
    <w:rsid w:val="00453704"/>
    <w:rsid w:val="00453FC2"/>
    <w:rsid w:val="00454D9A"/>
    <w:rsid w:val="0045665B"/>
    <w:rsid w:val="004573D3"/>
    <w:rsid w:val="00457F93"/>
    <w:rsid w:val="00460682"/>
    <w:rsid w:val="00460E6C"/>
    <w:rsid w:val="004617A9"/>
    <w:rsid w:val="00461B70"/>
    <w:rsid w:val="0046258E"/>
    <w:rsid w:val="00462CEB"/>
    <w:rsid w:val="00462DCA"/>
    <w:rsid w:val="0046384E"/>
    <w:rsid w:val="00464CF4"/>
    <w:rsid w:val="00466E73"/>
    <w:rsid w:val="0046706B"/>
    <w:rsid w:val="00467815"/>
    <w:rsid w:val="00471284"/>
    <w:rsid w:val="00472FB0"/>
    <w:rsid w:val="00473696"/>
    <w:rsid w:val="00473721"/>
    <w:rsid w:val="00473A4B"/>
    <w:rsid w:val="0047491E"/>
    <w:rsid w:val="00474986"/>
    <w:rsid w:val="00474A6A"/>
    <w:rsid w:val="0047658E"/>
    <w:rsid w:val="00477716"/>
    <w:rsid w:val="00477DE9"/>
    <w:rsid w:val="0048285F"/>
    <w:rsid w:val="00482D16"/>
    <w:rsid w:val="00482E4C"/>
    <w:rsid w:val="00482E4F"/>
    <w:rsid w:val="004831CC"/>
    <w:rsid w:val="004836D8"/>
    <w:rsid w:val="004837C6"/>
    <w:rsid w:val="00483998"/>
    <w:rsid w:val="00483FC1"/>
    <w:rsid w:val="00484250"/>
    <w:rsid w:val="00484E4C"/>
    <w:rsid w:val="00485154"/>
    <w:rsid w:val="00486ABE"/>
    <w:rsid w:val="00486F3A"/>
    <w:rsid w:val="004873C2"/>
    <w:rsid w:val="004878ED"/>
    <w:rsid w:val="00487B7C"/>
    <w:rsid w:val="0049004B"/>
    <w:rsid w:val="00490C52"/>
    <w:rsid w:val="00491039"/>
    <w:rsid w:val="00491438"/>
    <w:rsid w:val="00491B1C"/>
    <w:rsid w:val="004923BD"/>
    <w:rsid w:val="00492E3F"/>
    <w:rsid w:val="00493F5C"/>
    <w:rsid w:val="0049412A"/>
    <w:rsid w:val="004945E3"/>
    <w:rsid w:val="00494EB3"/>
    <w:rsid w:val="00495DB3"/>
    <w:rsid w:val="00495F43"/>
    <w:rsid w:val="004A171B"/>
    <w:rsid w:val="004A2385"/>
    <w:rsid w:val="004A2C49"/>
    <w:rsid w:val="004A2D91"/>
    <w:rsid w:val="004A3B95"/>
    <w:rsid w:val="004A3C91"/>
    <w:rsid w:val="004A69D0"/>
    <w:rsid w:val="004A7912"/>
    <w:rsid w:val="004B0194"/>
    <w:rsid w:val="004B1113"/>
    <w:rsid w:val="004B176A"/>
    <w:rsid w:val="004B1DC3"/>
    <w:rsid w:val="004B2835"/>
    <w:rsid w:val="004B28C5"/>
    <w:rsid w:val="004B326B"/>
    <w:rsid w:val="004B36AE"/>
    <w:rsid w:val="004B4672"/>
    <w:rsid w:val="004B58F5"/>
    <w:rsid w:val="004B67A4"/>
    <w:rsid w:val="004C289A"/>
    <w:rsid w:val="004C3427"/>
    <w:rsid w:val="004C61A3"/>
    <w:rsid w:val="004C6E03"/>
    <w:rsid w:val="004C780C"/>
    <w:rsid w:val="004D03BA"/>
    <w:rsid w:val="004D118A"/>
    <w:rsid w:val="004D3100"/>
    <w:rsid w:val="004D3441"/>
    <w:rsid w:val="004D349D"/>
    <w:rsid w:val="004D3E0B"/>
    <w:rsid w:val="004D42B9"/>
    <w:rsid w:val="004D45C8"/>
    <w:rsid w:val="004D6A38"/>
    <w:rsid w:val="004D6C65"/>
    <w:rsid w:val="004D708E"/>
    <w:rsid w:val="004D760C"/>
    <w:rsid w:val="004D7C91"/>
    <w:rsid w:val="004E01D4"/>
    <w:rsid w:val="004E1E98"/>
    <w:rsid w:val="004E26E4"/>
    <w:rsid w:val="004E357A"/>
    <w:rsid w:val="004E3800"/>
    <w:rsid w:val="004E3861"/>
    <w:rsid w:val="004E5000"/>
    <w:rsid w:val="004E5599"/>
    <w:rsid w:val="004E586B"/>
    <w:rsid w:val="004E65EB"/>
    <w:rsid w:val="004E7114"/>
    <w:rsid w:val="004E7341"/>
    <w:rsid w:val="004F0244"/>
    <w:rsid w:val="004F09A1"/>
    <w:rsid w:val="004F0A27"/>
    <w:rsid w:val="004F282C"/>
    <w:rsid w:val="004F379F"/>
    <w:rsid w:val="004F3D4A"/>
    <w:rsid w:val="004F3E0F"/>
    <w:rsid w:val="004F401E"/>
    <w:rsid w:val="004F58BE"/>
    <w:rsid w:val="004F7174"/>
    <w:rsid w:val="004F7AF1"/>
    <w:rsid w:val="004F7E98"/>
    <w:rsid w:val="00500DD0"/>
    <w:rsid w:val="005010BA"/>
    <w:rsid w:val="005012AA"/>
    <w:rsid w:val="005012CF"/>
    <w:rsid w:val="005013A1"/>
    <w:rsid w:val="00502352"/>
    <w:rsid w:val="0050278D"/>
    <w:rsid w:val="00502C10"/>
    <w:rsid w:val="0050355D"/>
    <w:rsid w:val="00504188"/>
    <w:rsid w:val="00504655"/>
    <w:rsid w:val="00504A31"/>
    <w:rsid w:val="00504F8B"/>
    <w:rsid w:val="005055B5"/>
    <w:rsid w:val="005063A0"/>
    <w:rsid w:val="00506619"/>
    <w:rsid w:val="00507E53"/>
    <w:rsid w:val="00510257"/>
    <w:rsid w:val="00510D1D"/>
    <w:rsid w:val="00510E99"/>
    <w:rsid w:val="00511033"/>
    <w:rsid w:val="00511BBF"/>
    <w:rsid w:val="00511BDC"/>
    <w:rsid w:val="00512E62"/>
    <w:rsid w:val="0051373C"/>
    <w:rsid w:val="00513EBA"/>
    <w:rsid w:val="00513F43"/>
    <w:rsid w:val="00515E7B"/>
    <w:rsid w:val="005165B0"/>
    <w:rsid w:val="00516F04"/>
    <w:rsid w:val="00517005"/>
    <w:rsid w:val="005171D1"/>
    <w:rsid w:val="005174C6"/>
    <w:rsid w:val="00517868"/>
    <w:rsid w:val="00520894"/>
    <w:rsid w:val="00520BC0"/>
    <w:rsid w:val="005217F8"/>
    <w:rsid w:val="005219E0"/>
    <w:rsid w:val="0052267A"/>
    <w:rsid w:val="005226D4"/>
    <w:rsid w:val="005239DD"/>
    <w:rsid w:val="00523CA1"/>
    <w:rsid w:val="00523EB9"/>
    <w:rsid w:val="00524A9C"/>
    <w:rsid w:val="00525956"/>
    <w:rsid w:val="005266F4"/>
    <w:rsid w:val="0052675C"/>
    <w:rsid w:val="00526931"/>
    <w:rsid w:val="00526D46"/>
    <w:rsid w:val="005274F4"/>
    <w:rsid w:val="005303B5"/>
    <w:rsid w:val="00530D4E"/>
    <w:rsid w:val="00531143"/>
    <w:rsid w:val="0053186B"/>
    <w:rsid w:val="00532A23"/>
    <w:rsid w:val="005331E8"/>
    <w:rsid w:val="0053337C"/>
    <w:rsid w:val="005340EA"/>
    <w:rsid w:val="00534A44"/>
    <w:rsid w:val="00535F4E"/>
    <w:rsid w:val="00536332"/>
    <w:rsid w:val="0053655B"/>
    <w:rsid w:val="005373DF"/>
    <w:rsid w:val="00540D81"/>
    <w:rsid w:val="00542821"/>
    <w:rsid w:val="00543514"/>
    <w:rsid w:val="005438A1"/>
    <w:rsid w:val="00543B81"/>
    <w:rsid w:val="00543C00"/>
    <w:rsid w:val="00543EB8"/>
    <w:rsid w:val="00543F41"/>
    <w:rsid w:val="00544550"/>
    <w:rsid w:val="0054482E"/>
    <w:rsid w:val="00544FCF"/>
    <w:rsid w:val="005450DC"/>
    <w:rsid w:val="005455FC"/>
    <w:rsid w:val="00545A47"/>
    <w:rsid w:val="00545FC7"/>
    <w:rsid w:val="0054634E"/>
    <w:rsid w:val="00546B67"/>
    <w:rsid w:val="005474C7"/>
    <w:rsid w:val="00550F71"/>
    <w:rsid w:val="005512D3"/>
    <w:rsid w:val="00551C0E"/>
    <w:rsid w:val="00551F46"/>
    <w:rsid w:val="00553C45"/>
    <w:rsid w:val="005544FA"/>
    <w:rsid w:val="00554A33"/>
    <w:rsid w:val="00554F2F"/>
    <w:rsid w:val="0055525E"/>
    <w:rsid w:val="0055588A"/>
    <w:rsid w:val="0055716D"/>
    <w:rsid w:val="005571A6"/>
    <w:rsid w:val="005572CC"/>
    <w:rsid w:val="0055745F"/>
    <w:rsid w:val="00557953"/>
    <w:rsid w:val="00557AD3"/>
    <w:rsid w:val="00557EA9"/>
    <w:rsid w:val="005603F5"/>
    <w:rsid w:val="005609A0"/>
    <w:rsid w:val="00560E55"/>
    <w:rsid w:val="00560E76"/>
    <w:rsid w:val="00561360"/>
    <w:rsid w:val="0056275D"/>
    <w:rsid w:val="00562E8F"/>
    <w:rsid w:val="0056301A"/>
    <w:rsid w:val="005635AD"/>
    <w:rsid w:val="005636B0"/>
    <w:rsid w:val="005640E1"/>
    <w:rsid w:val="00564EA1"/>
    <w:rsid w:val="0056534C"/>
    <w:rsid w:val="00566E81"/>
    <w:rsid w:val="005670FC"/>
    <w:rsid w:val="00567CEE"/>
    <w:rsid w:val="0057040F"/>
    <w:rsid w:val="005713F4"/>
    <w:rsid w:val="00571E64"/>
    <w:rsid w:val="00573ADD"/>
    <w:rsid w:val="00573D3B"/>
    <w:rsid w:val="00573EE2"/>
    <w:rsid w:val="00573F6A"/>
    <w:rsid w:val="0057432C"/>
    <w:rsid w:val="00575314"/>
    <w:rsid w:val="00575CC3"/>
    <w:rsid w:val="00575D10"/>
    <w:rsid w:val="00576018"/>
    <w:rsid w:val="00576D6B"/>
    <w:rsid w:val="005800F7"/>
    <w:rsid w:val="005808CA"/>
    <w:rsid w:val="00580F26"/>
    <w:rsid w:val="00581A7C"/>
    <w:rsid w:val="00582376"/>
    <w:rsid w:val="00583C0E"/>
    <w:rsid w:val="00583FDB"/>
    <w:rsid w:val="0058427E"/>
    <w:rsid w:val="00584FEF"/>
    <w:rsid w:val="005864FA"/>
    <w:rsid w:val="00586848"/>
    <w:rsid w:val="005875A3"/>
    <w:rsid w:val="00587652"/>
    <w:rsid w:val="0058773A"/>
    <w:rsid w:val="00590750"/>
    <w:rsid w:val="00590907"/>
    <w:rsid w:val="00592491"/>
    <w:rsid w:val="0059346F"/>
    <w:rsid w:val="00593875"/>
    <w:rsid w:val="005943C5"/>
    <w:rsid w:val="00594A7B"/>
    <w:rsid w:val="00596C07"/>
    <w:rsid w:val="005976DB"/>
    <w:rsid w:val="00597AA7"/>
    <w:rsid w:val="005A1EAB"/>
    <w:rsid w:val="005A270C"/>
    <w:rsid w:val="005A2D82"/>
    <w:rsid w:val="005A323A"/>
    <w:rsid w:val="005A3789"/>
    <w:rsid w:val="005A3835"/>
    <w:rsid w:val="005A389E"/>
    <w:rsid w:val="005A3AEC"/>
    <w:rsid w:val="005A40C0"/>
    <w:rsid w:val="005A47FE"/>
    <w:rsid w:val="005A6858"/>
    <w:rsid w:val="005A72F2"/>
    <w:rsid w:val="005A7E22"/>
    <w:rsid w:val="005B2194"/>
    <w:rsid w:val="005B2BC3"/>
    <w:rsid w:val="005B4350"/>
    <w:rsid w:val="005B4621"/>
    <w:rsid w:val="005B4812"/>
    <w:rsid w:val="005B4CFA"/>
    <w:rsid w:val="005B5B3D"/>
    <w:rsid w:val="005B5CEE"/>
    <w:rsid w:val="005B6D53"/>
    <w:rsid w:val="005B6D64"/>
    <w:rsid w:val="005B7112"/>
    <w:rsid w:val="005B7166"/>
    <w:rsid w:val="005B74D2"/>
    <w:rsid w:val="005C01D1"/>
    <w:rsid w:val="005C04FD"/>
    <w:rsid w:val="005C18EE"/>
    <w:rsid w:val="005C1A79"/>
    <w:rsid w:val="005C239B"/>
    <w:rsid w:val="005C3B26"/>
    <w:rsid w:val="005C3EDF"/>
    <w:rsid w:val="005C4397"/>
    <w:rsid w:val="005C48CC"/>
    <w:rsid w:val="005C63B5"/>
    <w:rsid w:val="005C674D"/>
    <w:rsid w:val="005C7644"/>
    <w:rsid w:val="005C791C"/>
    <w:rsid w:val="005C7B31"/>
    <w:rsid w:val="005C7BF4"/>
    <w:rsid w:val="005D029E"/>
    <w:rsid w:val="005D1B66"/>
    <w:rsid w:val="005D1FDF"/>
    <w:rsid w:val="005D2B0F"/>
    <w:rsid w:val="005D30FC"/>
    <w:rsid w:val="005D323E"/>
    <w:rsid w:val="005D3352"/>
    <w:rsid w:val="005D3A17"/>
    <w:rsid w:val="005D3ACE"/>
    <w:rsid w:val="005D3D1E"/>
    <w:rsid w:val="005D6A61"/>
    <w:rsid w:val="005E06AE"/>
    <w:rsid w:val="005E111B"/>
    <w:rsid w:val="005E12DD"/>
    <w:rsid w:val="005E269C"/>
    <w:rsid w:val="005E2A11"/>
    <w:rsid w:val="005E2C16"/>
    <w:rsid w:val="005E3586"/>
    <w:rsid w:val="005E386D"/>
    <w:rsid w:val="005E3EC0"/>
    <w:rsid w:val="005E4DEE"/>
    <w:rsid w:val="005E5130"/>
    <w:rsid w:val="005E59BD"/>
    <w:rsid w:val="005E5F15"/>
    <w:rsid w:val="005E5FF1"/>
    <w:rsid w:val="005E6001"/>
    <w:rsid w:val="005E6566"/>
    <w:rsid w:val="005E72FB"/>
    <w:rsid w:val="005F01CE"/>
    <w:rsid w:val="005F135B"/>
    <w:rsid w:val="005F1942"/>
    <w:rsid w:val="005F3709"/>
    <w:rsid w:val="005F3EAB"/>
    <w:rsid w:val="005F42BB"/>
    <w:rsid w:val="005F4E54"/>
    <w:rsid w:val="005F676C"/>
    <w:rsid w:val="005F70B6"/>
    <w:rsid w:val="005F7518"/>
    <w:rsid w:val="005F778D"/>
    <w:rsid w:val="005F7A87"/>
    <w:rsid w:val="005F7BA0"/>
    <w:rsid w:val="005F7F41"/>
    <w:rsid w:val="006009D3"/>
    <w:rsid w:val="006010E6"/>
    <w:rsid w:val="006011A3"/>
    <w:rsid w:val="006017DF"/>
    <w:rsid w:val="00601F0A"/>
    <w:rsid w:val="006030B5"/>
    <w:rsid w:val="00603630"/>
    <w:rsid w:val="0060382E"/>
    <w:rsid w:val="00603CFA"/>
    <w:rsid w:val="00603D1C"/>
    <w:rsid w:val="00604DBE"/>
    <w:rsid w:val="006061B0"/>
    <w:rsid w:val="006062EA"/>
    <w:rsid w:val="006063E1"/>
    <w:rsid w:val="006065E4"/>
    <w:rsid w:val="006066D1"/>
    <w:rsid w:val="00606F56"/>
    <w:rsid w:val="00607D48"/>
    <w:rsid w:val="00610039"/>
    <w:rsid w:val="00610381"/>
    <w:rsid w:val="00610917"/>
    <w:rsid w:val="006109E3"/>
    <w:rsid w:val="00611B68"/>
    <w:rsid w:val="00611C07"/>
    <w:rsid w:val="00611E07"/>
    <w:rsid w:val="00612045"/>
    <w:rsid w:val="006120C3"/>
    <w:rsid w:val="0061286E"/>
    <w:rsid w:val="00612F12"/>
    <w:rsid w:val="00612F99"/>
    <w:rsid w:val="00613AC9"/>
    <w:rsid w:val="00613DA3"/>
    <w:rsid w:val="00615808"/>
    <w:rsid w:val="00620E86"/>
    <w:rsid w:val="0062155F"/>
    <w:rsid w:val="006219DD"/>
    <w:rsid w:val="00621D63"/>
    <w:rsid w:val="00622172"/>
    <w:rsid w:val="00623472"/>
    <w:rsid w:val="00623DAF"/>
    <w:rsid w:val="006242BF"/>
    <w:rsid w:val="006246FE"/>
    <w:rsid w:val="0062524C"/>
    <w:rsid w:val="00626AB6"/>
    <w:rsid w:val="00631FE7"/>
    <w:rsid w:val="006321EA"/>
    <w:rsid w:val="006324E6"/>
    <w:rsid w:val="00632ACC"/>
    <w:rsid w:val="006335C9"/>
    <w:rsid w:val="00633FF2"/>
    <w:rsid w:val="006345C1"/>
    <w:rsid w:val="00634F76"/>
    <w:rsid w:val="00635E34"/>
    <w:rsid w:val="00637E9B"/>
    <w:rsid w:val="00637FDD"/>
    <w:rsid w:val="00641E57"/>
    <w:rsid w:val="0064260D"/>
    <w:rsid w:val="00642A39"/>
    <w:rsid w:val="00642DBC"/>
    <w:rsid w:val="00643CED"/>
    <w:rsid w:val="00644234"/>
    <w:rsid w:val="00644878"/>
    <w:rsid w:val="00644DE2"/>
    <w:rsid w:val="00646D0E"/>
    <w:rsid w:val="006478E6"/>
    <w:rsid w:val="00650306"/>
    <w:rsid w:val="006503A5"/>
    <w:rsid w:val="00650463"/>
    <w:rsid w:val="006507FD"/>
    <w:rsid w:val="0065082F"/>
    <w:rsid w:val="00651660"/>
    <w:rsid w:val="006517B9"/>
    <w:rsid w:val="00651C0A"/>
    <w:rsid w:val="00652171"/>
    <w:rsid w:val="0065227C"/>
    <w:rsid w:val="006523C2"/>
    <w:rsid w:val="00652FFB"/>
    <w:rsid w:val="00653133"/>
    <w:rsid w:val="006532C3"/>
    <w:rsid w:val="00653E05"/>
    <w:rsid w:val="00654C9C"/>
    <w:rsid w:val="0065528E"/>
    <w:rsid w:val="00655390"/>
    <w:rsid w:val="006553D9"/>
    <w:rsid w:val="00655858"/>
    <w:rsid w:val="0065606D"/>
    <w:rsid w:val="006564F2"/>
    <w:rsid w:val="0065716D"/>
    <w:rsid w:val="00661A2E"/>
    <w:rsid w:val="00661BD2"/>
    <w:rsid w:val="006625C0"/>
    <w:rsid w:val="00662B7A"/>
    <w:rsid w:val="00663175"/>
    <w:rsid w:val="0066326A"/>
    <w:rsid w:val="00663B35"/>
    <w:rsid w:val="00663F1B"/>
    <w:rsid w:val="0066571F"/>
    <w:rsid w:val="00666285"/>
    <w:rsid w:val="00666443"/>
    <w:rsid w:val="0066731A"/>
    <w:rsid w:val="00670BE7"/>
    <w:rsid w:val="00670FEA"/>
    <w:rsid w:val="00671DC9"/>
    <w:rsid w:val="0067252D"/>
    <w:rsid w:val="00672C31"/>
    <w:rsid w:val="006730AC"/>
    <w:rsid w:val="006734AA"/>
    <w:rsid w:val="006734B3"/>
    <w:rsid w:val="0067353C"/>
    <w:rsid w:val="00675BE6"/>
    <w:rsid w:val="00676163"/>
    <w:rsid w:val="006764C4"/>
    <w:rsid w:val="006777E4"/>
    <w:rsid w:val="00677C22"/>
    <w:rsid w:val="006808CC"/>
    <w:rsid w:val="00680AF4"/>
    <w:rsid w:val="00681495"/>
    <w:rsid w:val="00681F18"/>
    <w:rsid w:val="0068281F"/>
    <w:rsid w:val="00682C7C"/>
    <w:rsid w:val="00682F4C"/>
    <w:rsid w:val="006838D8"/>
    <w:rsid w:val="006842B9"/>
    <w:rsid w:val="00684966"/>
    <w:rsid w:val="00684BAF"/>
    <w:rsid w:val="006856FD"/>
    <w:rsid w:val="00685899"/>
    <w:rsid w:val="006859DA"/>
    <w:rsid w:val="00686772"/>
    <w:rsid w:val="00687642"/>
    <w:rsid w:val="00691611"/>
    <w:rsid w:val="00691932"/>
    <w:rsid w:val="006919FB"/>
    <w:rsid w:val="0069213E"/>
    <w:rsid w:val="00692D30"/>
    <w:rsid w:val="00695597"/>
    <w:rsid w:val="00696A89"/>
    <w:rsid w:val="00696F75"/>
    <w:rsid w:val="00696FEC"/>
    <w:rsid w:val="00697477"/>
    <w:rsid w:val="006A037E"/>
    <w:rsid w:val="006A1E12"/>
    <w:rsid w:val="006A2019"/>
    <w:rsid w:val="006A21CC"/>
    <w:rsid w:val="006A30E6"/>
    <w:rsid w:val="006A3D41"/>
    <w:rsid w:val="006A459C"/>
    <w:rsid w:val="006A5833"/>
    <w:rsid w:val="006A7796"/>
    <w:rsid w:val="006A7C96"/>
    <w:rsid w:val="006B0495"/>
    <w:rsid w:val="006B0DCB"/>
    <w:rsid w:val="006B2408"/>
    <w:rsid w:val="006B299D"/>
    <w:rsid w:val="006B3AF9"/>
    <w:rsid w:val="006B3C91"/>
    <w:rsid w:val="006B414C"/>
    <w:rsid w:val="006B4B0F"/>
    <w:rsid w:val="006B5474"/>
    <w:rsid w:val="006B62A0"/>
    <w:rsid w:val="006B650F"/>
    <w:rsid w:val="006C1394"/>
    <w:rsid w:val="006C32CF"/>
    <w:rsid w:val="006C335E"/>
    <w:rsid w:val="006C3A1F"/>
    <w:rsid w:val="006C53F8"/>
    <w:rsid w:val="006C54BB"/>
    <w:rsid w:val="006C56FC"/>
    <w:rsid w:val="006C5C6C"/>
    <w:rsid w:val="006C5F8C"/>
    <w:rsid w:val="006C63EB"/>
    <w:rsid w:val="006C7DE0"/>
    <w:rsid w:val="006D024B"/>
    <w:rsid w:val="006D16CA"/>
    <w:rsid w:val="006D1D06"/>
    <w:rsid w:val="006D364F"/>
    <w:rsid w:val="006D3693"/>
    <w:rsid w:val="006D3DC7"/>
    <w:rsid w:val="006D4245"/>
    <w:rsid w:val="006D4B98"/>
    <w:rsid w:val="006D54D9"/>
    <w:rsid w:val="006D5843"/>
    <w:rsid w:val="006D68AC"/>
    <w:rsid w:val="006D7E18"/>
    <w:rsid w:val="006E0A93"/>
    <w:rsid w:val="006E4064"/>
    <w:rsid w:val="006E58EA"/>
    <w:rsid w:val="006E5BF8"/>
    <w:rsid w:val="006E6D16"/>
    <w:rsid w:val="006F0036"/>
    <w:rsid w:val="006F10D4"/>
    <w:rsid w:val="006F1233"/>
    <w:rsid w:val="006F2F67"/>
    <w:rsid w:val="006F3CA4"/>
    <w:rsid w:val="006F4148"/>
    <w:rsid w:val="006F4DE0"/>
    <w:rsid w:val="006F4FB2"/>
    <w:rsid w:val="006F5E2D"/>
    <w:rsid w:val="006F62C5"/>
    <w:rsid w:val="006F6483"/>
    <w:rsid w:val="006F6EEB"/>
    <w:rsid w:val="006F7316"/>
    <w:rsid w:val="006F7332"/>
    <w:rsid w:val="00700B08"/>
    <w:rsid w:val="007025BA"/>
    <w:rsid w:val="00702BB8"/>
    <w:rsid w:val="0070385B"/>
    <w:rsid w:val="00703981"/>
    <w:rsid w:val="00703A33"/>
    <w:rsid w:val="00703A74"/>
    <w:rsid w:val="0070407E"/>
    <w:rsid w:val="0070494F"/>
    <w:rsid w:val="00704969"/>
    <w:rsid w:val="00704BB0"/>
    <w:rsid w:val="00705423"/>
    <w:rsid w:val="00705758"/>
    <w:rsid w:val="00705E4A"/>
    <w:rsid w:val="00706997"/>
    <w:rsid w:val="0070707A"/>
    <w:rsid w:val="0070717A"/>
    <w:rsid w:val="00707244"/>
    <w:rsid w:val="00712B2B"/>
    <w:rsid w:val="00712CCC"/>
    <w:rsid w:val="007136E9"/>
    <w:rsid w:val="00713DE5"/>
    <w:rsid w:val="00714569"/>
    <w:rsid w:val="007155D9"/>
    <w:rsid w:val="007157A0"/>
    <w:rsid w:val="007174DA"/>
    <w:rsid w:val="007178AF"/>
    <w:rsid w:val="00720910"/>
    <w:rsid w:val="00720F29"/>
    <w:rsid w:val="00721038"/>
    <w:rsid w:val="007213A5"/>
    <w:rsid w:val="007224C2"/>
    <w:rsid w:val="00722C19"/>
    <w:rsid w:val="00726000"/>
    <w:rsid w:val="0072603B"/>
    <w:rsid w:val="00726C1E"/>
    <w:rsid w:val="00726FEB"/>
    <w:rsid w:val="0072771B"/>
    <w:rsid w:val="00727910"/>
    <w:rsid w:val="00727DC2"/>
    <w:rsid w:val="00731117"/>
    <w:rsid w:val="00731409"/>
    <w:rsid w:val="00731555"/>
    <w:rsid w:val="00731EDD"/>
    <w:rsid w:val="007332C1"/>
    <w:rsid w:val="007334B1"/>
    <w:rsid w:val="007339F3"/>
    <w:rsid w:val="00733EB2"/>
    <w:rsid w:val="00733EF8"/>
    <w:rsid w:val="00734400"/>
    <w:rsid w:val="00734898"/>
    <w:rsid w:val="00735107"/>
    <w:rsid w:val="00737424"/>
    <w:rsid w:val="00737FEC"/>
    <w:rsid w:val="00740292"/>
    <w:rsid w:val="00740FB1"/>
    <w:rsid w:val="007424E5"/>
    <w:rsid w:val="0074262A"/>
    <w:rsid w:val="0074269A"/>
    <w:rsid w:val="00742B07"/>
    <w:rsid w:val="00742DB5"/>
    <w:rsid w:val="00744619"/>
    <w:rsid w:val="0075064C"/>
    <w:rsid w:val="00752801"/>
    <w:rsid w:val="00752E39"/>
    <w:rsid w:val="0075580D"/>
    <w:rsid w:val="00755956"/>
    <w:rsid w:val="00756142"/>
    <w:rsid w:val="007561B4"/>
    <w:rsid w:val="00756AA0"/>
    <w:rsid w:val="00757CE6"/>
    <w:rsid w:val="0076151C"/>
    <w:rsid w:val="00761E6B"/>
    <w:rsid w:val="007622F8"/>
    <w:rsid w:val="00762D4F"/>
    <w:rsid w:val="00763097"/>
    <w:rsid w:val="00763A41"/>
    <w:rsid w:val="00764CB0"/>
    <w:rsid w:val="007651A7"/>
    <w:rsid w:val="007660A1"/>
    <w:rsid w:val="0076641B"/>
    <w:rsid w:val="0076651A"/>
    <w:rsid w:val="007666D8"/>
    <w:rsid w:val="00766D03"/>
    <w:rsid w:val="007671B6"/>
    <w:rsid w:val="007671DA"/>
    <w:rsid w:val="00767ADE"/>
    <w:rsid w:val="00767C28"/>
    <w:rsid w:val="00770C72"/>
    <w:rsid w:val="007719A8"/>
    <w:rsid w:val="0077228C"/>
    <w:rsid w:val="00772FA8"/>
    <w:rsid w:val="00773CAE"/>
    <w:rsid w:val="00774593"/>
    <w:rsid w:val="00774C88"/>
    <w:rsid w:val="00774D02"/>
    <w:rsid w:val="00776EDA"/>
    <w:rsid w:val="00777599"/>
    <w:rsid w:val="00777A2C"/>
    <w:rsid w:val="00782B59"/>
    <w:rsid w:val="00783603"/>
    <w:rsid w:val="00783786"/>
    <w:rsid w:val="00785646"/>
    <w:rsid w:val="00785CF8"/>
    <w:rsid w:val="0078734E"/>
    <w:rsid w:val="00787700"/>
    <w:rsid w:val="00793277"/>
    <w:rsid w:val="0079435F"/>
    <w:rsid w:val="00796068"/>
    <w:rsid w:val="00796163"/>
    <w:rsid w:val="00796CC0"/>
    <w:rsid w:val="00796CF1"/>
    <w:rsid w:val="007974AF"/>
    <w:rsid w:val="007979EA"/>
    <w:rsid w:val="00797A74"/>
    <w:rsid w:val="007A17A6"/>
    <w:rsid w:val="007A1970"/>
    <w:rsid w:val="007A19BC"/>
    <w:rsid w:val="007A1A35"/>
    <w:rsid w:val="007A2166"/>
    <w:rsid w:val="007A2B7F"/>
    <w:rsid w:val="007A3059"/>
    <w:rsid w:val="007A45A6"/>
    <w:rsid w:val="007A536B"/>
    <w:rsid w:val="007A5922"/>
    <w:rsid w:val="007A5969"/>
    <w:rsid w:val="007A63D4"/>
    <w:rsid w:val="007A7AA2"/>
    <w:rsid w:val="007A7C23"/>
    <w:rsid w:val="007B07A6"/>
    <w:rsid w:val="007B1ABA"/>
    <w:rsid w:val="007B2070"/>
    <w:rsid w:val="007B221D"/>
    <w:rsid w:val="007B259B"/>
    <w:rsid w:val="007B3F28"/>
    <w:rsid w:val="007B434A"/>
    <w:rsid w:val="007B452C"/>
    <w:rsid w:val="007B471E"/>
    <w:rsid w:val="007B5018"/>
    <w:rsid w:val="007B53E7"/>
    <w:rsid w:val="007B65B3"/>
    <w:rsid w:val="007B66B8"/>
    <w:rsid w:val="007B6A14"/>
    <w:rsid w:val="007B6DFA"/>
    <w:rsid w:val="007B7287"/>
    <w:rsid w:val="007B753A"/>
    <w:rsid w:val="007B7637"/>
    <w:rsid w:val="007B7677"/>
    <w:rsid w:val="007B7A70"/>
    <w:rsid w:val="007C0033"/>
    <w:rsid w:val="007C08AB"/>
    <w:rsid w:val="007C38F7"/>
    <w:rsid w:val="007C4290"/>
    <w:rsid w:val="007C4E99"/>
    <w:rsid w:val="007C5151"/>
    <w:rsid w:val="007C546B"/>
    <w:rsid w:val="007C5B8D"/>
    <w:rsid w:val="007C670D"/>
    <w:rsid w:val="007C68D2"/>
    <w:rsid w:val="007C6B7A"/>
    <w:rsid w:val="007C7359"/>
    <w:rsid w:val="007D0C56"/>
    <w:rsid w:val="007D0CD1"/>
    <w:rsid w:val="007D0ED0"/>
    <w:rsid w:val="007D1F01"/>
    <w:rsid w:val="007D250D"/>
    <w:rsid w:val="007D3500"/>
    <w:rsid w:val="007D3868"/>
    <w:rsid w:val="007D3E0E"/>
    <w:rsid w:val="007D4104"/>
    <w:rsid w:val="007D48CF"/>
    <w:rsid w:val="007D4A4A"/>
    <w:rsid w:val="007D4C4B"/>
    <w:rsid w:val="007D560E"/>
    <w:rsid w:val="007D5F85"/>
    <w:rsid w:val="007E018B"/>
    <w:rsid w:val="007E0721"/>
    <w:rsid w:val="007E0B69"/>
    <w:rsid w:val="007E0C58"/>
    <w:rsid w:val="007E0D6F"/>
    <w:rsid w:val="007E0E05"/>
    <w:rsid w:val="007E1DD3"/>
    <w:rsid w:val="007E209F"/>
    <w:rsid w:val="007E23C8"/>
    <w:rsid w:val="007E25F0"/>
    <w:rsid w:val="007E2878"/>
    <w:rsid w:val="007E2A7E"/>
    <w:rsid w:val="007E4655"/>
    <w:rsid w:val="007E4FD0"/>
    <w:rsid w:val="007E50E4"/>
    <w:rsid w:val="007E50F7"/>
    <w:rsid w:val="007E55E0"/>
    <w:rsid w:val="007E5C50"/>
    <w:rsid w:val="007E5DED"/>
    <w:rsid w:val="007F00D0"/>
    <w:rsid w:val="007F0546"/>
    <w:rsid w:val="007F1DEB"/>
    <w:rsid w:val="007F22A5"/>
    <w:rsid w:val="007F2A0B"/>
    <w:rsid w:val="007F2E4B"/>
    <w:rsid w:val="007F413A"/>
    <w:rsid w:val="007F421D"/>
    <w:rsid w:val="007F532E"/>
    <w:rsid w:val="007F5688"/>
    <w:rsid w:val="007F588F"/>
    <w:rsid w:val="007F66A5"/>
    <w:rsid w:val="0080038A"/>
    <w:rsid w:val="0080065F"/>
    <w:rsid w:val="008006D9"/>
    <w:rsid w:val="00800BDB"/>
    <w:rsid w:val="008011F2"/>
    <w:rsid w:val="00801588"/>
    <w:rsid w:val="00802DA0"/>
    <w:rsid w:val="00803139"/>
    <w:rsid w:val="008051DE"/>
    <w:rsid w:val="00805659"/>
    <w:rsid w:val="0080593E"/>
    <w:rsid w:val="0080733E"/>
    <w:rsid w:val="0080783D"/>
    <w:rsid w:val="00810B66"/>
    <w:rsid w:val="00810CC2"/>
    <w:rsid w:val="00812C2A"/>
    <w:rsid w:val="00812FCB"/>
    <w:rsid w:val="0081324B"/>
    <w:rsid w:val="00813B80"/>
    <w:rsid w:val="00813DF0"/>
    <w:rsid w:val="0081440E"/>
    <w:rsid w:val="00816193"/>
    <w:rsid w:val="008165E4"/>
    <w:rsid w:val="00816696"/>
    <w:rsid w:val="00817682"/>
    <w:rsid w:val="00823472"/>
    <w:rsid w:val="008234BD"/>
    <w:rsid w:val="00824A8C"/>
    <w:rsid w:val="00825155"/>
    <w:rsid w:val="00825D4C"/>
    <w:rsid w:val="00825EB9"/>
    <w:rsid w:val="00827461"/>
    <w:rsid w:val="008301B7"/>
    <w:rsid w:val="008303E2"/>
    <w:rsid w:val="00830917"/>
    <w:rsid w:val="00830D99"/>
    <w:rsid w:val="0083169F"/>
    <w:rsid w:val="00831B7E"/>
    <w:rsid w:val="00833A8F"/>
    <w:rsid w:val="00833D53"/>
    <w:rsid w:val="008341F8"/>
    <w:rsid w:val="008359F3"/>
    <w:rsid w:val="00835C7F"/>
    <w:rsid w:val="00835DB6"/>
    <w:rsid w:val="00836AC2"/>
    <w:rsid w:val="00837D13"/>
    <w:rsid w:val="0084005B"/>
    <w:rsid w:val="008406D5"/>
    <w:rsid w:val="00843BED"/>
    <w:rsid w:val="00843FB3"/>
    <w:rsid w:val="008444E7"/>
    <w:rsid w:val="008447C8"/>
    <w:rsid w:val="00844C5B"/>
    <w:rsid w:val="008451F5"/>
    <w:rsid w:val="00845856"/>
    <w:rsid w:val="00846833"/>
    <w:rsid w:val="00847B37"/>
    <w:rsid w:val="008501A4"/>
    <w:rsid w:val="008505A1"/>
    <w:rsid w:val="00850817"/>
    <w:rsid w:val="00851D16"/>
    <w:rsid w:val="00851E54"/>
    <w:rsid w:val="0085292E"/>
    <w:rsid w:val="00852B02"/>
    <w:rsid w:val="00852B27"/>
    <w:rsid w:val="00853F97"/>
    <w:rsid w:val="0085433A"/>
    <w:rsid w:val="00854A85"/>
    <w:rsid w:val="00854B32"/>
    <w:rsid w:val="00854DD3"/>
    <w:rsid w:val="0085553C"/>
    <w:rsid w:val="00855F2B"/>
    <w:rsid w:val="00856252"/>
    <w:rsid w:val="00856C76"/>
    <w:rsid w:val="008570DF"/>
    <w:rsid w:val="00857634"/>
    <w:rsid w:val="00857FFB"/>
    <w:rsid w:val="0086124E"/>
    <w:rsid w:val="00861B74"/>
    <w:rsid w:val="00864A10"/>
    <w:rsid w:val="00865089"/>
    <w:rsid w:val="008652C9"/>
    <w:rsid w:val="00866084"/>
    <w:rsid w:val="00866992"/>
    <w:rsid w:val="00866CA9"/>
    <w:rsid w:val="00867E32"/>
    <w:rsid w:val="00870AAD"/>
    <w:rsid w:val="00872942"/>
    <w:rsid w:val="0087469C"/>
    <w:rsid w:val="0087504D"/>
    <w:rsid w:val="00875991"/>
    <w:rsid w:val="00875BB5"/>
    <w:rsid w:val="00876F26"/>
    <w:rsid w:val="008771B6"/>
    <w:rsid w:val="00877865"/>
    <w:rsid w:val="00877FDD"/>
    <w:rsid w:val="00880FED"/>
    <w:rsid w:val="00881415"/>
    <w:rsid w:val="0088186D"/>
    <w:rsid w:val="00882A96"/>
    <w:rsid w:val="008841C8"/>
    <w:rsid w:val="0088469F"/>
    <w:rsid w:val="00885367"/>
    <w:rsid w:val="008853CE"/>
    <w:rsid w:val="008855A4"/>
    <w:rsid w:val="00885989"/>
    <w:rsid w:val="00887082"/>
    <w:rsid w:val="0088722F"/>
    <w:rsid w:val="00887C8D"/>
    <w:rsid w:val="00887DC7"/>
    <w:rsid w:val="00891FCC"/>
    <w:rsid w:val="00892BB8"/>
    <w:rsid w:val="00893014"/>
    <w:rsid w:val="008939C2"/>
    <w:rsid w:val="0089513A"/>
    <w:rsid w:val="008961D5"/>
    <w:rsid w:val="008965FF"/>
    <w:rsid w:val="00896755"/>
    <w:rsid w:val="00896F38"/>
    <w:rsid w:val="008A019D"/>
    <w:rsid w:val="008A086B"/>
    <w:rsid w:val="008A0F0E"/>
    <w:rsid w:val="008A2417"/>
    <w:rsid w:val="008A4D6C"/>
    <w:rsid w:val="008A5D49"/>
    <w:rsid w:val="008A5D4A"/>
    <w:rsid w:val="008A6952"/>
    <w:rsid w:val="008A69D6"/>
    <w:rsid w:val="008A6BDC"/>
    <w:rsid w:val="008A751E"/>
    <w:rsid w:val="008A756C"/>
    <w:rsid w:val="008B0547"/>
    <w:rsid w:val="008B11A3"/>
    <w:rsid w:val="008B1FE5"/>
    <w:rsid w:val="008B2AD7"/>
    <w:rsid w:val="008B3A74"/>
    <w:rsid w:val="008B3D72"/>
    <w:rsid w:val="008B3DF6"/>
    <w:rsid w:val="008B434A"/>
    <w:rsid w:val="008B50D8"/>
    <w:rsid w:val="008B58F9"/>
    <w:rsid w:val="008B5DA7"/>
    <w:rsid w:val="008B7B55"/>
    <w:rsid w:val="008C1AFD"/>
    <w:rsid w:val="008C25D0"/>
    <w:rsid w:val="008C26D0"/>
    <w:rsid w:val="008C2ABC"/>
    <w:rsid w:val="008C3730"/>
    <w:rsid w:val="008C39CB"/>
    <w:rsid w:val="008C3A5B"/>
    <w:rsid w:val="008C3D50"/>
    <w:rsid w:val="008C4823"/>
    <w:rsid w:val="008C5B71"/>
    <w:rsid w:val="008C6BCE"/>
    <w:rsid w:val="008C6D01"/>
    <w:rsid w:val="008C7039"/>
    <w:rsid w:val="008D0E23"/>
    <w:rsid w:val="008D2382"/>
    <w:rsid w:val="008D2EB8"/>
    <w:rsid w:val="008D2F21"/>
    <w:rsid w:val="008D3521"/>
    <w:rsid w:val="008D3570"/>
    <w:rsid w:val="008D421A"/>
    <w:rsid w:val="008D4846"/>
    <w:rsid w:val="008D5667"/>
    <w:rsid w:val="008D675C"/>
    <w:rsid w:val="008D6F5D"/>
    <w:rsid w:val="008D7CB3"/>
    <w:rsid w:val="008E003A"/>
    <w:rsid w:val="008E15E3"/>
    <w:rsid w:val="008E2045"/>
    <w:rsid w:val="008E4027"/>
    <w:rsid w:val="008E4C62"/>
    <w:rsid w:val="008E727E"/>
    <w:rsid w:val="008E72E1"/>
    <w:rsid w:val="008E7D97"/>
    <w:rsid w:val="008F05FB"/>
    <w:rsid w:val="008F0B17"/>
    <w:rsid w:val="008F0F1C"/>
    <w:rsid w:val="008F136C"/>
    <w:rsid w:val="008F2902"/>
    <w:rsid w:val="008F3912"/>
    <w:rsid w:val="008F4047"/>
    <w:rsid w:val="008F4111"/>
    <w:rsid w:val="008F4593"/>
    <w:rsid w:val="008F5604"/>
    <w:rsid w:val="008F660B"/>
    <w:rsid w:val="008F695F"/>
    <w:rsid w:val="009005CE"/>
    <w:rsid w:val="00900CF2"/>
    <w:rsid w:val="00901376"/>
    <w:rsid w:val="0090188B"/>
    <w:rsid w:val="00901F83"/>
    <w:rsid w:val="009021A4"/>
    <w:rsid w:val="00902A54"/>
    <w:rsid w:val="00903309"/>
    <w:rsid w:val="00904305"/>
    <w:rsid w:val="00904362"/>
    <w:rsid w:val="0090441C"/>
    <w:rsid w:val="009045D3"/>
    <w:rsid w:val="00904986"/>
    <w:rsid w:val="00904EC5"/>
    <w:rsid w:val="00910C0D"/>
    <w:rsid w:val="00912C43"/>
    <w:rsid w:val="0091308F"/>
    <w:rsid w:val="0091389B"/>
    <w:rsid w:val="0091406E"/>
    <w:rsid w:val="009149EC"/>
    <w:rsid w:val="00914B48"/>
    <w:rsid w:val="0091511B"/>
    <w:rsid w:val="00916549"/>
    <w:rsid w:val="00916A57"/>
    <w:rsid w:val="009172D7"/>
    <w:rsid w:val="00917AFB"/>
    <w:rsid w:val="00917B6F"/>
    <w:rsid w:val="00917E84"/>
    <w:rsid w:val="00922061"/>
    <w:rsid w:val="009226F4"/>
    <w:rsid w:val="0092336E"/>
    <w:rsid w:val="009236AA"/>
    <w:rsid w:val="009238AF"/>
    <w:rsid w:val="009239AA"/>
    <w:rsid w:val="009245B5"/>
    <w:rsid w:val="009245D0"/>
    <w:rsid w:val="00924AB4"/>
    <w:rsid w:val="00925EF2"/>
    <w:rsid w:val="00925F3C"/>
    <w:rsid w:val="00926204"/>
    <w:rsid w:val="009269E3"/>
    <w:rsid w:val="009332F5"/>
    <w:rsid w:val="00934BAF"/>
    <w:rsid w:val="00934F6D"/>
    <w:rsid w:val="00935493"/>
    <w:rsid w:val="00935C40"/>
    <w:rsid w:val="00935F4D"/>
    <w:rsid w:val="009361D3"/>
    <w:rsid w:val="009373EF"/>
    <w:rsid w:val="009377EA"/>
    <w:rsid w:val="0093795C"/>
    <w:rsid w:val="00937DCB"/>
    <w:rsid w:val="00937EC9"/>
    <w:rsid w:val="00937F7E"/>
    <w:rsid w:val="0094001E"/>
    <w:rsid w:val="00940576"/>
    <w:rsid w:val="009440DE"/>
    <w:rsid w:val="0094429F"/>
    <w:rsid w:val="009444E6"/>
    <w:rsid w:val="00944A8E"/>
    <w:rsid w:val="009455E6"/>
    <w:rsid w:val="0094589B"/>
    <w:rsid w:val="00947AEE"/>
    <w:rsid w:val="00950775"/>
    <w:rsid w:val="009509C0"/>
    <w:rsid w:val="00952B9C"/>
    <w:rsid w:val="009530DC"/>
    <w:rsid w:val="00953B70"/>
    <w:rsid w:val="00955620"/>
    <w:rsid w:val="00955E2A"/>
    <w:rsid w:val="00956330"/>
    <w:rsid w:val="00956348"/>
    <w:rsid w:val="00956BA7"/>
    <w:rsid w:val="00956FD8"/>
    <w:rsid w:val="009575F7"/>
    <w:rsid w:val="00957E4B"/>
    <w:rsid w:val="0096021A"/>
    <w:rsid w:val="00960F73"/>
    <w:rsid w:val="00961346"/>
    <w:rsid w:val="00961A86"/>
    <w:rsid w:val="009624DE"/>
    <w:rsid w:val="009642CA"/>
    <w:rsid w:val="00964559"/>
    <w:rsid w:val="00964BE5"/>
    <w:rsid w:val="009652B6"/>
    <w:rsid w:val="0096655D"/>
    <w:rsid w:val="009671A7"/>
    <w:rsid w:val="009707B6"/>
    <w:rsid w:val="00970E8A"/>
    <w:rsid w:val="00971139"/>
    <w:rsid w:val="00971F5D"/>
    <w:rsid w:val="00972B10"/>
    <w:rsid w:val="00973F4A"/>
    <w:rsid w:val="0097401F"/>
    <w:rsid w:val="0097465C"/>
    <w:rsid w:val="00974E53"/>
    <w:rsid w:val="00975E28"/>
    <w:rsid w:val="00976F32"/>
    <w:rsid w:val="00980C3D"/>
    <w:rsid w:val="00981234"/>
    <w:rsid w:val="00981FA0"/>
    <w:rsid w:val="0098263A"/>
    <w:rsid w:val="00983541"/>
    <w:rsid w:val="00984366"/>
    <w:rsid w:val="009848A7"/>
    <w:rsid w:val="00984E80"/>
    <w:rsid w:val="0098690F"/>
    <w:rsid w:val="0098701B"/>
    <w:rsid w:val="009870A0"/>
    <w:rsid w:val="00987994"/>
    <w:rsid w:val="00987C66"/>
    <w:rsid w:val="00987EE5"/>
    <w:rsid w:val="009900F0"/>
    <w:rsid w:val="00990180"/>
    <w:rsid w:val="00991CD8"/>
    <w:rsid w:val="00991EBE"/>
    <w:rsid w:val="009928B3"/>
    <w:rsid w:val="00992B6B"/>
    <w:rsid w:val="00992C88"/>
    <w:rsid w:val="00993C2E"/>
    <w:rsid w:val="00993D33"/>
    <w:rsid w:val="00994618"/>
    <w:rsid w:val="00994F60"/>
    <w:rsid w:val="00995DF2"/>
    <w:rsid w:val="00997905"/>
    <w:rsid w:val="00997C8A"/>
    <w:rsid w:val="009A0E89"/>
    <w:rsid w:val="009A0F40"/>
    <w:rsid w:val="009A1339"/>
    <w:rsid w:val="009A188A"/>
    <w:rsid w:val="009A1A95"/>
    <w:rsid w:val="009A1BCF"/>
    <w:rsid w:val="009A1C41"/>
    <w:rsid w:val="009A1D11"/>
    <w:rsid w:val="009A2CCC"/>
    <w:rsid w:val="009A3006"/>
    <w:rsid w:val="009A3994"/>
    <w:rsid w:val="009A4241"/>
    <w:rsid w:val="009A532D"/>
    <w:rsid w:val="009A59FF"/>
    <w:rsid w:val="009B03E8"/>
    <w:rsid w:val="009B09BF"/>
    <w:rsid w:val="009B1B10"/>
    <w:rsid w:val="009B2FB9"/>
    <w:rsid w:val="009B3134"/>
    <w:rsid w:val="009B4598"/>
    <w:rsid w:val="009B4E58"/>
    <w:rsid w:val="009B5B0F"/>
    <w:rsid w:val="009B5D6F"/>
    <w:rsid w:val="009B62AF"/>
    <w:rsid w:val="009B6745"/>
    <w:rsid w:val="009B68AF"/>
    <w:rsid w:val="009B74EA"/>
    <w:rsid w:val="009B7AB9"/>
    <w:rsid w:val="009C33CA"/>
    <w:rsid w:val="009C4B6D"/>
    <w:rsid w:val="009C5EDE"/>
    <w:rsid w:val="009C6ECD"/>
    <w:rsid w:val="009C72E6"/>
    <w:rsid w:val="009D0928"/>
    <w:rsid w:val="009D1B99"/>
    <w:rsid w:val="009D1DD8"/>
    <w:rsid w:val="009D2884"/>
    <w:rsid w:val="009D2A4F"/>
    <w:rsid w:val="009D3B41"/>
    <w:rsid w:val="009D5393"/>
    <w:rsid w:val="009D5445"/>
    <w:rsid w:val="009D565F"/>
    <w:rsid w:val="009D6026"/>
    <w:rsid w:val="009D65B9"/>
    <w:rsid w:val="009D70EE"/>
    <w:rsid w:val="009D733B"/>
    <w:rsid w:val="009E04DC"/>
    <w:rsid w:val="009E0FB3"/>
    <w:rsid w:val="009E106E"/>
    <w:rsid w:val="009E1C20"/>
    <w:rsid w:val="009E3B5A"/>
    <w:rsid w:val="009E3E85"/>
    <w:rsid w:val="009E4562"/>
    <w:rsid w:val="009E488C"/>
    <w:rsid w:val="009E5105"/>
    <w:rsid w:val="009E593F"/>
    <w:rsid w:val="009E59A1"/>
    <w:rsid w:val="009E66EE"/>
    <w:rsid w:val="009F015D"/>
    <w:rsid w:val="009F1041"/>
    <w:rsid w:val="009F20C6"/>
    <w:rsid w:val="009F37BF"/>
    <w:rsid w:val="009F4326"/>
    <w:rsid w:val="009F7078"/>
    <w:rsid w:val="009F7BB2"/>
    <w:rsid w:val="009F7FA6"/>
    <w:rsid w:val="00A0082F"/>
    <w:rsid w:val="00A00AE7"/>
    <w:rsid w:val="00A01593"/>
    <w:rsid w:val="00A016AA"/>
    <w:rsid w:val="00A0244C"/>
    <w:rsid w:val="00A025D3"/>
    <w:rsid w:val="00A02A53"/>
    <w:rsid w:val="00A033FF"/>
    <w:rsid w:val="00A03FA4"/>
    <w:rsid w:val="00A0409E"/>
    <w:rsid w:val="00A046C7"/>
    <w:rsid w:val="00A04E2C"/>
    <w:rsid w:val="00A04EDA"/>
    <w:rsid w:val="00A05840"/>
    <w:rsid w:val="00A06137"/>
    <w:rsid w:val="00A063FE"/>
    <w:rsid w:val="00A06EDB"/>
    <w:rsid w:val="00A07ACC"/>
    <w:rsid w:val="00A11259"/>
    <w:rsid w:val="00A122A9"/>
    <w:rsid w:val="00A131A1"/>
    <w:rsid w:val="00A1329C"/>
    <w:rsid w:val="00A138CF"/>
    <w:rsid w:val="00A14503"/>
    <w:rsid w:val="00A14E25"/>
    <w:rsid w:val="00A14E81"/>
    <w:rsid w:val="00A16203"/>
    <w:rsid w:val="00A16896"/>
    <w:rsid w:val="00A16A60"/>
    <w:rsid w:val="00A17A3D"/>
    <w:rsid w:val="00A203C2"/>
    <w:rsid w:val="00A2062A"/>
    <w:rsid w:val="00A2066E"/>
    <w:rsid w:val="00A20765"/>
    <w:rsid w:val="00A21E19"/>
    <w:rsid w:val="00A22796"/>
    <w:rsid w:val="00A22B7C"/>
    <w:rsid w:val="00A236A1"/>
    <w:rsid w:val="00A239A8"/>
    <w:rsid w:val="00A24599"/>
    <w:rsid w:val="00A25B79"/>
    <w:rsid w:val="00A27FF0"/>
    <w:rsid w:val="00A300CB"/>
    <w:rsid w:val="00A30683"/>
    <w:rsid w:val="00A3115F"/>
    <w:rsid w:val="00A31BFC"/>
    <w:rsid w:val="00A32209"/>
    <w:rsid w:val="00A32BA0"/>
    <w:rsid w:val="00A32D77"/>
    <w:rsid w:val="00A33030"/>
    <w:rsid w:val="00A34307"/>
    <w:rsid w:val="00A35A7A"/>
    <w:rsid w:val="00A378A2"/>
    <w:rsid w:val="00A4076B"/>
    <w:rsid w:val="00A407B6"/>
    <w:rsid w:val="00A40CDE"/>
    <w:rsid w:val="00A418FF"/>
    <w:rsid w:val="00A41D00"/>
    <w:rsid w:val="00A422EE"/>
    <w:rsid w:val="00A43FBD"/>
    <w:rsid w:val="00A43FD4"/>
    <w:rsid w:val="00A44703"/>
    <w:rsid w:val="00A4679A"/>
    <w:rsid w:val="00A473D7"/>
    <w:rsid w:val="00A52DA1"/>
    <w:rsid w:val="00A53AA9"/>
    <w:rsid w:val="00A54367"/>
    <w:rsid w:val="00A54CCB"/>
    <w:rsid w:val="00A57301"/>
    <w:rsid w:val="00A574DE"/>
    <w:rsid w:val="00A5757E"/>
    <w:rsid w:val="00A60F52"/>
    <w:rsid w:val="00A61DFE"/>
    <w:rsid w:val="00A62AA8"/>
    <w:rsid w:val="00A630D8"/>
    <w:rsid w:val="00A637A4"/>
    <w:rsid w:val="00A63B4C"/>
    <w:rsid w:val="00A63F67"/>
    <w:rsid w:val="00A6508F"/>
    <w:rsid w:val="00A6526F"/>
    <w:rsid w:val="00A6604B"/>
    <w:rsid w:val="00A664AD"/>
    <w:rsid w:val="00A664E7"/>
    <w:rsid w:val="00A66E7F"/>
    <w:rsid w:val="00A66F54"/>
    <w:rsid w:val="00A673A7"/>
    <w:rsid w:val="00A6786C"/>
    <w:rsid w:val="00A67917"/>
    <w:rsid w:val="00A679B0"/>
    <w:rsid w:val="00A67F19"/>
    <w:rsid w:val="00A70225"/>
    <w:rsid w:val="00A70904"/>
    <w:rsid w:val="00A709BB"/>
    <w:rsid w:val="00A72239"/>
    <w:rsid w:val="00A740EA"/>
    <w:rsid w:val="00A74597"/>
    <w:rsid w:val="00A74A7D"/>
    <w:rsid w:val="00A756FE"/>
    <w:rsid w:val="00A75C52"/>
    <w:rsid w:val="00A767B2"/>
    <w:rsid w:val="00A7717C"/>
    <w:rsid w:val="00A77CCE"/>
    <w:rsid w:val="00A80B0C"/>
    <w:rsid w:val="00A81367"/>
    <w:rsid w:val="00A81B11"/>
    <w:rsid w:val="00A82229"/>
    <w:rsid w:val="00A8244E"/>
    <w:rsid w:val="00A82B9E"/>
    <w:rsid w:val="00A82D16"/>
    <w:rsid w:val="00A831FB"/>
    <w:rsid w:val="00A84186"/>
    <w:rsid w:val="00A846F1"/>
    <w:rsid w:val="00A857B4"/>
    <w:rsid w:val="00A85B14"/>
    <w:rsid w:val="00A875C0"/>
    <w:rsid w:val="00A87C15"/>
    <w:rsid w:val="00A925D7"/>
    <w:rsid w:val="00A92706"/>
    <w:rsid w:val="00A92CF1"/>
    <w:rsid w:val="00A93E6F"/>
    <w:rsid w:val="00A9439C"/>
    <w:rsid w:val="00A943F8"/>
    <w:rsid w:val="00A962D6"/>
    <w:rsid w:val="00A9668E"/>
    <w:rsid w:val="00A9704A"/>
    <w:rsid w:val="00A9741A"/>
    <w:rsid w:val="00A97AD0"/>
    <w:rsid w:val="00AA0776"/>
    <w:rsid w:val="00AA0874"/>
    <w:rsid w:val="00AA0C5B"/>
    <w:rsid w:val="00AA1110"/>
    <w:rsid w:val="00AA1377"/>
    <w:rsid w:val="00AA1D1B"/>
    <w:rsid w:val="00AA2167"/>
    <w:rsid w:val="00AA34B8"/>
    <w:rsid w:val="00AA421C"/>
    <w:rsid w:val="00AA4590"/>
    <w:rsid w:val="00AA49AF"/>
    <w:rsid w:val="00AA4F2F"/>
    <w:rsid w:val="00AA57CE"/>
    <w:rsid w:val="00AA5ADC"/>
    <w:rsid w:val="00AA5D14"/>
    <w:rsid w:val="00AA5DF4"/>
    <w:rsid w:val="00AA5E45"/>
    <w:rsid w:val="00AA6E1B"/>
    <w:rsid w:val="00AA7211"/>
    <w:rsid w:val="00AA7540"/>
    <w:rsid w:val="00AA780F"/>
    <w:rsid w:val="00AB0B9C"/>
    <w:rsid w:val="00AB1BB4"/>
    <w:rsid w:val="00AB27AA"/>
    <w:rsid w:val="00AB2A85"/>
    <w:rsid w:val="00AB3E6B"/>
    <w:rsid w:val="00AB4D0B"/>
    <w:rsid w:val="00AB51C8"/>
    <w:rsid w:val="00AB5586"/>
    <w:rsid w:val="00AB6406"/>
    <w:rsid w:val="00AB65B4"/>
    <w:rsid w:val="00AB7B25"/>
    <w:rsid w:val="00AC0BAE"/>
    <w:rsid w:val="00AC0E78"/>
    <w:rsid w:val="00AC126F"/>
    <w:rsid w:val="00AC13F7"/>
    <w:rsid w:val="00AC1BD7"/>
    <w:rsid w:val="00AC1E9C"/>
    <w:rsid w:val="00AC2005"/>
    <w:rsid w:val="00AC3256"/>
    <w:rsid w:val="00AC3304"/>
    <w:rsid w:val="00AC3DC0"/>
    <w:rsid w:val="00AC426D"/>
    <w:rsid w:val="00AC43D2"/>
    <w:rsid w:val="00AC4A94"/>
    <w:rsid w:val="00AC4B34"/>
    <w:rsid w:val="00AC66A0"/>
    <w:rsid w:val="00AC6DE2"/>
    <w:rsid w:val="00AC737D"/>
    <w:rsid w:val="00AD0007"/>
    <w:rsid w:val="00AD05A6"/>
    <w:rsid w:val="00AD2262"/>
    <w:rsid w:val="00AD22C5"/>
    <w:rsid w:val="00AD283D"/>
    <w:rsid w:val="00AD3920"/>
    <w:rsid w:val="00AD4D66"/>
    <w:rsid w:val="00AD5922"/>
    <w:rsid w:val="00AD5F80"/>
    <w:rsid w:val="00AD6555"/>
    <w:rsid w:val="00AD6F4A"/>
    <w:rsid w:val="00AE05EA"/>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F01CB"/>
    <w:rsid w:val="00AF08E1"/>
    <w:rsid w:val="00AF09C7"/>
    <w:rsid w:val="00AF1474"/>
    <w:rsid w:val="00AF15A7"/>
    <w:rsid w:val="00AF1A40"/>
    <w:rsid w:val="00AF20FB"/>
    <w:rsid w:val="00AF37F7"/>
    <w:rsid w:val="00AF4BF4"/>
    <w:rsid w:val="00AF551F"/>
    <w:rsid w:val="00AF5706"/>
    <w:rsid w:val="00B0025D"/>
    <w:rsid w:val="00B006D8"/>
    <w:rsid w:val="00B02238"/>
    <w:rsid w:val="00B03337"/>
    <w:rsid w:val="00B035B0"/>
    <w:rsid w:val="00B03D35"/>
    <w:rsid w:val="00B0458A"/>
    <w:rsid w:val="00B0487B"/>
    <w:rsid w:val="00B04AEB"/>
    <w:rsid w:val="00B05065"/>
    <w:rsid w:val="00B05194"/>
    <w:rsid w:val="00B0540F"/>
    <w:rsid w:val="00B059A9"/>
    <w:rsid w:val="00B061FF"/>
    <w:rsid w:val="00B0688D"/>
    <w:rsid w:val="00B06AA0"/>
    <w:rsid w:val="00B06B45"/>
    <w:rsid w:val="00B06D33"/>
    <w:rsid w:val="00B074B3"/>
    <w:rsid w:val="00B103C5"/>
    <w:rsid w:val="00B10AD8"/>
    <w:rsid w:val="00B12B44"/>
    <w:rsid w:val="00B13DA6"/>
    <w:rsid w:val="00B149B2"/>
    <w:rsid w:val="00B154B5"/>
    <w:rsid w:val="00B1664E"/>
    <w:rsid w:val="00B17303"/>
    <w:rsid w:val="00B1744E"/>
    <w:rsid w:val="00B20833"/>
    <w:rsid w:val="00B21343"/>
    <w:rsid w:val="00B219AA"/>
    <w:rsid w:val="00B21A5B"/>
    <w:rsid w:val="00B221C7"/>
    <w:rsid w:val="00B22D6E"/>
    <w:rsid w:val="00B23135"/>
    <w:rsid w:val="00B24FB1"/>
    <w:rsid w:val="00B25143"/>
    <w:rsid w:val="00B25825"/>
    <w:rsid w:val="00B2585D"/>
    <w:rsid w:val="00B25962"/>
    <w:rsid w:val="00B266FA"/>
    <w:rsid w:val="00B26A9C"/>
    <w:rsid w:val="00B26C40"/>
    <w:rsid w:val="00B26D82"/>
    <w:rsid w:val="00B27359"/>
    <w:rsid w:val="00B30BA2"/>
    <w:rsid w:val="00B3194F"/>
    <w:rsid w:val="00B31DDF"/>
    <w:rsid w:val="00B32EB9"/>
    <w:rsid w:val="00B33B47"/>
    <w:rsid w:val="00B33F57"/>
    <w:rsid w:val="00B33FC2"/>
    <w:rsid w:val="00B3423E"/>
    <w:rsid w:val="00B347F1"/>
    <w:rsid w:val="00B34A99"/>
    <w:rsid w:val="00B3502B"/>
    <w:rsid w:val="00B35755"/>
    <w:rsid w:val="00B35774"/>
    <w:rsid w:val="00B3599F"/>
    <w:rsid w:val="00B35C3E"/>
    <w:rsid w:val="00B36473"/>
    <w:rsid w:val="00B408FD"/>
    <w:rsid w:val="00B40BEA"/>
    <w:rsid w:val="00B40EC3"/>
    <w:rsid w:val="00B4140A"/>
    <w:rsid w:val="00B414C9"/>
    <w:rsid w:val="00B41D9D"/>
    <w:rsid w:val="00B4220C"/>
    <w:rsid w:val="00B43B2D"/>
    <w:rsid w:val="00B44029"/>
    <w:rsid w:val="00B44FFA"/>
    <w:rsid w:val="00B45428"/>
    <w:rsid w:val="00B461F8"/>
    <w:rsid w:val="00B475CB"/>
    <w:rsid w:val="00B47943"/>
    <w:rsid w:val="00B47DE3"/>
    <w:rsid w:val="00B50446"/>
    <w:rsid w:val="00B506FA"/>
    <w:rsid w:val="00B50A6E"/>
    <w:rsid w:val="00B512D2"/>
    <w:rsid w:val="00B527BF"/>
    <w:rsid w:val="00B52AF7"/>
    <w:rsid w:val="00B52C0E"/>
    <w:rsid w:val="00B52DC6"/>
    <w:rsid w:val="00B530FD"/>
    <w:rsid w:val="00B53920"/>
    <w:rsid w:val="00B53C03"/>
    <w:rsid w:val="00B53C9C"/>
    <w:rsid w:val="00B54B68"/>
    <w:rsid w:val="00B55219"/>
    <w:rsid w:val="00B558FE"/>
    <w:rsid w:val="00B55D1A"/>
    <w:rsid w:val="00B55D4A"/>
    <w:rsid w:val="00B56396"/>
    <w:rsid w:val="00B5639B"/>
    <w:rsid w:val="00B563B5"/>
    <w:rsid w:val="00B5676B"/>
    <w:rsid w:val="00B60C3E"/>
    <w:rsid w:val="00B615CB"/>
    <w:rsid w:val="00B61E41"/>
    <w:rsid w:val="00B62AE0"/>
    <w:rsid w:val="00B63E30"/>
    <w:rsid w:val="00B645FA"/>
    <w:rsid w:val="00B64775"/>
    <w:rsid w:val="00B64F04"/>
    <w:rsid w:val="00B657AB"/>
    <w:rsid w:val="00B65AF9"/>
    <w:rsid w:val="00B663CD"/>
    <w:rsid w:val="00B67B4F"/>
    <w:rsid w:val="00B702CD"/>
    <w:rsid w:val="00B72EBB"/>
    <w:rsid w:val="00B73288"/>
    <w:rsid w:val="00B74FE2"/>
    <w:rsid w:val="00B763BE"/>
    <w:rsid w:val="00B7749A"/>
    <w:rsid w:val="00B779BB"/>
    <w:rsid w:val="00B77B07"/>
    <w:rsid w:val="00B77BB8"/>
    <w:rsid w:val="00B800EC"/>
    <w:rsid w:val="00B8103D"/>
    <w:rsid w:val="00B81718"/>
    <w:rsid w:val="00B858B1"/>
    <w:rsid w:val="00B85A97"/>
    <w:rsid w:val="00B8600B"/>
    <w:rsid w:val="00B86278"/>
    <w:rsid w:val="00B86AF6"/>
    <w:rsid w:val="00B86E2A"/>
    <w:rsid w:val="00B877AA"/>
    <w:rsid w:val="00B87C87"/>
    <w:rsid w:val="00B87E3D"/>
    <w:rsid w:val="00B909D7"/>
    <w:rsid w:val="00B909E7"/>
    <w:rsid w:val="00B9389E"/>
    <w:rsid w:val="00B946A8"/>
    <w:rsid w:val="00B94EB5"/>
    <w:rsid w:val="00B966FB"/>
    <w:rsid w:val="00B96EA4"/>
    <w:rsid w:val="00B97282"/>
    <w:rsid w:val="00B97A3E"/>
    <w:rsid w:val="00B97A65"/>
    <w:rsid w:val="00B97DE9"/>
    <w:rsid w:val="00BA101D"/>
    <w:rsid w:val="00BA2F02"/>
    <w:rsid w:val="00BA2FFD"/>
    <w:rsid w:val="00BA3492"/>
    <w:rsid w:val="00BA428A"/>
    <w:rsid w:val="00BA4ED9"/>
    <w:rsid w:val="00BA5023"/>
    <w:rsid w:val="00BA5365"/>
    <w:rsid w:val="00BA56EB"/>
    <w:rsid w:val="00BA58B6"/>
    <w:rsid w:val="00BA62AD"/>
    <w:rsid w:val="00BA6DBD"/>
    <w:rsid w:val="00BB0267"/>
    <w:rsid w:val="00BB078B"/>
    <w:rsid w:val="00BB0DE7"/>
    <w:rsid w:val="00BB0E0C"/>
    <w:rsid w:val="00BB37AF"/>
    <w:rsid w:val="00BB4769"/>
    <w:rsid w:val="00BB4C08"/>
    <w:rsid w:val="00BB4FDA"/>
    <w:rsid w:val="00BB61BE"/>
    <w:rsid w:val="00BB6AC3"/>
    <w:rsid w:val="00BB779D"/>
    <w:rsid w:val="00BC050A"/>
    <w:rsid w:val="00BC066A"/>
    <w:rsid w:val="00BC122C"/>
    <w:rsid w:val="00BC17A9"/>
    <w:rsid w:val="00BC1866"/>
    <w:rsid w:val="00BC1DBD"/>
    <w:rsid w:val="00BC2414"/>
    <w:rsid w:val="00BC322A"/>
    <w:rsid w:val="00BC5092"/>
    <w:rsid w:val="00BC526B"/>
    <w:rsid w:val="00BC5737"/>
    <w:rsid w:val="00BC5EB0"/>
    <w:rsid w:val="00BC65A7"/>
    <w:rsid w:val="00BD1747"/>
    <w:rsid w:val="00BD3A51"/>
    <w:rsid w:val="00BD3C68"/>
    <w:rsid w:val="00BD421D"/>
    <w:rsid w:val="00BD4493"/>
    <w:rsid w:val="00BD5052"/>
    <w:rsid w:val="00BD6B87"/>
    <w:rsid w:val="00BD6CFA"/>
    <w:rsid w:val="00BD73FC"/>
    <w:rsid w:val="00BD79B1"/>
    <w:rsid w:val="00BE03D0"/>
    <w:rsid w:val="00BE04D9"/>
    <w:rsid w:val="00BE08EF"/>
    <w:rsid w:val="00BE0BCC"/>
    <w:rsid w:val="00BE1722"/>
    <w:rsid w:val="00BE348F"/>
    <w:rsid w:val="00BE4614"/>
    <w:rsid w:val="00BE4E6F"/>
    <w:rsid w:val="00BE5100"/>
    <w:rsid w:val="00BE529D"/>
    <w:rsid w:val="00BE53DD"/>
    <w:rsid w:val="00BE573E"/>
    <w:rsid w:val="00BE59E2"/>
    <w:rsid w:val="00BE6584"/>
    <w:rsid w:val="00BE6637"/>
    <w:rsid w:val="00BE6F2B"/>
    <w:rsid w:val="00BE749B"/>
    <w:rsid w:val="00BE7D8D"/>
    <w:rsid w:val="00BF10E8"/>
    <w:rsid w:val="00BF2033"/>
    <w:rsid w:val="00BF3158"/>
    <w:rsid w:val="00BF3169"/>
    <w:rsid w:val="00BF34E0"/>
    <w:rsid w:val="00BF51B7"/>
    <w:rsid w:val="00BF56BE"/>
    <w:rsid w:val="00BF6676"/>
    <w:rsid w:val="00BF7BD9"/>
    <w:rsid w:val="00C004DD"/>
    <w:rsid w:val="00C00953"/>
    <w:rsid w:val="00C00F38"/>
    <w:rsid w:val="00C021B2"/>
    <w:rsid w:val="00C0314D"/>
    <w:rsid w:val="00C03312"/>
    <w:rsid w:val="00C03532"/>
    <w:rsid w:val="00C03605"/>
    <w:rsid w:val="00C039A5"/>
    <w:rsid w:val="00C03A04"/>
    <w:rsid w:val="00C03C67"/>
    <w:rsid w:val="00C046F7"/>
    <w:rsid w:val="00C064FE"/>
    <w:rsid w:val="00C066AB"/>
    <w:rsid w:val="00C06EA1"/>
    <w:rsid w:val="00C10C0B"/>
    <w:rsid w:val="00C10DD5"/>
    <w:rsid w:val="00C1122F"/>
    <w:rsid w:val="00C11A6C"/>
    <w:rsid w:val="00C11F76"/>
    <w:rsid w:val="00C12989"/>
    <w:rsid w:val="00C13567"/>
    <w:rsid w:val="00C13C61"/>
    <w:rsid w:val="00C14D9F"/>
    <w:rsid w:val="00C15A27"/>
    <w:rsid w:val="00C15FEF"/>
    <w:rsid w:val="00C165A1"/>
    <w:rsid w:val="00C16F1F"/>
    <w:rsid w:val="00C1776A"/>
    <w:rsid w:val="00C20301"/>
    <w:rsid w:val="00C20BBA"/>
    <w:rsid w:val="00C20FFB"/>
    <w:rsid w:val="00C22519"/>
    <w:rsid w:val="00C22725"/>
    <w:rsid w:val="00C22C7B"/>
    <w:rsid w:val="00C22F12"/>
    <w:rsid w:val="00C2305C"/>
    <w:rsid w:val="00C233D0"/>
    <w:rsid w:val="00C2380D"/>
    <w:rsid w:val="00C24162"/>
    <w:rsid w:val="00C24E78"/>
    <w:rsid w:val="00C2509D"/>
    <w:rsid w:val="00C26C06"/>
    <w:rsid w:val="00C2796E"/>
    <w:rsid w:val="00C27A2E"/>
    <w:rsid w:val="00C302BD"/>
    <w:rsid w:val="00C32176"/>
    <w:rsid w:val="00C344DC"/>
    <w:rsid w:val="00C34ABD"/>
    <w:rsid w:val="00C353CF"/>
    <w:rsid w:val="00C35F0A"/>
    <w:rsid w:val="00C35F43"/>
    <w:rsid w:val="00C363A9"/>
    <w:rsid w:val="00C36603"/>
    <w:rsid w:val="00C36C55"/>
    <w:rsid w:val="00C37088"/>
    <w:rsid w:val="00C3715E"/>
    <w:rsid w:val="00C40316"/>
    <w:rsid w:val="00C408C2"/>
    <w:rsid w:val="00C408D5"/>
    <w:rsid w:val="00C40B77"/>
    <w:rsid w:val="00C41401"/>
    <w:rsid w:val="00C41D3C"/>
    <w:rsid w:val="00C43801"/>
    <w:rsid w:val="00C44A07"/>
    <w:rsid w:val="00C44BDC"/>
    <w:rsid w:val="00C45BFB"/>
    <w:rsid w:val="00C45DCE"/>
    <w:rsid w:val="00C46085"/>
    <w:rsid w:val="00C46D15"/>
    <w:rsid w:val="00C47127"/>
    <w:rsid w:val="00C50C7D"/>
    <w:rsid w:val="00C50FF9"/>
    <w:rsid w:val="00C511CC"/>
    <w:rsid w:val="00C52889"/>
    <w:rsid w:val="00C528D2"/>
    <w:rsid w:val="00C52D5A"/>
    <w:rsid w:val="00C52E8B"/>
    <w:rsid w:val="00C54B14"/>
    <w:rsid w:val="00C56C58"/>
    <w:rsid w:val="00C56CCC"/>
    <w:rsid w:val="00C60320"/>
    <w:rsid w:val="00C60A94"/>
    <w:rsid w:val="00C6352A"/>
    <w:rsid w:val="00C635CC"/>
    <w:rsid w:val="00C63D29"/>
    <w:rsid w:val="00C64538"/>
    <w:rsid w:val="00C65B2D"/>
    <w:rsid w:val="00C65C5D"/>
    <w:rsid w:val="00C65DA0"/>
    <w:rsid w:val="00C6656A"/>
    <w:rsid w:val="00C66C03"/>
    <w:rsid w:val="00C71104"/>
    <w:rsid w:val="00C711E5"/>
    <w:rsid w:val="00C716F1"/>
    <w:rsid w:val="00C72816"/>
    <w:rsid w:val="00C730CB"/>
    <w:rsid w:val="00C731FC"/>
    <w:rsid w:val="00C73586"/>
    <w:rsid w:val="00C73782"/>
    <w:rsid w:val="00C73F9C"/>
    <w:rsid w:val="00C74107"/>
    <w:rsid w:val="00C80D90"/>
    <w:rsid w:val="00C81245"/>
    <w:rsid w:val="00C81B05"/>
    <w:rsid w:val="00C82179"/>
    <w:rsid w:val="00C83607"/>
    <w:rsid w:val="00C836EE"/>
    <w:rsid w:val="00C83ADF"/>
    <w:rsid w:val="00C83AEE"/>
    <w:rsid w:val="00C84CAA"/>
    <w:rsid w:val="00C85531"/>
    <w:rsid w:val="00C85563"/>
    <w:rsid w:val="00C85AC7"/>
    <w:rsid w:val="00C85B0B"/>
    <w:rsid w:val="00C87F13"/>
    <w:rsid w:val="00C9003E"/>
    <w:rsid w:val="00C9045E"/>
    <w:rsid w:val="00C90466"/>
    <w:rsid w:val="00C906CD"/>
    <w:rsid w:val="00C90962"/>
    <w:rsid w:val="00C90C8A"/>
    <w:rsid w:val="00C90F10"/>
    <w:rsid w:val="00C9133D"/>
    <w:rsid w:val="00C918B8"/>
    <w:rsid w:val="00C91F02"/>
    <w:rsid w:val="00C92840"/>
    <w:rsid w:val="00C934E0"/>
    <w:rsid w:val="00C94A2F"/>
    <w:rsid w:val="00C94BDC"/>
    <w:rsid w:val="00C961CA"/>
    <w:rsid w:val="00C96242"/>
    <w:rsid w:val="00C96454"/>
    <w:rsid w:val="00C96747"/>
    <w:rsid w:val="00CA08DA"/>
    <w:rsid w:val="00CA0FB8"/>
    <w:rsid w:val="00CA15F3"/>
    <w:rsid w:val="00CA2680"/>
    <w:rsid w:val="00CA3312"/>
    <w:rsid w:val="00CA4D23"/>
    <w:rsid w:val="00CA50CD"/>
    <w:rsid w:val="00CA522F"/>
    <w:rsid w:val="00CA563C"/>
    <w:rsid w:val="00CA567B"/>
    <w:rsid w:val="00CA6716"/>
    <w:rsid w:val="00CA6B37"/>
    <w:rsid w:val="00CA7483"/>
    <w:rsid w:val="00CA7FB2"/>
    <w:rsid w:val="00CB036A"/>
    <w:rsid w:val="00CB0D34"/>
    <w:rsid w:val="00CB1C4E"/>
    <w:rsid w:val="00CB2A98"/>
    <w:rsid w:val="00CB3818"/>
    <w:rsid w:val="00CB43AC"/>
    <w:rsid w:val="00CB5197"/>
    <w:rsid w:val="00CB6164"/>
    <w:rsid w:val="00CB6930"/>
    <w:rsid w:val="00CB79F7"/>
    <w:rsid w:val="00CC18C0"/>
    <w:rsid w:val="00CC1939"/>
    <w:rsid w:val="00CC23EB"/>
    <w:rsid w:val="00CC42D4"/>
    <w:rsid w:val="00CC4364"/>
    <w:rsid w:val="00CC5ABF"/>
    <w:rsid w:val="00CC64E3"/>
    <w:rsid w:val="00CC7712"/>
    <w:rsid w:val="00CC774A"/>
    <w:rsid w:val="00CD179A"/>
    <w:rsid w:val="00CD2030"/>
    <w:rsid w:val="00CD2536"/>
    <w:rsid w:val="00CD3DB8"/>
    <w:rsid w:val="00CD3F00"/>
    <w:rsid w:val="00CD407F"/>
    <w:rsid w:val="00CD4ED2"/>
    <w:rsid w:val="00CD548B"/>
    <w:rsid w:val="00CD5740"/>
    <w:rsid w:val="00CD6E49"/>
    <w:rsid w:val="00CD704E"/>
    <w:rsid w:val="00CD7420"/>
    <w:rsid w:val="00CD799F"/>
    <w:rsid w:val="00CD7A68"/>
    <w:rsid w:val="00CE0137"/>
    <w:rsid w:val="00CE0BA7"/>
    <w:rsid w:val="00CE19D0"/>
    <w:rsid w:val="00CE1D09"/>
    <w:rsid w:val="00CE2942"/>
    <w:rsid w:val="00CE2FAA"/>
    <w:rsid w:val="00CE36EF"/>
    <w:rsid w:val="00CE3B18"/>
    <w:rsid w:val="00CE3FC3"/>
    <w:rsid w:val="00CE4C13"/>
    <w:rsid w:val="00CE552B"/>
    <w:rsid w:val="00CE6ACB"/>
    <w:rsid w:val="00CE6D09"/>
    <w:rsid w:val="00CE72DC"/>
    <w:rsid w:val="00CF0105"/>
    <w:rsid w:val="00CF0E4D"/>
    <w:rsid w:val="00CF19C6"/>
    <w:rsid w:val="00CF230D"/>
    <w:rsid w:val="00CF2A98"/>
    <w:rsid w:val="00CF43C6"/>
    <w:rsid w:val="00CF5489"/>
    <w:rsid w:val="00CF7615"/>
    <w:rsid w:val="00CF7796"/>
    <w:rsid w:val="00CF7823"/>
    <w:rsid w:val="00CF78DA"/>
    <w:rsid w:val="00D003F8"/>
    <w:rsid w:val="00D0052C"/>
    <w:rsid w:val="00D01540"/>
    <w:rsid w:val="00D01AFE"/>
    <w:rsid w:val="00D01B9F"/>
    <w:rsid w:val="00D02757"/>
    <w:rsid w:val="00D02851"/>
    <w:rsid w:val="00D02A5B"/>
    <w:rsid w:val="00D02FB7"/>
    <w:rsid w:val="00D04613"/>
    <w:rsid w:val="00D05C77"/>
    <w:rsid w:val="00D07581"/>
    <w:rsid w:val="00D07739"/>
    <w:rsid w:val="00D10769"/>
    <w:rsid w:val="00D11642"/>
    <w:rsid w:val="00D116C7"/>
    <w:rsid w:val="00D13AC5"/>
    <w:rsid w:val="00D13C39"/>
    <w:rsid w:val="00D142C5"/>
    <w:rsid w:val="00D149CF"/>
    <w:rsid w:val="00D14A15"/>
    <w:rsid w:val="00D14C59"/>
    <w:rsid w:val="00D14E5F"/>
    <w:rsid w:val="00D14FB2"/>
    <w:rsid w:val="00D15B6C"/>
    <w:rsid w:val="00D164EA"/>
    <w:rsid w:val="00D16754"/>
    <w:rsid w:val="00D16E89"/>
    <w:rsid w:val="00D17548"/>
    <w:rsid w:val="00D17604"/>
    <w:rsid w:val="00D17A20"/>
    <w:rsid w:val="00D17A85"/>
    <w:rsid w:val="00D17CC6"/>
    <w:rsid w:val="00D2041E"/>
    <w:rsid w:val="00D20454"/>
    <w:rsid w:val="00D20D10"/>
    <w:rsid w:val="00D2153B"/>
    <w:rsid w:val="00D23801"/>
    <w:rsid w:val="00D25AEC"/>
    <w:rsid w:val="00D25B2F"/>
    <w:rsid w:val="00D27D36"/>
    <w:rsid w:val="00D27E9B"/>
    <w:rsid w:val="00D3037E"/>
    <w:rsid w:val="00D305AC"/>
    <w:rsid w:val="00D30BF9"/>
    <w:rsid w:val="00D31FFD"/>
    <w:rsid w:val="00D32074"/>
    <w:rsid w:val="00D32376"/>
    <w:rsid w:val="00D326DD"/>
    <w:rsid w:val="00D33DBD"/>
    <w:rsid w:val="00D341C9"/>
    <w:rsid w:val="00D3447D"/>
    <w:rsid w:val="00D3488B"/>
    <w:rsid w:val="00D34A8C"/>
    <w:rsid w:val="00D35F32"/>
    <w:rsid w:val="00D361DE"/>
    <w:rsid w:val="00D37427"/>
    <w:rsid w:val="00D3793E"/>
    <w:rsid w:val="00D37E78"/>
    <w:rsid w:val="00D37FB2"/>
    <w:rsid w:val="00D404C7"/>
    <w:rsid w:val="00D41A6A"/>
    <w:rsid w:val="00D420E0"/>
    <w:rsid w:val="00D4233A"/>
    <w:rsid w:val="00D42A1E"/>
    <w:rsid w:val="00D43E3F"/>
    <w:rsid w:val="00D44B3D"/>
    <w:rsid w:val="00D45047"/>
    <w:rsid w:val="00D453A0"/>
    <w:rsid w:val="00D46787"/>
    <w:rsid w:val="00D4691A"/>
    <w:rsid w:val="00D46C4C"/>
    <w:rsid w:val="00D51635"/>
    <w:rsid w:val="00D51F18"/>
    <w:rsid w:val="00D52DA3"/>
    <w:rsid w:val="00D52E5A"/>
    <w:rsid w:val="00D53537"/>
    <w:rsid w:val="00D5360E"/>
    <w:rsid w:val="00D54E49"/>
    <w:rsid w:val="00D54E9E"/>
    <w:rsid w:val="00D551C8"/>
    <w:rsid w:val="00D55972"/>
    <w:rsid w:val="00D564BB"/>
    <w:rsid w:val="00D565FA"/>
    <w:rsid w:val="00D5674B"/>
    <w:rsid w:val="00D568ED"/>
    <w:rsid w:val="00D56BF9"/>
    <w:rsid w:val="00D56E3F"/>
    <w:rsid w:val="00D571B4"/>
    <w:rsid w:val="00D6014E"/>
    <w:rsid w:val="00D6063B"/>
    <w:rsid w:val="00D61F15"/>
    <w:rsid w:val="00D624A9"/>
    <w:rsid w:val="00D6289E"/>
    <w:rsid w:val="00D630E7"/>
    <w:rsid w:val="00D640BA"/>
    <w:rsid w:val="00D6444B"/>
    <w:rsid w:val="00D64C56"/>
    <w:rsid w:val="00D65A49"/>
    <w:rsid w:val="00D66410"/>
    <w:rsid w:val="00D66472"/>
    <w:rsid w:val="00D66D20"/>
    <w:rsid w:val="00D66F17"/>
    <w:rsid w:val="00D700E5"/>
    <w:rsid w:val="00D70900"/>
    <w:rsid w:val="00D71B77"/>
    <w:rsid w:val="00D725CA"/>
    <w:rsid w:val="00D7374B"/>
    <w:rsid w:val="00D74A87"/>
    <w:rsid w:val="00D755DE"/>
    <w:rsid w:val="00D7587B"/>
    <w:rsid w:val="00D75CE3"/>
    <w:rsid w:val="00D76186"/>
    <w:rsid w:val="00D771E9"/>
    <w:rsid w:val="00D7771F"/>
    <w:rsid w:val="00D817F1"/>
    <w:rsid w:val="00D825BC"/>
    <w:rsid w:val="00D82706"/>
    <w:rsid w:val="00D8312E"/>
    <w:rsid w:val="00D8414C"/>
    <w:rsid w:val="00D844B1"/>
    <w:rsid w:val="00D86C20"/>
    <w:rsid w:val="00D86DD4"/>
    <w:rsid w:val="00D90998"/>
    <w:rsid w:val="00D909BB"/>
    <w:rsid w:val="00D91D92"/>
    <w:rsid w:val="00D92529"/>
    <w:rsid w:val="00D92870"/>
    <w:rsid w:val="00D94BD0"/>
    <w:rsid w:val="00D973C9"/>
    <w:rsid w:val="00D9781A"/>
    <w:rsid w:val="00DA041C"/>
    <w:rsid w:val="00DA1613"/>
    <w:rsid w:val="00DA29C5"/>
    <w:rsid w:val="00DA2AEB"/>
    <w:rsid w:val="00DA330A"/>
    <w:rsid w:val="00DA4300"/>
    <w:rsid w:val="00DA4F34"/>
    <w:rsid w:val="00DA5AAB"/>
    <w:rsid w:val="00DA5F70"/>
    <w:rsid w:val="00DA671A"/>
    <w:rsid w:val="00DA6858"/>
    <w:rsid w:val="00DA7233"/>
    <w:rsid w:val="00DA7CBB"/>
    <w:rsid w:val="00DB08FA"/>
    <w:rsid w:val="00DB1637"/>
    <w:rsid w:val="00DB1CD7"/>
    <w:rsid w:val="00DB2086"/>
    <w:rsid w:val="00DB2651"/>
    <w:rsid w:val="00DB28B4"/>
    <w:rsid w:val="00DB2A1C"/>
    <w:rsid w:val="00DB30B1"/>
    <w:rsid w:val="00DB31FF"/>
    <w:rsid w:val="00DB3ECD"/>
    <w:rsid w:val="00DB4717"/>
    <w:rsid w:val="00DB75E7"/>
    <w:rsid w:val="00DB79D5"/>
    <w:rsid w:val="00DB7F8E"/>
    <w:rsid w:val="00DC00E8"/>
    <w:rsid w:val="00DC0F8C"/>
    <w:rsid w:val="00DC12C8"/>
    <w:rsid w:val="00DC1C61"/>
    <w:rsid w:val="00DC36E8"/>
    <w:rsid w:val="00DC5C68"/>
    <w:rsid w:val="00DC6AB5"/>
    <w:rsid w:val="00DC6F31"/>
    <w:rsid w:val="00DC7004"/>
    <w:rsid w:val="00DC7FFD"/>
    <w:rsid w:val="00DD0277"/>
    <w:rsid w:val="00DD1129"/>
    <w:rsid w:val="00DD1B11"/>
    <w:rsid w:val="00DD1B33"/>
    <w:rsid w:val="00DD1CE2"/>
    <w:rsid w:val="00DD645B"/>
    <w:rsid w:val="00DD6667"/>
    <w:rsid w:val="00DD6D82"/>
    <w:rsid w:val="00DD7594"/>
    <w:rsid w:val="00DD786C"/>
    <w:rsid w:val="00DD7E6D"/>
    <w:rsid w:val="00DE045E"/>
    <w:rsid w:val="00DE0772"/>
    <w:rsid w:val="00DE1240"/>
    <w:rsid w:val="00DE1AA5"/>
    <w:rsid w:val="00DE1E1F"/>
    <w:rsid w:val="00DE231A"/>
    <w:rsid w:val="00DE23D6"/>
    <w:rsid w:val="00DE2825"/>
    <w:rsid w:val="00DE29B9"/>
    <w:rsid w:val="00DE2CB6"/>
    <w:rsid w:val="00DE2DDE"/>
    <w:rsid w:val="00DE30B8"/>
    <w:rsid w:val="00DE395F"/>
    <w:rsid w:val="00DE423F"/>
    <w:rsid w:val="00DE4978"/>
    <w:rsid w:val="00DE5039"/>
    <w:rsid w:val="00DE5414"/>
    <w:rsid w:val="00DE5BAE"/>
    <w:rsid w:val="00DE7566"/>
    <w:rsid w:val="00DE7E46"/>
    <w:rsid w:val="00DF066D"/>
    <w:rsid w:val="00DF0C37"/>
    <w:rsid w:val="00DF135C"/>
    <w:rsid w:val="00DF24FD"/>
    <w:rsid w:val="00DF2506"/>
    <w:rsid w:val="00DF2F26"/>
    <w:rsid w:val="00DF301A"/>
    <w:rsid w:val="00DF3469"/>
    <w:rsid w:val="00DF3BE2"/>
    <w:rsid w:val="00DF4E2C"/>
    <w:rsid w:val="00DF4E34"/>
    <w:rsid w:val="00DF4F1B"/>
    <w:rsid w:val="00DF51A8"/>
    <w:rsid w:val="00DF5ACC"/>
    <w:rsid w:val="00DF5CAC"/>
    <w:rsid w:val="00DF5CF7"/>
    <w:rsid w:val="00DF5DC3"/>
    <w:rsid w:val="00DF6A93"/>
    <w:rsid w:val="00DF75EC"/>
    <w:rsid w:val="00DF7D56"/>
    <w:rsid w:val="00DF7DBE"/>
    <w:rsid w:val="00E002D6"/>
    <w:rsid w:val="00E00E96"/>
    <w:rsid w:val="00E0133D"/>
    <w:rsid w:val="00E0199E"/>
    <w:rsid w:val="00E019ED"/>
    <w:rsid w:val="00E01B31"/>
    <w:rsid w:val="00E01E09"/>
    <w:rsid w:val="00E02392"/>
    <w:rsid w:val="00E0312F"/>
    <w:rsid w:val="00E03889"/>
    <w:rsid w:val="00E04C48"/>
    <w:rsid w:val="00E05C97"/>
    <w:rsid w:val="00E05DA6"/>
    <w:rsid w:val="00E06065"/>
    <w:rsid w:val="00E06A81"/>
    <w:rsid w:val="00E07901"/>
    <w:rsid w:val="00E079C6"/>
    <w:rsid w:val="00E10BFA"/>
    <w:rsid w:val="00E1262D"/>
    <w:rsid w:val="00E1273C"/>
    <w:rsid w:val="00E128A2"/>
    <w:rsid w:val="00E134FE"/>
    <w:rsid w:val="00E1434A"/>
    <w:rsid w:val="00E146CF"/>
    <w:rsid w:val="00E14BED"/>
    <w:rsid w:val="00E15ACE"/>
    <w:rsid w:val="00E15BA6"/>
    <w:rsid w:val="00E17711"/>
    <w:rsid w:val="00E211F7"/>
    <w:rsid w:val="00E23501"/>
    <w:rsid w:val="00E23C05"/>
    <w:rsid w:val="00E2407B"/>
    <w:rsid w:val="00E2425F"/>
    <w:rsid w:val="00E242F0"/>
    <w:rsid w:val="00E245B0"/>
    <w:rsid w:val="00E2461C"/>
    <w:rsid w:val="00E247E2"/>
    <w:rsid w:val="00E24B86"/>
    <w:rsid w:val="00E24EF9"/>
    <w:rsid w:val="00E27F00"/>
    <w:rsid w:val="00E301A0"/>
    <w:rsid w:val="00E302AD"/>
    <w:rsid w:val="00E30431"/>
    <w:rsid w:val="00E304EB"/>
    <w:rsid w:val="00E329D0"/>
    <w:rsid w:val="00E330AD"/>
    <w:rsid w:val="00E33746"/>
    <w:rsid w:val="00E342B3"/>
    <w:rsid w:val="00E3451F"/>
    <w:rsid w:val="00E3469B"/>
    <w:rsid w:val="00E34B80"/>
    <w:rsid w:val="00E3590B"/>
    <w:rsid w:val="00E36ADF"/>
    <w:rsid w:val="00E36B53"/>
    <w:rsid w:val="00E37585"/>
    <w:rsid w:val="00E40652"/>
    <w:rsid w:val="00E41B64"/>
    <w:rsid w:val="00E41F4B"/>
    <w:rsid w:val="00E4203F"/>
    <w:rsid w:val="00E422B5"/>
    <w:rsid w:val="00E42C35"/>
    <w:rsid w:val="00E42EE0"/>
    <w:rsid w:val="00E43ACE"/>
    <w:rsid w:val="00E43E70"/>
    <w:rsid w:val="00E447D5"/>
    <w:rsid w:val="00E44995"/>
    <w:rsid w:val="00E4557B"/>
    <w:rsid w:val="00E460C8"/>
    <w:rsid w:val="00E469D5"/>
    <w:rsid w:val="00E46B25"/>
    <w:rsid w:val="00E46CD5"/>
    <w:rsid w:val="00E500D9"/>
    <w:rsid w:val="00E505FC"/>
    <w:rsid w:val="00E51AB5"/>
    <w:rsid w:val="00E51DFD"/>
    <w:rsid w:val="00E52345"/>
    <w:rsid w:val="00E52763"/>
    <w:rsid w:val="00E53948"/>
    <w:rsid w:val="00E53DED"/>
    <w:rsid w:val="00E5411A"/>
    <w:rsid w:val="00E55509"/>
    <w:rsid w:val="00E5619A"/>
    <w:rsid w:val="00E563AE"/>
    <w:rsid w:val="00E565F4"/>
    <w:rsid w:val="00E568D9"/>
    <w:rsid w:val="00E56E35"/>
    <w:rsid w:val="00E57005"/>
    <w:rsid w:val="00E60B3B"/>
    <w:rsid w:val="00E61029"/>
    <w:rsid w:val="00E6177F"/>
    <w:rsid w:val="00E62BF6"/>
    <w:rsid w:val="00E6376A"/>
    <w:rsid w:val="00E638B2"/>
    <w:rsid w:val="00E64A96"/>
    <w:rsid w:val="00E6575A"/>
    <w:rsid w:val="00E65B70"/>
    <w:rsid w:val="00E66288"/>
    <w:rsid w:val="00E662CD"/>
    <w:rsid w:val="00E67427"/>
    <w:rsid w:val="00E676F1"/>
    <w:rsid w:val="00E70088"/>
    <w:rsid w:val="00E705FE"/>
    <w:rsid w:val="00E70C7F"/>
    <w:rsid w:val="00E73271"/>
    <w:rsid w:val="00E735DA"/>
    <w:rsid w:val="00E73F5C"/>
    <w:rsid w:val="00E74214"/>
    <w:rsid w:val="00E74762"/>
    <w:rsid w:val="00E74D52"/>
    <w:rsid w:val="00E75855"/>
    <w:rsid w:val="00E758BB"/>
    <w:rsid w:val="00E75D63"/>
    <w:rsid w:val="00E7609C"/>
    <w:rsid w:val="00E80278"/>
    <w:rsid w:val="00E80724"/>
    <w:rsid w:val="00E80E3F"/>
    <w:rsid w:val="00E814F5"/>
    <w:rsid w:val="00E81B70"/>
    <w:rsid w:val="00E82556"/>
    <w:rsid w:val="00E83A40"/>
    <w:rsid w:val="00E84688"/>
    <w:rsid w:val="00E85288"/>
    <w:rsid w:val="00E85CBE"/>
    <w:rsid w:val="00E86566"/>
    <w:rsid w:val="00E866C4"/>
    <w:rsid w:val="00E875F5"/>
    <w:rsid w:val="00E905D8"/>
    <w:rsid w:val="00E906F6"/>
    <w:rsid w:val="00E91BC3"/>
    <w:rsid w:val="00E92527"/>
    <w:rsid w:val="00E92A93"/>
    <w:rsid w:val="00E93620"/>
    <w:rsid w:val="00E951D5"/>
    <w:rsid w:val="00E9567F"/>
    <w:rsid w:val="00E959A0"/>
    <w:rsid w:val="00E96897"/>
    <w:rsid w:val="00E969FC"/>
    <w:rsid w:val="00E97045"/>
    <w:rsid w:val="00E97B8E"/>
    <w:rsid w:val="00E97DA3"/>
    <w:rsid w:val="00E97E70"/>
    <w:rsid w:val="00EA0CE1"/>
    <w:rsid w:val="00EA1086"/>
    <w:rsid w:val="00EA270C"/>
    <w:rsid w:val="00EA3185"/>
    <w:rsid w:val="00EA36EA"/>
    <w:rsid w:val="00EA443F"/>
    <w:rsid w:val="00EA466B"/>
    <w:rsid w:val="00EA5CB5"/>
    <w:rsid w:val="00EA5CF4"/>
    <w:rsid w:val="00EA67AD"/>
    <w:rsid w:val="00EA72FC"/>
    <w:rsid w:val="00EA7E45"/>
    <w:rsid w:val="00EB09B9"/>
    <w:rsid w:val="00EB30BE"/>
    <w:rsid w:val="00EB3404"/>
    <w:rsid w:val="00EB3599"/>
    <w:rsid w:val="00EB3C52"/>
    <w:rsid w:val="00EB5799"/>
    <w:rsid w:val="00EB76F7"/>
    <w:rsid w:val="00EB7CB1"/>
    <w:rsid w:val="00EC01B9"/>
    <w:rsid w:val="00EC04E1"/>
    <w:rsid w:val="00EC0569"/>
    <w:rsid w:val="00EC084D"/>
    <w:rsid w:val="00EC0C7B"/>
    <w:rsid w:val="00EC1C35"/>
    <w:rsid w:val="00EC1F63"/>
    <w:rsid w:val="00EC358F"/>
    <w:rsid w:val="00EC3F0C"/>
    <w:rsid w:val="00EC5C49"/>
    <w:rsid w:val="00EC5E45"/>
    <w:rsid w:val="00EC5ED6"/>
    <w:rsid w:val="00EC608C"/>
    <w:rsid w:val="00EC61C2"/>
    <w:rsid w:val="00EC6DE5"/>
    <w:rsid w:val="00ED0557"/>
    <w:rsid w:val="00ED0CF0"/>
    <w:rsid w:val="00ED34D4"/>
    <w:rsid w:val="00ED3D84"/>
    <w:rsid w:val="00ED42FF"/>
    <w:rsid w:val="00ED5E6C"/>
    <w:rsid w:val="00ED766C"/>
    <w:rsid w:val="00ED76FB"/>
    <w:rsid w:val="00EE05C2"/>
    <w:rsid w:val="00EE0D01"/>
    <w:rsid w:val="00EE30EE"/>
    <w:rsid w:val="00EE3C6D"/>
    <w:rsid w:val="00EE4028"/>
    <w:rsid w:val="00EE4C6E"/>
    <w:rsid w:val="00EE5135"/>
    <w:rsid w:val="00EE558C"/>
    <w:rsid w:val="00EE61BE"/>
    <w:rsid w:val="00EE6DE6"/>
    <w:rsid w:val="00EE790F"/>
    <w:rsid w:val="00EF057C"/>
    <w:rsid w:val="00EF1D14"/>
    <w:rsid w:val="00EF334E"/>
    <w:rsid w:val="00EF4685"/>
    <w:rsid w:val="00EF4FEE"/>
    <w:rsid w:val="00EF6873"/>
    <w:rsid w:val="00EF6F24"/>
    <w:rsid w:val="00EF7143"/>
    <w:rsid w:val="00F0080B"/>
    <w:rsid w:val="00F00BE1"/>
    <w:rsid w:val="00F01B31"/>
    <w:rsid w:val="00F02D9C"/>
    <w:rsid w:val="00F038D5"/>
    <w:rsid w:val="00F03AB9"/>
    <w:rsid w:val="00F03F4E"/>
    <w:rsid w:val="00F0439A"/>
    <w:rsid w:val="00F06479"/>
    <w:rsid w:val="00F06958"/>
    <w:rsid w:val="00F076C5"/>
    <w:rsid w:val="00F10B0A"/>
    <w:rsid w:val="00F120D9"/>
    <w:rsid w:val="00F124BE"/>
    <w:rsid w:val="00F125DE"/>
    <w:rsid w:val="00F12638"/>
    <w:rsid w:val="00F12A9F"/>
    <w:rsid w:val="00F13137"/>
    <w:rsid w:val="00F14C13"/>
    <w:rsid w:val="00F211DE"/>
    <w:rsid w:val="00F21D2A"/>
    <w:rsid w:val="00F2254A"/>
    <w:rsid w:val="00F22B7B"/>
    <w:rsid w:val="00F22EDB"/>
    <w:rsid w:val="00F23570"/>
    <w:rsid w:val="00F24232"/>
    <w:rsid w:val="00F24E8D"/>
    <w:rsid w:val="00F2526C"/>
    <w:rsid w:val="00F261F0"/>
    <w:rsid w:val="00F27170"/>
    <w:rsid w:val="00F30016"/>
    <w:rsid w:val="00F3058F"/>
    <w:rsid w:val="00F30CE5"/>
    <w:rsid w:val="00F3144A"/>
    <w:rsid w:val="00F31C75"/>
    <w:rsid w:val="00F32543"/>
    <w:rsid w:val="00F33277"/>
    <w:rsid w:val="00F339D7"/>
    <w:rsid w:val="00F33CE0"/>
    <w:rsid w:val="00F3402A"/>
    <w:rsid w:val="00F340CD"/>
    <w:rsid w:val="00F341B5"/>
    <w:rsid w:val="00F341CC"/>
    <w:rsid w:val="00F342DC"/>
    <w:rsid w:val="00F34E67"/>
    <w:rsid w:val="00F35E63"/>
    <w:rsid w:val="00F36AE4"/>
    <w:rsid w:val="00F36B6C"/>
    <w:rsid w:val="00F36D10"/>
    <w:rsid w:val="00F370DC"/>
    <w:rsid w:val="00F37487"/>
    <w:rsid w:val="00F37566"/>
    <w:rsid w:val="00F37C18"/>
    <w:rsid w:val="00F37E5B"/>
    <w:rsid w:val="00F40CAB"/>
    <w:rsid w:val="00F40D09"/>
    <w:rsid w:val="00F4352E"/>
    <w:rsid w:val="00F43960"/>
    <w:rsid w:val="00F43C3C"/>
    <w:rsid w:val="00F44B59"/>
    <w:rsid w:val="00F459C7"/>
    <w:rsid w:val="00F45D8C"/>
    <w:rsid w:val="00F468CA"/>
    <w:rsid w:val="00F47C5C"/>
    <w:rsid w:val="00F50173"/>
    <w:rsid w:val="00F510A6"/>
    <w:rsid w:val="00F53166"/>
    <w:rsid w:val="00F53A12"/>
    <w:rsid w:val="00F54856"/>
    <w:rsid w:val="00F55337"/>
    <w:rsid w:val="00F5539B"/>
    <w:rsid w:val="00F5565E"/>
    <w:rsid w:val="00F557CB"/>
    <w:rsid w:val="00F55D35"/>
    <w:rsid w:val="00F56AF3"/>
    <w:rsid w:val="00F56CB9"/>
    <w:rsid w:val="00F57650"/>
    <w:rsid w:val="00F579FC"/>
    <w:rsid w:val="00F57FD9"/>
    <w:rsid w:val="00F6089D"/>
    <w:rsid w:val="00F60C74"/>
    <w:rsid w:val="00F61841"/>
    <w:rsid w:val="00F61E93"/>
    <w:rsid w:val="00F62773"/>
    <w:rsid w:val="00F62FE5"/>
    <w:rsid w:val="00F637C9"/>
    <w:rsid w:val="00F64CF8"/>
    <w:rsid w:val="00F64DD3"/>
    <w:rsid w:val="00F64F51"/>
    <w:rsid w:val="00F66122"/>
    <w:rsid w:val="00F666FD"/>
    <w:rsid w:val="00F67099"/>
    <w:rsid w:val="00F672F1"/>
    <w:rsid w:val="00F67A35"/>
    <w:rsid w:val="00F72620"/>
    <w:rsid w:val="00F733CC"/>
    <w:rsid w:val="00F73930"/>
    <w:rsid w:val="00F74118"/>
    <w:rsid w:val="00F759AD"/>
    <w:rsid w:val="00F75BDF"/>
    <w:rsid w:val="00F765E8"/>
    <w:rsid w:val="00F7768D"/>
    <w:rsid w:val="00F80F3C"/>
    <w:rsid w:val="00F8200C"/>
    <w:rsid w:val="00F856F0"/>
    <w:rsid w:val="00F85D77"/>
    <w:rsid w:val="00F86D88"/>
    <w:rsid w:val="00F87FA7"/>
    <w:rsid w:val="00F9002C"/>
    <w:rsid w:val="00F90255"/>
    <w:rsid w:val="00F90898"/>
    <w:rsid w:val="00F911DD"/>
    <w:rsid w:val="00F914C8"/>
    <w:rsid w:val="00F914EA"/>
    <w:rsid w:val="00F91839"/>
    <w:rsid w:val="00F91CC0"/>
    <w:rsid w:val="00F928CE"/>
    <w:rsid w:val="00F92EAE"/>
    <w:rsid w:val="00F92EEE"/>
    <w:rsid w:val="00F945B2"/>
    <w:rsid w:val="00F9473C"/>
    <w:rsid w:val="00F947A1"/>
    <w:rsid w:val="00F977CB"/>
    <w:rsid w:val="00FA0942"/>
    <w:rsid w:val="00FA2910"/>
    <w:rsid w:val="00FA3D8C"/>
    <w:rsid w:val="00FA40A3"/>
    <w:rsid w:val="00FA427F"/>
    <w:rsid w:val="00FA45CD"/>
    <w:rsid w:val="00FA5B17"/>
    <w:rsid w:val="00FA6924"/>
    <w:rsid w:val="00FB01CC"/>
    <w:rsid w:val="00FB1350"/>
    <w:rsid w:val="00FB16CA"/>
    <w:rsid w:val="00FB26BD"/>
    <w:rsid w:val="00FB2DE1"/>
    <w:rsid w:val="00FB33FA"/>
    <w:rsid w:val="00FB3B56"/>
    <w:rsid w:val="00FB3BA6"/>
    <w:rsid w:val="00FB4D65"/>
    <w:rsid w:val="00FB56CA"/>
    <w:rsid w:val="00FB5954"/>
    <w:rsid w:val="00FB5B4B"/>
    <w:rsid w:val="00FB6695"/>
    <w:rsid w:val="00FC0253"/>
    <w:rsid w:val="00FC085C"/>
    <w:rsid w:val="00FC0CDF"/>
    <w:rsid w:val="00FC0D7C"/>
    <w:rsid w:val="00FC163A"/>
    <w:rsid w:val="00FC16FB"/>
    <w:rsid w:val="00FC183A"/>
    <w:rsid w:val="00FC19F5"/>
    <w:rsid w:val="00FC3D1C"/>
    <w:rsid w:val="00FC51C4"/>
    <w:rsid w:val="00FC5656"/>
    <w:rsid w:val="00FC5661"/>
    <w:rsid w:val="00FC5F90"/>
    <w:rsid w:val="00FC64F3"/>
    <w:rsid w:val="00FC72E0"/>
    <w:rsid w:val="00FD08A7"/>
    <w:rsid w:val="00FD1295"/>
    <w:rsid w:val="00FD29E9"/>
    <w:rsid w:val="00FD2E55"/>
    <w:rsid w:val="00FD2FA9"/>
    <w:rsid w:val="00FD31D2"/>
    <w:rsid w:val="00FD3572"/>
    <w:rsid w:val="00FD36D4"/>
    <w:rsid w:val="00FD510B"/>
    <w:rsid w:val="00FD52F8"/>
    <w:rsid w:val="00FD5360"/>
    <w:rsid w:val="00FD54CC"/>
    <w:rsid w:val="00FD6B34"/>
    <w:rsid w:val="00FD6C8C"/>
    <w:rsid w:val="00FD6DBB"/>
    <w:rsid w:val="00FD795C"/>
    <w:rsid w:val="00FE06A2"/>
    <w:rsid w:val="00FE0CE6"/>
    <w:rsid w:val="00FE0FBC"/>
    <w:rsid w:val="00FE1630"/>
    <w:rsid w:val="00FE169D"/>
    <w:rsid w:val="00FE28C8"/>
    <w:rsid w:val="00FE2C3A"/>
    <w:rsid w:val="00FE4CFC"/>
    <w:rsid w:val="00FE5E92"/>
    <w:rsid w:val="00FE62CD"/>
    <w:rsid w:val="00FE6871"/>
    <w:rsid w:val="00FE79EF"/>
    <w:rsid w:val="00FF025A"/>
    <w:rsid w:val="00FF088B"/>
    <w:rsid w:val="00FF0AC4"/>
    <w:rsid w:val="00FF0D1C"/>
    <w:rsid w:val="00FF10AF"/>
    <w:rsid w:val="00FF1304"/>
    <w:rsid w:val="00FF18BB"/>
    <w:rsid w:val="00FF22C2"/>
    <w:rsid w:val="00FF23FB"/>
    <w:rsid w:val="00FF3298"/>
    <w:rsid w:val="00FF334E"/>
    <w:rsid w:val="00FF394B"/>
    <w:rsid w:val="00FF4EB5"/>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E90CBA3-DF23-4535-937D-EF6E7FC9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qFormat/>
    <w:rsid w:val="00D825BC"/>
    <w:pPr>
      <w:spacing w:after="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BC72-6F49-40BE-967F-A709B3AB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2367</Words>
  <Characters>12783</Characters>
  <Application>Microsoft Office Word</Application>
  <DocSecurity>4</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15120</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2012-07-03T13:51:00Z</cp:lastPrinted>
  <dcterms:created xsi:type="dcterms:W3CDTF">2015-05-07T12:47:00Z</dcterms:created>
  <dcterms:modified xsi:type="dcterms:W3CDTF">2015-05-07T12:47:00Z</dcterms:modified>
</cp:coreProperties>
</file>