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0A6645" w:rsidRDefault="009444E6" w:rsidP="006564F2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color w:val="000000"/>
          <w:sz w:val="22"/>
          <w:szCs w:val="22"/>
        </w:rPr>
      </w:pPr>
      <w:bookmarkStart w:id="0" w:name="_GoBack"/>
      <w:bookmarkEnd w:id="0"/>
      <w:r w:rsidRPr="000A6645">
        <w:rPr>
          <w:rFonts w:ascii="Times New Roman" w:hAnsi="Times New Roman"/>
          <w:b/>
          <w:i w:val="0"/>
          <w:color w:val="000000"/>
          <w:sz w:val="22"/>
          <w:szCs w:val="22"/>
        </w:rPr>
        <w:t>Sess</w:t>
      </w:r>
      <w:r w:rsidR="003D0153" w:rsidRPr="000A6645">
        <w:rPr>
          <w:rFonts w:ascii="Times New Roman" w:hAnsi="Times New Roman"/>
          <w:b/>
          <w:i w:val="0"/>
          <w:color w:val="000000"/>
          <w:sz w:val="22"/>
          <w:szCs w:val="22"/>
        </w:rPr>
        <w:t>ões</w:t>
      </w:r>
      <w:r w:rsidRPr="000A6645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: </w:t>
      </w:r>
      <w:r w:rsidR="000227F4" w:rsidRPr="000A6645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12 </w:t>
      </w:r>
      <w:r w:rsidR="003D0153" w:rsidRPr="000A6645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e </w:t>
      </w:r>
      <w:r w:rsidR="000227F4" w:rsidRPr="000A6645">
        <w:rPr>
          <w:rFonts w:ascii="Times New Roman" w:hAnsi="Times New Roman"/>
          <w:b/>
          <w:i w:val="0"/>
          <w:color w:val="000000"/>
          <w:sz w:val="22"/>
          <w:szCs w:val="22"/>
        </w:rPr>
        <w:t>13</w:t>
      </w:r>
      <w:r w:rsidR="005E2A11" w:rsidRPr="000A6645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="00AE591D" w:rsidRPr="000A6645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de </w:t>
      </w:r>
      <w:r w:rsidR="00083514" w:rsidRPr="000A6645">
        <w:rPr>
          <w:rFonts w:ascii="Times New Roman" w:hAnsi="Times New Roman"/>
          <w:b/>
          <w:i w:val="0"/>
          <w:color w:val="000000"/>
          <w:sz w:val="22"/>
          <w:szCs w:val="22"/>
        </w:rPr>
        <w:t>junho</w:t>
      </w:r>
      <w:r w:rsidR="00025753" w:rsidRPr="000A6645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Pr="000A6645">
        <w:rPr>
          <w:rFonts w:ascii="Times New Roman" w:hAnsi="Times New Roman"/>
          <w:b/>
          <w:i w:val="0"/>
          <w:color w:val="000000"/>
          <w:sz w:val="22"/>
          <w:szCs w:val="22"/>
        </w:rPr>
        <w:t>de 201</w:t>
      </w:r>
      <w:r w:rsidR="00025753" w:rsidRPr="000A6645">
        <w:rPr>
          <w:rFonts w:ascii="Times New Roman" w:hAnsi="Times New Roman"/>
          <w:b/>
          <w:i w:val="0"/>
          <w:color w:val="000000"/>
          <w:sz w:val="22"/>
          <w:szCs w:val="22"/>
        </w:rPr>
        <w:t>2</w:t>
      </w:r>
    </w:p>
    <w:p w:rsidR="002D35F5" w:rsidRPr="000A6645" w:rsidRDefault="002D35F5" w:rsidP="006564F2">
      <w:pPr>
        <w:pStyle w:val="Corpodetexto2"/>
        <w:spacing w:after="0" w:line="240" w:lineRule="auto"/>
        <w:ind w:left="0"/>
        <w:rPr>
          <w:sz w:val="22"/>
          <w:szCs w:val="22"/>
        </w:rPr>
      </w:pPr>
      <w:r w:rsidRPr="000A6645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</w:t>
      </w:r>
      <w:r w:rsidR="003D0153" w:rsidRPr="000A6645">
        <w:rPr>
          <w:sz w:val="22"/>
          <w:szCs w:val="22"/>
        </w:rPr>
        <w:t>s</w:t>
      </w:r>
      <w:r w:rsidRPr="000A6645">
        <w:rPr>
          <w:sz w:val="22"/>
          <w:szCs w:val="22"/>
        </w:rPr>
        <w:t xml:space="preserve"> data</w:t>
      </w:r>
      <w:r w:rsidR="003D0153" w:rsidRPr="000A6645">
        <w:rPr>
          <w:sz w:val="22"/>
          <w:szCs w:val="22"/>
        </w:rPr>
        <w:t>s</w:t>
      </w:r>
      <w:r w:rsidRPr="000A6645">
        <w:rPr>
          <w:sz w:val="22"/>
          <w:szCs w:val="22"/>
        </w:rPr>
        <w:t xml:space="preserve"> acima indicada</w:t>
      </w:r>
      <w:r w:rsidR="003D0153" w:rsidRPr="000A6645">
        <w:rPr>
          <w:sz w:val="22"/>
          <w:szCs w:val="22"/>
        </w:rPr>
        <w:t>s</w:t>
      </w:r>
      <w:r w:rsidRPr="000A6645">
        <w:rPr>
          <w:sz w:val="22"/>
          <w:szCs w:val="22"/>
        </w:rPr>
        <w:t>, relativas a licitações e contratos, e tem por finalidade facilitar o acompanhamento, pelo leitor, d</w:t>
      </w:r>
      <w:r w:rsidR="000E5EAB" w:rsidRPr="000A6645">
        <w:rPr>
          <w:sz w:val="22"/>
          <w:szCs w:val="22"/>
        </w:rPr>
        <w:t>o</w:t>
      </w:r>
      <w:r w:rsidRPr="000A6645">
        <w:rPr>
          <w:sz w:val="22"/>
          <w:szCs w:val="22"/>
        </w:rPr>
        <w:t xml:space="preserve">s aspectos relevantes que envolvem o tema. </w:t>
      </w:r>
      <w:r w:rsidR="000E5EAB" w:rsidRPr="000A6645">
        <w:rPr>
          <w:sz w:val="22"/>
          <w:szCs w:val="22"/>
        </w:rPr>
        <w:t>A</w:t>
      </w:r>
      <w:r w:rsidRPr="000A6645">
        <w:rPr>
          <w:sz w:val="22"/>
          <w:szCs w:val="22"/>
        </w:rPr>
        <w:t xml:space="preserve">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</w:t>
      </w:r>
    </w:p>
    <w:p w:rsidR="009C5EDE" w:rsidRPr="000A6645" w:rsidRDefault="002D35F5" w:rsidP="009C5EDE">
      <w:pPr>
        <w:pBdr>
          <w:top w:val="threeDEmboss" w:sz="24" w:space="5" w:color="auto"/>
        </w:pBdr>
        <w:tabs>
          <w:tab w:val="left" w:pos="284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0A6645">
        <w:rPr>
          <w:b/>
          <w:bCs/>
          <w:smallCaps/>
          <w:sz w:val="22"/>
          <w:szCs w:val="22"/>
        </w:rPr>
        <w:t>S</w:t>
      </w:r>
      <w:r w:rsidR="00FF7C62" w:rsidRPr="000A6645">
        <w:rPr>
          <w:b/>
          <w:bCs/>
          <w:smallCaps/>
          <w:sz w:val="22"/>
          <w:szCs w:val="22"/>
        </w:rPr>
        <w:t>UMÁRIO</w:t>
      </w:r>
    </w:p>
    <w:p w:rsidR="0084005B" w:rsidRPr="000A6645" w:rsidRDefault="0084005B" w:rsidP="006C1394">
      <w:pPr>
        <w:autoSpaceDE w:val="0"/>
        <w:autoSpaceDN w:val="0"/>
        <w:adjustRightInd w:val="0"/>
        <w:spacing w:before="60" w:after="0"/>
        <w:ind w:left="0"/>
        <w:rPr>
          <w:b/>
          <w:sz w:val="22"/>
          <w:szCs w:val="22"/>
          <w:lang w:eastAsia="pt-BR"/>
        </w:rPr>
      </w:pPr>
      <w:r w:rsidRPr="000A6645">
        <w:rPr>
          <w:b/>
          <w:sz w:val="22"/>
          <w:szCs w:val="22"/>
          <w:lang w:eastAsia="pt-BR"/>
        </w:rPr>
        <w:t>Plenário</w:t>
      </w:r>
    </w:p>
    <w:p w:rsidR="007C0033" w:rsidRPr="007C0033" w:rsidRDefault="007C0033" w:rsidP="007C0033">
      <w:pPr>
        <w:pStyle w:val="Default"/>
        <w:spacing w:before="60"/>
        <w:jc w:val="both"/>
        <w:rPr>
          <w:sz w:val="22"/>
          <w:szCs w:val="22"/>
        </w:rPr>
      </w:pPr>
      <w:r w:rsidRPr="007C0033">
        <w:rPr>
          <w:sz w:val="22"/>
          <w:szCs w:val="22"/>
        </w:rPr>
        <w:t>Licitação de obra pública</w:t>
      </w:r>
    </w:p>
    <w:p w:rsidR="009E4562" w:rsidRPr="007C0033" w:rsidRDefault="007C0033" w:rsidP="007C0033">
      <w:pPr>
        <w:pStyle w:val="Default"/>
        <w:spacing w:before="60"/>
        <w:ind w:firstLine="708"/>
        <w:jc w:val="both"/>
        <w:rPr>
          <w:sz w:val="22"/>
          <w:szCs w:val="22"/>
        </w:rPr>
      </w:pPr>
      <w:r w:rsidRPr="007C0033">
        <w:rPr>
          <w:sz w:val="22"/>
          <w:szCs w:val="22"/>
        </w:rPr>
        <w:t>1. A ausência de definição precisa de quantitativos de itens relevantes e a não disponibilização de composições de custos unitários de alguns itens no projeto básico de obra violam, em avaliação preliminar, os comandos contidos no art. 47 e no inc. II, § 2º, do art. 7º da Lei 8.666/1993 e justificam, em conjunto com outros indícios de irregularidades, a suspensão cautelar da licitação</w:t>
      </w:r>
      <w:r>
        <w:rPr>
          <w:sz w:val="22"/>
          <w:szCs w:val="22"/>
        </w:rPr>
        <w:t>.</w:t>
      </w:r>
    </w:p>
    <w:p w:rsidR="007C0033" w:rsidRPr="007C0033" w:rsidRDefault="007C0033" w:rsidP="007C0033">
      <w:pPr>
        <w:pStyle w:val="Default"/>
        <w:ind w:right="-2" w:firstLine="708"/>
        <w:jc w:val="both"/>
        <w:rPr>
          <w:sz w:val="22"/>
          <w:szCs w:val="22"/>
        </w:rPr>
      </w:pPr>
      <w:r w:rsidRPr="007C0033">
        <w:rPr>
          <w:sz w:val="22"/>
          <w:szCs w:val="22"/>
        </w:rPr>
        <w:t>2. A admissão de propostas com preço global superior em até 10 % ao do valor orçado para obra custeada com recursos federais afronta o disposto no art. 125, § 6º, inciso I, do art. da LDO/2012 e, juntamente com outros indícios de irregularidades, justifica a suspensão cautelar da licitação</w:t>
      </w:r>
      <w:r>
        <w:rPr>
          <w:sz w:val="22"/>
          <w:szCs w:val="22"/>
        </w:rPr>
        <w:t>.</w:t>
      </w:r>
    </w:p>
    <w:p w:rsidR="007C0033" w:rsidRPr="007C0033" w:rsidRDefault="007C0033" w:rsidP="007C0033">
      <w:pPr>
        <w:pStyle w:val="Default"/>
        <w:spacing w:before="60"/>
        <w:jc w:val="both"/>
        <w:rPr>
          <w:sz w:val="22"/>
          <w:szCs w:val="22"/>
        </w:rPr>
      </w:pPr>
      <w:r w:rsidRPr="007C0033">
        <w:rPr>
          <w:sz w:val="22"/>
          <w:szCs w:val="22"/>
        </w:rPr>
        <w:t>O estabelecimento de especificações que conduzem à seleção de processadora de filmes de Raio-X de uma única fabricante, com exclusão de outras marcas capazes de satisfazer à demanda da administração, configura, em análise preliminar, restrição ao caráter competitivo da licitação e justifica a suspensão cautelar de contratações com base na respectiva ata de registro de preços</w:t>
      </w:r>
      <w:r>
        <w:rPr>
          <w:sz w:val="22"/>
          <w:szCs w:val="22"/>
        </w:rPr>
        <w:t>.</w:t>
      </w:r>
    </w:p>
    <w:p w:rsidR="007C0033" w:rsidRPr="007C0033" w:rsidRDefault="007C0033" w:rsidP="009E4562">
      <w:pPr>
        <w:pStyle w:val="Default"/>
        <w:spacing w:before="60"/>
        <w:jc w:val="both"/>
        <w:rPr>
          <w:iCs/>
          <w:sz w:val="22"/>
          <w:szCs w:val="22"/>
        </w:rPr>
      </w:pPr>
      <w:r w:rsidRPr="007C0033">
        <w:rPr>
          <w:iCs/>
          <w:sz w:val="22"/>
          <w:szCs w:val="22"/>
        </w:rPr>
        <w:t xml:space="preserve">A exigência de atestados de capacidade técnica com registro de quantitativos superiores aos do serviço que se pretende contratar viola os comandos contidos no </w:t>
      </w:r>
      <w:r w:rsidRPr="007C0033">
        <w:rPr>
          <w:sz w:val="22"/>
          <w:szCs w:val="22"/>
        </w:rPr>
        <w:t xml:space="preserve">art. 3º, § 1º, inc. I c/c o art. 30, inc. II, da Lei 8.666/93 e </w:t>
      </w:r>
      <w:r w:rsidRPr="007C0033">
        <w:rPr>
          <w:iCs/>
          <w:sz w:val="22"/>
          <w:szCs w:val="22"/>
        </w:rPr>
        <w:t>restringe o caráter competitivo da licitação</w:t>
      </w:r>
      <w:r>
        <w:rPr>
          <w:iCs/>
          <w:sz w:val="22"/>
          <w:szCs w:val="22"/>
        </w:rPr>
        <w:t>.</w:t>
      </w:r>
    </w:p>
    <w:p w:rsidR="007C0033" w:rsidRPr="007C0033" w:rsidRDefault="007C0033" w:rsidP="009E4562">
      <w:pPr>
        <w:pStyle w:val="Default"/>
        <w:spacing w:before="60"/>
        <w:jc w:val="both"/>
        <w:rPr>
          <w:sz w:val="22"/>
          <w:szCs w:val="22"/>
        </w:rPr>
      </w:pPr>
      <w:r w:rsidRPr="007C0033">
        <w:rPr>
          <w:sz w:val="22"/>
          <w:szCs w:val="22"/>
        </w:rPr>
        <w:t>A exigência de atestados de autenticidade para suprimentos destinados à impressão de documentos configura afronta aos comandos contidos no art. 30 da Lei n. 8.666/1993 e restringe o caráter competitivo da licitação</w:t>
      </w:r>
      <w:r>
        <w:rPr>
          <w:sz w:val="22"/>
          <w:szCs w:val="22"/>
        </w:rPr>
        <w:t>.</w:t>
      </w:r>
    </w:p>
    <w:p w:rsidR="007C0033" w:rsidRPr="007C0033" w:rsidRDefault="007C0033" w:rsidP="007C0033">
      <w:pPr>
        <w:pStyle w:val="Default"/>
        <w:spacing w:before="60"/>
        <w:jc w:val="both"/>
        <w:rPr>
          <w:b/>
          <w:sz w:val="22"/>
          <w:szCs w:val="22"/>
        </w:rPr>
      </w:pPr>
      <w:r w:rsidRPr="007C0033">
        <w:rPr>
          <w:b/>
          <w:sz w:val="22"/>
          <w:szCs w:val="22"/>
        </w:rPr>
        <w:t>Inovação Legislativa</w:t>
      </w:r>
    </w:p>
    <w:p w:rsidR="0029551E" w:rsidRPr="000A6645" w:rsidRDefault="00A67941" w:rsidP="009E4562">
      <w:pPr>
        <w:pStyle w:val="Default"/>
        <w:spacing w:before="60"/>
        <w:jc w:val="both"/>
        <w:rPr>
          <w:sz w:val="22"/>
          <w:szCs w:val="22"/>
        </w:rPr>
      </w:pPr>
      <w:hyperlink r:id="rId8" w:history="1">
        <w:r w:rsidR="001351D5" w:rsidRPr="000A6645">
          <w:rPr>
            <w:rStyle w:val="Hyperlink"/>
            <w:bCs/>
            <w:color w:val="auto"/>
            <w:sz w:val="22"/>
            <w:szCs w:val="22"/>
          </w:rPr>
          <w:t>Decreto nº 7.756, de 14/6/2012</w:t>
        </w:r>
      </w:hyperlink>
    </w:p>
    <w:p w:rsidR="00440C8D" w:rsidRDefault="007C0033" w:rsidP="007C0033">
      <w:pPr>
        <w:pBdr>
          <w:top w:val="threeDEmboss" w:sz="24" w:space="0" w:color="auto"/>
        </w:pBdr>
        <w:tabs>
          <w:tab w:val="left" w:pos="284"/>
          <w:tab w:val="left" w:pos="2590"/>
        </w:tabs>
        <w:spacing w:after="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PLENÁRIO</w:t>
      </w:r>
    </w:p>
    <w:p w:rsidR="007C0033" w:rsidRDefault="007C0033" w:rsidP="009332F5">
      <w:pPr>
        <w:pStyle w:val="Default"/>
        <w:spacing w:before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Licitação de obra pública</w:t>
      </w:r>
    </w:p>
    <w:p w:rsidR="009332F5" w:rsidRDefault="007C0033" w:rsidP="007C0033">
      <w:pPr>
        <w:pStyle w:val="Default"/>
        <w:spacing w:before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9332F5">
        <w:rPr>
          <w:b/>
          <w:sz w:val="22"/>
          <w:szCs w:val="22"/>
        </w:rPr>
        <w:t>A</w:t>
      </w:r>
      <w:r w:rsidR="009332F5" w:rsidRPr="00A81367">
        <w:rPr>
          <w:b/>
          <w:sz w:val="22"/>
          <w:szCs w:val="22"/>
        </w:rPr>
        <w:t xml:space="preserve"> ausência de definição precisa de quantitativos de itens relevantes e a </w:t>
      </w:r>
      <w:r w:rsidR="009332F5">
        <w:rPr>
          <w:b/>
          <w:sz w:val="22"/>
          <w:szCs w:val="22"/>
        </w:rPr>
        <w:t>não</w:t>
      </w:r>
      <w:r w:rsidR="009332F5" w:rsidRPr="00A81367">
        <w:rPr>
          <w:b/>
          <w:sz w:val="22"/>
          <w:szCs w:val="22"/>
        </w:rPr>
        <w:t xml:space="preserve"> disponibiliz</w:t>
      </w:r>
      <w:r w:rsidR="009332F5">
        <w:rPr>
          <w:b/>
          <w:sz w:val="22"/>
          <w:szCs w:val="22"/>
        </w:rPr>
        <w:t>a</w:t>
      </w:r>
      <w:r w:rsidR="009332F5" w:rsidRPr="00A81367">
        <w:rPr>
          <w:b/>
          <w:sz w:val="22"/>
          <w:szCs w:val="22"/>
        </w:rPr>
        <w:t>ção de composições de custos unitários de alguns itens</w:t>
      </w:r>
      <w:r w:rsidR="009332F5">
        <w:rPr>
          <w:b/>
          <w:sz w:val="22"/>
          <w:szCs w:val="22"/>
        </w:rPr>
        <w:t xml:space="preserve"> no projeto básico de obra</w:t>
      </w:r>
      <w:r w:rsidR="009332F5" w:rsidRPr="00A81367">
        <w:rPr>
          <w:b/>
          <w:sz w:val="22"/>
          <w:szCs w:val="22"/>
        </w:rPr>
        <w:t xml:space="preserve"> </w:t>
      </w:r>
      <w:r w:rsidR="009332F5">
        <w:rPr>
          <w:b/>
          <w:sz w:val="22"/>
          <w:szCs w:val="22"/>
        </w:rPr>
        <w:t>violam</w:t>
      </w:r>
      <w:r w:rsidR="009332F5" w:rsidRPr="00A81367">
        <w:rPr>
          <w:b/>
          <w:sz w:val="22"/>
          <w:szCs w:val="22"/>
        </w:rPr>
        <w:t xml:space="preserve">, em avaliação </w:t>
      </w:r>
      <w:r w:rsidR="009332F5">
        <w:rPr>
          <w:b/>
          <w:sz w:val="22"/>
          <w:szCs w:val="22"/>
        </w:rPr>
        <w:t>preliminar</w:t>
      </w:r>
      <w:r w:rsidR="009332F5" w:rsidRPr="00A81367">
        <w:rPr>
          <w:b/>
          <w:sz w:val="22"/>
          <w:szCs w:val="22"/>
        </w:rPr>
        <w:t>, o</w:t>
      </w:r>
      <w:r w:rsidR="009332F5">
        <w:rPr>
          <w:b/>
          <w:sz w:val="22"/>
          <w:szCs w:val="22"/>
        </w:rPr>
        <w:t>s</w:t>
      </w:r>
      <w:r w:rsidR="009332F5" w:rsidRPr="00A81367">
        <w:rPr>
          <w:b/>
          <w:sz w:val="22"/>
          <w:szCs w:val="22"/>
        </w:rPr>
        <w:t xml:space="preserve"> comando</w:t>
      </w:r>
      <w:r w:rsidR="009332F5">
        <w:rPr>
          <w:b/>
          <w:sz w:val="22"/>
          <w:szCs w:val="22"/>
        </w:rPr>
        <w:t>s</w:t>
      </w:r>
      <w:r w:rsidR="009332F5" w:rsidRPr="00A81367">
        <w:rPr>
          <w:b/>
          <w:sz w:val="22"/>
          <w:szCs w:val="22"/>
        </w:rPr>
        <w:t xml:space="preserve"> contido</w:t>
      </w:r>
      <w:r w:rsidR="009332F5">
        <w:rPr>
          <w:b/>
          <w:sz w:val="22"/>
          <w:szCs w:val="22"/>
        </w:rPr>
        <w:t>s</w:t>
      </w:r>
      <w:r w:rsidR="009332F5" w:rsidRPr="00A81367">
        <w:rPr>
          <w:b/>
          <w:sz w:val="22"/>
          <w:szCs w:val="22"/>
        </w:rPr>
        <w:t xml:space="preserve"> no </w:t>
      </w:r>
      <w:r w:rsidR="009332F5">
        <w:rPr>
          <w:b/>
          <w:sz w:val="22"/>
          <w:szCs w:val="22"/>
        </w:rPr>
        <w:t xml:space="preserve">art. 47 e no </w:t>
      </w:r>
      <w:r w:rsidR="009332F5" w:rsidRPr="00A81367">
        <w:rPr>
          <w:b/>
          <w:sz w:val="22"/>
          <w:szCs w:val="22"/>
        </w:rPr>
        <w:t>inc. II, §</w:t>
      </w:r>
      <w:r w:rsidR="009332F5">
        <w:rPr>
          <w:b/>
          <w:sz w:val="22"/>
          <w:szCs w:val="22"/>
        </w:rPr>
        <w:t xml:space="preserve"> </w:t>
      </w:r>
      <w:r w:rsidR="009332F5" w:rsidRPr="00A81367">
        <w:rPr>
          <w:b/>
          <w:sz w:val="22"/>
          <w:szCs w:val="22"/>
        </w:rPr>
        <w:t>2º, do art. 7º da Lei 8.666/1993</w:t>
      </w:r>
      <w:r w:rsidR="009332F5">
        <w:rPr>
          <w:b/>
          <w:sz w:val="22"/>
          <w:szCs w:val="22"/>
        </w:rPr>
        <w:t xml:space="preserve"> e justificam, em conjunto com outros indícios de irregularidades, a suspensão cautelar da licitação </w:t>
      </w:r>
    </w:p>
    <w:p w:rsidR="00440C8D" w:rsidRPr="000A6645" w:rsidRDefault="00440C8D" w:rsidP="00440C8D">
      <w:pPr>
        <w:pStyle w:val="Default"/>
        <w:spacing w:before="60"/>
        <w:jc w:val="both"/>
        <w:rPr>
          <w:sz w:val="22"/>
          <w:szCs w:val="22"/>
        </w:rPr>
      </w:pPr>
      <w:r w:rsidRPr="000A6645">
        <w:rPr>
          <w:sz w:val="22"/>
          <w:szCs w:val="22"/>
        </w:rPr>
        <w:t>Representação de equipe de auditoria apontou possíveis irregularidades no Edital d</w:t>
      </w:r>
      <w:r>
        <w:rPr>
          <w:sz w:val="22"/>
          <w:szCs w:val="22"/>
        </w:rPr>
        <w:t>a</w:t>
      </w:r>
      <w:r w:rsidRPr="000A6645">
        <w:rPr>
          <w:sz w:val="22"/>
          <w:szCs w:val="22"/>
        </w:rPr>
        <w:t xml:space="preserve"> Concorrência nº 02/2012-UGP/Pelotas, que tem por objeto a construção de estação de tratamento de água, estações elevatórias de água tratada e água bruta e adutoras no município de Pelotas/RS, </w:t>
      </w:r>
      <w:r>
        <w:rPr>
          <w:sz w:val="22"/>
          <w:szCs w:val="22"/>
        </w:rPr>
        <w:t>no</w:t>
      </w:r>
      <w:r w:rsidRPr="000A6645">
        <w:rPr>
          <w:sz w:val="22"/>
          <w:szCs w:val="22"/>
        </w:rPr>
        <w:t xml:space="preserve"> valor estimado </w:t>
      </w:r>
      <w:r>
        <w:rPr>
          <w:sz w:val="22"/>
          <w:szCs w:val="22"/>
        </w:rPr>
        <w:t>de</w:t>
      </w:r>
      <w:r w:rsidRPr="000A6645">
        <w:rPr>
          <w:sz w:val="22"/>
          <w:szCs w:val="22"/>
        </w:rPr>
        <w:t xml:space="preserve"> R$ 43.012.635,29</w:t>
      </w:r>
      <w:r>
        <w:rPr>
          <w:sz w:val="22"/>
          <w:szCs w:val="22"/>
        </w:rPr>
        <w:t xml:space="preserve">, com </w:t>
      </w:r>
      <w:r w:rsidRPr="000A6645">
        <w:rPr>
          <w:sz w:val="22"/>
          <w:szCs w:val="22"/>
        </w:rPr>
        <w:t xml:space="preserve">execução </w:t>
      </w:r>
      <w:r>
        <w:rPr>
          <w:sz w:val="22"/>
          <w:szCs w:val="22"/>
        </w:rPr>
        <w:t>sob o regime</w:t>
      </w:r>
      <w:r w:rsidRPr="000A6645">
        <w:rPr>
          <w:sz w:val="22"/>
          <w:szCs w:val="22"/>
        </w:rPr>
        <w:t xml:space="preserve"> de </w:t>
      </w:r>
      <w:r w:rsidRPr="00FE5E92">
        <w:rPr>
          <w:sz w:val="22"/>
          <w:szCs w:val="22"/>
        </w:rPr>
        <w:t>empreitada por preço global</w:t>
      </w:r>
      <w:r w:rsidRPr="000A6645">
        <w:rPr>
          <w:sz w:val="22"/>
          <w:szCs w:val="22"/>
        </w:rPr>
        <w:t xml:space="preserve">. A abertura das propostas estava prevista para 20/6/2012. Entre os indícios de irregularidades apontados, destaque-se a </w:t>
      </w:r>
      <w:r w:rsidRPr="000A6645">
        <w:rPr>
          <w:sz w:val="22"/>
          <w:szCs w:val="22"/>
          <w:u w:val="single"/>
        </w:rPr>
        <w:t>deficiência no projeto básico</w:t>
      </w:r>
      <w:r w:rsidRPr="000A6645">
        <w:rPr>
          <w:sz w:val="22"/>
          <w:szCs w:val="22"/>
        </w:rPr>
        <w:t xml:space="preserve"> elaborado pela Prefeitura</w:t>
      </w:r>
      <w:r>
        <w:rPr>
          <w:sz w:val="22"/>
          <w:szCs w:val="22"/>
        </w:rPr>
        <w:t xml:space="preserve"> do município, em razão de: </w:t>
      </w:r>
      <w:r w:rsidRPr="000A6645">
        <w:rPr>
          <w:sz w:val="22"/>
          <w:szCs w:val="22"/>
        </w:rPr>
        <w:t xml:space="preserve">a) ausência de definição precisa dos locais onde serão empregadas as estacas raiz e pré-moldadas, </w:t>
      </w:r>
      <w:r>
        <w:rPr>
          <w:sz w:val="22"/>
          <w:szCs w:val="22"/>
        </w:rPr>
        <w:t xml:space="preserve">o que </w:t>
      </w:r>
      <w:r w:rsidRPr="000A6645">
        <w:rPr>
          <w:sz w:val="22"/>
          <w:szCs w:val="22"/>
        </w:rPr>
        <w:t xml:space="preserve">compromete </w:t>
      </w:r>
      <w:r>
        <w:rPr>
          <w:sz w:val="22"/>
          <w:szCs w:val="22"/>
        </w:rPr>
        <w:t xml:space="preserve">a </w:t>
      </w:r>
      <w:r w:rsidRPr="000A6645">
        <w:rPr>
          <w:sz w:val="22"/>
          <w:szCs w:val="22"/>
        </w:rPr>
        <w:t xml:space="preserve">mensuração de quantidades de itens relevantes </w:t>
      </w:r>
      <w:r>
        <w:rPr>
          <w:sz w:val="22"/>
          <w:szCs w:val="22"/>
        </w:rPr>
        <w:t>da</w:t>
      </w:r>
      <w:r w:rsidRPr="000A6645">
        <w:rPr>
          <w:sz w:val="22"/>
          <w:szCs w:val="22"/>
        </w:rPr>
        <w:t xml:space="preserve"> obra </w:t>
      </w:r>
      <w:r>
        <w:rPr>
          <w:sz w:val="22"/>
          <w:szCs w:val="22"/>
        </w:rPr>
        <w:t>(</w:t>
      </w:r>
      <w:r w:rsidRPr="000A6645">
        <w:rPr>
          <w:sz w:val="22"/>
          <w:szCs w:val="22"/>
        </w:rPr>
        <w:t>14% d</w:t>
      </w:r>
      <w:r>
        <w:rPr>
          <w:sz w:val="22"/>
          <w:szCs w:val="22"/>
        </w:rPr>
        <w:t xml:space="preserve">e seu </w:t>
      </w:r>
      <w:r w:rsidRPr="000A6645">
        <w:rPr>
          <w:sz w:val="22"/>
          <w:szCs w:val="22"/>
        </w:rPr>
        <w:t xml:space="preserve">valor </w:t>
      </w:r>
      <w:r>
        <w:rPr>
          <w:sz w:val="22"/>
          <w:szCs w:val="22"/>
        </w:rPr>
        <w:t>total)</w:t>
      </w:r>
      <w:r w:rsidRPr="000A6645">
        <w:rPr>
          <w:sz w:val="22"/>
          <w:szCs w:val="22"/>
        </w:rPr>
        <w:t xml:space="preserve"> e implica violação </w:t>
      </w:r>
      <w:r>
        <w:rPr>
          <w:sz w:val="22"/>
          <w:szCs w:val="22"/>
        </w:rPr>
        <w:t>a</w:t>
      </w:r>
      <w:r w:rsidRPr="000A6645">
        <w:rPr>
          <w:sz w:val="22"/>
          <w:szCs w:val="22"/>
        </w:rPr>
        <w:t xml:space="preserve">o disposto no art. 47 da Lei nº 8.443/1992, que exige, para a modalidade de execução empreitada por preço global, a disponibilização de elementos e informações que permitam aos licitantes o “... </w:t>
      </w:r>
      <w:r w:rsidRPr="000A6645">
        <w:rPr>
          <w:i/>
          <w:sz w:val="22"/>
          <w:szCs w:val="22"/>
        </w:rPr>
        <w:t>total e completo conhecimento do objeto da licitação</w:t>
      </w:r>
      <w:r w:rsidRPr="000A6645">
        <w:rPr>
          <w:sz w:val="22"/>
          <w:szCs w:val="22"/>
        </w:rPr>
        <w:t>”; b) não apresentação de algumas composições de custos unitários, com violação ao comando contido no inc. II, §2º, do art. 7º da Lei 8.666/1993</w:t>
      </w:r>
      <w:r>
        <w:rPr>
          <w:sz w:val="22"/>
          <w:szCs w:val="22"/>
        </w:rPr>
        <w:t xml:space="preserve">, o que também destoa da orientação contida na </w:t>
      </w:r>
      <w:r w:rsidRPr="000A6645">
        <w:rPr>
          <w:sz w:val="22"/>
          <w:szCs w:val="22"/>
        </w:rPr>
        <w:t>Súmula nº 258, no sentido de que tais elementos “</w:t>
      </w:r>
      <w:r w:rsidRPr="000A6645">
        <w:rPr>
          <w:i/>
          <w:sz w:val="22"/>
          <w:szCs w:val="22"/>
        </w:rPr>
        <w:t>devem constar dos anexos do edital de licitação</w:t>
      </w:r>
      <w:r w:rsidRPr="000A6645">
        <w:rPr>
          <w:sz w:val="22"/>
          <w:szCs w:val="22"/>
        </w:rPr>
        <w:t>”. O relator</w:t>
      </w:r>
      <w:r>
        <w:rPr>
          <w:sz w:val="22"/>
          <w:szCs w:val="22"/>
        </w:rPr>
        <w:t xml:space="preserve"> ao considerar presentes </w:t>
      </w:r>
      <w:r w:rsidRPr="000A6645">
        <w:rPr>
          <w:sz w:val="22"/>
          <w:szCs w:val="22"/>
        </w:rPr>
        <w:t>os pressupostos da fumaça do bom direito e do perigo da demora</w:t>
      </w:r>
      <w:r>
        <w:rPr>
          <w:sz w:val="22"/>
          <w:szCs w:val="22"/>
        </w:rPr>
        <w:t xml:space="preserve">, </w:t>
      </w:r>
      <w:r w:rsidRPr="000A6645">
        <w:rPr>
          <w:sz w:val="22"/>
          <w:szCs w:val="22"/>
        </w:rPr>
        <w:t>determinou</w:t>
      </w:r>
      <w:r>
        <w:rPr>
          <w:sz w:val="22"/>
          <w:szCs w:val="22"/>
        </w:rPr>
        <w:t>: a)</w:t>
      </w:r>
      <w:r w:rsidRPr="000A66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ao município de </w:t>
      </w:r>
      <w:r w:rsidRPr="000A6645">
        <w:rPr>
          <w:sz w:val="22"/>
          <w:szCs w:val="22"/>
        </w:rPr>
        <w:t xml:space="preserve">Pelotas/RS, em caráter cautelar, </w:t>
      </w:r>
      <w:r>
        <w:rPr>
          <w:sz w:val="22"/>
          <w:szCs w:val="22"/>
        </w:rPr>
        <w:t>a</w:t>
      </w:r>
      <w:r w:rsidRPr="000A6645">
        <w:rPr>
          <w:sz w:val="22"/>
          <w:szCs w:val="22"/>
        </w:rPr>
        <w:t xml:space="preserve"> suspen</w:t>
      </w:r>
      <w:r>
        <w:rPr>
          <w:sz w:val="22"/>
          <w:szCs w:val="22"/>
        </w:rPr>
        <w:t>são d</w:t>
      </w:r>
      <w:r w:rsidRPr="000A6645">
        <w:rPr>
          <w:sz w:val="22"/>
          <w:szCs w:val="22"/>
        </w:rPr>
        <w:t>a Concorrência nº 02/2012-UGP/Pelotas, até que o Tribunal delibere sobre o mérito das questões suscitadas no processo</w:t>
      </w:r>
      <w:r>
        <w:rPr>
          <w:sz w:val="22"/>
          <w:szCs w:val="22"/>
        </w:rPr>
        <w:t>; b) a realização de</w:t>
      </w:r>
      <w:r w:rsidRPr="000A6645">
        <w:rPr>
          <w:sz w:val="22"/>
          <w:szCs w:val="22"/>
        </w:rPr>
        <w:t xml:space="preserve"> oitiva d</w:t>
      </w:r>
      <w:r>
        <w:rPr>
          <w:sz w:val="22"/>
          <w:szCs w:val="22"/>
        </w:rPr>
        <w:t xml:space="preserve">o </w:t>
      </w:r>
      <w:r w:rsidRPr="000A6645">
        <w:rPr>
          <w:sz w:val="22"/>
          <w:szCs w:val="22"/>
        </w:rPr>
        <w:t xml:space="preserve">município para se justificar a respeito dos </w:t>
      </w:r>
      <w:r>
        <w:rPr>
          <w:sz w:val="22"/>
          <w:szCs w:val="22"/>
        </w:rPr>
        <w:t xml:space="preserve">apontados </w:t>
      </w:r>
      <w:r w:rsidRPr="000A6645">
        <w:rPr>
          <w:sz w:val="22"/>
          <w:szCs w:val="22"/>
        </w:rPr>
        <w:t xml:space="preserve">indícios de irregularidades. O Tribunal endossou as providências adotadas pelo relator. </w:t>
      </w:r>
      <w:r w:rsidRPr="009332F5">
        <w:rPr>
          <w:b/>
          <w:i/>
          <w:sz w:val="22"/>
          <w:szCs w:val="22"/>
        </w:rPr>
        <w:t xml:space="preserve">Comunicação </w:t>
      </w:r>
      <w:r w:rsidR="00B91CFF">
        <w:rPr>
          <w:b/>
          <w:i/>
          <w:sz w:val="22"/>
          <w:szCs w:val="22"/>
        </w:rPr>
        <w:t>de cautelar</w:t>
      </w:r>
      <w:r w:rsidRPr="009332F5">
        <w:rPr>
          <w:b/>
          <w:i/>
          <w:sz w:val="22"/>
          <w:szCs w:val="22"/>
        </w:rPr>
        <w:t>, TC 015.851/2012-5, rel. Min. Valmir Campelo, 13.6.2012</w:t>
      </w:r>
      <w:r w:rsidRPr="000A6645">
        <w:rPr>
          <w:b/>
          <w:i/>
          <w:sz w:val="22"/>
          <w:szCs w:val="22"/>
        </w:rPr>
        <w:t>.</w:t>
      </w:r>
      <w:r w:rsidRPr="000A6645">
        <w:rPr>
          <w:sz w:val="22"/>
          <w:szCs w:val="22"/>
        </w:rPr>
        <w:t xml:space="preserve"> </w:t>
      </w:r>
    </w:p>
    <w:p w:rsidR="007C0033" w:rsidRDefault="007C0033" w:rsidP="00440C8D">
      <w:pPr>
        <w:pStyle w:val="Default"/>
        <w:ind w:right="-2"/>
        <w:jc w:val="both"/>
        <w:rPr>
          <w:b/>
          <w:sz w:val="22"/>
          <w:szCs w:val="22"/>
        </w:rPr>
      </w:pPr>
    </w:p>
    <w:p w:rsidR="00440C8D" w:rsidRDefault="007C0033" w:rsidP="00440C8D">
      <w:pPr>
        <w:pStyle w:val="Default"/>
        <w:ind w:right="-2"/>
        <w:jc w:val="both"/>
        <w:rPr>
          <w:sz w:val="22"/>
          <w:szCs w:val="22"/>
        </w:rPr>
      </w:pPr>
      <w:r>
        <w:rPr>
          <w:b/>
          <w:sz w:val="22"/>
          <w:szCs w:val="22"/>
        </w:rPr>
        <w:t>Licitação de obra pública</w:t>
      </w:r>
    </w:p>
    <w:p w:rsidR="00440C8D" w:rsidRPr="003E0BAC" w:rsidRDefault="007C0033" w:rsidP="00440C8D">
      <w:pPr>
        <w:pStyle w:val="Default"/>
        <w:ind w:right="-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440C8D" w:rsidRPr="003E0BAC">
        <w:rPr>
          <w:b/>
          <w:sz w:val="22"/>
          <w:szCs w:val="22"/>
        </w:rPr>
        <w:t xml:space="preserve">A admissão de propostas com preço global superior em até 10 % </w:t>
      </w:r>
      <w:r w:rsidR="009332F5">
        <w:rPr>
          <w:b/>
          <w:sz w:val="22"/>
          <w:szCs w:val="22"/>
        </w:rPr>
        <w:t>ao d</w:t>
      </w:r>
      <w:r w:rsidR="00440C8D" w:rsidRPr="003E0BAC">
        <w:rPr>
          <w:b/>
          <w:sz w:val="22"/>
          <w:szCs w:val="22"/>
        </w:rPr>
        <w:t>o valor orçado para obra custeada com recursos federais afronta o disposto no art. 125, § 6º, inciso I, do art. da LDO/2012 e, juntamente com outros indícios de irregularidades, justifica a suspensão cautelar da licitação</w:t>
      </w:r>
    </w:p>
    <w:p w:rsidR="00440C8D" w:rsidRDefault="00440C8D" w:rsidP="00440C8D">
      <w:pPr>
        <w:pStyle w:val="Default"/>
        <w:ind w:right="-2"/>
        <w:jc w:val="both"/>
        <w:rPr>
          <w:b/>
          <w:i/>
          <w:sz w:val="22"/>
          <w:szCs w:val="22"/>
        </w:rPr>
      </w:pPr>
      <w:r w:rsidRPr="000A6645">
        <w:rPr>
          <w:sz w:val="22"/>
          <w:szCs w:val="22"/>
        </w:rPr>
        <w:t xml:space="preserve">Ainda no âmbito da </w:t>
      </w:r>
      <w:r>
        <w:rPr>
          <w:sz w:val="22"/>
          <w:szCs w:val="22"/>
        </w:rPr>
        <w:t>r</w:t>
      </w:r>
      <w:r w:rsidRPr="000A6645">
        <w:rPr>
          <w:sz w:val="22"/>
          <w:szCs w:val="22"/>
        </w:rPr>
        <w:t xml:space="preserve">epresentação </w:t>
      </w:r>
      <w:r>
        <w:rPr>
          <w:sz w:val="22"/>
          <w:szCs w:val="22"/>
        </w:rPr>
        <w:t>sobre</w:t>
      </w:r>
      <w:r w:rsidRPr="000A6645">
        <w:rPr>
          <w:sz w:val="22"/>
          <w:szCs w:val="22"/>
        </w:rPr>
        <w:t xml:space="preserve"> possíveis irregularidades no </w:t>
      </w:r>
      <w:r>
        <w:rPr>
          <w:sz w:val="22"/>
          <w:szCs w:val="22"/>
        </w:rPr>
        <w:t>e</w:t>
      </w:r>
      <w:r w:rsidRPr="000A6645">
        <w:rPr>
          <w:sz w:val="22"/>
          <w:szCs w:val="22"/>
        </w:rPr>
        <w:t>dital d</w:t>
      </w:r>
      <w:r>
        <w:rPr>
          <w:sz w:val="22"/>
          <w:szCs w:val="22"/>
        </w:rPr>
        <w:t>a</w:t>
      </w:r>
      <w:r w:rsidRPr="000A6645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0A6645">
        <w:rPr>
          <w:sz w:val="22"/>
          <w:szCs w:val="22"/>
        </w:rPr>
        <w:t xml:space="preserve">oncorrência </w:t>
      </w:r>
      <w:r>
        <w:rPr>
          <w:sz w:val="22"/>
          <w:szCs w:val="22"/>
        </w:rPr>
        <w:t xml:space="preserve">visando </w:t>
      </w:r>
      <w:r w:rsidRPr="000A6645">
        <w:rPr>
          <w:sz w:val="22"/>
          <w:szCs w:val="22"/>
        </w:rPr>
        <w:t>a construção d</w:t>
      </w:r>
      <w:r>
        <w:rPr>
          <w:sz w:val="22"/>
          <w:szCs w:val="22"/>
        </w:rPr>
        <w:t>e</w:t>
      </w:r>
      <w:r w:rsidRPr="000A6645">
        <w:rPr>
          <w:sz w:val="22"/>
          <w:szCs w:val="22"/>
        </w:rPr>
        <w:t xml:space="preserve"> ETA, estações elevatórias e adutoras </w:t>
      </w:r>
      <w:r>
        <w:rPr>
          <w:sz w:val="22"/>
          <w:szCs w:val="22"/>
        </w:rPr>
        <w:t xml:space="preserve">em </w:t>
      </w:r>
      <w:r w:rsidRPr="000A6645">
        <w:rPr>
          <w:sz w:val="22"/>
          <w:szCs w:val="22"/>
        </w:rPr>
        <w:t>Pelotas/RS, a equipe de auditoria registrou a existência de cláusula que prev</w:t>
      </w:r>
      <w:r>
        <w:rPr>
          <w:sz w:val="22"/>
          <w:szCs w:val="22"/>
        </w:rPr>
        <w:t>ê</w:t>
      </w:r>
      <w:r w:rsidRPr="000A6645">
        <w:rPr>
          <w:sz w:val="22"/>
          <w:szCs w:val="22"/>
        </w:rPr>
        <w:t xml:space="preserve"> a desclassificação de propostas que apresentarem “</w:t>
      </w:r>
      <w:r w:rsidRPr="000A6645">
        <w:rPr>
          <w:i/>
          <w:sz w:val="22"/>
          <w:szCs w:val="22"/>
        </w:rPr>
        <w:t>preço global superior a 10 % do valor orçado, que é de R$ 43.012.635,29</w:t>
      </w:r>
      <w:r w:rsidRPr="000A6645">
        <w:rPr>
          <w:sz w:val="22"/>
          <w:szCs w:val="22"/>
        </w:rPr>
        <w:t xml:space="preserve">”. Com o intuito de avaliar </w:t>
      </w:r>
      <w:r>
        <w:rPr>
          <w:sz w:val="22"/>
          <w:szCs w:val="22"/>
        </w:rPr>
        <w:t>a regularidade de tal dispositivo</w:t>
      </w:r>
      <w:r w:rsidRPr="000A6645">
        <w:rPr>
          <w:sz w:val="22"/>
          <w:szCs w:val="22"/>
        </w:rPr>
        <w:t xml:space="preserve">, transcreveu trechos do comando contido no art. 125 da LDO/2012, que fornece balizamento para o custo global de obras e serviços de engenharia contratados e executados com recursos </w:t>
      </w:r>
      <w:r>
        <w:rPr>
          <w:sz w:val="22"/>
          <w:szCs w:val="22"/>
        </w:rPr>
        <w:t>federais</w:t>
      </w:r>
      <w:r w:rsidRPr="000A6645">
        <w:rPr>
          <w:sz w:val="22"/>
          <w:szCs w:val="22"/>
        </w:rPr>
        <w:t xml:space="preserve">. Segundo tal </w:t>
      </w:r>
      <w:r>
        <w:rPr>
          <w:sz w:val="22"/>
          <w:szCs w:val="22"/>
        </w:rPr>
        <w:t>norma</w:t>
      </w:r>
      <w:r w:rsidRPr="000A664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 </w:t>
      </w:r>
      <w:r w:rsidRPr="000A6645">
        <w:rPr>
          <w:sz w:val="22"/>
          <w:szCs w:val="22"/>
        </w:rPr>
        <w:t>custo total dessas obras deve ser obtido a partir de composições de custos unitários, previstas no projeto, “</w:t>
      </w:r>
      <w:r w:rsidRPr="000A6645">
        <w:rPr>
          <w:i/>
          <w:sz w:val="22"/>
          <w:szCs w:val="22"/>
        </w:rPr>
        <w:t>menores ou iguais à mediana de seus correspondentes no Sistema Nacional de Pesquisa de Custos e Índices da Construção Civil - SINAPI, mantido e divulgado, na internet, pela Caixa Econômica Federal e pelo IBGE, e, no caso de obras e serviços rodoviários, à tabela do Sistema de Custos de Obras Rodoviárias – SICRO</w:t>
      </w:r>
      <w:r w:rsidRPr="000A6645">
        <w:rPr>
          <w:sz w:val="22"/>
          <w:szCs w:val="22"/>
        </w:rPr>
        <w:t xml:space="preserve"> ...”. A</w:t>
      </w:r>
      <w:r>
        <w:rPr>
          <w:sz w:val="22"/>
          <w:szCs w:val="22"/>
        </w:rPr>
        <w:t>notou a equipe, também, que,</w:t>
      </w:r>
      <w:r w:rsidRPr="000A6645">
        <w:rPr>
          <w:sz w:val="22"/>
          <w:szCs w:val="22"/>
        </w:rPr>
        <w:t xml:space="preserve"> consoante prescrito no § 6º, inciso I, desse artigo, no caso de adoção do regime de empreitada por preço global, os licitantes pode</w:t>
      </w:r>
      <w:r>
        <w:rPr>
          <w:sz w:val="22"/>
          <w:szCs w:val="22"/>
        </w:rPr>
        <w:t>m</w:t>
      </w:r>
      <w:r w:rsidRPr="000A6645">
        <w:rPr>
          <w:sz w:val="22"/>
          <w:szCs w:val="22"/>
        </w:rPr>
        <w:t xml:space="preserve"> apresentar propostas contendo custos unitários diferentes daqueles fixados no </w:t>
      </w:r>
      <w:r w:rsidRPr="007C0033">
        <w:rPr>
          <w:b/>
          <w:sz w:val="22"/>
          <w:szCs w:val="22"/>
        </w:rPr>
        <w:t>caput</w:t>
      </w:r>
      <w:r w:rsidRPr="000A6645">
        <w:rPr>
          <w:sz w:val="22"/>
          <w:szCs w:val="22"/>
        </w:rPr>
        <w:t xml:space="preserve"> desse artigo,</w:t>
      </w:r>
      <w:r w:rsidRPr="000A6645">
        <w:rPr>
          <w:i/>
          <w:sz w:val="22"/>
          <w:szCs w:val="22"/>
        </w:rPr>
        <w:t xml:space="preserve"> </w:t>
      </w:r>
      <w:r w:rsidRPr="000A6645">
        <w:rPr>
          <w:sz w:val="22"/>
          <w:szCs w:val="22"/>
        </w:rPr>
        <w:t>“</w:t>
      </w:r>
      <w:r w:rsidRPr="00882A96">
        <w:rPr>
          <w:i/>
          <w:sz w:val="22"/>
          <w:szCs w:val="22"/>
        </w:rPr>
        <w:t xml:space="preserve">desde que </w:t>
      </w:r>
      <w:r w:rsidRPr="00D61F15">
        <w:rPr>
          <w:i/>
          <w:sz w:val="22"/>
          <w:szCs w:val="22"/>
          <w:u w:val="single"/>
        </w:rPr>
        <w:t>o preço global orçado</w:t>
      </w:r>
      <w:r w:rsidRPr="00882A96">
        <w:rPr>
          <w:i/>
          <w:sz w:val="22"/>
          <w:szCs w:val="22"/>
        </w:rPr>
        <w:t xml:space="preserve"> e o de cada uma das etapas previstas no cronograma físico-financeiro do contrato (...) </w:t>
      </w:r>
      <w:r w:rsidRPr="00D61F15">
        <w:rPr>
          <w:i/>
          <w:sz w:val="22"/>
          <w:szCs w:val="22"/>
          <w:u w:val="single"/>
        </w:rPr>
        <w:t>fique igual ou abaixo do valor calculado a partir do sistema de referência utilizado</w:t>
      </w:r>
      <w:r w:rsidRPr="00882A96">
        <w:rPr>
          <w:sz w:val="22"/>
          <w:szCs w:val="22"/>
        </w:rPr>
        <w:t xml:space="preserve"> ..</w:t>
      </w:r>
      <w:r w:rsidRPr="000A6645">
        <w:rPr>
          <w:sz w:val="22"/>
          <w:szCs w:val="22"/>
        </w:rPr>
        <w:t xml:space="preserve">.”. </w:t>
      </w:r>
      <w:r w:rsidR="009332F5">
        <w:rPr>
          <w:sz w:val="22"/>
          <w:szCs w:val="22"/>
        </w:rPr>
        <w:t xml:space="preserve">E concluiu: a </w:t>
      </w:r>
      <w:r w:rsidRPr="000A6645">
        <w:rPr>
          <w:sz w:val="22"/>
          <w:szCs w:val="22"/>
        </w:rPr>
        <w:t xml:space="preserve">cláusula </w:t>
      </w:r>
      <w:r>
        <w:rPr>
          <w:sz w:val="22"/>
          <w:szCs w:val="22"/>
        </w:rPr>
        <w:t>do edital</w:t>
      </w:r>
      <w:r w:rsidR="009332F5">
        <w:rPr>
          <w:sz w:val="22"/>
          <w:szCs w:val="22"/>
        </w:rPr>
        <w:t>,</w:t>
      </w:r>
      <w:r w:rsidRPr="000A66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ao </w:t>
      </w:r>
      <w:r w:rsidRPr="000A6645">
        <w:rPr>
          <w:sz w:val="22"/>
          <w:szCs w:val="22"/>
        </w:rPr>
        <w:t>admit</w:t>
      </w:r>
      <w:r>
        <w:rPr>
          <w:sz w:val="22"/>
          <w:szCs w:val="22"/>
        </w:rPr>
        <w:t>ir</w:t>
      </w:r>
      <w:r w:rsidRPr="000A6645">
        <w:rPr>
          <w:sz w:val="22"/>
          <w:szCs w:val="22"/>
        </w:rPr>
        <w:t xml:space="preserve"> a extrapolação </w:t>
      </w:r>
      <w:r>
        <w:rPr>
          <w:sz w:val="22"/>
          <w:szCs w:val="22"/>
        </w:rPr>
        <w:t xml:space="preserve">em até 10% do valor orçado do empreendimento, teria </w:t>
      </w:r>
      <w:r w:rsidRPr="000A6645">
        <w:rPr>
          <w:sz w:val="22"/>
          <w:szCs w:val="22"/>
        </w:rPr>
        <w:t>viola</w:t>
      </w:r>
      <w:r>
        <w:rPr>
          <w:sz w:val="22"/>
          <w:szCs w:val="22"/>
        </w:rPr>
        <w:t xml:space="preserve">do </w:t>
      </w:r>
      <w:r w:rsidRPr="000A6645">
        <w:rPr>
          <w:sz w:val="22"/>
          <w:szCs w:val="22"/>
        </w:rPr>
        <w:t>o disposto no referido no</w:t>
      </w:r>
      <w:r>
        <w:rPr>
          <w:sz w:val="22"/>
          <w:szCs w:val="22"/>
        </w:rPr>
        <w:t xml:space="preserve">s comandos contidos no </w:t>
      </w:r>
      <w:r w:rsidRPr="000A6645">
        <w:rPr>
          <w:sz w:val="22"/>
          <w:szCs w:val="22"/>
        </w:rPr>
        <w:t>art. 125</w:t>
      </w:r>
      <w:r>
        <w:rPr>
          <w:sz w:val="22"/>
          <w:szCs w:val="22"/>
        </w:rPr>
        <w:t xml:space="preserve">, </w:t>
      </w:r>
      <w:r w:rsidRPr="000A6645">
        <w:rPr>
          <w:sz w:val="22"/>
          <w:szCs w:val="22"/>
        </w:rPr>
        <w:t>§ 6º, inciso I</w:t>
      </w:r>
      <w:r>
        <w:rPr>
          <w:sz w:val="22"/>
          <w:szCs w:val="22"/>
        </w:rPr>
        <w:t>,</w:t>
      </w:r>
      <w:r w:rsidRPr="000A6645">
        <w:rPr>
          <w:sz w:val="22"/>
          <w:szCs w:val="22"/>
        </w:rPr>
        <w:t xml:space="preserve"> da LDO/2012. O relator, ao </w:t>
      </w:r>
      <w:r w:rsidR="007C0033">
        <w:rPr>
          <w:sz w:val="22"/>
          <w:szCs w:val="22"/>
        </w:rPr>
        <w:t xml:space="preserve">ratificar o </w:t>
      </w:r>
      <w:r w:rsidR="009332F5">
        <w:rPr>
          <w:sz w:val="22"/>
          <w:szCs w:val="22"/>
        </w:rPr>
        <w:t xml:space="preserve">entendimento e </w:t>
      </w:r>
      <w:r w:rsidRPr="000A6645">
        <w:rPr>
          <w:sz w:val="22"/>
          <w:szCs w:val="22"/>
        </w:rPr>
        <w:t xml:space="preserve">a proposta de encaminhamento apresentada pela unidade técnica, </w:t>
      </w:r>
      <w:r>
        <w:rPr>
          <w:sz w:val="22"/>
          <w:szCs w:val="22"/>
        </w:rPr>
        <w:t>também valeu-se de</w:t>
      </w:r>
      <w:r w:rsidRPr="000A6645">
        <w:rPr>
          <w:sz w:val="22"/>
          <w:szCs w:val="22"/>
        </w:rPr>
        <w:t xml:space="preserve">sse fundamento para a concessão da </w:t>
      </w:r>
      <w:r>
        <w:rPr>
          <w:sz w:val="22"/>
          <w:szCs w:val="22"/>
        </w:rPr>
        <w:t xml:space="preserve">já referida </w:t>
      </w:r>
      <w:r w:rsidRPr="000A6645">
        <w:rPr>
          <w:sz w:val="22"/>
          <w:szCs w:val="22"/>
        </w:rPr>
        <w:t>medida cautelar</w:t>
      </w:r>
      <w:r w:rsidR="007C0033">
        <w:rPr>
          <w:sz w:val="22"/>
          <w:szCs w:val="22"/>
        </w:rPr>
        <w:t>,</w:t>
      </w:r>
      <w:r w:rsidRPr="000A66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que </w:t>
      </w:r>
      <w:r w:rsidRPr="000A6645">
        <w:rPr>
          <w:sz w:val="22"/>
          <w:szCs w:val="22"/>
        </w:rPr>
        <w:t>su</w:t>
      </w:r>
      <w:r>
        <w:rPr>
          <w:sz w:val="22"/>
          <w:szCs w:val="22"/>
        </w:rPr>
        <w:t>s</w:t>
      </w:r>
      <w:r w:rsidRPr="000A6645">
        <w:rPr>
          <w:sz w:val="22"/>
          <w:szCs w:val="22"/>
        </w:rPr>
        <w:t>pen</w:t>
      </w:r>
      <w:r>
        <w:rPr>
          <w:sz w:val="22"/>
          <w:szCs w:val="22"/>
        </w:rPr>
        <w:t>deu</w:t>
      </w:r>
      <w:r w:rsidRPr="000A6645">
        <w:rPr>
          <w:sz w:val="22"/>
          <w:szCs w:val="22"/>
        </w:rPr>
        <w:t xml:space="preserve"> o certame,</w:t>
      </w:r>
      <w:r>
        <w:rPr>
          <w:sz w:val="22"/>
          <w:szCs w:val="22"/>
        </w:rPr>
        <w:t xml:space="preserve"> </w:t>
      </w:r>
      <w:r w:rsidRPr="000A6645">
        <w:rPr>
          <w:sz w:val="22"/>
          <w:szCs w:val="22"/>
        </w:rPr>
        <w:t>confo</w:t>
      </w:r>
      <w:r>
        <w:rPr>
          <w:sz w:val="22"/>
          <w:szCs w:val="22"/>
        </w:rPr>
        <w:t>r</w:t>
      </w:r>
      <w:r w:rsidRPr="000A6645">
        <w:rPr>
          <w:sz w:val="22"/>
          <w:szCs w:val="22"/>
        </w:rPr>
        <w:t xml:space="preserve">me mencionado no tópico anterior deste informativo. Além disso, promoveu a oitiva do município de Pelotas/RS </w:t>
      </w:r>
      <w:r>
        <w:rPr>
          <w:sz w:val="22"/>
          <w:szCs w:val="22"/>
        </w:rPr>
        <w:t xml:space="preserve">a </w:t>
      </w:r>
      <w:r w:rsidRPr="000A6645">
        <w:rPr>
          <w:sz w:val="22"/>
          <w:szCs w:val="22"/>
        </w:rPr>
        <w:t xml:space="preserve">respeito desse </w:t>
      </w:r>
      <w:r w:rsidR="007C0033">
        <w:rPr>
          <w:sz w:val="22"/>
          <w:szCs w:val="22"/>
        </w:rPr>
        <w:t xml:space="preserve"> e de outros </w:t>
      </w:r>
      <w:r w:rsidRPr="000A6645">
        <w:rPr>
          <w:sz w:val="22"/>
          <w:szCs w:val="22"/>
        </w:rPr>
        <w:t>indício</w:t>
      </w:r>
      <w:r w:rsidR="007C0033">
        <w:rPr>
          <w:sz w:val="22"/>
          <w:szCs w:val="22"/>
        </w:rPr>
        <w:t>s</w:t>
      </w:r>
      <w:r w:rsidRPr="000A6645">
        <w:rPr>
          <w:sz w:val="22"/>
          <w:szCs w:val="22"/>
        </w:rPr>
        <w:t xml:space="preserve"> de irregularidade. </w:t>
      </w:r>
      <w:r>
        <w:rPr>
          <w:sz w:val="22"/>
          <w:szCs w:val="22"/>
        </w:rPr>
        <w:t xml:space="preserve">O Tribunal endossou tais providências. </w:t>
      </w:r>
      <w:r w:rsidRPr="000A6645">
        <w:rPr>
          <w:b/>
          <w:i/>
          <w:sz w:val="22"/>
          <w:szCs w:val="22"/>
        </w:rPr>
        <w:t xml:space="preserve">Comunicação </w:t>
      </w:r>
      <w:r w:rsidR="00B91CFF">
        <w:rPr>
          <w:b/>
          <w:i/>
          <w:sz w:val="22"/>
          <w:szCs w:val="22"/>
        </w:rPr>
        <w:t>de cautelar</w:t>
      </w:r>
      <w:r w:rsidRPr="000A6645">
        <w:rPr>
          <w:b/>
          <w:i/>
          <w:sz w:val="22"/>
          <w:szCs w:val="22"/>
        </w:rPr>
        <w:t>, TC 015.851/2012-5, rel. Min. Valmir Campelo, 13.6.2012.</w:t>
      </w:r>
    </w:p>
    <w:p w:rsidR="00440C8D" w:rsidRDefault="00440C8D" w:rsidP="00440C8D">
      <w:pPr>
        <w:pStyle w:val="Default"/>
        <w:ind w:right="-2"/>
        <w:jc w:val="both"/>
        <w:rPr>
          <w:b/>
          <w:i/>
          <w:sz w:val="22"/>
          <w:szCs w:val="22"/>
        </w:rPr>
      </w:pPr>
    </w:p>
    <w:p w:rsidR="000227F4" w:rsidRPr="000A6645" w:rsidRDefault="00390154" w:rsidP="00440C8D">
      <w:pPr>
        <w:pStyle w:val="Default"/>
        <w:ind w:right="-2"/>
        <w:jc w:val="both"/>
        <w:rPr>
          <w:b/>
          <w:i/>
          <w:sz w:val="22"/>
          <w:szCs w:val="22"/>
        </w:rPr>
      </w:pPr>
      <w:r w:rsidRPr="00C82179">
        <w:rPr>
          <w:b/>
          <w:sz w:val="22"/>
          <w:szCs w:val="22"/>
        </w:rPr>
        <w:t>O estabelecimento de especificações</w:t>
      </w:r>
      <w:r w:rsidR="005C3B26">
        <w:rPr>
          <w:b/>
          <w:sz w:val="22"/>
          <w:szCs w:val="22"/>
        </w:rPr>
        <w:t xml:space="preserve"> </w:t>
      </w:r>
      <w:r w:rsidRPr="00C82179">
        <w:rPr>
          <w:b/>
          <w:sz w:val="22"/>
          <w:szCs w:val="22"/>
        </w:rPr>
        <w:t xml:space="preserve">que conduzem à seleção de </w:t>
      </w:r>
      <w:r w:rsidR="00C82179" w:rsidRPr="00C82179">
        <w:rPr>
          <w:b/>
          <w:sz w:val="22"/>
          <w:szCs w:val="22"/>
        </w:rPr>
        <w:t xml:space="preserve">processadora de filmes de Raio-X de uma </w:t>
      </w:r>
      <w:r w:rsidRPr="00C82179">
        <w:rPr>
          <w:b/>
          <w:sz w:val="22"/>
          <w:szCs w:val="22"/>
        </w:rPr>
        <w:t>única fabricante</w:t>
      </w:r>
      <w:r w:rsidR="00C82179" w:rsidRPr="00C82179">
        <w:rPr>
          <w:b/>
          <w:sz w:val="22"/>
          <w:szCs w:val="22"/>
        </w:rPr>
        <w:t>, com exclusão de outras marcas capazes de satisfazer à demanda da administração, configura, em análise preliminar, restrição ao caráter competitivo d</w:t>
      </w:r>
      <w:r w:rsidR="005C3B26">
        <w:rPr>
          <w:b/>
          <w:sz w:val="22"/>
          <w:szCs w:val="22"/>
        </w:rPr>
        <w:t xml:space="preserve">a licitação </w:t>
      </w:r>
      <w:r w:rsidR="00587652">
        <w:rPr>
          <w:b/>
          <w:sz w:val="22"/>
          <w:szCs w:val="22"/>
        </w:rPr>
        <w:t xml:space="preserve">e justifica a suspensão cautelar de contratações com base na respectiva ata de registro de preços </w:t>
      </w:r>
      <w:r w:rsidR="000227F4" w:rsidRPr="000A6645">
        <w:rPr>
          <w:sz w:val="22"/>
          <w:szCs w:val="22"/>
        </w:rPr>
        <w:t xml:space="preserve">Representação </w:t>
      </w:r>
      <w:r w:rsidR="005F1942">
        <w:rPr>
          <w:sz w:val="22"/>
          <w:szCs w:val="22"/>
        </w:rPr>
        <w:t>de</w:t>
      </w:r>
      <w:r w:rsidR="000227F4" w:rsidRPr="000A6645">
        <w:rPr>
          <w:sz w:val="22"/>
          <w:szCs w:val="22"/>
        </w:rPr>
        <w:t xml:space="preserve"> empresa acusou possíveis irregularidades no edital do Pregão Eletrônico SRP 203/2011, conduzido pelo Instituto Nacional de Traumatologia e Ortopedia Jamil Haddad – INTO, que resultou na conformação de ata </w:t>
      </w:r>
      <w:r w:rsidR="00587652">
        <w:rPr>
          <w:sz w:val="22"/>
          <w:szCs w:val="22"/>
        </w:rPr>
        <w:t>de</w:t>
      </w:r>
      <w:r w:rsidR="000227F4" w:rsidRPr="000A6645">
        <w:rPr>
          <w:sz w:val="22"/>
          <w:szCs w:val="22"/>
        </w:rPr>
        <w:t xml:space="preserve"> registro de preços de dois tipos de processadoras de filmes de Raios-X. A </w:t>
      </w:r>
      <w:r w:rsidR="00714569">
        <w:rPr>
          <w:sz w:val="22"/>
          <w:szCs w:val="22"/>
        </w:rPr>
        <w:t xml:space="preserve">autora da representação </w:t>
      </w:r>
      <w:r w:rsidR="000227F4" w:rsidRPr="000A6645">
        <w:rPr>
          <w:sz w:val="22"/>
          <w:szCs w:val="22"/>
        </w:rPr>
        <w:t xml:space="preserve">alegou ter havido direcionamento do objeto do </w:t>
      </w:r>
      <w:r w:rsidR="005F1942">
        <w:rPr>
          <w:sz w:val="22"/>
          <w:szCs w:val="22"/>
        </w:rPr>
        <w:t>p</w:t>
      </w:r>
      <w:r w:rsidR="000227F4" w:rsidRPr="000A6645">
        <w:rPr>
          <w:sz w:val="22"/>
          <w:szCs w:val="22"/>
        </w:rPr>
        <w:t>regão aos produtos de uma única fabricante, resultante d</w:t>
      </w:r>
      <w:r w:rsidR="00587652">
        <w:rPr>
          <w:sz w:val="22"/>
          <w:szCs w:val="22"/>
        </w:rPr>
        <w:t>e</w:t>
      </w:r>
      <w:r w:rsidR="000227F4" w:rsidRPr="000A6645">
        <w:rPr>
          <w:sz w:val="22"/>
          <w:szCs w:val="22"/>
        </w:rPr>
        <w:t xml:space="preserve"> especificações</w:t>
      </w:r>
      <w:r w:rsidR="008C2ABC">
        <w:rPr>
          <w:sz w:val="22"/>
          <w:szCs w:val="22"/>
        </w:rPr>
        <w:t xml:space="preserve"> relativas a</w:t>
      </w:r>
      <w:r w:rsidR="000227F4" w:rsidRPr="000A6645">
        <w:rPr>
          <w:sz w:val="22"/>
          <w:szCs w:val="22"/>
        </w:rPr>
        <w:t xml:space="preserve">: I) capacidade máxima dos tanques de revelador, fixador e água; II) consumo de água e energia; III) dimensões do produto. </w:t>
      </w:r>
      <w:r w:rsidR="00CE4C13">
        <w:rPr>
          <w:sz w:val="22"/>
          <w:szCs w:val="22"/>
        </w:rPr>
        <w:t xml:space="preserve">A </w:t>
      </w:r>
      <w:r w:rsidR="000227F4" w:rsidRPr="000A6645">
        <w:rPr>
          <w:sz w:val="22"/>
          <w:szCs w:val="22"/>
        </w:rPr>
        <w:t>empresa selecionada no certame e o INTO</w:t>
      </w:r>
      <w:r w:rsidR="00CE4C13">
        <w:rPr>
          <w:sz w:val="22"/>
          <w:szCs w:val="22"/>
        </w:rPr>
        <w:t xml:space="preserve"> foram chamados a se pronunciar</w:t>
      </w:r>
      <w:r w:rsidR="009332F5">
        <w:rPr>
          <w:sz w:val="22"/>
          <w:szCs w:val="22"/>
        </w:rPr>
        <w:t>e</w:t>
      </w:r>
      <w:r w:rsidR="00CE4C13">
        <w:rPr>
          <w:sz w:val="22"/>
          <w:szCs w:val="22"/>
        </w:rPr>
        <w:t xml:space="preserve">m sobre tais ocorrências. A </w:t>
      </w:r>
      <w:r w:rsidR="005D6A61" w:rsidRPr="000A6645">
        <w:rPr>
          <w:sz w:val="22"/>
          <w:szCs w:val="22"/>
        </w:rPr>
        <w:t xml:space="preserve">unidade </w:t>
      </w:r>
      <w:r w:rsidR="00CE4C13">
        <w:rPr>
          <w:sz w:val="22"/>
          <w:szCs w:val="22"/>
        </w:rPr>
        <w:t xml:space="preserve">técnica, em síntese elaborada pelo relator, </w:t>
      </w:r>
      <w:r w:rsidR="002E0188">
        <w:rPr>
          <w:sz w:val="22"/>
          <w:szCs w:val="22"/>
        </w:rPr>
        <w:t>ao examinar os esclarecimentos prestados unicamente pelo INTO</w:t>
      </w:r>
      <w:r w:rsidR="009332F5">
        <w:rPr>
          <w:sz w:val="22"/>
          <w:szCs w:val="22"/>
        </w:rPr>
        <w:t>,</w:t>
      </w:r>
      <w:r w:rsidR="002E0188">
        <w:rPr>
          <w:sz w:val="22"/>
          <w:szCs w:val="22"/>
        </w:rPr>
        <w:t xml:space="preserve"> </w:t>
      </w:r>
      <w:r w:rsidR="00CE4C13">
        <w:rPr>
          <w:sz w:val="22"/>
          <w:szCs w:val="22"/>
        </w:rPr>
        <w:t>ressaltou que</w:t>
      </w:r>
      <w:r w:rsidR="000227F4" w:rsidRPr="000A6645">
        <w:rPr>
          <w:sz w:val="22"/>
          <w:szCs w:val="22"/>
        </w:rPr>
        <w:t>: I) “</w:t>
      </w:r>
      <w:r w:rsidR="000227F4" w:rsidRPr="000A6645">
        <w:rPr>
          <w:i/>
          <w:sz w:val="22"/>
          <w:szCs w:val="22"/>
        </w:rPr>
        <w:t xml:space="preserve">a descrição dos aparelhos de processamento de filmes de Raios-X constante do termo de referência é </w:t>
      </w:r>
      <w:r w:rsidR="000227F4" w:rsidRPr="00CE4C13">
        <w:rPr>
          <w:i/>
          <w:sz w:val="22"/>
          <w:szCs w:val="22"/>
          <w:u w:val="single"/>
        </w:rPr>
        <w:t>cópia das especificações técnicas de dois aparelhos fabricados pela empresa alemã Protec, marca Sigex</w:t>
      </w:r>
      <w:r w:rsidR="000227F4" w:rsidRPr="000A6645">
        <w:rPr>
          <w:sz w:val="22"/>
          <w:szCs w:val="22"/>
        </w:rPr>
        <w:t>”; II) “</w:t>
      </w:r>
      <w:r w:rsidR="000227F4" w:rsidRPr="000A6645">
        <w:rPr>
          <w:i/>
          <w:sz w:val="22"/>
          <w:szCs w:val="22"/>
        </w:rPr>
        <w:t xml:space="preserve">conforme especificações técnicas dos modelos de processadoras de Raios-X, à exceção dos aparelhos fabricados pela empresa Protec, </w:t>
      </w:r>
      <w:r w:rsidR="000227F4" w:rsidRPr="00CE4C13">
        <w:rPr>
          <w:i/>
          <w:sz w:val="22"/>
          <w:szCs w:val="22"/>
          <w:u w:val="single"/>
        </w:rPr>
        <w:t>todas as processadoras indicadas</w:t>
      </w:r>
      <w:r w:rsidR="000227F4" w:rsidRPr="000A6645">
        <w:rPr>
          <w:i/>
          <w:sz w:val="22"/>
          <w:szCs w:val="22"/>
          <w:u w:val="single"/>
        </w:rPr>
        <w:t xml:space="preserve"> pelo INTO como capazes de atender o objeto da </w:t>
      </w:r>
      <w:r w:rsidR="000227F4" w:rsidRPr="00CE4C13">
        <w:rPr>
          <w:i/>
          <w:sz w:val="22"/>
          <w:szCs w:val="22"/>
          <w:u w:val="single"/>
        </w:rPr>
        <w:t>licitação poderiam ser desclassificados com base em dispositivos editalícios</w:t>
      </w:r>
      <w:r w:rsidR="000227F4" w:rsidRPr="000A6645">
        <w:rPr>
          <w:sz w:val="22"/>
          <w:szCs w:val="22"/>
        </w:rPr>
        <w:t>”; III) “</w:t>
      </w:r>
      <w:r w:rsidR="000227F4" w:rsidRPr="00CE4C13">
        <w:rPr>
          <w:i/>
          <w:sz w:val="22"/>
          <w:szCs w:val="22"/>
          <w:u w:val="single"/>
        </w:rPr>
        <w:t>algumas das processadoras</w:t>
      </w:r>
      <w:r w:rsidR="000227F4" w:rsidRPr="000A6645">
        <w:rPr>
          <w:i/>
          <w:sz w:val="22"/>
          <w:szCs w:val="22"/>
        </w:rPr>
        <w:t xml:space="preserve"> indicadas pelo INTO como capazes de atender o objeto da licitação </w:t>
      </w:r>
      <w:r w:rsidR="000227F4" w:rsidRPr="00CE4C13">
        <w:rPr>
          <w:i/>
          <w:sz w:val="22"/>
          <w:szCs w:val="22"/>
          <w:u w:val="single"/>
        </w:rPr>
        <w:t>apresentam preços de mercado significativamente inferiores aos contratados</w:t>
      </w:r>
      <w:r w:rsidR="000227F4" w:rsidRPr="000A6645">
        <w:rPr>
          <w:sz w:val="22"/>
          <w:szCs w:val="22"/>
        </w:rPr>
        <w:t>”</w:t>
      </w:r>
      <w:r w:rsidR="00714569">
        <w:rPr>
          <w:sz w:val="22"/>
          <w:szCs w:val="22"/>
        </w:rPr>
        <w:t xml:space="preserve"> – grifou-se</w:t>
      </w:r>
      <w:r w:rsidR="000227F4" w:rsidRPr="000A6645">
        <w:rPr>
          <w:sz w:val="22"/>
          <w:szCs w:val="22"/>
        </w:rPr>
        <w:t xml:space="preserve">. </w:t>
      </w:r>
      <w:r w:rsidR="005D6A61" w:rsidRPr="000A6645">
        <w:rPr>
          <w:sz w:val="22"/>
          <w:szCs w:val="22"/>
        </w:rPr>
        <w:t>Concluiu</w:t>
      </w:r>
      <w:r w:rsidR="002E0188">
        <w:rPr>
          <w:sz w:val="22"/>
          <w:szCs w:val="22"/>
        </w:rPr>
        <w:t xml:space="preserve">, em face desses elementos, </w:t>
      </w:r>
      <w:r w:rsidR="005D6A61" w:rsidRPr="000A6645">
        <w:rPr>
          <w:sz w:val="22"/>
          <w:szCs w:val="22"/>
        </w:rPr>
        <w:t>que t</w:t>
      </w:r>
      <w:r w:rsidR="002E0188">
        <w:rPr>
          <w:sz w:val="22"/>
          <w:szCs w:val="22"/>
        </w:rPr>
        <w:t>eria</w:t>
      </w:r>
      <w:r w:rsidR="000227F4" w:rsidRPr="000A6645">
        <w:rPr>
          <w:sz w:val="22"/>
          <w:szCs w:val="22"/>
        </w:rPr>
        <w:t xml:space="preserve"> havido restrição ao caráter competitivo do certame, com </w:t>
      </w:r>
      <w:r w:rsidR="005D6A61" w:rsidRPr="000A6645">
        <w:rPr>
          <w:sz w:val="22"/>
          <w:szCs w:val="22"/>
        </w:rPr>
        <w:t>afronta ao disposto</w:t>
      </w:r>
      <w:r w:rsidR="000227F4" w:rsidRPr="000A6645">
        <w:rPr>
          <w:sz w:val="22"/>
          <w:szCs w:val="22"/>
        </w:rPr>
        <w:t xml:space="preserve"> no art. 3º, </w:t>
      </w:r>
      <w:r w:rsidR="000227F4" w:rsidRPr="002E0188">
        <w:rPr>
          <w:b/>
          <w:iCs/>
          <w:sz w:val="22"/>
          <w:szCs w:val="22"/>
        </w:rPr>
        <w:t>caput</w:t>
      </w:r>
      <w:r w:rsidR="000227F4" w:rsidRPr="000A6645">
        <w:rPr>
          <w:sz w:val="22"/>
          <w:szCs w:val="22"/>
        </w:rPr>
        <w:t xml:space="preserve">, e § 1º da Lei 8.666/1993.  </w:t>
      </w:r>
      <w:r w:rsidR="002E0188">
        <w:rPr>
          <w:sz w:val="22"/>
          <w:szCs w:val="22"/>
        </w:rPr>
        <w:t>O</w:t>
      </w:r>
      <w:r w:rsidR="00CE4C13">
        <w:rPr>
          <w:sz w:val="22"/>
          <w:szCs w:val="22"/>
        </w:rPr>
        <w:t xml:space="preserve"> relator</w:t>
      </w:r>
      <w:r w:rsidR="002E0188">
        <w:rPr>
          <w:sz w:val="22"/>
          <w:szCs w:val="22"/>
        </w:rPr>
        <w:t>, por sua vez, ressaltou</w:t>
      </w:r>
      <w:r w:rsidR="00CE4C13">
        <w:rPr>
          <w:sz w:val="22"/>
          <w:szCs w:val="22"/>
        </w:rPr>
        <w:t xml:space="preserve"> </w:t>
      </w:r>
      <w:r w:rsidR="000227F4" w:rsidRPr="000A6645">
        <w:rPr>
          <w:sz w:val="22"/>
          <w:szCs w:val="22"/>
        </w:rPr>
        <w:t>“</w:t>
      </w:r>
      <w:r w:rsidR="000227F4" w:rsidRPr="000A6645">
        <w:rPr>
          <w:i/>
          <w:sz w:val="22"/>
          <w:szCs w:val="22"/>
        </w:rPr>
        <w:t>q</w:t>
      </w:r>
      <w:r w:rsidR="000227F4" w:rsidRPr="000A6645">
        <w:rPr>
          <w:i/>
          <w:color w:val="auto"/>
          <w:sz w:val="22"/>
          <w:szCs w:val="22"/>
        </w:rPr>
        <w:t>ue as exigências editalícias direcionaram o certame a produtos fabricados pela empresa alemã Protec, restringindo o universo de potenciais interessados no certame, o que caracteriza</w:t>
      </w:r>
      <w:r w:rsidR="009332F5">
        <w:rPr>
          <w:i/>
          <w:color w:val="auto"/>
          <w:sz w:val="22"/>
          <w:szCs w:val="22"/>
        </w:rPr>
        <w:t xml:space="preserve"> o </w:t>
      </w:r>
      <w:r w:rsidR="000227F4" w:rsidRPr="000A6645">
        <w:rPr>
          <w:b/>
          <w:i/>
          <w:iCs/>
          <w:color w:val="auto"/>
          <w:sz w:val="22"/>
          <w:szCs w:val="22"/>
        </w:rPr>
        <w:t>fumus boni iuris</w:t>
      </w:r>
      <w:r w:rsidR="000227F4" w:rsidRPr="000A6645">
        <w:rPr>
          <w:color w:val="auto"/>
          <w:sz w:val="22"/>
          <w:szCs w:val="22"/>
        </w:rPr>
        <w:t>. Considerou presente “</w:t>
      </w:r>
      <w:r w:rsidR="000227F4" w:rsidRPr="000A6645">
        <w:rPr>
          <w:i/>
          <w:color w:val="auto"/>
          <w:sz w:val="22"/>
          <w:szCs w:val="22"/>
        </w:rPr>
        <w:t xml:space="preserve">também o </w:t>
      </w:r>
      <w:r w:rsidR="000227F4" w:rsidRPr="000A6645">
        <w:rPr>
          <w:b/>
          <w:i/>
          <w:iCs/>
          <w:color w:val="auto"/>
          <w:sz w:val="22"/>
          <w:szCs w:val="22"/>
        </w:rPr>
        <w:t>periculum in mora</w:t>
      </w:r>
      <w:r w:rsidR="000227F4" w:rsidRPr="000A6645">
        <w:rPr>
          <w:i/>
          <w:color w:val="auto"/>
          <w:sz w:val="22"/>
          <w:szCs w:val="22"/>
        </w:rPr>
        <w:t>, ante a efetiva possibilidade de dano ao Erário e o fato de que a ata para registro de preços já está em vigor</w:t>
      </w:r>
      <w:r w:rsidR="000227F4" w:rsidRPr="000A6645">
        <w:rPr>
          <w:color w:val="auto"/>
          <w:sz w:val="22"/>
          <w:szCs w:val="22"/>
        </w:rPr>
        <w:t xml:space="preserve">”. </w:t>
      </w:r>
      <w:r w:rsidR="005D6A61" w:rsidRPr="000A6645">
        <w:rPr>
          <w:color w:val="auto"/>
          <w:sz w:val="22"/>
          <w:szCs w:val="22"/>
        </w:rPr>
        <w:t>D</w:t>
      </w:r>
      <w:r w:rsidR="000227F4" w:rsidRPr="000A6645">
        <w:rPr>
          <w:color w:val="auto"/>
          <w:sz w:val="22"/>
          <w:szCs w:val="22"/>
        </w:rPr>
        <w:t xml:space="preserve">eterminou, </w:t>
      </w:r>
      <w:r w:rsidR="005D6A61" w:rsidRPr="000A6645">
        <w:rPr>
          <w:color w:val="auto"/>
          <w:sz w:val="22"/>
          <w:szCs w:val="22"/>
        </w:rPr>
        <w:t xml:space="preserve">por isso, </w:t>
      </w:r>
      <w:r w:rsidR="000227F4" w:rsidRPr="000A6645">
        <w:rPr>
          <w:color w:val="auto"/>
          <w:sz w:val="22"/>
          <w:szCs w:val="22"/>
        </w:rPr>
        <w:t>em caráter cautelar, “</w:t>
      </w:r>
      <w:r w:rsidR="000227F4" w:rsidRPr="000A6645">
        <w:rPr>
          <w:i/>
          <w:sz w:val="22"/>
          <w:szCs w:val="22"/>
        </w:rPr>
        <w:t>a suspensão, até manifestação definitiva deste Tribunal, de qualquer contratação baseada na ata para registro de preços assinada em decorrência do Pregão Eletrônico SRP 203/2011</w:t>
      </w:r>
      <w:r w:rsidR="000227F4" w:rsidRPr="000A6645">
        <w:rPr>
          <w:sz w:val="22"/>
          <w:szCs w:val="22"/>
        </w:rPr>
        <w:t xml:space="preserve">”. O Tribunal endossou </w:t>
      </w:r>
      <w:r w:rsidR="00714569">
        <w:rPr>
          <w:sz w:val="22"/>
          <w:szCs w:val="22"/>
        </w:rPr>
        <w:t>tal providência</w:t>
      </w:r>
      <w:r w:rsidR="000227F4" w:rsidRPr="000A6645">
        <w:rPr>
          <w:sz w:val="22"/>
          <w:szCs w:val="22"/>
        </w:rPr>
        <w:t xml:space="preserve">. </w:t>
      </w:r>
      <w:r w:rsidR="000227F4" w:rsidRPr="000A6645">
        <w:rPr>
          <w:b/>
          <w:i/>
          <w:sz w:val="22"/>
          <w:szCs w:val="22"/>
        </w:rPr>
        <w:t xml:space="preserve">Comunicação </w:t>
      </w:r>
      <w:r w:rsidR="00B91CFF">
        <w:rPr>
          <w:b/>
          <w:i/>
          <w:sz w:val="22"/>
          <w:szCs w:val="22"/>
        </w:rPr>
        <w:t>de cautelar</w:t>
      </w:r>
      <w:r w:rsidR="000227F4" w:rsidRPr="000A6645">
        <w:rPr>
          <w:b/>
          <w:i/>
          <w:sz w:val="22"/>
          <w:szCs w:val="22"/>
        </w:rPr>
        <w:t xml:space="preserve">, TC </w:t>
      </w:r>
      <w:r w:rsidR="008A6BDC" w:rsidRPr="000A6645">
        <w:rPr>
          <w:b/>
          <w:bCs/>
          <w:i/>
          <w:sz w:val="22"/>
          <w:szCs w:val="22"/>
        </w:rPr>
        <w:t>037.832/2011-5</w:t>
      </w:r>
      <w:r w:rsidR="000227F4" w:rsidRPr="000A6645">
        <w:rPr>
          <w:b/>
          <w:i/>
          <w:sz w:val="22"/>
          <w:szCs w:val="22"/>
        </w:rPr>
        <w:t xml:space="preserve">, rel. Min. </w:t>
      </w:r>
      <w:r w:rsidR="008A6BDC" w:rsidRPr="000A6645">
        <w:rPr>
          <w:b/>
          <w:i/>
          <w:sz w:val="22"/>
          <w:szCs w:val="22"/>
        </w:rPr>
        <w:t>Walton Alencar Rodrigues</w:t>
      </w:r>
      <w:r w:rsidR="000227F4" w:rsidRPr="000A6645">
        <w:rPr>
          <w:b/>
          <w:i/>
          <w:sz w:val="22"/>
          <w:szCs w:val="22"/>
        </w:rPr>
        <w:t>,</w:t>
      </w:r>
      <w:r w:rsidR="008A6BDC" w:rsidRPr="000A6645">
        <w:rPr>
          <w:b/>
          <w:i/>
          <w:sz w:val="22"/>
          <w:szCs w:val="22"/>
        </w:rPr>
        <w:t xml:space="preserve"> 1</w:t>
      </w:r>
      <w:r w:rsidR="00385DE6" w:rsidRPr="000A6645">
        <w:rPr>
          <w:b/>
          <w:i/>
          <w:sz w:val="22"/>
          <w:szCs w:val="22"/>
        </w:rPr>
        <w:t>3</w:t>
      </w:r>
      <w:r w:rsidR="000227F4" w:rsidRPr="000A6645">
        <w:rPr>
          <w:b/>
          <w:i/>
          <w:sz w:val="22"/>
          <w:szCs w:val="22"/>
        </w:rPr>
        <w:t xml:space="preserve">.6.2012. </w:t>
      </w:r>
    </w:p>
    <w:p w:rsidR="0035402B" w:rsidRPr="000A6645" w:rsidRDefault="0035402B" w:rsidP="006564F2">
      <w:pPr>
        <w:pStyle w:val="Default"/>
        <w:jc w:val="both"/>
        <w:rPr>
          <w:sz w:val="22"/>
          <w:szCs w:val="22"/>
        </w:rPr>
      </w:pPr>
    </w:p>
    <w:p w:rsidR="005C3B26" w:rsidRDefault="0038073F" w:rsidP="0038073F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  <w:r w:rsidRPr="000A6645">
        <w:rPr>
          <w:b/>
          <w:iCs/>
          <w:sz w:val="22"/>
          <w:szCs w:val="22"/>
        </w:rPr>
        <w:t xml:space="preserve">A exigência de atestados de capacidade técnica com registro de quantitativos superiores aos do serviço que se pretende contratar </w:t>
      </w:r>
      <w:r w:rsidR="00870AAD" w:rsidRPr="005C3B26">
        <w:rPr>
          <w:b/>
          <w:iCs/>
          <w:sz w:val="22"/>
          <w:szCs w:val="22"/>
        </w:rPr>
        <w:t xml:space="preserve">viola os comandos contidos no </w:t>
      </w:r>
      <w:r w:rsidR="00870AAD" w:rsidRPr="005C3B26">
        <w:rPr>
          <w:b/>
          <w:sz w:val="22"/>
          <w:szCs w:val="22"/>
        </w:rPr>
        <w:t>art. 3º, § 1º, inc. I c/c o art. 30, inc. II, da Lei 8.666/93</w:t>
      </w:r>
      <w:r w:rsidR="00870AAD">
        <w:rPr>
          <w:b/>
          <w:sz w:val="22"/>
          <w:szCs w:val="22"/>
        </w:rPr>
        <w:t xml:space="preserve"> e </w:t>
      </w:r>
      <w:r w:rsidR="00825D4C">
        <w:rPr>
          <w:b/>
          <w:iCs/>
          <w:sz w:val="22"/>
          <w:szCs w:val="22"/>
        </w:rPr>
        <w:t>r</w:t>
      </w:r>
      <w:r w:rsidRPr="000A6645">
        <w:rPr>
          <w:b/>
          <w:iCs/>
          <w:sz w:val="22"/>
          <w:szCs w:val="22"/>
        </w:rPr>
        <w:t>estri</w:t>
      </w:r>
      <w:r w:rsidR="00870AAD">
        <w:rPr>
          <w:b/>
          <w:iCs/>
          <w:sz w:val="22"/>
          <w:szCs w:val="22"/>
        </w:rPr>
        <w:t xml:space="preserve">nge </w:t>
      </w:r>
      <w:r w:rsidR="00714569">
        <w:rPr>
          <w:b/>
          <w:iCs/>
          <w:sz w:val="22"/>
          <w:szCs w:val="22"/>
        </w:rPr>
        <w:t xml:space="preserve">o </w:t>
      </w:r>
      <w:r w:rsidRPr="000A6645">
        <w:rPr>
          <w:b/>
          <w:iCs/>
          <w:sz w:val="22"/>
          <w:szCs w:val="22"/>
        </w:rPr>
        <w:t>caráter competitivo d</w:t>
      </w:r>
      <w:r w:rsidR="00E9567F">
        <w:rPr>
          <w:b/>
          <w:iCs/>
          <w:sz w:val="22"/>
          <w:szCs w:val="22"/>
        </w:rPr>
        <w:t>a licitação</w:t>
      </w:r>
      <w:r w:rsidR="005C3B26" w:rsidRPr="005C3B26">
        <w:rPr>
          <w:b/>
          <w:iCs/>
          <w:sz w:val="22"/>
          <w:szCs w:val="22"/>
        </w:rPr>
        <w:t xml:space="preserve">  </w:t>
      </w:r>
    </w:p>
    <w:p w:rsidR="0038073F" w:rsidRPr="00DC1C61" w:rsidRDefault="0038073F" w:rsidP="0038073F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  <w:r w:rsidRPr="000A6645">
        <w:rPr>
          <w:sz w:val="22"/>
          <w:szCs w:val="22"/>
        </w:rPr>
        <w:t>Representação</w:t>
      </w:r>
      <w:r w:rsidR="008C2ABC">
        <w:rPr>
          <w:sz w:val="22"/>
          <w:szCs w:val="22"/>
        </w:rPr>
        <w:t xml:space="preserve"> </w:t>
      </w:r>
      <w:r w:rsidRPr="000A6645">
        <w:rPr>
          <w:sz w:val="22"/>
          <w:szCs w:val="22"/>
        </w:rPr>
        <w:t xml:space="preserve">deu conta de possíveis irregularidades no âmbito do Pregão Eletrônico nº 302/2011 promovido pelo Hospital Universitário de Brasília (HUB) para contratação de serviços de limpeza hospitalar. Constou do respectivo edital </w:t>
      </w:r>
      <w:r w:rsidRPr="000A6645">
        <w:rPr>
          <w:iCs/>
          <w:sz w:val="22"/>
          <w:szCs w:val="22"/>
        </w:rPr>
        <w:t>requisito de habilitação segundo o qual a licitante melhor classificada na fase de lances deveria apresentar</w:t>
      </w:r>
      <w:r w:rsidRPr="000A6645">
        <w:rPr>
          <w:i/>
          <w:iCs/>
          <w:sz w:val="22"/>
          <w:szCs w:val="22"/>
        </w:rPr>
        <w:t xml:space="preserve"> </w:t>
      </w:r>
      <w:r w:rsidRPr="000A6645">
        <w:rPr>
          <w:iCs/>
          <w:sz w:val="22"/>
          <w:szCs w:val="22"/>
        </w:rPr>
        <w:t>“</w:t>
      </w:r>
      <w:r w:rsidRPr="000A6645">
        <w:rPr>
          <w:i/>
          <w:iCs/>
          <w:sz w:val="22"/>
          <w:szCs w:val="22"/>
        </w:rPr>
        <w:t>atestado de capacidade técnica comprovando a prestação de serviços em estabelecimento de saúde com, no mínimo, 250 leitos</w:t>
      </w:r>
      <w:r w:rsidRPr="000A6645">
        <w:rPr>
          <w:iCs/>
          <w:sz w:val="22"/>
          <w:szCs w:val="22"/>
        </w:rPr>
        <w:t xml:space="preserve">”, o que superaria </w:t>
      </w:r>
      <w:r w:rsidR="005D6A61" w:rsidRPr="000A6645">
        <w:rPr>
          <w:iCs/>
          <w:sz w:val="22"/>
          <w:szCs w:val="22"/>
        </w:rPr>
        <w:t>o</w:t>
      </w:r>
      <w:r w:rsidRPr="000A6645">
        <w:rPr>
          <w:iCs/>
          <w:sz w:val="22"/>
          <w:szCs w:val="22"/>
        </w:rPr>
        <w:t xml:space="preserve"> número de leitos do HUB</w:t>
      </w:r>
      <w:r w:rsidR="00C94BDC" w:rsidRPr="000A6645">
        <w:rPr>
          <w:iCs/>
          <w:sz w:val="22"/>
          <w:szCs w:val="22"/>
        </w:rPr>
        <w:t xml:space="preserve"> (200)</w:t>
      </w:r>
      <w:r w:rsidR="00FE0FBC" w:rsidRPr="000A6645">
        <w:rPr>
          <w:iCs/>
          <w:sz w:val="22"/>
          <w:szCs w:val="22"/>
        </w:rPr>
        <w:t>.</w:t>
      </w:r>
      <w:r w:rsidRPr="000A6645">
        <w:rPr>
          <w:iCs/>
          <w:sz w:val="22"/>
          <w:szCs w:val="22"/>
        </w:rPr>
        <w:t xml:space="preserve"> O relator endossou exame efetuado pela unidade técnica, </w:t>
      </w:r>
      <w:r w:rsidR="00385DE6" w:rsidRPr="000A6645">
        <w:rPr>
          <w:iCs/>
          <w:sz w:val="22"/>
          <w:szCs w:val="22"/>
        </w:rPr>
        <w:t>segundo o qual</w:t>
      </w:r>
      <w:r w:rsidRPr="000A6645">
        <w:rPr>
          <w:iCs/>
          <w:sz w:val="22"/>
          <w:szCs w:val="22"/>
        </w:rPr>
        <w:t>: “</w:t>
      </w:r>
      <w:r w:rsidRPr="000A6645">
        <w:rPr>
          <w:i/>
          <w:iCs/>
          <w:sz w:val="22"/>
          <w:szCs w:val="22"/>
        </w:rPr>
        <w:t>o Tribunal conta com jurisprudência consolidada no sentido de que a capacidade técnico-operacional das licitantes não deve ser aferida mediante o estabelecimento de percentuais mínimos acima de 50% dos quantitativos dos itens de maior relevância da obra ou serviço licitado, salvo em casos excepcionais</w:t>
      </w:r>
      <w:r w:rsidR="00FE0FBC" w:rsidRPr="000A6645">
        <w:rPr>
          <w:i/>
          <w:iCs/>
          <w:sz w:val="22"/>
          <w:szCs w:val="22"/>
        </w:rPr>
        <w:t xml:space="preserve"> ...</w:t>
      </w:r>
      <w:r w:rsidR="00FE0FBC" w:rsidRPr="000A6645">
        <w:rPr>
          <w:iCs/>
          <w:sz w:val="22"/>
          <w:szCs w:val="22"/>
        </w:rPr>
        <w:t xml:space="preserve">”. O relator, então, fundamentalmente pelo motivo acima explicitado, </w:t>
      </w:r>
      <w:r w:rsidR="00FE0FBC" w:rsidRPr="000A6645">
        <w:rPr>
          <w:bCs/>
          <w:sz w:val="22"/>
          <w:szCs w:val="22"/>
        </w:rPr>
        <w:t xml:space="preserve">decidira: a) determinar, em </w:t>
      </w:r>
      <w:r w:rsidR="00FE0FBC" w:rsidRPr="000A6645">
        <w:rPr>
          <w:sz w:val="22"/>
          <w:szCs w:val="22"/>
        </w:rPr>
        <w:t>caráter cautelar</w:t>
      </w:r>
      <w:r w:rsidR="00714569">
        <w:rPr>
          <w:sz w:val="22"/>
          <w:szCs w:val="22"/>
        </w:rPr>
        <w:t xml:space="preserve">, </w:t>
      </w:r>
      <w:r w:rsidR="00FE0FBC" w:rsidRPr="000A6645">
        <w:rPr>
          <w:sz w:val="22"/>
          <w:szCs w:val="22"/>
        </w:rPr>
        <w:t>a suspensão d</w:t>
      </w:r>
      <w:r w:rsidR="00714569">
        <w:rPr>
          <w:sz w:val="22"/>
          <w:szCs w:val="22"/>
        </w:rPr>
        <w:t>essa licitação;</w:t>
      </w:r>
      <w:r w:rsidR="00FE0FBC" w:rsidRPr="000A6645">
        <w:rPr>
          <w:sz w:val="22"/>
          <w:szCs w:val="22"/>
        </w:rPr>
        <w:t xml:space="preserve"> b) promover a oitiva do HUB </w:t>
      </w:r>
      <w:r w:rsidR="00C94BDC" w:rsidRPr="000A6645">
        <w:rPr>
          <w:sz w:val="22"/>
          <w:szCs w:val="22"/>
        </w:rPr>
        <w:t>e da empres</w:t>
      </w:r>
      <w:r w:rsidR="00FE0FBC" w:rsidRPr="000A6645">
        <w:rPr>
          <w:sz w:val="22"/>
          <w:szCs w:val="22"/>
        </w:rPr>
        <w:t>a</w:t>
      </w:r>
      <w:r w:rsidR="00C94BDC" w:rsidRPr="000A6645">
        <w:rPr>
          <w:sz w:val="22"/>
          <w:szCs w:val="22"/>
        </w:rPr>
        <w:t xml:space="preserve"> declarada vencedora </w:t>
      </w:r>
      <w:r w:rsidR="00714569">
        <w:rPr>
          <w:sz w:val="22"/>
          <w:szCs w:val="22"/>
        </w:rPr>
        <w:t>a</w:t>
      </w:r>
      <w:r w:rsidR="00FE0FBC" w:rsidRPr="000A6645">
        <w:rPr>
          <w:sz w:val="22"/>
          <w:szCs w:val="22"/>
        </w:rPr>
        <w:t>cerca desse indício de irregularidade. Ao examinar os esclarecimentos apresentados</w:t>
      </w:r>
      <w:r w:rsidR="00C94BDC" w:rsidRPr="000A6645">
        <w:rPr>
          <w:sz w:val="22"/>
          <w:szCs w:val="22"/>
        </w:rPr>
        <w:t xml:space="preserve"> a unidade técnica ponderou </w:t>
      </w:r>
      <w:r w:rsidR="00385DE6" w:rsidRPr="000A6645">
        <w:rPr>
          <w:sz w:val="22"/>
          <w:szCs w:val="22"/>
        </w:rPr>
        <w:t xml:space="preserve">não </w:t>
      </w:r>
      <w:r w:rsidR="00C94BDC" w:rsidRPr="000A6645">
        <w:rPr>
          <w:sz w:val="22"/>
          <w:szCs w:val="22"/>
        </w:rPr>
        <w:t>terem sido apresentadas “</w:t>
      </w:r>
      <w:r w:rsidR="00C94BDC" w:rsidRPr="000A6645">
        <w:rPr>
          <w:i/>
          <w:sz w:val="22"/>
          <w:szCs w:val="22"/>
        </w:rPr>
        <w:t>justificativas contundentes para a formulação de</w:t>
      </w:r>
      <w:r w:rsidR="00C94BDC" w:rsidRPr="000A6645">
        <w:rPr>
          <w:i/>
          <w:sz w:val="22"/>
          <w:szCs w:val="22"/>
          <w:lang w:eastAsia="pt-BR"/>
        </w:rPr>
        <w:t xml:space="preserve"> exigência de atestado de capacidade técnica com registro de quantitativos superiores (...) ao que se pretende efetivamente contratar (...)</w:t>
      </w:r>
      <w:r w:rsidR="00C94BDC" w:rsidRPr="000A6645">
        <w:rPr>
          <w:sz w:val="22"/>
          <w:szCs w:val="22"/>
          <w:lang w:eastAsia="pt-BR"/>
        </w:rPr>
        <w:t>”</w:t>
      </w:r>
      <w:r w:rsidR="00055D4F" w:rsidRPr="000A6645">
        <w:rPr>
          <w:sz w:val="22"/>
          <w:szCs w:val="22"/>
          <w:lang w:eastAsia="pt-BR"/>
        </w:rPr>
        <w:t>.</w:t>
      </w:r>
      <w:r w:rsidR="00714569">
        <w:rPr>
          <w:sz w:val="22"/>
          <w:szCs w:val="22"/>
          <w:lang w:eastAsia="pt-BR"/>
        </w:rPr>
        <w:t xml:space="preserve"> </w:t>
      </w:r>
      <w:r w:rsidR="00CA7483" w:rsidRPr="00CA7483">
        <w:rPr>
          <w:sz w:val="22"/>
          <w:szCs w:val="22"/>
          <w:lang w:eastAsia="pt-BR"/>
        </w:rPr>
        <w:t>Acrescentou que o</w:t>
      </w:r>
      <w:r w:rsidR="00714569" w:rsidRPr="00CA7483">
        <w:rPr>
          <w:sz w:val="22"/>
          <w:szCs w:val="22"/>
          <w:lang w:eastAsia="pt-BR"/>
        </w:rPr>
        <w:t xml:space="preserve"> </w:t>
      </w:r>
      <w:r w:rsidR="00385DE6" w:rsidRPr="00CA7483">
        <w:rPr>
          <w:sz w:val="22"/>
          <w:szCs w:val="22"/>
          <w:lang w:eastAsia="pt-BR"/>
        </w:rPr>
        <w:t xml:space="preserve">fato de </w:t>
      </w:r>
      <w:r w:rsidR="00055D4F" w:rsidRPr="00CA7483">
        <w:rPr>
          <w:sz w:val="22"/>
          <w:szCs w:val="22"/>
        </w:rPr>
        <w:t>os serviços de limpeza a serem executados nas áreas hospitalares crítica e semicrítica abrange</w:t>
      </w:r>
      <w:r w:rsidR="00CA7483" w:rsidRPr="00CA7483">
        <w:rPr>
          <w:sz w:val="22"/>
          <w:szCs w:val="22"/>
        </w:rPr>
        <w:t>re</w:t>
      </w:r>
      <w:r w:rsidR="00055D4F" w:rsidRPr="00CA7483">
        <w:rPr>
          <w:sz w:val="22"/>
          <w:szCs w:val="22"/>
        </w:rPr>
        <w:t>m apenas 28% da área total licitada</w:t>
      </w:r>
      <w:r w:rsidR="00CA7483" w:rsidRPr="00CA7483">
        <w:rPr>
          <w:sz w:val="22"/>
          <w:szCs w:val="22"/>
        </w:rPr>
        <w:t xml:space="preserve"> </w:t>
      </w:r>
      <w:r w:rsidR="00CA7483">
        <w:rPr>
          <w:sz w:val="22"/>
          <w:szCs w:val="22"/>
        </w:rPr>
        <w:t>reforça</w:t>
      </w:r>
      <w:r w:rsidR="00CA7483" w:rsidRPr="00CA7483">
        <w:rPr>
          <w:sz w:val="22"/>
          <w:szCs w:val="22"/>
        </w:rPr>
        <w:t xml:space="preserve"> </w:t>
      </w:r>
      <w:r w:rsidR="00CA7483" w:rsidRPr="00CA7483">
        <w:rPr>
          <w:sz w:val="22"/>
          <w:szCs w:val="22"/>
          <w:lang w:eastAsia="pt-BR"/>
        </w:rPr>
        <w:t>a falta de razoabilidade daquela exigência</w:t>
      </w:r>
      <w:r w:rsidR="00055D4F" w:rsidRPr="00CA7483">
        <w:rPr>
          <w:sz w:val="22"/>
          <w:szCs w:val="22"/>
        </w:rPr>
        <w:t>.</w:t>
      </w:r>
      <w:r w:rsidR="0016352E" w:rsidRPr="00CA7483">
        <w:rPr>
          <w:sz w:val="22"/>
          <w:szCs w:val="22"/>
        </w:rPr>
        <w:t xml:space="preserve"> O relator </w:t>
      </w:r>
      <w:r w:rsidR="00CA7483">
        <w:rPr>
          <w:sz w:val="22"/>
          <w:szCs w:val="22"/>
        </w:rPr>
        <w:t xml:space="preserve">considerou </w:t>
      </w:r>
      <w:r w:rsidR="002A5FBE" w:rsidRPr="000A6645">
        <w:rPr>
          <w:sz w:val="22"/>
          <w:szCs w:val="22"/>
        </w:rPr>
        <w:t>demonstrada a afronta ao disposto no art. 3º, § 1º, inc. I c/c o art. 30, inc. II, todos da Lei 8.666/93</w:t>
      </w:r>
      <w:r w:rsidR="00123E6B" w:rsidRPr="000A6645">
        <w:rPr>
          <w:sz w:val="22"/>
          <w:szCs w:val="22"/>
        </w:rPr>
        <w:t xml:space="preserve">, </w:t>
      </w:r>
      <w:r w:rsidR="00CA7483">
        <w:rPr>
          <w:sz w:val="22"/>
          <w:szCs w:val="22"/>
        </w:rPr>
        <w:t xml:space="preserve">e também a </w:t>
      </w:r>
      <w:r w:rsidR="00385DE6" w:rsidRPr="000A6645">
        <w:rPr>
          <w:sz w:val="22"/>
          <w:szCs w:val="22"/>
        </w:rPr>
        <w:t xml:space="preserve">falta </w:t>
      </w:r>
      <w:r w:rsidR="00CA7483">
        <w:rPr>
          <w:sz w:val="22"/>
          <w:szCs w:val="22"/>
        </w:rPr>
        <w:t xml:space="preserve">de conformidade </w:t>
      </w:r>
      <w:r w:rsidR="00385DE6" w:rsidRPr="000A6645">
        <w:rPr>
          <w:sz w:val="22"/>
          <w:szCs w:val="22"/>
        </w:rPr>
        <w:t xml:space="preserve">de </w:t>
      </w:r>
      <w:r w:rsidR="00CA7483">
        <w:rPr>
          <w:sz w:val="22"/>
          <w:szCs w:val="22"/>
        </w:rPr>
        <w:t>tais exigências co</w:t>
      </w:r>
      <w:r w:rsidR="00385DE6" w:rsidRPr="000A6645">
        <w:rPr>
          <w:sz w:val="22"/>
          <w:szCs w:val="22"/>
        </w:rPr>
        <w:t xml:space="preserve">m a </w:t>
      </w:r>
      <w:r w:rsidR="00123E6B" w:rsidRPr="000A6645">
        <w:rPr>
          <w:sz w:val="22"/>
          <w:szCs w:val="22"/>
        </w:rPr>
        <w:t>orientação contida na</w:t>
      </w:r>
      <w:r w:rsidR="002A5FBE" w:rsidRPr="000A6645">
        <w:rPr>
          <w:sz w:val="22"/>
          <w:szCs w:val="22"/>
        </w:rPr>
        <w:t xml:space="preserve"> </w:t>
      </w:r>
      <w:r w:rsidR="00123E6B" w:rsidRPr="000A6645">
        <w:rPr>
          <w:sz w:val="22"/>
          <w:szCs w:val="22"/>
        </w:rPr>
        <w:t>S</w:t>
      </w:r>
      <w:r w:rsidR="007738DC">
        <w:rPr>
          <w:sz w:val="22"/>
          <w:szCs w:val="22"/>
        </w:rPr>
        <w:t>ú</w:t>
      </w:r>
      <w:r w:rsidR="00123E6B" w:rsidRPr="000A6645">
        <w:rPr>
          <w:sz w:val="22"/>
          <w:szCs w:val="22"/>
        </w:rPr>
        <w:t xml:space="preserve">mula </w:t>
      </w:r>
      <w:r w:rsidR="0044620A" w:rsidRPr="000A6645">
        <w:rPr>
          <w:sz w:val="22"/>
          <w:szCs w:val="22"/>
        </w:rPr>
        <w:t xml:space="preserve">TCU </w:t>
      </w:r>
      <w:r w:rsidR="00123E6B" w:rsidRPr="000A6645">
        <w:rPr>
          <w:sz w:val="22"/>
          <w:szCs w:val="22"/>
        </w:rPr>
        <w:t>263</w:t>
      </w:r>
      <w:r w:rsidR="00CA7483">
        <w:rPr>
          <w:sz w:val="22"/>
          <w:szCs w:val="22"/>
        </w:rPr>
        <w:t xml:space="preserve">. O Tribunal, ao acolher proposta do relator, </w:t>
      </w:r>
      <w:r w:rsidR="0016352E" w:rsidRPr="000A6645">
        <w:rPr>
          <w:sz w:val="22"/>
          <w:szCs w:val="22"/>
        </w:rPr>
        <w:t>decidiu determinar à Fundação Universidade de Brasília - FUB que adote “</w:t>
      </w:r>
      <w:r w:rsidR="0016352E" w:rsidRPr="000A6645">
        <w:rPr>
          <w:i/>
          <w:sz w:val="22"/>
          <w:szCs w:val="22"/>
        </w:rPr>
        <w:t>as providências necessárias à anulação do Pregão Eletrônico nº 302/2011, bem como de todos os atos dele decorrentes</w:t>
      </w:r>
      <w:r w:rsidR="0016352E" w:rsidRPr="000A6645">
        <w:rPr>
          <w:sz w:val="22"/>
          <w:szCs w:val="22"/>
        </w:rPr>
        <w:t>”</w:t>
      </w:r>
      <w:r w:rsidR="002A5FBE" w:rsidRPr="000A6645">
        <w:rPr>
          <w:sz w:val="22"/>
          <w:szCs w:val="22"/>
        </w:rPr>
        <w:t>. Precedente</w:t>
      </w:r>
      <w:r w:rsidR="00123E6B" w:rsidRPr="000A6645">
        <w:rPr>
          <w:sz w:val="22"/>
          <w:szCs w:val="22"/>
        </w:rPr>
        <w:t>s</w:t>
      </w:r>
      <w:r w:rsidR="002A5FBE" w:rsidRPr="000A6645">
        <w:rPr>
          <w:sz w:val="22"/>
          <w:szCs w:val="22"/>
        </w:rPr>
        <w:t xml:space="preserve"> mencionado</w:t>
      </w:r>
      <w:r w:rsidR="00123E6B" w:rsidRPr="000A6645">
        <w:rPr>
          <w:sz w:val="22"/>
          <w:szCs w:val="22"/>
        </w:rPr>
        <w:t>s</w:t>
      </w:r>
      <w:r w:rsidR="002A5FBE" w:rsidRPr="000A6645">
        <w:rPr>
          <w:sz w:val="22"/>
          <w:szCs w:val="22"/>
        </w:rPr>
        <w:t xml:space="preserve">: Acórdãos nº 2.088/2004 e nº 410/2006, ambos do Plenário. </w:t>
      </w:r>
      <w:r w:rsidR="00055D4F" w:rsidRPr="000A6645">
        <w:rPr>
          <w:b/>
          <w:i/>
          <w:sz w:val="22"/>
          <w:szCs w:val="22"/>
        </w:rPr>
        <w:t>Acórdão nº.</w:t>
      </w:r>
      <w:r w:rsidR="000B4EBB" w:rsidRPr="000A6645">
        <w:rPr>
          <w:b/>
          <w:i/>
          <w:sz w:val="22"/>
          <w:szCs w:val="22"/>
        </w:rPr>
        <w:t xml:space="preserve"> </w:t>
      </w:r>
      <w:r w:rsidR="00385DE6" w:rsidRPr="000A6645">
        <w:rPr>
          <w:b/>
          <w:i/>
          <w:sz w:val="22"/>
          <w:szCs w:val="22"/>
        </w:rPr>
        <w:t>1469/2012</w:t>
      </w:r>
      <w:r w:rsidR="009E4562">
        <w:rPr>
          <w:b/>
          <w:i/>
          <w:sz w:val="22"/>
          <w:szCs w:val="22"/>
        </w:rPr>
        <w:t>-Plenário</w:t>
      </w:r>
      <w:r w:rsidRPr="000A6645">
        <w:rPr>
          <w:b/>
          <w:i/>
          <w:sz w:val="22"/>
          <w:szCs w:val="22"/>
        </w:rPr>
        <w:t xml:space="preserve">, TC </w:t>
      </w:r>
      <w:r w:rsidRPr="000A6645">
        <w:rPr>
          <w:b/>
          <w:i/>
          <w:sz w:val="22"/>
          <w:szCs w:val="22"/>
          <w:lang w:eastAsia="pt-BR"/>
        </w:rPr>
        <w:t>003.818/2012-8</w:t>
      </w:r>
      <w:r w:rsidRPr="000A6645">
        <w:rPr>
          <w:b/>
          <w:i/>
          <w:sz w:val="22"/>
          <w:szCs w:val="22"/>
        </w:rPr>
        <w:t>, rel. Min. José Jorge,</w:t>
      </w:r>
      <w:r w:rsidR="00E84688" w:rsidRPr="000A6645">
        <w:rPr>
          <w:b/>
          <w:i/>
          <w:sz w:val="22"/>
          <w:szCs w:val="22"/>
        </w:rPr>
        <w:t xml:space="preserve"> 13</w:t>
      </w:r>
      <w:r w:rsidRPr="000A6645">
        <w:rPr>
          <w:b/>
          <w:i/>
          <w:sz w:val="22"/>
          <w:szCs w:val="22"/>
        </w:rPr>
        <w:t>.</w:t>
      </w:r>
      <w:r w:rsidR="00E84688" w:rsidRPr="000A6645">
        <w:rPr>
          <w:b/>
          <w:i/>
          <w:sz w:val="22"/>
          <w:szCs w:val="22"/>
        </w:rPr>
        <w:t>6</w:t>
      </w:r>
      <w:r w:rsidRPr="000A6645">
        <w:rPr>
          <w:b/>
          <w:i/>
          <w:sz w:val="22"/>
          <w:szCs w:val="22"/>
        </w:rPr>
        <w:t>.2012.</w:t>
      </w:r>
    </w:p>
    <w:p w:rsidR="00DC1C61" w:rsidRPr="00DC1C61" w:rsidRDefault="00DC1C61" w:rsidP="0038073F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</w:p>
    <w:p w:rsidR="00284CE8" w:rsidRPr="000A6645" w:rsidRDefault="00825D4C" w:rsidP="0038073F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  <w:r w:rsidRPr="00825D4C">
        <w:rPr>
          <w:b/>
          <w:sz w:val="22"/>
          <w:szCs w:val="22"/>
        </w:rPr>
        <w:t>A exigência de atestado</w:t>
      </w:r>
      <w:r>
        <w:rPr>
          <w:b/>
          <w:sz w:val="22"/>
          <w:szCs w:val="22"/>
        </w:rPr>
        <w:t>s</w:t>
      </w:r>
      <w:r w:rsidRPr="00825D4C">
        <w:rPr>
          <w:b/>
          <w:sz w:val="22"/>
          <w:szCs w:val="22"/>
        </w:rPr>
        <w:t xml:space="preserve"> de autenticidade </w:t>
      </w:r>
      <w:r w:rsidR="00CA7483">
        <w:rPr>
          <w:b/>
          <w:sz w:val="22"/>
          <w:szCs w:val="22"/>
        </w:rPr>
        <w:t>para</w:t>
      </w:r>
      <w:r w:rsidRPr="00825D4C">
        <w:rPr>
          <w:b/>
          <w:sz w:val="22"/>
          <w:szCs w:val="22"/>
        </w:rPr>
        <w:t xml:space="preserve"> suprimentos destinados à impressão de documentos </w:t>
      </w:r>
      <w:r>
        <w:rPr>
          <w:b/>
          <w:sz w:val="22"/>
          <w:szCs w:val="22"/>
        </w:rPr>
        <w:t>configura</w:t>
      </w:r>
      <w:r w:rsidRPr="00825D4C">
        <w:rPr>
          <w:b/>
          <w:sz w:val="22"/>
          <w:szCs w:val="22"/>
        </w:rPr>
        <w:t xml:space="preserve"> afronta aos comandos </w:t>
      </w:r>
      <w:r w:rsidR="00DC1C61">
        <w:rPr>
          <w:b/>
          <w:sz w:val="22"/>
          <w:szCs w:val="22"/>
        </w:rPr>
        <w:t>contidos n</w:t>
      </w:r>
      <w:r w:rsidRPr="00825D4C">
        <w:rPr>
          <w:b/>
          <w:sz w:val="22"/>
          <w:szCs w:val="22"/>
        </w:rPr>
        <w:t>o art. 30 da Lei n. 8.666/1993 e restringe o caráter competitivo d</w:t>
      </w:r>
      <w:r w:rsidR="008C2ABC">
        <w:rPr>
          <w:b/>
          <w:sz w:val="22"/>
          <w:szCs w:val="22"/>
        </w:rPr>
        <w:t>a licitação</w:t>
      </w:r>
    </w:p>
    <w:p w:rsidR="00284CE8" w:rsidRPr="000A6645" w:rsidRDefault="00284CE8" w:rsidP="00D624A9">
      <w:pPr>
        <w:widowControl w:val="0"/>
        <w:autoSpaceDE w:val="0"/>
        <w:autoSpaceDN w:val="0"/>
        <w:adjustRightInd w:val="0"/>
        <w:ind w:left="0"/>
        <w:rPr>
          <w:rFonts w:eastAsia="Arial Unicode MS"/>
          <w:sz w:val="22"/>
          <w:szCs w:val="22"/>
          <w:lang w:eastAsia="pt-BR"/>
        </w:rPr>
      </w:pPr>
      <w:r w:rsidRPr="000A6645">
        <w:rPr>
          <w:sz w:val="22"/>
          <w:szCs w:val="22"/>
          <w:lang w:eastAsia="pt-BR"/>
        </w:rPr>
        <w:t>R</w:t>
      </w:r>
      <w:r w:rsidRPr="000A6645">
        <w:rPr>
          <w:color w:val="000000"/>
          <w:spacing w:val="-3"/>
          <w:sz w:val="22"/>
          <w:szCs w:val="22"/>
          <w:lang w:eastAsia="pt-BR"/>
        </w:rPr>
        <w:t xml:space="preserve">epresentação formulada por empresa apontou indícios de irregularidades na condução do </w:t>
      </w:r>
      <w:r w:rsidRPr="000A6645">
        <w:rPr>
          <w:color w:val="000000"/>
          <w:sz w:val="22"/>
          <w:szCs w:val="22"/>
          <w:lang w:eastAsia="pt-BR"/>
        </w:rPr>
        <w:t xml:space="preserve">Pregão Presencial nº. 01/2012, </w:t>
      </w:r>
      <w:r w:rsidRPr="000A6645">
        <w:rPr>
          <w:color w:val="000000"/>
          <w:spacing w:val="-3"/>
          <w:sz w:val="22"/>
          <w:szCs w:val="22"/>
          <w:lang w:eastAsia="pt-BR"/>
        </w:rPr>
        <w:t xml:space="preserve">promovido pelo Conselho Regional de Odontologia de São Paulo – CRO/SP, que teve por objeto a aquisição de </w:t>
      </w:r>
      <w:r w:rsidRPr="00E9567F">
        <w:rPr>
          <w:i/>
          <w:color w:val="000000"/>
          <w:spacing w:val="-3"/>
          <w:sz w:val="22"/>
          <w:szCs w:val="22"/>
          <w:lang w:eastAsia="pt-BR"/>
        </w:rPr>
        <w:t>toners</w:t>
      </w:r>
      <w:r w:rsidRPr="000A6645">
        <w:rPr>
          <w:color w:val="000000"/>
          <w:spacing w:val="-3"/>
          <w:sz w:val="22"/>
          <w:szCs w:val="22"/>
          <w:lang w:eastAsia="pt-BR"/>
        </w:rPr>
        <w:t xml:space="preserve">, cartuchos e fotocondutores. A autora da representação </w:t>
      </w:r>
      <w:r w:rsidR="00947AEE" w:rsidRPr="000A6645">
        <w:rPr>
          <w:color w:val="000000"/>
          <w:spacing w:val="-3"/>
          <w:sz w:val="22"/>
          <w:szCs w:val="22"/>
          <w:lang w:eastAsia="pt-BR"/>
        </w:rPr>
        <w:t xml:space="preserve">reputou ilícita </w:t>
      </w:r>
      <w:r w:rsidRPr="000A6645">
        <w:rPr>
          <w:color w:val="000000"/>
          <w:spacing w:val="-3"/>
          <w:sz w:val="22"/>
          <w:szCs w:val="22"/>
          <w:lang w:eastAsia="pt-BR"/>
        </w:rPr>
        <w:t xml:space="preserve">a obrigatoriedade de </w:t>
      </w:r>
      <w:r w:rsidR="00E9567F">
        <w:rPr>
          <w:color w:val="000000"/>
          <w:spacing w:val="-3"/>
          <w:sz w:val="22"/>
          <w:szCs w:val="22"/>
          <w:lang w:eastAsia="pt-BR"/>
        </w:rPr>
        <w:t>o</w:t>
      </w:r>
      <w:r w:rsidRPr="000A6645">
        <w:rPr>
          <w:color w:val="000000"/>
          <w:spacing w:val="-3"/>
          <w:sz w:val="22"/>
          <w:szCs w:val="22"/>
          <w:lang w:eastAsia="pt-BR"/>
        </w:rPr>
        <w:t>s licitantes apresenta</w:t>
      </w:r>
      <w:r w:rsidR="00E9567F">
        <w:rPr>
          <w:color w:val="000000"/>
          <w:spacing w:val="-3"/>
          <w:sz w:val="22"/>
          <w:szCs w:val="22"/>
          <w:lang w:eastAsia="pt-BR"/>
        </w:rPr>
        <w:t>r</w:t>
      </w:r>
      <w:r w:rsidR="000B4EBB" w:rsidRPr="000A6645">
        <w:rPr>
          <w:color w:val="000000"/>
          <w:spacing w:val="-3"/>
          <w:sz w:val="22"/>
          <w:szCs w:val="22"/>
          <w:lang w:eastAsia="pt-BR"/>
        </w:rPr>
        <w:t>e</w:t>
      </w:r>
      <w:r w:rsidRPr="000A6645">
        <w:rPr>
          <w:color w:val="000000"/>
          <w:spacing w:val="-3"/>
          <w:sz w:val="22"/>
          <w:szCs w:val="22"/>
          <w:lang w:eastAsia="pt-BR"/>
        </w:rPr>
        <w:t xml:space="preserve">m declaração do fabricante da impressora </w:t>
      </w:r>
      <w:r w:rsidR="00947AEE" w:rsidRPr="000A6645">
        <w:rPr>
          <w:color w:val="000000"/>
          <w:spacing w:val="-3"/>
          <w:sz w:val="22"/>
          <w:szCs w:val="22"/>
          <w:lang w:eastAsia="pt-BR"/>
        </w:rPr>
        <w:t xml:space="preserve">atestando a </w:t>
      </w:r>
      <w:r w:rsidRPr="000A6645">
        <w:rPr>
          <w:color w:val="000000"/>
          <w:spacing w:val="-3"/>
          <w:sz w:val="22"/>
          <w:szCs w:val="22"/>
          <w:lang w:eastAsia="pt-BR"/>
        </w:rPr>
        <w:t xml:space="preserve">autenticidade dos </w:t>
      </w:r>
      <w:r w:rsidR="00947AEE" w:rsidRPr="000A6645">
        <w:rPr>
          <w:color w:val="000000"/>
          <w:spacing w:val="-3"/>
          <w:sz w:val="22"/>
          <w:szCs w:val="22"/>
          <w:lang w:eastAsia="pt-BR"/>
        </w:rPr>
        <w:t xml:space="preserve">citados </w:t>
      </w:r>
      <w:r w:rsidRPr="000A6645">
        <w:rPr>
          <w:color w:val="000000"/>
          <w:spacing w:val="-3"/>
          <w:sz w:val="22"/>
          <w:szCs w:val="22"/>
          <w:lang w:eastAsia="pt-BR"/>
        </w:rPr>
        <w:t>produtos</w:t>
      </w:r>
      <w:r w:rsidR="00947AEE" w:rsidRPr="000A6645">
        <w:rPr>
          <w:color w:val="000000"/>
          <w:spacing w:val="-3"/>
          <w:sz w:val="22"/>
          <w:szCs w:val="22"/>
          <w:lang w:eastAsia="pt-BR"/>
        </w:rPr>
        <w:t>. Após examin</w:t>
      </w:r>
      <w:r w:rsidR="000B4EBB" w:rsidRPr="000A6645">
        <w:rPr>
          <w:color w:val="000000"/>
          <w:spacing w:val="-3"/>
          <w:sz w:val="22"/>
          <w:szCs w:val="22"/>
          <w:lang w:eastAsia="pt-BR"/>
        </w:rPr>
        <w:t>e dos</w:t>
      </w:r>
      <w:r w:rsidR="00947AEE" w:rsidRPr="000A6645">
        <w:rPr>
          <w:color w:val="000000"/>
          <w:spacing w:val="-3"/>
          <w:sz w:val="22"/>
          <w:szCs w:val="22"/>
          <w:lang w:eastAsia="pt-BR"/>
        </w:rPr>
        <w:t xml:space="preserve"> esclarecimentos </w:t>
      </w:r>
      <w:r w:rsidR="000B4EBB" w:rsidRPr="000A6645">
        <w:rPr>
          <w:color w:val="000000"/>
          <w:spacing w:val="-3"/>
          <w:sz w:val="22"/>
          <w:szCs w:val="22"/>
          <w:lang w:eastAsia="pt-BR"/>
        </w:rPr>
        <w:t>d</w:t>
      </w:r>
      <w:r w:rsidR="00947AEE" w:rsidRPr="000A6645">
        <w:rPr>
          <w:color w:val="000000"/>
          <w:spacing w:val="-3"/>
          <w:sz w:val="22"/>
          <w:szCs w:val="22"/>
          <w:lang w:eastAsia="pt-BR"/>
        </w:rPr>
        <w:t xml:space="preserve">o </w:t>
      </w:r>
      <w:r w:rsidRPr="000A6645">
        <w:rPr>
          <w:color w:val="000000"/>
          <w:spacing w:val="-3"/>
          <w:sz w:val="22"/>
          <w:szCs w:val="22"/>
          <w:lang w:eastAsia="pt-BR"/>
        </w:rPr>
        <w:t xml:space="preserve">CRO/SP, </w:t>
      </w:r>
      <w:r w:rsidR="00947AEE" w:rsidRPr="000A6645">
        <w:rPr>
          <w:color w:val="000000"/>
          <w:spacing w:val="-3"/>
          <w:sz w:val="22"/>
          <w:szCs w:val="22"/>
          <w:lang w:eastAsia="pt-BR"/>
        </w:rPr>
        <w:t xml:space="preserve">concedeu o relator medida </w:t>
      </w:r>
      <w:r w:rsidRPr="000A6645">
        <w:rPr>
          <w:color w:val="000000"/>
          <w:spacing w:val="-3"/>
          <w:sz w:val="22"/>
          <w:szCs w:val="22"/>
          <w:lang w:eastAsia="pt-BR"/>
        </w:rPr>
        <w:t>cautelar suspende</w:t>
      </w:r>
      <w:r w:rsidR="00947AEE" w:rsidRPr="000A6645">
        <w:rPr>
          <w:color w:val="000000"/>
          <w:spacing w:val="-3"/>
          <w:sz w:val="22"/>
          <w:szCs w:val="22"/>
          <w:lang w:eastAsia="pt-BR"/>
        </w:rPr>
        <w:t>ndo essa licitação. Determinou, em seguida, nova oitiva d</w:t>
      </w:r>
      <w:r w:rsidR="00E9567F">
        <w:rPr>
          <w:color w:val="000000"/>
          <w:spacing w:val="-3"/>
          <w:sz w:val="22"/>
          <w:szCs w:val="22"/>
          <w:lang w:eastAsia="pt-BR"/>
        </w:rPr>
        <w:t>o</w:t>
      </w:r>
      <w:r w:rsidR="000B4EBB" w:rsidRPr="000A6645">
        <w:rPr>
          <w:color w:val="000000"/>
          <w:spacing w:val="-3"/>
          <w:sz w:val="22"/>
          <w:szCs w:val="22"/>
          <w:lang w:eastAsia="pt-BR"/>
        </w:rPr>
        <w:t xml:space="preserve"> Conselho</w:t>
      </w:r>
      <w:r w:rsidRPr="000A6645">
        <w:rPr>
          <w:color w:val="000000"/>
          <w:spacing w:val="-2"/>
          <w:sz w:val="22"/>
          <w:szCs w:val="22"/>
          <w:lang w:eastAsia="pt-BR"/>
        </w:rPr>
        <w:t xml:space="preserve"> e</w:t>
      </w:r>
      <w:r w:rsidR="00947AEE" w:rsidRPr="000A6645">
        <w:rPr>
          <w:color w:val="000000"/>
          <w:spacing w:val="-2"/>
          <w:sz w:val="22"/>
          <w:szCs w:val="22"/>
          <w:lang w:eastAsia="pt-BR"/>
        </w:rPr>
        <w:t xml:space="preserve"> das </w:t>
      </w:r>
      <w:r w:rsidR="000B4EBB" w:rsidRPr="000A6645">
        <w:rPr>
          <w:color w:val="000000"/>
          <w:spacing w:val="-2"/>
          <w:sz w:val="22"/>
          <w:szCs w:val="22"/>
          <w:lang w:eastAsia="pt-BR"/>
        </w:rPr>
        <w:t xml:space="preserve">duas </w:t>
      </w:r>
      <w:r w:rsidRPr="000A6645">
        <w:rPr>
          <w:color w:val="000000"/>
          <w:spacing w:val="-2"/>
          <w:sz w:val="22"/>
          <w:szCs w:val="22"/>
          <w:lang w:eastAsia="pt-BR"/>
        </w:rPr>
        <w:t xml:space="preserve">empresas </w:t>
      </w:r>
      <w:r w:rsidR="00947AEE" w:rsidRPr="000A6645">
        <w:rPr>
          <w:color w:val="000000"/>
          <w:spacing w:val="-2"/>
          <w:sz w:val="22"/>
          <w:szCs w:val="22"/>
          <w:lang w:eastAsia="pt-BR"/>
        </w:rPr>
        <w:t xml:space="preserve">declaradas </w:t>
      </w:r>
      <w:r w:rsidRPr="000A6645">
        <w:rPr>
          <w:color w:val="000000"/>
          <w:spacing w:val="-2"/>
          <w:sz w:val="22"/>
          <w:szCs w:val="22"/>
          <w:lang w:eastAsia="pt-BR"/>
        </w:rPr>
        <w:t>vencedoras</w:t>
      </w:r>
      <w:r w:rsidR="000B4EBB" w:rsidRPr="000A6645">
        <w:rPr>
          <w:color w:val="000000"/>
          <w:spacing w:val="-2"/>
          <w:sz w:val="22"/>
          <w:szCs w:val="22"/>
          <w:lang w:eastAsia="pt-BR"/>
        </w:rPr>
        <w:t xml:space="preserve"> do certame.</w:t>
      </w:r>
      <w:r w:rsidRPr="000A6645">
        <w:rPr>
          <w:color w:val="000000"/>
          <w:sz w:val="22"/>
          <w:szCs w:val="22"/>
          <w:lang w:eastAsia="pt-BR"/>
        </w:rPr>
        <w:t xml:space="preserve"> </w:t>
      </w:r>
      <w:r w:rsidR="00947AEE" w:rsidRPr="000A6645">
        <w:rPr>
          <w:color w:val="000000"/>
          <w:sz w:val="22"/>
          <w:szCs w:val="22"/>
          <w:lang w:eastAsia="pt-BR"/>
        </w:rPr>
        <w:t xml:space="preserve">O relator, ao examinar </w:t>
      </w:r>
      <w:r w:rsidR="000B4EBB" w:rsidRPr="000A6645">
        <w:rPr>
          <w:color w:val="000000"/>
          <w:sz w:val="22"/>
          <w:szCs w:val="22"/>
          <w:lang w:eastAsia="pt-BR"/>
        </w:rPr>
        <w:t>o</w:t>
      </w:r>
      <w:r w:rsidR="00947AEE" w:rsidRPr="000A6645">
        <w:rPr>
          <w:color w:val="000000"/>
          <w:sz w:val="22"/>
          <w:szCs w:val="22"/>
          <w:lang w:eastAsia="pt-BR"/>
        </w:rPr>
        <w:t>s novos esclarecimentos, anotou que “</w:t>
      </w:r>
      <w:r w:rsidRPr="000A6645">
        <w:rPr>
          <w:rFonts w:eastAsia="Arial Unicode MS"/>
          <w:i/>
          <w:sz w:val="22"/>
          <w:szCs w:val="22"/>
          <w:lang w:eastAsia="pt-BR"/>
        </w:rPr>
        <w:t>a exigência de declaração do fabricante da impressora sobre a autenticidade do produto a ser oferecido pelos licitantes não encontra enquadramento nem mesmo no rol da documentação relativa à qualificação técnica dos interessados em contratar com o Poder Público, nos termos do art. 30 da Lei n. 8.666/1993</w:t>
      </w:r>
      <w:r w:rsidR="00947AEE" w:rsidRPr="000A6645">
        <w:rPr>
          <w:rFonts w:eastAsia="Arial Unicode MS"/>
          <w:sz w:val="22"/>
          <w:szCs w:val="22"/>
          <w:lang w:eastAsia="pt-BR"/>
        </w:rPr>
        <w:t>”</w:t>
      </w:r>
      <w:r w:rsidR="00E9567F">
        <w:rPr>
          <w:rFonts w:eastAsia="Arial Unicode MS"/>
          <w:sz w:val="22"/>
          <w:szCs w:val="22"/>
          <w:lang w:eastAsia="pt-BR"/>
        </w:rPr>
        <w:t xml:space="preserve">. E, também, que </w:t>
      </w:r>
      <w:r w:rsidR="00266B83" w:rsidRPr="000A6645">
        <w:rPr>
          <w:rFonts w:eastAsia="Arial Unicode MS"/>
          <w:sz w:val="22"/>
          <w:szCs w:val="22"/>
          <w:lang w:eastAsia="pt-BR"/>
        </w:rPr>
        <w:t xml:space="preserve">restringiu </w:t>
      </w:r>
      <w:r w:rsidRPr="000A6645">
        <w:rPr>
          <w:rFonts w:eastAsia="Arial Unicode MS"/>
          <w:sz w:val="22"/>
          <w:szCs w:val="22"/>
          <w:lang w:eastAsia="pt-BR"/>
        </w:rPr>
        <w:t>o caráter competitivo do certame</w:t>
      </w:r>
      <w:r w:rsidR="00D624A9" w:rsidRPr="000A6645">
        <w:rPr>
          <w:rFonts w:eastAsia="Arial Unicode MS"/>
          <w:sz w:val="22"/>
          <w:szCs w:val="22"/>
          <w:lang w:eastAsia="pt-BR"/>
        </w:rPr>
        <w:t xml:space="preserve">. Observou, a </w:t>
      </w:r>
      <w:r w:rsidR="000B4EBB" w:rsidRPr="000A6645">
        <w:rPr>
          <w:rFonts w:eastAsia="Arial Unicode MS"/>
          <w:sz w:val="22"/>
          <w:szCs w:val="22"/>
          <w:lang w:eastAsia="pt-BR"/>
        </w:rPr>
        <w:t xml:space="preserve">esse respeito, </w:t>
      </w:r>
      <w:r w:rsidR="00D624A9" w:rsidRPr="000A6645">
        <w:rPr>
          <w:rFonts w:eastAsia="Arial Unicode MS"/>
          <w:sz w:val="22"/>
          <w:szCs w:val="22"/>
          <w:lang w:eastAsia="pt-BR"/>
        </w:rPr>
        <w:t xml:space="preserve">que </w:t>
      </w:r>
      <w:r w:rsidRPr="000A6645">
        <w:rPr>
          <w:rFonts w:eastAsia="Arial Unicode MS"/>
          <w:sz w:val="22"/>
          <w:szCs w:val="22"/>
          <w:lang w:eastAsia="pt-BR"/>
        </w:rPr>
        <w:t>empresas fabricantes d</w:t>
      </w:r>
      <w:r w:rsidR="00266B83" w:rsidRPr="000A6645">
        <w:rPr>
          <w:rFonts w:eastAsia="Arial Unicode MS"/>
          <w:sz w:val="22"/>
          <w:szCs w:val="22"/>
          <w:lang w:eastAsia="pt-BR"/>
        </w:rPr>
        <w:t>e</w:t>
      </w:r>
      <w:r w:rsidRPr="000A6645">
        <w:rPr>
          <w:rFonts w:eastAsia="Arial Unicode MS"/>
          <w:sz w:val="22"/>
          <w:szCs w:val="22"/>
          <w:lang w:eastAsia="pt-BR"/>
        </w:rPr>
        <w:t xml:space="preserve"> equipamentos de impressão</w:t>
      </w:r>
      <w:r w:rsidR="00CF43C6" w:rsidRPr="000A6645">
        <w:rPr>
          <w:rFonts w:eastAsia="Arial Unicode MS"/>
          <w:sz w:val="22"/>
          <w:szCs w:val="22"/>
          <w:lang w:eastAsia="pt-BR"/>
        </w:rPr>
        <w:t xml:space="preserve"> “</w:t>
      </w:r>
      <w:r w:rsidRPr="000A6645">
        <w:rPr>
          <w:rFonts w:eastAsia="Arial Unicode MS"/>
          <w:i/>
          <w:sz w:val="22"/>
          <w:szCs w:val="22"/>
          <w:lang w:eastAsia="pt-BR"/>
        </w:rPr>
        <w:t>também produzem os respectivos suprimentos, como toners e cartuchos, produtos considerados originais, e, portanto, não seria desarrazoado supor o provável desinteresse em reconhecer a autenticidade de itens fabricados por outras empresas concorrentes neste segmento de produtos</w:t>
      </w:r>
      <w:r w:rsidR="00D624A9" w:rsidRPr="000A6645">
        <w:rPr>
          <w:rFonts w:eastAsia="Arial Unicode MS"/>
          <w:sz w:val="22"/>
          <w:szCs w:val="22"/>
          <w:lang w:eastAsia="pt-BR"/>
        </w:rPr>
        <w:t>”</w:t>
      </w:r>
      <w:r w:rsidRPr="000A6645">
        <w:rPr>
          <w:rFonts w:eastAsia="Arial Unicode MS"/>
          <w:sz w:val="22"/>
          <w:szCs w:val="22"/>
          <w:lang w:eastAsia="pt-BR"/>
        </w:rPr>
        <w:t>.</w:t>
      </w:r>
      <w:r w:rsidR="00D624A9" w:rsidRPr="000A6645">
        <w:rPr>
          <w:rFonts w:eastAsia="Arial Unicode MS"/>
          <w:sz w:val="22"/>
          <w:szCs w:val="22"/>
          <w:lang w:eastAsia="pt-BR"/>
        </w:rPr>
        <w:t xml:space="preserve"> </w:t>
      </w:r>
      <w:r w:rsidR="00CF43C6" w:rsidRPr="000A6645">
        <w:rPr>
          <w:rFonts w:eastAsia="Arial Unicode MS"/>
          <w:sz w:val="22"/>
          <w:szCs w:val="22"/>
          <w:lang w:eastAsia="pt-BR"/>
        </w:rPr>
        <w:t>Acrescentou</w:t>
      </w:r>
      <w:r w:rsidR="00D624A9" w:rsidRPr="000A6645">
        <w:rPr>
          <w:rFonts w:eastAsia="Arial Unicode MS"/>
          <w:sz w:val="22"/>
          <w:szCs w:val="22"/>
          <w:lang w:eastAsia="pt-BR"/>
        </w:rPr>
        <w:t xml:space="preserve"> que “</w:t>
      </w:r>
      <w:r w:rsidR="00D624A9" w:rsidRPr="000A6645">
        <w:rPr>
          <w:rFonts w:eastAsia="Arial Unicode MS"/>
          <w:i/>
          <w:sz w:val="22"/>
          <w:szCs w:val="22"/>
          <w:lang w:eastAsia="pt-BR"/>
        </w:rPr>
        <w:t>o Tribunal tem considerado indevida a exigência de que os suprimentos (...) sejam produzidos pelo mesmo fabricante do equipamento impressor</w:t>
      </w:r>
      <w:r w:rsidR="00D624A9" w:rsidRPr="000A6645">
        <w:rPr>
          <w:rFonts w:eastAsia="Arial Unicode MS"/>
          <w:sz w:val="22"/>
          <w:szCs w:val="22"/>
          <w:lang w:eastAsia="pt-BR"/>
        </w:rPr>
        <w:t>”.</w:t>
      </w:r>
      <w:r w:rsidR="00266B83" w:rsidRPr="000A6645">
        <w:rPr>
          <w:rFonts w:eastAsia="Arial Unicode MS"/>
          <w:sz w:val="22"/>
          <w:szCs w:val="22"/>
          <w:lang w:eastAsia="pt-BR"/>
        </w:rPr>
        <w:t xml:space="preserve"> </w:t>
      </w:r>
      <w:r w:rsidR="00CF43C6" w:rsidRPr="000A6645">
        <w:rPr>
          <w:rFonts w:eastAsia="Arial Unicode MS"/>
          <w:sz w:val="22"/>
          <w:szCs w:val="22"/>
          <w:lang w:eastAsia="pt-BR"/>
        </w:rPr>
        <w:t xml:space="preserve">Além disso, o fato de </w:t>
      </w:r>
      <w:r w:rsidR="00266B83" w:rsidRPr="000A6645">
        <w:rPr>
          <w:rFonts w:eastAsia="Arial Unicode MS"/>
          <w:sz w:val="22"/>
          <w:szCs w:val="22"/>
          <w:lang w:eastAsia="pt-BR"/>
        </w:rPr>
        <w:t>o</w:t>
      </w:r>
      <w:r w:rsidR="00CF43C6" w:rsidRPr="000A6645">
        <w:rPr>
          <w:rFonts w:eastAsia="Arial Unicode MS"/>
          <w:sz w:val="22"/>
          <w:szCs w:val="22"/>
          <w:lang w:eastAsia="pt-BR"/>
        </w:rPr>
        <w:t>s</w:t>
      </w:r>
      <w:r w:rsidR="00266B83" w:rsidRPr="000A6645">
        <w:rPr>
          <w:rFonts w:eastAsia="Arial Unicode MS"/>
          <w:sz w:val="22"/>
          <w:szCs w:val="22"/>
          <w:lang w:eastAsia="pt-BR"/>
        </w:rPr>
        <w:t xml:space="preserve"> fabricante</w:t>
      </w:r>
      <w:r w:rsidR="00CF43C6" w:rsidRPr="000A6645">
        <w:rPr>
          <w:rFonts w:eastAsia="Arial Unicode MS"/>
          <w:sz w:val="22"/>
          <w:szCs w:val="22"/>
          <w:lang w:eastAsia="pt-BR"/>
        </w:rPr>
        <w:t>s</w:t>
      </w:r>
      <w:r w:rsidR="00266B83" w:rsidRPr="000A6645">
        <w:rPr>
          <w:rFonts w:eastAsia="Arial Unicode MS"/>
          <w:sz w:val="22"/>
          <w:szCs w:val="22"/>
          <w:lang w:eastAsia="pt-BR"/>
        </w:rPr>
        <w:t xml:space="preserve"> d</w:t>
      </w:r>
      <w:r w:rsidR="00CF43C6" w:rsidRPr="000A6645">
        <w:rPr>
          <w:rFonts w:eastAsia="Arial Unicode MS"/>
          <w:sz w:val="22"/>
          <w:szCs w:val="22"/>
          <w:lang w:eastAsia="pt-BR"/>
        </w:rPr>
        <w:t xml:space="preserve">as impressoras </w:t>
      </w:r>
      <w:r w:rsidR="00266B83" w:rsidRPr="000A6645">
        <w:rPr>
          <w:rFonts w:eastAsia="Arial Unicode MS"/>
          <w:sz w:val="22"/>
          <w:szCs w:val="22"/>
          <w:lang w:eastAsia="pt-BR"/>
        </w:rPr>
        <w:t>ter</w:t>
      </w:r>
      <w:r w:rsidR="00CF43C6" w:rsidRPr="000A6645">
        <w:rPr>
          <w:rFonts w:eastAsia="Arial Unicode MS"/>
          <w:sz w:val="22"/>
          <w:szCs w:val="22"/>
          <w:lang w:eastAsia="pt-BR"/>
        </w:rPr>
        <w:t xml:space="preserve">em </w:t>
      </w:r>
      <w:r w:rsidR="00266B83" w:rsidRPr="000A6645">
        <w:rPr>
          <w:rFonts w:eastAsia="Arial Unicode MS"/>
          <w:sz w:val="22"/>
          <w:szCs w:val="22"/>
          <w:lang w:eastAsia="pt-BR"/>
        </w:rPr>
        <w:t xml:space="preserve">interesse em autenticar </w:t>
      </w:r>
      <w:r w:rsidR="00CF43C6" w:rsidRPr="000A6645">
        <w:rPr>
          <w:rFonts w:eastAsia="Arial Unicode MS"/>
          <w:sz w:val="22"/>
          <w:szCs w:val="22"/>
          <w:lang w:eastAsia="pt-BR"/>
        </w:rPr>
        <w:t xml:space="preserve">apenas </w:t>
      </w:r>
      <w:r w:rsidR="00266B83" w:rsidRPr="000A6645">
        <w:rPr>
          <w:rFonts w:eastAsia="Arial Unicode MS"/>
          <w:sz w:val="22"/>
          <w:szCs w:val="22"/>
          <w:lang w:eastAsia="pt-BR"/>
        </w:rPr>
        <w:t>os suprimentos que produz</w:t>
      </w:r>
      <w:r w:rsidR="00CF43C6" w:rsidRPr="000A6645">
        <w:rPr>
          <w:rFonts w:eastAsia="Arial Unicode MS"/>
          <w:sz w:val="22"/>
          <w:szCs w:val="22"/>
          <w:lang w:eastAsia="pt-BR"/>
        </w:rPr>
        <w:t>em “</w:t>
      </w:r>
      <w:r w:rsidR="00266B83" w:rsidRPr="000A6645">
        <w:rPr>
          <w:rFonts w:eastAsia="Arial Unicode MS"/>
          <w:i/>
          <w:sz w:val="22"/>
          <w:szCs w:val="22"/>
          <w:lang w:eastAsia="pt-BR"/>
        </w:rPr>
        <w:t>conduziria, ainda que por via indireta, à preferência de marca</w:t>
      </w:r>
      <w:r w:rsidR="00266B83" w:rsidRPr="000A6645">
        <w:rPr>
          <w:rFonts w:eastAsia="Arial Unicode MS"/>
          <w:sz w:val="22"/>
          <w:szCs w:val="22"/>
          <w:lang w:eastAsia="pt-BR"/>
        </w:rPr>
        <w:t xml:space="preserve">”, </w:t>
      </w:r>
      <w:r w:rsidR="00CF43C6" w:rsidRPr="000A6645">
        <w:rPr>
          <w:rFonts w:eastAsia="Arial Unicode MS"/>
          <w:sz w:val="22"/>
          <w:szCs w:val="22"/>
          <w:lang w:eastAsia="pt-BR"/>
        </w:rPr>
        <w:t>em</w:t>
      </w:r>
      <w:r w:rsidR="00266B83" w:rsidRPr="000A6645">
        <w:rPr>
          <w:rFonts w:eastAsia="Arial Unicode MS"/>
          <w:sz w:val="22"/>
          <w:szCs w:val="22"/>
          <w:lang w:eastAsia="pt-BR"/>
        </w:rPr>
        <w:t xml:space="preserve"> afronta ao disposto no art. 15, § 7º, inciso I</w:t>
      </w:r>
      <w:r w:rsidR="00E9567F">
        <w:rPr>
          <w:rFonts w:eastAsia="Arial Unicode MS"/>
          <w:sz w:val="22"/>
          <w:szCs w:val="22"/>
          <w:lang w:eastAsia="pt-BR"/>
        </w:rPr>
        <w:t>, da Lei nº 8.666/1993</w:t>
      </w:r>
      <w:r w:rsidR="00266B83" w:rsidRPr="000A6645">
        <w:rPr>
          <w:rFonts w:eastAsia="Arial Unicode MS"/>
          <w:sz w:val="22"/>
          <w:szCs w:val="22"/>
          <w:lang w:eastAsia="pt-BR"/>
        </w:rPr>
        <w:t>.</w:t>
      </w:r>
      <w:r w:rsidR="00FF18BB" w:rsidRPr="000A6645">
        <w:rPr>
          <w:rFonts w:eastAsia="Arial Unicode MS"/>
          <w:sz w:val="22"/>
          <w:szCs w:val="22"/>
          <w:lang w:eastAsia="pt-BR"/>
        </w:rPr>
        <w:t xml:space="preserve"> Ressaltou também</w:t>
      </w:r>
      <w:r w:rsidR="00266B83" w:rsidRPr="000A6645">
        <w:rPr>
          <w:rFonts w:eastAsia="Arial Unicode MS"/>
          <w:sz w:val="22"/>
          <w:szCs w:val="22"/>
          <w:lang w:eastAsia="pt-BR"/>
        </w:rPr>
        <w:t xml:space="preserve"> que </w:t>
      </w:r>
      <w:r w:rsidR="000B4EBB" w:rsidRPr="000A6645">
        <w:rPr>
          <w:rFonts w:eastAsia="Arial Unicode MS"/>
          <w:sz w:val="22"/>
          <w:szCs w:val="22"/>
          <w:lang w:eastAsia="pt-BR"/>
        </w:rPr>
        <w:t xml:space="preserve">participaram do </w:t>
      </w:r>
      <w:r w:rsidR="00FF18BB" w:rsidRPr="000A6645">
        <w:rPr>
          <w:rFonts w:eastAsia="Arial Unicode MS"/>
          <w:sz w:val="22"/>
          <w:szCs w:val="22"/>
          <w:lang w:eastAsia="pt-BR"/>
        </w:rPr>
        <w:t xml:space="preserve">certame </w:t>
      </w:r>
      <w:r w:rsidR="008C2ABC">
        <w:rPr>
          <w:rFonts w:eastAsia="Arial Unicode MS"/>
          <w:sz w:val="22"/>
          <w:szCs w:val="22"/>
          <w:lang w:eastAsia="pt-BR"/>
        </w:rPr>
        <w:t xml:space="preserve">apenas </w:t>
      </w:r>
      <w:r w:rsidR="00FF18BB" w:rsidRPr="000A6645">
        <w:rPr>
          <w:rFonts w:eastAsia="Arial Unicode MS"/>
          <w:sz w:val="22"/>
          <w:szCs w:val="22"/>
          <w:lang w:eastAsia="pt-BR"/>
        </w:rPr>
        <w:t>cinco empresas</w:t>
      </w:r>
      <w:r w:rsidR="00266B83" w:rsidRPr="000A6645">
        <w:rPr>
          <w:rFonts w:eastAsia="Arial Unicode MS"/>
          <w:sz w:val="22"/>
          <w:szCs w:val="22"/>
          <w:lang w:eastAsia="pt-BR"/>
        </w:rPr>
        <w:t>, apesar de sua ampla divulgação</w:t>
      </w:r>
      <w:r w:rsidR="00FF18BB" w:rsidRPr="000A6645">
        <w:rPr>
          <w:rFonts w:eastAsia="Arial Unicode MS"/>
          <w:sz w:val="22"/>
          <w:szCs w:val="22"/>
          <w:lang w:eastAsia="pt-BR"/>
        </w:rPr>
        <w:t>.</w:t>
      </w:r>
      <w:r w:rsidR="00266B83" w:rsidRPr="000A6645">
        <w:rPr>
          <w:rFonts w:eastAsia="Arial Unicode MS"/>
          <w:sz w:val="22"/>
          <w:szCs w:val="22"/>
          <w:lang w:eastAsia="pt-BR"/>
        </w:rPr>
        <w:t xml:space="preserve"> </w:t>
      </w:r>
      <w:r w:rsidR="00CF43C6" w:rsidRPr="000A6645">
        <w:rPr>
          <w:rFonts w:eastAsia="Arial Unicode MS"/>
          <w:sz w:val="22"/>
          <w:szCs w:val="22"/>
          <w:lang w:eastAsia="pt-BR"/>
        </w:rPr>
        <w:t>O Tribunal, então, ao acolher proposta do relator, decidiu</w:t>
      </w:r>
      <w:r w:rsidR="00E84688" w:rsidRPr="000A6645">
        <w:rPr>
          <w:rFonts w:eastAsia="Arial Unicode MS"/>
          <w:sz w:val="22"/>
          <w:szCs w:val="22"/>
          <w:lang w:eastAsia="pt-BR"/>
        </w:rPr>
        <w:t>, entre outras providências,</w:t>
      </w:r>
      <w:r w:rsidR="00CF43C6" w:rsidRPr="000A6645">
        <w:rPr>
          <w:rFonts w:eastAsia="Arial Unicode MS"/>
          <w:sz w:val="22"/>
          <w:szCs w:val="22"/>
          <w:lang w:eastAsia="pt-BR"/>
        </w:rPr>
        <w:t xml:space="preserve"> fixar prazo para que o </w:t>
      </w:r>
      <w:r w:rsidR="00CF43C6" w:rsidRPr="000A6645">
        <w:rPr>
          <w:color w:val="000000"/>
          <w:sz w:val="22"/>
          <w:szCs w:val="22"/>
          <w:lang w:eastAsia="pt-BR"/>
        </w:rPr>
        <w:t>CRO/SP “</w:t>
      </w:r>
      <w:r w:rsidR="00CF43C6" w:rsidRPr="000A6645">
        <w:rPr>
          <w:i/>
          <w:color w:val="000000"/>
          <w:sz w:val="22"/>
          <w:szCs w:val="22"/>
          <w:lang w:eastAsia="pt-BR"/>
        </w:rPr>
        <w:t>adote as medidas necessárias para o exato cumprimento da lei, no sentido de anular o Pregão n. 01/</w:t>
      </w:r>
      <w:r w:rsidR="00CF43C6" w:rsidRPr="000A6645">
        <w:rPr>
          <w:color w:val="000000"/>
          <w:sz w:val="22"/>
          <w:szCs w:val="22"/>
          <w:lang w:eastAsia="pt-BR"/>
        </w:rPr>
        <w:t>2012</w:t>
      </w:r>
      <w:r w:rsidR="00CF43C6" w:rsidRPr="000A6645">
        <w:rPr>
          <w:rFonts w:eastAsia="Arial Unicode MS"/>
          <w:sz w:val="22"/>
          <w:szCs w:val="22"/>
          <w:lang w:eastAsia="pt-BR"/>
        </w:rPr>
        <w:t>”.</w:t>
      </w:r>
      <w:r w:rsidR="00D624A9" w:rsidRPr="000A6645">
        <w:rPr>
          <w:rFonts w:eastAsia="Arial Unicode MS"/>
          <w:sz w:val="22"/>
          <w:szCs w:val="22"/>
          <w:lang w:eastAsia="pt-BR"/>
        </w:rPr>
        <w:t xml:space="preserve"> Precedente</w:t>
      </w:r>
      <w:r w:rsidR="00E9567F">
        <w:rPr>
          <w:rFonts w:eastAsia="Arial Unicode MS"/>
          <w:sz w:val="22"/>
          <w:szCs w:val="22"/>
          <w:lang w:eastAsia="pt-BR"/>
        </w:rPr>
        <w:t xml:space="preserve"> </w:t>
      </w:r>
      <w:r w:rsidR="00D624A9" w:rsidRPr="000A6645">
        <w:rPr>
          <w:rFonts w:eastAsia="Arial Unicode MS"/>
          <w:sz w:val="22"/>
          <w:szCs w:val="22"/>
          <w:lang w:eastAsia="pt-BR"/>
        </w:rPr>
        <w:t>mencionado: Acórdão n</w:t>
      </w:r>
      <w:r w:rsidR="00E9567F">
        <w:rPr>
          <w:rFonts w:eastAsia="Arial Unicode MS"/>
          <w:sz w:val="22"/>
          <w:szCs w:val="22"/>
          <w:lang w:eastAsia="pt-BR"/>
        </w:rPr>
        <w:t>º</w:t>
      </w:r>
      <w:r w:rsidR="00D624A9" w:rsidRPr="000A6645">
        <w:rPr>
          <w:rFonts w:eastAsia="Arial Unicode MS"/>
          <w:sz w:val="22"/>
          <w:szCs w:val="22"/>
          <w:lang w:eastAsia="pt-BR"/>
        </w:rPr>
        <w:t>.</w:t>
      </w:r>
      <w:r w:rsidR="00D624A9" w:rsidRPr="000A6645">
        <w:rPr>
          <w:sz w:val="22"/>
          <w:szCs w:val="22"/>
          <w:lang w:eastAsia="pt-BR"/>
        </w:rPr>
        <w:t xml:space="preserve"> 696/2010 – Plenário</w:t>
      </w:r>
      <w:r w:rsidR="00E84688" w:rsidRPr="000A6645">
        <w:rPr>
          <w:sz w:val="22"/>
          <w:szCs w:val="22"/>
          <w:lang w:eastAsia="pt-BR"/>
        </w:rPr>
        <w:t xml:space="preserve">. </w:t>
      </w:r>
      <w:r w:rsidR="00E84688" w:rsidRPr="000A6645">
        <w:rPr>
          <w:b/>
          <w:i/>
          <w:sz w:val="22"/>
          <w:szCs w:val="22"/>
        </w:rPr>
        <w:t>Acórdão nº.</w:t>
      </w:r>
      <w:r w:rsidR="00AC3304" w:rsidRPr="000A6645">
        <w:rPr>
          <w:b/>
          <w:i/>
          <w:sz w:val="22"/>
          <w:szCs w:val="22"/>
        </w:rPr>
        <w:t xml:space="preserve"> 1480/201</w:t>
      </w:r>
      <w:r w:rsidR="009E4562">
        <w:rPr>
          <w:b/>
          <w:i/>
          <w:sz w:val="22"/>
          <w:szCs w:val="22"/>
        </w:rPr>
        <w:t>2-Plenário</w:t>
      </w:r>
      <w:r w:rsidR="00E84688" w:rsidRPr="000A6645">
        <w:rPr>
          <w:b/>
          <w:i/>
          <w:sz w:val="22"/>
          <w:szCs w:val="22"/>
        </w:rPr>
        <w:t xml:space="preserve">, TC </w:t>
      </w:r>
      <w:r w:rsidR="00E84688" w:rsidRPr="000A6645">
        <w:rPr>
          <w:b/>
          <w:i/>
          <w:sz w:val="22"/>
          <w:szCs w:val="22"/>
          <w:lang w:eastAsia="pt-BR"/>
        </w:rPr>
        <w:t>003.040/2012-7</w:t>
      </w:r>
      <w:r w:rsidR="00E84688" w:rsidRPr="000A6645">
        <w:rPr>
          <w:b/>
          <w:i/>
          <w:sz w:val="22"/>
          <w:szCs w:val="22"/>
        </w:rPr>
        <w:t xml:space="preserve">, rel. Min. </w:t>
      </w:r>
      <w:r w:rsidR="00E84688" w:rsidRPr="000A6645">
        <w:rPr>
          <w:b/>
          <w:i/>
          <w:sz w:val="22"/>
          <w:szCs w:val="22"/>
          <w:lang w:eastAsia="pt-BR"/>
        </w:rPr>
        <w:t>Marcos Bemquerer Costa</w:t>
      </w:r>
      <w:r w:rsidR="00E84688" w:rsidRPr="000A6645">
        <w:rPr>
          <w:b/>
          <w:i/>
          <w:sz w:val="22"/>
          <w:szCs w:val="22"/>
        </w:rPr>
        <w:t>, 13.6.2012.</w:t>
      </w:r>
    </w:p>
    <w:p w:rsidR="00735107" w:rsidRPr="000A6645" w:rsidRDefault="002F797B" w:rsidP="002F797B">
      <w:pPr>
        <w:pBdr>
          <w:top w:val="threeDEmboss" w:sz="24" w:space="0" w:color="auto"/>
        </w:pBdr>
        <w:tabs>
          <w:tab w:val="left" w:pos="284"/>
          <w:tab w:val="left" w:pos="2590"/>
        </w:tabs>
        <w:spacing w:after="0"/>
        <w:ind w:left="0"/>
        <w:jc w:val="center"/>
        <w:rPr>
          <w:b/>
          <w:sz w:val="22"/>
          <w:szCs w:val="22"/>
        </w:rPr>
      </w:pPr>
      <w:r w:rsidRPr="000A6645">
        <w:rPr>
          <w:b/>
          <w:sz w:val="22"/>
          <w:szCs w:val="22"/>
        </w:rPr>
        <w:t>INOVAÇÃO LEGISLATIVA</w:t>
      </w:r>
    </w:p>
    <w:p w:rsidR="000B4B33" w:rsidRPr="000A6645" w:rsidRDefault="00A67941" w:rsidP="000B4B33">
      <w:pPr>
        <w:pStyle w:val="NormalWeb"/>
        <w:spacing w:line="240" w:lineRule="auto"/>
        <w:ind w:firstLine="0"/>
        <w:rPr>
          <w:sz w:val="22"/>
          <w:szCs w:val="22"/>
        </w:rPr>
      </w:pPr>
      <w:hyperlink r:id="rId9" w:history="1">
        <w:r w:rsidR="00583C0E" w:rsidRPr="000A6645">
          <w:rPr>
            <w:rStyle w:val="Hyperlink"/>
            <w:bCs/>
            <w:color w:val="auto"/>
            <w:sz w:val="22"/>
            <w:szCs w:val="22"/>
          </w:rPr>
          <w:t>Decreto nº 7.75</w:t>
        </w:r>
        <w:r w:rsidR="000B4B33" w:rsidRPr="000A6645">
          <w:rPr>
            <w:rStyle w:val="Hyperlink"/>
            <w:bCs/>
            <w:color w:val="auto"/>
            <w:sz w:val="22"/>
            <w:szCs w:val="22"/>
          </w:rPr>
          <w:t>6</w:t>
        </w:r>
        <w:r w:rsidR="00583C0E" w:rsidRPr="000A6645">
          <w:rPr>
            <w:rStyle w:val="Hyperlink"/>
            <w:bCs/>
            <w:color w:val="auto"/>
            <w:sz w:val="22"/>
            <w:szCs w:val="22"/>
          </w:rPr>
          <w:t xml:space="preserve">, de </w:t>
        </w:r>
        <w:r w:rsidR="000B4B33" w:rsidRPr="000A6645">
          <w:rPr>
            <w:rStyle w:val="Hyperlink"/>
            <w:bCs/>
            <w:color w:val="auto"/>
            <w:sz w:val="22"/>
            <w:szCs w:val="22"/>
          </w:rPr>
          <w:t>14</w:t>
        </w:r>
        <w:r w:rsidR="00583C0E" w:rsidRPr="000A6645">
          <w:rPr>
            <w:rStyle w:val="Hyperlink"/>
            <w:bCs/>
            <w:color w:val="auto"/>
            <w:sz w:val="22"/>
            <w:szCs w:val="22"/>
          </w:rPr>
          <w:t>/6/2012</w:t>
        </w:r>
      </w:hyperlink>
      <w:r w:rsidR="00583C0E" w:rsidRPr="000A6645">
        <w:rPr>
          <w:rStyle w:val="Forte"/>
          <w:b w:val="0"/>
          <w:sz w:val="22"/>
          <w:szCs w:val="22"/>
        </w:rPr>
        <w:t xml:space="preserve">: </w:t>
      </w:r>
      <w:r w:rsidR="008C2ABC">
        <w:rPr>
          <w:rStyle w:val="Forte"/>
          <w:b w:val="0"/>
          <w:sz w:val="22"/>
          <w:szCs w:val="22"/>
        </w:rPr>
        <w:t>e</w:t>
      </w:r>
      <w:r w:rsidR="000B4B33" w:rsidRPr="000A6645">
        <w:rPr>
          <w:sz w:val="22"/>
          <w:szCs w:val="22"/>
        </w:rPr>
        <w:t>stabelece a aplicação de margem de preferência em licitações realizadas no âmbito da administração pública federal para aquisição de produtos de confecções, calçados e artefatos, para fins do disposto no art. 3</w:t>
      </w:r>
      <w:r w:rsidR="00F3058F">
        <w:rPr>
          <w:sz w:val="22"/>
          <w:szCs w:val="22"/>
        </w:rPr>
        <w:t>º</w:t>
      </w:r>
      <w:r w:rsidR="000B4B33" w:rsidRPr="000A6645">
        <w:rPr>
          <w:sz w:val="22"/>
          <w:szCs w:val="22"/>
        </w:rPr>
        <w:t xml:space="preserve"> da Lei n</w:t>
      </w:r>
      <w:r w:rsidR="00F3058F">
        <w:rPr>
          <w:sz w:val="22"/>
          <w:szCs w:val="22"/>
        </w:rPr>
        <w:t>º</w:t>
      </w:r>
      <w:r w:rsidR="000B4B33" w:rsidRPr="000A6645">
        <w:rPr>
          <w:sz w:val="22"/>
          <w:szCs w:val="22"/>
        </w:rPr>
        <w:t xml:space="preserve"> 8.666, de 21 de junho de 1993.</w:t>
      </w:r>
    </w:p>
    <w:p w:rsidR="004A2C49" w:rsidRPr="000A6645" w:rsidRDefault="00650306" w:rsidP="000B4B33">
      <w:pPr>
        <w:pStyle w:val="NormalWeb"/>
        <w:spacing w:before="120" w:after="120" w:line="240" w:lineRule="auto"/>
        <w:ind w:firstLine="0"/>
        <w:jc w:val="both"/>
        <w:rPr>
          <w:sz w:val="22"/>
          <w:szCs w:val="22"/>
        </w:rPr>
      </w:pPr>
      <w:r w:rsidRPr="000A6645">
        <w:rPr>
          <w:sz w:val="22"/>
          <w:szCs w:val="22"/>
          <w:lang w:val="pt-PT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5"/>
      </w:tblGrid>
      <w:tr w:rsidR="007334B1" w:rsidRPr="000A6645" w:rsidTr="0030360F">
        <w:trPr>
          <w:trHeight w:val="779"/>
          <w:jc w:val="center"/>
        </w:trPr>
        <w:tc>
          <w:tcPr>
            <w:tcW w:w="0" w:type="auto"/>
            <w:vAlign w:val="center"/>
          </w:tcPr>
          <w:p w:rsidR="007334B1" w:rsidRPr="000A6645" w:rsidRDefault="00C10DD5" w:rsidP="006564F2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0A6645">
              <w:rPr>
                <w:b/>
                <w:i/>
                <w:sz w:val="22"/>
                <w:szCs w:val="22"/>
              </w:rPr>
              <w:t>Elaboração: Secretaria das Sessões</w:t>
            </w:r>
          </w:p>
          <w:p w:rsidR="007334B1" w:rsidRPr="000A6645" w:rsidRDefault="007334B1" w:rsidP="006564F2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0A6645">
              <w:rPr>
                <w:b/>
                <w:i/>
                <w:sz w:val="22"/>
                <w:szCs w:val="22"/>
              </w:rPr>
              <w:t xml:space="preserve">Contato: </w:t>
            </w:r>
            <w:hyperlink r:id="rId10" w:history="1">
              <w:r w:rsidRPr="000A6645">
                <w:rPr>
                  <w:rStyle w:val="Hyperlink"/>
                  <w:b/>
                  <w:i/>
                  <w:color w:val="auto"/>
                  <w:sz w:val="22"/>
                  <w:szCs w:val="22"/>
                </w:rPr>
                <w:t>infojuris@tcu.gov.br</w:t>
              </w:r>
            </w:hyperlink>
          </w:p>
        </w:tc>
      </w:tr>
    </w:tbl>
    <w:p w:rsidR="00CB2A98" w:rsidRPr="000A6645" w:rsidRDefault="00CB2A98" w:rsidP="006564F2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b/>
          <w:color w:val="FF0000"/>
          <w:sz w:val="22"/>
        </w:rPr>
      </w:pPr>
    </w:p>
    <w:p w:rsidR="00F3058F" w:rsidRPr="000A6645" w:rsidRDefault="00F3058F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b/>
          <w:color w:val="FF0000"/>
          <w:sz w:val="22"/>
        </w:rPr>
      </w:pPr>
    </w:p>
    <w:sectPr w:rsidR="00F3058F" w:rsidRPr="000A6645" w:rsidSect="00A418FF">
      <w:headerReference w:type="default" r:id="rId11"/>
      <w:footerReference w:type="default" r:id="rId12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67C" w:rsidRDefault="00FD167C" w:rsidP="008B0547">
      <w:pPr>
        <w:spacing w:after="0"/>
      </w:pPr>
      <w:r>
        <w:separator/>
      </w:r>
    </w:p>
  </w:endnote>
  <w:endnote w:type="continuationSeparator" w:id="0">
    <w:p w:rsidR="00FD167C" w:rsidRDefault="00FD167C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A3" w:rsidRPr="00C906CD" w:rsidRDefault="00117233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="005875A3"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A67941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67C" w:rsidRDefault="00FD167C" w:rsidP="008B0547">
      <w:pPr>
        <w:spacing w:after="0"/>
      </w:pPr>
      <w:r>
        <w:separator/>
      </w:r>
    </w:p>
  </w:footnote>
  <w:footnote w:type="continuationSeparator" w:id="0">
    <w:p w:rsidR="00FD167C" w:rsidRDefault="00FD167C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A3" w:rsidRDefault="00B031E8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5A3">
      <w:rPr>
        <w:rFonts w:ascii="Arial" w:hAnsi="Arial" w:cs="Arial"/>
        <w:b/>
      </w:rPr>
      <w:t>TRIBUNAL DE CONTAS DA UNIÃO</w:t>
    </w:r>
  </w:p>
  <w:p w:rsidR="005875A3" w:rsidRPr="00515E7B" w:rsidRDefault="00B031E8" w:rsidP="00080148">
    <w:pPr>
      <w:spacing w:after="0"/>
      <w:rPr>
        <w:rFonts w:ascii="Arial" w:hAnsi="Arial" w:cs="Arial"/>
        <w:b/>
      </w:rPr>
    </w:pPr>
    <w:r w:rsidRPr="00117233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012C6B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OF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">
              <w10:wrap anchorx="margin"/>
            </v:line>
          </w:pict>
        </mc:Fallback>
      </mc:AlternateContent>
    </w:r>
    <w:r w:rsidR="005875A3" w:rsidRPr="00515E7B">
      <w:rPr>
        <w:rFonts w:ascii="Arial" w:hAnsi="Arial" w:cs="Arial"/>
        <w:noProof/>
        <w:lang w:eastAsia="pt-BR"/>
      </w:rPr>
      <w:t>Info</w:t>
    </w:r>
    <w:r w:rsidR="005875A3">
      <w:rPr>
        <w:rFonts w:ascii="Arial" w:hAnsi="Arial" w:cs="Arial"/>
        <w:noProof/>
        <w:lang w:eastAsia="pt-BR"/>
      </w:rPr>
      <w:t>rmativo de L</w:t>
    </w:r>
    <w:r w:rsidR="005875A3" w:rsidRPr="00515E7B">
      <w:rPr>
        <w:rFonts w:ascii="Arial" w:hAnsi="Arial" w:cs="Arial"/>
        <w:noProof/>
        <w:lang w:eastAsia="pt-BR"/>
      </w:rPr>
      <w:t xml:space="preserve">icitações e </w:t>
    </w:r>
    <w:r w:rsidR="005875A3">
      <w:rPr>
        <w:rFonts w:ascii="Arial" w:hAnsi="Arial" w:cs="Arial"/>
        <w:noProof/>
        <w:lang w:eastAsia="pt-BR"/>
      </w:rPr>
      <w:t>C</w:t>
    </w:r>
    <w:r w:rsidR="005875A3" w:rsidRPr="00515E7B">
      <w:rPr>
        <w:rFonts w:ascii="Arial" w:hAnsi="Arial" w:cs="Arial"/>
        <w:noProof/>
        <w:lang w:eastAsia="pt-BR"/>
      </w:rPr>
      <w:t>ontratos</w:t>
    </w:r>
    <w:r w:rsidR="005875A3">
      <w:rPr>
        <w:rFonts w:ascii="Arial" w:hAnsi="Arial" w:cs="Arial"/>
        <w:noProof/>
        <w:lang w:eastAsia="pt-BR"/>
      </w:rPr>
      <w:t xml:space="preserve"> nº </w:t>
    </w:r>
    <w:r w:rsidR="00AB1BB4">
      <w:rPr>
        <w:rFonts w:ascii="Arial" w:hAnsi="Arial" w:cs="Arial"/>
        <w:noProof/>
        <w:lang w:eastAsia="pt-BR"/>
      </w:rPr>
      <w:t>1</w:t>
    </w:r>
    <w:r w:rsidR="000227F4">
      <w:rPr>
        <w:rFonts w:ascii="Arial" w:hAnsi="Arial" w:cs="Arial"/>
        <w:noProof/>
        <w:lang w:eastAsia="pt-BR"/>
      </w:rPr>
      <w:t>1</w:t>
    </w:r>
    <w:r w:rsidR="00AB1BB4">
      <w:rPr>
        <w:rFonts w:ascii="Arial" w:hAnsi="Arial" w:cs="Arial"/>
        <w:noProof/>
        <w:lang w:eastAsia="pt-BR"/>
      </w:rPr>
      <w:t>0</w:t>
    </w:r>
  </w:p>
  <w:p w:rsidR="005875A3" w:rsidRDefault="005875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BB1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23D0350"/>
    <w:multiLevelType w:val="hybridMultilevel"/>
    <w:tmpl w:val="720CCA86"/>
    <w:lvl w:ilvl="0" w:tplc="E6D07442">
      <w:start w:val="2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538BA"/>
    <w:multiLevelType w:val="multilevel"/>
    <w:tmpl w:val="003A07F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11202DB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7844A58"/>
    <w:multiLevelType w:val="hybridMultilevel"/>
    <w:tmpl w:val="5A222BB8"/>
    <w:lvl w:ilvl="0" w:tplc="C8562B38">
      <w:start w:val="2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">
    <w:nsid w:val="185F349C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9283672"/>
    <w:multiLevelType w:val="hybridMultilevel"/>
    <w:tmpl w:val="889899D2"/>
    <w:lvl w:ilvl="0" w:tplc="E45636D6">
      <w:start w:val="2"/>
      <w:numFmt w:val="decimal"/>
      <w:pStyle w:val="Normal-numerado-VOT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1A66630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C7B4539"/>
    <w:multiLevelType w:val="hybridMultilevel"/>
    <w:tmpl w:val="C19E3BEA"/>
    <w:lvl w:ilvl="0" w:tplc="7B36304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0E7711"/>
    <w:multiLevelType w:val="singleLevel"/>
    <w:tmpl w:val="1692631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</w:abstractNum>
  <w:abstractNum w:abstractNumId="11">
    <w:nsid w:val="214212D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22E7845"/>
    <w:multiLevelType w:val="multilevel"/>
    <w:tmpl w:val="90E2DA7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13">
    <w:nsid w:val="239C54D4"/>
    <w:multiLevelType w:val="hybridMultilevel"/>
    <w:tmpl w:val="EFBED870"/>
    <w:lvl w:ilvl="0" w:tplc="04160017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4">
    <w:nsid w:val="23AE7D70"/>
    <w:multiLevelType w:val="singleLevel"/>
    <w:tmpl w:val="734460AE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5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6">
    <w:nsid w:val="2D403205"/>
    <w:multiLevelType w:val="hybridMultilevel"/>
    <w:tmpl w:val="3E6E9232"/>
    <w:lvl w:ilvl="0" w:tplc="682A7260">
      <w:start w:val="2"/>
      <w:numFmt w:val="decimal"/>
      <w:lvlText w:val="%1."/>
      <w:lvlJc w:val="left"/>
      <w:pPr>
        <w:ind w:left="185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9" w:hanging="180"/>
      </w:pPr>
      <w:rPr>
        <w:rFonts w:cs="Times New Roman"/>
      </w:rPr>
    </w:lvl>
  </w:abstractNum>
  <w:abstractNum w:abstractNumId="17">
    <w:nsid w:val="39384A0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B0318E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25027A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4687A7F"/>
    <w:multiLevelType w:val="hybridMultilevel"/>
    <w:tmpl w:val="5B0683B2"/>
    <w:lvl w:ilvl="0" w:tplc="98989728">
      <w:start w:val="2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576ABE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E8D4AB8"/>
    <w:multiLevelType w:val="hybridMultilevel"/>
    <w:tmpl w:val="7538896E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1A6E6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CFC6DC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65F47D22"/>
    <w:multiLevelType w:val="multilevel"/>
    <w:tmpl w:val="06FAEB2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671316A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6E4770F8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7E7641F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8"/>
  </w:num>
  <w:num w:numId="4">
    <w:abstractNumId w:val="0"/>
  </w:num>
  <w:num w:numId="5">
    <w:abstractNumId w:val="11"/>
  </w:num>
  <w:num w:numId="6">
    <w:abstractNumId w:val="18"/>
  </w:num>
  <w:num w:numId="7">
    <w:abstractNumId w:val="28"/>
  </w:num>
  <w:num w:numId="8">
    <w:abstractNumId w:val="25"/>
  </w:num>
  <w:num w:numId="9">
    <w:abstractNumId w:val="21"/>
  </w:num>
  <w:num w:numId="10">
    <w:abstractNumId w:val="6"/>
  </w:num>
  <w:num w:numId="11">
    <w:abstractNumId w:val="30"/>
  </w:num>
  <w:num w:numId="12">
    <w:abstractNumId w:val="4"/>
  </w:num>
  <w:num w:numId="13">
    <w:abstractNumId w:val="17"/>
  </w:num>
  <w:num w:numId="14">
    <w:abstractNumId w:val="27"/>
  </w:num>
  <w:num w:numId="15">
    <w:abstractNumId w:val="15"/>
  </w:num>
  <w:num w:numId="16">
    <w:abstractNumId w:val="2"/>
  </w:num>
  <w:num w:numId="17">
    <w:abstractNumId w:val="13"/>
  </w:num>
  <w:num w:numId="18">
    <w:abstractNumId w:val="29"/>
    <w:lvlOverride w:ilvl="0">
      <w:startOverride w:val="1"/>
    </w:lvlOverride>
  </w:num>
  <w:num w:numId="19">
    <w:abstractNumId w:val="23"/>
  </w:num>
  <w:num w:numId="20">
    <w:abstractNumId w:val="12"/>
  </w:num>
  <w:num w:numId="21">
    <w:abstractNumId w:val="7"/>
  </w:num>
  <w:num w:numId="22">
    <w:abstractNumId w:val="10"/>
  </w:num>
  <w:num w:numId="23">
    <w:abstractNumId w:val="1"/>
  </w:num>
  <w:num w:numId="24">
    <w:abstractNumId w:val="3"/>
  </w:num>
  <w:num w:numId="25">
    <w:abstractNumId w:val="5"/>
  </w:num>
  <w:num w:numId="2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4"/>
  </w:num>
  <w:num w:numId="2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0">
    <w:abstractNumId w:val="9"/>
  </w:num>
  <w:num w:numId="31">
    <w:abstractNumId w:val="2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605"/>
    <w:rsid w:val="000006E8"/>
    <w:rsid w:val="0000153E"/>
    <w:rsid w:val="00001878"/>
    <w:rsid w:val="00001B69"/>
    <w:rsid w:val="00003CEA"/>
    <w:rsid w:val="00004614"/>
    <w:rsid w:val="00004D04"/>
    <w:rsid w:val="00005435"/>
    <w:rsid w:val="00005BA5"/>
    <w:rsid w:val="00005E1E"/>
    <w:rsid w:val="00005F57"/>
    <w:rsid w:val="000069F3"/>
    <w:rsid w:val="0001037C"/>
    <w:rsid w:val="000118BC"/>
    <w:rsid w:val="000118CC"/>
    <w:rsid w:val="00011BA0"/>
    <w:rsid w:val="00011D5A"/>
    <w:rsid w:val="00012468"/>
    <w:rsid w:val="00013851"/>
    <w:rsid w:val="00013A1F"/>
    <w:rsid w:val="000145F8"/>
    <w:rsid w:val="000161F7"/>
    <w:rsid w:val="0001636D"/>
    <w:rsid w:val="00016A5D"/>
    <w:rsid w:val="0001776E"/>
    <w:rsid w:val="000179E2"/>
    <w:rsid w:val="00020C27"/>
    <w:rsid w:val="00020C75"/>
    <w:rsid w:val="00020FC8"/>
    <w:rsid w:val="00021532"/>
    <w:rsid w:val="0002237E"/>
    <w:rsid w:val="0002238E"/>
    <w:rsid w:val="000227F4"/>
    <w:rsid w:val="0002327E"/>
    <w:rsid w:val="00023D72"/>
    <w:rsid w:val="000253D1"/>
    <w:rsid w:val="00025450"/>
    <w:rsid w:val="00025753"/>
    <w:rsid w:val="00025A32"/>
    <w:rsid w:val="000262E8"/>
    <w:rsid w:val="000271FA"/>
    <w:rsid w:val="0002751C"/>
    <w:rsid w:val="00027B2E"/>
    <w:rsid w:val="000300A2"/>
    <w:rsid w:val="00032198"/>
    <w:rsid w:val="00032CA1"/>
    <w:rsid w:val="00033551"/>
    <w:rsid w:val="0003422F"/>
    <w:rsid w:val="00037DCE"/>
    <w:rsid w:val="00041450"/>
    <w:rsid w:val="000431BD"/>
    <w:rsid w:val="000438FC"/>
    <w:rsid w:val="000460E4"/>
    <w:rsid w:val="0004660A"/>
    <w:rsid w:val="00046CF7"/>
    <w:rsid w:val="00050483"/>
    <w:rsid w:val="0005133B"/>
    <w:rsid w:val="00051AAB"/>
    <w:rsid w:val="00051D57"/>
    <w:rsid w:val="0005205F"/>
    <w:rsid w:val="00052B15"/>
    <w:rsid w:val="0005356E"/>
    <w:rsid w:val="000540FC"/>
    <w:rsid w:val="0005412B"/>
    <w:rsid w:val="00054432"/>
    <w:rsid w:val="0005485B"/>
    <w:rsid w:val="00054FBE"/>
    <w:rsid w:val="00055D4F"/>
    <w:rsid w:val="000562CD"/>
    <w:rsid w:val="0005656B"/>
    <w:rsid w:val="00056A5A"/>
    <w:rsid w:val="00056D51"/>
    <w:rsid w:val="0006028E"/>
    <w:rsid w:val="00060CE3"/>
    <w:rsid w:val="00061C2E"/>
    <w:rsid w:val="000622E0"/>
    <w:rsid w:val="000647B1"/>
    <w:rsid w:val="00065A8B"/>
    <w:rsid w:val="00065E95"/>
    <w:rsid w:val="00066E66"/>
    <w:rsid w:val="00066F26"/>
    <w:rsid w:val="0006707B"/>
    <w:rsid w:val="000675D5"/>
    <w:rsid w:val="00067E95"/>
    <w:rsid w:val="00070785"/>
    <w:rsid w:val="0007259B"/>
    <w:rsid w:val="00072916"/>
    <w:rsid w:val="00072F56"/>
    <w:rsid w:val="00074384"/>
    <w:rsid w:val="00074AC5"/>
    <w:rsid w:val="00077A56"/>
    <w:rsid w:val="00077BA4"/>
    <w:rsid w:val="00080148"/>
    <w:rsid w:val="000807D4"/>
    <w:rsid w:val="00081635"/>
    <w:rsid w:val="00081DFB"/>
    <w:rsid w:val="00083514"/>
    <w:rsid w:val="000835D8"/>
    <w:rsid w:val="00084282"/>
    <w:rsid w:val="00084727"/>
    <w:rsid w:val="00086A39"/>
    <w:rsid w:val="00086BAA"/>
    <w:rsid w:val="00087006"/>
    <w:rsid w:val="00087894"/>
    <w:rsid w:val="00090D8A"/>
    <w:rsid w:val="0009133A"/>
    <w:rsid w:val="000916AF"/>
    <w:rsid w:val="000929ED"/>
    <w:rsid w:val="00092C2E"/>
    <w:rsid w:val="00094A7D"/>
    <w:rsid w:val="00094C5B"/>
    <w:rsid w:val="00094EEC"/>
    <w:rsid w:val="00095069"/>
    <w:rsid w:val="00095D98"/>
    <w:rsid w:val="0009649A"/>
    <w:rsid w:val="0009748C"/>
    <w:rsid w:val="0009780B"/>
    <w:rsid w:val="00097863"/>
    <w:rsid w:val="00097ABD"/>
    <w:rsid w:val="00097BF6"/>
    <w:rsid w:val="000A0EF8"/>
    <w:rsid w:val="000A152A"/>
    <w:rsid w:val="000A1EBD"/>
    <w:rsid w:val="000A2C56"/>
    <w:rsid w:val="000A402F"/>
    <w:rsid w:val="000A4632"/>
    <w:rsid w:val="000A47EA"/>
    <w:rsid w:val="000A57DA"/>
    <w:rsid w:val="000A599E"/>
    <w:rsid w:val="000A6269"/>
    <w:rsid w:val="000A62BD"/>
    <w:rsid w:val="000A6645"/>
    <w:rsid w:val="000A77BB"/>
    <w:rsid w:val="000B0ECB"/>
    <w:rsid w:val="000B0FEA"/>
    <w:rsid w:val="000B2AFA"/>
    <w:rsid w:val="000B4B33"/>
    <w:rsid w:val="000B4C5B"/>
    <w:rsid w:val="000B4EBB"/>
    <w:rsid w:val="000B5DB2"/>
    <w:rsid w:val="000B5DD4"/>
    <w:rsid w:val="000B639F"/>
    <w:rsid w:val="000B6475"/>
    <w:rsid w:val="000B6BC1"/>
    <w:rsid w:val="000C0013"/>
    <w:rsid w:val="000C02AD"/>
    <w:rsid w:val="000C049A"/>
    <w:rsid w:val="000C22BE"/>
    <w:rsid w:val="000C22C0"/>
    <w:rsid w:val="000C28CC"/>
    <w:rsid w:val="000C2CBC"/>
    <w:rsid w:val="000C3DAB"/>
    <w:rsid w:val="000C4611"/>
    <w:rsid w:val="000C4A10"/>
    <w:rsid w:val="000C4AC9"/>
    <w:rsid w:val="000C5799"/>
    <w:rsid w:val="000C5FDE"/>
    <w:rsid w:val="000C61FA"/>
    <w:rsid w:val="000C7281"/>
    <w:rsid w:val="000C7D11"/>
    <w:rsid w:val="000D1878"/>
    <w:rsid w:val="000D1B91"/>
    <w:rsid w:val="000D1C53"/>
    <w:rsid w:val="000D1DC7"/>
    <w:rsid w:val="000D1EF5"/>
    <w:rsid w:val="000D1FD7"/>
    <w:rsid w:val="000D359B"/>
    <w:rsid w:val="000D6388"/>
    <w:rsid w:val="000D6418"/>
    <w:rsid w:val="000D6839"/>
    <w:rsid w:val="000D6906"/>
    <w:rsid w:val="000D7DB6"/>
    <w:rsid w:val="000D7DED"/>
    <w:rsid w:val="000E020F"/>
    <w:rsid w:val="000E12F7"/>
    <w:rsid w:val="000E1A4B"/>
    <w:rsid w:val="000E1D37"/>
    <w:rsid w:val="000E2D47"/>
    <w:rsid w:val="000E3B31"/>
    <w:rsid w:val="000E3C6D"/>
    <w:rsid w:val="000E504D"/>
    <w:rsid w:val="000E5EAB"/>
    <w:rsid w:val="000E7FD4"/>
    <w:rsid w:val="000F2133"/>
    <w:rsid w:val="000F28E9"/>
    <w:rsid w:val="000F2975"/>
    <w:rsid w:val="000F2D05"/>
    <w:rsid w:val="000F2F92"/>
    <w:rsid w:val="000F2FD9"/>
    <w:rsid w:val="000F6986"/>
    <w:rsid w:val="000F6D85"/>
    <w:rsid w:val="000F7B66"/>
    <w:rsid w:val="000F7CEE"/>
    <w:rsid w:val="000F7D84"/>
    <w:rsid w:val="001005A8"/>
    <w:rsid w:val="00101707"/>
    <w:rsid w:val="00102D37"/>
    <w:rsid w:val="001041ED"/>
    <w:rsid w:val="00104AAD"/>
    <w:rsid w:val="001104BA"/>
    <w:rsid w:val="001125A2"/>
    <w:rsid w:val="00112676"/>
    <w:rsid w:val="00112A5F"/>
    <w:rsid w:val="0011373A"/>
    <w:rsid w:val="00113A1F"/>
    <w:rsid w:val="00114511"/>
    <w:rsid w:val="001156BA"/>
    <w:rsid w:val="00115911"/>
    <w:rsid w:val="0011691F"/>
    <w:rsid w:val="00116BAB"/>
    <w:rsid w:val="00117233"/>
    <w:rsid w:val="00117E95"/>
    <w:rsid w:val="001203BE"/>
    <w:rsid w:val="00121782"/>
    <w:rsid w:val="00122F63"/>
    <w:rsid w:val="00123E6B"/>
    <w:rsid w:val="00125476"/>
    <w:rsid w:val="00125B0B"/>
    <w:rsid w:val="00125F9A"/>
    <w:rsid w:val="00126026"/>
    <w:rsid w:val="00126198"/>
    <w:rsid w:val="001263AF"/>
    <w:rsid w:val="00126A9F"/>
    <w:rsid w:val="00130032"/>
    <w:rsid w:val="00130A0C"/>
    <w:rsid w:val="00130EF3"/>
    <w:rsid w:val="001316FC"/>
    <w:rsid w:val="00133EA9"/>
    <w:rsid w:val="00133FBC"/>
    <w:rsid w:val="001351D5"/>
    <w:rsid w:val="00135D01"/>
    <w:rsid w:val="0013735A"/>
    <w:rsid w:val="00137B22"/>
    <w:rsid w:val="00137FE3"/>
    <w:rsid w:val="00140FED"/>
    <w:rsid w:val="00141D7A"/>
    <w:rsid w:val="001420D1"/>
    <w:rsid w:val="001420FE"/>
    <w:rsid w:val="00142621"/>
    <w:rsid w:val="00142C16"/>
    <w:rsid w:val="001444A2"/>
    <w:rsid w:val="00144987"/>
    <w:rsid w:val="00151F92"/>
    <w:rsid w:val="0015258E"/>
    <w:rsid w:val="00152ECC"/>
    <w:rsid w:val="001532E4"/>
    <w:rsid w:val="0015699C"/>
    <w:rsid w:val="00156A48"/>
    <w:rsid w:val="00156C90"/>
    <w:rsid w:val="00156DDB"/>
    <w:rsid w:val="00157614"/>
    <w:rsid w:val="001576E2"/>
    <w:rsid w:val="00157AFE"/>
    <w:rsid w:val="00157C0F"/>
    <w:rsid w:val="001612C0"/>
    <w:rsid w:val="0016352E"/>
    <w:rsid w:val="001665B9"/>
    <w:rsid w:val="001667C0"/>
    <w:rsid w:val="00166C60"/>
    <w:rsid w:val="00171E89"/>
    <w:rsid w:val="001737F7"/>
    <w:rsid w:val="001744E7"/>
    <w:rsid w:val="0017459B"/>
    <w:rsid w:val="00176287"/>
    <w:rsid w:val="00176375"/>
    <w:rsid w:val="001766A9"/>
    <w:rsid w:val="00180774"/>
    <w:rsid w:val="00181339"/>
    <w:rsid w:val="00181680"/>
    <w:rsid w:val="00181848"/>
    <w:rsid w:val="00183A7D"/>
    <w:rsid w:val="001847D6"/>
    <w:rsid w:val="00184DD0"/>
    <w:rsid w:val="0018776F"/>
    <w:rsid w:val="00190FE2"/>
    <w:rsid w:val="00192052"/>
    <w:rsid w:val="0019284D"/>
    <w:rsid w:val="00194053"/>
    <w:rsid w:val="001956E2"/>
    <w:rsid w:val="00195F77"/>
    <w:rsid w:val="00196098"/>
    <w:rsid w:val="001A0B42"/>
    <w:rsid w:val="001A0CC1"/>
    <w:rsid w:val="001A204B"/>
    <w:rsid w:val="001A2A67"/>
    <w:rsid w:val="001A2B80"/>
    <w:rsid w:val="001A3198"/>
    <w:rsid w:val="001A31E4"/>
    <w:rsid w:val="001A330B"/>
    <w:rsid w:val="001A37F4"/>
    <w:rsid w:val="001A4C6F"/>
    <w:rsid w:val="001A58D8"/>
    <w:rsid w:val="001A5C45"/>
    <w:rsid w:val="001A60A2"/>
    <w:rsid w:val="001A75FE"/>
    <w:rsid w:val="001A79D3"/>
    <w:rsid w:val="001A7BF5"/>
    <w:rsid w:val="001B1669"/>
    <w:rsid w:val="001B19FF"/>
    <w:rsid w:val="001B2580"/>
    <w:rsid w:val="001B2931"/>
    <w:rsid w:val="001B3729"/>
    <w:rsid w:val="001B3BEF"/>
    <w:rsid w:val="001B3E8E"/>
    <w:rsid w:val="001B4316"/>
    <w:rsid w:val="001B4F90"/>
    <w:rsid w:val="001B5333"/>
    <w:rsid w:val="001B5426"/>
    <w:rsid w:val="001B6823"/>
    <w:rsid w:val="001B7F4F"/>
    <w:rsid w:val="001C0575"/>
    <w:rsid w:val="001C08D8"/>
    <w:rsid w:val="001C0A66"/>
    <w:rsid w:val="001C1568"/>
    <w:rsid w:val="001C1903"/>
    <w:rsid w:val="001C23B5"/>
    <w:rsid w:val="001C2950"/>
    <w:rsid w:val="001C437E"/>
    <w:rsid w:val="001C5C51"/>
    <w:rsid w:val="001C6A2C"/>
    <w:rsid w:val="001C6E55"/>
    <w:rsid w:val="001C71E3"/>
    <w:rsid w:val="001C72D6"/>
    <w:rsid w:val="001D03C7"/>
    <w:rsid w:val="001D0FAF"/>
    <w:rsid w:val="001D1478"/>
    <w:rsid w:val="001D1E52"/>
    <w:rsid w:val="001D35B4"/>
    <w:rsid w:val="001D5190"/>
    <w:rsid w:val="001D56C3"/>
    <w:rsid w:val="001D74CE"/>
    <w:rsid w:val="001D7622"/>
    <w:rsid w:val="001D79D0"/>
    <w:rsid w:val="001E0BF1"/>
    <w:rsid w:val="001E1E28"/>
    <w:rsid w:val="001E2620"/>
    <w:rsid w:val="001E4147"/>
    <w:rsid w:val="001E5B5B"/>
    <w:rsid w:val="001E5CBA"/>
    <w:rsid w:val="001E7019"/>
    <w:rsid w:val="001E71F9"/>
    <w:rsid w:val="001E747D"/>
    <w:rsid w:val="001E76DA"/>
    <w:rsid w:val="001E7C3D"/>
    <w:rsid w:val="001E7F81"/>
    <w:rsid w:val="001F00DF"/>
    <w:rsid w:val="001F1E8F"/>
    <w:rsid w:val="001F553C"/>
    <w:rsid w:val="001F64D1"/>
    <w:rsid w:val="001F6BB0"/>
    <w:rsid w:val="00200260"/>
    <w:rsid w:val="002002CE"/>
    <w:rsid w:val="0020066F"/>
    <w:rsid w:val="0020107A"/>
    <w:rsid w:val="0020135D"/>
    <w:rsid w:val="00201FED"/>
    <w:rsid w:val="00202061"/>
    <w:rsid w:val="00202EAD"/>
    <w:rsid w:val="00203A6F"/>
    <w:rsid w:val="00206C2E"/>
    <w:rsid w:val="0021001C"/>
    <w:rsid w:val="00211816"/>
    <w:rsid w:val="002139A2"/>
    <w:rsid w:val="00217566"/>
    <w:rsid w:val="00217B1B"/>
    <w:rsid w:val="00221D51"/>
    <w:rsid w:val="00223BB9"/>
    <w:rsid w:val="00224F04"/>
    <w:rsid w:val="00225D42"/>
    <w:rsid w:val="00226AEF"/>
    <w:rsid w:val="00226D9D"/>
    <w:rsid w:val="00227776"/>
    <w:rsid w:val="002308C7"/>
    <w:rsid w:val="00232158"/>
    <w:rsid w:val="002328F9"/>
    <w:rsid w:val="00233531"/>
    <w:rsid w:val="0023395B"/>
    <w:rsid w:val="00233CE3"/>
    <w:rsid w:val="002343BF"/>
    <w:rsid w:val="00234556"/>
    <w:rsid w:val="0023535F"/>
    <w:rsid w:val="002353E9"/>
    <w:rsid w:val="00235B29"/>
    <w:rsid w:val="00235D4C"/>
    <w:rsid w:val="002366B7"/>
    <w:rsid w:val="00236A81"/>
    <w:rsid w:val="00236F05"/>
    <w:rsid w:val="002401FC"/>
    <w:rsid w:val="002415A6"/>
    <w:rsid w:val="00242061"/>
    <w:rsid w:val="00243011"/>
    <w:rsid w:val="002435FC"/>
    <w:rsid w:val="002442D9"/>
    <w:rsid w:val="00244BA7"/>
    <w:rsid w:val="00245351"/>
    <w:rsid w:val="00245432"/>
    <w:rsid w:val="0024593F"/>
    <w:rsid w:val="002476B6"/>
    <w:rsid w:val="00247E76"/>
    <w:rsid w:val="00247E8F"/>
    <w:rsid w:val="002510D5"/>
    <w:rsid w:val="00252BB0"/>
    <w:rsid w:val="00253242"/>
    <w:rsid w:val="00254590"/>
    <w:rsid w:val="002549FC"/>
    <w:rsid w:val="00254B75"/>
    <w:rsid w:val="002551C8"/>
    <w:rsid w:val="00257D8A"/>
    <w:rsid w:val="00261488"/>
    <w:rsid w:val="0026222C"/>
    <w:rsid w:val="00262359"/>
    <w:rsid w:val="002633D9"/>
    <w:rsid w:val="0026340E"/>
    <w:rsid w:val="0026362E"/>
    <w:rsid w:val="002639CA"/>
    <w:rsid w:val="002642F2"/>
    <w:rsid w:val="002649A7"/>
    <w:rsid w:val="00264FC3"/>
    <w:rsid w:val="002663B7"/>
    <w:rsid w:val="002666C5"/>
    <w:rsid w:val="00266B83"/>
    <w:rsid w:val="00266C8A"/>
    <w:rsid w:val="00267E01"/>
    <w:rsid w:val="00270EAC"/>
    <w:rsid w:val="00271CD7"/>
    <w:rsid w:val="00271CF2"/>
    <w:rsid w:val="00271D81"/>
    <w:rsid w:val="0027213F"/>
    <w:rsid w:val="0027267D"/>
    <w:rsid w:val="00273058"/>
    <w:rsid w:val="00273E72"/>
    <w:rsid w:val="00274068"/>
    <w:rsid w:val="0027498E"/>
    <w:rsid w:val="0027686D"/>
    <w:rsid w:val="00276B43"/>
    <w:rsid w:val="00276DC0"/>
    <w:rsid w:val="00277F47"/>
    <w:rsid w:val="00280F3D"/>
    <w:rsid w:val="002810D9"/>
    <w:rsid w:val="00281830"/>
    <w:rsid w:val="0028195E"/>
    <w:rsid w:val="00281B57"/>
    <w:rsid w:val="00281D9E"/>
    <w:rsid w:val="002830F6"/>
    <w:rsid w:val="002836D4"/>
    <w:rsid w:val="00283F64"/>
    <w:rsid w:val="00284CE8"/>
    <w:rsid w:val="00287326"/>
    <w:rsid w:val="0029043B"/>
    <w:rsid w:val="00290A06"/>
    <w:rsid w:val="00291703"/>
    <w:rsid w:val="00291766"/>
    <w:rsid w:val="002920C1"/>
    <w:rsid w:val="0029211E"/>
    <w:rsid w:val="00293198"/>
    <w:rsid w:val="0029450E"/>
    <w:rsid w:val="0029551E"/>
    <w:rsid w:val="00297A00"/>
    <w:rsid w:val="002A03ED"/>
    <w:rsid w:val="002A040F"/>
    <w:rsid w:val="002A190F"/>
    <w:rsid w:val="002A2129"/>
    <w:rsid w:val="002A2FA2"/>
    <w:rsid w:val="002A33F4"/>
    <w:rsid w:val="002A3796"/>
    <w:rsid w:val="002A3B3F"/>
    <w:rsid w:val="002A5A02"/>
    <w:rsid w:val="002A5F01"/>
    <w:rsid w:val="002A5FBE"/>
    <w:rsid w:val="002A6CE6"/>
    <w:rsid w:val="002B059A"/>
    <w:rsid w:val="002B1293"/>
    <w:rsid w:val="002B1AD6"/>
    <w:rsid w:val="002B2414"/>
    <w:rsid w:val="002B2B16"/>
    <w:rsid w:val="002B32DD"/>
    <w:rsid w:val="002B3968"/>
    <w:rsid w:val="002B4001"/>
    <w:rsid w:val="002B409B"/>
    <w:rsid w:val="002B4392"/>
    <w:rsid w:val="002B56C3"/>
    <w:rsid w:val="002B5AD5"/>
    <w:rsid w:val="002B5C5A"/>
    <w:rsid w:val="002B6038"/>
    <w:rsid w:val="002B6422"/>
    <w:rsid w:val="002B71BA"/>
    <w:rsid w:val="002B7B4D"/>
    <w:rsid w:val="002C208E"/>
    <w:rsid w:val="002C2F67"/>
    <w:rsid w:val="002C45B6"/>
    <w:rsid w:val="002C4633"/>
    <w:rsid w:val="002C506F"/>
    <w:rsid w:val="002C5912"/>
    <w:rsid w:val="002C662D"/>
    <w:rsid w:val="002C78D8"/>
    <w:rsid w:val="002C7B61"/>
    <w:rsid w:val="002C7B6D"/>
    <w:rsid w:val="002C7C2B"/>
    <w:rsid w:val="002D0B7C"/>
    <w:rsid w:val="002D0D1A"/>
    <w:rsid w:val="002D155C"/>
    <w:rsid w:val="002D1637"/>
    <w:rsid w:val="002D1688"/>
    <w:rsid w:val="002D1819"/>
    <w:rsid w:val="002D1B69"/>
    <w:rsid w:val="002D1BA5"/>
    <w:rsid w:val="002D3043"/>
    <w:rsid w:val="002D35F5"/>
    <w:rsid w:val="002D47FE"/>
    <w:rsid w:val="002D532D"/>
    <w:rsid w:val="002D739A"/>
    <w:rsid w:val="002D73BD"/>
    <w:rsid w:val="002D76AB"/>
    <w:rsid w:val="002D786D"/>
    <w:rsid w:val="002E0188"/>
    <w:rsid w:val="002E0209"/>
    <w:rsid w:val="002E0C55"/>
    <w:rsid w:val="002E0CBF"/>
    <w:rsid w:val="002E1545"/>
    <w:rsid w:val="002E1910"/>
    <w:rsid w:val="002E2433"/>
    <w:rsid w:val="002E28BA"/>
    <w:rsid w:val="002E361C"/>
    <w:rsid w:val="002E3943"/>
    <w:rsid w:val="002E3F7C"/>
    <w:rsid w:val="002E4254"/>
    <w:rsid w:val="002E4EBC"/>
    <w:rsid w:val="002E4F13"/>
    <w:rsid w:val="002E4FB7"/>
    <w:rsid w:val="002E63EE"/>
    <w:rsid w:val="002E6712"/>
    <w:rsid w:val="002E6FDB"/>
    <w:rsid w:val="002F104B"/>
    <w:rsid w:val="002F1C09"/>
    <w:rsid w:val="002F1E70"/>
    <w:rsid w:val="002F3866"/>
    <w:rsid w:val="002F4613"/>
    <w:rsid w:val="002F4696"/>
    <w:rsid w:val="002F5678"/>
    <w:rsid w:val="002F5F3B"/>
    <w:rsid w:val="002F693C"/>
    <w:rsid w:val="002F69BB"/>
    <w:rsid w:val="002F6FAD"/>
    <w:rsid w:val="002F797B"/>
    <w:rsid w:val="002F7C6D"/>
    <w:rsid w:val="003020F4"/>
    <w:rsid w:val="003023A1"/>
    <w:rsid w:val="003025C7"/>
    <w:rsid w:val="0030360F"/>
    <w:rsid w:val="00303790"/>
    <w:rsid w:val="00303984"/>
    <w:rsid w:val="00304161"/>
    <w:rsid w:val="00304643"/>
    <w:rsid w:val="00304A73"/>
    <w:rsid w:val="00304DFD"/>
    <w:rsid w:val="003057F7"/>
    <w:rsid w:val="003063A5"/>
    <w:rsid w:val="00306864"/>
    <w:rsid w:val="003069F9"/>
    <w:rsid w:val="00310208"/>
    <w:rsid w:val="0031058F"/>
    <w:rsid w:val="0031089E"/>
    <w:rsid w:val="00310D69"/>
    <w:rsid w:val="003147B7"/>
    <w:rsid w:val="00314844"/>
    <w:rsid w:val="003149A9"/>
    <w:rsid w:val="0031528D"/>
    <w:rsid w:val="00317E59"/>
    <w:rsid w:val="00320465"/>
    <w:rsid w:val="00320B02"/>
    <w:rsid w:val="00322065"/>
    <w:rsid w:val="00322440"/>
    <w:rsid w:val="00322496"/>
    <w:rsid w:val="00322AE7"/>
    <w:rsid w:val="003250C3"/>
    <w:rsid w:val="00325246"/>
    <w:rsid w:val="00325869"/>
    <w:rsid w:val="00325D35"/>
    <w:rsid w:val="00326448"/>
    <w:rsid w:val="0032650F"/>
    <w:rsid w:val="0032662E"/>
    <w:rsid w:val="00326854"/>
    <w:rsid w:val="003275E4"/>
    <w:rsid w:val="00330069"/>
    <w:rsid w:val="00330144"/>
    <w:rsid w:val="003304A1"/>
    <w:rsid w:val="0033244F"/>
    <w:rsid w:val="00332EF9"/>
    <w:rsid w:val="00335707"/>
    <w:rsid w:val="00337743"/>
    <w:rsid w:val="00337E16"/>
    <w:rsid w:val="00340E66"/>
    <w:rsid w:val="00340F10"/>
    <w:rsid w:val="00341D56"/>
    <w:rsid w:val="00342A44"/>
    <w:rsid w:val="003436D7"/>
    <w:rsid w:val="00343FC9"/>
    <w:rsid w:val="00344520"/>
    <w:rsid w:val="0034481B"/>
    <w:rsid w:val="0034486B"/>
    <w:rsid w:val="003449A9"/>
    <w:rsid w:val="00344D92"/>
    <w:rsid w:val="003455A2"/>
    <w:rsid w:val="00345760"/>
    <w:rsid w:val="00345BD4"/>
    <w:rsid w:val="0034675B"/>
    <w:rsid w:val="0034796E"/>
    <w:rsid w:val="00347B56"/>
    <w:rsid w:val="003506E7"/>
    <w:rsid w:val="00350BE7"/>
    <w:rsid w:val="00350E87"/>
    <w:rsid w:val="00353B7C"/>
    <w:rsid w:val="00353BE4"/>
    <w:rsid w:val="0035402B"/>
    <w:rsid w:val="0035438E"/>
    <w:rsid w:val="00355828"/>
    <w:rsid w:val="00356418"/>
    <w:rsid w:val="00356D90"/>
    <w:rsid w:val="00356E38"/>
    <w:rsid w:val="003576DA"/>
    <w:rsid w:val="00357CBE"/>
    <w:rsid w:val="003609A7"/>
    <w:rsid w:val="00360C13"/>
    <w:rsid w:val="00361487"/>
    <w:rsid w:val="00361661"/>
    <w:rsid w:val="00362905"/>
    <w:rsid w:val="00363230"/>
    <w:rsid w:val="00364D53"/>
    <w:rsid w:val="0036772F"/>
    <w:rsid w:val="00370BC7"/>
    <w:rsid w:val="003717C6"/>
    <w:rsid w:val="003719DE"/>
    <w:rsid w:val="00371A33"/>
    <w:rsid w:val="00372E83"/>
    <w:rsid w:val="00374B8C"/>
    <w:rsid w:val="00375080"/>
    <w:rsid w:val="00376C51"/>
    <w:rsid w:val="00377407"/>
    <w:rsid w:val="003775AA"/>
    <w:rsid w:val="00380026"/>
    <w:rsid w:val="0038073F"/>
    <w:rsid w:val="00380993"/>
    <w:rsid w:val="00381780"/>
    <w:rsid w:val="003824E4"/>
    <w:rsid w:val="00382610"/>
    <w:rsid w:val="00382D2F"/>
    <w:rsid w:val="00383CFE"/>
    <w:rsid w:val="0038430C"/>
    <w:rsid w:val="0038475D"/>
    <w:rsid w:val="00384BEF"/>
    <w:rsid w:val="003853FF"/>
    <w:rsid w:val="00385609"/>
    <w:rsid w:val="003856A4"/>
    <w:rsid w:val="00385DAB"/>
    <w:rsid w:val="00385DE6"/>
    <w:rsid w:val="0038696B"/>
    <w:rsid w:val="00387553"/>
    <w:rsid w:val="00387CA6"/>
    <w:rsid w:val="00387CBD"/>
    <w:rsid w:val="003900C7"/>
    <w:rsid w:val="00390154"/>
    <w:rsid w:val="0039039F"/>
    <w:rsid w:val="00390ED6"/>
    <w:rsid w:val="00391B5C"/>
    <w:rsid w:val="00392509"/>
    <w:rsid w:val="003925E5"/>
    <w:rsid w:val="00392CD3"/>
    <w:rsid w:val="00393FCC"/>
    <w:rsid w:val="003943E5"/>
    <w:rsid w:val="00394793"/>
    <w:rsid w:val="00394D47"/>
    <w:rsid w:val="00397D8E"/>
    <w:rsid w:val="003A105C"/>
    <w:rsid w:val="003A2222"/>
    <w:rsid w:val="003A3262"/>
    <w:rsid w:val="003A39F5"/>
    <w:rsid w:val="003A434B"/>
    <w:rsid w:val="003A5479"/>
    <w:rsid w:val="003A5C1B"/>
    <w:rsid w:val="003A6CF4"/>
    <w:rsid w:val="003A7C7F"/>
    <w:rsid w:val="003B023B"/>
    <w:rsid w:val="003B0304"/>
    <w:rsid w:val="003B043F"/>
    <w:rsid w:val="003B155C"/>
    <w:rsid w:val="003B1E19"/>
    <w:rsid w:val="003B2E10"/>
    <w:rsid w:val="003B33CE"/>
    <w:rsid w:val="003B343D"/>
    <w:rsid w:val="003B391B"/>
    <w:rsid w:val="003B416D"/>
    <w:rsid w:val="003B43C3"/>
    <w:rsid w:val="003B4936"/>
    <w:rsid w:val="003B4F8A"/>
    <w:rsid w:val="003B56D7"/>
    <w:rsid w:val="003B5882"/>
    <w:rsid w:val="003B6508"/>
    <w:rsid w:val="003B7CC1"/>
    <w:rsid w:val="003C1911"/>
    <w:rsid w:val="003C1B4F"/>
    <w:rsid w:val="003C1CD8"/>
    <w:rsid w:val="003C2288"/>
    <w:rsid w:val="003C331C"/>
    <w:rsid w:val="003C3336"/>
    <w:rsid w:val="003C39E6"/>
    <w:rsid w:val="003C3A11"/>
    <w:rsid w:val="003C526E"/>
    <w:rsid w:val="003C6DEB"/>
    <w:rsid w:val="003C6EFC"/>
    <w:rsid w:val="003C73CA"/>
    <w:rsid w:val="003C748D"/>
    <w:rsid w:val="003C7585"/>
    <w:rsid w:val="003C7A5C"/>
    <w:rsid w:val="003D0153"/>
    <w:rsid w:val="003D0AAF"/>
    <w:rsid w:val="003D3574"/>
    <w:rsid w:val="003D660C"/>
    <w:rsid w:val="003D73BD"/>
    <w:rsid w:val="003D7CCE"/>
    <w:rsid w:val="003E0864"/>
    <w:rsid w:val="003E0BAC"/>
    <w:rsid w:val="003E0D8C"/>
    <w:rsid w:val="003E154A"/>
    <w:rsid w:val="003E15A3"/>
    <w:rsid w:val="003E1B68"/>
    <w:rsid w:val="003E2601"/>
    <w:rsid w:val="003E65D7"/>
    <w:rsid w:val="003E7483"/>
    <w:rsid w:val="003F0515"/>
    <w:rsid w:val="003F14AB"/>
    <w:rsid w:val="003F163F"/>
    <w:rsid w:val="003F1ACE"/>
    <w:rsid w:val="003F1CE1"/>
    <w:rsid w:val="003F2D7E"/>
    <w:rsid w:val="003F413A"/>
    <w:rsid w:val="003F5154"/>
    <w:rsid w:val="003F5249"/>
    <w:rsid w:val="003F54FB"/>
    <w:rsid w:val="003F5D3A"/>
    <w:rsid w:val="003F6572"/>
    <w:rsid w:val="003F6BD4"/>
    <w:rsid w:val="003F6C4D"/>
    <w:rsid w:val="003F6D1F"/>
    <w:rsid w:val="00400C90"/>
    <w:rsid w:val="00400F7F"/>
    <w:rsid w:val="004036AF"/>
    <w:rsid w:val="00403A0F"/>
    <w:rsid w:val="0040424B"/>
    <w:rsid w:val="00404D1E"/>
    <w:rsid w:val="00405316"/>
    <w:rsid w:val="00406623"/>
    <w:rsid w:val="0041153E"/>
    <w:rsid w:val="00412488"/>
    <w:rsid w:val="00412B7F"/>
    <w:rsid w:val="00412CEF"/>
    <w:rsid w:val="004141A8"/>
    <w:rsid w:val="00414E59"/>
    <w:rsid w:val="004169D8"/>
    <w:rsid w:val="00417048"/>
    <w:rsid w:val="00420098"/>
    <w:rsid w:val="004201AF"/>
    <w:rsid w:val="004217F1"/>
    <w:rsid w:val="00422BF5"/>
    <w:rsid w:val="00425FF9"/>
    <w:rsid w:val="00426328"/>
    <w:rsid w:val="004266DC"/>
    <w:rsid w:val="00427B3B"/>
    <w:rsid w:val="00427EBF"/>
    <w:rsid w:val="0043072D"/>
    <w:rsid w:val="00431085"/>
    <w:rsid w:val="004313B0"/>
    <w:rsid w:val="00431AA2"/>
    <w:rsid w:val="00432278"/>
    <w:rsid w:val="00434EDF"/>
    <w:rsid w:val="00435269"/>
    <w:rsid w:val="004362AB"/>
    <w:rsid w:val="004367E0"/>
    <w:rsid w:val="0043763C"/>
    <w:rsid w:val="00440C8D"/>
    <w:rsid w:val="00441101"/>
    <w:rsid w:val="004415FB"/>
    <w:rsid w:val="00441CE3"/>
    <w:rsid w:val="00441D69"/>
    <w:rsid w:val="004421F5"/>
    <w:rsid w:val="004425E2"/>
    <w:rsid w:val="0044284D"/>
    <w:rsid w:val="00443050"/>
    <w:rsid w:val="0044434A"/>
    <w:rsid w:val="0044437F"/>
    <w:rsid w:val="00445A25"/>
    <w:rsid w:val="00445E76"/>
    <w:rsid w:val="0044620A"/>
    <w:rsid w:val="00446606"/>
    <w:rsid w:val="004471BC"/>
    <w:rsid w:val="00447217"/>
    <w:rsid w:val="00447B50"/>
    <w:rsid w:val="00450515"/>
    <w:rsid w:val="00451471"/>
    <w:rsid w:val="00452756"/>
    <w:rsid w:val="00452C60"/>
    <w:rsid w:val="00453704"/>
    <w:rsid w:val="00453FC2"/>
    <w:rsid w:val="00454D9A"/>
    <w:rsid w:val="0045665B"/>
    <w:rsid w:val="004573D3"/>
    <w:rsid w:val="00457F93"/>
    <w:rsid w:val="00460682"/>
    <w:rsid w:val="004617A9"/>
    <w:rsid w:val="00461B70"/>
    <w:rsid w:val="0046258E"/>
    <w:rsid w:val="0046384E"/>
    <w:rsid w:val="00464CF4"/>
    <w:rsid w:val="00466E73"/>
    <w:rsid w:val="0046706B"/>
    <w:rsid w:val="00467815"/>
    <w:rsid w:val="00471284"/>
    <w:rsid w:val="00472FB0"/>
    <w:rsid w:val="00473696"/>
    <w:rsid w:val="00473721"/>
    <w:rsid w:val="00473A4B"/>
    <w:rsid w:val="0047491E"/>
    <w:rsid w:val="00474A6A"/>
    <w:rsid w:val="0047658E"/>
    <w:rsid w:val="00477DE9"/>
    <w:rsid w:val="0048285F"/>
    <w:rsid w:val="00482D16"/>
    <w:rsid w:val="00482E4C"/>
    <w:rsid w:val="00482E4F"/>
    <w:rsid w:val="004831CC"/>
    <w:rsid w:val="004836D8"/>
    <w:rsid w:val="004837C6"/>
    <w:rsid w:val="00483998"/>
    <w:rsid w:val="00483FC1"/>
    <w:rsid w:val="00484250"/>
    <w:rsid w:val="00484E4C"/>
    <w:rsid w:val="00485154"/>
    <w:rsid w:val="00486ABE"/>
    <w:rsid w:val="00486F3A"/>
    <w:rsid w:val="004873C2"/>
    <w:rsid w:val="004878ED"/>
    <w:rsid w:val="00487B7C"/>
    <w:rsid w:val="0049004B"/>
    <w:rsid w:val="00490C52"/>
    <w:rsid w:val="00491438"/>
    <w:rsid w:val="00491B1C"/>
    <w:rsid w:val="004923BD"/>
    <w:rsid w:val="00492E3F"/>
    <w:rsid w:val="00493F5C"/>
    <w:rsid w:val="0049412A"/>
    <w:rsid w:val="004945E3"/>
    <w:rsid w:val="00494EB3"/>
    <w:rsid w:val="00495DB3"/>
    <w:rsid w:val="00495F43"/>
    <w:rsid w:val="004A171B"/>
    <w:rsid w:val="004A2385"/>
    <w:rsid w:val="004A2C49"/>
    <w:rsid w:val="004A2D91"/>
    <w:rsid w:val="004A3B95"/>
    <w:rsid w:val="004A7912"/>
    <w:rsid w:val="004B0194"/>
    <w:rsid w:val="004B1113"/>
    <w:rsid w:val="004B176A"/>
    <w:rsid w:val="004B1DC3"/>
    <w:rsid w:val="004B2835"/>
    <w:rsid w:val="004B326B"/>
    <w:rsid w:val="004B36AE"/>
    <w:rsid w:val="004B4672"/>
    <w:rsid w:val="004B58F5"/>
    <w:rsid w:val="004B67A4"/>
    <w:rsid w:val="004C289A"/>
    <w:rsid w:val="004C3427"/>
    <w:rsid w:val="004C61A3"/>
    <w:rsid w:val="004C6E03"/>
    <w:rsid w:val="004C780C"/>
    <w:rsid w:val="004D03BA"/>
    <w:rsid w:val="004D118A"/>
    <w:rsid w:val="004D3100"/>
    <w:rsid w:val="004D3441"/>
    <w:rsid w:val="004D349D"/>
    <w:rsid w:val="004D3E0B"/>
    <w:rsid w:val="004D42B9"/>
    <w:rsid w:val="004D45C8"/>
    <w:rsid w:val="004D6A38"/>
    <w:rsid w:val="004D6C65"/>
    <w:rsid w:val="004D708E"/>
    <w:rsid w:val="004D760C"/>
    <w:rsid w:val="004D7C91"/>
    <w:rsid w:val="004E01D4"/>
    <w:rsid w:val="004E1E98"/>
    <w:rsid w:val="004E26E4"/>
    <w:rsid w:val="004E357A"/>
    <w:rsid w:val="004E3861"/>
    <w:rsid w:val="004E5000"/>
    <w:rsid w:val="004E5599"/>
    <w:rsid w:val="004E586B"/>
    <w:rsid w:val="004E65EB"/>
    <w:rsid w:val="004E7114"/>
    <w:rsid w:val="004F0244"/>
    <w:rsid w:val="004F0A27"/>
    <w:rsid w:val="004F282C"/>
    <w:rsid w:val="004F379F"/>
    <w:rsid w:val="004F3D4A"/>
    <w:rsid w:val="004F401E"/>
    <w:rsid w:val="004F58BE"/>
    <w:rsid w:val="004F7174"/>
    <w:rsid w:val="004F7AF1"/>
    <w:rsid w:val="004F7E98"/>
    <w:rsid w:val="00500DD0"/>
    <w:rsid w:val="005010BA"/>
    <w:rsid w:val="005012AA"/>
    <w:rsid w:val="005012CF"/>
    <w:rsid w:val="005013A1"/>
    <w:rsid w:val="0050278D"/>
    <w:rsid w:val="00502C10"/>
    <w:rsid w:val="0050355D"/>
    <w:rsid w:val="00504A31"/>
    <w:rsid w:val="00504F8B"/>
    <w:rsid w:val="005055B5"/>
    <w:rsid w:val="005063A0"/>
    <w:rsid w:val="00506619"/>
    <w:rsid w:val="00507E53"/>
    <w:rsid w:val="00510257"/>
    <w:rsid w:val="00510D1D"/>
    <w:rsid w:val="00511033"/>
    <w:rsid w:val="00511BBF"/>
    <w:rsid w:val="00511BDC"/>
    <w:rsid w:val="00512E62"/>
    <w:rsid w:val="0051373C"/>
    <w:rsid w:val="00513EBA"/>
    <w:rsid w:val="00513F43"/>
    <w:rsid w:val="00515E7B"/>
    <w:rsid w:val="00516F04"/>
    <w:rsid w:val="00517005"/>
    <w:rsid w:val="005174C6"/>
    <w:rsid w:val="00517868"/>
    <w:rsid w:val="00520894"/>
    <w:rsid w:val="00520BC0"/>
    <w:rsid w:val="005217F8"/>
    <w:rsid w:val="005219E0"/>
    <w:rsid w:val="0052267A"/>
    <w:rsid w:val="005226D4"/>
    <w:rsid w:val="005239DD"/>
    <w:rsid w:val="00523CA1"/>
    <w:rsid w:val="00524A9C"/>
    <w:rsid w:val="00525956"/>
    <w:rsid w:val="005266F4"/>
    <w:rsid w:val="0052675C"/>
    <w:rsid w:val="00526931"/>
    <w:rsid w:val="00526D46"/>
    <w:rsid w:val="005303B5"/>
    <w:rsid w:val="00530D4E"/>
    <w:rsid w:val="00531143"/>
    <w:rsid w:val="0053186B"/>
    <w:rsid w:val="00532A23"/>
    <w:rsid w:val="005331E8"/>
    <w:rsid w:val="0053337C"/>
    <w:rsid w:val="005340EA"/>
    <w:rsid w:val="00534A44"/>
    <w:rsid w:val="00535F4E"/>
    <w:rsid w:val="00536332"/>
    <w:rsid w:val="005373DF"/>
    <w:rsid w:val="00540D81"/>
    <w:rsid w:val="00542821"/>
    <w:rsid w:val="00543514"/>
    <w:rsid w:val="005438A1"/>
    <w:rsid w:val="00543B81"/>
    <w:rsid w:val="00543C00"/>
    <w:rsid w:val="00543EB8"/>
    <w:rsid w:val="00543F41"/>
    <w:rsid w:val="00544550"/>
    <w:rsid w:val="0054482E"/>
    <w:rsid w:val="00544FCF"/>
    <w:rsid w:val="005450DC"/>
    <w:rsid w:val="005455FC"/>
    <w:rsid w:val="00545A47"/>
    <w:rsid w:val="00545FC7"/>
    <w:rsid w:val="0054634E"/>
    <w:rsid w:val="00546B67"/>
    <w:rsid w:val="005474C7"/>
    <w:rsid w:val="00550F71"/>
    <w:rsid w:val="005512D3"/>
    <w:rsid w:val="00551321"/>
    <w:rsid w:val="00551C0E"/>
    <w:rsid w:val="00551F46"/>
    <w:rsid w:val="005544FA"/>
    <w:rsid w:val="00554A33"/>
    <w:rsid w:val="0055525E"/>
    <w:rsid w:val="0055588A"/>
    <w:rsid w:val="0055716D"/>
    <w:rsid w:val="005571A6"/>
    <w:rsid w:val="005572CC"/>
    <w:rsid w:val="00557953"/>
    <w:rsid w:val="00557EA9"/>
    <w:rsid w:val="005603F5"/>
    <w:rsid w:val="005609A0"/>
    <w:rsid w:val="00560E55"/>
    <w:rsid w:val="00561360"/>
    <w:rsid w:val="00562E8F"/>
    <w:rsid w:val="0056301A"/>
    <w:rsid w:val="005635AD"/>
    <w:rsid w:val="005636B0"/>
    <w:rsid w:val="005640E1"/>
    <w:rsid w:val="00564EA1"/>
    <w:rsid w:val="0056534C"/>
    <w:rsid w:val="00566E81"/>
    <w:rsid w:val="005670FC"/>
    <w:rsid w:val="00567CEE"/>
    <w:rsid w:val="0057040F"/>
    <w:rsid w:val="005713F4"/>
    <w:rsid w:val="00571E64"/>
    <w:rsid w:val="00573D3B"/>
    <w:rsid w:val="00573EE2"/>
    <w:rsid w:val="00573F6A"/>
    <w:rsid w:val="0057432C"/>
    <w:rsid w:val="00575314"/>
    <w:rsid w:val="00575CC3"/>
    <w:rsid w:val="00575D10"/>
    <w:rsid w:val="00576018"/>
    <w:rsid w:val="00576D6B"/>
    <w:rsid w:val="005800F7"/>
    <w:rsid w:val="005808CA"/>
    <w:rsid w:val="00580F26"/>
    <w:rsid w:val="00581A7C"/>
    <w:rsid w:val="00582376"/>
    <w:rsid w:val="00583C0E"/>
    <w:rsid w:val="00583FDB"/>
    <w:rsid w:val="0058427E"/>
    <w:rsid w:val="005864FA"/>
    <w:rsid w:val="005875A3"/>
    <w:rsid w:val="00587652"/>
    <w:rsid w:val="0058773A"/>
    <w:rsid w:val="00590750"/>
    <w:rsid w:val="00590907"/>
    <w:rsid w:val="00592491"/>
    <w:rsid w:val="0059346F"/>
    <w:rsid w:val="005943C5"/>
    <w:rsid w:val="00594A7B"/>
    <w:rsid w:val="00596C07"/>
    <w:rsid w:val="005976DB"/>
    <w:rsid w:val="00597AA7"/>
    <w:rsid w:val="005A1EAB"/>
    <w:rsid w:val="005A2D82"/>
    <w:rsid w:val="005A323A"/>
    <w:rsid w:val="005A3789"/>
    <w:rsid w:val="005A3835"/>
    <w:rsid w:val="005A389E"/>
    <w:rsid w:val="005A3AEC"/>
    <w:rsid w:val="005A40C0"/>
    <w:rsid w:val="005A47FE"/>
    <w:rsid w:val="005A6858"/>
    <w:rsid w:val="005A72F2"/>
    <w:rsid w:val="005B2194"/>
    <w:rsid w:val="005B2BC3"/>
    <w:rsid w:val="005B4350"/>
    <w:rsid w:val="005B4CFA"/>
    <w:rsid w:val="005B5B3D"/>
    <w:rsid w:val="005B5CEE"/>
    <w:rsid w:val="005B6D53"/>
    <w:rsid w:val="005B6D64"/>
    <w:rsid w:val="005B7112"/>
    <w:rsid w:val="005B7166"/>
    <w:rsid w:val="005B74D2"/>
    <w:rsid w:val="005C01D1"/>
    <w:rsid w:val="005C04FD"/>
    <w:rsid w:val="005C18EE"/>
    <w:rsid w:val="005C1A79"/>
    <w:rsid w:val="005C239B"/>
    <w:rsid w:val="005C3B26"/>
    <w:rsid w:val="005C3EDF"/>
    <w:rsid w:val="005C4397"/>
    <w:rsid w:val="005C48CC"/>
    <w:rsid w:val="005C674D"/>
    <w:rsid w:val="005C7644"/>
    <w:rsid w:val="005C791C"/>
    <w:rsid w:val="005C7B31"/>
    <w:rsid w:val="005C7BF4"/>
    <w:rsid w:val="005D029E"/>
    <w:rsid w:val="005D1B66"/>
    <w:rsid w:val="005D1FDF"/>
    <w:rsid w:val="005D2B0F"/>
    <w:rsid w:val="005D323E"/>
    <w:rsid w:val="005D3352"/>
    <w:rsid w:val="005D3A17"/>
    <w:rsid w:val="005D3ACE"/>
    <w:rsid w:val="005D3D1E"/>
    <w:rsid w:val="005D6A61"/>
    <w:rsid w:val="005E06AE"/>
    <w:rsid w:val="005E111B"/>
    <w:rsid w:val="005E12DD"/>
    <w:rsid w:val="005E269C"/>
    <w:rsid w:val="005E2A11"/>
    <w:rsid w:val="005E2C16"/>
    <w:rsid w:val="005E3586"/>
    <w:rsid w:val="005E386D"/>
    <w:rsid w:val="005E3EC0"/>
    <w:rsid w:val="005E4DEE"/>
    <w:rsid w:val="005E5FF1"/>
    <w:rsid w:val="005E6566"/>
    <w:rsid w:val="005E72FB"/>
    <w:rsid w:val="005F01CE"/>
    <w:rsid w:val="005F135B"/>
    <w:rsid w:val="005F1942"/>
    <w:rsid w:val="005F3709"/>
    <w:rsid w:val="005F3EAB"/>
    <w:rsid w:val="005F42BB"/>
    <w:rsid w:val="005F4E54"/>
    <w:rsid w:val="005F70B6"/>
    <w:rsid w:val="005F7A87"/>
    <w:rsid w:val="005F7BA0"/>
    <w:rsid w:val="005F7F41"/>
    <w:rsid w:val="006010E6"/>
    <w:rsid w:val="006011A3"/>
    <w:rsid w:val="006017DF"/>
    <w:rsid w:val="00601F0A"/>
    <w:rsid w:val="00603630"/>
    <w:rsid w:val="0060382E"/>
    <w:rsid w:val="00603CFA"/>
    <w:rsid w:val="00604DBE"/>
    <w:rsid w:val="006061B0"/>
    <w:rsid w:val="006062EA"/>
    <w:rsid w:val="006063E1"/>
    <w:rsid w:val="006065E4"/>
    <w:rsid w:val="006066D1"/>
    <w:rsid w:val="00606F56"/>
    <w:rsid w:val="00607D48"/>
    <w:rsid w:val="00610039"/>
    <w:rsid w:val="00610381"/>
    <w:rsid w:val="00610917"/>
    <w:rsid w:val="00611B68"/>
    <w:rsid w:val="00611C07"/>
    <w:rsid w:val="00611E07"/>
    <w:rsid w:val="00612045"/>
    <w:rsid w:val="0061286E"/>
    <w:rsid w:val="00612F12"/>
    <w:rsid w:val="00612F99"/>
    <w:rsid w:val="00613AC9"/>
    <w:rsid w:val="00615808"/>
    <w:rsid w:val="00620E86"/>
    <w:rsid w:val="0062155F"/>
    <w:rsid w:val="006219DD"/>
    <w:rsid w:val="00621D63"/>
    <w:rsid w:val="00622172"/>
    <w:rsid w:val="00623472"/>
    <w:rsid w:val="00623DAF"/>
    <w:rsid w:val="006242BF"/>
    <w:rsid w:val="006246FE"/>
    <w:rsid w:val="0062524C"/>
    <w:rsid w:val="00626AB6"/>
    <w:rsid w:val="00631FE7"/>
    <w:rsid w:val="006321EA"/>
    <w:rsid w:val="006324E6"/>
    <w:rsid w:val="00632ACC"/>
    <w:rsid w:val="006345C1"/>
    <w:rsid w:val="00634F76"/>
    <w:rsid w:val="00635E34"/>
    <w:rsid w:val="00637FDD"/>
    <w:rsid w:val="00641E57"/>
    <w:rsid w:val="0064260D"/>
    <w:rsid w:val="00642DBC"/>
    <w:rsid w:val="00643CED"/>
    <w:rsid w:val="00644234"/>
    <w:rsid w:val="00644878"/>
    <w:rsid w:val="00644DE2"/>
    <w:rsid w:val="006478E6"/>
    <w:rsid w:val="00650306"/>
    <w:rsid w:val="006503A5"/>
    <w:rsid w:val="00650463"/>
    <w:rsid w:val="006507FD"/>
    <w:rsid w:val="0065082F"/>
    <w:rsid w:val="00651660"/>
    <w:rsid w:val="006517B9"/>
    <w:rsid w:val="00651C0A"/>
    <w:rsid w:val="00652171"/>
    <w:rsid w:val="0065227C"/>
    <w:rsid w:val="006523C2"/>
    <w:rsid w:val="00652FFB"/>
    <w:rsid w:val="00653133"/>
    <w:rsid w:val="006532C3"/>
    <w:rsid w:val="00653E05"/>
    <w:rsid w:val="00654C9C"/>
    <w:rsid w:val="0065528E"/>
    <w:rsid w:val="00655390"/>
    <w:rsid w:val="006553D9"/>
    <w:rsid w:val="0065606D"/>
    <w:rsid w:val="006564F2"/>
    <w:rsid w:val="0065716D"/>
    <w:rsid w:val="00661BD2"/>
    <w:rsid w:val="00662B7A"/>
    <w:rsid w:val="0066326A"/>
    <w:rsid w:val="00663B35"/>
    <w:rsid w:val="00663F1B"/>
    <w:rsid w:val="0066571F"/>
    <w:rsid w:val="00666285"/>
    <w:rsid w:val="0066731A"/>
    <w:rsid w:val="00670BE7"/>
    <w:rsid w:val="00670FEA"/>
    <w:rsid w:val="00671DC9"/>
    <w:rsid w:val="0067252D"/>
    <w:rsid w:val="00672C31"/>
    <w:rsid w:val="006730AC"/>
    <w:rsid w:val="006734AA"/>
    <w:rsid w:val="006734B3"/>
    <w:rsid w:val="0067353C"/>
    <w:rsid w:val="00676163"/>
    <w:rsid w:val="006764C4"/>
    <w:rsid w:val="006777E4"/>
    <w:rsid w:val="00677C22"/>
    <w:rsid w:val="006808CC"/>
    <w:rsid w:val="00680AF4"/>
    <w:rsid w:val="00681495"/>
    <w:rsid w:val="00681F18"/>
    <w:rsid w:val="0068281F"/>
    <w:rsid w:val="00682F4C"/>
    <w:rsid w:val="00684966"/>
    <w:rsid w:val="006856FD"/>
    <w:rsid w:val="00685899"/>
    <w:rsid w:val="006859DA"/>
    <w:rsid w:val="00686772"/>
    <w:rsid w:val="00687642"/>
    <w:rsid w:val="00691611"/>
    <w:rsid w:val="0069213E"/>
    <w:rsid w:val="00692D30"/>
    <w:rsid w:val="00695597"/>
    <w:rsid w:val="00696A89"/>
    <w:rsid w:val="00696F75"/>
    <w:rsid w:val="00696FEC"/>
    <w:rsid w:val="00697477"/>
    <w:rsid w:val="006A037E"/>
    <w:rsid w:val="006A2019"/>
    <w:rsid w:val="006A21CC"/>
    <w:rsid w:val="006A30E6"/>
    <w:rsid w:val="006A3D41"/>
    <w:rsid w:val="006A7796"/>
    <w:rsid w:val="006A7C96"/>
    <w:rsid w:val="006B0495"/>
    <w:rsid w:val="006B0DCB"/>
    <w:rsid w:val="006B2408"/>
    <w:rsid w:val="006B299D"/>
    <w:rsid w:val="006B3AF9"/>
    <w:rsid w:val="006B3C91"/>
    <w:rsid w:val="006B414C"/>
    <w:rsid w:val="006B4B0F"/>
    <w:rsid w:val="006B5474"/>
    <w:rsid w:val="006B62A0"/>
    <w:rsid w:val="006B650F"/>
    <w:rsid w:val="006C1394"/>
    <w:rsid w:val="006C32CF"/>
    <w:rsid w:val="006C335E"/>
    <w:rsid w:val="006C3A1F"/>
    <w:rsid w:val="006C53F8"/>
    <w:rsid w:val="006C54BB"/>
    <w:rsid w:val="006C56FC"/>
    <w:rsid w:val="006C5C6C"/>
    <w:rsid w:val="006C5F8C"/>
    <w:rsid w:val="006C63EB"/>
    <w:rsid w:val="006C7DE0"/>
    <w:rsid w:val="006D024B"/>
    <w:rsid w:val="006D16CA"/>
    <w:rsid w:val="006D1D06"/>
    <w:rsid w:val="006D3693"/>
    <w:rsid w:val="006D3DC7"/>
    <w:rsid w:val="006D4245"/>
    <w:rsid w:val="006D54D9"/>
    <w:rsid w:val="006D5843"/>
    <w:rsid w:val="006D68AC"/>
    <w:rsid w:val="006E0A93"/>
    <w:rsid w:val="006E4064"/>
    <w:rsid w:val="006E58EA"/>
    <w:rsid w:val="006E5BF8"/>
    <w:rsid w:val="006F0036"/>
    <w:rsid w:val="006F2F67"/>
    <w:rsid w:val="006F3CA4"/>
    <w:rsid w:val="006F4148"/>
    <w:rsid w:val="006F4DE0"/>
    <w:rsid w:val="006F4FB2"/>
    <w:rsid w:val="006F5E2D"/>
    <w:rsid w:val="006F62C5"/>
    <w:rsid w:val="006F6483"/>
    <w:rsid w:val="006F6EEB"/>
    <w:rsid w:val="006F7332"/>
    <w:rsid w:val="007025BA"/>
    <w:rsid w:val="00702BB8"/>
    <w:rsid w:val="0070385B"/>
    <w:rsid w:val="00703981"/>
    <w:rsid w:val="00703A33"/>
    <w:rsid w:val="0070407E"/>
    <w:rsid w:val="0070494F"/>
    <w:rsid w:val="00704969"/>
    <w:rsid w:val="00704BB0"/>
    <w:rsid w:val="00705423"/>
    <w:rsid w:val="00705758"/>
    <w:rsid w:val="00706997"/>
    <w:rsid w:val="0070707A"/>
    <w:rsid w:val="0070717A"/>
    <w:rsid w:val="00707244"/>
    <w:rsid w:val="00712CCC"/>
    <w:rsid w:val="007136E9"/>
    <w:rsid w:val="00713DE5"/>
    <w:rsid w:val="00714569"/>
    <w:rsid w:val="007155D9"/>
    <w:rsid w:val="007157A0"/>
    <w:rsid w:val="007174DA"/>
    <w:rsid w:val="00720910"/>
    <w:rsid w:val="00720F29"/>
    <w:rsid w:val="00721038"/>
    <w:rsid w:val="007224C2"/>
    <w:rsid w:val="00722C19"/>
    <w:rsid w:val="00726C1E"/>
    <w:rsid w:val="00726FEB"/>
    <w:rsid w:val="0072771B"/>
    <w:rsid w:val="00727DC2"/>
    <w:rsid w:val="00731117"/>
    <w:rsid w:val="00731409"/>
    <w:rsid w:val="00731EDD"/>
    <w:rsid w:val="007332C1"/>
    <w:rsid w:val="007334B1"/>
    <w:rsid w:val="007339F3"/>
    <w:rsid w:val="00733EB2"/>
    <w:rsid w:val="00733EF8"/>
    <w:rsid w:val="00734400"/>
    <w:rsid w:val="00734898"/>
    <w:rsid w:val="00735107"/>
    <w:rsid w:val="00737424"/>
    <w:rsid w:val="00737FEC"/>
    <w:rsid w:val="00740292"/>
    <w:rsid w:val="00740FB1"/>
    <w:rsid w:val="007424E5"/>
    <w:rsid w:val="00742B07"/>
    <w:rsid w:val="00742DB5"/>
    <w:rsid w:val="00744619"/>
    <w:rsid w:val="0075064C"/>
    <w:rsid w:val="00752E39"/>
    <w:rsid w:val="00755956"/>
    <w:rsid w:val="007561B4"/>
    <w:rsid w:val="00756AA0"/>
    <w:rsid w:val="00757CE6"/>
    <w:rsid w:val="0076151C"/>
    <w:rsid w:val="007622F8"/>
    <w:rsid w:val="00763097"/>
    <w:rsid w:val="00763A41"/>
    <w:rsid w:val="00764CB0"/>
    <w:rsid w:val="007651A7"/>
    <w:rsid w:val="0076651A"/>
    <w:rsid w:val="007666D8"/>
    <w:rsid w:val="00766D03"/>
    <w:rsid w:val="007671B6"/>
    <w:rsid w:val="007671DA"/>
    <w:rsid w:val="00767C28"/>
    <w:rsid w:val="00770C72"/>
    <w:rsid w:val="007719A8"/>
    <w:rsid w:val="0077228C"/>
    <w:rsid w:val="00772FA8"/>
    <w:rsid w:val="007738DC"/>
    <w:rsid w:val="00773CAE"/>
    <w:rsid w:val="00774593"/>
    <w:rsid w:val="00774C88"/>
    <w:rsid w:val="00774D02"/>
    <w:rsid w:val="00776EDA"/>
    <w:rsid w:val="00777599"/>
    <w:rsid w:val="00777A2C"/>
    <w:rsid w:val="00782B59"/>
    <w:rsid w:val="00783603"/>
    <w:rsid w:val="00785646"/>
    <w:rsid w:val="00785CF8"/>
    <w:rsid w:val="0078734E"/>
    <w:rsid w:val="00787700"/>
    <w:rsid w:val="00793277"/>
    <w:rsid w:val="0079435F"/>
    <w:rsid w:val="00796068"/>
    <w:rsid w:val="00796163"/>
    <w:rsid w:val="00796CC0"/>
    <w:rsid w:val="00796CF1"/>
    <w:rsid w:val="007974AF"/>
    <w:rsid w:val="007979EA"/>
    <w:rsid w:val="00797A74"/>
    <w:rsid w:val="007A17A6"/>
    <w:rsid w:val="007A1970"/>
    <w:rsid w:val="007A19BC"/>
    <w:rsid w:val="007A1A35"/>
    <w:rsid w:val="007A2166"/>
    <w:rsid w:val="007A2B7F"/>
    <w:rsid w:val="007A3059"/>
    <w:rsid w:val="007A45A6"/>
    <w:rsid w:val="007A536B"/>
    <w:rsid w:val="007A5922"/>
    <w:rsid w:val="007A5969"/>
    <w:rsid w:val="007A63D4"/>
    <w:rsid w:val="007A7AA2"/>
    <w:rsid w:val="007A7C23"/>
    <w:rsid w:val="007B07A6"/>
    <w:rsid w:val="007B1ABA"/>
    <w:rsid w:val="007B2070"/>
    <w:rsid w:val="007B221D"/>
    <w:rsid w:val="007B259B"/>
    <w:rsid w:val="007B3F28"/>
    <w:rsid w:val="007B434A"/>
    <w:rsid w:val="007B452C"/>
    <w:rsid w:val="007B471E"/>
    <w:rsid w:val="007B5018"/>
    <w:rsid w:val="007B53E7"/>
    <w:rsid w:val="007B65B3"/>
    <w:rsid w:val="007B6A14"/>
    <w:rsid w:val="007B6DFA"/>
    <w:rsid w:val="007B7287"/>
    <w:rsid w:val="007B7637"/>
    <w:rsid w:val="007B7A70"/>
    <w:rsid w:val="007C0033"/>
    <w:rsid w:val="007C08AB"/>
    <w:rsid w:val="007C38F7"/>
    <w:rsid w:val="007C4290"/>
    <w:rsid w:val="007C4E99"/>
    <w:rsid w:val="007C5151"/>
    <w:rsid w:val="007C546B"/>
    <w:rsid w:val="007C5B8D"/>
    <w:rsid w:val="007C670D"/>
    <w:rsid w:val="007C68D2"/>
    <w:rsid w:val="007C6B7A"/>
    <w:rsid w:val="007C7359"/>
    <w:rsid w:val="007D0C56"/>
    <w:rsid w:val="007D0CD1"/>
    <w:rsid w:val="007D0ED0"/>
    <w:rsid w:val="007D1F01"/>
    <w:rsid w:val="007D250D"/>
    <w:rsid w:val="007D3500"/>
    <w:rsid w:val="007D3868"/>
    <w:rsid w:val="007D3E0E"/>
    <w:rsid w:val="007D4104"/>
    <w:rsid w:val="007D48CF"/>
    <w:rsid w:val="007D4A4A"/>
    <w:rsid w:val="007D560E"/>
    <w:rsid w:val="007D5F85"/>
    <w:rsid w:val="007E018B"/>
    <w:rsid w:val="007E0721"/>
    <w:rsid w:val="007E0B69"/>
    <w:rsid w:val="007E0C58"/>
    <w:rsid w:val="007E0D6F"/>
    <w:rsid w:val="007E0E05"/>
    <w:rsid w:val="007E1DD3"/>
    <w:rsid w:val="007E209F"/>
    <w:rsid w:val="007E23C8"/>
    <w:rsid w:val="007E25F0"/>
    <w:rsid w:val="007E2878"/>
    <w:rsid w:val="007E2A7E"/>
    <w:rsid w:val="007E4655"/>
    <w:rsid w:val="007E4FD0"/>
    <w:rsid w:val="007E50E4"/>
    <w:rsid w:val="007E50F7"/>
    <w:rsid w:val="007E55E0"/>
    <w:rsid w:val="007E5C50"/>
    <w:rsid w:val="007E5DED"/>
    <w:rsid w:val="007F0546"/>
    <w:rsid w:val="007F1DEB"/>
    <w:rsid w:val="007F22A5"/>
    <w:rsid w:val="007F2A0B"/>
    <w:rsid w:val="007F2E4B"/>
    <w:rsid w:val="007F421D"/>
    <w:rsid w:val="007F532E"/>
    <w:rsid w:val="007F5688"/>
    <w:rsid w:val="007F588F"/>
    <w:rsid w:val="007F66A5"/>
    <w:rsid w:val="0080038A"/>
    <w:rsid w:val="0080065F"/>
    <w:rsid w:val="008006D9"/>
    <w:rsid w:val="00800BDB"/>
    <w:rsid w:val="008011F2"/>
    <w:rsid w:val="00802DA0"/>
    <w:rsid w:val="00803139"/>
    <w:rsid w:val="008051DE"/>
    <w:rsid w:val="00805659"/>
    <w:rsid w:val="0080593E"/>
    <w:rsid w:val="0080733E"/>
    <w:rsid w:val="0080783D"/>
    <w:rsid w:val="00810CC2"/>
    <w:rsid w:val="00812C2A"/>
    <w:rsid w:val="00812FCB"/>
    <w:rsid w:val="0081324B"/>
    <w:rsid w:val="00813B80"/>
    <w:rsid w:val="00813DF0"/>
    <w:rsid w:val="0081440E"/>
    <w:rsid w:val="00816193"/>
    <w:rsid w:val="008165E4"/>
    <w:rsid w:val="00823472"/>
    <w:rsid w:val="008234BD"/>
    <w:rsid w:val="00824A8C"/>
    <w:rsid w:val="00825155"/>
    <w:rsid w:val="00825D4C"/>
    <w:rsid w:val="00825EB9"/>
    <w:rsid w:val="00827461"/>
    <w:rsid w:val="008301B7"/>
    <w:rsid w:val="008303E2"/>
    <w:rsid w:val="00830917"/>
    <w:rsid w:val="00830D99"/>
    <w:rsid w:val="0083169F"/>
    <w:rsid w:val="00831B7E"/>
    <w:rsid w:val="00833A8F"/>
    <w:rsid w:val="00833D53"/>
    <w:rsid w:val="008341F8"/>
    <w:rsid w:val="008359F3"/>
    <w:rsid w:val="00835C7F"/>
    <w:rsid w:val="00835DB6"/>
    <w:rsid w:val="00836AC2"/>
    <w:rsid w:val="00837D13"/>
    <w:rsid w:val="0084005B"/>
    <w:rsid w:val="008406D5"/>
    <w:rsid w:val="00843BED"/>
    <w:rsid w:val="008444E7"/>
    <w:rsid w:val="008447C8"/>
    <w:rsid w:val="00844C5B"/>
    <w:rsid w:val="008451F5"/>
    <w:rsid w:val="00847B37"/>
    <w:rsid w:val="008501A4"/>
    <w:rsid w:val="008505A1"/>
    <w:rsid w:val="00850817"/>
    <w:rsid w:val="00851D16"/>
    <w:rsid w:val="00851E54"/>
    <w:rsid w:val="0085292E"/>
    <w:rsid w:val="00852B02"/>
    <w:rsid w:val="00852B27"/>
    <w:rsid w:val="00853F97"/>
    <w:rsid w:val="0085433A"/>
    <w:rsid w:val="00854A85"/>
    <w:rsid w:val="00854B32"/>
    <w:rsid w:val="00854DD3"/>
    <w:rsid w:val="0085553C"/>
    <w:rsid w:val="00855F2B"/>
    <w:rsid w:val="00856252"/>
    <w:rsid w:val="00856C76"/>
    <w:rsid w:val="008570DF"/>
    <w:rsid w:val="00857634"/>
    <w:rsid w:val="00857FFB"/>
    <w:rsid w:val="0086124E"/>
    <w:rsid w:val="00861B74"/>
    <w:rsid w:val="00864A10"/>
    <w:rsid w:val="008652C9"/>
    <w:rsid w:val="00866084"/>
    <w:rsid w:val="00866992"/>
    <w:rsid w:val="00866CA9"/>
    <w:rsid w:val="00867E32"/>
    <w:rsid w:val="00870AAD"/>
    <w:rsid w:val="00872942"/>
    <w:rsid w:val="0087469C"/>
    <w:rsid w:val="0087504D"/>
    <w:rsid w:val="00875991"/>
    <w:rsid w:val="00875BB5"/>
    <w:rsid w:val="008771B6"/>
    <w:rsid w:val="00877865"/>
    <w:rsid w:val="00877FDD"/>
    <w:rsid w:val="00880FED"/>
    <w:rsid w:val="00881415"/>
    <w:rsid w:val="0088186D"/>
    <w:rsid w:val="00882A96"/>
    <w:rsid w:val="008841C8"/>
    <w:rsid w:val="00885367"/>
    <w:rsid w:val="008855A4"/>
    <w:rsid w:val="00885989"/>
    <w:rsid w:val="00887082"/>
    <w:rsid w:val="0088722F"/>
    <w:rsid w:val="00887C8D"/>
    <w:rsid w:val="00887DC7"/>
    <w:rsid w:val="00891FCC"/>
    <w:rsid w:val="00892BB8"/>
    <w:rsid w:val="00893014"/>
    <w:rsid w:val="0089513A"/>
    <w:rsid w:val="008961D5"/>
    <w:rsid w:val="008965FF"/>
    <w:rsid w:val="00896755"/>
    <w:rsid w:val="00896F38"/>
    <w:rsid w:val="008A019D"/>
    <w:rsid w:val="008A086B"/>
    <w:rsid w:val="008A0F0E"/>
    <w:rsid w:val="008A2417"/>
    <w:rsid w:val="008A4D6C"/>
    <w:rsid w:val="008A5D49"/>
    <w:rsid w:val="008A5D4A"/>
    <w:rsid w:val="008A6952"/>
    <w:rsid w:val="008A69D6"/>
    <w:rsid w:val="008A6BDC"/>
    <w:rsid w:val="008A751E"/>
    <w:rsid w:val="008A756C"/>
    <w:rsid w:val="008B0547"/>
    <w:rsid w:val="008B11A3"/>
    <w:rsid w:val="008B1FE5"/>
    <w:rsid w:val="008B2AD7"/>
    <w:rsid w:val="008B3A74"/>
    <w:rsid w:val="008B3D72"/>
    <w:rsid w:val="008B3DF6"/>
    <w:rsid w:val="008B434A"/>
    <w:rsid w:val="008B58F9"/>
    <w:rsid w:val="008B5DA7"/>
    <w:rsid w:val="008B7B55"/>
    <w:rsid w:val="008C1AFD"/>
    <w:rsid w:val="008C25D0"/>
    <w:rsid w:val="008C26D0"/>
    <w:rsid w:val="008C2ABC"/>
    <w:rsid w:val="008C3730"/>
    <w:rsid w:val="008C39CB"/>
    <w:rsid w:val="008C3A5B"/>
    <w:rsid w:val="008C3D50"/>
    <w:rsid w:val="008C4823"/>
    <w:rsid w:val="008C5B71"/>
    <w:rsid w:val="008C6D01"/>
    <w:rsid w:val="008D0E23"/>
    <w:rsid w:val="008D2382"/>
    <w:rsid w:val="008D2F21"/>
    <w:rsid w:val="008D3521"/>
    <w:rsid w:val="008D3570"/>
    <w:rsid w:val="008D421A"/>
    <w:rsid w:val="008D5667"/>
    <w:rsid w:val="008D675C"/>
    <w:rsid w:val="008D6F5D"/>
    <w:rsid w:val="008D7CB3"/>
    <w:rsid w:val="008E003A"/>
    <w:rsid w:val="008E15E3"/>
    <w:rsid w:val="008E2045"/>
    <w:rsid w:val="008E4C62"/>
    <w:rsid w:val="008E727E"/>
    <w:rsid w:val="008E72E1"/>
    <w:rsid w:val="008E7D97"/>
    <w:rsid w:val="008F0B17"/>
    <w:rsid w:val="008F0F1C"/>
    <w:rsid w:val="008F2902"/>
    <w:rsid w:val="008F3912"/>
    <w:rsid w:val="008F4047"/>
    <w:rsid w:val="008F4111"/>
    <w:rsid w:val="008F4593"/>
    <w:rsid w:val="008F660B"/>
    <w:rsid w:val="008F695F"/>
    <w:rsid w:val="009005CE"/>
    <w:rsid w:val="00900CF2"/>
    <w:rsid w:val="00901376"/>
    <w:rsid w:val="0090188B"/>
    <w:rsid w:val="009021A4"/>
    <w:rsid w:val="00902A54"/>
    <w:rsid w:val="00903309"/>
    <w:rsid w:val="00904305"/>
    <w:rsid w:val="00904362"/>
    <w:rsid w:val="0090441C"/>
    <w:rsid w:val="009045D3"/>
    <w:rsid w:val="00904986"/>
    <w:rsid w:val="00904EC5"/>
    <w:rsid w:val="00912C43"/>
    <w:rsid w:val="0091308F"/>
    <w:rsid w:val="0091406E"/>
    <w:rsid w:val="009149EC"/>
    <w:rsid w:val="00914B48"/>
    <w:rsid w:val="0091511B"/>
    <w:rsid w:val="00916A57"/>
    <w:rsid w:val="009172D7"/>
    <w:rsid w:val="00917AFB"/>
    <w:rsid w:val="00917B6F"/>
    <w:rsid w:val="00917E84"/>
    <w:rsid w:val="00922061"/>
    <w:rsid w:val="009226F4"/>
    <w:rsid w:val="0092336E"/>
    <w:rsid w:val="009236AA"/>
    <w:rsid w:val="009239AA"/>
    <w:rsid w:val="009245B5"/>
    <w:rsid w:val="009245D0"/>
    <w:rsid w:val="00924AB4"/>
    <w:rsid w:val="00925EF2"/>
    <w:rsid w:val="00925F3C"/>
    <w:rsid w:val="00926204"/>
    <w:rsid w:val="009332F5"/>
    <w:rsid w:val="00934BAF"/>
    <w:rsid w:val="00934F6D"/>
    <w:rsid w:val="00935493"/>
    <w:rsid w:val="00935C40"/>
    <w:rsid w:val="00935F4D"/>
    <w:rsid w:val="009361D3"/>
    <w:rsid w:val="009373EF"/>
    <w:rsid w:val="009377EA"/>
    <w:rsid w:val="0093795C"/>
    <w:rsid w:val="00937DCB"/>
    <w:rsid w:val="00937F7E"/>
    <w:rsid w:val="00940576"/>
    <w:rsid w:val="009440DE"/>
    <w:rsid w:val="0094429F"/>
    <w:rsid w:val="009444E6"/>
    <w:rsid w:val="00944A8E"/>
    <w:rsid w:val="009455E6"/>
    <w:rsid w:val="0094589B"/>
    <w:rsid w:val="00947AEE"/>
    <w:rsid w:val="00950775"/>
    <w:rsid w:val="009509C0"/>
    <w:rsid w:val="00952B9C"/>
    <w:rsid w:val="009530DC"/>
    <w:rsid w:val="00953B70"/>
    <w:rsid w:val="00955E2A"/>
    <w:rsid w:val="00956330"/>
    <w:rsid w:val="00956348"/>
    <w:rsid w:val="00956BA7"/>
    <w:rsid w:val="00956FD8"/>
    <w:rsid w:val="009575F7"/>
    <w:rsid w:val="00957E4B"/>
    <w:rsid w:val="0096021A"/>
    <w:rsid w:val="00960F73"/>
    <w:rsid w:val="00961346"/>
    <w:rsid w:val="00961A86"/>
    <w:rsid w:val="009642CA"/>
    <w:rsid w:val="00964559"/>
    <w:rsid w:val="00964BE5"/>
    <w:rsid w:val="009652B6"/>
    <w:rsid w:val="0096655D"/>
    <w:rsid w:val="00970E8A"/>
    <w:rsid w:val="00971139"/>
    <w:rsid w:val="00971F5D"/>
    <w:rsid w:val="00972B10"/>
    <w:rsid w:val="00973F4A"/>
    <w:rsid w:val="0097401F"/>
    <w:rsid w:val="0097465C"/>
    <w:rsid w:val="00975E28"/>
    <w:rsid w:val="00976F32"/>
    <w:rsid w:val="00981234"/>
    <w:rsid w:val="00981FA0"/>
    <w:rsid w:val="0098263A"/>
    <w:rsid w:val="00983541"/>
    <w:rsid w:val="00984366"/>
    <w:rsid w:val="009848A7"/>
    <w:rsid w:val="00984E80"/>
    <w:rsid w:val="0098690F"/>
    <w:rsid w:val="009870A0"/>
    <w:rsid w:val="00987994"/>
    <w:rsid w:val="00987C66"/>
    <w:rsid w:val="00987EE5"/>
    <w:rsid w:val="009900F0"/>
    <w:rsid w:val="00991CD8"/>
    <w:rsid w:val="00991EBE"/>
    <w:rsid w:val="009928B3"/>
    <w:rsid w:val="00992B6B"/>
    <w:rsid w:val="00992C88"/>
    <w:rsid w:val="00993C2E"/>
    <w:rsid w:val="00993D33"/>
    <w:rsid w:val="00994618"/>
    <w:rsid w:val="00997905"/>
    <w:rsid w:val="00997C8A"/>
    <w:rsid w:val="009A0E89"/>
    <w:rsid w:val="009A0F40"/>
    <w:rsid w:val="009A1339"/>
    <w:rsid w:val="009A188A"/>
    <w:rsid w:val="009A1A95"/>
    <w:rsid w:val="009A2CCC"/>
    <w:rsid w:val="009A3006"/>
    <w:rsid w:val="009A3994"/>
    <w:rsid w:val="009A4241"/>
    <w:rsid w:val="009B03E8"/>
    <w:rsid w:val="009B1B10"/>
    <w:rsid w:val="009B2FB9"/>
    <w:rsid w:val="009B3134"/>
    <w:rsid w:val="009B4598"/>
    <w:rsid w:val="009B5D6F"/>
    <w:rsid w:val="009B62AF"/>
    <w:rsid w:val="009B6745"/>
    <w:rsid w:val="009B68AF"/>
    <w:rsid w:val="009B74EA"/>
    <w:rsid w:val="009B7AB9"/>
    <w:rsid w:val="009C33CA"/>
    <w:rsid w:val="009C4B6D"/>
    <w:rsid w:val="009C5EDE"/>
    <w:rsid w:val="009C6ECD"/>
    <w:rsid w:val="009C72E6"/>
    <w:rsid w:val="009D0928"/>
    <w:rsid w:val="009D1B99"/>
    <w:rsid w:val="009D2884"/>
    <w:rsid w:val="009D2A4F"/>
    <w:rsid w:val="009D3B41"/>
    <w:rsid w:val="009D5393"/>
    <w:rsid w:val="009D5445"/>
    <w:rsid w:val="009D565F"/>
    <w:rsid w:val="009D6026"/>
    <w:rsid w:val="009D65B9"/>
    <w:rsid w:val="009D70EE"/>
    <w:rsid w:val="009D733B"/>
    <w:rsid w:val="009E04DC"/>
    <w:rsid w:val="009E0FB3"/>
    <w:rsid w:val="009E1C20"/>
    <w:rsid w:val="009E3B5A"/>
    <w:rsid w:val="009E3E85"/>
    <w:rsid w:val="009E4562"/>
    <w:rsid w:val="009E488C"/>
    <w:rsid w:val="009E5105"/>
    <w:rsid w:val="009E593F"/>
    <w:rsid w:val="009E59A1"/>
    <w:rsid w:val="009E66EE"/>
    <w:rsid w:val="009F015D"/>
    <w:rsid w:val="009F20C6"/>
    <w:rsid w:val="009F37BF"/>
    <w:rsid w:val="009F4326"/>
    <w:rsid w:val="009F7078"/>
    <w:rsid w:val="009F7BB2"/>
    <w:rsid w:val="009F7FA6"/>
    <w:rsid w:val="00A0082F"/>
    <w:rsid w:val="00A00AE7"/>
    <w:rsid w:val="00A01593"/>
    <w:rsid w:val="00A016AA"/>
    <w:rsid w:val="00A0244C"/>
    <w:rsid w:val="00A02A53"/>
    <w:rsid w:val="00A033FF"/>
    <w:rsid w:val="00A0409E"/>
    <w:rsid w:val="00A046C7"/>
    <w:rsid w:val="00A04E2C"/>
    <w:rsid w:val="00A04EDA"/>
    <w:rsid w:val="00A06137"/>
    <w:rsid w:val="00A063FE"/>
    <w:rsid w:val="00A06EDB"/>
    <w:rsid w:val="00A07ACC"/>
    <w:rsid w:val="00A11259"/>
    <w:rsid w:val="00A131A1"/>
    <w:rsid w:val="00A1329C"/>
    <w:rsid w:val="00A138CF"/>
    <w:rsid w:val="00A14503"/>
    <w:rsid w:val="00A14E25"/>
    <w:rsid w:val="00A14E81"/>
    <w:rsid w:val="00A16896"/>
    <w:rsid w:val="00A16A60"/>
    <w:rsid w:val="00A17A3D"/>
    <w:rsid w:val="00A203C2"/>
    <w:rsid w:val="00A2062A"/>
    <w:rsid w:val="00A2066E"/>
    <w:rsid w:val="00A20765"/>
    <w:rsid w:val="00A21E19"/>
    <w:rsid w:val="00A22B7C"/>
    <w:rsid w:val="00A236A1"/>
    <w:rsid w:val="00A239A8"/>
    <w:rsid w:val="00A24599"/>
    <w:rsid w:val="00A25B79"/>
    <w:rsid w:val="00A27FF0"/>
    <w:rsid w:val="00A300CB"/>
    <w:rsid w:val="00A30683"/>
    <w:rsid w:val="00A3115F"/>
    <w:rsid w:val="00A31BFC"/>
    <w:rsid w:val="00A32209"/>
    <w:rsid w:val="00A32BA0"/>
    <w:rsid w:val="00A33030"/>
    <w:rsid w:val="00A34307"/>
    <w:rsid w:val="00A35A7A"/>
    <w:rsid w:val="00A378A2"/>
    <w:rsid w:val="00A407B6"/>
    <w:rsid w:val="00A40CDE"/>
    <w:rsid w:val="00A418FF"/>
    <w:rsid w:val="00A41D00"/>
    <w:rsid w:val="00A422EE"/>
    <w:rsid w:val="00A43FBD"/>
    <w:rsid w:val="00A43FD4"/>
    <w:rsid w:val="00A44703"/>
    <w:rsid w:val="00A473D7"/>
    <w:rsid w:val="00A52DA1"/>
    <w:rsid w:val="00A53AA9"/>
    <w:rsid w:val="00A54367"/>
    <w:rsid w:val="00A54CCB"/>
    <w:rsid w:val="00A57301"/>
    <w:rsid w:val="00A5757E"/>
    <w:rsid w:val="00A60F52"/>
    <w:rsid w:val="00A61DFE"/>
    <w:rsid w:val="00A62AA8"/>
    <w:rsid w:val="00A630D8"/>
    <w:rsid w:val="00A637A4"/>
    <w:rsid w:val="00A63B4C"/>
    <w:rsid w:val="00A6526F"/>
    <w:rsid w:val="00A6604B"/>
    <w:rsid w:val="00A664AD"/>
    <w:rsid w:val="00A664E7"/>
    <w:rsid w:val="00A66E7F"/>
    <w:rsid w:val="00A66F54"/>
    <w:rsid w:val="00A673A7"/>
    <w:rsid w:val="00A6786C"/>
    <w:rsid w:val="00A67917"/>
    <w:rsid w:val="00A67941"/>
    <w:rsid w:val="00A679B0"/>
    <w:rsid w:val="00A67F19"/>
    <w:rsid w:val="00A70225"/>
    <w:rsid w:val="00A70904"/>
    <w:rsid w:val="00A709BB"/>
    <w:rsid w:val="00A72239"/>
    <w:rsid w:val="00A740EA"/>
    <w:rsid w:val="00A74597"/>
    <w:rsid w:val="00A74A7D"/>
    <w:rsid w:val="00A756FE"/>
    <w:rsid w:val="00A75C52"/>
    <w:rsid w:val="00A767B2"/>
    <w:rsid w:val="00A7717C"/>
    <w:rsid w:val="00A77CCE"/>
    <w:rsid w:val="00A80B0C"/>
    <w:rsid w:val="00A81367"/>
    <w:rsid w:val="00A81B11"/>
    <w:rsid w:val="00A82B9E"/>
    <w:rsid w:val="00A82D16"/>
    <w:rsid w:val="00A84186"/>
    <w:rsid w:val="00A846F1"/>
    <w:rsid w:val="00A857B4"/>
    <w:rsid w:val="00A85B14"/>
    <w:rsid w:val="00A875C0"/>
    <w:rsid w:val="00A87C15"/>
    <w:rsid w:val="00A925D7"/>
    <w:rsid w:val="00A92706"/>
    <w:rsid w:val="00A92CF1"/>
    <w:rsid w:val="00A943F8"/>
    <w:rsid w:val="00A962D6"/>
    <w:rsid w:val="00A9704A"/>
    <w:rsid w:val="00A97AD0"/>
    <w:rsid w:val="00AA0776"/>
    <w:rsid w:val="00AA0874"/>
    <w:rsid w:val="00AA0C5B"/>
    <w:rsid w:val="00AA1110"/>
    <w:rsid w:val="00AA1377"/>
    <w:rsid w:val="00AA1D1B"/>
    <w:rsid w:val="00AA2167"/>
    <w:rsid w:val="00AA34B8"/>
    <w:rsid w:val="00AA421C"/>
    <w:rsid w:val="00AA4590"/>
    <w:rsid w:val="00AA49AF"/>
    <w:rsid w:val="00AA4F2F"/>
    <w:rsid w:val="00AA57CE"/>
    <w:rsid w:val="00AA5ADC"/>
    <w:rsid w:val="00AA5E45"/>
    <w:rsid w:val="00AA6E1B"/>
    <w:rsid w:val="00AA7211"/>
    <w:rsid w:val="00AA7540"/>
    <w:rsid w:val="00AA780F"/>
    <w:rsid w:val="00AB0B9C"/>
    <w:rsid w:val="00AB1BB4"/>
    <w:rsid w:val="00AB27AA"/>
    <w:rsid w:val="00AB2A85"/>
    <w:rsid w:val="00AB3E6B"/>
    <w:rsid w:val="00AB4D0B"/>
    <w:rsid w:val="00AB51C8"/>
    <w:rsid w:val="00AB5586"/>
    <w:rsid w:val="00AB6406"/>
    <w:rsid w:val="00AB65B4"/>
    <w:rsid w:val="00AB7B25"/>
    <w:rsid w:val="00AC0BAE"/>
    <w:rsid w:val="00AC0E78"/>
    <w:rsid w:val="00AC126F"/>
    <w:rsid w:val="00AC13F7"/>
    <w:rsid w:val="00AC1BD7"/>
    <w:rsid w:val="00AC1E9C"/>
    <w:rsid w:val="00AC2005"/>
    <w:rsid w:val="00AC3256"/>
    <w:rsid w:val="00AC3304"/>
    <w:rsid w:val="00AC426D"/>
    <w:rsid w:val="00AC43D2"/>
    <w:rsid w:val="00AC4A94"/>
    <w:rsid w:val="00AC4B34"/>
    <w:rsid w:val="00AC66A0"/>
    <w:rsid w:val="00AC6DE2"/>
    <w:rsid w:val="00AC737D"/>
    <w:rsid w:val="00AD0007"/>
    <w:rsid w:val="00AD05A6"/>
    <w:rsid w:val="00AD2262"/>
    <w:rsid w:val="00AD283D"/>
    <w:rsid w:val="00AD3920"/>
    <w:rsid w:val="00AD4D66"/>
    <w:rsid w:val="00AD5922"/>
    <w:rsid w:val="00AD5F80"/>
    <w:rsid w:val="00AD6555"/>
    <w:rsid w:val="00AD6F4A"/>
    <w:rsid w:val="00AE05EA"/>
    <w:rsid w:val="00AE0EDF"/>
    <w:rsid w:val="00AE1128"/>
    <w:rsid w:val="00AE14F4"/>
    <w:rsid w:val="00AE1AB0"/>
    <w:rsid w:val="00AE1DF8"/>
    <w:rsid w:val="00AE1E93"/>
    <w:rsid w:val="00AE2143"/>
    <w:rsid w:val="00AE2609"/>
    <w:rsid w:val="00AE2684"/>
    <w:rsid w:val="00AE29A8"/>
    <w:rsid w:val="00AE3960"/>
    <w:rsid w:val="00AE4074"/>
    <w:rsid w:val="00AE439A"/>
    <w:rsid w:val="00AE591D"/>
    <w:rsid w:val="00AE617A"/>
    <w:rsid w:val="00AE67C1"/>
    <w:rsid w:val="00AE6CD9"/>
    <w:rsid w:val="00AE713F"/>
    <w:rsid w:val="00AF01CB"/>
    <w:rsid w:val="00AF08E1"/>
    <w:rsid w:val="00AF09C7"/>
    <w:rsid w:val="00AF1474"/>
    <w:rsid w:val="00AF15A7"/>
    <w:rsid w:val="00AF1A40"/>
    <w:rsid w:val="00AF20FB"/>
    <w:rsid w:val="00AF37F7"/>
    <w:rsid w:val="00AF4BF4"/>
    <w:rsid w:val="00AF551F"/>
    <w:rsid w:val="00AF5706"/>
    <w:rsid w:val="00B0025D"/>
    <w:rsid w:val="00B006D8"/>
    <w:rsid w:val="00B02238"/>
    <w:rsid w:val="00B031E8"/>
    <w:rsid w:val="00B03337"/>
    <w:rsid w:val="00B035B0"/>
    <w:rsid w:val="00B03D35"/>
    <w:rsid w:val="00B0487B"/>
    <w:rsid w:val="00B05065"/>
    <w:rsid w:val="00B05194"/>
    <w:rsid w:val="00B0540F"/>
    <w:rsid w:val="00B0688D"/>
    <w:rsid w:val="00B06AA0"/>
    <w:rsid w:val="00B06B45"/>
    <w:rsid w:val="00B06D33"/>
    <w:rsid w:val="00B074B3"/>
    <w:rsid w:val="00B10AD8"/>
    <w:rsid w:val="00B13DA6"/>
    <w:rsid w:val="00B149B2"/>
    <w:rsid w:val="00B154B5"/>
    <w:rsid w:val="00B1664E"/>
    <w:rsid w:val="00B17303"/>
    <w:rsid w:val="00B1744E"/>
    <w:rsid w:val="00B20833"/>
    <w:rsid w:val="00B21343"/>
    <w:rsid w:val="00B219AA"/>
    <w:rsid w:val="00B21A5B"/>
    <w:rsid w:val="00B221C7"/>
    <w:rsid w:val="00B25143"/>
    <w:rsid w:val="00B2585D"/>
    <w:rsid w:val="00B25962"/>
    <w:rsid w:val="00B266FA"/>
    <w:rsid w:val="00B26A9C"/>
    <w:rsid w:val="00B26C40"/>
    <w:rsid w:val="00B26D82"/>
    <w:rsid w:val="00B27359"/>
    <w:rsid w:val="00B30BA2"/>
    <w:rsid w:val="00B3194F"/>
    <w:rsid w:val="00B31DDF"/>
    <w:rsid w:val="00B32EB9"/>
    <w:rsid w:val="00B33FC2"/>
    <w:rsid w:val="00B3423E"/>
    <w:rsid w:val="00B347F1"/>
    <w:rsid w:val="00B34A99"/>
    <w:rsid w:val="00B3502B"/>
    <w:rsid w:val="00B35755"/>
    <w:rsid w:val="00B35774"/>
    <w:rsid w:val="00B3599F"/>
    <w:rsid w:val="00B35C3E"/>
    <w:rsid w:val="00B36473"/>
    <w:rsid w:val="00B408FD"/>
    <w:rsid w:val="00B40BEA"/>
    <w:rsid w:val="00B40EC3"/>
    <w:rsid w:val="00B4140A"/>
    <w:rsid w:val="00B414C9"/>
    <w:rsid w:val="00B41D9D"/>
    <w:rsid w:val="00B44029"/>
    <w:rsid w:val="00B44FFA"/>
    <w:rsid w:val="00B45428"/>
    <w:rsid w:val="00B475CB"/>
    <w:rsid w:val="00B47943"/>
    <w:rsid w:val="00B50446"/>
    <w:rsid w:val="00B506FA"/>
    <w:rsid w:val="00B50A6E"/>
    <w:rsid w:val="00B512D2"/>
    <w:rsid w:val="00B527BF"/>
    <w:rsid w:val="00B52AF7"/>
    <w:rsid w:val="00B52C0E"/>
    <w:rsid w:val="00B52DC6"/>
    <w:rsid w:val="00B530FD"/>
    <w:rsid w:val="00B53920"/>
    <w:rsid w:val="00B53C03"/>
    <w:rsid w:val="00B53C9C"/>
    <w:rsid w:val="00B54B68"/>
    <w:rsid w:val="00B55219"/>
    <w:rsid w:val="00B558FE"/>
    <w:rsid w:val="00B55D4A"/>
    <w:rsid w:val="00B56332"/>
    <w:rsid w:val="00B56396"/>
    <w:rsid w:val="00B5639B"/>
    <w:rsid w:val="00B60C3E"/>
    <w:rsid w:val="00B615CB"/>
    <w:rsid w:val="00B61E41"/>
    <w:rsid w:val="00B63E30"/>
    <w:rsid w:val="00B645FA"/>
    <w:rsid w:val="00B64775"/>
    <w:rsid w:val="00B64F04"/>
    <w:rsid w:val="00B657AB"/>
    <w:rsid w:val="00B65AF9"/>
    <w:rsid w:val="00B663CD"/>
    <w:rsid w:val="00B67B4F"/>
    <w:rsid w:val="00B702CD"/>
    <w:rsid w:val="00B72EBB"/>
    <w:rsid w:val="00B73288"/>
    <w:rsid w:val="00B74FE2"/>
    <w:rsid w:val="00B763BE"/>
    <w:rsid w:val="00B7749A"/>
    <w:rsid w:val="00B779BB"/>
    <w:rsid w:val="00B77B07"/>
    <w:rsid w:val="00B77BB8"/>
    <w:rsid w:val="00B800EC"/>
    <w:rsid w:val="00B81718"/>
    <w:rsid w:val="00B85A97"/>
    <w:rsid w:val="00B8600B"/>
    <w:rsid w:val="00B86278"/>
    <w:rsid w:val="00B86AF6"/>
    <w:rsid w:val="00B86E2A"/>
    <w:rsid w:val="00B877AA"/>
    <w:rsid w:val="00B87C87"/>
    <w:rsid w:val="00B87E3D"/>
    <w:rsid w:val="00B909E7"/>
    <w:rsid w:val="00B91CFF"/>
    <w:rsid w:val="00B9389E"/>
    <w:rsid w:val="00B946A8"/>
    <w:rsid w:val="00B94EB5"/>
    <w:rsid w:val="00B966FB"/>
    <w:rsid w:val="00B96EA4"/>
    <w:rsid w:val="00B97282"/>
    <w:rsid w:val="00B97A3E"/>
    <w:rsid w:val="00B97A65"/>
    <w:rsid w:val="00BA101D"/>
    <w:rsid w:val="00BA2F02"/>
    <w:rsid w:val="00BA2FFD"/>
    <w:rsid w:val="00BA3492"/>
    <w:rsid w:val="00BA428A"/>
    <w:rsid w:val="00BA4ED9"/>
    <w:rsid w:val="00BA5023"/>
    <w:rsid w:val="00BA5365"/>
    <w:rsid w:val="00BA58B6"/>
    <w:rsid w:val="00BA62AD"/>
    <w:rsid w:val="00BA6DBD"/>
    <w:rsid w:val="00BB0267"/>
    <w:rsid w:val="00BB078B"/>
    <w:rsid w:val="00BB0DE7"/>
    <w:rsid w:val="00BB0E0C"/>
    <w:rsid w:val="00BB37AF"/>
    <w:rsid w:val="00BB4769"/>
    <w:rsid w:val="00BB4C08"/>
    <w:rsid w:val="00BB4FDA"/>
    <w:rsid w:val="00BB61BE"/>
    <w:rsid w:val="00BB6AC3"/>
    <w:rsid w:val="00BB779D"/>
    <w:rsid w:val="00BC050A"/>
    <w:rsid w:val="00BC066A"/>
    <w:rsid w:val="00BC122C"/>
    <w:rsid w:val="00BC17A9"/>
    <w:rsid w:val="00BC1866"/>
    <w:rsid w:val="00BC1DBD"/>
    <w:rsid w:val="00BC2414"/>
    <w:rsid w:val="00BC322A"/>
    <w:rsid w:val="00BC5092"/>
    <w:rsid w:val="00BC526B"/>
    <w:rsid w:val="00BC5737"/>
    <w:rsid w:val="00BC5EB0"/>
    <w:rsid w:val="00BC65A7"/>
    <w:rsid w:val="00BD1747"/>
    <w:rsid w:val="00BD3C68"/>
    <w:rsid w:val="00BD421D"/>
    <w:rsid w:val="00BD4493"/>
    <w:rsid w:val="00BD5052"/>
    <w:rsid w:val="00BD6B87"/>
    <w:rsid w:val="00BD73FC"/>
    <w:rsid w:val="00BD79B1"/>
    <w:rsid w:val="00BE03D0"/>
    <w:rsid w:val="00BE04D9"/>
    <w:rsid w:val="00BE08EF"/>
    <w:rsid w:val="00BE0BCC"/>
    <w:rsid w:val="00BE4614"/>
    <w:rsid w:val="00BE4E6F"/>
    <w:rsid w:val="00BE5100"/>
    <w:rsid w:val="00BE529D"/>
    <w:rsid w:val="00BE53DD"/>
    <w:rsid w:val="00BE573E"/>
    <w:rsid w:val="00BE59E2"/>
    <w:rsid w:val="00BE6584"/>
    <w:rsid w:val="00BE6637"/>
    <w:rsid w:val="00BE749B"/>
    <w:rsid w:val="00BE7D8D"/>
    <w:rsid w:val="00BF10E8"/>
    <w:rsid w:val="00BF2033"/>
    <w:rsid w:val="00BF3158"/>
    <w:rsid w:val="00BF3169"/>
    <w:rsid w:val="00BF34E0"/>
    <w:rsid w:val="00BF51B7"/>
    <w:rsid w:val="00BF56BE"/>
    <w:rsid w:val="00BF6676"/>
    <w:rsid w:val="00BF7BD9"/>
    <w:rsid w:val="00C004DD"/>
    <w:rsid w:val="00C00953"/>
    <w:rsid w:val="00C00F38"/>
    <w:rsid w:val="00C021B2"/>
    <w:rsid w:val="00C0314D"/>
    <w:rsid w:val="00C03312"/>
    <w:rsid w:val="00C03532"/>
    <w:rsid w:val="00C039A5"/>
    <w:rsid w:val="00C03A04"/>
    <w:rsid w:val="00C03C67"/>
    <w:rsid w:val="00C046F7"/>
    <w:rsid w:val="00C064FE"/>
    <w:rsid w:val="00C066AB"/>
    <w:rsid w:val="00C06EA1"/>
    <w:rsid w:val="00C10C0B"/>
    <w:rsid w:val="00C10DD5"/>
    <w:rsid w:val="00C1122F"/>
    <w:rsid w:val="00C11A6C"/>
    <w:rsid w:val="00C11F76"/>
    <w:rsid w:val="00C12989"/>
    <w:rsid w:val="00C13567"/>
    <w:rsid w:val="00C13C61"/>
    <w:rsid w:val="00C14D9F"/>
    <w:rsid w:val="00C15A27"/>
    <w:rsid w:val="00C15FEF"/>
    <w:rsid w:val="00C165A1"/>
    <w:rsid w:val="00C1776A"/>
    <w:rsid w:val="00C20301"/>
    <w:rsid w:val="00C20BBA"/>
    <w:rsid w:val="00C20FFB"/>
    <w:rsid w:val="00C22519"/>
    <w:rsid w:val="00C22725"/>
    <w:rsid w:val="00C22C7B"/>
    <w:rsid w:val="00C22F12"/>
    <w:rsid w:val="00C2305C"/>
    <w:rsid w:val="00C233D0"/>
    <w:rsid w:val="00C2380D"/>
    <w:rsid w:val="00C24162"/>
    <w:rsid w:val="00C24E78"/>
    <w:rsid w:val="00C2509D"/>
    <w:rsid w:val="00C26C06"/>
    <w:rsid w:val="00C2796E"/>
    <w:rsid w:val="00C27A2E"/>
    <w:rsid w:val="00C302BD"/>
    <w:rsid w:val="00C32176"/>
    <w:rsid w:val="00C344DC"/>
    <w:rsid w:val="00C34ABD"/>
    <w:rsid w:val="00C353CF"/>
    <w:rsid w:val="00C35F0A"/>
    <w:rsid w:val="00C35F43"/>
    <w:rsid w:val="00C363A9"/>
    <w:rsid w:val="00C36603"/>
    <w:rsid w:val="00C36C55"/>
    <w:rsid w:val="00C37088"/>
    <w:rsid w:val="00C3715E"/>
    <w:rsid w:val="00C40316"/>
    <w:rsid w:val="00C408C2"/>
    <w:rsid w:val="00C408D5"/>
    <w:rsid w:val="00C40B77"/>
    <w:rsid w:val="00C41401"/>
    <w:rsid w:val="00C41D3C"/>
    <w:rsid w:val="00C43801"/>
    <w:rsid w:val="00C44A07"/>
    <w:rsid w:val="00C44BDC"/>
    <w:rsid w:val="00C45BFB"/>
    <w:rsid w:val="00C45DCE"/>
    <w:rsid w:val="00C46085"/>
    <w:rsid w:val="00C46D15"/>
    <w:rsid w:val="00C50C7D"/>
    <w:rsid w:val="00C50FF9"/>
    <w:rsid w:val="00C52889"/>
    <w:rsid w:val="00C52D5A"/>
    <w:rsid w:val="00C54B14"/>
    <w:rsid w:val="00C56C58"/>
    <w:rsid w:val="00C60320"/>
    <w:rsid w:val="00C60A94"/>
    <w:rsid w:val="00C6352A"/>
    <w:rsid w:val="00C63D29"/>
    <w:rsid w:val="00C64538"/>
    <w:rsid w:val="00C65B2D"/>
    <w:rsid w:val="00C65C5D"/>
    <w:rsid w:val="00C65DA0"/>
    <w:rsid w:val="00C6656A"/>
    <w:rsid w:val="00C66C03"/>
    <w:rsid w:val="00C711E5"/>
    <w:rsid w:val="00C72816"/>
    <w:rsid w:val="00C730CB"/>
    <w:rsid w:val="00C731FC"/>
    <w:rsid w:val="00C73586"/>
    <w:rsid w:val="00C73782"/>
    <w:rsid w:val="00C74107"/>
    <w:rsid w:val="00C80D90"/>
    <w:rsid w:val="00C81B05"/>
    <w:rsid w:val="00C82179"/>
    <w:rsid w:val="00C83607"/>
    <w:rsid w:val="00C836EE"/>
    <w:rsid w:val="00C83ADF"/>
    <w:rsid w:val="00C83AEE"/>
    <w:rsid w:val="00C84CAA"/>
    <w:rsid w:val="00C85531"/>
    <w:rsid w:val="00C85563"/>
    <w:rsid w:val="00C85AC7"/>
    <w:rsid w:val="00C85B0B"/>
    <w:rsid w:val="00C87F13"/>
    <w:rsid w:val="00C9003E"/>
    <w:rsid w:val="00C9045E"/>
    <w:rsid w:val="00C90466"/>
    <w:rsid w:val="00C906CD"/>
    <w:rsid w:val="00C90962"/>
    <w:rsid w:val="00C90C8A"/>
    <w:rsid w:val="00C90F10"/>
    <w:rsid w:val="00C9133D"/>
    <w:rsid w:val="00C918B8"/>
    <w:rsid w:val="00C91F02"/>
    <w:rsid w:val="00C92840"/>
    <w:rsid w:val="00C934E0"/>
    <w:rsid w:val="00C94A2F"/>
    <w:rsid w:val="00C94BDC"/>
    <w:rsid w:val="00C961CA"/>
    <w:rsid w:val="00C96242"/>
    <w:rsid w:val="00C96454"/>
    <w:rsid w:val="00C96747"/>
    <w:rsid w:val="00CA08DA"/>
    <w:rsid w:val="00CA0FB8"/>
    <w:rsid w:val="00CA15F3"/>
    <w:rsid w:val="00CA2680"/>
    <w:rsid w:val="00CA3312"/>
    <w:rsid w:val="00CA4D23"/>
    <w:rsid w:val="00CA50CD"/>
    <w:rsid w:val="00CA522F"/>
    <w:rsid w:val="00CA563C"/>
    <w:rsid w:val="00CA567B"/>
    <w:rsid w:val="00CA6716"/>
    <w:rsid w:val="00CA6B37"/>
    <w:rsid w:val="00CA7483"/>
    <w:rsid w:val="00CA7FB2"/>
    <w:rsid w:val="00CB036A"/>
    <w:rsid w:val="00CB0D34"/>
    <w:rsid w:val="00CB1C4E"/>
    <w:rsid w:val="00CB2A98"/>
    <w:rsid w:val="00CB3818"/>
    <w:rsid w:val="00CB43AC"/>
    <w:rsid w:val="00CB5197"/>
    <w:rsid w:val="00CB6164"/>
    <w:rsid w:val="00CB6930"/>
    <w:rsid w:val="00CB79F7"/>
    <w:rsid w:val="00CC18C0"/>
    <w:rsid w:val="00CC1939"/>
    <w:rsid w:val="00CC23EB"/>
    <w:rsid w:val="00CC42D4"/>
    <w:rsid w:val="00CC4364"/>
    <w:rsid w:val="00CC64E3"/>
    <w:rsid w:val="00CC7712"/>
    <w:rsid w:val="00CC774A"/>
    <w:rsid w:val="00CD179A"/>
    <w:rsid w:val="00CD2030"/>
    <w:rsid w:val="00CD2536"/>
    <w:rsid w:val="00CD3DB8"/>
    <w:rsid w:val="00CD407F"/>
    <w:rsid w:val="00CD4ED2"/>
    <w:rsid w:val="00CD548B"/>
    <w:rsid w:val="00CD5740"/>
    <w:rsid w:val="00CD6E49"/>
    <w:rsid w:val="00CD704E"/>
    <w:rsid w:val="00CD7420"/>
    <w:rsid w:val="00CD799F"/>
    <w:rsid w:val="00CD7A68"/>
    <w:rsid w:val="00CE0137"/>
    <w:rsid w:val="00CE0BA7"/>
    <w:rsid w:val="00CE2FAA"/>
    <w:rsid w:val="00CE36EF"/>
    <w:rsid w:val="00CE3FC3"/>
    <w:rsid w:val="00CE4C13"/>
    <w:rsid w:val="00CE552B"/>
    <w:rsid w:val="00CE6ACB"/>
    <w:rsid w:val="00CE6D09"/>
    <w:rsid w:val="00CE72DC"/>
    <w:rsid w:val="00CF0105"/>
    <w:rsid w:val="00CF0E4D"/>
    <w:rsid w:val="00CF19C6"/>
    <w:rsid w:val="00CF230D"/>
    <w:rsid w:val="00CF2A98"/>
    <w:rsid w:val="00CF43C6"/>
    <w:rsid w:val="00CF5489"/>
    <w:rsid w:val="00CF7615"/>
    <w:rsid w:val="00CF7796"/>
    <w:rsid w:val="00CF7823"/>
    <w:rsid w:val="00CF78DA"/>
    <w:rsid w:val="00D003F8"/>
    <w:rsid w:val="00D0052C"/>
    <w:rsid w:val="00D01540"/>
    <w:rsid w:val="00D01AFE"/>
    <w:rsid w:val="00D01B9F"/>
    <w:rsid w:val="00D02757"/>
    <w:rsid w:val="00D02A5B"/>
    <w:rsid w:val="00D02FB7"/>
    <w:rsid w:val="00D04613"/>
    <w:rsid w:val="00D05C77"/>
    <w:rsid w:val="00D07581"/>
    <w:rsid w:val="00D07739"/>
    <w:rsid w:val="00D10769"/>
    <w:rsid w:val="00D11642"/>
    <w:rsid w:val="00D116C7"/>
    <w:rsid w:val="00D13AC5"/>
    <w:rsid w:val="00D13C39"/>
    <w:rsid w:val="00D149CF"/>
    <w:rsid w:val="00D14A15"/>
    <w:rsid w:val="00D14C59"/>
    <w:rsid w:val="00D14E5F"/>
    <w:rsid w:val="00D14FB2"/>
    <w:rsid w:val="00D15B6C"/>
    <w:rsid w:val="00D164EA"/>
    <w:rsid w:val="00D16754"/>
    <w:rsid w:val="00D17548"/>
    <w:rsid w:val="00D17604"/>
    <w:rsid w:val="00D17A85"/>
    <w:rsid w:val="00D17CC6"/>
    <w:rsid w:val="00D2041E"/>
    <w:rsid w:val="00D20454"/>
    <w:rsid w:val="00D20D10"/>
    <w:rsid w:val="00D2153B"/>
    <w:rsid w:val="00D23801"/>
    <w:rsid w:val="00D25AEC"/>
    <w:rsid w:val="00D25B2F"/>
    <w:rsid w:val="00D27D36"/>
    <w:rsid w:val="00D27E9B"/>
    <w:rsid w:val="00D3037E"/>
    <w:rsid w:val="00D305AC"/>
    <w:rsid w:val="00D30BF9"/>
    <w:rsid w:val="00D31FFD"/>
    <w:rsid w:val="00D32074"/>
    <w:rsid w:val="00D32376"/>
    <w:rsid w:val="00D326DD"/>
    <w:rsid w:val="00D33DBD"/>
    <w:rsid w:val="00D341C9"/>
    <w:rsid w:val="00D3447D"/>
    <w:rsid w:val="00D3488B"/>
    <w:rsid w:val="00D34A8C"/>
    <w:rsid w:val="00D35F32"/>
    <w:rsid w:val="00D361DE"/>
    <w:rsid w:val="00D37427"/>
    <w:rsid w:val="00D3793E"/>
    <w:rsid w:val="00D37E78"/>
    <w:rsid w:val="00D37FB2"/>
    <w:rsid w:val="00D404C7"/>
    <w:rsid w:val="00D41A6A"/>
    <w:rsid w:val="00D420E0"/>
    <w:rsid w:val="00D4233A"/>
    <w:rsid w:val="00D43E3F"/>
    <w:rsid w:val="00D44B3D"/>
    <w:rsid w:val="00D453A0"/>
    <w:rsid w:val="00D46787"/>
    <w:rsid w:val="00D4691A"/>
    <w:rsid w:val="00D46C4C"/>
    <w:rsid w:val="00D51635"/>
    <w:rsid w:val="00D51F18"/>
    <w:rsid w:val="00D52DA3"/>
    <w:rsid w:val="00D52E5A"/>
    <w:rsid w:val="00D53537"/>
    <w:rsid w:val="00D5360E"/>
    <w:rsid w:val="00D54E49"/>
    <w:rsid w:val="00D54E9E"/>
    <w:rsid w:val="00D551C8"/>
    <w:rsid w:val="00D55972"/>
    <w:rsid w:val="00D564BB"/>
    <w:rsid w:val="00D565FA"/>
    <w:rsid w:val="00D5674B"/>
    <w:rsid w:val="00D568ED"/>
    <w:rsid w:val="00D56BF9"/>
    <w:rsid w:val="00D56E3F"/>
    <w:rsid w:val="00D571B4"/>
    <w:rsid w:val="00D6014E"/>
    <w:rsid w:val="00D6063B"/>
    <w:rsid w:val="00D61F15"/>
    <w:rsid w:val="00D624A9"/>
    <w:rsid w:val="00D630E7"/>
    <w:rsid w:val="00D640BA"/>
    <w:rsid w:val="00D6444B"/>
    <w:rsid w:val="00D64C56"/>
    <w:rsid w:val="00D66410"/>
    <w:rsid w:val="00D66F17"/>
    <w:rsid w:val="00D700E5"/>
    <w:rsid w:val="00D70900"/>
    <w:rsid w:val="00D71B77"/>
    <w:rsid w:val="00D725CA"/>
    <w:rsid w:val="00D74A87"/>
    <w:rsid w:val="00D755DE"/>
    <w:rsid w:val="00D7587B"/>
    <w:rsid w:val="00D75CE3"/>
    <w:rsid w:val="00D76186"/>
    <w:rsid w:val="00D771E9"/>
    <w:rsid w:val="00D7771F"/>
    <w:rsid w:val="00D817F1"/>
    <w:rsid w:val="00D825BC"/>
    <w:rsid w:val="00D8414C"/>
    <w:rsid w:val="00D844B1"/>
    <w:rsid w:val="00D86C20"/>
    <w:rsid w:val="00D86DD4"/>
    <w:rsid w:val="00D90998"/>
    <w:rsid w:val="00D909BB"/>
    <w:rsid w:val="00D91D92"/>
    <w:rsid w:val="00D92529"/>
    <w:rsid w:val="00D92870"/>
    <w:rsid w:val="00D94BD0"/>
    <w:rsid w:val="00D973C9"/>
    <w:rsid w:val="00DA1613"/>
    <w:rsid w:val="00DA29C5"/>
    <w:rsid w:val="00DA2AEB"/>
    <w:rsid w:val="00DA330A"/>
    <w:rsid w:val="00DA4300"/>
    <w:rsid w:val="00DA5AAB"/>
    <w:rsid w:val="00DA671A"/>
    <w:rsid w:val="00DA6858"/>
    <w:rsid w:val="00DA7233"/>
    <w:rsid w:val="00DA7CBB"/>
    <w:rsid w:val="00DB08FA"/>
    <w:rsid w:val="00DB1637"/>
    <w:rsid w:val="00DB1CD7"/>
    <w:rsid w:val="00DB2086"/>
    <w:rsid w:val="00DB2651"/>
    <w:rsid w:val="00DB2A1C"/>
    <w:rsid w:val="00DB30B1"/>
    <w:rsid w:val="00DB31FF"/>
    <w:rsid w:val="00DB3ECD"/>
    <w:rsid w:val="00DB4717"/>
    <w:rsid w:val="00DB75E7"/>
    <w:rsid w:val="00DB79D5"/>
    <w:rsid w:val="00DB7F8E"/>
    <w:rsid w:val="00DC00E8"/>
    <w:rsid w:val="00DC0F8C"/>
    <w:rsid w:val="00DC12C8"/>
    <w:rsid w:val="00DC1C61"/>
    <w:rsid w:val="00DC36E8"/>
    <w:rsid w:val="00DC5C68"/>
    <w:rsid w:val="00DC6AB5"/>
    <w:rsid w:val="00DC6F31"/>
    <w:rsid w:val="00DC7004"/>
    <w:rsid w:val="00DC7FFD"/>
    <w:rsid w:val="00DD0277"/>
    <w:rsid w:val="00DD1129"/>
    <w:rsid w:val="00DD1B11"/>
    <w:rsid w:val="00DD1B33"/>
    <w:rsid w:val="00DD1CE2"/>
    <w:rsid w:val="00DD645B"/>
    <w:rsid w:val="00DD6667"/>
    <w:rsid w:val="00DD6D82"/>
    <w:rsid w:val="00DD786C"/>
    <w:rsid w:val="00DD7E6D"/>
    <w:rsid w:val="00DE045E"/>
    <w:rsid w:val="00DE1240"/>
    <w:rsid w:val="00DE1AA5"/>
    <w:rsid w:val="00DE1E1F"/>
    <w:rsid w:val="00DE231A"/>
    <w:rsid w:val="00DE23D6"/>
    <w:rsid w:val="00DE2825"/>
    <w:rsid w:val="00DE29B9"/>
    <w:rsid w:val="00DE2CB6"/>
    <w:rsid w:val="00DE2DDE"/>
    <w:rsid w:val="00DE30B8"/>
    <w:rsid w:val="00DE395F"/>
    <w:rsid w:val="00DE423F"/>
    <w:rsid w:val="00DE4978"/>
    <w:rsid w:val="00DE5039"/>
    <w:rsid w:val="00DE5414"/>
    <w:rsid w:val="00DE5BAE"/>
    <w:rsid w:val="00DE7566"/>
    <w:rsid w:val="00DE7E46"/>
    <w:rsid w:val="00DF066D"/>
    <w:rsid w:val="00DF0C37"/>
    <w:rsid w:val="00DF135C"/>
    <w:rsid w:val="00DF24FD"/>
    <w:rsid w:val="00DF2506"/>
    <w:rsid w:val="00DF2F26"/>
    <w:rsid w:val="00DF301A"/>
    <w:rsid w:val="00DF3469"/>
    <w:rsid w:val="00DF3BE2"/>
    <w:rsid w:val="00DF4E2C"/>
    <w:rsid w:val="00DF4E34"/>
    <w:rsid w:val="00DF4F1B"/>
    <w:rsid w:val="00DF5ACC"/>
    <w:rsid w:val="00DF5CF7"/>
    <w:rsid w:val="00DF6A93"/>
    <w:rsid w:val="00DF75EC"/>
    <w:rsid w:val="00DF7D56"/>
    <w:rsid w:val="00E002D6"/>
    <w:rsid w:val="00E00E96"/>
    <w:rsid w:val="00E0133D"/>
    <w:rsid w:val="00E0199E"/>
    <w:rsid w:val="00E019ED"/>
    <w:rsid w:val="00E01B31"/>
    <w:rsid w:val="00E01E09"/>
    <w:rsid w:val="00E02392"/>
    <w:rsid w:val="00E0312F"/>
    <w:rsid w:val="00E03889"/>
    <w:rsid w:val="00E04C48"/>
    <w:rsid w:val="00E05C97"/>
    <w:rsid w:val="00E05DA6"/>
    <w:rsid w:val="00E06065"/>
    <w:rsid w:val="00E06A81"/>
    <w:rsid w:val="00E07901"/>
    <w:rsid w:val="00E079C6"/>
    <w:rsid w:val="00E10BFA"/>
    <w:rsid w:val="00E1262D"/>
    <w:rsid w:val="00E1273C"/>
    <w:rsid w:val="00E128A2"/>
    <w:rsid w:val="00E1434A"/>
    <w:rsid w:val="00E146CF"/>
    <w:rsid w:val="00E14BED"/>
    <w:rsid w:val="00E15BA6"/>
    <w:rsid w:val="00E17711"/>
    <w:rsid w:val="00E211F7"/>
    <w:rsid w:val="00E23501"/>
    <w:rsid w:val="00E23C05"/>
    <w:rsid w:val="00E2407B"/>
    <w:rsid w:val="00E2425F"/>
    <w:rsid w:val="00E242F0"/>
    <w:rsid w:val="00E245B0"/>
    <w:rsid w:val="00E2461C"/>
    <w:rsid w:val="00E247E2"/>
    <w:rsid w:val="00E24B86"/>
    <w:rsid w:val="00E24EF9"/>
    <w:rsid w:val="00E27F00"/>
    <w:rsid w:val="00E302AD"/>
    <w:rsid w:val="00E30431"/>
    <w:rsid w:val="00E304EB"/>
    <w:rsid w:val="00E329D0"/>
    <w:rsid w:val="00E330AD"/>
    <w:rsid w:val="00E33746"/>
    <w:rsid w:val="00E342B3"/>
    <w:rsid w:val="00E3451F"/>
    <w:rsid w:val="00E3469B"/>
    <w:rsid w:val="00E34B80"/>
    <w:rsid w:val="00E3590B"/>
    <w:rsid w:val="00E36ADF"/>
    <w:rsid w:val="00E36B53"/>
    <w:rsid w:val="00E37585"/>
    <w:rsid w:val="00E40652"/>
    <w:rsid w:val="00E41B64"/>
    <w:rsid w:val="00E4203F"/>
    <w:rsid w:val="00E422B5"/>
    <w:rsid w:val="00E42C35"/>
    <w:rsid w:val="00E43E70"/>
    <w:rsid w:val="00E447D5"/>
    <w:rsid w:val="00E44995"/>
    <w:rsid w:val="00E4557B"/>
    <w:rsid w:val="00E469D5"/>
    <w:rsid w:val="00E46CD5"/>
    <w:rsid w:val="00E500D9"/>
    <w:rsid w:val="00E51AB5"/>
    <w:rsid w:val="00E51DFD"/>
    <w:rsid w:val="00E52345"/>
    <w:rsid w:val="00E52763"/>
    <w:rsid w:val="00E53948"/>
    <w:rsid w:val="00E5411A"/>
    <w:rsid w:val="00E55509"/>
    <w:rsid w:val="00E5619A"/>
    <w:rsid w:val="00E563AE"/>
    <w:rsid w:val="00E565F4"/>
    <w:rsid w:val="00E568D9"/>
    <w:rsid w:val="00E56E35"/>
    <w:rsid w:val="00E60B3B"/>
    <w:rsid w:val="00E61029"/>
    <w:rsid w:val="00E62BF6"/>
    <w:rsid w:val="00E638B2"/>
    <w:rsid w:val="00E64A96"/>
    <w:rsid w:val="00E65B70"/>
    <w:rsid w:val="00E66288"/>
    <w:rsid w:val="00E662CD"/>
    <w:rsid w:val="00E67427"/>
    <w:rsid w:val="00E676F1"/>
    <w:rsid w:val="00E70088"/>
    <w:rsid w:val="00E705FE"/>
    <w:rsid w:val="00E73271"/>
    <w:rsid w:val="00E735DA"/>
    <w:rsid w:val="00E73F5C"/>
    <w:rsid w:val="00E74214"/>
    <w:rsid w:val="00E74762"/>
    <w:rsid w:val="00E74D52"/>
    <w:rsid w:val="00E75855"/>
    <w:rsid w:val="00E75D63"/>
    <w:rsid w:val="00E7609C"/>
    <w:rsid w:val="00E80278"/>
    <w:rsid w:val="00E80724"/>
    <w:rsid w:val="00E80E3F"/>
    <w:rsid w:val="00E814F5"/>
    <w:rsid w:val="00E82556"/>
    <w:rsid w:val="00E83A40"/>
    <w:rsid w:val="00E84688"/>
    <w:rsid w:val="00E85288"/>
    <w:rsid w:val="00E85CBE"/>
    <w:rsid w:val="00E86566"/>
    <w:rsid w:val="00E875F5"/>
    <w:rsid w:val="00E905D8"/>
    <w:rsid w:val="00E906F6"/>
    <w:rsid w:val="00E92527"/>
    <w:rsid w:val="00E92A93"/>
    <w:rsid w:val="00E93620"/>
    <w:rsid w:val="00E9567F"/>
    <w:rsid w:val="00E959A0"/>
    <w:rsid w:val="00E969FC"/>
    <w:rsid w:val="00E97045"/>
    <w:rsid w:val="00E97DA3"/>
    <w:rsid w:val="00EA1086"/>
    <w:rsid w:val="00EA270C"/>
    <w:rsid w:val="00EA3185"/>
    <w:rsid w:val="00EA36EA"/>
    <w:rsid w:val="00EA443F"/>
    <w:rsid w:val="00EA466B"/>
    <w:rsid w:val="00EA5CB5"/>
    <w:rsid w:val="00EA5CF4"/>
    <w:rsid w:val="00EA67AD"/>
    <w:rsid w:val="00EA72FC"/>
    <w:rsid w:val="00EA7E45"/>
    <w:rsid w:val="00EB09B9"/>
    <w:rsid w:val="00EB3404"/>
    <w:rsid w:val="00EB3599"/>
    <w:rsid w:val="00EB3C52"/>
    <w:rsid w:val="00EB5799"/>
    <w:rsid w:val="00EB76F7"/>
    <w:rsid w:val="00EB7CB1"/>
    <w:rsid w:val="00EC01B9"/>
    <w:rsid w:val="00EC0569"/>
    <w:rsid w:val="00EC084D"/>
    <w:rsid w:val="00EC0C7B"/>
    <w:rsid w:val="00EC1C35"/>
    <w:rsid w:val="00EC1F63"/>
    <w:rsid w:val="00EC358F"/>
    <w:rsid w:val="00EC3F0C"/>
    <w:rsid w:val="00EC5C49"/>
    <w:rsid w:val="00EC5E45"/>
    <w:rsid w:val="00EC5ED6"/>
    <w:rsid w:val="00EC608C"/>
    <w:rsid w:val="00EC61C2"/>
    <w:rsid w:val="00EC6DE5"/>
    <w:rsid w:val="00ED0557"/>
    <w:rsid w:val="00ED0CF0"/>
    <w:rsid w:val="00ED34D4"/>
    <w:rsid w:val="00ED3D84"/>
    <w:rsid w:val="00ED42FF"/>
    <w:rsid w:val="00ED5E6C"/>
    <w:rsid w:val="00ED766C"/>
    <w:rsid w:val="00ED76FB"/>
    <w:rsid w:val="00EE05C2"/>
    <w:rsid w:val="00EE0D01"/>
    <w:rsid w:val="00EE30EE"/>
    <w:rsid w:val="00EE3C6D"/>
    <w:rsid w:val="00EE4028"/>
    <w:rsid w:val="00EE4C6E"/>
    <w:rsid w:val="00EE5135"/>
    <w:rsid w:val="00EE558C"/>
    <w:rsid w:val="00EE61BE"/>
    <w:rsid w:val="00EE6DE6"/>
    <w:rsid w:val="00EF057C"/>
    <w:rsid w:val="00EF1D14"/>
    <w:rsid w:val="00EF4685"/>
    <w:rsid w:val="00EF4FEE"/>
    <w:rsid w:val="00EF6873"/>
    <w:rsid w:val="00EF6F24"/>
    <w:rsid w:val="00EF7143"/>
    <w:rsid w:val="00F0080B"/>
    <w:rsid w:val="00F00BE1"/>
    <w:rsid w:val="00F01B31"/>
    <w:rsid w:val="00F02D9C"/>
    <w:rsid w:val="00F038D5"/>
    <w:rsid w:val="00F03AB9"/>
    <w:rsid w:val="00F03F4E"/>
    <w:rsid w:val="00F0439A"/>
    <w:rsid w:val="00F06479"/>
    <w:rsid w:val="00F076C5"/>
    <w:rsid w:val="00F10B0A"/>
    <w:rsid w:val="00F120D9"/>
    <w:rsid w:val="00F124BE"/>
    <w:rsid w:val="00F125DE"/>
    <w:rsid w:val="00F12A9F"/>
    <w:rsid w:val="00F13137"/>
    <w:rsid w:val="00F14C13"/>
    <w:rsid w:val="00F211DE"/>
    <w:rsid w:val="00F2254A"/>
    <w:rsid w:val="00F22EDB"/>
    <w:rsid w:val="00F23570"/>
    <w:rsid w:val="00F24232"/>
    <w:rsid w:val="00F24E8D"/>
    <w:rsid w:val="00F2526C"/>
    <w:rsid w:val="00F27170"/>
    <w:rsid w:val="00F30016"/>
    <w:rsid w:val="00F3058F"/>
    <w:rsid w:val="00F30CE5"/>
    <w:rsid w:val="00F3144A"/>
    <w:rsid w:val="00F31C75"/>
    <w:rsid w:val="00F32543"/>
    <w:rsid w:val="00F33277"/>
    <w:rsid w:val="00F339D7"/>
    <w:rsid w:val="00F33CE0"/>
    <w:rsid w:val="00F3402A"/>
    <w:rsid w:val="00F340CD"/>
    <w:rsid w:val="00F341B5"/>
    <w:rsid w:val="00F341CC"/>
    <w:rsid w:val="00F342DC"/>
    <w:rsid w:val="00F34E67"/>
    <w:rsid w:val="00F35E63"/>
    <w:rsid w:val="00F36B6C"/>
    <w:rsid w:val="00F36D10"/>
    <w:rsid w:val="00F370DC"/>
    <w:rsid w:val="00F37566"/>
    <w:rsid w:val="00F37C18"/>
    <w:rsid w:val="00F37E5B"/>
    <w:rsid w:val="00F40CAB"/>
    <w:rsid w:val="00F4352E"/>
    <w:rsid w:val="00F43960"/>
    <w:rsid w:val="00F43C3C"/>
    <w:rsid w:val="00F459C7"/>
    <w:rsid w:val="00F45D8C"/>
    <w:rsid w:val="00F468CA"/>
    <w:rsid w:val="00F47C5C"/>
    <w:rsid w:val="00F50173"/>
    <w:rsid w:val="00F53166"/>
    <w:rsid w:val="00F54856"/>
    <w:rsid w:val="00F55337"/>
    <w:rsid w:val="00F5539B"/>
    <w:rsid w:val="00F5565E"/>
    <w:rsid w:val="00F55D35"/>
    <w:rsid w:val="00F56AF3"/>
    <w:rsid w:val="00F56CB9"/>
    <w:rsid w:val="00F57650"/>
    <w:rsid w:val="00F579FC"/>
    <w:rsid w:val="00F57FD9"/>
    <w:rsid w:val="00F6089D"/>
    <w:rsid w:val="00F60C74"/>
    <w:rsid w:val="00F61841"/>
    <w:rsid w:val="00F62773"/>
    <w:rsid w:val="00F62FE5"/>
    <w:rsid w:val="00F64DD3"/>
    <w:rsid w:val="00F64F51"/>
    <w:rsid w:val="00F66122"/>
    <w:rsid w:val="00F666FD"/>
    <w:rsid w:val="00F67099"/>
    <w:rsid w:val="00F672F1"/>
    <w:rsid w:val="00F67A35"/>
    <w:rsid w:val="00F72620"/>
    <w:rsid w:val="00F73930"/>
    <w:rsid w:val="00F759AD"/>
    <w:rsid w:val="00F765E8"/>
    <w:rsid w:val="00F7768D"/>
    <w:rsid w:val="00F80F3C"/>
    <w:rsid w:val="00F8200C"/>
    <w:rsid w:val="00F856F0"/>
    <w:rsid w:val="00F85D77"/>
    <w:rsid w:val="00F86D88"/>
    <w:rsid w:val="00F87FA7"/>
    <w:rsid w:val="00F9002C"/>
    <w:rsid w:val="00F90255"/>
    <w:rsid w:val="00F90898"/>
    <w:rsid w:val="00F911DD"/>
    <w:rsid w:val="00F914C8"/>
    <w:rsid w:val="00F914EA"/>
    <w:rsid w:val="00F91839"/>
    <w:rsid w:val="00F91CC0"/>
    <w:rsid w:val="00F92EAE"/>
    <w:rsid w:val="00F92EEE"/>
    <w:rsid w:val="00F945B2"/>
    <w:rsid w:val="00F9473C"/>
    <w:rsid w:val="00F947A1"/>
    <w:rsid w:val="00FA0942"/>
    <w:rsid w:val="00FA3D8C"/>
    <w:rsid w:val="00FA40A3"/>
    <w:rsid w:val="00FA427F"/>
    <w:rsid w:val="00FA45CD"/>
    <w:rsid w:val="00FA5B17"/>
    <w:rsid w:val="00FA6924"/>
    <w:rsid w:val="00FB26BD"/>
    <w:rsid w:val="00FB2DE1"/>
    <w:rsid w:val="00FB33FA"/>
    <w:rsid w:val="00FB3B56"/>
    <w:rsid w:val="00FB3BA6"/>
    <w:rsid w:val="00FB4D65"/>
    <w:rsid w:val="00FB56CA"/>
    <w:rsid w:val="00FB5954"/>
    <w:rsid w:val="00FB5B4B"/>
    <w:rsid w:val="00FB6695"/>
    <w:rsid w:val="00FC0253"/>
    <w:rsid w:val="00FC085C"/>
    <w:rsid w:val="00FC0CDF"/>
    <w:rsid w:val="00FC0D7C"/>
    <w:rsid w:val="00FC163A"/>
    <w:rsid w:val="00FC183A"/>
    <w:rsid w:val="00FC19F5"/>
    <w:rsid w:val="00FC3D1C"/>
    <w:rsid w:val="00FC51C4"/>
    <w:rsid w:val="00FC5656"/>
    <w:rsid w:val="00FC5F90"/>
    <w:rsid w:val="00FC64F3"/>
    <w:rsid w:val="00FC72E0"/>
    <w:rsid w:val="00FD08A7"/>
    <w:rsid w:val="00FD1295"/>
    <w:rsid w:val="00FD167C"/>
    <w:rsid w:val="00FD29E9"/>
    <w:rsid w:val="00FD2E55"/>
    <w:rsid w:val="00FD2FA9"/>
    <w:rsid w:val="00FD3572"/>
    <w:rsid w:val="00FD36D4"/>
    <w:rsid w:val="00FD510B"/>
    <w:rsid w:val="00FD5360"/>
    <w:rsid w:val="00FD54CC"/>
    <w:rsid w:val="00FD6C8C"/>
    <w:rsid w:val="00FD6DBB"/>
    <w:rsid w:val="00FD795C"/>
    <w:rsid w:val="00FE06A2"/>
    <w:rsid w:val="00FE0CE6"/>
    <w:rsid w:val="00FE0FBC"/>
    <w:rsid w:val="00FE169D"/>
    <w:rsid w:val="00FE28C8"/>
    <w:rsid w:val="00FE2C3A"/>
    <w:rsid w:val="00FE4CFC"/>
    <w:rsid w:val="00FE5E92"/>
    <w:rsid w:val="00FE62CD"/>
    <w:rsid w:val="00FE6871"/>
    <w:rsid w:val="00FE79EF"/>
    <w:rsid w:val="00FF025A"/>
    <w:rsid w:val="00FF088B"/>
    <w:rsid w:val="00FF0AC4"/>
    <w:rsid w:val="00FF0D1C"/>
    <w:rsid w:val="00FF10AF"/>
    <w:rsid w:val="00FF1304"/>
    <w:rsid w:val="00FF18BB"/>
    <w:rsid w:val="00FF22C2"/>
    <w:rsid w:val="00FF23FB"/>
    <w:rsid w:val="00FF3298"/>
    <w:rsid w:val="00FF334E"/>
    <w:rsid w:val="00FF394B"/>
    <w:rsid w:val="00FF6F14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80A1AAF-7F0F-4C29-9E4F-1098A7CB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</w:style>
  <w:style w:type="character" w:customStyle="1" w:styleId="CorpodetextoChar">
    <w:name w:val="Corpo de texto Char"/>
    <w:basedOn w:val="Fontepargpadro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5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16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18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19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21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styleId="Reviso">
    <w:name w:val="Revision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basedOn w:val="Fontepargpadro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qFormat/>
    <w:rsid w:val="00D825BC"/>
    <w:pPr>
      <w:spacing w:after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DEC%207.750-2012?OpenDocum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juris@tcu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slacao.planalto.gov.br/legisla/legislacao.nsf/Viw_Identificacao/DEC%207.750-2012?OpenDocumen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604EC-6B6A-4CB4-A747-BC7DD0FE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2458</Words>
  <Characters>13279</Characters>
  <Application>Microsoft Office Word</Application>
  <DocSecurity>4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15706</CharactersWithSpaces>
  <SharedDoc>false</SharedDoc>
  <HLinks>
    <vt:vector size="18" baseType="variant">
      <vt:variant>
        <vt:i4>7602203</vt:i4>
      </vt:variant>
      <vt:variant>
        <vt:i4>6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6619139</vt:i4>
      </vt:variant>
      <vt:variant>
        <vt:i4>3</vt:i4>
      </vt:variant>
      <vt:variant>
        <vt:i4>0</vt:i4>
      </vt:variant>
      <vt:variant>
        <vt:i4>5</vt:i4>
      </vt:variant>
      <vt:variant>
        <vt:lpwstr>http://legislacao.planalto.gov.br/legisla/legislacao.nsf/Viw_Identificacao/DEC 7.750-2012?OpenDocument</vt:lpwstr>
      </vt:variant>
      <vt:variant>
        <vt:lpwstr/>
      </vt:variant>
      <vt:variant>
        <vt:i4>6619139</vt:i4>
      </vt:variant>
      <vt:variant>
        <vt:i4>0</vt:i4>
      </vt:variant>
      <vt:variant>
        <vt:i4>0</vt:i4>
      </vt:variant>
      <vt:variant>
        <vt:i4>5</vt:i4>
      </vt:variant>
      <vt:variant>
        <vt:lpwstr>http://legislacao.planalto.gov.br/legisla/legislacao.nsf/Viw_Identificacao/DEC 7.750-2012?OpenDocument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2012-06-18T21:37:00Z</cp:lastPrinted>
  <dcterms:created xsi:type="dcterms:W3CDTF">2015-05-07T12:46:00Z</dcterms:created>
  <dcterms:modified xsi:type="dcterms:W3CDTF">2015-05-07T12:46:00Z</dcterms:modified>
</cp:coreProperties>
</file>