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62" w:rsidRPr="006564F2" w:rsidRDefault="009444E6" w:rsidP="006564F2">
      <w:pPr>
        <w:pStyle w:val="Ttulo8"/>
        <w:tabs>
          <w:tab w:val="right" w:pos="4423"/>
        </w:tabs>
        <w:spacing w:before="0" w:after="0"/>
        <w:ind w:left="0"/>
        <w:rPr>
          <w:rFonts w:ascii="Times New Roman" w:hAnsi="Times New Roman"/>
          <w:b/>
          <w:i w:val="0"/>
          <w:color w:val="000000"/>
          <w:sz w:val="22"/>
          <w:szCs w:val="22"/>
        </w:rPr>
      </w:pPr>
      <w:bookmarkStart w:id="0" w:name="_GoBack"/>
      <w:bookmarkEnd w:id="0"/>
      <w:r w:rsidRPr="006564F2">
        <w:rPr>
          <w:rFonts w:ascii="Times New Roman" w:hAnsi="Times New Roman"/>
          <w:b/>
          <w:i w:val="0"/>
          <w:color w:val="000000"/>
          <w:sz w:val="22"/>
          <w:szCs w:val="22"/>
        </w:rPr>
        <w:t>Sess</w:t>
      </w:r>
      <w:r w:rsidR="003D0153" w:rsidRPr="006564F2">
        <w:rPr>
          <w:rFonts w:ascii="Times New Roman" w:hAnsi="Times New Roman"/>
          <w:b/>
          <w:i w:val="0"/>
          <w:color w:val="000000"/>
          <w:sz w:val="22"/>
          <w:szCs w:val="22"/>
        </w:rPr>
        <w:t>ões</w:t>
      </w:r>
      <w:r w:rsidRPr="006564F2">
        <w:rPr>
          <w:rFonts w:ascii="Times New Roman" w:hAnsi="Times New Roman"/>
          <w:b/>
          <w:i w:val="0"/>
          <w:color w:val="000000"/>
          <w:sz w:val="22"/>
          <w:szCs w:val="22"/>
        </w:rPr>
        <w:t xml:space="preserve">: </w:t>
      </w:r>
      <w:r w:rsidR="00A47D9F">
        <w:rPr>
          <w:rFonts w:ascii="Times New Roman" w:hAnsi="Times New Roman"/>
          <w:b/>
          <w:i w:val="0"/>
          <w:color w:val="000000"/>
          <w:sz w:val="22"/>
          <w:szCs w:val="22"/>
        </w:rPr>
        <w:t>15</w:t>
      </w:r>
      <w:r w:rsidR="003D0153" w:rsidRPr="006564F2">
        <w:rPr>
          <w:rFonts w:ascii="Times New Roman" w:hAnsi="Times New Roman"/>
          <w:b/>
          <w:i w:val="0"/>
          <w:color w:val="000000"/>
          <w:sz w:val="22"/>
          <w:szCs w:val="22"/>
        </w:rPr>
        <w:t xml:space="preserve"> e </w:t>
      </w:r>
      <w:r w:rsidR="00A47D9F">
        <w:rPr>
          <w:rFonts w:ascii="Times New Roman" w:hAnsi="Times New Roman"/>
          <w:b/>
          <w:i w:val="0"/>
          <w:color w:val="000000"/>
          <w:sz w:val="22"/>
          <w:szCs w:val="22"/>
        </w:rPr>
        <w:t>16</w:t>
      </w:r>
      <w:r w:rsidR="005E2A11" w:rsidRPr="006564F2">
        <w:rPr>
          <w:rFonts w:ascii="Times New Roman" w:hAnsi="Times New Roman"/>
          <w:b/>
          <w:i w:val="0"/>
          <w:color w:val="000000"/>
          <w:sz w:val="22"/>
          <w:szCs w:val="22"/>
        </w:rPr>
        <w:t xml:space="preserve"> </w:t>
      </w:r>
      <w:r w:rsidR="00AE591D" w:rsidRPr="006564F2">
        <w:rPr>
          <w:rFonts w:ascii="Times New Roman" w:hAnsi="Times New Roman"/>
          <w:b/>
          <w:i w:val="0"/>
          <w:color w:val="000000"/>
          <w:sz w:val="22"/>
          <w:szCs w:val="22"/>
        </w:rPr>
        <w:t xml:space="preserve">de </w:t>
      </w:r>
      <w:r w:rsidR="000E5EAB" w:rsidRPr="006564F2">
        <w:rPr>
          <w:rFonts w:ascii="Times New Roman" w:hAnsi="Times New Roman"/>
          <w:b/>
          <w:i w:val="0"/>
          <w:color w:val="000000"/>
          <w:sz w:val="22"/>
          <w:szCs w:val="22"/>
        </w:rPr>
        <w:t>maio</w:t>
      </w:r>
      <w:r w:rsidR="00025753" w:rsidRPr="006564F2">
        <w:rPr>
          <w:rFonts w:ascii="Times New Roman" w:hAnsi="Times New Roman"/>
          <w:b/>
          <w:i w:val="0"/>
          <w:color w:val="000000"/>
          <w:sz w:val="22"/>
          <w:szCs w:val="22"/>
        </w:rPr>
        <w:t xml:space="preserve"> </w:t>
      </w:r>
      <w:r w:rsidRPr="006564F2">
        <w:rPr>
          <w:rFonts w:ascii="Times New Roman" w:hAnsi="Times New Roman"/>
          <w:b/>
          <w:i w:val="0"/>
          <w:color w:val="000000"/>
          <w:sz w:val="22"/>
          <w:szCs w:val="22"/>
        </w:rPr>
        <w:t>de 201</w:t>
      </w:r>
      <w:r w:rsidR="00025753" w:rsidRPr="006564F2">
        <w:rPr>
          <w:rFonts w:ascii="Times New Roman" w:hAnsi="Times New Roman"/>
          <w:b/>
          <w:i w:val="0"/>
          <w:color w:val="000000"/>
          <w:sz w:val="22"/>
          <w:szCs w:val="22"/>
        </w:rPr>
        <w:t>2</w:t>
      </w:r>
    </w:p>
    <w:p w:rsidR="002D35F5" w:rsidRPr="006564F2" w:rsidRDefault="002D35F5" w:rsidP="006564F2">
      <w:pPr>
        <w:pStyle w:val="Corpodetexto2"/>
        <w:spacing w:after="0" w:line="240" w:lineRule="auto"/>
        <w:ind w:left="0"/>
        <w:rPr>
          <w:sz w:val="22"/>
          <w:szCs w:val="22"/>
        </w:rPr>
      </w:pPr>
      <w:r w:rsidRPr="006564F2">
        <w:rPr>
          <w:sz w:val="22"/>
          <w:szCs w:val="22"/>
        </w:rPr>
        <w:t>Este Informativo, elaborado a partir das deliberações tomadas pelo Tribunal nas sessões de julgamento das Câmaras e do Plenário, contém resumos de algumas decisões proferidas na</w:t>
      </w:r>
      <w:r w:rsidR="003D0153" w:rsidRPr="006564F2">
        <w:rPr>
          <w:sz w:val="22"/>
          <w:szCs w:val="22"/>
        </w:rPr>
        <w:t>s</w:t>
      </w:r>
      <w:r w:rsidRPr="006564F2">
        <w:rPr>
          <w:sz w:val="22"/>
          <w:szCs w:val="22"/>
        </w:rPr>
        <w:t xml:space="preserve"> data</w:t>
      </w:r>
      <w:r w:rsidR="003D0153" w:rsidRPr="006564F2">
        <w:rPr>
          <w:sz w:val="22"/>
          <w:szCs w:val="22"/>
        </w:rPr>
        <w:t>s</w:t>
      </w:r>
      <w:r w:rsidRPr="006564F2">
        <w:rPr>
          <w:sz w:val="22"/>
          <w:szCs w:val="22"/>
        </w:rPr>
        <w:t xml:space="preserve"> acima indicada</w:t>
      </w:r>
      <w:r w:rsidR="003D0153" w:rsidRPr="006564F2">
        <w:rPr>
          <w:sz w:val="22"/>
          <w:szCs w:val="22"/>
        </w:rPr>
        <w:t>s</w:t>
      </w:r>
      <w:r w:rsidRPr="006564F2">
        <w:rPr>
          <w:sz w:val="22"/>
          <w:szCs w:val="22"/>
        </w:rPr>
        <w:t>, relativas a licitações e contratos, e tem por finalidade facilitar o acompanhamento, pelo leitor, d</w:t>
      </w:r>
      <w:r w:rsidR="000E5EAB" w:rsidRPr="006564F2">
        <w:rPr>
          <w:sz w:val="22"/>
          <w:szCs w:val="22"/>
        </w:rPr>
        <w:t>o</w:t>
      </w:r>
      <w:r w:rsidRPr="006564F2">
        <w:rPr>
          <w:sz w:val="22"/>
          <w:szCs w:val="22"/>
        </w:rPr>
        <w:t xml:space="preserve">s aspectos relevantes que envolvem o tema. </w:t>
      </w:r>
      <w:r w:rsidR="000E5EAB" w:rsidRPr="006564F2">
        <w:rPr>
          <w:sz w:val="22"/>
          <w:szCs w:val="22"/>
        </w:rPr>
        <w:t>A</w:t>
      </w:r>
      <w:r w:rsidRPr="006564F2">
        <w:rPr>
          <w:sz w:val="22"/>
          <w:szCs w:val="22"/>
        </w:rPr>
        <w:t xml:space="preserve">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F672F1" w:rsidRPr="006564F2" w:rsidRDefault="002D35F5" w:rsidP="004148E4">
      <w:pPr>
        <w:pBdr>
          <w:top w:val="threeDEmboss" w:sz="24" w:space="5" w:color="auto"/>
        </w:pBdr>
        <w:tabs>
          <w:tab w:val="left" w:pos="284"/>
        </w:tabs>
        <w:spacing w:before="60" w:after="0"/>
        <w:ind w:left="0"/>
        <w:jc w:val="center"/>
        <w:rPr>
          <w:b/>
          <w:bCs/>
          <w:smallCaps/>
          <w:sz w:val="22"/>
          <w:szCs w:val="22"/>
        </w:rPr>
      </w:pPr>
      <w:r w:rsidRPr="006564F2">
        <w:rPr>
          <w:b/>
          <w:bCs/>
          <w:smallCaps/>
          <w:sz w:val="22"/>
          <w:szCs w:val="22"/>
        </w:rPr>
        <w:t>S</w:t>
      </w:r>
      <w:r w:rsidR="00FF7C62" w:rsidRPr="006564F2">
        <w:rPr>
          <w:b/>
          <w:bCs/>
          <w:smallCaps/>
          <w:sz w:val="22"/>
          <w:szCs w:val="22"/>
        </w:rPr>
        <w:t>UMÁRIO</w:t>
      </w:r>
    </w:p>
    <w:p w:rsidR="0084005B" w:rsidRPr="00550863" w:rsidRDefault="0084005B" w:rsidP="00550863">
      <w:pPr>
        <w:autoSpaceDE w:val="0"/>
        <w:autoSpaceDN w:val="0"/>
        <w:adjustRightInd w:val="0"/>
        <w:spacing w:before="60" w:after="60"/>
        <w:ind w:left="0"/>
        <w:rPr>
          <w:b/>
          <w:sz w:val="22"/>
          <w:szCs w:val="22"/>
          <w:lang w:eastAsia="pt-BR"/>
        </w:rPr>
      </w:pPr>
      <w:r w:rsidRPr="00550863">
        <w:rPr>
          <w:b/>
          <w:sz w:val="22"/>
          <w:szCs w:val="22"/>
          <w:lang w:eastAsia="pt-BR"/>
        </w:rPr>
        <w:t>Plenário</w:t>
      </w:r>
    </w:p>
    <w:p w:rsidR="00550863" w:rsidRPr="00550863" w:rsidRDefault="00550863" w:rsidP="00550863">
      <w:pPr>
        <w:widowControl w:val="0"/>
        <w:tabs>
          <w:tab w:val="left" w:pos="-31336"/>
          <w:tab w:val="left" w:pos="567"/>
        </w:tabs>
        <w:spacing w:before="60" w:after="60"/>
        <w:ind w:left="0"/>
        <w:rPr>
          <w:sz w:val="22"/>
          <w:szCs w:val="22"/>
        </w:rPr>
      </w:pPr>
      <w:r w:rsidRPr="00550863">
        <w:rPr>
          <w:sz w:val="22"/>
          <w:szCs w:val="22"/>
        </w:rPr>
        <w:t xml:space="preserve">Fica ao juízo discricionário da Administração Pública a decisão, devidamente motivada, quanto à </w:t>
      </w:r>
      <w:r w:rsidR="005662E7">
        <w:rPr>
          <w:sz w:val="22"/>
          <w:szCs w:val="22"/>
        </w:rPr>
        <w:t xml:space="preserve">possibilidade de </w:t>
      </w:r>
      <w:r w:rsidRPr="00550863">
        <w:rPr>
          <w:sz w:val="22"/>
          <w:szCs w:val="22"/>
        </w:rPr>
        <w:t>participação</w:t>
      </w:r>
      <w:r w:rsidR="005662E7">
        <w:rPr>
          <w:sz w:val="22"/>
          <w:szCs w:val="22"/>
        </w:rPr>
        <w:t xml:space="preserve"> ou não</w:t>
      </w:r>
      <w:r w:rsidRPr="00550863">
        <w:rPr>
          <w:sz w:val="22"/>
          <w:szCs w:val="22"/>
        </w:rPr>
        <w:t xml:space="preserve"> em licitações de empresas em consórcio.</w:t>
      </w:r>
    </w:p>
    <w:p w:rsidR="00550863" w:rsidRPr="00550863" w:rsidRDefault="00550863" w:rsidP="00550863">
      <w:pPr>
        <w:pStyle w:val="Default"/>
        <w:spacing w:before="60" w:after="60"/>
        <w:jc w:val="both"/>
        <w:rPr>
          <w:color w:val="auto"/>
          <w:sz w:val="22"/>
          <w:szCs w:val="22"/>
        </w:rPr>
      </w:pPr>
      <w:r w:rsidRPr="00550863">
        <w:rPr>
          <w:color w:val="auto"/>
          <w:sz w:val="22"/>
          <w:szCs w:val="22"/>
        </w:rPr>
        <w:t>A aquisição de itens diversos em lotes deve estar respaldada em critérios justificantes.</w:t>
      </w:r>
    </w:p>
    <w:p w:rsidR="00550863" w:rsidRPr="00550863" w:rsidRDefault="00550863" w:rsidP="00550863">
      <w:pPr>
        <w:pStyle w:val="Default"/>
        <w:spacing w:before="60" w:after="60"/>
        <w:jc w:val="both"/>
        <w:rPr>
          <w:color w:val="auto"/>
          <w:sz w:val="22"/>
          <w:szCs w:val="22"/>
        </w:rPr>
      </w:pPr>
      <w:r w:rsidRPr="00550863">
        <w:rPr>
          <w:color w:val="auto"/>
          <w:sz w:val="22"/>
          <w:szCs w:val="22"/>
        </w:rPr>
        <w:t>Licitações com participação de microempresas e empresas de pequeno porte: para o fim do uso do benefício de desempate constante do § 9º do art. 3º da Lei Complementar 123/2006 deverão ser somadas todas as receitas obtidas pela empresa pleiteante, inclusive as auferidas no mercado privado. O uso indevido de tal benefício implica fraude, justificante da aplicação da sanção da declaração de inidoneidade para licitar e contratar com a Administração Pública.</w:t>
      </w:r>
    </w:p>
    <w:p w:rsidR="00550863" w:rsidRPr="00550863" w:rsidRDefault="00550863" w:rsidP="00550863">
      <w:pPr>
        <w:pStyle w:val="Default"/>
        <w:tabs>
          <w:tab w:val="left" w:pos="851"/>
        </w:tabs>
        <w:spacing w:before="60" w:after="60"/>
        <w:jc w:val="both"/>
        <w:rPr>
          <w:color w:val="auto"/>
          <w:sz w:val="22"/>
          <w:szCs w:val="22"/>
        </w:rPr>
      </w:pPr>
      <w:r w:rsidRPr="00550863">
        <w:rPr>
          <w:color w:val="auto"/>
          <w:sz w:val="22"/>
          <w:szCs w:val="22"/>
        </w:rPr>
        <w:t xml:space="preserve">Pregão para contratação de serviços de vigilância ostensiva e armada: </w:t>
      </w:r>
    </w:p>
    <w:p w:rsidR="00550863" w:rsidRPr="00550863" w:rsidRDefault="00550863" w:rsidP="00550863">
      <w:pPr>
        <w:pStyle w:val="Default"/>
        <w:tabs>
          <w:tab w:val="left" w:pos="709"/>
        </w:tabs>
        <w:spacing w:before="60" w:after="60"/>
        <w:jc w:val="both"/>
        <w:rPr>
          <w:color w:val="auto"/>
          <w:sz w:val="22"/>
          <w:szCs w:val="22"/>
        </w:rPr>
      </w:pPr>
      <w:r w:rsidRPr="00550863">
        <w:rPr>
          <w:color w:val="auto"/>
          <w:sz w:val="22"/>
          <w:szCs w:val="22"/>
        </w:rPr>
        <w:tab/>
        <w:t>1 – A não realização de pregão eletrônico deve estar amparada em razões que indiquem, concretamente, a</w:t>
      </w:r>
      <w:r w:rsidR="005662E7">
        <w:rPr>
          <w:color w:val="auto"/>
          <w:sz w:val="22"/>
          <w:szCs w:val="22"/>
        </w:rPr>
        <w:t xml:space="preserve"> sua</w:t>
      </w:r>
      <w:r w:rsidRPr="00550863">
        <w:rPr>
          <w:color w:val="auto"/>
          <w:sz w:val="22"/>
          <w:szCs w:val="22"/>
        </w:rPr>
        <w:t xml:space="preserve"> impossibilidade;</w:t>
      </w:r>
    </w:p>
    <w:p w:rsidR="00550863" w:rsidRPr="00550863" w:rsidRDefault="00550863" w:rsidP="00550863">
      <w:pPr>
        <w:pStyle w:val="Default"/>
        <w:tabs>
          <w:tab w:val="left" w:pos="709"/>
        </w:tabs>
        <w:spacing w:before="60" w:after="60"/>
        <w:jc w:val="both"/>
        <w:rPr>
          <w:color w:val="auto"/>
          <w:sz w:val="22"/>
          <w:szCs w:val="22"/>
        </w:rPr>
      </w:pPr>
      <w:r w:rsidRPr="00550863">
        <w:rPr>
          <w:color w:val="auto"/>
          <w:sz w:val="22"/>
          <w:szCs w:val="22"/>
        </w:rPr>
        <w:tab/>
        <w:t xml:space="preserve">2 – A realização de pregão em local diferente daquele </w:t>
      </w:r>
      <w:r>
        <w:rPr>
          <w:color w:val="auto"/>
          <w:sz w:val="22"/>
          <w:szCs w:val="22"/>
        </w:rPr>
        <w:t>em que</w:t>
      </w:r>
      <w:r w:rsidRPr="00550863">
        <w:rPr>
          <w:color w:val="auto"/>
          <w:sz w:val="22"/>
          <w:szCs w:val="22"/>
        </w:rPr>
        <w:t xml:space="preserve"> serão prestados os serviços significa a imposição de ônus indevido aos licitantes, com potencial de restringir a competitividade da licitação.  </w:t>
      </w:r>
    </w:p>
    <w:p w:rsidR="00450448" w:rsidRPr="00550863" w:rsidRDefault="00450448" w:rsidP="00376C51">
      <w:pPr>
        <w:pStyle w:val="Default"/>
        <w:spacing w:before="60"/>
        <w:jc w:val="both"/>
        <w:rPr>
          <w:color w:val="0070C0"/>
          <w:sz w:val="22"/>
          <w:szCs w:val="22"/>
        </w:rPr>
      </w:pPr>
    </w:p>
    <w:p w:rsidR="004148E4" w:rsidRDefault="004148E4" w:rsidP="004148E4">
      <w:pPr>
        <w:pBdr>
          <w:top w:val="threeDEmboss" w:sz="24" w:space="0" w:color="auto"/>
        </w:pBdr>
        <w:tabs>
          <w:tab w:val="left" w:pos="284"/>
          <w:tab w:val="left" w:pos="2590"/>
        </w:tabs>
        <w:spacing w:after="0"/>
        <w:ind w:left="0"/>
        <w:jc w:val="left"/>
        <w:rPr>
          <w:b/>
          <w:sz w:val="22"/>
          <w:szCs w:val="22"/>
        </w:rPr>
      </w:pPr>
    </w:p>
    <w:p w:rsidR="000069F3" w:rsidRPr="005E4F15" w:rsidRDefault="000069F3" w:rsidP="005E4F15">
      <w:pPr>
        <w:pStyle w:val="Default"/>
        <w:jc w:val="center"/>
        <w:rPr>
          <w:b/>
          <w:bCs/>
          <w:smallCaps/>
          <w:sz w:val="22"/>
          <w:szCs w:val="22"/>
        </w:rPr>
      </w:pPr>
      <w:r w:rsidRPr="005E4F15">
        <w:rPr>
          <w:b/>
          <w:bCs/>
          <w:smallCaps/>
          <w:sz w:val="22"/>
          <w:szCs w:val="22"/>
        </w:rPr>
        <w:t>PLENÁRIO</w:t>
      </w:r>
    </w:p>
    <w:p w:rsidR="00294019" w:rsidRPr="00550863" w:rsidRDefault="00131C9B" w:rsidP="00550863">
      <w:pPr>
        <w:widowControl w:val="0"/>
        <w:tabs>
          <w:tab w:val="left" w:pos="-31336"/>
          <w:tab w:val="left" w:pos="567"/>
        </w:tabs>
        <w:spacing w:after="0"/>
        <w:ind w:left="0"/>
        <w:rPr>
          <w:b/>
          <w:sz w:val="22"/>
          <w:szCs w:val="22"/>
        </w:rPr>
      </w:pPr>
      <w:r w:rsidRPr="00550863">
        <w:rPr>
          <w:b/>
          <w:sz w:val="22"/>
          <w:szCs w:val="22"/>
        </w:rPr>
        <w:t>Fica ao juízo discricionário da</w:t>
      </w:r>
      <w:r w:rsidR="005E4F15" w:rsidRPr="00550863">
        <w:rPr>
          <w:b/>
          <w:sz w:val="22"/>
          <w:szCs w:val="22"/>
        </w:rPr>
        <w:t xml:space="preserve"> Administração Pública </w:t>
      </w:r>
      <w:r w:rsidRPr="00550863">
        <w:rPr>
          <w:b/>
          <w:sz w:val="22"/>
          <w:szCs w:val="22"/>
        </w:rPr>
        <w:t xml:space="preserve">a </w:t>
      </w:r>
      <w:r w:rsidR="005E4F15" w:rsidRPr="00550863">
        <w:rPr>
          <w:b/>
          <w:sz w:val="22"/>
          <w:szCs w:val="22"/>
        </w:rPr>
        <w:t>deci</w:t>
      </w:r>
      <w:r w:rsidRPr="00550863">
        <w:rPr>
          <w:b/>
          <w:sz w:val="22"/>
          <w:szCs w:val="22"/>
        </w:rPr>
        <w:t>são</w:t>
      </w:r>
      <w:r w:rsidR="005E4F15" w:rsidRPr="00550863">
        <w:rPr>
          <w:b/>
          <w:sz w:val="22"/>
          <w:szCs w:val="22"/>
        </w:rPr>
        <w:t xml:space="preserve">, </w:t>
      </w:r>
      <w:r w:rsidRPr="00550863">
        <w:rPr>
          <w:b/>
          <w:sz w:val="22"/>
          <w:szCs w:val="22"/>
        </w:rPr>
        <w:t>devi</w:t>
      </w:r>
      <w:r w:rsidR="005E4F15" w:rsidRPr="00550863">
        <w:rPr>
          <w:b/>
          <w:sz w:val="22"/>
          <w:szCs w:val="22"/>
        </w:rPr>
        <w:t>damente</w:t>
      </w:r>
      <w:r w:rsidRPr="00550863">
        <w:rPr>
          <w:b/>
          <w:sz w:val="22"/>
          <w:szCs w:val="22"/>
        </w:rPr>
        <w:t xml:space="preserve"> motivada</w:t>
      </w:r>
      <w:r w:rsidR="005E4F15" w:rsidRPr="00550863">
        <w:rPr>
          <w:b/>
          <w:sz w:val="22"/>
          <w:szCs w:val="22"/>
        </w:rPr>
        <w:t xml:space="preserve">, </w:t>
      </w:r>
      <w:r w:rsidRPr="00550863">
        <w:rPr>
          <w:b/>
          <w:sz w:val="22"/>
          <w:szCs w:val="22"/>
        </w:rPr>
        <w:t>quanto à</w:t>
      </w:r>
      <w:r w:rsidR="005E4F15" w:rsidRPr="00550863">
        <w:rPr>
          <w:b/>
          <w:sz w:val="22"/>
          <w:szCs w:val="22"/>
        </w:rPr>
        <w:t xml:space="preserve"> </w:t>
      </w:r>
      <w:r w:rsidR="005662E7">
        <w:rPr>
          <w:b/>
          <w:sz w:val="22"/>
          <w:szCs w:val="22"/>
        </w:rPr>
        <w:t xml:space="preserve"> possibilidade de </w:t>
      </w:r>
      <w:r w:rsidR="005E4F15" w:rsidRPr="00550863">
        <w:rPr>
          <w:b/>
          <w:sz w:val="22"/>
          <w:szCs w:val="22"/>
        </w:rPr>
        <w:t>participação</w:t>
      </w:r>
      <w:r w:rsidR="005662E7">
        <w:rPr>
          <w:b/>
          <w:sz w:val="22"/>
          <w:szCs w:val="22"/>
        </w:rPr>
        <w:t xml:space="preserve"> ou não</w:t>
      </w:r>
      <w:r w:rsidR="00550863" w:rsidRPr="00550863">
        <w:rPr>
          <w:b/>
          <w:sz w:val="22"/>
          <w:szCs w:val="22"/>
        </w:rPr>
        <w:t xml:space="preserve"> em licitações de</w:t>
      </w:r>
      <w:r w:rsidR="005E4F15" w:rsidRPr="00550863">
        <w:rPr>
          <w:b/>
          <w:sz w:val="22"/>
          <w:szCs w:val="22"/>
        </w:rPr>
        <w:t xml:space="preserve"> empresas em consórcio</w:t>
      </w:r>
    </w:p>
    <w:p w:rsidR="000069F3" w:rsidRPr="00550863" w:rsidRDefault="00294019" w:rsidP="00550863">
      <w:pPr>
        <w:pStyle w:val="Pargrafo-1nvel"/>
        <w:keepNext/>
        <w:numPr>
          <w:ilvl w:val="0"/>
          <w:numId w:val="0"/>
        </w:numPr>
        <w:tabs>
          <w:tab w:val="clear" w:pos="1134"/>
        </w:tabs>
        <w:spacing w:before="0"/>
        <w:rPr>
          <w:b/>
          <w:i/>
          <w:sz w:val="22"/>
          <w:szCs w:val="22"/>
        </w:rPr>
      </w:pPr>
      <w:r w:rsidRPr="00550863">
        <w:rPr>
          <w:sz w:val="22"/>
          <w:szCs w:val="22"/>
        </w:rPr>
        <w:t>Relatório de Auditoria do Tribunal tratou das obras do Projeto de Integração do Rio São Francisco com as bacias hidrográficas do Nordeste Setentrional (PISF), especificamente do Lote 5, do Edital de Concorrência nº 12011/2011, realizada pelo Ministério da Integração</w:t>
      </w:r>
      <w:r w:rsidR="004751F4" w:rsidRPr="00550863">
        <w:rPr>
          <w:sz w:val="22"/>
          <w:szCs w:val="22"/>
        </w:rPr>
        <w:t xml:space="preserve"> Nacional – (MI)</w:t>
      </w:r>
      <w:r w:rsidRPr="00550863">
        <w:rPr>
          <w:sz w:val="22"/>
          <w:szCs w:val="22"/>
        </w:rPr>
        <w:t>. Uma das irregularidades apontadas foi a</w:t>
      </w:r>
      <w:r w:rsidR="004751F4" w:rsidRPr="00550863">
        <w:rPr>
          <w:sz w:val="22"/>
          <w:szCs w:val="22"/>
        </w:rPr>
        <w:t xml:space="preserve"> restrição à participação de empresas em consórcio. Segundo o MI, “</w:t>
      </w:r>
      <w:r w:rsidR="004751F4" w:rsidRPr="00550863">
        <w:rPr>
          <w:i/>
          <w:sz w:val="22"/>
          <w:szCs w:val="22"/>
        </w:rPr>
        <w:t>a participação de empresas sob a forma de consórcio envolveria a discricionariedade da Administração</w:t>
      </w:r>
      <w:r w:rsidR="004751F4" w:rsidRPr="00550863">
        <w:rPr>
          <w:sz w:val="22"/>
          <w:szCs w:val="22"/>
        </w:rPr>
        <w:t>”, sendo que, conforme precedente jurisprudencial do TCU, “</w:t>
      </w:r>
      <w:r w:rsidR="004751F4" w:rsidRPr="00550863">
        <w:rPr>
          <w:i/>
          <w:sz w:val="22"/>
          <w:szCs w:val="22"/>
        </w:rPr>
        <w:t>o juízo acerca da admissão ou não de empresas consorciadas na licitação dependerá de cada caso concreto</w:t>
      </w:r>
      <w:r w:rsidR="004751F4" w:rsidRPr="00550863">
        <w:rPr>
          <w:sz w:val="22"/>
          <w:szCs w:val="22"/>
        </w:rPr>
        <w:t xml:space="preserve">”. Ao </w:t>
      </w:r>
      <w:r w:rsidR="005E4F15" w:rsidRPr="00550863">
        <w:rPr>
          <w:sz w:val="22"/>
          <w:szCs w:val="22"/>
        </w:rPr>
        <w:t xml:space="preserve">concordar com </w:t>
      </w:r>
      <w:r w:rsidR="004751F4" w:rsidRPr="00550863">
        <w:rPr>
          <w:sz w:val="22"/>
          <w:szCs w:val="22"/>
        </w:rPr>
        <w:t>a alegação</w:t>
      </w:r>
      <w:r w:rsidR="005E4F15" w:rsidRPr="00550863">
        <w:rPr>
          <w:sz w:val="22"/>
          <w:szCs w:val="22"/>
        </w:rPr>
        <w:t xml:space="preserve"> apresentada</w:t>
      </w:r>
      <w:r w:rsidR="004751F4" w:rsidRPr="00550863">
        <w:rPr>
          <w:sz w:val="22"/>
          <w:szCs w:val="22"/>
        </w:rPr>
        <w:t xml:space="preserve">, </w:t>
      </w:r>
      <w:r w:rsidR="005E4F15" w:rsidRPr="00550863">
        <w:rPr>
          <w:sz w:val="22"/>
          <w:szCs w:val="22"/>
        </w:rPr>
        <w:t xml:space="preserve">o </w:t>
      </w:r>
      <w:r w:rsidR="004751F4" w:rsidRPr="00550863">
        <w:rPr>
          <w:sz w:val="22"/>
          <w:szCs w:val="22"/>
        </w:rPr>
        <w:t>relator registrou em seu voto que “</w:t>
      </w:r>
      <w:r w:rsidR="004751F4" w:rsidRPr="00550863">
        <w:rPr>
          <w:i/>
          <w:sz w:val="22"/>
          <w:szCs w:val="22"/>
        </w:rPr>
        <w:t>há que se demonstrar com fundamentos sólidos a escolha a ser feita pelo gestor durante o processo de licitação no que toca à vedação da participação de consórcios, ou mesmo à sua autorização</w:t>
      </w:r>
      <w:r w:rsidR="004751F4" w:rsidRPr="00550863">
        <w:rPr>
          <w:sz w:val="22"/>
          <w:szCs w:val="22"/>
        </w:rPr>
        <w:t xml:space="preserve">”. Deveria ser analisada, </w:t>
      </w:r>
      <w:r w:rsidR="005E4F15" w:rsidRPr="00550863">
        <w:rPr>
          <w:sz w:val="22"/>
          <w:szCs w:val="22"/>
        </w:rPr>
        <w:t>portanto</w:t>
      </w:r>
      <w:r w:rsidR="004751F4" w:rsidRPr="00550863">
        <w:rPr>
          <w:sz w:val="22"/>
          <w:szCs w:val="22"/>
        </w:rPr>
        <w:t xml:space="preserve">, a situação de cada empreendimento, a partir de suas variáveis, tais quais o risco à competitividade, as dificuldades de gestão da obra e a capacitação técnica dos participantes. Diante disso, a partir do que fora examinado pela unidade instrutiva, </w:t>
      </w:r>
      <w:r w:rsidR="005E4F15" w:rsidRPr="00550863">
        <w:rPr>
          <w:sz w:val="22"/>
          <w:szCs w:val="22"/>
        </w:rPr>
        <w:t xml:space="preserve">para o relator, </w:t>
      </w:r>
      <w:r w:rsidR="004751F4" w:rsidRPr="00550863">
        <w:rPr>
          <w:sz w:val="22"/>
          <w:szCs w:val="22"/>
        </w:rPr>
        <w:t>“</w:t>
      </w:r>
      <w:r w:rsidR="004751F4" w:rsidRPr="00550863">
        <w:rPr>
          <w:i/>
          <w:sz w:val="22"/>
          <w:szCs w:val="22"/>
        </w:rPr>
        <w:t>há que se ponderar para o fato de que cabe ao gestor definir qual o caminho a tomar relativamente à participação ou não de consórcios, de forma motivada no âmbito do processo licitatório</w:t>
      </w:r>
      <w:r w:rsidR="004751F4" w:rsidRPr="00550863">
        <w:rPr>
          <w:sz w:val="22"/>
          <w:szCs w:val="22"/>
        </w:rPr>
        <w:t>”.</w:t>
      </w:r>
      <w:r w:rsidR="004F1AC0" w:rsidRPr="00550863">
        <w:rPr>
          <w:sz w:val="22"/>
          <w:szCs w:val="22"/>
        </w:rPr>
        <w:t xml:space="preserve"> Nos termos do voto do relator, o Plenário manifestou sua anuência. </w:t>
      </w:r>
      <w:r w:rsidRPr="00550863">
        <w:rPr>
          <w:sz w:val="22"/>
          <w:szCs w:val="22"/>
        </w:rPr>
        <w:t>Precedente citado: Acórdão nº 1246/2006, do Plenário.</w:t>
      </w:r>
      <w:r w:rsidR="000069F3" w:rsidRPr="00550863">
        <w:rPr>
          <w:color w:val="0070C0"/>
          <w:sz w:val="22"/>
          <w:szCs w:val="22"/>
        </w:rPr>
        <w:t xml:space="preserve"> </w:t>
      </w:r>
      <w:r w:rsidRPr="00550863">
        <w:rPr>
          <w:b/>
          <w:i/>
          <w:sz w:val="22"/>
          <w:szCs w:val="22"/>
        </w:rPr>
        <w:t>Acórdão n.º 1165/2012-Plenário, TC 037</w:t>
      </w:r>
      <w:r w:rsidR="000069F3" w:rsidRPr="00550863">
        <w:rPr>
          <w:b/>
          <w:i/>
          <w:sz w:val="22"/>
          <w:szCs w:val="22"/>
        </w:rPr>
        <w:t>.</w:t>
      </w:r>
      <w:r w:rsidRPr="00550863">
        <w:rPr>
          <w:b/>
          <w:i/>
          <w:sz w:val="22"/>
          <w:szCs w:val="22"/>
        </w:rPr>
        <w:t>773/2011</w:t>
      </w:r>
      <w:r w:rsidR="000069F3" w:rsidRPr="00550863">
        <w:rPr>
          <w:b/>
          <w:i/>
          <w:sz w:val="22"/>
          <w:szCs w:val="22"/>
        </w:rPr>
        <w:t xml:space="preserve">-9, rel. Min. </w:t>
      </w:r>
      <w:r w:rsidRPr="00550863">
        <w:rPr>
          <w:b/>
          <w:i/>
          <w:sz w:val="22"/>
          <w:szCs w:val="22"/>
        </w:rPr>
        <w:t>Raimundo Carreiro</w:t>
      </w:r>
      <w:r w:rsidR="000069F3" w:rsidRPr="00550863">
        <w:rPr>
          <w:b/>
          <w:i/>
          <w:sz w:val="22"/>
          <w:szCs w:val="22"/>
        </w:rPr>
        <w:t xml:space="preserve">, </w:t>
      </w:r>
      <w:r w:rsidRPr="00550863">
        <w:rPr>
          <w:b/>
          <w:i/>
          <w:sz w:val="22"/>
          <w:szCs w:val="22"/>
        </w:rPr>
        <w:t>16</w:t>
      </w:r>
      <w:r w:rsidR="000069F3" w:rsidRPr="00550863">
        <w:rPr>
          <w:b/>
          <w:i/>
          <w:sz w:val="22"/>
          <w:szCs w:val="22"/>
        </w:rPr>
        <w:t>.5.2012.</w:t>
      </w:r>
    </w:p>
    <w:p w:rsidR="000069F3" w:rsidRPr="00550863" w:rsidRDefault="000069F3" w:rsidP="00550863">
      <w:pPr>
        <w:pStyle w:val="Default"/>
        <w:jc w:val="both"/>
        <w:rPr>
          <w:b/>
          <w:color w:val="0070C0"/>
          <w:sz w:val="22"/>
          <w:szCs w:val="22"/>
        </w:rPr>
      </w:pPr>
    </w:p>
    <w:p w:rsidR="006C1394" w:rsidRPr="00550863" w:rsidRDefault="00550863" w:rsidP="00550863">
      <w:pPr>
        <w:pStyle w:val="Default"/>
        <w:jc w:val="both"/>
        <w:rPr>
          <w:b/>
          <w:color w:val="auto"/>
          <w:sz w:val="22"/>
          <w:szCs w:val="22"/>
        </w:rPr>
      </w:pPr>
      <w:r w:rsidRPr="00550863">
        <w:rPr>
          <w:b/>
          <w:color w:val="auto"/>
          <w:sz w:val="22"/>
          <w:szCs w:val="22"/>
        </w:rPr>
        <w:t>A aquisição de itens diversos em lotes deve estar respaldada em critérios justificantes</w:t>
      </w:r>
    </w:p>
    <w:p w:rsidR="00916A57" w:rsidRPr="00550863" w:rsidRDefault="00D20DAB" w:rsidP="00550863">
      <w:pPr>
        <w:pStyle w:val="TCU-RelVoto-demais"/>
        <w:spacing w:after="0"/>
        <w:rPr>
          <w:b/>
          <w:i/>
          <w:sz w:val="22"/>
        </w:rPr>
      </w:pPr>
      <w:r w:rsidRPr="00550863">
        <w:rPr>
          <w:sz w:val="22"/>
        </w:rPr>
        <w:t xml:space="preserve">Representação formulada por licitante deu conta de supostas irregularidades no Pregão Eletrônico, com registro de preços, nº 65/2011, realizado pelo Instituto Federal de Educação, Ciência e Tecnologia do Paraná (IFPR), para futuras aquisições de conjuntos laboratoriais para o </w:t>
      </w:r>
      <w:r w:rsidRPr="00550863">
        <w:rPr>
          <w:b/>
          <w:sz w:val="22"/>
        </w:rPr>
        <w:t>campus</w:t>
      </w:r>
      <w:r w:rsidRPr="00550863">
        <w:rPr>
          <w:sz w:val="22"/>
        </w:rPr>
        <w:t xml:space="preserve"> do Instituto em Foz do Iguaçu/PR. Na etapa processual anterior, houve determinação cautelar ao IFPR </w:t>
      </w:r>
      <w:r w:rsidR="006B7C13" w:rsidRPr="00550863">
        <w:rPr>
          <w:sz w:val="22"/>
        </w:rPr>
        <w:t xml:space="preserve">de </w:t>
      </w:r>
      <w:r w:rsidRPr="00550863">
        <w:rPr>
          <w:sz w:val="22"/>
        </w:rPr>
        <w:t xml:space="preserve">que sobrestasse o certame, ante os indícios de restrição à competitividade, tendo em consideração a agregação de diversos equipamentos e materiais em </w:t>
      </w:r>
      <w:r w:rsidR="00550863" w:rsidRPr="00550863">
        <w:rPr>
          <w:sz w:val="22"/>
        </w:rPr>
        <w:t xml:space="preserve">lotes, </w:t>
      </w:r>
      <w:r w:rsidR="006B7C13" w:rsidRPr="00550863">
        <w:rPr>
          <w:sz w:val="22"/>
        </w:rPr>
        <w:t>que</w:t>
      </w:r>
      <w:r w:rsidRPr="00550863">
        <w:rPr>
          <w:sz w:val="22"/>
        </w:rPr>
        <w:t xml:space="preserve"> deveriam ser fornecidos integralmente pelo licitante vencedor do respectivo lote.</w:t>
      </w:r>
      <w:r w:rsidR="006B7C13" w:rsidRPr="00550863">
        <w:rPr>
          <w:sz w:val="22"/>
        </w:rPr>
        <w:t xml:space="preserve"> Promovida a audiência da pregoeira, foi informado </w:t>
      </w:r>
      <w:r w:rsidR="00F17FF3" w:rsidRPr="00550863">
        <w:rPr>
          <w:sz w:val="22"/>
        </w:rPr>
        <w:t xml:space="preserve">que o objeto </w:t>
      </w:r>
      <w:r w:rsidR="00165A02" w:rsidRPr="00550863">
        <w:rPr>
          <w:sz w:val="22"/>
        </w:rPr>
        <w:t>da licitação não se trataria de um conjunto de peças avulsas, mas de um conjunto de materiais de laboratórios, os quais, de acordo com projetos técnicos, seriam indispensáveis à aplicação do ensino em sua forma didática. Por isso, a Administração manifestou seu interesse em optar pela forma de aquisição por lote. Ainda conforme a pregoeira, “</w:t>
      </w:r>
      <w:r w:rsidR="00165A02" w:rsidRPr="00550863">
        <w:rPr>
          <w:i/>
          <w:sz w:val="22"/>
        </w:rPr>
        <w:t>para que a Administração optasse pela licitação por lote, buscou embasamento em um prévio estudo sobre as necessidades pedagógicas que instruíram o Termo de Referência e o Edital em consonância com as necessidades ali apontadas</w:t>
      </w:r>
      <w:r w:rsidR="00165A02" w:rsidRPr="00550863">
        <w:rPr>
          <w:sz w:val="22"/>
        </w:rPr>
        <w:t>.” O relator, ao analisar os argumentos apresentados, registrou que, além do critério logístico concernente ao recebimento de mais de trezentos itens objeto da licitação, “</w:t>
      </w:r>
      <w:r w:rsidR="00165A02" w:rsidRPr="00550863">
        <w:rPr>
          <w:i/>
          <w:sz w:val="22"/>
        </w:rPr>
        <w:t>a divisão por lotes (...) encontraria respaldo no critério pedagógico, segundo o qual a ausência de algum determinado equipamento ou outro material necessário tornaria inviável a atividade de aprendizado almejada com o uso do laboratório</w:t>
      </w:r>
      <w:r w:rsidR="00165A02" w:rsidRPr="00550863">
        <w:rPr>
          <w:sz w:val="22"/>
        </w:rPr>
        <w:t xml:space="preserve">”. </w:t>
      </w:r>
      <w:r w:rsidR="00F466C2" w:rsidRPr="00550863">
        <w:rPr>
          <w:sz w:val="22"/>
        </w:rPr>
        <w:t xml:space="preserve">Ainda que tal agregação tenha </w:t>
      </w:r>
      <w:r w:rsidR="005662E7">
        <w:rPr>
          <w:sz w:val="22"/>
        </w:rPr>
        <w:t>juntado</w:t>
      </w:r>
      <w:r w:rsidR="00550863" w:rsidRPr="00550863">
        <w:rPr>
          <w:sz w:val="22"/>
        </w:rPr>
        <w:t>,</w:t>
      </w:r>
      <w:r w:rsidR="00F466C2" w:rsidRPr="00550863">
        <w:rPr>
          <w:sz w:val="22"/>
        </w:rPr>
        <w:t xml:space="preserve"> em um mesmo lote</w:t>
      </w:r>
      <w:r w:rsidR="00550863" w:rsidRPr="00550863">
        <w:rPr>
          <w:sz w:val="22"/>
        </w:rPr>
        <w:t>,</w:t>
      </w:r>
      <w:r w:rsidR="00F466C2" w:rsidRPr="00550863">
        <w:rPr>
          <w:sz w:val="22"/>
        </w:rPr>
        <w:t xml:space="preserve"> itens que não guardariam total correlação em seu processo produtivo, prosseguiu o relator em seu voto</w:t>
      </w:r>
      <w:r w:rsidR="00E92FDD" w:rsidRPr="00550863">
        <w:rPr>
          <w:sz w:val="22"/>
        </w:rPr>
        <w:t>,</w:t>
      </w:r>
      <w:r w:rsidR="00165A02" w:rsidRPr="00550863">
        <w:rPr>
          <w:sz w:val="22"/>
        </w:rPr>
        <w:t xml:space="preserve"> teria trazido a vantagem de unir todos os itens imprescindíveis para a perfeita utilização laboratorial. Assim, </w:t>
      </w:r>
      <w:r w:rsidR="00E92FDD" w:rsidRPr="00550863">
        <w:rPr>
          <w:sz w:val="22"/>
        </w:rPr>
        <w:t xml:space="preserve">sopesando </w:t>
      </w:r>
      <w:r w:rsidR="00165A02" w:rsidRPr="00550863">
        <w:rPr>
          <w:sz w:val="22"/>
        </w:rPr>
        <w:t xml:space="preserve">as inegáveis vantagens operacionais e pedagógicas advindas desse agrupamento </w:t>
      </w:r>
      <w:r w:rsidR="00E92FDD" w:rsidRPr="00550863">
        <w:rPr>
          <w:sz w:val="22"/>
        </w:rPr>
        <w:t xml:space="preserve">em cotejo com </w:t>
      </w:r>
      <w:r w:rsidR="00165A02" w:rsidRPr="00550863">
        <w:rPr>
          <w:sz w:val="22"/>
        </w:rPr>
        <w:t xml:space="preserve">a competitividade </w:t>
      </w:r>
      <w:r w:rsidR="00E92FDD" w:rsidRPr="00550863">
        <w:rPr>
          <w:sz w:val="22"/>
        </w:rPr>
        <w:t>necessária a</w:t>
      </w:r>
      <w:r w:rsidR="00165A02" w:rsidRPr="00550863">
        <w:rPr>
          <w:sz w:val="22"/>
        </w:rPr>
        <w:t xml:space="preserve">o certame, </w:t>
      </w:r>
      <w:r w:rsidR="00E92FDD" w:rsidRPr="00550863">
        <w:rPr>
          <w:sz w:val="22"/>
        </w:rPr>
        <w:t>entendeu não haver máculas ao procedimento examinado</w:t>
      </w:r>
      <w:r w:rsidR="00165A02" w:rsidRPr="00550863">
        <w:rPr>
          <w:sz w:val="22"/>
        </w:rPr>
        <w:t>.</w:t>
      </w:r>
      <w:r w:rsidR="00E92FDD" w:rsidRPr="00550863">
        <w:rPr>
          <w:sz w:val="22"/>
        </w:rPr>
        <w:t xml:space="preserve"> Votou, então, pela revogação da cautelar anteriormente concedida, bem como pelo arquivamento do processo, no que foi acompanhado pelo Plenário. </w:t>
      </w:r>
      <w:r w:rsidR="00D90998" w:rsidRPr="00550863">
        <w:rPr>
          <w:b/>
          <w:i/>
          <w:sz w:val="22"/>
        </w:rPr>
        <w:t xml:space="preserve">Acórdão n.º </w:t>
      </w:r>
      <w:r w:rsidR="00D91D92" w:rsidRPr="00550863">
        <w:rPr>
          <w:b/>
          <w:i/>
          <w:sz w:val="22"/>
        </w:rPr>
        <w:t>1</w:t>
      </w:r>
      <w:r w:rsidR="005A002B" w:rsidRPr="00550863">
        <w:rPr>
          <w:b/>
          <w:i/>
          <w:sz w:val="22"/>
        </w:rPr>
        <w:t>167</w:t>
      </w:r>
      <w:r w:rsidR="00D90998" w:rsidRPr="00550863">
        <w:rPr>
          <w:b/>
          <w:i/>
          <w:sz w:val="22"/>
        </w:rPr>
        <w:t>/2012-Plenário, TC</w:t>
      </w:r>
      <w:r w:rsidR="003D0153" w:rsidRPr="00550863">
        <w:rPr>
          <w:b/>
          <w:i/>
          <w:sz w:val="22"/>
        </w:rPr>
        <w:t xml:space="preserve"> 00</w:t>
      </w:r>
      <w:r w:rsidR="005A002B" w:rsidRPr="00550863">
        <w:rPr>
          <w:b/>
          <w:i/>
          <w:sz w:val="22"/>
        </w:rPr>
        <w:t>0</w:t>
      </w:r>
      <w:r w:rsidR="003D0153" w:rsidRPr="00550863">
        <w:rPr>
          <w:b/>
          <w:i/>
          <w:sz w:val="22"/>
        </w:rPr>
        <w:t>.</w:t>
      </w:r>
      <w:r w:rsidR="005A002B" w:rsidRPr="00550863">
        <w:rPr>
          <w:b/>
          <w:i/>
          <w:sz w:val="22"/>
        </w:rPr>
        <w:t>431</w:t>
      </w:r>
      <w:r w:rsidR="003D0153" w:rsidRPr="00550863">
        <w:rPr>
          <w:b/>
          <w:i/>
          <w:sz w:val="22"/>
        </w:rPr>
        <w:t>/20</w:t>
      </w:r>
      <w:r w:rsidR="005A002B" w:rsidRPr="00550863">
        <w:rPr>
          <w:b/>
          <w:i/>
          <w:sz w:val="22"/>
        </w:rPr>
        <w:t>12</w:t>
      </w:r>
      <w:r w:rsidR="003D0153" w:rsidRPr="00550863">
        <w:rPr>
          <w:b/>
          <w:i/>
          <w:sz w:val="22"/>
        </w:rPr>
        <w:t>-</w:t>
      </w:r>
      <w:r w:rsidR="005A002B" w:rsidRPr="00550863">
        <w:rPr>
          <w:b/>
          <w:i/>
          <w:sz w:val="22"/>
        </w:rPr>
        <w:t>5</w:t>
      </w:r>
      <w:r w:rsidR="00D90998" w:rsidRPr="00550863">
        <w:rPr>
          <w:b/>
          <w:i/>
          <w:sz w:val="22"/>
        </w:rPr>
        <w:t xml:space="preserve">, rel. Min. </w:t>
      </w:r>
      <w:r w:rsidR="005A002B" w:rsidRPr="00550863">
        <w:rPr>
          <w:b/>
          <w:i/>
          <w:sz w:val="22"/>
        </w:rPr>
        <w:t>José Jorge</w:t>
      </w:r>
      <w:r w:rsidR="00D90998" w:rsidRPr="00550863">
        <w:rPr>
          <w:b/>
          <w:i/>
          <w:sz w:val="22"/>
        </w:rPr>
        <w:t>,</w:t>
      </w:r>
      <w:r w:rsidR="003D0153" w:rsidRPr="00550863">
        <w:rPr>
          <w:b/>
          <w:i/>
          <w:sz w:val="22"/>
        </w:rPr>
        <w:t xml:space="preserve"> </w:t>
      </w:r>
      <w:r w:rsidR="005A002B" w:rsidRPr="00550863">
        <w:rPr>
          <w:b/>
          <w:i/>
          <w:sz w:val="22"/>
        </w:rPr>
        <w:t>16</w:t>
      </w:r>
      <w:r w:rsidR="00D90998" w:rsidRPr="00550863">
        <w:rPr>
          <w:b/>
          <w:i/>
          <w:sz w:val="22"/>
        </w:rPr>
        <w:t>.</w:t>
      </w:r>
      <w:r w:rsidR="00486F3A" w:rsidRPr="00550863">
        <w:rPr>
          <w:b/>
          <w:i/>
          <w:sz w:val="22"/>
        </w:rPr>
        <w:t>5</w:t>
      </w:r>
      <w:r w:rsidR="00D90998" w:rsidRPr="00550863">
        <w:rPr>
          <w:b/>
          <w:i/>
          <w:sz w:val="22"/>
        </w:rPr>
        <w:t>.2012.</w:t>
      </w:r>
    </w:p>
    <w:p w:rsidR="00BC5EB0" w:rsidRPr="00550863" w:rsidRDefault="00BC5EB0" w:rsidP="00550863">
      <w:pPr>
        <w:pStyle w:val="Default"/>
        <w:jc w:val="both"/>
        <w:rPr>
          <w:b/>
          <w:color w:val="0070C0"/>
          <w:sz w:val="22"/>
          <w:szCs w:val="22"/>
        </w:rPr>
      </w:pPr>
    </w:p>
    <w:p w:rsidR="00702BB8" w:rsidRPr="00550863" w:rsidRDefault="006407BA" w:rsidP="00550863">
      <w:pPr>
        <w:pStyle w:val="Default"/>
        <w:jc w:val="both"/>
        <w:rPr>
          <w:b/>
          <w:color w:val="auto"/>
          <w:sz w:val="22"/>
          <w:szCs w:val="22"/>
        </w:rPr>
      </w:pPr>
      <w:r w:rsidRPr="00550863">
        <w:rPr>
          <w:b/>
          <w:color w:val="auto"/>
          <w:sz w:val="22"/>
          <w:szCs w:val="22"/>
        </w:rPr>
        <w:t xml:space="preserve">Licitações com participação de microempresas e empresas de pequeno porte: para o fim do uso do benefício </w:t>
      </w:r>
      <w:r w:rsidR="006B7C13" w:rsidRPr="00550863">
        <w:rPr>
          <w:b/>
          <w:color w:val="auto"/>
          <w:sz w:val="22"/>
          <w:szCs w:val="22"/>
        </w:rPr>
        <w:t xml:space="preserve">de desempate </w:t>
      </w:r>
      <w:r w:rsidRPr="00550863">
        <w:rPr>
          <w:b/>
          <w:color w:val="auto"/>
          <w:sz w:val="22"/>
          <w:szCs w:val="22"/>
        </w:rPr>
        <w:t xml:space="preserve">constante do </w:t>
      </w:r>
      <w:r w:rsidR="006B7C13" w:rsidRPr="00550863">
        <w:rPr>
          <w:b/>
          <w:color w:val="auto"/>
          <w:sz w:val="22"/>
          <w:szCs w:val="22"/>
        </w:rPr>
        <w:t>§ 9º do art. 3º da Lei Complementar 123/2006 deverão ser somadas todas as receitas obtidas pela empresa pleiteante, inclusive as auferidas no mercado privado. O uso indevido de tal benefício implica fraude, justificante da aplicação da sanção da declaração de inidoneidade para licitar e contratar com a Administração Pública</w:t>
      </w:r>
    </w:p>
    <w:p w:rsidR="00702BB8" w:rsidRPr="00550863" w:rsidRDefault="006407BA" w:rsidP="00550863">
      <w:pPr>
        <w:autoSpaceDE w:val="0"/>
        <w:autoSpaceDN w:val="0"/>
        <w:adjustRightInd w:val="0"/>
        <w:spacing w:after="0"/>
        <w:ind w:left="0"/>
        <w:rPr>
          <w:b/>
          <w:i/>
          <w:sz w:val="22"/>
          <w:szCs w:val="22"/>
        </w:rPr>
      </w:pPr>
      <w:r w:rsidRPr="00550863">
        <w:rPr>
          <w:sz w:val="22"/>
          <w:szCs w:val="22"/>
          <w:lang w:eastAsia="pt-BR"/>
        </w:rPr>
        <w:t>L</w:t>
      </w:r>
      <w:r w:rsidR="000F60F2" w:rsidRPr="00550863">
        <w:rPr>
          <w:sz w:val="22"/>
          <w:szCs w:val="22"/>
          <w:lang w:eastAsia="pt-BR"/>
        </w:rPr>
        <w:t>icitante</w:t>
      </w:r>
      <w:r w:rsidR="007657F5" w:rsidRPr="00550863">
        <w:rPr>
          <w:sz w:val="22"/>
          <w:szCs w:val="22"/>
          <w:lang w:eastAsia="pt-BR"/>
        </w:rPr>
        <w:t xml:space="preserve"> </w:t>
      </w:r>
      <w:r w:rsidR="000F60F2" w:rsidRPr="00550863">
        <w:rPr>
          <w:sz w:val="22"/>
          <w:szCs w:val="22"/>
          <w:lang w:eastAsia="pt-BR"/>
        </w:rPr>
        <w:t>interp</w:t>
      </w:r>
      <w:r w:rsidRPr="00550863">
        <w:rPr>
          <w:sz w:val="22"/>
          <w:szCs w:val="22"/>
          <w:lang w:eastAsia="pt-BR"/>
        </w:rPr>
        <w:t>ôs representação</w:t>
      </w:r>
      <w:r w:rsidR="007657F5" w:rsidRPr="00550863">
        <w:rPr>
          <w:sz w:val="22"/>
          <w:szCs w:val="22"/>
          <w:lang w:eastAsia="pt-BR"/>
        </w:rPr>
        <w:t xml:space="preserve"> </w:t>
      </w:r>
      <w:r w:rsidR="000F60F2" w:rsidRPr="00550863">
        <w:rPr>
          <w:sz w:val="22"/>
          <w:szCs w:val="22"/>
          <w:lang w:eastAsia="pt-BR"/>
        </w:rPr>
        <w:t xml:space="preserve">contra </w:t>
      </w:r>
      <w:r w:rsidR="007657F5" w:rsidRPr="00550863">
        <w:rPr>
          <w:sz w:val="22"/>
          <w:szCs w:val="22"/>
          <w:lang w:eastAsia="pt-BR"/>
        </w:rPr>
        <w:t>classificação</w:t>
      </w:r>
      <w:r w:rsidR="000F60F2" w:rsidRPr="00550863">
        <w:rPr>
          <w:sz w:val="22"/>
          <w:szCs w:val="22"/>
          <w:lang w:eastAsia="pt-BR"/>
        </w:rPr>
        <w:t>,</w:t>
      </w:r>
      <w:r w:rsidR="007657F5" w:rsidRPr="00550863">
        <w:rPr>
          <w:sz w:val="22"/>
          <w:szCs w:val="22"/>
          <w:lang w:eastAsia="pt-BR"/>
        </w:rPr>
        <w:t xml:space="preserve"> em primeiro lugar</w:t>
      </w:r>
      <w:r w:rsidR="000F60F2" w:rsidRPr="00550863">
        <w:rPr>
          <w:sz w:val="22"/>
          <w:szCs w:val="22"/>
          <w:lang w:eastAsia="pt-BR"/>
        </w:rPr>
        <w:t>,</w:t>
      </w:r>
      <w:r w:rsidR="007657F5" w:rsidRPr="00550863">
        <w:rPr>
          <w:sz w:val="22"/>
          <w:szCs w:val="22"/>
          <w:lang w:eastAsia="pt-BR"/>
        </w:rPr>
        <w:t xml:space="preserve"> da empresa Atran II Comércio e Serviços de Limpeza Ltda. no Pregão nº 00038/2010, realizado pelo Instituto Nacional de Metrologia, Normalização e Qualidade Industrial </w:t>
      </w:r>
      <w:r w:rsidR="000F60F2" w:rsidRPr="00550863">
        <w:rPr>
          <w:sz w:val="22"/>
          <w:szCs w:val="22"/>
          <w:lang w:eastAsia="pt-BR"/>
        </w:rPr>
        <w:t>(</w:t>
      </w:r>
      <w:r w:rsidR="007657F5" w:rsidRPr="00550863">
        <w:rPr>
          <w:sz w:val="22"/>
          <w:szCs w:val="22"/>
          <w:lang w:eastAsia="pt-BR"/>
        </w:rPr>
        <w:t>Inmetro</w:t>
      </w:r>
      <w:r w:rsidR="000F60F2" w:rsidRPr="00550863">
        <w:rPr>
          <w:sz w:val="22"/>
          <w:szCs w:val="22"/>
          <w:lang w:eastAsia="pt-BR"/>
        </w:rPr>
        <w:t>)</w:t>
      </w:r>
      <w:r w:rsidR="00B51E8F" w:rsidRPr="00550863">
        <w:rPr>
          <w:sz w:val="22"/>
          <w:szCs w:val="22"/>
          <w:lang w:eastAsia="pt-BR"/>
        </w:rPr>
        <w:t xml:space="preserve">, cujo objeto consistiu na </w:t>
      </w:r>
      <w:r w:rsidR="00B51E8F" w:rsidRPr="00550863">
        <w:rPr>
          <w:sz w:val="22"/>
          <w:szCs w:val="22"/>
        </w:rPr>
        <w:t xml:space="preserve">contratação de empresa especializada para execução de serviços de jardinagem, poda de árvores, capina, roçada e pintura de meios fios. </w:t>
      </w:r>
      <w:r w:rsidR="00CA3563" w:rsidRPr="00550863">
        <w:rPr>
          <w:sz w:val="22"/>
          <w:szCs w:val="22"/>
          <w:lang w:eastAsia="pt-BR"/>
        </w:rPr>
        <w:t>Dentre outros argumentos, a</w:t>
      </w:r>
      <w:r w:rsidR="000F60F2" w:rsidRPr="00550863">
        <w:rPr>
          <w:sz w:val="22"/>
          <w:szCs w:val="22"/>
          <w:lang w:eastAsia="pt-BR"/>
        </w:rPr>
        <w:t xml:space="preserve"> representante alegou que a empresa Atran II</w:t>
      </w:r>
      <w:r w:rsidR="00CA3563" w:rsidRPr="00550863">
        <w:rPr>
          <w:sz w:val="22"/>
          <w:szCs w:val="22"/>
          <w:lang w:eastAsia="pt-BR"/>
        </w:rPr>
        <w:t xml:space="preserve"> utilizara indevidamente</w:t>
      </w:r>
      <w:r w:rsidR="00FF533D" w:rsidRPr="00550863">
        <w:rPr>
          <w:sz w:val="22"/>
          <w:szCs w:val="22"/>
          <w:lang w:eastAsia="pt-BR"/>
        </w:rPr>
        <w:t xml:space="preserve"> o benefício constante do art. 44 da Lei Complementar 123/2006, que concede a microempresas (ME) e empresas de pequeno porte (EPP) direito de preferência de contratação</w:t>
      </w:r>
      <w:r w:rsidR="00B51E8F" w:rsidRPr="00550863">
        <w:rPr>
          <w:sz w:val="22"/>
          <w:szCs w:val="22"/>
          <w:lang w:eastAsia="pt-BR"/>
        </w:rPr>
        <w:t>,</w:t>
      </w:r>
      <w:r w:rsidR="00FF533D" w:rsidRPr="00550863">
        <w:rPr>
          <w:sz w:val="22"/>
          <w:szCs w:val="22"/>
          <w:lang w:eastAsia="pt-BR"/>
        </w:rPr>
        <w:t xml:space="preserve"> em caso de empate em licitações. Ainda para a representante, a representada não poderia continuar a ser enquadrada como ME/EPP no exercício de 20</w:t>
      </w:r>
      <w:r w:rsidR="00AE18E7" w:rsidRPr="00550863">
        <w:rPr>
          <w:sz w:val="22"/>
          <w:szCs w:val="22"/>
          <w:lang w:eastAsia="pt-BR"/>
        </w:rPr>
        <w:t xml:space="preserve">10, nos termos do </w:t>
      </w:r>
      <w:r w:rsidRPr="00550863">
        <w:rPr>
          <w:sz w:val="22"/>
          <w:szCs w:val="22"/>
          <w:lang w:eastAsia="pt-BR"/>
        </w:rPr>
        <w:t xml:space="preserve">§ 9º do </w:t>
      </w:r>
      <w:r w:rsidR="00AE18E7" w:rsidRPr="00550863">
        <w:rPr>
          <w:sz w:val="22"/>
          <w:szCs w:val="22"/>
          <w:lang w:eastAsia="pt-BR"/>
        </w:rPr>
        <w:t>art. 3º</w:t>
      </w:r>
      <w:r w:rsidR="00FF533D" w:rsidRPr="00550863">
        <w:rPr>
          <w:sz w:val="22"/>
          <w:szCs w:val="22"/>
          <w:lang w:eastAsia="pt-BR"/>
        </w:rPr>
        <w:t xml:space="preserve"> da mesma lei, tendo em vista seu faturamento em 2009. </w:t>
      </w:r>
      <w:r w:rsidR="00B51E8F" w:rsidRPr="00550863">
        <w:rPr>
          <w:sz w:val="22"/>
          <w:szCs w:val="22"/>
          <w:lang w:eastAsia="pt-BR"/>
        </w:rPr>
        <w:t xml:space="preserve">Porém, para </w:t>
      </w:r>
      <w:r w:rsidR="00FF533D" w:rsidRPr="00550863">
        <w:rPr>
          <w:sz w:val="22"/>
          <w:szCs w:val="22"/>
          <w:lang w:eastAsia="pt-BR"/>
        </w:rPr>
        <w:t xml:space="preserve">a empresa Atran II, </w:t>
      </w:r>
      <w:r w:rsidR="00F25BE5" w:rsidRPr="00550863">
        <w:rPr>
          <w:sz w:val="22"/>
          <w:szCs w:val="22"/>
          <w:lang w:eastAsia="pt-BR"/>
        </w:rPr>
        <w:t>n</w:t>
      </w:r>
      <w:r w:rsidR="00FF533D" w:rsidRPr="00550863">
        <w:rPr>
          <w:sz w:val="22"/>
          <w:szCs w:val="22"/>
          <w:lang w:eastAsia="pt-BR"/>
        </w:rPr>
        <w:t>o exercício d</w:t>
      </w:r>
      <w:r w:rsidR="00F25BE5" w:rsidRPr="00550863">
        <w:rPr>
          <w:sz w:val="22"/>
          <w:szCs w:val="22"/>
          <w:lang w:eastAsia="pt-BR"/>
        </w:rPr>
        <w:t xml:space="preserve">e 2009, não teria </w:t>
      </w:r>
      <w:r w:rsidRPr="00550863">
        <w:rPr>
          <w:sz w:val="22"/>
          <w:szCs w:val="22"/>
          <w:lang w:eastAsia="pt-BR"/>
        </w:rPr>
        <w:t xml:space="preserve">sido </w:t>
      </w:r>
      <w:r w:rsidR="00F25BE5" w:rsidRPr="00550863">
        <w:rPr>
          <w:sz w:val="22"/>
          <w:szCs w:val="22"/>
          <w:lang w:eastAsia="pt-BR"/>
        </w:rPr>
        <w:t>ultrapassado o limite máximo de R$ 2.400.000,00 de faturamento anual, pois haveria sido computado em suas receitas algumas pertencentes ao exercício de 2008. Entretanto, o Ministério Público junto ao Tribunal de Contas da União</w:t>
      </w:r>
      <w:r w:rsidR="00F2548E" w:rsidRPr="00550863">
        <w:rPr>
          <w:sz w:val="22"/>
          <w:szCs w:val="22"/>
          <w:lang w:eastAsia="pt-BR"/>
        </w:rPr>
        <w:t xml:space="preserve"> </w:t>
      </w:r>
      <w:r w:rsidR="00B51E8F" w:rsidRPr="00550863">
        <w:rPr>
          <w:sz w:val="22"/>
          <w:szCs w:val="22"/>
          <w:lang w:eastAsia="pt-BR"/>
        </w:rPr>
        <w:t xml:space="preserve">(MPTCU) </w:t>
      </w:r>
      <w:r w:rsidR="00F2548E" w:rsidRPr="00550863">
        <w:rPr>
          <w:sz w:val="22"/>
          <w:szCs w:val="22"/>
          <w:lang w:eastAsia="pt-BR"/>
        </w:rPr>
        <w:t xml:space="preserve">rechaçou tal argumento, pois no </w:t>
      </w:r>
      <w:r w:rsidR="00F2548E" w:rsidRPr="00550863">
        <w:rPr>
          <w:rFonts w:ascii="Times" w:hAnsi="Times" w:cs="Times New Roman,Italic"/>
          <w:iCs/>
          <w:sz w:val="22"/>
          <w:szCs w:val="22"/>
          <w:lang w:eastAsia="pt-BR"/>
        </w:rPr>
        <w:t xml:space="preserve">cálculo efetuado </w:t>
      </w:r>
      <w:r w:rsidRPr="00550863">
        <w:rPr>
          <w:rFonts w:ascii="Times" w:hAnsi="Times" w:cs="Times New Roman,Italic"/>
          <w:iCs/>
          <w:sz w:val="22"/>
          <w:szCs w:val="22"/>
          <w:lang w:eastAsia="pt-BR"/>
        </w:rPr>
        <w:t xml:space="preserve">e apresentado </w:t>
      </w:r>
      <w:r w:rsidR="00F2548E" w:rsidRPr="00550863">
        <w:rPr>
          <w:rFonts w:ascii="Times" w:hAnsi="Times" w:cs="Times New Roman,Italic"/>
          <w:iCs/>
          <w:sz w:val="22"/>
          <w:szCs w:val="22"/>
          <w:lang w:eastAsia="pt-BR"/>
        </w:rPr>
        <w:t>pela Atran II</w:t>
      </w:r>
      <w:r w:rsidR="00F2548E" w:rsidRPr="00550863">
        <w:rPr>
          <w:rFonts w:ascii="Times" w:hAnsi="Times" w:cs="Times New Roman,Italic"/>
          <w:i/>
          <w:iCs/>
          <w:sz w:val="22"/>
          <w:szCs w:val="22"/>
          <w:lang w:eastAsia="pt-BR"/>
        </w:rPr>
        <w:t xml:space="preserve">, </w:t>
      </w:r>
      <w:r w:rsidR="00AE18E7" w:rsidRPr="00550863">
        <w:rPr>
          <w:rFonts w:ascii="Times" w:hAnsi="Times" w:cs="Times New Roman,Italic"/>
          <w:iCs/>
          <w:sz w:val="22"/>
          <w:szCs w:val="22"/>
          <w:lang w:eastAsia="pt-BR"/>
        </w:rPr>
        <w:t>teria sido</w:t>
      </w:r>
      <w:r w:rsidR="00F2548E" w:rsidRPr="00550863">
        <w:rPr>
          <w:rFonts w:ascii="Times" w:hAnsi="Times" w:cs="Times New Roman,Italic"/>
          <w:iCs/>
          <w:sz w:val="22"/>
          <w:szCs w:val="22"/>
          <w:lang w:eastAsia="pt-BR"/>
        </w:rPr>
        <w:t xml:space="preserve"> considerad</w:t>
      </w:r>
      <w:r w:rsidR="00AE18E7" w:rsidRPr="00550863">
        <w:rPr>
          <w:rFonts w:ascii="Times" w:hAnsi="Times" w:cs="Times New Roman,Italic"/>
          <w:iCs/>
          <w:sz w:val="22"/>
          <w:szCs w:val="22"/>
          <w:lang w:eastAsia="pt-BR"/>
        </w:rPr>
        <w:t>a</w:t>
      </w:r>
      <w:r w:rsidR="00F2548E" w:rsidRPr="00550863">
        <w:rPr>
          <w:rFonts w:ascii="Times" w:hAnsi="Times" w:cs="Times New Roman,Italic"/>
          <w:iCs/>
          <w:sz w:val="22"/>
          <w:szCs w:val="22"/>
          <w:lang w:eastAsia="pt-BR"/>
        </w:rPr>
        <w:t xml:space="preserve"> apenas parte das</w:t>
      </w:r>
      <w:r w:rsidR="00CD5144" w:rsidRPr="00550863">
        <w:rPr>
          <w:rFonts w:ascii="Times" w:hAnsi="Times" w:cs="Times New Roman,Italic"/>
          <w:iCs/>
          <w:sz w:val="22"/>
          <w:szCs w:val="22"/>
          <w:lang w:eastAsia="pt-BR"/>
        </w:rPr>
        <w:t xml:space="preserve"> </w:t>
      </w:r>
      <w:r w:rsidR="00F2548E" w:rsidRPr="00550863">
        <w:rPr>
          <w:rFonts w:ascii="Times" w:hAnsi="Times" w:cs="Times New Roman,Italic"/>
          <w:iCs/>
          <w:sz w:val="22"/>
          <w:szCs w:val="22"/>
          <w:lang w:eastAsia="pt-BR"/>
        </w:rPr>
        <w:t>receitas auferidas em 2009, decorrentes do contrato celebrado com o Inmetro</w:t>
      </w:r>
      <w:r w:rsidR="00B51E8F" w:rsidRPr="00550863">
        <w:rPr>
          <w:rFonts w:ascii="Times" w:hAnsi="Times" w:cs="Times New Roman,Italic"/>
          <w:iCs/>
          <w:sz w:val="22"/>
          <w:szCs w:val="22"/>
          <w:lang w:eastAsia="pt-BR"/>
        </w:rPr>
        <w:t>,</w:t>
      </w:r>
      <w:r w:rsidR="00CD5144" w:rsidRPr="00550863">
        <w:rPr>
          <w:rFonts w:ascii="Times" w:hAnsi="Times" w:cs="Times New Roman,Italic"/>
          <w:i/>
          <w:iCs/>
          <w:sz w:val="22"/>
          <w:szCs w:val="22"/>
          <w:lang w:eastAsia="pt-BR"/>
        </w:rPr>
        <w:t xml:space="preserve"> </w:t>
      </w:r>
      <w:r w:rsidR="00B51E8F" w:rsidRPr="00550863">
        <w:rPr>
          <w:rFonts w:ascii="Times" w:hAnsi="Times" w:cs="Times New Roman,Italic"/>
          <w:iCs/>
          <w:sz w:val="22"/>
          <w:szCs w:val="22"/>
          <w:lang w:eastAsia="pt-BR"/>
        </w:rPr>
        <w:t>i</w:t>
      </w:r>
      <w:r w:rsidR="00F2548E" w:rsidRPr="00550863">
        <w:rPr>
          <w:rFonts w:ascii="Times" w:hAnsi="Times" w:cs="Times New Roman,Italic"/>
          <w:iCs/>
          <w:sz w:val="22"/>
          <w:szCs w:val="22"/>
          <w:lang w:eastAsia="pt-BR"/>
        </w:rPr>
        <w:t>s</w:t>
      </w:r>
      <w:r w:rsidR="00B51E8F" w:rsidRPr="00550863">
        <w:rPr>
          <w:rFonts w:ascii="Times" w:hAnsi="Times" w:cs="Times New Roman,Italic"/>
          <w:iCs/>
          <w:sz w:val="22"/>
          <w:szCs w:val="22"/>
          <w:lang w:eastAsia="pt-BR"/>
        </w:rPr>
        <w:t>so</w:t>
      </w:r>
      <w:r w:rsidR="00F2548E" w:rsidRPr="00550863">
        <w:rPr>
          <w:rFonts w:ascii="Times" w:hAnsi="Times" w:cs="Times New Roman,Italic"/>
          <w:iCs/>
          <w:sz w:val="22"/>
          <w:szCs w:val="22"/>
          <w:lang w:eastAsia="pt-BR"/>
        </w:rPr>
        <w:t xml:space="preserve"> porque</w:t>
      </w:r>
      <w:r w:rsidR="00FE66B9" w:rsidRPr="00550863">
        <w:rPr>
          <w:rFonts w:ascii="Times" w:hAnsi="Times" w:cs="Times New Roman,Italic"/>
          <w:iCs/>
          <w:sz w:val="22"/>
          <w:szCs w:val="22"/>
          <w:lang w:eastAsia="pt-BR"/>
        </w:rPr>
        <w:t>, conforme o MPTCU,</w:t>
      </w:r>
      <w:r w:rsidR="00F2548E" w:rsidRPr="00550863">
        <w:rPr>
          <w:rFonts w:ascii="Times" w:hAnsi="Times" w:cs="Times New Roman,Italic"/>
          <w:i/>
          <w:iCs/>
          <w:sz w:val="22"/>
          <w:szCs w:val="22"/>
          <w:lang w:eastAsia="pt-BR"/>
        </w:rPr>
        <w:t xml:space="preserve"> </w:t>
      </w:r>
      <w:r w:rsidR="00FE66B9" w:rsidRPr="00550863">
        <w:rPr>
          <w:rFonts w:ascii="Times" w:hAnsi="Times" w:cs="Times New Roman,Italic"/>
          <w:i/>
          <w:iCs/>
          <w:sz w:val="22"/>
          <w:szCs w:val="22"/>
          <w:lang w:eastAsia="pt-BR"/>
        </w:rPr>
        <w:t>“</w:t>
      </w:r>
      <w:r w:rsidR="00F2548E" w:rsidRPr="00550863">
        <w:rPr>
          <w:rFonts w:ascii="Times" w:hAnsi="Times" w:cs="Times New Roman,Italic"/>
          <w:i/>
          <w:iCs/>
          <w:sz w:val="22"/>
          <w:szCs w:val="22"/>
          <w:lang w:eastAsia="pt-BR"/>
        </w:rPr>
        <w:t>o total de R$ 2.306.514,03 engloba tão somente os serviços prestados ao Instituto de</w:t>
      </w:r>
      <w:r w:rsidR="00CD5144" w:rsidRPr="00550863">
        <w:rPr>
          <w:rFonts w:ascii="Times" w:hAnsi="Times" w:cs="Times New Roman,Italic"/>
          <w:i/>
          <w:iCs/>
          <w:sz w:val="22"/>
          <w:szCs w:val="22"/>
          <w:lang w:eastAsia="pt-BR"/>
        </w:rPr>
        <w:t xml:space="preserve"> </w:t>
      </w:r>
      <w:r w:rsidR="00F2548E" w:rsidRPr="00550863">
        <w:rPr>
          <w:rFonts w:ascii="Times" w:hAnsi="Times" w:cs="Times New Roman,Italic"/>
          <w:i/>
          <w:iCs/>
          <w:sz w:val="22"/>
          <w:szCs w:val="22"/>
          <w:lang w:eastAsia="pt-BR"/>
        </w:rPr>
        <w:t>janeiro a outubro/2009</w:t>
      </w:r>
      <w:r w:rsidR="00FE66B9" w:rsidRPr="00550863">
        <w:rPr>
          <w:rFonts w:ascii="Times" w:hAnsi="Times" w:cs="Times New Roman,Italic"/>
          <w:i/>
          <w:iCs/>
          <w:sz w:val="22"/>
          <w:szCs w:val="22"/>
          <w:lang w:eastAsia="pt-BR"/>
        </w:rPr>
        <w:t>”</w:t>
      </w:r>
      <w:r w:rsidR="00F2548E" w:rsidRPr="00550863">
        <w:rPr>
          <w:rFonts w:ascii="Times" w:hAnsi="Times" w:cs="Times New Roman,Italic"/>
          <w:i/>
          <w:iCs/>
          <w:sz w:val="22"/>
          <w:szCs w:val="22"/>
          <w:lang w:eastAsia="pt-BR"/>
        </w:rPr>
        <w:t xml:space="preserve">, </w:t>
      </w:r>
      <w:r w:rsidR="00F2548E" w:rsidRPr="00550863">
        <w:rPr>
          <w:rFonts w:ascii="Times" w:hAnsi="Times" w:cs="Times New Roman,Italic"/>
          <w:iCs/>
          <w:sz w:val="22"/>
          <w:szCs w:val="22"/>
          <w:lang w:eastAsia="pt-BR"/>
        </w:rPr>
        <w:t>conforme apurado junto ao Portal da Transparência e</w:t>
      </w:r>
      <w:r w:rsidR="00CD5144" w:rsidRPr="00550863">
        <w:rPr>
          <w:rFonts w:ascii="Times" w:hAnsi="Times" w:cs="Times New Roman,Italic"/>
          <w:iCs/>
          <w:sz w:val="22"/>
          <w:szCs w:val="22"/>
          <w:lang w:eastAsia="pt-BR"/>
        </w:rPr>
        <w:t xml:space="preserve"> </w:t>
      </w:r>
      <w:r w:rsidR="00F2548E" w:rsidRPr="00550863">
        <w:rPr>
          <w:rFonts w:ascii="Times" w:hAnsi="Times" w:cs="Times New Roman,Italic"/>
          <w:iCs/>
          <w:sz w:val="22"/>
          <w:szCs w:val="22"/>
          <w:lang w:eastAsia="pt-BR"/>
        </w:rPr>
        <w:t>ao Siafi</w:t>
      </w:r>
      <w:r w:rsidR="00FE66B9" w:rsidRPr="00550863">
        <w:rPr>
          <w:rFonts w:ascii="Times" w:hAnsi="Times" w:cs="Times New Roman,Italic"/>
          <w:iCs/>
          <w:sz w:val="22"/>
          <w:szCs w:val="22"/>
          <w:lang w:eastAsia="pt-BR"/>
        </w:rPr>
        <w:t xml:space="preserve">. </w:t>
      </w:r>
      <w:r w:rsidR="00AE18E7" w:rsidRPr="00550863">
        <w:rPr>
          <w:rFonts w:ascii="Times" w:hAnsi="Times" w:cs="Times New Roman,Italic"/>
          <w:iCs/>
          <w:sz w:val="22"/>
          <w:szCs w:val="22"/>
          <w:lang w:eastAsia="pt-BR"/>
        </w:rPr>
        <w:t xml:space="preserve">Deveriam ser somados, portanto, os valores auferidos pela empresa em novembro e dezembro, bem como os ‘pequenos contratos’ particulares, admitidos pela própria empresa. Tal prática, no juízo do MPTCU, </w:t>
      </w:r>
      <w:r w:rsidRPr="00550863">
        <w:rPr>
          <w:rFonts w:ascii="Times" w:hAnsi="Times" w:cs="Times New Roman,Italic"/>
          <w:iCs/>
          <w:sz w:val="22"/>
          <w:szCs w:val="22"/>
          <w:lang w:eastAsia="pt-BR"/>
        </w:rPr>
        <w:t xml:space="preserve">implicou </w:t>
      </w:r>
      <w:r w:rsidR="00AE18E7" w:rsidRPr="00550863">
        <w:rPr>
          <w:sz w:val="22"/>
          <w:szCs w:val="22"/>
        </w:rPr>
        <w:t>procedimento fraudulento</w:t>
      </w:r>
      <w:r w:rsidR="00AE18E7" w:rsidRPr="00550863">
        <w:rPr>
          <w:i/>
          <w:sz w:val="22"/>
          <w:szCs w:val="22"/>
        </w:rPr>
        <w:t xml:space="preserve">, </w:t>
      </w:r>
      <w:r w:rsidR="00AE18E7" w:rsidRPr="00550863">
        <w:rPr>
          <w:sz w:val="22"/>
          <w:szCs w:val="22"/>
        </w:rPr>
        <w:t>“</w:t>
      </w:r>
      <w:r w:rsidR="00AE18E7" w:rsidRPr="00550863">
        <w:rPr>
          <w:i/>
          <w:sz w:val="22"/>
          <w:szCs w:val="22"/>
        </w:rPr>
        <w:t>que teve por escopo possibilitar à empresa fazer uso indevido do tratamento diferenciado e favorecido dispensado às ME e EPP por força da Lei Complementar 123/2006”.</w:t>
      </w:r>
      <w:r w:rsidR="00AE18E7" w:rsidRPr="00550863">
        <w:rPr>
          <w:sz w:val="22"/>
          <w:szCs w:val="22"/>
        </w:rPr>
        <w:t xml:space="preserve"> O Tribunal</w:t>
      </w:r>
      <w:r w:rsidR="003F62B4" w:rsidRPr="00550863">
        <w:rPr>
          <w:sz w:val="22"/>
          <w:szCs w:val="22"/>
        </w:rPr>
        <w:t>,</w:t>
      </w:r>
      <w:r w:rsidR="00AE18E7" w:rsidRPr="00550863">
        <w:rPr>
          <w:sz w:val="22"/>
          <w:szCs w:val="22"/>
        </w:rPr>
        <w:t xml:space="preserve"> então, com suporte em proposta do relator, decidiu declarar a Atran II Comércio e Serviços de Limpeza Ltda. inidônea para licitar e contratar com a Administração Pública, </w:t>
      </w:r>
      <w:r w:rsidR="005662E7">
        <w:rPr>
          <w:sz w:val="22"/>
          <w:szCs w:val="22"/>
        </w:rPr>
        <w:t xml:space="preserve">pelo </w:t>
      </w:r>
      <w:r w:rsidR="00AE18E7" w:rsidRPr="00550863">
        <w:rPr>
          <w:sz w:val="22"/>
          <w:szCs w:val="22"/>
        </w:rPr>
        <w:t>período de um ano</w:t>
      </w:r>
      <w:r w:rsidR="003F62B4" w:rsidRPr="00550863">
        <w:rPr>
          <w:sz w:val="22"/>
          <w:szCs w:val="22"/>
        </w:rPr>
        <w:t xml:space="preserve">. </w:t>
      </w:r>
      <w:r w:rsidR="007657F5" w:rsidRPr="00550863">
        <w:rPr>
          <w:b/>
          <w:i/>
          <w:sz w:val="22"/>
          <w:szCs w:val="22"/>
        </w:rPr>
        <w:t>Acórdão n.º 1172</w:t>
      </w:r>
      <w:r w:rsidR="005603F5" w:rsidRPr="00550863">
        <w:rPr>
          <w:b/>
          <w:i/>
          <w:sz w:val="22"/>
          <w:szCs w:val="22"/>
        </w:rPr>
        <w:t>/2012-Plenário, TC</w:t>
      </w:r>
      <w:r w:rsidR="005A002B" w:rsidRPr="00550863">
        <w:rPr>
          <w:b/>
          <w:i/>
          <w:sz w:val="22"/>
          <w:szCs w:val="22"/>
        </w:rPr>
        <w:t xml:space="preserve"> </w:t>
      </w:r>
      <w:r w:rsidR="007657F5" w:rsidRPr="00550863">
        <w:rPr>
          <w:b/>
          <w:i/>
          <w:sz w:val="22"/>
          <w:szCs w:val="22"/>
        </w:rPr>
        <w:t>011</w:t>
      </w:r>
      <w:r w:rsidR="005603F5" w:rsidRPr="00550863">
        <w:rPr>
          <w:b/>
          <w:i/>
          <w:sz w:val="22"/>
          <w:szCs w:val="22"/>
        </w:rPr>
        <w:t>.</w:t>
      </w:r>
      <w:r w:rsidR="007657F5" w:rsidRPr="00550863">
        <w:rPr>
          <w:b/>
          <w:i/>
          <w:sz w:val="22"/>
          <w:szCs w:val="22"/>
        </w:rPr>
        <w:t>672</w:t>
      </w:r>
      <w:r w:rsidR="005603F5" w:rsidRPr="00550863">
        <w:rPr>
          <w:b/>
          <w:i/>
          <w:sz w:val="22"/>
          <w:szCs w:val="22"/>
        </w:rPr>
        <w:t>/2011-</w:t>
      </w:r>
      <w:r w:rsidR="007657F5" w:rsidRPr="00550863">
        <w:rPr>
          <w:b/>
          <w:i/>
          <w:sz w:val="22"/>
          <w:szCs w:val="22"/>
        </w:rPr>
        <w:t>0</w:t>
      </w:r>
      <w:r w:rsidR="005603F5" w:rsidRPr="00550863">
        <w:rPr>
          <w:b/>
          <w:i/>
          <w:sz w:val="22"/>
          <w:szCs w:val="22"/>
        </w:rPr>
        <w:t xml:space="preserve">, rel. Min. </w:t>
      </w:r>
      <w:r w:rsidR="000069F3" w:rsidRPr="00550863">
        <w:rPr>
          <w:b/>
          <w:i/>
          <w:sz w:val="22"/>
          <w:szCs w:val="22"/>
        </w:rPr>
        <w:t>José Múcio Monteiro</w:t>
      </w:r>
      <w:r w:rsidR="005603F5" w:rsidRPr="00550863">
        <w:rPr>
          <w:b/>
          <w:i/>
          <w:sz w:val="22"/>
          <w:szCs w:val="22"/>
        </w:rPr>
        <w:t xml:space="preserve">, </w:t>
      </w:r>
      <w:r w:rsidR="007657F5" w:rsidRPr="00550863">
        <w:rPr>
          <w:b/>
          <w:i/>
          <w:sz w:val="22"/>
          <w:szCs w:val="22"/>
        </w:rPr>
        <w:t>16</w:t>
      </w:r>
      <w:r w:rsidR="005603F5" w:rsidRPr="00550863">
        <w:rPr>
          <w:b/>
          <w:i/>
          <w:sz w:val="22"/>
          <w:szCs w:val="22"/>
        </w:rPr>
        <w:t xml:space="preserve">.5.2012. </w:t>
      </w:r>
    </w:p>
    <w:p w:rsidR="00DE4978" w:rsidRPr="00550863" w:rsidRDefault="00DE4978" w:rsidP="00550863">
      <w:pPr>
        <w:widowControl w:val="0"/>
        <w:tabs>
          <w:tab w:val="left" w:pos="-31336"/>
          <w:tab w:val="left" w:pos="567"/>
        </w:tabs>
        <w:spacing w:after="0"/>
        <w:ind w:left="0"/>
        <w:rPr>
          <w:sz w:val="22"/>
          <w:szCs w:val="22"/>
        </w:rPr>
      </w:pPr>
    </w:p>
    <w:p w:rsidR="00E51F84" w:rsidRPr="00550863" w:rsidRDefault="00593524" w:rsidP="00550863">
      <w:pPr>
        <w:pStyle w:val="Default"/>
        <w:jc w:val="both"/>
        <w:rPr>
          <w:b/>
          <w:color w:val="auto"/>
          <w:sz w:val="22"/>
          <w:szCs w:val="22"/>
        </w:rPr>
      </w:pPr>
      <w:r w:rsidRPr="00550863">
        <w:rPr>
          <w:b/>
          <w:color w:val="auto"/>
          <w:sz w:val="22"/>
          <w:szCs w:val="22"/>
        </w:rPr>
        <w:t xml:space="preserve">Pregão para contratação de serviços de vigilância ostensiva e armada: 1 </w:t>
      </w:r>
      <w:r w:rsidR="00550863" w:rsidRPr="00550863">
        <w:rPr>
          <w:b/>
          <w:color w:val="auto"/>
          <w:sz w:val="22"/>
          <w:szCs w:val="22"/>
        </w:rPr>
        <w:t>–</w:t>
      </w:r>
      <w:r w:rsidRPr="00550863">
        <w:rPr>
          <w:b/>
          <w:color w:val="auto"/>
          <w:sz w:val="22"/>
          <w:szCs w:val="22"/>
        </w:rPr>
        <w:t xml:space="preserve"> </w:t>
      </w:r>
      <w:r w:rsidR="00550863" w:rsidRPr="00550863">
        <w:rPr>
          <w:b/>
          <w:color w:val="auto"/>
          <w:sz w:val="22"/>
          <w:szCs w:val="22"/>
        </w:rPr>
        <w:t>A não realização de pregão eletrônico deve estar amparada em razões que indiquem, concretamente, a</w:t>
      </w:r>
      <w:r w:rsidR="005662E7">
        <w:rPr>
          <w:b/>
          <w:color w:val="auto"/>
          <w:sz w:val="22"/>
          <w:szCs w:val="22"/>
        </w:rPr>
        <w:t xml:space="preserve"> sua</w:t>
      </w:r>
      <w:r w:rsidR="00550863" w:rsidRPr="00550863">
        <w:rPr>
          <w:b/>
          <w:color w:val="auto"/>
          <w:sz w:val="22"/>
          <w:szCs w:val="22"/>
        </w:rPr>
        <w:t xml:space="preserve"> impossibilidade</w:t>
      </w:r>
    </w:p>
    <w:p w:rsidR="00E51F84" w:rsidRPr="00550863" w:rsidRDefault="00E51F84" w:rsidP="00550863">
      <w:pPr>
        <w:pStyle w:val="Citao"/>
        <w:spacing w:after="0"/>
        <w:ind w:left="0" w:right="-2" w:firstLine="0"/>
        <w:rPr>
          <w:b/>
          <w:i/>
        </w:rPr>
      </w:pPr>
      <w:r w:rsidRPr="00550863">
        <w:t>Mediante representação, o Tribunal apurou supostas irregularidades praticadas pela Companhia Brasileira de Trens Urbanos (CBTU) relativamente ao Pregão presencial 004/2012/GALIC/AC/CBTU, cujo objeto</w:t>
      </w:r>
      <w:r w:rsidR="00593524" w:rsidRPr="00550863">
        <w:t xml:space="preserve"> </w:t>
      </w:r>
      <w:r w:rsidRPr="00550863">
        <w:t xml:space="preserve">consistiu na contratação de serviço de vigilância ostensiva e armada, nas áreas da CBTU-STU/Recife. Dentre tais irregularidades, constou </w:t>
      </w:r>
      <w:r w:rsidR="00053F04" w:rsidRPr="00550863">
        <w:t xml:space="preserve">a não adoção da modalidade pregão, de modo eletrônico, infringindo, </w:t>
      </w:r>
      <w:r w:rsidR="00ED4A60" w:rsidRPr="00550863">
        <w:t>a</w:t>
      </w:r>
      <w:r w:rsidR="00053F04" w:rsidRPr="00550863">
        <w:t xml:space="preserve"> princípio</w:t>
      </w:r>
      <w:r w:rsidR="005E4F15" w:rsidRPr="00550863">
        <w:t>,</w:t>
      </w:r>
      <w:r w:rsidR="00053F04" w:rsidRPr="00550863">
        <w:t xml:space="preserve"> o disposto no art. 4º, § 1º, do Decreto 5.450/2005, que estabelece </w:t>
      </w:r>
      <w:r w:rsidR="00ED4A60" w:rsidRPr="00550863">
        <w:t>que</w:t>
      </w:r>
      <w:r w:rsidR="00053F04" w:rsidRPr="00550863">
        <w:t xml:space="preserve"> tal meio deve</w:t>
      </w:r>
      <w:r w:rsidR="00ED4A60" w:rsidRPr="00550863">
        <w:t>ria</w:t>
      </w:r>
      <w:r w:rsidR="00053F04" w:rsidRPr="00550863">
        <w:t xml:space="preserve"> s</w:t>
      </w:r>
      <w:r w:rsidR="00ED4A60" w:rsidRPr="00550863">
        <w:t>er utilizado</w:t>
      </w:r>
      <w:r w:rsidR="00053F04" w:rsidRPr="00550863">
        <w:t>, salvo nos casos de comprovada inviabilidade, a ser justificada pela autoridade competente</w:t>
      </w:r>
      <w:r w:rsidR="00ED4A60" w:rsidRPr="00550863">
        <w:t>. Para o relator, “</w:t>
      </w:r>
      <w:r w:rsidR="00ED4A60" w:rsidRPr="00550863">
        <w:rPr>
          <w:i/>
        </w:rPr>
        <w:t>não pode ser outra a interpretação que não a de que, salvo comprovada inviabilidade, é obrigatória a utilização do pregão eletrônico para aquisição de bens e serviços comuns</w:t>
      </w:r>
      <w:r w:rsidR="00ED4A60" w:rsidRPr="00550863">
        <w:t xml:space="preserve">”. Entretanto, para ele, não estaria, de todo, afastado o uso do pregão presencial. Poderia, a autoridade administrativa responsável pelo certame, deixar de proceder </w:t>
      </w:r>
      <w:r w:rsidR="00593524" w:rsidRPr="00550863">
        <w:t>a</w:t>
      </w:r>
      <w:r w:rsidR="00ED4A60" w:rsidRPr="00550863">
        <w:t xml:space="preserve">o pregão eletrônico, </w:t>
      </w:r>
      <w:r w:rsidR="00593524" w:rsidRPr="00550863">
        <w:t xml:space="preserve">desde que apresentasse razões substantivas caracterizadoras da inviabilidade de adoção dessa modalidade, o que não teria sido feito no caso concreto. Os argumentos apresentados, tais como </w:t>
      </w:r>
      <w:r w:rsidR="005662E7">
        <w:t>“</w:t>
      </w:r>
      <w:r w:rsidR="00593524" w:rsidRPr="005662E7">
        <w:rPr>
          <w:i/>
        </w:rPr>
        <w:t>especificidades e peculiaridades que envolvem os serviços revelaram a necessidade que o representante ou o procurador da licitante demonstrassem deter profundo conhecimento dos procedimentos necessários ao cumprimento do objeto a ser contratado</w:t>
      </w:r>
      <w:r w:rsidR="005662E7">
        <w:t>”</w:t>
      </w:r>
      <w:r w:rsidR="004F05D1" w:rsidRPr="00550863">
        <w:t xml:space="preserve">, </w:t>
      </w:r>
      <w:r w:rsidR="00593524" w:rsidRPr="00550863">
        <w:t xml:space="preserve">não </w:t>
      </w:r>
      <w:r w:rsidR="00550863" w:rsidRPr="00550863">
        <w:t>apontari</w:t>
      </w:r>
      <w:r w:rsidR="004F05D1" w:rsidRPr="00550863">
        <w:t>am</w:t>
      </w:r>
      <w:r w:rsidR="00593524" w:rsidRPr="00550863">
        <w:t xml:space="preserve"> concretamente, </w:t>
      </w:r>
      <w:r w:rsidR="004F05D1" w:rsidRPr="00550863">
        <w:t xml:space="preserve">conforme o relator, </w:t>
      </w:r>
      <w:r w:rsidR="00593524" w:rsidRPr="00550863">
        <w:t>nada que p</w:t>
      </w:r>
      <w:r w:rsidR="004F05D1" w:rsidRPr="00550863">
        <w:t>udesse</w:t>
      </w:r>
      <w:r w:rsidR="00593524" w:rsidRPr="00550863">
        <w:t xml:space="preserve"> ser considerado como razão de inviabilidade do uso do pregão eletrônico. </w:t>
      </w:r>
      <w:r w:rsidR="004F05D1" w:rsidRPr="00550863">
        <w:t xml:space="preserve">Somou a isso o </w:t>
      </w:r>
      <w:r w:rsidR="00593524" w:rsidRPr="00550863">
        <w:t xml:space="preserve">notório </w:t>
      </w:r>
      <w:r w:rsidR="004F05D1" w:rsidRPr="00550863">
        <w:t xml:space="preserve">fato de </w:t>
      </w:r>
      <w:r w:rsidR="00593524" w:rsidRPr="00550863">
        <w:t>que toda a Administração Pública utiliza</w:t>
      </w:r>
      <w:r w:rsidR="004F05D1" w:rsidRPr="00550863">
        <w:t>ria</w:t>
      </w:r>
      <w:r w:rsidR="00593524" w:rsidRPr="00550863">
        <w:t xml:space="preserve"> o pregão eletrônico para contratação de serviços de vigilância ostensiva e armada.</w:t>
      </w:r>
      <w:r w:rsidR="004F05D1" w:rsidRPr="00550863">
        <w:t xml:space="preserve"> O relator destacou em seu voto, ainda, que mesmo sabendo que o Tribunal estava a examinar representação, com cautelar de suspensão do certame já proferida, a CBTU optou por prosseguir com o pregão. Por </w:t>
      </w:r>
      <w:r w:rsidR="005E4F15" w:rsidRPr="00550863">
        <w:t>conta disso e de outra</w:t>
      </w:r>
      <w:r w:rsidR="004F05D1" w:rsidRPr="00550863">
        <w:t xml:space="preserve">s </w:t>
      </w:r>
      <w:r w:rsidR="005E4F15" w:rsidRPr="00550863">
        <w:t>razõe</w:t>
      </w:r>
      <w:r w:rsidR="004F05D1" w:rsidRPr="00550863">
        <w:t>s, o Plenário anuiu à proposta do relator</w:t>
      </w:r>
      <w:r w:rsidR="005E4F15" w:rsidRPr="00550863">
        <w:t xml:space="preserve"> de se determinar à CBTU a anulação do certame, sem prejuízo de se ouvir em audiência os potenciais responsáveis a respeito deste e de outros fatos. </w:t>
      </w:r>
      <w:r w:rsidRPr="00550863">
        <w:rPr>
          <w:b/>
          <w:i/>
        </w:rPr>
        <w:t xml:space="preserve">Acórdão n.º 1184/2012-Plenário, TC 007.473/2012-5, rel. Min. Weder de Oliveira, 16.5.2012. </w:t>
      </w:r>
    </w:p>
    <w:p w:rsidR="00E51F84" w:rsidRPr="00550863" w:rsidRDefault="00E51F84" w:rsidP="00550863">
      <w:pPr>
        <w:widowControl w:val="0"/>
        <w:tabs>
          <w:tab w:val="left" w:pos="-31336"/>
          <w:tab w:val="left" w:pos="567"/>
        </w:tabs>
        <w:spacing w:after="0"/>
        <w:ind w:left="0"/>
        <w:rPr>
          <w:sz w:val="22"/>
          <w:szCs w:val="22"/>
        </w:rPr>
      </w:pPr>
    </w:p>
    <w:p w:rsidR="005E4F15" w:rsidRPr="00550863" w:rsidRDefault="005E4F15" w:rsidP="00550863">
      <w:pPr>
        <w:pStyle w:val="Default"/>
        <w:jc w:val="both"/>
        <w:rPr>
          <w:b/>
          <w:color w:val="auto"/>
          <w:sz w:val="22"/>
          <w:szCs w:val="22"/>
        </w:rPr>
      </w:pPr>
      <w:r w:rsidRPr="00550863">
        <w:rPr>
          <w:b/>
          <w:color w:val="auto"/>
          <w:sz w:val="22"/>
          <w:szCs w:val="22"/>
        </w:rPr>
        <w:t xml:space="preserve">Pregão para contratação de serviços de vigilância ostensiva e armada: 2 </w:t>
      </w:r>
      <w:r w:rsidR="00550863" w:rsidRPr="00550863">
        <w:rPr>
          <w:b/>
          <w:color w:val="auto"/>
          <w:sz w:val="22"/>
          <w:szCs w:val="22"/>
        </w:rPr>
        <w:t>–</w:t>
      </w:r>
      <w:r w:rsidRPr="00550863">
        <w:rPr>
          <w:b/>
          <w:color w:val="auto"/>
          <w:sz w:val="22"/>
          <w:szCs w:val="22"/>
        </w:rPr>
        <w:t xml:space="preserve"> </w:t>
      </w:r>
      <w:r w:rsidR="00550863" w:rsidRPr="00550863">
        <w:rPr>
          <w:b/>
          <w:color w:val="auto"/>
          <w:sz w:val="22"/>
          <w:szCs w:val="22"/>
        </w:rPr>
        <w:t xml:space="preserve">A realização de pregão em </w:t>
      </w:r>
      <w:r w:rsidR="00550863" w:rsidRPr="00550863">
        <w:rPr>
          <w:b/>
          <w:sz w:val="22"/>
          <w:szCs w:val="22"/>
        </w:rPr>
        <w:t xml:space="preserve">local diferente daquele </w:t>
      </w:r>
      <w:r w:rsidR="00550863">
        <w:rPr>
          <w:b/>
          <w:sz w:val="22"/>
          <w:szCs w:val="22"/>
        </w:rPr>
        <w:t>em que</w:t>
      </w:r>
      <w:r w:rsidR="00550863" w:rsidRPr="00550863">
        <w:rPr>
          <w:b/>
          <w:sz w:val="22"/>
          <w:szCs w:val="22"/>
        </w:rPr>
        <w:t xml:space="preserve"> serão prestados os serviços significa a imposição de ônus indevido aos licitantes, com potencial de restringir a competitividade da licitação</w:t>
      </w:r>
      <w:r w:rsidR="00550863" w:rsidRPr="00550863">
        <w:rPr>
          <w:b/>
          <w:color w:val="auto"/>
          <w:sz w:val="22"/>
          <w:szCs w:val="22"/>
        </w:rPr>
        <w:t xml:space="preserve">  </w:t>
      </w:r>
    </w:p>
    <w:p w:rsidR="005E4F15" w:rsidRPr="005E4F15" w:rsidRDefault="005E4F15" w:rsidP="00550863">
      <w:pPr>
        <w:pStyle w:val="Citao"/>
        <w:tabs>
          <w:tab w:val="left" w:pos="9637"/>
        </w:tabs>
        <w:spacing w:after="0"/>
        <w:ind w:left="0" w:right="-2" w:firstLine="0"/>
        <w:rPr>
          <w:b/>
          <w:i/>
        </w:rPr>
      </w:pPr>
      <w:r w:rsidRPr="00550863">
        <w:t xml:space="preserve">Ainda na representação em que tratou de supostas irregularidades praticadas pela Companhia Brasileira de Trens Urbanos (CBTU) relativamente ao Pregão presencial 004/2012/GALIC/AC/CBTU, o Tribunal </w:t>
      </w:r>
      <w:r w:rsidR="00131C9B" w:rsidRPr="00550863">
        <w:t xml:space="preserve">apurou a não realização do pregão presencial no local onde se situa a repartição interessada, em desacordo com o disposto no art. 20, </w:t>
      </w:r>
      <w:r w:rsidR="00131C9B" w:rsidRPr="00550863">
        <w:rPr>
          <w:i/>
          <w:iCs/>
        </w:rPr>
        <w:t>caput</w:t>
      </w:r>
      <w:r w:rsidR="00131C9B" w:rsidRPr="00550863">
        <w:t>, da Lei 8.666/1993. Para o relator, “</w:t>
      </w:r>
      <w:r w:rsidR="00131C9B" w:rsidRPr="00550863">
        <w:rPr>
          <w:i/>
        </w:rPr>
        <w:t>a realização do certame em local diferente daquele onde serão prestados os serviços significa a imposição de ônus indevido aos licitantes, com potencial de restringir a competitividade da licitação</w:t>
      </w:r>
      <w:r w:rsidR="00131C9B" w:rsidRPr="00550863">
        <w:t xml:space="preserve">”. Tal hipótese somente seria admissível pela lei se presentes razões de interesse público, devidamente demonstrado nos autos do processo administrativo, o que não teria acontecido, na espécie. </w:t>
      </w:r>
      <w:r w:rsidRPr="00550863">
        <w:t xml:space="preserve">Por conta disso e de outras razões, o Plenário anuiu à proposta do relator de se determinar à CBTU a anulação do certame, sem prejuízo de se ouvir em audiência os potenciais responsáveis a respeito deste e de outros fatos. </w:t>
      </w:r>
      <w:r w:rsidRPr="00550863">
        <w:rPr>
          <w:b/>
          <w:i/>
        </w:rPr>
        <w:t>Acórdão n.º 1184/2012-Plenário, TC 007.473/2012-5, rel. Min. Weder de Oliveira, 16.5.2</w:t>
      </w:r>
      <w:r w:rsidRPr="005E4F15">
        <w:rPr>
          <w:b/>
          <w:i/>
        </w:rPr>
        <w:t xml:space="preserve">012. </w:t>
      </w:r>
    </w:p>
    <w:p w:rsidR="005E4F15" w:rsidRPr="003F62B4" w:rsidRDefault="005E4F15" w:rsidP="006564F2">
      <w:pPr>
        <w:widowControl w:val="0"/>
        <w:tabs>
          <w:tab w:val="left" w:pos="-31336"/>
          <w:tab w:val="left" w:pos="567"/>
        </w:tabs>
        <w:spacing w:after="0"/>
        <w:ind w:left="0"/>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5"/>
      </w:tblGrid>
      <w:tr w:rsidR="007334B1" w:rsidRPr="006564F2" w:rsidTr="0030360F">
        <w:trPr>
          <w:trHeight w:val="779"/>
          <w:jc w:val="center"/>
        </w:trPr>
        <w:tc>
          <w:tcPr>
            <w:tcW w:w="0" w:type="auto"/>
            <w:vAlign w:val="center"/>
          </w:tcPr>
          <w:p w:rsidR="007334B1" w:rsidRPr="006564F2" w:rsidRDefault="00C10DD5" w:rsidP="006564F2">
            <w:pPr>
              <w:pStyle w:val="enter-3pt"/>
              <w:tabs>
                <w:tab w:val="left" w:pos="2590"/>
              </w:tabs>
              <w:spacing w:line="240" w:lineRule="auto"/>
              <w:rPr>
                <w:b/>
                <w:i/>
                <w:sz w:val="22"/>
                <w:szCs w:val="22"/>
              </w:rPr>
            </w:pPr>
            <w:r w:rsidRPr="006564F2">
              <w:rPr>
                <w:b/>
                <w:i/>
                <w:sz w:val="22"/>
                <w:szCs w:val="22"/>
              </w:rPr>
              <w:t>Elaboração: Secretaria das Sessões</w:t>
            </w:r>
          </w:p>
          <w:p w:rsidR="007334B1" w:rsidRPr="006564F2" w:rsidRDefault="007334B1" w:rsidP="006564F2">
            <w:pPr>
              <w:pStyle w:val="enter-3pt"/>
              <w:tabs>
                <w:tab w:val="left" w:pos="2590"/>
              </w:tabs>
              <w:spacing w:line="240" w:lineRule="auto"/>
              <w:rPr>
                <w:b/>
                <w:i/>
                <w:sz w:val="22"/>
                <w:szCs w:val="22"/>
              </w:rPr>
            </w:pPr>
            <w:r w:rsidRPr="006564F2">
              <w:rPr>
                <w:b/>
                <w:i/>
                <w:sz w:val="22"/>
                <w:szCs w:val="22"/>
              </w:rPr>
              <w:t xml:space="preserve">Contato: </w:t>
            </w:r>
            <w:hyperlink r:id="rId8" w:history="1">
              <w:r w:rsidRPr="006564F2">
                <w:rPr>
                  <w:rStyle w:val="Hyperlink"/>
                  <w:b/>
                  <w:i/>
                  <w:color w:val="auto"/>
                  <w:sz w:val="22"/>
                  <w:szCs w:val="22"/>
                </w:rPr>
                <w:t>infojuris@tcu.gov.br</w:t>
              </w:r>
            </w:hyperlink>
          </w:p>
        </w:tc>
      </w:tr>
    </w:tbl>
    <w:p w:rsidR="00CB2A98" w:rsidRPr="006564F2" w:rsidRDefault="00CB2A98" w:rsidP="006564F2">
      <w:pPr>
        <w:pStyle w:val="PargrafodaLista"/>
        <w:widowControl w:val="0"/>
        <w:autoSpaceDE w:val="0"/>
        <w:autoSpaceDN w:val="0"/>
        <w:adjustRightInd w:val="0"/>
        <w:ind w:left="0"/>
        <w:jc w:val="both"/>
        <w:rPr>
          <w:b/>
          <w:color w:val="FF0000"/>
          <w:sz w:val="22"/>
        </w:rPr>
      </w:pPr>
    </w:p>
    <w:sectPr w:rsidR="00CB2A98" w:rsidRPr="006564F2" w:rsidSect="00A418FF">
      <w:headerReference w:type="default" r:id="rId9"/>
      <w:footerReference w:type="default" r:id="rId10"/>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752" w:rsidRDefault="00202752" w:rsidP="008B0547">
      <w:pPr>
        <w:spacing w:after="0"/>
      </w:pPr>
      <w:r>
        <w:separator/>
      </w:r>
    </w:p>
  </w:endnote>
  <w:endnote w:type="continuationSeparator" w:id="0">
    <w:p w:rsidR="00202752" w:rsidRDefault="00202752"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5A3" w:rsidRPr="00C906CD" w:rsidRDefault="00186815" w:rsidP="004E357A">
    <w:pPr>
      <w:pStyle w:val="Rodap"/>
      <w:jc w:val="right"/>
      <w:rPr>
        <w:sz w:val="20"/>
        <w:szCs w:val="20"/>
      </w:rPr>
    </w:pPr>
    <w:r w:rsidRPr="00C906CD">
      <w:rPr>
        <w:sz w:val="20"/>
        <w:szCs w:val="20"/>
      </w:rPr>
      <w:fldChar w:fldCharType="begin"/>
    </w:r>
    <w:r w:rsidR="005875A3" w:rsidRPr="00C906CD">
      <w:rPr>
        <w:sz w:val="20"/>
        <w:szCs w:val="20"/>
      </w:rPr>
      <w:instrText xml:space="preserve"> PAGE   \* MERGEFORMAT </w:instrText>
    </w:r>
    <w:r w:rsidRPr="00C906CD">
      <w:rPr>
        <w:sz w:val="20"/>
        <w:szCs w:val="20"/>
      </w:rPr>
      <w:fldChar w:fldCharType="separate"/>
    </w:r>
    <w:r w:rsidR="00096302">
      <w:rPr>
        <w:noProof/>
        <w:sz w:val="20"/>
        <w:szCs w:val="20"/>
      </w:rPr>
      <w:t>1</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752" w:rsidRDefault="00202752" w:rsidP="008B0547">
      <w:pPr>
        <w:spacing w:after="0"/>
      </w:pPr>
      <w:r>
        <w:separator/>
      </w:r>
    </w:p>
  </w:footnote>
  <w:footnote w:type="continuationSeparator" w:id="0">
    <w:p w:rsidR="00202752" w:rsidRDefault="00202752"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5A3" w:rsidRDefault="00806071" w:rsidP="00080148">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5875A3">
      <w:rPr>
        <w:rFonts w:ascii="Arial" w:hAnsi="Arial" w:cs="Arial"/>
        <w:b/>
      </w:rPr>
      <w:t>TRIBUNAL DE CONTAS DA UNIÃO</w:t>
    </w:r>
  </w:p>
  <w:p w:rsidR="005875A3" w:rsidRPr="00515E7B" w:rsidRDefault="00806071" w:rsidP="00080148">
    <w:pPr>
      <w:spacing w:after="0"/>
      <w:rPr>
        <w:rFonts w:ascii="Arial" w:hAnsi="Arial" w:cs="Arial"/>
        <w:b/>
      </w:rPr>
    </w:pPr>
    <w:r w:rsidRPr="00186815">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9D8C2"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">
              <w10:wrap anchorx="margin"/>
            </v:line>
          </w:pict>
        </mc:Fallback>
      </mc:AlternateContent>
    </w:r>
    <w:r w:rsidR="007E774B">
      <w:rPr>
        <w:rFonts w:ascii="Arial" w:hAnsi="Arial" w:cs="Arial"/>
        <w:noProof/>
        <w:lang w:eastAsia="pt-BR"/>
      </w:rPr>
      <w:t xml:space="preserve">Informativo sobre Licitações e Contratos </w:t>
    </w:r>
    <w:r w:rsidR="005875A3">
      <w:rPr>
        <w:rFonts w:ascii="Arial" w:hAnsi="Arial" w:cs="Arial"/>
        <w:noProof/>
        <w:lang w:eastAsia="pt-BR"/>
      </w:rPr>
      <w:t xml:space="preserve">nº </w:t>
    </w:r>
    <w:r w:rsidR="00AB1BB4">
      <w:rPr>
        <w:rFonts w:ascii="Arial" w:hAnsi="Arial" w:cs="Arial"/>
        <w:noProof/>
        <w:lang w:eastAsia="pt-BR"/>
      </w:rPr>
      <w:t>10</w:t>
    </w:r>
    <w:r w:rsidR="007657F5">
      <w:rPr>
        <w:rFonts w:ascii="Arial" w:hAnsi="Arial" w:cs="Arial"/>
        <w:noProof/>
        <w:lang w:eastAsia="pt-BR"/>
      </w:rPr>
      <w:t>6</w:t>
    </w:r>
  </w:p>
  <w:p w:rsidR="005875A3" w:rsidRDefault="005875A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23D0350"/>
    <w:multiLevelType w:val="hybridMultilevel"/>
    <w:tmpl w:val="720CCA86"/>
    <w:lvl w:ilvl="0" w:tplc="E6D07442">
      <w:start w:val="2"/>
      <w:numFmt w:val="decimal"/>
      <w:lvlText w:val="%1."/>
      <w:lvlJc w:val="left"/>
      <w:pPr>
        <w:tabs>
          <w:tab w:val="num" w:pos="2061"/>
        </w:tabs>
        <w:ind w:left="2061"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B7538BA"/>
    <w:multiLevelType w:val="multilevel"/>
    <w:tmpl w:val="003A07FC"/>
    <w:lvl w:ilvl="0">
      <w:start w:val="2"/>
      <w:numFmt w:val="decimal"/>
      <w:lvlText w:val="%1."/>
      <w:lvlJc w:val="left"/>
      <w:pPr>
        <w:ind w:left="1080" w:hanging="360"/>
      </w:pPr>
      <w:rPr>
        <w:rFonts w:cs="Times New Roman" w:hint="default"/>
        <w:color w:val="00000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7844A58"/>
    <w:multiLevelType w:val="hybridMultilevel"/>
    <w:tmpl w:val="5A222BB8"/>
    <w:lvl w:ilvl="0" w:tplc="C8562B38">
      <w:start w:val="2"/>
      <w:numFmt w:val="decimal"/>
      <w:lvlText w:val="%1."/>
      <w:lvlJc w:val="left"/>
      <w:pPr>
        <w:ind w:left="1854" w:hanging="360"/>
      </w:pPr>
      <w:rPr>
        <w:rFonts w:cs="Times New Roman" w:hint="default"/>
      </w:rPr>
    </w:lvl>
    <w:lvl w:ilvl="1" w:tplc="04160019" w:tentative="1">
      <w:start w:val="1"/>
      <w:numFmt w:val="lowerLetter"/>
      <w:lvlText w:val="%2."/>
      <w:lvlJc w:val="left"/>
      <w:pPr>
        <w:ind w:left="2574" w:hanging="360"/>
      </w:pPr>
      <w:rPr>
        <w:rFonts w:cs="Times New Roman"/>
      </w:rPr>
    </w:lvl>
    <w:lvl w:ilvl="2" w:tplc="0416001B" w:tentative="1">
      <w:start w:val="1"/>
      <w:numFmt w:val="lowerRoman"/>
      <w:lvlText w:val="%3."/>
      <w:lvlJc w:val="right"/>
      <w:pPr>
        <w:ind w:left="3294" w:hanging="180"/>
      </w:pPr>
      <w:rPr>
        <w:rFonts w:cs="Times New Roman"/>
      </w:rPr>
    </w:lvl>
    <w:lvl w:ilvl="3" w:tplc="0416000F" w:tentative="1">
      <w:start w:val="1"/>
      <w:numFmt w:val="decimal"/>
      <w:lvlText w:val="%4."/>
      <w:lvlJc w:val="left"/>
      <w:pPr>
        <w:ind w:left="4014" w:hanging="360"/>
      </w:pPr>
      <w:rPr>
        <w:rFonts w:cs="Times New Roman"/>
      </w:rPr>
    </w:lvl>
    <w:lvl w:ilvl="4" w:tplc="04160019" w:tentative="1">
      <w:start w:val="1"/>
      <w:numFmt w:val="lowerLetter"/>
      <w:lvlText w:val="%5."/>
      <w:lvlJc w:val="left"/>
      <w:pPr>
        <w:ind w:left="4734" w:hanging="360"/>
      </w:pPr>
      <w:rPr>
        <w:rFonts w:cs="Times New Roman"/>
      </w:rPr>
    </w:lvl>
    <w:lvl w:ilvl="5" w:tplc="0416001B" w:tentative="1">
      <w:start w:val="1"/>
      <w:numFmt w:val="lowerRoman"/>
      <w:lvlText w:val="%6."/>
      <w:lvlJc w:val="right"/>
      <w:pPr>
        <w:ind w:left="5454" w:hanging="180"/>
      </w:pPr>
      <w:rPr>
        <w:rFonts w:cs="Times New Roman"/>
      </w:rPr>
    </w:lvl>
    <w:lvl w:ilvl="6" w:tplc="0416000F" w:tentative="1">
      <w:start w:val="1"/>
      <w:numFmt w:val="decimal"/>
      <w:lvlText w:val="%7."/>
      <w:lvlJc w:val="left"/>
      <w:pPr>
        <w:ind w:left="6174" w:hanging="360"/>
      </w:pPr>
      <w:rPr>
        <w:rFonts w:cs="Times New Roman"/>
      </w:rPr>
    </w:lvl>
    <w:lvl w:ilvl="7" w:tplc="04160019" w:tentative="1">
      <w:start w:val="1"/>
      <w:numFmt w:val="lowerLetter"/>
      <w:lvlText w:val="%8."/>
      <w:lvlJc w:val="left"/>
      <w:pPr>
        <w:ind w:left="6894" w:hanging="360"/>
      </w:pPr>
      <w:rPr>
        <w:rFonts w:cs="Times New Roman"/>
      </w:rPr>
    </w:lvl>
    <w:lvl w:ilvl="8" w:tplc="0416001B" w:tentative="1">
      <w:start w:val="1"/>
      <w:numFmt w:val="lowerRoman"/>
      <w:lvlText w:val="%9."/>
      <w:lvlJc w:val="right"/>
      <w:pPr>
        <w:ind w:left="7614" w:hanging="180"/>
      </w:pPr>
      <w:rPr>
        <w:rFonts w:cs="Times New Roman"/>
      </w:rPr>
    </w:lvl>
  </w:abstractNum>
  <w:abstractNum w:abstractNumId="6">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9283672"/>
    <w:multiLevelType w:val="hybridMultilevel"/>
    <w:tmpl w:val="889899D2"/>
    <w:lvl w:ilvl="0" w:tplc="E45636D6">
      <w:start w:val="2"/>
      <w:numFmt w:val="decimal"/>
      <w:pStyle w:val="Normal-numerado-VOT01"/>
      <w:lvlText w:val="%1."/>
      <w:lvlJc w:val="left"/>
      <w:pPr>
        <w:ind w:left="720" w:hanging="36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8">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C7B4539"/>
    <w:multiLevelType w:val="hybridMultilevel"/>
    <w:tmpl w:val="C19E3BEA"/>
    <w:lvl w:ilvl="0" w:tplc="7B36304C">
      <w:start w:val="2"/>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200E7711"/>
    <w:multiLevelType w:val="singleLevel"/>
    <w:tmpl w:val="16926312"/>
    <w:lvl w:ilvl="0">
      <w:start w:val="2"/>
      <w:numFmt w:val="decimal"/>
      <w:lvlText w:val="%1."/>
      <w:lvlJc w:val="left"/>
      <w:pPr>
        <w:tabs>
          <w:tab w:val="num" w:pos="360"/>
        </w:tabs>
        <w:ind w:left="0" w:firstLine="0"/>
      </w:pPr>
      <w:rPr>
        <w:sz w:val="24"/>
        <w:szCs w:val="24"/>
      </w:rPr>
    </w:lvl>
  </w:abstractNum>
  <w:abstractNum w:abstractNumId="11">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222E7845"/>
    <w:multiLevelType w:val="multilevel"/>
    <w:tmpl w:val="90E2DA72"/>
    <w:lvl w:ilvl="0">
      <w:start w:val="9"/>
      <w:numFmt w:val="decimal"/>
      <w:lvlText w:val="%1."/>
      <w:lvlJc w:val="left"/>
      <w:pPr>
        <w:ind w:left="360" w:hanging="360"/>
      </w:pPr>
      <w:rPr>
        <w:rFonts w:cs="Times New Roman" w:hint="default"/>
      </w:rPr>
    </w:lvl>
    <w:lvl w:ilvl="1">
      <w:start w:val="2"/>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13">
    <w:nsid w:val="239C54D4"/>
    <w:multiLevelType w:val="hybridMultilevel"/>
    <w:tmpl w:val="EFBED870"/>
    <w:lvl w:ilvl="0" w:tplc="04160017">
      <w:start w:val="1"/>
      <w:numFmt w:val="lowerLetter"/>
      <w:lvlText w:val="%1)"/>
      <w:lvlJc w:val="left"/>
      <w:pPr>
        <w:ind w:left="1500" w:hanging="360"/>
      </w:pPr>
      <w:rPr>
        <w:rFonts w:cs="Times New Roman" w:hint="default"/>
        <w:b/>
        <w:color w:val="auto"/>
      </w:rPr>
    </w:lvl>
    <w:lvl w:ilvl="1" w:tplc="04160019" w:tentative="1">
      <w:start w:val="1"/>
      <w:numFmt w:val="lowerLetter"/>
      <w:lvlText w:val="%2."/>
      <w:lvlJc w:val="left"/>
      <w:pPr>
        <w:ind w:left="2220" w:hanging="360"/>
      </w:pPr>
      <w:rPr>
        <w:rFonts w:cs="Times New Roman"/>
      </w:rPr>
    </w:lvl>
    <w:lvl w:ilvl="2" w:tplc="0416001B" w:tentative="1">
      <w:start w:val="1"/>
      <w:numFmt w:val="lowerRoman"/>
      <w:lvlText w:val="%3."/>
      <w:lvlJc w:val="right"/>
      <w:pPr>
        <w:ind w:left="2940" w:hanging="180"/>
      </w:pPr>
      <w:rPr>
        <w:rFonts w:cs="Times New Roman"/>
      </w:rPr>
    </w:lvl>
    <w:lvl w:ilvl="3" w:tplc="0416000F" w:tentative="1">
      <w:start w:val="1"/>
      <w:numFmt w:val="decimal"/>
      <w:lvlText w:val="%4."/>
      <w:lvlJc w:val="left"/>
      <w:pPr>
        <w:ind w:left="3660" w:hanging="360"/>
      </w:pPr>
      <w:rPr>
        <w:rFonts w:cs="Times New Roman"/>
      </w:rPr>
    </w:lvl>
    <w:lvl w:ilvl="4" w:tplc="04160019" w:tentative="1">
      <w:start w:val="1"/>
      <w:numFmt w:val="lowerLetter"/>
      <w:lvlText w:val="%5."/>
      <w:lvlJc w:val="left"/>
      <w:pPr>
        <w:ind w:left="4380" w:hanging="360"/>
      </w:pPr>
      <w:rPr>
        <w:rFonts w:cs="Times New Roman"/>
      </w:rPr>
    </w:lvl>
    <w:lvl w:ilvl="5" w:tplc="0416001B" w:tentative="1">
      <w:start w:val="1"/>
      <w:numFmt w:val="lowerRoman"/>
      <w:lvlText w:val="%6."/>
      <w:lvlJc w:val="right"/>
      <w:pPr>
        <w:ind w:left="5100" w:hanging="180"/>
      </w:pPr>
      <w:rPr>
        <w:rFonts w:cs="Times New Roman"/>
      </w:rPr>
    </w:lvl>
    <w:lvl w:ilvl="6" w:tplc="0416000F" w:tentative="1">
      <w:start w:val="1"/>
      <w:numFmt w:val="decimal"/>
      <w:lvlText w:val="%7."/>
      <w:lvlJc w:val="left"/>
      <w:pPr>
        <w:ind w:left="5820" w:hanging="360"/>
      </w:pPr>
      <w:rPr>
        <w:rFonts w:cs="Times New Roman"/>
      </w:rPr>
    </w:lvl>
    <w:lvl w:ilvl="7" w:tplc="04160019" w:tentative="1">
      <w:start w:val="1"/>
      <w:numFmt w:val="lowerLetter"/>
      <w:lvlText w:val="%8."/>
      <w:lvlJc w:val="left"/>
      <w:pPr>
        <w:ind w:left="6540" w:hanging="360"/>
      </w:pPr>
      <w:rPr>
        <w:rFonts w:cs="Times New Roman"/>
      </w:rPr>
    </w:lvl>
    <w:lvl w:ilvl="8" w:tplc="0416001B" w:tentative="1">
      <w:start w:val="1"/>
      <w:numFmt w:val="lowerRoman"/>
      <w:lvlText w:val="%9."/>
      <w:lvlJc w:val="right"/>
      <w:pPr>
        <w:ind w:left="7260" w:hanging="180"/>
      </w:pPr>
      <w:rPr>
        <w:rFonts w:cs="Times New Roman"/>
      </w:rPr>
    </w:lvl>
  </w:abstractNum>
  <w:abstractNum w:abstractNumId="14">
    <w:nsid w:val="23AE7D70"/>
    <w:multiLevelType w:val="singleLevel"/>
    <w:tmpl w:val="734460AE"/>
    <w:lvl w:ilvl="0">
      <w:start w:val="2"/>
      <w:numFmt w:val="decimal"/>
      <w:lvlText w:val="%1."/>
      <w:lvlJc w:val="left"/>
      <w:pPr>
        <w:tabs>
          <w:tab w:val="num" w:pos="357"/>
        </w:tabs>
        <w:ind w:left="357" w:hanging="357"/>
      </w:pPr>
      <w:rPr>
        <w:rFonts w:cs="Times New Roman"/>
      </w:rPr>
    </w:lvl>
  </w:abstractNum>
  <w:abstractNum w:abstractNumId="15">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6">
    <w:nsid w:val="2D403205"/>
    <w:multiLevelType w:val="hybridMultilevel"/>
    <w:tmpl w:val="3E6E9232"/>
    <w:lvl w:ilvl="0" w:tplc="682A7260">
      <w:start w:val="2"/>
      <w:numFmt w:val="decimal"/>
      <w:lvlText w:val="%1."/>
      <w:lvlJc w:val="left"/>
      <w:pPr>
        <w:ind w:left="1859" w:hanging="360"/>
      </w:pPr>
      <w:rPr>
        <w:rFonts w:cs="Times New Roman" w:hint="default"/>
      </w:rPr>
    </w:lvl>
    <w:lvl w:ilvl="1" w:tplc="04160019" w:tentative="1">
      <w:start w:val="1"/>
      <w:numFmt w:val="lowerLetter"/>
      <w:lvlText w:val="%2."/>
      <w:lvlJc w:val="left"/>
      <w:pPr>
        <w:ind w:left="2579" w:hanging="360"/>
      </w:pPr>
      <w:rPr>
        <w:rFonts w:cs="Times New Roman"/>
      </w:rPr>
    </w:lvl>
    <w:lvl w:ilvl="2" w:tplc="0416001B" w:tentative="1">
      <w:start w:val="1"/>
      <w:numFmt w:val="lowerRoman"/>
      <w:lvlText w:val="%3."/>
      <w:lvlJc w:val="right"/>
      <w:pPr>
        <w:ind w:left="3299" w:hanging="180"/>
      </w:pPr>
      <w:rPr>
        <w:rFonts w:cs="Times New Roman"/>
      </w:rPr>
    </w:lvl>
    <w:lvl w:ilvl="3" w:tplc="0416000F" w:tentative="1">
      <w:start w:val="1"/>
      <w:numFmt w:val="decimal"/>
      <w:lvlText w:val="%4."/>
      <w:lvlJc w:val="left"/>
      <w:pPr>
        <w:ind w:left="4019" w:hanging="360"/>
      </w:pPr>
      <w:rPr>
        <w:rFonts w:cs="Times New Roman"/>
      </w:rPr>
    </w:lvl>
    <w:lvl w:ilvl="4" w:tplc="04160019" w:tentative="1">
      <w:start w:val="1"/>
      <w:numFmt w:val="lowerLetter"/>
      <w:lvlText w:val="%5."/>
      <w:lvlJc w:val="left"/>
      <w:pPr>
        <w:ind w:left="4739" w:hanging="360"/>
      </w:pPr>
      <w:rPr>
        <w:rFonts w:cs="Times New Roman"/>
      </w:rPr>
    </w:lvl>
    <w:lvl w:ilvl="5" w:tplc="0416001B" w:tentative="1">
      <w:start w:val="1"/>
      <w:numFmt w:val="lowerRoman"/>
      <w:lvlText w:val="%6."/>
      <w:lvlJc w:val="right"/>
      <w:pPr>
        <w:ind w:left="5459" w:hanging="180"/>
      </w:pPr>
      <w:rPr>
        <w:rFonts w:cs="Times New Roman"/>
      </w:rPr>
    </w:lvl>
    <w:lvl w:ilvl="6" w:tplc="0416000F" w:tentative="1">
      <w:start w:val="1"/>
      <w:numFmt w:val="decimal"/>
      <w:lvlText w:val="%7."/>
      <w:lvlJc w:val="left"/>
      <w:pPr>
        <w:ind w:left="6179" w:hanging="360"/>
      </w:pPr>
      <w:rPr>
        <w:rFonts w:cs="Times New Roman"/>
      </w:rPr>
    </w:lvl>
    <w:lvl w:ilvl="7" w:tplc="04160019" w:tentative="1">
      <w:start w:val="1"/>
      <w:numFmt w:val="lowerLetter"/>
      <w:lvlText w:val="%8."/>
      <w:lvlJc w:val="left"/>
      <w:pPr>
        <w:ind w:left="6899" w:hanging="360"/>
      </w:pPr>
      <w:rPr>
        <w:rFonts w:cs="Times New Roman"/>
      </w:rPr>
    </w:lvl>
    <w:lvl w:ilvl="8" w:tplc="0416001B" w:tentative="1">
      <w:start w:val="1"/>
      <w:numFmt w:val="lowerRoman"/>
      <w:lvlText w:val="%9."/>
      <w:lvlJc w:val="right"/>
      <w:pPr>
        <w:ind w:left="7619" w:hanging="180"/>
      </w:pPr>
      <w:rPr>
        <w:rFonts w:cs="Times New Roman"/>
      </w:rPr>
    </w:lvl>
  </w:abstractNum>
  <w:abstractNum w:abstractNumId="17">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44687A7F"/>
    <w:multiLevelType w:val="hybridMultilevel"/>
    <w:tmpl w:val="5B0683B2"/>
    <w:lvl w:ilvl="0" w:tplc="98989728">
      <w:start w:val="2"/>
      <w:numFmt w:val="decimal"/>
      <w:lvlText w:val="%1."/>
      <w:lvlJc w:val="left"/>
      <w:pPr>
        <w:ind w:left="1500" w:hanging="114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1">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4E8D4AB8"/>
    <w:multiLevelType w:val="hybridMultilevel"/>
    <w:tmpl w:val="7538896E"/>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3">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24">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65F47D22"/>
    <w:multiLevelType w:val="multilevel"/>
    <w:tmpl w:val="06FAEB28"/>
    <w:lvl w:ilvl="0">
      <w:start w:val="2"/>
      <w:numFmt w:val="decimal"/>
      <w:lvlText w:val="%1."/>
      <w:lvlJc w:val="left"/>
      <w:pPr>
        <w:ind w:left="360" w:hanging="360"/>
      </w:pPr>
      <w:rPr>
        <w:rFonts w:cs="Times New Roman"/>
        <w:b w:val="0"/>
        <w:i w:val="0"/>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numFmt w:val="none"/>
      <w:lvlText w:val=""/>
      <w:lvlJc w:val="left"/>
      <w:pPr>
        <w:tabs>
          <w:tab w:val="num" w:pos="360"/>
        </w:tabs>
      </w:pPr>
      <w:rPr>
        <w:rFonts w:cs="Times New Roman"/>
      </w:rPr>
    </w:lvl>
    <w:lvl w:ilvl="8">
      <w:start w:val="1"/>
      <w:numFmt w:val="decimal"/>
      <w:lvlText w:val="%1.%2.%3.%4.%5.%6.%7.%8.%9."/>
      <w:lvlJc w:val="left"/>
      <w:pPr>
        <w:ind w:left="4320" w:hanging="1440"/>
      </w:pPr>
      <w:rPr>
        <w:rFonts w:cs="Times New Roman"/>
      </w:rPr>
    </w:lvl>
  </w:abstractNum>
  <w:abstractNum w:abstractNumId="27">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6BD46DD9"/>
    <w:multiLevelType w:val="multilevel"/>
    <w:tmpl w:val="01022246"/>
    <w:lvl w:ilvl="0">
      <w:start w:val="1"/>
      <w:numFmt w:val="decimal"/>
      <w:pStyle w:val="Pargrafo-1nvel"/>
      <w:lvlText w:val="%1."/>
      <w:lvlJc w:val="left"/>
      <w:rPr>
        <w:rFonts w:cs="Times New Roman" w:hint="default"/>
      </w:rPr>
    </w:lvl>
    <w:lvl w:ilvl="1">
      <w:start w:val="1"/>
      <w:numFmt w:val="decimal"/>
      <w:pStyle w:val="Pargrafo-2nvel"/>
      <w:lvlText w:val="%1.%2."/>
      <w:lvlJc w:val="left"/>
      <w:rPr>
        <w:rFonts w:cs="Times New Roman" w:hint="default"/>
      </w:rPr>
    </w:lvl>
    <w:lvl w:ilvl="2">
      <w:start w:val="1"/>
      <w:numFmt w:val="decimal"/>
      <w:pStyle w:val="Pargrafo-3nvel"/>
      <w:lvlText w:val="%1.%2.%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lowerRoman"/>
      <w:lvlText w:val="%6."/>
      <w:lvlJc w:val="righ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right"/>
      <w:rPr>
        <w:rFonts w:cs="Times New Roman" w:hint="default"/>
      </w:rPr>
    </w:lvl>
  </w:abstractNum>
  <w:abstractNum w:abstractNumId="29">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31">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4"/>
  </w:num>
  <w:num w:numId="2">
    <w:abstractNumId w:val="19"/>
  </w:num>
  <w:num w:numId="3">
    <w:abstractNumId w:val="8"/>
  </w:num>
  <w:num w:numId="4">
    <w:abstractNumId w:val="0"/>
  </w:num>
  <w:num w:numId="5">
    <w:abstractNumId w:val="11"/>
  </w:num>
  <w:num w:numId="6">
    <w:abstractNumId w:val="18"/>
  </w:num>
  <w:num w:numId="7">
    <w:abstractNumId w:val="29"/>
  </w:num>
  <w:num w:numId="8">
    <w:abstractNumId w:val="25"/>
  </w:num>
  <w:num w:numId="9">
    <w:abstractNumId w:val="21"/>
  </w:num>
  <w:num w:numId="10">
    <w:abstractNumId w:val="6"/>
  </w:num>
  <w:num w:numId="11">
    <w:abstractNumId w:val="31"/>
  </w:num>
  <w:num w:numId="12">
    <w:abstractNumId w:val="4"/>
  </w:num>
  <w:num w:numId="13">
    <w:abstractNumId w:val="17"/>
  </w:num>
  <w:num w:numId="14">
    <w:abstractNumId w:val="27"/>
  </w:num>
  <w:num w:numId="15">
    <w:abstractNumId w:val="15"/>
  </w:num>
  <w:num w:numId="16">
    <w:abstractNumId w:val="2"/>
  </w:num>
  <w:num w:numId="17">
    <w:abstractNumId w:val="13"/>
  </w:num>
  <w:num w:numId="18">
    <w:abstractNumId w:val="30"/>
    <w:lvlOverride w:ilvl="0">
      <w:startOverride w:val="1"/>
    </w:lvlOverride>
  </w:num>
  <w:num w:numId="19">
    <w:abstractNumId w:val="23"/>
  </w:num>
  <w:num w:numId="20">
    <w:abstractNumId w:val="12"/>
  </w:num>
  <w:num w:numId="21">
    <w:abstractNumId w:val="7"/>
  </w:num>
  <w:num w:numId="22">
    <w:abstractNumId w:val="10"/>
  </w:num>
  <w:num w:numId="23">
    <w:abstractNumId w:val="1"/>
  </w:num>
  <w:num w:numId="24">
    <w:abstractNumId w:val="3"/>
  </w:num>
  <w:num w:numId="25">
    <w:abstractNumId w:val="5"/>
  </w:num>
  <w:num w:numId="2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4"/>
  </w:num>
  <w:num w:numId="29">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30">
    <w:abstractNumId w:val="9"/>
  </w:num>
  <w:num w:numId="31">
    <w:abstractNumId w:val="22"/>
  </w:num>
  <w:num w:numId="32">
    <w:abstractNumId w:val="20"/>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605"/>
    <w:rsid w:val="000006E8"/>
    <w:rsid w:val="0000153E"/>
    <w:rsid w:val="00001878"/>
    <w:rsid w:val="00001B69"/>
    <w:rsid w:val="00003CEA"/>
    <w:rsid w:val="00004614"/>
    <w:rsid w:val="00004D04"/>
    <w:rsid w:val="00005435"/>
    <w:rsid w:val="00005BA5"/>
    <w:rsid w:val="00005E1E"/>
    <w:rsid w:val="00005F57"/>
    <w:rsid w:val="000069F3"/>
    <w:rsid w:val="0001037C"/>
    <w:rsid w:val="000118BC"/>
    <w:rsid w:val="000118CC"/>
    <w:rsid w:val="00011BA0"/>
    <w:rsid w:val="00011D5A"/>
    <w:rsid w:val="00012468"/>
    <w:rsid w:val="00013851"/>
    <w:rsid w:val="00013A1F"/>
    <w:rsid w:val="000145F8"/>
    <w:rsid w:val="000161F7"/>
    <w:rsid w:val="0001636D"/>
    <w:rsid w:val="00016A5D"/>
    <w:rsid w:val="0001776E"/>
    <w:rsid w:val="000179E2"/>
    <w:rsid w:val="00020C27"/>
    <w:rsid w:val="00020C75"/>
    <w:rsid w:val="00020FC8"/>
    <w:rsid w:val="00021532"/>
    <w:rsid w:val="0002237E"/>
    <w:rsid w:val="0002238E"/>
    <w:rsid w:val="0002327E"/>
    <w:rsid w:val="00023D72"/>
    <w:rsid w:val="000253D1"/>
    <w:rsid w:val="00025450"/>
    <w:rsid w:val="00025753"/>
    <w:rsid w:val="00025A32"/>
    <w:rsid w:val="000271FA"/>
    <w:rsid w:val="00027B2E"/>
    <w:rsid w:val="000300A2"/>
    <w:rsid w:val="00032198"/>
    <w:rsid w:val="00032CA1"/>
    <w:rsid w:val="00033551"/>
    <w:rsid w:val="00037DCE"/>
    <w:rsid w:val="00041450"/>
    <w:rsid w:val="000438FC"/>
    <w:rsid w:val="00044827"/>
    <w:rsid w:val="000460E4"/>
    <w:rsid w:val="0004660A"/>
    <w:rsid w:val="00046CF7"/>
    <w:rsid w:val="0005133B"/>
    <w:rsid w:val="00051AAB"/>
    <w:rsid w:val="00051D57"/>
    <w:rsid w:val="0005205F"/>
    <w:rsid w:val="00052B15"/>
    <w:rsid w:val="0005356E"/>
    <w:rsid w:val="00053F04"/>
    <w:rsid w:val="000540FC"/>
    <w:rsid w:val="0005412B"/>
    <w:rsid w:val="00054432"/>
    <w:rsid w:val="00054FBE"/>
    <w:rsid w:val="000562CD"/>
    <w:rsid w:val="00056A5A"/>
    <w:rsid w:val="00056D51"/>
    <w:rsid w:val="0006028E"/>
    <w:rsid w:val="00060CE3"/>
    <w:rsid w:val="00061C2E"/>
    <w:rsid w:val="000622E0"/>
    <w:rsid w:val="000647B1"/>
    <w:rsid w:val="00065A8B"/>
    <w:rsid w:val="00065E95"/>
    <w:rsid w:val="00066E66"/>
    <w:rsid w:val="00066F26"/>
    <w:rsid w:val="0006707B"/>
    <w:rsid w:val="000675D5"/>
    <w:rsid w:val="00067E95"/>
    <w:rsid w:val="00070785"/>
    <w:rsid w:val="0007259B"/>
    <w:rsid w:val="00072916"/>
    <w:rsid w:val="00072F56"/>
    <w:rsid w:val="00074384"/>
    <w:rsid w:val="00074AC5"/>
    <w:rsid w:val="00077A56"/>
    <w:rsid w:val="00077BA4"/>
    <w:rsid w:val="00080148"/>
    <w:rsid w:val="000807D4"/>
    <w:rsid w:val="00081635"/>
    <w:rsid w:val="00081DFB"/>
    <w:rsid w:val="000835D8"/>
    <w:rsid w:val="00084282"/>
    <w:rsid w:val="00084727"/>
    <w:rsid w:val="00086A39"/>
    <w:rsid w:val="00086BAA"/>
    <w:rsid w:val="00087006"/>
    <w:rsid w:val="00090D8A"/>
    <w:rsid w:val="0009133A"/>
    <w:rsid w:val="000916AF"/>
    <w:rsid w:val="000929ED"/>
    <w:rsid w:val="00092C2E"/>
    <w:rsid w:val="00094C5B"/>
    <w:rsid w:val="00094EEC"/>
    <w:rsid w:val="00095069"/>
    <w:rsid w:val="00095D98"/>
    <w:rsid w:val="00096302"/>
    <w:rsid w:val="0009649A"/>
    <w:rsid w:val="0009748C"/>
    <w:rsid w:val="0009780B"/>
    <w:rsid w:val="00097863"/>
    <w:rsid w:val="00097ABD"/>
    <w:rsid w:val="00097BF6"/>
    <w:rsid w:val="000A0EF8"/>
    <w:rsid w:val="000A152A"/>
    <w:rsid w:val="000A1EBD"/>
    <w:rsid w:val="000A2C56"/>
    <w:rsid w:val="000A402F"/>
    <w:rsid w:val="000A47EA"/>
    <w:rsid w:val="000A57DA"/>
    <w:rsid w:val="000A599E"/>
    <w:rsid w:val="000A6269"/>
    <w:rsid w:val="000A62BD"/>
    <w:rsid w:val="000A77BB"/>
    <w:rsid w:val="000B0ECB"/>
    <w:rsid w:val="000B0FEA"/>
    <w:rsid w:val="000B2AFA"/>
    <w:rsid w:val="000B2E13"/>
    <w:rsid w:val="000B5DB2"/>
    <w:rsid w:val="000B5DD4"/>
    <w:rsid w:val="000B639F"/>
    <w:rsid w:val="000B6475"/>
    <w:rsid w:val="000B6BC1"/>
    <w:rsid w:val="000C0013"/>
    <w:rsid w:val="000C02AD"/>
    <w:rsid w:val="000C049A"/>
    <w:rsid w:val="000C22C0"/>
    <w:rsid w:val="000C28CC"/>
    <w:rsid w:val="000C2CBC"/>
    <w:rsid w:val="000C3DAB"/>
    <w:rsid w:val="000C4611"/>
    <w:rsid w:val="000C4A10"/>
    <w:rsid w:val="000C4AC9"/>
    <w:rsid w:val="000C5799"/>
    <w:rsid w:val="000C5FDE"/>
    <w:rsid w:val="000C61FA"/>
    <w:rsid w:val="000C68BE"/>
    <w:rsid w:val="000C7D11"/>
    <w:rsid w:val="000D1878"/>
    <w:rsid w:val="000D1B91"/>
    <w:rsid w:val="000D1C53"/>
    <w:rsid w:val="000D1DC7"/>
    <w:rsid w:val="000D1EF5"/>
    <w:rsid w:val="000D1FD7"/>
    <w:rsid w:val="000D359B"/>
    <w:rsid w:val="000D6388"/>
    <w:rsid w:val="000D6418"/>
    <w:rsid w:val="000D6839"/>
    <w:rsid w:val="000D6906"/>
    <w:rsid w:val="000D7DB6"/>
    <w:rsid w:val="000D7DED"/>
    <w:rsid w:val="000E020F"/>
    <w:rsid w:val="000E12F7"/>
    <w:rsid w:val="000E1A4B"/>
    <w:rsid w:val="000E1D37"/>
    <w:rsid w:val="000E2D47"/>
    <w:rsid w:val="000E3B31"/>
    <w:rsid w:val="000E3C6D"/>
    <w:rsid w:val="000E504D"/>
    <w:rsid w:val="000E5EAB"/>
    <w:rsid w:val="000E7FD4"/>
    <w:rsid w:val="000F2133"/>
    <w:rsid w:val="000F2975"/>
    <w:rsid w:val="000F2D05"/>
    <w:rsid w:val="000F2F92"/>
    <w:rsid w:val="000F60F2"/>
    <w:rsid w:val="000F6986"/>
    <w:rsid w:val="000F6D85"/>
    <w:rsid w:val="000F7B66"/>
    <w:rsid w:val="000F7CEE"/>
    <w:rsid w:val="000F7D84"/>
    <w:rsid w:val="001005A8"/>
    <w:rsid w:val="00101707"/>
    <w:rsid w:val="00102D37"/>
    <w:rsid w:val="001041ED"/>
    <w:rsid w:val="00104AAD"/>
    <w:rsid w:val="001104BA"/>
    <w:rsid w:val="001125A2"/>
    <w:rsid w:val="00112676"/>
    <w:rsid w:val="00112A5F"/>
    <w:rsid w:val="0011373A"/>
    <w:rsid w:val="00113A1F"/>
    <w:rsid w:val="00114511"/>
    <w:rsid w:val="001156BA"/>
    <w:rsid w:val="00115911"/>
    <w:rsid w:val="0011691F"/>
    <w:rsid w:val="00116BAB"/>
    <w:rsid w:val="00117E95"/>
    <w:rsid w:val="001203BE"/>
    <w:rsid w:val="00121782"/>
    <w:rsid w:val="00122F63"/>
    <w:rsid w:val="00125476"/>
    <w:rsid w:val="00125B0B"/>
    <w:rsid w:val="00125F9A"/>
    <w:rsid w:val="00126026"/>
    <w:rsid w:val="00126198"/>
    <w:rsid w:val="001263AF"/>
    <w:rsid w:val="00126A9F"/>
    <w:rsid w:val="00130032"/>
    <w:rsid w:val="00130A0C"/>
    <w:rsid w:val="00130EF3"/>
    <w:rsid w:val="001316FC"/>
    <w:rsid w:val="00131C9B"/>
    <w:rsid w:val="00133EA9"/>
    <w:rsid w:val="00133FBC"/>
    <w:rsid w:val="00135D01"/>
    <w:rsid w:val="00137B22"/>
    <w:rsid w:val="00137FE3"/>
    <w:rsid w:val="00140FED"/>
    <w:rsid w:val="00141D7A"/>
    <w:rsid w:val="001420D1"/>
    <w:rsid w:val="001420FE"/>
    <w:rsid w:val="00142621"/>
    <w:rsid w:val="00142C16"/>
    <w:rsid w:val="001444A2"/>
    <w:rsid w:val="00144987"/>
    <w:rsid w:val="00151F92"/>
    <w:rsid w:val="0015258E"/>
    <w:rsid w:val="00152ECC"/>
    <w:rsid w:val="001532E4"/>
    <w:rsid w:val="0015699C"/>
    <w:rsid w:val="00156A48"/>
    <w:rsid w:val="00156C90"/>
    <w:rsid w:val="00156DDB"/>
    <w:rsid w:val="00157614"/>
    <w:rsid w:val="001576E2"/>
    <w:rsid w:val="00157AFE"/>
    <w:rsid w:val="00157C0F"/>
    <w:rsid w:val="001612C0"/>
    <w:rsid w:val="00165A02"/>
    <w:rsid w:val="001665B9"/>
    <w:rsid w:val="001667C0"/>
    <w:rsid w:val="00166C60"/>
    <w:rsid w:val="0017179B"/>
    <w:rsid w:val="00171E89"/>
    <w:rsid w:val="001737F7"/>
    <w:rsid w:val="001744E7"/>
    <w:rsid w:val="0017459B"/>
    <w:rsid w:val="00176287"/>
    <w:rsid w:val="00176375"/>
    <w:rsid w:val="001766A9"/>
    <w:rsid w:val="00180774"/>
    <w:rsid w:val="00181339"/>
    <w:rsid w:val="00181680"/>
    <w:rsid w:val="00181848"/>
    <w:rsid w:val="00183A7D"/>
    <w:rsid w:val="001847D6"/>
    <w:rsid w:val="00184DD0"/>
    <w:rsid w:val="00186815"/>
    <w:rsid w:val="0018776F"/>
    <w:rsid w:val="00190FE2"/>
    <w:rsid w:val="00192052"/>
    <w:rsid w:val="0019284D"/>
    <w:rsid w:val="00194053"/>
    <w:rsid w:val="001956E2"/>
    <w:rsid w:val="00195F77"/>
    <w:rsid w:val="00196098"/>
    <w:rsid w:val="001A0B42"/>
    <w:rsid w:val="001A0CC1"/>
    <w:rsid w:val="001A204B"/>
    <w:rsid w:val="001A2A67"/>
    <w:rsid w:val="001A2B80"/>
    <w:rsid w:val="001A3198"/>
    <w:rsid w:val="001A330B"/>
    <w:rsid w:val="001A37F4"/>
    <w:rsid w:val="001A4C6F"/>
    <w:rsid w:val="001A58D8"/>
    <w:rsid w:val="001A5C45"/>
    <w:rsid w:val="001A60A2"/>
    <w:rsid w:val="001A75FE"/>
    <w:rsid w:val="001A79D3"/>
    <w:rsid w:val="001B1669"/>
    <w:rsid w:val="001B19FF"/>
    <w:rsid w:val="001B2580"/>
    <w:rsid w:val="001B3729"/>
    <w:rsid w:val="001B3BEF"/>
    <w:rsid w:val="001B3E8E"/>
    <w:rsid w:val="001B4316"/>
    <w:rsid w:val="001B4F90"/>
    <w:rsid w:val="001B5333"/>
    <w:rsid w:val="001B5426"/>
    <w:rsid w:val="001B6823"/>
    <w:rsid w:val="001B7F4F"/>
    <w:rsid w:val="001C0575"/>
    <w:rsid w:val="001C08D8"/>
    <w:rsid w:val="001C0A66"/>
    <w:rsid w:val="001C1568"/>
    <w:rsid w:val="001C1903"/>
    <w:rsid w:val="001C23B5"/>
    <w:rsid w:val="001C2950"/>
    <w:rsid w:val="001C437E"/>
    <w:rsid w:val="001C5C51"/>
    <w:rsid w:val="001C6A2C"/>
    <w:rsid w:val="001C6E55"/>
    <w:rsid w:val="001C71E3"/>
    <w:rsid w:val="001C72D6"/>
    <w:rsid w:val="001D03C7"/>
    <w:rsid w:val="001D0FAF"/>
    <w:rsid w:val="001D1478"/>
    <w:rsid w:val="001D1E52"/>
    <w:rsid w:val="001D35B4"/>
    <w:rsid w:val="001D5190"/>
    <w:rsid w:val="001D56C3"/>
    <w:rsid w:val="001D74CE"/>
    <w:rsid w:val="001D7622"/>
    <w:rsid w:val="001D79D0"/>
    <w:rsid w:val="001E0BF1"/>
    <w:rsid w:val="001E1E28"/>
    <w:rsid w:val="001E2620"/>
    <w:rsid w:val="001E4147"/>
    <w:rsid w:val="001E5B5B"/>
    <w:rsid w:val="001E5CBA"/>
    <w:rsid w:val="001E7019"/>
    <w:rsid w:val="001E71F9"/>
    <w:rsid w:val="001E747D"/>
    <w:rsid w:val="001E76DA"/>
    <w:rsid w:val="001E7C3D"/>
    <w:rsid w:val="001E7F81"/>
    <w:rsid w:val="001F00DF"/>
    <w:rsid w:val="001F1E8F"/>
    <w:rsid w:val="001F553C"/>
    <w:rsid w:val="001F64D1"/>
    <w:rsid w:val="00200260"/>
    <w:rsid w:val="002002CE"/>
    <w:rsid w:val="0020066F"/>
    <w:rsid w:val="0020107A"/>
    <w:rsid w:val="0020135D"/>
    <w:rsid w:val="00201FED"/>
    <w:rsid w:val="00202752"/>
    <w:rsid w:val="00202EAD"/>
    <w:rsid w:val="00203A6F"/>
    <w:rsid w:val="00206C2E"/>
    <w:rsid w:val="0021001C"/>
    <w:rsid w:val="00211816"/>
    <w:rsid w:val="002139A2"/>
    <w:rsid w:val="00217566"/>
    <w:rsid w:val="00217B1B"/>
    <w:rsid w:val="00223BB9"/>
    <w:rsid w:val="00225D42"/>
    <w:rsid w:val="00226AEF"/>
    <w:rsid w:val="00226D9D"/>
    <w:rsid w:val="00227776"/>
    <w:rsid w:val="002308C7"/>
    <w:rsid w:val="00232158"/>
    <w:rsid w:val="002328F9"/>
    <w:rsid w:val="0023395B"/>
    <w:rsid w:val="00233CE3"/>
    <w:rsid w:val="002343BF"/>
    <w:rsid w:val="00234556"/>
    <w:rsid w:val="0023535F"/>
    <w:rsid w:val="002353E9"/>
    <w:rsid w:val="00235B29"/>
    <w:rsid w:val="00235D4C"/>
    <w:rsid w:val="002366B7"/>
    <w:rsid w:val="00236F05"/>
    <w:rsid w:val="002401FC"/>
    <w:rsid w:val="002415A6"/>
    <w:rsid w:val="00242061"/>
    <w:rsid w:val="00243011"/>
    <w:rsid w:val="002435FC"/>
    <w:rsid w:val="002442D9"/>
    <w:rsid w:val="00244BA7"/>
    <w:rsid w:val="00245432"/>
    <w:rsid w:val="0024593F"/>
    <w:rsid w:val="002476B6"/>
    <w:rsid w:val="00247E76"/>
    <w:rsid w:val="00247E8F"/>
    <w:rsid w:val="002510D5"/>
    <w:rsid w:val="00252BB0"/>
    <w:rsid w:val="00253242"/>
    <w:rsid w:val="00254590"/>
    <w:rsid w:val="002549FC"/>
    <w:rsid w:val="00257D8A"/>
    <w:rsid w:val="00261488"/>
    <w:rsid w:val="0026222C"/>
    <w:rsid w:val="00262359"/>
    <w:rsid w:val="002633D9"/>
    <w:rsid w:val="0026340E"/>
    <w:rsid w:val="0026362E"/>
    <w:rsid w:val="002639CA"/>
    <w:rsid w:val="002642F2"/>
    <w:rsid w:val="002649A7"/>
    <w:rsid w:val="00264FC3"/>
    <w:rsid w:val="002663B7"/>
    <w:rsid w:val="002666C5"/>
    <w:rsid w:val="00266C8A"/>
    <w:rsid w:val="00267E01"/>
    <w:rsid w:val="00270EAC"/>
    <w:rsid w:val="00271CD7"/>
    <w:rsid w:val="00271CF2"/>
    <w:rsid w:val="00271D81"/>
    <w:rsid w:val="0027213F"/>
    <w:rsid w:val="0027267D"/>
    <w:rsid w:val="00273058"/>
    <w:rsid w:val="00273E72"/>
    <w:rsid w:val="00274068"/>
    <w:rsid w:val="0027498E"/>
    <w:rsid w:val="0027686D"/>
    <w:rsid w:val="00276B43"/>
    <w:rsid w:val="00276DC0"/>
    <w:rsid w:val="00277F47"/>
    <w:rsid w:val="00280F3D"/>
    <w:rsid w:val="002810D9"/>
    <w:rsid w:val="00281830"/>
    <w:rsid w:val="0028195E"/>
    <w:rsid w:val="00281B57"/>
    <w:rsid w:val="00281D9E"/>
    <w:rsid w:val="002830F6"/>
    <w:rsid w:val="002836D4"/>
    <w:rsid w:val="00283F64"/>
    <w:rsid w:val="00287326"/>
    <w:rsid w:val="0029043B"/>
    <w:rsid w:val="00290A06"/>
    <w:rsid w:val="00291766"/>
    <w:rsid w:val="002920C1"/>
    <w:rsid w:val="0029211E"/>
    <w:rsid w:val="00293198"/>
    <w:rsid w:val="00294019"/>
    <w:rsid w:val="0029450E"/>
    <w:rsid w:val="00297A00"/>
    <w:rsid w:val="002A03ED"/>
    <w:rsid w:val="002A040F"/>
    <w:rsid w:val="002A190F"/>
    <w:rsid w:val="002A2129"/>
    <w:rsid w:val="002A2FA2"/>
    <w:rsid w:val="002A33F4"/>
    <w:rsid w:val="002A3796"/>
    <w:rsid w:val="002A3B3F"/>
    <w:rsid w:val="002A5A02"/>
    <w:rsid w:val="002A5F01"/>
    <w:rsid w:val="002A6CE6"/>
    <w:rsid w:val="002B059A"/>
    <w:rsid w:val="002B1293"/>
    <w:rsid w:val="002B1AD6"/>
    <w:rsid w:val="002B2414"/>
    <w:rsid w:val="002B2B16"/>
    <w:rsid w:val="002B32DD"/>
    <w:rsid w:val="002B3968"/>
    <w:rsid w:val="002B4001"/>
    <w:rsid w:val="002B409B"/>
    <w:rsid w:val="002B4392"/>
    <w:rsid w:val="002B56C3"/>
    <w:rsid w:val="002B5AD5"/>
    <w:rsid w:val="002B5C5A"/>
    <w:rsid w:val="002B6422"/>
    <w:rsid w:val="002B71BA"/>
    <w:rsid w:val="002B7B4D"/>
    <w:rsid w:val="002C208E"/>
    <w:rsid w:val="002C2F67"/>
    <w:rsid w:val="002C45B6"/>
    <w:rsid w:val="002C4633"/>
    <w:rsid w:val="002C506F"/>
    <w:rsid w:val="002C5912"/>
    <w:rsid w:val="002C662D"/>
    <w:rsid w:val="002C78D8"/>
    <w:rsid w:val="002C7B61"/>
    <w:rsid w:val="002C7B6D"/>
    <w:rsid w:val="002C7C2B"/>
    <w:rsid w:val="002D0B7C"/>
    <w:rsid w:val="002D0D1A"/>
    <w:rsid w:val="002D155C"/>
    <w:rsid w:val="002D1637"/>
    <w:rsid w:val="002D1688"/>
    <w:rsid w:val="002D1B69"/>
    <w:rsid w:val="002D1BA5"/>
    <w:rsid w:val="002D3043"/>
    <w:rsid w:val="002D35F5"/>
    <w:rsid w:val="002D47FE"/>
    <w:rsid w:val="002D532D"/>
    <w:rsid w:val="002D739A"/>
    <w:rsid w:val="002D73BD"/>
    <w:rsid w:val="002D76AB"/>
    <w:rsid w:val="002D786D"/>
    <w:rsid w:val="002E0209"/>
    <w:rsid w:val="002E0C55"/>
    <w:rsid w:val="002E0CBF"/>
    <w:rsid w:val="002E1545"/>
    <w:rsid w:val="002E1910"/>
    <w:rsid w:val="002E2433"/>
    <w:rsid w:val="002E28BA"/>
    <w:rsid w:val="002E361C"/>
    <w:rsid w:val="002E3943"/>
    <w:rsid w:val="002E3F7C"/>
    <w:rsid w:val="002E4254"/>
    <w:rsid w:val="002E4F13"/>
    <w:rsid w:val="002E4FB7"/>
    <w:rsid w:val="002E63EE"/>
    <w:rsid w:val="002E6712"/>
    <w:rsid w:val="002E6FDB"/>
    <w:rsid w:val="002F104B"/>
    <w:rsid w:val="002F1C09"/>
    <w:rsid w:val="002F1E70"/>
    <w:rsid w:val="002F3866"/>
    <w:rsid w:val="002F4696"/>
    <w:rsid w:val="002F5678"/>
    <w:rsid w:val="002F5F3B"/>
    <w:rsid w:val="002F693C"/>
    <w:rsid w:val="002F69BB"/>
    <w:rsid w:val="002F6FAD"/>
    <w:rsid w:val="002F7C6D"/>
    <w:rsid w:val="003020F4"/>
    <w:rsid w:val="003023A1"/>
    <w:rsid w:val="003025C7"/>
    <w:rsid w:val="0030360F"/>
    <w:rsid w:val="00303790"/>
    <w:rsid w:val="00303984"/>
    <w:rsid w:val="00304161"/>
    <w:rsid w:val="00304643"/>
    <w:rsid w:val="00304A73"/>
    <w:rsid w:val="00304DFD"/>
    <w:rsid w:val="003057F7"/>
    <w:rsid w:val="00306864"/>
    <w:rsid w:val="003069F9"/>
    <w:rsid w:val="00310208"/>
    <w:rsid w:val="0031058F"/>
    <w:rsid w:val="0031089E"/>
    <w:rsid w:val="00310D69"/>
    <w:rsid w:val="003147B7"/>
    <w:rsid w:val="00314844"/>
    <w:rsid w:val="003149A9"/>
    <w:rsid w:val="0031528D"/>
    <w:rsid w:val="00317E59"/>
    <w:rsid w:val="00320465"/>
    <w:rsid w:val="00322065"/>
    <w:rsid w:val="00322440"/>
    <w:rsid w:val="00322AE7"/>
    <w:rsid w:val="00325246"/>
    <w:rsid w:val="00325869"/>
    <w:rsid w:val="00325D35"/>
    <w:rsid w:val="00326448"/>
    <w:rsid w:val="0032650F"/>
    <w:rsid w:val="0032662E"/>
    <w:rsid w:val="00326854"/>
    <w:rsid w:val="003275E4"/>
    <w:rsid w:val="00330069"/>
    <w:rsid w:val="00330144"/>
    <w:rsid w:val="003304A1"/>
    <w:rsid w:val="0033244F"/>
    <w:rsid w:val="00332EF9"/>
    <w:rsid w:val="00335707"/>
    <w:rsid w:val="00337E16"/>
    <w:rsid w:val="00340E66"/>
    <w:rsid w:val="00340F10"/>
    <w:rsid w:val="00341D56"/>
    <w:rsid w:val="00342A44"/>
    <w:rsid w:val="003436D7"/>
    <w:rsid w:val="00343FC9"/>
    <w:rsid w:val="00344520"/>
    <w:rsid w:val="0034481B"/>
    <w:rsid w:val="0034486B"/>
    <w:rsid w:val="003449A9"/>
    <w:rsid w:val="00344D92"/>
    <w:rsid w:val="003455A2"/>
    <w:rsid w:val="00345760"/>
    <w:rsid w:val="00345BD4"/>
    <w:rsid w:val="0034675B"/>
    <w:rsid w:val="0034796E"/>
    <w:rsid w:val="003506E7"/>
    <w:rsid w:val="00350BE7"/>
    <w:rsid w:val="00350E87"/>
    <w:rsid w:val="00353B7C"/>
    <w:rsid w:val="00353BE4"/>
    <w:rsid w:val="0035438E"/>
    <w:rsid w:val="00355828"/>
    <w:rsid w:val="00356418"/>
    <w:rsid w:val="00356D90"/>
    <w:rsid w:val="00356E38"/>
    <w:rsid w:val="003576DA"/>
    <w:rsid w:val="00357CBE"/>
    <w:rsid w:val="00360C13"/>
    <w:rsid w:val="00361487"/>
    <w:rsid w:val="00361661"/>
    <w:rsid w:val="00362905"/>
    <w:rsid w:val="00363230"/>
    <w:rsid w:val="00364D53"/>
    <w:rsid w:val="0036772F"/>
    <w:rsid w:val="00370BC7"/>
    <w:rsid w:val="003717C6"/>
    <w:rsid w:val="003719DE"/>
    <w:rsid w:val="00371A33"/>
    <w:rsid w:val="00372E83"/>
    <w:rsid w:val="00374B8C"/>
    <w:rsid w:val="00375080"/>
    <w:rsid w:val="00376C51"/>
    <w:rsid w:val="00377407"/>
    <w:rsid w:val="00380026"/>
    <w:rsid w:val="00380993"/>
    <w:rsid w:val="00381780"/>
    <w:rsid w:val="003824E4"/>
    <w:rsid w:val="00382610"/>
    <w:rsid w:val="00383CFE"/>
    <w:rsid w:val="0038430C"/>
    <w:rsid w:val="0038475D"/>
    <w:rsid w:val="00384BEF"/>
    <w:rsid w:val="003853FF"/>
    <w:rsid w:val="00385609"/>
    <w:rsid w:val="003856A4"/>
    <w:rsid w:val="00385DAB"/>
    <w:rsid w:val="0038696B"/>
    <w:rsid w:val="00387CA6"/>
    <w:rsid w:val="00387CBD"/>
    <w:rsid w:val="003900C7"/>
    <w:rsid w:val="0039039F"/>
    <w:rsid w:val="00390ED6"/>
    <w:rsid w:val="00391B5C"/>
    <w:rsid w:val="00392509"/>
    <w:rsid w:val="003925E5"/>
    <w:rsid w:val="00392CD3"/>
    <w:rsid w:val="00393FCC"/>
    <w:rsid w:val="003943E5"/>
    <w:rsid w:val="00394793"/>
    <w:rsid w:val="00394D47"/>
    <w:rsid w:val="00397D8E"/>
    <w:rsid w:val="003A105C"/>
    <w:rsid w:val="003A2222"/>
    <w:rsid w:val="003A3262"/>
    <w:rsid w:val="003A434B"/>
    <w:rsid w:val="003A5479"/>
    <w:rsid w:val="003A5C1B"/>
    <w:rsid w:val="003A6CF4"/>
    <w:rsid w:val="003A7C7F"/>
    <w:rsid w:val="003B023B"/>
    <w:rsid w:val="003B0304"/>
    <w:rsid w:val="003B043F"/>
    <w:rsid w:val="003B155C"/>
    <w:rsid w:val="003B1E19"/>
    <w:rsid w:val="003B2E10"/>
    <w:rsid w:val="003B33CE"/>
    <w:rsid w:val="003B343D"/>
    <w:rsid w:val="003B391B"/>
    <w:rsid w:val="003B416D"/>
    <w:rsid w:val="003B43C3"/>
    <w:rsid w:val="003B4936"/>
    <w:rsid w:val="003B4F8A"/>
    <w:rsid w:val="003B56D7"/>
    <w:rsid w:val="003B5882"/>
    <w:rsid w:val="003B6508"/>
    <w:rsid w:val="003B7CC1"/>
    <w:rsid w:val="003C1911"/>
    <w:rsid w:val="003C1B4F"/>
    <w:rsid w:val="003C1CD8"/>
    <w:rsid w:val="003C2288"/>
    <w:rsid w:val="003C331C"/>
    <w:rsid w:val="003C3336"/>
    <w:rsid w:val="003C39E6"/>
    <w:rsid w:val="003C3A11"/>
    <w:rsid w:val="003C526E"/>
    <w:rsid w:val="003C6DEB"/>
    <w:rsid w:val="003C6EFC"/>
    <w:rsid w:val="003C73CA"/>
    <w:rsid w:val="003C748D"/>
    <w:rsid w:val="003C7585"/>
    <w:rsid w:val="003C7A5C"/>
    <w:rsid w:val="003D0153"/>
    <w:rsid w:val="003D0AAF"/>
    <w:rsid w:val="003D3574"/>
    <w:rsid w:val="003D660C"/>
    <w:rsid w:val="003D73BD"/>
    <w:rsid w:val="003D7CCE"/>
    <w:rsid w:val="003E0864"/>
    <w:rsid w:val="003E0D8C"/>
    <w:rsid w:val="003E154A"/>
    <w:rsid w:val="003E15A3"/>
    <w:rsid w:val="003E1B68"/>
    <w:rsid w:val="003E2601"/>
    <w:rsid w:val="003E65D7"/>
    <w:rsid w:val="003E7483"/>
    <w:rsid w:val="003F0515"/>
    <w:rsid w:val="003F163F"/>
    <w:rsid w:val="003F1ACE"/>
    <w:rsid w:val="003F1CE1"/>
    <w:rsid w:val="003F2D7E"/>
    <w:rsid w:val="003F413A"/>
    <w:rsid w:val="003F5154"/>
    <w:rsid w:val="003F5249"/>
    <w:rsid w:val="003F54FB"/>
    <w:rsid w:val="003F5D3A"/>
    <w:rsid w:val="003F62B4"/>
    <w:rsid w:val="003F6572"/>
    <w:rsid w:val="003F6C4D"/>
    <w:rsid w:val="003F6D1F"/>
    <w:rsid w:val="00400C90"/>
    <w:rsid w:val="00400F7F"/>
    <w:rsid w:val="004036AF"/>
    <w:rsid w:val="00403A0F"/>
    <w:rsid w:val="0040424B"/>
    <w:rsid w:val="00404D1E"/>
    <w:rsid w:val="00405316"/>
    <w:rsid w:val="00406623"/>
    <w:rsid w:val="0041153E"/>
    <w:rsid w:val="00412488"/>
    <w:rsid w:val="00412B7F"/>
    <w:rsid w:val="00412CEF"/>
    <w:rsid w:val="004141A8"/>
    <w:rsid w:val="004148E4"/>
    <w:rsid w:val="00414E59"/>
    <w:rsid w:val="00415172"/>
    <w:rsid w:val="004169D8"/>
    <w:rsid w:val="00417048"/>
    <w:rsid w:val="00420098"/>
    <w:rsid w:val="004201AF"/>
    <w:rsid w:val="004217F1"/>
    <w:rsid w:val="00422BF5"/>
    <w:rsid w:val="00425FF9"/>
    <w:rsid w:val="00426328"/>
    <w:rsid w:val="004266DC"/>
    <w:rsid w:val="00427B3B"/>
    <w:rsid w:val="00427EBF"/>
    <w:rsid w:val="0043072D"/>
    <w:rsid w:val="00431085"/>
    <w:rsid w:val="004313B0"/>
    <w:rsid w:val="00431AA2"/>
    <w:rsid w:val="00432278"/>
    <w:rsid w:val="00434EDF"/>
    <w:rsid w:val="00435269"/>
    <w:rsid w:val="004362AB"/>
    <w:rsid w:val="004367E0"/>
    <w:rsid w:val="0043763C"/>
    <w:rsid w:val="00441101"/>
    <w:rsid w:val="004415FB"/>
    <w:rsid w:val="00441CE3"/>
    <w:rsid w:val="00441D69"/>
    <w:rsid w:val="004421F5"/>
    <w:rsid w:val="004425E2"/>
    <w:rsid w:val="0044284D"/>
    <w:rsid w:val="00443050"/>
    <w:rsid w:val="0044434A"/>
    <w:rsid w:val="0044437F"/>
    <w:rsid w:val="00445A25"/>
    <w:rsid w:val="00445E76"/>
    <w:rsid w:val="00446606"/>
    <w:rsid w:val="004471BC"/>
    <w:rsid w:val="00447217"/>
    <w:rsid w:val="00447B50"/>
    <w:rsid w:val="00450448"/>
    <w:rsid w:val="00450515"/>
    <w:rsid w:val="00451471"/>
    <w:rsid w:val="00452756"/>
    <w:rsid w:val="00452C60"/>
    <w:rsid w:val="00453704"/>
    <w:rsid w:val="00453FC2"/>
    <w:rsid w:val="00454D9A"/>
    <w:rsid w:val="0045665B"/>
    <w:rsid w:val="004573D3"/>
    <w:rsid w:val="00457F93"/>
    <w:rsid w:val="00460682"/>
    <w:rsid w:val="004617A9"/>
    <w:rsid w:val="00461B70"/>
    <w:rsid w:val="0046258E"/>
    <w:rsid w:val="0046384E"/>
    <w:rsid w:val="00464CF4"/>
    <w:rsid w:val="00466E73"/>
    <w:rsid w:val="0046706B"/>
    <w:rsid w:val="00467815"/>
    <w:rsid w:val="00471284"/>
    <w:rsid w:val="00472FB0"/>
    <w:rsid w:val="00473696"/>
    <w:rsid w:val="00473721"/>
    <w:rsid w:val="00473A4B"/>
    <w:rsid w:val="0047491E"/>
    <w:rsid w:val="00474A6A"/>
    <w:rsid w:val="004751F4"/>
    <w:rsid w:val="0047658E"/>
    <w:rsid w:val="00477DE9"/>
    <w:rsid w:val="00482D16"/>
    <w:rsid w:val="00482E4C"/>
    <w:rsid w:val="004831CC"/>
    <w:rsid w:val="004836D8"/>
    <w:rsid w:val="004837C6"/>
    <w:rsid w:val="00483998"/>
    <w:rsid w:val="00483FC1"/>
    <w:rsid w:val="00484250"/>
    <w:rsid w:val="00484E4C"/>
    <w:rsid w:val="00485154"/>
    <w:rsid w:val="00486ABE"/>
    <w:rsid w:val="00486F3A"/>
    <w:rsid w:val="004873C2"/>
    <w:rsid w:val="004878ED"/>
    <w:rsid w:val="00487B7C"/>
    <w:rsid w:val="0049004B"/>
    <w:rsid w:val="00490C52"/>
    <w:rsid w:val="00491438"/>
    <w:rsid w:val="00491B1C"/>
    <w:rsid w:val="004923BD"/>
    <w:rsid w:val="00492E3F"/>
    <w:rsid w:val="00493F5C"/>
    <w:rsid w:val="004945E3"/>
    <w:rsid w:val="00494EB3"/>
    <w:rsid w:val="00495DB3"/>
    <w:rsid w:val="00495F43"/>
    <w:rsid w:val="004A171B"/>
    <w:rsid w:val="004A2385"/>
    <w:rsid w:val="004A2D91"/>
    <w:rsid w:val="004A3B95"/>
    <w:rsid w:val="004A7912"/>
    <w:rsid w:val="004B0194"/>
    <w:rsid w:val="004B1113"/>
    <w:rsid w:val="004B176A"/>
    <w:rsid w:val="004B1DC3"/>
    <w:rsid w:val="004B2835"/>
    <w:rsid w:val="004B326B"/>
    <w:rsid w:val="004B36AE"/>
    <w:rsid w:val="004B4672"/>
    <w:rsid w:val="004B58F5"/>
    <w:rsid w:val="004B67A4"/>
    <w:rsid w:val="004C289A"/>
    <w:rsid w:val="004C61A3"/>
    <w:rsid w:val="004C6E03"/>
    <w:rsid w:val="004C780C"/>
    <w:rsid w:val="004D03BA"/>
    <w:rsid w:val="004D3100"/>
    <w:rsid w:val="004D3441"/>
    <w:rsid w:val="004D349D"/>
    <w:rsid w:val="004D3E0B"/>
    <w:rsid w:val="004D42B9"/>
    <w:rsid w:val="004D45C8"/>
    <w:rsid w:val="004D6A38"/>
    <w:rsid w:val="004D6C65"/>
    <w:rsid w:val="004D708E"/>
    <w:rsid w:val="004D760C"/>
    <w:rsid w:val="004D7C91"/>
    <w:rsid w:val="004E01D4"/>
    <w:rsid w:val="004E26E4"/>
    <w:rsid w:val="004E357A"/>
    <w:rsid w:val="004E3861"/>
    <w:rsid w:val="004E5000"/>
    <w:rsid w:val="004E5599"/>
    <w:rsid w:val="004E586B"/>
    <w:rsid w:val="004E65EB"/>
    <w:rsid w:val="004E7114"/>
    <w:rsid w:val="004F0244"/>
    <w:rsid w:val="004F05D1"/>
    <w:rsid w:val="004F0A27"/>
    <w:rsid w:val="004F1AC0"/>
    <w:rsid w:val="004F282C"/>
    <w:rsid w:val="004F379F"/>
    <w:rsid w:val="004F3D4A"/>
    <w:rsid w:val="004F401E"/>
    <w:rsid w:val="004F58BE"/>
    <w:rsid w:val="004F7174"/>
    <w:rsid w:val="004F7AF1"/>
    <w:rsid w:val="004F7E98"/>
    <w:rsid w:val="00500DD0"/>
    <w:rsid w:val="005010BA"/>
    <w:rsid w:val="005012AA"/>
    <w:rsid w:val="005012CF"/>
    <w:rsid w:val="005013A1"/>
    <w:rsid w:val="0050278D"/>
    <w:rsid w:val="00502C10"/>
    <w:rsid w:val="0050355D"/>
    <w:rsid w:val="00504A31"/>
    <w:rsid w:val="00504F8B"/>
    <w:rsid w:val="005055B5"/>
    <w:rsid w:val="005063A0"/>
    <w:rsid w:val="00506619"/>
    <w:rsid w:val="00507E53"/>
    <w:rsid w:val="00510257"/>
    <w:rsid w:val="00510306"/>
    <w:rsid w:val="00510D1D"/>
    <w:rsid w:val="00511033"/>
    <w:rsid w:val="00511BBF"/>
    <w:rsid w:val="00511BDC"/>
    <w:rsid w:val="00512E62"/>
    <w:rsid w:val="0051373C"/>
    <w:rsid w:val="00513EBA"/>
    <w:rsid w:val="00513F43"/>
    <w:rsid w:val="00515E7B"/>
    <w:rsid w:val="00516F04"/>
    <w:rsid w:val="00517005"/>
    <w:rsid w:val="005174C6"/>
    <w:rsid w:val="00517868"/>
    <w:rsid w:val="00520894"/>
    <w:rsid w:val="00520BC0"/>
    <w:rsid w:val="005217F8"/>
    <w:rsid w:val="0052267A"/>
    <w:rsid w:val="005226D4"/>
    <w:rsid w:val="005239DD"/>
    <w:rsid w:val="00523CA1"/>
    <w:rsid w:val="00524A9C"/>
    <w:rsid w:val="00525956"/>
    <w:rsid w:val="005266F4"/>
    <w:rsid w:val="0052675C"/>
    <w:rsid w:val="00526931"/>
    <w:rsid w:val="00526D46"/>
    <w:rsid w:val="005303B5"/>
    <w:rsid w:val="00530D4E"/>
    <w:rsid w:val="00531143"/>
    <w:rsid w:val="0053186B"/>
    <w:rsid w:val="00532A23"/>
    <w:rsid w:val="005331E8"/>
    <w:rsid w:val="0053337C"/>
    <w:rsid w:val="005340EA"/>
    <w:rsid w:val="00534A44"/>
    <w:rsid w:val="00535F4E"/>
    <w:rsid w:val="00536332"/>
    <w:rsid w:val="005373DF"/>
    <w:rsid w:val="00542821"/>
    <w:rsid w:val="00543514"/>
    <w:rsid w:val="005438A1"/>
    <w:rsid w:val="00543B81"/>
    <w:rsid w:val="00543C00"/>
    <w:rsid w:val="00543EB8"/>
    <w:rsid w:val="00543F41"/>
    <w:rsid w:val="00544550"/>
    <w:rsid w:val="00544FCF"/>
    <w:rsid w:val="005450DC"/>
    <w:rsid w:val="005455FC"/>
    <w:rsid w:val="00545A47"/>
    <w:rsid w:val="00545FC7"/>
    <w:rsid w:val="0054634E"/>
    <w:rsid w:val="00546B67"/>
    <w:rsid w:val="005474C7"/>
    <w:rsid w:val="00550863"/>
    <w:rsid w:val="00550F71"/>
    <w:rsid w:val="005512D3"/>
    <w:rsid w:val="00551C0E"/>
    <w:rsid w:val="00551F46"/>
    <w:rsid w:val="005544FA"/>
    <w:rsid w:val="00554A33"/>
    <w:rsid w:val="0055525E"/>
    <w:rsid w:val="0055588A"/>
    <w:rsid w:val="0055716D"/>
    <w:rsid w:val="005571A6"/>
    <w:rsid w:val="005572CC"/>
    <w:rsid w:val="00557953"/>
    <w:rsid w:val="005603F5"/>
    <w:rsid w:val="005609A0"/>
    <w:rsid w:val="00560E55"/>
    <w:rsid w:val="00561360"/>
    <w:rsid w:val="00562E8F"/>
    <w:rsid w:val="0056301A"/>
    <w:rsid w:val="005635AD"/>
    <w:rsid w:val="005636B0"/>
    <w:rsid w:val="005640E1"/>
    <w:rsid w:val="00564EA1"/>
    <w:rsid w:val="0056534C"/>
    <w:rsid w:val="005662E7"/>
    <w:rsid w:val="00566E81"/>
    <w:rsid w:val="005670FC"/>
    <w:rsid w:val="00567CEE"/>
    <w:rsid w:val="0057040F"/>
    <w:rsid w:val="005713F4"/>
    <w:rsid w:val="00571E64"/>
    <w:rsid w:val="00573D3B"/>
    <w:rsid w:val="00573EE2"/>
    <w:rsid w:val="00573F6A"/>
    <w:rsid w:val="0057432C"/>
    <w:rsid w:val="00575314"/>
    <w:rsid w:val="00575CC3"/>
    <w:rsid w:val="00575D10"/>
    <w:rsid w:val="00576018"/>
    <w:rsid w:val="00576D6B"/>
    <w:rsid w:val="005800F7"/>
    <w:rsid w:val="005808CA"/>
    <w:rsid w:val="00580F26"/>
    <w:rsid w:val="00581A7C"/>
    <w:rsid w:val="00583FDB"/>
    <w:rsid w:val="0058427E"/>
    <w:rsid w:val="005864FA"/>
    <w:rsid w:val="005875A3"/>
    <w:rsid w:val="0058773A"/>
    <w:rsid w:val="00590750"/>
    <w:rsid w:val="00590907"/>
    <w:rsid w:val="00592491"/>
    <w:rsid w:val="0059346F"/>
    <w:rsid w:val="00593524"/>
    <w:rsid w:val="005943C5"/>
    <w:rsid w:val="00594A7B"/>
    <w:rsid w:val="00596C07"/>
    <w:rsid w:val="005976DB"/>
    <w:rsid w:val="00597AA7"/>
    <w:rsid w:val="005A002B"/>
    <w:rsid w:val="005A1EAB"/>
    <w:rsid w:val="005A2D82"/>
    <w:rsid w:val="005A3789"/>
    <w:rsid w:val="005A3835"/>
    <w:rsid w:val="005A3AEC"/>
    <w:rsid w:val="005A40C0"/>
    <w:rsid w:val="005A47FE"/>
    <w:rsid w:val="005A6858"/>
    <w:rsid w:val="005A72F2"/>
    <w:rsid w:val="005B2194"/>
    <w:rsid w:val="005B2BC3"/>
    <w:rsid w:val="005B4350"/>
    <w:rsid w:val="005B4CFA"/>
    <w:rsid w:val="005B5B3D"/>
    <w:rsid w:val="005B5CEE"/>
    <w:rsid w:val="005B6D53"/>
    <w:rsid w:val="005B6D64"/>
    <w:rsid w:val="005B7112"/>
    <w:rsid w:val="005B7166"/>
    <w:rsid w:val="005B74D2"/>
    <w:rsid w:val="005C01D1"/>
    <w:rsid w:val="005C04FD"/>
    <w:rsid w:val="005C18EE"/>
    <w:rsid w:val="005C1A79"/>
    <w:rsid w:val="005C239B"/>
    <w:rsid w:val="005C4397"/>
    <w:rsid w:val="005C48CC"/>
    <w:rsid w:val="005C674D"/>
    <w:rsid w:val="005C7644"/>
    <w:rsid w:val="005C791C"/>
    <w:rsid w:val="005C7BF4"/>
    <w:rsid w:val="005D029E"/>
    <w:rsid w:val="005D1B66"/>
    <w:rsid w:val="005D1FDF"/>
    <w:rsid w:val="005D2B0F"/>
    <w:rsid w:val="005D323E"/>
    <w:rsid w:val="005D3352"/>
    <w:rsid w:val="005D3ACE"/>
    <w:rsid w:val="005D3D1E"/>
    <w:rsid w:val="005E06AE"/>
    <w:rsid w:val="005E111B"/>
    <w:rsid w:val="005E12DD"/>
    <w:rsid w:val="005E269C"/>
    <w:rsid w:val="005E2A11"/>
    <w:rsid w:val="005E2C16"/>
    <w:rsid w:val="005E3586"/>
    <w:rsid w:val="005E386D"/>
    <w:rsid w:val="005E3EC0"/>
    <w:rsid w:val="005E4DEE"/>
    <w:rsid w:val="005E4F15"/>
    <w:rsid w:val="005E5FF1"/>
    <w:rsid w:val="005E6566"/>
    <w:rsid w:val="005E72FB"/>
    <w:rsid w:val="005F01CE"/>
    <w:rsid w:val="005F135B"/>
    <w:rsid w:val="005F3EAB"/>
    <w:rsid w:val="005F42BB"/>
    <w:rsid w:val="005F4E54"/>
    <w:rsid w:val="005F70B6"/>
    <w:rsid w:val="005F7A87"/>
    <w:rsid w:val="005F7BA0"/>
    <w:rsid w:val="005F7F41"/>
    <w:rsid w:val="006011A3"/>
    <w:rsid w:val="006017DF"/>
    <w:rsid w:val="00601F0A"/>
    <w:rsid w:val="00603630"/>
    <w:rsid w:val="0060382E"/>
    <w:rsid w:val="00603CFA"/>
    <w:rsid w:val="00604DBE"/>
    <w:rsid w:val="006061B0"/>
    <w:rsid w:val="006062EA"/>
    <w:rsid w:val="006063E1"/>
    <w:rsid w:val="006065E4"/>
    <w:rsid w:val="006066D1"/>
    <w:rsid w:val="00606F56"/>
    <w:rsid w:val="00607D48"/>
    <w:rsid w:val="00610039"/>
    <w:rsid w:val="00610381"/>
    <w:rsid w:val="00610917"/>
    <w:rsid w:val="00611B68"/>
    <w:rsid w:val="00611C07"/>
    <w:rsid w:val="00611E07"/>
    <w:rsid w:val="00612045"/>
    <w:rsid w:val="0061286E"/>
    <w:rsid w:val="00612F12"/>
    <w:rsid w:val="00612F99"/>
    <w:rsid w:val="00613AC9"/>
    <w:rsid w:val="00615808"/>
    <w:rsid w:val="00615CD7"/>
    <w:rsid w:val="00620E86"/>
    <w:rsid w:val="0062155F"/>
    <w:rsid w:val="006219DD"/>
    <w:rsid w:val="00621D63"/>
    <w:rsid w:val="00622172"/>
    <w:rsid w:val="00623472"/>
    <w:rsid w:val="00623DAF"/>
    <w:rsid w:val="006242BF"/>
    <w:rsid w:val="006246FE"/>
    <w:rsid w:val="0062524C"/>
    <w:rsid w:val="00631FE7"/>
    <w:rsid w:val="006321EA"/>
    <w:rsid w:val="006324E6"/>
    <w:rsid w:val="00632ACC"/>
    <w:rsid w:val="006345C1"/>
    <w:rsid w:val="00634F76"/>
    <w:rsid w:val="00635E34"/>
    <w:rsid w:val="00637FDD"/>
    <w:rsid w:val="006407BA"/>
    <w:rsid w:val="00641E57"/>
    <w:rsid w:val="0064260D"/>
    <w:rsid w:val="00642DBC"/>
    <w:rsid w:val="00643CED"/>
    <w:rsid w:val="00644234"/>
    <w:rsid w:val="00644878"/>
    <w:rsid w:val="00644DE2"/>
    <w:rsid w:val="006478E6"/>
    <w:rsid w:val="006503A5"/>
    <w:rsid w:val="00650463"/>
    <w:rsid w:val="006507FD"/>
    <w:rsid w:val="0065082F"/>
    <w:rsid w:val="00651660"/>
    <w:rsid w:val="006517B9"/>
    <w:rsid w:val="00651C0A"/>
    <w:rsid w:val="00652171"/>
    <w:rsid w:val="0065227C"/>
    <w:rsid w:val="006523C2"/>
    <w:rsid w:val="006528E5"/>
    <w:rsid w:val="00652FFB"/>
    <w:rsid w:val="00653133"/>
    <w:rsid w:val="006532C3"/>
    <w:rsid w:val="00654C9C"/>
    <w:rsid w:val="0065528E"/>
    <w:rsid w:val="00655390"/>
    <w:rsid w:val="006553D9"/>
    <w:rsid w:val="0065606D"/>
    <w:rsid w:val="006564F2"/>
    <w:rsid w:val="0065716D"/>
    <w:rsid w:val="00661BD2"/>
    <w:rsid w:val="00662B7A"/>
    <w:rsid w:val="00663B35"/>
    <w:rsid w:val="0066571F"/>
    <w:rsid w:val="00666285"/>
    <w:rsid w:val="0066731A"/>
    <w:rsid w:val="00670BE7"/>
    <w:rsid w:val="00670FEA"/>
    <w:rsid w:val="00671DC9"/>
    <w:rsid w:val="0067252D"/>
    <w:rsid w:val="00672C31"/>
    <w:rsid w:val="006730AC"/>
    <w:rsid w:val="006734AA"/>
    <w:rsid w:val="006734B3"/>
    <w:rsid w:val="0067353C"/>
    <w:rsid w:val="00676163"/>
    <w:rsid w:val="006764C4"/>
    <w:rsid w:val="006777E4"/>
    <w:rsid w:val="00677C22"/>
    <w:rsid w:val="006808CC"/>
    <w:rsid w:val="00680AF4"/>
    <w:rsid w:val="00681495"/>
    <w:rsid w:val="00681F18"/>
    <w:rsid w:val="00682F4C"/>
    <w:rsid w:val="00684966"/>
    <w:rsid w:val="006856FD"/>
    <w:rsid w:val="00685899"/>
    <w:rsid w:val="006859DA"/>
    <w:rsid w:val="00686772"/>
    <w:rsid w:val="00687642"/>
    <w:rsid w:val="00691611"/>
    <w:rsid w:val="0069213E"/>
    <w:rsid w:val="00692D30"/>
    <w:rsid w:val="00695597"/>
    <w:rsid w:val="00696A89"/>
    <w:rsid w:val="00696F75"/>
    <w:rsid w:val="00696FEC"/>
    <w:rsid w:val="00697477"/>
    <w:rsid w:val="006A037E"/>
    <w:rsid w:val="006A2019"/>
    <w:rsid w:val="006A21CC"/>
    <w:rsid w:val="006A30E6"/>
    <w:rsid w:val="006A3D41"/>
    <w:rsid w:val="006A7796"/>
    <w:rsid w:val="006A7C96"/>
    <w:rsid w:val="006B0495"/>
    <w:rsid w:val="006B0DCB"/>
    <w:rsid w:val="006B2408"/>
    <w:rsid w:val="006B3AF9"/>
    <w:rsid w:val="006B3C91"/>
    <w:rsid w:val="006B414C"/>
    <w:rsid w:val="006B4B0F"/>
    <w:rsid w:val="006B650F"/>
    <w:rsid w:val="006B7C13"/>
    <w:rsid w:val="006C1394"/>
    <w:rsid w:val="006C32CF"/>
    <w:rsid w:val="006C335E"/>
    <w:rsid w:val="006C3A1F"/>
    <w:rsid w:val="006C54BB"/>
    <w:rsid w:val="006C56FC"/>
    <w:rsid w:val="006C5C6C"/>
    <w:rsid w:val="006C5F8C"/>
    <w:rsid w:val="006C63EB"/>
    <w:rsid w:val="006C7DE0"/>
    <w:rsid w:val="006D024B"/>
    <w:rsid w:val="006D16CA"/>
    <w:rsid w:val="006D1D06"/>
    <w:rsid w:val="006D3693"/>
    <w:rsid w:val="006D3DC7"/>
    <w:rsid w:val="006D4245"/>
    <w:rsid w:val="006D54D9"/>
    <w:rsid w:val="006D5843"/>
    <w:rsid w:val="006E0A93"/>
    <w:rsid w:val="006E20ED"/>
    <w:rsid w:val="006E4064"/>
    <w:rsid w:val="006E58EA"/>
    <w:rsid w:val="006E5BF8"/>
    <w:rsid w:val="006F0036"/>
    <w:rsid w:val="006F2F67"/>
    <w:rsid w:val="006F3CA4"/>
    <w:rsid w:val="006F4148"/>
    <w:rsid w:val="006F4DE0"/>
    <w:rsid w:val="006F4FB2"/>
    <w:rsid w:val="006F5E2D"/>
    <w:rsid w:val="006F6483"/>
    <w:rsid w:val="006F6EEB"/>
    <w:rsid w:val="006F7332"/>
    <w:rsid w:val="007025BA"/>
    <w:rsid w:val="00702BB8"/>
    <w:rsid w:val="0070385B"/>
    <w:rsid w:val="00703981"/>
    <w:rsid w:val="00703A33"/>
    <w:rsid w:val="0070407E"/>
    <w:rsid w:val="0070494F"/>
    <w:rsid w:val="00704969"/>
    <w:rsid w:val="00704BB0"/>
    <w:rsid w:val="00705423"/>
    <w:rsid w:val="00705758"/>
    <w:rsid w:val="00706997"/>
    <w:rsid w:val="0070707A"/>
    <w:rsid w:val="0070717A"/>
    <w:rsid w:val="00707244"/>
    <w:rsid w:val="00712CCC"/>
    <w:rsid w:val="007136E9"/>
    <w:rsid w:val="00713DE5"/>
    <w:rsid w:val="007155D9"/>
    <w:rsid w:val="007157A0"/>
    <w:rsid w:val="007174DA"/>
    <w:rsid w:val="00720910"/>
    <w:rsid w:val="00720F29"/>
    <w:rsid w:val="00721038"/>
    <w:rsid w:val="007224C2"/>
    <w:rsid w:val="00722C19"/>
    <w:rsid w:val="00726C1E"/>
    <w:rsid w:val="00726FEB"/>
    <w:rsid w:val="0072771B"/>
    <w:rsid w:val="00727DC2"/>
    <w:rsid w:val="00731117"/>
    <w:rsid w:val="00731409"/>
    <w:rsid w:val="00731EDD"/>
    <w:rsid w:val="007332C1"/>
    <w:rsid w:val="007334B1"/>
    <w:rsid w:val="007339F3"/>
    <w:rsid w:val="00733EB2"/>
    <w:rsid w:val="00733EF8"/>
    <w:rsid w:val="00734400"/>
    <w:rsid w:val="00734898"/>
    <w:rsid w:val="00737424"/>
    <w:rsid w:val="00737FEC"/>
    <w:rsid w:val="00740292"/>
    <w:rsid w:val="00740FB1"/>
    <w:rsid w:val="007424E5"/>
    <w:rsid w:val="00742703"/>
    <w:rsid w:val="00742B07"/>
    <w:rsid w:val="00742DB5"/>
    <w:rsid w:val="00744619"/>
    <w:rsid w:val="0075064C"/>
    <w:rsid w:val="00752E39"/>
    <w:rsid w:val="00755956"/>
    <w:rsid w:val="007561B4"/>
    <w:rsid w:val="00756AA0"/>
    <w:rsid w:val="00757CE6"/>
    <w:rsid w:val="0076151C"/>
    <w:rsid w:val="007622F8"/>
    <w:rsid w:val="00763097"/>
    <w:rsid w:val="00763A41"/>
    <w:rsid w:val="00764CB0"/>
    <w:rsid w:val="007651A7"/>
    <w:rsid w:val="007657F5"/>
    <w:rsid w:val="0076651A"/>
    <w:rsid w:val="007666D8"/>
    <w:rsid w:val="00766D03"/>
    <w:rsid w:val="007671B6"/>
    <w:rsid w:val="007671DA"/>
    <w:rsid w:val="00767C28"/>
    <w:rsid w:val="00770C72"/>
    <w:rsid w:val="007719A8"/>
    <w:rsid w:val="0077228C"/>
    <w:rsid w:val="00772FA8"/>
    <w:rsid w:val="00773CAE"/>
    <w:rsid w:val="00774593"/>
    <w:rsid w:val="00774C88"/>
    <w:rsid w:val="00774D02"/>
    <w:rsid w:val="00776EDA"/>
    <w:rsid w:val="00777599"/>
    <w:rsid w:val="00782B59"/>
    <w:rsid w:val="00783603"/>
    <w:rsid w:val="00785646"/>
    <w:rsid w:val="00785CF8"/>
    <w:rsid w:val="00787700"/>
    <w:rsid w:val="00793277"/>
    <w:rsid w:val="0079435F"/>
    <w:rsid w:val="00796068"/>
    <w:rsid w:val="00796163"/>
    <w:rsid w:val="00796CC0"/>
    <w:rsid w:val="00796CF1"/>
    <w:rsid w:val="007974AF"/>
    <w:rsid w:val="007979EA"/>
    <w:rsid w:val="00797A74"/>
    <w:rsid w:val="007A17A6"/>
    <w:rsid w:val="007A1970"/>
    <w:rsid w:val="007A19BC"/>
    <w:rsid w:val="007A1A35"/>
    <w:rsid w:val="007A2166"/>
    <w:rsid w:val="007A2B7F"/>
    <w:rsid w:val="007A3059"/>
    <w:rsid w:val="007A536B"/>
    <w:rsid w:val="007A5922"/>
    <w:rsid w:val="007A5969"/>
    <w:rsid w:val="007A63D4"/>
    <w:rsid w:val="007A7AA2"/>
    <w:rsid w:val="007A7C23"/>
    <w:rsid w:val="007B07A6"/>
    <w:rsid w:val="007B1ABA"/>
    <w:rsid w:val="007B2070"/>
    <w:rsid w:val="007B221D"/>
    <w:rsid w:val="007B259B"/>
    <w:rsid w:val="007B3F28"/>
    <w:rsid w:val="007B434A"/>
    <w:rsid w:val="007B471E"/>
    <w:rsid w:val="007B5018"/>
    <w:rsid w:val="007B53E7"/>
    <w:rsid w:val="007B65B3"/>
    <w:rsid w:val="007B6A14"/>
    <w:rsid w:val="007B6DFA"/>
    <w:rsid w:val="007B7287"/>
    <w:rsid w:val="007B7637"/>
    <w:rsid w:val="007B7A70"/>
    <w:rsid w:val="007C08AB"/>
    <w:rsid w:val="007C38F7"/>
    <w:rsid w:val="007C4290"/>
    <w:rsid w:val="007C4E99"/>
    <w:rsid w:val="007C5151"/>
    <w:rsid w:val="007C546B"/>
    <w:rsid w:val="007C5B8D"/>
    <w:rsid w:val="007C670D"/>
    <w:rsid w:val="007C68D2"/>
    <w:rsid w:val="007C7359"/>
    <w:rsid w:val="007D0C56"/>
    <w:rsid w:val="007D0CD1"/>
    <w:rsid w:val="007D0ED0"/>
    <w:rsid w:val="007D1F01"/>
    <w:rsid w:val="007D250D"/>
    <w:rsid w:val="007D3500"/>
    <w:rsid w:val="007D3868"/>
    <w:rsid w:val="007D3E0E"/>
    <w:rsid w:val="007D4104"/>
    <w:rsid w:val="007D48CF"/>
    <w:rsid w:val="007D4A4A"/>
    <w:rsid w:val="007D5F85"/>
    <w:rsid w:val="007E018B"/>
    <w:rsid w:val="007E0721"/>
    <w:rsid w:val="007E0B69"/>
    <w:rsid w:val="007E0C58"/>
    <w:rsid w:val="007E0D6F"/>
    <w:rsid w:val="007E0E05"/>
    <w:rsid w:val="007E1DD3"/>
    <w:rsid w:val="007E209F"/>
    <w:rsid w:val="007E23C8"/>
    <w:rsid w:val="007E25F0"/>
    <w:rsid w:val="007E2878"/>
    <w:rsid w:val="007E4655"/>
    <w:rsid w:val="007E4FD0"/>
    <w:rsid w:val="007E50E4"/>
    <w:rsid w:val="007E50F7"/>
    <w:rsid w:val="007E55E0"/>
    <w:rsid w:val="007E5C50"/>
    <w:rsid w:val="007E5DED"/>
    <w:rsid w:val="007E774B"/>
    <w:rsid w:val="007F0546"/>
    <w:rsid w:val="007F1DEB"/>
    <w:rsid w:val="007F22A5"/>
    <w:rsid w:val="007F2E4B"/>
    <w:rsid w:val="007F421D"/>
    <w:rsid w:val="007F532E"/>
    <w:rsid w:val="007F5688"/>
    <w:rsid w:val="007F588F"/>
    <w:rsid w:val="007F66A5"/>
    <w:rsid w:val="0080038A"/>
    <w:rsid w:val="0080065F"/>
    <w:rsid w:val="008006D9"/>
    <w:rsid w:val="00800BDB"/>
    <w:rsid w:val="008011F2"/>
    <w:rsid w:val="00802DA0"/>
    <w:rsid w:val="00803139"/>
    <w:rsid w:val="008051DE"/>
    <w:rsid w:val="00805659"/>
    <w:rsid w:val="0080593E"/>
    <w:rsid w:val="00806071"/>
    <w:rsid w:val="0080733E"/>
    <w:rsid w:val="00810CC2"/>
    <w:rsid w:val="00812C2A"/>
    <w:rsid w:val="0081324B"/>
    <w:rsid w:val="00813B80"/>
    <w:rsid w:val="0081440E"/>
    <w:rsid w:val="00816193"/>
    <w:rsid w:val="008165E4"/>
    <w:rsid w:val="00823472"/>
    <w:rsid w:val="008234BD"/>
    <w:rsid w:val="00824A8C"/>
    <w:rsid w:val="00825155"/>
    <w:rsid w:val="00825EB9"/>
    <w:rsid w:val="008301B7"/>
    <w:rsid w:val="008303E2"/>
    <w:rsid w:val="00830917"/>
    <w:rsid w:val="00830D99"/>
    <w:rsid w:val="00831B7E"/>
    <w:rsid w:val="00833A8F"/>
    <w:rsid w:val="00833D53"/>
    <w:rsid w:val="008341F8"/>
    <w:rsid w:val="008359F3"/>
    <w:rsid w:val="00835C7F"/>
    <w:rsid w:val="00835DB6"/>
    <w:rsid w:val="00836AC2"/>
    <w:rsid w:val="00837D13"/>
    <w:rsid w:val="0084005B"/>
    <w:rsid w:val="008406D5"/>
    <w:rsid w:val="00843BED"/>
    <w:rsid w:val="008444E7"/>
    <w:rsid w:val="008447C8"/>
    <w:rsid w:val="00844C5B"/>
    <w:rsid w:val="00847B37"/>
    <w:rsid w:val="008501A4"/>
    <w:rsid w:val="008505A1"/>
    <w:rsid w:val="00850817"/>
    <w:rsid w:val="00851D16"/>
    <w:rsid w:val="00851E54"/>
    <w:rsid w:val="0085292E"/>
    <w:rsid w:val="00852B02"/>
    <w:rsid w:val="00853F97"/>
    <w:rsid w:val="0085433A"/>
    <w:rsid w:val="00854A85"/>
    <w:rsid w:val="00854B32"/>
    <w:rsid w:val="00854DD3"/>
    <w:rsid w:val="00855F2B"/>
    <w:rsid w:val="00856252"/>
    <w:rsid w:val="00856C76"/>
    <w:rsid w:val="00857634"/>
    <w:rsid w:val="00857FFB"/>
    <w:rsid w:val="0086124E"/>
    <w:rsid w:val="00861B74"/>
    <w:rsid w:val="00864A10"/>
    <w:rsid w:val="008652C9"/>
    <w:rsid w:val="00866084"/>
    <w:rsid w:val="00866992"/>
    <w:rsid w:val="00866CA9"/>
    <w:rsid w:val="00867E32"/>
    <w:rsid w:val="00872942"/>
    <w:rsid w:val="0087469C"/>
    <w:rsid w:val="0087504D"/>
    <w:rsid w:val="00875991"/>
    <w:rsid w:val="00875BB5"/>
    <w:rsid w:val="008771B6"/>
    <w:rsid w:val="00877865"/>
    <w:rsid w:val="00877FDD"/>
    <w:rsid w:val="00880FED"/>
    <w:rsid w:val="00881415"/>
    <w:rsid w:val="0088186D"/>
    <w:rsid w:val="008841C8"/>
    <w:rsid w:val="00885367"/>
    <w:rsid w:val="008855A4"/>
    <w:rsid w:val="00885989"/>
    <w:rsid w:val="00887082"/>
    <w:rsid w:val="0088722F"/>
    <w:rsid w:val="00887C8D"/>
    <w:rsid w:val="00887DC7"/>
    <w:rsid w:val="00891FCC"/>
    <w:rsid w:val="00892BB8"/>
    <w:rsid w:val="00893014"/>
    <w:rsid w:val="0089513A"/>
    <w:rsid w:val="008961D5"/>
    <w:rsid w:val="008965FF"/>
    <w:rsid w:val="00896755"/>
    <w:rsid w:val="00896F38"/>
    <w:rsid w:val="008A019D"/>
    <w:rsid w:val="008A086B"/>
    <w:rsid w:val="008A0F0E"/>
    <w:rsid w:val="008A2417"/>
    <w:rsid w:val="008A4D6C"/>
    <w:rsid w:val="008A5D49"/>
    <w:rsid w:val="008A5D4A"/>
    <w:rsid w:val="008A6952"/>
    <w:rsid w:val="008A69D6"/>
    <w:rsid w:val="008A751E"/>
    <w:rsid w:val="008A756C"/>
    <w:rsid w:val="008B0547"/>
    <w:rsid w:val="008B11A3"/>
    <w:rsid w:val="008B1FE5"/>
    <w:rsid w:val="008B2AD7"/>
    <w:rsid w:val="008B3A74"/>
    <w:rsid w:val="008B3D72"/>
    <w:rsid w:val="008B434A"/>
    <w:rsid w:val="008B5DA7"/>
    <w:rsid w:val="008B7B55"/>
    <w:rsid w:val="008C1AFD"/>
    <w:rsid w:val="008C25D0"/>
    <w:rsid w:val="008C26D0"/>
    <w:rsid w:val="008C39CB"/>
    <w:rsid w:val="008C3A5B"/>
    <w:rsid w:val="008C3D50"/>
    <w:rsid w:val="008C4823"/>
    <w:rsid w:val="008C5B71"/>
    <w:rsid w:val="008C6D01"/>
    <w:rsid w:val="008D0E23"/>
    <w:rsid w:val="008D2382"/>
    <w:rsid w:val="008D2F21"/>
    <w:rsid w:val="008D3521"/>
    <w:rsid w:val="008D3570"/>
    <w:rsid w:val="008D421A"/>
    <w:rsid w:val="008D5667"/>
    <w:rsid w:val="008D6F5D"/>
    <w:rsid w:val="008D7CB3"/>
    <w:rsid w:val="008E003A"/>
    <w:rsid w:val="008E15E3"/>
    <w:rsid w:val="008E2045"/>
    <w:rsid w:val="008E4C62"/>
    <w:rsid w:val="008E727E"/>
    <w:rsid w:val="008E72E1"/>
    <w:rsid w:val="008E7D97"/>
    <w:rsid w:val="008F0B17"/>
    <w:rsid w:val="008F2902"/>
    <w:rsid w:val="008F3912"/>
    <w:rsid w:val="008F4047"/>
    <w:rsid w:val="008F4111"/>
    <w:rsid w:val="008F4593"/>
    <w:rsid w:val="008F660B"/>
    <w:rsid w:val="008F695F"/>
    <w:rsid w:val="009005CE"/>
    <w:rsid w:val="00900CF2"/>
    <w:rsid w:val="00901376"/>
    <w:rsid w:val="0090188B"/>
    <w:rsid w:val="009021A4"/>
    <w:rsid w:val="00902A54"/>
    <w:rsid w:val="00903309"/>
    <w:rsid w:val="00904305"/>
    <w:rsid w:val="00904362"/>
    <w:rsid w:val="0090441C"/>
    <w:rsid w:val="009045D3"/>
    <w:rsid w:val="00904986"/>
    <w:rsid w:val="00904EC5"/>
    <w:rsid w:val="00905CE1"/>
    <w:rsid w:val="00912C43"/>
    <w:rsid w:val="0091308F"/>
    <w:rsid w:val="0091406E"/>
    <w:rsid w:val="009149EC"/>
    <w:rsid w:val="00914B48"/>
    <w:rsid w:val="0091511B"/>
    <w:rsid w:val="00916A57"/>
    <w:rsid w:val="009172D7"/>
    <w:rsid w:val="00917AFB"/>
    <w:rsid w:val="00917B6F"/>
    <w:rsid w:val="00917E84"/>
    <w:rsid w:val="00920D18"/>
    <w:rsid w:val="00922061"/>
    <w:rsid w:val="0092336E"/>
    <w:rsid w:val="009236AA"/>
    <w:rsid w:val="009239AA"/>
    <w:rsid w:val="009245B5"/>
    <w:rsid w:val="009245D0"/>
    <w:rsid w:val="00924AB4"/>
    <w:rsid w:val="00925EF2"/>
    <w:rsid w:val="00925F3C"/>
    <w:rsid w:val="00926204"/>
    <w:rsid w:val="00934BAF"/>
    <w:rsid w:val="00934F6D"/>
    <w:rsid w:val="00935493"/>
    <w:rsid w:val="00935C40"/>
    <w:rsid w:val="00935F4D"/>
    <w:rsid w:val="009361D3"/>
    <w:rsid w:val="009373EF"/>
    <w:rsid w:val="009377EA"/>
    <w:rsid w:val="0093795C"/>
    <w:rsid w:val="00937DCB"/>
    <w:rsid w:val="00937F7E"/>
    <w:rsid w:val="00940576"/>
    <w:rsid w:val="00942246"/>
    <w:rsid w:val="009440DE"/>
    <w:rsid w:val="0094429F"/>
    <w:rsid w:val="009444E6"/>
    <w:rsid w:val="00944A8E"/>
    <w:rsid w:val="009455E6"/>
    <w:rsid w:val="0094589B"/>
    <w:rsid w:val="00950775"/>
    <w:rsid w:val="009509C0"/>
    <w:rsid w:val="00952B9C"/>
    <w:rsid w:val="009530DC"/>
    <w:rsid w:val="00953B70"/>
    <w:rsid w:val="00955E2A"/>
    <w:rsid w:val="00956330"/>
    <w:rsid w:val="00956348"/>
    <w:rsid w:val="00956BA7"/>
    <w:rsid w:val="00956FD8"/>
    <w:rsid w:val="009575F7"/>
    <w:rsid w:val="00957E4B"/>
    <w:rsid w:val="0096021A"/>
    <w:rsid w:val="00960F73"/>
    <w:rsid w:val="00961346"/>
    <w:rsid w:val="00961A86"/>
    <w:rsid w:val="009642CA"/>
    <w:rsid w:val="00964559"/>
    <w:rsid w:val="00964BE5"/>
    <w:rsid w:val="009652B6"/>
    <w:rsid w:val="0096655D"/>
    <w:rsid w:val="00970E8A"/>
    <w:rsid w:val="00971139"/>
    <w:rsid w:val="00971F5D"/>
    <w:rsid w:val="00972B10"/>
    <w:rsid w:val="0097401F"/>
    <w:rsid w:val="0097465C"/>
    <w:rsid w:val="00975E28"/>
    <w:rsid w:val="00976F32"/>
    <w:rsid w:val="00981234"/>
    <w:rsid w:val="00981FA0"/>
    <w:rsid w:val="0098263A"/>
    <w:rsid w:val="00983541"/>
    <w:rsid w:val="00984366"/>
    <w:rsid w:val="009848A7"/>
    <w:rsid w:val="00984E80"/>
    <w:rsid w:val="0098690F"/>
    <w:rsid w:val="009870A0"/>
    <w:rsid w:val="00987994"/>
    <w:rsid w:val="00987C66"/>
    <w:rsid w:val="00987EE5"/>
    <w:rsid w:val="009900F0"/>
    <w:rsid w:val="00991CD8"/>
    <w:rsid w:val="00991EBE"/>
    <w:rsid w:val="009928B3"/>
    <w:rsid w:val="00992B6B"/>
    <w:rsid w:val="00992C88"/>
    <w:rsid w:val="00993C2E"/>
    <w:rsid w:val="00993D33"/>
    <w:rsid w:val="00994618"/>
    <w:rsid w:val="00997905"/>
    <w:rsid w:val="00997C8A"/>
    <w:rsid w:val="009A0E89"/>
    <w:rsid w:val="009A0F40"/>
    <w:rsid w:val="009A1339"/>
    <w:rsid w:val="009A188A"/>
    <w:rsid w:val="009A1A95"/>
    <w:rsid w:val="009A2CCC"/>
    <w:rsid w:val="009A3006"/>
    <w:rsid w:val="009A3994"/>
    <w:rsid w:val="009A4241"/>
    <w:rsid w:val="009B1B10"/>
    <w:rsid w:val="009B2FB9"/>
    <w:rsid w:val="009B3134"/>
    <w:rsid w:val="009B4598"/>
    <w:rsid w:val="009B5D6F"/>
    <w:rsid w:val="009B62AF"/>
    <w:rsid w:val="009B6745"/>
    <w:rsid w:val="009B68AF"/>
    <w:rsid w:val="009B74EA"/>
    <w:rsid w:val="009B7AB9"/>
    <w:rsid w:val="009C33CA"/>
    <w:rsid w:val="009C4B6D"/>
    <w:rsid w:val="009C6ECD"/>
    <w:rsid w:val="009C72E6"/>
    <w:rsid w:val="009D0928"/>
    <w:rsid w:val="009D1B99"/>
    <w:rsid w:val="009D2884"/>
    <w:rsid w:val="009D2A4F"/>
    <w:rsid w:val="009D3B41"/>
    <w:rsid w:val="009D5393"/>
    <w:rsid w:val="009D5445"/>
    <w:rsid w:val="009D565F"/>
    <w:rsid w:val="009D6026"/>
    <w:rsid w:val="009D65B9"/>
    <w:rsid w:val="009D70EE"/>
    <w:rsid w:val="009D733B"/>
    <w:rsid w:val="009E04DC"/>
    <w:rsid w:val="009E0FB3"/>
    <w:rsid w:val="009E3B5A"/>
    <w:rsid w:val="009E3E85"/>
    <w:rsid w:val="009E488C"/>
    <w:rsid w:val="009E5105"/>
    <w:rsid w:val="009E59A1"/>
    <w:rsid w:val="009E66EE"/>
    <w:rsid w:val="009F015D"/>
    <w:rsid w:val="009F20C6"/>
    <w:rsid w:val="009F37BF"/>
    <w:rsid w:val="009F4326"/>
    <w:rsid w:val="009F7078"/>
    <w:rsid w:val="009F7BB2"/>
    <w:rsid w:val="009F7FA6"/>
    <w:rsid w:val="00A0082F"/>
    <w:rsid w:val="00A00AE7"/>
    <w:rsid w:val="00A016AA"/>
    <w:rsid w:val="00A0244C"/>
    <w:rsid w:val="00A02A53"/>
    <w:rsid w:val="00A033FF"/>
    <w:rsid w:val="00A0409E"/>
    <w:rsid w:val="00A046C7"/>
    <w:rsid w:val="00A04E2C"/>
    <w:rsid w:val="00A04EDA"/>
    <w:rsid w:val="00A06137"/>
    <w:rsid w:val="00A063FE"/>
    <w:rsid w:val="00A06EDB"/>
    <w:rsid w:val="00A07ACC"/>
    <w:rsid w:val="00A11259"/>
    <w:rsid w:val="00A1329C"/>
    <w:rsid w:val="00A138CF"/>
    <w:rsid w:val="00A14503"/>
    <w:rsid w:val="00A14E25"/>
    <w:rsid w:val="00A14E81"/>
    <w:rsid w:val="00A16896"/>
    <w:rsid w:val="00A16A60"/>
    <w:rsid w:val="00A17A3D"/>
    <w:rsid w:val="00A203C2"/>
    <w:rsid w:val="00A2062A"/>
    <w:rsid w:val="00A2066E"/>
    <w:rsid w:val="00A20765"/>
    <w:rsid w:val="00A21E19"/>
    <w:rsid w:val="00A22B7C"/>
    <w:rsid w:val="00A236A1"/>
    <w:rsid w:val="00A239A8"/>
    <w:rsid w:val="00A24599"/>
    <w:rsid w:val="00A25B79"/>
    <w:rsid w:val="00A27FF0"/>
    <w:rsid w:val="00A300CB"/>
    <w:rsid w:val="00A30683"/>
    <w:rsid w:val="00A3115F"/>
    <w:rsid w:val="00A31BFC"/>
    <w:rsid w:val="00A32209"/>
    <w:rsid w:val="00A32BA0"/>
    <w:rsid w:val="00A33030"/>
    <w:rsid w:val="00A34307"/>
    <w:rsid w:val="00A35A7A"/>
    <w:rsid w:val="00A378A2"/>
    <w:rsid w:val="00A407B6"/>
    <w:rsid w:val="00A40CDE"/>
    <w:rsid w:val="00A418FF"/>
    <w:rsid w:val="00A41D00"/>
    <w:rsid w:val="00A422EE"/>
    <w:rsid w:val="00A43FBD"/>
    <w:rsid w:val="00A43FD4"/>
    <w:rsid w:val="00A44703"/>
    <w:rsid w:val="00A473D7"/>
    <w:rsid w:val="00A47D9F"/>
    <w:rsid w:val="00A52DA1"/>
    <w:rsid w:val="00A54367"/>
    <w:rsid w:val="00A54CCB"/>
    <w:rsid w:val="00A57301"/>
    <w:rsid w:val="00A5757E"/>
    <w:rsid w:val="00A60F52"/>
    <w:rsid w:val="00A61DFE"/>
    <w:rsid w:val="00A62AA8"/>
    <w:rsid w:val="00A630D8"/>
    <w:rsid w:val="00A637A4"/>
    <w:rsid w:val="00A63B4C"/>
    <w:rsid w:val="00A6526F"/>
    <w:rsid w:val="00A6604B"/>
    <w:rsid w:val="00A664AD"/>
    <w:rsid w:val="00A664E7"/>
    <w:rsid w:val="00A66E7F"/>
    <w:rsid w:val="00A673A7"/>
    <w:rsid w:val="00A67917"/>
    <w:rsid w:val="00A679B0"/>
    <w:rsid w:val="00A67F19"/>
    <w:rsid w:val="00A70904"/>
    <w:rsid w:val="00A709BB"/>
    <w:rsid w:val="00A72239"/>
    <w:rsid w:val="00A740EA"/>
    <w:rsid w:val="00A74597"/>
    <w:rsid w:val="00A756FE"/>
    <w:rsid w:val="00A75C52"/>
    <w:rsid w:val="00A767B2"/>
    <w:rsid w:val="00A7717C"/>
    <w:rsid w:val="00A77CCE"/>
    <w:rsid w:val="00A80B0C"/>
    <w:rsid w:val="00A81B11"/>
    <w:rsid w:val="00A82B9E"/>
    <w:rsid w:val="00A82D16"/>
    <w:rsid w:val="00A84186"/>
    <w:rsid w:val="00A846F1"/>
    <w:rsid w:val="00A857B4"/>
    <w:rsid w:val="00A85B14"/>
    <w:rsid w:val="00A875C0"/>
    <w:rsid w:val="00A87C15"/>
    <w:rsid w:val="00A925D7"/>
    <w:rsid w:val="00A92706"/>
    <w:rsid w:val="00A92CF1"/>
    <w:rsid w:val="00A943F8"/>
    <w:rsid w:val="00A962D6"/>
    <w:rsid w:val="00A9704A"/>
    <w:rsid w:val="00A97AD0"/>
    <w:rsid w:val="00AA0874"/>
    <w:rsid w:val="00AA0C5B"/>
    <w:rsid w:val="00AA1110"/>
    <w:rsid w:val="00AA1377"/>
    <w:rsid w:val="00AA1D1B"/>
    <w:rsid w:val="00AA2167"/>
    <w:rsid w:val="00AA34B8"/>
    <w:rsid w:val="00AA421C"/>
    <w:rsid w:val="00AA49AF"/>
    <w:rsid w:val="00AA4F2F"/>
    <w:rsid w:val="00AA57CE"/>
    <w:rsid w:val="00AA5ADC"/>
    <w:rsid w:val="00AA5E45"/>
    <w:rsid w:val="00AA6E1B"/>
    <w:rsid w:val="00AA7211"/>
    <w:rsid w:val="00AA7540"/>
    <w:rsid w:val="00AA780F"/>
    <w:rsid w:val="00AB0B9C"/>
    <w:rsid w:val="00AB1BB4"/>
    <w:rsid w:val="00AB2407"/>
    <w:rsid w:val="00AB2A85"/>
    <w:rsid w:val="00AB3E6B"/>
    <w:rsid w:val="00AB4D0B"/>
    <w:rsid w:val="00AB51C8"/>
    <w:rsid w:val="00AB5586"/>
    <w:rsid w:val="00AB6406"/>
    <w:rsid w:val="00AB65B4"/>
    <w:rsid w:val="00AB7B25"/>
    <w:rsid w:val="00AC0BAE"/>
    <w:rsid w:val="00AC0E78"/>
    <w:rsid w:val="00AC126F"/>
    <w:rsid w:val="00AC13F7"/>
    <w:rsid w:val="00AC1BD7"/>
    <w:rsid w:val="00AC2005"/>
    <w:rsid w:val="00AC3256"/>
    <w:rsid w:val="00AC426D"/>
    <w:rsid w:val="00AC43D2"/>
    <w:rsid w:val="00AC4A94"/>
    <w:rsid w:val="00AC4B34"/>
    <w:rsid w:val="00AC66A0"/>
    <w:rsid w:val="00AC6DE2"/>
    <w:rsid w:val="00AC737D"/>
    <w:rsid w:val="00AD0007"/>
    <w:rsid w:val="00AD05A6"/>
    <w:rsid w:val="00AD283D"/>
    <w:rsid w:val="00AD3920"/>
    <w:rsid w:val="00AD5922"/>
    <w:rsid w:val="00AD5F80"/>
    <w:rsid w:val="00AD6555"/>
    <w:rsid w:val="00AD6F4A"/>
    <w:rsid w:val="00AE05EA"/>
    <w:rsid w:val="00AE0EDF"/>
    <w:rsid w:val="00AE1128"/>
    <w:rsid w:val="00AE14F4"/>
    <w:rsid w:val="00AE18E7"/>
    <w:rsid w:val="00AE1AB0"/>
    <w:rsid w:val="00AE1DF8"/>
    <w:rsid w:val="00AE1E93"/>
    <w:rsid w:val="00AE2609"/>
    <w:rsid w:val="00AE2684"/>
    <w:rsid w:val="00AE29A8"/>
    <w:rsid w:val="00AE3960"/>
    <w:rsid w:val="00AE4074"/>
    <w:rsid w:val="00AE439A"/>
    <w:rsid w:val="00AE591D"/>
    <w:rsid w:val="00AE617A"/>
    <w:rsid w:val="00AE67C1"/>
    <w:rsid w:val="00AE6CD9"/>
    <w:rsid w:val="00AE713F"/>
    <w:rsid w:val="00AF01CB"/>
    <w:rsid w:val="00AF09C7"/>
    <w:rsid w:val="00AF1474"/>
    <w:rsid w:val="00AF1A40"/>
    <w:rsid w:val="00AF20FB"/>
    <w:rsid w:val="00AF37F7"/>
    <w:rsid w:val="00AF4BF4"/>
    <w:rsid w:val="00AF551F"/>
    <w:rsid w:val="00AF5706"/>
    <w:rsid w:val="00B0025D"/>
    <w:rsid w:val="00B006D8"/>
    <w:rsid w:val="00B02238"/>
    <w:rsid w:val="00B03337"/>
    <w:rsid w:val="00B035B0"/>
    <w:rsid w:val="00B03D35"/>
    <w:rsid w:val="00B0487B"/>
    <w:rsid w:val="00B05065"/>
    <w:rsid w:val="00B05194"/>
    <w:rsid w:val="00B0688D"/>
    <w:rsid w:val="00B06AA0"/>
    <w:rsid w:val="00B06B45"/>
    <w:rsid w:val="00B06D33"/>
    <w:rsid w:val="00B074B3"/>
    <w:rsid w:val="00B10AD8"/>
    <w:rsid w:val="00B13DA6"/>
    <w:rsid w:val="00B149B2"/>
    <w:rsid w:val="00B154B5"/>
    <w:rsid w:val="00B1664E"/>
    <w:rsid w:val="00B17303"/>
    <w:rsid w:val="00B1744E"/>
    <w:rsid w:val="00B20833"/>
    <w:rsid w:val="00B21343"/>
    <w:rsid w:val="00B219AA"/>
    <w:rsid w:val="00B21A5B"/>
    <w:rsid w:val="00B221C7"/>
    <w:rsid w:val="00B25143"/>
    <w:rsid w:val="00B2585D"/>
    <w:rsid w:val="00B25962"/>
    <w:rsid w:val="00B266FA"/>
    <w:rsid w:val="00B26A9C"/>
    <w:rsid w:val="00B26C40"/>
    <w:rsid w:val="00B26D82"/>
    <w:rsid w:val="00B27359"/>
    <w:rsid w:val="00B30BA2"/>
    <w:rsid w:val="00B3194F"/>
    <w:rsid w:val="00B31DDF"/>
    <w:rsid w:val="00B32EB9"/>
    <w:rsid w:val="00B33FC2"/>
    <w:rsid w:val="00B3423E"/>
    <w:rsid w:val="00B347F1"/>
    <w:rsid w:val="00B34A99"/>
    <w:rsid w:val="00B3502B"/>
    <w:rsid w:val="00B35755"/>
    <w:rsid w:val="00B35774"/>
    <w:rsid w:val="00B3599F"/>
    <w:rsid w:val="00B35C3E"/>
    <w:rsid w:val="00B36473"/>
    <w:rsid w:val="00B408FD"/>
    <w:rsid w:val="00B40BEA"/>
    <w:rsid w:val="00B40EC3"/>
    <w:rsid w:val="00B414C9"/>
    <w:rsid w:val="00B41D9D"/>
    <w:rsid w:val="00B44029"/>
    <w:rsid w:val="00B44FFA"/>
    <w:rsid w:val="00B45428"/>
    <w:rsid w:val="00B475CB"/>
    <w:rsid w:val="00B47943"/>
    <w:rsid w:val="00B50446"/>
    <w:rsid w:val="00B506FA"/>
    <w:rsid w:val="00B50A6E"/>
    <w:rsid w:val="00B512D2"/>
    <w:rsid w:val="00B51E8F"/>
    <w:rsid w:val="00B527BF"/>
    <w:rsid w:val="00B52AF7"/>
    <w:rsid w:val="00B52C0E"/>
    <w:rsid w:val="00B52DC6"/>
    <w:rsid w:val="00B530FD"/>
    <w:rsid w:val="00B53920"/>
    <w:rsid w:val="00B53C03"/>
    <w:rsid w:val="00B53C9C"/>
    <w:rsid w:val="00B54B68"/>
    <w:rsid w:val="00B55219"/>
    <w:rsid w:val="00B558FE"/>
    <w:rsid w:val="00B55D4A"/>
    <w:rsid w:val="00B56396"/>
    <w:rsid w:val="00B5639B"/>
    <w:rsid w:val="00B60C3E"/>
    <w:rsid w:val="00B615CB"/>
    <w:rsid w:val="00B61E41"/>
    <w:rsid w:val="00B63811"/>
    <w:rsid w:val="00B63E30"/>
    <w:rsid w:val="00B645FA"/>
    <w:rsid w:val="00B64775"/>
    <w:rsid w:val="00B64F04"/>
    <w:rsid w:val="00B657AB"/>
    <w:rsid w:val="00B65AF9"/>
    <w:rsid w:val="00B663CD"/>
    <w:rsid w:val="00B67B4F"/>
    <w:rsid w:val="00B702CD"/>
    <w:rsid w:val="00B72EBB"/>
    <w:rsid w:val="00B73288"/>
    <w:rsid w:val="00B74FE2"/>
    <w:rsid w:val="00B763BE"/>
    <w:rsid w:val="00B7749A"/>
    <w:rsid w:val="00B779BB"/>
    <w:rsid w:val="00B77B07"/>
    <w:rsid w:val="00B77BB8"/>
    <w:rsid w:val="00B800EC"/>
    <w:rsid w:val="00B81718"/>
    <w:rsid w:val="00B85A97"/>
    <w:rsid w:val="00B86278"/>
    <w:rsid w:val="00B86AF6"/>
    <w:rsid w:val="00B86E2A"/>
    <w:rsid w:val="00B877AA"/>
    <w:rsid w:val="00B87C87"/>
    <w:rsid w:val="00B87E3D"/>
    <w:rsid w:val="00B900B2"/>
    <w:rsid w:val="00B909E7"/>
    <w:rsid w:val="00B9389E"/>
    <w:rsid w:val="00B94EB5"/>
    <w:rsid w:val="00B966FB"/>
    <w:rsid w:val="00B96EA4"/>
    <w:rsid w:val="00B97282"/>
    <w:rsid w:val="00B97A3E"/>
    <w:rsid w:val="00B97A65"/>
    <w:rsid w:val="00BA101D"/>
    <w:rsid w:val="00BA2F02"/>
    <w:rsid w:val="00BA2FFD"/>
    <w:rsid w:val="00BA3492"/>
    <w:rsid w:val="00BA428A"/>
    <w:rsid w:val="00BA4ED9"/>
    <w:rsid w:val="00BA5023"/>
    <w:rsid w:val="00BA5365"/>
    <w:rsid w:val="00BA58B6"/>
    <w:rsid w:val="00BA62AD"/>
    <w:rsid w:val="00BA6DBD"/>
    <w:rsid w:val="00BB0267"/>
    <w:rsid w:val="00BB078B"/>
    <w:rsid w:val="00BB0DE7"/>
    <w:rsid w:val="00BB0E0C"/>
    <w:rsid w:val="00BB37AF"/>
    <w:rsid w:val="00BB4769"/>
    <w:rsid w:val="00BB4C08"/>
    <w:rsid w:val="00BB4FDA"/>
    <w:rsid w:val="00BB61BE"/>
    <w:rsid w:val="00BB6AC3"/>
    <w:rsid w:val="00BB779D"/>
    <w:rsid w:val="00BC050A"/>
    <w:rsid w:val="00BC066A"/>
    <w:rsid w:val="00BC122C"/>
    <w:rsid w:val="00BC17A9"/>
    <w:rsid w:val="00BC1866"/>
    <w:rsid w:val="00BC1DBD"/>
    <w:rsid w:val="00BC2414"/>
    <w:rsid w:val="00BC322A"/>
    <w:rsid w:val="00BC5092"/>
    <w:rsid w:val="00BC526B"/>
    <w:rsid w:val="00BC5737"/>
    <w:rsid w:val="00BC5EB0"/>
    <w:rsid w:val="00BC65A7"/>
    <w:rsid w:val="00BD1747"/>
    <w:rsid w:val="00BD3C68"/>
    <w:rsid w:val="00BD421D"/>
    <w:rsid w:val="00BD4493"/>
    <w:rsid w:val="00BD5052"/>
    <w:rsid w:val="00BD6B87"/>
    <w:rsid w:val="00BD73FC"/>
    <w:rsid w:val="00BD79B1"/>
    <w:rsid w:val="00BE03D0"/>
    <w:rsid w:val="00BE04D9"/>
    <w:rsid w:val="00BE08EF"/>
    <w:rsid w:val="00BE0BCC"/>
    <w:rsid w:val="00BE4614"/>
    <w:rsid w:val="00BE4E6F"/>
    <w:rsid w:val="00BE5100"/>
    <w:rsid w:val="00BE529D"/>
    <w:rsid w:val="00BE53DD"/>
    <w:rsid w:val="00BE573E"/>
    <w:rsid w:val="00BE59E2"/>
    <w:rsid w:val="00BE6584"/>
    <w:rsid w:val="00BE6637"/>
    <w:rsid w:val="00BE749B"/>
    <w:rsid w:val="00BE7D8D"/>
    <w:rsid w:val="00BF10E8"/>
    <w:rsid w:val="00BF2033"/>
    <w:rsid w:val="00BF3158"/>
    <w:rsid w:val="00BF3169"/>
    <w:rsid w:val="00BF34E0"/>
    <w:rsid w:val="00BF51B7"/>
    <w:rsid w:val="00BF56BE"/>
    <w:rsid w:val="00BF6676"/>
    <w:rsid w:val="00C004DD"/>
    <w:rsid w:val="00C00953"/>
    <w:rsid w:val="00C00F38"/>
    <w:rsid w:val="00C021B2"/>
    <w:rsid w:val="00C0314D"/>
    <w:rsid w:val="00C03312"/>
    <w:rsid w:val="00C03532"/>
    <w:rsid w:val="00C039A5"/>
    <w:rsid w:val="00C03A04"/>
    <w:rsid w:val="00C03C67"/>
    <w:rsid w:val="00C046F7"/>
    <w:rsid w:val="00C064FE"/>
    <w:rsid w:val="00C066AB"/>
    <w:rsid w:val="00C06EA1"/>
    <w:rsid w:val="00C10C0B"/>
    <w:rsid w:val="00C10DD5"/>
    <w:rsid w:val="00C1122F"/>
    <w:rsid w:val="00C11A6C"/>
    <w:rsid w:val="00C11F76"/>
    <w:rsid w:val="00C12989"/>
    <w:rsid w:val="00C13567"/>
    <w:rsid w:val="00C13C61"/>
    <w:rsid w:val="00C14D9F"/>
    <w:rsid w:val="00C15A27"/>
    <w:rsid w:val="00C15FEF"/>
    <w:rsid w:val="00C165A1"/>
    <w:rsid w:val="00C1776A"/>
    <w:rsid w:val="00C20301"/>
    <w:rsid w:val="00C20BBA"/>
    <w:rsid w:val="00C20FFB"/>
    <w:rsid w:val="00C22519"/>
    <w:rsid w:val="00C22725"/>
    <w:rsid w:val="00C22C7B"/>
    <w:rsid w:val="00C22F12"/>
    <w:rsid w:val="00C2305C"/>
    <w:rsid w:val="00C233D0"/>
    <w:rsid w:val="00C2380D"/>
    <w:rsid w:val="00C24162"/>
    <w:rsid w:val="00C24E78"/>
    <w:rsid w:val="00C2509D"/>
    <w:rsid w:val="00C26C06"/>
    <w:rsid w:val="00C2796E"/>
    <w:rsid w:val="00C27A2E"/>
    <w:rsid w:val="00C302BD"/>
    <w:rsid w:val="00C32176"/>
    <w:rsid w:val="00C344DC"/>
    <w:rsid w:val="00C34ABD"/>
    <w:rsid w:val="00C353CF"/>
    <w:rsid w:val="00C35F43"/>
    <w:rsid w:val="00C363A9"/>
    <w:rsid w:val="00C36603"/>
    <w:rsid w:val="00C36C55"/>
    <w:rsid w:val="00C37088"/>
    <w:rsid w:val="00C3715E"/>
    <w:rsid w:val="00C40316"/>
    <w:rsid w:val="00C408C2"/>
    <w:rsid w:val="00C408D5"/>
    <w:rsid w:val="00C40B77"/>
    <w:rsid w:val="00C41401"/>
    <w:rsid w:val="00C41D3C"/>
    <w:rsid w:val="00C43801"/>
    <w:rsid w:val="00C44A07"/>
    <w:rsid w:val="00C44BDC"/>
    <w:rsid w:val="00C45BFB"/>
    <w:rsid w:val="00C45DCE"/>
    <w:rsid w:val="00C46085"/>
    <w:rsid w:val="00C46A97"/>
    <w:rsid w:val="00C46D15"/>
    <w:rsid w:val="00C50C7D"/>
    <w:rsid w:val="00C50FF9"/>
    <w:rsid w:val="00C52889"/>
    <w:rsid w:val="00C54B14"/>
    <w:rsid w:val="00C56C58"/>
    <w:rsid w:val="00C60320"/>
    <w:rsid w:val="00C60A94"/>
    <w:rsid w:val="00C6352A"/>
    <w:rsid w:val="00C64538"/>
    <w:rsid w:val="00C65B2D"/>
    <w:rsid w:val="00C65C5D"/>
    <w:rsid w:val="00C65DA0"/>
    <w:rsid w:val="00C6656A"/>
    <w:rsid w:val="00C66C03"/>
    <w:rsid w:val="00C711E5"/>
    <w:rsid w:val="00C72816"/>
    <w:rsid w:val="00C730CB"/>
    <w:rsid w:val="00C731FC"/>
    <w:rsid w:val="00C73586"/>
    <w:rsid w:val="00C73782"/>
    <w:rsid w:val="00C74107"/>
    <w:rsid w:val="00C80D90"/>
    <w:rsid w:val="00C81B05"/>
    <w:rsid w:val="00C83ADF"/>
    <w:rsid w:val="00C83AEE"/>
    <w:rsid w:val="00C84CAA"/>
    <w:rsid w:val="00C85531"/>
    <w:rsid w:val="00C85563"/>
    <w:rsid w:val="00C85AC7"/>
    <w:rsid w:val="00C85B0B"/>
    <w:rsid w:val="00C87F13"/>
    <w:rsid w:val="00C9003E"/>
    <w:rsid w:val="00C9045E"/>
    <w:rsid w:val="00C90466"/>
    <w:rsid w:val="00C906CD"/>
    <w:rsid w:val="00C90962"/>
    <w:rsid w:val="00C90C8A"/>
    <w:rsid w:val="00C90F10"/>
    <w:rsid w:val="00C9133D"/>
    <w:rsid w:val="00C918B8"/>
    <w:rsid w:val="00C91F02"/>
    <w:rsid w:val="00C92840"/>
    <w:rsid w:val="00C934E0"/>
    <w:rsid w:val="00C94A2F"/>
    <w:rsid w:val="00C961CA"/>
    <w:rsid w:val="00C96242"/>
    <w:rsid w:val="00C96454"/>
    <w:rsid w:val="00C96747"/>
    <w:rsid w:val="00CA08DA"/>
    <w:rsid w:val="00CA0FB8"/>
    <w:rsid w:val="00CA15F3"/>
    <w:rsid w:val="00CA2680"/>
    <w:rsid w:val="00CA3312"/>
    <w:rsid w:val="00CA3563"/>
    <w:rsid w:val="00CA4D23"/>
    <w:rsid w:val="00CA50CD"/>
    <w:rsid w:val="00CA522F"/>
    <w:rsid w:val="00CA563C"/>
    <w:rsid w:val="00CA6716"/>
    <w:rsid w:val="00CA7FB2"/>
    <w:rsid w:val="00CB036A"/>
    <w:rsid w:val="00CB0D34"/>
    <w:rsid w:val="00CB1C4E"/>
    <w:rsid w:val="00CB2A98"/>
    <w:rsid w:val="00CB3818"/>
    <w:rsid w:val="00CB43AC"/>
    <w:rsid w:val="00CB5197"/>
    <w:rsid w:val="00CB6164"/>
    <w:rsid w:val="00CB6930"/>
    <w:rsid w:val="00CB79F7"/>
    <w:rsid w:val="00CC18C0"/>
    <w:rsid w:val="00CC1939"/>
    <w:rsid w:val="00CC23EB"/>
    <w:rsid w:val="00CC42D4"/>
    <w:rsid w:val="00CC4364"/>
    <w:rsid w:val="00CC64E3"/>
    <w:rsid w:val="00CC7712"/>
    <w:rsid w:val="00CC774A"/>
    <w:rsid w:val="00CD179A"/>
    <w:rsid w:val="00CD2030"/>
    <w:rsid w:val="00CD2536"/>
    <w:rsid w:val="00CD3DB8"/>
    <w:rsid w:val="00CD407F"/>
    <w:rsid w:val="00CD4ED2"/>
    <w:rsid w:val="00CD5144"/>
    <w:rsid w:val="00CD5740"/>
    <w:rsid w:val="00CD6E49"/>
    <w:rsid w:val="00CD704E"/>
    <w:rsid w:val="00CD7420"/>
    <w:rsid w:val="00CD799F"/>
    <w:rsid w:val="00CE0137"/>
    <w:rsid w:val="00CE0BA7"/>
    <w:rsid w:val="00CE2FAA"/>
    <w:rsid w:val="00CE36EF"/>
    <w:rsid w:val="00CE3FC3"/>
    <w:rsid w:val="00CE552B"/>
    <w:rsid w:val="00CE6ACB"/>
    <w:rsid w:val="00CE6D09"/>
    <w:rsid w:val="00CE72DC"/>
    <w:rsid w:val="00CF0E4D"/>
    <w:rsid w:val="00CF19C6"/>
    <w:rsid w:val="00CF230D"/>
    <w:rsid w:val="00CF2A98"/>
    <w:rsid w:val="00CF5489"/>
    <w:rsid w:val="00CF7615"/>
    <w:rsid w:val="00CF7796"/>
    <w:rsid w:val="00CF7823"/>
    <w:rsid w:val="00D003F8"/>
    <w:rsid w:val="00D0052C"/>
    <w:rsid w:val="00D01540"/>
    <w:rsid w:val="00D01AFE"/>
    <w:rsid w:val="00D02757"/>
    <w:rsid w:val="00D02FB7"/>
    <w:rsid w:val="00D04613"/>
    <w:rsid w:val="00D05C77"/>
    <w:rsid w:val="00D07581"/>
    <w:rsid w:val="00D07739"/>
    <w:rsid w:val="00D10769"/>
    <w:rsid w:val="00D11642"/>
    <w:rsid w:val="00D116C7"/>
    <w:rsid w:val="00D13AC5"/>
    <w:rsid w:val="00D149CF"/>
    <w:rsid w:val="00D14A15"/>
    <w:rsid w:val="00D14C59"/>
    <w:rsid w:val="00D14E5F"/>
    <w:rsid w:val="00D14FB2"/>
    <w:rsid w:val="00D15B6C"/>
    <w:rsid w:val="00D164EA"/>
    <w:rsid w:val="00D16754"/>
    <w:rsid w:val="00D17548"/>
    <w:rsid w:val="00D17604"/>
    <w:rsid w:val="00D17CC6"/>
    <w:rsid w:val="00D2041E"/>
    <w:rsid w:val="00D20454"/>
    <w:rsid w:val="00D20D10"/>
    <w:rsid w:val="00D20DAB"/>
    <w:rsid w:val="00D2153B"/>
    <w:rsid w:val="00D23801"/>
    <w:rsid w:val="00D25AEC"/>
    <w:rsid w:val="00D25B2F"/>
    <w:rsid w:val="00D27D36"/>
    <w:rsid w:val="00D27E9B"/>
    <w:rsid w:val="00D3037E"/>
    <w:rsid w:val="00D305AC"/>
    <w:rsid w:val="00D31FFD"/>
    <w:rsid w:val="00D32074"/>
    <w:rsid w:val="00D32376"/>
    <w:rsid w:val="00D326DD"/>
    <w:rsid w:val="00D33DBD"/>
    <w:rsid w:val="00D341C9"/>
    <w:rsid w:val="00D3447D"/>
    <w:rsid w:val="00D3488B"/>
    <w:rsid w:val="00D35F32"/>
    <w:rsid w:val="00D361DE"/>
    <w:rsid w:val="00D37427"/>
    <w:rsid w:val="00D3793E"/>
    <w:rsid w:val="00D37E78"/>
    <w:rsid w:val="00D37FB2"/>
    <w:rsid w:val="00D404C7"/>
    <w:rsid w:val="00D41A6A"/>
    <w:rsid w:val="00D4233A"/>
    <w:rsid w:val="00D43E3F"/>
    <w:rsid w:val="00D44B3D"/>
    <w:rsid w:val="00D453A0"/>
    <w:rsid w:val="00D46787"/>
    <w:rsid w:val="00D4691A"/>
    <w:rsid w:val="00D46C4C"/>
    <w:rsid w:val="00D51635"/>
    <w:rsid w:val="00D51F18"/>
    <w:rsid w:val="00D52DA3"/>
    <w:rsid w:val="00D52E5A"/>
    <w:rsid w:val="00D53537"/>
    <w:rsid w:val="00D54E49"/>
    <w:rsid w:val="00D54E9E"/>
    <w:rsid w:val="00D551C8"/>
    <w:rsid w:val="00D55972"/>
    <w:rsid w:val="00D564BB"/>
    <w:rsid w:val="00D565FA"/>
    <w:rsid w:val="00D5674B"/>
    <w:rsid w:val="00D568ED"/>
    <w:rsid w:val="00D56BF9"/>
    <w:rsid w:val="00D56E3F"/>
    <w:rsid w:val="00D571B4"/>
    <w:rsid w:val="00D6014E"/>
    <w:rsid w:val="00D6063B"/>
    <w:rsid w:val="00D630E7"/>
    <w:rsid w:val="00D640BA"/>
    <w:rsid w:val="00D6444B"/>
    <w:rsid w:val="00D64A25"/>
    <w:rsid w:val="00D64C56"/>
    <w:rsid w:val="00D66410"/>
    <w:rsid w:val="00D66F17"/>
    <w:rsid w:val="00D700E5"/>
    <w:rsid w:val="00D70900"/>
    <w:rsid w:val="00D71B77"/>
    <w:rsid w:val="00D725CA"/>
    <w:rsid w:val="00D74A87"/>
    <w:rsid w:val="00D755DE"/>
    <w:rsid w:val="00D7587B"/>
    <w:rsid w:val="00D75CE3"/>
    <w:rsid w:val="00D76186"/>
    <w:rsid w:val="00D76B50"/>
    <w:rsid w:val="00D771E9"/>
    <w:rsid w:val="00D7771F"/>
    <w:rsid w:val="00D817F1"/>
    <w:rsid w:val="00D825BC"/>
    <w:rsid w:val="00D83D0E"/>
    <w:rsid w:val="00D8414C"/>
    <w:rsid w:val="00D844B1"/>
    <w:rsid w:val="00D86C20"/>
    <w:rsid w:val="00D86DD4"/>
    <w:rsid w:val="00D90998"/>
    <w:rsid w:val="00D909BB"/>
    <w:rsid w:val="00D91D92"/>
    <w:rsid w:val="00D92529"/>
    <w:rsid w:val="00D92870"/>
    <w:rsid w:val="00D94BD0"/>
    <w:rsid w:val="00D973C9"/>
    <w:rsid w:val="00DA1613"/>
    <w:rsid w:val="00DA29C5"/>
    <w:rsid w:val="00DA330A"/>
    <w:rsid w:val="00DA5AAB"/>
    <w:rsid w:val="00DA671A"/>
    <w:rsid w:val="00DA6858"/>
    <w:rsid w:val="00DA7233"/>
    <w:rsid w:val="00DA7CBB"/>
    <w:rsid w:val="00DB08FA"/>
    <w:rsid w:val="00DB1CD7"/>
    <w:rsid w:val="00DB2086"/>
    <w:rsid w:val="00DB2651"/>
    <w:rsid w:val="00DB2A1C"/>
    <w:rsid w:val="00DB30B1"/>
    <w:rsid w:val="00DB31FF"/>
    <w:rsid w:val="00DB3ECD"/>
    <w:rsid w:val="00DB4717"/>
    <w:rsid w:val="00DB79D5"/>
    <w:rsid w:val="00DC00E8"/>
    <w:rsid w:val="00DC0F8C"/>
    <w:rsid w:val="00DC12C8"/>
    <w:rsid w:val="00DC36E8"/>
    <w:rsid w:val="00DC5C68"/>
    <w:rsid w:val="00DC6AB5"/>
    <w:rsid w:val="00DC6F31"/>
    <w:rsid w:val="00DC7004"/>
    <w:rsid w:val="00DC7FFD"/>
    <w:rsid w:val="00DD0277"/>
    <w:rsid w:val="00DD1B11"/>
    <w:rsid w:val="00DD1B33"/>
    <w:rsid w:val="00DD1CE2"/>
    <w:rsid w:val="00DD645B"/>
    <w:rsid w:val="00DD6667"/>
    <w:rsid w:val="00DD6D82"/>
    <w:rsid w:val="00DD786C"/>
    <w:rsid w:val="00DD7E6D"/>
    <w:rsid w:val="00DE045E"/>
    <w:rsid w:val="00DE1240"/>
    <w:rsid w:val="00DE1AA5"/>
    <w:rsid w:val="00DE1E1F"/>
    <w:rsid w:val="00DE231A"/>
    <w:rsid w:val="00DE23D6"/>
    <w:rsid w:val="00DE2825"/>
    <w:rsid w:val="00DE29B9"/>
    <w:rsid w:val="00DE2CB6"/>
    <w:rsid w:val="00DE2DDE"/>
    <w:rsid w:val="00DE30B8"/>
    <w:rsid w:val="00DE395F"/>
    <w:rsid w:val="00DE423F"/>
    <w:rsid w:val="00DE4978"/>
    <w:rsid w:val="00DE5039"/>
    <w:rsid w:val="00DE5414"/>
    <w:rsid w:val="00DE5BAE"/>
    <w:rsid w:val="00DE7566"/>
    <w:rsid w:val="00DE7E46"/>
    <w:rsid w:val="00DF066D"/>
    <w:rsid w:val="00DF0C37"/>
    <w:rsid w:val="00DF135C"/>
    <w:rsid w:val="00DF1544"/>
    <w:rsid w:val="00DF24FD"/>
    <w:rsid w:val="00DF2506"/>
    <w:rsid w:val="00DF2F26"/>
    <w:rsid w:val="00DF301A"/>
    <w:rsid w:val="00DF3469"/>
    <w:rsid w:val="00DF3BE2"/>
    <w:rsid w:val="00DF4E2C"/>
    <w:rsid w:val="00DF4E34"/>
    <w:rsid w:val="00DF4F1B"/>
    <w:rsid w:val="00DF5ACC"/>
    <w:rsid w:val="00DF5CF7"/>
    <w:rsid w:val="00DF6A93"/>
    <w:rsid w:val="00DF75EC"/>
    <w:rsid w:val="00DF7D56"/>
    <w:rsid w:val="00E002D6"/>
    <w:rsid w:val="00E0133D"/>
    <w:rsid w:val="00E0199E"/>
    <w:rsid w:val="00E019ED"/>
    <w:rsid w:val="00E01B31"/>
    <w:rsid w:val="00E01E09"/>
    <w:rsid w:val="00E02392"/>
    <w:rsid w:val="00E0312F"/>
    <w:rsid w:val="00E03889"/>
    <w:rsid w:val="00E04C48"/>
    <w:rsid w:val="00E05C97"/>
    <w:rsid w:val="00E05DA6"/>
    <w:rsid w:val="00E06065"/>
    <w:rsid w:val="00E06A81"/>
    <w:rsid w:val="00E07901"/>
    <w:rsid w:val="00E079C6"/>
    <w:rsid w:val="00E10BFA"/>
    <w:rsid w:val="00E1262D"/>
    <w:rsid w:val="00E1273C"/>
    <w:rsid w:val="00E128A2"/>
    <w:rsid w:val="00E1434A"/>
    <w:rsid w:val="00E146CF"/>
    <w:rsid w:val="00E14BED"/>
    <w:rsid w:val="00E15BA6"/>
    <w:rsid w:val="00E17711"/>
    <w:rsid w:val="00E211F7"/>
    <w:rsid w:val="00E23501"/>
    <w:rsid w:val="00E23C05"/>
    <w:rsid w:val="00E2407B"/>
    <w:rsid w:val="00E2425F"/>
    <w:rsid w:val="00E242F0"/>
    <w:rsid w:val="00E245B0"/>
    <w:rsid w:val="00E2461C"/>
    <w:rsid w:val="00E247E2"/>
    <w:rsid w:val="00E24B86"/>
    <w:rsid w:val="00E24EF9"/>
    <w:rsid w:val="00E27F00"/>
    <w:rsid w:val="00E302AD"/>
    <w:rsid w:val="00E30431"/>
    <w:rsid w:val="00E304EB"/>
    <w:rsid w:val="00E329D0"/>
    <w:rsid w:val="00E330AD"/>
    <w:rsid w:val="00E33746"/>
    <w:rsid w:val="00E342B3"/>
    <w:rsid w:val="00E3451F"/>
    <w:rsid w:val="00E3469B"/>
    <w:rsid w:val="00E34B80"/>
    <w:rsid w:val="00E3590B"/>
    <w:rsid w:val="00E36ADF"/>
    <w:rsid w:val="00E36B53"/>
    <w:rsid w:val="00E37585"/>
    <w:rsid w:val="00E40652"/>
    <w:rsid w:val="00E41B64"/>
    <w:rsid w:val="00E4203F"/>
    <w:rsid w:val="00E422B5"/>
    <w:rsid w:val="00E42C35"/>
    <w:rsid w:val="00E43E70"/>
    <w:rsid w:val="00E447D5"/>
    <w:rsid w:val="00E44995"/>
    <w:rsid w:val="00E4557B"/>
    <w:rsid w:val="00E469D5"/>
    <w:rsid w:val="00E46CD5"/>
    <w:rsid w:val="00E500D9"/>
    <w:rsid w:val="00E51AB5"/>
    <w:rsid w:val="00E51DFD"/>
    <w:rsid w:val="00E51F84"/>
    <w:rsid w:val="00E52345"/>
    <w:rsid w:val="00E52763"/>
    <w:rsid w:val="00E53948"/>
    <w:rsid w:val="00E5411A"/>
    <w:rsid w:val="00E559E2"/>
    <w:rsid w:val="00E5619A"/>
    <w:rsid w:val="00E563AE"/>
    <w:rsid w:val="00E565F4"/>
    <w:rsid w:val="00E568D9"/>
    <w:rsid w:val="00E60B3B"/>
    <w:rsid w:val="00E61029"/>
    <w:rsid w:val="00E62BF6"/>
    <w:rsid w:val="00E638B2"/>
    <w:rsid w:val="00E64A96"/>
    <w:rsid w:val="00E65B70"/>
    <w:rsid w:val="00E66288"/>
    <w:rsid w:val="00E662CD"/>
    <w:rsid w:val="00E67427"/>
    <w:rsid w:val="00E676F1"/>
    <w:rsid w:val="00E70088"/>
    <w:rsid w:val="00E705FE"/>
    <w:rsid w:val="00E73271"/>
    <w:rsid w:val="00E735DA"/>
    <w:rsid w:val="00E73F5C"/>
    <w:rsid w:val="00E74214"/>
    <w:rsid w:val="00E74762"/>
    <w:rsid w:val="00E74D52"/>
    <w:rsid w:val="00E75855"/>
    <w:rsid w:val="00E75D63"/>
    <w:rsid w:val="00E7609C"/>
    <w:rsid w:val="00E80278"/>
    <w:rsid w:val="00E80724"/>
    <w:rsid w:val="00E814F5"/>
    <w:rsid w:val="00E82556"/>
    <w:rsid w:val="00E83A40"/>
    <w:rsid w:val="00E85288"/>
    <w:rsid w:val="00E85CBE"/>
    <w:rsid w:val="00E86566"/>
    <w:rsid w:val="00E875F5"/>
    <w:rsid w:val="00E905D8"/>
    <w:rsid w:val="00E906F6"/>
    <w:rsid w:val="00E92527"/>
    <w:rsid w:val="00E92A93"/>
    <w:rsid w:val="00E92FDD"/>
    <w:rsid w:val="00E93620"/>
    <w:rsid w:val="00E959A0"/>
    <w:rsid w:val="00E969FC"/>
    <w:rsid w:val="00E97045"/>
    <w:rsid w:val="00E97DA3"/>
    <w:rsid w:val="00EA1086"/>
    <w:rsid w:val="00EA270C"/>
    <w:rsid w:val="00EA3185"/>
    <w:rsid w:val="00EA36EA"/>
    <w:rsid w:val="00EA443F"/>
    <w:rsid w:val="00EA466B"/>
    <w:rsid w:val="00EA5CB5"/>
    <w:rsid w:val="00EA5CF4"/>
    <w:rsid w:val="00EA67AD"/>
    <w:rsid w:val="00EA72FC"/>
    <w:rsid w:val="00EB09B9"/>
    <w:rsid w:val="00EB3404"/>
    <w:rsid w:val="00EB3599"/>
    <w:rsid w:val="00EB3C52"/>
    <w:rsid w:val="00EB5799"/>
    <w:rsid w:val="00EB76F7"/>
    <w:rsid w:val="00EB7CB1"/>
    <w:rsid w:val="00EC01B9"/>
    <w:rsid w:val="00EC0569"/>
    <w:rsid w:val="00EC084D"/>
    <w:rsid w:val="00EC0C7B"/>
    <w:rsid w:val="00EC1C35"/>
    <w:rsid w:val="00EC1F63"/>
    <w:rsid w:val="00EC358F"/>
    <w:rsid w:val="00EC3F0C"/>
    <w:rsid w:val="00EC5C49"/>
    <w:rsid w:val="00EC5E45"/>
    <w:rsid w:val="00EC608C"/>
    <w:rsid w:val="00EC61C2"/>
    <w:rsid w:val="00EC6DE5"/>
    <w:rsid w:val="00ED0557"/>
    <w:rsid w:val="00ED0CF0"/>
    <w:rsid w:val="00ED34D4"/>
    <w:rsid w:val="00ED3D84"/>
    <w:rsid w:val="00ED42FF"/>
    <w:rsid w:val="00ED4A60"/>
    <w:rsid w:val="00ED5E6C"/>
    <w:rsid w:val="00ED766C"/>
    <w:rsid w:val="00ED76FB"/>
    <w:rsid w:val="00EE05C2"/>
    <w:rsid w:val="00EE0D01"/>
    <w:rsid w:val="00EE30EE"/>
    <w:rsid w:val="00EE3C6D"/>
    <w:rsid w:val="00EE4C6E"/>
    <w:rsid w:val="00EE5135"/>
    <w:rsid w:val="00EE558C"/>
    <w:rsid w:val="00EE61BE"/>
    <w:rsid w:val="00EE6DE6"/>
    <w:rsid w:val="00EF057C"/>
    <w:rsid w:val="00EF1D14"/>
    <w:rsid w:val="00EF4685"/>
    <w:rsid w:val="00EF4FEE"/>
    <w:rsid w:val="00EF6873"/>
    <w:rsid w:val="00EF6F24"/>
    <w:rsid w:val="00EF7143"/>
    <w:rsid w:val="00F0080B"/>
    <w:rsid w:val="00F00BE1"/>
    <w:rsid w:val="00F01B31"/>
    <w:rsid w:val="00F02D9C"/>
    <w:rsid w:val="00F03AB9"/>
    <w:rsid w:val="00F03F4E"/>
    <w:rsid w:val="00F0439A"/>
    <w:rsid w:val="00F06479"/>
    <w:rsid w:val="00F076C5"/>
    <w:rsid w:val="00F10B0A"/>
    <w:rsid w:val="00F120D9"/>
    <w:rsid w:val="00F124BE"/>
    <w:rsid w:val="00F125DE"/>
    <w:rsid w:val="00F12A9F"/>
    <w:rsid w:val="00F13137"/>
    <w:rsid w:val="00F14C13"/>
    <w:rsid w:val="00F17FF3"/>
    <w:rsid w:val="00F211DE"/>
    <w:rsid w:val="00F2254A"/>
    <w:rsid w:val="00F22EDB"/>
    <w:rsid w:val="00F23570"/>
    <w:rsid w:val="00F24232"/>
    <w:rsid w:val="00F24E8D"/>
    <w:rsid w:val="00F2526C"/>
    <w:rsid w:val="00F2548E"/>
    <w:rsid w:val="00F25BE5"/>
    <w:rsid w:val="00F27170"/>
    <w:rsid w:val="00F30016"/>
    <w:rsid w:val="00F30CE5"/>
    <w:rsid w:val="00F3144A"/>
    <w:rsid w:val="00F31C75"/>
    <w:rsid w:val="00F32543"/>
    <w:rsid w:val="00F33277"/>
    <w:rsid w:val="00F339D7"/>
    <w:rsid w:val="00F33CE0"/>
    <w:rsid w:val="00F3402A"/>
    <w:rsid w:val="00F340CD"/>
    <w:rsid w:val="00F341B5"/>
    <w:rsid w:val="00F341CC"/>
    <w:rsid w:val="00F342DC"/>
    <w:rsid w:val="00F34E67"/>
    <w:rsid w:val="00F35E63"/>
    <w:rsid w:val="00F36B6C"/>
    <w:rsid w:val="00F36D10"/>
    <w:rsid w:val="00F37566"/>
    <w:rsid w:val="00F37C18"/>
    <w:rsid w:val="00F37E5B"/>
    <w:rsid w:val="00F40CAB"/>
    <w:rsid w:val="00F4352E"/>
    <w:rsid w:val="00F43960"/>
    <w:rsid w:val="00F43C3C"/>
    <w:rsid w:val="00F459C7"/>
    <w:rsid w:val="00F45D8C"/>
    <w:rsid w:val="00F466C2"/>
    <w:rsid w:val="00F467E6"/>
    <w:rsid w:val="00F47C5C"/>
    <w:rsid w:val="00F50173"/>
    <w:rsid w:val="00F53166"/>
    <w:rsid w:val="00F54856"/>
    <w:rsid w:val="00F55337"/>
    <w:rsid w:val="00F5539B"/>
    <w:rsid w:val="00F5565E"/>
    <w:rsid w:val="00F55D35"/>
    <w:rsid w:val="00F56AF3"/>
    <w:rsid w:val="00F56CB9"/>
    <w:rsid w:val="00F57650"/>
    <w:rsid w:val="00F579FC"/>
    <w:rsid w:val="00F6089D"/>
    <w:rsid w:val="00F60C74"/>
    <w:rsid w:val="00F61841"/>
    <w:rsid w:val="00F62773"/>
    <w:rsid w:val="00F62FE5"/>
    <w:rsid w:val="00F64DD3"/>
    <w:rsid w:val="00F64F51"/>
    <w:rsid w:val="00F66122"/>
    <w:rsid w:val="00F666FD"/>
    <w:rsid w:val="00F67099"/>
    <w:rsid w:val="00F672F1"/>
    <w:rsid w:val="00F67A35"/>
    <w:rsid w:val="00F72620"/>
    <w:rsid w:val="00F73930"/>
    <w:rsid w:val="00F759AD"/>
    <w:rsid w:val="00F765E8"/>
    <w:rsid w:val="00F7768D"/>
    <w:rsid w:val="00F80F3C"/>
    <w:rsid w:val="00F8200C"/>
    <w:rsid w:val="00F856F0"/>
    <w:rsid w:val="00F85D77"/>
    <w:rsid w:val="00F86D88"/>
    <w:rsid w:val="00F87FA7"/>
    <w:rsid w:val="00F9002C"/>
    <w:rsid w:val="00F90255"/>
    <w:rsid w:val="00F90898"/>
    <w:rsid w:val="00F911DD"/>
    <w:rsid w:val="00F914C8"/>
    <w:rsid w:val="00F914EA"/>
    <w:rsid w:val="00F91CC0"/>
    <w:rsid w:val="00F92EAE"/>
    <w:rsid w:val="00F92EEE"/>
    <w:rsid w:val="00F945B2"/>
    <w:rsid w:val="00F9473C"/>
    <w:rsid w:val="00F947A1"/>
    <w:rsid w:val="00FA0942"/>
    <w:rsid w:val="00FA40A3"/>
    <w:rsid w:val="00FA427F"/>
    <w:rsid w:val="00FA45CD"/>
    <w:rsid w:val="00FA5B17"/>
    <w:rsid w:val="00FA6924"/>
    <w:rsid w:val="00FB2DE1"/>
    <w:rsid w:val="00FB33FA"/>
    <w:rsid w:val="00FB3B56"/>
    <w:rsid w:val="00FB3BA6"/>
    <w:rsid w:val="00FB4D65"/>
    <w:rsid w:val="00FB56CA"/>
    <w:rsid w:val="00FB5954"/>
    <w:rsid w:val="00FB5B4B"/>
    <w:rsid w:val="00FB6695"/>
    <w:rsid w:val="00FC0253"/>
    <w:rsid w:val="00FC085C"/>
    <w:rsid w:val="00FC0CDF"/>
    <w:rsid w:val="00FC0D7C"/>
    <w:rsid w:val="00FC163A"/>
    <w:rsid w:val="00FC183A"/>
    <w:rsid w:val="00FC19F5"/>
    <w:rsid w:val="00FC3D1C"/>
    <w:rsid w:val="00FC51C4"/>
    <w:rsid w:val="00FC5656"/>
    <w:rsid w:val="00FC5F90"/>
    <w:rsid w:val="00FC64F3"/>
    <w:rsid w:val="00FC72E0"/>
    <w:rsid w:val="00FD08A7"/>
    <w:rsid w:val="00FD1295"/>
    <w:rsid w:val="00FD29E9"/>
    <w:rsid w:val="00FD2E55"/>
    <w:rsid w:val="00FD2FA9"/>
    <w:rsid w:val="00FD3572"/>
    <w:rsid w:val="00FD36D4"/>
    <w:rsid w:val="00FD510B"/>
    <w:rsid w:val="00FD5360"/>
    <w:rsid w:val="00FD54CC"/>
    <w:rsid w:val="00FD6C8C"/>
    <w:rsid w:val="00FE06A2"/>
    <w:rsid w:val="00FE0CE6"/>
    <w:rsid w:val="00FE169D"/>
    <w:rsid w:val="00FE28C8"/>
    <w:rsid w:val="00FE2C3A"/>
    <w:rsid w:val="00FE4CFC"/>
    <w:rsid w:val="00FE62CD"/>
    <w:rsid w:val="00FE66B9"/>
    <w:rsid w:val="00FE6871"/>
    <w:rsid w:val="00FE79EF"/>
    <w:rsid w:val="00FF025A"/>
    <w:rsid w:val="00FF088B"/>
    <w:rsid w:val="00FF0AC4"/>
    <w:rsid w:val="00FF0D1C"/>
    <w:rsid w:val="00FF10AF"/>
    <w:rsid w:val="00FF1304"/>
    <w:rsid w:val="00FF22C2"/>
    <w:rsid w:val="00FF23FB"/>
    <w:rsid w:val="00FF3298"/>
    <w:rsid w:val="00FF334E"/>
    <w:rsid w:val="00FF394B"/>
    <w:rsid w:val="00FF533D"/>
    <w:rsid w:val="00FF6F14"/>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4E6934A8-E328-4020-A038-A230E749F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qFormat/>
    <w:rsid w:val="00AE1AB0"/>
    <w:pPr>
      <w:keepNext/>
      <w:spacing w:after="0"/>
      <w:ind w:left="708" w:firstLine="708"/>
      <w:jc w:val="center"/>
      <w:outlineLvl w:val="1"/>
    </w:pPr>
    <w:rPr>
      <w:rFonts w:eastAsia="Times New Roman"/>
      <w:szCs w:val="20"/>
      <w:lang w:eastAsia="pt-BR"/>
    </w:rPr>
  </w:style>
  <w:style w:type="paragraph" w:styleId="Ttulo3">
    <w:name w:val="heading 3"/>
    <w:basedOn w:val="Normal"/>
    <w:next w:val="Normal"/>
    <w:link w:val="Ttulo3Char"/>
    <w:uiPriority w:val="9"/>
    <w:semiHidden/>
    <w:unhideWhenUsed/>
    <w:qFormat/>
    <w:rsid w:val="005438A1"/>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5438A1"/>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unhideWhenUsed/>
    <w:qFormat/>
    <w:rsid w:val="005438A1"/>
    <w:pPr>
      <w:keepNext/>
      <w:keepLines/>
      <w:spacing w:before="200" w:after="0"/>
      <w:ind w:left="0"/>
      <w:jc w:val="left"/>
      <w:outlineLvl w:val="4"/>
    </w:pPr>
    <w:rPr>
      <w:rFonts w:ascii="Cambria" w:eastAsia="Times New Roman" w:hAnsi="Cambria"/>
      <w:color w:val="243F60"/>
      <w:szCs w:val="22"/>
    </w:rPr>
  </w:style>
  <w:style w:type="paragraph" w:styleId="Ttulo6">
    <w:name w:val="heading 6"/>
    <w:basedOn w:val="Normal"/>
    <w:next w:val="Normal"/>
    <w:link w:val="Ttulo6Char"/>
    <w:uiPriority w:val="9"/>
    <w:semiHidden/>
    <w:unhideWhenUsed/>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
    <w:unhideWhenUsed/>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
    <w:semiHidden/>
    <w:unhideWhenUsed/>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basedOn w:val="Fontepargpadro"/>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00605"/>
    <w:rPr>
      <w:rFonts w:ascii="Tahoma" w:hAnsi="Tahoma" w:cs="Tahoma"/>
      <w:sz w:val="16"/>
      <w:szCs w:val="16"/>
      <w:lang w:eastAsia="en-US"/>
    </w:rPr>
  </w:style>
  <w:style w:type="character" w:customStyle="1" w:styleId="Ttulo6Char">
    <w:name w:val="Título 6 Char"/>
    <w:basedOn w:val="Fontepargpadro"/>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style>
  <w:style w:type="character" w:customStyle="1" w:styleId="CorpodetextoChar">
    <w:name w:val="Corpo de texto Char"/>
    <w:basedOn w:val="Fontepargpadro"/>
    <w:link w:val="Corpodetexto"/>
    <w:rsid w:val="00E75855"/>
    <w:rPr>
      <w:sz w:val="24"/>
      <w:szCs w:val="24"/>
      <w:lang w:eastAsia="en-US"/>
    </w:rPr>
  </w:style>
  <w:style w:type="paragraph" w:styleId="Corpodetexto2">
    <w:name w:val="Body Text 2"/>
    <w:basedOn w:val="Normal"/>
    <w:link w:val="Corpodetexto2Char"/>
    <w:uiPriority w:val="99"/>
    <w:semiHidden/>
    <w:unhideWhenUsed/>
    <w:rsid w:val="00E75855"/>
    <w:pPr>
      <w:spacing w:line="480" w:lineRule="auto"/>
    </w:pPr>
  </w:style>
  <w:style w:type="character" w:customStyle="1" w:styleId="Corpodetexto2Char">
    <w:name w:val="Corpo de texto 2 Char"/>
    <w:basedOn w:val="Fontepargpadro"/>
    <w:link w:val="Corpodetexto2"/>
    <w:uiPriority w:val="99"/>
    <w:semiHidden/>
    <w:rsid w:val="00E75855"/>
    <w:rPr>
      <w:sz w:val="24"/>
      <w:szCs w:val="24"/>
      <w:lang w:eastAsia="en-US"/>
    </w:rPr>
  </w:style>
  <w:style w:type="character" w:styleId="Hyperlink">
    <w:name w:val="Hyperlink"/>
    <w:basedOn w:val="Fontepargpadro"/>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basedOn w:val="Fontepargpadro"/>
    <w:uiPriority w:val="22"/>
    <w:qFormat/>
    <w:rsid w:val="00E75855"/>
    <w:rPr>
      <w:b/>
      <w:bCs/>
    </w:rPr>
  </w:style>
  <w:style w:type="character" w:customStyle="1" w:styleId="Ttulo8Char">
    <w:name w:val="Título 8 Char"/>
    <w:basedOn w:val="Fontepargpadro"/>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basedOn w:val="Fontepargpadro"/>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16"/>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18"/>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basedOn w:val="Fontepargpadro"/>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basedOn w:val="Fontepargpadro"/>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basedOn w:val="Fontepargpadro"/>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19"/>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21"/>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styleId="PargrafodaLista">
    <w:name w:val="List Paragraph"/>
    <w:basedOn w:val="Normal"/>
    <w:link w:val="PargrafodaListaChar"/>
    <w:uiPriority w:val="34"/>
    <w:qFormat/>
    <w:rsid w:val="0015699C"/>
    <w:pPr>
      <w:spacing w:after="0"/>
      <w:ind w:left="720"/>
      <w:contextualSpacing/>
      <w:jc w:val="left"/>
    </w:pPr>
    <w:rPr>
      <w:rFonts w:eastAsia="Times New Roman"/>
      <w:szCs w:val="22"/>
    </w:rPr>
  </w:style>
  <w:style w:type="character" w:customStyle="1" w:styleId="PargrafodaListaChar">
    <w:name w:val="Parágrafo da Lista Char"/>
    <w:basedOn w:val="Fontepargpadro"/>
    <w:link w:val="PargrafodaLista"/>
    <w:uiPriority w:val="34"/>
    <w:locked/>
    <w:rsid w:val="0015699C"/>
    <w:rPr>
      <w:rFonts w:eastAsia="Times New Roman" w:cs="Times New Roman"/>
      <w:sz w:val="24"/>
      <w:szCs w:val="22"/>
      <w:lang w:eastAsia="en-US"/>
    </w:rPr>
  </w:style>
  <w:style w:type="paragraph" w:styleId="Reviso">
    <w:name w:val="Revision"/>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 w:type="paragraph" w:customStyle="1" w:styleId="C">
    <w:name w:val="C"/>
    <w:basedOn w:val="Normal"/>
    <w:rsid w:val="002F69BB"/>
    <w:pPr>
      <w:tabs>
        <w:tab w:val="left" w:pos="1418"/>
      </w:tabs>
      <w:spacing w:after="0"/>
      <w:ind w:left="0"/>
    </w:pPr>
    <w:rPr>
      <w:rFonts w:eastAsia="Times New Roman"/>
      <w:szCs w:val="20"/>
      <w:lang w:eastAsia="pt-BR"/>
    </w:rPr>
  </w:style>
  <w:style w:type="paragraph" w:customStyle="1" w:styleId="TCU-Recuo1LinhaAcrdo">
    <w:name w:val="TCU - Recuo 1ª Linha Acórdão"/>
    <w:basedOn w:val="Normal"/>
    <w:rsid w:val="004E01D4"/>
    <w:pPr>
      <w:spacing w:after="0"/>
      <w:ind w:left="0" w:firstLine="1134"/>
    </w:pPr>
    <w:rPr>
      <w:rFonts w:eastAsia="Times New Roman"/>
      <w:szCs w:val="20"/>
      <w:lang w:eastAsia="pt-BR"/>
    </w:rPr>
  </w:style>
  <w:style w:type="character" w:customStyle="1" w:styleId="st">
    <w:name w:val="st"/>
    <w:basedOn w:val="Fontepargpadro"/>
    <w:rsid w:val="004F7AF1"/>
    <w:rPr>
      <w:rFonts w:cs="Times New Roman"/>
    </w:rPr>
  </w:style>
  <w:style w:type="paragraph" w:customStyle="1" w:styleId="TCU-Ac-itens1a8">
    <w:name w:val="TCU -   Ac - itens 1 a 8"/>
    <w:basedOn w:val="TCU-RelVoto-demais"/>
    <w:qFormat/>
    <w:rsid w:val="00D825BC"/>
    <w:pPr>
      <w:spacing w:after="0"/>
    </w:pPr>
    <w:rPr>
      <w:szCs w:val="24"/>
    </w:rPr>
  </w:style>
  <w:style w:type="paragraph" w:customStyle="1" w:styleId="Pargrafo-1nvel">
    <w:name w:val="Parágrafo - 1º nível"/>
    <w:basedOn w:val="PargrafodaLista"/>
    <w:qFormat/>
    <w:rsid w:val="00294019"/>
    <w:pPr>
      <w:numPr>
        <w:numId w:val="33"/>
      </w:numPr>
      <w:tabs>
        <w:tab w:val="left" w:pos="1134"/>
      </w:tabs>
      <w:spacing w:before="120"/>
      <w:ind w:left="0"/>
      <w:contextualSpacing w:val="0"/>
      <w:jc w:val="both"/>
      <w:outlineLvl w:val="0"/>
    </w:pPr>
    <w:rPr>
      <w:szCs w:val="20"/>
      <w:lang w:eastAsia="pt-BR"/>
    </w:rPr>
  </w:style>
  <w:style w:type="paragraph" w:customStyle="1" w:styleId="Pargrafo-2nvel">
    <w:name w:val="Parágrafo - 2º nível"/>
    <w:basedOn w:val="Normal"/>
    <w:qFormat/>
    <w:rsid w:val="00294019"/>
    <w:pPr>
      <w:numPr>
        <w:ilvl w:val="1"/>
        <w:numId w:val="33"/>
      </w:numPr>
      <w:tabs>
        <w:tab w:val="left" w:pos="1134"/>
      </w:tabs>
      <w:spacing w:before="120" w:after="0"/>
      <w:ind w:left="0"/>
      <w:outlineLvl w:val="0"/>
    </w:pPr>
    <w:rPr>
      <w:rFonts w:eastAsia="Times New Roman"/>
      <w:szCs w:val="20"/>
      <w:lang w:eastAsia="pt-BR"/>
    </w:rPr>
  </w:style>
  <w:style w:type="paragraph" w:customStyle="1" w:styleId="Pargrafo-3nvel">
    <w:name w:val="Parágrafo - 3º nível"/>
    <w:basedOn w:val="Normal"/>
    <w:qFormat/>
    <w:rsid w:val="00294019"/>
    <w:pPr>
      <w:numPr>
        <w:ilvl w:val="2"/>
        <w:numId w:val="33"/>
      </w:numPr>
      <w:tabs>
        <w:tab w:val="left" w:pos="1134"/>
      </w:tabs>
      <w:spacing w:before="120" w:after="0"/>
      <w:ind w:left="0"/>
      <w:outlineLvl w:val="0"/>
    </w:pPr>
    <w:rPr>
      <w:rFonts w:eastAsia="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uris@tcu.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F9F29-A082-4321-8456-65F073F06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1997</Words>
  <Characters>10790</Characters>
  <Application>Microsoft Office Word</Application>
  <DocSecurity>4</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12762</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cp:lastModifiedBy>LUIZ FELYPE TABOSA PORTO</cp:lastModifiedBy>
  <cp:revision>2</cp:revision>
  <cp:lastPrinted>2012-05-14T16:49:00Z</cp:lastPrinted>
  <dcterms:created xsi:type="dcterms:W3CDTF">2015-05-07T12:45:00Z</dcterms:created>
  <dcterms:modified xsi:type="dcterms:W3CDTF">2015-05-07T12:45:00Z</dcterms:modified>
</cp:coreProperties>
</file>