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62" w:rsidRPr="006564F2" w:rsidRDefault="009444E6" w:rsidP="006564F2">
      <w:pPr>
        <w:pStyle w:val="Ttulo8"/>
        <w:tabs>
          <w:tab w:val="right" w:pos="4423"/>
        </w:tabs>
        <w:spacing w:before="0" w:after="0"/>
        <w:ind w:left="0"/>
        <w:rPr>
          <w:rFonts w:ascii="Times New Roman" w:hAnsi="Times New Roman"/>
          <w:b/>
          <w:i w:val="0"/>
          <w:color w:val="000000"/>
          <w:sz w:val="22"/>
          <w:szCs w:val="22"/>
        </w:rPr>
      </w:pPr>
      <w:bookmarkStart w:id="0" w:name="_GoBack"/>
      <w:bookmarkEnd w:id="0"/>
      <w:r w:rsidRPr="006564F2">
        <w:rPr>
          <w:rFonts w:ascii="Times New Roman" w:hAnsi="Times New Roman"/>
          <w:b/>
          <w:i w:val="0"/>
          <w:color w:val="000000"/>
          <w:sz w:val="22"/>
          <w:szCs w:val="22"/>
        </w:rPr>
        <w:t>Sess</w:t>
      </w:r>
      <w:r w:rsidR="003D0153" w:rsidRPr="006564F2">
        <w:rPr>
          <w:rFonts w:ascii="Times New Roman" w:hAnsi="Times New Roman"/>
          <w:b/>
          <w:i w:val="0"/>
          <w:color w:val="000000"/>
          <w:sz w:val="22"/>
          <w:szCs w:val="22"/>
        </w:rPr>
        <w:t>ões</w:t>
      </w:r>
      <w:r w:rsidRPr="006564F2">
        <w:rPr>
          <w:rFonts w:ascii="Times New Roman" w:hAnsi="Times New Roman"/>
          <w:b/>
          <w:i w:val="0"/>
          <w:color w:val="000000"/>
          <w:sz w:val="22"/>
          <w:szCs w:val="22"/>
        </w:rPr>
        <w:t xml:space="preserve">: </w:t>
      </w:r>
      <w:r w:rsidR="003D0153" w:rsidRPr="006564F2">
        <w:rPr>
          <w:rFonts w:ascii="Times New Roman" w:hAnsi="Times New Roman"/>
          <w:b/>
          <w:i w:val="0"/>
          <w:color w:val="000000"/>
          <w:sz w:val="22"/>
          <w:szCs w:val="22"/>
        </w:rPr>
        <w:t>8 e 9</w:t>
      </w:r>
      <w:r w:rsidR="005E2A11" w:rsidRPr="006564F2">
        <w:rPr>
          <w:rFonts w:ascii="Times New Roman" w:hAnsi="Times New Roman"/>
          <w:b/>
          <w:i w:val="0"/>
          <w:color w:val="000000"/>
          <w:sz w:val="22"/>
          <w:szCs w:val="22"/>
        </w:rPr>
        <w:t xml:space="preserve"> </w:t>
      </w:r>
      <w:r w:rsidR="00AE591D" w:rsidRPr="006564F2">
        <w:rPr>
          <w:rFonts w:ascii="Times New Roman" w:hAnsi="Times New Roman"/>
          <w:b/>
          <w:i w:val="0"/>
          <w:color w:val="000000"/>
          <w:sz w:val="22"/>
          <w:szCs w:val="22"/>
        </w:rPr>
        <w:t xml:space="preserve">de </w:t>
      </w:r>
      <w:r w:rsidR="000E5EAB" w:rsidRPr="006564F2">
        <w:rPr>
          <w:rFonts w:ascii="Times New Roman" w:hAnsi="Times New Roman"/>
          <w:b/>
          <w:i w:val="0"/>
          <w:color w:val="000000"/>
          <w:sz w:val="22"/>
          <w:szCs w:val="22"/>
        </w:rPr>
        <w:t>maio</w:t>
      </w:r>
      <w:r w:rsidR="00025753" w:rsidRPr="006564F2">
        <w:rPr>
          <w:rFonts w:ascii="Times New Roman" w:hAnsi="Times New Roman"/>
          <w:b/>
          <w:i w:val="0"/>
          <w:color w:val="000000"/>
          <w:sz w:val="22"/>
          <w:szCs w:val="22"/>
        </w:rPr>
        <w:t xml:space="preserve"> </w:t>
      </w:r>
      <w:r w:rsidRPr="006564F2">
        <w:rPr>
          <w:rFonts w:ascii="Times New Roman" w:hAnsi="Times New Roman"/>
          <w:b/>
          <w:i w:val="0"/>
          <w:color w:val="000000"/>
          <w:sz w:val="22"/>
          <w:szCs w:val="22"/>
        </w:rPr>
        <w:t>de 201</w:t>
      </w:r>
      <w:r w:rsidR="00025753" w:rsidRPr="006564F2">
        <w:rPr>
          <w:rFonts w:ascii="Times New Roman" w:hAnsi="Times New Roman"/>
          <w:b/>
          <w:i w:val="0"/>
          <w:color w:val="000000"/>
          <w:sz w:val="22"/>
          <w:szCs w:val="22"/>
        </w:rPr>
        <w:t>2</w:t>
      </w:r>
    </w:p>
    <w:p w:rsidR="002D35F5" w:rsidRPr="006564F2" w:rsidRDefault="002D35F5" w:rsidP="006564F2">
      <w:pPr>
        <w:pStyle w:val="Corpodetexto2"/>
        <w:spacing w:after="0" w:line="240" w:lineRule="auto"/>
        <w:ind w:left="0"/>
        <w:rPr>
          <w:sz w:val="22"/>
          <w:szCs w:val="22"/>
        </w:rPr>
      </w:pPr>
      <w:r w:rsidRPr="006564F2">
        <w:rPr>
          <w:sz w:val="22"/>
          <w:szCs w:val="22"/>
        </w:rPr>
        <w:t>Este Informativo, elaborado a partir das deliberações tomadas pelo Tribunal nas sessões de julgamento das Câmaras e do Plenário, contém resumos de algumas decisões proferidas na</w:t>
      </w:r>
      <w:r w:rsidR="003D0153" w:rsidRPr="006564F2">
        <w:rPr>
          <w:sz w:val="22"/>
          <w:szCs w:val="22"/>
        </w:rPr>
        <w:t>s</w:t>
      </w:r>
      <w:r w:rsidRPr="006564F2">
        <w:rPr>
          <w:sz w:val="22"/>
          <w:szCs w:val="22"/>
        </w:rPr>
        <w:t xml:space="preserve"> data</w:t>
      </w:r>
      <w:r w:rsidR="003D0153" w:rsidRPr="006564F2">
        <w:rPr>
          <w:sz w:val="22"/>
          <w:szCs w:val="22"/>
        </w:rPr>
        <w:t>s</w:t>
      </w:r>
      <w:r w:rsidRPr="006564F2">
        <w:rPr>
          <w:sz w:val="22"/>
          <w:szCs w:val="22"/>
        </w:rPr>
        <w:t xml:space="preserve"> acima indicada</w:t>
      </w:r>
      <w:r w:rsidR="003D0153" w:rsidRPr="006564F2">
        <w:rPr>
          <w:sz w:val="22"/>
          <w:szCs w:val="22"/>
        </w:rPr>
        <w:t>s</w:t>
      </w:r>
      <w:r w:rsidRPr="006564F2">
        <w:rPr>
          <w:sz w:val="22"/>
          <w:szCs w:val="22"/>
        </w:rPr>
        <w:t>, relativas a licitações e contratos, e tem por finalidade facilitar o acompanhamento, pelo leitor, d</w:t>
      </w:r>
      <w:r w:rsidR="000E5EAB" w:rsidRPr="006564F2">
        <w:rPr>
          <w:sz w:val="22"/>
          <w:szCs w:val="22"/>
        </w:rPr>
        <w:t>o</w:t>
      </w:r>
      <w:r w:rsidRPr="006564F2">
        <w:rPr>
          <w:sz w:val="22"/>
          <w:szCs w:val="22"/>
        </w:rPr>
        <w:t xml:space="preserve">s aspectos relevantes que envolvem o tema. </w:t>
      </w:r>
      <w:r w:rsidR="000E5EAB" w:rsidRPr="006564F2">
        <w:rPr>
          <w:sz w:val="22"/>
          <w:szCs w:val="22"/>
        </w:rPr>
        <w:t>A</w:t>
      </w:r>
      <w:r w:rsidRPr="006564F2">
        <w:rPr>
          <w:sz w:val="22"/>
          <w:szCs w:val="22"/>
        </w:rPr>
        <w:t xml:space="preserve">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F672F1" w:rsidRPr="006564F2" w:rsidRDefault="002D35F5" w:rsidP="004148E4">
      <w:pPr>
        <w:pBdr>
          <w:top w:val="threeDEmboss" w:sz="24" w:space="5" w:color="auto"/>
        </w:pBdr>
        <w:tabs>
          <w:tab w:val="left" w:pos="284"/>
        </w:tabs>
        <w:spacing w:before="60" w:after="0"/>
        <w:ind w:left="0"/>
        <w:jc w:val="center"/>
        <w:rPr>
          <w:b/>
          <w:bCs/>
          <w:smallCaps/>
          <w:sz w:val="22"/>
          <w:szCs w:val="22"/>
        </w:rPr>
      </w:pPr>
      <w:r w:rsidRPr="006564F2">
        <w:rPr>
          <w:b/>
          <w:bCs/>
          <w:smallCaps/>
          <w:sz w:val="22"/>
          <w:szCs w:val="22"/>
        </w:rPr>
        <w:t>S</w:t>
      </w:r>
      <w:r w:rsidR="00FF7C62" w:rsidRPr="006564F2">
        <w:rPr>
          <w:b/>
          <w:bCs/>
          <w:smallCaps/>
          <w:sz w:val="22"/>
          <w:szCs w:val="22"/>
        </w:rPr>
        <w:t>UMÁRIO</w:t>
      </w:r>
    </w:p>
    <w:p w:rsidR="006C1394" w:rsidRDefault="006C1394" w:rsidP="006C1394">
      <w:pPr>
        <w:autoSpaceDE w:val="0"/>
        <w:autoSpaceDN w:val="0"/>
        <w:adjustRightInd w:val="0"/>
        <w:spacing w:before="60" w:after="0"/>
        <w:ind w:left="0"/>
        <w:rPr>
          <w:b/>
          <w:sz w:val="22"/>
          <w:szCs w:val="22"/>
          <w:lang w:eastAsia="pt-BR"/>
        </w:rPr>
      </w:pPr>
      <w:r>
        <w:rPr>
          <w:b/>
          <w:sz w:val="22"/>
          <w:szCs w:val="22"/>
          <w:lang w:eastAsia="pt-BR"/>
        </w:rPr>
        <w:t>Segunda Câmara</w:t>
      </w:r>
    </w:p>
    <w:p w:rsidR="006C1394" w:rsidRPr="006C1394" w:rsidRDefault="006C1394" w:rsidP="006C1394">
      <w:pPr>
        <w:widowControl w:val="0"/>
        <w:tabs>
          <w:tab w:val="left" w:pos="-31336"/>
          <w:tab w:val="left" w:pos="567"/>
        </w:tabs>
        <w:spacing w:before="60" w:after="0"/>
        <w:ind w:left="0"/>
        <w:rPr>
          <w:sz w:val="22"/>
          <w:szCs w:val="22"/>
        </w:rPr>
      </w:pPr>
      <w:r w:rsidRPr="006C1394">
        <w:rPr>
          <w:iCs/>
          <w:sz w:val="22"/>
          <w:szCs w:val="22"/>
        </w:rPr>
        <w:t xml:space="preserve">A aquisição de bens ou de serviços comuns por </w:t>
      </w:r>
      <w:r>
        <w:rPr>
          <w:iCs/>
          <w:sz w:val="22"/>
          <w:szCs w:val="22"/>
        </w:rPr>
        <w:t>O</w:t>
      </w:r>
      <w:r w:rsidRPr="006C1394">
        <w:rPr>
          <w:iCs/>
          <w:sz w:val="22"/>
          <w:szCs w:val="22"/>
        </w:rPr>
        <w:t xml:space="preserve">rganização </w:t>
      </w:r>
      <w:r>
        <w:rPr>
          <w:iCs/>
          <w:sz w:val="22"/>
          <w:szCs w:val="22"/>
        </w:rPr>
        <w:t>S</w:t>
      </w:r>
      <w:r w:rsidRPr="006C1394">
        <w:rPr>
          <w:iCs/>
          <w:sz w:val="22"/>
          <w:szCs w:val="22"/>
        </w:rPr>
        <w:t>ocial</w:t>
      </w:r>
      <w:r w:rsidR="00051D57">
        <w:rPr>
          <w:iCs/>
          <w:sz w:val="22"/>
          <w:szCs w:val="22"/>
        </w:rPr>
        <w:t>,</w:t>
      </w:r>
      <w:r w:rsidRPr="006C1394">
        <w:rPr>
          <w:iCs/>
          <w:sz w:val="22"/>
          <w:szCs w:val="22"/>
        </w:rPr>
        <w:t xml:space="preserve"> efetuada com recursos federais transferidos por meio de contrato de gestão, demanda a utilização de pregão, preferencialmente na sua forma eletrônica, conforme estipula o art. 1º, caput e § § 1º e 5º, do Decreto 5.504/05.</w:t>
      </w:r>
    </w:p>
    <w:p w:rsidR="0084005B" w:rsidRPr="006564F2" w:rsidRDefault="0084005B" w:rsidP="006C1394">
      <w:pPr>
        <w:autoSpaceDE w:val="0"/>
        <w:autoSpaceDN w:val="0"/>
        <w:adjustRightInd w:val="0"/>
        <w:spacing w:before="60" w:after="0"/>
        <w:ind w:left="0"/>
        <w:rPr>
          <w:b/>
          <w:sz w:val="22"/>
          <w:szCs w:val="22"/>
          <w:lang w:eastAsia="pt-BR"/>
        </w:rPr>
      </w:pPr>
      <w:r w:rsidRPr="006564F2">
        <w:rPr>
          <w:b/>
          <w:sz w:val="22"/>
          <w:szCs w:val="22"/>
          <w:lang w:eastAsia="pt-BR"/>
        </w:rPr>
        <w:t>Plenário</w:t>
      </w:r>
    </w:p>
    <w:p w:rsidR="00B87C87" w:rsidRPr="00051D57" w:rsidRDefault="00B87C87" w:rsidP="00376C51">
      <w:pPr>
        <w:widowControl w:val="0"/>
        <w:tabs>
          <w:tab w:val="left" w:pos="-31336"/>
          <w:tab w:val="left" w:pos="567"/>
        </w:tabs>
        <w:spacing w:before="60" w:after="0"/>
        <w:ind w:left="0"/>
        <w:rPr>
          <w:sz w:val="22"/>
          <w:szCs w:val="22"/>
        </w:rPr>
      </w:pPr>
      <w:r w:rsidRPr="00B87C87">
        <w:rPr>
          <w:sz w:val="22"/>
          <w:szCs w:val="22"/>
        </w:rPr>
        <w:t xml:space="preserve">O pagamento pela prestação de serviços de digitalização e impressão de documentos por preços que invertem a lógica do ganho de escala configura dano ao erário e justifica a condenação solidária do responsável e </w:t>
      </w:r>
      <w:r w:rsidR="00051D57">
        <w:rPr>
          <w:sz w:val="22"/>
          <w:szCs w:val="22"/>
        </w:rPr>
        <w:t xml:space="preserve">da </w:t>
      </w:r>
      <w:r w:rsidRPr="00051D57">
        <w:rPr>
          <w:sz w:val="22"/>
          <w:szCs w:val="22"/>
        </w:rPr>
        <w:t xml:space="preserve">empresa contratada, além da aplicação de multa. </w:t>
      </w:r>
    </w:p>
    <w:p w:rsidR="00051D57" w:rsidRPr="00051D57" w:rsidRDefault="00051D57" w:rsidP="00376C51">
      <w:pPr>
        <w:pStyle w:val="Default"/>
        <w:spacing w:before="60"/>
        <w:jc w:val="both"/>
        <w:rPr>
          <w:sz w:val="22"/>
          <w:szCs w:val="22"/>
        </w:rPr>
      </w:pPr>
      <w:r w:rsidRPr="00051D57">
        <w:rPr>
          <w:sz w:val="22"/>
          <w:szCs w:val="22"/>
        </w:rPr>
        <w:t>A possibilidade de prorrogação do prazo de vigência de contrato de concessão de área pública, ainda que prevista em lei e em contrato, é faculdade outorgada à Administração e não direito subjetivo do contratado</w:t>
      </w:r>
      <w:r>
        <w:rPr>
          <w:sz w:val="22"/>
          <w:szCs w:val="22"/>
        </w:rPr>
        <w:t>.</w:t>
      </w:r>
    </w:p>
    <w:p w:rsidR="00B87C87" w:rsidRDefault="00B87C87" w:rsidP="00376C51">
      <w:pPr>
        <w:pStyle w:val="Default"/>
        <w:spacing w:before="60"/>
        <w:jc w:val="both"/>
        <w:rPr>
          <w:sz w:val="22"/>
          <w:szCs w:val="22"/>
        </w:rPr>
      </w:pPr>
      <w:r w:rsidRPr="00051D57">
        <w:rPr>
          <w:sz w:val="22"/>
          <w:szCs w:val="22"/>
        </w:rPr>
        <w:t>Indícios de sobrepreço</w:t>
      </w:r>
      <w:r w:rsidRPr="00B87C87">
        <w:rPr>
          <w:sz w:val="22"/>
          <w:szCs w:val="22"/>
        </w:rPr>
        <w:t xml:space="preserve"> identificados em fiscalizações do Tribunal justificam a realização de auditorias com o intuito de avaliar a abrangência e confiabilidade dos procedimentos de coleta e tratamento de dados relativos</w:t>
      </w:r>
      <w:r w:rsidR="00376C51">
        <w:rPr>
          <w:sz w:val="22"/>
          <w:szCs w:val="22"/>
        </w:rPr>
        <w:t xml:space="preserve"> </w:t>
      </w:r>
      <w:r w:rsidRPr="00B87C87">
        <w:rPr>
          <w:sz w:val="22"/>
          <w:szCs w:val="22"/>
        </w:rPr>
        <w:t xml:space="preserve">a preços de insumos contidos nos sistemas referenciais </w:t>
      </w:r>
      <w:r w:rsidRPr="00126A9F">
        <w:rPr>
          <w:sz w:val="22"/>
          <w:szCs w:val="22"/>
        </w:rPr>
        <w:t>Sicro e Sinapi.</w:t>
      </w:r>
    </w:p>
    <w:p w:rsidR="00450448" w:rsidRDefault="00450448" w:rsidP="00376C51">
      <w:pPr>
        <w:pStyle w:val="Default"/>
        <w:spacing w:before="60"/>
        <w:jc w:val="both"/>
        <w:rPr>
          <w:sz w:val="22"/>
          <w:szCs w:val="22"/>
        </w:rPr>
      </w:pPr>
    </w:p>
    <w:p w:rsidR="003C6DEB" w:rsidRDefault="000069F3" w:rsidP="00450448">
      <w:pPr>
        <w:pBdr>
          <w:top w:val="threeDEmboss" w:sz="24" w:space="0" w:color="auto"/>
        </w:pBdr>
        <w:tabs>
          <w:tab w:val="left" w:pos="284"/>
          <w:tab w:val="left" w:pos="2590"/>
        </w:tabs>
        <w:spacing w:before="60" w:after="0"/>
        <w:ind w:left="0"/>
        <w:jc w:val="center"/>
        <w:rPr>
          <w:b/>
          <w:sz w:val="22"/>
          <w:szCs w:val="22"/>
        </w:rPr>
      </w:pPr>
      <w:r>
        <w:rPr>
          <w:b/>
          <w:sz w:val="22"/>
          <w:szCs w:val="22"/>
        </w:rPr>
        <w:t>SEGUNDA CÂMARA</w:t>
      </w:r>
    </w:p>
    <w:p w:rsidR="000069F3" w:rsidRPr="00BC5EB0" w:rsidRDefault="000069F3" w:rsidP="000069F3">
      <w:pPr>
        <w:widowControl w:val="0"/>
        <w:tabs>
          <w:tab w:val="left" w:pos="-31336"/>
          <w:tab w:val="left" w:pos="567"/>
        </w:tabs>
        <w:spacing w:after="0"/>
        <w:ind w:left="0"/>
        <w:rPr>
          <w:b/>
          <w:sz w:val="22"/>
          <w:szCs w:val="22"/>
        </w:rPr>
      </w:pPr>
      <w:r w:rsidRPr="00BC5EB0">
        <w:rPr>
          <w:b/>
          <w:iCs/>
          <w:sz w:val="22"/>
          <w:szCs w:val="22"/>
        </w:rPr>
        <w:t xml:space="preserve">A aquisição de bens ou de serviços comuns por </w:t>
      </w:r>
      <w:r w:rsidR="006C1394">
        <w:rPr>
          <w:b/>
          <w:iCs/>
          <w:sz w:val="22"/>
          <w:szCs w:val="22"/>
        </w:rPr>
        <w:t>O</w:t>
      </w:r>
      <w:r w:rsidRPr="00BC5EB0">
        <w:rPr>
          <w:b/>
          <w:iCs/>
          <w:sz w:val="22"/>
          <w:szCs w:val="22"/>
        </w:rPr>
        <w:t xml:space="preserve">rganização </w:t>
      </w:r>
      <w:r w:rsidR="006C1394">
        <w:rPr>
          <w:b/>
          <w:iCs/>
          <w:sz w:val="22"/>
          <w:szCs w:val="22"/>
        </w:rPr>
        <w:t>S</w:t>
      </w:r>
      <w:r w:rsidRPr="00BC5EB0">
        <w:rPr>
          <w:b/>
          <w:iCs/>
          <w:sz w:val="22"/>
          <w:szCs w:val="22"/>
        </w:rPr>
        <w:t xml:space="preserve">ocial, </w:t>
      </w:r>
      <w:r>
        <w:rPr>
          <w:b/>
          <w:iCs/>
          <w:sz w:val="22"/>
          <w:szCs w:val="22"/>
        </w:rPr>
        <w:t xml:space="preserve">efetuada </w:t>
      </w:r>
      <w:r w:rsidRPr="00BC5EB0">
        <w:rPr>
          <w:b/>
          <w:iCs/>
          <w:sz w:val="22"/>
          <w:szCs w:val="22"/>
        </w:rPr>
        <w:t>com recursos federais transferidos por meio d</w:t>
      </w:r>
      <w:r>
        <w:rPr>
          <w:b/>
          <w:iCs/>
          <w:sz w:val="22"/>
          <w:szCs w:val="22"/>
        </w:rPr>
        <w:t>e</w:t>
      </w:r>
      <w:r w:rsidRPr="00BC5EB0">
        <w:rPr>
          <w:b/>
          <w:iCs/>
          <w:sz w:val="22"/>
          <w:szCs w:val="22"/>
        </w:rPr>
        <w:t xml:space="preserve"> contrato de gestão, demanda a utilização d</w:t>
      </w:r>
      <w:r>
        <w:rPr>
          <w:b/>
          <w:iCs/>
          <w:sz w:val="22"/>
          <w:szCs w:val="22"/>
        </w:rPr>
        <w:t>e</w:t>
      </w:r>
      <w:r w:rsidRPr="00BC5EB0">
        <w:rPr>
          <w:b/>
          <w:iCs/>
          <w:sz w:val="22"/>
          <w:szCs w:val="22"/>
        </w:rPr>
        <w:t xml:space="preserve"> pregão, preferencialmente na sua forma eletrônica, conforme estipula o art. 1º, caput e § § 1º e 5º, do Decreto 5.504/05</w:t>
      </w:r>
    </w:p>
    <w:p w:rsidR="004148E4" w:rsidRDefault="000069F3" w:rsidP="000069F3">
      <w:pPr>
        <w:pStyle w:val="Default"/>
        <w:jc w:val="both"/>
        <w:rPr>
          <w:b/>
          <w:i/>
          <w:sz w:val="22"/>
          <w:szCs w:val="22"/>
        </w:rPr>
      </w:pPr>
      <w:r w:rsidRPr="006564F2">
        <w:rPr>
          <w:sz w:val="22"/>
          <w:szCs w:val="22"/>
        </w:rPr>
        <w:t xml:space="preserve">O Centro de Gestão e Estudos Estratégicos – CGEE e alguns ex-gestores interpuseram Recursos de Reconsideração contra o Acórdão 710/2011 – 2ª Câmara, por meio do qual o Tribunal julgou regulares com ressalva as contas de responsáveis </w:t>
      </w:r>
      <w:r>
        <w:rPr>
          <w:sz w:val="22"/>
          <w:szCs w:val="22"/>
        </w:rPr>
        <w:t>do</w:t>
      </w:r>
      <w:r w:rsidRPr="006564F2">
        <w:rPr>
          <w:sz w:val="22"/>
          <w:szCs w:val="22"/>
        </w:rPr>
        <w:t xml:space="preserve"> exercício de 2006, e fez diversas determinações e alertas à entidade, em decorrência de irregularidades e falhas identificadas na execução d</w:t>
      </w:r>
      <w:r>
        <w:rPr>
          <w:sz w:val="22"/>
          <w:szCs w:val="22"/>
        </w:rPr>
        <w:t>e</w:t>
      </w:r>
      <w:r w:rsidRPr="006564F2">
        <w:rPr>
          <w:sz w:val="22"/>
          <w:szCs w:val="22"/>
        </w:rPr>
        <w:t xml:space="preserve"> contrato de gestão firmado entre tal entidade e o Ministério da Ciência e Tecnologia. Destaque-se, entre elas, alerta sobre ser irregular a “</w:t>
      </w:r>
      <w:r w:rsidRPr="006564F2">
        <w:rPr>
          <w:i/>
          <w:iCs/>
          <w:sz w:val="22"/>
          <w:szCs w:val="22"/>
        </w:rPr>
        <w:t>não utilização do pregão, preferencialmente na sua forma eletrônica, para aquisição de bens e serviços comuns com recursos federais transferidos por meio do contrato de gestão, como ocorrido na contratação de serviços de fornecimento de alimentação, em descumprimento ao disposto no Décimo Termo Aditivo, Cláusula 5ª, Subcláusula 1ª, e no art. 1º, caput e § § 1º e 5º, do Decreto 5.504/05</w:t>
      </w:r>
      <w:r w:rsidRPr="006564F2">
        <w:rPr>
          <w:iCs/>
          <w:sz w:val="22"/>
          <w:szCs w:val="22"/>
        </w:rPr>
        <w:t xml:space="preserve">”. Argumentou o CGEE que o controle a ser exercido </w:t>
      </w:r>
      <w:r>
        <w:rPr>
          <w:iCs/>
          <w:sz w:val="22"/>
          <w:szCs w:val="22"/>
        </w:rPr>
        <w:t xml:space="preserve">sobre </w:t>
      </w:r>
      <w:r w:rsidRPr="006564F2">
        <w:rPr>
          <w:iCs/>
          <w:sz w:val="22"/>
          <w:szCs w:val="22"/>
        </w:rPr>
        <w:t xml:space="preserve">seus </w:t>
      </w:r>
      <w:r>
        <w:rPr>
          <w:iCs/>
          <w:sz w:val="22"/>
          <w:szCs w:val="22"/>
        </w:rPr>
        <w:t>at</w:t>
      </w:r>
      <w:r w:rsidRPr="006564F2">
        <w:rPr>
          <w:iCs/>
          <w:sz w:val="22"/>
          <w:szCs w:val="22"/>
        </w:rPr>
        <w:t>os deve ser o de resultado, e não o de procedimentos, consoante sugere pronunciamento do Ministro Gilmar Mendes, em voto que norteou o julgamento da ADI 1.923</w:t>
      </w:r>
      <w:r>
        <w:rPr>
          <w:iCs/>
          <w:sz w:val="22"/>
          <w:szCs w:val="22"/>
        </w:rPr>
        <w:t>, pelo STF</w:t>
      </w:r>
      <w:r w:rsidRPr="006564F2">
        <w:rPr>
          <w:iCs/>
          <w:sz w:val="22"/>
          <w:szCs w:val="22"/>
        </w:rPr>
        <w:t xml:space="preserve">: </w:t>
      </w:r>
      <w:r w:rsidRPr="006564F2">
        <w:rPr>
          <w:iCs/>
          <w:color w:val="auto"/>
          <w:sz w:val="22"/>
          <w:szCs w:val="22"/>
        </w:rPr>
        <w:t>“...</w:t>
      </w:r>
      <w:r w:rsidRPr="006564F2">
        <w:rPr>
          <w:i/>
          <w:iCs/>
          <w:color w:val="auto"/>
          <w:sz w:val="22"/>
          <w:szCs w:val="22"/>
        </w:rPr>
        <w:t xml:space="preserve"> deve-se enfatizar que o contrato de gestão constitui um instrumento de fixação e controle de metas de desempenho na prestação dos serviços. E, assim sendo, baseia-se em regras mais flexíveis quanto aos atos e processos, dando ênfase ao controle dos resultados”. </w:t>
      </w:r>
      <w:r w:rsidRPr="006564F2">
        <w:rPr>
          <w:iCs/>
          <w:sz w:val="22"/>
          <w:szCs w:val="22"/>
        </w:rPr>
        <w:t xml:space="preserve">O relator, ao apreciar o pedido dos recorrentes de tornar insubsistente essa </w:t>
      </w:r>
      <w:r>
        <w:rPr>
          <w:iCs/>
          <w:sz w:val="22"/>
          <w:szCs w:val="22"/>
        </w:rPr>
        <w:t xml:space="preserve">e outras </w:t>
      </w:r>
      <w:r w:rsidRPr="006564F2">
        <w:rPr>
          <w:iCs/>
          <w:sz w:val="22"/>
          <w:szCs w:val="22"/>
        </w:rPr>
        <w:t>advertência</w:t>
      </w:r>
      <w:r>
        <w:rPr>
          <w:iCs/>
          <w:sz w:val="22"/>
          <w:szCs w:val="22"/>
        </w:rPr>
        <w:t>s e determinações</w:t>
      </w:r>
      <w:r w:rsidRPr="006564F2">
        <w:rPr>
          <w:iCs/>
          <w:sz w:val="22"/>
          <w:szCs w:val="22"/>
        </w:rPr>
        <w:t>, retomou exame sobre essa matéria efetuado por unidade técnica, segundo o qual, “</w:t>
      </w:r>
      <w:r w:rsidRPr="006564F2">
        <w:rPr>
          <w:i/>
          <w:iCs/>
          <w:sz w:val="22"/>
          <w:szCs w:val="22"/>
        </w:rPr>
        <w:t xml:space="preserve">apesar de a celebração do CG </w:t>
      </w:r>
      <w:r w:rsidRPr="006564F2">
        <w:rPr>
          <w:iCs/>
          <w:sz w:val="22"/>
          <w:szCs w:val="22"/>
        </w:rPr>
        <w:t>[contrato de gestão]</w:t>
      </w:r>
      <w:r w:rsidRPr="006564F2">
        <w:rPr>
          <w:i/>
          <w:iCs/>
          <w:sz w:val="22"/>
          <w:szCs w:val="22"/>
        </w:rPr>
        <w:t xml:space="preserve"> e o recebimento de recursos públicos não submeterem as OS </w:t>
      </w:r>
      <w:r w:rsidRPr="006564F2">
        <w:rPr>
          <w:iCs/>
          <w:sz w:val="22"/>
          <w:szCs w:val="22"/>
        </w:rPr>
        <w:t>[organizações sociais]</w:t>
      </w:r>
      <w:r w:rsidRPr="006564F2">
        <w:rPr>
          <w:i/>
          <w:iCs/>
          <w:sz w:val="22"/>
          <w:szCs w:val="22"/>
        </w:rPr>
        <w:t xml:space="preserve">, entidades privadas, ao regime jurídico de Direito Público, essas entidades ficam obrigadas, ao aceitar firmar o vínculo com o Poder Público, a obedecer a certas normas que regulam a aplicação e a prestação de contas dos recursos públicos </w:t>
      </w:r>
      <w:r w:rsidRPr="006564F2">
        <w:rPr>
          <w:i/>
          <w:iCs/>
          <w:color w:val="auto"/>
          <w:sz w:val="22"/>
          <w:szCs w:val="22"/>
        </w:rPr>
        <w:t>recebidos, como, por exemplo: a Lei 9.637/98; os arts. 37, caput e inc. XXI, da CF; o Decreto 5.504/05; e, no que couber, a Lei 8.666/93</w:t>
      </w:r>
      <w:r w:rsidRPr="006564F2">
        <w:rPr>
          <w:iCs/>
          <w:color w:val="auto"/>
          <w:sz w:val="22"/>
          <w:szCs w:val="22"/>
        </w:rPr>
        <w:t>”</w:t>
      </w:r>
      <w:r w:rsidRPr="006564F2">
        <w:rPr>
          <w:i/>
          <w:iCs/>
          <w:color w:val="auto"/>
          <w:sz w:val="22"/>
          <w:szCs w:val="22"/>
        </w:rPr>
        <w:t xml:space="preserve">. </w:t>
      </w:r>
      <w:r w:rsidRPr="006564F2">
        <w:rPr>
          <w:iCs/>
          <w:color w:val="auto"/>
          <w:sz w:val="22"/>
          <w:szCs w:val="22"/>
        </w:rPr>
        <w:t xml:space="preserve">Lembrou do disposto no Acórdão </w:t>
      </w:r>
      <w:r>
        <w:rPr>
          <w:iCs/>
          <w:color w:val="auto"/>
          <w:sz w:val="22"/>
          <w:szCs w:val="22"/>
        </w:rPr>
        <w:t xml:space="preserve">nº </w:t>
      </w:r>
      <w:r w:rsidRPr="006564F2">
        <w:rPr>
          <w:iCs/>
          <w:color w:val="auto"/>
          <w:sz w:val="22"/>
          <w:szCs w:val="22"/>
        </w:rPr>
        <w:t>601/07 – 1ª Câmara, em que se discutiu a sujeição das OS a normas de Direito Público e, ao final, concluiu-se que as organizações sociais “</w:t>
      </w:r>
      <w:r w:rsidRPr="006564F2">
        <w:rPr>
          <w:i/>
          <w:iCs/>
          <w:color w:val="auto"/>
          <w:sz w:val="22"/>
          <w:szCs w:val="22"/>
        </w:rPr>
        <w:t>submetem-se a regime híbrido,</w:t>
      </w:r>
      <w:r>
        <w:rPr>
          <w:i/>
          <w:iCs/>
          <w:color w:val="auto"/>
          <w:sz w:val="22"/>
          <w:szCs w:val="22"/>
        </w:rPr>
        <w:t xml:space="preserve"> </w:t>
      </w:r>
      <w:r w:rsidRPr="006564F2">
        <w:rPr>
          <w:i/>
          <w:iCs/>
          <w:color w:val="auto"/>
          <w:sz w:val="22"/>
          <w:szCs w:val="22"/>
        </w:rPr>
        <w:t>marcado pela dominância de regras de Direito Privado, porém com simultânea preponderância de princípios de Direito Público</w:t>
      </w:r>
      <w:r w:rsidRPr="006564F2">
        <w:rPr>
          <w:iCs/>
          <w:color w:val="auto"/>
          <w:sz w:val="22"/>
          <w:szCs w:val="22"/>
        </w:rPr>
        <w:t>”</w:t>
      </w:r>
      <w:r w:rsidRPr="006564F2">
        <w:rPr>
          <w:i/>
          <w:iCs/>
          <w:color w:val="auto"/>
          <w:sz w:val="22"/>
          <w:szCs w:val="22"/>
        </w:rPr>
        <w:t>.</w:t>
      </w:r>
      <w:r w:rsidRPr="006564F2">
        <w:rPr>
          <w:iCs/>
          <w:color w:val="auto"/>
          <w:sz w:val="22"/>
          <w:szCs w:val="22"/>
        </w:rPr>
        <w:t xml:space="preserve"> </w:t>
      </w:r>
      <w:r>
        <w:rPr>
          <w:iCs/>
          <w:color w:val="auto"/>
          <w:sz w:val="22"/>
          <w:szCs w:val="22"/>
        </w:rPr>
        <w:t>Esse</w:t>
      </w:r>
      <w:r w:rsidRPr="000C2CBC">
        <w:rPr>
          <w:iCs/>
          <w:color w:val="auto"/>
          <w:sz w:val="22"/>
          <w:szCs w:val="22"/>
        </w:rPr>
        <w:t xml:space="preserve"> julgado reputou válidos os dispositivos do Decreto 5.504/05 que obrigam as OS a utilizarem o pregão, preferencialmente na forma eletrônica, nas contratações de bens e serviços comuns. E que, nas outras contratações não compatíveis com essa modalidade de licitação, deve ser realizado processo de licitação pública, </w:t>
      </w:r>
      <w:r>
        <w:rPr>
          <w:iCs/>
          <w:color w:val="auto"/>
          <w:sz w:val="22"/>
          <w:szCs w:val="22"/>
        </w:rPr>
        <w:t>“</w:t>
      </w:r>
      <w:r w:rsidRPr="006564F2">
        <w:rPr>
          <w:i/>
          <w:iCs/>
          <w:color w:val="auto"/>
          <w:sz w:val="22"/>
          <w:szCs w:val="22"/>
        </w:rPr>
        <w:t>de acordo com o estabelecido na legislação federal pertinente</w:t>
      </w:r>
      <w:r>
        <w:rPr>
          <w:iCs/>
          <w:color w:val="auto"/>
          <w:sz w:val="22"/>
          <w:szCs w:val="22"/>
        </w:rPr>
        <w:t>”</w:t>
      </w:r>
      <w:r w:rsidRPr="006564F2">
        <w:rPr>
          <w:i/>
          <w:iCs/>
          <w:color w:val="auto"/>
          <w:sz w:val="22"/>
          <w:szCs w:val="22"/>
        </w:rPr>
        <w:t xml:space="preserve">. </w:t>
      </w:r>
      <w:r w:rsidRPr="006564F2">
        <w:rPr>
          <w:iCs/>
          <w:color w:val="auto"/>
          <w:sz w:val="22"/>
          <w:szCs w:val="22"/>
        </w:rPr>
        <w:t xml:space="preserve"> Segundo, tal decisão, “</w:t>
      </w:r>
      <w:r w:rsidRPr="006564F2">
        <w:rPr>
          <w:i/>
          <w:iCs/>
          <w:color w:val="auto"/>
          <w:sz w:val="22"/>
          <w:szCs w:val="22"/>
        </w:rPr>
        <w:t>a exigência do art. 1º, caput, e §§ 1º e 5º, do Decreto 5.504/2005 é compatível com os princípios constitucionais da impessoalidade, da moralidade, publicidade e da licitação, além de ser conveniente ao interesse público, porque o pregão é modalidade célere, simples e econômica, haja vista sua condução não demandar grande volume de recursos humanos e financeiros, especialmente se realizado na forma eletrônica</w:t>
      </w:r>
      <w:r>
        <w:rPr>
          <w:i/>
          <w:iCs/>
          <w:color w:val="auto"/>
          <w:sz w:val="22"/>
          <w:szCs w:val="22"/>
        </w:rPr>
        <w:t>...</w:t>
      </w:r>
      <w:r>
        <w:rPr>
          <w:iCs/>
          <w:color w:val="auto"/>
          <w:sz w:val="22"/>
          <w:szCs w:val="22"/>
        </w:rPr>
        <w:t>”</w:t>
      </w:r>
      <w:r w:rsidRPr="006564F2">
        <w:rPr>
          <w:i/>
          <w:iCs/>
          <w:sz w:val="22"/>
          <w:szCs w:val="22"/>
        </w:rPr>
        <w:t>.</w:t>
      </w:r>
      <w:r w:rsidRPr="006564F2">
        <w:rPr>
          <w:iCs/>
          <w:color w:val="auto"/>
          <w:sz w:val="22"/>
          <w:szCs w:val="22"/>
        </w:rPr>
        <w:t xml:space="preserve"> O Tribunal, ao endossar as conclusões do relator, decidiu: I) conhecer os referidos recursos e, II) no mérito, </w:t>
      </w:r>
      <w:r w:rsidR="00001B69">
        <w:rPr>
          <w:iCs/>
          <w:color w:val="auto"/>
          <w:sz w:val="22"/>
          <w:szCs w:val="22"/>
        </w:rPr>
        <w:t xml:space="preserve">além de outras providências, </w:t>
      </w:r>
      <w:r w:rsidRPr="006564F2">
        <w:rPr>
          <w:iCs/>
          <w:color w:val="auto"/>
          <w:sz w:val="22"/>
          <w:szCs w:val="22"/>
        </w:rPr>
        <w:t xml:space="preserve">manter inalterado o teor do alerta contido no </w:t>
      </w:r>
      <w:r w:rsidR="00001B69">
        <w:rPr>
          <w:iCs/>
          <w:color w:val="auto"/>
          <w:sz w:val="22"/>
          <w:szCs w:val="22"/>
        </w:rPr>
        <w:t xml:space="preserve">referido </w:t>
      </w:r>
      <w:r w:rsidRPr="006564F2">
        <w:rPr>
          <w:iCs/>
          <w:color w:val="auto"/>
          <w:sz w:val="22"/>
          <w:szCs w:val="22"/>
        </w:rPr>
        <w:t xml:space="preserve">subitem 9.4.5 do </w:t>
      </w:r>
      <w:r w:rsidRPr="006564F2">
        <w:rPr>
          <w:sz w:val="22"/>
          <w:szCs w:val="22"/>
        </w:rPr>
        <w:t>Acórdão 710/2011 – 2ª Câmara.</w:t>
      </w:r>
      <w:r w:rsidRPr="006564F2">
        <w:rPr>
          <w:b/>
          <w:i/>
          <w:sz w:val="22"/>
          <w:szCs w:val="22"/>
        </w:rPr>
        <w:t xml:space="preserve"> Acórdão n.º 3153/2012-Segunda Câmara, TC 020.217/2007-3, rel. Min. José Jorge, </w:t>
      </w:r>
      <w:r>
        <w:rPr>
          <w:b/>
          <w:i/>
          <w:sz w:val="22"/>
          <w:szCs w:val="22"/>
        </w:rPr>
        <w:t>8</w:t>
      </w:r>
      <w:r w:rsidRPr="006564F2">
        <w:rPr>
          <w:b/>
          <w:i/>
          <w:sz w:val="22"/>
          <w:szCs w:val="22"/>
        </w:rPr>
        <w:t>.5.2012.</w:t>
      </w:r>
    </w:p>
    <w:p w:rsidR="000069F3" w:rsidRDefault="000069F3" w:rsidP="000069F3">
      <w:pPr>
        <w:pStyle w:val="Default"/>
        <w:jc w:val="both"/>
        <w:rPr>
          <w:b/>
          <w:i/>
          <w:sz w:val="22"/>
          <w:szCs w:val="22"/>
        </w:rPr>
      </w:pPr>
      <w:r w:rsidRPr="006564F2">
        <w:rPr>
          <w:b/>
          <w:i/>
          <w:sz w:val="22"/>
          <w:szCs w:val="22"/>
        </w:rPr>
        <w:t xml:space="preserve"> </w:t>
      </w:r>
    </w:p>
    <w:p w:rsidR="004148E4" w:rsidRDefault="004148E4" w:rsidP="004148E4">
      <w:pPr>
        <w:pBdr>
          <w:top w:val="threeDEmboss" w:sz="24" w:space="0" w:color="auto"/>
        </w:pBdr>
        <w:tabs>
          <w:tab w:val="left" w:pos="284"/>
          <w:tab w:val="left" w:pos="2590"/>
        </w:tabs>
        <w:spacing w:after="0"/>
        <w:ind w:left="0"/>
        <w:jc w:val="left"/>
        <w:rPr>
          <w:b/>
          <w:sz w:val="22"/>
          <w:szCs w:val="22"/>
        </w:rPr>
      </w:pPr>
    </w:p>
    <w:p w:rsidR="000069F3" w:rsidRPr="000069F3" w:rsidRDefault="000069F3" w:rsidP="004148E4">
      <w:pPr>
        <w:pStyle w:val="Default"/>
        <w:jc w:val="center"/>
        <w:rPr>
          <w:b/>
          <w:bCs/>
          <w:smallCaps/>
          <w:sz w:val="22"/>
          <w:szCs w:val="22"/>
        </w:rPr>
      </w:pPr>
      <w:r>
        <w:rPr>
          <w:b/>
          <w:bCs/>
          <w:smallCaps/>
          <w:sz w:val="22"/>
          <w:szCs w:val="22"/>
        </w:rPr>
        <w:t>PLENÁRIO</w:t>
      </w:r>
    </w:p>
    <w:p w:rsidR="00C46A97" w:rsidRDefault="000069F3" w:rsidP="000069F3">
      <w:pPr>
        <w:widowControl w:val="0"/>
        <w:tabs>
          <w:tab w:val="left" w:pos="-31336"/>
          <w:tab w:val="left" w:pos="567"/>
        </w:tabs>
        <w:spacing w:after="0"/>
        <w:ind w:left="0"/>
        <w:rPr>
          <w:b/>
          <w:sz w:val="22"/>
          <w:szCs w:val="22"/>
        </w:rPr>
      </w:pPr>
      <w:r w:rsidRPr="00F35E63">
        <w:rPr>
          <w:b/>
          <w:sz w:val="22"/>
          <w:szCs w:val="22"/>
        </w:rPr>
        <w:t>O pagamento p</w:t>
      </w:r>
      <w:r w:rsidR="00B87C87">
        <w:rPr>
          <w:b/>
          <w:sz w:val="22"/>
          <w:szCs w:val="22"/>
        </w:rPr>
        <w:t>ela prestação de</w:t>
      </w:r>
      <w:r w:rsidRPr="00F35E63">
        <w:rPr>
          <w:b/>
          <w:sz w:val="22"/>
          <w:szCs w:val="22"/>
        </w:rPr>
        <w:t xml:space="preserve"> serviços de digitalização e impressão de documentos por preços que invertem a lógica do ganho de escala configura dano ao erário e justifica a condenação solidária do responsável e empresa contratada</w:t>
      </w:r>
      <w:r w:rsidR="00B87C87">
        <w:rPr>
          <w:b/>
          <w:sz w:val="22"/>
          <w:szCs w:val="22"/>
        </w:rPr>
        <w:t>, além d</w:t>
      </w:r>
      <w:r>
        <w:rPr>
          <w:b/>
          <w:sz w:val="22"/>
          <w:szCs w:val="22"/>
        </w:rPr>
        <w:t>a</w:t>
      </w:r>
      <w:r w:rsidRPr="00F35E63">
        <w:rPr>
          <w:b/>
          <w:sz w:val="22"/>
          <w:szCs w:val="22"/>
        </w:rPr>
        <w:t xml:space="preserve"> aplicação </w:t>
      </w:r>
      <w:r w:rsidR="00C46A97">
        <w:rPr>
          <w:b/>
          <w:sz w:val="22"/>
          <w:szCs w:val="22"/>
        </w:rPr>
        <w:t>de multa</w:t>
      </w:r>
    </w:p>
    <w:p w:rsidR="000069F3" w:rsidRDefault="000069F3" w:rsidP="000069F3">
      <w:pPr>
        <w:widowControl w:val="0"/>
        <w:tabs>
          <w:tab w:val="left" w:pos="-31336"/>
          <w:tab w:val="left" w:pos="567"/>
        </w:tabs>
        <w:spacing w:after="0"/>
        <w:ind w:left="0"/>
        <w:rPr>
          <w:b/>
          <w:i/>
          <w:sz w:val="22"/>
          <w:szCs w:val="22"/>
        </w:rPr>
      </w:pPr>
      <w:r w:rsidRPr="006564F2">
        <w:rPr>
          <w:sz w:val="22"/>
          <w:szCs w:val="22"/>
        </w:rPr>
        <w:t xml:space="preserve">Tomada de Contas da Secretaria Executiva do Ministério do Turismo do exercício de 2006 apurou possível </w:t>
      </w:r>
      <w:r>
        <w:rPr>
          <w:sz w:val="22"/>
          <w:szCs w:val="22"/>
        </w:rPr>
        <w:t xml:space="preserve">dano </w:t>
      </w:r>
      <w:r w:rsidRPr="006564F2">
        <w:rPr>
          <w:sz w:val="22"/>
          <w:szCs w:val="22"/>
        </w:rPr>
        <w:t xml:space="preserve">ao erário </w:t>
      </w:r>
      <w:r>
        <w:rPr>
          <w:sz w:val="22"/>
          <w:szCs w:val="22"/>
        </w:rPr>
        <w:t xml:space="preserve">em </w:t>
      </w:r>
      <w:r w:rsidRPr="006564F2">
        <w:rPr>
          <w:sz w:val="22"/>
          <w:szCs w:val="22"/>
        </w:rPr>
        <w:t>pagamento</w:t>
      </w:r>
      <w:r>
        <w:rPr>
          <w:sz w:val="22"/>
          <w:szCs w:val="22"/>
        </w:rPr>
        <w:t>s</w:t>
      </w:r>
      <w:r w:rsidRPr="006564F2">
        <w:rPr>
          <w:sz w:val="22"/>
          <w:szCs w:val="22"/>
        </w:rPr>
        <w:t xml:space="preserve"> por serviços de digitalização e de impressão de documentos, </w:t>
      </w:r>
      <w:r>
        <w:rPr>
          <w:sz w:val="22"/>
          <w:szCs w:val="22"/>
        </w:rPr>
        <w:t xml:space="preserve">no âmbito de contrato </w:t>
      </w:r>
      <w:r w:rsidRPr="006564F2">
        <w:rPr>
          <w:sz w:val="22"/>
          <w:szCs w:val="22"/>
        </w:rPr>
        <w:t>celebrado entre o Ministério do Turismo e a empresa Gráfica e Editora Brasil Ltda. (Contrato nº 01/2006). Os preços praticados nesse contrato emanaram da Ata de Registro de Preços constituída a partir do Pregão nº 22/2005. Os indícios de sobrepreço apontados resultaram d</w:t>
      </w:r>
      <w:r>
        <w:rPr>
          <w:sz w:val="22"/>
          <w:szCs w:val="22"/>
        </w:rPr>
        <w:t>a</w:t>
      </w:r>
      <w:r w:rsidRPr="006564F2">
        <w:rPr>
          <w:sz w:val="22"/>
          <w:szCs w:val="22"/>
        </w:rPr>
        <w:t xml:space="preserve"> falta de incorporação de ganhos de escala na formação de preços unitários, a despeito do substancial aumento da quantidade de serviços em relação aos quantitativos pré-estabelecidos no projeto básico. De 26 planilhas de custos com formação de preços por faixas de quantidades</w:t>
      </w:r>
      <w:r w:rsidR="00C46A97">
        <w:rPr>
          <w:sz w:val="22"/>
          <w:szCs w:val="22"/>
        </w:rPr>
        <w:t xml:space="preserve"> crescentes</w:t>
      </w:r>
      <w:r w:rsidRPr="006564F2">
        <w:rPr>
          <w:sz w:val="22"/>
          <w:szCs w:val="22"/>
        </w:rPr>
        <w:t>, dezoito foram conformadas respeitando-se o natural ganho de escala, decorrente da elevação da quantidade de serviços utilizados. Nas oito restantes, isso não ocorreu</w:t>
      </w:r>
      <w:r>
        <w:rPr>
          <w:sz w:val="22"/>
          <w:szCs w:val="22"/>
        </w:rPr>
        <w:t>:</w:t>
      </w:r>
      <w:r w:rsidRPr="006564F2">
        <w:rPr>
          <w:sz w:val="22"/>
          <w:szCs w:val="22"/>
        </w:rPr>
        <w:t xml:space="preserve"> os respectivos preços</w:t>
      </w:r>
      <w:r>
        <w:rPr>
          <w:sz w:val="22"/>
          <w:szCs w:val="22"/>
        </w:rPr>
        <w:t>,</w:t>
      </w:r>
      <w:r w:rsidRPr="006564F2">
        <w:rPr>
          <w:sz w:val="22"/>
          <w:szCs w:val="22"/>
        </w:rPr>
        <w:t xml:space="preserve"> “</w:t>
      </w:r>
      <w:r w:rsidRPr="006564F2">
        <w:rPr>
          <w:i/>
          <w:sz w:val="22"/>
          <w:szCs w:val="22"/>
        </w:rPr>
        <w:t>além de não observarem ganho de escala, foram majorados de forma desproporcional, sem justificativa</w:t>
      </w:r>
      <w:r w:rsidRPr="006564F2">
        <w:rPr>
          <w:sz w:val="22"/>
          <w:szCs w:val="22"/>
        </w:rPr>
        <w:t xml:space="preserve">”, </w:t>
      </w:r>
      <w:r>
        <w:rPr>
          <w:sz w:val="22"/>
          <w:szCs w:val="22"/>
        </w:rPr>
        <w:t xml:space="preserve">conforme </w:t>
      </w:r>
      <w:r w:rsidRPr="006564F2">
        <w:rPr>
          <w:sz w:val="22"/>
          <w:szCs w:val="22"/>
        </w:rPr>
        <w:t>destacou o relator. Como exemplo, registrou o ocorrido no com a planilha nº 2 (serviço de digitalização), em que o preço unitário passou de R$ 0,64 (faixas de quantidades A e B) para R$ 1,53</w:t>
      </w:r>
      <w:r w:rsidR="00C46A97">
        <w:rPr>
          <w:sz w:val="22"/>
          <w:szCs w:val="22"/>
        </w:rPr>
        <w:t xml:space="preserve"> (para uma faixa de maior quantidade - </w:t>
      </w:r>
      <w:r w:rsidRPr="006564F2">
        <w:rPr>
          <w:sz w:val="22"/>
          <w:szCs w:val="22"/>
        </w:rPr>
        <w:t>faixa C); e com a planilha nº 10, onde o preço do serviço de impressão passou de R$ 0,04 para R$ 0,30, aumentando mais de sete vezes</w:t>
      </w:r>
      <w:r w:rsidR="00C46A97">
        <w:rPr>
          <w:sz w:val="22"/>
          <w:szCs w:val="22"/>
        </w:rPr>
        <w:t>, para a execução de quantidades maiores</w:t>
      </w:r>
      <w:r w:rsidRPr="006564F2">
        <w:rPr>
          <w:sz w:val="22"/>
          <w:szCs w:val="22"/>
        </w:rPr>
        <w:t>. Prosseguiu: “</w:t>
      </w:r>
      <w:r w:rsidRPr="006564F2">
        <w:rPr>
          <w:i/>
          <w:sz w:val="22"/>
          <w:szCs w:val="22"/>
        </w:rPr>
        <w:t xml:space="preserve">Após a elevação dos preços unitários depois da faixa inicial, a economia de escala volta a ser respeitada até a última faixa de quantidade. Isso evidencia que a empresa </w:t>
      </w:r>
      <w:r w:rsidRPr="006564F2">
        <w:rPr>
          <w:i/>
          <w:sz w:val="22"/>
          <w:szCs w:val="22"/>
          <w:u w:val="single"/>
        </w:rPr>
        <w:t>adotou a regra da lógica do ganho de escala apenas quando lhe e</w:t>
      </w:r>
      <w:r w:rsidRPr="00F945B2">
        <w:rPr>
          <w:i/>
          <w:sz w:val="22"/>
          <w:szCs w:val="22"/>
          <w:u w:val="single"/>
        </w:rPr>
        <w:t>ra conveniente</w:t>
      </w:r>
      <w:r w:rsidRPr="006564F2">
        <w:rPr>
          <w:i/>
          <w:sz w:val="22"/>
          <w:szCs w:val="22"/>
        </w:rPr>
        <w:t xml:space="preserve">. De qualquer modo, acima de </w:t>
      </w:r>
      <w:r w:rsidRPr="00F945B2">
        <w:rPr>
          <w:i/>
          <w:sz w:val="22"/>
          <w:szCs w:val="22"/>
          <w:u w:val="single"/>
        </w:rPr>
        <w:t>86% dos serviços prestados se concentraram nas faixas em que não havia ganho de escala</w:t>
      </w:r>
      <w:r w:rsidRPr="006564F2">
        <w:rPr>
          <w:sz w:val="22"/>
          <w:szCs w:val="22"/>
        </w:rPr>
        <w:t>”</w:t>
      </w:r>
      <w:r>
        <w:rPr>
          <w:sz w:val="22"/>
          <w:szCs w:val="22"/>
        </w:rPr>
        <w:t>. - grifou-se.</w:t>
      </w:r>
      <w:r w:rsidRPr="006564F2">
        <w:rPr>
          <w:sz w:val="22"/>
          <w:szCs w:val="22"/>
        </w:rPr>
        <w:t xml:space="preserve"> Com base em avaliação conservadora, o pagamento pelos respectivos serviços gerou dano no montante de R$ 293.647,68. O Tribunal, entre outras providências, ao acolher proposta do relator e sugestão do revisor sobre a mensuração da multa, decidiu: I) julgar irregulares as contas d</w:t>
      </w:r>
      <w:r>
        <w:rPr>
          <w:sz w:val="22"/>
          <w:szCs w:val="22"/>
        </w:rPr>
        <w:t>e</w:t>
      </w:r>
      <w:r w:rsidRPr="006564F2">
        <w:rPr>
          <w:sz w:val="22"/>
          <w:szCs w:val="22"/>
        </w:rPr>
        <w:t xml:space="preserve"> </w:t>
      </w:r>
      <w:r>
        <w:rPr>
          <w:sz w:val="22"/>
          <w:szCs w:val="22"/>
        </w:rPr>
        <w:t>ex-</w:t>
      </w:r>
      <w:r w:rsidRPr="006564F2">
        <w:rPr>
          <w:sz w:val="22"/>
          <w:szCs w:val="22"/>
        </w:rPr>
        <w:t>Subsecretário de Planejamento, Orçamento e Administração da Secretaria Executiva do Ministério do Turismo; II) condená-lo, solidariamente com a empresa contratada, ao pagamento do referido débito; III) apen</w:t>
      </w:r>
      <w:r>
        <w:rPr>
          <w:sz w:val="22"/>
          <w:szCs w:val="22"/>
        </w:rPr>
        <w:t>á-lo, assim como a empresa contratada,</w:t>
      </w:r>
      <w:r w:rsidRPr="006564F2">
        <w:rPr>
          <w:sz w:val="22"/>
          <w:szCs w:val="22"/>
        </w:rPr>
        <w:t xml:space="preserve"> com multa</w:t>
      </w:r>
      <w:r>
        <w:rPr>
          <w:sz w:val="22"/>
          <w:szCs w:val="22"/>
        </w:rPr>
        <w:t>s</w:t>
      </w:r>
      <w:r w:rsidRPr="006564F2">
        <w:rPr>
          <w:sz w:val="22"/>
          <w:szCs w:val="22"/>
        </w:rPr>
        <w:t xml:space="preserve"> do art. 57 da Lei nº 8.443/1992, no valor de R$ 30.000,00. </w:t>
      </w:r>
      <w:r w:rsidRPr="006564F2">
        <w:rPr>
          <w:b/>
          <w:i/>
          <w:sz w:val="22"/>
          <w:szCs w:val="22"/>
        </w:rPr>
        <w:t>Acórdão n.º 1077/2012-Plenário, TC 019.300/2007-9, rel. Min. Walton Alencar Rodrigues, 9.5.2012.</w:t>
      </w:r>
    </w:p>
    <w:p w:rsidR="000069F3" w:rsidRDefault="000069F3" w:rsidP="006564F2">
      <w:pPr>
        <w:pStyle w:val="Default"/>
        <w:jc w:val="both"/>
        <w:rPr>
          <w:b/>
          <w:sz w:val="22"/>
          <w:szCs w:val="22"/>
        </w:rPr>
      </w:pPr>
    </w:p>
    <w:p w:rsidR="006C1394" w:rsidRDefault="00FB5B4B" w:rsidP="006564F2">
      <w:pPr>
        <w:pStyle w:val="Default"/>
        <w:jc w:val="both"/>
        <w:rPr>
          <w:b/>
          <w:sz w:val="22"/>
          <w:szCs w:val="22"/>
        </w:rPr>
      </w:pPr>
      <w:r>
        <w:rPr>
          <w:b/>
          <w:sz w:val="22"/>
          <w:szCs w:val="22"/>
        </w:rPr>
        <w:t xml:space="preserve">A </w:t>
      </w:r>
      <w:r w:rsidR="000069F3">
        <w:rPr>
          <w:b/>
          <w:sz w:val="22"/>
          <w:szCs w:val="22"/>
        </w:rPr>
        <w:t xml:space="preserve">possibilidade de </w:t>
      </w:r>
      <w:r>
        <w:rPr>
          <w:b/>
          <w:sz w:val="22"/>
          <w:szCs w:val="22"/>
        </w:rPr>
        <w:t>prorrogação d</w:t>
      </w:r>
      <w:r w:rsidR="00F35E63">
        <w:rPr>
          <w:b/>
          <w:sz w:val="22"/>
          <w:szCs w:val="22"/>
        </w:rPr>
        <w:t>o</w:t>
      </w:r>
      <w:r>
        <w:rPr>
          <w:b/>
          <w:sz w:val="22"/>
          <w:szCs w:val="22"/>
        </w:rPr>
        <w:t xml:space="preserve"> prazo de vigência de contrato de concessão de área pública</w:t>
      </w:r>
      <w:r w:rsidR="000069F3">
        <w:rPr>
          <w:b/>
          <w:sz w:val="22"/>
          <w:szCs w:val="22"/>
        </w:rPr>
        <w:t xml:space="preserve">, </w:t>
      </w:r>
      <w:r w:rsidR="00126A9F">
        <w:rPr>
          <w:b/>
          <w:sz w:val="22"/>
          <w:szCs w:val="22"/>
        </w:rPr>
        <w:t xml:space="preserve">ainda que prevista em lei e </w:t>
      </w:r>
      <w:r w:rsidR="000069F3">
        <w:rPr>
          <w:b/>
          <w:sz w:val="22"/>
          <w:szCs w:val="22"/>
        </w:rPr>
        <w:t xml:space="preserve">em contrato, </w:t>
      </w:r>
      <w:r w:rsidR="00126A9F">
        <w:rPr>
          <w:b/>
          <w:sz w:val="22"/>
          <w:szCs w:val="22"/>
        </w:rPr>
        <w:t>é faculdade outorgada à Administração e não direito subjetivo do contratado</w:t>
      </w:r>
    </w:p>
    <w:p w:rsidR="00916A57" w:rsidRPr="00CD704E" w:rsidRDefault="003D0153" w:rsidP="00126A9F">
      <w:pPr>
        <w:pStyle w:val="Default"/>
        <w:jc w:val="both"/>
        <w:rPr>
          <w:b/>
          <w:i/>
          <w:sz w:val="22"/>
          <w:szCs w:val="22"/>
        </w:rPr>
      </w:pPr>
      <w:r w:rsidRPr="006564F2">
        <w:rPr>
          <w:sz w:val="22"/>
          <w:szCs w:val="22"/>
        </w:rPr>
        <w:t xml:space="preserve">Pedido de Reexame interposto pela empresa Laselva Comércio de Livros e Artigos de Conveniência Ltda. buscou reformar </w:t>
      </w:r>
      <w:r w:rsidR="005B5CEE" w:rsidRPr="006564F2">
        <w:rPr>
          <w:sz w:val="22"/>
          <w:szCs w:val="22"/>
        </w:rPr>
        <w:t xml:space="preserve">o </w:t>
      </w:r>
      <w:r w:rsidRPr="006564F2">
        <w:rPr>
          <w:sz w:val="22"/>
          <w:szCs w:val="22"/>
        </w:rPr>
        <w:t>Acórdão nº 3060/2008 – Plenário</w:t>
      </w:r>
      <w:r w:rsidR="005B5CEE" w:rsidRPr="006564F2">
        <w:rPr>
          <w:sz w:val="22"/>
          <w:szCs w:val="22"/>
        </w:rPr>
        <w:t xml:space="preserve">, por meio do qual o Tribunal </w:t>
      </w:r>
      <w:r w:rsidRPr="006564F2">
        <w:rPr>
          <w:sz w:val="22"/>
          <w:szCs w:val="22"/>
        </w:rPr>
        <w:t xml:space="preserve">considerou regular </w:t>
      </w:r>
      <w:r w:rsidR="005B5CEE" w:rsidRPr="006564F2">
        <w:rPr>
          <w:sz w:val="22"/>
          <w:szCs w:val="22"/>
        </w:rPr>
        <w:t xml:space="preserve">decisão </w:t>
      </w:r>
      <w:r w:rsidRPr="006564F2">
        <w:rPr>
          <w:sz w:val="22"/>
          <w:szCs w:val="22"/>
        </w:rPr>
        <w:t xml:space="preserve">da Infraero </w:t>
      </w:r>
      <w:r w:rsidR="005B5CEE" w:rsidRPr="006564F2">
        <w:rPr>
          <w:sz w:val="22"/>
          <w:szCs w:val="22"/>
        </w:rPr>
        <w:t xml:space="preserve">de </w:t>
      </w:r>
      <w:r w:rsidRPr="006564F2">
        <w:rPr>
          <w:sz w:val="22"/>
          <w:szCs w:val="22"/>
        </w:rPr>
        <w:t>não prorrogar o prazo de vigência de Contrato de Concessão de uso de área localizada no Terminal de Passageiros I do Aeroporto de Guarulhos. A recorrente, entre outros argumentos, asseverou que a prorrogação contratual seria “</w:t>
      </w:r>
      <w:r w:rsidRPr="006564F2">
        <w:rPr>
          <w:i/>
          <w:sz w:val="22"/>
          <w:szCs w:val="22"/>
        </w:rPr>
        <w:t>ato vinculado</w:t>
      </w:r>
      <w:r w:rsidRPr="006564F2">
        <w:rPr>
          <w:sz w:val="22"/>
          <w:szCs w:val="22"/>
        </w:rPr>
        <w:t xml:space="preserve">”, uma vez que estariam presentes as condições exigidas pela Infraero para utilização do bem público: o adimplemento de suas obrigações contratuais e a regularidade fiscal. Acrescentou que o termo </w:t>
      </w:r>
      <w:r w:rsidR="00EA67AD" w:rsidRPr="006564F2">
        <w:rPr>
          <w:sz w:val="22"/>
          <w:szCs w:val="22"/>
        </w:rPr>
        <w:t>“</w:t>
      </w:r>
      <w:r w:rsidRPr="006564F2">
        <w:rPr>
          <w:i/>
          <w:sz w:val="22"/>
          <w:szCs w:val="22"/>
        </w:rPr>
        <w:t>poderá</w:t>
      </w:r>
      <w:r w:rsidR="00EA67AD" w:rsidRPr="006564F2">
        <w:rPr>
          <w:sz w:val="22"/>
          <w:szCs w:val="22"/>
        </w:rPr>
        <w:t>”</w:t>
      </w:r>
      <w:r w:rsidRPr="006564F2">
        <w:rPr>
          <w:sz w:val="22"/>
          <w:szCs w:val="22"/>
        </w:rPr>
        <w:t xml:space="preserve">, contido em cláusula contratual que dispõe sobre a possibilidade de extensão da vigência do contrato não caracterizaria faculdade atribuída a Administração, visto que todo poder, em direito público, traz implícita a ideia de </w:t>
      </w:r>
      <w:r w:rsidR="00FB5B4B">
        <w:rPr>
          <w:sz w:val="22"/>
          <w:szCs w:val="22"/>
        </w:rPr>
        <w:t>“</w:t>
      </w:r>
      <w:r w:rsidRPr="00FB5B4B">
        <w:rPr>
          <w:i/>
          <w:sz w:val="22"/>
          <w:szCs w:val="22"/>
        </w:rPr>
        <w:t>dever</w:t>
      </w:r>
      <w:r w:rsidR="00FB5B4B">
        <w:rPr>
          <w:sz w:val="22"/>
          <w:szCs w:val="22"/>
        </w:rPr>
        <w:t>”</w:t>
      </w:r>
      <w:r w:rsidRPr="006564F2">
        <w:rPr>
          <w:sz w:val="22"/>
          <w:szCs w:val="22"/>
        </w:rPr>
        <w:t>. O relator, em linha de consonância com a unidade técnica, não vislumbrou desvio de poder ou ilegalidade na decisão da Infraero</w:t>
      </w:r>
      <w:r w:rsidR="00FB5B4B">
        <w:rPr>
          <w:sz w:val="22"/>
          <w:szCs w:val="22"/>
        </w:rPr>
        <w:t xml:space="preserve"> de</w:t>
      </w:r>
      <w:r w:rsidRPr="006564F2">
        <w:rPr>
          <w:sz w:val="22"/>
          <w:szCs w:val="22"/>
        </w:rPr>
        <w:t xml:space="preserve"> não prorrogar o instrumento contratual. Além disso, observou que a área pretendida pela empresa já foi objeto de leilão recente, realizado em 6/2/2012. Ao final, validou argumento da Infraero, no sentido de que cabia a ela decidir sobre a pertinência de prorrogar ou não o citado contrato.</w:t>
      </w:r>
      <w:r w:rsidR="00051D57">
        <w:rPr>
          <w:sz w:val="22"/>
          <w:szCs w:val="22"/>
        </w:rPr>
        <w:t xml:space="preserve"> E arrematou: “</w:t>
      </w:r>
      <w:r w:rsidR="00051D57" w:rsidRPr="00051D57">
        <w:rPr>
          <w:i/>
          <w:sz w:val="23"/>
          <w:szCs w:val="23"/>
        </w:rPr>
        <w:t>A prorrogação contratual, mesmo que autorizada em lei e prevista no termo avençado, é uma faculdade outorgada à Administração e não um direito subjetivo do contratado</w:t>
      </w:r>
      <w:r w:rsidR="00051D57">
        <w:rPr>
          <w:sz w:val="23"/>
          <w:szCs w:val="23"/>
        </w:rPr>
        <w:t>”</w:t>
      </w:r>
      <w:r w:rsidR="00051D57" w:rsidRPr="006564F2">
        <w:rPr>
          <w:sz w:val="22"/>
          <w:szCs w:val="22"/>
        </w:rPr>
        <w:t>.</w:t>
      </w:r>
      <w:r w:rsidRPr="006564F2">
        <w:rPr>
          <w:sz w:val="22"/>
          <w:szCs w:val="22"/>
        </w:rPr>
        <w:t xml:space="preserve"> O Tribunal então, com suporte em proposta do </w:t>
      </w:r>
      <w:r w:rsidR="005B5CEE" w:rsidRPr="006564F2">
        <w:rPr>
          <w:sz w:val="22"/>
          <w:szCs w:val="22"/>
        </w:rPr>
        <w:t>r</w:t>
      </w:r>
      <w:r w:rsidRPr="006564F2">
        <w:rPr>
          <w:sz w:val="22"/>
          <w:szCs w:val="22"/>
        </w:rPr>
        <w:t xml:space="preserve">elator, decidiu conhecer o pedido de reexame apresentado </w:t>
      </w:r>
      <w:r w:rsidR="005B5CEE" w:rsidRPr="006564F2">
        <w:rPr>
          <w:sz w:val="22"/>
          <w:szCs w:val="22"/>
        </w:rPr>
        <w:t xml:space="preserve">citada </w:t>
      </w:r>
      <w:r w:rsidRPr="006564F2">
        <w:rPr>
          <w:sz w:val="22"/>
          <w:szCs w:val="22"/>
        </w:rPr>
        <w:t>empresa e, no mérito, negar provimento</w:t>
      </w:r>
      <w:r w:rsidR="009045D3" w:rsidRPr="006564F2">
        <w:rPr>
          <w:sz w:val="22"/>
          <w:szCs w:val="22"/>
        </w:rPr>
        <w:t xml:space="preserve"> a esse recurso</w:t>
      </w:r>
      <w:r w:rsidRPr="006564F2">
        <w:rPr>
          <w:sz w:val="22"/>
          <w:szCs w:val="22"/>
        </w:rPr>
        <w:t xml:space="preserve">. </w:t>
      </w:r>
      <w:r w:rsidR="00D90998" w:rsidRPr="00CD704E">
        <w:rPr>
          <w:b/>
          <w:i/>
          <w:sz w:val="22"/>
          <w:szCs w:val="22"/>
        </w:rPr>
        <w:t xml:space="preserve">Acórdão n.º </w:t>
      </w:r>
      <w:r w:rsidR="00D91D92" w:rsidRPr="00CD704E">
        <w:rPr>
          <w:b/>
          <w:i/>
          <w:sz w:val="22"/>
          <w:szCs w:val="22"/>
        </w:rPr>
        <w:t>10</w:t>
      </w:r>
      <w:r w:rsidRPr="00CD704E">
        <w:rPr>
          <w:b/>
          <w:i/>
          <w:sz w:val="22"/>
          <w:szCs w:val="22"/>
        </w:rPr>
        <w:t>84</w:t>
      </w:r>
      <w:r w:rsidR="00D90998" w:rsidRPr="00CD704E">
        <w:rPr>
          <w:b/>
          <w:i/>
          <w:sz w:val="22"/>
          <w:szCs w:val="22"/>
        </w:rPr>
        <w:t>/2012-Plenário, TC</w:t>
      </w:r>
      <w:r w:rsidRPr="00CD704E">
        <w:rPr>
          <w:b/>
          <w:i/>
          <w:sz w:val="22"/>
          <w:szCs w:val="22"/>
        </w:rPr>
        <w:t xml:space="preserve"> 030.543/2008-1</w:t>
      </w:r>
      <w:r w:rsidR="00D90998" w:rsidRPr="00CD704E">
        <w:rPr>
          <w:b/>
          <w:i/>
          <w:sz w:val="22"/>
          <w:szCs w:val="22"/>
        </w:rPr>
        <w:t xml:space="preserve">, rel. Min. </w:t>
      </w:r>
      <w:r w:rsidRPr="00CD704E">
        <w:rPr>
          <w:b/>
          <w:i/>
          <w:sz w:val="22"/>
          <w:szCs w:val="22"/>
        </w:rPr>
        <w:t>Aroldo Cedraz</w:t>
      </w:r>
      <w:r w:rsidR="00D90998" w:rsidRPr="00CD704E">
        <w:rPr>
          <w:b/>
          <w:i/>
          <w:sz w:val="22"/>
          <w:szCs w:val="22"/>
        </w:rPr>
        <w:t>,</w:t>
      </w:r>
      <w:r w:rsidRPr="00CD704E">
        <w:rPr>
          <w:b/>
          <w:i/>
          <w:sz w:val="22"/>
          <w:szCs w:val="22"/>
        </w:rPr>
        <w:t xml:space="preserve"> 9</w:t>
      </w:r>
      <w:r w:rsidR="00D90998" w:rsidRPr="00CD704E">
        <w:rPr>
          <w:b/>
          <w:i/>
          <w:sz w:val="22"/>
          <w:szCs w:val="22"/>
        </w:rPr>
        <w:t>.</w:t>
      </w:r>
      <w:r w:rsidR="00486F3A" w:rsidRPr="00CD704E">
        <w:rPr>
          <w:b/>
          <w:i/>
          <w:sz w:val="22"/>
          <w:szCs w:val="22"/>
        </w:rPr>
        <w:t>5</w:t>
      </w:r>
      <w:r w:rsidR="00D90998" w:rsidRPr="00CD704E">
        <w:rPr>
          <w:b/>
          <w:i/>
          <w:sz w:val="22"/>
          <w:szCs w:val="22"/>
        </w:rPr>
        <w:t>.2012.</w:t>
      </w:r>
    </w:p>
    <w:p w:rsidR="00BC5EB0" w:rsidRPr="006564F2" w:rsidRDefault="00BC5EB0" w:rsidP="006564F2">
      <w:pPr>
        <w:pStyle w:val="Default"/>
        <w:jc w:val="both"/>
        <w:rPr>
          <w:b/>
          <w:sz w:val="22"/>
          <w:szCs w:val="22"/>
        </w:rPr>
      </w:pPr>
    </w:p>
    <w:p w:rsidR="00702BB8" w:rsidRPr="00BC5EB0" w:rsidRDefault="00F3402A" w:rsidP="006564F2">
      <w:pPr>
        <w:pStyle w:val="Default"/>
        <w:jc w:val="both"/>
        <w:rPr>
          <w:b/>
          <w:sz w:val="22"/>
          <w:szCs w:val="22"/>
        </w:rPr>
      </w:pPr>
      <w:r w:rsidRPr="00BC5EB0">
        <w:rPr>
          <w:b/>
          <w:sz w:val="22"/>
          <w:szCs w:val="22"/>
        </w:rPr>
        <w:t xml:space="preserve">Indícios de sobrepreço identificados em fiscalizações do Tribunal justificam a realização de auditorias  </w:t>
      </w:r>
      <w:r w:rsidR="00BC5EB0" w:rsidRPr="00BC5EB0">
        <w:rPr>
          <w:b/>
          <w:sz w:val="22"/>
          <w:szCs w:val="22"/>
        </w:rPr>
        <w:t>com o intuito de avaliar a abrangência e confiabilidade dos procedimentos de coleta e tratamento de dados relativos a preços de insumos contidos nos sistemas referenciais Sicro e Sinapi</w:t>
      </w:r>
    </w:p>
    <w:p w:rsidR="00702BB8" w:rsidRDefault="005603F5" w:rsidP="006564F2">
      <w:pPr>
        <w:pStyle w:val="Default"/>
        <w:jc w:val="both"/>
        <w:rPr>
          <w:b/>
          <w:i/>
          <w:sz w:val="22"/>
          <w:szCs w:val="22"/>
        </w:rPr>
      </w:pPr>
      <w:r w:rsidRPr="006564F2">
        <w:rPr>
          <w:sz w:val="22"/>
          <w:szCs w:val="22"/>
        </w:rPr>
        <w:t xml:space="preserve">Representação </w:t>
      </w:r>
      <w:r w:rsidR="009045D3" w:rsidRPr="006564F2">
        <w:rPr>
          <w:sz w:val="22"/>
          <w:szCs w:val="22"/>
        </w:rPr>
        <w:t>de</w:t>
      </w:r>
      <w:r w:rsidRPr="006564F2">
        <w:rPr>
          <w:sz w:val="22"/>
          <w:szCs w:val="22"/>
        </w:rPr>
        <w:t xml:space="preserve"> unidade técnica not</w:t>
      </w:r>
      <w:r w:rsidR="009045D3" w:rsidRPr="006564F2">
        <w:rPr>
          <w:sz w:val="22"/>
          <w:szCs w:val="22"/>
        </w:rPr>
        <w:t>i</w:t>
      </w:r>
      <w:r w:rsidRPr="006564F2">
        <w:rPr>
          <w:sz w:val="22"/>
          <w:szCs w:val="22"/>
        </w:rPr>
        <w:t>ci</w:t>
      </w:r>
      <w:r w:rsidR="009045D3" w:rsidRPr="006564F2">
        <w:rPr>
          <w:sz w:val="22"/>
          <w:szCs w:val="22"/>
        </w:rPr>
        <w:t xml:space="preserve">ou </w:t>
      </w:r>
      <w:r w:rsidRPr="006564F2">
        <w:rPr>
          <w:sz w:val="22"/>
          <w:szCs w:val="22"/>
        </w:rPr>
        <w:t>possível superestimativa nos valores contidos nas tabelas de custos dos sistemas oficiais de referência Sicro (Sistema de Custos Rodoviários do DNIT) e Sinapi (Sistema Nacional de Pesquisa de Custos e Índices da Construção Civil, gerido pela Caixa)</w:t>
      </w:r>
      <w:r w:rsidR="009045D3" w:rsidRPr="006564F2">
        <w:rPr>
          <w:sz w:val="22"/>
          <w:szCs w:val="22"/>
        </w:rPr>
        <w:t xml:space="preserve">, </w:t>
      </w:r>
      <w:r w:rsidRPr="006564F2">
        <w:rPr>
          <w:sz w:val="22"/>
          <w:szCs w:val="22"/>
        </w:rPr>
        <w:t>utilizados na contratação de obras públicas. Apontou falhas metodológicas no processo de coleta, cr</w:t>
      </w:r>
      <w:r w:rsidR="00513F43">
        <w:rPr>
          <w:sz w:val="22"/>
          <w:szCs w:val="22"/>
        </w:rPr>
        <w:t>í</w:t>
      </w:r>
      <w:r w:rsidRPr="006564F2">
        <w:rPr>
          <w:sz w:val="22"/>
          <w:szCs w:val="22"/>
        </w:rPr>
        <w:t xml:space="preserve">tica e tratamento estatístico dos dados que alimentam esses sistemas. O </w:t>
      </w:r>
      <w:r w:rsidR="00F3402A">
        <w:rPr>
          <w:sz w:val="22"/>
          <w:szCs w:val="22"/>
        </w:rPr>
        <w:t>r</w:t>
      </w:r>
      <w:r w:rsidRPr="006564F2">
        <w:rPr>
          <w:sz w:val="22"/>
          <w:szCs w:val="22"/>
        </w:rPr>
        <w:t>elator</w:t>
      </w:r>
      <w:r w:rsidR="00F3402A">
        <w:rPr>
          <w:sz w:val="22"/>
          <w:szCs w:val="22"/>
        </w:rPr>
        <w:t xml:space="preserve">, por sua vez, </w:t>
      </w:r>
      <w:r w:rsidR="00513F43">
        <w:rPr>
          <w:sz w:val="22"/>
          <w:szCs w:val="22"/>
        </w:rPr>
        <w:t xml:space="preserve">colacionou </w:t>
      </w:r>
      <w:r w:rsidR="00F3402A" w:rsidRPr="006564F2">
        <w:rPr>
          <w:sz w:val="22"/>
          <w:szCs w:val="22"/>
        </w:rPr>
        <w:t xml:space="preserve">diversas deliberações em </w:t>
      </w:r>
      <w:r w:rsidR="00F3402A">
        <w:rPr>
          <w:sz w:val="22"/>
          <w:szCs w:val="22"/>
        </w:rPr>
        <w:t xml:space="preserve">que </w:t>
      </w:r>
      <w:r w:rsidR="00F3402A" w:rsidRPr="006564F2">
        <w:rPr>
          <w:sz w:val="22"/>
          <w:szCs w:val="22"/>
        </w:rPr>
        <w:t xml:space="preserve">o Tribunal </w:t>
      </w:r>
      <w:r w:rsidR="00CD704E">
        <w:rPr>
          <w:sz w:val="22"/>
          <w:szCs w:val="22"/>
        </w:rPr>
        <w:t xml:space="preserve">se deparou com aspectos </w:t>
      </w:r>
      <w:r w:rsidR="00F3402A" w:rsidRPr="006564F2">
        <w:rPr>
          <w:sz w:val="22"/>
          <w:szCs w:val="22"/>
        </w:rPr>
        <w:t>específicos do “</w:t>
      </w:r>
      <w:r w:rsidR="00F3402A" w:rsidRPr="006564F2">
        <w:rPr>
          <w:i/>
          <w:sz w:val="22"/>
          <w:szCs w:val="22"/>
        </w:rPr>
        <w:t>problema</w:t>
      </w:r>
      <w:r w:rsidR="00F3402A" w:rsidRPr="006564F2">
        <w:rPr>
          <w:sz w:val="22"/>
          <w:szCs w:val="22"/>
        </w:rPr>
        <w:t>” suscitado na representação</w:t>
      </w:r>
      <w:r w:rsidR="00CD704E">
        <w:rPr>
          <w:sz w:val="22"/>
          <w:szCs w:val="22"/>
        </w:rPr>
        <w:t>. Também r</w:t>
      </w:r>
      <w:r w:rsidRPr="006564F2">
        <w:rPr>
          <w:sz w:val="22"/>
          <w:szCs w:val="22"/>
        </w:rPr>
        <w:t>essaltou a relevância da matéria, visto que “</w:t>
      </w:r>
      <w:r w:rsidRPr="006564F2">
        <w:rPr>
          <w:i/>
          <w:sz w:val="22"/>
          <w:szCs w:val="22"/>
        </w:rPr>
        <w:t>Os sistemas oficiais de preço são utilizados como referência para a composição dos orçamentos de todas as obras públicas, servindo de parâmetro para avaliar a economicidade da contratação de serviços que custam ao Estado dezenas de bilhões de reais por ano</w:t>
      </w:r>
      <w:r w:rsidRPr="006564F2">
        <w:rPr>
          <w:sz w:val="22"/>
          <w:szCs w:val="22"/>
        </w:rPr>
        <w:t>”. Anotou que as últimas Leis de Diretrizes Orçamentárias (LDO) têm reiterado a necessidade de observância de tais sistemas referenciais e, a título de exemplo, transcreveu o art. 127 da LDO/2011 (Lei nº 12.309/2010): “</w:t>
      </w:r>
      <w:r w:rsidRPr="006564F2">
        <w:rPr>
          <w:i/>
          <w:sz w:val="22"/>
          <w:szCs w:val="22"/>
        </w:rPr>
        <w:t xml:space="preserve">Art. </w:t>
      </w:r>
      <w:r w:rsidRPr="00513F43">
        <w:rPr>
          <w:i/>
          <w:sz w:val="22"/>
          <w:szCs w:val="22"/>
        </w:rPr>
        <w:t>127. O custo global de obras e serviços de engenharia contratados e executados com recursos dos orçamentos da União será obtido a partir de composições de custos unitários, previstas no projeto, menores ou iguais à mediana de seus correspondentes no Sistema Nacional de Pesquisa de Custos e Índices da Construção Civil – Sinapi, mantido e divulgado, na internet, pela Caixa Econômica Federal, e, no caso de obras e</w:t>
      </w:r>
      <w:r w:rsidRPr="006564F2">
        <w:rPr>
          <w:i/>
          <w:sz w:val="22"/>
          <w:szCs w:val="22"/>
        </w:rPr>
        <w:t xml:space="preserve"> serviços rodoviários, à tabela do Sistema de Custos de Obras Rodoviárias – </w:t>
      </w:r>
      <w:r w:rsidRPr="006564F2">
        <w:rPr>
          <w:i/>
          <w:sz w:val="22"/>
          <w:szCs w:val="22"/>
          <w:u w:val="single"/>
        </w:rPr>
        <w:t>Sicro</w:t>
      </w:r>
      <w:r w:rsidRPr="006564F2">
        <w:rPr>
          <w:i/>
          <w:sz w:val="22"/>
          <w:szCs w:val="22"/>
        </w:rPr>
        <w:t>, excetuados os itens caracterizados como montagem industrial ou que não possam ser considerados como de construção civil.”</w:t>
      </w:r>
      <w:r w:rsidRPr="006564F2">
        <w:rPr>
          <w:sz w:val="22"/>
          <w:szCs w:val="22"/>
        </w:rPr>
        <w:t xml:space="preserve"> </w:t>
      </w:r>
      <w:r w:rsidRPr="00F3402A">
        <w:rPr>
          <w:sz w:val="22"/>
          <w:szCs w:val="22"/>
        </w:rPr>
        <w:t>O Tribunal, então, ao endossar proposta do relator, que encampou sugestões do revisor, decidiu</w:t>
      </w:r>
      <w:r w:rsidR="00F3402A" w:rsidRPr="00F3402A">
        <w:rPr>
          <w:sz w:val="22"/>
          <w:szCs w:val="22"/>
        </w:rPr>
        <w:t xml:space="preserve"> </w:t>
      </w:r>
      <w:r w:rsidRPr="00F3402A">
        <w:rPr>
          <w:sz w:val="22"/>
          <w:szCs w:val="22"/>
        </w:rPr>
        <w:t>autorizar a realização d</w:t>
      </w:r>
      <w:r w:rsidR="00F3402A" w:rsidRPr="00F3402A">
        <w:rPr>
          <w:sz w:val="22"/>
          <w:szCs w:val="22"/>
        </w:rPr>
        <w:t>e</w:t>
      </w:r>
      <w:r w:rsidR="00F3402A">
        <w:rPr>
          <w:sz w:val="22"/>
          <w:szCs w:val="22"/>
        </w:rPr>
        <w:t>:</w:t>
      </w:r>
      <w:r w:rsidRPr="006564F2">
        <w:rPr>
          <w:i/>
          <w:sz w:val="22"/>
          <w:szCs w:val="22"/>
        </w:rPr>
        <w:t xml:space="preserve"> </w:t>
      </w:r>
      <w:r w:rsidR="00F3402A">
        <w:rPr>
          <w:sz w:val="22"/>
          <w:szCs w:val="22"/>
        </w:rPr>
        <w:t>“</w:t>
      </w:r>
      <w:r w:rsidRPr="006564F2">
        <w:rPr>
          <w:i/>
          <w:sz w:val="22"/>
          <w:szCs w:val="22"/>
        </w:rPr>
        <w:t>9.1.1. auditoria no Instituto Brasileiro de Geografia e Estatística - IBGE, com vistas a avaliar a abrangência e confiabilidade de seus procedimentos de coleta e tratamento de dados relativos a preços de insumos integrantes do Sistema Sinapi, comparar as informações advindas de consultas ao referido sistema com dados coletados diretamente no mercado, estabelecer a divergência entre os dois conjuntos de dados (sistema e mercado), e, se for o caso, propor alterações na metodologia do sistema de forma a garantir sua aproximação com a realidade do mercado; 9.1.2. auditoria no Departamento Nacional de Infraestrutura de Transportes – Dnit, com vistas a avaliar a abrangência e confiabilidade dos procedimentos de coleta e tratamento de dados relativos a preços de insumos integrantes dos Sistemas SICRO-II e SICRO-III, comparar as informações advindas de consultas aos referidos sistemas entre si (se já disponíveis para o SICRPO-III) e com dados coletados diretamente no mercado, estabelecer a divergência entre os dois conjuntos de dados (sistemas e mercado), e, se for o caso, propor alterações na metodologia do novo Sistema SICRO-III de forma a garantir sua aproximação com a realidade do mercado</w:t>
      </w:r>
      <w:r w:rsidR="006564F2" w:rsidRPr="006564F2">
        <w:rPr>
          <w:sz w:val="22"/>
          <w:szCs w:val="22"/>
        </w:rPr>
        <w:t>”</w:t>
      </w:r>
      <w:r w:rsidRPr="006564F2">
        <w:rPr>
          <w:sz w:val="22"/>
          <w:szCs w:val="22"/>
        </w:rPr>
        <w:t xml:space="preserve">. </w:t>
      </w:r>
      <w:r w:rsidRPr="006564F2">
        <w:rPr>
          <w:b/>
          <w:i/>
          <w:sz w:val="22"/>
          <w:szCs w:val="22"/>
        </w:rPr>
        <w:t xml:space="preserve">Acórdão n.º 1078/2012-Plenário, TC  019.387/2011-3, rel. Min. </w:t>
      </w:r>
      <w:r w:rsidR="000069F3">
        <w:rPr>
          <w:b/>
          <w:i/>
          <w:sz w:val="22"/>
          <w:szCs w:val="22"/>
        </w:rPr>
        <w:t>José Múcio Monteiro</w:t>
      </w:r>
      <w:r w:rsidRPr="006564F2">
        <w:rPr>
          <w:b/>
          <w:i/>
          <w:sz w:val="22"/>
          <w:szCs w:val="22"/>
        </w:rPr>
        <w:t xml:space="preserve">, 9.5.2012. </w:t>
      </w:r>
    </w:p>
    <w:p w:rsidR="00DE4978" w:rsidRPr="006564F2" w:rsidRDefault="00DE4978" w:rsidP="006564F2">
      <w:pPr>
        <w:widowControl w:val="0"/>
        <w:tabs>
          <w:tab w:val="left" w:pos="-31336"/>
          <w:tab w:val="left" w:pos="567"/>
        </w:tabs>
        <w:spacing w:after="0"/>
        <w:ind w:left="0"/>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5"/>
      </w:tblGrid>
      <w:tr w:rsidR="007334B1" w:rsidRPr="006564F2" w:rsidTr="0030360F">
        <w:trPr>
          <w:trHeight w:val="779"/>
          <w:jc w:val="center"/>
        </w:trPr>
        <w:tc>
          <w:tcPr>
            <w:tcW w:w="0" w:type="auto"/>
            <w:vAlign w:val="center"/>
          </w:tcPr>
          <w:p w:rsidR="007334B1" w:rsidRPr="006564F2" w:rsidRDefault="00C10DD5" w:rsidP="006564F2">
            <w:pPr>
              <w:pStyle w:val="enter-3pt"/>
              <w:tabs>
                <w:tab w:val="left" w:pos="2590"/>
              </w:tabs>
              <w:spacing w:line="240" w:lineRule="auto"/>
              <w:rPr>
                <w:b/>
                <w:i/>
                <w:sz w:val="22"/>
                <w:szCs w:val="22"/>
              </w:rPr>
            </w:pPr>
            <w:r w:rsidRPr="006564F2">
              <w:rPr>
                <w:b/>
                <w:i/>
                <w:sz w:val="22"/>
                <w:szCs w:val="22"/>
              </w:rPr>
              <w:t>Elaboração: Secretaria das Sessões</w:t>
            </w:r>
          </w:p>
          <w:p w:rsidR="007334B1" w:rsidRPr="006564F2" w:rsidRDefault="007334B1" w:rsidP="006564F2">
            <w:pPr>
              <w:pStyle w:val="enter-3pt"/>
              <w:tabs>
                <w:tab w:val="left" w:pos="2590"/>
              </w:tabs>
              <w:spacing w:line="240" w:lineRule="auto"/>
              <w:rPr>
                <w:b/>
                <w:i/>
                <w:sz w:val="22"/>
                <w:szCs w:val="22"/>
              </w:rPr>
            </w:pPr>
            <w:r w:rsidRPr="006564F2">
              <w:rPr>
                <w:b/>
                <w:i/>
                <w:sz w:val="22"/>
                <w:szCs w:val="22"/>
              </w:rPr>
              <w:t xml:space="preserve">Contato: </w:t>
            </w:r>
            <w:hyperlink r:id="rId8" w:history="1">
              <w:r w:rsidRPr="006564F2">
                <w:rPr>
                  <w:rStyle w:val="Hyperlink"/>
                  <w:b/>
                  <w:i/>
                  <w:color w:val="auto"/>
                  <w:sz w:val="22"/>
                  <w:szCs w:val="22"/>
                </w:rPr>
                <w:t>infojuris@tcu.gov.br</w:t>
              </w:r>
            </w:hyperlink>
          </w:p>
        </w:tc>
      </w:tr>
    </w:tbl>
    <w:p w:rsidR="00CB2A98" w:rsidRPr="006564F2" w:rsidRDefault="00CB2A98" w:rsidP="006564F2">
      <w:pPr>
        <w:pStyle w:val="PargrafodaLista"/>
        <w:widowControl w:val="0"/>
        <w:autoSpaceDE w:val="0"/>
        <w:autoSpaceDN w:val="0"/>
        <w:adjustRightInd w:val="0"/>
        <w:ind w:left="0"/>
        <w:jc w:val="both"/>
        <w:rPr>
          <w:b/>
          <w:color w:val="FF0000"/>
          <w:sz w:val="22"/>
        </w:rPr>
      </w:pPr>
    </w:p>
    <w:sectPr w:rsidR="00CB2A98" w:rsidRPr="006564F2" w:rsidSect="00A418FF">
      <w:headerReference w:type="default" r:id="rId9"/>
      <w:footerReference w:type="default" r:id="rId10"/>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B40" w:rsidRDefault="004D0B40" w:rsidP="008B0547">
      <w:pPr>
        <w:spacing w:after="0"/>
      </w:pPr>
      <w:r>
        <w:separator/>
      </w:r>
    </w:p>
  </w:endnote>
  <w:endnote w:type="continuationSeparator" w:id="0">
    <w:p w:rsidR="004D0B40" w:rsidRDefault="004D0B40"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5A3" w:rsidRPr="00C906CD" w:rsidRDefault="00186815" w:rsidP="004E357A">
    <w:pPr>
      <w:pStyle w:val="Rodap"/>
      <w:jc w:val="right"/>
      <w:rPr>
        <w:sz w:val="20"/>
        <w:szCs w:val="20"/>
      </w:rPr>
    </w:pPr>
    <w:r w:rsidRPr="00C906CD">
      <w:rPr>
        <w:sz w:val="20"/>
        <w:szCs w:val="20"/>
      </w:rPr>
      <w:fldChar w:fldCharType="begin"/>
    </w:r>
    <w:r w:rsidR="005875A3" w:rsidRPr="00C906CD">
      <w:rPr>
        <w:sz w:val="20"/>
        <w:szCs w:val="20"/>
      </w:rPr>
      <w:instrText xml:space="preserve"> PAGE   \* MERGEFORMAT </w:instrText>
    </w:r>
    <w:r w:rsidRPr="00C906CD">
      <w:rPr>
        <w:sz w:val="20"/>
        <w:szCs w:val="20"/>
      </w:rPr>
      <w:fldChar w:fldCharType="separate"/>
    </w:r>
    <w:r w:rsidR="002C3111">
      <w:rPr>
        <w:noProof/>
        <w:sz w:val="20"/>
        <w:szCs w:val="20"/>
      </w:rPr>
      <w:t>1</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B40" w:rsidRDefault="004D0B40" w:rsidP="008B0547">
      <w:pPr>
        <w:spacing w:after="0"/>
      </w:pPr>
      <w:r>
        <w:separator/>
      </w:r>
    </w:p>
  </w:footnote>
  <w:footnote w:type="continuationSeparator" w:id="0">
    <w:p w:rsidR="004D0B40" w:rsidRDefault="004D0B40"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5A3" w:rsidRDefault="00C0667A" w:rsidP="00080148">
    <w:pPr>
      <w:spacing w:after="0"/>
      <w:rPr>
        <w:rFonts w:ascii="Arial" w:hAnsi="Arial" w:cs="Arial"/>
        <w:b/>
      </w:rPr>
    </w:pPr>
    <w:r>
      <w:rPr>
        <w:rFonts w:ascii="Arial" w:hAnsi="Arial" w:cs="Arial"/>
        <w:b/>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5875A3">
      <w:rPr>
        <w:rFonts w:ascii="Arial" w:hAnsi="Arial" w:cs="Arial"/>
        <w:b/>
      </w:rPr>
      <w:t>TRIBUNAL DE CONTAS DA UNIÃO</w:t>
    </w:r>
  </w:p>
  <w:p w:rsidR="005875A3" w:rsidRPr="00515E7B" w:rsidRDefault="00C0667A" w:rsidP="00080148">
    <w:pPr>
      <w:spacing w:after="0"/>
      <w:rPr>
        <w:rFonts w:ascii="Arial" w:hAnsi="Arial" w:cs="Arial"/>
        <w:b/>
      </w:rPr>
    </w:pPr>
    <w:r w:rsidRPr="00186815">
      <w:rPr>
        <w:rFonts w:ascii="Arial" w:hAnsi="Arial" w:cs="Arial"/>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54F67" id="Line 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OF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">
              <w10:wrap anchorx="margin"/>
            </v:line>
          </w:pict>
        </mc:Fallback>
      </mc:AlternateContent>
    </w:r>
    <w:r w:rsidR="007E774B">
      <w:rPr>
        <w:rFonts w:ascii="Arial" w:hAnsi="Arial" w:cs="Arial"/>
        <w:noProof/>
        <w:lang w:eastAsia="pt-BR"/>
      </w:rPr>
      <w:t xml:space="preserve">Informativo sobre Licitações e Contratos </w:t>
    </w:r>
    <w:r w:rsidR="005875A3">
      <w:rPr>
        <w:rFonts w:ascii="Arial" w:hAnsi="Arial" w:cs="Arial"/>
        <w:noProof/>
        <w:lang w:eastAsia="pt-BR"/>
      </w:rPr>
      <w:t xml:space="preserve">nº </w:t>
    </w:r>
    <w:r w:rsidR="00AB1BB4">
      <w:rPr>
        <w:rFonts w:ascii="Arial" w:hAnsi="Arial" w:cs="Arial"/>
        <w:noProof/>
        <w:lang w:eastAsia="pt-BR"/>
      </w:rPr>
      <w:t>10</w:t>
    </w:r>
    <w:r w:rsidR="003D0153">
      <w:rPr>
        <w:rFonts w:ascii="Arial" w:hAnsi="Arial" w:cs="Arial"/>
        <w:noProof/>
        <w:lang w:eastAsia="pt-BR"/>
      </w:rPr>
      <w:t>5</w:t>
    </w:r>
  </w:p>
  <w:p w:rsidR="005875A3" w:rsidRDefault="005875A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BB1"/>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23D0350"/>
    <w:multiLevelType w:val="hybridMultilevel"/>
    <w:tmpl w:val="720CCA86"/>
    <w:lvl w:ilvl="0" w:tplc="E6D07442">
      <w:start w:val="2"/>
      <w:numFmt w:val="decimal"/>
      <w:lvlText w:val="%1."/>
      <w:lvlJc w:val="left"/>
      <w:pPr>
        <w:tabs>
          <w:tab w:val="num" w:pos="2061"/>
        </w:tabs>
        <w:ind w:left="2061"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B7538BA"/>
    <w:multiLevelType w:val="multilevel"/>
    <w:tmpl w:val="003A07FC"/>
    <w:lvl w:ilvl="0">
      <w:start w:val="2"/>
      <w:numFmt w:val="decimal"/>
      <w:lvlText w:val="%1."/>
      <w:lvlJc w:val="left"/>
      <w:pPr>
        <w:ind w:left="1080" w:hanging="360"/>
      </w:pPr>
      <w:rPr>
        <w:rFonts w:cs="Times New Roman" w:hint="default"/>
        <w:color w:val="00000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
    <w:nsid w:val="11202DB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7844A58"/>
    <w:multiLevelType w:val="hybridMultilevel"/>
    <w:tmpl w:val="5A222BB8"/>
    <w:lvl w:ilvl="0" w:tplc="C8562B38">
      <w:start w:val="2"/>
      <w:numFmt w:val="decimal"/>
      <w:lvlText w:val="%1."/>
      <w:lvlJc w:val="left"/>
      <w:pPr>
        <w:ind w:left="1854" w:hanging="360"/>
      </w:pPr>
      <w:rPr>
        <w:rFonts w:cs="Times New Roman" w:hint="default"/>
      </w:rPr>
    </w:lvl>
    <w:lvl w:ilvl="1" w:tplc="04160019" w:tentative="1">
      <w:start w:val="1"/>
      <w:numFmt w:val="lowerLetter"/>
      <w:lvlText w:val="%2."/>
      <w:lvlJc w:val="left"/>
      <w:pPr>
        <w:ind w:left="2574" w:hanging="360"/>
      </w:pPr>
      <w:rPr>
        <w:rFonts w:cs="Times New Roman"/>
      </w:rPr>
    </w:lvl>
    <w:lvl w:ilvl="2" w:tplc="0416001B" w:tentative="1">
      <w:start w:val="1"/>
      <w:numFmt w:val="lowerRoman"/>
      <w:lvlText w:val="%3."/>
      <w:lvlJc w:val="right"/>
      <w:pPr>
        <w:ind w:left="3294" w:hanging="180"/>
      </w:pPr>
      <w:rPr>
        <w:rFonts w:cs="Times New Roman"/>
      </w:rPr>
    </w:lvl>
    <w:lvl w:ilvl="3" w:tplc="0416000F" w:tentative="1">
      <w:start w:val="1"/>
      <w:numFmt w:val="decimal"/>
      <w:lvlText w:val="%4."/>
      <w:lvlJc w:val="left"/>
      <w:pPr>
        <w:ind w:left="4014" w:hanging="360"/>
      </w:pPr>
      <w:rPr>
        <w:rFonts w:cs="Times New Roman"/>
      </w:rPr>
    </w:lvl>
    <w:lvl w:ilvl="4" w:tplc="04160019" w:tentative="1">
      <w:start w:val="1"/>
      <w:numFmt w:val="lowerLetter"/>
      <w:lvlText w:val="%5."/>
      <w:lvlJc w:val="left"/>
      <w:pPr>
        <w:ind w:left="4734" w:hanging="360"/>
      </w:pPr>
      <w:rPr>
        <w:rFonts w:cs="Times New Roman"/>
      </w:rPr>
    </w:lvl>
    <w:lvl w:ilvl="5" w:tplc="0416001B" w:tentative="1">
      <w:start w:val="1"/>
      <w:numFmt w:val="lowerRoman"/>
      <w:lvlText w:val="%6."/>
      <w:lvlJc w:val="right"/>
      <w:pPr>
        <w:ind w:left="5454" w:hanging="180"/>
      </w:pPr>
      <w:rPr>
        <w:rFonts w:cs="Times New Roman"/>
      </w:rPr>
    </w:lvl>
    <w:lvl w:ilvl="6" w:tplc="0416000F" w:tentative="1">
      <w:start w:val="1"/>
      <w:numFmt w:val="decimal"/>
      <w:lvlText w:val="%7."/>
      <w:lvlJc w:val="left"/>
      <w:pPr>
        <w:ind w:left="6174" w:hanging="360"/>
      </w:pPr>
      <w:rPr>
        <w:rFonts w:cs="Times New Roman"/>
      </w:rPr>
    </w:lvl>
    <w:lvl w:ilvl="7" w:tplc="04160019" w:tentative="1">
      <w:start w:val="1"/>
      <w:numFmt w:val="lowerLetter"/>
      <w:lvlText w:val="%8."/>
      <w:lvlJc w:val="left"/>
      <w:pPr>
        <w:ind w:left="6894" w:hanging="360"/>
      </w:pPr>
      <w:rPr>
        <w:rFonts w:cs="Times New Roman"/>
      </w:rPr>
    </w:lvl>
    <w:lvl w:ilvl="8" w:tplc="0416001B" w:tentative="1">
      <w:start w:val="1"/>
      <w:numFmt w:val="lowerRoman"/>
      <w:lvlText w:val="%9."/>
      <w:lvlJc w:val="right"/>
      <w:pPr>
        <w:ind w:left="7614" w:hanging="180"/>
      </w:pPr>
      <w:rPr>
        <w:rFonts w:cs="Times New Roman"/>
      </w:rPr>
    </w:lvl>
  </w:abstractNum>
  <w:abstractNum w:abstractNumId="6">
    <w:nsid w:val="185F349C"/>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9283672"/>
    <w:multiLevelType w:val="hybridMultilevel"/>
    <w:tmpl w:val="889899D2"/>
    <w:lvl w:ilvl="0" w:tplc="E45636D6">
      <w:start w:val="2"/>
      <w:numFmt w:val="decimal"/>
      <w:pStyle w:val="Normal-numerado-VOT01"/>
      <w:lvlText w:val="%1."/>
      <w:lvlJc w:val="left"/>
      <w:pPr>
        <w:ind w:left="720" w:hanging="36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8">
    <w:nsid w:val="1A66630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C7B4539"/>
    <w:multiLevelType w:val="hybridMultilevel"/>
    <w:tmpl w:val="C19E3BEA"/>
    <w:lvl w:ilvl="0" w:tplc="7B36304C">
      <w:start w:val="2"/>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200E7711"/>
    <w:multiLevelType w:val="singleLevel"/>
    <w:tmpl w:val="16926312"/>
    <w:lvl w:ilvl="0">
      <w:start w:val="2"/>
      <w:numFmt w:val="decimal"/>
      <w:lvlText w:val="%1."/>
      <w:lvlJc w:val="left"/>
      <w:pPr>
        <w:tabs>
          <w:tab w:val="num" w:pos="360"/>
        </w:tabs>
        <w:ind w:left="0" w:firstLine="0"/>
      </w:pPr>
      <w:rPr>
        <w:sz w:val="24"/>
        <w:szCs w:val="24"/>
      </w:rPr>
    </w:lvl>
  </w:abstractNum>
  <w:abstractNum w:abstractNumId="11">
    <w:nsid w:val="214212D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222E7845"/>
    <w:multiLevelType w:val="multilevel"/>
    <w:tmpl w:val="90E2DA72"/>
    <w:lvl w:ilvl="0">
      <w:start w:val="9"/>
      <w:numFmt w:val="decimal"/>
      <w:lvlText w:val="%1."/>
      <w:lvlJc w:val="left"/>
      <w:pPr>
        <w:ind w:left="360" w:hanging="360"/>
      </w:pPr>
      <w:rPr>
        <w:rFonts w:cs="Times New Roman" w:hint="default"/>
      </w:rPr>
    </w:lvl>
    <w:lvl w:ilvl="1">
      <w:start w:val="2"/>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13">
    <w:nsid w:val="239C54D4"/>
    <w:multiLevelType w:val="hybridMultilevel"/>
    <w:tmpl w:val="EFBED870"/>
    <w:lvl w:ilvl="0" w:tplc="04160017">
      <w:start w:val="1"/>
      <w:numFmt w:val="lowerLetter"/>
      <w:lvlText w:val="%1)"/>
      <w:lvlJc w:val="left"/>
      <w:pPr>
        <w:ind w:left="1500" w:hanging="360"/>
      </w:pPr>
      <w:rPr>
        <w:rFonts w:cs="Times New Roman" w:hint="default"/>
        <w:b/>
        <w:color w:val="auto"/>
      </w:rPr>
    </w:lvl>
    <w:lvl w:ilvl="1" w:tplc="04160019" w:tentative="1">
      <w:start w:val="1"/>
      <w:numFmt w:val="lowerLetter"/>
      <w:lvlText w:val="%2."/>
      <w:lvlJc w:val="left"/>
      <w:pPr>
        <w:ind w:left="2220" w:hanging="360"/>
      </w:pPr>
      <w:rPr>
        <w:rFonts w:cs="Times New Roman"/>
      </w:rPr>
    </w:lvl>
    <w:lvl w:ilvl="2" w:tplc="0416001B" w:tentative="1">
      <w:start w:val="1"/>
      <w:numFmt w:val="lowerRoman"/>
      <w:lvlText w:val="%3."/>
      <w:lvlJc w:val="right"/>
      <w:pPr>
        <w:ind w:left="2940" w:hanging="180"/>
      </w:pPr>
      <w:rPr>
        <w:rFonts w:cs="Times New Roman"/>
      </w:rPr>
    </w:lvl>
    <w:lvl w:ilvl="3" w:tplc="0416000F" w:tentative="1">
      <w:start w:val="1"/>
      <w:numFmt w:val="decimal"/>
      <w:lvlText w:val="%4."/>
      <w:lvlJc w:val="left"/>
      <w:pPr>
        <w:ind w:left="3660" w:hanging="360"/>
      </w:pPr>
      <w:rPr>
        <w:rFonts w:cs="Times New Roman"/>
      </w:rPr>
    </w:lvl>
    <w:lvl w:ilvl="4" w:tplc="04160019" w:tentative="1">
      <w:start w:val="1"/>
      <w:numFmt w:val="lowerLetter"/>
      <w:lvlText w:val="%5."/>
      <w:lvlJc w:val="left"/>
      <w:pPr>
        <w:ind w:left="4380" w:hanging="360"/>
      </w:pPr>
      <w:rPr>
        <w:rFonts w:cs="Times New Roman"/>
      </w:rPr>
    </w:lvl>
    <w:lvl w:ilvl="5" w:tplc="0416001B" w:tentative="1">
      <w:start w:val="1"/>
      <w:numFmt w:val="lowerRoman"/>
      <w:lvlText w:val="%6."/>
      <w:lvlJc w:val="right"/>
      <w:pPr>
        <w:ind w:left="5100" w:hanging="180"/>
      </w:pPr>
      <w:rPr>
        <w:rFonts w:cs="Times New Roman"/>
      </w:rPr>
    </w:lvl>
    <w:lvl w:ilvl="6" w:tplc="0416000F" w:tentative="1">
      <w:start w:val="1"/>
      <w:numFmt w:val="decimal"/>
      <w:lvlText w:val="%7."/>
      <w:lvlJc w:val="left"/>
      <w:pPr>
        <w:ind w:left="5820" w:hanging="360"/>
      </w:pPr>
      <w:rPr>
        <w:rFonts w:cs="Times New Roman"/>
      </w:rPr>
    </w:lvl>
    <w:lvl w:ilvl="7" w:tplc="04160019" w:tentative="1">
      <w:start w:val="1"/>
      <w:numFmt w:val="lowerLetter"/>
      <w:lvlText w:val="%8."/>
      <w:lvlJc w:val="left"/>
      <w:pPr>
        <w:ind w:left="6540" w:hanging="360"/>
      </w:pPr>
      <w:rPr>
        <w:rFonts w:cs="Times New Roman"/>
      </w:rPr>
    </w:lvl>
    <w:lvl w:ilvl="8" w:tplc="0416001B" w:tentative="1">
      <w:start w:val="1"/>
      <w:numFmt w:val="lowerRoman"/>
      <w:lvlText w:val="%9."/>
      <w:lvlJc w:val="right"/>
      <w:pPr>
        <w:ind w:left="7260" w:hanging="180"/>
      </w:pPr>
      <w:rPr>
        <w:rFonts w:cs="Times New Roman"/>
      </w:rPr>
    </w:lvl>
  </w:abstractNum>
  <w:abstractNum w:abstractNumId="14">
    <w:nsid w:val="23AE7D70"/>
    <w:multiLevelType w:val="singleLevel"/>
    <w:tmpl w:val="734460AE"/>
    <w:lvl w:ilvl="0">
      <w:start w:val="2"/>
      <w:numFmt w:val="decimal"/>
      <w:lvlText w:val="%1."/>
      <w:lvlJc w:val="left"/>
      <w:pPr>
        <w:tabs>
          <w:tab w:val="num" w:pos="357"/>
        </w:tabs>
        <w:ind w:left="357" w:hanging="357"/>
      </w:pPr>
      <w:rPr>
        <w:rFonts w:cs="Times New Roman"/>
      </w:rPr>
    </w:lvl>
  </w:abstractNum>
  <w:abstractNum w:abstractNumId="15">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6">
    <w:nsid w:val="2D403205"/>
    <w:multiLevelType w:val="hybridMultilevel"/>
    <w:tmpl w:val="3E6E9232"/>
    <w:lvl w:ilvl="0" w:tplc="682A7260">
      <w:start w:val="2"/>
      <w:numFmt w:val="decimal"/>
      <w:lvlText w:val="%1."/>
      <w:lvlJc w:val="left"/>
      <w:pPr>
        <w:ind w:left="1859" w:hanging="360"/>
      </w:pPr>
      <w:rPr>
        <w:rFonts w:cs="Times New Roman" w:hint="default"/>
      </w:rPr>
    </w:lvl>
    <w:lvl w:ilvl="1" w:tplc="04160019" w:tentative="1">
      <w:start w:val="1"/>
      <w:numFmt w:val="lowerLetter"/>
      <w:lvlText w:val="%2."/>
      <w:lvlJc w:val="left"/>
      <w:pPr>
        <w:ind w:left="2579" w:hanging="360"/>
      </w:pPr>
      <w:rPr>
        <w:rFonts w:cs="Times New Roman"/>
      </w:rPr>
    </w:lvl>
    <w:lvl w:ilvl="2" w:tplc="0416001B" w:tentative="1">
      <w:start w:val="1"/>
      <w:numFmt w:val="lowerRoman"/>
      <w:lvlText w:val="%3."/>
      <w:lvlJc w:val="right"/>
      <w:pPr>
        <w:ind w:left="3299" w:hanging="180"/>
      </w:pPr>
      <w:rPr>
        <w:rFonts w:cs="Times New Roman"/>
      </w:rPr>
    </w:lvl>
    <w:lvl w:ilvl="3" w:tplc="0416000F" w:tentative="1">
      <w:start w:val="1"/>
      <w:numFmt w:val="decimal"/>
      <w:lvlText w:val="%4."/>
      <w:lvlJc w:val="left"/>
      <w:pPr>
        <w:ind w:left="4019" w:hanging="360"/>
      </w:pPr>
      <w:rPr>
        <w:rFonts w:cs="Times New Roman"/>
      </w:rPr>
    </w:lvl>
    <w:lvl w:ilvl="4" w:tplc="04160019" w:tentative="1">
      <w:start w:val="1"/>
      <w:numFmt w:val="lowerLetter"/>
      <w:lvlText w:val="%5."/>
      <w:lvlJc w:val="left"/>
      <w:pPr>
        <w:ind w:left="4739" w:hanging="360"/>
      </w:pPr>
      <w:rPr>
        <w:rFonts w:cs="Times New Roman"/>
      </w:rPr>
    </w:lvl>
    <w:lvl w:ilvl="5" w:tplc="0416001B" w:tentative="1">
      <w:start w:val="1"/>
      <w:numFmt w:val="lowerRoman"/>
      <w:lvlText w:val="%6."/>
      <w:lvlJc w:val="right"/>
      <w:pPr>
        <w:ind w:left="5459" w:hanging="180"/>
      </w:pPr>
      <w:rPr>
        <w:rFonts w:cs="Times New Roman"/>
      </w:rPr>
    </w:lvl>
    <w:lvl w:ilvl="6" w:tplc="0416000F" w:tentative="1">
      <w:start w:val="1"/>
      <w:numFmt w:val="decimal"/>
      <w:lvlText w:val="%7."/>
      <w:lvlJc w:val="left"/>
      <w:pPr>
        <w:ind w:left="6179" w:hanging="360"/>
      </w:pPr>
      <w:rPr>
        <w:rFonts w:cs="Times New Roman"/>
      </w:rPr>
    </w:lvl>
    <w:lvl w:ilvl="7" w:tplc="04160019" w:tentative="1">
      <w:start w:val="1"/>
      <w:numFmt w:val="lowerLetter"/>
      <w:lvlText w:val="%8."/>
      <w:lvlJc w:val="left"/>
      <w:pPr>
        <w:ind w:left="6899" w:hanging="360"/>
      </w:pPr>
      <w:rPr>
        <w:rFonts w:cs="Times New Roman"/>
      </w:rPr>
    </w:lvl>
    <w:lvl w:ilvl="8" w:tplc="0416001B" w:tentative="1">
      <w:start w:val="1"/>
      <w:numFmt w:val="lowerRoman"/>
      <w:lvlText w:val="%9."/>
      <w:lvlJc w:val="right"/>
      <w:pPr>
        <w:ind w:left="7619" w:hanging="180"/>
      </w:pPr>
      <w:rPr>
        <w:rFonts w:cs="Times New Roman"/>
      </w:rPr>
    </w:lvl>
  </w:abstractNum>
  <w:abstractNum w:abstractNumId="17">
    <w:nsid w:val="39384A0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B0318E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425027A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44687A7F"/>
    <w:multiLevelType w:val="hybridMultilevel"/>
    <w:tmpl w:val="5B0683B2"/>
    <w:lvl w:ilvl="0" w:tplc="98989728">
      <w:start w:val="2"/>
      <w:numFmt w:val="decimal"/>
      <w:lvlText w:val="%1."/>
      <w:lvlJc w:val="left"/>
      <w:pPr>
        <w:ind w:left="1500" w:hanging="114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1">
    <w:nsid w:val="4C576ABE"/>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4E8D4AB8"/>
    <w:multiLevelType w:val="hybridMultilevel"/>
    <w:tmpl w:val="7538896E"/>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3">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24">
    <w:nsid w:val="561A6E6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5CFC6DC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65F47D22"/>
    <w:multiLevelType w:val="multilevel"/>
    <w:tmpl w:val="06FAEB28"/>
    <w:lvl w:ilvl="0">
      <w:start w:val="2"/>
      <w:numFmt w:val="decimal"/>
      <w:lvlText w:val="%1."/>
      <w:lvlJc w:val="left"/>
      <w:pPr>
        <w:ind w:left="360" w:hanging="360"/>
      </w:pPr>
      <w:rPr>
        <w:rFonts w:cs="Times New Roman"/>
        <w:b w:val="0"/>
        <w:i w:val="0"/>
        <w:sz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numFmt w:val="none"/>
      <w:lvlText w:val=""/>
      <w:lvlJc w:val="left"/>
      <w:pPr>
        <w:tabs>
          <w:tab w:val="num" w:pos="360"/>
        </w:tabs>
      </w:pPr>
      <w:rPr>
        <w:rFonts w:cs="Times New Roman"/>
      </w:rPr>
    </w:lvl>
    <w:lvl w:ilvl="8">
      <w:start w:val="1"/>
      <w:numFmt w:val="decimal"/>
      <w:lvlText w:val="%1.%2.%3.%4.%5.%6.%7.%8.%9."/>
      <w:lvlJc w:val="left"/>
      <w:pPr>
        <w:ind w:left="4320" w:hanging="1440"/>
      </w:pPr>
      <w:rPr>
        <w:rFonts w:cs="Times New Roman"/>
      </w:rPr>
    </w:lvl>
  </w:abstractNum>
  <w:abstractNum w:abstractNumId="27">
    <w:nsid w:val="671316A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6E4770F8"/>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30">
    <w:nsid w:val="7E7641F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4"/>
  </w:num>
  <w:num w:numId="2">
    <w:abstractNumId w:val="19"/>
  </w:num>
  <w:num w:numId="3">
    <w:abstractNumId w:val="8"/>
  </w:num>
  <w:num w:numId="4">
    <w:abstractNumId w:val="0"/>
  </w:num>
  <w:num w:numId="5">
    <w:abstractNumId w:val="11"/>
  </w:num>
  <w:num w:numId="6">
    <w:abstractNumId w:val="18"/>
  </w:num>
  <w:num w:numId="7">
    <w:abstractNumId w:val="28"/>
  </w:num>
  <w:num w:numId="8">
    <w:abstractNumId w:val="25"/>
  </w:num>
  <w:num w:numId="9">
    <w:abstractNumId w:val="21"/>
  </w:num>
  <w:num w:numId="10">
    <w:abstractNumId w:val="6"/>
  </w:num>
  <w:num w:numId="11">
    <w:abstractNumId w:val="30"/>
  </w:num>
  <w:num w:numId="12">
    <w:abstractNumId w:val="4"/>
  </w:num>
  <w:num w:numId="13">
    <w:abstractNumId w:val="17"/>
  </w:num>
  <w:num w:numId="14">
    <w:abstractNumId w:val="27"/>
  </w:num>
  <w:num w:numId="15">
    <w:abstractNumId w:val="15"/>
  </w:num>
  <w:num w:numId="16">
    <w:abstractNumId w:val="2"/>
  </w:num>
  <w:num w:numId="17">
    <w:abstractNumId w:val="13"/>
  </w:num>
  <w:num w:numId="18">
    <w:abstractNumId w:val="29"/>
    <w:lvlOverride w:ilvl="0">
      <w:startOverride w:val="1"/>
    </w:lvlOverride>
  </w:num>
  <w:num w:numId="19">
    <w:abstractNumId w:val="23"/>
  </w:num>
  <w:num w:numId="20">
    <w:abstractNumId w:val="12"/>
  </w:num>
  <w:num w:numId="21">
    <w:abstractNumId w:val="7"/>
  </w:num>
  <w:num w:numId="22">
    <w:abstractNumId w:val="10"/>
  </w:num>
  <w:num w:numId="23">
    <w:abstractNumId w:val="1"/>
  </w:num>
  <w:num w:numId="24">
    <w:abstractNumId w:val="3"/>
  </w:num>
  <w:num w:numId="25">
    <w:abstractNumId w:val="5"/>
  </w:num>
  <w:num w:numId="2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4"/>
  </w:num>
  <w:num w:numId="29">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30">
    <w:abstractNumId w:val="9"/>
  </w:num>
  <w:num w:numId="31">
    <w:abstractNumId w:val="2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605"/>
    <w:rsid w:val="000006E8"/>
    <w:rsid w:val="0000153E"/>
    <w:rsid w:val="00001878"/>
    <w:rsid w:val="00001B69"/>
    <w:rsid w:val="00003CEA"/>
    <w:rsid w:val="00004614"/>
    <w:rsid w:val="00004D04"/>
    <w:rsid w:val="00005435"/>
    <w:rsid w:val="00005BA5"/>
    <w:rsid w:val="00005E1E"/>
    <w:rsid w:val="00005F57"/>
    <w:rsid w:val="000069F3"/>
    <w:rsid w:val="0001037C"/>
    <w:rsid w:val="000118BC"/>
    <w:rsid w:val="000118CC"/>
    <w:rsid w:val="00011BA0"/>
    <w:rsid w:val="00011D5A"/>
    <w:rsid w:val="00012468"/>
    <w:rsid w:val="00013851"/>
    <w:rsid w:val="00013A1F"/>
    <w:rsid w:val="000145F8"/>
    <w:rsid w:val="000161F7"/>
    <w:rsid w:val="0001636D"/>
    <w:rsid w:val="00016A5D"/>
    <w:rsid w:val="0001776E"/>
    <w:rsid w:val="000179E2"/>
    <w:rsid w:val="00020C27"/>
    <w:rsid w:val="00020C75"/>
    <w:rsid w:val="00020FC8"/>
    <w:rsid w:val="00021532"/>
    <w:rsid w:val="0002237E"/>
    <w:rsid w:val="0002238E"/>
    <w:rsid w:val="0002327E"/>
    <w:rsid w:val="00023D72"/>
    <w:rsid w:val="000253D1"/>
    <w:rsid w:val="00025450"/>
    <w:rsid w:val="00025753"/>
    <w:rsid w:val="00025A32"/>
    <w:rsid w:val="000271FA"/>
    <w:rsid w:val="00027B2E"/>
    <w:rsid w:val="000300A2"/>
    <w:rsid w:val="00032198"/>
    <w:rsid w:val="00032CA1"/>
    <w:rsid w:val="00033551"/>
    <w:rsid w:val="00037DCE"/>
    <w:rsid w:val="00041450"/>
    <w:rsid w:val="000438FC"/>
    <w:rsid w:val="000460E4"/>
    <w:rsid w:val="0004660A"/>
    <w:rsid w:val="00046CF7"/>
    <w:rsid w:val="0005133B"/>
    <w:rsid w:val="00051AAB"/>
    <w:rsid w:val="00051D57"/>
    <w:rsid w:val="0005205F"/>
    <w:rsid w:val="00052B15"/>
    <w:rsid w:val="0005356E"/>
    <w:rsid w:val="000540FC"/>
    <w:rsid w:val="0005412B"/>
    <w:rsid w:val="00054432"/>
    <w:rsid w:val="00054FBE"/>
    <w:rsid w:val="000562CD"/>
    <w:rsid w:val="00056A5A"/>
    <w:rsid w:val="00056D51"/>
    <w:rsid w:val="0006028E"/>
    <w:rsid w:val="00060CE3"/>
    <w:rsid w:val="00061C2E"/>
    <w:rsid w:val="000622E0"/>
    <w:rsid w:val="000647B1"/>
    <w:rsid w:val="00065A8B"/>
    <w:rsid w:val="00065E95"/>
    <w:rsid w:val="00066E66"/>
    <w:rsid w:val="00066F26"/>
    <w:rsid w:val="0006707B"/>
    <w:rsid w:val="000675D5"/>
    <w:rsid w:val="00067E95"/>
    <w:rsid w:val="00070785"/>
    <w:rsid w:val="0007259B"/>
    <w:rsid w:val="00072916"/>
    <w:rsid w:val="00072F56"/>
    <w:rsid w:val="00074384"/>
    <w:rsid w:val="00074AC5"/>
    <w:rsid w:val="00077A56"/>
    <w:rsid w:val="00077BA4"/>
    <w:rsid w:val="00080148"/>
    <w:rsid w:val="000807D4"/>
    <w:rsid w:val="00081635"/>
    <w:rsid w:val="00081DFB"/>
    <w:rsid w:val="000835D8"/>
    <w:rsid w:val="00084282"/>
    <w:rsid w:val="00084727"/>
    <w:rsid w:val="00086A39"/>
    <w:rsid w:val="00086BAA"/>
    <w:rsid w:val="00087006"/>
    <w:rsid w:val="00090D8A"/>
    <w:rsid w:val="0009133A"/>
    <w:rsid w:val="000916AF"/>
    <w:rsid w:val="000929ED"/>
    <w:rsid w:val="00092C2E"/>
    <w:rsid w:val="00094C5B"/>
    <w:rsid w:val="00094EEC"/>
    <w:rsid w:val="00095069"/>
    <w:rsid w:val="00095D98"/>
    <w:rsid w:val="0009649A"/>
    <w:rsid w:val="0009748C"/>
    <w:rsid w:val="0009780B"/>
    <w:rsid w:val="00097863"/>
    <w:rsid w:val="00097ABD"/>
    <w:rsid w:val="00097BF6"/>
    <w:rsid w:val="000A0EF8"/>
    <w:rsid w:val="000A152A"/>
    <w:rsid w:val="000A1EBD"/>
    <w:rsid w:val="000A2C56"/>
    <w:rsid w:val="000A402F"/>
    <w:rsid w:val="000A47EA"/>
    <w:rsid w:val="000A57DA"/>
    <w:rsid w:val="000A599E"/>
    <w:rsid w:val="000A6269"/>
    <w:rsid w:val="000A62BD"/>
    <w:rsid w:val="000A77BB"/>
    <w:rsid w:val="000B0ECB"/>
    <w:rsid w:val="000B0FEA"/>
    <w:rsid w:val="000B2AFA"/>
    <w:rsid w:val="000B2E13"/>
    <w:rsid w:val="000B5DB2"/>
    <w:rsid w:val="000B5DD4"/>
    <w:rsid w:val="000B639F"/>
    <w:rsid w:val="000B6475"/>
    <w:rsid w:val="000B6BC1"/>
    <w:rsid w:val="000C0013"/>
    <w:rsid w:val="000C02AD"/>
    <w:rsid w:val="000C049A"/>
    <w:rsid w:val="000C22C0"/>
    <w:rsid w:val="000C28CC"/>
    <w:rsid w:val="000C2CBC"/>
    <w:rsid w:val="000C3DAB"/>
    <w:rsid w:val="000C4611"/>
    <w:rsid w:val="000C4A10"/>
    <w:rsid w:val="000C4AC9"/>
    <w:rsid w:val="000C5799"/>
    <w:rsid w:val="000C5FDE"/>
    <w:rsid w:val="000C61FA"/>
    <w:rsid w:val="000C7D11"/>
    <w:rsid w:val="000D1878"/>
    <w:rsid w:val="000D1B91"/>
    <w:rsid w:val="000D1C53"/>
    <w:rsid w:val="000D1DC7"/>
    <w:rsid w:val="000D1EF5"/>
    <w:rsid w:val="000D1FD7"/>
    <w:rsid w:val="000D359B"/>
    <w:rsid w:val="000D6388"/>
    <w:rsid w:val="000D6418"/>
    <w:rsid w:val="000D6839"/>
    <w:rsid w:val="000D6906"/>
    <w:rsid w:val="000D7DB6"/>
    <w:rsid w:val="000D7DED"/>
    <w:rsid w:val="000E020F"/>
    <w:rsid w:val="000E12F7"/>
    <w:rsid w:val="000E1A4B"/>
    <w:rsid w:val="000E1D37"/>
    <w:rsid w:val="000E2D47"/>
    <w:rsid w:val="000E3B31"/>
    <w:rsid w:val="000E3C6D"/>
    <w:rsid w:val="000E504D"/>
    <w:rsid w:val="000E5EAB"/>
    <w:rsid w:val="000E7FD4"/>
    <w:rsid w:val="000F2133"/>
    <w:rsid w:val="000F2975"/>
    <w:rsid w:val="000F2D05"/>
    <w:rsid w:val="000F2F92"/>
    <w:rsid w:val="000F6986"/>
    <w:rsid w:val="000F6D85"/>
    <w:rsid w:val="000F7B66"/>
    <w:rsid w:val="000F7CEE"/>
    <w:rsid w:val="000F7D84"/>
    <w:rsid w:val="001005A8"/>
    <w:rsid w:val="00101707"/>
    <w:rsid w:val="00102D37"/>
    <w:rsid w:val="001041ED"/>
    <w:rsid w:val="00104AAD"/>
    <w:rsid w:val="001104BA"/>
    <w:rsid w:val="001125A2"/>
    <w:rsid w:val="00112676"/>
    <w:rsid w:val="00112A5F"/>
    <w:rsid w:val="0011373A"/>
    <w:rsid w:val="00113A1F"/>
    <w:rsid w:val="00114511"/>
    <w:rsid w:val="001156BA"/>
    <w:rsid w:val="00115911"/>
    <w:rsid w:val="0011691F"/>
    <w:rsid w:val="00116BAB"/>
    <w:rsid w:val="00117E95"/>
    <w:rsid w:val="001203BE"/>
    <w:rsid w:val="00121782"/>
    <w:rsid w:val="00122F63"/>
    <w:rsid w:val="00125476"/>
    <w:rsid w:val="00125B0B"/>
    <w:rsid w:val="00125F9A"/>
    <w:rsid w:val="00126026"/>
    <w:rsid w:val="00126198"/>
    <w:rsid w:val="001263AF"/>
    <w:rsid w:val="00126A9F"/>
    <w:rsid w:val="00130032"/>
    <w:rsid w:val="00130A0C"/>
    <w:rsid w:val="00130EF3"/>
    <w:rsid w:val="001316FC"/>
    <w:rsid w:val="00133EA9"/>
    <w:rsid w:val="00133FBC"/>
    <w:rsid w:val="00135D01"/>
    <w:rsid w:val="00137B22"/>
    <w:rsid w:val="00137FE3"/>
    <w:rsid w:val="00140FED"/>
    <w:rsid w:val="00141D7A"/>
    <w:rsid w:val="001420D1"/>
    <w:rsid w:val="001420FE"/>
    <w:rsid w:val="00142621"/>
    <w:rsid w:val="00142C16"/>
    <w:rsid w:val="001444A2"/>
    <w:rsid w:val="00144987"/>
    <w:rsid w:val="00151F92"/>
    <w:rsid w:val="0015258E"/>
    <w:rsid w:val="00152ECC"/>
    <w:rsid w:val="001532E4"/>
    <w:rsid w:val="0015699C"/>
    <w:rsid w:val="00156A48"/>
    <w:rsid w:val="00156C90"/>
    <w:rsid w:val="00156DDB"/>
    <w:rsid w:val="00157614"/>
    <w:rsid w:val="001576E2"/>
    <w:rsid w:val="00157AFE"/>
    <w:rsid w:val="00157C0F"/>
    <w:rsid w:val="001612C0"/>
    <w:rsid w:val="001665B9"/>
    <w:rsid w:val="001667C0"/>
    <w:rsid w:val="00166C60"/>
    <w:rsid w:val="00171E89"/>
    <w:rsid w:val="001737F7"/>
    <w:rsid w:val="001744E7"/>
    <w:rsid w:val="0017459B"/>
    <w:rsid w:val="00176287"/>
    <w:rsid w:val="00176375"/>
    <w:rsid w:val="001766A9"/>
    <w:rsid w:val="00180774"/>
    <w:rsid w:val="00181339"/>
    <w:rsid w:val="00181680"/>
    <w:rsid w:val="00181848"/>
    <w:rsid w:val="00183A7D"/>
    <w:rsid w:val="001847D6"/>
    <w:rsid w:val="00184DD0"/>
    <w:rsid w:val="00186815"/>
    <w:rsid w:val="0018776F"/>
    <w:rsid w:val="00190FE2"/>
    <w:rsid w:val="00192052"/>
    <w:rsid w:val="0019284D"/>
    <w:rsid w:val="00194053"/>
    <w:rsid w:val="001956E2"/>
    <w:rsid w:val="00195F77"/>
    <w:rsid w:val="00196098"/>
    <w:rsid w:val="001A0B42"/>
    <w:rsid w:val="001A0CC1"/>
    <w:rsid w:val="001A204B"/>
    <w:rsid w:val="001A2A67"/>
    <w:rsid w:val="001A2B80"/>
    <w:rsid w:val="001A3198"/>
    <w:rsid w:val="001A330B"/>
    <w:rsid w:val="001A37F4"/>
    <w:rsid w:val="001A4C6F"/>
    <w:rsid w:val="001A58D8"/>
    <w:rsid w:val="001A5C45"/>
    <w:rsid w:val="001A60A2"/>
    <w:rsid w:val="001A75FE"/>
    <w:rsid w:val="001A79D3"/>
    <w:rsid w:val="001B1669"/>
    <w:rsid w:val="001B19FF"/>
    <w:rsid w:val="001B2580"/>
    <w:rsid w:val="001B3729"/>
    <w:rsid w:val="001B3BEF"/>
    <w:rsid w:val="001B3E8E"/>
    <w:rsid w:val="001B4316"/>
    <w:rsid w:val="001B4F90"/>
    <w:rsid w:val="001B5333"/>
    <w:rsid w:val="001B5426"/>
    <w:rsid w:val="001B6823"/>
    <w:rsid w:val="001B7F4F"/>
    <w:rsid w:val="001C0575"/>
    <w:rsid w:val="001C08D8"/>
    <w:rsid w:val="001C0A66"/>
    <w:rsid w:val="001C1568"/>
    <w:rsid w:val="001C1903"/>
    <w:rsid w:val="001C23B5"/>
    <w:rsid w:val="001C2950"/>
    <w:rsid w:val="001C437E"/>
    <w:rsid w:val="001C5C51"/>
    <w:rsid w:val="001C6A2C"/>
    <w:rsid w:val="001C6E55"/>
    <w:rsid w:val="001C71E3"/>
    <w:rsid w:val="001C72D6"/>
    <w:rsid w:val="001D03C7"/>
    <w:rsid w:val="001D0FAF"/>
    <w:rsid w:val="001D1478"/>
    <w:rsid w:val="001D1E52"/>
    <w:rsid w:val="001D35B4"/>
    <w:rsid w:val="001D5190"/>
    <w:rsid w:val="001D56C3"/>
    <w:rsid w:val="001D74CE"/>
    <w:rsid w:val="001D7622"/>
    <w:rsid w:val="001D79D0"/>
    <w:rsid w:val="001E0BF1"/>
    <w:rsid w:val="001E1E28"/>
    <w:rsid w:val="001E2620"/>
    <w:rsid w:val="001E4147"/>
    <w:rsid w:val="001E5B5B"/>
    <w:rsid w:val="001E5CBA"/>
    <w:rsid w:val="001E7019"/>
    <w:rsid w:val="001E71F9"/>
    <w:rsid w:val="001E747D"/>
    <w:rsid w:val="001E76DA"/>
    <w:rsid w:val="001E7C3D"/>
    <w:rsid w:val="001E7F81"/>
    <w:rsid w:val="001F00DF"/>
    <w:rsid w:val="001F1E8F"/>
    <w:rsid w:val="001F553C"/>
    <w:rsid w:val="001F64D1"/>
    <w:rsid w:val="00200260"/>
    <w:rsid w:val="002002CE"/>
    <w:rsid w:val="0020066F"/>
    <w:rsid w:val="0020107A"/>
    <w:rsid w:val="0020135D"/>
    <w:rsid w:val="00201FED"/>
    <w:rsid w:val="00202EAD"/>
    <w:rsid w:val="00203A6F"/>
    <w:rsid w:val="00206C2E"/>
    <w:rsid w:val="0021001C"/>
    <w:rsid w:val="00211816"/>
    <w:rsid w:val="002139A2"/>
    <w:rsid w:val="00217566"/>
    <w:rsid w:val="00217B1B"/>
    <w:rsid w:val="00223BB9"/>
    <w:rsid w:val="00225D42"/>
    <w:rsid w:val="00226AEF"/>
    <w:rsid w:val="00226D9D"/>
    <w:rsid w:val="00227776"/>
    <w:rsid w:val="002308C7"/>
    <w:rsid w:val="00232158"/>
    <w:rsid w:val="002328F9"/>
    <w:rsid w:val="0023395B"/>
    <w:rsid w:val="00233CE3"/>
    <w:rsid w:val="002343BF"/>
    <w:rsid w:val="00234556"/>
    <w:rsid w:val="0023535F"/>
    <w:rsid w:val="002353E9"/>
    <w:rsid w:val="00235B29"/>
    <w:rsid w:val="00235D4C"/>
    <w:rsid w:val="002366B7"/>
    <w:rsid w:val="00236F05"/>
    <w:rsid w:val="002401FC"/>
    <w:rsid w:val="002415A6"/>
    <w:rsid w:val="00242061"/>
    <w:rsid w:val="00243011"/>
    <w:rsid w:val="002435FC"/>
    <w:rsid w:val="002442D9"/>
    <w:rsid w:val="00244BA7"/>
    <w:rsid w:val="00245432"/>
    <w:rsid w:val="0024593F"/>
    <w:rsid w:val="002476B6"/>
    <w:rsid w:val="00247E76"/>
    <w:rsid w:val="00247E8F"/>
    <w:rsid w:val="002510D5"/>
    <w:rsid w:val="00252BB0"/>
    <w:rsid w:val="00253242"/>
    <w:rsid w:val="00254590"/>
    <w:rsid w:val="002549FC"/>
    <w:rsid w:val="00257D8A"/>
    <w:rsid w:val="00261488"/>
    <w:rsid w:val="0026222C"/>
    <w:rsid w:val="00262359"/>
    <w:rsid w:val="002633D9"/>
    <w:rsid w:val="0026340E"/>
    <w:rsid w:val="0026362E"/>
    <w:rsid w:val="002639CA"/>
    <w:rsid w:val="002642F2"/>
    <w:rsid w:val="002649A7"/>
    <w:rsid w:val="00264FC3"/>
    <w:rsid w:val="002663B7"/>
    <w:rsid w:val="002666C5"/>
    <w:rsid w:val="00266C8A"/>
    <w:rsid w:val="00267E01"/>
    <w:rsid w:val="00270EAC"/>
    <w:rsid w:val="00271CD7"/>
    <w:rsid w:val="00271CF2"/>
    <w:rsid w:val="00271D81"/>
    <w:rsid w:val="0027213F"/>
    <w:rsid w:val="0027267D"/>
    <w:rsid w:val="00273058"/>
    <w:rsid w:val="00273E72"/>
    <w:rsid w:val="00274068"/>
    <w:rsid w:val="0027498E"/>
    <w:rsid w:val="0027686D"/>
    <w:rsid w:val="00276B43"/>
    <w:rsid w:val="00276DC0"/>
    <w:rsid w:val="00277F47"/>
    <w:rsid w:val="00280F3D"/>
    <w:rsid w:val="002810D9"/>
    <w:rsid w:val="00281830"/>
    <w:rsid w:val="0028195E"/>
    <w:rsid w:val="00281B57"/>
    <w:rsid w:val="00281D9E"/>
    <w:rsid w:val="002830F6"/>
    <w:rsid w:val="002836D4"/>
    <w:rsid w:val="00283F64"/>
    <w:rsid w:val="00287326"/>
    <w:rsid w:val="0029043B"/>
    <w:rsid w:val="00290A06"/>
    <w:rsid w:val="00291766"/>
    <w:rsid w:val="002920C1"/>
    <w:rsid w:val="0029211E"/>
    <w:rsid w:val="00293198"/>
    <w:rsid w:val="0029450E"/>
    <w:rsid w:val="00297A00"/>
    <w:rsid w:val="002A03ED"/>
    <w:rsid w:val="002A040F"/>
    <w:rsid w:val="002A190F"/>
    <w:rsid w:val="002A2129"/>
    <w:rsid w:val="002A2FA2"/>
    <w:rsid w:val="002A33F4"/>
    <w:rsid w:val="002A3796"/>
    <w:rsid w:val="002A3B3F"/>
    <w:rsid w:val="002A5A02"/>
    <w:rsid w:val="002A5F01"/>
    <w:rsid w:val="002A6CE6"/>
    <w:rsid w:val="002B059A"/>
    <w:rsid w:val="002B1293"/>
    <w:rsid w:val="002B1AD6"/>
    <w:rsid w:val="002B2414"/>
    <w:rsid w:val="002B2B16"/>
    <w:rsid w:val="002B32DD"/>
    <w:rsid w:val="002B3968"/>
    <w:rsid w:val="002B4001"/>
    <w:rsid w:val="002B409B"/>
    <w:rsid w:val="002B4392"/>
    <w:rsid w:val="002B56C3"/>
    <w:rsid w:val="002B5AD5"/>
    <w:rsid w:val="002B5C5A"/>
    <w:rsid w:val="002B6422"/>
    <w:rsid w:val="002B71BA"/>
    <w:rsid w:val="002B7B4D"/>
    <w:rsid w:val="002C208E"/>
    <w:rsid w:val="002C2F67"/>
    <w:rsid w:val="002C3111"/>
    <w:rsid w:val="002C45B6"/>
    <w:rsid w:val="002C4633"/>
    <w:rsid w:val="002C506F"/>
    <w:rsid w:val="002C5912"/>
    <w:rsid w:val="002C662D"/>
    <w:rsid w:val="002C78D8"/>
    <w:rsid w:val="002C7B61"/>
    <w:rsid w:val="002C7B6D"/>
    <w:rsid w:val="002C7C2B"/>
    <w:rsid w:val="002D0B7C"/>
    <w:rsid w:val="002D0D1A"/>
    <w:rsid w:val="002D155C"/>
    <w:rsid w:val="002D1637"/>
    <w:rsid w:val="002D1688"/>
    <w:rsid w:val="002D1B69"/>
    <w:rsid w:val="002D1BA5"/>
    <w:rsid w:val="002D3043"/>
    <w:rsid w:val="002D35F5"/>
    <w:rsid w:val="002D47FE"/>
    <w:rsid w:val="002D532D"/>
    <w:rsid w:val="002D739A"/>
    <w:rsid w:val="002D73BD"/>
    <w:rsid w:val="002D76AB"/>
    <w:rsid w:val="002D786D"/>
    <w:rsid w:val="002E0209"/>
    <w:rsid w:val="002E0C55"/>
    <w:rsid w:val="002E0CBF"/>
    <w:rsid w:val="002E1545"/>
    <w:rsid w:val="002E1910"/>
    <w:rsid w:val="002E2433"/>
    <w:rsid w:val="002E28BA"/>
    <w:rsid w:val="002E361C"/>
    <w:rsid w:val="002E3943"/>
    <w:rsid w:val="002E3F7C"/>
    <w:rsid w:val="002E4254"/>
    <w:rsid w:val="002E4F13"/>
    <w:rsid w:val="002E4FB7"/>
    <w:rsid w:val="002E63EE"/>
    <w:rsid w:val="002E6712"/>
    <w:rsid w:val="002E6FDB"/>
    <w:rsid w:val="002F104B"/>
    <w:rsid w:val="002F1C09"/>
    <w:rsid w:val="002F1E70"/>
    <w:rsid w:val="002F3866"/>
    <w:rsid w:val="002F4696"/>
    <w:rsid w:val="002F5678"/>
    <w:rsid w:val="002F5F3B"/>
    <w:rsid w:val="002F693C"/>
    <w:rsid w:val="002F69BB"/>
    <w:rsid w:val="002F6FAD"/>
    <w:rsid w:val="002F7C6D"/>
    <w:rsid w:val="003020F4"/>
    <w:rsid w:val="003023A1"/>
    <w:rsid w:val="003025C7"/>
    <w:rsid w:val="0030360F"/>
    <w:rsid w:val="00303790"/>
    <w:rsid w:val="00303984"/>
    <w:rsid w:val="00304161"/>
    <w:rsid w:val="00304643"/>
    <w:rsid w:val="00304A73"/>
    <w:rsid w:val="00304DFD"/>
    <w:rsid w:val="003057F7"/>
    <w:rsid w:val="00306864"/>
    <w:rsid w:val="003069F9"/>
    <w:rsid w:val="00310208"/>
    <w:rsid w:val="0031058F"/>
    <w:rsid w:val="0031089E"/>
    <w:rsid w:val="00310D69"/>
    <w:rsid w:val="003147B7"/>
    <w:rsid w:val="00314844"/>
    <w:rsid w:val="003149A9"/>
    <w:rsid w:val="0031528D"/>
    <w:rsid w:val="00317E59"/>
    <w:rsid w:val="00320465"/>
    <w:rsid w:val="00322065"/>
    <w:rsid w:val="00322440"/>
    <w:rsid w:val="00322AE7"/>
    <w:rsid w:val="00325246"/>
    <w:rsid w:val="00325869"/>
    <w:rsid w:val="00325D35"/>
    <w:rsid w:val="00326448"/>
    <w:rsid w:val="0032650F"/>
    <w:rsid w:val="0032662E"/>
    <w:rsid w:val="00326854"/>
    <w:rsid w:val="003275E4"/>
    <w:rsid w:val="00330069"/>
    <w:rsid w:val="00330144"/>
    <w:rsid w:val="003304A1"/>
    <w:rsid w:val="0033244F"/>
    <w:rsid w:val="00332EF9"/>
    <w:rsid w:val="00335707"/>
    <w:rsid w:val="00337E16"/>
    <w:rsid w:val="00340E66"/>
    <w:rsid w:val="00340F10"/>
    <w:rsid w:val="00341D56"/>
    <w:rsid w:val="00342A44"/>
    <w:rsid w:val="003436D7"/>
    <w:rsid w:val="00343FC9"/>
    <w:rsid w:val="00344520"/>
    <w:rsid w:val="0034481B"/>
    <w:rsid w:val="0034486B"/>
    <w:rsid w:val="003449A9"/>
    <w:rsid w:val="00344D92"/>
    <w:rsid w:val="003455A2"/>
    <w:rsid w:val="00345760"/>
    <w:rsid w:val="00345BD4"/>
    <w:rsid w:val="0034675B"/>
    <w:rsid w:val="0034796E"/>
    <w:rsid w:val="003506E7"/>
    <w:rsid w:val="00350BE7"/>
    <w:rsid w:val="00350E87"/>
    <w:rsid w:val="00353B7C"/>
    <w:rsid w:val="00353BE4"/>
    <w:rsid w:val="0035438E"/>
    <w:rsid w:val="00355828"/>
    <w:rsid w:val="00356418"/>
    <w:rsid w:val="00356D90"/>
    <w:rsid w:val="00356E38"/>
    <w:rsid w:val="003576DA"/>
    <w:rsid w:val="00357CBE"/>
    <w:rsid w:val="00360C13"/>
    <w:rsid w:val="00361487"/>
    <w:rsid w:val="00361661"/>
    <w:rsid w:val="00362905"/>
    <w:rsid w:val="00363230"/>
    <w:rsid w:val="00364D53"/>
    <w:rsid w:val="0036772F"/>
    <w:rsid w:val="00370BC7"/>
    <w:rsid w:val="003717C6"/>
    <w:rsid w:val="003719DE"/>
    <w:rsid w:val="00371A33"/>
    <w:rsid w:val="00372E83"/>
    <w:rsid w:val="00374B8C"/>
    <w:rsid w:val="00375080"/>
    <w:rsid w:val="00376C51"/>
    <w:rsid w:val="00377407"/>
    <w:rsid w:val="00380026"/>
    <w:rsid w:val="00380993"/>
    <w:rsid w:val="00381780"/>
    <w:rsid w:val="003824E4"/>
    <w:rsid w:val="00382610"/>
    <w:rsid w:val="00383CFE"/>
    <w:rsid w:val="0038430C"/>
    <w:rsid w:val="0038475D"/>
    <w:rsid w:val="00384BEF"/>
    <w:rsid w:val="003853FF"/>
    <w:rsid w:val="00385609"/>
    <w:rsid w:val="003856A4"/>
    <w:rsid w:val="00385DAB"/>
    <w:rsid w:val="0038696B"/>
    <w:rsid w:val="00387CA6"/>
    <w:rsid w:val="00387CBD"/>
    <w:rsid w:val="003900C7"/>
    <w:rsid w:val="0039039F"/>
    <w:rsid w:val="00390ED6"/>
    <w:rsid w:val="00391B5C"/>
    <w:rsid w:val="00392509"/>
    <w:rsid w:val="003925E5"/>
    <w:rsid w:val="00392CD3"/>
    <w:rsid w:val="00393FCC"/>
    <w:rsid w:val="003943E5"/>
    <w:rsid w:val="00394793"/>
    <w:rsid w:val="00394D47"/>
    <w:rsid w:val="00397D8E"/>
    <w:rsid w:val="003A105C"/>
    <w:rsid w:val="003A2222"/>
    <w:rsid w:val="003A3262"/>
    <w:rsid w:val="003A434B"/>
    <w:rsid w:val="003A5479"/>
    <w:rsid w:val="003A5C1B"/>
    <w:rsid w:val="003A6CF4"/>
    <w:rsid w:val="003A7C7F"/>
    <w:rsid w:val="003B023B"/>
    <w:rsid w:val="003B0304"/>
    <w:rsid w:val="003B043F"/>
    <w:rsid w:val="003B155C"/>
    <w:rsid w:val="003B1E19"/>
    <w:rsid w:val="003B2E10"/>
    <w:rsid w:val="003B33CE"/>
    <w:rsid w:val="003B343D"/>
    <w:rsid w:val="003B391B"/>
    <w:rsid w:val="003B416D"/>
    <w:rsid w:val="003B43C3"/>
    <w:rsid w:val="003B4936"/>
    <w:rsid w:val="003B4F8A"/>
    <w:rsid w:val="003B56D7"/>
    <w:rsid w:val="003B5882"/>
    <w:rsid w:val="003B6508"/>
    <w:rsid w:val="003B7CC1"/>
    <w:rsid w:val="003C1911"/>
    <w:rsid w:val="003C1B4F"/>
    <w:rsid w:val="003C1CD8"/>
    <w:rsid w:val="003C2288"/>
    <w:rsid w:val="003C331C"/>
    <w:rsid w:val="003C3336"/>
    <w:rsid w:val="003C39E6"/>
    <w:rsid w:val="003C3A11"/>
    <w:rsid w:val="003C526E"/>
    <w:rsid w:val="003C6DEB"/>
    <w:rsid w:val="003C6EFC"/>
    <w:rsid w:val="003C73CA"/>
    <w:rsid w:val="003C748D"/>
    <w:rsid w:val="003C7585"/>
    <w:rsid w:val="003C7A5C"/>
    <w:rsid w:val="003D0153"/>
    <w:rsid w:val="003D0AAF"/>
    <w:rsid w:val="003D3574"/>
    <w:rsid w:val="003D660C"/>
    <w:rsid w:val="003D73BD"/>
    <w:rsid w:val="003D7CCE"/>
    <w:rsid w:val="003E0864"/>
    <w:rsid w:val="003E0D8C"/>
    <w:rsid w:val="003E154A"/>
    <w:rsid w:val="003E15A3"/>
    <w:rsid w:val="003E1B68"/>
    <w:rsid w:val="003E2601"/>
    <w:rsid w:val="003E65D7"/>
    <w:rsid w:val="003E7483"/>
    <w:rsid w:val="003F0515"/>
    <w:rsid w:val="003F163F"/>
    <w:rsid w:val="003F1ACE"/>
    <w:rsid w:val="003F1CE1"/>
    <w:rsid w:val="003F2D7E"/>
    <w:rsid w:val="003F413A"/>
    <w:rsid w:val="003F5154"/>
    <w:rsid w:val="003F5249"/>
    <w:rsid w:val="003F54FB"/>
    <w:rsid w:val="003F5D3A"/>
    <w:rsid w:val="003F6572"/>
    <w:rsid w:val="003F6C4D"/>
    <w:rsid w:val="003F6D1F"/>
    <w:rsid w:val="00400C90"/>
    <w:rsid w:val="00400F7F"/>
    <w:rsid w:val="004036AF"/>
    <w:rsid w:val="00403A0F"/>
    <w:rsid w:val="0040424B"/>
    <w:rsid w:val="00404D1E"/>
    <w:rsid w:val="00405316"/>
    <w:rsid w:val="00406623"/>
    <w:rsid w:val="0041153E"/>
    <w:rsid w:val="00412488"/>
    <w:rsid w:val="00412B7F"/>
    <w:rsid w:val="00412CEF"/>
    <w:rsid w:val="004141A8"/>
    <w:rsid w:val="004148E4"/>
    <w:rsid w:val="00414E59"/>
    <w:rsid w:val="004169D8"/>
    <w:rsid w:val="00417048"/>
    <w:rsid w:val="00420098"/>
    <w:rsid w:val="004201AF"/>
    <w:rsid w:val="004217F1"/>
    <w:rsid w:val="00422BF5"/>
    <w:rsid w:val="00425FF9"/>
    <w:rsid w:val="00426328"/>
    <w:rsid w:val="004266DC"/>
    <w:rsid w:val="00427B3B"/>
    <w:rsid w:val="00427EBF"/>
    <w:rsid w:val="0043072D"/>
    <w:rsid w:val="00431085"/>
    <w:rsid w:val="004313B0"/>
    <w:rsid w:val="00431AA2"/>
    <w:rsid w:val="00432278"/>
    <w:rsid w:val="00434EDF"/>
    <w:rsid w:val="00435269"/>
    <w:rsid w:val="004362AB"/>
    <w:rsid w:val="004367E0"/>
    <w:rsid w:val="0043763C"/>
    <w:rsid w:val="00441101"/>
    <w:rsid w:val="004415FB"/>
    <w:rsid w:val="00441CE3"/>
    <w:rsid w:val="00441D69"/>
    <w:rsid w:val="004421F5"/>
    <w:rsid w:val="004425E2"/>
    <w:rsid w:val="0044284D"/>
    <w:rsid w:val="00443050"/>
    <w:rsid w:val="0044434A"/>
    <w:rsid w:val="0044437F"/>
    <w:rsid w:val="00445A25"/>
    <w:rsid w:val="00445E76"/>
    <w:rsid w:val="00446606"/>
    <w:rsid w:val="004471BC"/>
    <w:rsid w:val="00447217"/>
    <w:rsid w:val="00447B50"/>
    <w:rsid w:val="00450448"/>
    <w:rsid w:val="00450515"/>
    <w:rsid w:val="00451471"/>
    <w:rsid w:val="00452756"/>
    <w:rsid w:val="00452C60"/>
    <w:rsid w:val="00453704"/>
    <w:rsid w:val="00453FC2"/>
    <w:rsid w:val="00454D9A"/>
    <w:rsid w:val="0045665B"/>
    <w:rsid w:val="004573D3"/>
    <w:rsid w:val="00457F93"/>
    <w:rsid w:val="00460682"/>
    <w:rsid w:val="004617A9"/>
    <w:rsid w:val="00461B70"/>
    <w:rsid w:val="0046258E"/>
    <w:rsid w:val="0046384E"/>
    <w:rsid w:val="00464CF4"/>
    <w:rsid w:val="00466E73"/>
    <w:rsid w:val="0046706B"/>
    <w:rsid w:val="00467815"/>
    <w:rsid w:val="00471284"/>
    <w:rsid w:val="00472FB0"/>
    <w:rsid w:val="00473696"/>
    <w:rsid w:val="00473721"/>
    <w:rsid w:val="00473A4B"/>
    <w:rsid w:val="0047491E"/>
    <w:rsid w:val="00474A6A"/>
    <w:rsid w:val="0047658E"/>
    <w:rsid w:val="00477DE9"/>
    <w:rsid w:val="00482D16"/>
    <w:rsid w:val="00482E4C"/>
    <w:rsid w:val="004831CC"/>
    <w:rsid w:val="004836D8"/>
    <w:rsid w:val="004837C6"/>
    <w:rsid w:val="00483998"/>
    <w:rsid w:val="00483FC1"/>
    <w:rsid w:val="00484250"/>
    <w:rsid w:val="00484E4C"/>
    <w:rsid w:val="00485154"/>
    <w:rsid w:val="00486ABE"/>
    <w:rsid w:val="00486F3A"/>
    <w:rsid w:val="004873C2"/>
    <w:rsid w:val="004878ED"/>
    <w:rsid w:val="00487B7C"/>
    <w:rsid w:val="0049004B"/>
    <w:rsid w:val="00490C52"/>
    <w:rsid w:val="00491438"/>
    <w:rsid w:val="00491B1C"/>
    <w:rsid w:val="004923BD"/>
    <w:rsid w:val="00492E3F"/>
    <w:rsid w:val="00493F5C"/>
    <w:rsid w:val="004945E3"/>
    <w:rsid w:val="00494EB3"/>
    <w:rsid w:val="00495DB3"/>
    <w:rsid w:val="00495F43"/>
    <w:rsid w:val="004A171B"/>
    <w:rsid w:val="004A2385"/>
    <w:rsid w:val="004A2D91"/>
    <w:rsid w:val="004A3B95"/>
    <w:rsid w:val="004A7912"/>
    <w:rsid w:val="004B0194"/>
    <w:rsid w:val="004B1113"/>
    <w:rsid w:val="004B176A"/>
    <w:rsid w:val="004B1DC3"/>
    <w:rsid w:val="004B2835"/>
    <w:rsid w:val="004B326B"/>
    <w:rsid w:val="004B36AE"/>
    <w:rsid w:val="004B4672"/>
    <w:rsid w:val="004B58F5"/>
    <w:rsid w:val="004B67A4"/>
    <w:rsid w:val="004C289A"/>
    <w:rsid w:val="004C61A3"/>
    <w:rsid w:val="004C6E03"/>
    <w:rsid w:val="004C780C"/>
    <w:rsid w:val="004D03BA"/>
    <w:rsid w:val="004D0B40"/>
    <w:rsid w:val="004D3100"/>
    <w:rsid w:val="004D3441"/>
    <w:rsid w:val="004D349D"/>
    <w:rsid w:val="004D3E0B"/>
    <w:rsid w:val="004D42B9"/>
    <w:rsid w:val="004D45C8"/>
    <w:rsid w:val="004D6A38"/>
    <w:rsid w:val="004D6C65"/>
    <w:rsid w:val="004D708E"/>
    <w:rsid w:val="004D760C"/>
    <w:rsid w:val="004D7C91"/>
    <w:rsid w:val="004E01D4"/>
    <w:rsid w:val="004E26E4"/>
    <w:rsid w:val="004E357A"/>
    <w:rsid w:val="004E3861"/>
    <w:rsid w:val="004E5000"/>
    <w:rsid w:val="004E5599"/>
    <w:rsid w:val="004E586B"/>
    <w:rsid w:val="004E65EB"/>
    <w:rsid w:val="004E7114"/>
    <w:rsid w:val="004F0244"/>
    <w:rsid w:val="004F0A27"/>
    <w:rsid w:val="004F282C"/>
    <w:rsid w:val="004F379F"/>
    <w:rsid w:val="004F3D4A"/>
    <w:rsid w:val="004F401E"/>
    <w:rsid w:val="004F58BE"/>
    <w:rsid w:val="004F7174"/>
    <w:rsid w:val="004F7AF1"/>
    <w:rsid w:val="004F7E98"/>
    <w:rsid w:val="00500DD0"/>
    <w:rsid w:val="005010BA"/>
    <w:rsid w:val="005012AA"/>
    <w:rsid w:val="005012CF"/>
    <w:rsid w:val="005013A1"/>
    <w:rsid w:val="0050278D"/>
    <w:rsid w:val="00502C10"/>
    <w:rsid w:val="0050355D"/>
    <w:rsid w:val="00504A31"/>
    <w:rsid w:val="00504F8B"/>
    <w:rsid w:val="005055B5"/>
    <w:rsid w:val="005063A0"/>
    <w:rsid w:val="00506619"/>
    <w:rsid w:val="00507E53"/>
    <w:rsid w:val="00510257"/>
    <w:rsid w:val="00510D1D"/>
    <w:rsid w:val="00511033"/>
    <w:rsid w:val="00511BBF"/>
    <w:rsid w:val="00511BDC"/>
    <w:rsid w:val="00512E62"/>
    <w:rsid w:val="0051373C"/>
    <w:rsid w:val="00513EBA"/>
    <w:rsid w:val="00513F43"/>
    <w:rsid w:val="00515E7B"/>
    <w:rsid w:val="00516F04"/>
    <w:rsid w:val="00517005"/>
    <w:rsid w:val="005174C6"/>
    <w:rsid w:val="00517868"/>
    <w:rsid w:val="00520894"/>
    <w:rsid w:val="00520BC0"/>
    <w:rsid w:val="005217F8"/>
    <w:rsid w:val="0052267A"/>
    <w:rsid w:val="005226D4"/>
    <w:rsid w:val="005239DD"/>
    <w:rsid w:val="00523CA1"/>
    <w:rsid w:val="00524A9C"/>
    <w:rsid w:val="00525956"/>
    <w:rsid w:val="005266F4"/>
    <w:rsid w:val="0052675C"/>
    <w:rsid w:val="00526931"/>
    <w:rsid w:val="00526D46"/>
    <w:rsid w:val="005303B5"/>
    <w:rsid w:val="00530D4E"/>
    <w:rsid w:val="00531143"/>
    <w:rsid w:val="0053186B"/>
    <w:rsid w:val="00532A23"/>
    <w:rsid w:val="005331E8"/>
    <w:rsid w:val="0053337C"/>
    <w:rsid w:val="005340EA"/>
    <w:rsid w:val="00534A44"/>
    <w:rsid w:val="00535F4E"/>
    <w:rsid w:val="00536332"/>
    <w:rsid w:val="005373DF"/>
    <w:rsid w:val="00542821"/>
    <w:rsid w:val="00543514"/>
    <w:rsid w:val="005438A1"/>
    <w:rsid w:val="00543B81"/>
    <w:rsid w:val="00543C00"/>
    <w:rsid w:val="00543EB8"/>
    <w:rsid w:val="00543F41"/>
    <w:rsid w:val="00544550"/>
    <w:rsid w:val="00544FCF"/>
    <w:rsid w:val="005450DC"/>
    <w:rsid w:val="005455FC"/>
    <w:rsid w:val="00545A47"/>
    <w:rsid w:val="00545FC7"/>
    <w:rsid w:val="0054634E"/>
    <w:rsid w:val="00546B67"/>
    <w:rsid w:val="005474C7"/>
    <w:rsid w:val="00550F71"/>
    <w:rsid w:val="005512D3"/>
    <w:rsid w:val="00551C0E"/>
    <w:rsid w:val="00551F46"/>
    <w:rsid w:val="005544FA"/>
    <w:rsid w:val="00554A33"/>
    <w:rsid w:val="0055525E"/>
    <w:rsid w:val="0055588A"/>
    <w:rsid w:val="0055716D"/>
    <w:rsid w:val="005571A6"/>
    <w:rsid w:val="005572CC"/>
    <w:rsid w:val="00557953"/>
    <w:rsid w:val="005603F5"/>
    <w:rsid w:val="005609A0"/>
    <w:rsid w:val="00560E55"/>
    <w:rsid w:val="00561360"/>
    <w:rsid w:val="00562E8F"/>
    <w:rsid w:val="0056301A"/>
    <w:rsid w:val="005635AD"/>
    <w:rsid w:val="005636B0"/>
    <w:rsid w:val="005640E1"/>
    <w:rsid w:val="00564EA1"/>
    <w:rsid w:val="0056534C"/>
    <w:rsid w:val="00566E81"/>
    <w:rsid w:val="005670FC"/>
    <w:rsid w:val="00567CEE"/>
    <w:rsid w:val="0057040F"/>
    <w:rsid w:val="005713F4"/>
    <w:rsid w:val="00571E64"/>
    <w:rsid w:val="00573D3B"/>
    <w:rsid w:val="00573EE2"/>
    <w:rsid w:val="00573F6A"/>
    <w:rsid w:val="0057432C"/>
    <w:rsid w:val="00575314"/>
    <w:rsid w:val="00575CC3"/>
    <w:rsid w:val="00575D10"/>
    <w:rsid w:val="00576018"/>
    <w:rsid w:val="00576D6B"/>
    <w:rsid w:val="005800F7"/>
    <w:rsid w:val="005808CA"/>
    <w:rsid w:val="00580F26"/>
    <w:rsid w:val="00581A7C"/>
    <w:rsid w:val="00583FDB"/>
    <w:rsid w:val="0058427E"/>
    <w:rsid w:val="005864FA"/>
    <w:rsid w:val="005875A3"/>
    <w:rsid w:val="0058773A"/>
    <w:rsid w:val="00590750"/>
    <w:rsid w:val="00590907"/>
    <w:rsid w:val="00592491"/>
    <w:rsid w:val="0059346F"/>
    <w:rsid w:val="005943C5"/>
    <w:rsid w:val="00594A7B"/>
    <w:rsid w:val="00596C07"/>
    <w:rsid w:val="005976DB"/>
    <w:rsid w:val="00597AA7"/>
    <w:rsid w:val="005A1EAB"/>
    <w:rsid w:val="005A2D82"/>
    <w:rsid w:val="005A3789"/>
    <w:rsid w:val="005A3835"/>
    <w:rsid w:val="005A3AEC"/>
    <w:rsid w:val="005A40C0"/>
    <w:rsid w:val="005A47FE"/>
    <w:rsid w:val="005A6858"/>
    <w:rsid w:val="005A72F2"/>
    <w:rsid w:val="005B2194"/>
    <w:rsid w:val="005B2BC3"/>
    <w:rsid w:val="005B4350"/>
    <w:rsid w:val="005B4CFA"/>
    <w:rsid w:val="005B5B3D"/>
    <w:rsid w:val="005B5CEE"/>
    <w:rsid w:val="005B6D53"/>
    <w:rsid w:val="005B6D64"/>
    <w:rsid w:val="005B7112"/>
    <w:rsid w:val="005B7166"/>
    <w:rsid w:val="005B74D2"/>
    <w:rsid w:val="005C01D1"/>
    <w:rsid w:val="005C04FD"/>
    <w:rsid w:val="005C18EE"/>
    <w:rsid w:val="005C1A79"/>
    <w:rsid w:val="005C239B"/>
    <w:rsid w:val="005C4397"/>
    <w:rsid w:val="005C48CC"/>
    <w:rsid w:val="005C674D"/>
    <w:rsid w:val="005C7644"/>
    <w:rsid w:val="005C791C"/>
    <w:rsid w:val="005C7BF4"/>
    <w:rsid w:val="005D029E"/>
    <w:rsid w:val="005D1B66"/>
    <w:rsid w:val="005D1FDF"/>
    <w:rsid w:val="005D2B0F"/>
    <w:rsid w:val="005D323E"/>
    <w:rsid w:val="005D3352"/>
    <w:rsid w:val="005D3ACE"/>
    <w:rsid w:val="005D3D1E"/>
    <w:rsid w:val="005E06AE"/>
    <w:rsid w:val="005E111B"/>
    <w:rsid w:val="005E12DD"/>
    <w:rsid w:val="005E269C"/>
    <w:rsid w:val="005E2A11"/>
    <w:rsid w:val="005E2C16"/>
    <w:rsid w:val="005E3586"/>
    <w:rsid w:val="005E386D"/>
    <w:rsid w:val="005E3EC0"/>
    <w:rsid w:val="005E4DEE"/>
    <w:rsid w:val="005E5FF1"/>
    <w:rsid w:val="005E6566"/>
    <w:rsid w:val="005E72FB"/>
    <w:rsid w:val="005F01CE"/>
    <w:rsid w:val="005F135B"/>
    <w:rsid w:val="005F3EAB"/>
    <w:rsid w:val="005F42BB"/>
    <w:rsid w:val="005F4E54"/>
    <w:rsid w:val="005F70B6"/>
    <w:rsid w:val="005F7A87"/>
    <w:rsid w:val="005F7BA0"/>
    <w:rsid w:val="005F7F41"/>
    <w:rsid w:val="006011A3"/>
    <w:rsid w:val="006017DF"/>
    <w:rsid w:val="00601F0A"/>
    <w:rsid w:val="00603630"/>
    <w:rsid w:val="0060382E"/>
    <w:rsid w:val="00603CFA"/>
    <w:rsid w:val="00604DBE"/>
    <w:rsid w:val="006061B0"/>
    <w:rsid w:val="006062EA"/>
    <w:rsid w:val="006063E1"/>
    <w:rsid w:val="006065E4"/>
    <w:rsid w:val="006066D1"/>
    <w:rsid w:val="00606F56"/>
    <w:rsid w:val="00607D48"/>
    <w:rsid w:val="00610039"/>
    <w:rsid w:val="00610381"/>
    <w:rsid w:val="00610917"/>
    <w:rsid w:val="00611B68"/>
    <w:rsid w:val="00611C07"/>
    <w:rsid w:val="00611E07"/>
    <w:rsid w:val="00612045"/>
    <w:rsid w:val="0061286E"/>
    <w:rsid w:val="00612F12"/>
    <w:rsid w:val="00612F99"/>
    <w:rsid w:val="00613AC9"/>
    <w:rsid w:val="00615808"/>
    <w:rsid w:val="00620E86"/>
    <w:rsid w:val="0062155F"/>
    <w:rsid w:val="006219DD"/>
    <w:rsid w:val="00621D63"/>
    <w:rsid w:val="00622172"/>
    <w:rsid w:val="00623472"/>
    <w:rsid w:val="00623DAF"/>
    <w:rsid w:val="006242BF"/>
    <w:rsid w:val="006246FE"/>
    <w:rsid w:val="0062524C"/>
    <w:rsid w:val="00631FE7"/>
    <w:rsid w:val="006321EA"/>
    <w:rsid w:val="006324E6"/>
    <w:rsid w:val="00632ACC"/>
    <w:rsid w:val="006345C1"/>
    <w:rsid w:val="00634F76"/>
    <w:rsid w:val="00635E34"/>
    <w:rsid w:val="00637FDD"/>
    <w:rsid w:val="00641E57"/>
    <w:rsid w:val="0064260D"/>
    <w:rsid w:val="00642DBC"/>
    <w:rsid w:val="00643CED"/>
    <w:rsid w:val="00644234"/>
    <w:rsid w:val="00644878"/>
    <w:rsid w:val="00644DE2"/>
    <w:rsid w:val="006478E6"/>
    <w:rsid w:val="006503A5"/>
    <w:rsid w:val="00650463"/>
    <w:rsid w:val="006507FD"/>
    <w:rsid w:val="0065082F"/>
    <w:rsid w:val="00651660"/>
    <w:rsid w:val="006517B9"/>
    <w:rsid w:val="00651C0A"/>
    <w:rsid w:val="00652171"/>
    <w:rsid w:val="0065227C"/>
    <w:rsid w:val="006523C2"/>
    <w:rsid w:val="006528E5"/>
    <w:rsid w:val="00652FFB"/>
    <w:rsid w:val="00653133"/>
    <w:rsid w:val="006532C3"/>
    <w:rsid w:val="00654C9C"/>
    <w:rsid w:val="0065528E"/>
    <w:rsid w:val="00655390"/>
    <w:rsid w:val="006553D9"/>
    <w:rsid w:val="0065606D"/>
    <w:rsid w:val="006564F2"/>
    <w:rsid w:val="0065716D"/>
    <w:rsid w:val="00661BD2"/>
    <w:rsid w:val="00662B7A"/>
    <w:rsid w:val="00663B35"/>
    <w:rsid w:val="0066571F"/>
    <w:rsid w:val="00666285"/>
    <w:rsid w:val="0066731A"/>
    <w:rsid w:val="00670BE7"/>
    <w:rsid w:val="00670FEA"/>
    <w:rsid w:val="00671DC9"/>
    <w:rsid w:val="0067252D"/>
    <w:rsid w:val="00672C31"/>
    <w:rsid w:val="006730AC"/>
    <w:rsid w:val="006734AA"/>
    <w:rsid w:val="006734B3"/>
    <w:rsid w:val="0067353C"/>
    <w:rsid w:val="00676163"/>
    <w:rsid w:val="006764C4"/>
    <w:rsid w:val="006777E4"/>
    <w:rsid w:val="00677C22"/>
    <w:rsid w:val="006808CC"/>
    <w:rsid w:val="00680AF4"/>
    <w:rsid w:val="00681495"/>
    <w:rsid w:val="00681F18"/>
    <w:rsid w:val="00682F4C"/>
    <w:rsid w:val="00684966"/>
    <w:rsid w:val="006856FD"/>
    <w:rsid w:val="00685899"/>
    <w:rsid w:val="006859DA"/>
    <w:rsid w:val="00686772"/>
    <w:rsid w:val="00687642"/>
    <w:rsid w:val="00691611"/>
    <w:rsid w:val="0069213E"/>
    <w:rsid w:val="00692D30"/>
    <w:rsid w:val="00695597"/>
    <w:rsid w:val="00696A89"/>
    <w:rsid w:val="00696F75"/>
    <w:rsid w:val="00696FEC"/>
    <w:rsid w:val="00697477"/>
    <w:rsid w:val="006A037E"/>
    <w:rsid w:val="006A2019"/>
    <w:rsid w:val="006A21CC"/>
    <w:rsid w:val="006A30E6"/>
    <w:rsid w:val="006A3D41"/>
    <w:rsid w:val="006A7796"/>
    <w:rsid w:val="006A7C96"/>
    <w:rsid w:val="006B0495"/>
    <w:rsid w:val="006B0DCB"/>
    <w:rsid w:val="006B2408"/>
    <w:rsid w:val="006B3AF9"/>
    <w:rsid w:val="006B3C91"/>
    <w:rsid w:val="006B414C"/>
    <w:rsid w:val="006B4B0F"/>
    <w:rsid w:val="006B650F"/>
    <w:rsid w:val="006C1394"/>
    <w:rsid w:val="006C32CF"/>
    <w:rsid w:val="006C335E"/>
    <w:rsid w:val="006C3A1F"/>
    <w:rsid w:val="006C54BB"/>
    <w:rsid w:val="006C56FC"/>
    <w:rsid w:val="006C5C6C"/>
    <w:rsid w:val="006C5F8C"/>
    <w:rsid w:val="006C63EB"/>
    <w:rsid w:val="006C7DE0"/>
    <w:rsid w:val="006D024B"/>
    <w:rsid w:val="006D16CA"/>
    <w:rsid w:val="006D1D06"/>
    <w:rsid w:val="006D3693"/>
    <w:rsid w:val="006D3DC7"/>
    <w:rsid w:val="006D4245"/>
    <w:rsid w:val="006D54D9"/>
    <w:rsid w:val="006D5843"/>
    <w:rsid w:val="006E0A93"/>
    <w:rsid w:val="006E4064"/>
    <w:rsid w:val="006E58EA"/>
    <w:rsid w:val="006E5BF8"/>
    <w:rsid w:val="006F0036"/>
    <w:rsid w:val="006F2F67"/>
    <w:rsid w:val="006F3CA4"/>
    <w:rsid w:val="006F4148"/>
    <w:rsid w:val="006F4DE0"/>
    <w:rsid w:val="006F4FB2"/>
    <w:rsid w:val="006F5E2D"/>
    <w:rsid w:val="006F6483"/>
    <w:rsid w:val="006F6EEB"/>
    <w:rsid w:val="006F7332"/>
    <w:rsid w:val="007025BA"/>
    <w:rsid w:val="00702BB8"/>
    <w:rsid w:val="0070385B"/>
    <w:rsid w:val="00703981"/>
    <w:rsid w:val="00703A33"/>
    <w:rsid w:val="0070407E"/>
    <w:rsid w:val="0070494F"/>
    <w:rsid w:val="00704969"/>
    <w:rsid w:val="00704BB0"/>
    <w:rsid w:val="00705423"/>
    <w:rsid w:val="00705758"/>
    <w:rsid w:val="00706997"/>
    <w:rsid w:val="0070707A"/>
    <w:rsid w:val="0070717A"/>
    <w:rsid w:val="00707244"/>
    <w:rsid w:val="00712CCC"/>
    <w:rsid w:val="007136E9"/>
    <w:rsid w:val="00713DE5"/>
    <w:rsid w:val="007155D9"/>
    <w:rsid w:val="007157A0"/>
    <w:rsid w:val="007174DA"/>
    <w:rsid w:val="00720910"/>
    <w:rsid w:val="00720F29"/>
    <w:rsid w:val="00721038"/>
    <w:rsid w:val="007224C2"/>
    <w:rsid w:val="00722C19"/>
    <w:rsid w:val="00726C1E"/>
    <w:rsid w:val="00726FEB"/>
    <w:rsid w:val="0072771B"/>
    <w:rsid w:val="00727DC2"/>
    <w:rsid w:val="00731117"/>
    <w:rsid w:val="00731409"/>
    <w:rsid w:val="00731EDD"/>
    <w:rsid w:val="007332C1"/>
    <w:rsid w:val="007334B1"/>
    <w:rsid w:val="007339F3"/>
    <w:rsid w:val="00733EB2"/>
    <w:rsid w:val="00733EF8"/>
    <w:rsid w:val="00734400"/>
    <w:rsid w:val="00734898"/>
    <w:rsid w:val="00737424"/>
    <w:rsid w:val="00737FEC"/>
    <w:rsid w:val="00740292"/>
    <w:rsid w:val="00740FB1"/>
    <w:rsid w:val="007424E5"/>
    <w:rsid w:val="00742B07"/>
    <w:rsid w:val="00742DB5"/>
    <w:rsid w:val="00744619"/>
    <w:rsid w:val="0075064C"/>
    <w:rsid w:val="00752E39"/>
    <w:rsid w:val="00755956"/>
    <w:rsid w:val="007561B4"/>
    <w:rsid w:val="00756AA0"/>
    <w:rsid w:val="00757CE6"/>
    <w:rsid w:val="0076151C"/>
    <w:rsid w:val="007622F8"/>
    <w:rsid w:val="00763097"/>
    <w:rsid w:val="00763A41"/>
    <w:rsid w:val="00764CB0"/>
    <w:rsid w:val="007651A7"/>
    <w:rsid w:val="0076651A"/>
    <w:rsid w:val="007666D8"/>
    <w:rsid w:val="00766D03"/>
    <w:rsid w:val="007671B6"/>
    <w:rsid w:val="007671DA"/>
    <w:rsid w:val="00767C28"/>
    <w:rsid w:val="00770C72"/>
    <w:rsid w:val="007719A8"/>
    <w:rsid w:val="0077228C"/>
    <w:rsid w:val="00772FA8"/>
    <w:rsid w:val="00773CAE"/>
    <w:rsid w:val="00774593"/>
    <w:rsid w:val="00774C88"/>
    <w:rsid w:val="00774D02"/>
    <w:rsid w:val="00776EDA"/>
    <w:rsid w:val="00777599"/>
    <w:rsid w:val="00782B59"/>
    <w:rsid w:val="00783603"/>
    <w:rsid w:val="00785646"/>
    <w:rsid w:val="00785CF8"/>
    <w:rsid w:val="00787700"/>
    <w:rsid w:val="00793277"/>
    <w:rsid w:val="0079435F"/>
    <w:rsid w:val="00796068"/>
    <w:rsid w:val="00796163"/>
    <w:rsid w:val="00796CC0"/>
    <w:rsid w:val="00796CF1"/>
    <w:rsid w:val="007974AF"/>
    <w:rsid w:val="007979EA"/>
    <w:rsid w:val="00797A74"/>
    <w:rsid w:val="007A17A6"/>
    <w:rsid w:val="007A1970"/>
    <w:rsid w:val="007A19BC"/>
    <w:rsid w:val="007A1A35"/>
    <w:rsid w:val="007A2166"/>
    <w:rsid w:val="007A2B7F"/>
    <w:rsid w:val="007A3059"/>
    <w:rsid w:val="007A536B"/>
    <w:rsid w:val="007A5922"/>
    <w:rsid w:val="007A5969"/>
    <w:rsid w:val="007A63D4"/>
    <w:rsid w:val="007A7AA2"/>
    <w:rsid w:val="007A7C23"/>
    <w:rsid w:val="007B07A6"/>
    <w:rsid w:val="007B1ABA"/>
    <w:rsid w:val="007B2070"/>
    <w:rsid w:val="007B221D"/>
    <w:rsid w:val="007B259B"/>
    <w:rsid w:val="007B3F28"/>
    <w:rsid w:val="007B434A"/>
    <w:rsid w:val="007B471E"/>
    <w:rsid w:val="007B5018"/>
    <w:rsid w:val="007B53E7"/>
    <w:rsid w:val="007B65B3"/>
    <w:rsid w:val="007B6A14"/>
    <w:rsid w:val="007B6DFA"/>
    <w:rsid w:val="007B7287"/>
    <w:rsid w:val="007B7637"/>
    <w:rsid w:val="007B7A70"/>
    <w:rsid w:val="007C08AB"/>
    <w:rsid w:val="007C38F7"/>
    <w:rsid w:val="007C4290"/>
    <w:rsid w:val="007C4E99"/>
    <w:rsid w:val="007C5151"/>
    <w:rsid w:val="007C546B"/>
    <w:rsid w:val="007C5B8D"/>
    <w:rsid w:val="007C670D"/>
    <w:rsid w:val="007C68D2"/>
    <w:rsid w:val="007C7359"/>
    <w:rsid w:val="007D0C56"/>
    <w:rsid w:val="007D0CD1"/>
    <w:rsid w:val="007D0ED0"/>
    <w:rsid w:val="007D1F01"/>
    <w:rsid w:val="007D250D"/>
    <w:rsid w:val="007D3500"/>
    <w:rsid w:val="007D3868"/>
    <w:rsid w:val="007D3E0E"/>
    <w:rsid w:val="007D4104"/>
    <w:rsid w:val="007D48CF"/>
    <w:rsid w:val="007D4A4A"/>
    <w:rsid w:val="007D5F85"/>
    <w:rsid w:val="007E018B"/>
    <w:rsid w:val="007E0721"/>
    <w:rsid w:val="007E0B69"/>
    <w:rsid w:val="007E0C58"/>
    <w:rsid w:val="007E0D6F"/>
    <w:rsid w:val="007E0E05"/>
    <w:rsid w:val="007E1DD3"/>
    <w:rsid w:val="007E209F"/>
    <w:rsid w:val="007E23C8"/>
    <w:rsid w:val="007E25F0"/>
    <w:rsid w:val="007E2878"/>
    <w:rsid w:val="007E4655"/>
    <w:rsid w:val="007E4FD0"/>
    <w:rsid w:val="007E50E4"/>
    <w:rsid w:val="007E50F7"/>
    <w:rsid w:val="007E55E0"/>
    <w:rsid w:val="007E5C50"/>
    <w:rsid w:val="007E5DED"/>
    <w:rsid w:val="007E774B"/>
    <w:rsid w:val="007F0546"/>
    <w:rsid w:val="007F1DEB"/>
    <w:rsid w:val="007F22A5"/>
    <w:rsid w:val="007F2E4B"/>
    <w:rsid w:val="007F421D"/>
    <w:rsid w:val="007F532E"/>
    <w:rsid w:val="007F5688"/>
    <w:rsid w:val="007F588F"/>
    <w:rsid w:val="007F66A5"/>
    <w:rsid w:val="0080038A"/>
    <w:rsid w:val="0080065F"/>
    <w:rsid w:val="008006D9"/>
    <w:rsid w:val="00800BDB"/>
    <w:rsid w:val="008011F2"/>
    <w:rsid w:val="00802DA0"/>
    <w:rsid w:val="00803139"/>
    <w:rsid w:val="008051DE"/>
    <w:rsid w:val="00805659"/>
    <w:rsid w:val="0080593E"/>
    <w:rsid w:val="0080733E"/>
    <w:rsid w:val="00810CC2"/>
    <w:rsid w:val="00812C2A"/>
    <w:rsid w:val="0081324B"/>
    <w:rsid w:val="00813B80"/>
    <w:rsid w:val="0081440E"/>
    <w:rsid w:val="00816193"/>
    <w:rsid w:val="008165E4"/>
    <w:rsid w:val="00823472"/>
    <w:rsid w:val="008234BD"/>
    <w:rsid w:val="00824A8C"/>
    <w:rsid w:val="00825155"/>
    <w:rsid w:val="00825EB9"/>
    <w:rsid w:val="008301B7"/>
    <w:rsid w:val="008303E2"/>
    <w:rsid w:val="00830917"/>
    <w:rsid w:val="00830D99"/>
    <w:rsid w:val="00831B7E"/>
    <w:rsid w:val="00833A8F"/>
    <w:rsid w:val="00833D53"/>
    <w:rsid w:val="008341F8"/>
    <w:rsid w:val="008359F3"/>
    <w:rsid w:val="00835C7F"/>
    <w:rsid w:val="00835DB6"/>
    <w:rsid w:val="00836AC2"/>
    <w:rsid w:val="00837D13"/>
    <w:rsid w:val="0084005B"/>
    <w:rsid w:val="008406D5"/>
    <w:rsid w:val="00843BED"/>
    <w:rsid w:val="008444E7"/>
    <w:rsid w:val="008447C8"/>
    <w:rsid w:val="00844C5B"/>
    <w:rsid w:val="00847B37"/>
    <w:rsid w:val="008501A4"/>
    <w:rsid w:val="008505A1"/>
    <w:rsid w:val="00850817"/>
    <w:rsid w:val="00851D16"/>
    <w:rsid w:val="00851E54"/>
    <w:rsid w:val="0085292E"/>
    <w:rsid w:val="00852B02"/>
    <w:rsid w:val="00853F97"/>
    <w:rsid w:val="0085433A"/>
    <w:rsid w:val="00854A85"/>
    <w:rsid w:val="00854B32"/>
    <w:rsid w:val="00854DD3"/>
    <w:rsid w:val="00855F2B"/>
    <w:rsid w:val="00856252"/>
    <w:rsid w:val="00856C76"/>
    <w:rsid w:val="00857634"/>
    <w:rsid w:val="00857FFB"/>
    <w:rsid w:val="0086124E"/>
    <w:rsid w:val="00861B74"/>
    <w:rsid w:val="00864A10"/>
    <w:rsid w:val="008652C9"/>
    <w:rsid w:val="00866084"/>
    <w:rsid w:val="00866992"/>
    <w:rsid w:val="00866CA9"/>
    <w:rsid w:val="00867E32"/>
    <w:rsid w:val="00872942"/>
    <w:rsid w:val="0087469C"/>
    <w:rsid w:val="0087504D"/>
    <w:rsid w:val="00875991"/>
    <w:rsid w:val="00875BB5"/>
    <w:rsid w:val="008771B6"/>
    <w:rsid w:val="00877865"/>
    <w:rsid w:val="00877FDD"/>
    <w:rsid w:val="00880FED"/>
    <w:rsid w:val="00881415"/>
    <w:rsid w:val="0088186D"/>
    <w:rsid w:val="008841C8"/>
    <w:rsid w:val="00885367"/>
    <w:rsid w:val="008855A4"/>
    <w:rsid w:val="00885989"/>
    <w:rsid w:val="00887082"/>
    <w:rsid w:val="0088722F"/>
    <w:rsid w:val="00887C8D"/>
    <w:rsid w:val="00887DC7"/>
    <w:rsid w:val="00891FCC"/>
    <w:rsid w:val="00892BB8"/>
    <w:rsid w:val="00893014"/>
    <w:rsid w:val="0089513A"/>
    <w:rsid w:val="008961D5"/>
    <w:rsid w:val="008965FF"/>
    <w:rsid w:val="00896755"/>
    <w:rsid w:val="00896F38"/>
    <w:rsid w:val="008A019D"/>
    <w:rsid w:val="008A086B"/>
    <w:rsid w:val="008A0F0E"/>
    <w:rsid w:val="008A2417"/>
    <w:rsid w:val="008A4D6C"/>
    <w:rsid w:val="008A5D49"/>
    <w:rsid w:val="008A5D4A"/>
    <w:rsid w:val="008A6952"/>
    <w:rsid w:val="008A69D6"/>
    <w:rsid w:val="008A751E"/>
    <w:rsid w:val="008A756C"/>
    <w:rsid w:val="008B0547"/>
    <w:rsid w:val="008B11A3"/>
    <w:rsid w:val="008B1FE5"/>
    <w:rsid w:val="008B2AD7"/>
    <w:rsid w:val="008B3A74"/>
    <w:rsid w:val="008B3D72"/>
    <w:rsid w:val="008B434A"/>
    <w:rsid w:val="008B5DA7"/>
    <w:rsid w:val="008B7B55"/>
    <w:rsid w:val="008C1AFD"/>
    <w:rsid w:val="008C25D0"/>
    <w:rsid w:val="008C26D0"/>
    <w:rsid w:val="008C39CB"/>
    <w:rsid w:val="008C3A5B"/>
    <w:rsid w:val="008C3D50"/>
    <w:rsid w:val="008C4823"/>
    <w:rsid w:val="008C5B71"/>
    <w:rsid w:val="008C6D01"/>
    <w:rsid w:val="008D0E23"/>
    <w:rsid w:val="008D2382"/>
    <w:rsid w:val="008D2F21"/>
    <w:rsid w:val="008D3521"/>
    <w:rsid w:val="008D3570"/>
    <w:rsid w:val="008D421A"/>
    <w:rsid w:val="008D5667"/>
    <w:rsid w:val="008D6F5D"/>
    <w:rsid w:val="008D7CB3"/>
    <w:rsid w:val="008E003A"/>
    <w:rsid w:val="008E15E3"/>
    <w:rsid w:val="008E2045"/>
    <w:rsid w:val="008E4C62"/>
    <w:rsid w:val="008E727E"/>
    <w:rsid w:val="008E72E1"/>
    <w:rsid w:val="008E7D97"/>
    <w:rsid w:val="008F0B17"/>
    <w:rsid w:val="008F2902"/>
    <w:rsid w:val="008F3912"/>
    <w:rsid w:val="008F4047"/>
    <w:rsid w:val="008F4111"/>
    <w:rsid w:val="008F4593"/>
    <w:rsid w:val="008F660B"/>
    <w:rsid w:val="008F695F"/>
    <w:rsid w:val="009005CE"/>
    <w:rsid w:val="00900CF2"/>
    <w:rsid w:val="00901376"/>
    <w:rsid w:val="0090188B"/>
    <w:rsid w:val="009021A4"/>
    <w:rsid w:val="00902A54"/>
    <w:rsid w:val="00903309"/>
    <w:rsid w:val="00904305"/>
    <w:rsid w:val="00904362"/>
    <w:rsid w:val="0090441C"/>
    <w:rsid w:val="009045D3"/>
    <w:rsid w:val="00904986"/>
    <w:rsid w:val="00904EC5"/>
    <w:rsid w:val="00912C43"/>
    <w:rsid w:val="0091308F"/>
    <w:rsid w:val="0091406E"/>
    <w:rsid w:val="009149EC"/>
    <w:rsid w:val="00914B48"/>
    <w:rsid w:val="0091511B"/>
    <w:rsid w:val="00916A57"/>
    <w:rsid w:val="009172D7"/>
    <w:rsid w:val="00917AFB"/>
    <w:rsid w:val="00917B6F"/>
    <w:rsid w:val="00917E84"/>
    <w:rsid w:val="00922061"/>
    <w:rsid w:val="0092336E"/>
    <w:rsid w:val="009236AA"/>
    <w:rsid w:val="009239AA"/>
    <w:rsid w:val="009245B5"/>
    <w:rsid w:val="009245D0"/>
    <w:rsid w:val="00924AB4"/>
    <w:rsid w:val="00925EF2"/>
    <w:rsid w:val="00925F3C"/>
    <w:rsid w:val="00926204"/>
    <w:rsid w:val="00934BAF"/>
    <w:rsid w:val="00934F6D"/>
    <w:rsid w:val="00935493"/>
    <w:rsid w:val="00935C40"/>
    <w:rsid w:val="00935F4D"/>
    <w:rsid w:val="009361D3"/>
    <w:rsid w:val="009373EF"/>
    <w:rsid w:val="009377EA"/>
    <w:rsid w:val="0093795C"/>
    <w:rsid w:val="00937DCB"/>
    <w:rsid w:val="00937F7E"/>
    <w:rsid w:val="00940576"/>
    <w:rsid w:val="009440DE"/>
    <w:rsid w:val="0094429F"/>
    <w:rsid w:val="009444E6"/>
    <w:rsid w:val="00944A8E"/>
    <w:rsid w:val="009455E6"/>
    <w:rsid w:val="0094589B"/>
    <w:rsid w:val="00950775"/>
    <w:rsid w:val="009509C0"/>
    <w:rsid w:val="00952B9C"/>
    <w:rsid w:val="009530DC"/>
    <w:rsid w:val="00953B70"/>
    <w:rsid w:val="00955E2A"/>
    <w:rsid w:val="00956330"/>
    <w:rsid w:val="00956348"/>
    <w:rsid w:val="00956BA7"/>
    <w:rsid w:val="00956FD8"/>
    <w:rsid w:val="009575F7"/>
    <w:rsid w:val="00957E4B"/>
    <w:rsid w:val="0096021A"/>
    <w:rsid w:val="00960F73"/>
    <w:rsid w:val="00961346"/>
    <w:rsid w:val="00961A86"/>
    <w:rsid w:val="009642CA"/>
    <w:rsid w:val="00964559"/>
    <w:rsid w:val="00964BE5"/>
    <w:rsid w:val="009652B6"/>
    <w:rsid w:val="0096655D"/>
    <w:rsid w:val="00970E8A"/>
    <w:rsid w:val="00971139"/>
    <w:rsid w:val="00971F5D"/>
    <w:rsid w:val="00972B10"/>
    <w:rsid w:val="0097401F"/>
    <w:rsid w:val="0097465C"/>
    <w:rsid w:val="00975E28"/>
    <w:rsid w:val="00976F32"/>
    <w:rsid w:val="00981234"/>
    <w:rsid w:val="00981FA0"/>
    <w:rsid w:val="0098263A"/>
    <w:rsid w:val="00983541"/>
    <w:rsid w:val="00984366"/>
    <w:rsid w:val="009848A7"/>
    <w:rsid w:val="00984E80"/>
    <w:rsid w:val="0098690F"/>
    <w:rsid w:val="009870A0"/>
    <w:rsid w:val="00987994"/>
    <w:rsid w:val="00987C66"/>
    <w:rsid w:val="00987EE5"/>
    <w:rsid w:val="009900F0"/>
    <w:rsid w:val="00991CD8"/>
    <w:rsid w:val="00991EBE"/>
    <w:rsid w:val="009928B3"/>
    <w:rsid w:val="00992B6B"/>
    <w:rsid w:val="00992C88"/>
    <w:rsid w:val="00993C2E"/>
    <w:rsid w:val="00993D33"/>
    <w:rsid w:val="00994618"/>
    <w:rsid w:val="00997905"/>
    <w:rsid w:val="00997C8A"/>
    <w:rsid w:val="009A0E89"/>
    <w:rsid w:val="009A0F40"/>
    <w:rsid w:val="009A1339"/>
    <w:rsid w:val="009A188A"/>
    <w:rsid w:val="009A1A95"/>
    <w:rsid w:val="009A2CCC"/>
    <w:rsid w:val="009A3006"/>
    <w:rsid w:val="009A3994"/>
    <w:rsid w:val="009A4241"/>
    <w:rsid w:val="009B1B10"/>
    <w:rsid w:val="009B2FB9"/>
    <w:rsid w:val="009B3134"/>
    <w:rsid w:val="009B4598"/>
    <w:rsid w:val="009B5D6F"/>
    <w:rsid w:val="009B62AF"/>
    <w:rsid w:val="009B6745"/>
    <w:rsid w:val="009B68AF"/>
    <w:rsid w:val="009B74EA"/>
    <w:rsid w:val="009B7AB9"/>
    <w:rsid w:val="009C33CA"/>
    <w:rsid w:val="009C4B6D"/>
    <w:rsid w:val="009C6ECD"/>
    <w:rsid w:val="009C72E6"/>
    <w:rsid w:val="009D0928"/>
    <w:rsid w:val="009D1B99"/>
    <w:rsid w:val="009D2884"/>
    <w:rsid w:val="009D2A4F"/>
    <w:rsid w:val="009D3B41"/>
    <w:rsid w:val="009D5393"/>
    <w:rsid w:val="009D5445"/>
    <w:rsid w:val="009D565F"/>
    <w:rsid w:val="009D6026"/>
    <w:rsid w:val="009D65B9"/>
    <w:rsid w:val="009D70EE"/>
    <w:rsid w:val="009D733B"/>
    <w:rsid w:val="009E04DC"/>
    <w:rsid w:val="009E0FB3"/>
    <w:rsid w:val="009E3B5A"/>
    <w:rsid w:val="009E3E85"/>
    <w:rsid w:val="009E488C"/>
    <w:rsid w:val="009E5105"/>
    <w:rsid w:val="009E59A1"/>
    <w:rsid w:val="009E66EE"/>
    <w:rsid w:val="009F015D"/>
    <w:rsid w:val="009F20C6"/>
    <w:rsid w:val="009F37BF"/>
    <w:rsid w:val="009F4326"/>
    <w:rsid w:val="009F7078"/>
    <w:rsid w:val="009F7BB2"/>
    <w:rsid w:val="009F7FA6"/>
    <w:rsid w:val="00A0082F"/>
    <w:rsid w:val="00A00AE7"/>
    <w:rsid w:val="00A016AA"/>
    <w:rsid w:val="00A0244C"/>
    <w:rsid w:val="00A02A53"/>
    <w:rsid w:val="00A033FF"/>
    <w:rsid w:val="00A0409E"/>
    <w:rsid w:val="00A046C7"/>
    <w:rsid w:val="00A04E2C"/>
    <w:rsid w:val="00A04EDA"/>
    <w:rsid w:val="00A06137"/>
    <w:rsid w:val="00A063FE"/>
    <w:rsid w:val="00A06EDB"/>
    <w:rsid w:val="00A07ACC"/>
    <w:rsid w:val="00A11259"/>
    <w:rsid w:val="00A1329C"/>
    <w:rsid w:val="00A138CF"/>
    <w:rsid w:val="00A14503"/>
    <w:rsid w:val="00A14E25"/>
    <w:rsid w:val="00A14E81"/>
    <w:rsid w:val="00A16896"/>
    <w:rsid w:val="00A16A60"/>
    <w:rsid w:val="00A17A3D"/>
    <w:rsid w:val="00A203C2"/>
    <w:rsid w:val="00A2062A"/>
    <w:rsid w:val="00A2066E"/>
    <w:rsid w:val="00A20765"/>
    <w:rsid w:val="00A21E19"/>
    <w:rsid w:val="00A22B7C"/>
    <w:rsid w:val="00A236A1"/>
    <w:rsid w:val="00A239A8"/>
    <w:rsid w:val="00A24599"/>
    <w:rsid w:val="00A25B79"/>
    <w:rsid w:val="00A27FF0"/>
    <w:rsid w:val="00A300CB"/>
    <w:rsid w:val="00A30683"/>
    <w:rsid w:val="00A3115F"/>
    <w:rsid w:val="00A31BFC"/>
    <w:rsid w:val="00A32209"/>
    <w:rsid w:val="00A32BA0"/>
    <w:rsid w:val="00A33030"/>
    <w:rsid w:val="00A34307"/>
    <w:rsid w:val="00A35A7A"/>
    <w:rsid w:val="00A378A2"/>
    <w:rsid w:val="00A407B6"/>
    <w:rsid w:val="00A40CDE"/>
    <w:rsid w:val="00A418FF"/>
    <w:rsid w:val="00A41D00"/>
    <w:rsid w:val="00A422EE"/>
    <w:rsid w:val="00A43FBD"/>
    <w:rsid w:val="00A43FD4"/>
    <w:rsid w:val="00A44703"/>
    <w:rsid w:val="00A473D7"/>
    <w:rsid w:val="00A52DA1"/>
    <w:rsid w:val="00A54367"/>
    <w:rsid w:val="00A54CCB"/>
    <w:rsid w:val="00A57301"/>
    <w:rsid w:val="00A5757E"/>
    <w:rsid w:val="00A60F52"/>
    <w:rsid w:val="00A61DFE"/>
    <w:rsid w:val="00A62AA8"/>
    <w:rsid w:val="00A630D8"/>
    <w:rsid w:val="00A637A4"/>
    <w:rsid w:val="00A63B4C"/>
    <w:rsid w:val="00A6526F"/>
    <w:rsid w:val="00A6604B"/>
    <w:rsid w:val="00A664AD"/>
    <w:rsid w:val="00A664E7"/>
    <w:rsid w:val="00A66E7F"/>
    <w:rsid w:val="00A673A7"/>
    <w:rsid w:val="00A67917"/>
    <w:rsid w:val="00A679B0"/>
    <w:rsid w:val="00A67F19"/>
    <w:rsid w:val="00A70904"/>
    <w:rsid w:val="00A709BB"/>
    <w:rsid w:val="00A72239"/>
    <w:rsid w:val="00A740EA"/>
    <w:rsid w:val="00A74597"/>
    <w:rsid w:val="00A756FE"/>
    <w:rsid w:val="00A75C52"/>
    <w:rsid w:val="00A767B2"/>
    <w:rsid w:val="00A7717C"/>
    <w:rsid w:val="00A77CCE"/>
    <w:rsid w:val="00A80B0C"/>
    <w:rsid w:val="00A81B11"/>
    <w:rsid w:val="00A82B9E"/>
    <w:rsid w:val="00A82D16"/>
    <w:rsid w:val="00A84186"/>
    <w:rsid w:val="00A846F1"/>
    <w:rsid w:val="00A857B4"/>
    <w:rsid w:val="00A85B14"/>
    <w:rsid w:val="00A875C0"/>
    <w:rsid w:val="00A87C15"/>
    <w:rsid w:val="00A925D7"/>
    <w:rsid w:val="00A92706"/>
    <w:rsid w:val="00A92CF1"/>
    <w:rsid w:val="00A943F8"/>
    <w:rsid w:val="00A962D6"/>
    <w:rsid w:val="00A9704A"/>
    <w:rsid w:val="00A97AD0"/>
    <w:rsid w:val="00AA0874"/>
    <w:rsid w:val="00AA0C5B"/>
    <w:rsid w:val="00AA1110"/>
    <w:rsid w:val="00AA1377"/>
    <w:rsid w:val="00AA1D1B"/>
    <w:rsid w:val="00AA2167"/>
    <w:rsid w:val="00AA34B8"/>
    <w:rsid w:val="00AA421C"/>
    <w:rsid w:val="00AA49AF"/>
    <w:rsid w:val="00AA4F2F"/>
    <w:rsid w:val="00AA57CE"/>
    <w:rsid w:val="00AA5ADC"/>
    <w:rsid w:val="00AA5E45"/>
    <w:rsid w:val="00AA6E1B"/>
    <w:rsid w:val="00AA7211"/>
    <w:rsid w:val="00AA7540"/>
    <w:rsid w:val="00AA780F"/>
    <w:rsid w:val="00AB0B9C"/>
    <w:rsid w:val="00AB1BB4"/>
    <w:rsid w:val="00AB2A85"/>
    <w:rsid w:val="00AB3E6B"/>
    <w:rsid w:val="00AB4D0B"/>
    <w:rsid w:val="00AB51C8"/>
    <w:rsid w:val="00AB5586"/>
    <w:rsid w:val="00AB6406"/>
    <w:rsid w:val="00AB65B4"/>
    <w:rsid w:val="00AB7B25"/>
    <w:rsid w:val="00AC0BAE"/>
    <w:rsid w:val="00AC0E78"/>
    <w:rsid w:val="00AC126F"/>
    <w:rsid w:val="00AC13F7"/>
    <w:rsid w:val="00AC1BD7"/>
    <w:rsid w:val="00AC2005"/>
    <w:rsid w:val="00AC3256"/>
    <w:rsid w:val="00AC426D"/>
    <w:rsid w:val="00AC43D2"/>
    <w:rsid w:val="00AC4A94"/>
    <w:rsid w:val="00AC4B34"/>
    <w:rsid w:val="00AC66A0"/>
    <w:rsid w:val="00AC6DE2"/>
    <w:rsid w:val="00AC737D"/>
    <w:rsid w:val="00AD0007"/>
    <w:rsid w:val="00AD05A6"/>
    <w:rsid w:val="00AD283D"/>
    <w:rsid w:val="00AD3920"/>
    <w:rsid w:val="00AD5922"/>
    <w:rsid w:val="00AD5F80"/>
    <w:rsid w:val="00AD6555"/>
    <w:rsid w:val="00AD6F4A"/>
    <w:rsid w:val="00AE05EA"/>
    <w:rsid w:val="00AE0EDF"/>
    <w:rsid w:val="00AE1128"/>
    <w:rsid w:val="00AE14F4"/>
    <w:rsid w:val="00AE1AB0"/>
    <w:rsid w:val="00AE1DF8"/>
    <w:rsid w:val="00AE1E93"/>
    <w:rsid w:val="00AE2609"/>
    <w:rsid w:val="00AE2684"/>
    <w:rsid w:val="00AE29A8"/>
    <w:rsid w:val="00AE3960"/>
    <w:rsid w:val="00AE4074"/>
    <w:rsid w:val="00AE439A"/>
    <w:rsid w:val="00AE591D"/>
    <w:rsid w:val="00AE617A"/>
    <w:rsid w:val="00AE67C1"/>
    <w:rsid w:val="00AE6CD9"/>
    <w:rsid w:val="00AE713F"/>
    <w:rsid w:val="00AF01CB"/>
    <w:rsid w:val="00AF09C7"/>
    <w:rsid w:val="00AF1474"/>
    <w:rsid w:val="00AF1A40"/>
    <w:rsid w:val="00AF20FB"/>
    <w:rsid w:val="00AF37F7"/>
    <w:rsid w:val="00AF4BF4"/>
    <w:rsid w:val="00AF551F"/>
    <w:rsid w:val="00AF5706"/>
    <w:rsid w:val="00B0025D"/>
    <w:rsid w:val="00B00672"/>
    <w:rsid w:val="00B006D8"/>
    <w:rsid w:val="00B02238"/>
    <w:rsid w:val="00B03337"/>
    <w:rsid w:val="00B035B0"/>
    <w:rsid w:val="00B03D35"/>
    <w:rsid w:val="00B0487B"/>
    <w:rsid w:val="00B05065"/>
    <w:rsid w:val="00B05194"/>
    <w:rsid w:val="00B0688D"/>
    <w:rsid w:val="00B06AA0"/>
    <w:rsid w:val="00B06B45"/>
    <w:rsid w:val="00B06D33"/>
    <w:rsid w:val="00B074B3"/>
    <w:rsid w:val="00B10AD8"/>
    <w:rsid w:val="00B13DA6"/>
    <w:rsid w:val="00B149B2"/>
    <w:rsid w:val="00B154B5"/>
    <w:rsid w:val="00B1664E"/>
    <w:rsid w:val="00B17303"/>
    <w:rsid w:val="00B1744E"/>
    <w:rsid w:val="00B20833"/>
    <w:rsid w:val="00B21343"/>
    <w:rsid w:val="00B219AA"/>
    <w:rsid w:val="00B21A5B"/>
    <w:rsid w:val="00B221C7"/>
    <w:rsid w:val="00B25143"/>
    <w:rsid w:val="00B2585D"/>
    <w:rsid w:val="00B25962"/>
    <w:rsid w:val="00B266FA"/>
    <w:rsid w:val="00B26A9C"/>
    <w:rsid w:val="00B26C40"/>
    <w:rsid w:val="00B26D82"/>
    <w:rsid w:val="00B27359"/>
    <w:rsid w:val="00B30BA2"/>
    <w:rsid w:val="00B3194F"/>
    <w:rsid w:val="00B31DDF"/>
    <w:rsid w:val="00B32EB9"/>
    <w:rsid w:val="00B33FC2"/>
    <w:rsid w:val="00B3423E"/>
    <w:rsid w:val="00B347F1"/>
    <w:rsid w:val="00B34A99"/>
    <w:rsid w:val="00B3502B"/>
    <w:rsid w:val="00B35755"/>
    <w:rsid w:val="00B35774"/>
    <w:rsid w:val="00B3599F"/>
    <w:rsid w:val="00B35C3E"/>
    <w:rsid w:val="00B36473"/>
    <w:rsid w:val="00B408FD"/>
    <w:rsid w:val="00B40BEA"/>
    <w:rsid w:val="00B40EC3"/>
    <w:rsid w:val="00B414C9"/>
    <w:rsid w:val="00B41D9D"/>
    <w:rsid w:val="00B44029"/>
    <w:rsid w:val="00B44FFA"/>
    <w:rsid w:val="00B45428"/>
    <w:rsid w:val="00B475CB"/>
    <w:rsid w:val="00B47943"/>
    <w:rsid w:val="00B50446"/>
    <w:rsid w:val="00B506FA"/>
    <w:rsid w:val="00B50A6E"/>
    <w:rsid w:val="00B512D2"/>
    <w:rsid w:val="00B527BF"/>
    <w:rsid w:val="00B52AF7"/>
    <w:rsid w:val="00B52C0E"/>
    <w:rsid w:val="00B52DC6"/>
    <w:rsid w:val="00B530FD"/>
    <w:rsid w:val="00B53920"/>
    <w:rsid w:val="00B53C03"/>
    <w:rsid w:val="00B53C9C"/>
    <w:rsid w:val="00B54B68"/>
    <w:rsid w:val="00B55219"/>
    <w:rsid w:val="00B558FE"/>
    <w:rsid w:val="00B55D4A"/>
    <w:rsid w:val="00B56396"/>
    <w:rsid w:val="00B5639B"/>
    <w:rsid w:val="00B60C3E"/>
    <w:rsid w:val="00B615CB"/>
    <w:rsid w:val="00B61E41"/>
    <w:rsid w:val="00B63E30"/>
    <w:rsid w:val="00B645FA"/>
    <w:rsid w:val="00B64775"/>
    <w:rsid w:val="00B64F04"/>
    <w:rsid w:val="00B657AB"/>
    <w:rsid w:val="00B65AF9"/>
    <w:rsid w:val="00B663CD"/>
    <w:rsid w:val="00B67B4F"/>
    <w:rsid w:val="00B702CD"/>
    <w:rsid w:val="00B72EBB"/>
    <w:rsid w:val="00B73288"/>
    <w:rsid w:val="00B74FE2"/>
    <w:rsid w:val="00B763BE"/>
    <w:rsid w:val="00B7749A"/>
    <w:rsid w:val="00B779BB"/>
    <w:rsid w:val="00B77B07"/>
    <w:rsid w:val="00B77BB8"/>
    <w:rsid w:val="00B800EC"/>
    <w:rsid w:val="00B81718"/>
    <w:rsid w:val="00B85A97"/>
    <w:rsid w:val="00B86278"/>
    <w:rsid w:val="00B86AF6"/>
    <w:rsid w:val="00B86E2A"/>
    <w:rsid w:val="00B877AA"/>
    <w:rsid w:val="00B87C87"/>
    <w:rsid w:val="00B87E3D"/>
    <w:rsid w:val="00B900B2"/>
    <w:rsid w:val="00B909E7"/>
    <w:rsid w:val="00B9389E"/>
    <w:rsid w:val="00B94EB5"/>
    <w:rsid w:val="00B966FB"/>
    <w:rsid w:val="00B96EA4"/>
    <w:rsid w:val="00B97282"/>
    <w:rsid w:val="00B97A3E"/>
    <w:rsid w:val="00B97A65"/>
    <w:rsid w:val="00BA101D"/>
    <w:rsid w:val="00BA2F02"/>
    <w:rsid w:val="00BA2FFD"/>
    <w:rsid w:val="00BA3492"/>
    <w:rsid w:val="00BA428A"/>
    <w:rsid w:val="00BA4ED9"/>
    <w:rsid w:val="00BA5023"/>
    <w:rsid w:val="00BA5365"/>
    <w:rsid w:val="00BA58B6"/>
    <w:rsid w:val="00BA62AD"/>
    <w:rsid w:val="00BA6DBD"/>
    <w:rsid w:val="00BB0267"/>
    <w:rsid w:val="00BB078B"/>
    <w:rsid w:val="00BB0DE7"/>
    <w:rsid w:val="00BB0E0C"/>
    <w:rsid w:val="00BB37AF"/>
    <w:rsid w:val="00BB4769"/>
    <w:rsid w:val="00BB4C08"/>
    <w:rsid w:val="00BB4FDA"/>
    <w:rsid w:val="00BB61BE"/>
    <w:rsid w:val="00BB6AC3"/>
    <w:rsid w:val="00BB779D"/>
    <w:rsid w:val="00BC050A"/>
    <w:rsid w:val="00BC066A"/>
    <w:rsid w:val="00BC122C"/>
    <w:rsid w:val="00BC17A9"/>
    <w:rsid w:val="00BC1866"/>
    <w:rsid w:val="00BC1DBD"/>
    <w:rsid w:val="00BC2414"/>
    <w:rsid w:val="00BC322A"/>
    <w:rsid w:val="00BC5092"/>
    <w:rsid w:val="00BC526B"/>
    <w:rsid w:val="00BC5737"/>
    <w:rsid w:val="00BC5EB0"/>
    <w:rsid w:val="00BC65A7"/>
    <w:rsid w:val="00BD1747"/>
    <w:rsid w:val="00BD3C68"/>
    <w:rsid w:val="00BD421D"/>
    <w:rsid w:val="00BD4493"/>
    <w:rsid w:val="00BD5052"/>
    <w:rsid w:val="00BD6B87"/>
    <w:rsid w:val="00BD73FC"/>
    <w:rsid w:val="00BD79B1"/>
    <w:rsid w:val="00BE03D0"/>
    <w:rsid w:val="00BE04D9"/>
    <w:rsid w:val="00BE08EF"/>
    <w:rsid w:val="00BE0BCC"/>
    <w:rsid w:val="00BE4614"/>
    <w:rsid w:val="00BE4E6F"/>
    <w:rsid w:val="00BE5100"/>
    <w:rsid w:val="00BE529D"/>
    <w:rsid w:val="00BE53DD"/>
    <w:rsid w:val="00BE573E"/>
    <w:rsid w:val="00BE59E2"/>
    <w:rsid w:val="00BE6584"/>
    <w:rsid w:val="00BE6637"/>
    <w:rsid w:val="00BE749B"/>
    <w:rsid w:val="00BE7D8D"/>
    <w:rsid w:val="00BF10E8"/>
    <w:rsid w:val="00BF2033"/>
    <w:rsid w:val="00BF3158"/>
    <w:rsid w:val="00BF3169"/>
    <w:rsid w:val="00BF34E0"/>
    <w:rsid w:val="00BF51B7"/>
    <w:rsid w:val="00BF56BE"/>
    <w:rsid w:val="00BF6676"/>
    <w:rsid w:val="00C004DD"/>
    <w:rsid w:val="00C00953"/>
    <w:rsid w:val="00C00F38"/>
    <w:rsid w:val="00C021B2"/>
    <w:rsid w:val="00C0314D"/>
    <w:rsid w:val="00C03312"/>
    <w:rsid w:val="00C03532"/>
    <w:rsid w:val="00C039A5"/>
    <w:rsid w:val="00C03A04"/>
    <w:rsid w:val="00C03C67"/>
    <w:rsid w:val="00C046F7"/>
    <w:rsid w:val="00C064FE"/>
    <w:rsid w:val="00C0667A"/>
    <w:rsid w:val="00C066AB"/>
    <w:rsid w:val="00C06EA1"/>
    <w:rsid w:val="00C10C0B"/>
    <w:rsid w:val="00C10DD5"/>
    <w:rsid w:val="00C1122F"/>
    <w:rsid w:val="00C11A6C"/>
    <w:rsid w:val="00C11F76"/>
    <w:rsid w:val="00C12989"/>
    <w:rsid w:val="00C13567"/>
    <w:rsid w:val="00C13C61"/>
    <w:rsid w:val="00C14D9F"/>
    <w:rsid w:val="00C15A27"/>
    <w:rsid w:val="00C15FEF"/>
    <w:rsid w:val="00C165A1"/>
    <w:rsid w:val="00C1776A"/>
    <w:rsid w:val="00C20301"/>
    <w:rsid w:val="00C20BBA"/>
    <w:rsid w:val="00C20FFB"/>
    <w:rsid w:val="00C22519"/>
    <w:rsid w:val="00C22725"/>
    <w:rsid w:val="00C22C7B"/>
    <w:rsid w:val="00C22F12"/>
    <w:rsid w:val="00C2305C"/>
    <w:rsid w:val="00C233D0"/>
    <w:rsid w:val="00C2380D"/>
    <w:rsid w:val="00C24162"/>
    <w:rsid w:val="00C24E78"/>
    <w:rsid w:val="00C2509D"/>
    <w:rsid w:val="00C26C06"/>
    <w:rsid w:val="00C2796E"/>
    <w:rsid w:val="00C27A2E"/>
    <w:rsid w:val="00C302BD"/>
    <w:rsid w:val="00C32176"/>
    <w:rsid w:val="00C344DC"/>
    <w:rsid w:val="00C34ABD"/>
    <w:rsid w:val="00C353CF"/>
    <w:rsid w:val="00C35F43"/>
    <w:rsid w:val="00C363A9"/>
    <w:rsid w:val="00C36603"/>
    <w:rsid w:val="00C36C55"/>
    <w:rsid w:val="00C37088"/>
    <w:rsid w:val="00C3715E"/>
    <w:rsid w:val="00C40316"/>
    <w:rsid w:val="00C408C2"/>
    <w:rsid w:val="00C408D5"/>
    <w:rsid w:val="00C40B77"/>
    <w:rsid w:val="00C41401"/>
    <w:rsid w:val="00C41D3C"/>
    <w:rsid w:val="00C43801"/>
    <w:rsid w:val="00C44A07"/>
    <w:rsid w:val="00C44BDC"/>
    <w:rsid w:val="00C45BFB"/>
    <w:rsid w:val="00C45DCE"/>
    <w:rsid w:val="00C46085"/>
    <w:rsid w:val="00C46A97"/>
    <w:rsid w:val="00C46D15"/>
    <w:rsid w:val="00C50C7D"/>
    <w:rsid w:val="00C50FF9"/>
    <w:rsid w:val="00C52889"/>
    <w:rsid w:val="00C54B14"/>
    <w:rsid w:val="00C56C58"/>
    <w:rsid w:val="00C60320"/>
    <w:rsid w:val="00C60A94"/>
    <w:rsid w:val="00C6352A"/>
    <w:rsid w:val="00C64538"/>
    <w:rsid w:val="00C65B2D"/>
    <w:rsid w:val="00C65C5D"/>
    <w:rsid w:val="00C65DA0"/>
    <w:rsid w:val="00C6656A"/>
    <w:rsid w:val="00C66C03"/>
    <w:rsid w:val="00C711E5"/>
    <w:rsid w:val="00C72816"/>
    <w:rsid w:val="00C730CB"/>
    <w:rsid w:val="00C731FC"/>
    <w:rsid w:val="00C73586"/>
    <w:rsid w:val="00C73782"/>
    <w:rsid w:val="00C74107"/>
    <w:rsid w:val="00C80D90"/>
    <w:rsid w:val="00C81B05"/>
    <w:rsid w:val="00C83ADF"/>
    <w:rsid w:val="00C83AEE"/>
    <w:rsid w:val="00C84CAA"/>
    <w:rsid w:val="00C85531"/>
    <w:rsid w:val="00C85563"/>
    <w:rsid w:val="00C85AC7"/>
    <w:rsid w:val="00C85B0B"/>
    <w:rsid w:val="00C87F13"/>
    <w:rsid w:val="00C9003E"/>
    <w:rsid w:val="00C9045E"/>
    <w:rsid w:val="00C90466"/>
    <w:rsid w:val="00C906CD"/>
    <w:rsid w:val="00C90962"/>
    <w:rsid w:val="00C90C8A"/>
    <w:rsid w:val="00C90F10"/>
    <w:rsid w:val="00C9133D"/>
    <w:rsid w:val="00C918B8"/>
    <w:rsid w:val="00C91F02"/>
    <w:rsid w:val="00C92840"/>
    <w:rsid w:val="00C934E0"/>
    <w:rsid w:val="00C94A2F"/>
    <w:rsid w:val="00C961CA"/>
    <w:rsid w:val="00C96242"/>
    <w:rsid w:val="00C96454"/>
    <w:rsid w:val="00C96747"/>
    <w:rsid w:val="00CA08DA"/>
    <w:rsid w:val="00CA0FB8"/>
    <w:rsid w:val="00CA15F3"/>
    <w:rsid w:val="00CA2680"/>
    <w:rsid w:val="00CA3312"/>
    <w:rsid w:val="00CA4D23"/>
    <w:rsid w:val="00CA50CD"/>
    <w:rsid w:val="00CA522F"/>
    <w:rsid w:val="00CA563C"/>
    <w:rsid w:val="00CA6716"/>
    <w:rsid w:val="00CA7FB2"/>
    <w:rsid w:val="00CB036A"/>
    <w:rsid w:val="00CB0D34"/>
    <w:rsid w:val="00CB1C4E"/>
    <w:rsid w:val="00CB2A98"/>
    <w:rsid w:val="00CB3818"/>
    <w:rsid w:val="00CB43AC"/>
    <w:rsid w:val="00CB5197"/>
    <w:rsid w:val="00CB6164"/>
    <w:rsid w:val="00CB6930"/>
    <w:rsid w:val="00CB79F7"/>
    <w:rsid w:val="00CC18C0"/>
    <w:rsid w:val="00CC1939"/>
    <w:rsid w:val="00CC23EB"/>
    <w:rsid w:val="00CC42D4"/>
    <w:rsid w:val="00CC4364"/>
    <w:rsid w:val="00CC64E3"/>
    <w:rsid w:val="00CC7712"/>
    <w:rsid w:val="00CC774A"/>
    <w:rsid w:val="00CD179A"/>
    <w:rsid w:val="00CD2030"/>
    <w:rsid w:val="00CD2536"/>
    <w:rsid w:val="00CD3DB8"/>
    <w:rsid w:val="00CD407F"/>
    <w:rsid w:val="00CD4ED2"/>
    <w:rsid w:val="00CD5740"/>
    <w:rsid w:val="00CD6E49"/>
    <w:rsid w:val="00CD704E"/>
    <w:rsid w:val="00CD7420"/>
    <w:rsid w:val="00CD799F"/>
    <w:rsid w:val="00CE0137"/>
    <w:rsid w:val="00CE0BA7"/>
    <w:rsid w:val="00CE2FAA"/>
    <w:rsid w:val="00CE36EF"/>
    <w:rsid w:val="00CE3FC3"/>
    <w:rsid w:val="00CE552B"/>
    <w:rsid w:val="00CE6ACB"/>
    <w:rsid w:val="00CE6D09"/>
    <w:rsid w:val="00CE72DC"/>
    <w:rsid w:val="00CF0E4D"/>
    <w:rsid w:val="00CF19C6"/>
    <w:rsid w:val="00CF230D"/>
    <w:rsid w:val="00CF2A98"/>
    <w:rsid w:val="00CF5489"/>
    <w:rsid w:val="00CF7615"/>
    <w:rsid w:val="00CF7796"/>
    <w:rsid w:val="00CF7823"/>
    <w:rsid w:val="00D003F8"/>
    <w:rsid w:val="00D0052C"/>
    <w:rsid w:val="00D01540"/>
    <w:rsid w:val="00D01AFE"/>
    <w:rsid w:val="00D02757"/>
    <w:rsid w:val="00D02FB7"/>
    <w:rsid w:val="00D04613"/>
    <w:rsid w:val="00D05C77"/>
    <w:rsid w:val="00D07581"/>
    <w:rsid w:val="00D07739"/>
    <w:rsid w:val="00D10769"/>
    <w:rsid w:val="00D11642"/>
    <w:rsid w:val="00D116C7"/>
    <w:rsid w:val="00D13AC5"/>
    <w:rsid w:val="00D149CF"/>
    <w:rsid w:val="00D14A15"/>
    <w:rsid w:val="00D14C59"/>
    <w:rsid w:val="00D14E5F"/>
    <w:rsid w:val="00D14FB2"/>
    <w:rsid w:val="00D15B6C"/>
    <w:rsid w:val="00D164EA"/>
    <w:rsid w:val="00D16754"/>
    <w:rsid w:val="00D17548"/>
    <w:rsid w:val="00D17604"/>
    <w:rsid w:val="00D17CC6"/>
    <w:rsid w:val="00D2041E"/>
    <w:rsid w:val="00D20454"/>
    <w:rsid w:val="00D20D10"/>
    <w:rsid w:val="00D2153B"/>
    <w:rsid w:val="00D23801"/>
    <w:rsid w:val="00D25AEC"/>
    <w:rsid w:val="00D25B2F"/>
    <w:rsid w:val="00D27D36"/>
    <w:rsid w:val="00D27E9B"/>
    <w:rsid w:val="00D3037E"/>
    <w:rsid w:val="00D305AC"/>
    <w:rsid w:val="00D31FFD"/>
    <w:rsid w:val="00D32074"/>
    <w:rsid w:val="00D32376"/>
    <w:rsid w:val="00D326DD"/>
    <w:rsid w:val="00D33DBD"/>
    <w:rsid w:val="00D341C9"/>
    <w:rsid w:val="00D3447D"/>
    <w:rsid w:val="00D3488B"/>
    <w:rsid w:val="00D35F32"/>
    <w:rsid w:val="00D361DE"/>
    <w:rsid w:val="00D37427"/>
    <w:rsid w:val="00D3793E"/>
    <w:rsid w:val="00D37E78"/>
    <w:rsid w:val="00D37FB2"/>
    <w:rsid w:val="00D404C7"/>
    <w:rsid w:val="00D41A6A"/>
    <w:rsid w:val="00D4233A"/>
    <w:rsid w:val="00D43E3F"/>
    <w:rsid w:val="00D44B3D"/>
    <w:rsid w:val="00D453A0"/>
    <w:rsid w:val="00D46787"/>
    <w:rsid w:val="00D4691A"/>
    <w:rsid w:val="00D46C4C"/>
    <w:rsid w:val="00D51635"/>
    <w:rsid w:val="00D51F18"/>
    <w:rsid w:val="00D52DA3"/>
    <w:rsid w:val="00D52E5A"/>
    <w:rsid w:val="00D53537"/>
    <w:rsid w:val="00D54E49"/>
    <w:rsid w:val="00D54E9E"/>
    <w:rsid w:val="00D551C8"/>
    <w:rsid w:val="00D55972"/>
    <w:rsid w:val="00D564BB"/>
    <w:rsid w:val="00D565FA"/>
    <w:rsid w:val="00D5674B"/>
    <w:rsid w:val="00D568ED"/>
    <w:rsid w:val="00D56BF9"/>
    <w:rsid w:val="00D56E3F"/>
    <w:rsid w:val="00D571B4"/>
    <w:rsid w:val="00D6014E"/>
    <w:rsid w:val="00D6063B"/>
    <w:rsid w:val="00D630E7"/>
    <w:rsid w:val="00D640BA"/>
    <w:rsid w:val="00D6444B"/>
    <w:rsid w:val="00D64C56"/>
    <w:rsid w:val="00D66410"/>
    <w:rsid w:val="00D66F17"/>
    <w:rsid w:val="00D700E5"/>
    <w:rsid w:val="00D70900"/>
    <w:rsid w:val="00D71B77"/>
    <w:rsid w:val="00D725CA"/>
    <w:rsid w:val="00D74A87"/>
    <w:rsid w:val="00D755DE"/>
    <w:rsid w:val="00D7587B"/>
    <w:rsid w:val="00D75CE3"/>
    <w:rsid w:val="00D76186"/>
    <w:rsid w:val="00D771E9"/>
    <w:rsid w:val="00D7771F"/>
    <w:rsid w:val="00D817F1"/>
    <w:rsid w:val="00D825BC"/>
    <w:rsid w:val="00D83D0E"/>
    <w:rsid w:val="00D8414C"/>
    <w:rsid w:val="00D844B1"/>
    <w:rsid w:val="00D86C20"/>
    <w:rsid w:val="00D86DD4"/>
    <w:rsid w:val="00D90998"/>
    <w:rsid w:val="00D909BB"/>
    <w:rsid w:val="00D91D92"/>
    <w:rsid w:val="00D92529"/>
    <w:rsid w:val="00D92870"/>
    <w:rsid w:val="00D94BD0"/>
    <w:rsid w:val="00D973C9"/>
    <w:rsid w:val="00DA1613"/>
    <w:rsid w:val="00DA29C5"/>
    <w:rsid w:val="00DA330A"/>
    <w:rsid w:val="00DA5AAB"/>
    <w:rsid w:val="00DA671A"/>
    <w:rsid w:val="00DA6858"/>
    <w:rsid w:val="00DA7233"/>
    <w:rsid w:val="00DA7CBB"/>
    <w:rsid w:val="00DB08FA"/>
    <w:rsid w:val="00DB1CD7"/>
    <w:rsid w:val="00DB2086"/>
    <w:rsid w:val="00DB2651"/>
    <w:rsid w:val="00DB2A1C"/>
    <w:rsid w:val="00DB30B1"/>
    <w:rsid w:val="00DB31FF"/>
    <w:rsid w:val="00DB3ECD"/>
    <w:rsid w:val="00DB4717"/>
    <w:rsid w:val="00DB79D5"/>
    <w:rsid w:val="00DC00E8"/>
    <w:rsid w:val="00DC0F8C"/>
    <w:rsid w:val="00DC12C8"/>
    <w:rsid w:val="00DC36E8"/>
    <w:rsid w:val="00DC5C68"/>
    <w:rsid w:val="00DC6AB5"/>
    <w:rsid w:val="00DC6F31"/>
    <w:rsid w:val="00DC7004"/>
    <w:rsid w:val="00DC7FFD"/>
    <w:rsid w:val="00DD0277"/>
    <w:rsid w:val="00DD1B11"/>
    <w:rsid w:val="00DD1B33"/>
    <w:rsid w:val="00DD1CE2"/>
    <w:rsid w:val="00DD645B"/>
    <w:rsid w:val="00DD6667"/>
    <w:rsid w:val="00DD6D82"/>
    <w:rsid w:val="00DD786C"/>
    <w:rsid w:val="00DD7E6D"/>
    <w:rsid w:val="00DE045E"/>
    <w:rsid w:val="00DE1240"/>
    <w:rsid w:val="00DE1AA5"/>
    <w:rsid w:val="00DE1E1F"/>
    <w:rsid w:val="00DE231A"/>
    <w:rsid w:val="00DE23D6"/>
    <w:rsid w:val="00DE2825"/>
    <w:rsid w:val="00DE29B9"/>
    <w:rsid w:val="00DE2CB6"/>
    <w:rsid w:val="00DE2DDE"/>
    <w:rsid w:val="00DE30B8"/>
    <w:rsid w:val="00DE395F"/>
    <w:rsid w:val="00DE423F"/>
    <w:rsid w:val="00DE4978"/>
    <w:rsid w:val="00DE5039"/>
    <w:rsid w:val="00DE5414"/>
    <w:rsid w:val="00DE5BAE"/>
    <w:rsid w:val="00DE7566"/>
    <w:rsid w:val="00DE7E46"/>
    <w:rsid w:val="00DF066D"/>
    <w:rsid w:val="00DF0C37"/>
    <w:rsid w:val="00DF135C"/>
    <w:rsid w:val="00DF24FD"/>
    <w:rsid w:val="00DF2506"/>
    <w:rsid w:val="00DF2F26"/>
    <w:rsid w:val="00DF301A"/>
    <w:rsid w:val="00DF3469"/>
    <w:rsid w:val="00DF3BE2"/>
    <w:rsid w:val="00DF4E2C"/>
    <w:rsid w:val="00DF4E34"/>
    <w:rsid w:val="00DF4F1B"/>
    <w:rsid w:val="00DF5ACC"/>
    <w:rsid w:val="00DF5CF7"/>
    <w:rsid w:val="00DF6A93"/>
    <w:rsid w:val="00DF75EC"/>
    <w:rsid w:val="00DF7D56"/>
    <w:rsid w:val="00E002D6"/>
    <w:rsid w:val="00E0133D"/>
    <w:rsid w:val="00E0199E"/>
    <w:rsid w:val="00E019ED"/>
    <w:rsid w:val="00E01B31"/>
    <w:rsid w:val="00E01E09"/>
    <w:rsid w:val="00E02392"/>
    <w:rsid w:val="00E0312F"/>
    <w:rsid w:val="00E03889"/>
    <w:rsid w:val="00E04C48"/>
    <w:rsid w:val="00E05C97"/>
    <w:rsid w:val="00E05DA6"/>
    <w:rsid w:val="00E06065"/>
    <w:rsid w:val="00E06A81"/>
    <w:rsid w:val="00E07901"/>
    <w:rsid w:val="00E079C6"/>
    <w:rsid w:val="00E10BFA"/>
    <w:rsid w:val="00E1262D"/>
    <w:rsid w:val="00E1273C"/>
    <w:rsid w:val="00E128A2"/>
    <w:rsid w:val="00E1434A"/>
    <w:rsid w:val="00E146CF"/>
    <w:rsid w:val="00E14BED"/>
    <w:rsid w:val="00E15BA6"/>
    <w:rsid w:val="00E17711"/>
    <w:rsid w:val="00E211F7"/>
    <w:rsid w:val="00E23501"/>
    <w:rsid w:val="00E23C05"/>
    <w:rsid w:val="00E2407B"/>
    <w:rsid w:val="00E2425F"/>
    <w:rsid w:val="00E242F0"/>
    <w:rsid w:val="00E245B0"/>
    <w:rsid w:val="00E2461C"/>
    <w:rsid w:val="00E247E2"/>
    <w:rsid w:val="00E24B86"/>
    <w:rsid w:val="00E24EF9"/>
    <w:rsid w:val="00E27F00"/>
    <w:rsid w:val="00E302AD"/>
    <w:rsid w:val="00E30431"/>
    <w:rsid w:val="00E304EB"/>
    <w:rsid w:val="00E329D0"/>
    <w:rsid w:val="00E330AD"/>
    <w:rsid w:val="00E33746"/>
    <w:rsid w:val="00E342B3"/>
    <w:rsid w:val="00E3451F"/>
    <w:rsid w:val="00E3469B"/>
    <w:rsid w:val="00E34B80"/>
    <w:rsid w:val="00E3590B"/>
    <w:rsid w:val="00E36ADF"/>
    <w:rsid w:val="00E36B53"/>
    <w:rsid w:val="00E37585"/>
    <w:rsid w:val="00E40652"/>
    <w:rsid w:val="00E41B64"/>
    <w:rsid w:val="00E4203F"/>
    <w:rsid w:val="00E422B5"/>
    <w:rsid w:val="00E42C35"/>
    <w:rsid w:val="00E43E70"/>
    <w:rsid w:val="00E447D5"/>
    <w:rsid w:val="00E44995"/>
    <w:rsid w:val="00E4557B"/>
    <w:rsid w:val="00E469D5"/>
    <w:rsid w:val="00E46CD5"/>
    <w:rsid w:val="00E500D9"/>
    <w:rsid w:val="00E51AB5"/>
    <w:rsid w:val="00E51DFD"/>
    <w:rsid w:val="00E52345"/>
    <w:rsid w:val="00E52763"/>
    <w:rsid w:val="00E53948"/>
    <w:rsid w:val="00E5411A"/>
    <w:rsid w:val="00E559E2"/>
    <w:rsid w:val="00E5619A"/>
    <w:rsid w:val="00E563AE"/>
    <w:rsid w:val="00E565F4"/>
    <w:rsid w:val="00E568D9"/>
    <w:rsid w:val="00E60B3B"/>
    <w:rsid w:val="00E61029"/>
    <w:rsid w:val="00E62BF6"/>
    <w:rsid w:val="00E638B2"/>
    <w:rsid w:val="00E64A96"/>
    <w:rsid w:val="00E65B70"/>
    <w:rsid w:val="00E66288"/>
    <w:rsid w:val="00E662CD"/>
    <w:rsid w:val="00E67427"/>
    <w:rsid w:val="00E676F1"/>
    <w:rsid w:val="00E70088"/>
    <w:rsid w:val="00E705FE"/>
    <w:rsid w:val="00E73271"/>
    <w:rsid w:val="00E735DA"/>
    <w:rsid w:val="00E73F5C"/>
    <w:rsid w:val="00E74214"/>
    <w:rsid w:val="00E74762"/>
    <w:rsid w:val="00E74D52"/>
    <w:rsid w:val="00E75855"/>
    <w:rsid w:val="00E75D63"/>
    <w:rsid w:val="00E7609C"/>
    <w:rsid w:val="00E80278"/>
    <w:rsid w:val="00E80724"/>
    <w:rsid w:val="00E814F5"/>
    <w:rsid w:val="00E82556"/>
    <w:rsid w:val="00E83A40"/>
    <w:rsid w:val="00E85288"/>
    <w:rsid w:val="00E85CBE"/>
    <w:rsid w:val="00E86566"/>
    <w:rsid w:val="00E875F5"/>
    <w:rsid w:val="00E905D8"/>
    <w:rsid w:val="00E906F6"/>
    <w:rsid w:val="00E92527"/>
    <w:rsid w:val="00E92A93"/>
    <w:rsid w:val="00E93620"/>
    <w:rsid w:val="00E959A0"/>
    <w:rsid w:val="00E969FC"/>
    <w:rsid w:val="00E97045"/>
    <w:rsid w:val="00E97DA3"/>
    <w:rsid w:val="00EA1086"/>
    <w:rsid w:val="00EA270C"/>
    <w:rsid w:val="00EA3185"/>
    <w:rsid w:val="00EA36EA"/>
    <w:rsid w:val="00EA443F"/>
    <w:rsid w:val="00EA466B"/>
    <w:rsid w:val="00EA5CB5"/>
    <w:rsid w:val="00EA5CF4"/>
    <w:rsid w:val="00EA67AD"/>
    <w:rsid w:val="00EA72FC"/>
    <w:rsid w:val="00EB09B9"/>
    <w:rsid w:val="00EB3404"/>
    <w:rsid w:val="00EB3599"/>
    <w:rsid w:val="00EB3C52"/>
    <w:rsid w:val="00EB5799"/>
    <w:rsid w:val="00EB76F7"/>
    <w:rsid w:val="00EB7CB1"/>
    <w:rsid w:val="00EC01B9"/>
    <w:rsid w:val="00EC0569"/>
    <w:rsid w:val="00EC084D"/>
    <w:rsid w:val="00EC0C7B"/>
    <w:rsid w:val="00EC1C35"/>
    <w:rsid w:val="00EC1F63"/>
    <w:rsid w:val="00EC358F"/>
    <w:rsid w:val="00EC3F0C"/>
    <w:rsid w:val="00EC5C49"/>
    <w:rsid w:val="00EC5E45"/>
    <w:rsid w:val="00EC608C"/>
    <w:rsid w:val="00EC61C2"/>
    <w:rsid w:val="00EC6DE5"/>
    <w:rsid w:val="00ED0557"/>
    <w:rsid w:val="00ED0CF0"/>
    <w:rsid w:val="00ED34D4"/>
    <w:rsid w:val="00ED3D84"/>
    <w:rsid w:val="00ED42FF"/>
    <w:rsid w:val="00ED5E6C"/>
    <w:rsid w:val="00ED766C"/>
    <w:rsid w:val="00ED76FB"/>
    <w:rsid w:val="00EE05C2"/>
    <w:rsid w:val="00EE0D01"/>
    <w:rsid w:val="00EE30EE"/>
    <w:rsid w:val="00EE3C6D"/>
    <w:rsid w:val="00EE4C6E"/>
    <w:rsid w:val="00EE5135"/>
    <w:rsid w:val="00EE558C"/>
    <w:rsid w:val="00EE61BE"/>
    <w:rsid w:val="00EE6DE6"/>
    <w:rsid w:val="00EF057C"/>
    <w:rsid w:val="00EF1D14"/>
    <w:rsid w:val="00EF4685"/>
    <w:rsid w:val="00EF4FEE"/>
    <w:rsid w:val="00EF6873"/>
    <w:rsid w:val="00EF6F24"/>
    <w:rsid w:val="00EF7143"/>
    <w:rsid w:val="00F0080B"/>
    <w:rsid w:val="00F00BE1"/>
    <w:rsid w:val="00F01B31"/>
    <w:rsid w:val="00F02D9C"/>
    <w:rsid w:val="00F03AB9"/>
    <w:rsid w:val="00F03F4E"/>
    <w:rsid w:val="00F0439A"/>
    <w:rsid w:val="00F06479"/>
    <w:rsid w:val="00F076C5"/>
    <w:rsid w:val="00F10B0A"/>
    <w:rsid w:val="00F120D9"/>
    <w:rsid w:val="00F124BE"/>
    <w:rsid w:val="00F125DE"/>
    <w:rsid w:val="00F12A9F"/>
    <w:rsid w:val="00F13137"/>
    <w:rsid w:val="00F14C13"/>
    <w:rsid w:val="00F211DE"/>
    <w:rsid w:val="00F2254A"/>
    <w:rsid w:val="00F22EDB"/>
    <w:rsid w:val="00F23570"/>
    <w:rsid w:val="00F24232"/>
    <w:rsid w:val="00F24E8D"/>
    <w:rsid w:val="00F2526C"/>
    <w:rsid w:val="00F27170"/>
    <w:rsid w:val="00F30016"/>
    <w:rsid w:val="00F30CE5"/>
    <w:rsid w:val="00F3144A"/>
    <w:rsid w:val="00F31C75"/>
    <w:rsid w:val="00F32543"/>
    <w:rsid w:val="00F33277"/>
    <w:rsid w:val="00F339D7"/>
    <w:rsid w:val="00F33CE0"/>
    <w:rsid w:val="00F3402A"/>
    <w:rsid w:val="00F340CD"/>
    <w:rsid w:val="00F341B5"/>
    <w:rsid w:val="00F341CC"/>
    <w:rsid w:val="00F342DC"/>
    <w:rsid w:val="00F34E67"/>
    <w:rsid w:val="00F35E63"/>
    <w:rsid w:val="00F36B6C"/>
    <w:rsid w:val="00F36D10"/>
    <w:rsid w:val="00F37566"/>
    <w:rsid w:val="00F37C18"/>
    <w:rsid w:val="00F37E5B"/>
    <w:rsid w:val="00F40CAB"/>
    <w:rsid w:val="00F4352E"/>
    <w:rsid w:val="00F43960"/>
    <w:rsid w:val="00F43C3C"/>
    <w:rsid w:val="00F459C7"/>
    <w:rsid w:val="00F45D8C"/>
    <w:rsid w:val="00F467E6"/>
    <w:rsid w:val="00F47C5C"/>
    <w:rsid w:val="00F50173"/>
    <w:rsid w:val="00F53166"/>
    <w:rsid w:val="00F54856"/>
    <w:rsid w:val="00F55337"/>
    <w:rsid w:val="00F5539B"/>
    <w:rsid w:val="00F5565E"/>
    <w:rsid w:val="00F55D35"/>
    <w:rsid w:val="00F56AF3"/>
    <w:rsid w:val="00F56CB9"/>
    <w:rsid w:val="00F57650"/>
    <w:rsid w:val="00F579FC"/>
    <w:rsid w:val="00F6089D"/>
    <w:rsid w:val="00F60C74"/>
    <w:rsid w:val="00F61841"/>
    <w:rsid w:val="00F62773"/>
    <w:rsid w:val="00F62FE5"/>
    <w:rsid w:val="00F64DD3"/>
    <w:rsid w:val="00F64F51"/>
    <w:rsid w:val="00F66122"/>
    <w:rsid w:val="00F666FD"/>
    <w:rsid w:val="00F67099"/>
    <w:rsid w:val="00F672F1"/>
    <w:rsid w:val="00F67A35"/>
    <w:rsid w:val="00F72620"/>
    <w:rsid w:val="00F73930"/>
    <w:rsid w:val="00F759AD"/>
    <w:rsid w:val="00F765E8"/>
    <w:rsid w:val="00F7768D"/>
    <w:rsid w:val="00F80F3C"/>
    <w:rsid w:val="00F8200C"/>
    <w:rsid w:val="00F856F0"/>
    <w:rsid w:val="00F85D77"/>
    <w:rsid w:val="00F86D88"/>
    <w:rsid w:val="00F87FA7"/>
    <w:rsid w:val="00F9002C"/>
    <w:rsid w:val="00F90255"/>
    <w:rsid w:val="00F90898"/>
    <w:rsid w:val="00F911DD"/>
    <w:rsid w:val="00F914C8"/>
    <w:rsid w:val="00F914EA"/>
    <w:rsid w:val="00F91CC0"/>
    <w:rsid w:val="00F92EAE"/>
    <w:rsid w:val="00F92EEE"/>
    <w:rsid w:val="00F945B2"/>
    <w:rsid w:val="00F9473C"/>
    <w:rsid w:val="00F947A1"/>
    <w:rsid w:val="00FA0942"/>
    <w:rsid w:val="00FA40A3"/>
    <w:rsid w:val="00FA427F"/>
    <w:rsid w:val="00FA45CD"/>
    <w:rsid w:val="00FA5B17"/>
    <w:rsid w:val="00FA6924"/>
    <w:rsid w:val="00FB2DE1"/>
    <w:rsid w:val="00FB33FA"/>
    <w:rsid w:val="00FB3B56"/>
    <w:rsid w:val="00FB3BA6"/>
    <w:rsid w:val="00FB4D65"/>
    <w:rsid w:val="00FB56CA"/>
    <w:rsid w:val="00FB5954"/>
    <w:rsid w:val="00FB5B4B"/>
    <w:rsid w:val="00FB6695"/>
    <w:rsid w:val="00FC0253"/>
    <w:rsid w:val="00FC085C"/>
    <w:rsid w:val="00FC0CDF"/>
    <w:rsid w:val="00FC0D7C"/>
    <w:rsid w:val="00FC163A"/>
    <w:rsid w:val="00FC183A"/>
    <w:rsid w:val="00FC19F5"/>
    <w:rsid w:val="00FC3D1C"/>
    <w:rsid w:val="00FC51C4"/>
    <w:rsid w:val="00FC5656"/>
    <w:rsid w:val="00FC5F90"/>
    <w:rsid w:val="00FC64F3"/>
    <w:rsid w:val="00FC72E0"/>
    <w:rsid w:val="00FD08A7"/>
    <w:rsid w:val="00FD1295"/>
    <w:rsid w:val="00FD29E9"/>
    <w:rsid w:val="00FD2E55"/>
    <w:rsid w:val="00FD2FA9"/>
    <w:rsid w:val="00FD3572"/>
    <w:rsid w:val="00FD36D4"/>
    <w:rsid w:val="00FD510B"/>
    <w:rsid w:val="00FD5360"/>
    <w:rsid w:val="00FD54CC"/>
    <w:rsid w:val="00FD6C8C"/>
    <w:rsid w:val="00FE06A2"/>
    <w:rsid w:val="00FE0CE6"/>
    <w:rsid w:val="00FE169D"/>
    <w:rsid w:val="00FE28C8"/>
    <w:rsid w:val="00FE2C3A"/>
    <w:rsid w:val="00FE4CFC"/>
    <w:rsid w:val="00FE62CD"/>
    <w:rsid w:val="00FE6871"/>
    <w:rsid w:val="00FE79EF"/>
    <w:rsid w:val="00FF025A"/>
    <w:rsid w:val="00FF088B"/>
    <w:rsid w:val="00FF0AC4"/>
    <w:rsid w:val="00FF0D1C"/>
    <w:rsid w:val="00FF10AF"/>
    <w:rsid w:val="00FF1304"/>
    <w:rsid w:val="00FF22C2"/>
    <w:rsid w:val="00FF23FB"/>
    <w:rsid w:val="00FF3298"/>
    <w:rsid w:val="00FF334E"/>
    <w:rsid w:val="00FF394B"/>
    <w:rsid w:val="00FF6F14"/>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1D1F815-439E-4CD9-A72D-2D58F446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qFormat/>
    <w:rsid w:val="00AE1AB0"/>
    <w:pPr>
      <w:keepNext/>
      <w:spacing w:after="0"/>
      <w:ind w:left="708" w:firstLine="708"/>
      <w:jc w:val="center"/>
      <w:outlineLvl w:val="1"/>
    </w:pPr>
    <w:rPr>
      <w:rFonts w:eastAsia="Times New Roman"/>
      <w:szCs w:val="20"/>
      <w:lang w:eastAsia="pt-BR"/>
    </w:rPr>
  </w:style>
  <w:style w:type="paragraph" w:styleId="Ttulo3">
    <w:name w:val="heading 3"/>
    <w:basedOn w:val="Normal"/>
    <w:next w:val="Normal"/>
    <w:link w:val="Ttulo3Char"/>
    <w:uiPriority w:val="9"/>
    <w:semiHidden/>
    <w:unhideWhenUsed/>
    <w:qFormat/>
    <w:rsid w:val="005438A1"/>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5438A1"/>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unhideWhenUsed/>
    <w:qFormat/>
    <w:rsid w:val="005438A1"/>
    <w:pPr>
      <w:keepNext/>
      <w:keepLines/>
      <w:spacing w:before="200" w:after="0"/>
      <w:ind w:left="0"/>
      <w:jc w:val="left"/>
      <w:outlineLvl w:val="4"/>
    </w:pPr>
    <w:rPr>
      <w:rFonts w:ascii="Cambria" w:eastAsia="Times New Roman" w:hAnsi="Cambria"/>
      <w:color w:val="243F60"/>
      <w:szCs w:val="22"/>
    </w:rPr>
  </w:style>
  <w:style w:type="paragraph" w:styleId="Ttulo6">
    <w:name w:val="heading 6"/>
    <w:basedOn w:val="Normal"/>
    <w:next w:val="Normal"/>
    <w:link w:val="Ttulo6Char"/>
    <w:uiPriority w:val="9"/>
    <w:semiHidden/>
    <w:unhideWhenUsed/>
    <w:qFormat/>
    <w:rsid w:val="00E75855"/>
    <w:pPr>
      <w:spacing w:before="240" w:after="60"/>
      <w:outlineLvl w:val="5"/>
    </w:pPr>
    <w:rPr>
      <w:rFonts w:ascii="Calibri" w:eastAsia="Times New Roman" w:hAnsi="Calibri"/>
      <w:b/>
      <w:bCs/>
      <w:sz w:val="22"/>
      <w:szCs w:val="22"/>
    </w:rPr>
  </w:style>
  <w:style w:type="paragraph" w:styleId="Ttulo8">
    <w:name w:val="heading 8"/>
    <w:basedOn w:val="Normal"/>
    <w:next w:val="Normal"/>
    <w:link w:val="Ttulo8Char"/>
    <w:uiPriority w:val="9"/>
    <w:unhideWhenUsed/>
    <w:qFormat/>
    <w:rsid w:val="00515E7B"/>
    <w:pPr>
      <w:spacing w:before="240" w:after="60"/>
      <w:outlineLvl w:val="7"/>
    </w:pPr>
    <w:rPr>
      <w:rFonts w:ascii="Calibri" w:eastAsia="Times New Roman" w:hAnsi="Calibri"/>
      <w:i/>
      <w:iCs/>
    </w:rPr>
  </w:style>
  <w:style w:type="paragraph" w:styleId="Ttulo9">
    <w:name w:val="heading 9"/>
    <w:basedOn w:val="Normal"/>
    <w:next w:val="Normal"/>
    <w:link w:val="Ttulo9Char"/>
    <w:uiPriority w:val="9"/>
    <w:semiHidden/>
    <w:unhideWhenUsed/>
    <w:qFormat/>
    <w:rsid w:val="00515E7B"/>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basedOn w:val="Fontepargpadro"/>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00605"/>
    <w:rPr>
      <w:rFonts w:ascii="Tahoma" w:hAnsi="Tahoma" w:cs="Tahoma"/>
      <w:sz w:val="16"/>
      <w:szCs w:val="16"/>
      <w:lang w:eastAsia="en-US"/>
    </w:rPr>
  </w:style>
  <w:style w:type="character" w:customStyle="1" w:styleId="Ttulo6Char">
    <w:name w:val="Título 6 Char"/>
    <w:basedOn w:val="Fontepargpadro"/>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style>
  <w:style w:type="character" w:customStyle="1" w:styleId="CorpodetextoChar">
    <w:name w:val="Corpo de texto Char"/>
    <w:basedOn w:val="Fontepargpadro"/>
    <w:link w:val="Corpodetexto"/>
    <w:rsid w:val="00E75855"/>
    <w:rPr>
      <w:sz w:val="24"/>
      <w:szCs w:val="24"/>
      <w:lang w:eastAsia="en-US"/>
    </w:rPr>
  </w:style>
  <w:style w:type="paragraph" w:styleId="Corpodetexto2">
    <w:name w:val="Body Text 2"/>
    <w:basedOn w:val="Normal"/>
    <w:link w:val="Corpodetexto2Char"/>
    <w:uiPriority w:val="99"/>
    <w:semiHidden/>
    <w:unhideWhenUsed/>
    <w:rsid w:val="00E75855"/>
    <w:pPr>
      <w:spacing w:line="480" w:lineRule="auto"/>
    </w:pPr>
  </w:style>
  <w:style w:type="character" w:customStyle="1" w:styleId="Corpodetexto2Char">
    <w:name w:val="Corpo de texto 2 Char"/>
    <w:basedOn w:val="Fontepargpadro"/>
    <w:link w:val="Corpodetexto2"/>
    <w:uiPriority w:val="99"/>
    <w:semiHidden/>
    <w:rsid w:val="00E75855"/>
    <w:rPr>
      <w:sz w:val="24"/>
      <w:szCs w:val="24"/>
      <w:lang w:eastAsia="en-US"/>
    </w:rPr>
  </w:style>
  <w:style w:type="character" w:styleId="Hyperlink">
    <w:name w:val="Hyperlink"/>
    <w:basedOn w:val="Fontepargpadro"/>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basedOn w:val="Fontepargpadro"/>
    <w:uiPriority w:val="22"/>
    <w:qFormat/>
    <w:rsid w:val="00E75855"/>
    <w:rPr>
      <w:b/>
      <w:bCs/>
    </w:rPr>
  </w:style>
  <w:style w:type="character" w:customStyle="1" w:styleId="Ttulo8Char">
    <w:name w:val="Título 8 Char"/>
    <w:basedOn w:val="Fontepargpadro"/>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basedOn w:val="Fontepargpadro"/>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5"/>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16"/>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18"/>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basedOn w:val="Fontepargpadro"/>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basedOn w:val="Fontepargpadro"/>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basedOn w:val="Fontepargpadro"/>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19"/>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21"/>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styleId="PargrafodaLista">
    <w:name w:val="List Paragraph"/>
    <w:basedOn w:val="Normal"/>
    <w:link w:val="PargrafodaListaChar"/>
    <w:uiPriority w:val="34"/>
    <w:qFormat/>
    <w:rsid w:val="0015699C"/>
    <w:pPr>
      <w:spacing w:after="0"/>
      <w:ind w:left="720"/>
      <w:contextualSpacing/>
      <w:jc w:val="left"/>
    </w:pPr>
    <w:rPr>
      <w:rFonts w:eastAsia="Times New Roman"/>
      <w:szCs w:val="22"/>
    </w:rPr>
  </w:style>
  <w:style w:type="character" w:customStyle="1" w:styleId="PargrafodaListaChar">
    <w:name w:val="Parágrafo da Lista Char"/>
    <w:basedOn w:val="Fontepargpadro"/>
    <w:link w:val="PargrafodaLista"/>
    <w:uiPriority w:val="34"/>
    <w:locked/>
    <w:rsid w:val="0015699C"/>
    <w:rPr>
      <w:rFonts w:eastAsia="Times New Roman" w:cs="Times New Roman"/>
      <w:sz w:val="24"/>
      <w:szCs w:val="22"/>
      <w:lang w:eastAsia="en-US"/>
    </w:rPr>
  </w:style>
  <w:style w:type="paragraph" w:styleId="Reviso">
    <w:name w:val="Revision"/>
    <w:hidden/>
    <w:uiPriority w:val="99"/>
    <w:semiHidden/>
    <w:rsid w:val="007C38F7"/>
    <w:rPr>
      <w:sz w:val="24"/>
      <w:szCs w:val="24"/>
      <w:lang w:eastAsia="en-US"/>
    </w:rPr>
  </w:style>
  <w:style w:type="paragraph" w:customStyle="1" w:styleId="Acordao-itens1a8">
    <w:name w:val="#Acordao-itens1a8"/>
    <w:uiPriority w:val="99"/>
    <w:rsid w:val="000D1C53"/>
    <w:pPr>
      <w:widowControl w:val="0"/>
      <w:tabs>
        <w:tab w:val="left" w:pos="284"/>
      </w:tabs>
      <w:autoSpaceDE w:val="0"/>
      <w:autoSpaceDN w:val="0"/>
    </w:pPr>
    <w:rPr>
      <w:rFonts w:eastAsia="Times New Roman"/>
      <w:sz w:val="24"/>
      <w:szCs w:val="24"/>
      <w:lang w:eastAsia="en-US"/>
    </w:rPr>
  </w:style>
  <w:style w:type="paragraph" w:customStyle="1" w:styleId="C">
    <w:name w:val="C"/>
    <w:basedOn w:val="Normal"/>
    <w:rsid w:val="002F69BB"/>
    <w:pPr>
      <w:tabs>
        <w:tab w:val="left" w:pos="1418"/>
      </w:tabs>
      <w:spacing w:after="0"/>
      <w:ind w:left="0"/>
    </w:pPr>
    <w:rPr>
      <w:rFonts w:eastAsia="Times New Roman"/>
      <w:szCs w:val="20"/>
      <w:lang w:eastAsia="pt-BR"/>
    </w:rPr>
  </w:style>
  <w:style w:type="paragraph" w:customStyle="1" w:styleId="TCU-Recuo1LinhaAcrdo">
    <w:name w:val="TCU - Recuo 1ª Linha Acórdão"/>
    <w:basedOn w:val="Normal"/>
    <w:rsid w:val="004E01D4"/>
    <w:pPr>
      <w:spacing w:after="0"/>
      <w:ind w:left="0" w:firstLine="1134"/>
    </w:pPr>
    <w:rPr>
      <w:rFonts w:eastAsia="Times New Roman"/>
      <w:szCs w:val="20"/>
      <w:lang w:eastAsia="pt-BR"/>
    </w:rPr>
  </w:style>
  <w:style w:type="character" w:customStyle="1" w:styleId="st">
    <w:name w:val="st"/>
    <w:basedOn w:val="Fontepargpadro"/>
    <w:rsid w:val="004F7AF1"/>
    <w:rPr>
      <w:rFonts w:cs="Times New Roman"/>
    </w:rPr>
  </w:style>
  <w:style w:type="paragraph" w:customStyle="1" w:styleId="TCU-Ac-itens1a8">
    <w:name w:val="TCU -   Ac - itens 1 a 8"/>
    <w:basedOn w:val="TCU-RelVoto-demais"/>
    <w:qFormat/>
    <w:rsid w:val="00D825BC"/>
    <w:pPr>
      <w:spacing w:after="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uris@tcu.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24B59-AEEC-4205-A2CF-D455BB559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2201</Words>
  <Characters>11886</Characters>
  <Application>Microsoft Office Word</Application>
  <DocSecurity>4</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14059</CharactersWithSpaces>
  <SharedDoc>false</SharedDoc>
  <HLinks>
    <vt:vector size="6" baseType="variant">
      <vt:variant>
        <vt:i4>7602203</vt:i4>
      </vt:variant>
      <vt:variant>
        <vt:i4>0</vt:i4>
      </vt:variant>
      <vt:variant>
        <vt:i4>0</vt:i4>
      </vt:variant>
      <vt:variant>
        <vt:i4>5</vt:i4>
      </vt:variant>
      <vt:variant>
        <vt:lpwstr>mailto:infojuris@tcu.gov.br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cp:lastModifiedBy>LUIZ FELYPE TABOSA PORTO</cp:lastModifiedBy>
  <cp:revision>2</cp:revision>
  <cp:lastPrinted>2012-05-14T16:49:00Z</cp:lastPrinted>
  <dcterms:created xsi:type="dcterms:W3CDTF">2015-05-07T12:45:00Z</dcterms:created>
  <dcterms:modified xsi:type="dcterms:W3CDTF">2015-05-07T12:45:00Z</dcterms:modified>
</cp:coreProperties>
</file>