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9B4598" w:rsidRDefault="009444E6" w:rsidP="009B4598">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9B4598">
        <w:rPr>
          <w:rFonts w:ascii="Times New Roman" w:hAnsi="Times New Roman"/>
          <w:b/>
          <w:i w:val="0"/>
          <w:color w:val="000000"/>
          <w:sz w:val="22"/>
          <w:szCs w:val="22"/>
        </w:rPr>
        <w:t>Sess</w:t>
      </w:r>
      <w:r w:rsidR="00422BF5" w:rsidRPr="009B4598">
        <w:rPr>
          <w:rFonts w:ascii="Times New Roman" w:hAnsi="Times New Roman"/>
          <w:b/>
          <w:i w:val="0"/>
          <w:color w:val="000000"/>
          <w:sz w:val="22"/>
          <w:szCs w:val="22"/>
        </w:rPr>
        <w:t>ões</w:t>
      </w:r>
      <w:r w:rsidRPr="009B4598">
        <w:rPr>
          <w:rFonts w:ascii="Times New Roman" w:hAnsi="Times New Roman"/>
          <w:b/>
          <w:i w:val="0"/>
          <w:color w:val="000000"/>
          <w:sz w:val="22"/>
          <w:szCs w:val="22"/>
        </w:rPr>
        <w:t xml:space="preserve">: </w:t>
      </w:r>
      <w:r w:rsidR="004D42B9" w:rsidRPr="009B4598">
        <w:rPr>
          <w:rFonts w:ascii="Times New Roman" w:hAnsi="Times New Roman"/>
          <w:b/>
          <w:i w:val="0"/>
          <w:color w:val="000000"/>
          <w:sz w:val="22"/>
          <w:szCs w:val="22"/>
        </w:rPr>
        <w:t>24 e 25</w:t>
      </w:r>
      <w:r w:rsidR="005E2A11" w:rsidRPr="009B4598">
        <w:rPr>
          <w:rFonts w:ascii="Times New Roman" w:hAnsi="Times New Roman"/>
          <w:b/>
          <w:i w:val="0"/>
          <w:color w:val="000000"/>
          <w:sz w:val="22"/>
          <w:szCs w:val="22"/>
        </w:rPr>
        <w:t xml:space="preserve"> </w:t>
      </w:r>
      <w:r w:rsidR="00AE591D" w:rsidRPr="009B4598">
        <w:rPr>
          <w:rFonts w:ascii="Times New Roman" w:hAnsi="Times New Roman"/>
          <w:b/>
          <w:i w:val="0"/>
          <w:color w:val="000000"/>
          <w:sz w:val="22"/>
          <w:szCs w:val="22"/>
        </w:rPr>
        <w:t xml:space="preserve">de </w:t>
      </w:r>
      <w:r w:rsidR="00422BF5" w:rsidRPr="009B4598">
        <w:rPr>
          <w:rFonts w:ascii="Times New Roman" w:hAnsi="Times New Roman"/>
          <w:b/>
          <w:i w:val="0"/>
          <w:color w:val="000000"/>
          <w:sz w:val="22"/>
          <w:szCs w:val="22"/>
        </w:rPr>
        <w:t>a</w:t>
      </w:r>
      <w:r w:rsidR="00813B80" w:rsidRPr="009B4598">
        <w:rPr>
          <w:rFonts w:ascii="Times New Roman" w:hAnsi="Times New Roman"/>
          <w:b/>
          <w:i w:val="0"/>
          <w:color w:val="000000"/>
          <w:sz w:val="22"/>
          <w:szCs w:val="22"/>
        </w:rPr>
        <w:t>b</w:t>
      </w:r>
      <w:r w:rsidR="00422BF5" w:rsidRPr="009B4598">
        <w:rPr>
          <w:rFonts w:ascii="Times New Roman" w:hAnsi="Times New Roman"/>
          <w:b/>
          <w:i w:val="0"/>
          <w:color w:val="000000"/>
          <w:sz w:val="22"/>
          <w:szCs w:val="22"/>
        </w:rPr>
        <w:t>r</w:t>
      </w:r>
      <w:r w:rsidR="00813B80" w:rsidRPr="009B4598">
        <w:rPr>
          <w:rFonts w:ascii="Times New Roman" w:hAnsi="Times New Roman"/>
          <w:b/>
          <w:i w:val="0"/>
          <w:color w:val="000000"/>
          <w:sz w:val="22"/>
          <w:szCs w:val="22"/>
        </w:rPr>
        <w:t>il</w:t>
      </w:r>
      <w:r w:rsidR="00025753" w:rsidRPr="009B4598">
        <w:rPr>
          <w:rFonts w:ascii="Times New Roman" w:hAnsi="Times New Roman"/>
          <w:b/>
          <w:i w:val="0"/>
          <w:color w:val="000000"/>
          <w:sz w:val="22"/>
          <w:szCs w:val="22"/>
        </w:rPr>
        <w:t xml:space="preserve"> </w:t>
      </w:r>
      <w:r w:rsidRPr="009B4598">
        <w:rPr>
          <w:rFonts w:ascii="Times New Roman" w:hAnsi="Times New Roman"/>
          <w:b/>
          <w:i w:val="0"/>
          <w:color w:val="000000"/>
          <w:sz w:val="22"/>
          <w:szCs w:val="22"/>
        </w:rPr>
        <w:t>de 201</w:t>
      </w:r>
      <w:r w:rsidR="00025753" w:rsidRPr="009B4598">
        <w:rPr>
          <w:rFonts w:ascii="Times New Roman" w:hAnsi="Times New Roman"/>
          <w:b/>
          <w:i w:val="0"/>
          <w:color w:val="000000"/>
          <w:sz w:val="22"/>
          <w:szCs w:val="22"/>
        </w:rPr>
        <w:t>2</w:t>
      </w:r>
    </w:p>
    <w:p w:rsidR="002D35F5" w:rsidRPr="009B4598" w:rsidRDefault="002D35F5" w:rsidP="009B4598">
      <w:pPr>
        <w:pStyle w:val="Corpodetexto2"/>
        <w:spacing w:after="0" w:line="240" w:lineRule="auto"/>
        <w:ind w:left="0"/>
        <w:rPr>
          <w:sz w:val="22"/>
          <w:szCs w:val="22"/>
        </w:rPr>
      </w:pPr>
      <w:r w:rsidRPr="009B4598">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672F1" w:rsidRPr="009B4598" w:rsidRDefault="002D35F5" w:rsidP="00CF1142">
      <w:pPr>
        <w:pBdr>
          <w:top w:val="threeDEmboss" w:sz="24" w:space="5" w:color="auto"/>
        </w:pBdr>
        <w:tabs>
          <w:tab w:val="left" w:pos="284"/>
        </w:tabs>
        <w:spacing w:beforeLines="60" w:before="144" w:after="0"/>
        <w:ind w:left="0"/>
        <w:jc w:val="center"/>
        <w:rPr>
          <w:b/>
          <w:bCs/>
          <w:smallCaps/>
          <w:sz w:val="22"/>
          <w:szCs w:val="22"/>
        </w:rPr>
      </w:pPr>
      <w:r w:rsidRPr="009B4598">
        <w:rPr>
          <w:b/>
          <w:bCs/>
          <w:smallCaps/>
          <w:sz w:val="22"/>
          <w:szCs w:val="22"/>
        </w:rPr>
        <w:t>S</w:t>
      </w:r>
      <w:r w:rsidR="00FF7C62" w:rsidRPr="009B4598">
        <w:rPr>
          <w:b/>
          <w:bCs/>
          <w:smallCaps/>
          <w:sz w:val="22"/>
          <w:szCs w:val="22"/>
        </w:rPr>
        <w:t>UMÁRIO</w:t>
      </w:r>
    </w:p>
    <w:p w:rsidR="0084005B" w:rsidRDefault="0084005B" w:rsidP="00696C18">
      <w:pPr>
        <w:autoSpaceDE w:val="0"/>
        <w:autoSpaceDN w:val="0"/>
        <w:adjustRightInd w:val="0"/>
        <w:spacing w:beforeLines="60" w:before="144" w:after="0"/>
        <w:ind w:left="0"/>
        <w:rPr>
          <w:b/>
          <w:sz w:val="22"/>
          <w:szCs w:val="22"/>
          <w:lang w:eastAsia="pt-BR"/>
        </w:rPr>
      </w:pPr>
      <w:r w:rsidRPr="009B4598">
        <w:rPr>
          <w:b/>
          <w:sz w:val="22"/>
          <w:szCs w:val="22"/>
          <w:lang w:eastAsia="pt-BR"/>
        </w:rPr>
        <w:t>Plenário</w:t>
      </w:r>
    </w:p>
    <w:p w:rsidR="00C26C06" w:rsidRPr="00C26C06" w:rsidRDefault="00C26C06" w:rsidP="00C26C06">
      <w:pPr>
        <w:pStyle w:val="Default"/>
        <w:spacing w:before="60"/>
        <w:jc w:val="both"/>
        <w:rPr>
          <w:sz w:val="22"/>
          <w:szCs w:val="22"/>
        </w:rPr>
      </w:pPr>
      <w:r w:rsidRPr="00C26C06">
        <w:rPr>
          <w:sz w:val="22"/>
          <w:szCs w:val="22"/>
        </w:rPr>
        <w:t>A perda da regularidade fiscal no curso de contratos de execução continuada ou parcelada justifica a imposição de sanções à contratada, mas não autoriza a retenção de pagamentos por serviços prestados</w:t>
      </w:r>
      <w:r>
        <w:rPr>
          <w:sz w:val="22"/>
          <w:szCs w:val="22"/>
        </w:rPr>
        <w:t>.</w:t>
      </w:r>
    </w:p>
    <w:p w:rsidR="00C26C06" w:rsidRPr="00C26C06" w:rsidRDefault="00C26C06" w:rsidP="00696C18">
      <w:pPr>
        <w:autoSpaceDE w:val="0"/>
        <w:autoSpaceDN w:val="0"/>
        <w:adjustRightInd w:val="0"/>
        <w:spacing w:beforeLines="60" w:before="144" w:after="0"/>
        <w:ind w:left="0"/>
        <w:rPr>
          <w:sz w:val="22"/>
        </w:rPr>
      </w:pPr>
      <w:r w:rsidRPr="00C26C06">
        <w:rPr>
          <w:sz w:val="22"/>
        </w:rPr>
        <w:t>A anulação de certame licitatório pela Administração</w:t>
      </w:r>
      <w:r w:rsidR="00706997">
        <w:rPr>
          <w:sz w:val="22"/>
        </w:rPr>
        <w:t>,</w:t>
      </w:r>
      <w:r w:rsidRPr="00C26C06">
        <w:rPr>
          <w:sz w:val="22"/>
        </w:rPr>
        <w:t xml:space="preserve"> em razão de vícios graves identificados em fiscalização do Tribunal</w:t>
      </w:r>
      <w:r w:rsidR="00706997">
        <w:rPr>
          <w:sz w:val="22"/>
        </w:rPr>
        <w:t>,</w:t>
      </w:r>
      <w:r w:rsidRPr="00C26C06">
        <w:rPr>
          <w:sz w:val="22"/>
        </w:rPr>
        <w:t xml:space="preserve"> não isenta os responsáveis de apenação, mesmo quando tal anulação seja implementada antes de deliberação </w:t>
      </w:r>
      <w:r w:rsidR="00445EE7">
        <w:rPr>
          <w:sz w:val="22"/>
        </w:rPr>
        <w:t xml:space="preserve">definitiva </w:t>
      </w:r>
      <w:r w:rsidRPr="00C26C06">
        <w:rPr>
          <w:sz w:val="22"/>
        </w:rPr>
        <w:t>do Tribunal</w:t>
      </w:r>
      <w:r>
        <w:rPr>
          <w:sz w:val="22"/>
        </w:rPr>
        <w:t>.</w:t>
      </w:r>
    </w:p>
    <w:p w:rsidR="00C26C06" w:rsidRPr="00C26C06" w:rsidRDefault="00C26C06" w:rsidP="00696C18">
      <w:pPr>
        <w:autoSpaceDE w:val="0"/>
        <w:autoSpaceDN w:val="0"/>
        <w:adjustRightInd w:val="0"/>
        <w:spacing w:beforeLines="60" w:before="144" w:after="0"/>
        <w:ind w:left="0"/>
        <w:rPr>
          <w:sz w:val="22"/>
        </w:rPr>
      </w:pPr>
      <w:r w:rsidRPr="00C26C06">
        <w:rPr>
          <w:sz w:val="22"/>
        </w:rPr>
        <w:t>A participação de duas filiais de dada empresa em pregão eletrônico não configura, por si só, ilegalidade, especialmente quando as circunstancias inerentes ao certame apontam no sentido de não ter havido intenção de frust</w:t>
      </w:r>
      <w:r w:rsidR="001C0A66">
        <w:rPr>
          <w:sz w:val="22"/>
        </w:rPr>
        <w:t>r</w:t>
      </w:r>
      <w:r w:rsidRPr="00C26C06">
        <w:rPr>
          <w:sz w:val="22"/>
        </w:rPr>
        <w:t>ar seu caráter competitivo</w:t>
      </w:r>
      <w:r>
        <w:rPr>
          <w:sz w:val="22"/>
        </w:rPr>
        <w:t>.</w:t>
      </w:r>
    </w:p>
    <w:p w:rsidR="00C26C06" w:rsidRPr="00C26C06" w:rsidRDefault="00C26C06" w:rsidP="00696C18">
      <w:pPr>
        <w:autoSpaceDE w:val="0"/>
        <w:autoSpaceDN w:val="0"/>
        <w:adjustRightInd w:val="0"/>
        <w:spacing w:beforeLines="60" w:before="144" w:after="0"/>
        <w:ind w:left="0"/>
        <w:rPr>
          <w:sz w:val="22"/>
        </w:rPr>
      </w:pPr>
      <w:r w:rsidRPr="00C26C06">
        <w:rPr>
          <w:sz w:val="22"/>
          <w:szCs w:val="22"/>
        </w:rPr>
        <w:t>A comprovação de regularidade fiscal das microempresas e empresas de pequeno porte nas licitações públicas somente deve ser exigida quando da assinatura do contrato com a Administração</w:t>
      </w:r>
      <w:r w:rsidR="007F2E4B">
        <w:rPr>
          <w:sz w:val="22"/>
          <w:szCs w:val="22"/>
        </w:rPr>
        <w:t>, consoante disposto no</w:t>
      </w:r>
      <w:r w:rsidR="007F2E4B" w:rsidRPr="00A67F19">
        <w:rPr>
          <w:sz w:val="22"/>
          <w:szCs w:val="22"/>
        </w:rPr>
        <w:t>s arts. 42 e 43 da Lei Complementar nº 123/2006</w:t>
      </w:r>
      <w:r>
        <w:rPr>
          <w:sz w:val="22"/>
          <w:szCs w:val="22"/>
        </w:rPr>
        <w:t>.</w:t>
      </w:r>
    </w:p>
    <w:p w:rsidR="00C26C06" w:rsidRPr="00C26C06" w:rsidRDefault="00C26C06" w:rsidP="00C26C06">
      <w:pPr>
        <w:pStyle w:val="Default"/>
        <w:spacing w:before="60"/>
        <w:jc w:val="both"/>
        <w:rPr>
          <w:sz w:val="22"/>
          <w:szCs w:val="22"/>
        </w:rPr>
      </w:pPr>
      <w:r w:rsidRPr="00C26C06">
        <w:rPr>
          <w:sz w:val="22"/>
          <w:szCs w:val="22"/>
        </w:rPr>
        <w:t>A subcontratação integral do objeto pactuado desnatura o certame licitatório e justifica a apenação do agente que a autorizou</w:t>
      </w:r>
      <w:r>
        <w:rPr>
          <w:sz w:val="22"/>
          <w:szCs w:val="22"/>
        </w:rPr>
        <w:t>.</w:t>
      </w:r>
    </w:p>
    <w:p w:rsidR="003C6DEB" w:rsidRPr="009B4598" w:rsidRDefault="00C26C06" w:rsidP="00CF1142">
      <w:pPr>
        <w:pBdr>
          <w:top w:val="threeDEmboss" w:sz="24" w:space="0" w:color="auto"/>
        </w:pBdr>
        <w:tabs>
          <w:tab w:val="left" w:pos="284"/>
          <w:tab w:val="left" w:pos="2590"/>
        </w:tabs>
        <w:spacing w:before="60" w:after="0"/>
        <w:ind w:left="0"/>
        <w:jc w:val="center"/>
        <w:rPr>
          <w:b/>
          <w:bCs/>
          <w:smallCaps/>
          <w:sz w:val="22"/>
          <w:szCs w:val="22"/>
        </w:rPr>
      </w:pPr>
      <w:r w:rsidRPr="00A67F19">
        <w:rPr>
          <w:b/>
          <w:sz w:val="22"/>
          <w:szCs w:val="22"/>
        </w:rPr>
        <w:t>PLENÁRIO</w:t>
      </w:r>
    </w:p>
    <w:p w:rsidR="00C26C06" w:rsidRPr="00623472" w:rsidRDefault="00C26C06" w:rsidP="00C26C06">
      <w:pPr>
        <w:pStyle w:val="Default"/>
        <w:jc w:val="center"/>
        <w:rPr>
          <w:b/>
          <w:sz w:val="22"/>
          <w:szCs w:val="22"/>
        </w:rPr>
      </w:pPr>
    </w:p>
    <w:p w:rsidR="00B74FE2" w:rsidRPr="008A0F0E" w:rsidRDefault="008A0F0E" w:rsidP="009B4598">
      <w:pPr>
        <w:pStyle w:val="Default"/>
        <w:jc w:val="both"/>
        <w:rPr>
          <w:b/>
          <w:sz w:val="22"/>
          <w:szCs w:val="22"/>
        </w:rPr>
      </w:pPr>
      <w:r w:rsidRPr="008A0F0E">
        <w:rPr>
          <w:b/>
          <w:sz w:val="22"/>
          <w:szCs w:val="22"/>
        </w:rPr>
        <w:t>A</w:t>
      </w:r>
      <w:r w:rsidR="00623472" w:rsidRPr="008A0F0E">
        <w:rPr>
          <w:b/>
          <w:sz w:val="22"/>
          <w:szCs w:val="22"/>
        </w:rPr>
        <w:t xml:space="preserve"> perda da regularidade fiscal</w:t>
      </w:r>
      <w:r w:rsidRPr="008A0F0E">
        <w:rPr>
          <w:b/>
          <w:sz w:val="22"/>
          <w:szCs w:val="22"/>
        </w:rPr>
        <w:t xml:space="preserve"> no curso de contratos de execução continuada ou parcelada</w:t>
      </w:r>
      <w:r w:rsidR="00623472" w:rsidRPr="008A0F0E">
        <w:rPr>
          <w:b/>
          <w:sz w:val="22"/>
          <w:szCs w:val="22"/>
        </w:rPr>
        <w:t xml:space="preserve"> </w:t>
      </w:r>
      <w:r w:rsidRPr="008A0F0E">
        <w:rPr>
          <w:b/>
          <w:sz w:val="22"/>
          <w:szCs w:val="22"/>
        </w:rPr>
        <w:t>justifica a imposição de sanções à contratada, mas não autoriza a retenção d</w:t>
      </w:r>
      <w:r w:rsidR="00734898">
        <w:rPr>
          <w:b/>
          <w:sz w:val="22"/>
          <w:szCs w:val="22"/>
        </w:rPr>
        <w:t>e</w:t>
      </w:r>
      <w:r w:rsidRPr="008A0F0E">
        <w:rPr>
          <w:b/>
          <w:sz w:val="22"/>
          <w:szCs w:val="22"/>
        </w:rPr>
        <w:t xml:space="preserve"> pagamentos por serviços prestados</w:t>
      </w:r>
    </w:p>
    <w:p w:rsidR="00916A57" w:rsidRPr="006517B9" w:rsidRDefault="004F7AF1" w:rsidP="009B4598">
      <w:pPr>
        <w:pStyle w:val="TCU-Ac-item9-"/>
        <w:ind w:firstLine="0"/>
        <w:rPr>
          <w:b/>
          <w:i/>
          <w:sz w:val="22"/>
        </w:rPr>
      </w:pPr>
      <w:r w:rsidRPr="00A67F19">
        <w:rPr>
          <w:sz w:val="22"/>
        </w:rPr>
        <w:t xml:space="preserve">Consulta formulada pelo Ministério da Saúde </w:t>
      </w:r>
      <w:r w:rsidR="00C40316">
        <w:rPr>
          <w:sz w:val="22"/>
        </w:rPr>
        <w:t>suscitou</w:t>
      </w:r>
      <w:r w:rsidRPr="00A67F19">
        <w:rPr>
          <w:sz w:val="22"/>
        </w:rPr>
        <w:t xml:space="preserve"> possível divergência entre o Parecer da Procuradoria Geral da Fazenda Nacional (PGFN) 401/2000 e a Decisão </w:t>
      </w:r>
      <w:r w:rsidR="00485154" w:rsidRPr="00A67F19">
        <w:rPr>
          <w:sz w:val="22"/>
        </w:rPr>
        <w:t xml:space="preserve">nº </w:t>
      </w:r>
      <w:r w:rsidRPr="00A67F19">
        <w:rPr>
          <w:sz w:val="22"/>
        </w:rPr>
        <w:t>705/1994 – Plenário</w:t>
      </w:r>
      <w:r w:rsidR="00485154" w:rsidRPr="00A67F19">
        <w:rPr>
          <w:sz w:val="22"/>
        </w:rPr>
        <w:t xml:space="preserve"> do TCU</w:t>
      </w:r>
      <w:r w:rsidRPr="00A67F19">
        <w:rPr>
          <w:sz w:val="22"/>
        </w:rPr>
        <w:t xml:space="preserve">, relativamente </w:t>
      </w:r>
      <w:r w:rsidR="00C60320" w:rsidRPr="00A67F19">
        <w:rPr>
          <w:sz w:val="22"/>
        </w:rPr>
        <w:t>à</w:t>
      </w:r>
      <w:r w:rsidRPr="00A67F19">
        <w:rPr>
          <w:sz w:val="22"/>
        </w:rPr>
        <w:t xml:space="preserve"> legalidade de pagamento a fornecedores em débito com o sistema da seguridade social que constem do Sistema de Cadastramento Unificado de Fornecedores (Sicaf).  A consulente </w:t>
      </w:r>
      <w:r w:rsidR="000064F4">
        <w:rPr>
          <w:sz w:val="22"/>
        </w:rPr>
        <w:t xml:space="preserve">registra </w:t>
      </w:r>
      <w:r w:rsidR="00C40316">
        <w:rPr>
          <w:sz w:val="22"/>
        </w:rPr>
        <w:t>a expedição</w:t>
      </w:r>
      <w:r w:rsidR="000064F4">
        <w:rPr>
          <w:sz w:val="22"/>
        </w:rPr>
        <w:t>,</w:t>
      </w:r>
      <w:r w:rsidR="00C40316">
        <w:rPr>
          <w:sz w:val="22"/>
        </w:rPr>
        <w:t xml:space="preserve"> pelo</w:t>
      </w:r>
      <w:r w:rsidRPr="00A67F19">
        <w:rPr>
          <w:sz w:val="22"/>
        </w:rPr>
        <w:t xml:space="preserve"> Ministério do Planejamento, Orçamento e Gestão</w:t>
      </w:r>
      <w:r w:rsidR="00C40316">
        <w:rPr>
          <w:sz w:val="22"/>
        </w:rPr>
        <w:t xml:space="preserve"> de </w:t>
      </w:r>
      <w:r w:rsidR="006859DA" w:rsidRPr="00A67F19">
        <w:rPr>
          <w:sz w:val="22"/>
        </w:rPr>
        <w:t xml:space="preserve">orientação baseada no Parecer 401/2000 da PGFN, no sentido de que </w:t>
      </w:r>
      <w:r w:rsidRPr="00A67F19">
        <w:rPr>
          <w:sz w:val="22"/>
        </w:rPr>
        <w:t>“</w:t>
      </w:r>
      <w:r w:rsidRPr="00A67F19">
        <w:rPr>
          <w:i/>
          <w:sz w:val="22"/>
        </w:rPr>
        <w:t>os bens e serviços efetivamente entregues ou realizados devem ser pagos, ainda que constem irregularidades no Sicaf</w:t>
      </w:r>
      <w:r w:rsidRPr="00A67F19">
        <w:rPr>
          <w:sz w:val="22"/>
        </w:rPr>
        <w:t>”.</w:t>
      </w:r>
      <w:r w:rsidR="006859DA" w:rsidRPr="00A67F19">
        <w:rPr>
          <w:sz w:val="22"/>
        </w:rPr>
        <w:t xml:space="preserve"> Tal orientação, </w:t>
      </w:r>
      <w:r w:rsidR="00C40316">
        <w:rPr>
          <w:sz w:val="22"/>
        </w:rPr>
        <w:t xml:space="preserve">em seu entendimento, </w:t>
      </w:r>
      <w:r w:rsidR="006859DA" w:rsidRPr="00A67F19">
        <w:rPr>
          <w:sz w:val="22"/>
        </w:rPr>
        <w:t xml:space="preserve">colidiria com a </w:t>
      </w:r>
      <w:r w:rsidR="00485154" w:rsidRPr="00A67F19">
        <w:rPr>
          <w:sz w:val="22"/>
        </w:rPr>
        <w:t>referida decisão</w:t>
      </w:r>
      <w:r w:rsidRPr="00A67F19">
        <w:rPr>
          <w:sz w:val="22"/>
        </w:rPr>
        <w:t xml:space="preserve">, </w:t>
      </w:r>
      <w:r w:rsidR="006859DA" w:rsidRPr="00A67F19">
        <w:rPr>
          <w:sz w:val="22"/>
        </w:rPr>
        <w:t xml:space="preserve">por meio do qual </w:t>
      </w:r>
      <w:r w:rsidRPr="00A67F19">
        <w:rPr>
          <w:sz w:val="22"/>
        </w:rPr>
        <w:t xml:space="preserve">o Tribunal firmou o entendimento de que os órgãos e as entidades da Administração Pública Federal devem exigir, nos contratos de execução continuada ou parcelada, a comprovação, por parte da contratada, da regularidade fiscal, incluindo a </w:t>
      </w:r>
      <w:r w:rsidR="00AB6406">
        <w:rPr>
          <w:sz w:val="22"/>
        </w:rPr>
        <w:t xml:space="preserve">da </w:t>
      </w:r>
      <w:r w:rsidRPr="00A67F19">
        <w:rPr>
          <w:sz w:val="22"/>
        </w:rPr>
        <w:t>seguridade social</w:t>
      </w:r>
      <w:r w:rsidR="006859DA" w:rsidRPr="00A67F19">
        <w:rPr>
          <w:sz w:val="22"/>
        </w:rPr>
        <w:t xml:space="preserve">. O </w:t>
      </w:r>
      <w:r w:rsidR="00AB6406">
        <w:rPr>
          <w:sz w:val="22"/>
        </w:rPr>
        <w:t>r</w:t>
      </w:r>
      <w:r w:rsidR="006859DA" w:rsidRPr="00A67F19">
        <w:rPr>
          <w:sz w:val="22"/>
        </w:rPr>
        <w:t>elator, ao endossar o raciocínio e conclusões d</w:t>
      </w:r>
      <w:r w:rsidR="00AB6406">
        <w:rPr>
          <w:sz w:val="22"/>
        </w:rPr>
        <w:t>o</w:t>
      </w:r>
      <w:r w:rsidR="006859DA" w:rsidRPr="00A67F19">
        <w:rPr>
          <w:sz w:val="22"/>
        </w:rPr>
        <w:t xml:space="preserve"> diretor de unidade técnica, ressaltou a necessidade de os órgãos e entidade da </w:t>
      </w:r>
      <w:r w:rsidRPr="00A67F19">
        <w:rPr>
          <w:sz w:val="22"/>
        </w:rPr>
        <w:t xml:space="preserve">Administração Pública </w:t>
      </w:r>
      <w:r w:rsidR="000064F4">
        <w:rPr>
          <w:sz w:val="22"/>
        </w:rPr>
        <w:t>F</w:t>
      </w:r>
      <w:r w:rsidRPr="00A67F19">
        <w:rPr>
          <w:sz w:val="22"/>
        </w:rPr>
        <w:t>ederal inclu</w:t>
      </w:r>
      <w:r w:rsidR="00D90998" w:rsidRPr="00A67F19">
        <w:rPr>
          <w:sz w:val="22"/>
        </w:rPr>
        <w:t>í</w:t>
      </w:r>
      <w:r w:rsidRPr="00A67F19">
        <w:rPr>
          <w:sz w:val="22"/>
        </w:rPr>
        <w:t>r</w:t>
      </w:r>
      <w:r w:rsidR="006859DA" w:rsidRPr="00A67F19">
        <w:rPr>
          <w:sz w:val="22"/>
        </w:rPr>
        <w:t>em</w:t>
      </w:r>
      <w:r w:rsidRPr="00A67F19">
        <w:rPr>
          <w:sz w:val="22"/>
        </w:rPr>
        <w:t xml:space="preserve">, </w:t>
      </w:r>
      <w:r w:rsidR="006859DA" w:rsidRPr="00A67F19">
        <w:rPr>
          <w:sz w:val="22"/>
        </w:rPr>
        <w:t>“</w:t>
      </w:r>
      <w:r w:rsidRPr="00A67F19">
        <w:rPr>
          <w:i/>
          <w:sz w:val="22"/>
        </w:rPr>
        <w:t>nos editais e contratos de execução continuada ou parcelada, cláusula que estabeleça a obrigação do contratado de manter, durante a execução do contrato, todas as condições de habilitação e qualificação exigidas na licitação</w:t>
      </w:r>
      <w:r w:rsidR="006859DA" w:rsidRPr="00A67F19">
        <w:rPr>
          <w:sz w:val="22"/>
        </w:rPr>
        <w:t>”</w:t>
      </w:r>
      <w:r w:rsidRPr="00A67F19">
        <w:rPr>
          <w:sz w:val="22"/>
        </w:rPr>
        <w:t>,</w:t>
      </w:r>
      <w:r w:rsidR="006859DA" w:rsidRPr="00A67F19">
        <w:rPr>
          <w:sz w:val="22"/>
        </w:rPr>
        <w:t xml:space="preserve"> além das sanções resultantes de seu descumprimento. Acrescent</w:t>
      </w:r>
      <w:r w:rsidR="00AB6406">
        <w:rPr>
          <w:sz w:val="22"/>
        </w:rPr>
        <w:t>ou</w:t>
      </w:r>
      <w:r w:rsidR="006859DA" w:rsidRPr="00A67F19">
        <w:rPr>
          <w:sz w:val="22"/>
        </w:rPr>
        <w:t xml:space="preserve"> que a falta de comprovação da regularidade fiscal e o descumprimento de cláusulas contratuais “</w:t>
      </w:r>
      <w:r w:rsidR="006859DA" w:rsidRPr="00A67F19">
        <w:rPr>
          <w:i/>
          <w:sz w:val="22"/>
        </w:rPr>
        <w:t>podem motivar a rescisão contratual, a execução da garantia para ressarcimento dos valores e indenizações devidos à Administração e a aplicação das penalidades previstas no art. 87 da Lei nº 8.666/93, mas não a retenção do pagamento</w:t>
      </w:r>
      <w:r w:rsidR="00916A57" w:rsidRPr="00A67F19">
        <w:rPr>
          <w:sz w:val="22"/>
        </w:rPr>
        <w:t>”</w:t>
      </w:r>
      <w:r w:rsidR="006859DA" w:rsidRPr="00A67F19">
        <w:rPr>
          <w:sz w:val="22"/>
        </w:rPr>
        <w:t>.</w:t>
      </w:r>
      <w:r w:rsidR="00916A57" w:rsidRPr="00A67F19">
        <w:rPr>
          <w:sz w:val="22"/>
        </w:rPr>
        <w:t xml:space="preserve"> Caso contrário estaria a Administração incorrendo em </w:t>
      </w:r>
      <w:r w:rsidRPr="00A67F19">
        <w:rPr>
          <w:sz w:val="22"/>
        </w:rPr>
        <w:t>enriquecimento sem causa</w:t>
      </w:r>
      <w:r w:rsidR="00916A57" w:rsidRPr="00A67F19">
        <w:rPr>
          <w:sz w:val="22"/>
        </w:rPr>
        <w:t xml:space="preserve">. Observou, também, que a retenção de pagamento </w:t>
      </w:r>
      <w:r w:rsidR="00AB6406">
        <w:rPr>
          <w:sz w:val="22"/>
        </w:rPr>
        <w:t>o</w:t>
      </w:r>
      <w:r w:rsidR="00916A57" w:rsidRPr="00A67F19">
        <w:rPr>
          <w:sz w:val="22"/>
        </w:rPr>
        <w:t xml:space="preserve">fende o princípio da legalidade por não constar do rol do art. 87 da Lei nº 8.666/93. O Tribunal, então, decidiu responder à consulente que os órgãos e entidades da Administração Pública Federal devem: a) </w:t>
      </w:r>
      <w:r w:rsidR="00441D69" w:rsidRPr="00A67F19">
        <w:rPr>
          <w:sz w:val="22"/>
        </w:rPr>
        <w:t xml:space="preserve">“... </w:t>
      </w:r>
      <w:r w:rsidR="00916A57" w:rsidRPr="00A67F19">
        <w:rPr>
          <w:i/>
          <w:sz w:val="22"/>
        </w:rPr>
        <w:t>exigir, nos contratos de execução continuada ou parcelada, a comprovação, por parte da contratada, da regularidade fiscal, incluindo a seguridade social, sob pena de violação do disposto no § 3º do art. 195 da Constituição Federal</w:t>
      </w:r>
      <w:r w:rsidR="00441D69" w:rsidRPr="00A67F19">
        <w:rPr>
          <w:sz w:val="22"/>
        </w:rPr>
        <w:t>”</w:t>
      </w:r>
      <w:r w:rsidR="00916A57" w:rsidRPr="00A67F19">
        <w:rPr>
          <w:sz w:val="22"/>
        </w:rPr>
        <w:t xml:space="preserve">; b) </w:t>
      </w:r>
      <w:r w:rsidR="00441D69" w:rsidRPr="00A67F19">
        <w:rPr>
          <w:sz w:val="22"/>
        </w:rPr>
        <w:t xml:space="preserve">“... </w:t>
      </w:r>
      <w:r w:rsidR="00916A57" w:rsidRPr="00A67F19">
        <w:rPr>
          <w:i/>
          <w:sz w:val="22"/>
        </w:rPr>
        <w:t>incluir, nos editais e contratos de execução continuada ou parcelada, cláusula que estabeleça a obrigação do contratado de manter, durante a</w:t>
      </w:r>
      <w:r w:rsidR="00445EE7">
        <w:rPr>
          <w:i/>
          <w:sz w:val="22"/>
        </w:rPr>
        <w:t xml:space="preserve"> integral </w:t>
      </w:r>
      <w:r w:rsidR="00916A57" w:rsidRPr="00A67F19">
        <w:rPr>
          <w:i/>
          <w:sz w:val="22"/>
        </w:rPr>
        <w:t>execução do contrato, todas as condições de habilitação e qualificação exigidas na licitação, prevendo, como sanções para o inadimplemento a essa cláusula, a rescisão do contrato e a execução da garantia para ressarcimento dos valores e indenizações devidos à Administração, além das penalidades já previstas em lei (arts. 55, inciso XIII, 78, inciso I, 80, inciso III, e 87, da Lei nº 8.666/93)</w:t>
      </w:r>
      <w:r w:rsidR="00441D69" w:rsidRPr="00A67F19">
        <w:rPr>
          <w:sz w:val="22"/>
        </w:rPr>
        <w:t>”</w:t>
      </w:r>
      <w:r w:rsidR="00D90998" w:rsidRPr="00A67F19">
        <w:rPr>
          <w:sz w:val="22"/>
        </w:rPr>
        <w:t xml:space="preserve">. </w:t>
      </w:r>
      <w:r w:rsidR="00D90998" w:rsidRPr="006517B9">
        <w:rPr>
          <w:b/>
          <w:i/>
          <w:sz w:val="22"/>
        </w:rPr>
        <w:t>Acórdão n.º 964/2012-Plenário, TC 017.371/2011-2, rel. Min. Walton Alencar Rodrigues, 25.4.2012.</w:t>
      </w:r>
    </w:p>
    <w:p w:rsidR="004F7AF1" w:rsidRPr="00A67F19" w:rsidRDefault="004F7AF1" w:rsidP="0076651A">
      <w:pPr>
        <w:pStyle w:val="TCU-RelVoto-1"/>
        <w:spacing w:after="0"/>
        <w:ind w:firstLine="0"/>
        <w:rPr>
          <w:sz w:val="22"/>
        </w:rPr>
      </w:pPr>
    </w:p>
    <w:p w:rsidR="0076651A" w:rsidRPr="005F7F41" w:rsidRDefault="0076651A" w:rsidP="009B4598">
      <w:pPr>
        <w:pStyle w:val="TCU-Ac-item9-"/>
        <w:ind w:firstLine="0"/>
        <w:rPr>
          <w:b/>
          <w:sz w:val="22"/>
        </w:rPr>
      </w:pPr>
      <w:r w:rsidRPr="005F7F41">
        <w:rPr>
          <w:b/>
          <w:sz w:val="22"/>
        </w:rPr>
        <w:t xml:space="preserve">A anulação de </w:t>
      </w:r>
      <w:r w:rsidR="008A0F0E">
        <w:rPr>
          <w:b/>
          <w:sz w:val="22"/>
        </w:rPr>
        <w:t>certame licitatório</w:t>
      </w:r>
      <w:r w:rsidRPr="005F7F41">
        <w:rPr>
          <w:b/>
          <w:sz w:val="22"/>
        </w:rPr>
        <w:t xml:space="preserve"> pela Administração</w:t>
      </w:r>
      <w:r w:rsidR="00706997">
        <w:rPr>
          <w:b/>
          <w:sz w:val="22"/>
        </w:rPr>
        <w:t>,</w:t>
      </w:r>
      <w:r w:rsidRPr="005F7F41">
        <w:rPr>
          <w:b/>
          <w:sz w:val="22"/>
        </w:rPr>
        <w:t xml:space="preserve"> </w:t>
      </w:r>
      <w:r w:rsidR="007E0D6F">
        <w:rPr>
          <w:b/>
          <w:sz w:val="22"/>
        </w:rPr>
        <w:t xml:space="preserve">em razão de </w:t>
      </w:r>
      <w:r w:rsidR="005F7F41">
        <w:rPr>
          <w:b/>
          <w:sz w:val="22"/>
        </w:rPr>
        <w:t xml:space="preserve">vícios </w:t>
      </w:r>
      <w:r w:rsidR="008A0F0E">
        <w:rPr>
          <w:b/>
          <w:sz w:val="22"/>
        </w:rPr>
        <w:t>graves</w:t>
      </w:r>
      <w:r w:rsidR="005F7F41">
        <w:rPr>
          <w:b/>
          <w:sz w:val="22"/>
        </w:rPr>
        <w:t xml:space="preserve"> </w:t>
      </w:r>
      <w:r w:rsidR="00181680">
        <w:rPr>
          <w:b/>
          <w:sz w:val="22"/>
        </w:rPr>
        <w:t>identificados em fiscalização do Tribunal</w:t>
      </w:r>
      <w:r w:rsidR="00706997">
        <w:rPr>
          <w:b/>
          <w:sz w:val="22"/>
        </w:rPr>
        <w:t>,</w:t>
      </w:r>
      <w:r w:rsidR="00181680">
        <w:rPr>
          <w:b/>
          <w:sz w:val="22"/>
        </w:rPr>
        <w:t xml:space="preserve"> </w:t>
      </w:r>
      <w:r w:rsidR="005F7F41" w:rsidRPr="005F7F41">
        <w:rPr>
          <w:b/>
          <w:sz w:val="22"/>
        </w:rPr>
        <w:t xml:space="preserve">não isenta os </w:t>
      </w:r>
      <w:r w:rsidR="00AB6406">
        <w:rPr>
          <w:b/>
          <w:sz w:val="22"/>
        </w:rPr>
        <w:t xml:space="preserve">responsáveis </w:t>
      </w:r>
      <w:r w:rsidR="005F7F41" w:rsidRPr="005F7F41">
        <w:rPr>
          <w:b/>
          <w:sz w:val="22"/>
        </w:rPr>
        <w:t>de apenação</w:t>
      </w:r>
      <w:r w:rsidR="007E0D6F">
        <w:rPr>
          <w:b/>
          <w:sz w:val="22"/>
        </w:rPr>
        <w:t xml:space="preserve">, mesmo quando tal </w:t>
      </w:r>
      <w:r w:rsidR="00AB6406">
        <w:rPr>
          <w:b/>
          <w:sz w:val="22"/>
        </w:rPr>
        <w:t>anulação</w:t>
      </w:r>
      <w:r w:rsidR="007E0D6F">
        <w:rPr>
          <w:b/>
          <w:sz w:val="22"/>
        </w:rPr>
        <w:t xml:space="preserve"> </w:t>
      </w:r>
      <w:r w:rsidR="00C40316">
        <w:rPr>
          <w:b/>
          <w:sz w:val="22"/>
        </w:rPr>
        <w:t>seja</w:t>
      </w:r>
      <w:r w:rsidR="007E0D6F">
        <w:rPr>
          <w:b/>
          <w:sz w:val="22"/>
        </w:rPr>
        <w:t xml:space="preserve"> implementada antes de deliberação </w:t>
      </w:r>
      <w:r w:rsidR="00445EE7">
        <w:rPr>
          <w:b/>
          <w:sz w:val="22"/>
        </w:rPr>
        <w:t xml:space="preserve">definitiva </w:t>
      </w:r>
      <w:r w:rsidR="007E0D6F">
        <w:rPr>
          <w:b/>
          <w:sz w:val="22"/>
        </w:rPr>
        <w:t xml:space="preserve">do Tribunal </w:t>
      </w:r>
    </w:p>
    <w:p w:rsidR="00AF20FB" w:rsidRDefault="00AF20FB" w:rsidP="009B4598">
      <w:pPr>
        <w:pStyle w:val="TCU-Ac-item9-"/>
        <w:ind w:firstLine="0"/>
        <w:rPr>
          <w:b/>
          <w:i/>
          <w:sz w:val="22"/>
        </w:rPr>
      </w:pPr>
      <w:r w:rsidRPr="00A67F19">
        <w:rPr>
          <w:sz w:val="22"/>
        </w:rPr>
        <w:t>Auditoria realizada nas obras de construção da Barragem de Oiticica, no município de Jucurutu/RN (Fiscobras 2011)</w:t>
      </w:r>
      <w:r w:rsidR="00B966FB" w:rsidRPr="00A67F19">
        <w:rPr>
          <w:sz w:val="22"/>
        </w:rPr>
        <w:t>,</w:t>
      </w:r>
      <w:r w:rsidRPr="00A67F19">
        <w:rPr>
          <w:sz w:val="22"/>
        </w:rPr>
        <w:t xml:space="preserve"> apontou indícios de irregularidades na condução da Concorrência 20/2010-Semarh e, por consequência, no Contrato 39/2010, firmado entre a Secretaria de Estado do Meio Ambiente e dos Recursos Hídricos do Estado do Rio Grande do Norte (Semarh/RN) e o Consórcio EIT/Encalso. </w:t>
      </w:r>
      <w:r w:rsidR="008011F2" w:rsidRPr="00A67F19">
        <w:rPr>
          <w:sz w:val="22"/>
        </w:rPr>
        <w:t>Em face de</w:t>
      </w:r>
      <w:r w:rsidR="00B966FB" w:rsidRPr="00A67F19">
        <w:rPr>
          <w:sz w:val="22"/>
        </w:rPr>
        <w:t xml:space="preserve"> tais indícios,</w:t>
      </w:r>
      <w:r w:rsidR="008011F2" w:rsidRPr="00A67F19">
        <w:rPr>
          <w:sz w:val="22"/>
        </w:rPr>
        <w:t xml:space="preserve"> o Tribunal decidira suspender </w:t>
      </w:r>
      <w:r w:rsidR="000064F4">
        <w:rPr>
          <w:sz w:val="22"/>
        </w:rPr>
        <w:t xml:space="preserve">cautelarmente </w:t>
      </w:r>
      <w:r w:rsidR="008011F2" w:rsidRPr="00A67F19">
        <w:rPr>
          <w:sz w:val="22"/>
        </w:rPr>
        <w:t xml:space="preserve">a execução do citado contrato. </w:t>
      </w:r>
      <w:r w:rsidRPr="00A67F19">
        <w:rPr>
          <w:sz w:val="22"/>
        </w:rPr>
        <w:t xml:space="preserve">Promovidas </w:t>
      </w:r>
      <w:r w:rsidR="008011F2" w:rsidRPr="00A67F19">
        <w:rPr>
          <w:sz w:val="22"/>
        </w:rPr>
        <w:t xml:space="preserve">oitivas e </w:t>
      </w:r>
      <w:r w:rsidRPr="00A67F19">
        <w:rPr>
          <w:sz w:val="22"/>
        </w:rPr>
        <w:t>audiências dos responsáveis, considerou o relator, ao respaldar análise da unidade técnica, que restou demonstrad</w:t>
      </w:r>
      <w:r w:rsidR="00B966FB" w:rsidRPr="00A67F19">
        <w:rPr>
          <w:sz w:val="22"/>
        </w:rPr>
        <w:t>o</w:t>
      </w:r>
      <w:r w:rsidRPr="00A67F19">
        <w:rPr>
          <w:sz w:val="22"/>
        </w:rPr>
        <w:t xml:space="preserve">: a) sobrepreço em diversos itens de serviços; b) restrição à competitividade na Concorrência 20/2010, em decorrência de critérios inadequados de habilitação e julgamento (exigência excessiva de execução de quantitativos mínimos e de quantitativos mínimos de serviços irrelevantes; exigência de número máximo de atestados para comprovar a execução de quantitativos mínimos; exigência de comprovação de vínculo empregatício de profissionais por meio de Carteira de Trabalho e Previdência Social); c) ausência das composições analíticas dos serviços da obra, com violação ao art. 7º, § 2º, inciso II da Lei 8.666/1993 e </w:t>
      </w:r>
      <w:r w:rsidR="00AB6406">
        <w:rPr>
          <w:sz w:val="22"/>
        </w:rPr>
        <w:t xml:space="preserve">à </w:t>
      </w:r>
      <w:r w:rsidRPr="00A67F19">
        <w:rPr>
          <w:sz w:val="22"/>
        </w:rPr>
        <w:t>jurisprudência do TCU</w:t>
      </w:r>
      <w:r w:rsidR="00AB6406">
        <w:rPr>
          <w:sz w:val="22"/>
        </w:rPr>
        <w:t>,</w:t>
      </w:r>
      <w:r w:rsidRPr="00A67F19">
        <w:rPr>
          <w:sz w:val="22"/>
        </w:rPr>
        <w:t xml:space="preserve"> revelada </w:t>
      </w:r>
      <w:r w:rsidR="00AB6406">
        <w:rPr>
          <w:sz w:val="22"/>
        </w:rPr>
        <w:t>pel</w:t>
      </w:r>
      <w:r w:rsidR="00117E95">
        <w:rPr>
          <w:sz w:val="22"/>
        </w:rPr>
        <w:t>a</w:t>
      </w:r>
      <w:r w:rsidR="00AB6406">
        <w:rPr>
          <w:sz w:val="22"/>
        </w:rPr>
        <w:t xml:space="preserve"> Súmula </w:t>
      </w:r>
      <w:r w:rsidRPr="00A67F19">
        <w:rPr>
          <w:sz w:val="22"/>
        </w:rPr>
        <w:t>258 d</w:t>
      </w:r>
      <w:r w:rsidR="00AB6406">
        <w:rPr>
          <w:sz w:val="22"/>
        </w:rPr>
        <w:t>o Tribunal</w:t>
      </w:r>
      <w:r w:rsidRPr="00A67F19">
        <w:rPr>
          <w:sz w:val="22"/>
        </w:rPr>
        <w:t>. O relator, então, a despeito de haver a Semarh/RN, posteriormente à identificação dos vícios acima relacionados, anulado a Concorrência 20/2010, anotou que esse fato “</w:t>
      </w:r>
      <w:r w:rsidRPr="00A67F19">
        <w:rPr>
          <w:i/>
          <w:sz w:val="22"/>
        </w:rPr>
        <w:t>não tem o condão de eliminar do mundo jurídico as irregularidades perpetradas pelos gestores, por ocasião da condução daquele certame, persistindo os fundamentos de aplicação de multa aos responsáveis para as irregularidades cujas razões de justificativa foram rejeitadas</w:t>
      </w:r>
      <w:r w:rsidRPr="00A67F19">
        <w:rPr>
          <w:sz w:val="22"/>
        </w:rPr>
        <w:t>”. O Tribunal, então, ao acolher proposta do relator, decidiu apenar os seguinte</w:t>
      </w:r>
      <w:r w:rsidR="00B966FB" w:rsidRPr="00A67F19">
        <w:rPr>
          <w:sz w:val="22"/>
        </w:rPr>
        <w:t>s</w:t>
      </w:r>
      <w:r w:rsidRPr="00A67F19">
        <w:rPr>
          <w:sz w:val="22"/>
        </w:rPr>
        <w:t xml:space="preserve"> gestores da Semarh/RN: a) </w:t>
      </w:r>
      <w:r w:rsidR="00C26C06">
        <w:rPr>
          <w:sz w:val="22"/>
        </w:rPr>
        <w:t>s</w:t>
      </w:r>
      <w:r w:rsidRPr="00A67F19">
        <w:rPr>
          <w:sz w:val="22"/>
          <w:lang w:eastAsia="pt-BR"/>
        </w:rPr>
        <w:t xml:space="preserve">ubcoordenador de </w:t>
      </w:r>
      <w:r w:rsidR="00C26C06">
        <w:rPr>
          <w:sz w:val="22"/>
          <w:lang w:eastAsia="pt-BR"/>
        </w:rPr>
        <w:t>o</w:t>
      </w:r>
      <w:r w:rsidRPr="00A67F19">
        <w:rPr>
          <w:sz w:val="22"/>
          <w:lang w:eastAsia="pt-BR"/>
        </w:rPr>
        <w:t xml:space="preserve">bras, por ter elaborado e aprovado o orçamento que serviu de base à Concorrência 20/2010; b) </w:t>
      </w:r>
      <w:r w:rsidR="00C26C06">
        <w:rPr>
          <w:sz w:val="22"/>
          <w:lang w:eastAsia="pt-BR"/>
        </w:rPr>
        <w:t>s</w:t>
      </w:r>
      <w:r w:rsidRPr="00A67F19">
        <w:rPr>
          <w:sz w:val="22"/>
          <w:lang w:eastAsia="pt-BR"/>
        </w:rPr>
        <w:t xml:space="preserve">ubcoordenador de </w:t>
      </w:r>
      <w:r w:rsidR="00C26C06">
        <w:rPr>
          <w:sz w:val="22"/>
          <w:lang w:eastAsia="pt-BR"/>
        </w:rPr>
        <w:t>e</w:t>
      </w:r>
      <w:r w:rsidRPr="00A67F19">
        <w:rPr>
          <w:sz w:val="22"/>
          <w:lang w:eastAsia="pt-BR"/>
        </w:rPr>
        <w:t xml:space="preserve">studos e </w:t>
      </w:r>
      <w:r w:rsidR="00C26C06">
        <w:rPr>
          <w:sz w:val="22"/>
          <w:lang w:eastAsia="pt-BR"/>
        </w:rPr>
        <w:t>p</w:t>
      </w:r>
      <w:r w:rsidRPr="00A67F19">
        <w:rPr>
          <w:sz w:val="22"/>
          <w:lang w:eastAsia="pt-BR"/>
        </w:rPr>
        <w:t xml:space="preserve">rojetos, por ter elaborado o termo de referência contendo cláusulas restritivas e por ter elaborado e aprovado o orçamento-base da </w:t>
      </w:r>
      <w:r w:rsidR="00C26C06">
        <w:rPr>
          <w:sz w:val="22"/>
          <w:lang w:eastAsia="pt-BR"/>
        </w:rPr>
        <w:t xml:space="preserve">licitação </w:t>
      </w:r>
      <w:r w:rsidRPr="00A67F19">
        <w:rPr>
          <w:sz w:val="22"/>
          <w:lang w:eastAsia="pt-BR"/>
        </w:rPr>
        <w:t>sem as composições analíticas de todos os seus custos unitários; c) coordenador d</w:t>
      </w:r>
      <w:r w:rsidR="00C26C06">
        <w:rPr>
          <w:sz w:val="22"/>
          <w:lang w:eastAsia="pt-BR"/>
        </w:rPr>
        <w:t>e</w:t>
      </w:r>
      <w:r w:rsidRPr="00A67F19">
        <w:rPr>
          <w:sz w:val="22"/>
          <w:lang w:eastAsia="pt-BR"/>
        </w:rPr>
        <w:t xml:space="preserve"> </w:t>
      </w:r>
      <w:r w:rsidR="00C26C06">
        <w:rPr>
          <w:sz w:val="22"/>
          <w:lang w:eastAsia="pt-BR"/>
        </w:rPr>
        <w:t>i</w:t>
      </w:r>
      <w:r w:rsidRPr="00A67F19">
        <w:rPr>
          <w:sz w:val="22"/>
          <w:lang w:eastAsia="pt-BR"/>
        </w:rPr>
        <w:t xml:space="preserve">nfraestrutura, por não coordenar e supervisionar de forma adequada a elaboração do termo de referência e </w:t>
      </w:r>
      <w:r w:rsidR="00C26C06">
        <w:rPr>
          <w:sz w:val="22"/>
          <w:lang w:eastAsia="pt-BR"/>
        </w:rPr>
        <w:t xml:space="preserve">do </w:t>
      </w:r>
      <w:r w:rsidRPr="00A67F19">
        <w:rPr>
          <w:sz w:val="22"/>
          <w:lang w:eastAsia="pt-BR"/>
        </w:rPr>
        <w:t xml:space="preserve">orçamento-base da Concorrência 20/2010. </w:t>
      </w:r>
      <w:r w:rsidRPr="00A67F19">
        <w:rPr>
          <w:b/>
          <w:i/>
          <w:sz w:val="22"/>
        </w:rPr>
        <w:t>Acórdão n.º 968/2012-Plenário, TC 002.575/2011-6, rel. Min. Aroldo Cedraz, 25.4.2012.</w:t>
      </w:r>
    </w:p>
    <w:p w:rsidR="006517B9" w:rsidRPr="00A67F19" w:rsidRDefault="006517B9" w:rsidP="009B4598">
      <w:pPr>
        <w:pStyle w:val="TCU-Ac-item9-"/>
        <w:ind w:firstLine="0"/>
        <w:rPr>
          <w:sz w:val="22"/>
        </w:rPr>
      </w:pPr>
    </w:p>
    <w:p w:rsidR="00AF20FB" w:rsidRPr="0076651A" w:rsidRDefault="006517B9" w:rsidP="0076651A">
      <w:pPr>
        <w:pStyle w:val="TCU-RelVoto-1"/>
        <w:spacing w:after="0"/>
        <w:ind w:firstLine="0"/>
        <w:rPr>
          <w:b/>
          <w:sz w:val="22"/>
        </w:rPr>
      </w:pPr>
      <w:r w:rsidRPr="0076651A">
        <w:rPr>
          <w:b/>
          <w:sz w:val="22"/>
        </w:rPr>
        <w:t xml:space="preserve">A participação de duas filiais de dada empresa em pregão eletrônico não configura, por si só, </w:t>
      </w:r>
      <w:r w:rsidR="0076651A" w:rsidRPr="0076651A">
        <w:rPr>
          <w:b/>
          <w:sz w:val="22"/>
        </w:rPr>
        <w:t>ilegalidade, especialmente quando</w:t>
      </w:r>
      <w:r w:rsidR="00AB2A85" w:rsidRPr="0076651A">
        <w:rPr>
          <w:b/>
          <w:sz w:val="22"/>
        </w:rPr>
        <w:t xml:space="preserve"> </w:t>
      </w:r>
      <w:r w:rsidR="0076651A" w:rsidRPr="0076651A">
        <w:rPr>
          <w:b/>
          <w:sz w:val="22"/>
        </w:rPr>
        <w:t>as circunstancias inerentes ao certame apontam no sentido de não ter havido intenção de frust</w:t>
      </w:r>
      <w:r w:rsidR="001C0A66">
        <w:rPr>
          <w:b/>
          <w:sz w:val="22"/>
        </w:rPr>
        <w:t>r</w:t>
      </w:r>
      <w:r w:rsidR="0076651A" w:rsidRPr="0076651A">
        <w:rPr>
          <w:b/>
          <w:sz w:val="22"/>
        </w:rPr>
        <w:t>ar seu caráter competitivo</w:t>
      </w:r>
      <w:r w:rsidRPr="0076651A">
        <w:rPr>
          <w:b/>
          <w:sz w:val="22"/>
        </w:rPr>
        <w:t xml:space="preserve"> </w:t>
      </w:r>
    </w:p>
    <w:p w:rsidR="00AD0007" w:rsidRPr="00E447D5" w:rsidRDefault="00733EF8" w:rsidP="00AD0007">
      <w:pPr>
        <w:pStyle w:val="TCU-Ac-item9-"/>
        <w:ind w:firstLine="0"/>
        <w:rPr>
          <w:sz w:val="22"/>
        </w:rPr>
      </w:pPr>
      <w:r w:rsidRPr="00A67F19">
        <w:rPr>
          <w:sz w:val="22"/>
        </w:rPr>
        <w:t>Representação formulada pela empresa JBS S/A</w:t>
      </w:r>
      <w:r w:rsidR="00EC5C49">
        <w:rPr>
          <w:sz w:val="22"/>
        </w:rPr>
        <w:t>,</w:t>
      </w:r>
      <w:r w:rsidRPr="00A67F19">
        <w:rPr>
          <w:sz w:val="22"/>
        </w:rPr>
        <w:t xml:space="preserve"> </w:t>
      </w:r>
      <w:r w:rsidR="00EC5C49">
        <w:rPr>
          <w:sz w:val="22"/>
        </w:rPr>
        <w:t>apontou</w:t>
      </w:r>
      <w:r w:rsidRPr="00A67F19">
        <w:rPr>
          <w:sz w:val="22"/>
        </w:rPr>
        <w:t xml:space="preserve"> possíveis irregularidades na condução do Pregão Eletrônico 04/2011-SEDF pela Secretaria de Estado de Educação do Governo do Distrito Federal (SEDF), para registro de preços relacionados ao fornecimento de alimentação para os alunos da rede escolar pública do DF e entidades conveniadas. A autora da </w:t>
      </w:r>
      <w:r w:rsidR="00F37566" w:rsidRPr="00A67F19">
        <w:rPr>
          <w:sz w:val="22"/>
        </w:rPr>
        <w:t xml:space="preserve">representação </w:t>
      </w:r>
      <w:r w:rsidRPr="00A67F19">
        <w:rPr>
          <w:sz w:val="22"/>
        </w:rPr>
        <w:t xml:space="preserve">insurgiu-se contra sua </w:t>
      </w:r>
      <w:r w:rsidR="006324E6" w:rsidRPr="00A67F19">
        <w:rPr>
          <w:sz w:val="22"/>
        </w:rPr>
        <w:t xml:space="preserve">exclusão </w:t>
      </w:r>
      <w:r w:rsidRPr="00A67F19">
        <w:rPr>
          <w:sz w:val="22"/>
        </w:rPr>
        <w:t>d</w:t>
      </w:r>
      <w:r w:rsidR="00B966FB" w:rsidRPr="00A67F19">
        <w:rPr>
          <w:sz w:val="22"/>
        </w:rPr>
        <w:t>o</w:t>
      </w:r>
      <w:r w:rsidRPr="00A67F19">
        <w:rPr>
          <w:sz w:val="22"/>
        </w:rPr>
        <w:t xml:space="preserve"> certame a despeito de haver apresentado, na fase de lances, os menores preços </w:t>
      </w:r>
      <w:r w:rsidR="00F37566" w:rsidRPr="00A67F19">
        <w:rPr>
          <w:sz w:val="22"/>
        </w:rPr>
        <w:t xml:space="preserve">para três dos itens </w:t>
      </w:r>
      <w:r w:rsidRPr="00A67F19">
        <w:rPr>
          <w:sz w:val="22"/>
        </w:rPr>
        <w:t>licitados</w:t>
      </w:r>
      <w:r w:rsidR="00F37566" w:rsidRPr="00A67F19">
        <w:rPr>
          <w:sz w:val="22"/>
        </w:rPr>
        <w:t xml:space="preserve">. </w:t>
      </w:r>
      <w:r w:rsidR="006324E6" w:rsidRPr="00A67F19">
        <w:rPr>
          <w:sz w:val="22"/>
        </w:rPr>
        <w:t xml:space="preserve">O pregoeiro, em resposta </w:t>
      </w:r>
      <w:r w:rsidR="006517B9">
        <w:rPr>
          <w:sz w:val="22"/>
        </w:rPr>
        <w:t>à</w:t>
      </w:r>
      <w:r w:rsidR="006324E6" w:rsidRPr="00A67F19">
        <w:rPr>
          <w:sz w:val="22"/>
        </w:rPr>
        <w:t xml:space="preserve"> oitiva determinada pelo relator, esclareceu que a empresa JBS S/A fo</w:t>
      </w:r>
      <w:r w:rsidR="006517B9">
        <w:rPr>
          <w:sz w:val="22"/>
        </w:rPr>
        <w:t>ra</w:t>
      </w:r>
      <w:r w:rsidR="006324E6" w:rsidRPr="00A67F19">
        <w:rPr>
          <w:sz w:val="22"/>
        </w:rPr>
        <w:t xml:space="preserve"> inabilitada em razão de haver participado da licitação por meio de duas filiais com CNPJs distintos. Argumentou que</w:t>
      </w:r>
      <w:r w:rsidR="00081635" w:rsidRPr="00A67F19">
        <w:rPr>
          <w:sz w:val="22"/>
        </w:rPr>
        <w:t xml:space="preserve"> a existência de sócios comuns de licitantes implica</w:t>
      </w:r>
      <w:r w:rsidR="00B966FB" w:rsidRPr="00A67F19">
        <w:rPr>
          <w:sz w:val="22"/>
        </w:rPr>
        <w:t>ria</w:t>
      </w:r>
      <w:r w:rsidR="00081635" w:rsidRPr="00A67F19">
        <w:rPr>
          <w:sz w:val="22"/>
        </w:rPr>
        <w:t xml:space="preserve"> quebra do sigilo das propostas e prejudica a isonomia e a competitividade do certame, consoante se pode depreender de deliberação do Tribunal. O relator, apesar de reconhecer que a existência de empresas com sócios comuns “</w:t>
      </w:r>
      <w:r w:rsidRPr="00A67F19">
        <w:rPr>
          <w:i/>
          <w:sz w:val="22"/>
        </w:rPr>
        <w:t>pode constituir indício de conluio para fraudar o certame</w:t>
      </w:r>
      <w:r w:rsidR="00081635" w:rsidRPr="00A67F19">
        <w:rPr>
          <w:sz w:val="22"/>
        </w:rPr>
        <w:t xml:space="preserve">”, </w:t>
      </w:r>
      <w:r w:rsidR="002E0209" w:rsidRPr="00A67F19">
        <w:rPr>
          <w:sz w:val="22"/>
        </w:rPr>
        <w:t xml:space="preserve">observou que, no caso sob exame, </w:t>
      </w:r>
      <w:r w:rsidR="00EC5C49">
        <w:rPr>
          <w:sz w:val="22"/>
        </w:rPr>
        <w:t>vários licitantes participaram do certame. E</w:t>
      </w:r>
      <w:r w:rsidR="002E0209" w:rsidRPr="00A67F19">
        <w:rPr>
          <w:sz w:val="22"/>
        </w:rPr>
        <w:t>ntre elas</w:t>
      </w:r>
      <w:r w:rsidR="00EC5C49">
        <w:rPr>
          <w:sz w:val="22"/>
        </w:rPr>
        <w:t>,</w:t>
      </w:r>
      <w:r w:rsidR="002E0209" w:rsidRPr="00A67F19">
        <w:rPr>
          <w:sz w:val="22"/>
        </w:rPr>
        <w:t xml:space="preserve"> </w:t>
      </w:r>
      <w:r w:rsidRPr="00A67F19">
        <w:rPr>
          <w:sz w:val="22"/>
        </w:rPr>
        <w:t>duas filiais da empresa JBS</w:t>
      </w:r>
      <w:r w:rsidR="002E0209" w:rsidRPr="00A67F19">
        <w:rPr>
          <w:sz w:val="22"/>
        </w:rPr>
        <w:t>, que “</w:t>
      </w:r>
      <w:r w:rsidRPr="00A67F19">
        <w:rPr>
          <w:i/>
          <w:sz w:val="22"/>
        </w:rPr>
        <w:t>apresentaram propostas de mesmo valor para os itens em questão, mas somente a filial de CNPJ 02.916.265/011-31 ofertou lances na etapa competitiva do certame, sagrando-se vencedora dos itens 4, 68 e 100</w:t>
      </w:r>
      <w:r w:rsidR="002E0209" w:rsidRPr="00A67F19">
        <w:rPr>
          <w:sz w:val="22"/>
        </w:rPr>
        <w:t>”</w:t>
      </w:r>
      <w:r w:rsidRPr="00A67F19">
        <w:rPr>
          <w:sz w:val="22"/>
        </w:rPr>
        <w:t>.</w:t>
      </w:r>
      <w:r w:rsidR="002E0209" w:rsidRPr="00A67F19">
        <w:rPr>
          <w:sz w:val="22"/>
        </w:rPr>
        <w:t xml:space="preserve"> Considerou não ha</w:t>
      </w:r>
      <w:r w:rsidR="00B966FB" w:rsidRPr="00A67F19">
        <w:rPr>
          <w:sz w:val="22"/>
        </w:rPr>
        <w:t xml:space="preserve">ver </w:t>
      </w:r>
      <w:r w:rsidR="002E0209" w:rsidRPr="00A67F19">
        <w:rPr>
          <w:sz w:val="22"/>
        </w:rPr>
        <w:t xml:space="preserve">indícios </w:t>
      </w:r>
      <w:r w:rsidRPr="00A67F19">
        <w:rPr>
          <w:sz w:val="22"/>
        </w:rPr>
        <w:t>de má-fé</w:t>
      </w:r>
      <w:r w:rsidR="00B966FB" w:rsidRPr="00A67F19">
        <w:rPr>
          <w:sz w:val="22"/>
        </w:rPr>
        <w:t xml:space="preserve"> da empresa</w:t>
      </w:r>
      <w:r w:rsidR="002E0209" w:rsidRPr="00A67F19">
        <w:rPr>
          <w:sz w:val="22"/>
        </w:rPr>
        <w:t xml:space="preserve">, nem que </w:t>
      </w:r>
      <w:r w:rsidRPr="00A67F19">
        <w:rPr>
          <w:sz w:val="22"/>
        </w:rPr>
        <w:t xml:space="preserve">tenha </w:t>
      </w:r>
      <w:r w:rsidR="00B966FB" w:rsidRPr="00A67F19">
        <w:rPr>
          <w:sz w:val="22"/>
        </w:rPr>
        <w:t xml:space="preserve">obtido </w:t>
      </w:r>
      <w:r w:rsidR="002E0209" w:rsidRPr="00A67F19">
        <w:rPr>
          <w:sz w:val="22"/>
        </w:rPr>
        <w:t xml:space="preserve">alguma </w:t>
      </w:r>
      <w:r w:rsidRPr="00A67F19">
        <w:rPr>
          <w:sz w:val="22"/>
        </w:rPr>
        <w:t xml:space="preserve">vantagem </w:t>
      </w:r>
      <w:r w:rsidR="002E0209" w:rsidRPr="00A67F19">
        <w:rPr>
          <w:sz w:val="22"/>
        </w:rPr>
        <w:t>em decorrência disso. E mais: “</w:t>
      </w:r>
      <w:r w:rsidRPr="00A67F19">
        <w:rPr>
          <w:i/>
          <w:sz w:val="22"/>
        </w:rPr>
        <w:t>a participação de somente uma das filiais na fase de lances afasta a hipótese de conluio, uma vez que essas unidades da mesma empresa não se apresentaram como duas concorrentes frente às outras licitantes</w:t>
      </w:r>
      <w:r w:rsidR="00B87E3D" w:rsidRPr="00A67F19">
        <w:rPr>
          <w:sz w:val="22"/>
        </w:rPr>
        <w:t>”</w:t>
      </w:r>
      <w:r w:rsidRPr="00A67F19">
        <w:rPr>
          <w:sz w:val="22"/>
        </w:rPr>
        <w:t>.</w:t>
      </w:r>
      <w:r w:rsidR="00B87E3D" w:rsidRPr="00A67F19">
        <w:rPr>
          <w:sz w:val="22"/>
        </w:rPr>
        <w:t xml:space="preserve"> Por esses motivos, o Tribunal, ao acolher proposta do relator, </w:t>
      </w:r>
      <w:r w:rsidR="009B4598" w:rsidRPr="00A67F19">
        <w:rPr>
          <w:sz w:val="22"/>
        </w:rPr>
        <w:t xml:space="preserve">decidiu: I) </w:t>
      </w:r>
      <w:r w:rsidR="009B4598" w:rsidRPr="00A67F19">
        <w:rPr>
          <w:sz w:val="22"/>
          <w:lang w:eastAsia="pt-BR"/>
        </w:rPr>
        <w:t>determinar à Secretaria de Educação do GDF que “</w:t>
      </w:r>
      <w:r w:rsidR="009B4598" w:rsidRPr="00A67F19">
        <w:rPr>
          <w:i/>
          <w:sz w:val="22"/>
          <w:lang w:eastAsia="pt-BR"/>
        </w:rPr>
        <w:t>adote providências no sentido de anular os atos de adjudicação dos itens 04, 68 e 100</w:t>
      </w:r>
      <w:r w:rsidR="009B4598" w:rsidRPr="00A67F19">
        <w:rPr>
          <w:sz w:val="22"/>
          <w:lang w:eastAsia="pt-BR"/>
        </w:rPr>
        <w:t xml:space="preserve">” do </w:t>
      </w:r>
      <w:r w:rsidR="009B4598" w:rsidRPr="00A67F19">
        <w:rPr>
          <w:sz w:val="22"/>
        </w:rPr>
        <w:t>Pregão Eletrônico 04/2011-SEDF</w:t>
      </w:r>
      <w:r w:rsidR="009B4598" w:rsidRPr="00A67F19">
        <w:rPr>
          <w:sz w:val="22"/>
          <w:lang w:eastAsia="pt-BR"/>
        </w:rPr>
        <w:t>; II) retorne o processo licitatório à fase de aceitação das propostas, em relação  aos itens 04, 68 e 100, e  proceda à análise das condições de habilitação da empresa JBS S/A.</w:t>
      </w:r>
      <w:r w:rsidR="006517B9">
        <w:rPr>
          <w:sz w:val="22"/>
        </w:rPr>
        <w:t xml:space="preserve"> Precedente mencionado: </w:t>
      </w:r>
      <w:r w:rsidR="006517B9" w:rsidRPr="00A67F19">
        <w:rPr>
          <w:sz w:val="22"/>
        </w:rPr>
        <w:t>Acórdão 1.793/2011 – Plenário</w:t>
      </w:r>
      <w:r w:rsidR="006517B9">
        <w:rPr>
          <w:sz w:val="22"/>
        </w:rPr>
        <w:t xml:space="preserve">. </w:t>
      </w:r>
      <w:r w:rsidR="00AD0007" w:rsidRPr="00A67F19">
        <w:rPr>
          <w:b/>
          <w:i/>
          <w:sz w:val="22"/>
        </w:rPr>
        <w:t>Acórdão n.º 972/2012-Plenário, TC 001.081/2012-8, rel. Min. Raimundo Carreiro, 25.4.2012.</w:t>
      </w:r>
    </w:p>
    <w:p w:rsidR="00B74FE2" w:rsidRDefault="00B74FE2" w:rsidP="009B4598">
      <w:pPr>
        <w:tabs>
          <w:tab w:val="left" w:pos="1417"/>
        </w:tabs>
        <w:spacing w:after="0"/>
        <w:ind w:left="0"/>
        <w:rPr>
          <w:sz w:val="22"/>
          <w:szCs w:val="22"/>
        </w:rPr>
      </w:pPr>
    </w:p>
    <w:p w:rsidR="00734898" w:rsidRPr="007F2E4B" w:rsidRDefault="00734898" w:rsidP="00734898">
      <w:pPr>
        <w:pStyle w:val="Default"/>
        <w:jc w:val="both"/>
        <w:rPr>
          <w:b/>
          <w:sz w:val="22"/>
          <w:szCs w:val="22"/>
        </w:rPr>
      </w:pPr>
      <w:r w:rsidRPr="00A67F19">
        <w:rPr>
          <w:b/>
          <w:sz w:val="22"/>
          <w:szCs w:val="22"/>
        </w:rPr>
        <w:t>A comprovação de regularidade fiscal das microempresas e empresas de pequeno porte</w:t>
      </w:r>
      <w:r>
        <w:rPr>
          <w:b/>
          <w:sz w:val="22"/>
          <w:szCs w:val="22"/>
        </w:rPr>
        <w:t xml:space="preserve"> nas licitações públicas</w:t>
      </w:r>
      <w:r w:rsidRPr="00A67F19">
        <w:rPr>
          <w:b/>
          <w:sz w:val="22"/>
          <w:szCs w:val="22"/>
        </w:rPr>
        <w:t xml:space="preserve"> somente deve ser exigida quando da assinatura d</w:t>
      </w:r>
      <w:r>
        <w:rPr>
          <w:b/>
          <w:sz w:val="22"/>
          <w:szCs w:val="22"/>
        </w:rPr>
        <w:t>o</w:t>
      </w:r>
      <w:r w:rsidRPr="00A67F19">
        <w:rPr>
          <w:b/>
          <w:sz w:val="22"/>
          <w:szCs w:val="22"/>
        </w:rPr>
        <w:t xml:space="preserve"> </w:t>
      </w:r>
      <w:r w:rsidRPr="007F2E4B">
        <w:rPr>
          <w:b/>
          <w:sz w:val="22"/>
          <w:szCs w:val="22"/>
        </w:rPr>
        <w:t>contrato com a Administração</w:t>
      </w:r>
      <w:r w:rsidR="007F2E4B" w:rsidRPr="007F2E4B">
        <w:rPr>
          <w:b/>
          <w:sz w:val="22"/>
          <w:szCs w:val="22"/>
        </w:rPr>
        <w:t xml:space="preserve">, </w:t>
      </w:r>
      <w:r w:rsidR="007F2E4B">
        <w:rPr>
          <w:b/>
          <w:sz w:val="22"/>
          <w:szCs w:val="22"/>
        </w:rPr>
        <w:t xml:space="preserve">consoante </w:t>
      </w:r>
      <w:r w:rsidR="007F2E4B" w:rsidRPr="007F2E4B">
        <w:rPr>
          <w:b/>
          <w:sz w:val="22"/>
          <w:szCs w:val="22"/>
        </w:rPr>
        <w:t>disposto nos arts. 42 e 43 da Lei Complementar nº 123/2006</w:t>
      </w:r>
    </w:p>
    <w:p w:rsidR="00734898" w:rsidRPr="00445EE7" w:rsidRDefault="00734898" w:rsidP="00734898">
      <w:pPr>
        <w:pStyle w:val="TCU-Recuo1LinhaAcrdo"/>
        <w:ind w:firstLine="0"/>
        <w:rPr>
          <w:b/>
          <w:i/>
          <w:sz w:val="22"/>
          <w:szCs w:val="22"/>
        </w:rPr>
      </w:pPr>
      <w:r w:rsidRPr="00A67F19">
        <w:rPr>
          <w:sz w:val="22"/>
          <w:szCs w:val="22"/>
        </w:rPr>
        <w:t xml:space="preserve">Representação de licitante apontou possíveis irregularidades na Tomada de Preços nº 03/2011, conduzida pelo Instituto Federal de Educação, Ciência e Tecnologia do Rio de Janeiro - IFRJ, </w:t>
      </w:r>
      <w:r w:rsidR="00EC5C49">
        <w:rPr>
          <w:sz w:val="22"/>
          <w:szCs w:val="22"/>
        </w:rPr>
        <w:t xml:space="preserve">que tem por </w:t>
      </w:r>
      <w:r w:rsidRPr="00A67F19">
        <w:rPr>
          <w:sz w:val="22"/>
          <w:szCs w:val="22"/>
        </w:rPr>
        <w:t>objeto</w:t>
      </w:r>
      <w:r w:rsidR="00EC5C49">
        <w:rPr>
          <w:sz w:val="22"/>
          <w:szCs w:val="22"/>
        </w:rPr>
        <w:t xml:space="preserve"> </w:t>
      </w:r>
      <w:r w:rsidRPr="00A67F19">
        <w:rPr>
          <w:sz w:val="22"/>
          <w:szCs w:val="22"/>
        </w:rPr>
        <w:t>“</w:t>
      </w:r>
      <w:r w:rsidRPr="00A67F19">
        <w:rPr>
          <w:i/>
          <w:sz w:val="22"/>
          <w:szCs w:val="22"/>
        </w:rPr>
        <w:t xml:space="preserve">a contratação de serviços de reforma do </w:t>
      </w:r>
      <w:r w:rsidRPr="00A67F19">
        <w:rPr>
          <w:i/>
          <w:iCs/>
          <w:sz w:val="22"/>
          <w:szCs w:val="22"/>
        </w:rPr>
        <w:t xml:space="preserve">Campus </w:t>
      </w:r>
      <w:r w:rsidRPr="00A67F19">
        <w:rPr>
          <w:i/>
          <w:sz w:val="22"/>
          <w:szCs w:val="22"/>
        </w:rPr>
        <w:t>de Arraial do Cabo</w:t>
      </w:r>
      <w:r w:rsidRPr="00A67F19">
        <w:rPr>
          <w:sz w:val="22"/>
          <w:szCs w:val="22"/>
        </w:rPr>
        <w:t xml:space="preserve">”. Alegou ter sido afastada indevidamente do certame em decorrência de débito para com a fazenda municipal, uma vez que, por ser microempresa, estaria obrigada a comprovar a regularidade fiscal somente quando da assinatura do respectivo contrato e não no curso do certame.  O relator, em linha de consonância com a unidade técnica, considerou terem sido violados os comandos dos arts. 42 e 43 da Lei Complementar nº 123/2006, a seguir reproduzidos. </w:t>
      </w:r>
      <w:r w:rsidR="00E447D5">
        <w:rPr>
          <w:sz w:val="22"/>
          <w:szCs w:val="22"/>
        </w:rPr>
        <w:t>Segundo o primeiro deles,</w:t>
      </w:r>
      <w:r w:rsidRPr="00A67F19">
        <w:rPr>
          <w:sz w:val="22"/>
          <w:szCs w:val="22"/>
        </w:rPr>
        <w:t xml:space="preserve"> “</w:t>
      </w:r>
      <w:r w:rsidRPr="00A67F19">
        <w:rPr>
          <w:i/>
          <w:sz w:val="22"/>
          <w:szCs w:val="22"/>
        </w:rPr>
        <w:t xml:space="preserve">Art. 42. </w:t>
      </w:r>
      <w:r w:rsidRPr="00A67F19">
        <w:rPr>
          <w:b/>
          <w:i/>
          <w:sz w:val="22"/>
          <w:szCs w:val="22"/>
        </w:rPr>
        <w:t>Nas licitações públicas, a comprovação de regularidade fiscal das microempresas e empresas de pequeno porte somente será exigida para efeito de assinatura do contrato</w:t>
      </w:r>
      <w:r w:rsidRPr="00A67F19">
        <w:rPr>
          <w:b/>
          <w:sz w:val="22"/>
          <w:szCs w:val="22"/>
        </w:rPr>
        <w:t xml:space="preserve">”.  </w:t>
      </w:r>
      <w:r w:rsidRPr="00A67F19">
        <w:rPr>
          <w:sz w:val="22"/>
          <w:szCs w:val="22"/>
        </w:rPr>
        <w:t>E: “</w:t>
      </w:r>
      <w:r w:rsidRPr="00A67F19">
        <w:rPr>
          <w:i/>
          <w:sz w:val="22"/>
          <w:szCs w:val="22"/>
        </w:rPr>
        <w:t xml:space="preserve">Art. 43. As microempresas e empresas de pequeno porte, por ocasião da participação em certames licitatórios, deverão apresentar toda a documentação exigida para efeito de comprovação de regularidade fiscal, </w:t>
      </w:r>
      <w:r w:rsidRPr="00A67F19">
        <w:rPr>
          <w:b/>
          <w:i/>
          <w:sz w:val="22"/>
          <w:szCs w:val="22"/>
        </w:rPr>
        <w:t>mesmo que esta apresente alguma restrição</w:t>
      </w:r>
      <w:r w:rsidRPr="00A67F19">
        <w:rPr>
          <w:i/>
          <w:sz w:val="22"/>
          <w:szCs w:val="22"/>
        </w:rPr>
        <w:t xml:space="preserve">. § 1º </w:t>
      </w:r>
      <w:r w:rsidRPr="00A67F19">
        <w:rPr>
          <w:b/>
          <w:i/>
          <w:sz w:val="22"/>
          <w:szCs w:val="22"/>
        </w:rPr>
        <w:t>Havendo alguma restrição na comprovação da regularidade fiscal, será assegurado o prazo de 2 (dois) dias úteis, cujo termo inicial corresponderá ao momento em que o proponente for declarado o vencedor do certame</w:t>
      </w:r>
      <w:r w:rsidRPr="00A67F19">
        <w:rPr>
          <w:i/>
          <w:sz w:val="22"/>
          <w:szCs w:val="22"/>
        </w:rPr>
        <w:t>, prorrogáveis por igual período, a critério da Administração Pública, para a regularização da documentação, pagamento ou parcelamento do débito, e emissão de eventuais certidões negativas ou positivas com efeito de certidão negativa</w:t>
      </w:r>
      <w:r w:rsidRPr="00A67F19">
        <w:rPr>
          <w:sz w:val="22"/>
          <w:szCs w:val="22"/>
        </w:rPr>
        <w:t xml:space="preserve">” – grifos do relator. Invocou ainda o art. 4º do Decreto nº 6.204/2007, que </w:t>
      </w:r>
      <w:r w:rsidRPr="00A67F19">
        <w:rPr>
          <w:color w:val="000000"/>
          <w:sz w:val="22"/>
          <w:szCs w:val="22"/>
        </w:rPr>
        <w:t>regulamentou o tratamento favorecido, diferenciado e simplificado para as microempresas e empresas de pequeno</w:t>
      </w:r>
      <w:r w:rsidR="00445EE7">
        <w:rPr>
          <w:color w:val="000000"/>
          <w:sz w:val="22"/>
          <w:szCs w:val="22"/>
        </w:rPr>
        <w:t xml:space="preserve"> porte</w:t>
      </w:r>
      <w:r w:rsidRPr="00A67F19">
        <w:rPr>
          <w:color w:val="000000"/>
          <w:sz w:val="22"/>
          <w:szCs w:val="22"/>
        </w:rPr>
        <w:t xml:space="preserve">, que </w:t>
      </w:r>
      <w:r w:rsidR="007D0C56">
        <w:rPr>
          <w:color w:val="000000"/>
          <w:sz w:val="22"/>
          <w:szCs w:val="22"/>
        </w:rPr>
        <w:t>reitera</w:t>
      </w:r>
      <w:r w:rsidRPr="00A67F19">
        <w:rPr>
          <w:color w:val="000000"/>
          <w:sz w:val="22"/>
          <w:szCs w:val="22"/>
        </w:rPr>
        <w:t xml:space="preserve"> a faculdade de esses agentes </w:t>
      </w:r>
      <w:r w:rsidRPr="00A67F19">
        <w:rPr>
          <w:sz w:val="22"/>
          <w:szCs w:val="22"/>
        </w:rPr>
        <w:t xml:space="preserve">comprovarem a regularidade fiscal somente quando da assinatura do respectivo contrato. O Tribunal, </w:t>
      </w:r>
      <w:r w:rsidR="007D0C56">
        <w:rPr>
          <w:sz w:val="22"/>
          <w:szCs w:val="22"/>
        </w:rPr>
        <w:t xml:space="preserve">principalmente </w:t>
      </w:r>
      <w:r w:rsidRPr="00A67F19">
        <w:rPr>
          <w:sz w:val="22"/>
          <w:szCs w:val="22"/>
        </w:rPr>
        <w:t xml:space="preserve">em face dessa ocorrência, ao acolher proposta do relator, decidiu determinar ao IFRJ que adote providências no sentido de anular a Tomada de Preços nº 03/2011 do IFRJ. </w:t>
      </w:r>
      <w:r w:rsidRPr="00445EE7">
        <w:rPr>
          <w:b/>
          <w:i/>
          <w:sz w:val="22"/>
          <w:szCs w:val="22"/>
        </w:rPr>
        <w:t>Acórdão n.º 976/2012-Plenário, TC 034.666/2011-7, rel. Min. José Jorge, 25.4.2012.</w:t>
      </w:r>
      <w:r w:rsidRPr="00445EE7">
        <w:rPr>
          <w:b/>
          <w:bCs/>
          <w:i/>
          <w:smallCaps/>
          <w:sz w:val="22"/>
          <w:szCs w:val="22"/>
        </w:rPr>
        <w:t xml:space="preserve"> </w:t>
      </w:r>
    </w:p>
    <w:p w:rsidR="00734898" w:rsidRPr="00445EE7" w:rsidRDefault="00734898" w:rsidP="009B4598">
      <w:pPr>
        <w:tabs>
          <w:tab w:val="left" w:pos="1417"/>
        </w:tabs>
        <w:spacing w:after="0"/>
        <w:ind w:left="0"/>
        <w:rPr>
          <w:b/>
          <w:sz w:val="22"/>
          <w:szCs w:val="22"/>
        </w:rPr>
      </w:pPr>
    </w:p>
    <w:p w:rsidR="00734898" w:rsidRPr="006517B9" w:rsidRDefault="00734898" w:rsidP="00734898">
      <w:pPr>
        <w:pStyle w:val="Default"/>
        <w:jc w:val="both"/>
        <w:rPr>
          <w:b/>
          <w:sz w:val="22"/>
          <w:szCs w:val="22"/>
        </w:rPr>
      </w:pPr>
      <w:r w:rsidRPr="006517B9">
        <w:rPr>
          <w:b/>
          <w:sz w:val="22"/>
          <w:szCs w:val="22"/>
        </w:rPr>
        <w:t>A subcontratação integral do objeto pactuado desnatura o certame licitatório e justifica a apenação do agente que a autorizou</w:t>
      </w:r>
    </w:p>
    <w:p w:rsidR="00C26C06" w:rsidRDefault="00734898" w:rsidP="00C26C06">
      <w:pPr>
        <w:pStyle w:val="Default"/>
        <w:jc w:val="both"/>
        <w:rPr>
          <w:b/>
          <w:bCs/>
          <w:i/>
          <w:smallCaps/>
          <w:sz w:val="22"/>
          <w:szCs w:val="22"/>
        </w:rPr>
      </w:pPr>
      <w:r w:rsidRPr="00A67F19">
        <w:rPr>
          <w:sz w:val="22"/>
          <w:szCs w:val="22"/>
        </w:rPr>
        <w:t xml:space="preserve">Tomada de contas especial </w:t>
      </w:r>
      <w:r w:rsidR="00C40316">
        <w:rPr>
          <w:sz w:val="22"/>
          <w:szCs w:val="22"/>
        </w:rPr>
        <w:t xml:space="preserve">apurou </w:t>
      </w:r>
      <w:r w:rsidRPr="00A67F19">
        <w:rPr>
          <w:sz w:val="22"/>
          <w:szCs w:val="22"/>
        </w:rPr>
        <w:t xml:space="preserve">indícios de dano ao erário e de outras irregularidades praticadas no âmbito da Superintendência Regional do Departamento Nacional de Infraestrutura de Transportes em Rondônia – Dnit/RO, </w:t>
      </w:r>
      <w:r w:rsidR="00C40316">
        <w:rPr>
          <w:sz w:val="22"/>
          <w:szCs w:val="22"/>
        </w:rPr>
        <w:t>durante a</w:t>
      </w:r>
      <w:r w:rsidRPr="00A67F19">
        <w:rPr>
          <w:sz w:val="22"/>
          <w:szCs w:val="22"/>
        </w:rPr>
        <w:t xml:space="preserve"> condução das obras de restauração de três trechos da BR-364/RO. O relator, ao acompanhar o MP/TCU, considerou que as alegações de defesas apresentadas pelos responsáveis demonstraram a inexistência de débito. Remanesceu, porém, não justificada a subcontratação integral pela Construtora Queiroz Galvão S/A da Construtora Castilho S/A para execução dos serviços objeto do Contrato PG-210/99-00, que abrangia o subtrecho Ponte do Rio Preto (km 568,8) a Candeias do Jamari (km 700,6). Quanto a esse aspecto, o MP/TCU ressaltou que o art. 78, inciso VI, da Lei 8.666/1993, “</w:t>
      </w:r>
      <w:r w:rsidRPr="00A67F19">
        <w:rPr>
          <w:i/>
          <w:sz w:val="22"/>
          <w:szCs w:val="22"/>
        </w:rPr>
        <w:t>estabelece como causa de rescisão contratual a subcontratação de objeto ajustado com a Administração não admitida no contrato e no edital</w:t>
      </w:r>
      <w:r w:rsidRPr="00A67F19">
        <w:rPr>
          <w:sz w:val="22"/>
          <w:szCs w:val="22"/>
        </w:rPr>
        <w:t>”. Anotou, também, que a subcontratação somente é possível, nos termos do art. 72 da citada lei, “</w:t>
      </w:r>
      <w:r w:rsidRPr="00A67F19">
        <w:rPr>
          <w:i/>
          <w:sz w:val="22"/>
          <w:szCs w:val="22"/>
        </w:rPr>
        <w:t>até o limite admitido, em cada caso, pela Administração</w:t>
      </w:r>
      <w:r w:rsidRPr="00A67F19">
        <w:rPr>
          <w:sz w:val="22"/>
          <w:szCs w:val="22"/>
        </w:rPr>
        <w:t>”. E mais: “</w:t>
      </w:r>
      <w:r w:rsidRPr="00A67F19">
        <w:rPr>
          <w:i/>
          <w:sz w:val="22"/>
          <w:szCs w:val="22"/>
        </w:rPr>
        <w:t>A subcontratação integral do objeto ajustado desnatura o certame licitatório destinado à contratação inicial e é repudiada pelo TCU, nos termos da jurisprudência ...</w:t>
      </w:r>
      <w:r w:rsidR="00E447D5">
        <w:rPr>
          <w:sz w:val="22"/>
          <w:szCs w:val="22"/>
        </w:rPr>
        <w:t>”.</w:t>
      </w:r>
      <w:r w:rsidRPr="00A67F19">
        <w:rPr>
          <w:sz w:val="22"/>
          <w:szCs w:val="22"/>
        </w:rPr>
        <w:t xml:space="preserve"> O relator endossou as conclusões do MP/TCU, no sentido de que o gestor responsável por autorizar a referida subcontratação merecia ser apenado. O Tribunal, então, ao acolher </w:t>
      </w:r>
      <w:r w:rsidR="00117E95">
        <w:rPr>
          <w:sz w:val="22"/>
          <w:szCs w:val="22"/>
        </w:rPr>
        <w:t xml:space="preserve">sua </w:t>
      </w:r>
      <w:r w:rsidRPr="00A67F19">
        <w:rPr>
          <w:sz w:val="22"/>
          <w:szCs w:val="22"/>
        </w:rPr>
        <w:t>proposta, decidiu aplicar a</w:t>
      </w:r>
      <w:r w:rsidR="00117E95">
        <w:rPr>
          <w:sz w:val="22"/>
          <w:szCs w:val="22"/>
        </w:rPr>
        <w:t xml:space="preserve">o responsável </w:t>
      </w:r>
      <w:r w:rsidRPr="00A67F19">
        <w:rPr>
          <w:sz w:val="22"/>
          <w:szCs w:val="22"/>
        </w:rPr>
        <w:t>multa do art. 58, inciso II, no valor de R$ 5.000,00.</w:t>
      </w:r>
      <w:r w:rsidR="00E447D5">
        <w:rPr>
          <w:sz w:val="22"/>
          <w:szCs w:val="22"/>
        </w:rPr>
        <w:t xml:space="preserve"> Precedentes mencionados</w:t>
      </w:r>
      <w:r w:rsidR="00E447D5" w:rsidRPr="00E447D5">
        <w:rPr>
          <w:sz w:val="22"/>
          <w:szCs w:val="22"/>
        </w:rPr>
        <w:t>: Acórdãos 100/2004-TCU e 1748/2004-TCU, ambos do Plenário</w:t>
      </w:r>
      <w:r w:rsidR="00C26C06">
        <w:rPr>
          <w:sz w:val="22"/>
          <w:szCs w:val="22"/>
        </w:rPr>
        <w:t>.</w:t>
      </w:r>
      <w:r w:rsidRPr="00A67F19">
        <w:rPr>
          <w:sz w:val="22"/>
          <w:szCs w:val="22"/>
        </w:rPr>
        <w:t xml:space="preserve"> </w:t>
      </w:r>
      <w:r w:rsidRPr="00A67F19">
        <w:rPr>
          <w:b/>
          <w:i/>
          <w:sz w:val="22"/>
          <w:szCs w:val="22"/>
        </w:rPr>
        <w:t>Acórdão n.º 954/2012-Plenário, TC 006.095/2004-4, rel. Min. Ana Arraes, 25.4.2012.</w:t>
      </w:r>
      <w:r w:rsidRPr="00A67F19">
        <w:rPr>
          <w:b/>
          <w:bCs/>
          <w:i/>
          <w:smallCaps/>
          <w:sz w:val="22"/>
          <w:szCs w:val="22"/>
        </w:rPr>
        <w:t xml:space="preserve"> </w:t>
      </w:r>
    </w:p>
    <w:p w:rsidR="00C26C06" w:rsidRPr="009B4598" w:rsidRDefault="00C26C06" w:rsidP="00C26C06">
      <w:pPr>
        <w:pStyle w:val="Default"/>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9B4598" w:rsidTr="0030360F">
        <w:trPr>
          <w:trHeight w:val="779"/>
          <w:jc w:val="center"/>
        </w:trPr>
        <w:tc>
          <w:tcPr>
            <w:tcW w:w="0" w:type="auto"/>
            <w:vAlign w:val="center"/>
          </w:tcPr>
          <w:p w:rsidR="007334B1" w:rsidRPr="009B4598" w:rsidRDefault="00C10DD5" w:rsidP="009B4598">
            <w:pPr>
              <w:pStyle w:val="enter-3pt"/>
              <w:tabs>
                <w:tab w:val="left" w:pos="2590"/>
              </w:tabs>
              <w:spacing w:line="240" w:lineRule="auto"/>
              <w:rPr>
                <w:b/>
                <w:i/>
                <w:sz w:val="22"/>
                <w:szCs w:val="22"/>
              </w:rPr>
            </w:pPr>
            <w:r w:rsidRPr="009B4598">
              <w:rPr>
                <w:b/>
                <w:i/>
                <w:sz w:val="22"/>
                <w:szCs w:val="22"/>
              </w:rPr>
              <w:t>Elaboração: Secretaria das Sessões</w:t>
            </w:r>
          </w:p>
          <w:p w:rsidR="007334B1" w:rsidRPr="009B4598" w:rsidRDefault="007334B1" w:rsidP="009B4598">
            <w:pPr>
              <w:pStyle w:val="enter-3pt"/>
              <w:tabs>
                <w:tab w:val="left" w:pos="2590"/>
              </w:tabs>
              <w:spacing w:line="240" w:lineRule="auto"/>
              <w:rPr>
                <w:b/>
                <w:i/>
                <w:sz w:val="22"/>
                <w:szCs w:val="22"/>
              </w:rPr>
            </w:pPr>
            <w:r w:rsidRPr="009B4598">
              <w:rPr>
                <w:b/>
                <w:i/>
                <w:sz w:val="22"/>
                <w:szCs w:val="22"/>
              </w:rPr>
              <w:t xml:space="preserve">Contato: </w:t>
            </w:r>
            <w:hyperlink r:id="rId8" w:history="1">
              <w:r w:rsidRPr="009B4598">
                <w:rPr>
                  <w:rStyle w:val="Hyperlink"/>
                  <w:b/>
                  <w:i/>
                  <w:color w:val="auto"/>
                  <w:sz w:val="22"/>
                  <w:szCs w:val="22"/>
                </w:rPr>
                <w:t>infojuris@tcu.gov.br</w:t>
              </w:r>
            </w:hyperlink>
          </w:p>
        </w:tc>
      </w:tr>
    </w:tbl>
    <w:p w:rsidR="00CB2A98" w:rsidRPr="009B4598" w:rsidRDefault="00CB2A98" w:rsidP="00C26C06">
      <w:pPr>
        <w:pStyle w:val="PargrafodaLista"/>
        <w:widowControl w:val="0"/>
        <w:autoSpaceDE w:val="0"/>
        <w:autoSpaceDN w:val="0"/>
        <w:adjustRightInd w:val="0"/>
        <w:ind w:left="0"/>
        <w:jc w:val="both"/>
        <w:rPr>
          <w:b/>
          <w:color w:val="FF0000"/>
          <w:sz w:val="22"/>
        </w:rPr>
      </w:pPr>
    </w:p>
    <w:sectPr w:rsidR="00CB2A98" w:rsidRPr="009B4598"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96" w:rsidRDefault="00683796" w:rsidP="008B0547">
      <w:pPr>
        <w:spacing w:after="0"/>
      </w:pPr>
      <w:r>
        <w:separator/>
      </w:r>
    </w:p>
  </w:endnote>
  <w:endnote w:type="continuationSeparator" w:id="0">
    <w:p w:rsidR="00683796" w:rsidRDefault="00683796"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706F11"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A5024A">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96" w:rsidRDefault="00683796" w:rsidP="008B0547">
      <w:pPr>
        <w:spacing w:after="0"/>
      </w:pPr>
      <w:r>
        <w:separator/>
      </w:r>
    </w:p>
  </w:footnote>
  <w:footnote w:type="continuationSeparator" w:id="0">
    <w:p w:rsidR="00683796" w:rsidRDefault="00683796"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5C40F5"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5C40F5" w:rsidP="00080148">
    <w:pPr>
      <w:spacing w:after="0"/>
      <w:rPr>
        <w:rFonts w:ascii="Arial" w:hAnsi="Arial" w:cs="Arial"/>
        <w:b/>
      </w:rPr>
    </w:pPr>
    <w:r w:rsidRPr="00706F11">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44297"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 xml:space="preserve">rmativo </w:t>
    </w:r>
    <w:r w:rsidR="00483E2D">
      <w:rPr>
        <w:rFonts w:ascii="Arial" w:hAnsi="Arial" w:cs="Arial"/>
        <w:noProof/>
        <w:lang w:eastAsia="pt-BR"/>
      </w:rPr>
      <w:t xml:space="preserve">de </w:t>
    </w:r>
    <w:r w:rsidR="002665A6">
      <w:rPr>
        <w:rFonts w:ascii="Arial" w:hAnsi="Arial" w:cs="Arial"/>
        <w:noProof/>
        <w:lang w:eastAsia="pt-BR"/>
      </w:rPr>
      <w:t>J</w:t>
    </w:r>
    <w:r w:rsidR="00483E2D">
      <w:rPr>
        <w:rFonts w:ascii="Arial" w:hAnsi="Arial" w:cs="Arial"/>
        <w:noProof/>
        <w:lang w:eastAsia="pt-BR"/>
      </w:rPr>
      <w:t xml:space="preserve">urisprudência </w:t>
    </w:r>
    <w:r w:rsidR="005875A3">
      <w:rPr>
        <w:rFonts w:ascii="Arial" w:hAnsi="Arial" w:cs="Arial"/>
        <w:noProof/>
        <w:lang w:eastAsia="pt-BR"/>
      </w:rPr>
      <w:t>sobre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AB1BB4">
      <w:rPr>
        <w:rFonts w:ascii="Arial" w:hAnsi="Arial" w:cs="Arial"/>
        <w:noProof/>
        <w:lang w:eastAsia="pt-BR"/>
      </w:rPr>
      <w:t>10</w:t>
    </w:r>
    <w:r w:rsidR="007F2E4B">
      <w:rPr>
        <w:rFonts w:ascii="Arial" w:hAnsi="Arial" w:cs="Arial"/>
        <w:noProof/>
        <w:lang w:eastAsia="pt-BR"/>
      </w:rPr>
      <w:t>3</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4">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7">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30">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9"/>
  </w:num>
  <w:num w:numId="3">
    <w:abstractNumId w:val="8"/>
  </w:num>
  <w:num w:numId="4">
    <w:abstractNumId w:val="0"/>
  </w:num>
  <w:num w:numId="5">
    <w:abstractNumId w:val="11"/>
  </w:num>
  <w:num w:numId="6">
    <w:abstractNumId w:val="18"/>
  </w:num>
  <w:num w:numId="7">
    <w:abstractNumId w:val="28"/>
  </w:num>
  <w:num w:numId="8">
    <w:abstractNumId w:val="25"/>
  </w:num>
  <w:num w:numId="9">
    <w:abstractNumId w:val="21"/>
  </w:num>
  <w:num w:numId="10">
    <w:abstractNumId w:val="6"/>
  </w:num>
  <w:num w:numId="11">
    <w:abstractNumId w:val="30"/>
  </w:num>
  <w:num w:numId="12">
    <w:abstractNumId w:val="4"/>
  </w:num>
  <w:num w:numId="13">
    <w:abstractNumId w:val="17"/>
  </w:num>
  <w:num w:numId="14">
    <w:abstractNumId w:val="27"/>
  </w:num>
  <w:num w:numId="15">
    <w:abstractNumId w:val="15"/>
  </w:num>
  <w:num w:numId="16">
    <w:abstractNumId w:val="2"/>
  </w:num>
  <w:num w:numId="17">
    <w:abstractNumId w:val="13"/>
  </w:num>
  <w:num w:numId="18">
    <w:abstractNumId w:val="29"/>
    <w:lvlOverride w:ilvl="0">
      <w:startOverride w:val="1"/>
    </w:lvlOverride>
  </w:num>
  <w:num w:numId="19">
    <w:abstractNumId w:val="23"/>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53E"/>
    <w:rsid w:val="00001878"/>
    <w:rsid w:val="00003CEA"/>
    <w:rsid w:val="00004614"/>
    <w:rsid w:val="00004D04"/>
    <w:rsid w:val="00005435"/>
    <w:rsid w:val="00005E1E"/>
    <w:rsid w:val="00005F57"/>
    <w:rsid w:val="000064F4"/>
    <w:rsid w:val="000118BC"/>
    <w:rsid w:val="000118CC"/>
    <w:rsid w:val="00011BA0"/>
    <w:rsid w:val="00011D5A"/>
    <w:rsid w:val="00012468"/>
    <w:rsid w:val="00013851"/>
    <w:rsid w:val="00013A1F"/>
    <w:rsid w:val="000145F8"/>
    <w:rsid w:val="000158B4"/>
    <w:rsid w:val="000161F7"/>
    <w:rsid w:val="0001636D"/>
    <w:rsid w:val="0001776E"/>
    <w:rsid w:val="000179E2"/>
    <w:rsid w:val="00020C27"/>
    <w:rsid w:val="00020C75"/>
    <w:rsid w:val="00020FC8"/>
    <w:rsid w:val="00021532"/>
    <w:rsid w:val="0002237E"/>
    <w:rsid w:val="0002238E"/>
    <w:rsid w:val="0002327E"/>
    <w:rsid w:val="00023D72"/>
    <w:rsid w:val="000253D1"/>
    <w:rsid w:val="00025450"/>
    <w:rsid w:val="00025753"/>
    <w:rsid w:val="00025A32"/>
    <w:rsid w:val="000271FA"/>
    <w:rsid w:val="00027B2E"/>
    <w:rsid w:val="000300A2"/>
    <w:rsid w:val="00032198"/>
    <w:rsid w:val="00033551"/>
    <w:rsid w:val="00037DCE"/>
    <w:rsid w:val="00041450"/>
    <w:rsid w:val="000438FC"/>
    <w:rsid w:val="000460E4"/>
    <w:rsid w:val="0004660A"/>
    <w:rsid w:val="00046CF7"/>
    <w:rsid w:val="0005133B"/>
    <w:rsid w:val="00051AA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47B1"/>
    <w:rsid w:val="00065A8B"/>
    <w:rsid w:val="00065E95"/>
    <w:rsid w:val="00066E66"/>
    <w:rsid w:val="00066F26"/>
    <w:rsid w:val="0006707B"/>
    <w:rsid w:val="000675D5"/>
    <w:rsid w:val="00067E95"/>
    <w:rsid w:val="00070785"/>
    <w:rsid w:val="0007259B"/>
    <w:rsid w:val="00072916"/>
    <w:rsid w:val="00072F56"/>
    <w:rsid w:val="00074384"/>
    <w:rsid w:val="00074AC5"/>
    <w:rsid w:val="00077A56"/>
    <w:rsid w:val="00077BA4"/>
    <w:rsid w:val="00080148"/>
    <w:rsid w:val="000807D4"/>
    <w:rsid w:val="00081635"/>
    <w:rsid w:val="00081DFB"/>
    <w:rsid w:val="000835D8"/>
    <w:rsid w:val="00084282"/>
    <w:rsid w:val="00084727"/>
    <w:rsid w:val="00086A39"/>
    <w:rsid w:val="00086BAA"/>
    <w:rsid w:val="00087006"/>
    <w:rsid w:val="00090D8A"/>
    <w:rsid w:val="0009133A"/>
    <w:rsid w:val="000916AF"/>
    <w:rsid w:val="0009241E"/>
    <w:rsid w:val="000929ED"/>
    <w:rsid w:val="00092C2E"/>
    <w:rsid w:val="00094C5B"/>
    <w:rsid w:val="00094EEC"/>
    <w:rsid w:val="00095069"/>
    <w:rsid w:val="00095D98"/>
    <w:rsid w:val="0009649A"/>
    <w:rsid w:val="0009748C"/>
    <w:rsid w:val="0009780B"/>
    <w:rsid w:val="00097863"/>
    <w:rsid w:val="00097ABD"/>
    <w:rsid w:val="00097BF6"/>
    <w:rsid w:val="000A0EF8"/>
    <w:rsid w:val="000A152A"/>
    <w:rsid w:val="000A1EBD"/>
    <w:rsid w:val="000A2C56"/>
    <w:rsid w:val="000A402F"/>
    <w:rsid w:val="000A47EA"/>
    <w:rsid w:val="000A57DA"/>
    <w:rsid w:val="000A599E"/>
    <w:rsid w:val="000A6269"/>
    <w:rsid w:val="000A62BD"/>
    <w:rsid w:val="000A77BB"/>
    <w:rsid w:val="000B0ECB"/>
    <w:rsid w:val="000B0FEA"/>
    <w:rsid w:val="000B2AFA"/>
    <w:rsid w:val="000B5DB2"/>
    <w:rsid w:val="000B5DD4"/>
    <w:rsid w:val="000B639F"/>
    <w:rsid w:val="000B6475"/>
    <w:rsid w:val="000B6BC1"/>
    <w:rsid w:val="000C02AD"/>
    <w:rsid w:val="000C049A"/>
    <w:rsid w:val="000C22C0"/>
    <w:rsid w:val="000C28CC"/>
    <w:rsid w:val="000C3DAB"/>
    <w:rsid w:val="000C4611"/>
    <w:rsid w:val="000C4A10"/>
    <w:rsid w:val="000C5799"/>
    <w:rsid w:val="000C5FDE"/>
    <w:rsid w:val="000C61FA"/>
    <w:rsid w:val="000C7D11"/>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A4B"/>
    <w:rsid w:val="000E1D37"/>
    <w:rsid w:val="000E2D47"/>
    <w:rsid w:val="000E3B31"/>
    <w:rsid w:val="000E3C6D"/>
    <w:rsid w:val="000E504D"/>
    <w:rsid w:val="000E7FD4"/>
    <w:rsid w:val="000F2133"/>
    <w:rsid w:val="000F2975"/>
    <w:rsid w:val="000F2D05"/>
    <w:rsid w:val="000F2F92"/>
    <w:rsid w:val="000F6986"/>
    <w:rsid w:val="000F6D85"/>
    <w:rsid w:val="000F7B66"/>
    <w:rsid w:val="000F7CEE"/>
    <w:rsid w:val="000F7D84"/>
    <w:rsid w:val="001005A8"/>
    <w:rsid w:val="00101707"/>
    <w:rsid w:val="00102D37"/>
    <w:rsid w:val="001041ED"/>
    <w:rsid w:val="00104AAD"/>
    <w:rsid w:val="001104BA"/>
    <w:rsid w:val="001125A2"/>
    <w:rsid w:val="00112676"/>
    <w:rsid w:val="00112A5F"/>
    <w:rsid w:val="0011373A"/>
    <w:rsid w:val="00113A1F"/>
    <w:rsid w:val="00114511"/>
    <w:rsid w:val="00115911"/>
    <w:rsid w:val="00116BAB"/>
    <w:rsid w:val="00117E95"/>
    <w:rsid w:val="001203BE"/>
    <w:rsid w:val="00121782"/>
    <w:rsid w:val="00122F63"/>
    <w:rsid w:val="00125476"/>
    <w:rsid w:val="00125B0B"/>
    <w:rsid w:val="00125F9A"/>
    <w:rsid w:val="00126026"/>
    <w:rsid w:val="00126198"/>
    <w:rsid w:val="00130A0C"/>
    <w:rsid w:val="00130EF3"/>
    <w:rsid w:val="001316FC"/>
    <w:rsid w:val="00133EA9"/>
    <w:rsid w:val="00133FBC"/>
    <w:rsid w:val="00135D01"/>
    <w:rsid w:val="00137B22"/>
    <w:rsid w:val="00137FE3"/>
    <w:rsid w:val="00140FED"/>
    <w:rsid w:val="00141D7A"/>
    <w:rsid w:val="001420D1"/>
    <w:rsid w:val="001420FE"/>
    <w:rsid w:val="00142621"/>
    <w:rsid w:val="00142C16"/>
    <w:rsid w:val="001444A2"/>
    <w:rsid w:val="00144987"/>
    <w:rsid w:val="00151F92"/>
    <w:rsid w:val="0015258E"/>
    <w:rsid w:val="00152ECC"/>
    <w:rsid w:val="001532E4"/>
    <w:rsid w:val="0015699C"/>
    <w:rsid w:val="00156A48"/>
    <w:rsid w:val="00156C90"/>
    <w:rsid w:val="00156DDB"/>
    <w:rsid w:val="00157614"/>
    <w:rsid w:val="00157AFE"/>
    <w:rsid w:val="00157C0F"/>
    <w:rsid w:val="001612C0"/>
    <w:rsid w:val="001665B9"/>
    <w:rsid w:val="00166C60"/>
    <w:rsid w:val="00171E89"/>
    <w:rsid w:val="001737F7"/>
    <w:rsid w:val="001744E7"/>
    <w:rsid w:val="0017459B"/>
    <w:rsid w:val="00176287"/>
    <w:rsid w:val="00176375"/>
    <w:rsid w:val="001766A9"/>
    <w:rsid w:val="00180774"/>
    <w:rsid w:val="00181339"/>
    <w:rsid w:val="00181680"/>
    <w:rsid w:val="00181848"/>
    <w:rsid w:val="00183A7D"/>
    <w:rsid w:val="001847D6"/>
    <w:rsid w:val="00184DD0"/>
    <w:rsid w:val="00190FE2"/>
    <w:rsid w:val="00192052"/>
    <w:rsid w:val="00194053"/>
    <w:rsid w:val="001956E2"/>
    <w:rsid w:val="00195F77"/>
    <w:rsid w:val="00196098"/>
    <w:rsid w:val="001A0B42"/>
    <w:rsid w:val="001A0CC1"/>
    <w:rsid w:val="001A204B"/>
    <w:rsid w:val="001A2A67"/>
    <w:rsid w:val="001A2B80"/>
    <w:rsid w:val="001A3198"/>
    <w:rsid w:val="001A330B"/>
    <w:rsid w:val="001A37F4"/>
    <w:rsid w:val="001A4C6F"/>
    <w:rsid w:val="001A58D8"/>
    <w:rsid w:val="001A5C45"/>
    <w:rsid w:val="001A60A2"/>
    <w:rsid w:val="001A75FE"/>
    <w:rsid w:val="001A79D3"/>
    <w:rsid w:val="001B1669"/>
    <w:rsid w:val="001B19FF"/>
    <w:rsid w:val="001B2580"/>
    <w:rsid w:val="001B3729"/>
    <w:rsid w:val="001B3BEF"/>
    <w:rsid w:val="001B3E8E"/>
    <w:rsid w:val="001B4316"/>
    <w:rsid w:val="001B4F90"/>
    <w:rsid w:val="001B5333"/>
    <w:rsid w:val="001B5426"/>
    <w:rsid w:val="001B6823"/>
    <w:rsid w:val="001B7F4F"/>
    <w:rsid w:val="001C0575"/>
    <w:rsid w:val="001C08D8"/>
    <w:rsid w:val="001C0A66"/>
    <w:rsid w:val="001C1568"/>
    <w:rsid w:val="001C1903"/>
    <w:rsid w:val="001C23B5"/>
    <w:rsid w:val="001C2950"/>
    <w:rsid w:val="001C437E"/>
    <w:rsid w:val="001C5C51"/>
    <w:rsid w:val="001C6E55"/>
    <w:rsid w:val="001C71E3"/>
    <w:rsid w:val="001C72D6"/>
    <w:rsid w:val="001D03C7"/>
    <w:rsid w:val="001D0FAF"/>
    <w:rsid w:val="001D1478"/>
    <w:rsid w:val="001D1E52"/>
    <w:rsid w:val="001D35B4"/>
    <w:rsid w:val="001D5190"/>
    <w:rsid w:val="001D56C3"/>
    <w:rsid w:val="001D74CE"/>
    <w:rsid w:val="001D7622"/>
    <w:rsid w:val="001D79D0"/>
    <w:rsid w:val="001E0BF1"/>
    <w:rsid w:val="001E1E28"/>
    <w:rsid w:val="001E2620"/>
    <w:rsid w:val="001E4147"/>
    <w:rsid w:val="001E5B5B"/>
    <w:rsid w:val="001E7019"/>
    <w:rsid w:val="001E71F9"/>
    <w:rsid w:val="001E747D"/>
    <w:rsid w:val="001E76DA"/>
    <w:rsid w:val="001E7C3D"/>
    <w:rsid w:val="001E7F81"/>
    <w:rsid w:val="001F00DF"/>
    <w:rsid w:val="001F1E8F"/>
    <w:rsid w:val="001F553C"/>
    <w:rsid w:val="001F64D1"/>
    <w:rsid w:val="00200260"/>
    <w:rsid w:val="002002CE"/>
    <w:rsid w:val="0020066F"/>
    <w:rsid w:val="0020107A"/>
    <w:rsid w:val="0020135D"/>
    <w:rsid w:val="00201FED"/>
    <w:rsid w:val="00202EAD"/>
    <w:rsid w:val="00203A6F"/>
    <w:rsid w:val="00206C2E"/>
    <w:rsid w:val="00211816"/>
    <w:rsid w:val="002139A2"/>
    <w:rsid w:val="00217566"/>
    <w:rsid w:val="00217B1B"/>
    <w:rsid w:val="00223BB9"/>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F05"/>
    <w:rsid w:val="002401FC"/>
    <w:rsid w:val="002415A6"/>
    <w:rsid w:val="00242061"/>
    <w:rsid w:val="00243011"/>
    <w:rsid w:val="002435FC"/>
    <w:rsid w:val="002442D9"/>
    <w:rsid w:val="00244BA7"/>
    <w:rsid w:val="00245432"/>
    <w:rsid w:val="0024593F"/>
    <w:rsid w:val="002476B6"/>
    <w:rsid w:val="00247E76"/>
    <w:rsid w:val="00247E8F"/>
    <w:rsid w:val="002510D5"/>
    <w:rsid w:val="00253242"/>
    <w:rsid w:val="00254590"/>
    <w:rsid w:val="002549FC"/>
    <w:rsid w:val="00257D8A"/>
    <w:rsid w:val="00261488"/>
    <w:rsid w:val="0026222C"/>
    <w:rsid w:val="00262359"/>
    <w:rsid w:val="002633D9"/>
    <w:rsid w:val="0026340E"/>
    <w:rsid w:val="0026362E"/>
    <w:rsid w:val="002639CA"/>
    <w:rsid w:val="002649A7"/>
    <w:rsid w:val="00264FC3"/>
    <w:rsid w:val="002663B7"/>
    <w:rsid w:val="002665A6"/>
    <w:rsid w:val="002666C5"/>
    <w:rsid w:val="00266C8A"/>
    <w:rsid w:val="00270EAC"/>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95E"/>
    <w:rsid w:val="00281B57"/>
    <w:rsid w:val="00281D9E"/>
    <w:rsid w:val="002830F6"/>
    <w:rsid w:val="002836D4"/>
    <w:rsid w:val="00283F64"/>
    <w:rsid w:val="00287326"/>
    <w:rsid w:val="0029043B"/>
    <w:rsid w:val="00290A06"/>
    <w:rsid w:val="00291766"/>
    <w:rsid w:val="002920C1"/>
    <w:rsid w:val="0029211E"/>
    <w:rsid w:val="00293198"/>
    <w:rsid w:val="0029450E"/>
    <w:rsid w:val="00297A00"/>
    <w:rsid w:val="002A03ED"/>
    <w:rsid w:val="002A040F"/>
    <w:rsid w:val="002A190F"/>
    <w:rsid w:val="002A2129"/>
    <w:rsid w:val="002A2FA2"/>
    <w:rsid w:val="002A3796"/>
    <w:rsid w:val="002A3B3F"/>
    <w:rsid w:val="002A5A02"/>
    <w:rsid w:val="002A5F01"/>
    <w:rsid w:val="002A6CE6"/>
    <w:rsid w:val="002B059A"/>
    <w:rsid w:val="002B1AD6"/>
    <w:rsid w:val="002B2414"/>
    <w:rsid w:val="002B2B16"/>
    <w:rsid w:val="002B32DD"/>
    <w:rsid w:val="002B3968"/>
    <w:rsid w:val="002B4001"/>
    <w:rsid w:val="002B409B"/>
    <w:rsid w:val="002B4392"/>
    <w:rsid w:val="002B56C3"/>
    <w:rsid w:val="002B5AD5"/>
    <w:rsid w:val="002B5C5A"/>
    <w:rsid w:val="002B6422"/>
    <w:rsid w:val="002B71BA"/>
    <w:rsid w:val="002B7B4D"/>
    <w:rsid w:val="002C208E"/>
    <w:rsid w:val="002C2F67"/>
    <w:rsid w:val="002C45B6"/>
    <w:rsid w:val="002C4633"/>
    <w:rsid w:val="002C506F"/>
    <w:rsid w:val="002C5912"/>
    <w:rsid w:val="002C662D"/>
    <w:rsid w:val="002C78D8"/>
    <w:rsid w:val="002C7B61"/>
    <w:rsid w:val="002C7B6D"/>
    <w:rsid w:val="002C7C2B"/>
    <w:rsid w:val="002D0B7C"/>
    <w:rsid w:val="002D0D1A"/>
    <w:rsid w:val="002D155C"/>
    <w:rsid w:val="002D1637"/>
    <w:rsid w:val="002D1688"/>
    <w:rsid w:val="002D1B69"/>
    <w:rsid w:val="002D1BA5"/>
    <w:rsid w:val="002D3043"/>
    <w:rsid w:val="002D35F5"/>
    <w:rsid w:val="002D47FE"/>
    <w:rsid w:val="002D532D"/>
    <w:rsid w:val="002D739A"/>
    <w:rsid w:val="002D73BD"/>
    <w:rsid w:val="002D76AB"/>
    <w:rsid w:val="002D786D"/>
    <w:rsid w:val="002E0209"/>
    <w:rsid w:val="002E0C55"/>
    <w:rsid w:val="002E0CBF"/>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3866"/>
    <w:rsid w:val="002F4696"/>
    <w:rsid w:val="002F5678"/>
    <w:rsid w:val="002F5F3B"/>
    <w:rsid w:val="002F693C"/>
    <w:rsid w:val="002F69BB"/>
    <w:rsid w:val="002F6FAD"/>
    <w:rsid w:val="002F7C6D"/>
    <w:rsid w:val="003020F4"/>
    <w:rsid w:val="003023A1"/>
    <w:rsid w:val="003025C7"/>
    <w:rsid w:val="0030360F"/>
    <w:rsid w:val="00303790"/>
    <w:rsid w:val="00303984"/>
    <w:rsid w:val="00304161"/>
    <w:rsid w:val="00304643"/>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065"/>
    <w:rsid w:val="00322440"/>
    <w:rsid w:val="00322AE7"/>
    <w:rsid w:val="00325246"/>
    <w:rsid w:val="00325869"/>
    <w:rsid w:val="00325D35"/>
    <w:rsid w:val="00326448"/>
    <w:rsid w:val="0032650F"/>
    <w:rsid w:val="0032662E"/>
    <w:rsid w:val="003275E4"/>
    <w:rsid w:val="00330069"/>
    <w:rsid w:val="00330144"/>
    <w:rsid w:val="003304A1"/>
    <w:rsid w:val="0033244F"/>
    <w:rsid w:val="00332EF9"/>
    <w:rsid w:val="00335707"/>
    <w:rsid w:val="00337E16"/>
    <w:rsid w:val="00340E66"/>
    <w:rsid w:val="00340F10"/>
    <w:rsid w:val="00341D56"/>
    <w:rsid w:val="00342A44"/>
    <w:rsid w:val="003436D7"/>
    <w:rsid w:val="00343FC9"/>
    <w:rsid w:val="00344520"/>
    <w:rsid w:val="0034486B"/>
    <w:rsid w:val="003449A9"/>
    <w:rsid w:val="00344D92"/>
    <w:rsid w:val="003455A2"/>
    <w:rsid w:val="00345760"/>
    <w:rsid w:val="00345BD4"/>
    <w:rsid w:val="0034675B"/>
    <w:rsid w:val="0034796E"/>
    <w:rsid w:val="003506E7"/>
    <w:rsid w:val="00350BE7"/>
    <w:rsid w:val="00350E87"/>
    <w:rsid w:val="00353B7C"/>
    <w:rsid w:val="0035438E"/>
    <w:rsid w:val="00355828"/>
    <w:rsid w:val="00356418"/>
    <w:rsid w:val="00356D90"/>
    <w:rsid w:val="00356E38"/>
    <w:rsid w:val="003576DA"/>
    <w:rsid w:val="00357CBE"/>
    <w:rsid w:val="00361487"/>
    <w:rsid w:val="00361661"/>
    <w:rsid w:val="00362905"/>
    <w:rsid w:val="00364D53"/>
    <w:rsid w:val="0036772F"/>
    <w:rsid w:val="00370BC7"/>
    <w:rsid w:val="003719DE"/>
    <w:rsid w:val="00371A33"/>
    <w:rsid w:val="00372E83"/>
    <w:rsid w:val="00374B8C"/>
    <w:rsid w:val="00375080"/>
    <w:rsid w:val="00377407"/>
    <w:rsid w:val="00380026"/>
    <w:rsid w:val="00380993"/>
    <w:rsid w:val="00381780"/>
    <w:rsid w:val="003824E4"/>
    <w:rsid w:val="00383CFE"/>
    <w:rsid w:val="0038430C"/>
    <w:rsid w:val="0038475D"/>
    <w:rsid w:val="00384BEF"/>
    <w:rsid w:val="003853FF"/>
    <w:rsid w:val="00385609"/>
    <w:rsid w:val="003856A4"/>
    <w:rsid w:val="00385DAB"/>
    <w:rsid w:val="0038696B"/>
    <w:rsid w:val="00387CA6"/>
    <w:rsid w:val="00387CBD"/>
    <w:rsid w:val="003900C7"/>
    <w:rsid w:val="0039039F"/>
    <w:rsid w:val="00390ED6"/>
    <w:rsid w:val="00391B5C"/>
    <w:rsid w:val="00392509"/>
    <w:rsid w:val="003925E5"/>
    <w:rsid w:val="00392CD3"/>
    <w:rsid w:val="00393FCC"/>
    <w:rsid w:val="003943E5"/>
    <w:rsid w:val="00394D47"/>
    <w:rsid w:val="00397D8E"/>
    <w:rsid w:val="003A105C"/>
    <w:rsid w:val="003A2222"/>
    <w:rsid w:val="003A3262"/>
    <w:rsid w:val="003A5479"/>
    <w:rsid w:val="003A5C1B"/>
    <w:rsid w:val="003A6CF4"/>
    <w:rsid w:val="003A7C7F"/>
    <w:rsid w:val="003B023B"/>
    <w:rsid w:val="003B0304"/>
    <w:rsid w:val="003B043F"/>
    <w:rsid w:val="003B155C"/>
    <w:rsid w:val="003B1E19"/>
    <w:rsid w:val="003B2E10"/>
    <w:rsid w:val="003B33CE"/>
    <w:rsid w:val="003B343D"/>
    <w:rsid w:val="003B391B"/>
    <w:rsid w:val="003B416D"/>
    <w:rsid w:val="003B43C3"/>
    <w:rsid w:val="003B4936"/>
    <w:rsid w:val="003B4F8A"/>
    <w:rsid w:val="003B56D7"/>
    <w:rsid w:val="003B5882"/>
    <w:rsid w:val="003B6508"/>
    <w:rsid w:val="003B7CC1"/>
    <w:rsid w:val="003C1911"/>
    <w:rsid w:val="003C1B4F"/>
    <w:rsid w:val="003C1CD8"/>
    <w:rsid w:val="003C2288"/>
    <w:rsid w:val="003C331C"/>
    <w:rsid w:val="003C3336"/>
    <w:rsid w:val="003C39E6"/>
    <w:rsid w:val="003C3A11"/>
    <w:rsid w:val="003C526E"/>
    <w:rsid w:val="003C6DEB"/>
    <w:rsid w:val="003C6EFC"/>
    <w:rsid w:val="003C73CA"/>
    <w:rsid w:val="003C748D"/>
    <w:rsid w:val="003C7585"/>
    <w:rsid w:val="003C7A5C"/>
    <w:rsid w:val="003D0AAF"/>
    <w:rsid w:val="003D3574"/>
    <w:rsid w:val="003D660C"/>
    <w:rsid w:val="003D73BD"/>
    <w:rsid w:val="003D7CCE"/>
    <w:rsid w:val="003E0864"/>
    <w:rsid w:val="003E0D8C"/>
    <w:rsid w:val="003E154A"/>
    <w:rsid w:val="003E15A3"/>
    <w:rsid w:val="003E1B68"/>
    <w:rsid w:val="003E2601"/>
    <w:rsid w:val="003E65D7"/>
    <w:rsid w:val="003E7483"/>
    <w:rsid w:val="003F0515"/>
    <w:rsid w:val="003F163F"/>
    <w:rsid w:val="003F1ACE"/>
    <w:rsid w:val="003F1CE1"/>
    <w:rsid w:val="003F2D7E"/>
    <w:rsid w:val="003F413A"/>
    <w:rsid w:val="003F5154"/>
    <w:rsid w:val="003F5249"/>
    <w:rsid w:val="003F54FB"/>
    <w:rsid w:val="003F5D3A"/>
    <w:rsid w:val="003F6572"/>
    <w:rsid w:val="003F68A3"/>
    <w:rsid w:val="003F6D1F"/>
    <w:rsid w:val="00400C90"/>
    <w:rsid w:val="00400F7F"/>
    <w:rsid w:val="004036AF"/>
    <w:rsid w:val="00403A0F"/>
    <w:rsid w:val="0040424B"/>
    <w:rsid w:val="00404D1E"/>
    <w:rsid w:val="00405316"/>
    <w:rsid w:val="00406623"/>
    <w:rsid w:val="0041153E"/>
    <w:rsid w:val="00412488"/>
    <w:rsid w:val="00412B7F"/>
    <w:rsid w:val="00412CEF"/>
    <w:rsid w:val="004141A8"/>
    <w:rsid w:val="00414E59"/>
    <w:rsid w:val="004169D8"/>
    <w:rsid w:val="00417048"/>
    <w:rsid w:val="00420098"/>
    <w:rsid w:val="004201AF"/>
    <w:rsid w:val="004217F1"/>
    <w:rsid w:val="00422BF5"/>
    <w:rsid w:val="00425FF9"/>
    <w:rsid w:val="00426328"/>
    <w:rsid w:val="004266DC"/>
    <w:rsid w:val="00427B3B"/>
    <w:rsid w:val="00427EBF"/>
    <w:rsid w:val="0043072D"/>
    <w:rsid w:val="00431085"/>
    <w:rsid w:val="004313B0"/>
    <w:rsid w:val="00431AA2"/>
    <w:rsid w:val="00432278"/>
    <w:rsid w:val="00434EDF"/>
    <w:rsid w:val="00435269"/>
    <w:rsid w:val="004362AB"/>
    <w:rsid w:val="004367E0"/>
    <w:rsid w:val="0043763C"/>
    <w:rsid w:val="00441101"/>
    <w:rsid w:val="004415FB"/>
    <w:rsid w:val="00441CE3"/>
    <w:rsid w:val="00441D69"/>
    <w:rsid w:val="004421F5"/>
    <w:rsid w:val="004425E2"/>
    <w:rsid w:val="0044284D"/>
    <w:rsid w:val="00443050"/>
    <w:rsid w:val="0044434A"/>
    <w:rsid w:val="0044437F"/>
    <w:rsid w:val="00445A25"/>
    <w:rsid w:val="00445E76"/>
    <w:rsid w:val="00445EE7"/>
    <w:rsid w:val="00446606"/>
    <w:rsid w:val="004471BC"/>
    <w:rsid w:val="00447217"/>
    <w:rsid w:val="00447B50"/>
    <w:rsid w:val="00450515"/>
    <w:rsid w:val="00451471"/>
    <w:rsid w:val="00452756"/>
    <w:rsid w:val="00452C60"/>
    <w:rsid w:val="00453704"/>
    <w:rsid w:val="00453FC2"/>
    <w:rsid w:val="0045665B"/>
    <w:rsid w:val="004573D3"/>
    <w:rsid w:val="00457F93"/>
    <w:rsid w:val="00460682"/>
    <w:rsid w:val="004617A9"/>
    <w:rsid w:val="00461B70"/>
    <w:rsid w:val="0046258E"/>
    <w:rsid w:val="0046384E"/>
    <w:rsid w:val="00464CF4"/>
    <w:rsid w:val="00466E73"/>
    <w:rsid w:val="0046706B"/>
    <w:rsid w:val="00467815"/>
    <w:rsid w:val="00471284"/>
    <w:rsid w:val="00472FB0"/>
    <w:rsid w:val="00473696"/>
    <w:rsid w:val="00473721"/>
    <w:rsid w:val="00473A4B"/>
    <w:rsid w:val="0047491E"/>
    <w:rsid w:val="00474A6A"/>
    <w:rsid w:val="0047658E"/>
    <w:rsid w:val="00482D16"/>
    <w:rsid w:val="00482E4C"/>
    <w:rsid w:val="004831CC"/>
    <w:rsid w:val="004836D8"/>
    <w:rsid w:val="004837C6"/>
    <w:rsid w:val="00483998"/>
    <w:rsid w:val="00483E2D"/>
    <w:rsid w:val="00483FC1"/>
    <w:rsid w:val="00484250"/>
    <w:rsid w:val="00484E4C"/>
    <w:rsid w:val="00485154"/>
    <w:rsid w:val="004873C2"/>
    <w:rsid w:val="004878ED"/>
    <w:rsid w:val="00487B7C"/>
    <w:rsid w:val="0049004B"/>
    <w:rsid w:val="00490C52"/>
    <w:rsid w:val="00491438"/>
    <w:rsid w:val="00491B1C"/>
    <w:rsid w:val="00492E3F"/>
    <w:rsid w:val="00493F5C"/>
    <w:rsid w:val="004945E3"/>
    <w:rsid w:val="00494EB3"/>
    <w:rsid w:val="00495DB3"/>
    <w:rsid w:val="004A171B"/>
    <w:rsid w:val="004A2385"/>
    <w:rsid w:val="004A2D91"/>
    <w:rsid w:val="004A3B95"/>
    <w:rsid w:val="004A7912"/>
    <w:rsid w:val="004B0194"/>
    <w:rsid w:val="004B1113"/>
    <w:rsid w:val="004B176A"/>
    <w:rsid w:val="004B1DC3"/>
    <w:rsid w:val="004B2835"/>
    <w:rsid w:val="004B326B"/>
    <w:rsid w:val="004B36AE"/>
    <w:rsid w:val="004B4672"/>
    <w:rsid w:val="004B58F5"/>
    <w:rsid w:val="004B67A4"/>
    <w:rsid w:val="004C289A"/>
    <w:rsid w:val="004C61A3"/>
    <w:rsid w:val="004C6E03"/>
    <w:rsid w:val="004C780C"/>
    <w:rsid w:val="004D03BA"/>
    <w:rsid w:val="004D3100"/>
    <w:rsid w:val="004D3441"/>
    <w:rsid w:val="004D3E0B"/>
    <w:rsid w:val="004D42B9"/>
    <w:rsid w:val="004D45C8"/>
    <w:rsid w:val="004D6A38"/>
    <w:rsid w:val="004D6C65"/>
    <w:rsid w:val="004D708E"/>
    <w:rsid w:val="004D760C"/>
    <w:rsid w:val="004D7C91"/>
    <w:rsid w:val="004E01D4"/>
    <w:rsid w:val="004E26E4"/>
    <w:rsid w:val="004E357A"/>
    <w:rsid w:val="004E3861"/>
    <w:rsid w:val="004E5000"/>
    <w:rsid w:val="004E586B"/>
    <w:rsid w:val="004E65EB"/>
    <w:rsid w:val="004E7114"/>
    <w:rsid w:val="004F0244"/>
    <w:rsid w:val="004F0A27"/>
    <w:rsid w:val="004F282C"/>
    <w:rsid w:val="004F379F"/>
    <w:rsid w:val="004F3D4A"/>
    <w:rsid w:val="004F401E"/>
    <w:rsid w:val="004F58BE"/>
    <w:rsid w:val="004F7174"/>
    <w:rsid w:val="004F7AF1"/>
    <w:rsid w:val="004F7E98"/>
    <w:rsid w:val="00500DD0"/>
    <w:rsid w:val="005010BA"/>
    <w:rsid w:val="005012AA"/>
    <w:rsid w:val="005012CF"/>
    <w:rsid w:val="005013A1"/>
    <w:rsid w:val="00502C10"/>
    <w:rsid w:val="0050355D"/>
    <w:rsid w:val="00504A31"/>
    <w:rsid w:val="00504F8B"/>
    <w:rsid w:val="005055B5"/>
    <w:rsid w:val="005063A0"/>
    <w:rsid w:val="00506619"/>
    <w:rsid w:val="00507E53"/>
    <w:rsid w:val="00510257"/>
    <w:rsid w:val="00510D1D"/>
    <w:rsid w:val="00511033"/>
    <w:rsid w:val="00511BBF"/>
    <w:rsid w:val="00511BDC"/>
    <w:rsid w:val="00512B1C"/>
    <w:rsid w:val="00512E62"/>
    <w:rsid w:val="0051373C"/>
    <w:rsid w:val="00515E7B"/>
    <w:rsid w:val="00517005"/>
    <w:rsid w:val="005174C6"/>
    <w:rsid w:val="00517868"/>
    <w:rsid w:val="00520894"/>
    <w:rsid w:val="00520BC0"/>
    <w:rsid w:val="005217F8"/>
    <w:rsid w:val="0052267A"/>
    <w:rsid w:val="005226D4"/>
    <w:rsid w:val="005239DD"/>
    <w:rsid w:val="00523CA1"/>
    <w:rsid w:val="00524A9C"/>
    <w:rsid w:val="00525956"/>
    <w:rsid w:val="005266F4"/>
    <w:rsid w:val="0052675C"/>
    <w:rsid w:val="00526D46"/>
    <w:rsid w:val="005303B5"/>
    <w:rsid w:val="00530D4E"/>
    <w:rsid w:val="00531143"/>
    <w:rsid w:val="0053186B"/>
    <w:rsid w:val="00532A23"/>
    <w:rsid w:val="005331E8"/>
    <w:rsid w:val="0053337C"/>
    <w:rsid w:val="005340EA"/>
    <w:rsid w:val="00534A44"/>
    <w:rsid w:val="00536332"/>
    <w:rsid w:val="005373DF"/>
    <w:rsid w:val="00542821"/>
    <w:rsid w:val="00543514"/>
    <w:rsid w:val="005438A1"/>
    <w:rsid w:val="00543B81"/>
    <w:rsid w:val="00543C00"/>
    <w:rsid w:val="00543EB8"/>
    <w:rsid w:val="00543F41"/>
    <w:rsid w:val="00544550"/>
    <w:rsid w:val="00544FCF"/>
    <w:rsid w:val="005450DC"/>
    <w:rsid w:val="005455FC"/>
    <w:rsid w:val="00545A47"/>
    <w:rsid w:val="00545FC7"/>
    <w:rsid w:val="0054634E"/>
    <w:rsid w:val="00546B67"/>
    <w:rsid w:val="005474C7"/>
    <w:rsid w:val="00550F71"/>
    <w:rsid w:val="005512D3"/>
    <w:rsid w:val="00551C0E"/>
    <w:rsid w:val="00551F46"/>
    <w:rsid w:val="005544FA"/>
    <w:rsid w:val="00554A33"/>
    <w:rsid w:val="0055525E"/>
    <w:rsid w:val="0055588A"/>
    <w:rsid w:val="0055716D"/>
    <w:rsid w:val="005571A6"/>
    <w:rsid w:val="005572CC"/>
    <w:rsid w:val="00557953"/>
    <w:rsid w:val="005609A0"/>
    <w:rsid w:val="00560E55"/>
    <w:rsid w:val="00561360"/>
    <w:rsid w:val="00562E8F"/>
    <w:rsid w:val="0056301A"/>
    <w:rsid w:val="005635AD"/>
    <w:rsid w:val="005636B0"/>
    <w:rsid w:val="005640E1"/>
    <w:rsid w:val="00564EA1"/>
    <w:rsid w:val="0056534C"/>
    <w:rsid w:val="00566E81"/>
    <w:rsid w:val="005670FC"/>
    <w:rsid w:val="00567CEE"/>
    <w:rsid w:val="0057040F"/>
    <w:rsid w:val="005713F4"/>
    <w:rsid w:val="00571E64"/>
    <w:rsid w:val="00573D3B"/>
    <w:rsid w:val="00573EE2"/>
    <w:rsid w:val="00573F6A"/>
    <w:rsid w:val="0057432C"/>
    <w:rsid w:val="00575314"/>
    <w:rsid w:val="00575CC3"/>
    <w:rsid w:val="00575D10"/>
    <w:rsid w:val="00576018"/>
    <w:rsid w:val="00576D6B"/>
    <w:rsid w:val="005800F7"/>
    <w:rsid w:val="005808CA"/>
    <w:rsid w:val="00580F26"/>
    <w:rsid w:val="00581A7C"/>
    <w:rsid w:val="0058427E"/>
    <w:rsid w:val="005864FA"/>
    <w:rsid w:val="005875A3"/>
    <w:rsid w:val="0058773A"/>
    <w:rsid w:val="00590750"/>
    <w:rsid w:val="00590907"/>
    <w:rsid w:val="00592491"/>
    <w:rsid w:val="0059346F"/>
    <w:rsid w:val="005943C5"/>
    <w:rsid w:val="00594A7B"/>
    <w:rsid w:val="00596C07"/>
    <w:rsid w:val="00597AA7"/>
    <w:rsid w:val="005A1EAB"/>
    <w:rsid w:val="005A2D82"/>
    <w:rsid w:val="005A3789"/>
    <w:rsid w:val="005A3835"/>
    <w:rsid w:val="005A3AEC"/>
    <w:rsid w:val="005A40C0"/>
    <w:rsid w:val="005A47FE"/>
    <w:rsid w:val="005A6858"/>
    <w:rsid w:val="005A72F2"/>
    <w:rsid w:val="005B2194"/>
    <w:rsid w:val="005B2BC3"/>
    <w:rsid w:val="005B4350"/>
    <w:rsid w:val="005B4CFA"/>
    <w:rsid w:val="005B5B3D"/>
    <w:rsid w:val="005B6D64"/>
    <w:rsid w:val="005B7112"/>
    <w:rsid w:val="005B7166"/>
    <w:rsid w:val="005B74D2"/>
    <w:rsid w:val="005C04FD"/>
    <w:rsid w:val="005C18EE"/>
    <w:rsid w:val="005C1A79"/>
    <w:rsid w:val="005C239B"/>
    <w:rsid w:val="005C40F5"/>
    <w:rsid w:val="005C4397"/>
    <w:rsid w:val="005C48CC"/>
    <w:rsid w:val="005C674D"/>
    <w:rsid w:val="005C7644"/>
    <w:rsid w:val="005C791C"/>
    <w:rsid w:val="005C7BF4"/>
    <w:rsid w:val="005D029E"/>
    <w:rsid w:val="005D1B66"/>
    <w:rsid w:val="005D1FDF"/>
    <w:rsid w:val="005D2B0F"/>
    <w:rsid w:val="005D323E"/>
    <w:rsid w:val="005D3352"/>
    <w:rsid w:val="005D3ACE"/>
    <w:rsid w:val="005D3D1E"/>
    <w:rsid w:val="005E06AE"/>
    <w:rsid w:val="005E111B"/>
    <w:rsid w:val="005E12DD"/>
    <w:rsid w:val="005E269C"/>
    <w:rsid w:val="005E2A11"/>
    <w:rsid w:val="005E2C16"/>
    <w:rsid w:val="005E3586"/>
    <w:rsid w:val="005E386D"/>
    <w:rsid w:val="005E3EC0"/>
    <w:rsid w:val="005E4DEE"/>
    <w:rsid w:val="005E5FF1"/>
    <w:rsid w:val="005E72FB"/>
    <w:rsid w:val="005F01CE"/>
    <w:rsid w:val="005F135B"/>
    <w:rsid w:val="005F3EAB"/>
    <w:rsid w:val="005F42BB"/>
    <w:rsid w:val="005F4E54"/>
    <w:rsid w:val="005F70B6"/>
    <w:rsid w:val="005F7A87"/>
    <w:rsid w:val="005F7BA0"/>
    <w:rsid w:val="005F7F41"/>
    <w:rsid w:val="006011A3"/>
    <w:rsid w:val="006017DF"/>
    <w:rsid w:val="00601F0A"/>
    <w:rsid w:val="00603630"/>
    <w:rsid w:val="0060382E"/>
    <w:rsid w:val="00603CFA"/>
    <w:rsid w:val="00604DBE"/>
    <w:rsid w:val="006061B0"/>
    <w:rsid w:val="006063E1"/>
    <w:rsid w:val="006065E4"/>
    <w:rsid w:val="006066D1"/>
    <w:rsid w:val="00606F56"/>
    <w:rsid w:val="00607D48"/>
    <w:rsid w:val="00610039"/>
    <w:rsid w:val="00610381"/>
    <w:rsid w:val="00610917"/>
    <w:rsid w:val="00611B68"/>
    <w:rsid w:val="00611C07"/>
    <w:rsid w:val="00611E07"/>
    <w:rsid w:val="00612045"/>
    <w:rsid w:val="0061286E"/>
    <w:rsid w:val="00612F12"/>
    <w:rsid w:val="00613AC9"/>
    <w:rsid w:val="00615808"/>
    <w:rsid w:val="00620E86"/>
    <w:rsid w:val="0062155F"/>
    <w:rsid w:val="006219DD"/>
    <w:rsid w:val="00621D63"/>
    <w:rsid w:val="00622172"/>
    <w:rsid w:val="00623472"/>
    <w:rsid w:val="00623DAF"/>
    <w:rsid w:val="006242BF"/>
    <w:rsid w:val="006246FE"/>
    <w:rsid w:val="0062524C"/>
    <w:rsid w:val="00631FE7"/>
    <w:rsid w:val="006321EA"/>
    <w:rsid w:val="006324E6"/>
    <w:rsid w:val="00632ACC"/>
    <w:rsid w:val="006345C1"/>
    <w:rsid w:val="00634F76"/>
    <w:rsid w:val="00637FDD"/>
    <w:rsid w:val="00641E57"/>
    <w:rsid w:val="0064260D"/>
    <w:rsid w:val="00642DBC"/>
    <w:rsid w:val="00643CED"/>
    <w:rsid w:val="00644234"/>
    <w:rsid w:val="00644878"/>
    <w:rsid w:val="00644DE2"/>
    <w:rsid w:val="006478E6"/>
    <w:rsid w:val="006503A5"/>
    <w:rsid w:val="00650463"/>
    <w:rsid w:val="006507FD"/>
    <w:rsid w:val="00651660"/>
    <w:rsid w:val="006517B9"/>
    <w:rsid w:val="00651C0A"/>
    <w:rsid w:val="00652171"/>
    <w:rsid w:val="0065227C"/>
    <w:rsid w:val="006523C2"/>
    <w:rsid w:val="00652FFB"/>
    <w:rsid w:val="00653133"/>
    <w:rsid w:val="006532C3"/>
    <w:rsid w:val="00654C9C"/>
    <w:rsid w:val="0065528E"/>
    <w:rsid w:val="00655390"/>
    <w:rsid w:val="006553D9"/>
    <w:rsid w:val="0065606D"/>
    <w:rsid w:val="00661BD2"/>
    <w:rsid w:val="00662B7A"/>
    <w:rsid w:val="00663B35"/>
    <w:rsid w:val="0066571F"/>
    <w:rsid w:val="00666285"/>
    <w:rsid w:val="0066731A"/>
    <w:rsid w:val="00670BE7"/>
    <w:rsid w:val="00670FEA"/>
    <w:rsid w:val="00671DC9"/>
    <w:rsid w:val="0067252D"/>
    <w:rsid w:val="00672C31"/>
    <w:rsid w:val="006730AC"/>
    <w:rsid w:val="006734AA"/>
    <w:rsid w:val="006734B3"/>
    <w:rsid w:val="0067353C"/>
    <w:rsid w:val="00676163"/>
    <w:rsid w:val="006764C4"/>
    <w:rsid w:val="006777E4"/>
    <w:rsid w:val="00677C22"/>
    <w:rsid w:val="006808CC"/>
    <w:rsid w:val="00680AF4"/>
    <w:rsid w:val="00681495"/>
    <w:rsid w:val="00681F18"/>
    <w:rsid w:val="00682F4C"/>
    <w:rsid w:val="00683796"/>
    <w:rsid w:val="00684966"/>
    <w:rsid w:val="006856FD"/>
    <w:rsid w:val="00685899"/>
    <w:rsid w:val="006859DA"/>
    <w:rsid w:val="00686772"/>
    <w:rsid w:val="00687642"/>
    <w:rsid w:val="00691611"/>
    <w:rsid w:val="0069213E"/>
    <w:rsid w:val="00692D30"/>
    <w:rsid w:val="00695597"/>
    <w:rsid w:val="00696A89"/>
    <w:rsid w:val="00696C18"/>
    <w:rsid w:val="00696F75"/>
    <w:rsid w:val="00696FEC"/>
    <w:rsid w:val="00697477"/>
    <w:rsid w:val="006A037E"/>
    <w:rsid w:val="006A2019"/>
    <w:rsid w:val="006A21CC"/>
    <w:rsid w:val="006A30E6"/>
    <w:rsid w:val="006A3D41"/>
    <w:rsid w:val="006A7796"/>
    <w:rsid w:val="006A7C96"/>
    <w:rsid w:val="006B0495"/>
    <w:rsid w:val="006B0DCB"/>
    <w:rsid w:val="006B2408"/>
    <w:rsid w:val="006B3AF9"/>
    <w:rsid w:val="006B3C91"/>
    <w:rsid w:val="006B414C"/>
    <w:rsid w:val="006B4B0F"/>
    <w:rsid w:val="006B650F"/>
    <w:rsid w:val="006C32CF"/>
    <w:rsid w:val="006C335E"/>
    <w:rsid w:val="006C3A1F"/>
    <w:rsid w:val="006C54BB"/>
    <w:rsid w:val="006C56FC"/>
    <w:rsid w:val="006C5C6C"/>
    <w:rsid w:val="006C5F8C"/>
    <w:rsid w:val="006C63EB"/>
    <w:rsid w:val="006C7DE0"/>
    <w:rsid w:val="006D024B"/>
    <w:rsid w:val="006D16CA"/>
    <w:rsid w:val="006D1D06"/>
    <w:rsid w:val="006D3693"/>
    <w:rsid w:val="006D3DC7"/>
    <w:rsid w:val="006D4245"/>
    <w:rsid w:val="006D54D9"/>
    <w:rsid w:val="006D5843"/>
    <w:rsid w:val="006E0A93"/>
    <w:rsid w:val="006E4064"/>
    <w:rsid w:val="006E58EA"/>
    <w:rsid w:val="006E5BF8"/>
    <w:rsid w:val="006F0036"/>
    <w:rsid w:val="006F2F67"/>
    <w:rsid w:val="006F3CA4"/>
    <w:rsid w:val="006F4148"/>
    <w:rsid w:val="006F4DE0"/>
    <w:rsid w:val="006F4FB2"/>
    <w:rsid w:val="006F5E2D"/>
    <w:rsid w:val="006F6483"/>
    <w:rsid w:val="006F6EEB"/>
    <w:rsid w:val="006F7332"/>
    <w:rsid w:val="007025BA"/>
    <w:rsid w:val="0070385B"/>
    <w:rsid w:val="00703981"/>
    <w:rsid w:val="00703A33"/>
    <w:rsid w:val="0070407E"/>
    <w:rsid w:val="0070494F"/>
    <w:rsid w:val="00704969"/>
    <w:rsid w:val="00704BB0"/>
    <w:rsid w:val="00705423"/>
    <w:rsid w:val="00705758"/>
    <w:rsid w:val="00706997"/>
    <w:rsid w:val="00706F11"/>
    <w:rsid w:val="0070707A"/>
    <w:rsid w:val="0070717A"/>
    <w:rsid w:val="00707244"/>
    <w:rsid w:val="00712CCC"/>
    <w:rsid w:val="007136E9"/>
    <w:rsid w:val="00713DE5"/>
    <w:rsid w:val="007155D9"/>
    <w:rsid w:val="007157A0"/>
    <w:rsid w:val="007174DA"/>
    <w:rsid w:val="00720910"/>
    <w:rsid w:val="00720F29"/>
    <w:rsid w:val="00721038"/>
    <w:rsid w:val="007224C2"/>
    <w:rsid w:val="00722C19"/>
    <w:rsid w:val="00726C1E"/>
    <w:rsid w:val="00726FEB"/>
    <w:rsid w:val="0072771B"/>
    <w:rsid w:val="00727DC2"/>
    <w:rsid w:val="00731117"/>
    <w:rsid w:val="00731409"/>
    <w:rsid w:val="00731EDD"/>
    <w:rsid w:val="007332C1"/>
    <w:rsid w:val="007334B1"/>
    <w:rsid w:val="007339F3"/>
    <w:rsid w:val="00733EB2"/>
    <w:rsid w:val="00733EF8"/>
    <w:rsid w:val="00734400"/>
    <w:rsid w:val="00734898"/>
    <w:rsid w:val="00737424"/>
    <w:rsid w:val="00737FEC"/>
    <w:rsid w:val="00740292"/>
    <w:rsid w:val="007424E5"/>
    <w:rsid w:val="00742B07"/>
    <w:rsid w:val="00742DB5"/>
    <w:rsid w:val="00744619"/>
    <w:rsid w:val="0075064C"/>
    <w:rsid w:val="00752E39"/>
    <w:rsid w:val="00755956"/>
    <w:rsid w:val="00756AA0"/>
    <w:rsid w:val="00757CE6"/>
    <w:rsid w:val="007622F8"/>
    <w:rsid w:val="00763097"/>
    <w:rsid w:val="00764CB0"/>
    <w:rsid w:val="007651A7"/>
    <w:rsid w:val="0076651A"/>
    <w:rsid w:val="007666D8"/>
    <w:rsid w:val="00766D03"/>
    <w:rsid w:val="007671B6"/>
    <w:rsid w:val="007671DA"/>
    <w:rsid w:val="00767C28"/>
    <w:rsid w:val="00770C72"/>
    <w:rsid w:val="007719A8"/>
    <w:rsid w:val="0077228C"/>
    <w:rsid w:val="00772FA8"/>
    <w:rsid w:val="00773CAE"/>
    <w:rsid w:val="00774593"/>
    <w:rsid w:val="00774C88"/>
    <w:rsid w:val="00774D02"/>
    <w:rsid w:val="00776EDA"/>
    <w:rsid w:val="00777599"/>
    <w:rsid w:val="00782B59"/>
    <w:rsid w:val="00783603"/>
    <w:rsid w:val="00785646"/>
    <w:rsid w:val="00785CF8"/>
    <w:rsid w:val="00787700"/>
    <w:rsid w:val="00793277"/>
    <w:rsid w:val="0079435F"/>
    <w:rsid w:val="00796068"/>
    <w:rsid w:val="00796163"/>
    <w:rsid w:val="00796CC0"/>
    <w:rsid w:val="00796CF1"/>
    <w:rsid w:val="007974AF"/>
    <w:rsid w:val="007979EA"/>
    <w:rsid w:val="00797A74"/>
    <w:rsid w:val="007A17A6"/>
    <w:rsid w:val="007A1970"/>
    <w:rsid w:val="007A19BC"/>
    <w:rsid w:val="007A1A35"/>
    <w:rsid w:val="007A2166"/>
    <w:rsid w:val="007A2B7F"/>
    <w:rsid w:val="007A3059"/>
    <w:rsid w:val="007A536B"/>
    <w:rsid w:val="007A5922"/>
    <w:rsid w:val="007A5969"/>
    <w:rsid w:val="007A63D4"/>
    <w:rsid w:val="007A7AA2"/>
    <w:rsid w:val="007A7C23"/>
    <w:rsid w:val="007B07A6"/>
    <w:rsid w:val="007B1ABA"/>
    <w:rsid w:val="007B2070"/>
    <w:rsid w:val="007B221D"/>
    <w:rsid w:val="007B259B"/>
    <w:rsid w:val="007B3F28"/>
    <w:rsid w:val="007B434A"/>
    <w:rsid w:val="007B471E"/>
    <w:rsid w:val="007B5018"/>
    <w:rsid w:val="007B53E7"/>
    <w:rsid w:val="007B65B3"/>
    <w:rsid w:val="007B6A14"/>
    <w:rsid w:val="007B7287"/>
    <w:rsid w:val="007B7A70"/>
    <w:rsid w:val="007C08AB"/>
    <w:rsid w:val="007C38F7"/>
    <w:rsid w:val="007C4290"/>
    <w:rsid w:val="007C4E99"/>
    <w:rsid w:val="007C5151"/>
    <w:rsid w:val="007C546B"/>
    <w:rsid w:val="007C5B8D"/>
    <w:rsid w:val="007C670D"/>
    <w:rsid w:val="007C7359"/>
    <w:rsid w:val="007D0C56"/>
    <w:rsid w:val="007D0CD1"/>
    <w:rsid w:val="007D0ED0"/>
    <w:rsid w:val="007D1F01"/>
    <w:rsid w:val="007D250D"/>
    <w:rsid w:val="007D3500"/>
    <w:rsid w:val="007D3868"/>
    <w:rsid w:val="007D3E0E"/>
    <w:rsid w:val="007D4104"/>
    <w:rsid w:val="007D48CF"/>
    <w:rsid w:val="007D4A4A"/>
    <w:rsid w:val="007D5F85"/>
    <w:rsid w:val="007E018B"/>
    <w:rsid w:val="007E0721"/>
    <w:rsid w:val="007E0B69"/>
    <w:rsid w:val="007E0C58"/>
    <w:rsid w:val="007E0D6F"/>
    <w:rsid w:val="007E0E05"/>
    <w:rsid w:val="007E1DD3"/>
    <w:rsid w:val="007E209F"/>
    <w:rsid w:val="007E23C8"/>
    <w:rsid w:val="007E25F0"/>
    <w:rsid w:val="007E2878"/>
    <w:rsid w:val="007E4655"/>
    <w:rsid w:val="007E4FD0"/>
    <w:rsid w:val="007E50E4"/>
    <w:rsid w:val="007E50F7"/>
    <w:rsid w:val="007E55E0"/>
    <w:rsid w:val="007E5C50"/>
    <w:rsid w:val="007E5DED"/>
    <w:rsid w:val="007F0546"/>
    <w:rsid w:val="007F1DEB"/>
    <w:rsid w:val="007F22A5"/>
    <w:rsid w:val="007F2E4B"/>
    <w:rsid w:val="007F421D"/>
    <w:rsid w:val="007F532E"/>
    <w:rsid w:val="007F5688"/>
    <w:rsid w:val="007F588F"/>
    <w:rsid w:val="007F66A5"/>
    <w:rsid w:val="0080038A"/>
    <w:rsid w:val="0080065F"/>
    <w:rsid w:val="008006D9"/>
    <w:rsid w:val="00800BDB"/>
    <w:rsid w:val="008011F2"/>
    <w:rsid w:val="00802DA0"/>
    <w:rsid w:val="008051DE"/>
    <w:rsid w:val="00805659"/>
    <w:rsid w:val="0080593E"/>
    <w:rsid w:val="0080733E"/>
    <w:rsid w:val="00810CC2"/>
    <w:rsid w:val="00812C2A"/>
    <w:rsid w:val="0081324B"/>
    <w:rsid w:val="00813B80"/>
    <w:rsid w:val="0081440E"/>
    <w:rsid w:val="00816193"/>
    <w:rsid w:val="008165E4"/>
    <w:rsid w:val="00823472"/>
    <w:rsid w:val="008234BD"/>
    <w:rsid w:val="00824A8C"/>
    <w:rsid w:val="00825155"/>
    <w:rsid w:val="00825EB9"/>
    <w:rsid w:val="008301B7"/>
    <w:rsid w:val="008303E2"/>
    <w:rsid w:val="00830D99"/>
    <w:rsid w:val="00831B7E"/>
    <w:rsid w:val="00833A8F"/>
    <w:rsid w:val="00833D53"/>
    <w:rsid w:val="008341F8"/>
    <w:rsid w:val="008359F3"/>
    <w:rsid w:val="00835C7F"/>
    <w:rsid w:val="00835DB6"/>
    <w:rsid w:val="00836AC2"/>
    <w:rsid w:val="00837D13"/>
    <w:rsid w:val="0084005B"/>
    <w:rsid w:val="008406D5"/>
    <w:rsid w:val="00843BED"/>
    <w:rsid w:val="008444E7"/>
    <w:rsid w:val="008447C8"/>
    <w:rsid w:val="00844C5B"/>
    <w:rsid w:val="00847B37"/>
    <w:rsid w:val="008501A4"/>
    <w:rsid w:val="008505A1"/>
    <w:rsid w:val="00850817"/>
    <w:rsid w:val="00851D16"/>
    <w:rsid w:val="00851E54"/>
    <w:rsid w:val="0085292E"/>
    <w:rsid w:val="00852B02"/>
    <w:rsid w:val="00853F97"/>
    <w:rsid w:val="0085433A"/>
    <w:rsid w:val="00854A85"/>
    <w:rsid w:val="00854B32"/>
    <w:rsid w:val="00854DD3"/>
    <w:rsid w:val="00855F2B"/>
    <w:rsid w:val="00856252"/>
    <w:rsid w:val="00856C76"/>
    <w:rsid w:val="00857634"/>
    <w:rsid w:val="00857FFB"/>
    <w:rsid w:val="0086124E"/>
    <w:rsid w:val="00861B74"/>
    <w:rsid w:val="00864A10"/>
    <w:rsid w:val="008652C9"/>
    <w:rsid w:val="00866084"/>
    <w:rsid w:val="00866992"/>
    <w:rsid w:val="00866CA9"/>
    <w:rsid w:val="00867E32"/>
    <w:rsid w:val="00872942"/>
    <w:rsid w:val="0087504D"/>
    <w:rsid w:val="00875991"/>
    <w:rsid w:val="00875BB5"/>
    <w:rsid w:val="008771B6"/>
    <w:rsid w:val="00877865"/>
    <w:rsid w:val="00877FDD"/>
    <w:rsid w:val="00880FED"/>
    <w:rsid w:val="00881415"/>
    <w:rsid w:val="0088186D"/>
    <w:rsid w:val="008841C8"/>
    <w:rsid w:val="00885367"/>
    <w:rsid w:val="008855A4"/>
    <w:rsid w:val="00885989"/>
    <w:rsid w:val="00887082"/>
    <w:rsid w:val="0088722F"/>
    <w:rsid w:val="00887C8D"/>
    <w:rsid w:val="00887DC7"/>
    <w:rsid w:val="00891FCC"/>
    <w:rsid w:val="00892BB8"/>
    <w:rsid w:val="00893014"/>
    <w:rsid w:val="0089513A"/>
    <w:rsid w:val="008961D5"/>
    <w:rsid w:val="00896755"/>
    <w:rsid w:val="00896F38"/>
    <w:rsid w:val="008A086B"/>
    <w:rsid w:val="008A0F0E"/>
    <w:rsid w:val="008A2417"/>
    <w:rsid w:val="008A4D6C"/>
    <w:rsid w:val="008A5D49"/>
    <w:rsid w:val="008A5D4A"/>
    <w:rsid w:val="008A6952"/>
    <w:rsid w:val="008A69D6"/>
    <w:rsid w:val="008A751E"/>
    <w:rsid w:val="008A756C"/>
    <w:rsid w:val="008B0547"/>
    <w:rsid w:val="008B11A3"/>
    <w:rsid w:val="008B1FE5"/>
    <w:rsid w:val="008B2AD7"/>
    <w:rsid w:val="008B3A74"/>
    <w:rsid w:val="008B3D72"/>
    <w:rsid w:val="008B434A"/>
    <w:rsid w:val="008B5DA7"/>
    <w:rsid w:val="008B7B55"/>
    <w:rsid w:val="008C25D0"/>
    <w:rsid w:val="008C26D0"/>
    <w:rsid w:val="008C39CB"/>
    <w:rsid w:val="008C3A5B"/>
    <w:rsid w:val="008C3D50"/>
    <w:rsid w:val="008C4823"/>
    <w:rsid w:val="008C5B71"/>
    <w:rsid w:val="008C6D01"/>
    <w:rsid w:val="008D0E23"/>
    <w:rsid w:val="008D2382"/>
    <w:rsid w:val="008D2F21"/>
    <w:rsid w:val="008D3521"/>
    <w:rsid w:val="008D3570"/>
    <w:rsid w:val="008D421A"/>
    <w:rsid w:val="008D4880"/>
    <w:rsid w:val="008D5667"/>
    <w:rsid w:val="008D6F5D"/>
    <w:rsid w:val="008D7CB3"/>
    <w:rsid w:val="008E003A"/>
    <w:rsid w:val="008E15E3"/>
    <w:rsid w:val="008E2045"/>
    <w:rsid w:val="008E4C62"/>
    <w:rsid w:val="008E727E"/>
    <w:rsid w:val="008E72E1"/>
    <w:rsid w:val="008E7D97"/>
    <w:rsid w:val="008F0B17"/>
    <w:rsid w:val="008F2902"/>
    <w:rsid w:val="008F3912"/>
    <w:rsid w:val="008F4047"/>
    <w:rsid w:val="008F4111"/>
    <w:rsid w:val="008F4593"/>
    <w:rsid w:val="008F660B"/>
    <w:rsid w:val="008F695F"/>
    <w:rsid w:val="009005CE"/>
    <w:rsid w:val="00900CF2"/>
    <w:rsid w:val="00901376"/>
    <w:rsid w:val="0090188B"/>
    <w:rsid w:val="009021A4"/>
    <w:rsid w:val="00902A54"/>
    <w:rsid w:val="00903309"/>
    <w:rsid w:val="00904305"/>
    <w:rsid w:val="00904362"/>
    <w:rsid w:val="0090441C"/>
    <w:rsid w:val="00904986"/>
    <w:rsid w:val="00904EC5"/>
    <w:rsid w:val="0090625E"/>
    <w:rsid w:val="00912C43"/>
    <w:rsid w:val="0091406E"/>
    <w:rsid w:val="009149EC"/>
    <w:rsid w:val="00914B48"/>
    <w:rsid w:val="0091511B"/>
    <w:rsid w:val="00916A57"/>
    <w:rsid w:val="009172D7"/>
    <w:rsid w:val="00917AFB"/>
    <w:rsid w:val="00917B6F"/>
    <w:rsid w:val="00917E84"/>
    <w:rsid w:val="00922061"/>
    <w:rsid w:val="0092336E"/>
    <w:rsid w:val="009236AA"/>
    <w:rsid w:val="009239AA"/>
    <w:rsid w:val="009245B5"/>
    <w:rsid w:val="009245D0"/>
    <w:rsid w:val="00924AB4"/>
    <w:rsid w:val="00925EF2"/>
    <w:rsid w:val="00925F3C"/>
    <w:rsid w:val="00926204"/>
    <w:rsid w:val="00934BAF"/>
    <w:rsid w:val="00934F6D"/>
    <w:rsid w:val="00935493"/>
    <w:rsid w:val="00935C40"/>
    <w:rsid w:val="00935F4D"/>
    <w:rsid w:val="009373EF"/>
    <w:rsid w:val="009377EA"/>
    <w:rsid w:val="0093795C"/>
    <w:rsid w:val="00937DCB"/>
    <w:rsid w:val="00937F7E"/>
    <w:rsid w:val="00940576"/>
    <w:rsid w:val="009440DE"/>
    <w:rsid w:val="0094429F"/>
    <w:rsid w:val="009444E6"/>
    <w:rsid w:val="00944A8E"/>
    <w:rsid w:val="009455E6"/>
    <w:rsid w:val="0094589B"/>
    <w:rsid w:val="00950775"/>
    <w:rsid w:val="009509C0"/>
    <w:rsid w:val="00952B9C"/>
    <w:rsid w:val="00953B70"/>
    <w:rsid w:val="00955E2A"/>
    <w:rsid w:val="00956330"/>
    <w:rsid w:val="00956348"/>
    <w:rsid w:val="00956BA7"/>
    <w:rsid w:val="00956FD8"/>
    <w:rsid w:val="009575F7"/>
    <w:rsid w:val="00957E4B"/>
    <w:rsid w:val="0096021A"/>
    <w:rsid w:val="00960F73"/>
    <w:rsid w:val="00961346"/>
    <w:rsid w:val="00961A86"/>
    <w:rsid w:val="009642CA"/>
    <w:rsid w:val="00964559"/>
    <w:rsid w:val="00964BE5"/>
    <w:rsid w:val="009652B6"/>
    <w:rsid w:val="0096655D"/>
    <w:rsid w:val="00970E8A"/>
    <w:rsid w:val="00971139"/>
    <w:rsid w:val="00971F5D"/>
    <w:rsid w:val="00972B10"/>
    <w:rsid w:val="0097401F"/>
    <w:rsid w:val="00975E28"/>
    <w:rsid w:val="00976F32"/>
    <w:rsid w:val="00981FA0"/>
    <w:rsid w:val="0098263A"/>
    <w:rsid w:val="00983541"/>
    <w:rsid w:val="00984366"/>
    <w:rsid w:val="009848A7"/>
    <w:rsid w:val="00984E80"/>
    <w:rsid w:val="0098690F"/>
    <w:rsid w:val="009870A0"/>
    <w:rsid w:val="00987994"/>
    <w:rsid w:val="00987C66"/>
    <w:rsid w:val="00987EE5"/>
    <w:rsid w:val="009900F0"/>
    <w:rsid w:val="00991CD8"/>
    <w:rsid w:val="00991EBE"/>
    <w:rsid w:val="009928B3"/>
    <w:rsid w:val="00992B6B"/>
    <w:rsid w:val="00992C88"/>
    <w:rsid w:val="00993C2E"/>
    <w:rsid w:val="00993D33"/>
    <w:rsid w:val="00994618"/>
    <w:rsid w:val="00997905"/>
    <w:rsid w:val="00997C8A"/>
    <w:rsid w:val="009A0E89"/>
    <w:rsid w:val="009A0F40"/>
    <w:rsid w:val="009A1339"/>
    <w:rsid w:val="009A188A"/>
    <w:rsid w:val="009A1A95"/>
    <w:rsid w:val="009A2CCC"/>
    <w:rsid w:val="009A3006"/>
    <w:rsid w:val="009A3994"/>
    <w:rsid w:val="009A4241"/>
    <w:rsid w:val="009B1B10"/>
    <w:rsid w:val="009B2FB9"/>
    <w:rsid w:val="009B3134"/>
    <w:rsid w:val="009B4598"/>
    <w:rsid w:val="009B5D6F"/>
    <w:rsid w:val="009B62AF"/>
    <w:rsid w:val="009B6745"/>
    <w:rsid w:val="009B68AF"/>
    <w:rsid w:val="009B74EA"/>
    <w:rsid w:val="009B7AB9"/>
    <w:rsid w:val="009C33CA"/>
    <w:rsid w:val="009C4B6D"/>
    <w:rsid w:val="009C72E6"/>
    <w:rsid w:val="009D0928"/>
    <w:rsid w:val="009D1B99"/>
    <w:rsid w:val="009D2884"/>
    <w:rsid w:val="009D2A4F"/>
    <w:rsid w:val="009D3B41"/>
    <w:rsid w:val="009D5393"/>
    <w:rsid w:val="009D5445"/>
    <w:rsid w:val="009D565F"/>
    <w:rsid w:val="009D6026"/>
    <w:rsid w:val="009D65B9"/>
    <w:rsid w:val="009D70EE"/>
    <w:rsid w:val="009D733B"/>
    <w:rsid w:val="009E04DC"/>
    <w:rsid w:val="009E0FB3"/>
    <w:rsid w:val="009E3B5A"/>
    <w:rsid w:val="009E3E85"/>
    <w:rsid w:val="009E488C"/>
    <w:rsid w:val="009E5105"/>
    <w:rsid w:val="009E59A1"/>
    <w:rsid w:val="009E66EE"/>
    <w:rsid w:val="009F015D"/>
    <w:rsid w:val="009F20C6"/>
    <w:rsid w:val="009F37BF"/>
    <w:rsid w:val="009F4326"/>
    <w:rsid w:val="009F7078"/>
    <w:rsid w:val="009F7BB2"/>
    <w:rsid w:val="009F7FA6"/>
    <w:rsid w:val="00A0082F"/>
    <w:rsid w:val="00A00AE7"/>
    <w:rsid w:val="00A016AA"/>
    <w:rsid w:val="00A0244C"/>
    <w:rsid w:val="00A02A53"/>
    <w:rsid w:val="00A033FF"/>
    <w:rsid w:val="00A0409E"/>
    <w:rsid w:val="00A046C7"/>
    <w:rsid w:val="00A04E2C"/>
    <w:rsid w:val="00A04EDA"/>
    <w:rsid w:val="00A06137"/>
    <w:rsid w:val="00A063FE"/>
    <w:rsid w:val="00A06EDB"/>
    <w:rsid w:val="00A07ACC"/>
    <w:rsid w:val="00A11259"/>
    <w:rsid w:val="00A1329C"/>
    <w:rsid w:val="00A138CF"/>
    <w:rsid w:val="00A14503"/>
    <w:rsid w:val="00A14E25"/>
    <w:rsid w:val="00A14E81"/>
    <w:rsid w:val="00A16896"/>
    <w:rsid w:val="00A16A60"/>
    <w:rsid w:val="00A17A3D"/>
    <w:rsid w:val="00A203C2"/>
    <w:rsid w:val="00A2062A"/>
    <w:rsid w:val="00A2066E"/>
    <w:rsid w:val="00A21E19"/>
    <w:rsid w:val="00A22B7C"/>
    <w:rsid w:val="00A236A1"/>
    <w:rsid w:val="00A239A8"/>
    <w:rsid w:val="00A25B79"/>
    <w:rsid w:val="00A27FF0"/>
    <w:rsid w:val="00A300CB"/>
    <w:rsid w:val="00A30683"/>
    <w:rsid w:val="00A3115F"/>
    <w:rsid w:val="00A31BFC"/>
    <w:rsid w:val="00A32209"/>
    <w:rsid w:val="00A32BA0"/>
    <w:rsid w:val="00A33030"/>
    <w:rsid w:val="00A34307"/>
    <w:rsid w:val="00A35A7A"/>
    <w:rsid w:val="00A378A2"/>
    <w:rsid w:val="00A407B6"/>
    <w:rsid w:val="00A40CDE"/>
    <w:rsid w:val="00A418FF"/>
    <w:rsid w:val="00A41D00"/>
    <w:rsid w:val="00A43FBD"/>
    <w:rsid w:val="00A43FD4"/>
    <w:rsid w:val="00A44703"/>
    <w:rsid w:val="00A473D7"/>
    <w:rsid w:val="00A5024A"/>
    <w:rsid w:val="00A52DA1"/>
    <w:rsid w:val="00A54367"/>
    <w:rsid w:val="00A54CCB"/>
    <w:rsid w:val="00A57301"/>
    <w:rsid w:val="00A5757E"/>
    <w:rsid w:val="00A60F52"/>
    <w:rsid w:val="00A61DFE"/>
    <w:rsid w:val="00A62AA8"/>
    <w:rsid w:val="00A630D8"/>
    <w:rsid w:val="00A63B4C"/>
    <w:rsid w:val="00A6526F"/>
    <w:rsid w:val="00A6604B"/>
    <w:rsid w:val="00A664AD"/>
    <w:rsid w:val="00A664E7"/>
    <w:rsid w:val="00A66E7F"/>
    <w:rsid w:val="00A673A7"/>
    <w:rsid w:val="00A67917"/>
    <w:rsid w:val="00A679B0"/>
    <w:rsid w:val="00A67F19"/>
    <w:rsid w:val="00A70904"/>
    <w:rsid w:val="00A709BB"/>
    <w:rsid w:val="00A72239"/>
    <w:rsid w:val="00A740EA"/>
    <w:rsid w:val="00A74597"/>
    <w:rsid w:val="00A756FE"/>
    <w:rsid w:val="00A75C52"/>
    <w:rsid w:val="00A767B2"/>
    <w:rsid w:val="00A7717C"/>
    <w:rsid w:val="00A77CCE"/>
    <w:rsid w:val="00A80B0C"/>
    <w:rsid w:val="00A81B11"/>
    <w:rsid w:val="00A82B9E"/>
    <w:rsid w:val="00A82D16"/>
    <w:rsid w:val="00A84186"/>
    <w:rsid w:val="00A846F1"/>
    <w:rsid w:val="00A857B4"/>
    <w:rsid w:val="00A85B14"/>
    <w:rsid w:val="00A875C0"/>
    <w:rsid w:val="00A87C15"/>
    <w:rsid w:val="00A925D7"/>
    <w:rsid w:val="00A92706"/>
    <w:rsid w:val="00A92CF1"/>
    <w:rsid w:val="00A943F8"/>
    <w:rsid w:val="00A962D6"/>
    <w:rsid w:val="00A9704A"/>
    <w:rsid w:val="00A97AD0"/>
    <w:rsid w:val="00AA0874"/>
    <w:rsid w:val="00AA0C5B"/>
    <w:rsid w:val="00AA1110"/>
    <w:rsid w:val="00AA1377"/>
    <w:rsid w:val="00AA1D1B"/>
    <w:rsid w:val="00AA2167"/>
    <w:rsid w:val="00AA34B8"/>
    <w:rsid w:val="00AA421C"/>
    <w:rsid w:val="00AA49AF"/>
    <w:rsid w:val="00AA4F2F"/>
    <w:rsid w:val="00AA57CE"/>
    <w:rsid w:val="00AA5ADC"/>
    <w:rsid w:val="00AA5E45"/>
    <w:rsid w:val="00AA6E1B"/>
    <w:rsid w:val="00AA7211"/>
    <w:rsid w:val="00AA7540"/>
    <w:rsid w:val="00AA780F"/>
    <w:rsid w:val="00AB0B9C"/>
    <w:rsid w:val="00AB1BB4"/>
    <w:rsid w:val="00AB2A85"/>
    <w:rsid w:val="00AB3E6B"/>
    <w:rsid w:val="00AB4D0B"/>
    <w:rsid w:val="00AB51C8"/>
    <w:rsid w:val="00AB5586"/>
    <w:rsid w:val="00AB6406"/>
    <w:rsid w:val="00AB7B25"/>
    <w:rsid w:val="00AC0BAE"/>
    <w:rsid w:val="00AC0E78"/>
    <w:rsid w:val="00AC126F"/>
    <w:rsid w:val="00AC13F7"/>
    <w:rsid w:val="00AC1BD7"/>
    <w:rsid w:val="00AC2005"/>
    <w:rsid w:val="00AC3256"/>
    <w:rsid w:val="00AC426D"/>
    <w:rsid w:val="00AC43D2"/>
    <w:rsid w:val="00AC4A94"/>
    <w:rsid w:val="00AC4B34"/>
    <w:rsid w:val="00AC66A0"/>
    <w:rsid w:val="00AC6DE2"/>
    <w:rsid w:val="00AC737D"/>
    <w:rsid w:val="00AD0007"/>
    <w:rsid w:val="00AD05A6"/>
    <w:rsid w:val="00AD1285"/>
    <w:rsid w:val="00AD283D"/>
    <w:rsid w:val="00AD3920"/>
    <w:rsid w:val="00AD5922"/>
    <w:rsid w:val="00AD5F80"/>
    <w:rsid w:val="00AD6555"/>
    <w:rsid w:val="00AD6F4A"/>
    <w:rsid w:val="00AE05EA"/>
    <w:rsid w:val="00AE0EDF"/>
    <w:rsid w:val="00AE1128"/>
    <w:rsid w:val="00AE14F4"/>
    <w:rsid w:val="00AE1AB0"/>
    <w:rsid w:val="00AE1E93"/>
    <w:rsid w:val="00AE2609"/>
    <w:rsid w:val="00AE2684"/>
    <w:rsid w:val="00AE29A8"/>
    <w:rsid w:val="00AE3960"/>
    <w:rsid w:val="00AE4074"/>
    <w:rsid w:val="00AE439A"/>
    <w:rsid w:val="00AE591D"/>
    <w:rsid w:val="00AE617A"/>
    <w:rsid w:val="00AE67C1"/>
    <w:rsid w:val="00AE6CD9"/>
    <w:rsid w:val="00AE713F"/>
    <w:rsid w:val="00AF01CB"/>
    <w:rsid w:val="00AF09C7"/>
    <w:rsid w:val="00AF1474"/>
    <w:rsid w:val="00AF1A40"/>
    <w:rsid w:val="00AF20FB"/>
    <w:rsid w:val="00AF37F7"/>
    <w:rsid w:val="00AF4BF4"/>
    <w:rsid w:val="00AF551F"/>
    <w:rsid w:val="00AF5706"/>
    <w:rsid w:val="00B0025D"/>
    <w:rsid w:val="00B006D8"/>
    <w:rsid w:val="00B02238"/>
    <w:rsid w:val="00B035B0"/>
    <w:rsid w:val="00B03D35"/>
    <w:rsid w:val="00B0487B"/>
    <w:rsid w:val="00B05065"/>
    <w:rsid w:val="00B05194"/>
    <w:rsid w:val="00B0688D"/>
    <w:rsid w:val="00B06AA0"/>
    <w:rsid w:val="00B06B45"/>
    <w:rsid w:val="00B06D33"/>
    <w:rsid w:val="00B074B3"/>
    <w:rsid w:val="00B10AD8"/>
    <w:rsid w:val="00B13DA6"/>
    <w:rsid w:val="00B149B2"/>
    <w:rsid w:val="00B154B5"/>
    <w:rsid w:val="00B1664E"/>
    <w:rsid w:val="00B17303"/>
    <w:rsid w:val="00B1744E"/>
    <w:rsid w:val="00B20833"/>
    <w:rsid w:val="00B21343"/>
    <w:rsid w:val="00B219AA"/>
    <w:rsid w:val="00B21A5B"/>
    <w:rsid w:val="00B221C7"/>
    <w:rsid w:val="00B25143"/>
    <w:rsid w:val="00B2585D"/>
    <w:rsid w:val="00B25962"/>
    <w:rsid w:val="00B266FA"/>
    <w:rsid w:val="00B26A9C"/>
    <w:rsid w:val="00B26C40"/>
    <w:rsid w:val="00B26D82"/>
    <w:rsid w:val="00B27359"/>
    <w:rsid w:val="00B30BA2"/>
    <w:rsid w:val="00B3194F"/>
    <w:rsid w:val="00B31DDF"/>
    <w:rsid w:val="00B32EB9"/>
    <w:rsid w:val="00B33FC2"/>
    <w:rsid w:val="00B3423E"/>
    <w:rsid w:val="00B347F1"/>
    <w:rsid w:val="00B34A99"/>
    <w:rsid w:val="00B3502B"/>
    <w:rsid w:val="00B35755"/>
    <w:rsid w:val="00B35774"/>
    <w:rsid w:val="00B3599F"/>
    <w:rsid w:val="00B35C3E"/>
    <w:rsid w:val="00B36473"/>
    <w:rsid w:val="00B408FD"/>
    <w:rsid w:val="00B40BEA"/>
    <w:rsid w:val="00B40EC3"/>
    <w:rsid w:val="00B414C9"/>
    <w:rsid w:val="00B41D9D"/>
    <w:rsid w:val="00B44029"/>
    <w:rsid w:val="00B44FFA"/>
    <w:rsid w:val="00B45428"/>
    <w:rsid w:val="00B475CB"/>
    <w:rsid w:val="00B47943"/>
    <w:rsid w:val="00B50446"/>
    <w:rsid w:val="00B506FA"/>
    <w:rsid w:val="00B50A6E"/>
    <w:rsid w:val="00B512D2"/>
    <w:rsid w:val="00B527BF"/>
    <w:rsid w:val="00B52AF7"/>
    <w:rsid w:val="00B52C0E"/>
    <w:rsid w:val="00B52DC6"/>
    <w:rsid w:val="00B530FD"/>
    <w:rsid w:val="00B53920"/>
    <w:rsid w:val="00B53C03"/>
    <w:rsid w:val="00B53C9C"/>
    <w:rsid w:val="00B54B68"/>
    <w:rsid w:val="00B55219"/>
    <w:rsid w:val="00B558FE"/>
    <w:rsid w:val="00B55D4A"/>
    <w:rsid w:val="00B56396"/>
    <w:rsid w:val="00B5639B"/>
    <w:rsid w:val="00B60C3E"/>
    <w:rsid w:val="00B615CB"/>
    <w:rsid w:val="00B61E41"/>
    <w:rsid w:val="00B63E30"/>
    <w:rsid w:val="00B645FA"/>
    <w:rsid w:val="00B64775"/>
    <w:rsid w:val="00B64F04"/>
    <w:rsid w:val="00B657AB"/>
    <w:rsid w:val="00B65AF9"/>
    <w:rsid w:val="00B663CD"/>
    <w:rsid w:val="00B67B4F"/>
    <w:rsid w:val="00B702CD"/>
    <w:rsid w:val="00B72EBB"/>
    <w:rsid w:val="00B74FE2"/>
    <w:rsid w:val="00B763BE"/>
    <w:rsid w:val="00B7749A"/>
    <w:rsid w:val="00B779BB"/>
    <w:rsid w:val="00B77BB8"/>
    <w:rsid w:val="00B800EC"/>
    <w:rsid w:val="00B81718"/>
    <w:rsid w:val="00B85A97"/>
    <w:rsid w:val="00B86278"/>
    <w:rsid w:val="00B86AF6"/>
    <w:rsid w:val="00B86E2A"/>
    <w:rsid w:val="00B877AA"/>
    <w:rsid w:val="00B87E3D"/>
    <w:rsid w:val="00B909E7"/>
    <w:rsid w:val="00B9389E"/>
    <w:rsid w:val="00B94EB5"/>
    <w:rsid w:val="00B966FB"/>
    <w:rsid w:val="00B96EA4"/>
    <w:rsid w:val="00B97282"/>
    <w:rsid w:val="00B97A3E"/>
    <w:rsid w:val="00B97A65"/>
    <w:rsid w:val="00BA101D"/>
    <w:rsid w:val="00BA2F02"/>
    <w:rsid w:val="00BA2FFD"/>
    <w:rsid w:val="00BA3492"/>
    <w:rsid w:val="00BA428A"/>
    <w:rsid w:val="00BA4ED9"/>
    <w:rsid w:val="00BA5023"/>
    <w:rsid w:val="00BA5365"/>
    <w:rsid w:val="00BA58B6"/>
    <w:rsid w:val="00BA62AD"/>
    <w:rsid w:val="00BA6DBD"/>
    <w:rsid w:val="00BB0267"/>
    <w:rsid w:val="00BB078B"/>
    <w:rsid w:val="00BB0E0C"/>
    <w:rsid w:val="00BB37AF"/>
    <w:rsid w:val="00BB4769"/>
    <w:rsid w:val="00BB4C08"/>
    <w:rsid w:val="00BB4FDA"/>
    <w:rsid w:val="00BB61BE"/>
    <w:rsid w:val="00BB6AC3"/>
    <w:rsid w:val="00BB779D"/>
    <w:rsid w:val="00BC050A"/>
    <w:rsid w:val="00BC066A"/>
    <w:rsid w:val="00BC122C"/>
    <w:rsid w:val="00BC17A9"/>
    <w:rsid w:val="00BC1866"/>
    <w:rsid w:val="00BC1DBD"/>
    <w:rsid w:val="00BC2414"/>
    <w:rsid w:val="00BC322A"/>
    <w:rsid w:val="00BC5092"/>
    <w:rsid w:val="00BC526B"/>
    <w:rsid w:val="00BC5737"/>
    <w:rsid w:val="00BC65A7"/>
    <w:rsid w:val="00BD1747"/>
    <w:rsid w:val="00BD3C68"/>
    <w:rsid w:val="00BD421D"/>
    <w:rsid w:val="00BD4493"/>
    <w:rsid w:val="00BD5052"/>
    <w:rsid w:val="00BD6B87"/>
    <w:rsid w:val="00BD73FC"/>
    <w:rsid w:val="00BD79B1"/>
    <w:rsid w:val="00BE03D0"/>
    <w:rsid w:val="00BE04D9"/>
    <w:rsid w:val="00BE08EF"/>
    <w:rsid w:val="00BE0BCC"/>
    <w:rsid w:val="00BE4614"/>
    <w:rsid w:val="00BE4E6F"/>
    <w:rsid w:val="00BE5100"/>
    <w:rsid w:val="00BE529D"/>
    <w:rsid w:val="00BE53DD"/>
    <w:rsid w:val="00BE573E"/>
    <w:rsid w:val="00BE6584"/>
    <w:rsid w:val="00BE6637"/>
    <w:rsid w:val="00BE749B"/>
    <w:rsid w:val="00BE7D8D"/>
    <w:rsid w:val="00BF10E8"/>
    <w:rsid w:val="00BF2033"/>
    <w:rsid w:val="00BF3158"/>
    <w:rsid w:val="00BF3169"/>
    <w:rsid w:val="00BF34E0"/>
    <w:rsid w:val="00BF51B7"/>
    <w:rsid w:val="00BF56BE"/>
    <w:rsid w:val="00BF6676"/>
    <w:rsid w:val="00C004DD"/>
    <w:rsid w:val="00C00953"/>
    <w:rsid w:val="00C00F38"/>
    <w:rsid w:val="00C021B2"/>
    <w:rsid w:val="00C0314D"/>
    <w:rsid w:val="00C03312"/>
    <w:rsid w:val="00C03532"/>
    <w:rsid w:val="00C039A5"/>
    <w:rsid w:val="00C03A04"/>
    <w:rsid w:val="00C03C67"/>
    <w:rsid w:val="00C046F7"/>
    <w:rsid w:val="00C064FE"/>
    <w:rsid w:val="00C066AB"/>
    <w:rsid w:val="00C06EA1"/>
    <w:rsid w:val="00C10C0B"/>
    <w:rsid w:val="00C10DD5"/>
    <w:rsid w:val="00C1122F"/>
    <w:rsid w:val="00C11A6C"/>
    <w:rsid w:val="00C11F76"/>
    <w:rsid w:val="00C12989"/>
    <w:rsid w:val="00C13C61"/>
    <w:rsid w:val="00C14D9F"/>
    <w:rsid w:val="00C15A27"/>
    <w:rsid w:val="00C15FEF"/>
    <w:rsid w:val="00C165A1"/>
    <w:rsid w:val="00C1776A"/>
    <w:rsid w:val="00C20301"/>
    <w:rsid w:val="00C20BBA"/>
    <w:rsid w:val="00C20FFB"/>
    <w:rsid w:val="00C22519"/>
    <w:rsid w:val="00C22725"/>
    <w:rsid w:val="00C22C7B"/>
    <w:rsid w:val="00C22F12"/>
    <w:rsid w:val="00C2305C"/>
    <w:rsid w:val="00C233D0"/>
    <w:rsid w:val="00C2380D"/>
    <w:rsid w:val="00C24162"/>
    <w:rsid w:val="00C24E78"/>
    <w:rsid w:val="00C2509D"/>
    <w:rsid w:val="00C26C06"/>
    <w:rsid w:val="00C2796E"/>
    <w:rsid w:val="00C27A2E"/>
    <w:rsid w:val="00C302BD"/>
    <w:rsid w:val="00C32176"/>
    <w:rsid w:val="00C344DC"/>
    <w:rsid w:val="00C34ABD"/>
    <w:rsid w:val="00C353CF"/>
    <w:rsid w:val="00C35F43"/>
    <w:rsid w:val="00C363A9"/>
    <w:rsid w:val="00C36C55"/>
    <w:rsid w:val="00C37088"/>
    <w:rsid w:val="00C3715E"/>
    <w:rsid w:val="00C40316"/>
    <w:rsid w:val="00C408C2"/>
    <w:rsid w:val="00C408D5"/>
    <w:rsid w:val="00C40B77"/>
    <w:rsid w:val="00C41401"/>
    <w:rsid w:val="00C41D3C"/>
    <w:rsid w:val="00C43801"/>
    <w:rsid w:val="00C44A07"/>
    <w:rsid w:val="00C44BDC"/>
    <w:rsid w:val="00C45BFB"/>
    <w:rsid w:val="00C45DCE"/>
    <w:rsid w:val="00C46085"/>
    <w:rsid w:val="00C46D15"/>
    <w:rsid w:val="00C50C7D"/>
    <w:rsid w:val="00C50FF9"/>
    <w:rsid w:val="00C52889"/>
    <w:rsid w:val="00C54B14"/>
    <w:rsid w:val="00C60320"/>
    <w:rsid w:val="00C6352A"/>
    <w:rsid w:val="00C64538"/>
    <w:rsid w:val="00C65B2D"/>
    <w:rsid w:val="00C65C5D"/>
    <w:rsid w:val="00C65DA0"/>
    <w:rsid w:val="00C6656A"/>
    <w:rsid w:val="00C66C03"/>
    <w:rsid w:val="00C711E5"/>
    <w:rsid w:val="00C730CB"/>
    <w:rsid w:val="00C731FC"/>
    <w:rsid w:val="00C73586"/>
    <w:rsid w:val="00C73782"/>
    <w:rsid w:val="00C74107"/>
    <w:rsid w:val="00C80D90"/>
    <w:rsid w:val="00C81B05"/>
    <w:rsid w:val="00C83ADF"/>
    <w:rsid w:val="00C83AEE"/>
    <w:rsid w:val="00C84CAA"/>
    <w:rsid w:val="00C85531"/>
    <w:rsid w:val="00C85563"/>
    <w:rsid w:val="00C85AC7"/>
    <w:rsid w:val="00C85B0B"/>
    <w:rsid w:val="00C87F13"/>
    <w:rsid w:val="00C9003E"/>
    <w:rsid w:val="00C9045E"/>
    <w:rsid w:val="00C90466"/>
    <w:rsid w:val="00C906CD"/>
    <w:rsid w:val="00C90962"/>
    <w:rsid w:val="00C90C8A"/>
    <w:rsid w:val="00C90F10"/>
    <w:rsid w:val="00C9133D"/>
    <w:rsid w:val="00C918B8"/>
    <w:rsid w:val="00C92840"/>
    <w:rsid w:val="00C934E0"/>
    <w:rsid w:val="00C94A2F"/>
    <w:rsid w:val="00C961CA"/>
    <w:rsid w:val="00C96242"/>
    <w:rsid w:val="00C96454"/>
    <w:rsid w:val="00C96747"/>
    <w:rsid w:val="00CA08DA"/>
    <w:rsid w:val="00CA0FB8"/>
    <w:rsid w:val="00CA15F3"/>
    <w:rsid w:val="00CA2680"/>
    <w:rsid w:val="00CA3312"/>
    <w:rsid w:val="00CA4D23"/>
    <w:rsid w:val="00CA50CD"/>
    <w:rsid w:val="00CA522F"/>
    <w:rsid w:val="00CA563C"/>
    <w:rsid w:val="00CA6716"/>
    <w:rsid w:val="00CA7FB2"/>
    <w:rsid w:val="00CB036A"/>
    <w:rsid w:val="00CB0D34"/>
    <w:rsid w:val="00CB1C4E"/>
    <w:rsid w:val="00CB2A98"/>
    <w:rsid w:val="00CB3818"/>
    <w:rsid w:val="00CB43AC"/>
    <w:rsid w:val="00CB5197"/>
    <w:rsid w:val="00CB6164"/>
    <w:rsid w:val="00CB6930"/>
    <w:rsid w:val="00CB79F7"/>
    <w:rsid w:val="00CC18C0"/>
    <w:rsid w:val="00CC1939"/>
    <w:rsid w:val="00CC23EB"/>
    <w:rsid w:val="00CC42D4"/>
    <w:rsid w:val="00CC4364"/>
    <w:rsid w:val="00CC64E3"/>
    <w:rsid w:val="00CC7712"/>
    <w:rsid w:val="00CC774A"/>
    <w:rsid w:val="00CD179A"/>
    <w:rsid w:val="00CD2030"/>
    <w:rsid w:val="00CD2536"/>
    <w:rsid w:val="00CD3DB8"/>
    <w:rsid w:val="00CD407F"/>
    <w:rsid w:val="00CD4ED2"/>
    <w:rsid w:val="00CD5740"/>
    <w:rsid w:val="00CD7420"/>
    <w:rsid w:val="00CD799F"/>
    <w:rsid w:val="00CE0137"/>
    <w:rsid w:val="00CE0BA7"/>
    <w:rsid w:val="00CE2FAA"/>
    <w:rsid w:val="00CE36EF"/>
    <w:rsid w:val="00CE3FC3"/>
    <w:rsid w:val="00CE552B"/>
    <w:rsid w:val="00CE6ACB"/>
    <w:rsid w:val="00CE6D09"/>
    <w:rsid w:val="00CE7805"/>
    <w:rsid w:val="00CF0E4D"/>
    <w:rsid w:val="00CF1142"/>
    <w:rsid w:val="00CF19C6"/>
    <w:rsid w:val="00CF230D"/>
    <w:rsid w:val="00CF2A98"/>
    <w:rsid w:val="00CF5489"/>
    <w:rsid w:val="00CF7615"/>
    <w:rsid w:val="00CF7796"/>
    <w:rsid w:val="00CF7823"/>
    <w:rsid w:val="00D003F8"/>
    <w:rsid w:val="00D0052C"/>
    <w:rsid w:val="00D01540"/>
    <w:rsid w:val="00D01AFE"/>
    <w:rsid w:val="00D02757"/>
    <w:rsid w:val="00D02FB7"/>
    <w:rsid w:val="00D04613"/>
    <w:rsid w:val="00D05C77"/>
    <w:rsid w:val="00D07581"/>
    <w:rsid w:val="00D07739"/>
    <w:rsid w:val="00D105A2"/>
    <w:rsid w:val="00D10769"/>
    <w:rsid w:val="00D11642"/>
    <w:rsid w:val="00D116C7"/>
    <w:rsid w:val="00D13AC5"/>
    <w:rsid w:val="00D149CF"/>
    <w:rsid w:val="00D14A15"/>
    <w:rsid w:val="00D14C59"/>
    <w:rsid w:val="00D14E5F"/>
    <w:rsid w:val="00D14FB2"/>
    <w:rsid w:val="00D15B6C"/>
    <w:rsid w:val="00D16754"/>
    <w:rsid w:val="00D17548"/>
    <w:rsid w:val="00D17604"/>
    <w:rsid w:val="00D17CC6"/>
    <w:rsid w:val="00D2041E"/>
    <w:rsid w:val="00D20454"/>
    <w:rsid w:val="00D20D10"/>
    <w:rsid w:val="00D2153B"/>
    <w:rsid w:val="00D23801"/>
    <w:rsid w:val="00D25AEC"/>
    <w:rsid w:val="00D25B2F"/>
    <w:rsid w:val="00D27D36"/>
    <w:rsid w:val="00D27E9B"/>
    <w:rsid w:val="00D3037E"/>
    <w:rsid w:val="00D305AC"/>
    <w:rsid w:val="00D31FFD"/>
    <w:rsid w:val="00D32074"/>
    <w:rsid w:val="00D32376"/>
    <w:rsid w:val="00D326DD"/>
    <w:rsid w:val="00D33DBD"/>
    <w:rsid w:val="00D341C9"/>
    <w:rsid w:val="00D3447D"/>
    <w:rsid w:val="00D3488B"/>
    <w:rsid w:val="00D35F32"/>
    <w:rsid w:val="00D361DE"/>
    <w:rsid w:val="00D37427"/>
    <w:rsid w:val="00D3793E"/>
    <w:rsid w:val="00D37E78"/>
    <w:rsid w:val="00D37FB2"/>
    <w:rsid w:val="00D404C7"/>
    <w:rsid w:val="00D41A6A"/>
    <w:rsid w:val="00D4233A"/>
    <w:rsid w:val="00D43E3F"/>
    <w:rsid w:val="00D44B3D"/>
    <w:rsid w:val="00D453A0"/>
    <w:rsid w:val="00D46787"/>
    <w:rsid w:val="00D4691A"/>
    <w:rsid w:val="00D46C4C"/>
    <w:rsid w:val="00D51635"/>
    <w:rsid w:val="00D51F18"/>
    <w:rsid w:val="00D52DA3"/>
    <w:rsid w:val="00D52E5A"/>
    <w:rsid w:val="00D53537"/>
    <w:rsid w:val="00D54E49"/>
    <w:rsid w:val="00D54E9E"/>
    <w:rsid w:val="00D551C8"/>
    <w:rsid w:val="00D55972"/>
    <w:rsid w:val="00D564BB"/>
    <w:rsid w:val="00D565FA"/>
    <w:rsid w:val="00D5674B"/>
    <w:rsid w:val="00D568ED"/>
    <w:rsid w:val="00D56BF9"/>
    <w:rsid w:val="00D56E3F"/>
    <w:rsid w:val="00D571B4"/>
    <w:rsid w:val="00D6014E"/>
    <w:rsid w:val="00D630E7"/>
    <w:rsid w:val="00D640BA"/>
    <w:rsid w:val="00D6444B"/>
    <w:rsid w:val="00D64C56"/>
    <w:rsid w:val="00D66F17"/>
    <w:rsid w:val="00D700E5"/>
    <w:rsid w:val="00D70900"/>
    <w:rsid w:val="00D71B77"/>
    <w:rsid w:val="00D725CA"/>
    <w:rsid w:val="00D74A87"/>
    <w:rsid w:val="00D755DE"/>
    <w:rsid w:val="00D7587B"/>
    <w:rsid w:val="00D75CE3"/>
    <w:rsid w:val="00D76186"/>
    <w:rsid w:val="00D771E9"/>
    <w:rsid w:val="00D7771F"/>
    <w:rsid w:val="00D817F1"/>
    <w:rsid w:val="00D8414C"/>
    <w:rsid w:val="00D844B1"/>
    <w:rsid w:val="00D86C20"/>
    <w:rsid w:val="00D86DD4"/>
    <w:rsid w:val="00D90998"/>
    <w:rsid w:val="00D909BB"/>
    <w:rsid w:val="00D92529"/>
    <w:rsid w:val="00D92870"/>
    <w:rsid w:val="00D93B8C"/>
    <w:rsid w:val="00D94BD0"/>
    <w:rsid w:val="00D973C9"/>
    <w:rsid w:val="00DA1613"/>
    <w:rsid w:val="00DA29C5"/>
    <w:rsid w:val="00DA330A"/>
    <w:rsid w:val="00DA5AAB"/>
    <w:rsid w:val="00DA671A"/>
    <w:rsid w:val="00DA6858"/>
    <w:rsid w:val="00DA7233"/>
    <w:rsid w:val="00DA7CBB"/>
    <w:rsid w:val="00DB08FA"/>
    <w:rsid w:val="00DB1CD7"/>
    <w:rsid w:val="00DB2086"/>
    <w:rsid w:val="00DB2651"/>
    <w:rsid w:val="00DB30B1"/>
    <w:rsid w:val="00DB31FF"/>
    <w:rsid w:val="00DB3ECD"/>
    <w:rsid w:val="00DB4717"/>
    <w:rsid w:val="00DB79D5"/>
    <w:rsid w:val="00DC00E8"/>
    <w:rsid w:val="00DC0F8C"/>
    <w:rsid w:val="00DC12C8"/>
    <w:rsid w:val="00DC36E8"/>
    <w:rsid w:val="00DC5C68"/>
    <w:rsid w:val="00DC6AB5"/>
    <w:rsid w:val="00DC6F31"/>
    <w:rsid w:val="00DC7004"/>
    <w:rsid w:val="00DC7FFD"/>
    <w:rsid w:val="00DD0277"/>
    <w:rsid w:val="00DD1B11"/>
    <w:rsid w:val="00DD1B33"/>
    <w:rsid w:val="00DD1CE2"/>
    <w:rsid w:val="00DD645B"/>
    <w:rsid w:val="00DD6667"/>
    <w:rsid w:val="00DD6C9E"/>
    <w:rsid w:val="00DD6D82"/>
    <w:rsid w:val="00DD786C"/>
    <w:rsid w:val="00DD7E6D"/>
    <w:rsid w:val="00DE045E"/>
    <w:rsid w:val="00DE1240"/>
    <w:rsid w:val="00DE1AA5"/>
    <w:rsid w:val="00DE1E1F"/>
    <w:rsid w:val="00DE231A"/>
    <w:rsid w:val="00DE23D6"/>
    <w:rsid w:val="00DE2825"/>
    <w:rsid w:val="00DE29B9"/>
    <w:rsid w:val="00DE2CB6"/>
    <w:rsid w:val="00DE2DDE"/>
    <w:rsid w:val="00DE30B8"/>
    <w:rsid w:val="00DE395F"/>
    <w:rsid w:val="00DE5039"/>
    <w:rsid w:val="00DE5414"/>
    <w:rsid w:val="00DE5BAE"/>
    <w:rsid w:val="00DE7566"/>
    <w:rsid w:val="00DE7E46"/>
    <w:rsid w:val="00DF066D"/>
    <w:rsid w:val="00DF0C37"/>
    <w:rsid w:val="00DF135C"/>
    <w:rsid w:val="00DF24FD"/>
    <w:rsid w:val="00DF2506"/>
    <w:rsid w:val="00DF2F26"/>
    <w:rsid w:val="00DF301A"/>
    <w:rsid w:val="00DF3469"/>
    <w:rsid w:val="00DF3BE2"/>
    <w:rsid w:val="00DF4E2C"/>
    <w:rsid w:val="00DF4E34"/>
    <w:rsid w:val="00DF4F1B"/>
    <w:rsid w:val="00DF5ACC"/>
    <w:rsid w:val="00DF5CF7"/>
    <w:rsid w:val="00DF6A93"/>
    <w:rsid w:val="00DF75EC"/>
    <w:rsid w:val="00E002D6"/>
    <w:rsid w:val="00E0133D"/>
    <w:rsid w:val="00E0199E"/>
    <w:rsid w:val="00E019ED"/>
    <w:rsid w:val="00E01B31"/>
    <w:rsid w:val="00E01E09"/>
    <w:rsid w:val="00E02392"/>
    <w:rsid w:val="00E0312F"/>
    <w:rsid w:val="00E04C48"/>
    <w:rsid w:val="00E05C97"/>
    <w:rsid w:val="00E05DA6"/>
    <w:rsid w:val="00E06065"/>
    <w:rsid w:val="00E06A81"/>
    <w:rsid w:val="00E07901"/>
    <w:rsid w:val="00E079C6"/>
    <w:rsid w:val="00E10BFA"/>
    <w:rsid w:val="00E1262D"/>
    <w:rsid w:val="00E1273C"/>
    <w:rsid w:val="00E128A2"/>
    <w:rsid w:val="00E1434A"/>
    <w:rsid w:val="00E146CF"/>
    <w:rsid w:val="00E14BED"/>
    <w:rsid w:val="00E15BA6"/>
    <w:rsid w:val="00E17711"/>
    <w:rsid w:val="00E211F7"/>
    <w:rsid w:val="00E23501"/>
    <w:rsid w:val="00E23C05"/>
    <w:rsid w:val="00E2407B"/>
    <w:rsid w:val="00E2425F"/>
    <w:rsid w:val="00E242F0"/>
    <w:rsid w:val="00E245B0"/>
    <w:rsid w:val="00E2461C"/>
    <w:rsid w:val="00E247E2"/>
    <w:rsid w:val="00E24B86"/>
    <w:rsid w:val="00E24EF9"/>
    <w:rsid w:val="00E27F00"/>
    <w:rsid w:val="00E302AD"/>
    <w:rsid w:val="00E30431"/>
    <w:rsid w:val="00E304EB"/>
    <w:rsid w:val="00E329D0"/>
    <w:rsid w:val="00E330AD"/>
    <w:rsid w:val="00E33746"/>
    <w:rsid w:val="00E342B3"/>
    <w:rsid w:val="00E3451F"/>
    <w:rsid w:val="00E3469B"/>
    <w:rsid w:val="00E34B80"/>
    <w:rsid w:val="00E36ADF"/>
    <w:rsid w:val="00E36B53"/>
    <w:rsid w:val="00E37585"/>
    <w:rsid w:val="00E40652"/>
    <w:rsid w:val="00E41B64"/>
    <w:rsid w:val="00E4203F"/>
    <w:rsid w:val="00E422B5"/>
    <w:rsid w:val="00E42C35"/>
    <w:rsid w:val="00E43E70"/>
    <w:rsid w:val="00E447D5"/>
    <w:rsid w:val="00E44995"/>
    <w:rsid w:val="00E469D5"/>
    <w:rsid w:val="00E46CD5"/>
    <w:rsid w:val="00E500D9"/>
    <w:rsid w:val="00E51AB5"/>
    <w:rsid w:val="00E51DFD"/>
    <w:rsid w:val="00E52345"/>
    <w:rsid w:val="00E52763"/>
    <w:rsid w:val="00E53948"/>
    <w:rsid w:val="00E5411A"/>
    <w:rsid w:val="00E5619A"/>
    <w:rsid w:val="00E563AE"/>
    <w:rsid w:val="00E565F4"/>
    <w:rsid w:val="00E568D9"/>
    <w:rsid w:val="00E60B3B"/>
    <w:rsid w:val="00E61029"/>
    <w:rsid w:val="00E62BF6"/>
    <w:rsid w:val="00E638B2"/>
    <w:rsid w:val="00E64A96"/>
    <w:rsid w:val="00E65B70"/>
    <w:rsid w:val="00E66288"/>
    <w:rsid w:val="00E662CD"/>
    <w:rsid w:val="00E67427"/>
    <w:rsid w:val="00E676F1"/>
    <w:rsid w:val="00E70088"/>
    <w:rsid w:val="00E705FE"/>
    <w:rsid w:val="00E73271"/>
    <w:rsid w:val="00E735DA"/>
    <w:rsid w:val="00E73F5C"/>
    <w:rsid w:val="00E74214"/>
    <w:rsid w:val="00E74762"/>
    <w:rsid w:val="00E74D52"/>
    <w:rsid w:val="00E75855"/>
    <w:rsid w:val="00E75D63"/>
    <w:rsid w:val="00E7609C"/>
    <w:rsid w:val="00E80278"/>
    <w:rsid w:val="00E80724"/>
    <w:rsid w:val="00E814F5"/>
    <w:rsid w:val="00E82556"/>
    <w:rsid w:val="00E83A40"/>
    <w:rsid w:val="00E85288"/>
    <w:rsid w:val="00E85CBE"/>
    <w:rsid w:val="00E86566"/>
    <w:rsid w:val="00E875F5"/>
    <w:rsid w:val="00E905D8"/>
    <w:rsid w:val="00E906F6"/>
    <w:rsid w:val="00E92527"/>
    <w:rsid w:val="00E92A93"/>
    <w:rsid w:val="00E93620"/>
    <w:rsid w:val="00E959A0"/>
    <w:rsid w:val="00E969FC"/>
    <w:rsid w:val="00E97045"/>
    <w:rsid w:val="00E97DA3"/>
    <w:rsid w:val="00EA1086"/>
    <w:rsid w:val="00EA270C"/>
    <w:rsid w:val="00EA3185"/>
    <w:rsid w:val="00EA36EA"/>
    <w:rsid w:val="00EA466B"/>
    <w:rsid w:val="00EA5CB5"/>
    <w:rsid w:val="00EA5CF4"/>
    <w:rsid w:val="00EA72FC"/>
    <w:rsid w:val="00EB09B9"/>
    <w:rsid w:val="00EB3404"/>
    <w:rsid w:val="00EB3599"/>
    <w:rsid w:val="00EB3C52"/>
    <w:rsid w:val="00EB5799"/>
    <w:rsid w:val="00EB76F7"/>
    <w:rsid w:val="00EB7CB1"/>
    <w:rsid w:val="00EC01B9"/>
    <w:rsid w:val="00EC0569"/>
    <w:rsid w:val="00EC0C7B"/>
    <w:rsid w:val="00EC1C35"/>
    <w:rsid w:val="00EC1F63"/>
    <w:rsid w:val="00EC358F"/>
    <w:rsid w:val="00EC5C49"/>
    <w:rsid w:val="00EC5E45"/>
    <w:rsid w:val="00EC608C"/>
    <w:rsid w:val="00EC61C2"/>
    <w:rsid w:val="00EC6DE5"/>
    <w:rsid w:val="00ED0557"/>
    <w:rsid w:val="00ED0CF0"/>
    <w:rsid w:val="00ED34D4"/>
    <w:rsid w:val="00ED3D84"/>
    <w:rsid w:val="00ED42FF"/>
    <w:rsid w:val="00ED5E6C"/>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2D9C"/>
    <w:rsid w:val="00F03AB9"/>
    <w:rsid w:val="00F03F4E"/>
    <w:rsid w:val="00F0439A"/>
    <w:rsid w:val="00F06479"/>
    <w:rsid w:val="00F076C5"/>
    <w:rsid w:val="00F10B0A"/>
    <w:rsid w:val="00F120D9"/>
    <w:rsid w:val="00F124BE"/>
    <w:rsid w:val="00F125DE"/>
    <w:rsid w:val="00F12A9F"/>
    <w:rsid w:val="00F14C13"/>
    <w:rsid w:val="00F211DE"/>
    <w:rsid w:val="00F2254A"/>
    <w:rsid w:val="00F22EDB"/>
    <w:rsid w:val="00F23570"/>
    <w:rsid w:val="00F24232"/>
    <w:rsid w:val="00F24E8D"/>
    <w:rsid w:val="00F2526C"/>
    <w:rsid w:val="00F27170"/>
    <w:rsid w:val="00F30016"/>
    <w:rsid w:val="00F30CE5"/>
    <w:rsid w:val="00F3144A"/>
    <w:rsid w:val="00F31C75"/>
    <w:rsid w:val="00F32543"/>
    <w:rsid w:val="00F33277"/>
    <w:rsid w:val="00F339D7"/>
    <w:rsid w:val="00F33CE0"/>
    <w:rsid w:val="00F340CD"/>
    <w:rsid w:val="00F341B5"/>
    <w:rsid w:val="00F341CC"/>
    <w:rsid w:val="00F34E67"/>
    <w:rsid w:val="00F36B6C"/>
    <w:rsid w:val="00F36D10"/>
    <w:rsid w:val="00F37566"/>
    <w:rsid w:val="00F37C18"/>
    <w:rsid w:val="00F37E5B"/>
    <w:rsid w:val="00F40CAB"/>
    <w:rsid w:val="00F4352E"/>
    <w:rsid w:val="00F43960"/>
    <w:rsid w:val="00F43C3C"/>
    <w:rsid w:val="00F459C7"/>
    <w:rsid w:val="00F45D8C"/>
    <w:rsid w:val="00F47C5C"/>
    <w:rsid w:val="00F50173"/>
    <w:rsid w:val="00F53166"/>
    <w:rsid w:val="00F54856"/>
    <w:rsid w:val="00F55337"/>
    <w:rsid w:val="00F5539B"/>
    <w:rsid w:val="00F5565E"/>
    <w:rsid w:val="00F55D35"/>
    <w:rsid w:val="00F56AF3"/>
    <w:rsid w:val="00F56CB9"/>
    <w:rsid w:val="00F57650"/>
    <w:rsid w:val="00F579FC"/>
    <w:rsid w:val="00F6089D"/>
    <w:rsid w:val="00F60C74"/>
    <w:rsid w:val="00F61841"/>
    <w:rsid w:val="00F62773"/>
    <w:rsid w:val="00F62FE5"/>
    <w:rsid w:val="00F64DD3"/>
    <w:rsid w:val="00F64F51"/>
    <w:rsid w:val="00F66122"/>
    <w:rsid w:val="00F666FD"/>
    <w:rsid w:val="00F67099"/>
    <w:rsid w:val="00F672F1"/>
    <w:rsid w:val="00F67A35"/>
    <w:rsid w:val="00F72620"/>
    <w:rsid w:val="00F759AD"/>
    <w:rsid w:val="00F765E8"/>
    <w:rsid w:val="00F7768D"/>
    <w:rsid w:val="00F80F3C"/>
    <w:rsid w:val="00F8200C"/>
    <w:rsid w:val="00F856F0"/>
    <w:rsid w:val="00F85D77"/>
    <w:rsid w:val="00F86D88"/>
    <w:rsid w:val="00F87FA7"/>
    <w:rsid w:val="00F9002C"/>
    <w:rsid w:val="00F90898"/>
    <w:rsid w:val="00F911DD"/>
    <w:rsid w:val="00F914C8"/>
    <w:rsid w:val="00F914EA"/>
    <w:rsid w:val="00F91CC0"/>
    <w:rsid w:val="00F92EAE"/>
    <w:rsid w:val="00F92EEE"/>
    <w:rsid w:val="00F9473C"/>
    <w:rsid w:val="00F947A1"/>
    <w:rsid w:val="00FA0942"/>
    <w:rsid w:val="00FA40A3"/>
    <w:rsid w:val="00FA427F"/>
    <w:rsid w:val="00FA45CD"/>
    <w:rsid w:val="00FA5B17"/>
    <w:rsid w:val="00FA6924"/>
    <w:rsid w:val="00FB2DE1"/>
    <w:rsid w:val="00FB33FA"/>
    <w:rsid w:val="00FB3B56"/>
    <w:rsid w:val="00FB3BA6"/>
    <w:rsid w:val="00FB4D65"/>
    <w:rsid w:val="00FB56CA"/>
    <w:rsid w:val="00FB5954"/>
    <w:rsid w:val="00FB6695"/>
    <w:rsid w:val="00FC0253"/>
    <w:rsid w:val="00FC085C"/>
    <w:rsid w:val="00FC0CDF"/>
    <w:rsid w:val="00FC0D7C"/>
    <w:rsid w:val="00FC163A"/>
    <w:rsid w:val="00FC183A"/>
    <w:rsid w:val="00FC19F5"/>
    <w:rsid w:val="00FC3D1C"/>
    <w:rsid w:val="00FC5656"/>
    <w:rsid w:val="00FC5F90"/>
    <w:rsid w:val="00FC64F3"/>
    <w:rsid w:val="00FD08A7"/>
    <w:rsid w:val="00FD1295"/>
    <w:rsid w:val="00FD29E9"/>
    <w:rsid w:val="00FD2E55"/>
    <w:rsid w:val="00FD2FA9"/>
    <w:rsid w:val="00FD3572"/>
    <w:rsid w:val="00FD36D4"/>
    <w:rsid w:val="00FD510B"/>
    <w:rsid w:val="00FD5360"/>
    <w:rsid w:val="00FD54CC"/>
    <w:rsid w:val="00FE06A2"/>
    <w:rsid w:val="00FE0CE6"/>
    <w:rsid w:val="00FE169D"/>
    <w:rsid w:val="00FE28C8"/>
    <w:rsid w:val="00FE2C3A"/>
    <w:rsid w:val="00FE4CFC"/>
    <w:rsid w:val="00FE62CD"/>
    <w:rsid w:val="00FE6871"/>
    <w:rsid w:val="00FE79EF"/>
    <w:rsid w:val="00FF025A"/>
    <w:rsid w:val="00FF088B"/>
    <w:rsid w:val="00FF0AC4"/>
    <w:rsid w:val="00FF0D1C"/>
    <w:rsid w:val="00FF10AF"/>
    <w:rsid w:val="00FF1304"/>
    <w:rsid w:val="00FF22C2"/>
    <w:rsid w:val="00FF23FB"/>
    <w:rsid w:val="00FF334E"/>
    <w:rsid w:val="00FF394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C91A8E0-4CFF-4446-BBCA-B698E4F9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B7C9-604F-4721-A78C-CFAA0846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2303</Words>
  <Characters>12441</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14715</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2012-04-24T12:31:00Z</cp:lastPrinted>
  <dcterms:created xsi:type="dcterms:W3CDTF">2015-05-07T12:45:00Z</dcterms:created>
  <dcterms:modified xsi:type="dcterms:W3CDTF">2015-05-07T12:45:00Z</dcterms:modified>
</cp:coreProperties>
</file>