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8006D9" w:rsidRDefault="009444E6" w:rsidP="0057040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422BF5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356D90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17</w:t>
      </w:r>
      <w:r w:rsidR="00422BF5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</w:t>
      </w:r>
      <w:r w:rsidR="005E2A11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1</w:t>
      </w:r>
      <w:r w:rsidR="00356D90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8</w:t>
      </w:r>
      <w:r w:rsidR="005E2A11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422BF5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a</w:t>
      </w:r>
      <w:r w:rsidR="00813B80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b</w:t>
      </w:r>
      <w:r w:rsidR="00422BF5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r</w:t>
      </w:r>
      <w:r w:rsidR="00813B80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il</w:t>
      </w:r>
      <w:r w:rsidR="00025753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8006D9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8006D9" w:rsidRDefault="002D35F5" w:rsidP="0057040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8006D9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672F1" w:rsidRPr="008006D9" w:rsidRDefault="002D35F5" w:rsidP="00631CD5">
      <w:pPr>
        <w:pBdr>
          <w:top w:val="threeDEmboss" w:sz="24" w:space="5" w:color="auto"/>
        </w:pBdr>
        <w:tabs>
          <w:tab w:val="left" w:pos="284"/>
        </w:tabs>
        <w:spacing w:beforeLines="60" w:before="144" w:after="0"/>
        <w:ind w:left="0"/>
        <w:jc w:val="center"/>
        <w:rPr>
          <w:b/>
          <w:bCs/>
          <w:smallCaps/>
          <w:sz w:val="22"/>
          <w:szCs w:val="22"/>
        </w:rPr>
      </w:pPr>
      <w:r w:rsidRPr="008006D9">
        <w:rPr>
          <w:b/>
          <w:bCs/>
          <w:smallCaps/>
          <w:sz w:val="22"/>
          <w:szCs w:val="22"/>
        </w:rPr>
        <w:t>S</w:t>
      </w:r>
      <w:r w:rsidR="00FF7C62" w:rsidRPr="008006D9">
        <w:rPr>
          <w:b/>
          <w:bCs/>
          <w:smallCaps/>
          <w:sz w:val="22"/>
          <w:szCs w:val="22"/>
        </w:rPr>
        <w:t>UMÁRIO</w:t>
      </w:r>
    </w:p>
    <w:p w:rsidR="0084005B" w:rsidRPr="008006D9" w:rsidRDefault="0084005B" w:rsidP="0043039C">
      <w:pPr>
        <w:autoSpaceDE w:val="0"/>
        <w:autoSpaceDN w:val="0"/>
        <w:adjustRightInd w:val="0"/>
        <w:spacing w:beforeLines="60" w:before="144" w:after="0"/>
        <w:ind w:left="0"/>
        <w:rPr>
          <w:b/>
          <w:sz w:val="22"/>
          <w:szCs w:val="22"/>
          <w:lang w:eastAsia="pt-BR"/>
        </w:rPr>
      </w:pPr>
      <w:r w:rsidRPr="008006D9">
        <w:rPr>
          <w:b/>
          <w:sz w:val="22"/>
          <w:szCs w:val="22"/>
          <w:lang w:eastAsia="pt-BR"/>
        </w:rPr>
        <w:t>Primeira Câmara</w:t>
      </w:r>
    </w:p>
    <w:p w:rsidR="00A02A53" w:rsidRPr="008006D9" w:rsidRDefault="00A02A53" w:rsidP="0043039C">
      <w:pPr>
        <w:pStyle w:val="Default"/>
        <w:spacing w:beforeLines="60" w:before="144"/>
        <w:jc w:val="both"/>
        <w:rPr>
          <w:sz w:val="22"/>
          <w:szCs w:val="22"/>
        </w:rPr>
      </w:pPr>
      <w:r w:rsidRPr="008006D9">
        <w:rPr>
          <w:sz w:val="22"/>
          <w:szCs w:val="22"/>
        </w:rPr>
        <w:t>A falta de apresentação pela licitante de item relevante do custo do serviço a ser contratado, exigência essa contida em edital de pregão eletrônico, não merece ser considerada falha formal passível de correção e justifica a desclassificação da respectiva proposta.</w:t>
      </w:r>
    </w:p>
    <w:p w:rsidR="0084005B" w:rsidRPr="008006D9" w:rsidRDefault="0084005B" w:rsidP="0043039C">
      <w:pPr>
        <w:autoSpaceDE w:val="0"/>
        <w:autoSpaceDN w:val="0"/>
        <w:adjustRightInd w:val="0"/>
        <w:spacing w:beforeLines="60" w:before="144" w:after="0"/>
        <w:ind w:left="0"/>
        <w:rPr>
          <w:b/>
          <w:sz w:val="22"/>
          <w:szCs w:val="22"/>
          <w:lang w:eastAsia="pt-BR"/>
        </w:rPr>
      </w:pPr>
      <w:r w:rsidRPr="008006D9">
        <w:rPr>
          <w:b/>
          <w:sz w:val="22"/>
          <w:szCs w:val="22"/>
          <w:lang w:eastAsia="pt-BR"/>
        </w:rPr>
        <w:t>Plenário</w:t>
      </w:r>
    </w:p>
    <w:p w:rsidR="00B74FE2" w:rsidRPr="008006D9" w:rsidRDefault="00B74FE2" w:rsidP="0043039C">
      <w:pPr>
        <w:pStyle w:val="Default"/>
        <w:spacing w:beforeLines="60" w:before="144"/>
        <w:jc w:val="both"/>
        <w:rPr>
          <w:sz w:val="22"/>
          <w:szCs w:val="22"/>
        </w:rPr>
      </w:pPr>
      <w:r w:rsidRPr="008006D9">
        <w:rPr>
          <w:sz w:val="22"/>
          <w:szCs w:val="22"/>
        </w:rPr>
        <w:t>É lícita a contratação direta, com suporte no art. 24, inciso XIII, da Lei nº 8.666/93</w:t>
      </w:r>
      <w:r w:rsidR="00502C10">
        <w:rPr>
          <w:sz w:val="22"/>
          <w:szCs w:val="22"/>
        </w:rPr>
        <w:t>,</w:t>
      </w:r>
      <w:r w:rsidRPr="008006D9">
        <w:rPr>
          <w:sz w:val="22"/>
          <w:szCs w:val="22"/>
        </w:rPr>
        <w:t xml:space="preserve"> de entidade para realização de serviços afetos a seu conjunto de competências, desde que demonstrada a correlação entre o objeto contratado e as atividades desenvolvidas pela empresa que o executará e atendidas as exigências desse comando normativo e dos incisos II e III do art. 26 dessa mesma lei.</w:t>
      </w:r>
    </w:p>
    <w:p w:rsidR="00A02A53" w:rsidRPr="00502C10" w:rsidRDefault="00502C10" w:rsidP="0043039C">
      <w:pPr>
        <w:autoSpaceDE w:val="0"/>
        <w:autoSpaceDN w:val="0"/>
        <w:adjustRightInd w:val="0"/>
        <w:spacing w:beforeLines="60" w:before="144" w:after="0"/>
        <w:ind w:left="0"/>
        <w:rPr>
          <w:rFonts w:eastAsia="Times New Roman"/>
          <w:sz w:val="22"/>
          <w:szCs w:val="22"/>
        </w:rPr>
      </w:pPr>
      <w:r w:rsidRPr="00502C10">
        <w:rPr>
          <w:sz w:val="22"/>
          <w:szCs w:val="22"/>
        </w:rPr>
        <w:t xml:space="preserve">A previsão contida em edital de concorrência no sentido de que o impedimento de participar de certame em razão de sanção do art. 87, III, da Lei nº 8.666/93 limita-se às empresas apenadas pela entidade que realiza o certame autoriza a classificação de proposta de empresa apenada por outro ente da </w:t>
      </w:r>
      <w:r>
        <w:rPr>
          <w:sz w:val="22"/>
          <w:szCs w:val="22"/>
        </w:rPr>
        <w:t>A</w:t>
      </w:r>
      <w:r w:rsidRPr="00502C10">
        <w:rPr>
          <w:sz w:val="22"/>
          <w:szCs w:val="22"/>
        </w:rPr>
        <w:t xml:space="preserve">dministração </w:t>
      </w:r>
      <w:r>
        <w:rPr>
          <w:sz w:val="22"/>
          <w:szCs w:val="22"/>
        </w:rPr>
        <w:t>P</w:t>
      </w:r>
      <w:r w:rsidRPr="00502C10">
        <w:rPr>
          <w:sz w:val="22"/>
          <w:szCs w:val="22"/>
        </w:rPr>
        <w:t>ública federal com sanção do citado comando normativo, em face da inexistência de entendimento definitivo diverso desta Corte sobre a matéria</w:t>
      </w:r>
      <w:r w:rsidR="00964559" w:rsidRPr="00502C10">
        <w:rPr>
          <w:rFonts w:eastAsia="Times New Roman"/>
          <w:sz w:val="22"/>
          <w:szCs w:val="22"/>
        </w:rPr>
        <w:t>.</w:t>
      </w:r>
    </w:p>
    <w:p w:rsidR="00A02A53" w:rsidRDefault="00A02A53" w:rsidP="0043039C">
      <w:pPr>
        <w:pStyle w:val="Default"/>
        <w:spacing w:beforeLines="60" w:before="144"/>
        <w:jc w:val="both"/>
        <w:rPr>
          <w:iCs/>
          <w:sz w:val="22"/>
          <w:szCs w:val="22"/>
        </w:rPr>
      </w:pPr>
      <w:r w:rsidRPr="008006D9">
        <w:rPr>
          <w:iCs/>
          <w:sz w:val="22"/>
          <w:szCs w:val="22"/>
        </w:rPr>
        <w:t>A exigência de atestados de capacidade técnica com registro de quantitativos superiores aos do serviço que se pretende contratar configura restrição ao caráter competitivo de certame licitatório e justifica sua suspensão cautelar.</w:t>
      </w:r>
    </w:p>
    <w:p w:rsidR="00B74FE2" w:rsidRPr="008006D9" w:rsidRDefault="00B74FE2" w:rsidP="0043039C">
      <w:pPr>
        <w:autoSpaceDE w:val="0"/>
        <w:autoSpaceDN w:val="0"/>
        <w:adjustRightInd w:val="0"/>
        <w:spacing w:beforeLines="60" w:before="144" w:after="0"/>
        <w:ind w:left="0"/>
        <w:rPr>
          <w:sz w:val="22"/>
          <w:szCs w:val="22"/>
          <w:lang w:eastAsia="pt-BR"/>
        </w:rPr>
      </w:pPr>
      <w:r w:rsidRPr="008006D9">
        <w:rPr>
          <w:sz w:val="22"/>
          <w:szCs w:val="22"/>
          <w:lang w:eastAsia="pt-BR"/>
        </w:rPr>
        <w:t xml:space="preserve">A declaração de inidoneidade pelo Tribunal, com suporte no comando contido no art. 46 da Lei nº 8.443/1992, demanda a demonstração de ter havido fraude </w:t>
      </w:r>
      <w:r w:rsidR="00502C10">
        <w:rPr>
          <w:sz w:val="22"/>
          <w:szCs w:val="22"/>
          <w:lang w:eastAsia="pt-BR"/>
        </w:rPr>
        <w:t>à</w:t>
      </w:r>
      <w:r w:rsidRPr="008006D9">
        <w:rPr>
          <w:sz w:val="22"/>
          <w:szCs w:val="22"/>
          <w:lang w:eastAsia="pt-BR"/>
        </w:rPr>
        <w:t xml:space="preserve"> licitação imputável a determinada empresa, mas dispensa a investigação acerca de o fato configurar infração penal, avaliação essa estranha às competências do Tribunal</w:t>
      </w:r>
      <w:r w:rsidR="00856C76">
        <w:rPr>
          <w:sz w:val="22"/>
          <w:szCs w:val="22"/>
          <w:lang w:eastAsia="pt-BR"/>
        </w:rPr>
        <w:t>.</w:t>
      </w:r>
      <w:r w:rsidRPr="008006D9">
        <w:rPr>
          <w:sz w:val="22"/>
          <w:szCs w:val="22"/>
          <w:lang w:eastAsia="pt-BR"/>
        </w:rPr>
        <w:t xml:space="preserve"> </w:t>
      </w:r>
    </w:p>
    <w:p w:rsidR="003C6DEB" w:rsidRPr="008006D9" w:rsidRDefault="00F91CC0" w:rsidP="00631CD5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8006D9">
        <w:rPr>
          <w:b/>
          <w:bCs/>
          <w:smallCaps/>
          <w:sz w:val="22"/>
          <w:szCs w:val="22"/>
        </w:rPr>
        <w:t>PRIMEIRA CÂMARA</w:t>
      </w:r>
    </w:p>
    <w:p w:rsidR="0051373C" w:rsidRPr="008006D9" w:rsidRDefault="0051373C" w:rsidP="00704BB0">
      <w:pPr>
        <w:pStyle w:val="Default"/>
        <w:jc w:val="both"/>
        <w:rPr>
          <w:sz w:val="22"/>
          <w:szCs w:val="22"/>
        </w:rPr>
      </w:pPr>
    </w:p>
    <w:p w:rsidR="0051373C" w:rsidRPr="008006D9" w:rsidRDefault="0051373C" w:rsidP="00704BB0">
      <w:pPr>
        <w:pStyle w:val="Default"/>
        <w:jc w:val="both"/>
        <w:rPr>
          <w:b/>
          <w:sz w:val="22"/>
          <w:szCs w:val="22"/>
        </w:rPr>
      </w:pPr>
      <w:r w:rsidRPr="008006D9">
        <w:rPr>
          <w:b/>
          <w:sz w:val="22"/>
          <w:szCs w:val="22"/>
        </w:rPr>
        <w:t xml:space="preserve">A </w:t>
      </w:r>
      <w:r w:rsidR="005609A0" w:rsidRPr="008006D9">
        <w:rPr>
          <w:b/>
          <w:sz w:val="22"/>
          <w:szCs w:val="22"/>
        </w:rPr>
        <w:t xml:space="preserve">falta de </w:t>
      </w:r>
      <w:r w:rsidRPr="008006D9">
        <w:rPr>
          <w:b/>
          <w:sz w:val="22"/>
          <w:szCs w:val="22"/>
        </w:rPr>
        <w:t>apresenta</w:t>
      </w:r>
      <w:r w:rsidR="005609A0" w:rsidRPr="008006D9">
        <w:rPr>
          <w:b/>
          <w:sz w:val="22"/>
          <w:szCs w:val="22"/>
        </w:rPr>
        <w:t xml:space="preserve">ção </w:t>
      </w:r>
      <w:r w:rsidR="00125476" w:rsidRPr="008006D9">
        <w:rPr>
          <w:b/>
          <w:sz w:val="22"/>
          <w:szCs w:val="22"/>
        </w:rPr>
        <w:t xml:space="preserve">pela licitante </w:t>
      </w:r>
      <w:r w:rsidR="005609A0" w:rsidRPr="008006D9">
        <w:rPr>
          <w:b/>
          <w:sz w:val="22"/>
          <w:szCs w:val="22"/>
        </w:rPr>
        <w:t xml:space="preserve">de </w:t>
      </w:r>
      <w:r w:rsidRPr="008006D9">
        <w:rPr>
          <w:b/>
          <w:sz w:val="22"/>
          <w:szCs w:val="22"/>
        </w:rPr>
        <w:t xml:space="preserve">item </w:t>
      </w:r>
      <w:r w:rsidR="005609A0" w:rsidRPr="008006D9">
        <w:rPr>
          <w:b/>
          <w:sz w:val="22"/>
          <w:szCs w:val="22"/>
        </w:rPr>
        <w:t xml:space="preserve">relevante </w:t>
      </w:r>
      <w:r w:rsidRPr="008006D9">
        <w:rPr>
          <w:b/>
          <w:sz w:val="22"/>
          <w:szCs w:val="22"/>
        </w:rPr>
        <w:t>do custo d</w:t>
      </w:r>
      <w:r w:rsidR="00125476" w:rsidRPr="008006D9">
        <w:rPr>
          <w:b/>
          <w:sz w:val="22"/>
          <w:szCs w:val="22"/>
        </w:rPr>
        <w:t>o</w:t>
      </w:r>
      <w:r w:rsidRPr="008006D9">
        <w:rPr>
          <w:b/>
          <w:sz w:val="22"/>
          <w:szCs w:val="22"/>
        </w:rPr>
        <w:t xml:space="preserve"> serviço </w:t>
      </w:r>
      <w:r w:rsidR="00125476" w:rsidRPr="008006D9">
        <w:rPr>
          <w:b/>
          <w:sz w:val="22"/>
          <w:szCs w:val="22"/>
        </w:rPr>
        <w:t>a ser contratado</w:t>
      </w:r>
      <w:r w:rsidRPr="008006D9">
        <w:rPr>
          <w:b/>
          <w:sz w:val="22"/>
          <w:szCs w:val="22"/>
        </w:rPr>
        <w:t xml:space="preserve">, exigência essa contida em edital de pregão eletrônico, </w:t>
      </w:r>
      <w:r w:rsidR="00F856F0" w:rsidRPr="008006D9">
        <w:rPr>
          <w:b/>
          <w:sz w:val="22"/>
          <w:szCs w:val="22"/>
        </w:rPr>
        <w:t xml:space="preserve">não merece ser </w:t>
      </w:r>
      <w:r w:rsidR="001D5190" w:rsidRPr="008006D9">
        <w:rPr>
          <w:b/>
          <w:sz w:val="22"/>
          <w:szCs w:val="22"/>
        </w:rPr>
        <w:t>considerada</w:t>
      </w:r>
      <w:r w:rsidR="00F856F0" w:rsidRPr="008006D9">
        <w:rPr>
          <w:b/>
          <w:sz w:val="22"/>
          <w:szCs w:val="22"/>
        </w:rPr>
        <w:t xml:space="preserve"> falha formal passível de correção e </w:t>
      </w:r>
      <w:r w:rsidRPr="008006D9">
        <w:rPr>
          <w:b/>
          <w:sz w:val="22"/>
          <w:szCs w:val="22"/>
        </w:rPr>
        <w:t xml:space="preserve">justifica a </w:t>
      </w:r>
      <w:r w:rsidR="00F856F0" w:rsidRPr="008006D9">
        <w:rPr>
          <w:b/>
          <w:sz w:val="22"/>
          <w:szCs w:val="22"/>
        </w:rPr>
        <w:t>desclassificação da respectiva proposta</w:t>
      </w:r>
    </w:p>
    <w:p w:rsidR="00D453A0" w:rsidRPr="008006D9" w:rsidRDefault="00987C66" w:rsidP="00704BB0">
      <w:pPr>
        <w:pStyle w:val="Default"/>
        <w:jc w:val="both"/>
        <w:rPr>
          <w:b/>
          <w:i/>
          <w:sz w:val="22"/>
          <w:szCs w:val="22"/>
        </w:rPr>
      </w:pPr>
      <w:r w:rsidRPr="008006D9">
        <w:rPr>
          <w:sz w:val="22"/>
          <w:szCs w:val="22"/>
        </w:rPr>
        <w:t>Representação formulada por empresa apontou suposta irregularidade n</w:t>
      </w:r>
      <w:r w:rsidR="00731EDD" w:rsidRPr="008006D9">
        <w:rPr>
          <w:sz w:val="22"/>
          <w:szCs w:val="22"/>
        </w:rPr>
        <w:t>o</w:t>
      </w:r>
      <w:r w:rsidRPr="008006D9">
        <w:rPr>
          <w:sz w:val="22"/>
          <w:szCs w:val="22"/>
        </w:rPr>
        <w:t xml:space="preserve"> Pregão Eletrônico 11/2011, promovido pelo Instituto Chico Mendes de Conservação da Biodiversidade (ICMBio), que teve por objeto a contratação</w:t>
      </w:r>
      <w:r w:rsidR="005063A0" w:rsidRPr="008006D9">
        <w:rPr>
          <w:sz w:val="22"/>
          <w:szCs w:val="22"/>
        </w:rPr>
        <w:t xml:space="preserve"> </w:t>
      </w:r>
      <w:r w:rsidRPr="008006D9">
        <w:rPr>
          <w:sz w:val="22"/>
          <w:szCs w:val="22"/>
        </w:rPr>
        <w:t xml:space="preserve">da prestação continuada de serviços auxiliares operacionais nos grupos de recepção, transporte, reprografia, cargos extintos e informática e serviços técnicos especializados para fiscalização de contratos da entidade. O pregão foi composto por 36 itens e </w:t>
      </w:r>
      <w:r w:rsidR="0051373C" w:rsidRPr="008006D9">
        <w:rPr>
          <w:sz w:val="22"/>
          <w:szCs w:val="22"/>
        </w:rPr>
        <w:t xml:space="preserve">a </w:t>
      </w:r>
      <w:r w:rsidRPr="008006D9">
        <w:rPr>
          <w:sz w:val="22"/>
          <w:szCs w:val="22"/>
        </w:rPr>
        <w:t xml:space="preserve">autora da representante ofertou lance para o item 9 do edital, que consistia na prestação de serviços de apoio administrativo no Distrito Federal. </w:t>
      </w:r>
      <w:r w:rsidR="00AC66A0" w:rsidRPr="008006D9">
        <w:rPr>
          <w:sz w:val="22"/>
          <w:szCs w:val="22"/>
        </w:rPr>
        <w:t xml:space="preserve">Tal empresa teve </w:t>
      </w:r>
      <w:r w:rsidRPr="008006D9">
        <w:rPr>
          <w:sz w:val="22"/>
          <w:szCs w:val="22"/>
        </w:rPr>
        <w:t xml:space="preserve">sua </w:t>
      </w:r>
      <w:r w:rsidR="00AC66A0" w:rsidRPr="008006D9">
        <w:rPr>
          <w:sz w:val="22"/>
          <w:szCs w:val="22"/>
          <w:u w:val="single"/>
        </w:rPr>
        <w:t xml:space="preserve">proposta </w:t>
      </w:r>
      <w:r w:rsidRPr="008006D9">
        <w:rPr>
          <w:sz w:val="22"/>
          <w:szCs w:val="22"/>
          <w:u w:val="single"/>
        </w:rPr>
        <w:t>desclassifica</w:t>
      </w:r>
      <w:r w:rsidR="0051373C" w:rsidRPr="008006D9">
        <w:rPr>
          <w:sz w:val="22"/>
          <w:szCs w:val="22"/>
          <w:u w:val="single"/>
        </w:rPr>
        <w:t>da</w:t>
      </w:r>
      <w:r w:rsidRPr="008006D9">
        <w:rPr>
          <w:sz w:val="22"/>
          <w:szCs w:val="22"/>
        </w:rPr>
        <w:t xml:space="preserve">, sob o fundamento de não conter todos os dados necessários para análise, especificamente </w:t>
      </w:r>
      <w:r w:rsidR="0051373C" w:rsidRPr="008006D9">
        <w:rPr>
          <w:sz w:val="22"/>
          <w:szCs w:val="22"/>
        </w:rPr>
        <w:t xml:space="preserve">por ter omitido </w:t>
      </w:r>
      <w:r w:rsidRPr="008006D9">
        <w:rPr>
          <w:sz w:val="22"/>
          <w:szCs w:val="22"/>
        </w:rPr>
        <w:t>o custo do funcionário ausente</w:t>
      </w:r>
      <w:r w:rsidR="00AC66A0" w:rsidRPr="008006D9">
        <w:rPr>
          <w:sz w:val="22"/>
          <w:szCs w:val="22"/>
        </w:rPr>
        <w:t xml:space="preserve">, o que teria violado as cláusulas contidas nos subitens 2.22.4.3.10 e 2.22.4.3.10.1, </w:t>
      </w:r>
      <w:r w:rsidR="0051373C" w:rsidRPr="008006D9">
        <w:rPr>
          <w:sz w:val="22"/>
          <w:szCs w:val="22"/>
        </w:rPr>
        <w:t xml:space="preserve">que </w:t>
      </w:r>
      <w:r w:rsidR="00AC66A0" w:rsidRPr="008006D9">
        <w:rPr>
          <w:sz w:val="22"/>
          <w:szCs w:val="22"/>
        </w:rPr>
        <w:t>impunham a apresentação de planilhas contendo informações analíticas sobre os custos dos serviços a serem prestados. Alegou fundamentalmente que</w:t>
      </w:r>
      <w:r w:rsidR="001956E2" w:rsidRPr="008006D9">
        <w:rPr>
          <w:sz w:val="22"/>
          <w:szCs w:val="22"/>
        </w:rPr>
        <w:t>:</w:t>
      </w:r>
      <w:r w:rsidR="00AC66A0" w:rsidRPr="008006D9">
        <w:rPr>
          <w:sz w:val="22"/>
          <w:szCs w:val="22"/>
        </w:rPr>
        <w:t xml:space="preserve"> </w:t>
      </w:r>
      <w:r w:rsidR="001956E2" w:rsidRPr="008006D9">
        <w:rPr>
          <w:sz w:val="22"/>
          <w:szCs w:val="22"/>
        </w:rPr>
        <w:t xml:space="preserve">a) </w:t>
      </w:r>
      <w:r w:rsidR="00AC66A0" w:rsidRPr="008006D9">
        <w:rPr>
          <w:sz w:val="22"/>
          <w:szCs w:val="22"/>
        </w:rPr>
        <w:t xml:space="preserve">as informações </w:t>
      </w:r>
      <w:r w:rsidR="0051373C" w:rsidRPr="008006D9">
        <w:rPr>
          <w:sz w:val="22"/>
          <w:szCs w:val="22"/>
        </w:rPr>
        <w:t>prestadas</w:t>
      </w:r>
      <w:r w:rsidR="00AC66A0" w:rsidRPr="008006D9">
        <w:rPr>
          <w:sz w:val="22"/>
          <w:szCs w:val="22"/>
        </w:rPr>
        <w:t xml:space="preserve"> </w:t>
      </w:r>
      <w:r w:rsidR="001956E2" w:rsidRPr="008006D9">
        <w:rPr>
          <w:sz w:val="22"/>
          <w:szCs w:val="22"/>
        </w:rPr>
        <w:t>teria</w:t>
      </w:r>
      <w:r w:rsidR="0051373C" w:rsidRPr="008006D9">
        <w:rPr>
          <w:sz w:val="22"/>
          <w:szCs w:val="22"/>
        </w:rPr>
        <w:t>m</w:t>
      </w:r>
      <w:r w:rsidR="001956E2" w:rsidRPr="008006D9">
        <w:rPr>
          <w:sz w:val="22"/>
          <w:szCs w:val="22"/>
        </w:rPr>
        <w:t xml:space="preserve"> respeitado o modelo de planilha previsto no edital e </w:t>
      </w:r>
      <w:r w:rsidR="0051373C" w:rsidRPr="008006D9">
        <w:rPr>
          <w:sz w:val="22"/>
          <w:szCs w:val="22"/>
        </w:rPr>
        <w:t xml:space="preserve">que teria apresentado </w:t>
      </w:r>
      <w:r w:rsidR="001956E2" w:rsidRPr="008006D9">
        <w:rPr>
          <w:sz w:val="22"/>
          <w:szCs w:val="22"/>
        </w:rPr>
        <w:t>todas as informações requeridas; b) não fora concedid</w:t>
      </w:r>
      <w:r w:rsidR="004313B0">
        <w:rPr>
          <w:sz w:val="22"/>
          <w:szCs w:val="22"/>
        </w:rPr>
        <w:t>a</w:t>
      </w:r>
      <w:r w:rsidR="001956E2" w:rsidRPr="008006D9">
        <w:rPr>
          <w:sz w:val="22"/>
          <w:szCs w:val="22"/>
        </w:rPr>
        <w:t xml:space="preserve"> a ela a mesma possibilidade de correção de erros formais na planilha como fez </w:t>
      </w:r>
      <w:r w:rsidR="0051373C" w:rsidRPr="008006D9">
        <w:rPr>
          <w:sz w:val="22"/>
          <w:szCs w:val="22"/>
        </w:rPr>
        <w:t xml:space="preserve">a pregoeira </w:t>
      </w:r>
      <w:r w:rsidR="001956E2" w:rsidRPr="008006D9">
        <w:rPr>
          <w:sz w:val="22"/>
          <w:szCs w:val="22"/>
        </w:rPr>
        <w:t>para as demais licitantes, o que teria afrontado o princípio da isonomia. A unidade técnica</w:t>
      </w:r>
      <w:r w:rsidR="00731EDD" w:rsidRPr="008006D9">
        <w:rPr>
          <w:sz w:val="22"/>
          <w:szCs w:val="22"/>
        </w:rPr>
        <w:t xml:space="preserve"> registrou que a representante não demonstrou ter apresentado proposta que contivesse todos os elementos exigidos pelo edital. Considerou, também, correta a decisão da pregoeira de não admitir a </w:t>
      </w:r>
      <w:r w:rsidR="001D5190" w:rsidRPr="008006D9">
        <w:rPr>
          <w:sz w:val="22"/>
          <w:szCs w:val="22"/>
        </w:rPr>
        <w:t>retificação</w:t>
      </w:r>
      <w:r w:rsidR="00731EDD" w:rsidRPr="008006D9">
        <w:rPr>
          <w:sz w:val="22"/>
          <w:szCs w:val="22"/>
        </w:rPr>
        <w:t xml:space="preserve"> de sua proposta, por entender que a omissão identificada não poderia ser considerada falha formal. O </w:t>
      </w:r>
      <w:r w:rsidR="004313B0">
        <w:rPr>
          <w:sz w:val="22"/>
          <w:szCs w:val="22"/>
        </w:rPr>
        <w:t>r</w:t>
      </w:r>
      <w:r w:rsidR="00731EDD" w:rsidRPr="008006D9">
        <w:rPr>
          <w:sz w:val="22"/>
          <w:szCs w:val="22"/>
        </w:rPr>
        <w:t xml:space="preserve">elator, por sua vez, endossou </w:t>
      </w:r>
      <w:r w:rsidR="005174C6" w:rsidRPr="008006D9">
        <w:rPr>
          <w:sz w:val="22"/>
          <w:szCs w:val="22"/>
        </w:rPr>
        <w:t xml:space="preserve">essas conclusões e a respectiva proposta de encaminhamento. O Tribunal, então, decidiu conhecer a representação </w:t>
      </w:r>
      <w:r w:rsidR="00704BB0" w:rsidRPr="008006D9">
        <w:rPr>
          <w:sz w:val="22"/>
          <w:szCs w:val="22"/>
        </w:rPr>
        <w:t xml:space="preserve">e, no mérito, considerá-la improcedente. </w:t>
      </w:r>
      <w:r w:rsidR="00D453A0" w:rsidRPr="008006D9">
        <w:rPr>
          <w:b/>
          <w:i/>
          <w:sz w:val="22"/>
          <w:szCs w:val="22"/>
        </w:rPr>
        <w:t xml:space="preserve">Acórdão n.º </w:t>
      </w:r>
      <w:r w:rsidR="00704BB0" w:rsidRPr="008006D9">
        <w:rPr>
          <w:b/>
          <w:i/>
          <w:sz w:val="22"/>
          <w:szCs w:val="22"/>
        </w:rPr>
        <w:t>2</w:t>
      </w:r>
      <w:r w:rsidR="00D453A0" w:rsidRPr="008006D9">
        <w:rPr>
          <w:b/>
          <w:i/>
          <w:sz w:val="22"/>
          <w:szCs w:val="22"/>
        </w:rPr>
        <w:t>.</w:t>
      </w:r>
      <w:r w:rsidR="00704BB0" w:rsidRPr="008006D9">
        <w:rPr>
          <w:b/>
          <w:i/>
          <w:sz w:val="22"/>
          <w:szCs w:val="22"/>
        </w:rPr>
        <w:t>079</w:t>
      </w:r>
      <w:r w:rsidR="00D453A0" w:rsidRPr="008006D9">
        <w:rPr>
          <w:b/>
          <w:i/>
          <w:sz w:val="22"/>
          <w:szCs w:val="22"/>
        </w:rPr>
        <w:t>/2012-</w:t>
      </w:r>
      <w:r w:rsidR="00F91CC0" w:rsidRPr="008006D9">
        <w:rPr>
          <w:b/>
          <w:i/>
          <w:sz w:val="22"/>
          <w:szCs w:val="22"/>
        </w:rPr>
        <w:t xml:space="preserve">Primeira </w:t>
      </w:r>
      <w:r w:rsidR="00D453A0" w:rsidRPr="008006D9">
        <w:rPr>
          <w:b/>
          <w:i/>
          <w:sz w:val="22"/>
          <w:szCs w:val="22"/>
        </w:rPr>
        <w:t>Câmara, TC</w:t>
      </w:r>
      <w:r w:rsidR="00704BB0" w:rsidRPr="008006D9">
        <w:rPr>
          <w:b/>
          <w:i/>
          <w:sz w:val="22"/>
          <w:szCs w:val="22"/>
        </w:rPr>
        <w:t xml:space="preserve"> 000.537/2012-8</w:t>
      </w:r>
      <w:r w:rsidR="00D453A0" w:rsidRPr="008006D9">
        <w:rPr>
          <w:b/>
          <w:i/>
          <w:sz w:val="22"/>
          <w:szCs w:val="22"/>
        </w:rPr>
        <w:t xml:space="preserve">, rel. Min. </w:t>
      </w:r>
      <w:r w:rsidR="00704BB0" w:rsidRPr="008006D9">
        <w:rPr>
          <w:b/>
          <w:i/>
          <w:sz w:val="22"/>
          <w:szCs w:val="22"/>
        </w:rPr>
        <w:t>Weder de Oliveira</w:t>
      </w:r>
      <w:r w:rsidR="00D453A0" w:rsidRPr="008006D9">
        <w:rPr>
          <w:b/>
          <w:i/>
          <w:sz w:val="22"/>
          <w:szCs w:val="22"/>
        </w:rPr>
        <w:t>, 1</w:t>
      </w:r>
      <w:r w:rsidR="00704BB0" w:rsidRPr="008006D9">
        <w:rPr>
          <w:b/>
          <w:i/>
          <w:sz w:val="22"/>
          <w:szCs w:val="22"/>
        </w:rPr>
        <w:t>7</w:t>
      </w:r>
      <w:r w:rsidR="00D453A0" w:rsidRPr="008006D9">
        <w:rPr>
          <w:b/>
          <w:i/>
          <w:sz w:val="22"/>
          <w:szCs w:val="22"/>
        </w:rPr>
        <w:t>.4.2012.</w:t>
      </w:r>
    </w:p>
    <w:p w:rsidR="005063A0" w:rsidRPr="008006D9" w:rsidRDefault="005063A0" w:rsidP="00D453A0">
      <w:pPr>
        <w:pStyle w:val="Default"/>
        <w:jc w:val="both"/>
        <w:rPr>
          <w:b/>
          <w:sz w:val="22"/>
          <w:szCs w:val="22"/>
        </w:rPr>
      </w:pPr>
    </w:p>
    <w:p w:rsidR="0084005B" w:rsidRPr="008006D9" w:rsidRDefault="0084005B" w:rsidP="00631CD5">
      <w:pPr>
        <w:pStyle w:val="Default"/>
        <w:jc w:val="center"/>
        <w:rPr>
          <w:b/>
          <w:sz w:val="22"/>
          <w:szCs w:val="22"/>
        </w:rPr>
      </w:pPr>
      <w:r w:rsidRPr="008006D9">
        <w:rPr>
          <w:b/>
          <w:sz w:val="22"/>
          <w:szCs w:val="22"/>
        </w:rPr>
        <w:t>PLENÁRIO</w:t>
      </w:r>
    </w:p>
    <w:p w:rsidR="0058773A" w:rsidRDefault="0058773A" w:rsidP="00D453A0">
      <w:pPr>
        <w:pStyle w:val="Default"/>
        <w:jc w:val="both"/>
        <w:rPr>
          <w:b/>
          <w:sz w:val="22"/>
          <w:szCs w:val="22"/>
        </w:rPr>
      </w:pPr>
    </w:p>
    <w:p w:rsidR="00B74FE2" w:rsidRPr="008006D9" w:rsidRDefault="00B74FE2" w:rsidP="00B74FE2">
      <w:pPr>
        <w:pStyle w:val="Default"/>
        <w:jc w:val="both"/>
        <w:rPr>
          <w:b/>
          <w:sz w:val="22"/>
          <w:szCs w:val="22"/>
        </w:rPr>
      </w:pPr>
      <w:r w:rsidRPr="008006D9">
        <w:rPr>
          <w:b/>
          <w:sz w:val="22"/>
          <w:szCs w:val="22"/>
        </w:rPr>
        <w:t>É lícita a contratação direta, com suporte no art. 24, inciso XIII, da Lei nº 8.666/93</w:t>
      </w:r>
      <w:r w:rsidR="004313B0">
        <w:rPr>
          <w:b/>
          <w:sz w:val="22"/>
          <w:szCs w:val="22"/>
        </w:rPr>
        <w:t>,</w:t>
      </w:r>
      <w:r w:rsidRPr="008006D9">
        <w:rPr>
          <w:b/>
          <w:sz w:val="22"/>
          <w:szCs w:val="22"/>
        </w:rPr>
        <w:t xml:space="preserve"> de entidade para realização de serviços afetos a seu conjunto de competências, desde que demonstrada a correlação entre o objeto contratado e as atividades desenvolvidas pela empresa que o executará</w:t>
      </w:r>
      <w:r w:rsidR="00856C76">
        <w:rPr>
          <w:b/>
          <w:sz w:val="22"/>
          <w:szCs w:val="22"/>
        </w:rPr>
        <w:t xml:space="preserve"> e</w:t>
      </w:r>
      <w:r w:rsidRPr="008006D9">
        <w:rPr>
          <w:b/>
          <w:sz w:val="22"/>
          <w:szCs w:val="22"/>
        </w:rPr>
        <w:t xml:space="preserve"> atendidas as exigências desse comando normativo e dos incisos II e III do art. 26 dessa mesma lei</w:t>
      </w:r>
    </w:p>
    <w:p w:rsidR="00B74FE2" w:rsidRPr="008006D9" w:rsidRDefault="00B74FE2" w:rsidP="00B74FE2">
      <w:pPr>
        <w:pStyle w:val="Default"/>
        <w:jc w:val="both"/>
        <w:rPr>
          <w:b/>
          <w:i/>
          <w:sz w:val="22"/>
          <w:szCs w:val="22"/>
        </w:rPr>
      </w:pPr>
      <w:r w:rsidRPr="008006D9">
        <w:rPr>
          <w:sz w:val="22"/>
          <w:szCs w:val="22"/>
        </w:rPr>
        <w:t>Representação apontou suposta irregularidade consistente na contratação direta, com suporte no art. 24, inciso XIII, da Lei nº 8.666/93, do Instituto de Políticas Públicas e Desenvolvimento Social e Educacional do Estado do Espírito Santo (IPPES), pelo Município de Mimoso do Sul/ES, visando a execução de ações de qualificação social e profissional e promoção de oportunidades de trabalho, emprego e renda para jovens em situação de maior vulnerabilidade s</w:t>
      </w:r>
      <w:r w:rsidR="00622172">
        <w:rPr>
          <w:sz w:val="22"/>
          <w:szCs w:val="22"/>
        </w:rPr>
        <w:t>o</w:t>
      </w:r>
      <w:r w:rsidRPr="008006D9">
        <w:rPr>
          <w:sz w:val="22"/>
          <w:szCs w:val="22"/>
        </w:rPr>
        <w:t>cial, no âmbito do Programa “</w:t>
      </w:r>
      <w:r w:rsidRPr="008006D9">
        <w:rPr>
          <w:i/>
          <w:sz w:val="22"/>
          <w:szCs w:val="22"/>
        </w:rPr>
        <w:t>Projovem Trabalhador-Juventude Cidadã</w:t>
      </w:r>
      <w:r w:rsidRPr="008006D9">
        <w:rPr>
          <w:sz w:val="22"/>
          <w:szCs w:val="22"/>
        </w:rPr>
        <w:t xml:space="preserve">”, no valor de R$ 1.115.730,00. O relator, ao endossar as conclusões do </w:t>
      </w:r>
      <w:r w:rsidR="00622172">
        <w:rPr>
          <w:sz w:val="22"/>
          <w:szCs w:val="22"/>
        </w:rPr>
        <w:t>d</w:t>
      </w:r>
      <w:r w:rsidRPr="008006D9">
        <w:rPr>
          <w:sz w:val="22"/>
          <w:szCs w:val="22"/>
        </w:rPr>
        <w:t xml:space="preserve">iretor e do </w:t>
      </w:r>
      <w:r w:rsidR="00622172">
        <w:rPr>
          <w:sz w:val="22"/>
          <w:szCs w:val="22"/>
        </w:rPr>
        <w:t>s</w:t>
      </w:r>
      <w:r w:rsidRPr="008006D9">
        <w:rPr>
          <w:sz w:val="22"/>
          <w:szCs w:val="22"/>
        </w:rPr>
        <w:t>ecretário da unidade técnica, considerou ter sido “</w:t>
      </w:r>
      <w:r w:rsidRPr="008006D9">
        <w:rPr>
          <w:i/>
          <w:sz w:val="22"/>
          <w:szCs w:val="22"/>
        </w:rPr>
        <w:t>demonstrada a correlação entre o objeto contratado e atividades desenvolvidas pelo ... IPPES</w:t>
      </w:r>
      <w:r w:rsidRPr="008006D9">
        <w:rPr>
          <w:sz w:val="22"/>
          <w:szCs w:val="22"/>
        </w:rPr>
        <w:t>”; registrou a existência de documentação que comprova a habilitação jurídica e a regularidade fiscal e trabalhista da instituição. Observou que foram trazidos aos autos declarações de utilidade pública e a Resolução que aprovou a inscrição do IPPES em Conselho Municipal de Assistência Social</w:t>
      </w:r>
      <w:r w:rsidR="004313B0">
        <w:rPr>
          <w:sz w:val="22"/>
          <w:szCs w:val="22"/>
        </w:rPr>
        <w:t xml:space="preserve">, bem como </w:t>
      </w:r>
      <w:r w:rsidRPr="008006D9">
        <w:rPr>
          <w:sz w:val="22"/>
          <w:szCs w:val="22"/>
        </w:rPr>
        <w:t xml:space="preserve">os atestados de capacidade técnica fornecidos pelo Ministério do Trabalho e </w:t>
      </w:r>
      <w:r w:rsidR="004313B0">
        <w:rPr>
          <w:sz w:val="22"/>
          <w:szCs w:val="22"/>
        </w:rPr>
        <w:t>E</w:t>
      </w:r>
      <w:r w:rsidRPr="008006D9">
        <w:rPr>
          <w:sz w:val="22"/>
          <w:szCs w:val="22"/>
        </w:rPr>
        <w:t>mprego (MTE) e por prefeituras do Estado do Espírito Santo</w:t>
      </w:r>
      <w:r w:rsidR="00176287">
        <w:rPr>
          <w:sz w:val="22"/>
          <w:szCs w:val="22"/>
        </w:rPr>
        <w:t>,</w:t>
      </w:r>
      <w:r w:rsidRPr="008006D9">
        <w:rPr>
          <w:sz w:val="22"/>
          <w:szCs w:val="22"/>
        </w:rPr>
        <w:t xml:space="preserve"> documentação </w:t>
      </w:r>
      <w:r w:rsidR="00176287">
        <w:rPr>
          <w:sz w:val="22"/>
          <w:szCs w:val="22"/>
        </w:rPr>
        <w:t xml:space="preserve">essa </w:t>
      </w:r>
      <w:r w:rsidRPr="008006D9">
        <w:rPr>
          <w:sz w:val="22"/>
          <w:szCs w:val="22"/>
        </w:rPr>
        <w:t>que comprova a constituição legal há mais de três anos, com atuação no campo de sua especialidade.</w:t>
      </w:r>
      <w:r w:rsidRPr="008006D9">
        <w:rPr>
          <w:i/>
          <w:sz w:val="22"/>
          <w:szCs w:val="22"/>
        </w:rPr>
        <w:t xml:space="preserve"> </w:t>
      </w:r>
      <w:r w:rsidRPr="008006D9">
        <w:rPr>
          <w:sz w:val="22"/>
          <w:szCs w:val="22"/>
        </w:rPr>
        <w:t>Tais documentos, no dizer do relator, “</w:t>
      </w:r>
      <w:r w:rsidRPr="008006D9">
        <w:rPr>
          <w:i/>
          <w:sz w:val="22"/>
          <w:szCs w:val="22"/>
        </w:rPr>
        <w:t>são importantes para certificar que a entidade não foi criada recentemente e com o propósito de participar de esquemas fraudulentos</w:t>
      </w:r>
      <w:r w:rsidRPr="008006D9">
        <w:rPr>
          <w:sz w:val="22"/>
          <w:szCs w:val="22"/>
        </w:rPr>
        <w:t>”. Acrescentou que “</w:t>
      </w:r>
      <w:r w:rsidRPr="008006D9">
        <w:rPr>
          <w:i/>
          <w:sz w:val="22"/>
          <w:szCs w:val="22"/>
        </w:rPr>
        <w:t>É acertada a exigência de que o processo de dispensa seja instruído, dentre outros elementos, com a razão da escolha do fornecedor ou executante e com a justificativa do preço (art. 26, parágrafo único, incisos II e III da Lei 8.666/1993)</w:t>
      </w:r>
      <w:r w:rsidRPr="008006D9">
        <w:rPr>
          <w:sz w:val="22"/>
          <w:szCs w:val="22"/>
        </w:rPr>
        <w:t xml:space="preserve">”. </w:t>
      </w:r>
      <w:r w:rsidR="004313B0">
        <w:rPr>
          <w:sz w:val="22"/>
          <w:szCs w:val="22"/>
        </w:rPr>
        <w:t>Valeu-se</w:t>
      </w:r>
      <w:r w:rsidRPr="008006D9">
        <w:rPr>
          <w:sz w:val="22"/>
          <w:szCs w:val="22"/>
        </w:rPr>
        <w:t>, quanto ao último desses quesitos</w:t>
      </w:r>
      <w:r w:rsidRPr="008006D9">
        <w:rPr>
          <w:bCs/>
          <w:sz w:val="22"/>
          <w:szCs w:val="22"/>
        </w:rPr>
        <w:t xml:space="preserve">, de manifestação do </w:t>
      </w:r>
      <w:r w:rsidR="00622172">
        <w:rPr>
          <w:bCs/>
          <w:sz w:val="22"/>
          <w:szCs w:val="22"/>
        </w:rPr>
        <w:t>d</w:t>
      </w:r>
      <w:r w:rsidRPr="008006D9">
        <w:rPr>
          <w:sz w:val="22"/>
          <w:szCs w:val="22"/>
        </w:rPr>
        <w:t>iretor técnico, segundo o qual restou “</w:t>
      </w:r>
      <w:r w:rsidRPr="008006D9">
        <w:rPr>
          <w:i/>
          <w:sz w:val="22"/>
          <w:szCs w:val="22"/>
        </w:rPr>
        <w:t>evidenciada a compatibilidade dos valores registrados no plano de trabalho com os parâmetros definidos pela legislação aplicável do Conselho Deliberativo do Fundo de Amparo ao Trabalhador (</w:t>
      </w:r>
      <w:r w:rsidR="004313B0">
        <w:rPr>
          <w:i/>
          <w:sz w:val="22"/>
          <w:szCs w:val="22"/>
        </w:rPr>
        <w:t>C</w:t>
      </w:r>
      <w:r w:rsidRPr="008006D9">
        <w:rPr>
          <w:i/>
          <w:sz w:val="22"/>
          <w:szCs w:val="22"/>
        </w:rPr>
        <w:t>odefat)</w:t>
      </w:r>
      <w:r w:rsidRPr="008006D9">
        <w:rPr>
          <w:sz w:val="22"/>
          <w:szCs w:val="22"/>
        </w:rPr>
        <w:t>”. O Tribunal, então, ao acolher proposta do relator</w:t>
      </w:r>
      <w:r w:rsidR="00D6444B">
        <w:rPr>
          <w:sz w:val="22"/>
          <w:szCs w:val="22"/>
        </w:rPr>
        <w:t>,</w:t>
      </w:r>
      <w:r w:rsidRPr="008006D9">
        <w:rPr>
          <w:sz w:val="22"/>
          <w:szCs w:val="22"/>
        </w:rPr>
        <w:t xml:space="preserve"> decidiu conhecer a presente representação e, no mérito, considerou</w:t>
      </w:r>
      <w:r w:rsidR="004313B0">
        <w:rPr>
          <w:sz w:val="22"/>
          <w:szCs w:val="22"/>
        </w:rPr>
        <w:t>-a</w:t>
      </w:r>
      <w:r w:rsidRPr="008006D9">
        <w:rPr>
          <w:sz w:val="22"/>
          <w:szCs w:val="22"/>
        </w:rPr>
        <w:t xml:space="preserve"> improcedente</w:t>
      </w:r>
      <w:r w:rsidRPr="008006D9">
        <w:rPr>
          <w:i/>
          <w:sz w:val="22"/>
          <w:szCs w:val="22"/>
        </w:rPr>
        <w:t xml:space="preserve">. </w:t>
      </w:r>
      <w:r w:rsidRPr="008006D9">
        <w:rPr>
          <w:b/>
          <w:i/>
          <w:sz w:val="22"/>
          <w:szCs w:val="22"/>
        </w:rPr>
        <w:t>Acórdão n.º 898/2012-Plenário, TC 032.264/2011-9, rel. Min. Aroldo Cedraz, 18.4.2012.</w:t>
      </w:r>
      <w:r w:rsidRPr="008006D9">
        <w:rPr>
          <w:b/>
          <w:bCs/>
          <w:i/>
          <w:smallCaps/>
          <w:sz w:val="22"/>
          <w:szCs w:val="22"/>
        </w:rPr>
        <w:t xml:space="preserve"> </w:t>
      </w:r>
    </w:p>
    <w:p w:rsidR="00B74FE2" w:rsidRPr="008006D9" w:rsidRDefault="00B74FE2" w:rsidP="00D453A0">
      <w:pPr>
        <w:pStyle w:val="Default"/>
        <w:jc w:val="both"/>
        <w:rPr>
          <w:b/>
          <w:sz w:val="22"/>
          <w:szCs w:val="22"/>
        </w:rPr>
      </w:pPr>
    </w:p>
    <w:p w:rsidR="00705423" w:rsidRPr="008006D9" w:rsidRDefault="00705423" w:rsidP="00EB3599">
      <w:pPr>
        <w:pStyle w:val="Default"/>
        <w:jc w:val="both"/>
        <w:rPr>
          <w:b/>
          <w:sz w:val="22"/>
          <w:szCs w:val="22"/>
        </w:rPr>
      </w:pPr>
      <w:r w:rsidRPr="008006D9">
        <w:rPr>
          <w:b/>
          <w:sz w:val="22"/>
          <w:szCs w:val="22"/>
        </w:rPr>
        <w:t xml:space="preserve">A previsão contida em edital de concorrência </w:t>
      </w:r>
      <w:r w:rsidR="0088722F" w:rsidRPr="008006D9">
        <w:rPr>
          <w:b/>
          <w:sz w:val="22"/>
          <w:szCs w:val="22"/>
        </w:rPr>
        <w:t>no sentido de qu</w:t>
      </w:r>
      <w:r w:rsidR="001D5190" w:rsidRPr="008006D9">
        <w:rPr>
          <w:b/>
          <w:sz w:val="22"/>
          <w:szCs w:val="22"/>
        </w:rPr>
        <w:t>e</w:t>
      </w:r>
      <w:r w:rsidR="005609A0" w:rsidRPr="008006D9">
        <w:rPr>
          <w:b/>
          <w:sz w:val="22"/>
          <w:szCs w:val="22"/>
        </w:rPr>
        <w:t xml:space="preserve"> </w:t>
      </w:r>
      <w:r w:rsidR="00F37E5B" w:rsidRPr="008006D9">
        <w:rPr>
          <w:b/>
          <w:sz w:val="22"/>
          <w:szCs w:val="22"/>
        </w:rPr>
        <w:t>o impedimento de participar d</w:t>
      </w:r>
      <w:r w:rsidR="00EB3599" w:rsidRPr="008006D9">
        <w:rPr>
          <w:b/>
          <w:sz w:val="22"/>
          <w:szCs w:val="22"/>
        </w:rPr>
        <w:t>e</w:t>
      </w:r>
      <w:r w:rsidR="00F37E5B" w:rsidRPr="008006D9">
        <w:rPr>
          <w:b/>
          <w:sz w:val="22"/>
          <w:szCs w:val="22"/>
        </w:rPr>
        <w:t xml:space="preserve"> certame</w:t>
      </w:r>
      <w:r w:rsidRPr="008006D9">
        <w:rPr>
          <w:rFonts w:eastAsia="Times New Roman"/>
          <w:b/>
          <w:sz w:val="22"/>
          <w:szCs w:val="22"/>
        </w:rPr>
        <w:t xml:space="preserve"> </w:t>
      </w:r>
      <w:r w:rsidR="0088722F" w:rsidRPr="008006D9">
        <w:rPr>
          <w:rFonts w:eastAsia="Times New Roman"/>
          <w:b/>
          <w:sz w:val="22"/>
          <w:szCs w:val="22"/>
        </w:rPr>
        <w:t xml:space="preserve">em razão </w:t>
      </w:r>
      <w:r w:rsidR="005609A0" w:rsidRPr="008006D9">
        <w:rPr>
          <w:rFonts w:eastAsia="Times New Roman"/>
          <w:b/>
          <w:sz w:val="22"/>
          <w:szCs w:val="22"/>
        </w:rPr>
        <w:t xml:space="preserve">de sanção </w:t>
      </w:r>
      <w:r w:rsidR="0088722F" w:rsidRPr="008006D9">
        <w:rPr>
          <w:rFonts w:eastAsia="Times New Roman"/>
          <w:b/>
          <w:sz w:val="22"/>
          <w:szCs w:val="22"/>
        </w:rPr>
        <w:t>d</w:t>
      </w:r>
      <w:r w:rsidR="005609A0" w:rsidRPr="008006D9">
        <w:rPr>
          <w:rFonts w:eastAsia="Times New Roman"/>
          <w:b/>
          <w:sz w:val="22"/>
          <w:szCs w:val="22"/>
        </w:rPr>
        <w:t>o art. 87, III, da Lei nº 8.666/93</w:t>
      </w:r>
      <w:r w:rsidR="00FB2DE1" w:rsidRPr="008006D9">
        <w:rPr>
          <w:rFonts w:eastAsia="Times New Roman"/>
          <w:b/>
          <w:sz w:val="22"/>
          <w:szCs w:val="22"/>
        </w:rPr>
        <w:t xml:space="preserve"> </w:t>
      </w:r>
      <w:r w:rsidR="0088722F" w:rsidRPr="008006D9">
        <w:rPr>
          <w:rFonts w:eastAsia="Times New Roman"/>
          <w:b/>
          <w:sz w:val="22"/>
          <w:szCs w:val="22"/>
        </w:rPr>
        <w:t xml:space="preserve">limita-se </w:t>
      </w:r>
      <w:r w:rsidR="00FB2DE1" w:rsidRPr="008006D9">
        <w:rPr>
          <w:rFonts w:eastAsia="Times New Roman"/>
          <w:b/>
          <w:sz w:val="22"/>
          <w:szCs w:val="22"/>
        </w:rPr>
        <w:t xml:space="preserve">às empresas apenadas pela entidade que realiza o certame autoriza </w:t>
      </w:r>
      <w:r w:rsidR="004F282C" w:rsidRPr="008006D9">
        <w:rPr>
          <w:rFonts w:eastAsia="Times New Roman"/>
          <w:b/>
          <w:sz w:val="22"/>
          <w:szCs w:val="22"/>
        </w:rPr>
        <w:t xml:space="preserve">a classificação de proposta </w:t>
      </w:r>
      <w:r w:rsidR="00D149CF" w:rsidRPr="008006D9">
        <w:rPr>
          <w:rFonts w:eastAsia="Times New Roman"/>
          <w:b/>
          <w:sz w:val="22"/>
          <w:szCs w:val="22"/>
        </w:rPr>
        <w:t>de</w:t>
      </w:r>
      <w:r w:rsidR="004F282C" w:rsidRPr="008006D9">
        <w:rPr>
          <w:rFonts w:eastAsia="Times New Roman"/>
          <w:b/>
          <w:sz w:val="22"/>
          <w:szCs w:val="22"/>
        </w:rPr>
        <w:t xml:space="preserve"> empresa apenada por outro ente da </w:t>
      </w:r>
      <w:r w:rsidR="00502C10">
        <w:rPr>
          <w:rFonts w:eastAsia="Times New Roman"/>
          <w:b/>
          <w:sz w:val="22"/>
          <w:szCs w:val="22"/>
        </w:rPr>
        <w:t>A</w:t>
      </w:r>
      <w:r w:rsidR="004F282C" w:rsidRPr="008006D9">
        <w:rPr>
          <w:rFonts w:eastAsia="Times New Roman"/>
          <w:b/>
          <w:sz w:val="22"/>
          <w:szCs w:val="22"/>
        </w:rPr>
        <w:t xml:space="preserve">dministração </w:t>
      </w:r>
      <w:r w:rsidR="00502C10">
        <w:rPr>
          <w:rFonts w:eastAsia="Times New Roman"/>
          <w:b/>
          <w:sz w:val="22"/>
          <w:szCs w:val="22"/>
        </w:rPr>
        <w:t>P</w:t>
      </w:r>
      <w:r w:rsidR="004F282C" w:rsidRPr="008006D9">
        <w:rPr>
          <w:rFonts w:eastAsia="Times New Roman"/>
          <w:b/>
          <w:sz w:val="22"/>
          <w:szCs w:val="22"/>
        </w:rPr>
        <w:t>ública federal com sanção d</w:t>
      </w:r>
      <w:r w:rsidR="00FB2DE1" w:rsidRPr="008006D9">
        <w:rPr>
          <w:rFonts w:eastAsia="Times New Roman"/>
          <w:b/>
          <w:sz w:val="22"/>
          <w:szCs w:val="22"/>
        </w:rPr>
        <w:t>o citado comando normativo</w:t>
      </w:r>
      <w:r w:rsidR="004313B0">
        <w:rPr>
          <w:rFonts w:eastAsia="Times New Roman"/>
          <w:b/>
          <w:sz w:val="22"/>
          <w:szCs w:val="22"/>
        </w:rPr>
        <w:t>, em face da inexistência de entendimento definitivo diverso desta Corte sobre a matéria</w:t>
      </w:r>
      <w:r w:rsidR="00EB3599" w:rsidRPr="008006D9">
        <w:rPr>
          <w:rFonts w:eastAsia="Times New Roman"/>
          <w:b/>
          <w:sz w:val="22"/>
          <w:szCs w:val="22"/>
        </w:rPr>
        <w:t xml:space="preserve"> </w:t>
      </w:r>
    </w:p>
    <w:p w:rsidR="00575314" w:rsidRPr="008006D9" w:rsidRDefault="002C78D8" w:rsidP="009D2A4F">
      <w:pPr>
        <w:pStyle w:val="Default"/>
        <w:jc w:val="both"/>
        <w:rPr>
          <w:b/>
          <w:sz w:val="22"/>
          <w:szCs w:val="22"/>
        </w:rPr>
      </w:pPr>
      <w:r w:rsidRPr="008006D9">
        <w:rPr>
          <w:sz w:val="22"/>
          <w:szCs w:val="22"/>
        </w:rPr>
        <w:t>Representação apresentada pela empresa RCM Engenharia e Projetos Ltda. apontou supostas irregularidades em c</w:t>
      </w:r>
      <w:r w:rsidR="005331E8" w:rsidRPr="008006D9">
        <w:rPr>
          <w:sz w:val="22"/>
          <w:szCs w:val="22"/>
        </w:rPr>
        <w:t>oncorrências c</w:t>
      </w:r>
      <w:r w:rsidRPr="008006D9">
        <w:rPr>
          <w:sz w:val="22"/>
          <w:szCs w:val="22"/>
        </w:rPr>
        <w:t>onduzid</w:t>
      </w:r>
      <w:r w:rsidR="005331E8" w:rsidRPr="008006D9">
        <w:rPr>
          <w:sz w:val="22"/>
          <w:szCs w:val="22"/>
        </w:rPr>
        <w:t>a</w:t>
      </w:r>
      <w:r w:rsidRPr="008006D9">
        <w:rPr>
          <w:sz w:val="22"/>
          <w:szCs w:val="22"/>
        </w:rPr>
        <w:t>s pela Universidade Federal do Acre – UFAC</w:t>
      </w:r>
      <w:r w:rsidR="00912C43" w:rsidRPr="008006D9">
        <w:rPr>
          <w:sz w:val="22"/>
          <w:szCs w:val="22"/>
        </w:rPr>
        <w:t xml:space="preserve">, que têm por objeto a </w:t>
      </w:r>
      <w:r w:rsidR="007D5F85" w:rsidRPr="008006D9">
        <w:rPr>
          <w:sz w:val="22"/>
          <w:szCs w:val="22"/>
        </w:rPr>
        <w:t>construção de prédios nos campus da UFAC (</w:t>
      </w:r>
      <w:r w:rsidRPr="008006D9">
        <w:rPr>
          <w:sz w:val="22"/>
          <w:szCs w:val="22"/>
        </w:rPr>
        <w:t>Concorrências 13, 14 e 15/2011</w:t>
      </w:r>
      <w:r w:rsidR="007D5F85" w:rsidRPr="008006D9">
        <w:rPr>
          <w:sz w:val="22"/>
          <w:szCs w:val="22"/>
        </w:rPr>
        <w:t xml:space="preserve">). A autora da representação </w:t>
      </w:r>
      <w:r w:rsidR="007A17A6" w:rsidRPr="008006D9">
        <w:rPr>
          <w:sz w:val="22"/>
          <w:szCs w:val="22"/>
        </w:rPr>
        <w:t>considerou i</w:t>
      </w:r>
      <w:r w:rsidR="007D5F85" w:rsidRPr="008006D9">
        <w:rPr>
          <w:sz w:val="22"/>
          <w:szCs w:val="22"/>
        </w:rPr>
        <w:t xml:space="preserve">lícita </w:t>
      </w:r>
      <w:r w:rsidR="00DA7233" w:rsidRPr="008006D9">
        <w:rPr>
          <w:sz w:val="22"/>
          <w:szCs w:val="22"/>
        </w:rPr>
        <w:t>sua d</w:t>
      </w:r>
      <w:r w:rsidR="007D5F85" w:rsidRPr="008006D9">
        <w:rPr>
          <w:sz w:val="22"/>
          <w:szCs w:val="22"/>
        </w:rPr>
        <w:t>esclassifica</w:t>
      </w:r>
      <w:r w:rsidR="00DA7233" w:rsidRPr="008006D9">
        <w:rPr>
          <w:sz w:val="22"/>
          <w:szCs w:val="22"/>
        </w:rPr>
        <w:t xml:space="preserve">ção </w:t>
      </w:r>
      <w:r w:rsidR="007D5F85" w:rsidRPr="008006D9">
        <w:rPr>
          <w:sz w:val="22"/>
          <w:szCs w:val="22"/>
        </w:rPr>
        <w:t>d</w:t>
      </w:r>
      <w:r w:rsidR="007A17A6" w:rsidRPr="008006D9">
        <w:rPr>
          <w:sz w:val="22"/>
          <w:szCs w:val="22"/>
        </w:rPr>
        <w:t>esse</w:t>
      </w:r>
      <w:r w:rsidR="007D5F85" w:rsidRPr="008006D9">
        <w:rPr>
          <w:sz w:val="22"/>
          <w:szCs w:val="22"/>
        </w:rPr>
        <w:t xml:space="preserve">s três certames em </w:t>
      </w:r>
      <w:r w:rsidR="00912C43" w:rsidRPr="008006D9">
        <w:rPr>
          <w:sz w:val="22"/>
          <w:szCs w:val="22"/>
        </w:rPr>
        <w:t xml:space="preserve">razão </w:t>
      </w:r>
      <w:r w:rsidR="007D5F85" w:rsidRPr="008006D9">
        <w:rPr>
          <w:sz w:val="22"/>
          <w:szCs w:val="22"/>
        </w:rPr>
        <w:t>de</w:t>
      </w:r>
      <w:r w:rsidR="00FE169D" w:rsidRPr="008006D9">
        <w:rPr>
          <w:sz w:val="22"/>
          <w:szCs w:val="22"/>
        </w:rPr>
        <w:t xml:space="preserve">, com </w:t>
      </w:r>
      <w:r w:rsidR="007A17A6" w:rsidRPr="008006D9">
        <w:rPr>
          <w:sz w:val="22"/>
          <w:szCs w:val="22"/>
        </w:rPr>
        <w:t>suporte</w:t>
      </w:r>
      <w:r w:rsidR="00FE169D" w:rsidRPr="008006D9">
        <w:rPr>
          <w:sz w:val="22"/>
          <w:szCs w:val="22"/>
        </w:rPr>
        <w:t xml:space="preserve"> </w:t>
      </w:r>
      <w:r w:rsidR="007A17A6" w:rsidRPr="008006D9">
        <w:rPr>
          <w:sz w:val="22"/>
          <w:szCs w:val="22"/>
        </w:rPr>
        <w:t>comando contido n</w:t>
      </w:r>
      <w:r w:rsidR="00FE169D" w:rsidRPr="008006D9">
        <w:rPr>
          <w:sz w:val="22"/>
          <w:szCs w:val="22"/>
        </w:rPr>
        <w:t>o art. 87, III, da Lei 8.666</w:t>
      </w:r>
      <w:r w:rsidR="007A17A6" w:rsidRPr="008006D9">
        <w:rPr>
          <w:sz w:val="22"/>
          <w:szCs w:val="22"/>
        </w:rPr>
        <w:t>/1</w:t>
      </w:r>
      <w:r w:rsidR="00FE169D" w:rsidRPr="008006D9">
        <w:rPr>
          <w:sz w:val="22"/>
          <w:szCs w:val="22"/>
        </w:rPr>
        <w:t>993,</w:t>
      </w:r>
      <w:r w:rsidR="007D5F85" w:rsidRPr="008006D9">
        <w:rPr>
          <w:sz w:val="22"/>
          <w:szCs w:val="22"/>
        </w:rPr>
        <w:t xml:space="preserve"> ter sido </w:t>
      </w:r>
      <w:r w:rsidR="005331E8" w:rsidRPr="008006D9">
        <w:rPr>
          <w:sz w:val="22"/>
          <w:szCs w:val="22"/>
        </w:rPr>
        <w:t xml:space="preserve">anteriormente </w:t>
      </w:r>
      <w:r w:rsidR="007D5F85" w:rsidRPr="008006D9">
        <w:rPr>
          <w:sz w:val="22"/>
          <w:szCs w:val="22"/>
        </w:rPr>
        <w:t xml:space="preserve">suspensa </w:t>
      </w:r>
      <w:r w:rsidR="00FE169D" w:rsidRPr="008006D9">
        <w:rPr>
          <w:sz w:val="22"/>
          <w:szCs w:val="22"/>
        </w:rPr>
        <w:t xml:space="preserve">do direito </w:t>
      </w:r>
      <w:r w:rsidR="007D5F85" w:rsidRPr="008006D9">
        <w:rPr>
          <w:sz w:val="22"/>
          <w:szCs w:val="22"/>
        </w:rPr>
        <w:t>de licitar e contratar pelo Tribunal de Justiça do Acre</w:t>
      </w:r>
      <w:r w:rsidR="004F58BE" w:rsidRPr="008006D9">
        <w:rPr>
          <w:sz w:val="22"/>
          <w:szCs w:val="22"/>
        </w:rPr>
        <w:t xml:space="preserve"> TJAC</w:t>
      </w:r>
      <w:r w:rsidR="00912C43" w:rsidRPr="008006D9">
        <w:rPr>
          <w:sz w:val="22"/>
          <w:szCs w:val="22"/>
        </w:rPr>
        <w:t xml:space="preserve">. </w:t>
      </w:r>
      <w:r w:rsidR="00FE169D" w:rsidRPr="008006D9">
        <w:rPr>
          <w:sz w:val="22"/>
          <w:szCs w:val="22"/>
        </w:rPr>
        <w:t xml:space="preserve">Em sua peça, observou que os editais </w:t>
      </w:r>
      <w:r w:rsidR="007A17A6" w:rsidRPr="008006D9">
        <w:rPr>
          <w:sz w:val="22"/>
          <w:szCs w:val="22"/>
        </w:rPr>
        <w:t>d</w:t>
      </w:r>
      <w:r w:rsidR="005331E8" w:rsidRPr="008006D9">
        <w:rPr>
          <w:sz w:val="22"/>
          <w:szCs w:val="22"/>
        </w:rPr>
        <w:t>a</w:t>
      </w:r>
      <w:r w:rsidR="007A17A6" w:rsidRPr="008006D9">
        <w:rPr>
          <w:sz w:val="22"/>
          <w:szCs w:val="22"/>
        </w:rPr>
        <w:t>s citad</w:t>
      </w:r>
      <w:r w:rsidR="005331E8" w:rsidRPr="008006D9">
        <w:rPr>
          <w:sz w:val="22"/>
          <w:szCs w:val="22"/>
        </w:rPr>
        <w:t>a</w:t>
      </w:r>
      <w:r w:rsidR="007A17A6" w:rsidRPr="008006D9">
        <w:rPr>
          <w:sz w:val="22"/>
          <w:szCs w:val="22"/>
        </w:rPr>
        <w:t>s c</w:t>
      </w:r>
      <w:r w:rsidR="005331E8" w:rsidRPr="008006D9">
        <w:rPr>
          <w:sz w:val="22"/>
          <w:szCs w:val="22"/>
        </w:rPr>
        <w:t>oncorrências</w:t>
      </w:r>
      <w:r w:rsidR="007A17A6" w:rsidRPr="008006D9">
        <w:rPr>
          <w:sz w:val="22"/>
          <w:szCs w:val="22"/>
        </w:rPr>
        <w:t xml:space="preserve"> </w:t>
      </w:r>
      <w:r w:rsidR="00FE169D" w:rsidRPr="008006D9">
        <w:rPr>
          <w:sz w:val="22"/>
          <w:szCs w:val="22"/>
        </w:rPr>
        <w:t>continham cláusulas que foram assim lavradas: “</w:t>
      </w:r>
      <w:r w:rsidR="00FE169D" w:rsidRPr="008006D9">
        <w:rPr>
          <w:rFonts w:eastAsia="Times New Roman"/>
          <w:i/>
          <w:sz w:val="22"/>
          <w:szCs w:val="22"/>
        </w:rPr>
        <w:t>2.2 Não poderão participar desta Concorrência: (...)</w:t>
      </w:r>
      <w:r w:rsidR="00FE169D" w:rsidRPr="008006D9">
        <w:rPr>
          <w:i/>
          <w:sz w:val="22"/>
          <w:szCs w:val="22"/>
        </w:rPr>
        <w:t xml:space="preserve"> </w:t>
      </w:r>
      <w:r w:rsidR="00FE169D" w:rsidRPr="008006D9">
        <w:rPr>
          <w:rFonts w:eastAsia="Times New Roman"/>
          <w:i/>
          <w:sz w:val="22"/>
          <w:szCs w:val="22"/>
        </w:rPr>
        <w:t>2.2.2</w:t>
      </w:r>
      <w:r w:rsidR="007A17A6" w:rsidRPr="008006D9">
        <w:rPr>
          <w:rFonts w:eastAsia="Times New Roman"/>
          <w:i/>
          <w:sz w:val="22"/>
          <w:szCs w:val="22"/>
        </w:rPr>
        <w:t xml:space="preserve"> </w:t>
      </w:r>
      <w:r w:rsidR="00FE169D" w:rsidRPr="008006D9">
        <w:rPr>
          <w:rFonts w:eastAsia="Times New Roman"/>
          <w:i/>
          <w:sz w:val="22"/>
          <w:szCs w:val="22"/>
        </w:rPr>
        <w:t xml:space="preserve"> </w:t>
      </w:r>
      <w:r w:rsidR="00FE169D" w:rsidRPr="008006D9">
        <w:rPr>
          <w:rFonts w:eastAsia="Times New Roman"/>
          <w:i/>
          <w:sz w:val="22"/>
          <w:szCs w:val="22"/>
          <w:u w:val="single"/>
        </w:rPr>
        <w:t>as empresas suspensas de contratar com a Universidade Federal do Acre</w:t>
      </w:r>
      <w:r w:rsidR="00FE169D" w:rsidRPr="008006D9">
        <w:rPr>
          <w:rFonts w:eastAsia="Times New Roman"/>
          <w:i/>
          <w:sz w:val="22"/>
          <w:szCs w:val="22"/>
        </w:rPr>
        <w:t>; e</w:t>
      </w:r>
      <w:r w:rsidR="00FE169D" w:rsidRPr="008006D9">
        <w:rPr>
          <w:i/>
          <w:sz w:val="22"/>
          <w:szCs w:val="22"/>
        </w:rPr>
        <w:t xml:space="preserve"> </w:t>
      </w:r>
      <w:r w:rsidR="00FE169D" w:rsidRPr="008006D9">
        <w:rPr>
          <w:rFonts w:eastAsia="Times New Roman"/>
          <w:i/>
          <w:sz w:val="22"/>
          <w:szCs w:val="22"/>
        </w:rPr>
        <w:t>2.2.3 as empresas que foram declaradas inidôneas para licitar ou contratar com a Administração Pública enquanto perdurarem os motivos da punição</w:t>
      </w:r>
      <w:r w:rsidR="00FE169D" w:rsidRPr="008006D9">
        <w:rPr>
          <w:rFonts w:eastAsia="Times New Roman"/>
          <w:sz w:val="22"/>
          <w:szCs w:val="22"/>
        </w:rPr>
        <w:t>”</w:t>
      </w:r>
      <w:r w:rsidR="00FE169D" w:rsidRPr="008006D9">
        <w:rPr>
          <w:sz w:val="22"/>
          <w:szCs w:val="22"/>
        </w:rPr>
        <w:t xml:space="preserve">. Ao instruir o feito, o </w:t>
      </w:r>
      <w:r w:rsidR="00622172">
        <w:rPr>
          <w:sz w:val="22"/>
          <w:szCs w:val="22"/>
        </w:rPr>
        <w:t>a</w:t>
      </w:r>
      <w:r w:rsidR="00FE169D" w:rsidRPr="008006D9">
        <w:rPr>
          <w:sz w:val="22"/>
          <w:szCs w:val="22"/>
        </w:rPr>
        <w:t xml:space="preserve">uditor da unidade técnica </w:t>
      </w:r>
      <w:r w:rsidR="004F58BE" w:rsidRPr="008006D9">
        <w:rPr>
          <w:sz w:val="22"/>
          <w:szCs w:val="22"/>
        </w:rPr>
        <w:t>advoga a extensão dos</w:t>
      </w:r>
      <w:r w:rsidR="00E1262D">
        <w:rPr>
          <w:sz w:val="22"/>
          <w:szCs w:val="22"/>
        </w:rPr>
        <w:t xml:space="preserve"> </w:t>
      </w:r>
      <w:r w:rsidR="004F58BE" w:rsidRPr="008006D9">
        <w:rPr>
          <w:sz w:val="22"/>
          <w:szCs w:val="22"/>
        </w:rPr>
        <w:t>efeito</w:t>
      </w:r>
      <w:r w:rsidR="00E1262D">
        <w:rPr>
          <w:sz w:val="22"/>
          <w:szCs w:val="22"/>
        </w:rPr>
        <w:t>s</w:t>
      </w:r>
      <w:r w:rsidR="004F58BE" w:rsidRPr="008006D9">
        <w:rPr>
          <w:sz w:val="22"/>
          <w:szCs w:val="22"/>
        </w:rPr>
        <w:t xml:space="preserve"> daquela sanção a outros órgãos da Administração. O </w:t>
      </w:r>
      <w:r w:rsidR="00622172">
        <w:rPr>
          <w:sz w:val="22"/>
          <w:szCs w:val="22"/>
        </w:rPr>
        <w:t>d</w:t>
      </w:r>
      <w:r w:rsidR="004F58BE" w:rsidRPr="008006D9">
        <w:rPr>
          <w:sz w:val="22"/>
          <w:szCs w:val="22"/>
        </w:rPr>
        <w:t xml:space="preserve">iretor e o </w:t>
      </w:r>
      <w:r w:rsidR="00622172">
        <w:rPr>
          <w:sz w:val="22"/>
          <w:szCs w:val="22"/>
        </w:rPr>
        <w:t>s</w:t>
      </w:r>
      <w:r w:rsidR="004F58BE" w:rsidRPr="008006D9">
        <w:rPr>
          <w:sz w:val="22"/>
          <w:szCs w:val="22"/>
        </w:rPr>
        <w:t>ecretário entendem que deve prevalecer “</w:t>
      </w:r>
      <w:r w:rsidR="004F58BE" w:rsidRPr="008006D9">
        <w:rPr>
          <w:i/>
          <w:sz w:val="22"/>
          <w:szCs w:val="22"/>
        </w:rPr>
        <w:t>a interpretação restritiva</w:t>
      </w:r>
      <w:r w:rsidR="004F58BE" w:rsidRPr="008006D9">
        <w:rPr>
          <w:sz w:val="22"/>
          <w:szCs w:val="22"/>
        </w:rPr>
        <w:t>” contida nos editais da UFAC e que a pena aplicada pelo TJAC não deve afetar as licitações promovidas por aquela Universidade. O relator inicia sua análise com o registro de que a matéria sob</w:t>
      </w:r>
      <w:r w:rsidR="007A17A6" w:rsidRPr="008006D9">
        <w:rPr>
          <w:sz w:val="22"/>
          <w:szCs w:val="22"/>
        </w:rPr>
        <w:t xml:space="preserve"> </w:t>
      </w:r>
      <w:r w:rsidR="004F58BE" w:rsidRPr="008006D9">
        <w:rPr>
          <w:sz w:val="22"/>
          <w:szCs w:val="22"/>
        </w:rPr>
        <w:t>exame ainda não se encontra pacificada neste Tribunal</w:t>
      </w:r>
      <w:r w:rsidR="00322440" w:rsidRPr="008006D9">
        <w:rPr>
          <w:sz w:val="22"/>
          <w:szCs w:val="22"/>
        </w:rPr>
        <w:t xml:space="preserve">. </w:t>
      </w:r>
      <w:r w:rsidR="00176287">
        <w:rPr>
          <w:sz w:val="22"/>
          <w:szCs w:val="22"/>
        </w:rPr>
        <w:t>Ressalta</w:t>
      </w:r>
      <w:r w:rsidR="00322440" w:rsidRPr="008006D9">
        <w:rPr>
          <w:sz w:val="22"/>
          <w:szCs w:val="22"/>
        </w:rPr>
        <w:t>, no entanto, que tal matéria, “</w:t>
      </w:r>
      <w:r w:rsidR="00322440" w:rsidRPr="008006D9">
        <w:rPr>
          <w:i/>
          <w:sz w:val="22"/>
          <w:szCs w:val="22"/>
        </w:rPr>
        <w:t>ao que parece</w:t>
      </w:r>
      <w:r w:rsidR="00322440" w:rsidRPr="008006D9">
        <w:rPr>
          <w:sz w:val="22"/>
          <w:szCs w:val="22"/>
        </w:rPr>
        <w:t>”, estaria pacificada no âmbito do Judiciário, no sentido de que os efeitos da decisão de dado ente deveriam ser estendidos a toda Administração Pública</w:t>
      </w:r>
      <w:r w:rsidR="006321EA" w:rsidRPr="008006D9">
        <w:rPr>
          <w:sz w:val="22"/>
          <w:szCs w:val="22"/>
        </w:rPr>
        <w:t>, consoante revela deliberação proferida pelo STJ, nos autos do Resp 151567/RJ.</w:t>
      </w:r>
      <w:r w:rsidR="00322440" w:rsidRPr="008006D9">
        <w:rPr>
          <w:sz w:val="22"/>
          <w:szCs w:val="22"/>
        </w:rPr>
        <w:t xml:space="preserve"> </w:t>
      </w:r>
      <w:r w:rsidR="006321EA" w:rsidRPr="008006D9">
        <w:rPr>
          <w:sz w:val="22"/>
          <w:szCs w:val="22"/>
        </w:rPr>
        <w:t>Informa também, que “</w:t>
      </w:r>
      <w:r w:rsidR="006321EA" w:rsidRPr="008006D9">
        <w:rPr>
          <w:i/>
          <w:sz w:val="22"/>
          <w:szCs w:val="22"/>
        </w:rPr>
        <w:t>a doutrina tende à tese que admite a extensão dos efeitos da sanção prevista no inciso III do art. 87 da Lei 8.666/1993</w:t>
      </w:r>
      <w:r w:rsidR="006321EA" w:rsidRPr="008006D9">
        <w:rPr>
          <w:sz w:val="22"/>
          <w:szCs w:val="22"/>
        </w:rPr>
        <w:t xml:space="preserve">”, e transcreve trecho de ensinamentos de autor renomado, nesse sentido. </w:t>
      </w:r>
      <w:r w:rsidR="00487B7C" w:rsidRPr="008006D9">
        <w:rPr>
          <w:sz w:val="22"/>
          <w:szCs w:val="22"/>
        </w:rPr>
        <w:t>A</w:t>
      </w:r>
      <w:r w:rsidR="006321EA" w:rsidRPr="008006D9">
        <w:rPr>
          <w:sz w:val="22"/>
          <w:szCs w:val="22"/>
        </w:rPr>
        <w:t xml:space="preserve">o final, </w:t>
      </w:r>
      <w:r w:rsidR="00176287">
        <w:rPr>
          <w:sz w:val="22"/>
          <w:szCs w:val="22"/>
        </w:rPr>
        <w:t>tendo em vista a referida ausência de entendimento uniforme sobre a matéria no âmbito desta Corte,</w:t>
      </w:r>
      <w:r w:rsidR="00176287" w:rsidRPr="008006D9">
        <w:rPr>
          <w:sz w:val="22"/>
          <w:szCs w:val="22"/>
        </w:rPr>
        <w:t xml:space="preserve"> </w:t>
      </w:r>
      <w:r w:rsidR="00487B7C" w:rsidRPr="008006D9">
        <w:rPr>
          <w:sz w:val="22"/>
          <w:szCs w:val="22"/>
        </w:rPr>
        <w:t>conclui</w:t>
      </w:r>
      <w:r w:rsidR="00C918B8">
        <w:rPr>
          <w:sz w:val="22"/>
          <w:szCs w:val="22"/>
        </w:rPr>
        <w:t>:</w:t>
      </w:r>
      <w:r w:rsidR="00487B7C" w:rsidRPr="008006D9">
        <w:rPr>
          <w:sz w:val="22"/>
          <w:szCs w:val="22"/>
        </w:rPr>
        <w:t xml:space="preserve"> “</w:t>
      </w:r>
      <w:r w:rsidR="00487B7C" w:rsidRPr="008006D9">
        <w:rPr>
          <w:i/>
          <w:sz w:val="22"/>
          <w:szCs w:val="22"/>
        </w:rPr>
        <w:t xml:space="preserve">a preservação do que foi inicialmente publicado me parece a melhor solução, ante o princípio da vinculação ao instrumento convocatório, expresso no </w:t>
      </w:r>
      <w:r w:rsidR="00487B7C" w:rsidRPr="008006D9">
        <w:rPr>
          <w:b/>
          <w:i/>
          <w:sz w:val="22"/>
          <w:szCs w:val="22"/>
        </w:rPr>
        <w:t>caput</w:t>
      </w:r>
      <w:r w:rsidR="00487B7C" w:rsidRPr="008006D9">
        <w:rPr>
          <w:i/>
          <w:sz w:val="22"/>
          <w:szCs w:val="22"/>
        </w:rPr>
        <w:t xml:space="preserve"> do art. 41 da Lei 8.666/1993</w:t>
      </w:r>
      <w:r w:rsidR="00487B7C" w:rsidRPr="008006D9">
        <w:rPr>
          <w:sz w:val="22"/>
          <w:szCs w:val="22"/>
        </w:rPr>
        <w:t>”</w:t>
      </w:r>
      <w:r w:rsidR="00E1262D">
        <w:rPr>
          <w:sz w:val="22"/>
          <w:szCs w:val="22"/>
        </w:rPr>
        <w:t xml:space="preserve">. </w:t>
      </w:r>
      <w:r w:rsidR="00487B7C" w:rsidRPr="008006D9">
        <w:rPr>
          <w:sz w:val="22"/>
          <w:szCs w:val="22"/>
        </w:rPr>
        <w:t xml:space="preserve">O Tribunal, então, ao acolher proposta do </w:t>
      </w:r>
      <w:r w:rsidR="00E1262D">
        <w:rPr>
          <w:sz w:val="22"/>
          <w:szCs w:val="22"/>
        </w:rPr>
        <w:t>r</w:t>
      </w:r>
      <w:r w:rsidR="00487B7C" w:rsidRPr="008006D9">
        <w:rPr>
          <w:sz w:val="22"/>
          <w:szCs w:val="22"/>
        </w:rPr>
        <w:t>elator, decidiu</w:t>
      </w:r>
      <w:r w:rsidR="00DA7233" w:rsidRPr="008006D9">
        <w:rPr>
          <w:sz w:val="22"/>
          <w:szCs w:val="22"/>
        </w:rPr>
        <w:t>: a) julgar procedente a Representação; b) determinar à UFAC que</w:t>
      </w:r>
      <w:r w:rsidR="009D2A4F" w:rsidRPr="008006D9">
        <w:rPr>
          <w:sz w:val="22"/>
          <w:szCs w:val="22"/>
        </w:rPr>
        <w:t>: “</w:t>
      </w:r>
      <w:r w:rsidR="009D2A4F" w:rsidRPr="008006D9">
        <w:rPr>
          <w:i/>
          <w:sz w:val="22"/>
          <w:szCs w:val="22"/>
        </w:rPr>
        <w:t>adote as medidas necessárias para anular a decisão que desclassificou a proposta de preços da empresa RCM Engenharia e Projetos Ltda., no âmbito das Concorrências 13, 14 e 15/2011, aproveitando-se os atos até então praticados</w:t>
      </w:r>
      <w:r w:rsidR="009D2A4F" w:rsidRPr="008006D9">
        <w:rPr>
          <w:sz w:val="22"/>
          <w:szCs w:val="22"/>
        </w:rPr>
        <w:t xml:space="preserve">”. Precedente mencionado: </w:t>
      </w:r>
      <w:r w:rsidR="0084005B" w:rsidRPr="008006D9">
        <w:rPr>
          <w:sz w:val="22"/>
          <w:szCs w:val="22"/>
        </w:rPr>
        <w:t>Acórdão nº</w:t>
      </w:r>
      <w:r w:rsidRPr="008006D9">
        <w:rPr>
          <w:sz w:val="22"/>
          <w:szCs w:val="22"/>
        </w:rPr>
        <w:t xml:space="preserve"> </w:t>
      </w:r>
      <w:r w:rsidR="009900F0" w:rsidRPr="008006D9">
        <w:rPr>
          <w:sz w:val="22"/>
          <w:szCs w:val="22"/>
        </w:rPr>
        <w:t>2.218/2011 - Plenário</w:t>
      </w:r>
      <w:r w:rsidR="0084005B" w:rsidRPr="008006D9">
        <w:rPr>
          <w:b/>
          <w:i/>
          <w:sz w:val="22"/>
          <w:szCs w:val="22"/>
        </w:rPr>
        <w:t xml:space="preserve">. </w:t>
      </w:r>
      <w:r w:rsidRPr="008006D9">
        <w:rPr>
          <w:b/>
          <w:i/>
          <w:sz w:val="22"/>
          <w:szCs w:val="22"/>
        </w:rPr>
        <w:t xml:space="preserve"> </w:t>
      </w:r>
      <w:r w:rsidR="0084005B" w:rsidRPr="008006D9">
        <w:rPr>
          <w:b/>
          <w:i/>
          <w:sz w:val="22"/>
          <w:szCs w:val="22"/>
        </w:rPr>
        <w:t xml:space="preserve">Acórdão n.º </w:t>
      </w:r>
      <w:r w:rsidRPr="008006D9">
        <w:rPr>
          <w:b/>
          <w:i/>
          <w:sz w:val="22"/>
          <w:szCs w:val="22"/>
        </w:rPr>
        <w:t>902</w:t>
      </w:r>
      <w:r w:rsidR="0084005B" w:rsidRPr="008006D9">
        <w:rPr>
          <w:b/>
          <w:i/>
          <w:sz w:val="22"/>
          <w:szCs w:val="22"/>
        </w:rPr>
        <w:t xml:space="preserve">/2012-Plenário, TC </w:t>
      </w:r>
      <w:r w:rsidRPr="008006D9">
        <w:rPr>
          <w:b/>
          <w:i/>
          <w:sz w:val="22"/>
          <w:szCs w:val="22"/>
        </w:rPr>
        <w:t>000.479/2012-8</w:t>
      </w:r>
      <w:r w:rsidR="0084005B" w:rsidRPr="008006D9">
        <w:rPr>
          <w:b/>
          <w:i/>
          <w:sz w:val="22"/>
          <w:szCs w:val="22"/>
        </w:rPr>
        <w:t>, rel. Min. José Jorge, 1</w:t>
      </w:r>
      <w:r w:rsidRPr="008006D9">
        <w:rPr>
          <w:b/>
          <w:i/>
          <w:sz w:val="22"/>
          <w:szCs w:val="22"/>
        </w:rPr>
        <w:t>8</w:t>
      </w:r>
      <w:r w:rsidR="0084005B" w:rsidRPr="008006D9">
        <w:rPr>
          <w:b/>
          <w:i/>
          <w:sz w:val="22"/>
          <w:szCs w:val="22"/>
        </w:rPr>
        <w:t>.4.2012.</w:t>
      </w:r>
      <w:r w:rsidR="00DA7233" w:rsidRPr="008006D9">
        <w:rPr>
          <w:b/>
          <w:bCs/>
          <w:smallCaps/>
          <w:sz w:val="22"/>
          <w:szCs w:val="22"/>
        </w:rPr>
        <w:t xml:space="preserve"> </w:t>
      </w:r>
    </w:p>
    <w:p w:rsidR="00575314" w:rsidRPr="008006D9" w:rsidRDefault="00575314" w:rsidP="00575314">
      <w:pPr>
        <w:pStyle w:val="Default"/>
        <w:jc w:val="both"/>
        <w:rPr>
          <w:sz w:val="22"/>
          <w:szCs w:val="22"/>
        </w:rPr>
      </w:pPr>
    </w:p>
    <w:p w:rsidR="00FC5656" w:rsidRPr="008006D9" w:rsidRDefault="00FC5656" w:rsidP="00FC5656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8006D9">
        <w:rPr>
          <w:b/>
          <w:iCs/>
          <w:sz w:val="22"/>
          <w:szCs w:val="22"/>
        </w:rPr>
        <w:t>A exigência de atestados de capacidade técnica com registro de quantitativos superiores aos do serviço que se pretende contratar configura restrição ao caráter competitivo de certame licitatório e justifica sua suspensão cautelar</w:t>
      </w:r>
    </w:p>
    <w:p w:rsidR="00FC5656" w:rsidRPr="008006D9" w:rsidRDefault="00FC5656" w:rsidP="007332C1">
      <w:pPr>
        <w:pStyle w:val="TCU-RelVoto-demais"/>
        <w:rPr>
          <w:b/>
          <w:i/>
          <w:sz w:val="22"/>
        </w:rPr>
      </w:pPr>
      <w:r w:rsidRPr="008006D9">
        <w:rPr>
          <w:sz w:val="22"/>
        </w:rPr>
        <w:t xml:space="preserve">Representação apontou possíveis irregularidades no âmbito do Pregão Eletrônico nº 302/2011 promovido pelo Hospital Universitário de Brasília (HUB) para contratação de serviços de limpeza hospitalar. Constou do respectivo edital </w:t>
      </w:r>
      <w:r w:rsidRPr="008006D9">
        <w:rPr>
          <w:iCs/>
          <w:sz w:val="22"/>
        </w:rPr>
        <w:t>requisito de habilitação (subitem 11.2.4) segundo o qual a licitante melhor classificada na fase de lances deveria apresentar</w:t>
      </w:r>
      <w:r w:rsidRPr="008006D9">
        <w:rPr>
          <w:i/>
          <w:iCs/>
          <w:sz w:val="22"/>
        </w:rPr>
        <w:t xml:space="preserve"> </w:t>
      </w:r>
      <w:r w:rsidRPr="008006D9">
        <w:rPr>
          <w:iCs/>
          <w:sz w:val="22"/>
        </w:rPr>
        <w:t>“</w:t>
      </w:r>
      <w:r w:rsidRPr="008006D9">
        <w:rPr>
          <w:i/>
          <w:iCs/>
          <w:sz w:val="22"/>
        </w:rPr>
        <w:t>atestado de capacidade técnica comprovando a prestação de serviços em estabelecimento de saúde com, no mínimo, 250 leitos</w:t>
      </w:r>
      <w:r w:rsidRPr="008006D9">
        <w:rPr>
          <w:iCs/>
          <w:sz w:val="22"/>
        </w:rPr>
        <w:t>”, o que superaria a número de leitos do HUB</w:t>
      </w:r>
      <w:r w:rsidR="008E7D97" w:rsidRPr="008006D9">
        <w:rPr>
          <w:iCs/>
          <w:sz w:val="22"/>
        </w:rPr>
        <w:t xml:space="preserve"> </w:t>
      </w:r>
      <w:r w:rsidRPr="008006D9">
        <w:rPr>
          <w:iCs/>
          <w:sz w:val="22"/>
        </w:rPr>
        <w:t xml:space="preserve">estimados em 200. </w:t>
      </w:r>
      <w:r w:rsidR="008E7D97" w:rsidRPr="008006D9">
        <w:rPr>
          <w:iCs/>
          <w:sz w:val="22"/>
        </w:rPr>
        <w:t>Fundamentalmente p</w:t>
      </w:r>
      <w:r w:rsidRPr="008006D9">
        <w:rPr>
          <w:iCs/>
          <w:sz w:val="22"/>
        </w:rPr>
        <w:t xml:space="preserve">or considerar </w:t>
      </w:r>
      <w:r w:rsidR="008E7D97" w:rsidRPr="008006D9">
        <w:rPr>
          <w:iCs/>
          <w:sz w:val="22"/>
        </w:rPr>
        <w:t xml:space="preserve">que tal exigência não se ajusta aos balizamentos contidos nos comandos do </w:t>
      </w:r>
      <w:r w:rsidRPr="008006D9">
        <w:rPr>
          <w:iCs/>
          <w:sz w:val="22"/>
        </w:rPr>
        <w:t xml:space="preserve">art. 3º, § 1º, inc. I, e </w:t>
      </w:r>
      <w:r w:rsidR="008E7D97" w:rsidRPr="008006D9">
        <w:rPr>
          <w:iCs/>
          <w:sz w:val="22"/>
        </w:rPr>
        <w:t xml:space="preserve">do </w:t>
      </w:r>
      <w:r w:rsidRPr="008006D9">
        <w:rPr>
          <w:iCs/>
          <w:sz w:val="22"/>
        </w:rPr>
        <w:t>art. 30, inc. II</w:t>
      </w:r>
      <w:r w:rsidR="008E7D97" w:rsidRPr="008006D9">
        <w:rPr>
          <w:iCs/>
          <w:sz w:val="22"/>
        </w:rPr>
        <w:t xml:space="preserve">, o relator concedeu medida cautelar para suspender o certame, a qual foi ratificada pelo Plenário. </w:t>
      </w:r>
      <w:r w:rsidR="00E422B5" w:rsidRPr="008006D9">
        <w:rPr>
          <w:iCs/>
          <w:sz w:val="22"/>
        </w:rPr>
        <w:t xml:space="preserve">A </w:t>
      </w:r>
      <w:r w:rsidR="00E422B5" w:rsidRPr="008006D9">
        <w:rPr>
          <w:sz w:val="22"/>
        </w:rPr>
        <w:t>empresa Dinâmica Administração, Serviços e Obras Ltda., que havia sido habilitada e classificada no certame, inconformada com a medida adotada, interpôs contra ela agravo.</w:t>
      </w:r>
      <w:r w:rsidR="000D359B" w:rsidRPr="008006D9">
        <w:rPr>
          <w:sz w:val="22"/>
        </w:rPr>
        <w:t xml:space="preserve"> O relator </w:t>
      </w:r>
      <w:r w:rsidR="00D6444B">
        <w:rPr>
          <w:sz w:val="22"/>
        </w:rPr>
        <w:t>r</w:t>
      </w:r>
      <w:r w:rsidR="000D359B" w:rsidRPr="008006D9">
        <w:rPr>
          <w:sz w:val="22"/>
        </w:rPr>
        <w:t>essaltou</w:t>
      </w:r>
      <w:r w:rsidR="00D6444B">
        <w:rPr>
          <w:sz w:val="22"/>
        </w:rPr>
        <w:t>, então,</w:t>
      </w:r>
      <w:r w:rsidR="000D359B" w:rsidRPr="008006D9">
        <w:rPr>
          <w:sz w:val="22"/>
        </w:rPr>
        <w:t xml:space="preserve"> que a jurisprudência do Tribunal aponta no sentido de admitir para a demonstração de capacidade operacional a exigência de apresentação de atestados que comprovem a execução de, no máximo, “</w:t>
      </w:r>
      <w:r w:rsidR="000D359B" w:rsidRPr="008006D9">
        <w:rPr>
          <w:i/>
          <w:iCs/>
          <w:sz w:val="22"/>
        </w:rPr>
        <w:t>50% dos quantitativos dos itens de maior relevância da obra ou serviço licitado</w:t>
      </w:r>
      <w:r w:rsidR="000D359B" w:rsidRPr="008006D9">
        <w:rPr>
          <w:iCs/>
          <w:sz w:val="22"/>
        </w:rPr>
        <w:t>”</w:t>
      </w:r>
      <w:r w:rsidR="000D359B" w:rsidRPr="008006D9">
        <w:rPr>
          <w:i/>
          <w:iCs/>
          <w:sz w:val="22"/>
        </w:rPr>
        <w:t>.</w:t>
      </w:r>
      <w:r w:rsidR="000D359B" w:rsidRPr="008006D9">
        <w:rPr>
          <w:iCs/>
          <w:sz w:val="22"/>
        </w:rPr>
        <w:t xml:space="preserve"> No caso concreto,</w:t>
      </w:r>
      <w:r w:rsidR="000D359B" w:rsidRPr="008006D9">
        <w:rPr>
          <w:i/>
          <w:iCs/>
          <w:sz w:val="22"/>
        </w:rPr>
        <w:t xml:space="preserve"> “</w:t>
      </w:r>
      <w:r w:rsidR="000D359B" w:rsidRPr="008006D9">
        <w:rPr>
          <w:i/>
          <w:sz w:val="22"/>
        </w:rPr>
        <w:t>a exigência ... extrapolaria o percentual de 100%!</w:t>
      </w:r>
      <w:r w:rsidR="000D359B" w:rsidRPr="008006D9">
        <w:rPr>
          <w:sz w:val="22"/>
        </w:rPr>
        <w:t>”, sem que houvesse justificativas para tanto. Além disso, os serviços de limpeza a serem executados nas áreas hospitalares crítica</w:t>
      </w:r>
      <w:r w:rsidR="007651A7" w:rsidRPr="008006D9">
        <w:rPr>
          <w:sz w:val="22"/>
        </w:rPr>
        <w:t>s</w:t>
      </w:r>
      <w:r w:rsidR="000D359B" w:rsidRPr="008006D9">
        <w:rPr>
          <w:sz w:val="22"/>
        </w:rPr>
        <w:t xml:space="preserve"> atingem apenas 28% da área total licitada. Anotou que “</w:t>
      </w:r>
      <w:r w:rsidR="000D359B" w:rsidRPr="008006D9">
        <w:rPr>
          <w:i/>
          <w:sz w:val="22"/>
        </w:rPr>
        <w:t>potenciais licitantes</w:t>
      </w:r>
      <w:r w:rsidR="000D359B" w:rsidRPr="008006D9">
        <w:rPr>
          <w:sz w:val="22"/>
        </w:rPr>
        <w:t>”, ao se depararem com a referida exigência, “</w:t>
      </w:r>
      <w:r w:rsidR="000D359B" w:rsidRPr="008006D9">
        <w:rPr>
          <w:i/>
          <w:sz w:val="22"/>
        </w:rPr>
        <w:t>podem ter tomado de imediato a decisão de não participar do certame</w:t>
      </w:r>
      <w:r w:rsidR="000D359B" w:rsidRPr="008006D9">
        <w:rPr>
          <w:sz w:val="22"/>
        </w:rPr>
        <w:t xml:space="preserve">”. </w:t>
      </w:r>
      <w:r w:rsidR="007332C1" w:rsidRPr="008006D9">
        <w:rPr>
          <w:sz w:val="22"/>
        </w:rPr>
        <w:t>Debruçou-se ainda sobre o pedido de “</w:t>
      </w:r>
      <w:r w:rsidR="007332C1" w:rsidRPr="008006D9">
        <w:rPr>
          <w:i/>
          <w:sz w:val="22"/>
        </w:rPr>
        <w:t>nova análise da habilitação dos licitantes com o critério de 50% do quantitativo da capacidade técnica indicada no certame”</w:t>
      </w:r>
      <w:r w:rsidR="007332C1" w:rsidRPr="008006D9">
        <w:rPr>
          <w:sz w:val="22"/>
        </w:rPr>
        <w:t>. Ponderou, entretanto, que não poderia ser ele atendido, visto que isso implicaria “</w:t>
      </w:r>
      <w:r w:rsidR="007332C1" w:rsidRPr="008006D9">
        <w:rPr>
          <w:i/>
          <w:sz w:val="22"/>
        </w:rPr>
        <w:t>flagrante violação aos princípios da vinculação ao instrumento convocatório e do julgamento objetivo</w:t>
      </w:r>
      <w:r w:rsidR="007332C1" w:rsidRPr="008006D9">
        <w:rPr>
          <w:sz w:val="22"/>
        </w:rPr>
        <w:t>”. O Tribunal, então, ao acolher sua proposta, conheceu o agravo e negou provimento a esse recurso</w:t>
      </w:r>
      <w:r w:rsidR="004F282C" w:rsidRPr="008006D9">
        <w:rPr>
          <w:sz w:val="22"/>
        </w:rPr>
        <w:t>, para manter inalterada a referida medida cautelar</w:t>
      </w:r>
      <w:r w:rsidR="007332C1" w:rsidRPr="008006D9">
        <w:rPr>
          <w:sz w:val="22"/>
        </w:rPr>
        <w:t xml:space="preserve">. </w:t>
      </w:r>
      <w:r w:rsidR="007332C1" w:rsidRPr="008006D9">
        <w:rPr>
          <w:b/>
          <w:i/>
          <w:sz w:val="22"/>
        </w:rPr>
        <w:t>Acórdão n.º 897/2012-Plenário</w:t>
      </w:r>
      <w:r w:rsidRPr="008006D9">
        <w:rPr>
          <w:b/>
          <w:i/>
          <w:sz w:val="22"/>
        </w:rPr>
        <w:t xml:space="preserve">, TC </w:t>
      </w:r>
      <w:r w:rsidRPr="008006D9">
        <w:rPr>
          <w:b/>
          <w:i/>
          <w:sz w:val="22"/>
          <w:lang w:eastAsia="pt-BR"/>
        </w:rPr>
        <w:t>003.818/2012-8</w:t>
      </w:r>
      <w:r w:rsidRPr="008006D9">
        <w:rPr>
          <w:b/>
          <w:i/>
          <w:sz w:val="22"/>
        </w:rPr>
        <w:t xml:space="preserve">, rel. Min. José Jorge, </w:t>
      </w:r>
      <w:r w:rsidR="007332C1" w:rsidRPr="008006D9">
        <w:rPr>
          <w:b/>
          <w:i/>
          <w:sz w:val="22"/>
        </w:rPr>
        <w:t>18</w:t>
      </w:r>
      <w:r w:rsidRPr="008006D9">
        <w:rPr>
          <w:b/>
          <w:i/>
          <w:sz w:val="22"/>
        </w:rPr>
        <w:t>.</w:t>
      </w:r>
      <w:r w:rsidR="00D6444B">
        <w:rPr>
          <w:b/>
          <w:i/>
          <w:sz w:val="22"/>
        </w:rPr>
        <w:t>4</w:t>
      </w:r>
      <w:r w:rsidRPr="008006D9">
        <w:rPr>
          <w:b/>
          <w:i/>
          <w:sz w:val="22"/>
        </w:rPr>
        <w:t>.2012.</w:t>
      </w:r>
    </w:p>
    <w:p w:rsidR="00B74FE2" w:rsidRPr="008006D9" w:rsidRDefault="00B74FE2" w:rsidP="00B74FE2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8006D9">
        <w:rPr>
          <w:b/>
          <w:sz w:val="22"/>
          <w:szCs w:val="22"/>
          <w:lang w:eastAsia="pt-BR"/>
        </w:rPr>
        <w:t xml:space="preserve">A declaração de inidoneidade pelo Tribunal, com suporte no comando contido no art. 46 da Lei nº 8.443/1992, demanda a demonstração de ter havido fraude </w:t>
      </w:r>
      <w:r w:rsidR="00D6444B">
        <w:rPr>
          <w:b/>
          <w:sz w:val="22"/>
          <w:szCs w:val="22"/>
          <w:lang w:eastAsia="pt-BR"/>
        </w:rPr>
        <w:t>à</w:t>
      </w:r>
      <w:r w:rsidRPr="008006D9">
        <w:rPr>
          <w:b/>
          <w:sz w:val="22"/>
          <w:szCs w:val="22"/>
          <w:lang w:eastAsia="pt-BR"/>
        </w:rPr>
        <w:t xml:space="preserve"> licitação imputável a determinada empresa, mas dispensa a investigação acerca de o fato configurar infração penal, avaliação essa estranha às competências do Tribunal </w:t>
      </w:r>
    </w:p>
    <w:p w:rsidR="003F5D3A" w:rsidRDefault="00D6444B" w:rsidP="00B74FE2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D6444B">
        <w:rPr>
          <w:sz w:val="22"/>
          <w:szCs w:val="22"/>
          <w:lang w:eastAsia="pt-BR"/>
        </w:rPr>
        <w:t>A</w:t>
      </w:r>
      <w:r w:rsidR="00B74FE2" w:rsidRPr="00D6444B">
        <w:rPr>
          <w:sz w:val="22"/>
          <w:szCs w:val="22"/>
          <w:lang w:eastAsia="pt-BR"/>
        </w:rPr>
        <w:t xml:space="preserve"> e</w:t>
      </w:r>
      <w:r w:rsidR="00B74FE2" w:rsidRPr="008006D9">
        <w:rPr>
          <w:sz w:val="22"/>
          <w:szCs w:val="22"/>
          <w:lang w:eastAsia="pt-BR"/>
        </w:rPr>
        <w:t xml:space="preserve">mpresa Premier Produtos Alimentícios Ltda. opôs embargos de declaração contra o Acórdão nº 2756/2011 – Plenário, por meio do qual o Tribunal a havia declarado inidônea para licitar ou contratar com a Administração Pública por período de seis meses, em razão de ter vencido licitações restritas à microempresas e empresas de pequeno porte, a despeito de auferir faturamento bruto superior ao limite previsto no art. 3º da Lei Complementar 123/2006. Acusou a embargante suposta contradição contida na deliberação recorrida, consistente na afirmação de que o art. 46 da Lei 8.443/1993 possui </w:t>
      </w:r>
      <w:r w:rsidR="00B74FE2" w:rsidRPr="008006D9">
        <w:rPr>
          <w:iCs/>
          <w:sz w:val="22"/>
          <w:szCs w:val="22"/>
          <w:lang w:eastAsia="pt-BR"/>
        </w:rPr>
        <w:t>“</w:t>
      </w:r>
      <w:r w:rsidR="00B74FE2" w:rsidRPr="008006D9">
        <w:rPr>
          <w:i/>
          <w:iCs/>
          <w:sz w:val="22"/>
          <w:szCs w:val="22"/>
          <w:lang w:eastAsia="pt-BR"/>
        </w:rPr>
        <w:t>tipologia aberta</w:t>
      </w:r>
      <w:r w:rsidR="00B74FE2" w:rsidRPr="008006D9">
        <w:rPr>
          <w:iCs/>
          <w:sz w:val="22"/>
          <w:szCs w:val="22"/>
          <w:lang w:eastAsia="pt-BR"/>
        </w:rPr>
        <w:t xml:space="preserve">”. Ponderou que </w:t>
      </w:r>
      <w:r w:rsidR="00B74FE2" w:rsidRPr="008006D9">
        <w:rPr>
          <w:sz w:val="22"/>
          <w:szCs w:val="22"/>
          <w:lang w:eastAsia="pt-BR"/>
        </w:rPr>
        <w:t xml:space="preserve">somente poderia ser punida com base </w:t>
      </w:r>
      <w:r w:rsidR="00B74FE2" w:rsidRPr="008006D9">
        <w:rPr>
          <w:iCs/>
          <w:sz w:val="22"/>
          <w:szCs w:val="22"/>
          <w:lang w:eastAsia="pt-BR"/>
        </w:rPr>
        <w:t>numa “</w:t>
      </w:r>
      <w:r w:rsidR="00B74FE2" w:rsidRPr="008006D9">
        <w:rPr>
          <w:i/>
          <w:iCs/>
          <w:sz w:val="22"/>
          <w:szCs w:val="22"/>
          <w:lang w:eastAsia="pt-BR"/>
        </w:rPr>
        <w:t>tipologia fechada</w:t>
      </w:r>
      <w:r w:rsidR="00B74FE2" w:rsidRPr="008006D9">
        <w:rPr>
          <w:iCs/>
          <w:sz w:val="22"/>
          <w:szCs w:val="22"/>
          <w:lang w:eastAsia="pt-BR"/>
        </w:rPr>
        <w:t>” e que, por isso, teria sido violado o princípio da legalidade. O julgado “</w:t>
      </w:r>
      <w:r w:rsidR="00B74FE2" w:rsidRPr="008006D9">
        <w:rPr>
          <w:i/>
          <w:iCs/>
          <w:sz w:val="22"/>
          <w:szCs w:val="22"/>
          <w:lang w:eastAsia="pt-BR"/>
        </w:rPr>
        <w:t>parte do crime de falsidade ideológica para considerar fraudulento o comportamento da empresa</w:t>
      </w:r>
      <w:r w:rsidR="00B74FE2" w:rsidRPr="008006D9">
        <w:rPr>
          <w:iCs/>
          <w:sz w:val="22"/>
          <w:szCs w:val="22"/>
          <w:lang w:eastAsia="pt-BR"/>
        </w:rPr>
        <w:t xml:space="preserve">”, quando a própria deliberação constata não ter havido o crime em questão. A unidade técnica registrou </w:t>
      </w:r>
      <w:r w:rsidR="00B74FE2" w:rsidRPr="008006D9">
        <w:rPr>
          <w:sz w:val="22"/>
          <w:szCs w:val="22"/>
          <w:lang w:eastAsia="pt-BR"/>
        </w:rPr>
        <w:t>a prerrogativa conferida ao TCU de, com base no art. 46 da Lei 8.443/1992, declara</w:t>
      </w:r>
      <w:r w:rsidR="00B74FE2">
        <w:rPr>
          <w:sz w:val="22"/>
          <w:szCs w:val="22"/>
          <w:lang w:eastAsia="pt-BR"/>
        </w:rPr>
        <w:t>r</w:t>
      </w:r>
      <w:r w:rsidR="00B74FE2" w:rsidRPr="008006D9">
        <w:rPr>
          <w:sz w:val="22"/>
          <w:szCs w:val="22"/>
          <w:lang w:eastAsia="pt-BR"/>
        </w:rPr>
        <w:t xml:space="preserve"> inidoneidade </w:t>
      </w:r>
      <w:r w:rsidR="00B74FE2">
        <w:rPr>
          <w:sz w:val="22"/>
          <w:szCs w:val="22"/>
          <w:lang w:eastAsia="pt-BR"/>
        </w:rPr>
        <w:t>de</w:t>
      </w:r>
      <w:r w:rsidR="00B74FE2" w:rsidRPr="008006D9">
        <w:rPr>
          <w:sz w:val="22"/>
          <w:szCs w:val="22"/>
          <w:lang w:eastAsia="pt-BR"/>
        </w:rPr>
        <w:t xml:space="preserve"> licitante fraudador para participar, por até cinco anos, de licitação na Administração Pública Federal. Acrescentou que a recorrente, no ano de 2008, vencera três certames licitatórios, beneficiando-se de declarações inverídicas de que estaria enquadrada nos limites previstos no citado art. 3º da Lei Complementar 123/2006. O relator, em consonância com a unidade técnica, ressaltou que não há alusão, no acórdão proferido, a</w:t>
      </w:r>
      <w:r w:rsidR="00B74FE2" w:rsidRPr="008006D9">
        <w:rPr>
          <w:i/>
          <w:sz w:val="22"/>
          <w:szCs w:val="22"/>
          <w:lang w:eastAsia="pt-BR"/>
        </w:rPr>
        <w:t xml:space="preserve"> </w:t>
      </w:r>
      <w:r w:rsidR="00B74FE2" w:rsidRPr="008006D9">
        <w:rPr>
          <w:sz w:val="22"/>
          <w:szCs w:val="22"/>
          <w:lang w:eastAsia="pt-BR"/>
        </w:rPr>
        <w:t>“</w:t>
      </w:r>
      <w:r w:rsidR="00B74FE2" w:rsidRPr="008006D9">
        <w:rPr>
          <w:i/>
          <w:sz w:val="22"/>
          <w:szCs w:val="22"/>
          <w:lang w:eastAsia="pt-BR"/>
        </w:rPr>
        <w:t>um específico e fechado delito de falsidade ideológica</w:t>
      </w:r>
      <w:r w:rsidR="00B74FE2" w:rsidRPr="008006D9">
        <w:rPr>
          <w:sz w:val="22"/>
          <w:szCs w:val="22"/>
          <w:lang w:eastAsia="pt-BR"/>
        </w:rPr>
        <w:t>”. O fundamento da apenação “</w:t>
      </w:r>
      <w:r w:rsidR="00B74FE2" w:rsidRPr="008006D9">
        <w:rPr>
          <w:i/>
          <w:sz w:val="22"/>
          <w:szCs w:val="22"/>
          <w:lang w:eastAsia="pt-BR"/>
        </w:rPr>
        <w:t>foi a fraude comprovada</w:t>
      </w:r>
      <w:r w:rsidR="00B74FE2" w:rsidRPr="008006D9">
        <w:rPr>
          <w:sz w:val="22"/>
          <w:szCs w:val="22"/>
          <w:lang w:eastAsia="pt-BR"/>
        </w:rPr>
        <w:t>”. E que n</w:t>
      </w:r>
      <w:r w:rsidR="00B74FE2" w:rsidRPr="008006D9">
        <w:rPr>
          <w:iCs/>
          <w:sz w:val="22"/>
          <w:szCs w:val="22"/>
          <w:lang w:eastAsia="pt-BR"/>
        </w:rPr>
        <w:t xml:space="preserve">ão cabe ao Tribunal concluir pela ocorrência ou não de delito de falsidade ideológica. </w:t>
      </w:r>
      <w:r w:rsidR="00B74FE2" w:rsidRPr="008006D9">
        <w:rPr>
          <w:sz w:val="22"/>
          <w:szCs w:val="22"/>
          <w:lang w:eastAsia="pt-BR"/>
        </w:rPr>
        <w:t xml:space="preserve">Assim, não seria </w:t>
      </w:r>
      <w:r w:rsidR="00B74FE2">
        <w:rPr>
          <w:sz w:val="22"/>
          <w:szCs w:val="22"/>
          <w:lang w:eastAsia="pt-BR"/>
        </w:rPr>
        <w:t>indispensável</w:t>
      </w:r>
      <w:r w:rsidR="00B74FE2" w:rsidRPr="008006D9">
        <w:rPr>
          <w:sz w:val="22"/>
          <w:szCs w:val="22"/>
          <w:lang w:eastAsia="pt-BR"/>
        </w:rPr>
        <w:t xml:space="preserve"> para o deslinde do presente caso a discussão sobre ‘</w:t>
      </w:r>
      <w:r w:rsidR="00B74FE2" w:rsidRPr="008006D9">
        <w:rPr>
          <w:i/>
          <w:iCs/>
          <w:sz w:val="22"/>
          <w:szCs w:val="22"/>
          <w:lang w:eastAsia="pt-BR"/>
        </w:rPr>
        <w:t xml:space="preserve">tipologia aberta’ </w:t>
      </w:r>
      <w:r w:rsidR="00B74FE2" w:rsidRPr="008006D9">
        <w:rPr>
          <w:sz w:val="22"/>
          <w:szCs w:val="22"/>
          <w:lang w:eastAsia="pt-BR"/>
        </w:rPr>
        <w:t>ou ‘</w:t>
      </w:r>
      <w:r w:rsidR="00B74FE2" w:rsidRPr="008006D9">
        <w:rPr>
          <w:i/>
          <w:iCs/>
          <w:sz w:val="22"/>
          <w:szCs w:val="22"/>
          <w:lang w:eastAsia="pt-BR"/>
        </w:rPr>
        <w:t>tipologia fechada’.</w:t>
      </w:r>
      <w:r w:rsidR="00B74FE2" w:rsidRPr="008006D9">
        <w:rPr>
          <w:iCs/>
          <w:sz w:val="22"/>
          <w:szCs w:val="22"/>
          <w:lang w:eastAsia="pt-BR"/>
        </w:rPr>
        <w:t xml:space="preserve"> O Tribunal, então, ao acolher proposta do relator, conheceu os embargos de declaração da referida empresa, mas, no mérito, rejeitou-os. </w:t>
      </w:r>
      <w:r w:rsidR="00B74FE2" w:rsidRPr="008006D9">
        <w:rPr>
          <w:b/>
          <w:i/>
          <w:sz w:val="22"/>
          <w:szCs w:val="22"/>
        </w:rPr>
        <w:t xml:space="preserve">Acórdão n.º 903/2012-Plenário, TC </w:t>
      </w:r>
      <w:r w:rsidR="00B74FE2" w:rsidRPr="008006D9">
        <w:rPr>
          <w:b/>
          <w:i/>
          <w:sz w:val="22"/>
          <w:szCs w:val="22"/>
          <w:lang w:eastAsia="pt-BR"/>
        </w:rPr>
        <w:t>008.552/2010-0</w:t>
      </w:r>
      <w:r w:rsidR="00B74FE2" w:rsidRPr="008006D9">
        <w:rPr>
          <w:b/>
          <w:i/>
          <w:sz w:val="22"/>
          <w:szCs w:val="22"/>
        </w:rPr>
        <w:t xml:space="preserve">, rel. Min. </w:t>
      </w:r>
      <w:r w:rsidR="00B74FE2" w:rsidRPr="008006D9">
        <w:rPr>
          <w:b/>
          <w:i/>
          <w:sz w:val="22"/>
          <w:szCs w:val="22"/>
          <w:lang w:eastAsia="pt-BR"/>
        </w:rPr>
        <w:t>José Múcio Monteiro</w:t>
      </w:r>
      <w:r w:rsidR="00B74FE2" w:rsidRPr="008006D9">
        <w:rPr>
          <w:b/>
          <w:i/>
          <w:sz w:val="22"/>
          <w:szCs w:val="22"/>
        </w:rPr>
        <w:t>, 18.4.2012.</w:t>
      </w:r>
    </w:p>
    <w:p w:rsidR="00B74FE2" w:rsidRPr="008006D9" w:rsidRDefault="00B74FE2" w:rsidP="00B74FE2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8006D9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8006D9" w:rsidRDefault="00C10DD5" w:rsidP="0057040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8006D9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8006D9" w:rsidRDefault="007334B1" w:rsidP="0057040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8006D9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8006D9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CB2A98" w:rsidRPr="008006D9" w:rsidRDefault="00CB2A98" w:rsidP="00E64A96">
      <w:pPr>
        <w:pStyle w:val="PargrafodaLista"/>
        <w:widowControl w:val="0"/>
        <w:autoSpaceDE w:val="0"/>
        <w:autoSpaceDN w:val="0"/>
        <w:adjustRightInd w:val="0"/>
        <w:spacing w:before="120"/>
        <w:ind w:left="0"/>
        <w:jc w:val="both"/>
        <w:rPr>
          <w:b/>
          <w:color w:val="FF0000"/>
          <w:sz w:val="22"/>
        </w:rPr>
      </w:pPr>
    </w:p>
    <w:sectPr w:rsidR="00CB2A98" w:rsidRPr="008006D9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AF" w:rsidRDefault="007D70AF" w:rsidP="008B0547">
      <w:pPr>
        <w:spacing w:after="0"/>
      </w:pPr>
      <w:r>
        <w:separator/>
      </w:r>
    </w:p>
  </w:endnote>
  <w:endnote w:type="continuationSeparator" w:id="0">
    <w:p w:rsidR="007D70AF" w:rsidRDefault="007D70AF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6B2600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E06987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AF" w:rsidRDefault="007D70AF" w:rsidP="008B0547">
      <w:pPr>
        <w:spacing w:after="0"/>
      </w:pPr>
      <w:r>
        <w:separator/>
      </w:r>
    </w:p>
  </w:footnote>
  <w:footnote w:type="continuationSeparator" w:id="0">
    <w:p w:rsidR="007D70AF" w:rsidRDefault="007D70AF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A2726E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A2726E" w:rsidP="00080148">
    <w:pPr>
      <w:spacing w:after="0"/>
      <w:rPr>
        <w:rFonts w:ascii="Arial" w:hAnsi="Arial" w:cs="Arial"/>
        <w:b/>
      </w:rPr>
    </w:pPr>
    <w:r w:rsidRPr="006B2600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9E87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5875A3" w:rsidRPr="00515E7B">
      <w:rPr>
        <w:rFonts w:ascii="Arial" w:hAnsi="Arial" w:cs="Arial"/>
        <w:noProof/>
        <w:lang w:eastAsia="pt-BR"/>
      </w:rPr>
      <w:t>Info</w:t>
    </w:r>
    <w:r w:rsidR="005875A3">
      <w:rPr>
        <w:rFonts w:ascii="Arial" w:hAnsi="Arial" w:cs="Arial"/>
        <w:noProof/>
        <w:lang w:eastAsia="pt-BR"/>
      </w:rPr>
      <w:t xml:space="preserve">rmativo </w:t>
    </w:r>
    <w:r w:rsidR="00C978F2">
      <w:rPr>
        <w:rFonts w:ascii="Arial" w:hAnsi="Arial" w:cs="Arial"/>
        <w:noProof/>
        <w:lang w:eastAsia="pt-BR"/>
      </w:rPr>
      <w:t xml:space="preserve">de </w:t>
    </w:r>
    <w:r w:rsidR="00904471">
      <w:rPr>
        <w:rFonts w:ascii="Arial" w:hAnsi="Arial" w:cs="Arial"/>
        <w:noProof/>
        <w:lang w:eastAsia="pt-BR"/>
      </w:rPr>
      <w:t>J</w:t>
    </w:r>
    <w:r w:rsidR="00C978F2">
      <w:rPr>
        <w:rFonts w:ascii="Arial" w:hAnsi="Arial" w:cs="Arial"/>
        <w:noProof/>
        <w:lang w:eastAsia="pt-BR"/>
      </w:rPr>
      <w:t xml:space="preserve">urisprudência </w:t>
    </w:r>
    <w:r w:rsidR="005875A3">
      <w:rPr>
        <w:rFonts w:ascii="Arial" w:hAnsi="Arial" w:cs="Arial"/>
        <w:noProof/>
        <w:lang w:eastAsia="pt-BR"/>
      </w:rPr>
      <w:t>sobre L</w:t>
    </w:r>
    <w:r w:rsidR="005875A3" w:rsidRPr="00515E7B">
      <w:rPr>
        <w:rFonts w:ascii="Arial" w:hAnsi="Arial" w:cs="Arial"/>
        <w:noProof/>
        <w:lang w:eastAsia="pt-BR"/>
      </w:rPr>
      <w:t xml:space="preserve">icitações e </w:t>
    </w:r>
    <w:r w:rsidR="005875A3">
      <w:rPr>
        <w:rFonts w:ascii="Arial" w:hAnsi="Arial" w:cs="Arial"/>
        <w:noProof/>
        <w:lang w:eastAsia="pt-BR"/>
      </w:rPr>
      <w:t>C</w:t>
    </w:r>
    <w:r w:rsidR="005875A3" w:rsidRPr="00515E7B">
      <w:rPr>
        <w:rFonts w:ascii="Arial" w:hAnsi="Arial" w:cs="Arial"/>
        <w:noProof/>
        <w:lang w:eastAsia="pt-BR"/>
      </w:rPr>
      <w:t>ontratos</w:t>
    </w:r>
    <w:r w:rsidR="005875A3">
      <w:rPr>
        <w:rFonts w:ascii="Arial" w:hAnsi="Arial" w:cs="Arial"/>
        <w:noProof/>
        <w:lang w:eastAsia="pt-BR"/>
      </w:rPr>
      <w:t xml:space="preserve"> nº </w:t>
    </w:r>
    <w:r w:rsidR="00AB1BB4">
      <w:rPr>
        <w:rFonts w:ascii="Arial" w:hAnsi="Arial" w:cs="Arial"/>
        <w:noProof/>
        <w:lang w:eastAsia="pt-BR"/>
      </w:rPr>
      <w:t>10</w:t>
    </w:r>
    <w:r w:rsidR="00BE03D0">
      <w:rPr>
        <w:rFonts w:ascii="Arial" w:hAnsi="Arial" w:cs="Arial"/>
        <w:noProof/>
        <w:lang w:eastAsia="pt-BR"/>
      </w:rPr>
      <w:t>2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6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28"/>
  </w:num>
  <w:num w:numId="8">
    <w:abstractNumId w:val="25"/>
  </w:num>
  <w:num w:numId="9">
    <w:abstractNumId w:val="21"/>
  </w:num>
  <w:num w:numId="10">
    <w:abstractNumId w:val="6"/>
  </w:num>
  <w:num w:numId="11">
    <w:abstractNumId w:val="30"/>
  </w:num>
  <w:num w:numId="12">
    <w:abstractNumId w:val="4"/>
  </w:num>
  <w:num w:numId="13">
    <w:abstractNumId w:val="17"/>
  </w:num>
  <w:num w:numId="14">
    <w:abstractNumId w:val="27"/>
  </w:num>
  <w:num w:numId="15">
    <w:abstractNumId w:val="15"/>
  </w:num>
  <w:num w:numId="16">
    <w:abstractNumId w:val="2"/>
  </w:num>
  <w:num w:numId="17">
    <w:abstractNumId w:val="13"/>
  </w:num>
  <w:num w:numId="18">
    <w:abstractNumId w:val="29"/>
    <w:lvlOverride w:ilvl="0">
      <w:startOverride w:val="1"/>
    </w:lvlOverride>
  </w:num>
  <w:num w:numId="19">
    <w:abstractNumId w:val="23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53E"/>
    <w:rsid w:val="00001878"/>
    <w:rsid w:val="00003CEA"/>
    <w:rsid w:val="00004614"/>
    <w:rsid w:val="00004D04"/>
    <w:rsid w:val="00005435"/>
    <w:rsid w:val="00005E1E"/>
    <w:rsid w:val="00005F57"/>
    <w:rsid w:val="000118BC"/>
    <w:rsid w:val="000118CC"/>
    <w:rsid w:val="00011BA0"/>
    <w:rsid w:val="00011D5A"/>
    <w:rsid w:val="00012468"/>
    <w:rsid w:val="00013851"/>
    <w:rsid w:val="00013A1F"/>
    <w:rsid w:val="000145F8"/>
    <w:rsid w:val="000161F7"/>
    <w:rsid w:val="0001636D"/>
    <w:rsid w:val="0001776E"/>
    <w:rsid w:val="000179E2"/>
    <w:rsid w:val="00020C27"/>
    <w:rsid w:val="00020C75"/>
    <w:rsid w:val="00020FC8"/>
    <w:rsid w:val="00021532"/>
    <w:rsid w:val="0002237E"/>
    <w:rsid w:val="0002238E"/>
    <w:rsid w:val="0002327E"/>
    <w:rsid w:val="00023D72"/>
    <w:rsid w:val="000253D1"/>
    <w:rsid w:val="00025450"/>
    <w:rsid w:val="00025753"/>
    <w:rsid w:val="00025A32"/>
    <w:rsid w:val="000271FA"/>
    <w:rsid w:val="00027B2E"/>
    <w:rsid w:val="000300A2"/>
    <w:rsid w:val="00032198"/>
    <w:rsid w:val="00033551"/>
    <w:rsid w:val="00037DCE"/>
    <w:rsid w:val="00041450"/>
    <w:rsid w:val="000438FC"/>
    <w:rsid w:val="000460E4"/>
    <w:rsid w:val="0004660A"/>
    <w:rsid w:val="00046CF7"/>
    <w:rsid w:val="0005133B"/>
    <w:rsid w:val="00051AAB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47B1"/>
    <w:rsid w:val="00065A8B"/>
    <w:rsid w:val="00065E95"/>
    <w:rsid w:val="00066E66"/>
    <w:rsid w:val="0006707B"/>
    <w:rsid w:val="000675D5"/>
    <w:rsid w:val="00067E95"/>
    <w:rsid w:val="00070785"/>
    <w:rsid w:val="0007259B"/>
    <w:rsid w:val="00072916"/>
    <w:rsid w:val="00072F56"/>
    <w:rsid w:val="00074384"/>
    <w:rsid w:val="00074AC5"/>
    <w:rsid w:val="00077A56"/>
    <w:rsid w:val="00077BA4"/>
    <w:rsid w:val="00080148"/>
    <w:rsid w:val="000807D4"/>
    <w:rsid w:val="00081DFB"/>
    <w:rsid w:val="000835D8"/>
    <w:rsid w:val="00084282"/>
    <w:rsid w:val="00084727"/>
    <w:rsid w:val="00086A39"/>
    <w:rsid w:val="00086BAA"/>
    <w:rsid w:val="00087006"/>
    <w:rsid w:val="0009133A"/>
    <w:rsid w:val="000916AF"/>
    <w:rsid w:val="000929ED"/>
    <w:rsid w:val="00092C2E"/>
    <w:rsid w:val="00094C5B"/>
    <w:rsid w:val="00094EEC"/>
    <w:rsid w:val="00095069"/>
    <w:rsid w:val="00095D98"/>
    <w:rsid w:val="0009649A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7EA"/>
    <w:rsid w:val="000A57DA"/>
    <w:rsid w:val="000A599E"/>
    <w:rsid w:val="000A6269"/>
    <w:rsid w:val="000A62BD"/>
    <w:rsid w:val="000A77BB"/>
    <w:rsid w:val="000B0ECB"/>
    <w:rsid w:val="000B0FEA"/>
    <w:rsid w:val="000B2AFA"/>
    <w:rsid w:val="000B5DB2"/>
    <w:rsid w:val="000B5DD4"/>
    <w:rsid w:val="000B639F"/>
    <w:rsid w:val="000B6475"/>
    <w:rsid w:val="000B6BC1"/>
    <w:rsid w:val="000C02AD"/>
    <w:rsid w:val="000C049A"/>
    <w:rsid w:val="000C22C0"/>
    <w:rsid w:val="000C28CC"/>
    <w:rsid w:val="000C3DAB"/>
    <w:rsid w:val="000C4611"/>
    <w:rsid w:val="000C4A10"/>
    <w:rsid w:val="000C5799"/>
    <w:rsid w:val="000C5FDE"/>
    <w:rsid w:val="000C61FA"/>
    <w:rsid w:val="000C7D11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D47"/>
    <w:rsid w:val="000E3B31"/>
    <w:rsid w:val="000E3C6D"/>
    <w:rsid w:val="000E504D"/>
    <w:rsid w:val="000E7FD4"/>
    <w:rsid w:val="000F2133"/>
    <w:rsid w:val="000F2975"/>
    <w:rsid w:val="000F2D05"/>
    <w:rsid w:val="000F2F92"/>
    <w:rsid w:val="000F6986"/>
    <w:rsid w:val="000F6D85"/>
    <w:rsid w:val="000F7B66"/>
    <w:rsid w:val="000F7CEE"/>
    <w:rsid w:val="000F7D84"/>
    <w:rsid w:val="001005A8"/>
    <w:rsid w:val="00101707"/>
    <w:rsid w:val="00102D37"/>
    <w:rsid w:val="001041ED"/>
    <w:rsid w:val="00104AAD"/>
    <w:rsid w:val="001104BA"/>
    <w:rsid w:val="001125A2"/>
    <w:rsid w:val="00112676"/>
    <w:rsid w:val="00112A5F"/>
    <w:rsid w:val="0011373A"/>
    <w:rsid w:val="00113A1F"/>
    <w:rsid w:val="00114511"/>
    <w:rsid w:val="00115911"/>
    <w:rsid w:val="00116BAB"/>
    <w:rsid w:val="001203BE"/>
    <w:rsid w:val="00121782"/>
    <w:rsid w:val="00122F63"/>
    <w:rsid w:val="00125476"/>
    <w:rsid w:val="00125B0B"/>
    <w:rsid w:val="00125F9A"/>
    <w:rsid w:val="00126026"/>
    <w:rsid w:val="00126198"/>
    <w:rsid w:val="00130A0C"/>
    <w:rsid w:val="00130EF3"/>
    <w:rsid w:val="001316FC"/>
    <w:rsid w:val="00133EA9"/>
    <w:rsid w:val="00133FBC"/>
    <w:rsid w:val="00135D01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51F92"/>
    <w:rsid w:val="0015258E"/>
    <w:rsid w:val="00152ECC"/>
    <w:rsid w:val="001532E4"/>
    <w:rsid w:val="0015699C"/>
    <w:rsid w:val="00156A48"/>
    <w:rsid w:val="00156C90"/>
    <w:rsid w:val="00156DDB"/>
    <w:rsid w:val="00157614"/>
    <w:rsid w:val="00157AFE"/>
    <w:rsid w:val="00157C0F"/>
    <w:rsid w:val="001612C0"/>
    <w:rsid w:val="001665B9"/>
    <w:rsid w:val="00166C60"/>
    <w:rsid w:val="00171E89"/>
    <w:rsid w:val="001737F7"/>
    <w:rsid w:val="001744E7"/>
    <w:rsid w:val="00176287"/>
    <w:rsid w:val="00176375"/>
    <w:rsid w:val="001766A9"/>
    <w:rsid w:val="00181339"/>
    <w:rsid w:val="00181848"/>
    <w:rsid w:val="00183A7D"/>
    <w:rsid w:val="001847D6"/>
    <w:rsid w:val="00184DD0"/>
    <w:rsid w:val="00190FE2"/>
    <w:rsid w:val="00192052"/>
    <w:rsid w:val="00194053"/>
    <w:rsid w:val="001956E2"/>
    <w:rsid w:val="00195F77"/>
    <w:rsid w:val="00196098"/>
    <w:rsid w:val="001A0B42"/>
    <w:rsid w:val="001A0CC1"/>
    <w:rsid w:val="001A204B"/>
    <w:rsid w:val="001A2A67"/>
    <w:rsid w:val="001A2B80"/>
    <w:rsid w:val="001A3198"/>
    <w:rsid w:val="001A330B"/>
    <w:rsid w:val="001A37F4"/>
    <w:rsid w:val="001A4C6F"/>
    <w:rsid w:val="001A58D8"/>
    <w:rsid w:val="001A5C45"/>
    <w:rsid w:val="001A60A2"/>
    <w:rsid w:val="001A75FE"/>
    <w:rsid w:val="001A79D3"/>
    <w:rsid w:val="001B1669"/>
    <w:rsid w:val="001B19FF"/>
    <w:rsid w:val="001B2580"/>
    <w:rsid w:val="001B3729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1568"/>
    <w:rsid w:val="001C1903"/>
    <w:rsid w:val="001C23B5"/>
    <w:rsid w:val="001C2950"/>
    <w:rsid w:val="001C437E"/>
    <w:rsid w:val="001C5C51"/>
    <w:rsid w:val="001C6E55"/>
    <w:rsid w:val="001C71E3"/>
    <w:rsid w:val="001C72D6"/>
    <w:rsid w:val="001D03C7"/>
    <w:rsid w:val="001D0FAF"/>
    <w:rsid w:val="001D1478"/>
    <w:rsid w:val="001D1E52"/>
    <w:rsid w:val="001D35B4"/>
    <w:rsid w:val="001D5190"/>
    <w:rsid w:val="001D56C3"/>
    <w:rsid w:val="001D74CE"/>
    <w:rsid w:val="001D7622"/>
    <w:rsid w:val="001D79D0"/>
    <w:rsid w:val="001E0BF1"/>
    <w:rsid w:val="001E1E28"/>
    <w:rsid w:val="001E2620"/>
    <w:rsid w:val="001E4147"/>
    <w:rsid w:val="001E5B5B"/>
    <w:rsid w:val="001E7019"/>
    <w:rsid w:val="001E71F9"/>
    <w:rsid w:val="001E747D"/>
    <w:rsid w:val="001E76DA"/>
    <w:rsid w:val="001E7C3D"/>
    <w:rsid w:val="001E7F81"/>
    <w:rsid w:val="001F00DF"/>
    <w:rsid w:val="001F1E8F"/>
    <w:rsid w:val="001F553C"/>
    <w:rsid w:val="001F64D1"/>
    <w:rsid w:val="00200260"/>
    <w:rsid w:val="002002CE"/>
    <w:rsid w:val="0020066F"/>
    <w:rsid w:val="0020107A"/>
    <w:rsid w:val="0020135D"/>
    <w:rsid w:val="00201FED"/>
    <w:rsid w:val="00202EAD"/>
    <w:rsid w:val="00203A6F"/>
    <w:rsid w:val="00206C2E"/>
    <w:rsid w:val="00211816"/>
    <w:rsid w:val="002139A2"/>
    <w:rsid w:val="00217566"/>
    <w:rsid w:val="00217B1B"/>
    <w:rsid w:val="00223BB9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F05"/>
    <w:rsid w:val="002401FC"/>
    <w:rsid w:val="002415A6"/>
    <w:rsid w:val="00242061"/>
    <w:rsid w:val="00243011"/>
    <w:rsid w:val="002435FC"/>
    <w:rsid w:val="002442D9"/>
    <w:rsid w:val="00244BA7"/>
    <w:rsid w:val="00245432"/>
    <w:rsid w:val="0024593F"/>
    <w:rsid w:val="002476B6"/>
    <w:rsid w:val="00247E76"/>
    <w:rsid w:val="00247E8F"/>
    <w:rsid w:val="002510D5"/>
    <w:rsid w:val="00253242"/>
    <w:rsid w:val="00254590"/>
    <w:rsid w:val="002549FC"/>
    <w:rsid w:val="00257D8A"/>
    <w:rsid w:val="00261488"/>
    <w:rsid w:val="0026222C"/>
    <w:rsid w:val="00262359"/>
    <w:rsid w:val="002633D9"/>
    <w:rsid w:val="0026340E"/>
    <w:rsid w:val="0026362E"/>
    <w:rsid w:val="002639CA"/>
    <w:rsid w:val="002649A7"/>
    <w:rsid w:val="00264FC3"/>
    <w:rsid w:val="002663B7"/>
    <w:rsid w:val="002666C5"/>
    <w:rsid w:val="00266C8A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830"/>
    <w:rsid w:val="0028195E"/>
    <w:rsid w:val="00281B57"/>
    <w:rsid w:val="00281D9E"/>
    <w:rsid w:val="002830F6"/>
    <w:rsid w:val="002836D4"/>
    <w:rsid w:val="00283F64"/>
    <w:rsid w:val="00287326"/>
    <w:rsid w:val="0029043B"/>
    <w:rsid w:val="00290A06"/>
    <w:rsid w:val="00291766"/>
    <w:rsid w:val="002920C1"/>
    <w:rsid w:val="0029211E"/>
    <w:rsid w:val="00293198"/>
    <w:rsid w:val="0029450E"/>
    <w:rsid w:val="00297A00"/>
    <w:rsid w:val="002A03ED"/>
    <w:rsid w:val="002A040F"/>
    <w:rsid w:val="002A190F"/>
    <w:rsid w:val="002A2129"/>
    <w:rsid w:val="002A2FA2"/>
    <w:rsid w:val="002A3796"/>
    <w:rsid w:val="002A3B3F"/>
    <w:rsid w:val="002A5A02"/>
    <w:rsid w:val="002A5F01"/>
    <w:rsid w:val="002A6CE6"/>
    <w:rsid w:val="002B059A"/>
    <w:rsid w:val="002B1AD6"/>
    <w:rsid w:val="002B2414"/>
    <w:rsid w:val="002B2B16"/>
    <w:rsid w:val="002B32DD"/>
    <w:rsid w:val="002B3968"/>
    <w:rsid w:val="002B4001"/>
    <w:rsid w:val="002B409B"/>
    <w:rsid w:val="002B4392"/>
    <w:rsid w:val="002B56C3"/>
    <w:rsid w:val="002B5AD5"/>
    <w:rsid w:val="002B5C5A"/>
    <w:rsid w:val="002B6422"/>
    <w:rsid w:val="002B71BA"/>
    <w:rsid w:val="002B7B4D"/>
    <w:rsid w:val="002C208E"/>
    <w:rsid w:val="002C2F67"/>
    <w:rsid w:val="002C45B6"/>
    <w:rsid w:val="002C4633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B69"/>
    <w:rsid w:val="002D1BA5"/>
    <w:rsid w:val="002D3043"/>
    <w:rsid w:val="002D35F5"/>
    <w:rsid w:val="002D47FE"/>
    <w:rsid w:val="002D532D"/>
    <w:rsid w:val="002D739A"/>
    <w:rsid w:val="002D73BD"/>
    <w:rsid w:val="002D76AB"/>
    <w:rsid w:val="002D786D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712"/>
    <w:rsid w:val="002E6FDB"/>
    <w:rsid w:val="002F104B"/>
    <w:rsid w:val="002F1C09"/>
    <w:rsid w:val="002F1E70"/>
    <w:rsid w:val="002F3866"/>
    <w:rsid w:val="002F4696"/>
    <w:rsid w:val="002F5678"/>
    <w:rsid w:val="002F5F3B"/>
    <w:rsid w:val="002F693C"/>
    <w:rsid w:val="002F69BB"/>
    <w:rsid w:val="002F6FAD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844"/>
    <w:rsid w:val="003149A9"/>
    <w:rsid w:val="0031528D"/>
    <w:rsid w:val="00317E59"/>
    <w:rsid w:val="00320465"/>
    <w:rsid w:val="00322065"/>
    <w:rsid w:val="00322440"/>
    <w:rsid w:val="00322AE7"/>
    <w:rsid w:val="00325246"/>
    <w:rsid w:val="00325869"/>
    <w:rsid w:val="00325D35"/>
    <w:rsid w:val="00326448"/>
    <w:rsid w:val="0032650F"/>
    <w:rsid w:val="0032662E"/>
    <w:rsid w:val="003275E4"/>
    <w:rsid w:val="00330069"/>
    <w:rsid w:val="00330144"/>
    <w:rsid w:val="003304A1"/>
    <w:rsid w:val="0033244F"/>
    <w:rsid w:val="00332EF9"/>
    <w:rsid w:val="00335707"/>
    <w:rsid w:val="00337E16"/>
    <w:rsid w:val="00340E66"/>
    <w:rsid w:val="00340F10"/>
    <w:rsid w:val="00341D56"/>
    <w:rsid w:val="00342A44"/>
    <w:rsid w:val="003436D7"/>
    <w:rsid w:val="00343FC9"/>
    <w:rsid w:val="00344520"/>
    <w:rsid w:val="0034486B"/>
    <w:rsid w:val="003449A9"/>
    <w:rsid w:val="00344D92"/>
    <w:rsid w:val="003455A2"/>
    <w:rsid w:val="00345760"/>
    <w:rsid w:val="00345BD4"/>
    <w:rsid w:val="0034675B"/>
    <w:rsid w:val="0034796E"/>
    <w:rsid w:val="003506E7"/>
    <w:rsid w:val="00350BE7"/>
    <w:rsid w:val="00350E87"/>
    <w:rsid w:val="00353B7C"/>
    <w:rsid w:val="0035438E"/>
    <w:rsid w:val="00355828"/>
    <w:rsid w:val="00356418"/>
    <w:rsid w:val="00356D90"/>
    <w:rsid w:val="00356E38"/>
    <w:rsid w:val="003576DA"/>
    <w:rsid w:val="00357CBE"/>
    <w:rsid w:val="00361487"/>
    <w:rsid w:val="00361661"/>
    <w:rsid w:val="00362905"/>
    <w:rsid w:val="00364D53"/>
    <w:rsid w:val="0036772F"/>
    <w:rsid w:val="00370BC7"/>
    <w:rsid w:val="003719DE"/>
    <w:rsid w:val="00371A33"/>
    <w:rsid w:val="00372E83"/>
    <w:rsid w:val="00375080"/>
    <w:rsid w:val="00377407"/>
    <w:rsid w:val="00380026"/>
    <w:rsid w:val="00380993"/>
    <w:rsid w:val="00381780"/>
    <w:rsid w:val="003824E4"/>
    <w:rsid w:val="00383CFE"/>
    <w:rsid w:val="0038430C"/>
    <w:rsid w:val="0038475D"/>
    <w:rsid w:val="00384BEF"/>
    <w:rsid w:val="003853FF"/>
    <w:rsid w:val="00385609"/>
    <w:rsid w:val="003856A4"/>
    <w:rsid w:val="00385DAB"/>
    <w:rsid w:val="0038696B"/>
    <w:rsid w:val="00387CA6"/>
    <w:rsid w:val="00387CBD"/>
    <w:rsid w:val="003900C7"/>
    <w:rsid w:val="0039039F"/>
    <w:rsid w:val="00390ED6"/>
    <w:rsid w:val="00391B5C"/>
    <w:rsid w:val="00392509"/>
    <w:rsid w:val="003925E5"/>
    <w:rsid w:val="00392CD3"/>
    <w:rsid w:val="00393FCC"/>
    <w:rsid w:val="003943E5"/>
    <w:rsid w:val="00397D8E"/>
    <w:rsid w:val="003A105C"/>
    <w:rsid w:val="003A2222"/>
    <w:rsid w:val="003A3262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16D"/>
    <w:rsid w:val="003B43C3"/>
    <w:rsid w:val="003B4936"/>
    <w:rsid w:val="003B4F8A"/>
    <w:rsid w:val="003B56D7"/>
    <w:rsid w:val="003B5882"/>
    <w:rsid w:val="003B6508"/>
    <w:rsid w:val="003B7CC1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6EFC"/>
    <w:rsid w:val="003C73CA"/>
    <w:rsid w:val="003C7585"/>
    <w:rsid w:val="003C7A5C"/>
    <w:rsid w:val="003D0AAF"/>
    <w:rsid w:val="003D3574"/>
    <w:rsid w:val="003D660C"/>
    <w:rsid w:val="003D73BD"/>
    <w:rsid w:val="003D7CCE"/>
    <w:rsid w:val="003E0864"/>
    <w:rsid w:val="003E0D8C"/>
    <w:rsid w:val="003E154A"/>
    <w:rsid w:val="003E15A3"/>
    <w:rsid w:val="003E1B68"/>
    <w:rsid w:val="003E2601"/>
    <w:rsid w:val="003E65D7"/>
    <w:rsid w:val="003E7483"/>
    <w:rsid w:val="003F0515"/>
    <w:rsid w:val="003F163F"/>
    <w:rsid w:val="003F1ACE"/>
    <w:rsid w:val="003F1CE1"/>
    <w:rsid w:val="003F2D7E"/>
    <w:rsid w:val="003F413A"/>
    <w:rsid w:val="003F5154"/>
    <w:rsid w:val="003F5249"/>
    <w:rsid w:val="003F54FB"/>
    <w:rsid w:val="003F5D3A"/>
    <w:rsid w:val="003F6572"/>
    <w:rsid w:val="003F6D1F"/>
    <w:rsid w:val="00400C90"/>
    <w:rsid w:val="00400F7F"/>
    <w:rsid w:val="004036AF"/>
    <w:rsid w:val="00403A0F"/>
    <w:rsid w:val="0040424B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20098"/>
    <w:rsid w:val="004201AF"/>
    <w:rsid w:val="004217F1"/>
    <w:rsid w:val="00422BF5"/>
    <w:rsid w:val="00425FF9"/>
    <w:rsid w:val="00426328"/>
    <w:rsid w:val="004266DC"/>
    <w:rsid w:val="00427B3B"/>
    <w:rsid w:val="00427EBF"/>
    <w:rsid w:val="0043039C"/>
    <w:rsid w:val="0043072D"/>
    <w:rsid w:val="00431085"/>
    <w:rsid w:val="004313B0"/>
    <w:rsid w:val="00431AA2"/>
    <w:rsid w:val="00432278"/>
    <w:rsid w:val="00434EDF"/>
    <w:rsid w:val="00435269"/>
    <w:rsid w:val="004362AB"/>
    <w:rsid w:val="004367E0"/>
    <w:rsid w:val="0043763C"/>
    <w:rsid w:val="00441101"/>
    <w:rsid w:val="004415FB"/>
    <w:rsid w:val="00441CE3"/>
    <w:rsid w:val="004421F5"/>
    <w:rsid w:val="004425E2"/>
    <w:rsid w:val="0044284D"/>
    <w:rsid w:val="00443050"/>
    <w:rsid w:val="0044434A"/>
    <w:rsid w:val="0044437F"/>
    <w:rsid w:val="00445A25"/>
    <w:rsid w:val="00445E76"/>
    <w:rsid w:val="00446606"/>
    <w:rsid w:val="004471BC"/>
    <w:rsid w:val="00447217"/>
    <w:rsid w:val="00447B50"/>
    <w:rsid w:val="00450515"/>
    <w:rsid w:val="00451471"/>
    <w:rsid w:val="00452756"/>
    <w:rsid w:val="00452C60"/>
    <w:rsid w:val="00453704"/>
    <w:rsid w:val="00453FC2"/>
    <w:rsid w:val="0045665B"/>
    <w:rsid w:val="004573D3"/>
    <w:rsid w:val="00457F93"/>
    <w:rsid w:val="00460682"/>
    <w:rsid w:val="004617A9"/>
    <w:rsid w:val="00461B70"/>
    <w:rsid w:val="0046258E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A6A"/>
    <w:rsid w:val="0047658E"/>
    <w:rsid w:val="00482D16"/>
    <w:rsid w:val="004831CC"/>
    <w:rsid w:val="004836D8"/>
    <w:rsid w:val="004837C6"/>
    <w:rsid w:val="00483998"/>
    <w:rsid w:val="00483FC1"/>
    <w:rsid w:val="00484250"/>
    <w:rsid w:val="00484E4C"/>
    <w:rsid w:val="004873C2"/>
    <w:rsid w:val="004878ED"/>
    <w:rsid w:val="00487B7C"/>
    <w:rsid w:val="0049004B"/>
    <w:rsid w:val="00490C52"/>
    <w:rsid w:val="00491438"/>
    <w:rsid w:val="00491B1C"/>
    <w:rsid w:val="00492E3F"/>
    <w:rsid w:val="00493F5C"/>
    <w:rsid w:val="00494EB3"/>
    <w:rsid w:val="00495DB3"/>
    <w:rsid w:val="004A171B"/>
    <w:rsid w:val="004A2385"/>
    <w:rsid w:val="004A2D91"/>
    <w:rsid w:val="004A3B95"/>
    <w:rsid w:val="004A7912"/>
    <w:rsid w:val="004B0194"/>
    <w:rsid w:val="004B1113"/>
    <w:rsid w:val="004B176A"/>
    <w:rsid w:val="004B1DC3"/>
    <w:rsid w:val="004B2835"/>
    <w:rsid w:val="004B326B"/>
    <w:rsid w:val="004B36AE"/>
    <w:rsid w:val="004B4672"/>
    <w:rsid w:val="004B58F5"/>
    <w:rsid w:val="004B67A4"/>
    <w:rsid w:val="004C289A"/>
    <w:rsid w:val="004C61A3"/>
    <w:rsid w:val="004C6E03"/>
    <w:rsid w:val="004C780C"/>
    <w:rsid w:val="004D03BA"/>
    <w:rsid w:val="004D3100"/>
    <w:rsid w:val="004D3441"/>
    <w:rsid w:val="004D3E0B"/>
    <w:rsid w:val="004D45C8"/>
    <w:rsid w:val="004D6A38"/>
    <w:rsid w:val="004D6C65"/>
    <w:rsid w:val="004D708E"/>
    <w:rsid w:val="004D760C"/>
    <w:rsid w:val="004D7C91"/>
    <w:rsid w:val="004E26E4"/>
    <w:rsid w:val="004E357A"/>
    <w:rsid w:val="004E3861"/>
    <w:rsid w:val="004E5000"/>
    <w:rsid w:val="004E586B"/>
    <w:rsid w:val="004E65EB"/>
    <w:rsid w:val="004E7114"/>
    <w:rsid w:val="004F0244"/>
    <w:rsid w:val="004F0A27"/>
    <w:rsid w:val="004F217B"/>
    <w:rsid w:val="004F282C"/>
    <w:rsid w:val="004F379F"/>
    <w:rsid w:val="004F3D4A"/>
    <w:rsid w:val="004F401E"/>
    <w:rsid w:val="004F58BE"/>
    <w:rsid w:val="004F7174"/>
    <w:rsid w:val="004F7E98"/>
    <w:rsid w:val="00500DD0"/>
    <w:rsid w:val="005010BA"/>
    <w:rsid w:val="005012AA"/>
    <w:rsid w:val="005012CF"/>
    <w:rsid w:val="005013A1"/>
    <w:rsid w:val="00502C10"/>
    <w:rsid w:val="0050355D"/>
    <w:rsid w:val="00504A31"/>
    <w:rsid w:val="00504F8B"/>
    <w:rsid w:val="005055B5"/>
    <w:rsid w:val="005063A0"/>
    <w:rsid w:val="00506619"/>
    <w:rsid w:val="00507E53"/>
    <w:rsid w:val="00510257"/>
    <w:rsid w:val="00510D1D"/>
    <w:rsid w:val="00511033"/>
    <w:rsid w:val="00511BBF"/>
    <w:rsid w:val="00511BDC"/>
    <w:rsid w:val="00512E62"/>
    <w:rsid w:val="0051373C"/>
    <w:rsid w:val="00515E7B"/>
    <w:rsid w:val="00517005"/>
    <w:rsid w:val="005174C6"/>
    <w:rsid w:val="00517868"/>
    <w:rsid w:val="00520894"/>
    <w:rsid w:val="00520BC0"/>
    <w:rsid w:val="005217F8"/>
    <w:rsid w:val="0052267A"/>
    <w:rsid w:val="005226D4"/>
    <w:rsid w:val="005239DD"/>
    <w:rsid w:val="00523CA1"/>
    <w:rsid w:val="00524A9C"/>
    <w:rsid w:val="00525956"/>
    <w:rsid w:val="005266F4"/>
    <w:rsid w:val="0052675C"/>
    <w:rsid w:val="00526D46"/>
    <w:rsid w:val="005303B5"/>
    <w:rsid w:val="00530D4E"/>
    <w:rsid w:val="00531143"/>
    <w:rsid w:val="0053186B"/>
    <w:rsid w:val="00532A23"/>
    <w:rsid w:val="005331E8"/>
    <w:rsid w:val="0053337C"/>
    <w:rsid w:val="005340EA"/>
    <w:rsid w:val="00534A44"/>
    <w:rsid w:val="00536332"/>
    <w:rsid w:val="005373DF"/>
    <w:rsid w:val="00542821"/>
    <w:rsid w:val="00543514"/>
    <w:rsid w:val="005438A1"/>
    <w:rsid w:val="00543B81"/>
    <w:rsid w:val="00543C00"/>
    <w:rsid w:val="00543EB8"/>
    <w:rsid w:val="00543F41"/>
    <w:rsid w:val="00544550"/>
    <w:rsid w:val="00544FCF"/>
    <w:rsid w:val="005450DC"/>
    <w:rsid w:val="005455FC"/>
    <w:rsid w:val="00545A47"/>
    <w:rsid w:val="00545FC7"/>
    <w:rsid w:val="0054634E"/>
    <w:rsid w:val="00546B67"/>
    <w:rsid w:val="005474C7"/>
    <w:rsid w:val="00550F71"/>
    <w:rsid w:val="005512D3"/>
    <w:rsid w:val="00551C0E"/>
    <w:rsid w:val="00551F46"/>
    <w:rsid w:val="005544FA"/>
    <w:rsid w:val="00554A33"/>
    <w:rsid w:val="0055525E"/>
    <w:rsid w:val="0055588A"/>
    <w:rsid w:val="0055716D"/>
    <w:rsid w:val="005571A6"/>
    <w:rsid w:val="005572CC"/>
    <w:rsid w:val="00557953"/>
    <w:rsid w:val="005609A0"/>
    <w:rsid w:val="00560E55"/>
    <w:rsid w:val="00561360"/>
    <w:rsid w:val="00562E8F"/>
    <w:rsid w:val="0056301A"/>
    <w:rsid w:val="005635AD"/>
    <w:rsid w:val="005636B0"/>
    <w:rsid w:val="005640E1"/>
    <w:rsid w:val="00564EA1"/>
    <w:rsid w:val="0056534C"/>
    <w:rsid w:val="00566E81"/>
    <w:rsid w:val="005670FC"/>
    <w:rsid w:val="00567CEE"/>
    <w:rsid w:val="0057040F"/>
    <w:rsid w:val="005713F4"/>
    <w:rsid w:val="00571E64"/>
    <w:rsid w:val="00573D3B"/>
    <w:rsid w:val="00573EE2"/>
    <w:rsid w:val="00573F6A"/>
    <w:rsid w:val="0057432C"/>
    <w:rsid w:val="00575314"/>
    <w:rsid w:val="00575CC3"/>
    <w:rsid w:val="00575D10"/>
    <w:rsid w:val="00576018"/>
    <w:rsid w:val="00576D6B"/>
    <w:rsid w:val="005800F7"/>
    <w:rsid w:val="005808CA"/>
    <w:rsid w:val="00580F26"/>
    <w:rsid w:val="00581A7C"/>
    <w:rsid w:val="0058427E"/>
    <w:rsid w:val="005864FA"/>
    <w:rsid w:val="005875A3"/>
    <w:rsid w:val="0058773A"/>
    <w:rsid w:val="00590750"/>
    <w:rsid w:val="00590907"/>
    <w:rsid w:val="00592491"/>
    <w:rsid w:val="0059346F"/>
    <w:rsid w:val="005943C5"/>
    <w:rsid w:val="00594A7B"/>
    <w:rsid w:val="00596C07"/>
    <w:rsid w:val="00597AA7"/>
    <w:rsid w:val="005A1EAB"/>
    <w:rsid w:val="005A2D82"/>
    <w:rsid w:val="005A3789"/>
    <w:rsid w:val="005A3835"/>
    <w:rsid w:val="005A3AEC"/>
    <w:rsid w:val="005A40C0"/>
    <w:rsid w:val="005A6858"/>
    <w:rsid w:val="005A72F2"/>
    <w:rsid w:val="005B2194"/>
    <w:rsid w:val="005B2BC3"/>
    <w:rsid w:val="005B4350"/>
    <w:rsid w:val="005B4CFA"/>
    <w:rsid w:val="005B5B3D"/>
    <w:rsid w:val="005B6D64"/>
    <w:rsid w:val="005B7112"/>
    <w:rsid w:val="005B7166"/>
    <w:rsid w:val="005B74D2"/>
    <w:rsid w:val="005C04FD"/>
    <w:rsid w:val="005C18EE"/>
    <w:rsid w:val="005C1A79"/>
    <w:rsid w:val="005C239B"/>
    <w:rsid w:val="005C4397"/>
    <w:rsid w:val="005C48CC"/>
    <w:rsid w:val="005C674D"/>
    <w:rsid w:val="005C7644"/>
    <w:rsid w:val="005C791C"/>
    <w:rsid w:val="005C7BF4"/>
    <w:rsid w:val="005D029E"/>
    <w:rsid w:val="005D1B66"/>
    <w:rsid w:val="005D1FDF"/>
    <w:rsid w:val="005D2B0F"/>
    <w:rsid w:val="005D323E"/>
    <w:rsid w:val="005D3352"/>
    <w:rsid w:val="005D3D1E"/>
    <w:rsid w:val="005E06AE"/>
    <w:rsid w:val="005E111B"/>
    <w:rsid w:val="005E12DD"/>
    <w:rsid w:val="005E1F43"/>
    <w:rsid w:val="005E269C"/>
    <w:rsid w:val="005E2A11"/>
    <w:rsid w:val="005E2C16"/>
    <w:rsid w:val="005E3586"/>
    <w:rsid w:val="005E386D"/>
    <w:rsid w:val="005E3EC0"/>
    <w:rsid w:val="005E4DEE"/>
    <w:rsid w:val="005E5FF1"/>
    <w:rsid w:val="005E72FB"/>
    <w:rsid w:val="005F01CE"/>
    <w:rsid w:val="005F135B"/>
    <w:rsid w:val="005F3EAB"/>
    <w:rsid w:val="005F42BB"/>
    <w:rsid w:val="005F4E54"/>
    <w:rsid w:val="005F70B6"/>
    <w:rsid w:val="005F7A87"/>
    <w:rsid w:val="005F7BA0"/>
    <w:rsid w:val="006011A3"/>
    <w:rsid w:val="006017DF"/>
    <w:rsid w:val="00601F0A"/>
    <w:rsid w:val="00603630"/>
    <w:rsid w:val="0060382E"/>
    <w:rsid w:val="00603CFA"/>
    <w:rsid w:val="00604DBE"/>
    <w:rsid w:val="006061B0"/>
    <w:rsid w:val="006063E1"/>
    <w:rsid w:val="006065E4"/>
    <w:rsid w:val="006066D1"/>
    <w:rsid w:val="00606F56"/>
    <w:rsid w:val="00607D48"/>
    <w:rsid w:val="00610039"/>
    <w:rsid w:val="00610381"/>
    <w:rsid w:val="00610917"/>
    <w:rsid w:val="00611B68"/>
    <w:rsid w:val="00611C07"/>
    <w:rsid w:val="00611E07"/>
    <w:rsid w:val="00612045"/>
    <w:rsid w:val="0061286E"/>
    <w:rsid w:val="00612F12"/>
    <w:rsid w:val="00613AC9"/>
    <w:rsid w:val="00615808"/>
    <w:rsid w:val="00620E86"/>
    <w:rsid w:val="0062155F"/>
    <w:rsid w:val="006219DD"/>
    <w:rsid w:val="00621D63"/>
    <w:rsid w:val="00622172"/>
    <w:rsid w:val="00623DAF"/>
    <w:rsid w:val="006242BF"/>
    <w:rsid w:val="006246FE"/>
    <w:rsid w:val="0062524C"/>
    <w:rsid w:val="00631CD5"/>
    <w:rsid w:val="00631FE7"/>
    <w:rsid w:val="006321EA"/>
    <w:rsid w:val="00632ACC"/>
    <w:rsid w:val="006345C1"/>
    <w:rsid w:val="00634F76"/>
    <w:rsid w:val="00637FDD"/>
    <w:rsid w:val="00641E57"/>
    <w:rsid w:val="0064260D"/>
    <w:rsid w:val="00642DBC"/>
    <w:rsid w:val="00643CED"/>
    <w:rsid w:val="00644234"/>
    <w:rsid w:val="00644878"/>
    <w:rsid w:val="00644DE2"/>
    <w:rsid w:val="006478E6"/>
    <w:rsid w:val="006503A5"/>
    <w:rsid w:val="00650463"/>
    <w:rsid w:val="006507FD"/>
    <w:rsid w:val="00651660"/>
    <w:rsid w:val="00651C0A"/>
    <w:rsid w:val="00652171"/>
    <w:rsid w:val="0065227C"/>
    <w:rsid w:val="006523C2"/>
    <w:rsid w:val="00652FFB"/>
    <w:rsid w:val="00653133"/>
    <w:rsid w:val="006532C3"/>
    <w:rsid w:val="00654C9C"/>
    <w:rsid w:val="0065528E"/>
    <w:rsid w:val="00655390"/>
    <w:rsid w:val="006553D9"/>
    <w:rsid w:val="0065606D"/>
    <w:rsid w:val="00661BD2"/>
    <w:rsid w:val="00662B7A"/>
    <w:rsid w:val="00663B35"/>
    <w:rsid w:val="0066571F"/>
    <w:rsid w:val="00666285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6163"/>
    <w:rsid w:val="006764C4"/>
    <w:rsid w:val="006777E4"/>
    <w:rsid w:val="00677C22"/>
    <w:rsid w:val="006808CC"/>
    <w:rsid w:val="00680AF4"/>
    <w:rsid w:val="00681495"/>
    <w:rsid w:val="00681F18"/>
    <w:rsid w:val="00682F4C"/>
    <w:rsid w:val="00684966"/>
    <w:rsid w:val="006856FD"/>
    <w:rsid w:val="00685899"/>
    <w:rsid w:val="00686772"/>
    <w:rsid w:val="00687642"/>
    <w:rsid w:val="00691611"/>
    <w:rsid w:val="0069213E"/>
    <w:rsid w:val="00692D30"/>
    <w:rsid w:val="00695597"/>
    <w:rsid w:val="00696A89"/>
    <w:rsid w:val="00696F75"/>
    <w:rsid w:val="00696FEC"/>
    <w:rsid w:val="00697477"/>
    <w:rsid w:val="006A037E"/>
    <w:rsid w:val="006A2019"/>
    <w:rsid w:val="006A21CC"/>
    <w:rsid w:val="006A30E6"/>
    <w:rsid w:val="006A3D41"/>
    <w:rsid w:val="006A7796"/>
    <w:rsid w:val="006A7C96"/>
    <w:rsid w:val="006B0495"/>
    <w:rsid w:val="006B0DCB"/>
    <w:rsid w:val="006B2408"/>
    <w:rsid w:val="006B2600"/>
    <w:rsid w:val="006B3AF9"/>
    <w:rsid w:val="006B3C91"/>
    <w:rsid w:val="006B414C"/>
    <w:rsid w:val="006B4B0F"/>
    <w:rsid w:val="006B650F"/>
    <w:rsid w:val="006C32CF"/>
    <w:rsid w:val="006C335E"/>
    <w:rsid w:val="006C3A1F"/>
    <w:rsid w:val="006C54BB"/>
    <w:rsid w:val="006C56FC"/>
    <w:rsid w:val="006C5C6C"/>
    <w:rsid w:val="006C5F8C"/>
    <w:rsid w:val="006C63EB"/>
    <w:rsid w:val="006C7DE0"/>
    <w:rsid w:val="006D024B"/>
    <w:rsid w:val="006D16CA"/>
    <w:rsid w:val="006D1D06"/>
    <w:rsid w:val="006D3693"/>
    <w:rsid w:val="006D3DC7"/>
    <w:rsid w:val="006D4245"/>
    <w:rsid w:val="006D54D9"/>
    <w:rsid w:val="006D5843"/>
    <w:rsid w:val="006E0A93"/>
    <w:rsid w:val="006E4064"/>
    <w:rsid w:val="006E58EA"/>
    <w:rsid w:val="006E5BF8"/>
    <w:rsid w:val="006F0036"/>
    <w:rsid w:val="006F2F67"/>
    <w:rsid w:val="006F3CA4"/>
    <w:rsid w:val="006F4148"/>
    <w:rsid w:val="006F4DE0"/>
    <w:rsid w:val="006F4FB2"/>
    <w:rsid w:val="006F5E2D"/>
    <w:rsid w:val="006F6483"/>
    <w:rsid w:val="006F6EEB"/>
    <w:rsid w:val="006F7332"/>
    <w:rsid w:val="007025BA"/>
    <w:rsid w:val="0070385B"/>
    <w:rsid w:val="00703981"/>
    <w:rsid w:val="00703A33"/>
    <w:rsid w:val="0070407E"/>
    <w:rsid w:val="0070494F"/>
    <w:rsid w:val="00704969"/>
    <w:rsid w:val="00704BB0"/>
    <w:rsid w:val="00705423"/>
    <w:rsid w:val="00705758"/>
    <w:rsid w:val="0070707A"/>
    <w:rsid w:val="0070717A"/>
    <w:rsid w:val="00707244"/>
    <w:rsid w:val="00712CCC"/>
    <w:rsid w:val="007136E9"/>
    <w:rsid w:val="00713DE5"/>
    <w:rsid w:val="007155D9"/>
    <w:rsid w:val="007157A0"/>
    <w:rsid w:val="007174DA"/>
    <w:rsid w:val="00720910"/>
    <w:rsid w:val="00720F29"/>
    <w:rsid w:val="00721038"/>
    <w:rsid w:val="007224C2"/>
    <w:rsid w:val="00722C19"/>
    <w:rsid w:val="00726C1E"/>
    <w:rsid w:val="00726FEB"/>
    <w:rsid w:val="0072771B"/>
    <w:rsid w:val="00727DC2"/>
    <w:rsid w:val="00731117"/>
    <w:rsid w:val="00731409"/>
    <w:rsid w:val="00731EDD"/>
    <w:rsid w:val="007332C1"/>
    <w:rsid w:val="007334B1"/>
    <w:rsid w:val="007339F3"/>
    <w:rsid w:val="00733EB2"/>
    <w:rsid w:val="00734400"/>
    <w:rsid w:val="00737424"/>
    <w:rsid w:val="00737FEC"/>
    <w:rsid w:val="00740292"/>
    <w:rsid w:val="007424E5"/>
    <w:rsid w:val="00742B07"/>
    <w:rsid w:val="00744619"/>
    <w:rsid w:val="0075064C"/>
    <w:rsid w:val="00752E39"/>
    <w:rsid w:val="00755956"/>
    <w:rsid w:val="00756AA0"/>
    <w:rsid w:val="00757CE6"/>
    <w:rsid w:val="007622F8"/>
    <w:rsid w:val="00763097"/>
    <w:rsid w:val="00764CB0"/>
    <w:rsid w:val="007651A7"/>
    <w:rsid w:val="007666D8"/>
    <w:rsid w:val="00766D03"/>
    <w:rsid w:val="007671B6"/>
    <w:rsid w:val="007671DA"/>
    <w:rsid w:val="00767C28"/>
    <w:rsid w:val="00770C72"/>
    <w:rsid w:val="007719A8"/>
    <w:rsid w:val="0077228C"/>
    <w:rsid w:val="00772FA8"/>
    <w:rsid w:val="00773CAE"/>
    <w:rsid w:val="00774593"/>
    <w:rsid w:val="00774C88"/>
    <w:rsid w:val="00774D02"/>
    <w:rsid w:val="00776EDA"/>
    <w:rsid w:val="00777599"/>
    <w:rsid w:val="00782B59"/>
    <w:rsid w:val="00783603"/>
    <w:rsid w:val="00785646"/>
    <w:rsid w:val="00785CF8"/>
    <w:rsid w:val="00787700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536B"/>
    <w:rsid w:val="007A5922"/>
    <w:rsid w:val="007A5969"/>
    <w:rsid w:val="007A63D4"/>
    <w:rsid w:val="007A7AA2"/>
    <w:rsid w:val="007A7C23"/>
    <w:rsid w:val="007B1ABA"/>
    <w:rsid w:val="007B2070"/>
    <w:rsid w:val="007B221D"/>
    <w:rsid w:val="007B259B"/>
    <w:rsid w:val="007B3F28"/>
    <w:rsid w:val="007B434A"/>
    <w:rsid w:val="007B471E"/>
    <w:rsid w:val="007B5018"/>
    <w:rsid w:val="007B53E7"/>
    <w:rsid w:val="007B65B3"/>
    <w:rsid w:val="007B6A14"/>
    <w:rsid w:val="007B7287"/>
    <w:rsid w:val="007B7A70"/>
    <w:rsid w:val="007C08AB"/>
    <w:rsid w:val="007C38F7"/>
    <w:rsid w:val="007C4290"/>
    <w:rsid w:val="007C4E99"/>
    <w:rsid w:val="007C5151"/>
    <w:rsid w:val="007C546B"/>
    <w:rsid w:val="007C5B8D"/>
    <w:rsid w:val="007C670D"/>
    <w:rsid w:val="007C7359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D5F85"/>
    <w:rsid w:val="007D70AF"/>
    <w:rsid w:val="007E018B"/>
    <w:rsid w:val="007E0721"/>
    <w:rsid w:val="007E0B69"/>
    <w:rsid w:val="007E0C58"/>
    <w:rsid w:val="007E0E05"/>
    <w:rsid w:val="007E1DD3"/>
    <w:rsid w:val="007E209F"/>
    <w:rsid w:val="007E23C8"/>
    <w:rsid w:val="007E25F0"/>
    <w:rsid w:val="007E2878"/>
    <w:rsid w:val="007E4655"/>
    <w:rsid w:val="007E4FD0"/>
    <w:rsid w:val="007E50E4"/>
    <w:rsid w:val="007E55E0"/>
    <w:rsid w:val="007E5C50"/>
    <w:rsid w:val="007E5DED"/>
    <w:rsid w:val="007F0546"/>
    <w:rsid w:val="007F1DEB"/>
    <w:rsid w:val="007F22A5"/>
    <w:rsid w:val="007F421D"/>
    <w:rsid w:val="007F532E"/>
    <w:rsid w:val="007F5688"/>
    <w:rsid w:val="007F588F"/>
    <w:rsid w:val="007F66A5"/>
    <w:rsid w:val="0080038A"/>
    <w:rsid w:val="0080065F"/>
    <w:rsid w:val="008006D9"/>
    <w:rsid w:val="00800BDB"/>
    <w:rsid w:val="00802DA0"/>
    <w:rsid w:val="008051DE"/>
    <w:rsid w:val="00805659"/>
    <w:rsid w:val="0080593E"/>
    <w:rsid w:val="0080733E"/>
    <w:rsid w:val="00810CC2"/>
    <w:rsid w:val="00812C2A"/>
    <w:rsid w:val="0081324B"/>
    <w:rsid w:val="00813B80"/>
    <w:rsid w:val="0081440E"/>
    <w:rsid w:val="00816193"/>
    <w:rsid w:val="008165E4"/>
    <w:rsid w:val="00823472"/>
    <w:rsid w:val="008234BD"/>
    <w:rsid w:val="00824A8C"/>
    <w:rsid w:val="00825155"/>
    <w:rsid w:val="00825EB9"/>
    <w:rsid w:val="008301B7"/>
    <w:rsid w:val="008303E2"/>
    <w:rsid w:val="00830D99"/>
    <w:rsid w:val="00831B7E"/>
    <w:rsid w:val="00833A8F"/>
    <w:rsid w:val="00833D53"/>
    <w:rsid w:val="008341F8"/>
    <w:rsid w:val="008359F3"/>
    <w:rsid w:val="00835C7F"/>
    <w:rsid w:val="00835DB6"/>
    <w:rsid w:val="00836AC2"/>
    <w:rsid w:val="00837D13"/>
    <w:rsid w:val="0084005B"/>
    <w:rsid w:val="008406D5"/>
    <w:rsid w:val="00843BED"/>
    <w:rsid w:val="008444E7"/>
    <w:rsid w:val="008447C8"/>
    <w:rsid w:val="00844C5B"/>
    <w:rsid w:val="00847B37"/>
    <w:rsid w:val="008501A4"/>
    <w:rsid w:val="008505A1"/>
    <w:rsid w:val="00850817"/>
    <w:rsid w:val="00851D16"/>
    <w:rsid w:val="00851E54"/>
    <w:rsid w:val="0085292E"/>
    <w:rsid w:val="00852B02"/>
    <w:rsid w:val="00853F97"/>
    <w:rsid w:val="0085433A"/>
    <w:rsid w:val="00854A85"/>
    <w:rsid w:val="00854B32"/>
    <w:rsid w:val="00854DD3"/>
    <w:rsid w:val="00855F2B"/>
    <w:rsid w:val="00856252"/>
    <w:rsid w:val="00856C76"/>
    <w:rsid w:val="00857634"/>
    <w:rsid w:val="00857D6D"/>
    <w:rsid w:val="00857FFB"/>
    <w:rsid w:val="0086124E"/>
    <w:rsid w:val="00861B74"/>
    <w:rsid w:val="00864A10"/>
    <w:rsid w:val="008652C9"/>
    <w:rsid w:val="00866084"/>
    <w:rsid w:val="00866992"/>
    <w:rsid w:val="00866CA9"/>
    <w:rsid w:val="00867E32"/>
    <w:rsid w:val="00872942"/>
    <w:rsid w:val="0087504D"/>
    <w:rsid w:val="00875991"/>
    <w:rsid w:val="00875BB5"/>
    <w:rsid w:val="008771B6"/>
    <w:rsid w:val="00877865"/>
    <w:rsid w:val="00877FDD"/>
    <w:rsid w:val="00880FED"/>
    <w:rsid w:val="00881415"/>
    <w:rsid w:val="0088186D"/>
    <w:rsid w:val="008841C8"/>
    <w:rsid w:val="00885367"/>
    <w:rsid w:val="008855A4"/>
    <w:rsid w:val="00885989"/>
    <w:rsid w:val="00887082"/>
    <w:rsid w:val="0088722F"/>
    <w:rsid w:val="00887C8D"/>
    <w:rsid w:val="00887DC7"/>
    <w:rsid w:val="00890EFF"/>
    <w:rsid w:val="00891FCC"/>
    <w:rsid w:val="00892BB8"/>
    <w:rsid w:val="00893014"/>
    <w:rsid w:val="0089513A"/>
    <w:rsid w:val="008961D5"/>
    <w:rsid w:val="00896755"/>
    <w:rsid w:val="00896F38"/>
    <w:rsid w:val="008A086B"/>
    <w:rsid w:val="008A2417"/>
    <w:rsid w:val="008A4D6C"/>
    <w:rsid w:val="008A5D49"/>
    <w:rsid w:val="008A5D4A"/>
    <w:rsid w:val="008A6952"/>
    <w:rsid w:val="008A69D6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25D0"/>
    <w:rsid w:val="008C39CB"/>
    <w:rsid w:val="008C3A5B"/>
    <w:rsid w:val="008C3D50"/>
    <w:rsid w:val="008C4823"/>
    <w:rsid w:val="008C5B71"/>
    <w:rsid w:val="008C6D01"/>
    <w:rsid w:val="008D0E23"/>
    <w:rsid w:val="008D2382"/>
    <w:rsid w:val="008D2F21"/>
    <w:rsid w:val="008D3521"/>
    <w:rsid w:val="008D3570"/>
    <w:rsid w:val="008D421A"/>
    <w:rsid w:val="008D5667"/>
    <w:rsid w:val="008D6F5D"/>
    <w:rsid w:val="008D7CB3"/>
    <w:rsid w:val="008E003A"/>
    <w:rsid w:val="008E15E3"/>
    <w:rsid w:val="008E2045"/>
    <w:rsid w:val="008E4C62"/>
    <w:rsid w:val="008E727E"/>
    <w:rsid w:val="008E72E1"/>
    <w:rsid w:val="008E7D97"/>
    <w:rsid w:val="008F0B17"/>
    <w:rsid w:val="008F2902"/>
    <w:rsid w:val="008F3912"/>
    <w:rsid w:val="008F4047"/>
    <w:rsid w:val="008F4111"/>
    <w:rsid w:val="008F4593"/>
    <w:rsid w:val="008F660B"/>
    <w:rsid w:val="008F695F"/>
    <w:rsid w:val="009005CE"/>
    <w:rsid w:val="00900CF2"/>
    <w:rsid w:val="00901376"/>
    <w:rsid w:val="0090188B"/>
    <w:rsid w:val="009021A4"/>
    <w:rsid w:val="00903309"/>
    <w:rsid w:val="00904305"/>
    <w:rsid w:val="00904362"/>
    <w:rsid w:val="0090441C"/>
    <w:rsid w:val="00904471"/>
    <w:rsid w:val="00904986"/>
    <w:rsid w:val="00904EC5"/>
    <w:rsid w:val="00912C43"/>
    <w:rsid w:val="0091406E"/>
    <w:rsid w:val="009149EC"/>
    <w:rsid w:val="00914B48"/>
    <w:rsid w:val="0091511B"/>
    <w:rsid w:val="009172D7"/>
    <w:rsid w:val="00917AFB"/>
    <w:rsid w:val="00917B6F"/>
    <w:rsid w:val="00917E84"/>
    <w:rsid w:val="00922061"/>
    <w:rsid w:val="0092336E"/>
    <w:rsid w:val="009236AA"/>
    <w:rsid w:val="009239AA"/>
    <w:rsid w:val="009245B5"/>
    <w:rsid w:val="009245D0"/>
    <w:rsid w:val="00924AB4"/>
    <w:rsid w:val="00925EF2"/>
    <w:rsid w:val="00925F3C"/>
    <w:rsid w:val="00926204"/>
    <w:rsid w:val="00934F6D"/>
    <w:rsid w:val="00935493"/>
    <w:rsid w:val="00935C40"/>
    <w:rsid w:val="00935F4D"/>
    <w:rsid w:val="009373EF"/>
    <w:rsid w:val="009377EA"/>
    <w:rsid w:val="0093795C"/>
    <w:rsid w:val="00937DCB"/>
    <w:rsid w:val="00937F7E"/>
    <w:rsid w:val="00940576"/>
    <w:rsid w:val="009440DE"/>
    <w:rsid w:val="0094429F"/>
    <w:rsid w:val="009444E6"/>
    <w:rsid w:val="00944A8E"/>
    <w:rsid w:val="009455E6"/>
    <w:rsid w:val="0094589B"/>
    <w:rsid w:val="00950775"/>
    <w:rsid w:val="009509C0"/>
    <w:rsid w:val="00952B9C"/>
    <w:rsid w:val="00953B7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A86"/>
    <w:rsid w:val="009642CA"/>
    <w:rsid w:val="00964559"/>
    <w:rsid w:val="00964BE5"/>
    <w:rsid w:val="009652B6"/>
    <w:rsid w:val="0096655D"/>
    <w:rsid w:val="00970E8A"/>
    <w:rsid w:val="00971139"/>
    <w:rsid w:val="00971F5D"/>
    <w:rsid w:val="00972B10"/>
    <w:rsid w:val="0097401F"/>
    <w:rsid w:val="00975E28"/>
    <w:rsid w:val="00976F32"/>
    <w:rsid w:val="00981FA0"/>
    <w:rsid w:val="0098263A"/>
    <w:rsid w:val="00983541"/>
    <w:rsid w:val="00984366"/>
    <w:rsid w:val="009848A7"/>
    <w:rsid w:val="00984E80"/>
    <w:rsid w:val="0098690F"/>
    <w:rsid w:val="009870A0"/>
    <w:rsid w:val="00987994"/>
    <w:rsid w:val="00987C66"/>
    <w:rsid w:val="00987EE5"/>
    <w:rsid w:val="009900F0"/>
    <w:rsid w:val="00991CD8"/>
    <w:rsid w:val="00991EBE"/>
    <w:rsid w:val="009928B3"/>
    <w:rsid w:val="00992B6B"/>
    <w:rsid w:val="00992C88"/>
    <w:rsid w:val="00993C2E"/>
    <w:rsid w:val="00993D33"/>
    <w:rsid w:val="00994618"/>
    <w:rsid w:val="00997905"/>
    <w:rsid w:val="00997C8A"/>
    <w:rsid w:val="009A0E89"/>
    <w:rsid w:val="009A0F40"/>
    <w:rsid w:val="009A1339"/>
    <w:rsid w:val="009A188A"/>
    <w:rsid w:val="009A1A95"/>
    <w:rsid w:val="009A2CCC"/>
    <w:rsid w:val="009A3006"/>
    <w:rsid w:val="009A3994"/>
    <w:rsid w:val="009A4241"/>
    <w:rsid w:val="009B1B10"/>
    <w:rsid w:val="009B2FB9"/>
    <w:rsid w:val="009B5D6F"/>
    <w:rsid w:val="009B62AF"/>
    <w:rsid w:val="009B6745"/>
    <w:rsid w:val="009B68AF"/>
    <w:rsid w:val="009B74EA"/>
    <w:rsid w:val="009B7AB9"/>
    <w:rsid w:val="009C33CA"/>
    <w:rsid w:val="009C4B6D"/>
    <w:rsid w:val="009C72E6"/>
    <w:rsid w:val="009D0928"/>
    <w:rsid w:val="009D1B99"/>
    <w:rsid w:val="009D2884"/>
    <w:rsid w:val="009D2A4F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3B5A"/>
    <w:rsid w:val="009E3E85"/>
    <w:rsid w:val="009E488C"/>
    <w:rsid w:val="009E5105"/>
    <w:rsid w:val="009E59A1"/>
    <w:rsid w:val="009E66EE"/>
    <w:rsid w:val="009F015D"/>
    <w:rsid w:val="009F20C6"/>
    <w:rsid w:val="009F37BF"/>
    <w:rsid w:val="009F4326"/>
    <w:rsid w:val="009F7078"/>
    <w:rsid w:val="009F7BB2"/>
    <w:rsid w:val="009F7FA6"/>
    <w:rsid w:val="00A0082F"/>
    <w:rsid w:val="00A00AE7"/>
    <w:rsid w:val="00A016AA"/>
    <w:rsid w:val="00A0244C"/>
    <w:rsid w:val="00A02A53"/>
    <w:rsid w:val="00A033FF"/>
    <w:rsid w:val="00A0409E"/>
    <w:rsid w:val="00A046C7"/>
    <w:rsid w:val="00A04E2C"/>
    <w:rsid w:val="00A04EDA"/>
    <w:rsid w:val="00A06137"/>
    <w:rsid w:val="00A063FE"/>
    <w:rsid w:val="00A06EDB"/>
    <w:rsid w:val="00A07ACC"/>
    <w:rsid w:val="00A11259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1E19"/>
    <w:rsid w:val="00A22B7C"/>
    <w:rsid w:val="00A236A1"/>
    <w:rsid w:val="00A239A8"/>
    <w:rsid w:val="00A25B79"/>
    <w:rsid w:val="00A2726E"/>
    <w:rsid w:val="00A27FF0"/>
    <w:rsid w:val="00A300CB"/>
    <w:rsid w:val="00A30683"/>
    <w:rsid w:val="00A3115F"/>
    <w:rsid w:val="00A31BFC"/>
    <w:rsid w:val="00A32209"/>
    <w:rsid w:val="00A32BA0"/>
    <w:rsid w:val="00A33030"/>
    <w:rsid w:val="00A34307"/>
    <w:rsid w:val="00A35A7A"/>
    <w:rsid w:val="00A378A2"/>
    <w:rsid w:val="00A407B6"/>
    <w:rsid w:val="00A40CDE"/>
    <w:rsid w:val="00A418FF"/>
    <w:rsid w:val="00A41D00"/>
    <w:rsid w:val="00A43FBD"/>
    <w:rsid w:val="00A43FD4"/>
    <w:rsid w:val="00A44703"/>
    <w:rsid w:val="00A473D7"/>
    <w:rsid w:val="00A52DA1"/>
    <w:rsid w:val="00A54367"/>
    <w:rsid w:val="00A54CCB"/>
    <w:rsid w:val="00A57301"/>
    <w:rsid w:val="00A5757E"/>
    <w:rsid w:val="00A60F52"/>
    <w:rsid w:val="00A61DFE"/>
    <w:rsid w:val="00A62AA8"/>
    <w:rsid w:val="00A630D8"/>
    <w:rsid w:val="00A63B4C"/>
    <w:rsid w:val="00A6526F"/>
    <w:rsid w:val="00A6604B"/>
    <w:rsid w:val="00A664AD"/>
    <w:rsid w:val="00A664E7"/>
    <w:rsid w:val="00A66E7F"/>
    <w:rsid w:val="00A673A7"/>
    <w:rsid w:val="00A67917"/>
    <w:rsid w:val="00A679B0"/>
    <w:rsid w:val="00A70904"/>
    <w:rsid w:val="00A709BB"/>
    <w:rsid w:val="00A72239"/>
    <w:rsid w:val="00A740EA"/>
    <w:rsid w:val="00A74597"/>
    <w:rsid w:val="00A756FE"/>
    <w:rsid w:val="00A75C52"/>
    <w:rsid w:val="00A767B2"/>
    <w:rsid w:val="00A7717C"/>
    <w:rsid w:val="00A77CCE"/>
    <w:rsid w:val="00A80B0C"/>
    <w:rsid w:val="00A81B11"/>
    <w:rsid w:val="00A82B9E"/>
    <w:rsid w:val="00A82D16"/>
    <w:rsid w:val="00A84186"/>
    <w:rsid w:val="00A846F1"/>
    <w:rsid w:val="00A857B4"/>
    <w:rsid w:val="00A85B14"/>
    <w:rsid w:val="00A875C0"/>
    <w:rsid w:val="00A87C15"/>
    <w:rsid w:val="00A925D7"/>
    <w:rsid w:val="00A92706"/>
    <w:rsid w:val="00A92CF1"/>
    <w:rsid w:val="00A943F8"/>
    <w:rsid w:val="00A962D6"/>
    <w:rsid w:val="00A9704A"/>
    <w:rsid w:val="00A97AD0"/>
    <w:rsid w:val="00AA0874"/>
    <w:rsid w:val="00AA0C5B"/>
    <w:rsid w:val="00AA1110"/>
    <w:rsid w:val="00AA1377"/>
    <w:rsid w:val="00AA1D1B"/>
    <w:rsid w:val="00AA2167"/>
    <w:rsid w:val="00AA34B8"/>
    <w:rsid w:val="00AA421C"/>
    <w:rsid w:val="00AA49AF"/>
    <w:rsid w:val="00AA4F2F"/>
    <w:rsid w:val="00AA57CE"/>
    <w:rsid w:val="00AA5ADC"/>
    <w:rsid w:val="00AA5E45"/>
    <w:rsid w:val="00AA6E1B"/>
    <w:rsid w:val="00AA7211"/>
    <w:rsid w:val="00AA7540"/>
    <w:rsid w:val="00AA780F"/>
    <w:rsid w:val="00AB0B9C"/>
    <w:rsid w:val="00AB1BB4"/>
    <w:rsid w:val="00AB3E6B"/>
    <w:rsid w:val="00AB4D0B"/>
    <w:rsid w:val="00AB51C8"/>
    <w:rsid w:val="00AB5586"/>
    <w:rsid w:val="00AB7B25"/>
    <w:rsid w:val="00AC0BAE"/>
    <w:rsid w:val="00AC0E78"/>
    <w:rsid w:val="00AC126F"/>
    <w:rsid w:val="00AC13F7"/>
    <w:rsid w:val="00AC1BD7"/>
    <w:rsid w:val="00AC2005"/>
    <w:rsid w:val="00AC3256"/>
    <w:rsid w:val="00AC426D"/>
    <w:rsid w:val="00AC43D2"/>
    <w:rsid w:val="00AC4A94"/>
    <w:rsid w:val="00AC4B34"/>
    <w:rsid w:val="00AC66A0"/>
    <w:rsid w:val="00AC6DE2"/>
    <w:rsid w:val="00AC737D"/>
    <w:rsid w:val="00AD05A6"/>
    <w:rsid w:val="00AD283D"/>
    <w:rsid w:val="00AD3920"/>
    <w:rsid w:val="00AD5922"/>
    <w:rsid w:val="00AD5F80"/>
    <w:rsid w:val="00AD6555"/>
    <w:rsid w:val="00AD6F4A"/>
    <w:rsid w:val="00AE05EA"/>
    <w:rsid w:val="00AE0EDF"/>
    <w:rsid w:val="00AE1128"/>
    <w:rsid w:val="00AE14F4"/>
    <w:rsid w:val="00AE1AB0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9C7"/>
    <w:rsid w:val="00AF1474"/>
    <w:rsid w:val="00AF1A40"/>
    <w:rsid w:val="00AF37F7"/>
    <w:rsid w:val="00AF4BF4"/>
    <w:rsid w:val="00AF551F"/>
    <w:rsid w:val="00AF5706"/>
    <w:rsid w:val="00B0025D"/>
    <w:rsid w:val="00B006D8"/>
    <w:rsid w:val="00B02238"/>
    <w:rsid w:val="00B035B0"/>
    <w:rsid w:val="00B03D35"/>
    <w:rsid w:val="00B0487B"/>
    <w:rsid w:val="00B05065"/>
    <w:rsid w:val="00B05194"/>
    <w:rsid w:val="00B0688D"/>
    <w:rsid w:val="00B06AA0"/>
    <w:rsid w:val="00B06B45"/>
    <w:rsid w:val="00B06D33"/>
    <w:rsid w:val="00B074B3"/>
    <w:rsid w:val="00B10AD8"/>
    <w:rsid w:val="00B149B2"/>
    <w:rsid w:val="00B154B5"/>
    <w:rsid w:val="00B1664E"/>
    <w:rsid w:val="00B17303"/>
    <w:rsid w:val="00B1744E"/>
    <w:rsid w:val="00B20833"/>
    <w:rsid w:val="00B21343"/>
    <w:rsid w:val="00B219AA"/>
    <w:rsid w:val="00B21A5B"/>
    <w:rsid w:val="00B221C7"/>
    <w:rsid w:val="00B25143"/>
    <w:rsid w:val="00B2585D"/>
    <w:rsid w:val="00B25962"/>
    <w:rsid w:val="00B266FA"/>
    <w:rsid w:val="00B26A9C"/>
    <w:rsid w:val="00B26C40"/>
    <w:rsid w:val="00B26D82"/>
    <w:rsid w:val="00B27359"/>
    <w:rsid w:val="00B30BA2"/>
    <w:rsid w:val="00B3194F"/>
    <w:rsid w:val="00B31DDF"/>
    <w:rsid w:val="00B32EB9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8FD"/>
    <w:rsid w:val="00B40BEA"/>
    <w:rsid w:val="00B40EC3"/>
    <w:rsid w:val="00B414C9"/>
    <w:rsid w:val="00B41D9D"/>
    <w:rsid w:val="00B44029"/>
    <w:rsid w:val="00B44FFA"/>
    <w:rsid w:val="00B45428"/>
    <w:rsid w:val="00B475CB"/>
    <w:rsid w:val="00B4794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20"/>
    <w:rsid w:val="00B53C03"/>
    <w:rsid w:val="00B53C9C"/>
    <w:rsid w:val="00B54B68"/>
    <w:rsid w:val="00B55219"/>
    <w:rsid w:val="00B558FE"/>
    <w:rsid w:val="00B55D4A"/>
    <w:rsid w:val="00B56396"/>
    <w:rsid w:val="00B5639B"/>
    <w:rsid w:val="00B60C3E"/>
    <w:rsid w:val="00B615CB"/>
    <w:rsid w:val="00B61E41"/>
    <w:rsid w:val="00B63E30"/>
    <w:rsid w:val="00B645FA"/>
    <w:rsid w:val="00B64775"/>
    <w:rsid w:val="00B64F04"/>
    <w:rsid w:val="00B657AB"/>
    <w:rsid w:val="00B65AF9"/>
    <w:rsid w:val="00B663CD"/>
    <w:rsid w:val="00B67B4F"/>
    <w:rsid w:val="00B702CD"/>
    <w:rsid w:val="00B72EBB"/>
    <w:rsid w:val="00B74FE2"/>
    <w:rsid w:val="00B763BE"/>
    <w:rsid w:val="00B7749A"/>
    <w:rsid w:val="00B779BB"/>
    <w:rsid w:val="00B77BB8"/>
    <w:rsid w:val="00B800EC"/>
    <w:rsid w:val="00B81718"/>
    <w:rsid w:val="00B85A97"/>
    <w:rsid w:val="00B86278"/>
    <w:rsid w:val="00B86AF6"/>
    <w:rsid w:val="00B86E2A"/>
    <w:rsid w:val="00B877AA"/>
    <w:rsid w:val="00B909E7"/>
    <w:rsid w:val="00B9389E"/>
    <w:rsid w:val="00B94EB5"/>
    <w:rsid w:val="00B96EA4"/>
    <w:rsid w:val="00B97282"/>
    <w:rsid w:val="00B97A3E"/>
    <w:rsid w:val="00B97A65"/>
    <w:rsid w:val="00BA2F02"/>
    <w:rsid w:val="00BA2FFD"/>
    <w:rsid w:val="00BA3492"/>
    <w:rsid w:val="00BA428A"/>
    <w:rsid w:val="00BA4ED9"/>
    <w:rsid w:val="00BA5023"/>
    <w:rsid w:val="00BA5365"/>
    <w:rsid w:val="00BA58B6"/>
    <w:rsid w:val="00BA62AD"/>
    <w:rsid w:val="00BA6DBD"/>
    <w:rsid w:val="00BB0267"/>
    <w:rsid w:val="00BB078B"/>
    <w:rsid w:val="00BB0E0C"/>
    <w:rsid w:val="00BB37AF"/>
    <w:rsid w:val="00BB4769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5092"/>
    <w:rsid w:val="00BC526B"/>
    <w:rsid w:val="00BC5737"/>
    <w:rsid w:val="00BC65A7"/>
    <w:rsid w:val="00BD1747"/>
    <w:rsid w:val="00BD3C68"/>
    <w:rsid w:val="00BD421D"/>
    <w:rsid w:val="00BD4493"/>
    <w:rsid w:val="00BD5052"/>
    <w:rsid w:val="00BD6B87"/>
    <w:rsid w:val="00BD73FC"/>
    <w:rsid w:val="00BD79B1"/>
    <w:rsid w:val="00BE03D0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6584"/>
    <w:rsid w:val="00BE6637"/>
    <w:rsid w:val="00BE749B"/>
    <w:rsid w:val="00BE7D8D"/>
    <w:rsid w:val="00BF10E8"/>
    <w:rsid w:val="00BF2033"/>
    <w:rsid w:val="00BF3158"/>
    <w:rsid w:val="00BF3169"/>
    <w:rsid w:val="00BF34E0"/>
    <w:rsid w:val="00BF51B7"/>
    <w:rsid w:val="00BF56BE"/>
    <w:rsid w:val="00BF6676"/>
    <w:rsid w:val="00C00953"/>
    <w:rsid w:val="00C00F38"/>
    <w:rsid w:val="00C021B2"/>
    <w:rsid w:val="00C0314D"/>
    <w:rsid w:val="00C03312"/>
    <w:rsid w:val="00C0353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22F"/>
    <w:rsid w:val="00C11A6C"/>
    <w:rsid w:val="00C11F76"/>
    <w:rsid w:val="00C12989"/>
    <w:rsid w:val="00C13C61"/>
    <w:rsid w:val="00C14D9F"/>
    <w:rsid w:val="00C15A27"/>
    <w:rsid w:val="00C15FEF"/>
    <w:rsid w:val="00C165A1"/>
    <w:rsid w:val="00C1776A"/>
    <w:rsid w:val="00C20301"/>
    <w:rsid w:val="00C20BBA"/>
    <w:rsid w:val="00C20FFB"/>
    <w:rsid w:val="00C22519"/>
    <w:rsid w:val="00C22C7B"/>
    <w:rsid w:val="00C22F12"/>
    <w:rsid w:val="00C2305C"/>
    <w:rsid w:val="00C233D0"/>
    <w:rsid w:val="00C2380D"/>
    <w:rsid w:val="00C24162"/>
    <w:rsid w:val="00C24E78"/>
    <w:rsid w:val="00C2509D"/>
    <w:rsid w:val="00C2796E"/>
    <w:rsid w:val="00C27A2E"/>
    <w:rsid w:val="00C302BD"/>
    <w:rsid w:val="00C32176"/>
    <w:rsid w:val="00C344DC"/>
    <w:rsid w:val="00C34ABD"/>
    <w:rsid w:val="00C353CF"/>
    <w:rsid w:val="00C35F43"/>
    <w:rsid w:val="00C363A9"/>
    <w:rsid w:val="00C36C55"/>
    <w:rsid w:val="00C37088"/>
    <w:rsid w:val="00C3715E"/>
    <w:rsid w:val="00C408C2"/>
    <w:rsid w:val="00C408D5"/>
    <w:rsid w:val="00C40B77"/>
    <w:rsid w:val="00C41D3C"/>
    <w:rsid w:val="00C43801"/>
    <w:rsid w:val="00C44A07"/>
    <w:rsid w:val="00C44BDC"/>
    <w:rsid w:val="00C45BFB"/>
    <w:rsid w:val="00C45DCE"/>
    <w:rsid w:val="00C46085"/>
    <w:rsid w:val="00C46D15"/>
    <w:rsid w:val="00C50C7D"/>
    <w:rsid w:val="00C50FF9"/>
    <w:rsid w:val="00C52889"/>
    <w:rsid w:val="00C54B14"/>
    <w:rsid w:val="00C6352A"/>
    <w:rsid w:val="00C64538"/>
    <w:rsid w:val="00C65B2D"/>
    <w:rsid w:val="00C65C5D"/>
    <w:rsid w:val="00C65DA0"/>
    <w:rsid w:val="00C6656A"/>
    <w:rsid w:val="00C66C03"/>
    <w:rsid w:val="00C711E5"/>
    <w:rsid w:val="00C730CB"/>
    <w:rsid w:val="00C731FC"/>
    <w:rsid w:val="00C73586"/>
    <w:rsid w:val="00C73782"/>
    <w:rsid w:val="00C74107"/>
    <w:rsid w:val="00C80D90"/>
    <w:rsid w:val="00C81B05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2840"/>
    <w:rsid w:val="00C934E0"/>
    <w:rsid w:val="00C94A2F"/>
    <w:rsid w:val="00C961CA"/>
    <w:rsid w:val="00C96242"/>
    <w:rsid w:val="00C96454"/>
    <w:rsid w:val="00C96747"/>
    <w:rsid w:val="00C978F2"/>
    <w:rsid w:val="00CA08DA"/>
    <w:rsid w:val="00CA0FB8"/>
    <w:rsid w:val="00CA15F3"/>
    <w:rsid w:val="00CA2680"/>
    <w:rsid w:val="00CA3312"/>
    <w:rsid w:val="00CA4D23"/>
    <w:rsid w:val="00CA50CD"/>
    <w:rsid w:val="00CA522F"/>
    <w:rsid w:val="00CA6716"/>
    <w:rsid w:val="00CA7FB2"/>
    <w:rsid w:val="00CB036A"/>
    <w:rsid w:val="00CB0D34"/>
    <w:rsid w:val="00CB1C4E"/>
    <w:rsid w:val="00CB2A98"/>
    <w:rsid w:val="00CB3818"/>
    <w:rsid w:val="00CB43AC"/>
    <w:rsid w:val="00CB5197"/>
    <w:rsid w:val="00CB6164"/>
    <w:rsid w:val="00CB6930"/>
    <w:rsid w:val="00CB79F7"/>
    <w:rsid w:val="00CC18C0"/>
    <w:rsid w:val="00CC1939"/>
    <w:rsid w:val="00CC23EB"/>
    <w:rsid w:val="00CC42D4"/>
    <w:rsid w:val="00CC4364"/>
    <w:rsid w:val="00CC64E3"/>
    <w:rsid w:val="00CC7712"/>
    <w:rsid w:val="00CC774A"/>
    <w:rsid w:val="00CD179A"/>
    <w:rsid w:val="00CD2030"/>
    <w:rsid w:val="00CD2536"/>
    <w:rsid w:val="00CD407F"/>
    <w:rsid w:val="00CD4ED2"/>
    <w:rsid w:val="00CD5740"/>
    <w:rsid w:val="00CD7420"/>
    <w:rsid w:val="00CD799F"/>
    <w:rsid w:val="00CE0137"/>
    <w:rsid w:val="00CE0BA7"/>
    <w:rsid w:val="00CE2FAA"/>
    <w:rsid w:val="00CE36EF"/>
    <w:rsid w:val="00CE3FC3"/>
    <w:rsid w:val="00CE552B"/>
    <w:rsid w:val="00CE6ACB"/>
    <w:rsid w:val="00CE6D09"/>
    <w:rsid w:val="00CF0E4D"/>
    <w:rsid w:val="00CF19C6"/>
    <w:rsid w:val="00CF230D"/>
    <w:rsid w:val="00CF2A98"/>
    <w:rsid w:val="00CF5489"/>
    <w:rsid w:val="00CF7615"/>
    <w:rsid w:val="00CF7796"/>
    <w:rsid w:val="00CF7823"/>
    <w:rsid w:val="00D003F8"/>
    <w:rsid w:val="00D0052C"/>
    <w:rsid w:val="00D01540"/>
    <w:rsid w:val="00D01AFE"/>
    <w:rsid w:val="00D02757"/>
    <w:rsid w:val="00D02FB7"/>
    <w:rsid w:val="00D04613"/>
    <w:rsid w:val="00D05C77"/>
    <w:rsid w:val="00D07739"/>
    <w:rsid w:val="00D10769"/>
    <w:rsid w:val="00D11642"/>
    <w:rsid w:val="00D116C7"/>
    <w:rsid w:val="00D13AC5"/>
    <w:rsid w:val="00D149CF"/>
    <w:rsid w:val="00D14A15"/>
    <w:rsid w:val="00D14C59"/>
    <w:rsid w:val="00D14E5F"/>
    <w:rsid w:val="00D14FB2"/>
    <w:rsid w:val="00D15B6C"/>
    <w:rsid w:val="00D16754"/>
    <w:rsid w:val="00D17548"/>
    <w:rsid w:val="00D17604"/>
    <w:rsid w:val="00D17CC6"/>
    <w:rsid w:val="00D2041E"/>
    <w:rsid w:val="00D20454"/>
    <w:rsid w:val="00D20D10"/>
    <w:rsid w:val="00D2153B"/>
    <w:rsid w:val="00D23801"/>
    <w:rsid w:val="00D25AEC"/>
    <w:rsid w:val="00D25B2F"/>
    <w:rsid w:val="00D27E9B"/>
    <w:rsid w:val="00D3037E"/>
    <w:rsid w:val="00D305AC"/>
    <w:rsid w:val="00D32074"/>
    <w:rsid w:val="00D32376"/>
    <w:rsid w:val="00D326DD"/>
    <w:rsid w:val="00D33DBD"/>
    <w:rsid w:val="00D341C9"/>
    <w:rsid w:val="00D3447D"/>
    <w:rsid w:val="00D3488B"/>
    <w:rsid w:val="00D35F32"/>
    <w:rsid w:val="00D361DE"/>
    <w:rsid w:val="00D37427"/>
    <w:rsid w:val="00D3793E"/>
    <w:rsid w:val="00D37E78"/>
    <w:rsid w:val="00D37FB2"/>
    <w:rsid w:val="00D404C7"/>
    <w:rsid w:val="00D41A6A"/>
    <w:rsid w:val="00D4233A"/>
    <w:rsid w:val="00D43E3F"/>
    <w:rsid w:val="00D44B3D"/>
    <w:rsid w:val="00D453A0"/>
    <w:rsid w:val="00D46787"/>
    <w:rsid w:val="00D4691A"/>
    <w:rsid w:val="00D46C4C"/>
    <w:rsid w:val="00D51635"/>
    <w:rsid w:val="00D51F18"/>
    <w:rsid w:val="00D52DA3"/>
    <w:rsid w:val="00D52E5A"/>
    <w:rsid w:val="00D53537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30E7"/>
    <w:rsid w:val="00D640BA"/>
    <w:rsid w:val="00D6444B"/>
    <w:rsid w:val="00D64C56"/>
    <w:rsid w:val="00D66F17"/>
    <w:rsid w:val="00D700E5"/>
    <w:rsid w:val="00D70900"/>
    <w:rsid w:val="00D71B77"/>
    <w:rsid w:val="00D725CA"/>
    <w:rsid w:val="00D74A87"/>
    <w:rsid w:val="00D755DE"/>
    <w:rsid w:val="00D7587B"/>
    <w:rsid w:val="00D75CE3"/>
    <w:rsid w:val="00D76186"/>
    <w:rsid w:val="00D771E9"/>
    <w:rsid w:val="00D7771F"/>
    <w:rsid w:val="00D817F1"/>
    <w:rsid w:val="00D8414C"/>
    <w:rsid w:val="00D844B1"/>
    <w:rsid w:val="00D86C20"/>
    <w:rsid w:val="00D86DD4"/>
    <w:rsid w:val="00D909BB"/>
    <w:rsid w:val="00D92529"/>
    <w:rsid w:val="00D92870"/>
    <w:rsid w:val="00D94BD0"/>
    <w:rsid w:val="00D973C9"/>
    <w:rsid w:val="00DA1613"/>
    <w:rsid w:val="00DA29C5"/>
    <w:rsid w:val="00DA330A"/>
    <w:rsid w:val="00DA5AAB"/>
    <w:rsid w:val="00DA671A"/>
    <w:rsid w:val="00DA6858"/>
    <w:rsid w:val="00DA7233"/>
    <w:rsid w:val="00DA7CBB"/>
    <w:rsid w:val="00DB08FA"/>
    <w:rsid w:val="00DB1CD7"/>
    <w:rsid w:val="00DB2086"/>
    <w:rsid w:val="00DB2651"/>
    <w:rsid w:val="00DB30B1"/>
    <w:rsid w:val="00DB31FF"/>
    <w:rsid w:val="00DB3ECD"/>
    <w:rsid w:val="00DB4717"/>
    <w:rsid w:val="00DB79D5"/>
    <w:rsid w:val="00DC00E8"/>
    <w:rsid w:val="00DC0F8C"/>
    <w:rsid w:val="00DC12C8"/>
    <w:rsid w:val="00DC36E8"/>
    <w:rsid w:val="00DC6AB5"/>
    <w:rsid w:val="00DC6F31"/>
    <w:rsid w:val="00DC7004"/>
    <w:rsid w:val="00DC7FFD"/>
    <w:rsid w:val="00DD0277"/>
    <w:rsid w:val="00DD1B11"/>
    <w:rsid w:val="00DD1B33"/>
    <w:rsid w:val="00DD1CE2"/>
    <w:rsid w:val="00DD645B"/>
    <w:rsid w:val="00DD6667"/>
    <w:rsid w:val="00DD6D82"/>
    <w:rsid w:val="00DD786C"/>
    <w:rsid w:val="00DD7E6D"/>
    <w:rsid w:val="00DE045E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0B8"/>
    <w:rsid w:val="00DE395F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5ACC"/>
    <w:rsid w:val="00DF6A93"/>
    <w:rsid w:val="00DF75EC"/>
    <w:rsid w:val="00E002D6"/>
    <w:rsid w:val="00E0133D"/>
    <w:rsid w:val="00E0199E"/>
    <w:rsid w:val="00E019ED"/>
    <w:rsid w:val="00E01B31"/>
    <w:rsid w:val="00E01E09"/>
    <w:rsid w:val="00E02392"/>
    <w:rsid w:val="00E0312F"/>
    <w:rsid w:val="00E04C48"/>
    <w:rsid w:val="00E05C97"/>
    <w:rsid w:val="00E05DA6"/>
    <w:rsid w:val="00E06065"/>
    <w:rsid w:val="00E06987"/>
    <w:rsid w:val="00E06A81"/>
    <w:rsid w:val="00E07901"/>
    <w:rsid w:val="00E079C6"/>
    <w:rsid w:val="00E10BFA"/>
    <w:rsid w:val="00E1262D"/>
    <w:rsid w:val="00E1273C"/>
    <w:rsid w:val="00E128A2"/>
    <w:rsid w:val="00E1434A"/>
    <w:rsid w:val="00E146CF"/>
    <w:rsid w:val="00E14BED"/>
    <w:rsid w:val="00E15BA6"/>
    <w:rsid w:val="00E17711"/>
    <w:rsid w:val="00E211F7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F00"/>
    <w:rsid w:val="00E302AD"/>
    <w:rsid w:val="00E30431"/>
    <w:rsid w:val="00E304EB"/>
    <w:rsid w:val="00E329D0"/>
    <w:rsid w:val="00E330AD"/>
    <w:rsid w:val="00E33746"/>
    <w:rsid w:val="00E342B3"/>
    <w:rsid w:val="00E3451F"/>
    <w:rsid w:val="00E3469B"/>
    <w:rsid w:val="00E34B80"/>
    <w:rsid w:val="00E36ADF"/>
    <w:rsid w:val="00E36B53"/>
    <w:rsid w:val="00E37585"/>
    <w:rsid w:val="00E40652"/>
    <w:rsid w:val="00E41B64"/>
    <w:rsid w:val="00E4203F"/>
    <w:rsid w:val="00E422B5"/>
    <w:rsid w:val="00E42C35"/>
    <w:rsid w:val="00E43E70"/>
    <w:rsid w:val="00E44995"/>
    <w:rsid w:val="00E469D5"/>
    <w:rsid w:val="00E46CD5"/>
    <w:rsid w:val="00E500D9"/>
    <w:rsid w:val="00E51AB5"/>
    <w:rsid w:val="00E51DFD"/>
    <w:rsid w:val="00E52345"/>
    <w:rsid w:val="00E52763"/>
    <w:rsid w:val="00E53948"/>
    <w:rsid w:val="00E5619A"/>
    <w:rsid w:val="00E563AE"/>
    <w:rsid w:val="00E568D9"/>
    <w:rsid w:val="00E60B3B"/>
    <w:rsid w:val="00E61029"/>
    <w:rsid w:val="00E62BF6"/>
    <w:rsid w:val="00E638B2"/>
    <w:rsid w:val="00E64A96"/>
    <w:rsid w:val="00E65B70"/>
    <w:rsid w:val="00E66288"/>
    <w:rsid w:val="00E662CD"/>
    <w:rsid w:val="00E67427"/>
    <w:rsid w:val="00E676F1"/>
    <w:rsid w:val="00E705FE"/>
    <w:rsid w:val="00E73271"/>
    <w:rsid w:val="00E735DA"/>
    <w:rsid w:val="00E73F5C"/>
    <w:rsid w:val="00E74214"/>
    <w:rsid w:val="00E74762"/>
    <w:rsid w:val="00E74D52"/>
    <w:rsid w:val="00E75855"/>
    <w:rsid w:val="00E75D63"/>
    <w:rsid w:val="00E7609C"/>
    <w:rsid w:val="00E80278"/>
    <w:rsid w:val="00E80724"/>
    <w:rsid w:val="00E814F5"/>
    <w:rsid w:val="00E82556"/>
    <w:rsid w:val="00E83A40"/>
    <w:rsid w:val="00E85288"/>
    <w:rsid w:val="00E85CBE"/>
    <w:rsid w:val="00E86566"/>
    <w:rsid w:val="00E875F5"/>
    <w:rsid w:val="00E906F6"/>
    <w:rsid w:val="00E92527"/>
    <w:rsid w:val="00E92A93"/>
    <w:rsid w:val="00E93620"/>
    <w:rsid w:val="00E959A0"/>
    <w:rsid w:val="00E969FC"/>
    <w:rsid w:val="00E97045"/>
    <w:rsid w:val="00E97DA3"/>
    <w:rsid w:val="00EA1086"/>
    <w:rsid w:val="00EA270C"/>
    <w:rsid w:val="00EA3185"/>
    <w:rsid w:val="00EA36EA"/>
    <w:rsid w:val="00EA466B"/>
    <w:rsid w:val="00EA5CB5"/>
    <w:rsid w:val="00EA5CF4"/>
    <w:rsid w:val="00EA72FC"/>
    <w:rsid w:val="00EB09B9"/>
    <w:rsid w:val="00EB3404"/>
    <w:rsid w:val="00EB3599"/>
    <w:rsid w:val="00EB3C52"/>
    <w:rsid w:val="00EB5799"/>
    <w:rsid w:val="00EB76F7"/>
    <w:rsid w:val="00EB7CB1"/>
    <w:rsid w:val="00EC01B9"/>
    <w:rsid w:val="00EC0569"/>
    <w:rsid w:val="00EC0C7B"/>
    <w:rsid w:val="00EC1C35"/>
    <w:rsid w:val="00EC1F63"/>
    <w:rsid w:val="00EC358F"/>
    <w:rsid w:val="00EC5E45"/>
    <w:rsid w:val="00EC608C"/>
    <w:rsid w:val="00EC61C2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C6E"/>
    <w:rsid w:val="00EE5135"/>
    <w:rsid w:val="00EE558C"/>
    <w:rsid w:val="00EE61BE"/>
    <w:rsid w:val="00EE6DE6"/>
    <w:rsid w:val="00EF057C"/>
    <w:rsid w:val="00EF1D14"/>
    <w:rsid w:val="00EF4FEE"/>
    <w:rsid w:val="00EF6873"/>
    <w:rsid w:val="00EF6F24"/>
    <w:rsid w:val="00EF7143"/>
    <w:rsid w:val="00F0080B"/>
    <w:rsid w:val="00F00BE1"/>
    <w:rsid w:val="00F01B31"/>
    <w:rsid w:val="00F02D9C"/>
    <w:rsid w:val="00F03AB9"/>
    <w:rsid w:val="00F03F4E"/>
    <w:rsid w:val="00F0439A"/>
    <w:rsid w:val="00F06479"/>
    <w:rsid w:val="00F076C5"/>
    <w:rsid w:val="00F10B0A"/>
    <w:rsid w:val="00F120D9"/>
    <w:rsid w:val="00F124BE"/>
    <w:rsid w:val="00F125DE"/>
    <w:rsid w:val="00F12A9F"/>
    <w:rsid w:val="00F14C13"/>
    <w:rsid w:val="00F211DE"/>
    <w:rsid w:val="00F2254A"/>
    <w:rsid w:val="00F22EDB"/>
    <w:rsid w:val="00F23570"/>
    <w:rsid w:val="00F24232"/>
    <w:rsid w:val="00F2526C"/>
    <w:rsid w:val="00F27170"/>
    <w:rsid w:val="00F30016"/>
    <w:rsid w:val="00F30CE5"/>
    <w:rsid w:val="00F3144A"/>
    <w:rsid w:val="00F31C75"/>
    <w:rsid w:val="00F32543"/>
    <w:rsid w:val="00F33277"/>
    <w:rsid w:val="00F339D7"/>
    <w:rsid w:val="00F33CE0"/>
    <w:rsid w:val="00F340CD"/>
    <w:rsid w:val="00F341B5"/>
    <w:rsid w:val="00F341CC"/>
    <w:rsid w:val="00F34E67"/>
    <w:rsid w:val="00F36B6C"/>
    <w:rsid w:val="00F36D10"/>
    <w:rsid w:val="00F37C18"/>
    <w:rsid w:val="00F37E5B"/>
    <w:rsid w:val="00F40CAB"/>
    <w:rsid w:val="00F4352E"/>
    <w:rsid w:val="00F43960"/>
    <w:rsid w:val="00F43C3C"/>
    <w:rsid w:val="00F459C7"/>
    <w:rsid w:val="00F45D8C"/>
    <w:rsid w:val="00F47C5C"/>
    <w:rsid w:val="00F50173"/>
    <w:rsid w:val="00F53166"/>
    <w:rsid w:val="00F54856"/>
    <w:rsid w:val="00F55337"/>
    <w:rsid w:val="00F5565E"/>
    <w:rsid w:val="00F55D35"/>
    <w:rsid w:val="00F56AF3"/>
    <w:rsid w:val="00F56CB9"/>
    <w:rsid w:val="00F57650"/>
    <w:rsid w:val="00F579FC"/>
    <w:rsid w:val="00F6089D"/>
    <w:rsid w:val="00F60C74"/>
    <w:rsid w:val="00F61841"/>
    <w:rsid w:val="00F62773"/>
    <w:rsid w:val="00F62FE5"/>
    <w:rsid w:val="00F64DD3"/>
    <w:rsid w:val="00F64F51"/>
    <w:rsid w:val="00F66122"/>
    <w:rsid w:val="00F666FD"/>
    <w:rsid w:val="00F67099"/>
    <w:rsid w:val="00F672F1"/>
    <w:rsid w:val="00F67A35"/>
    <w:rsid w:val="00F72620"/>
    <w:rsid w:val="00F759AD"/>
    <w:rsid w:val="00F765E8"/>
    <w:rsid w:val="00F7768D"/>
    <w:rsid w:val="00F80F3C"/>
    <w:rsid w:val="00F8200C"/>
    <w:rsid w:val="00F856F0"/>
    <w:rsid w:val="00F85D77"/>
    <w:rsid w:val="00F86D88"/>
    <w:rsid w:val="00F87FA7"/>
    <w:rsid w:val="00F9002C"/>
    <w:rsid w:val="00F90898"/>
    <w:rsid w:val="00F911DD"/>
    <w:rsid w:val="00F914C8"/>
    <w:rsid w:val="00F914EA"/>
    <w:rsid w:val="00F91CC0"/>
    <w:rsid w:val="00F92EAE"/>
    <w:rsid w:val="00F92EEE"/>
    <w:rsid w:val="00F9473C"/>
    <w:rsid w:val="00F947A1"/>
    <w:rsid w:val="00FA0942"/>
    <w:rsid w:val="00FA40A3"/>
    <w:rsid w:val="00FA427F"/>
    <w:rsid w:val="00FA45CD"/>
    <w:rsid w:val="00FA5B17"/>
    <w:rsid w:val="00FA6924"/>
    <w:rsid w:val="00FB2DE1"/>
    <w:rsid w:val="00FB33FA"/>
    <w:rsid w:val="00FB3B56"/>
    <w:rsid w:val="00FB3BA6"/>
    <w:rsid w:val="00FB4D65"/>
    <w:rsid w:val="00FB5954"/>
    <w:rsid w:val="00FB6695"/>
    <w:rsid w:val="00FC0253"/>
    <w:rsid w:val="00FC085C"/>
    <w:rsid w:val="00FC0CDF"/>
    <w:rsid w:val="00FC0D7C"/>
    <w:rsid w:val="00FC163A"/>
    <w:rsid w:val="00FC183A"/>
    <w:rsid w:val="00FC19F5"/>
    <w:rsid w:val="00FC3D1C"/>
    <w:rsid w:val="00FC5656"/>
    <w:rsid w:val="00FC5F90"/>
    <w:rsid w:val="00FC64F3"/>
    <w:rsid w:val="00FD08A7"/>
    <w:rsid w:val="00FD1295"/>
    <w:rsid w:val="00FD29E9"/>
    <w:rsid w:val="00FD2E55"/>
    <w:rsid w:val="00FD2FA9"/>
    <w:rsid w:val="00FD3572"/>
    <w:rsid w:val="00FD36D4"/>
    <w:rsid w:val="00FD510B"/>
    <w:rsid w:val="00FD5360"/>
    <w:rsid w:val="00FD54CC"/>
    <w:rsid w:val="00FE06A2"/>
    <w:rsid w:val="00FE0CE6"/>
    <w:rsid w:val="00FE169D"/>
    <w:rsid w:val="00FE28C8"/>
    <w:rsid w:val="00FE2C3A"/>
    <w:rsid w:val="00FE4CFC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22C2"/>
    <w:rsid w:val="00FF23FB"/>
    <w:rsid w:val="00FF334E"/>
    <w:rsid w:val="00FF394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EB6606-DA24-4635-B6B3-D8F541B3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uiPriority w:val="99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5408-5FC4-4E7C-ACCD-2A7699CE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2414</Words>
  <Characters>13036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15420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2012-04-24T12:31:00Z</cp:lastPrinted>
  <dcterms:created xsi:type="dcterms:W3CDTF">2015-05-07T12:45:00Z</dcterms:created>
  <dcterms:modified xsi:type="dcterms:W3CDTF">2015-05-07T12:45:00Z</dcterms:modified>
</cp:coreProperties>
</file>