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C62" w:rsidRPr="005013A1" w:rsidRDefault="009444E6" w:rsidP="00B408FD">
      <w:pPr>
        <w:pStyle w:val="Ttulo8"/>
        <w:tabs>
          <w:tab w:val="right" w:pos="4423"/>
        </w:tabs>
        <w:spacing w:before="0" w:after="0"/>
        <w:ind w:left="0"/>
        <w:rPr>
          <w:rFonts w:ascii="Times New Roman" w:hAnsi="Times New Roman"/>
          <w:b/>
          <w:i w:val="0"/>
          <w:color w:val="000000"/>
          <w:sz w:val="22"/>
          <w:szCs w:val="22"/>
        </w:rPr>
      </w:pPr>
      <w:bookmarkStart w:id="0" w:name="_GoBack"/>
      <w:bookmarkEnd w:id="0"/>
      <w:r w:rsidRPr="005013A1">
        <w:rPr>
          <w:rFonts w:ascii="Times New Roman" w:hAnsi="Times New Roman"/>
          <w:b/>
          <w:i w:val="0"/>
          <w:color w:val="000000"/>
          <w:sz w:val="22"/>
          <w:szCs w:val="22"/>
        </w:rPr>
        <w:t>Sess</w:t>
      </w:r>
      <w:r w:rsidR="00422BF5" w:rsidRPr="005013A1">
        <w:rPr>
          <w:rFonts w:ascii="Times New Roman" w:hAnsi="Times New Roman"/>
          <w:b/>
          <w:i w:val="0"/>
          <w:color w:val="000000"/>
          <w:sz w:val="22"/>
          <w:szCs w:val="22"/>
        </w:rPr>
        <w:t>ões</w:t>
      </w:r>
      <w:r w:rsidRPr="005013A1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: </w:t>
      </w:r>
      <w:r w:rsidR="002F69BB" w:rsidRPr="005013A1">
        <w:rPr>
          <w:rFonts w:ascii="Times New Roman" w:hAnsi="Times New Roman"/>
          <w:b/>
          <w:i w:val="0"/>
          <w:color w:val="000000"/>
          <w:sz w:val="22"/>
          <w:szCs w:val="22"/>
        </w:rPr>
        <w:t>13</w:t>
      </w:r>
      <w:r w:rsidR="00422BF5" w:rsidRPr="005013A1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 e </w:t>
      </w:r>
      <w:r w:rsidR="002F69BB" w:rsidRPr="005013A1">
        <w:rPr>
          <w:rFonts w:ascii="Times New Roman" w:hAnsi="Times New Roman"/>
          <w:b/>
          <w:i w:val="0"/>
          <w:color w:val="000000"/>
          <w:sz w:val="22"/>
          <w:szCs w:val="22"/>
        </w:rPr>
        <w:t>14</w:t>
      </w:r>
      <w:r w:rsidR="00F34E67" w:rsidRPr="005013A1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 </w:t>
      </w:r>
      <w:r w:rsidR="00AE591D" w:rsidRPr="005013A1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de </w:t>
      </w:r>
      <w:r w:rsidR="00422BF5" w:rsidRPr="005013A1">
        <w:rPr>
          <w:rFonts w:ascii="Times New Roman" w:hAnsi="Times New Roman"/>
          <w:b/>
          <w:i w:val="0"/>
          <w:color w:val="000000"/>
          <w:sz w:val="22"/>
          <w:szCs w:val="22"/>
        </w:rPr>
        <w:t>março</w:t>
      </w:r>
      <w:r w:rsidR="00025753" w:rsidRPr="005013A1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 </w:t>
      </w:r>
      <w:r w:rsidRPr="005013A1">
        <w:rPr>
          <w:rFonts w:ascii="Times New Roman" w:hAnsi="Times New Roman"/>
          <w:b/>
          <w:i w:val="0"/>
          <w:color w:val="000000"/>
          <w:sz w:val="22"/>
          <w:szCs w:val="22"/>
        </w:rPr>
        <w:t>de 201</w:t>
      </w:r>
      <w:r w:rsidR="00025753" w:rsidRPr="005013A1">
        <w:rPr>
          <w:rFonts w:ascii="Times New Roman" w:hAnsi="Times New Roman"/>
          <w:b/>
          <w:i w:val="0"/>
          <w:color w:val="000000"/>
          <w:sz w:val="22"/>
          <w:szCs w:val="22"/>
        </w:rPr>
        <w:t>2</w:t>
      </w:r>
    </w:p>
    <w:p w:rsidR="002D35F5" w:rsidRPr="005013A1" w:rsidRDefault="002D35F5" w:rsidP="00B408FD">
      <w:pPr>
        <w:pStyle w:val="Corpodetexto2"/>
        <w:spacing w:after="0" w:line="240" w:lineRule="auto"/>
        <w:ind w:left="0"/>
        <w:rPr>
          <w:sz w:val="22"/>
          <w:szCs w:val="22"/>
        </w:rPr>
      </w:pPr>
      <w:r w:rsidRPr="005013A1">
        <w:rPr>
          <w:sz w:val="22"/>
          <w:szCs w:val="22"/>
        </w:rPr>
        <w:t>Este Informativo, elaborado a partir das deliberações tomadas pelo Tribunal nas sessões de julgamento das Câmaras e do Plenário, contém resumos de algumas decisões proferidas nas datas acima indicadas, relativas a licitações e contratos, e tem por finalidade facilitar o acompanhamento, pelo leitor, da jurisprudência do TCU quanto aos aspectos relevantes que envolvem o tema. Por esse motivo, a seleção das decisões que constam do Informativo é feita pela Secretaria das Sessões, levando em consideração ao menos um dos seguintes fatores: ineditismo da deliberação, discussão no colegiado ou reiteração de entendimento importante. Os resumos apresentados no Informativo não são repositórios oficiais de jurisprudência.</w:t>
      </w:r>
    </w:p>
    <w:p w:rsidR="00F672F1" w:rsidRPr="005013A1" w:rsidRDefault="002D35F5" w:rsidP="001B0929">
      <w:pPr>
        <w:pBdr>
          <w:top w:val="threeDEmboss" w:sz="24" w:space="5" w:color="auto"/>
        </w:pBdr>
        <w:tabs>
          <w:tab w:val="left" w:pos="284"/>
        </w:tabs>
        <w:spacing w:beforeLines="60" w:before="144" w:after="0"/>
        <w:ind w:left="0"/>
        <w:jc w:val="center"/>
        <w:rPr>
          <w:b/>
          <w:bCs/>
          <w:smallCaps/>
          <w:sz w:val="22"/>
          <w:szCs w:val="22"/>
        </w:rPr>
      </w:pPr>
      <w:r w:rsidRPr="005013A1">
        <w:rPr>
          <w:b/>
          <w:bCs/>
          <w:smallCaps/>
          <w:sz w:val="22"/>
          <w:szCs w:val="22"/>
        </w:rPr>
        <w:t>S</w:t>
      </w:r>
      <w:r w:rsidR="00FF7C62" w:rsidRPr="005013A1">
        <w:rPr>
          <w:b/>
          <w:bCs/>
          <w:smallCaps/>
          <w:sz w:val="22"/>
          <w:szCs w:val="22"/>
        </w:rPr>
        <w:t>UMÁRIO</w:t>
      </w:r>
    </w:p>
    <w:p w:rsidR="00F672F1" w:rsidRPr="005013A1" w:rsidRDefault="00F672F1" w:rsidP="00853F97">
      <w:pPr>
        <w:autoSpaceDE w:val="0"/>
        <w:autoSpaceDN w:val="0"/>
        <w:adjustRightInd w:val="0"/>
        <w:spacing w:before="60" w:after="0"/>
        <w:ind w:left="0"/>
        <w:rPr>
          <w:b/>
          <w:sz w:val="22"/>
          <w:szCs w:val="22"/>
          <w:lang w:eastAsia="pt-BR"/>
        </w:rPr>
      </w:pPr>
      <w:r w:rsidRPr="005013A1">
        <w:rPr>
          <w:b/>
          <w:sz w:val="22"/>
          <w:szCs w:val="22"/>
          <w:lang w:eastAsia="pt-BR"/>
        </w:rPr>
        <w:t>Plenário</w:t>
      </w:r>
    </w:p>
    <w:p w:rsidR="005013A1" w:rsidRPr="005013A1" w:rsidRDefault="005013A1" w:rsidP="005013A1">
      <w:pPr>
        <w:pStyle w:val="C"/>
        <w:tabs>
          <w:tab w:val="clear" w:pos="1418"/>
          <w:tab w:val="left" w:pos="1134"/>
        </w:tabs>
        <w:spacing w:before="60"/>
        <w:rPr>
          <w:sz w:val="22"/>
          <w:szCs w:val="22"/>
        </w:rPr>
      </w:pPr>
      <w:r w:rsidRPr="005013A1">
        <w:rPr>
          <w:sz w:val="22"/>
          <w:szCs w:val="22"/>
        </w:rPr>
        <w:t>Exigências de fornecimento de atestado de capacidade técnica a ser emitido por entidade situada em local específico e de certificado de cadastro em asso</w:t>
      </w:r>
      <w:r w:rsidR="00961A86">
        <w:rPr>
          <w:sz w:val="22"/>
          <w:szCs w:val="22"/>
        </w:rPr>
        <w:t>c</w:t>
      </w:r>
      <w:r w:rsidRPr="005013A1">
        <w:rPr>
          <w:sz w:val="22"/>
          <w:szCs w:val="22"/>
        </w:rPr>
        <w:t>iações que congregam agências de viagens</w:t>
      </w:r>
      <w:r w:rsidR="00961A86">
        <w:rPr>
          <w:sz w:val="22"/>
          <w:szCs w:val="22"/>
        </w:rPr>
        <w:t xml:space="preserve"> </w:t>
      </w:r>
      <w:r w:rsidRPr="005013A1">
        <w:rPr>
          <w:sz w:val="22"/>
          <w:szCs w:val="22"/>
        </w:rPr>
        <w:t>violam, em avaliação inicial, os comandos dos arts. 27 e 30 da Lei nº 8.666/93 e restringe</w:t>
      </w:r>
      <w:r w:rsidR="00961A86">
        <w:rPr>
          <w:sz w:val="22"/>
          <w:szCs w:val="22"/>
        </w:rPr>
        <w:t>m</w:t>
      </w:r>
      <w:r w:rsidRPr="005013A1">
        <w:rPr>
          <w:sz w:val="22"/>
          <w:szCs w:val="22"/>
        </w:rPr>
        <w:t xml:space="preserve"> o caráter competitivo d</w:t>
      </w:r>
      <w:r w:rsidR="00961A86">
        <w:rPr>
          <w:sz w:val="22"/>
          <w:szCs w:val="22"/>
        </w:rPr>
        <w:t xml:space="preserve">e </w:t>
      </w:r>
      <w:r w:rsidR="00961A86" w:rsidRPr="005013A1">
        <w:rPr>
          <w:sz w:val="22"/>
          <w:szCs w:val="22"/>
        </w:rPr>
        <w:t xml:space="preserve">licitação para </w:t>
      </w:r>
      <w:r w:rsidR="00961A86">
        <w:rPr>
          <w:sz w:val="22"/>
          <w:szCs w:val="22"/>
        </w:rPr>
        <w:t xml:space="preserve">contratação de serviços de </w:t>
      </w:r>
      <w:r w:rsidR="00961A86" w:rsidRPr="005013A1">
        <w:rPr>
          <w:sz w:val="22"/>
          <w:szCs w:val="22"/>
        </w:rPr>
        <w:t>realização de eventos</w:t>
      </w:r>
      <w:r w:rsidR="007A1970">
        <w:rPr>
          <w:sz w:val="22"/>
          <w:szCs w:val="22"/>
        </w:rPr>
        <w:t>.</w:t>
      </w:r>
      <w:r w:rsidR="00961A86">
        <w:rPr>
          <w:sz w:val="22"/>
          <w:szCs w:val="22"/>
        </w:rPr>
        <w:t xml:space="preserve"> </w:t>
      </w:r>
    </w:p>
    <w:p w:rsidR="005013A1" w:rsidRPr="005013A1" w:rsidRDefault="005013A1" w:rsidP="005013A1">
      <w:pPr>
        <w:pStyle w:val="Default"/>
        <w:spacing w:before="60"/>
        <w:jc w:val="both"/>
        <w:rPr>
          <w:sz w:val="22"/>
          <w:szCs w:val="22"/>
        </w:rPr>
      </w:pPr>
      <w:r w:rsidRPr="005013A1">
        <w:rPr>
          <w:sz w:val="22"/>
          <w:szCs w:val="22"/>
        </w:rPr>
        <w:t>A falta de parcelamento de objeto</w:t>
      </w:r>
      <w:r w:rsidR="00961A86">
        <w:rPr>
          <w:sz w:val="22"/>
          <w:szCs w:val="22"/>
        </w:rPr>
        <w:t>,</w:t>
      </w:r>
      <w:r w:rsidRPr="005013A1">
        <w:rPr>
          <w:sz w:val="22"/>
          <w:szCs w:val="22"/>
        </w:rPr>
        <w:t xml:space="preserve"> </w:t>
      </w:r>
      <w:r w:rsidR="00961A86">
        <w:rPr>
          <w:sz w:val="22"/>
          <w:szCs w:val="22"/>
        </w:rPr>
        <w:t>que</w:t>
      </w:r>
      <w:r w:rsidRPr="005013A1">
        <w:rPr>
          <w:sz w:val="22"/>
          <w:szCs w:val="22"/>
        </w:rPr>
        <w:t xml:space="preserve"> abrange tarefas de vários ramos de expertise, como os de publicidade, consultoria técnicas</w:t>
      </w:r>
      <w:r w:rsidR="007A1970">
        <w:rPr>
          <w:sz w:val="22"/>
          <w:szCs w:val="22"/>
        </w:rPr>
        <w:t xml:space="preserve"> e </w:t>
      </w:r>
      <w:r w:rsidRPr="005013A1">
        <w:rPr>
          <w:sz w:val="22"/>
          <w:szCs w:val="22"/>
        </w:rPr>
        <w:t>turismo</w:t>
      </w:r>
      <w:r w:rsidR="007A1970">
        <w:rPr>
          <w:sz w:val="22"/>
          <w:szCs w:val="22"/>
        </w:rPr>
        <w:t>,</w:t>
      </w:r>
      <w:r w:rsidRPr="005013A1">
        <w:rPr>
          <w:sz w:val="22"/>
          <w:szCs w:val="22"/>
        </w:rPr>
        <w:t xml:space="preserve"> indica provável restrição ao caráter competitivo d</w:t>
      </w:r>
      <w:r w:rsidR="00961A86">
        <w:rPr>
          <w:sz w:val="22"/>
          <w:szCs w:val="22"/>
        </w:rPr>
        <w:t>e</w:t>
      </w:r>
      <w:r w:rsidRPr="005013A1">
        <w:rPr>
          <w:sz w:val="22"/>
          <w:szCs w:val="22"/>
        </w:rPr>
        <w:t xml:space="preserve"> certame </w:t>
      </w:r>
      <w:r w:rsidR="00961A86">
        <w:rPr>
          <w:sz w:val="22"/>
          <w:szCs w:val="22"/>
        </w:rPr>
        <w:t xml:space="preserve">que tem por objeto </w:t>
      </w:r>
      <w:r w:rsidR="00961A86" w:rsidRPr="005013A1">
        <w:rPr>
          <w:sz w:val="22"/>
          <w:szCs w:val="22"/>
        </w:rPr>
        <w:t>a contratação de serviços de realização de eventos</w:t>
      </w:r>
      <w:r w:rsidR="007A1970">
        <w:rPr>
          <w:sz w:val="22"/>
          <w:szCs w:val="22"/>
        </w:rPr>
        <w:t>.</w:t>
      </w:r>
    </w:p>
    <w:p w:rsidR="005013A1" w:rsidRPr="005013A1" w:rsidRDefault="005013A1" w:rsidP="005013A1">
      <w:pPr>
        <w:pStyle w:val="Default"/>
        <w:spacing w:before="60"/>
        <w:jc w:val="both"/>
        <w:rPr>
          <w:sz w:val="22"/>
          <w:szCs w:val="22"/>
        </w:rPr>
      </w:pPr>
      <w:r w:rsidRPr="005013A1">
        <w:rPr>
          <w:sz w:val="22"/>
          <w:szCs w:val="22"/>
        </w:rPr>
        <w:t>A substituição, em contrato de arrendamento, de área inicialmente concedida por outra e a concessão de nova área sem prévia licitação violam o disposto no art. 4º, inciso I, da Lei 8.630/93 e justificam a aplicação de multa aos responsáveis</w:t>
      </w:r>
      <w:r w:rsidR="007A1970">
        <w:rPr>
          <w:sz w:val="22"/>
          <w:szCs w:val="22"/>
        </w:rPr>
        <w:t>.</w:t>
      </w:r>
    </w:p>
    <w:p w:rsidR="005013A1" w:rsidRPr="005013A1" w:rsidRDefault="005013A1" w:rsidP="005013A1">
      <w:pPr>
        <w:pStyle w:val="Default"/>
        <w:spacing w:before="60"/>
        <w:jc w:val="both"/>
        <w:rPr>
          <w:sz w:val="22"/>
          <w:szCs w:val="22"/>
        </w:rPr>
      </w:pPr>
      <w:r w:rsidRPr="005013A1">
        <w:rPr>
          <w:sz w:val="22"/>
          <w:szCs w:val="22"/>
        </w:rPr>
        <w:t>A decretação de nulidade de contrato de concessão que estendeu à contratada parcela de objeto não submetido a licitação demanda avaliação não só de legalidade estrita, mas também de economicidade</w:t>
      </w:r>
      <w:r w:rsidR="007A1970">
        <w:rPr>
          <w:sz w:val="22"/>
          <w:szCs w:val="22"/>
        </w:rPr>
        <w:t>.</w:t>
      </w:r>
      <w:r w:rsidRPr="005013A1">
        <w:rPr>
          <w:sz w:val="22"/>
          <w:szCs w:val="22"/>
        </w:rPr>
        <w:t xml:space="preserve">   </w:t>
      </w:r>
    </w:p>
    <w:p w:rsidR="005013A1" w:rsidRPr="005013A1" w:rsidRDefault="005013A1" w:rsidP="005013A1">
      <w:pPr>
        <w:pStyle w:val="Default"/>
        <w:spacing w:before="60"/>
        <w:jc w:val="both"/>
        <w:rPr>
          <w:sz w:val="22"/>
          <w:szCs w:val="22"/>
        </w:rPr>
      </w:pPr>
      <w:r w:rsidRPr="005013A1">
        <w:rPr>
          <w:sz w:val="22"/>
          <w:szCs w:val="22"/>
        </w:rPr>
        <w:t xml:space="preserve">A exigência de atestado de autenticidade de suprimentos destinados à impressão de documentos </w:t>
      </w:r>
      <w:r w:rsidR="00961A86">
        <w:rPr>
          <w:sz w:val="22"/>
          <w:szCs w:val="22"/>
        </w:rPr>
        <w:t xml:space="preserve">sugere </w:t>
      </w:r>
      <w:r w:rsidRPr="005013A1">
        <w:rPr>
          <w:sz w:val="22"/>
          <w:szCs w:val="22"/>
        </w:rPr>
        <w:t xml:space="preserve">afronta </w:t>
      </w:r>
      <w:r w:rsidR="00961A86">
        <w:rPr>
          <w:sz w:val="22"/>
          <w:szCs w:val="22"/>
        </w:rPr>
        <w:t>a</w:t>
      </w:r>
      <w:r w:rsidRPr="005013A1">
        <w:rPr>
          <w:sz w:val="22"/>
          <w:szCs w:val="22"/>
        </w:rPr>
        <w:t xml:space="preserve">os comandos </w:t>
      </w:r>
      <w:r w:rsidR="007A1970">
        <w:rPr>
          <w:sz w:val="22"/>
          <w:szCs w:val="22"/>
        </w:rPr>
        <w:t>d</w:t>
      </w:r>
      <w:r w:rsidRPr="005013A1">
        <w:rPr>
          <w:sz w:val="22"/>
          <w:szCs w:val="22"/>
        </w:rPr>
        <w:t>o art. 30 da Lei n. 8.666/1993</w:t>
      </w:r>
      <w:r w:rsidR="00961A86">
        <w:rPr>
          <w:sz w:val="22"/>
          <w:szCs w:val="22"/>
        </w:rPr>
        <w:t xml:space="preserve"> e restringe o caráter competitivo do certame</w:t>
      </w:r>
      <w:r w:rsidR="007A1970">
        <w:rPr>
          <w:sz w:val="22"/>
          <w:szCs w:val="22"/>
        </w:rPr>
        <w:t>.</w:t>
      </w:r>
    </w:p>
    <w:p w:rsidR="003C6DEB" w:rsidRPr="005013A1" w:rsidRDefault="003C6DEB" w:rsidP="00B408FD">
      <w:pPr>
        <w:pBdr>
          <w:top w:val="threeDEmboss" w:sz="24" w:space="0" w:color="auto"/>
        </w:pBdr>
        <w:tabs>
          <w:tab w:val="left" w:pos="284"/>
          <w:tab w:val="left" w:pos="2590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  <w:r w:rsidRPr="005013A1">
        <w:rPr>
          <w:b/>
          <w:bCs/>
          <w:smallCaps/>
          <w:sz w:val="22"/>
          <w:szCs w:val="22"/>
        </w:rPr>
        <w:t>PLENÁRIO</w:t>
      </w:r>
    </w:p>
    <w:p w:rsidR="00823472" w:rsidRPr="005013A1" w:rsidRDefault="00823472" w:rsidP="003C73CA">
      <w:pPr>
        <w:pStyle w:val="C"/>
        <w:tabs>
          <w:tab w:val="clear" w:pos="1418"/>
          <w:tab w:val="left" w:pos="1134"/>
        </w:tabs>
        <w:rPr>
          <w:sz w:val="22"/>
          <w:szCs w:val="22"/>
        </w:rPr>
      </w:pPr>
    </w:p>
    <w:p w:rsidR="00934F6D" w:rsidRPr="00961A86" w:rsidRDefault="00961A86" w:rsidP="00934F6D">
      <w:pPr>
        <w:pStyle w:val="C"/>
        <w:tabs>
          <w:tab w:val="clear" w:pos="1418"/>
          <w:tab w:val="left" w:pos="1134"/>
        </w:tabs>
        <w:rPr>
          <w:b/>
          <w:sz w:val="22"/>
          <w:szCs w:val="22"/>
        </w:rPr>
      </w:pPr>
      <w:r w:rsidRPr="00961A86">
        <w:rPr>
          <w:b/>
          <w:sz w:val="22"/>
          <w:szCs w:val="22"/>
        </w:rPr>
        <w:t>Exigências de fornecimento de atestado de capacidade técnica a ser emitido por entidade situada em local específico e de certificado de cadastro em associações que congregam agências de viagens violam, em avaliação inicial, os comandos dos arts. 27 e 30 da Lei nº 8.666/93 e restringem o caráter competitivo de licitação para contratação de serviços de realização de eventos</w:t>
      </w:r>
    </w:p>
    <w:p w:rsidR="005455FC" w:rsidRPr="005013A1" w:rsidRDefault="005455FC" w:rsidP="00934F6D">
      <w:pPr>
        <w:pStyle w:val="C"/>
        <w:tabs>
          <w:tab w:val="clear" w:pos="1418"/>
          <w:tab w:val="left" w:pos="1134"/>
        </w:tabs>
        <w:rPr>
          <w:b/>
          <w:i/>
          <w:sz w:val="22"/>
          <w:szCs w:val="22"/>
        </w:rPr>
      </w:pPr>
      <w:r w:rsidRPr="005013A1">
        <w:rPr>
          <w:sz w:val="22"/>
          <w:szCs w:val="22"/>
        </w:rPr>
        <w:t xml:space="preserve">Representação formulada por pessoa física acusou possíveis irregularidades no edital da Concorrência Pública nº 01/2012, conduzida pela Fundação de Apoio a Pesquisa e Extensão da Universidade Federal da Bahia – Fapex, visando </w:t>
      </w:r>
      <w:r w:rsidR="00C96242" w:rsidRPr="005013A1">
        <w:rPr>
          <w:sz w:val="22"/>
          <w:szCs w:val="22"/>
        </w:rPr>
        <w:t>à</w:t>
      </w:r>
      <w:r w:rsidRPr="005013A1">
        <w:rPr>
          <w:sz w:val="22"/>
          <w:szCs w:val="22"/>
        </w:rPr>
        <w:t xml:space="preserve"> contratação de “</w:t>
      </w:r>
      <w:r w:rsidRPr="005013A1">
        <w:rPr>
          <w:i/>
          <w:sz w:val="22"/>
          <w:szCs w:val="22"/>
        </w:rPr>
        <w:t>serviço de realização de eventos</w:t>
      </w:r>
      <w:r w:rsidRPr="005013A1">
        <w:rPr>
          <w:sz w:val="22"/>
          <w:szCs w:val="22"/>
        </w:rPr>
        <w:t>”. Entre as ocorrências apontadas como irregulares, destaquem-se as seguintes</w:t>
      </w:r>
      <w:r w:rsidR="00C96242" w:rsidRPr="005013A1">
        <w:rPr>
          <w:sz w:val="22"/>
          <w:szCs w:val="22"/>
        </w:rPr>
        <w:t xml:space="preserve"> exigências</w:t>
      </w:r>
      <w:r w:rsidRPr="005013A1">
        <w:rPr>
          <w:sz w:val="22"/>
          <w:szCs w:val="22"/>
        </w:rPr>
        <w:t xml:space="preserve">: (a) </w:t>
      </w:r>
      <w:r w:rsidR="00C96242" w:rsidRPr="005013A1">
        <w:rPr>
          <w:sz w:val="22"/>
          <w:szCs w:val="22"/>
        </w:rPr>
        <w:t xml:space="preserve">apresentação </w:t>
      </w:r>
      <w:r w:rsidRPr="005013A1">
        <w:rPr>
          <w:sz w:val="22"/>
          <w:szCs w:val="22"/>
        </w:rPr>
        <w:t xml:space="preserve">de atestado de capacidade técnica emitido por órgão ou entidade da capital do Estado da Bahia; e (b) </w:t>
      </w:r>
      <w:r w:rsidR="00C96242" w:rsidRPr="005013A1">
        <w:rPr>
          <w:sz w:val="22"/>
          <w:szCs w:val="22"/>
        </w:rPr>
        <w:t>apresentação</w:t>
      </w:r>
      <w:r w:rsidRPr="005013A1">
        <w:rPr>
          <w:sz w:val="22"/>
          <w:szCs w:val="22"/>
        </w:rPr>
        <w:t xml:space="preserve"> de certificado de cadastro junto </w:t>
      </w:r>
      <w:r w:rsidR="00C96242" w:rsidRPr="005013A1">
        <w:rPr>
          <w:sz w:val="22"/>
          <w:szCs w:val="22"/>
        </w:rPr>
        <w:t>à</w:t>
      </w:r>
      <w:r w:rsidRPr="005013A1">
        <w:rPr>
          <w:sz w:val="22"/>
          <w:szCs w:val="22"/>
        </w:rPr>
        <w:t xml:space="preserve"> </w:t>
      </w:r>
      <w:r w:rsidRPr="005013A1">
        <w:rPr>
          <w:iCs/>
          <w:sz w:val="22"/>
          <w:szCs w:val="22"/>
        </w:rPr>
        <w:t xml:space="preserve">International Air Association – </w:t>
      </w:r>
      <w:r w:rsidRPr="005013A1">
        <w:rPr>
          <w:sz w:val="22"/>
          <w:szCs w:val="22"/>
        </w:rPr>
        <w:t xml:space="preserve">IATA e </w:t>
      </w:r>
      <w:r w:rsidR="00C96242" w:rsidRPr="005013A1">
        <w:rPr>
          <w:sz w:val="22"/>
          <w:szCs w:val="22"/>
        </w:rPr>
        <w:t xml:space="preserve">à </w:t>
      </w:r>
      <w:r w:rsidRPr="005013A1">
        <w:rPr>
          <w:sz w:val="22"/>
          <w:szCs w:val="22"/>
        </w:rPr>
        <w:t>Associação Brasileira de Agência de Viagens – ABAV. O relator do feito, quanto à primeira dessas ocorrências, anotou que a obrigatoriedade de que atestado de capacidade técnica seja emitido por entidade da capital do Estado da Bahia afronta o disposto no § 5º do art. 30 da lei de licitações, em que se veda “</w:t>
      </w:r>
      <w:r w:rsidRPr="005013A1">
        <w:rPr>
          <w:i/>
          <w:iCs/>
          <w:sz w:val="22"/>
          <w:szCs w:val="22"/>
        </w:rPr>
        <w:t xml:space="preserve">a exigência de comprovação de atividade ou de aptidão com limitações de tempo ou de época ou </w:t>
      </w:r>
      <w:r w:rsidRPr="005013A1">
        <w:rPr>
          <w:b/>
          <w:bCs/>
          <w:i/>
          <w:iCs/>
          <w:sz w:val="22"/>
          <w:szCs w:val="22"/>
        </w:rPr>
        <w:t>ainda em locais específicos</w:t>
      </w:r>
      <w:r w:rsidRPr="005013A1">
        <w:rPr>
          <w:i/>
          <w:iCs/>
          <w:sz w:val="22"/>
          <w:szCs w:val="22"/>
        </w:rPr>
        <w:t>, ou quaisquer outras não previstas nesta Lei, que inibam a participação na licitação</w:t>
      </w:r>
      <w:r w:rsidRPr="005013A1">
        <w:rPr>
          <w:sz w:val="22"/>
          <w:szCs w:val="22"/>
        </w:rPr>
        <w:t>” (grifo</w:t>
      </w:r>
      <w:r w:rsidR="003C73CA" w:rsidRPr="005013A1">
        <w:rPr>
          <w:sz w:val="22"/>
          <w:szCs w:val="22"/>
        </w:rPr>
        <w:t>s</w:t>
      </w:r>
      <w:r w:rsidRPr="005013A1">
        <w:rPr>
          <w:sz w:val="22"/>
          <w:szCs w:val="22"/>
        </w:rPr>
        <w:t xml:space="preserve"> </w:t>
      </w:r>
      <w:r w:rsidR="003C73CA" w:rsidRPr="005013A1">
        <w:rPr>
          <w:sz w:val="22"/>
          <w:szCs w:val="22"/>
        </w:rPr>
        <w:t>d</w:t>
      </w:r>
      <w:r w:rsidRPr="005013A1">
        <w:rPr>
          <w:sz w:val="22"/>
          <w:szCs w:val="22"/>
        </w:rPr>
        <w:t>o relator).  Em relação à segunda, observou que tal exigência não se ajusta aos ditames</w:t>
      </w:r>
      <w:r w:rsidR="00C96242" w:rsidRPr="005013A1">
        <w:rPr>
          <w:sz w:val="22"/>
          <w:szCs w:val="22"/>
        </w:rPr>
        <w:t xml:space="preserve"> do</w:t>
      </w:r>
      <w:r w:rsidRPr="005013A1">
        <w:rPr>
          <w:sz w:val="22"/>
          <w:szCs w:val="22"/>
        </w:rPr>
        <w:t xml:space="preserve">s arts. 27 e 30 da Lei nº 8.666/93 e restringe o caráter competitivo do certame. Acrescentou que o Tribunal já se manifestou reiteradamente no sentido de ser ela ilegal e que tal exigência favoreceria as grandes agências. Resgatou trecho de Voto que embasou o Acórdão nº 1.677/2006-P: </w:t>
      </w:r>
      <w:r w:rsidRPr="005013A1">
        <w:rPr>
          <w:i/>
          <w:iCs/>
          <w:sz w:val="22"/>
          <w:szCs w:val="22"/>
        </w:rPr>
        <w:t>“</w:t>
      </w:r>
      <w:r w:rsidRPr="005013A1">
        <w:rPr>
          <w:iCs/>
          <w:sz w:val="22"/>
          <w:szCs w:val="22"/>
        </w:rPr>
        <w:t xml:space="preserve">... </w:t>
      </w:r>
      <w:r w:rsidRPr="005013A1">
        <w:rPr>
          <w:i/>
          <w:iCs/>
          <w:sz w:val="22"/>
          <w:szCs w:val="22"/>
        </w:rPr>
        <w:t xml:space="preserve">o art. 5º do Decreto n.º 84.934/80, que ‘Dispõe sobre as atividades e serviços das Agências de Turismo, regulamenta o seu registro e funcionamento e dá outras providências’, estabelece que as agências de turismo só poderão funcionar no País após serem </w:t>
      </w:r>
      <w:r w:rsidRPr="005013A1">
        <w:rPr>
          <w:sz w:val="22"/>
          <w:szCs w:val="22"/>
        </w:rPr>
        <w:t xml:space="preserve"> </w:t>
      </w:r>
      <w:r w:rsidRPr="005013A1">
        <w:rPr>
          <w:i/>
          <w:iCs/>
          <w:sz w:val="22"/>
          <w:szCs w:val="22"/>
        </w:rPr>
        <w:t xml:space="preserve">registradas na Embratur. O citado dispositivo ...  não exige a ...  filiação a outras associações e/ou entidades de classe, como as mencionadas na representação em tela: International Air Transport Association - IATA, Associação Brasileira de Agências de Viagem </w:t>
      </w:r>
      <w:r w:rsidR="003C73CA" w:rsidRPr="005013A1">
        <w:rPr>
          <w:i/>
          <w:iCs/>
          <w:sz w:val="22"/>
          <w:szCs w:val="22"/>
        </w:rPr>
        <w:t>–</w:t>
      </w:r>
      <w:r w:rsidRPr="005013A1">
        <w:rPr>
          <w:i/>
          <w:iCs/>
          <w:sz w:val="22"/>
          <w:szCs w:val="22"/>
        </w:rPr>
        <w:t xml:space="preserve"> ABAV</w:t>
      </w:r>
      <w:r w:rsidR="003C73CA" w:rsidRPr="005013A1">
        <w:rPr>
          <w:i/>
          <w:iCs/>
          <w:sz w:val="22"/>
          <w:szCs w:val="22"/>
        </w:rPr>
        <w:t xml:space="preserve"> ...</w:t>
      </w:r>
      <w:r w:rsidR="003C73CA" w:rsidRPr="005013A1">
        <w:rPr>
          <w:iCs/>
          <w:sz w:val="22"/>
          <w:szCs w:val="22"/>
        </w:rPr>
        <w:t>”.</w:t>
      </w:r>
      <w:r w:rsidRPr="005013A1">
        <w:rPr>
          <w:sz w:val="22"/>
          <w:szCs w:val="22"/>
        </w:rPr>
        <w:t xml:space="preserve"> Acrescentou que, no presente caso, das 10 licitantes que retiraram o edital, apenas 3 participaram do certame. O </w:t>
      </w:r>
      <w:r w:rsidR="00E53948" w:rsidRPr="005013A1">
        <w:rPr>
          <w:sz w:val="22"/>
          <w:szCs w:val="22"/>
        </w:rPr>
        <w:t>relator</w:t>
      </w:r>
      <w:r w:rsidRPr="005013A1">
        <w:rPr>
          <w:sz w:val="22"/>
          <w:szCs w:val="22"/>
        </w:rPr>
        <w:t xml:space="preserve">, </w:t>
      </w:r>
      <w:r w:rsidR="00BC17A9" w:rsidRPr="005013A1">
        <w:rPr>
          <w:sz w:val="22"/>
          <w:szCs w:val="22"/>
        </w:rPr>
        <w:t xml:space="preserve">por considerar caracterizado o </w:t>
      </w:r>
      <w:r w:rsidR="00BC17A9" w:rsidRPr="005013A1">
        <w:rPr>
          <w:b/>
          <w:bCs/>
          <w:sz w:val="22"/>
          <w:szCs w:val="22"/>
        </w:rPr>
        <w:t xml:space="preserve">fumus boni iuris e </w:t>
      </w:r>
      <w:r w:rsidR="00BC17A9" w:rsidRPr="005013A1">
        <w:rPr>
          <w:bCs/>
          <w:sz w:val="22"/>
          <w:szCs w:val="22"/>
        </w:rPr>
        <w:t>o</w:t>
      </w:r>
      <w:r w:rsidR="00BC17A9" w:rsidRPr="005013A1">
        <w:rPr>
          <w:b/>
          <w:bCs/>
          <w:sz w:val="22"/>
          <w:szCs w:val="22"/>
        </w:rPr>
        <w:t xml:space="preserve"> periculum in mora</w:t>
      </w:r>
      <w:r w:rsidR="00BC17A9" w:rsidRPr="005013A1">
        <w:rPr>
          <w:bCs/>
          <w:sz w:val="22"/>
          <w:szCs w:val="22"/>
        </w:rPr>
        <w:t>,</w:t>
      </w:r>
      <w:r w:rsidR="00BC17A9" w:rsidRPr="005013A1">
        <w:rPr>
          <w:sz w:val="22"/>
          <w:szCs w:val="22"/>
        </w:rPr>
        <w:t xml:space="preserve"> </w:t>
      </w:r>
      <w:r w:rsidR="00E53948" w:rsidRPr="005013A1">
        <w:rPr>
          <w:sz w:val="22"/>
          <w:szCs w:val="22"/>
        </w:rPr>
        <w:t xml:space="preserve">decidiu </w:t>
      </w:r>
      <w:r w:rsidRPr="005013A1">
        <w:rPr>
          <w:sz w:val="22"/>
          <w:szCs w:val="22"/>
        </w:rPr>
        <w:t xml:space="preserve">determinar à Fapex, em caráter cautelar, que se abstenha de praticar atos no âmbito da Concorrência Pública nº 01/2012 ou, caso já tenha firmado contrato com a empresa vencedora do certame, </w:t>
      </w:r>
      <w:r w:rsidR="0001776E" w:rsidRPr="005013A1">
        <w:rPr>
          <w:sz w:val="22"/>
          <w:szCs w:val="22"/>
        </w:rPr>
        <w:t xml:space="preserve">suspenda </w:t>
      </w:r>
      <w:r w:rsidRPr="005013A1">
        <w:rPr>
          <w:sz w:val="22"/>
          <w:szCs w:val="22"/>
        </w:rPr>
        <w:t xml:space="preserve">sua execução, até que haja decisão mérito </w:t>
      </w:r>
      <w:r w:rsidR="00E53948" w:rsidRPr="005013A1">
        <w:rPr>
          <w:sz w:val="22"/>
          <w:szCs w:val="22"/>
        </w:rPr>
        <w:t xml:space="preserve">sobre a questão. O Tribunal, em seguida, endossou essa providência. </w:t>
      </w:r>
      <w:r w:rsidR="0001776E" w:rsidRPr="005013A1">
        <w:rPr>
          <w:sz w:val="22"/>
          <w:szCs w:val="22"/>
        </w:rPr>
        <w:t>Precedentes mencionados: Acórdãos nºs 3379/2007-1ªC, 1230/2008-P</w:t>
      </w:r>
      <w:r w:rsidR="005F42BB">
        <w:rPr>
          <w:sz w:val="22"/>
          <w:szCs w:val="22"/>
        </w:rPr>
        <w:t xml:space="preserve"> </w:t>
      </w:r>
      <w:r w:rsidR="0001776E" w:rsidRPr="005013A1">
        <w:rPr>
          <w:sz w:val="22"/>
          <w:szCs w:val="22"/>
        </w:rPr>
        <w:t xml:space="preserve">e 1285/2011-P. </w:t>
      </w:r>
      <w:r w:rsidRPr="005013A1">
        <w:rPr>
          <w:b/>
          <w:i/>
          <w:sz w:val="22"/>
          <w:szCs w:val="22"/>
        </w:rPr>
        <w:t xml:space="preserve">Comunicação </w:t>
      </w:r>
      <w:r w:rsidR="00EB3404">
        <w:rPr>
          <w:b/>
          <w:i/>
          <w:sz w:val="22"/>
          <w:szCs w:val="22"/>
        </w:rPr>
        <w:t>de Cautelar</w:t>
      </w:r>
      <w:r w:rsidRPr="005013A1">
        <w:rPr>
          <w:b/>
          <w:i/>
          <w:sz w:val="22"/>
          <w:szCs w:val="22"/>
        </w:rPr>
        <w:t>, TC</w:t>
      </w:r>
      <w:r w:rsidR="00BF6676" w:rsidRPr="005013A1">
        <w:rPr>
          <w:b/>
          <w:i/>
          <w:sz w:val="22"/>
          <w:szCs w:val="22"/>
        </w:rPr>
        <w:t xml:space="preserve"> 006.644/2012-0</w:t>
      </w:r>
      <w:r w:rsidRPr="005013A1">
        <w:rPr>
          <w:b/>
          <w:i/>
          <w:sz w:val="22"/>
          <w:szCs w:val="22"/>
        </w:rPr>
        <w:t>, rel. Min. José Jorge, 14.3.2012.</w:t>
      </w:r>
    </w:p>
    <w:p w:rsidR="00F92EEE" w:rsidRPr="005013A1" w:rsidRDefault="00F92EEE" w:rsidP="005455FC">
      <w:pPr>
        <w:pStyle w:val="Default"/>
        <w:jc w:val="both"/>
        <w:rPr>
          <w:b/>
          <w:sz w:val="22"/>
          <w:szCs w:val="22"/>
        </w:rPr>
      </w:pPr>
    </w:p>
    <w:p w:rsidR="005D029E" w:rsidRPr="007A1970" w:rsidRDefault="007A1970" w:rsidP="005D029E">
      <w:pPr>
        <w:pStyle w:val="Default"/>
        <w:jc w:val="both"/>
        <w:rPr>
          <w:b/>
          <w:sz w:val="22"/>
          <w:szCs w:val="22"/>
        </w:rPr>
      </w:pPr>
      <w:r w:rsidRPr="007A1970">
        <w:rPr>
          <w:b/>
          <w:sz w:val="22"/>
          <w:szCs w:val="22"/>
        </w:rPr>
        <w:t>A falta de parcelamento de objeto, que abrange tarefas de vários ramos de expertise, como os de publicidade, consultoria técnicas e turismo, indica provável restrição ao caráter competitivo de certame que tem por objeto a contratação de serviços de realização de eventos</w:t>
      </w:r>
      <w:r w:rsidR="00934F6D" w:rsidRPr="007A1970">
        <w:rPr>
          <w:b/>
          <w:sz w:val="22"/>
          <w:szCs w:val="22"/>
        </w:rPr>
        <w:t xml:space="preserve"> </w:t>
      </w:r>
    </w:p>
    <w:p w:rsidR="00BF6676" w:rsidRPr="005013A1" w:rsidRDefault="00F92EEE" w:rsidP="00BF6676">
      <w:pPr>
        <w:pStyle w:val="Default"/>
        <w:jc w:val="both"/>
        <w:rPr>
          <w:b/>
          <w:i/>
          <w:sz w:val="22"/>
          <w:szCs w:val="22"/>
        </w:rPr>
      </w:pPr>
      <w:r w:rsidRPr="005013A1">
        <w:rPr>
          <w:sz w:val="22"/>
          <w:szCs w:val="22"/>
        </w:rPr>
        <w:t>Ainda na Representação formulada por pessoa física</w:t>
      </w:r>
      <w:r w:rsidR="00D604ED">
        <w:rPr>
          <w:sz w:val="22"/>
          <w:szCs w:val="22"/>
        </w:rPr>
        <w:t xml:space="preserve"> que</w:t>
      </w:r>
      <w:r w:rsidRPr="005013A1">
        <w:rPr>
          <w:sz w:val="22"/>
          <w:szCs w:val="22"/>
        </w:rPr>
        <w:t xml:space="preserve"> acusou possíveis irregularidades no edital da Concorrência Pública nº 01/2012 conduzida pela Fundação de Apoio a Pesquisa e Extensão da Universidade Federal da Bahia – Fapex, </w:t>
      </w:r>
      <w:r w:rsidR="00E66288" w:rsidRPr="005013A1">
        <w:rPr>
          <w:sz w:val="22"/>
          <w:szCs w:val="22"/>
        </w:rPr>
        <w:t xml:space="preserve">para </w:t>
      </w:r>
      <w:r w:rsidRPr="005013A1">
        <w:rPr>
          <w:sz w:val="22"/>
          <w:szCs w:val="22"/>
        </w:rPr>
        <w:t>a contratação de “</w:t>
      </w:r>
      <w:r w:rsidRPr="005013A1">
        <w:rPr>
          <w:i/>
          <w:sz w:val="22"/>
          <w:szCs w:val="22"/>
        </w:rPr>
        <w:t>serviço de realização de eventos</w:t>
      </w:r>
      <w:r w:rsidRPr="005013A1">
        <w:rPr>
          <w:sz w:val="22"/>
          <w:szCs w:val="22"/>
        </w:rPr>
        <w:t>”</w:t>
      </w:r>
      <w:r w:rsidR="00E66288" w:rsidRPr="005013A1">
        <w:rPr>
          <w:sz w:val="22"/>
          <w:szCs w:val="22"/>
        </w:rPr>
        <w:t xml:space="preserve">, o relator identificou indício de irregularidade não apontado na representação. Considerou que </w:t>
      </w:r>
      <w:r w:rsidR="00AA780F" w:rsidRPr="005013A1">
        <w:rPr>
          <w:sz w:val="22"/>
          <w:szCs w:val="22"/>
        </w:rPr>
        <w:t>o objeto licitado “</w:t>
      </w:r>
      <w:r w:rsidR="00AA780F" w:rsidRPr="005013A1">
        <w:rPr>
          <w:i/>
          <w:sz w:val="22"/>
          <w:szCs w:val="22"/>
        </w:rPr>
        <w:t>não é condizente, numa primeira aproximação, com o ramo de negócio próprio das agências de viagens (fornecimento de passagens aéreas e hospedagens)</w:t>
      </w:r>
      <w:r w:rsidR="00AA780F" w:rsidRPr="005013A1">
        <w:rPr>
          <w:sz w:val="22"/>
          <w:szCs w:val="22"/>
        </w:rPr>
        <w:t>”. Isso porque, nos moldes em que foi</w:t>
      </w:r>
      <w:r w:rsidR="00DC36E8" w:rsidRPr="005013A1">
        <w:rPr>
          <w:sz w:val="22"/>
          <w:szCs w:val="22"/>
        </w:rPr>
        <w:t xml:space="preserve"> conformada a licitação</w:t>
      </w:r>
      <w:r w:rsidR="00AA780F" w:rsidRPr="005013A1">
        <w:rPr>
          <w:sz w:val="22"/>
          <w:szCs w:val="22"/>
        </w:rPr>
        <w:t xml:space="preserve">, </w:t>
      </w:r>
      <w:r w:rsidR="00DC36E8" w:rsidRPr="005013A1">
        <w:rPr>
          <w:sz w:val="22"/>
          <w:szCs w:val="22"/>
        </w:rPr>
        <w:t>revela</w:t>
      </w:r>
      <w:r w:rsidR="00AA780F" w:rsidRPr="005013A1">
        <w:rPr>
          <w:sz w:val="22"/>
          <w:szCs w:val="22"/>
        </w:rPr>
        <w:t xml:space="preserve"> aglutinamento de </w:t>
      </w:r>
      <w:r w:rsidR="00DC36E8" w:rsidRPr="005013A1">
        <w:rPr>
          <w:sz w:val="22"/>
          <w:szCs w:val="22"/>
        </w:rPr>
        <w:t xml:space="preserve">vários </w:t>
      </w:r>
      <w:r w:rsidR="00AA780F" w:rsidRPr="005013A1">
        <w:rPr>
          <w:sz w:val="22"/>
          <w:szCs w:val="22"/>
        </w:rPr>
        <w:t xml:space="preserve">desejos da </w:t>
      </w:r>
      <w:r w:rsidR="00DC36E8" w:rsidRPr="005013A1">
        <w:rPr>
          <w:sz w:val="22"/>
          <w:szCs w:val="22"/>
        </w:rPr>
        <w:t>A</w:t>
      </w:r>
      <w:r w:rsidR="00AA780F" w:rsidRPr="005013A1">
        <w:rPr>
          <w:sz w:val="22"/>
          <w:szCs w:val="22"/>
        </w:rPr>
        <w:t>dministração</w:t>
      </w:r>
      <w:r w:rsidR="00DC36E8" w:rsidRPr="005013A1">
        <w:rPr>
          <w:sz w:val="22"/>
          <w:szCs w:val="22"/>
        </w:rPr>
        <w:t>,</w:t>
      </w:r>
      <w:r w:rsidR="00AA780F" w:rsidRPr="005013A1">
        <w:rPr>
          <w:sz w:val="22"/>
          <w:szCs w:val="22"/>
        </w:rPr>
        <w:t xml:space="preserve"> agrupados ina</w:t>
      </w:r>
      <w:r w:rsidR="00DC36E8" w:rsidRPr="005013A1">
        <w:rPr>
          <w:sz w:val="22"/>
          <w:szCs w:val="22"/>
        </w:rPr>
        <w:t xml:space="preserve">dequadamente </w:t>
      </w:r>
      <w:r w:rsidR="00AA780F" w:rsidRPr="005013A1">
        <w:rPr>
          <w:sz w:val="22"/>
          <w:szCs w:val="22"/>
        </w:rPr>
        <w:t>em um único objeto</w:t>
      </w:r>
      <w:r w:rsidR="00DC36E8" w:rsidRPr="005013A1">
        <w:rPr>
          <w:sz w:val="22"/>
          <w:szCs w:val="22"/>
        </w:rPr>
        <w:t>.</w:t>
      </w:r>
      <w:r w:rsidR="00AA780F" w:rsidRPr="005013A1">
        <w:rPr>
          <w:sz w:val="22"/>
          <w:szCs w:val="22"/>
        </w:rPr>
        <w:t xml:space="preserve"> </w:t>
      </w:r>
      <w:r w:rsidR="00DC36E8" w:rsidRPr="005013A1">
        <w:rPr>
          <w:sz w:val="22"/>
          <w:szCs w:val="22"/>
        </w:rPr>
        <w:t>Observou que essa concorrência abrange</w:t>
      </w:r>
      <w:r w:rsidR="00D604ED">
        <w:rPr>
          <w:sz w:val="22"/>
          <w:szCs w:val="22"/>
        </w:rPr>
        <w:t xml:space="preserve"> </w:t>
      </w:r>
      <w:r w:rsidR="00AA780F" w:rsidRPr="005013A1">
        <w:rPr>
          <w:sz w:val="22"/>
          <w:szCs w:val="22"/>
        </w:rPr>
        <w:t>vários ramos de expertise (publicidade, consultorias técnicas, turismo, eventos).</w:t>
      </w:r>
      <w:r w:rsidR="00304643" w:rsidRPr="005013A1">
        <w:rPr>
          <w:sz w:val="22"/>
          <w:szCs w:val="22"/>
        </w:rPr>
        <w:t xml:space="preserve">  </w:t>
      </w:r>
      <w:r w:rsidR="00DC36E8" w:rsidRPr="005013A1">
        <w:rPr>
          <w:sz w:val="22"/>
          <w:szCs w:val="22"/>
        </w:rPr>
        <w:t>E</w:t>
      </w:r>
      <w:r w:rsidR="00AA780F" w:rsidRPr="005013A1">
        <w:rPr>
          <w:sz w:val="22"/>
          <w:szCs w:val="22"/>
        </w:rPr>
        <w:t>mpresas do ramo de eventos</w:t>
      </w:r>
      <w:r w:rsidR="00DC36E8" w:rsidRPr="005013A1">
        <w:rPr>
          <w:sz w:val="22"/>
          <w:szCs w:val="22"/>
        </w:rPr>
        <w:t xml:space="preserve">, acrescentou, </w:t>
      </w:r>
      <w:r w:rsidR="00AA780F" w:rsidRPr="005013A1">
        <w:rPr>
          <w:sz w:val="22"/>
          <w:szCs w:val="22"/>
        </w:rPr>
        <w:t xml:space="preserve">não realizam </w:t>
      </w:r>
      <w:r w:rsidR="00304643" w:rsidRPr="005013A1">
        <w:rPr>
          <w:sz w:val="22"/>
          <w:szCs w:val="22"/>
        </w:rPr>
        <w:t xml:space="preserve">várias das </w:t>
      </w:r>
      <w:r w:rsidR="00AA780F" w:rsidRPr="005013A1">
        <w:rPr>
          <w:sz w:val="22"/>
          <w:szCs w:val="22"/>
        </w:rPr>
        <w:t xml:space="preserve">tarefas </w:t>
      </w:r>
      <w:r w:rsidR="00304643" w:rsidRPr="005013A1">
        <w:rPr>
          <w:sz w:val="22"/>
          <w:szCs w:val="22"/>
        </w:rPr>
        <w:t>inerentes ao objeto licitado</w:t>
      </w:r>
      <w:r w:rsidR="00AA780F" w:rsidRPr="005013A1">
        <w:rPr>
          <w:sz w:val="22"/>
          <w:szCs w:val="22"/>
        </w:rPr>
        <w:t xml:space="preserve">, </w:t>
      </w:r>
      <w:r w:rsidR="00304643" w:rsidRPr="005013A1">
        <w:rPr>
          <w:sz w:val="22"/>
          <w:szCs w:val="22"/>
        </w:rPr>
        <w:t>“</w:t>
      </w:r>
      <w:r w:rsidR="00AA780F" w:rsidRPr="005013A1">
        <w:rPr>
          <w:i/>
          <w:sz w:val="22"/>
          <w:szCs w:val="22"/>
        </w:rPr>
        <w:t>como, por exemplo, a identificação de público-alvo e prospecção de parceiros estratégicos para eventos; identificação de características regionais e locais que auxiliem na elaboração e temas dos eventos; formalização de propostas e processos de apoio e patrocínio a entidades solicitantes ou aos promotores de eventos e promoções</w:t>
      </w:r>
      <w:r w:rsidR="00304643" w:rsidRPr="005013A1">
        <w:rPr>
          <w:sz w:val="22"/>
          <w:szCs w:val="22"/>
        </w:rPr>
        <w:t xml:space="preserve"> </w:t>
      </w:r>
      <w:r w:rsidR="00304643" w:rsidRPr="005013A1">
        <w:rPr>
          <w:i/>
          <w:sz w:val="22"/>
          <w:szCs w:val="22"/>
        </w:rPr>
        <w:t xml:space="preserve">...; </w:t>
      </w:r>
      <w:r w:rsidR="00AA780F" w:rsidRPr="005013A1">
        <w:rPr>
          <w:i/>
          <w:sz w:val="22"/>
          <w:szCs w:val="22"/>
        </w:rPr>
        <w:t>visita a parceiros para a distribuição de materiais de divulgação e de informação</w:t>
      </w:r>
      <w:r w:rsidR="00304643" w:rsidRPr="005013A1">
        <w:rPr>
          <w:sz w:val="22"/>
          <w:szCs w:val="22"/>
        </w:rPr>
        <w:t>”</w:t>
      </w:r>
      <w:r w:rsidR="00AA780F" w:rsidRPr="005013A1">
        <w:rPr>
          <w:i/>
          <w:sz w:val="22"/>
          <w:szCs w:val="22"/>
        </w:rPr>
        <w:t xml:space="preserve">. </w:t>
      </w:r>
      <w:r w:rsidR="00304643" w:rsidRPr="005013A1">
        <w:rPr>
          <w:i/>
          <w:sz w:val="22"/>
          <w:szCs w:val="22"/>
        </w:rPr>
        <w:t>As ag</w:t>
      </w:r>
      <w:r w:rsidR="00AA780F" w:rsidRPr="005013A1">
        <w:rPr>
          <w:sz w:val="22"/>
          <w:szCs w:val="22"/>
        </w:rPr>
        <w:t xml:space="preserve">ências de viagens, </w:t>
      </w:r>
      <w:r w:rsidR="00304643" w:rsidRPr="005013A1">
        <w:rPr>
          <w:sz w:val="22"/>
          <w:szCs w:val="22"/>
        </w:rPr>
        <w:t xml:space="preserve">por sua vez, </w:t>
      </w:r>
      <w:r w:rsidR="00B64F04" w:rsidRPr="005013A1">
        <w:rPr>
          <w:sz w:val="22"/>
          <w:szCs w:val="22"/>
        </w:rPr>
        <w:t>não estariam aptas a</w:t>
      </w:r>
      <w:r w:rsidR="00AA780F" w:rsidRPr="005013A1">
        <w:rPr>
          <w:sz w:val="22"/>
          <w:szCs w:val="22"/>
        </w:rPr>
        <w:t xml:space="preserve">, por exemplo, </w:t>
      </w:r>
      <w:r w:rsidR="00B64F04" w:rsidRPr="005013A1">
        <w:rPr>
          <w:sz w:val="22"/>
          <w:szCs w:val="22"/>
        </w:rPr>
        <w:t>“</w:t>
      </w:r>
      <w:r w:rsidR="00AA780F" w:rsidRPr="005013A1">
        <w:rPr>
          <w:i/>
          <w:sz w:val="22"/>
          <w:szCs w:val="22"/>
        </w:rPr>
        <w:t>formalizar propostas e processos de apoio e patrocínio a entidades solicitantes ou aos promotores de eventos e promoções; ou, coordenar a criação, a produção e a distribuição de peças de comunicação relacionadas às ações de apoio e patrocínios</w:t>
      </w:r>
      <w:r w:rsidR="00B64F04" w:rsidRPr="005013A1">
        <w:rPr>
          <w:i/>
          <w:sz w:val="22"/>
          <w:szCs w:val="22"/>
        </w:rPr>
        <w:t xml:space="preserve"> ...</w:t>
      </w:r>
      <w:r w:rsidR="00AA780F" w:rsidRPr="005013A1">
        <w:rPr>
          <w:i/>
          <w:sz w:val="22"/>
          <w:szCs w:val="22"/>
        </w:rPr>
        <w:t>; ou, ainda, identificar público-alvo e prospectar parceiros estratégicos para eventos e características regionais e locais que auxiliem na elaboração e temas dos eventos</w:t>
      </w:r>
      <w:r w:rsidR="00AA780F" w:rsidRPr="005013A1">
        <w:rPr>
          <w:sz w:val="22"/>
          <w:szCs w:val="22"/>
        </w:rPr>
        <w:t xml:space="preserve">. </w:t>
      </w:r>
      <w:r w:rsidR="00573F6A" w:rsidRPr="005013A1">
        <w:rPr>
          <w:sz w:val="22"/>
          <w:szCs w:val="22"/>
        </w:rPr>
        <w:t>Por esses motivos, con</w:t>
      </w:r>
      <w:r w:rsidR="00E53948" w:rsidRPr="005013A1">
        <w:rPr>
          <w:sz w:val="22"/>
          <w:szCs w:val="22"/>
        </w:rPr>
        <w:t xml:space="preserve">cluiu </w:t>
      </w:r>
      <w:r w:rsidR="00573F6A" w:rsidRPr="005013A1">
        <w:rPr>
          <w:sz w:val="22"/>
          <w:szCs w:val="22"/>
        </w:rPr>
        <w:t>que</w:t>
      </w:r>
      <w:r w:rsidR="00190FE2" w:rsidRPr="005013A1">
        <w:rPr>
          <w:sz w:val="22"/>
          <w:szCs w:val="22"/>
        </w:rPr>
        <w:t xml:space="preserve"> os elementos contidos nos autos </w:t>
      </w:r>
      <w:r w:rsidR="00CB43AC" w:rsidRPr="005013A1">
        <w:rPr>
          <w:sz w:val="22"/>
          <w:szCs w:val="22"/>
        </w:rPr>
        <w:t xml:space="preserve">indicam ter havido ilegalidade em razão da falta de parcelamento do objeto licitado. O </w:t>
      </w:r>
      <w:r w:rsidR="00E53948" w:rsidRPr="005013A1">
        <w:rPr>
          <w:sz w:val="22"/>
          <w:szCs w:val="22"/>
        </w:rPr>
        <w:t>relator</w:t>
      </w:r>
      <w:r w:rsidR="00CB43AC" w:rsidRPr="005013A1">
        <w:rPr>
          <w:sz w:val="22"/>
          <w:szCs w:val="22"/>
        </w:rPr>
        <w:t xml:space="preserve">, então, </w:t>
      </w:r>
      <w:r w:rsidR="00E53948" w:rsidRPr="005013A1">
        <w:rPr>
          <w:sz w:val="22"/>
          <w:szCs w:val="22"/>
        </w:rPr>
        <w:t xml:space="preserve">em caráter cautelar, </w:t>
      </w:r>
      <w:r w:rsidR="00BC17A9" w:rsidRPr="005013A1">
        <w:rPr>
          <w:sz w:val="22"/>
          <w:szCs w:val="22"/>
        </w:rPr>
        <w:t xml:space="preserve">decidiu </w:t>
      </w:r>
      <w:r w:rsidR="00CB43AC" w:rsidRPr="005013A1">
        <w:rPr>
          <w:sz w:val="22"/>
          <w:szCs w:val="22"/>
        </w:rPr>
        <w:t>determin</w:t>
      </w:r>
      <w:r w:rsidR="00BC17A9" w:rsidRPr="005013A1">
        <w:rPr>
          <w:sz w:val="22"/>
          <w:szCs w:val="22"/>
        </w:rPr>
        <w:t>ar</w:t>
      </w:r>
      <w:r w:rsidR="00CB43AC" w:rsidRPr="005013A1">
        <w:rPr>
          <w:sz w:val="22"/>
          <w:szCs w:val="22"/>
        </w:rPr>
        <w:t xml:space="preserve"> à Fapex que se abstenha de praticar atos no âmbito da Concorrência Pública nº 01/2012 ou, caso já tenha firmado contrato com a empresa vencedora do certame, abstenha-se de dar seguimento a sua execução, até que decisão de mérito </w:t>
      </w:r>
      <w:r w:rsidR="00E53948" w:rsidRPr="005013A1">
        <w:rPr>
          <w:sz w:val="22"/>
          <w:szCs w:val="22"/>
        </w:rPr>
        <w:t xml:space="preserve">sobre a questão. O Tribunal endossou a adoção dessa providência. </w:t>
      </w:r>
      <w:r w:rsidR="00BF6676" w:rsidRPr="005013A1">
        <w:rPr>
          <w:b/>
          <w:i/>
          <w:color w:val="auto"/>
          <w:sz w:val="22"/>
          <w:szCs w:val="22"/>
        </w:rPr>
        <w:t xml:space="preserve">Comunicação </w:t>
      </w:r>
      <w:r w:rsidR="00EB3404">
        <w:rPr>
          <w:b/>
          <w:i/>
          <w:color w:val="auto"/>
          <w:sz w:val="22"/>
          <w:szCs w:val="22"/>
        </w:rPr>
        <w:t>de Cautelar</w:t>
      </w:r>
      <w:r w:rsidR="00BF6676" w:rsidRPr="005013A1">
        <w:rPr>
          <w:b/>
          <w:i/>
          <w:sz w:val="22"/>
          <w:szCs w:val="22"/>
        </w:rPr>
        <w:t>, TC 006.644/2012-0, rel. Min. José Jorge, 14.3.2012.</w:t>
      </w:r>
    </w:p>
    <w:p w:rsidR="005455FC" w:rsidRPr="005013A1" w:rsidRDefault="00CB43AC" w:rsidP="00573EE2">
      <w:pPr>
        <w:pStyle w:val="Default"/>
        <w:jc w:val="both"/>
        <w:rPr>
          <w:sz w:val="22"/>
          <w:szCs w:val="22"/>
        </w:rPr>
      </w:pPr>
      <w:r w:rsidRPr="005013A1">
        <w:rPr>
          <w:sz w:val="22"/>
          <w:szCs w:val="22"/>
        </w:rPr>
        <w:t xml:space="preserve"> </w:t>
      </w:r>
    </w:p>
    <w:p w:rsidR="007A1970" w:rsidRPr="007A1970" w:rsidRDefault="007A1970" w:rsidP="004217F1">
      <w:pPr>
        <w:pStyle w:val="Default"/>
        <w:jc w:val="both"/>
        <w:rPr>
          <w:b/>
          <w:sz w:val="22"/>
          <w:szCs w:val="22"/>
        </w:rPr>
      </w:pPr>
      <w:r w:rsidRPr="007A1970">
        <w:rPr>
          <w:b/>
          <w:sz w:val="22"/>
          <w:szCs w:val="22"/>
        </w:rPr>
        <w:t>A substituição, em contrato de arrendamento, de área inicialmente concedida por outra e a concessão de nova área sem prévia licitação violam o disposto no art. 4º, inciso I, da Lei 8.630/93 e justificam a aplicação de multa aos responsáveis</w:t>
      </w:r>
    </w:p>
    <w:p w:rsidR="00E01E09" w:rsidRPr="005013A1" w:rsidRDefault="00E01E09" w:rsidP="004217F1">
      <w:pPr>
        <w:pStyle w:val="Default"/>
        <w:jc w:val="both"/>
        <w:rPr>
          <w:b/>
          <w:sz w:val="22"/>
          <w:szCs w:val="22"/>
        </w:rPr>
      </w:pPr>
      <w:r w:rsidRPr="005013A1">
        <w:rPr>
          <w:sz w:val="22"/>
          <w:szCs w:val="22"/>
        </w:rPr>
        <w:t>Representação de ex-Diretor da Codesp - Companhia Docas do Estado de São Paulo informou a ocorrência de possíveis irregularidades na celebração e na condução do  Contrato de Arrendamento nº 1/97, firmado entre es</w:t>
      </w:r>
      <w:r w:rsidR="00B0487B" w:rsidRPr="005013A1">
        <w:rPr>
          <w:sz w:val="22"/>
          <w:szCs w:val="22"/>
        </w:rPr>
        <w:t>s</w:t>
      </w:r>
      <w:r w:rsidRPr="005013A1">
        <w:rPr>
          <w:sz w:val="22"/>
          <w:szCs w:val="22"/>
        </w:rPr>
        <w:t>a companhia e a empresa Ferronorte S/A - Ferrovias Norte Brasil</w:t>
      </w:r>
      <w:r w:rsidR="004217F1" w:rsidRPr="005013A1">
        <w:rPr>
          <w:sz w:val="22"/>
          <w:szCs w:val="22"/>
        </w:rPr>
        <w:t xml:space="preserve"> para </w:t>
      </w:r>
      <w:r w:rsidR="004217F1" w:rsidRPr="005013A1">
        <w:rPr>
          <w:iCs/>
          <w:sz w:val="22"/>
          <w:szCs w:val="22"/>
        </w:rPr>
        <w:t xml:space="preserve">construção, operação, exploração </w:t>
      </w:r>
      <w:r w:rsidR="00D755DE" w:rsidRPr="005013A1">
        <w:rPr>
          <w:iCs/>
          <w:sz w:val="22"/>
          <w:szCs w:val="22"/>
        </w:rPr>
        <w:t>de transporte de carga,</w:t>
      </w:r>
      <w:r w:rsidR="004217F1" w:rsidRPr="005013A1">
        <w:rPr>
          <w:iCs/>
          <w:sz w:val="22"/>
          <w:szCs w:val="22"/>
        </w:rPr>
        <w:t xml:space="preserve"> conservação de estrada de ferro e seus ramais</w:t>
      </w:r>
      <w:r w:rsidR="00243011" w:rsidRPr="005013A1">
        <w:rPr>
          <w:iCs/>
          <w:sz w:val="22"/>
          <w:szCs w:val="22"/>
        </w:rPr>
        <w:t xml:space="preserve"> e também de área específica do Porto de Santos</w:t>
      </w:r>
      <w:r w:rsidRPr="005013A1">
        <w:rPr>
          <w:sz w:val="22"/>
          <w:szCs w:val="22"/>
        </w:rPr>
        <w:t>. Entre as ocorrências que justificaram a realização de audiências de ex-gestores da Codesp, destaca</w:t>
      </w:r>
      <w:r w:rsidR="00243011" w:rsidRPr="005013A1">
        <w:rPr>
          <w:sz w:val="22"/>
          <w:szCs w:val="22"/>
        </w:rPr>
        <w:t>m</w:t>
      </w:r>
      <w:r w:rsidRPr="005013A1">
        <w:rPr>
          <w:sz w:val="22"/>
          <w:szCs w:val="22"/>
        </w:rPr>
        <w:t>-se a</w:t>
      </w:r>
      <w:r w:rsidR="00243011" w:rsidRPr="005013A1">
        <w:rPr>
          <w:sz w:val="22"/>
          <w:szCs w:val="22"/>
        </w:rPr>
        <w:t>s</w:t>
      </w:r>
      <w:r w:rsidRPr="005013A1">
        <w:rPr>
          <w:sz w:val="22"/>
          <w:szCs w:val="22"/>
        </w:rPr>
        <w:t xml:space="preserve"> formalizaç</w:t>
      </w:r>
      <w:r w:rsidR="00243011" w:rsidRPr="005013A1">
        <w:rPr>
          <w:sz w:val="22"/>
          <w:szCs w:val="22"/>
        </w:rPr>
        <w:t xml:space="preserve">ões </w:t>
      </w:r>
      <w:r w:rsidRPr="005013A1">
        <w:rPr>
          <w:sz w:val="22"/>
          <w:szCs w:val="22"/>
        </w:rPr>
        <w:t xml:space="preserve">do primeiro </w:t>
      </w:r>
      <w:r w:rsidR="00B0487B" w:rsidRPr="005013A1">
        <w:rPr>
          <w:sz w:val="22"/>
          <w:szCs w:val="22"/>
        </w:rPr>
        <w:t xml:space="preserve">e do segundo </w:t>
      </w:r>
      <w:r w:rsidRPr="005013A1">
        <w:rPr>
          <w:sz w:val="22"/>
          <w:szCs w:val="22"/>
        </w:rPr>
        <w:t>termo</w:t>
      </w:r>
      <w:r w:rsidR="00B0487B" w:rsidRPr="005013A1">
        <w:rPr>
          <w:sz w:val="22"/>
          <w:szCs w:val="22"/>
        </w:rPr>
        <w:t>s</w:t>
      </w:r>
      <w:r w:rsidRPr="005013A1">
        <w:rPr>
          <w:sz w:val="22"/>
          <w:szCs w:val="22"/>
        </w:rPr>
        <w:t xml:space="preserve"> aditivo</w:t>
      </w:r>
      <w:r w:rsidR="00B0487B" w:rsidRPr="005013A1">
        <w:rPr>
          <w:sz w:val="22"/>
          <w:szCs w:val="22"/>
        </w:rPr>
        <w:t>s</w:t>
      </w:r>
      <w:r w:rsidRPr="005013A1">
        <w:rPr>
          <w:sz w:val="22"/>
          <w:szCs w:val="22"/>
        </w:rPr>
        <w:t xml:space="preserve"> ao Contrato de Arrendamento nº 1/97, por meio do qual se operou a substituição da área inicialmente arrendada por outra</w:t>
      </w:r>
      <w:r w:rsidR="008E72E1" w:rsidRPr="005013A1">
        <w:rPr>
          <w:sz w:val="22"/>
          <w:szCs w:val="22"/>
        </w:rPr>
        <w:t>, além da concessão de nova área</w:t>
      </w:r>
      <w:r w:rsidR="00243011" w:rsidRPr="005013A1">
        <w:rPr>
          <w:sz w:val="22"/>
          <w:szCs w:val="22"/>
        </w:rPr>
        <w:t xml:space="preserve"> no citado porto</w:t>
      </w:r>
      <w:r w:rsidRPr="005013A1">
        <w:rPr>
          <w:sz w:val="22"/>
          <w:szCs w:val="22"/>
        </w:rPr>
        <w:t xml:space="preserve">, </w:t>
      </w:r>
      <w:r w:rsidRPr="005013A1">
        <w:rPr>
          <w:sz w:val="22"/>
          <w:szCs w:val="22"/>
          <w:u w:val="single"/>
        </w:rPr>
        <w:t>sem prévia licitação</w:t>
      </w:r>
      <w:r w:rsidRPr="005013A1">
        <w:rPr>
          <w:sz w:val="22"/>
          <w:szCs w:val="22"/>
        </w:rPr>
        <w:t>. Anotou o relator que ta</w:t>
      </w:r>
      <w:r w:rsidR="008E72E1" w:rsidRPr="005013A1">
        <w:rPr>
          <w:sz w:val="22"/>
          <w:szCs w:val="22"/>
        </w:rPr>
        <w:t>is</w:t>
      </w:r>
      <w:r w:rsidRPr="005013A1">
        <w:rPr>
          <w:sz w:val="22"/>
          <w:szCs w:val="22"/>
        </w:rPr>
        <w:t xml:space="preserve"> ocorrência</w:t>
      </w:r>
      <w:r w:rsidR="008E72E1" w:rsidRPr="005013A1">
        <w:rPr>
          <w:sz w:val="22"/>
          <w:szCs w:val="22"/>
        </w:rPr>
        <w:t>s</w:t>
      </w:r>
      <w:r w:rsidRPr="005013A1">
        <w:rPr>
          <w:sz w:val="22"/>
          <w:szCs w:val="22"/>
        </w:rPr>
        <w:t xml:space="preserve"> teria</w:t>
      </w:r>
      <w:r w:rsidR="008E72E1" w:rsidRPr="005013A1">
        <w:rPr>
          <w:sz w:val="22"/>
          <w:szCs w:val="22"/>
        </w:rPr>
        <w:t>m</w:t>
      </w:r>
      <w:r w:rsidRPr="005013A1">
        <w:rPr>
          <w:sz w:val="22"/>
          <w:szCs w:val="22"/>
        </w:rPr>
        <w:t xml:space="preserve"> contrariado o disposto no parágrafo 4º da cláusula 2ª do contrato original e também o comando contido no art. 4º, inciso I, da Lei 8.630/93. Após considerar as razões de justificativas apresentadas por ex-Diretores da Codesp, acrescentou: “</w:t>
      </w:r>
      <w:r w:rsidRPr="005013A1">
        <w:rPr>
          <w:i/>
          <w:sz w:val="22"/>
          <w:szCs w:val="22"/>
        </w:rPr>
        <w:t xml:space="preserve">Com efeito, dispõe a Lei dos Portos, em seu artigo 1º, § 2°, que </w:t>
      </w:r>
      <w:r w:rsidRPr="005013A1">
        <w:rPr>
          <w:i/>
          <w:sz w:val="22"/>
          <w:szCs w:val="22"/>
          <w:u w:val="single"/>
        </w:rPr>
        <w:t>a concessão do porto organizado</w:t>
      </w:r>
      <w:r w:rsidRPr="005013A1">
        <w:rPr>
          <w:i/>
          <w:sz w:val="22"/>
          <w:szCs w:val="22"/>
        </w:rPr>
        <w:t xml:space="preserve"> será </w:t>
      </w:r>
      <w:r w:rsidRPr="005013A1">
        <w:rPr>
          <w:i/>
          <w:sz w:val="22"/>
          <w:szCs w:val="22"/>
          <w:u w:val="single"/>
        </w:rPr>
        <w:t>sempre precedida de licitação</w:t>
      </w:r>
      <w:r w:rsidRPr="005013A1">
        <w:rPr>
          <w:i/>
          <w:sz w:val="22"/>
          <w:szCs w:val="22"/>
        </w:rPr>
        <w:t xml:space="preserve"> realizada de acordo com a lei que regulamenta o regime de concessão e permissão de serviços públicos</w:t>
      </w:r>
      <w:r w:rsidRPr="005013A1">
        <w:rPr>
          <w:sz w:val="22"/>
          <w:szCs w:val="22"/>
        </w:rPr>
        <w:t>”.  Além disso, “</w:t>
      </w:r>
      <w:r w:rsidRPr="005013A1">
        <w:rPr>
          <w:i/>
          <w:sz w:val="22"/>
          <w:szCs w:val="22"/>
        </w:rPr>
        <w:t xml:space="preserve">a Lei de Concessões, no art. 14, disciplina que toda concessão de serviço público, precedida ou não da execução de obra pública, </w:t>
      </w:r>
      <w:r w:rsidRPr="005013A1">
        <w:rPr>
          <w:i/>
          <w:sz w:val="22"/>
          <w:szCs w:val="22"/>
          <w:u w:val="single"/>
        </w:rPr>
        <w:t>será objeto de prévia licitação</w:t>
      </w:r>
      <w:r w:rsidRPr="005013A1">
        <w:rPr>
          <w:i/>
          <w:sz w:val="22"/>
          <w:szCs w:val="22"/>
        </w:rPr>
        <w:t xml:space="preserve">, nos termos da </w:t>
      </w:r>
      <w:r w:rsidRPr="005013A1">
        <w:rPr>
          <w:i/>
          <w:sz w:val="22"/>
          <w:szCs w:val="22"/>
          <w:u w:val="single"/>
        </w:rPr>
        <w:t>legislação própria</w:t>
      </w:r>
      <w:r w:rsidRPr="005013A1">
        <w:rPr>
          <w:i/>
          <w:sz w:val="22"/>
          <w:szCs w:val="22"/>
        </w:rPr>
        <w:t xml:space="preserve"> e com observância dos princípios da legalidade, moralidade, publicidade, igualdade, do julgamento por critérios objetivos e da vinculação ao instrumento convocatório</w:t>
      </w:r>
      <w:r w:rsidRPr="005013A1">
        <w:rPr>
          <w:sz w:val="22"/>
          <w:szCs w:val="22"/>
        </w:rPr>
        <w:t>”. E mais: não se demonstrou a i</w:t>
      </w:r>
      <w:r w:rsidR="00B0487B" w:rsidRPr="005013A1">
        <w:rPr>
          <w:sz w:val="22"/>
          <w:szCs w:val="22"/>
        </w:rPr>
        <w:t>nviabilidade d</w:t>
      </w:r>
      <w:r w:rsidRPr="005013A1">
        <w:rPr>
          <w:sz w:val="22"/>
          <w:szCs w:val="22"/>
        </w:rPr>
        <w:t xml:space="preserve">e outras empresas no mercado prestarem os mesmos serviços concedidos à Ferronorte, o que afastaria a possibilidade de contratação direta. O Tribunal, então, </w:t>
      </w:r>
      <w:r w:rsidR="00243011" w:rsidRPr="005013A1">
        <w:rPr>
          <w:sz w:val="22"/>
          <w:szCs w:val="22"/>
        </w:rPr>
        <w:t xml:space="preserve">no exercício da </w:t>
      </w:r>
      <w:r w:rsidRPr="005013A1">
        <w:rPr>
          <w:sz w:val="22"/>
          <w:szCs w:val="22"/>
          <w:u w:val="single"/>
        </w:rPr>
        <w:t>dimensão subjetiva do controle</w:t>
      </w:r>
      <w:r w:rsidRPr="005013A1">
        <w:rPr>
          <w:sz w:val="22"/>
          <w:szCs w:val="22"/>
        </w:rPr>
        <w:t xml:space="preserve">, ao acolher proposta do relator, decidiu aplicar multas a dois ex-Diretores da Codesp, </w:t>
      </w:r>
      <w:r w:rsidR="00243011" w:rsidRPr="005013A1">
        <w:rPr>
          <w:sz w:val="22"/>
          <w:szCs w:val="22"/>
        </w:rPr>
        <w:t xml:space="preserve">tendo em vista o grau culpabilidade de cada um deles, </w:t>
      </w:r>
      <w:r w:rsidRPr="005013A1">
        <w:rPr>
          <w:sz w:val="22"/>
          <w:szCs w:val="22"/>
        </w:rPr>
        <w:t>nos valores de R$ 10.000,00 e R$ 20.000,00. Precedentes mencionados: Acórd</w:t>
      </w:r>
      <w:r w:rsidR="00243011" w:rsidRPr="005013A1">
        <w:rPr>
          <w:sz w:val="22"/>
          <w:szCs w:val="22"/>
        </w:rPr>
        <w:t>ãos nº</w:t>
      </w:r>
      <w:r w:rsidR="00D604ED">
        <w:rPr>
          <w:sz w:val="22"/>
          <w:szCs w:val="22"/>
        </w:rPr>
        <w:t xml:space="preserve">s </w:t>
      </w:r>
      <w:r w:rsidR="00243011" w:rsidRPr="005013A1">
        <w:rPr>
          <w:sz w:val="22"/>
          <w:szCs w:val="22"/>
        </w:rPr>
        <w:t>1</w:t>
      </w:r>
      <w:r w:rsidRPr="005013A1">
        <w:rPr>
          <w:sz w:val="22"/>
          <w:szCs w:val="22"/>
        </w:rPr>
        <w:t xml:space="preserve">150/2011 e </w:t>
      </w:r>
      <w:r w:rsidR="00243011" w:rsidRPr="005013A1">
        <w:rPr>
          <w:sz w:val="22"/>
          <w:szCs w:val="22"/>
        </w:rPr>
        <w:t>1</w:t>
      </w:r>
      <w:r w:rsidRPr="005013A1">
        <w:rPr>
          <w:sz w:val="22"/>
          <w:szCs w:val="22"/>
        </w:rPr>
        <w:t xml:space="preserve">262/2012, ambos da Primeira Câmara. </w:t>
      </w:r>
      <w:r w:rsidR="00C021B2" w:rsidRPr="005013A1">
        <w:rPr>
          <w:b/>
          <w:i/>
          <w:sz w:val="22"/>
          <w:szCs w:val="22"/>
        </w:rPr>
        <w:t xml:space="preserve">Acórdão n.º 562/2012-Plenário, TC </w:t>
      </w:r>
      <w:r w:rsidR="00C021B2" w:rsidRPr="005013A1">
        <w:rPr>
          <w:b/>
          <w:bCs/>
          <w:i/>
          <w:sz w:val="22"/>
          <w:szCs w:val="22"/>
        </w:rPr>
        <w:t>015.137/2002-9</w:t>
      </w:r>
      <w:r w:rsidR="00C021B2" w:rsidRPr="005013A1">
        <w:rPr>
          <w:b/>
          <w:i/>
          <w:sz w:val="22"/>
          <w:szCs w:val="22"/>
        </w:rPr>
        <w:t>, rel. Min. José Múcio Monteiro, 14.3.2012.</w:t>
      </w:r>
    </w:p>
    <w:p w:rsidR="00E01E09" w:rsidRPr="005013A1" w:rsidRDefault="00E01E09" w:rsidP="00E01E09">
      <w:pPr>
        <w:pStyle w:val="Default"/>
        <w:jc w:val="both"/>
        <w:rPr>
          <w:sz w:val="22"/>
          <w:szCs w:val="22"/>
        </w:rPr>
      </w:pPr>
    </w:p>
    <w:p w:rsidR="00066E66" w:rsidRPr="007A1970" w:rsidRDefault="007A1970" w:rsidP="00E01E09">
      <w:pPr>
        <w:pStyle w:val="Default"/>
        <w:jc w:val="both"/>
        <w:rPr>
          <w:b/>
          <w:sz w:val="22"/>
          <w:szCs w:val="22"/>
        </w:rPr>
      </w:pPr>
      <w:r w:rsidRPr="007A1970">
        <w:rPr>
          <w:b/>
          <w:sz w:val="22"/>
          <w:szCs w:val="22"/>
        </w:rPr>
        <w:t>A decretação de nulidade de contrato de concessão que estendeu à contratada parcela de objeto não submetido a licitação demanda avaliação não só de legalidade estrita, mas também de economicidade</w:t>
      </w:r>
      <w:r w:rsidR="00681F18" w:rsidRPr="007A1970">
        <w:rPr>
          <w:b/>
          <w:sz w:val="22"/>
          <w:szCs w:val="22"/>
        </w:rPr>
        <w:t xml:space="preserve">  </w:t>
      </w:r>
      <w:r w:rsidR="00066E66" w:rsidRPr="007A1970">
        <w:rPr>
          <w:b/>
          <w:sz w:val="22"/>
          <w:szCs w:val="22"/>
        </w:rPr>
        <w:t xml:space="preserve"> </w:t>
      </w:r>
    </w:p>
    <w:p w:rsidR="00E01E09" w:rsidRPr="005013A1" w:rsidRDefault="00E01E09" w:rsidP="00E01E09">
      <w:pPr>
        <w:pStyle w:val="Default"/>
        <w:jc w:val="both"/>
        <w:rPr>
          <w:b/>
          <w:i/>
          <w:sz w:val="22"/>
          <w:szCs w:val="22"/>
        </w:rPr>
      </w:pPr>
      <w:r w:rsidRPr="005013A1">
        <w:rPr>
          <w:sz w:val="22"/>
          <w:szCs w:val="22"/>
        </w:rPr>
        <w:t xml:space="preserve">Ainda nos autos da representação que apontou supostas irregularidades na </w:t>
      </w:r>
      <w:r w:rsidR="00D755DE" w:rsidRPr="005013A1">
        <w:rPr>
          <w:sz w:val="22"/>
          <w:szCs w:val="22"/>
        </w:rPr>
        <w:t>formalização</w:t>
      </w:r>
      <w:r w:rsidRPr="005013A1">
        <w:rPr>
          <w:sz w:val="22"/>
          <w:szCs w:val="22"/>
        </w:rPr>
        <w:t xml:space="preserve"> e condução do Contrato de Arrendamento nº 1/97</w:t>
      </w:r>
      <w:r w:rsidR="00D755DE" w:rsidRPr="005013A1">
        <w:rPr>
          <w:sz w:val="22"/>
          <w:szCs w:val="22"/>
        </w:rPr>
        <w:t>,</w:t>
      </w:r>
      <w:r w:rsidRPr="005013A1">
        <w:rPr>
          <w:sz w:val="22"/>
          <w:szCs w:val="22"/>
        </w:rPr>
        <w:t xml:space="preserve"> celebrado ente a Codesp e a </w:t>
      </w:r>
      <w:r w:rsidR="004217F1" w:rsidRPr="005013A1">
        <w:rPr>
          <w:sz w:val="22"/>
          <w:szCs w:val="22"/>
        </w:rPr>
        <w:t>F</w:t>
      </w:r>
      <w:r w:rsidRPr="005013A1">
        <w:rPr>
          <w:sz w:val="22"/>
          <w:szCs w:val="22"/>
        </w:rPr>
        <w:t>erronorte S/A, debruçou-se o relator sobre proposta de declaração d</w:t>
      </w:r>
      <w:r w:rsidR="00D755DE" w:rsidRPr="005013A1">
        <w:rPr>
          <w:sz w:val="22"/>
          <w:szCs w:val="22"/>
        </w:rPr>
        <w:t>e</w:t>
      </w:r>
      <w:r w:rsidRPr="005013A1">
        <w:rPr>
          <w:sz w:val="22"/>
          <w:szCs w:val="22"/>
        </w:rPr>
        <w:t xml:space="preserve"> nulidade desse contrato apresentada por unidades técnicas do Tribunal. Tal sugestão de encaminhamento </w:t>
      </w:r>
      <w:r w:rsidR="00D755DE" w:rsidRPr="005013A1">
        <w:rPr>
          <w:sz w:val="22"/>
          <w:szCs w:val="22"/>
        </w:rPr>
        <w:t>baseou-se n</w:t>
      </w:r>
      <w:r w:rsidRPr="005013A1">
        <w:rPr>
          <w:sz w:val="22"/>
          <w:szCs w:val="22"/>
        </w:rPr>
        <w:t xml:space="preserve">a premissa de que não só a formalização de aditivos ao citado contrato, mas também a avença original conteria vício insanável. Exatamente porque o Edital da </w:t>
      </w:r>
      <w:r w:rsidRPr="005013A1">
        <w:rPr>
          <w:iCs/>
          <w:sz w:val="22"/>
          <w:szCs w:val="22"/>
        </w:rPr>
        <w:t xml:space="preserve">Concorrência nº 02/89 teve por objeto a concessão </w:t>
      </w:r>
      <w:r w:rsidR="00D755DE" w:rsidRPr="005013A1">
        <w:rPr>
          <w:iCs/>
          <w:sz w:val="22"/>
          <w:szCs w:val="22"/>
        </w:rPr>
        <w:t>d</w:t>
      </w:r>
      <w:r w:rsidRPr="005013A1">
        <w:rPr>
          <w:iCs/>
          <w:sz w:val="22"/>
          <w:szCs w:val="22"/>
        </w:rPr>
        <w:t>e sistema de transporte ferroviário de carga, abrangendo a construção, operação, exploração e conservação de estrada de ferro entre Cuiabá (MT) e: a) Uberaba/Uberlândia (MG); b) Santa Fé do Sul (SP), na margem direita do Rio Paraná; c) Porto Velho (RO) e d) Santarém (PA). O objeto da concessão à Ferronorte não incluía, porém, o acesso ao Porto de Santos. Em agosto de 1991 a Ferronorte</w:t>
      </w:r>
      <w:r w:rsidR="004217F1" w:rsidRPr="005013A1">
        <w:rPr>
          <w:iCs/>
          <w:sz w:val="22"/>
          <w:szCs w:val="22"/>
        </w:rPr>
        <w:t xml:space="preserve"> S/A</w:t>
      </w:r>
      <w:r w:rsidRPr="005013A1">
        <w:rPr>
          <w:iCs/>
          <w:sz w:val="22"/>
          <w:szCs w:val="22"/>
        </w:rPr>
        <w:t xml:space="preserve"> assinou com a FEPASA acordo para uso mútuo das linhas, passando a ter vínculo operacional com a Baixada Santista e o Porto de Santos. O objeto do citado contrato, portanto, alargou o escopo do Edital da Concorrência 02/89, sem que tal acréscimo tenha se sujeitado a procedimento licitatório. O Ministério Público, a despeito de reconhecer a gravidade do vício, dissentiu da proposta de declaração de nulidade do contrato, tendo em vista</w:t>
      </w:r>
      <w:r w:rsidR="004217F1" w:rsidRPr="005013A1">
        <w:rPr>
          <w:iCs/>
          <w:sz w:val="22"/>
          <w:szCs w:val="22"/>
        </w:rPr>
        <w:t xml:space="preserve">: </w:t>
      </w:r>
      <w:r w:rsidRPr="005013A1">
        <w:rPr>
          <w:iCs/>
          <w:sz w:val="22"/>
          <w:szCs w:val="22"/>
        </w:rPr>
        <w:t>a</w:t>
      </w:r>
      <w:r w:rsidR="004217F1" w:rsidRPr="005013A1">
        <w:rPr>
          <w:iCs/>
          <w:sz w:val="22"/>
          <w:szCs w:val="22"/>
        </w:rPr>
        <w:t>) a</w:t>
      </w:r>
      <w:r w:rsidRPr="005013A1">
        <w:rPr>
          <w:iCs/>
          <w:sz w:val="22"/>
          <w:szCs w:val="22"/>
        </w:rPr>
        <w:t xml:space="preserve"> possibilidade de </w:t>
      </w:r>
      <w:r w:rsidRPr="005013A1">
        <w:rPr>
          <w:sz w:val="22"/>
          <w:szCs w:val="22"/>
        </w:rPr>
        <w:t xml:space="preserve">interrupção dos serviços; </w:t>
      </w:r>
      <w:r w:rsidR="004217F1" w:rsidRPr="005013A1">
        <w:rPr>
          <w:sz w:val="22"/>
          <w:szCs w:val="22"/>
        </w:rPr>
        <w:t xml:space="preserve">b) </w:t>
      </w:r>
      <w:r w:rsidRPr="005013A1">
        <w:rPr>
          <w:sz w:val="22"/>
          <w:szCs w:val="22"/>
        </w:rPr>
        <w:t xml:space="preserve">prejuízos potencialmente elevados com indenização à concessionária; </w:t>
      </w:r>
      <w:r w:rsidR="004217F1" w:rsidRPr="005013A1">
        <w:rPr>
          <w:sz w:val="22"/>
          <w:szCs w:val="22"/>
        </w:rPr>
        <w:t xml:space="preserve">c) </w:t>
      </w:r>
      <w:r w:rsidRPr="005013A1">
        <w:rPr>
          <w:sz w:val="22"/>
          <w:szCs w:val="22"/>
        </w:rPr>
        <w:t>não haver indicação de dano ao erário.  O Ministro relator, ao endossar os argumentos do Ministério Público, acrescentou que compete ao TCU exercer “</w:t>
      </w:r>
      <w:r w:rsidRPr="005013A1">
        <w:rPr>
          <w:i/>
          <w:sz w:val="22"/>
          <w:szCs w:val="22"/>
        </w:rPr>
        <w:t xml:space="preserve">a fiscalização contábil, financeira, orçamentária, operacional e patrimonial da União e das entidades da administração direta e indireta, quanto à legalidade, à legitimidade e à </w:t>
      </w:r>
      <w:r w:rsidRPr="005013A1">
        <w:rPr>
          <w:i/>
          <w:sz w:val="22"/>
          <w:szCs w:val="22"/>
          <w:u w:val="single"/>
        </w:rPr>
        <w:t>economicidade</w:t>
      </w:r>
      <w:r w:rsidRPr="005013A1">
        <w:rPr>
          <w:sz w:val="22"/>
          <w:szCs w:val="22"/>
        </w:rPr>
        <w:t xml:space="preserve">”. O Tribunal, então, no exercício da </w:t>
      </w:r>
      <w:r w:rsidRPr="005013A1">
        <w:rPr>
          <w:sz w:val="22"/>
          <w:szCs w:val="22"/>
          <w:u w:val="single"/>
        </w:rPr>
        <w:t xml:space="preserve">dimensão </w:t>
      </w:r>
      <w:r w:rsidR="00EB3404">
        <w:rPr>
          <w:sz w:val="22"/>
          <w:szCs w:val="22"/>
          <w:u w:val="single"/>
        </w:rPr>
        <w:t>objetiva</w:t>
      </w:r>
      <w:r w:rsidRPr="005013A1">
        <w:rPr>
          <w:sz w:val="22"/>
          <w:szCs w:val="22"/>
          <w:u w:val="single"/>
        </w:rPr>
        <w:t xml:space="preserve"> do controle</w:t>
      </w:r>
      <w:r w:rsidRPr="005013A1">
        <w:rPr>
          <w:sz w:val="22"/>
          <w:szCs w:val="22"/>
        </w:rPr>
        <w:t>, ao acatar proposta do relator, decidiu: “</w:t>
      </w:r>
      <w:r w:rsidRPr="005013A1">
        <w:rPr>
          <w:i/>
          <w:sz w:val="22"/>
          <w:szCs w:val="22"/>
        </w:rPr>
        <w:t>9.9. cientificar à Codesp quanto à necessidade de que essa Companhia: 9.9.1. não prorrogue a vigência do Contrato de Arrendamento nº 1/97, tendo em vista que o instrumento original e seus aditivos foram feitos sem prévia licitação, contrariando a Lei dos Portos (Lei 8.630/1993), a Lei de Concessões (Lei 8.987/1995) e a Lei de Licitações e Contratos (Lei 8.666/1993)</w:t>
      </w:r>
      <w:r w:rsidRPr="005013A1">
        <w:rPr>
          <w:sz w:val="22"/>
          <w:szCs w:val="22"/>
        </w:rPr>
        <w:t xml:space="preserve">”. </w:t>
      </w:r>
      <w:r w:rsidR="00C021B2" w:rsidRPr="005013A1">
        <w:rPr>
          <w:b/>
          <w:i/>
          <w:sz w:val="22"/>
          <w:szCs w:val="22"/>
        </w:rPr>
        <w:t>Acórdão n.º 562/2012-Plenário,</w:t>
      </w:r>
      <w:r w:rsidRPr="005013A1">
        <w:rPr>
          <w:b/>
          <w:i/>
          <w:sz w:val="22"/>
          <w:szCs w:val="22"/>
        </w:rPr>
        <w:t xml:space="preserve"> TC </w:t>
      </w:r>
      <w:r w:rsidRPr="005013A1">
        <w:rPr>
          <w:b/>
          <w:bCs/>
          <w:i/>
          <w:sz w:val="22"/>
          <w:szCs w:val="22"/>
        </w:rPr>
        <w:t>015.137/2002-9</w:t>
      </w:r>
      <w:r w:rsidRPr="005013A1">
        <w:rPr>
          <w:b/>
          <w:i/>
          <w:sz w:val="22"/>
          <w:szCs w:val="22"/>
        </w:rPr>
        <w:t xml:space="preserve">, rel. Min. José Múcio Monteiro, </w:t>
      </w:r>
      <w:r w:rsidR="009373EF" w:rsidRPr="005013A1">
        <w:rPr>
          <w:b/>
          <w:i/>
          <w:sz w:val="22"/>
          <w:szCs w:val="22"/>
        </w:rPr>
        <w:t>14</w:t>
      </w:r>
      <w:r w:rsidRPr="005013A1">
        <w:rPr>
          <w:b/>
          <w:i/>
          <w:sz w:val="22"/>
          <w:szCs w:val="22"/>
        </w:rPr>
        <w:t>.3.2012.</w:t>
      </w:r>
    </w:p>
    <w:p w:rsidR="00BC17A9" w:rsidRPr="005013A1" w:rsidRDefault="00BC17A9" w:rsidP="00E01E09">
      <w:pPr>
        <w:pStyle w:val="Default"/>
        <w:jc w:val="both"/>
        <w:rPr>
          <w:b/>
          <w:i/>
          <w:sz w:val="22"/>
          <w:szCs w:val="22"/>
        </w:rPr>
      </w:pPr>
    </w:p>
    <w:p w:rsidR="00BF6676" w:rsidRPr="007A1970" w:rsidRDefault="007A1970" w:rsidP="00E01E09">
      <w:pPr>
        <w:pStyle w:val="Default"/>
        <w:jc w:val="both"/>
        <w:rPr>
          <w:b/>
          <w:sz w:val="22"/>
          <w:szCs w:val="22"/>
        </w:rPr>
      </w:pPr>
      <w:r w:rsidRPr="007A1970">
        <w:rPr>
          <w:b/>
          <w:sz w:val="22"/>
          <w:szCs w:val="22"/>
        </w:rPr>
        <w:t xml:space="preserve">A exigência de atestado de autenticidade de suprimentos destinados à impressão de documentos sugere afronta aos comandos </w:t>
      </w:r>
      <w:r>
        <w:rPr>
          <w:b/>
          <w:sz w:val="22"/>
          <w:szCs w:val="22"/>
        </w:rPr>
        <w:t>d</w:t>
      </w:r>
      <w:r w:rsidRPr="007A1970">
        <w:rPr>
          <w:b/>
          <w:sz w:val="22"/>
          <w:szCs w:val="22"/>
        </w:rPr>
        <w:t>o art. 30 da Lei n. 8.666/1993 e restringe o caráter competitivo do certame</w:t>
      </w:r>
    </w:p>
    <w:p w:rsidR="00BC17A9" w:rsidRPr="005013A1" w:rsidRDefault="00BC17A9" w:rsidP="00BC17A9">
      <w:pPr>
        <w:pStyle w:val="Default"/>
        <w:jc w:val="both"/>
        <w:rPr>
          <w:b/>
          <w:sz w:val="22"/>
          <w:szCs w:val="22"/>
        </w:rPr>
      </w:pPr>
      <w:r w:rsidRPr="005013A1">
        <w:rPr>
          <w:sz w:val="22"/>
          <w:szCs w:val="22"/>
        </w:rPr>
        <w:t xml:space="preserve">Representação noticiou supostas irregularidades no Pregão Presencial n. 1/2012, promovido pelo Conselho Regional de Odontologia de São Paulo – CRO/SP que tem por objeto a aquisição de suprimentos relacionados à impressão de documentos, como </w:t>
      </w:r>
      <w:r w:rsidRPr="005013A1">
        <w:rPr>
          <w:b/>
          <w:sz w:val="22"/>
          <w:szCs w:val="22"/>
        </w:rPr>
        <w:t>toners</w:t>
      </w:r>
      <w:r w:rsidRPr="005013A1">
        <w:rPr>
          <w:sz w:val="22"/>
          <w:szCs w:val="22"/>
        </w:rPr>
        <w:t>, cartuchos e fotocondutores. Segundo disposição contida no edital da licitação, os interessados deveriam apresentar declaração do fabricante das impressoras utilizadas pelo Conselho “</w:t>
      </w:r>
      <w:r w:rsidRPr="005013A1">
        <w:rPr>
          <w:i/>
          <w:sz w:val="22"/>
          <w:szCs w:val="22"/>
        </w:rPr>
        <w:t>atestando a autenticidade do produto a ser adquirido</w:t>
      </w:r>
      <w:r w:rsidRPr="005013A1">
        <w:rPr>
          <w:sz w:val="22"/>
          <w:szCs w:val="22"/>
        </w:rPr>
        <w:t>”.  O Relator do feito anotou que inexiste previsão legal que ampare essa exigência, “</w:t>
      </w:r>
      <w:r w:rsidRPr="005013A1">
        <w:rPr>
          <w:i/>
          <w:sz w:val="22"/>
          <w:szCs w:val="22"/>
        </w:rPr>
        <w:t>uma vez que tal documentação não consta do rol indicado no art. 30 da Lei n. 8.666/1993</w:t>
      </w:r>
      <w:r w:rsidRPr="005013A1">
        <w:rPr>
          <w:sz w:val="22"/>
          <w:szCs w:val="22"/>
        </w:rPr>
        <w:t>”. Observou também que fabricantes diversos poderiam produzir suprimentos compatíveis com as impressoras do CRO/SP. Além disso, os fabricantes de impressoras “</w:t>
      </w:r>
      <w:r w:rsidRPr="005013A1">
        <w:rPr>
          <w:i/>
          <w:sz w:val="22"/>
          <w:szCs w:val="22"/>
        </w:rPr>
        <w:t>não produzem apenas os equipamentos de impressão, mas também seus suprimentos ..., razão pela qual provavelmente não teriam interesse em reconhecer a autenticidade de itens fabricados por outras sociedades empresariais</w:t>
      </w:r>
      <w:r w:rsidRPr="005013A1">
        <w:rPr>
          <w:sz w:val="22"/>
          <w:szCs w:val="22"/>
        </w:rPr>
        <w:t xml:space="preserve">”. Considerou, pois, caracterizado o </w:t>
      </w:r>
      <w:r w:rsidRPr="005013A1">
        <w:rPr>
          <w:b/>
          <w:bCs/>
          <w:sz w:val="22"/>
          <w:szCs w:val="22"/>
        </w:rPr>
        <w:t>fumus boni iuris</w:t>
      </w:r>
      <w:r w:rsidRPr="005013A1">
        <w:rPr>
          <w:bCs/>
          <w:sz w:val="22"/>
          <w:szCs w:val="22"/>
        </w:rPr>
        <w:t>. Entendeu também que o</w:t>
      </w:r>
      <w:r w:rsidRPr="005013A1">
        <w:rPr>
          <w:b/>
          <w:bCs/>
          <w:sz w:val="22"/>
          <w:szCs w:val="22"/>
        </w:rPr>
        <w:t xml:space="preserve"> periculum in mora</w:t>
      </w:r>
      <w:r w:rsidRPr="005013A1">
        <w:rPr>
          <w:sz w:val="22"/>
          <w:szCs w:val="22"/>
        </w:rPr>
        <w:t xml:space="preserve"> estaria presente, uma vez já ter ocorrido a abertura de propostas. Tendo em vista tais elementos de convicção, decidiu, em caráter cautelar, determinar ao CRO/SP que proceda à suspensão do Pregão Presencial n. 1/2012 e do </w:t>
      </w:r>
      <w:r w:rsidRPr="005013A1">
        <w:rPr>
          <w:color w:val="auto"/>
          <w:sz w:val="22"/>
          <w:szCs w:val="22"/>
        </w:rPr>
        <w:t xml:space="preserve">contrato dele decorrente, caso este já tenha sido celebrado, até que o Tribunal se manifeste conclusivamente a respeito da questão. O Tribunal, em seguida, endossou a providência implementada pelo Relator. Precedente mencionado: </w:t>
      </w:r>
      <w:r w:rsidRPr="005013A1">
        <w:rPr>
          <w:sz w:val="22"/>
          <w:szCs w:val="22"/>
        </w:rPr>
        <w:t>Acórdão n</w:t>
      </w:r>
      <w:r w:rsidR="00452756">
        <w:rPr>
          <w:sz w:val="22"/>
          <w:szCs w:val="22"/>
        </w:rPr>
        <w:t>º</w:t>
      </w:r>
      <w:r w:rsidRPr="005013A1">
        <w:rPr>
          <w:sz w:val="22"/>
          <w:szCs w:val="22"/>
        </w:rPr>
        <w:t xml:space="preserve">. 696/2010 – P. </w:t>
      </w:r>
      <w:r w:rsidRPr="005013A1">
        <w:rPr>
          <w:b/>
          <w:i/>
          <w:color w:val="auto"/>
          <w:sz w:val="22"/>
          <w:szCs w:val="22"/>
        </w:rPr>
        <w:t xml:space="preserve">Comunicação </w:t>
      </w:r>
      <w:r w:rsidR="00EB3404">
        <w:rPr>
          <w:b/>
          <w:i/>
          <w:color w:val="auto"/>
          <w:sz w:val="22"/>
          <w:szCs w:val="22"/>
        </w:rPr>
        <w:t>de Cautelar</w:t>
      </w:r>
      <w:r w:rsidRPr="005013A1">
        <w:rPr>
          <w:b/>
          <w:i/>
          <w:sz w:val="22"/>
          <w:szCs w:val="22"/>
        </w:rPr>
        <w:t xml:space="preserve">, TC </w:t>
      </w:r>
      <w:r w:rsidRPr="005013A1">
        <w:rPr>
          <w:b/>
          <w:bCs/>
          <w:i/>
          <w:sz w:val="22"/>
          <w:szCs w:val="22"/>
        </w:rPr>
        <w:t>003.040/2012-7</w:t>
      </w:r>
      <w:r w:rsidRPr="005013A1">
        <w:rPr>
          <w:b/>
          <w:i/>
          <w:sz w:val="22"/>
          <w:szCs w:val="22"/>
        </w:rPr>
        <w:t xml:space="preserve">, rel. Min. Marcos Bemquerer Costa, </w:t>
      </w:r>
      <w:r w:rsidR="00D604ED">
        <w:rPr>
          <w:b/>
          <w:i/>
          <w:sz w:val="22"/>
          <w:szCs w:val="22"/>
        </w:rPr>
        <w:t>14</w:t>
      </w:r>
      <w:r w:rsidRPr="005013A1">
        <w:rPr>
          <w:b/>
          <w:i/>
          <w:sz w:val="22"/>
          <w:szCs w:val="22"/>
        </w:rPr>
        <w:t>.3.2012.</w:t>
      </w:r>
    </w:p>
    <w:p w:rsidR="00A300CB" w:rsidRPr="005013A1" w:rsidRDefault="00A300CB" w:rsidP="00066E66">
      <w:pPr>
        <w:pStyle w:val="Default"/>
        <w:rPr>
          <w:b/>
          <w:i/>
          <w:sz w:val="22"/>
          <w:szCs w:val="22"/>
        </w:rPr>
      </w:pPr>
      <w:r w:rsidRPr="005013A1">
        <w:rPr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5"/>
      </w:tblGrid>
      <w:tr w:rsidR="007334B1" w:rsidRPr="005013A1" w:rsidTr="0030360F">
        <w:trPr>
          <w:trHeight w:val="779"/>
          <w:jc w:val="center"/>
        </w:trPr>
        <w:tc>
          <w:tcPr>
            <w:tcW w:w="0" w:type="auto"/>
            <w:vAlign w:val="center"/>
          </w:tcPr>
          <w:p w:rsidR="007334B1" w:rsidRPr="005013A1" w:rsidRDefault="00C10DD5" w:rsidP="00B408FD">
            <w:pPr>
              <w:pStyle w:val="enter-3pt"/>
              <w:tabs>
                <w:tab w:val="left" w:pos="2590"/>
              </w:tabs>
              <w:spacing w:line="240" w:lineRule="auto"/>
              <w:jc w:val="center"/>
              <w:rPr>
                <w:b/>
                <w:i/>
                <w:sz w:val="22"/>
                <w:szCs w:val="22"/>
              </w:rPr>
            </w:pPr>
            <w:r w:rsidRPr="005013A1">
              <w:rPr>
                <w:b/>
                <w:i/>
                <w:sz w:val="22"/>
                <w:szCs w:val="22"/>
              </w:rPr>
              <w:t>Elaboração: Secretaria das Sessões</w:t>
            </w:r>
          </w:p>
          <w:p w:rsidR="007334B1" w:rsidRPr="005013A1" w:rsidRDefault="007334B1" w:rsidP="00B408FD">
            <w:pPr>
              <w:pStyle w:val="enter-3pt"/>
              <w:tabs>
                <w:tab w:val="left" w:pos="2590"/>
              </w:tabs>
              <w:spacing w:line="240" w:lineRule="auto"/>
              <w:jc w:val="center"/>
              <w:rPr>
                <w:b/>
                <w:i/>
                <w:sz w:val="22"/>
                <w:szCs w:val="22"/>
              </w:rPr>
            </w:pPr>
            <w:r w:rsidRPr="005013A1">
              <w:rPr>
                <w:b/>
                <w:i/>
                <w:sz w:val="22"/>
                <w:szCs w:val="22"/>
              </w:rPr>
              <w:t xml:space="preserve">Contato: </w:t>
            </w:r>
            <w:hyperlink r:id="rId8" w:history="1">
              <w:r w:rsidRPr="005013A1">
                <w:rPr>
                  <w:rStyle w:val="Hyperlink"/>
                  <w:b/>
                  <w:i/>
                  <w:color w:val="auto"/>
                  <w:sz w:val="22"/>
                  <w:szCs w:val="22"/>
                </w:rPr>
                <w:t>infojuris@tcu.gov.br</w:t>
              </w:r>
            </w:hyperlink>
          </w:p>
        </w:tc>
      </w:tr>
    </w:tbl>
    <w:p w:rsidR="007334B1" w:rsidRPr="005013A1" w:rsidRDefault="007334B1" w:rsidP="00D37E78">
      <w:pPr>
        <w:pStyle w:val="PargrafodaLista"/>
        <w:widowControl w:val="0"/>
        <w:autoSpaceDE w:val="0"/>
        <w:autoSpaceDN w:val="0"/>
        <w:adjustRightInd w:val="0"/>
        <w:spacing w:before="120"/>
        <w:ind w:left="0"/>
        <w:jc w:val="both"/>
        <w:rPr>
          <w:b/>
          <w:color w:val="FF0000"/>
          <w:sz w:val="22"/>
        </w:rPr>
      </w:pPr>
    </w:p>
    <w:sectPr w:rsidR="007334B1" w:rsidRPr="005013A1" w:rsidSect="00A418FF">
      <w:headerReference w:type="default" r:id="rId9"/>
      <w:footerReference w:type="default" r:id="rId10"/>
      <w:pgSz w:w="11906" w:h="16838" w:code="9"/>
      <w:pgMar w:top="1134" w:right="851" w:bottom="851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EDD" w:rsidRDefault="00C35EDD" w:rsidP="008B0547">
      <w:pPr>
        <w:spacing w:after="0"/>
      </w:pPr>
      <w:r>
        <w:separator/>
      </w:r>
    </w:p>
  </w:endnote>
  <w:endnote w:type="continuationSeparator" w:id="0">
    <w:p w:rsidR="00C35EDD" w:rsidRDefault="00C35EDD" w:rsidP="008B05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5A3" w:rsidRPr="00C906CD" w:rsidRDefault="009D0C81" w:rsidP="004E357A">
    <w:pPr>
      <w:pStyle w:val="Rodap"/>
      <w:jc w:val="right"/>
      <w:rPr>
        <w:sz w:val="20"/>
        <w:szCs w:val="20"/>
      </w:rPr>
    </w:pPr>
    <w:r w:rsidRPr="00C906CD">
      <w:rPr>
        <w:sz w:val="20"/>
        <w:szCs w:val="20"/>
      </w:rPr>
      <w:fldChar w:fldCharType="begin"/>
    </w:r>
    <w:r w:rsidR="005875A3" w:rsidRPr="00C906CD">
      <w:rPr>
        <w:sz w:val="20"/>
        <w:szCs w:val="20"/>
      </w:rPr>
      <w:instrText xml:space="preserve"> PAGE   \* MERGEFORMAT </w:instrText>
    </w:r>
    <w:r w:rsidRPr="00C906CD">
      <w:rPr>
        <w:sz w:val="20"/>
        <w:szCs w:val="20"/>
      </w:rPr>
      <w:fldChar w:fldCharType="separate"/>
    </w:r>
    <w:r w:rsidR="001F551B">
      <w:rPr>
        <w:noProof/>
        <w:sz w:val="20"/>
        <w:szCs w:val="20"/>
      </w:rPr>
      <w:t>1</w:t>
    </w:r>
    <w:r w:rsidRPr="00C906C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EDD" w:rsidRDefault="00C35EDD" w:rsidP="008B0547">
      <w:pPr>
        <w:spacing w:after="0"/>
      </w:pPr>
      <w:r>
        <w:separator/>
      </w:r>
    </w:p>
  </w:footnote>
  <w:footnote w:type="continuationSeparator" w:id="0">
    <w:p w:rsidR="00C35EDD" w:rsidRDefault="00C35EDD" w:rsidP="008B05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5A3" w:rsidRDefault="00B2043A" w:rsidP="00080148">
    <w:pPr>
      <w:spacing w:after="0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-37465</wp:posOffset>
          </wp:positionH>
          <wp:positionV relativeFrom="paragraph">
            <wp:posOffset>-71120</wp:posOffset>
          </wp:positionV>
          <wp:extent cx="551815" cy="436880"/>
          <wp:effectExtent l="0" t="0" r="635" b="1270"/>
          <wp:wrapNone/>
          <wp:docPr id="2" name="Imagem 1" descr="LogoT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Tc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5A3">
      <w:rPr>
        <w:rFonts w:ascii="Arial" w:hAnsi="Arial" w:cs="Arial"/>
        <w:b/>
      </w:rPr>
      <w:t>TRIBUNAL DE CONTAS DA UNIÃO</w:t>
    </w:r>
  </w:p>
  <w:p w:rsidR="005875A3" w:rsidRPr="00515E7B" w:rsidRDefault="00B2043A" w:rsidP="00080148">
    <w:pPr>
      <w:spacing w:after="0"/>
      <w:rPr>
        <w:rFonts w:ascii="Arial" w:hAnsi="Arial" w:cs="Arial"/>
        <w:b/>
      </w:rPr>
    </w:pPr>
    <w:r w:rsidRPr="009D0C81">
      <w:rPr>
        <w:rFonts w:ascii="Arial" w:hAnsi="Arial" w:cs="Arial"/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37465</wp:posOffset>
              </wp:positionH>
              <wp:positionV relativeFrom="paragraph">
                <wp:posOffset>243840</wp:posOffset>
              </wp:positionV>
              <wp:extent cx="6120130" cy="0"/>
              <wp:effectExtent l="8890" t="5715" r="5080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0DA77B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.95pt,19.2pt" to="484.8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OOF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">
              <w10:wrap anchorx="margin"/>
            </v:line>
          </w:pict>
        </mc:Fallback>
      </mc:AlternateContent>
    </w:r>
    <w:r w:rsidR="005875A3" w:rsidRPr="00515E7B">
      <w:rPr>
        <w:rFonts w:ascii="Arial" w:hAnsi="Arial" w:cs="Arial"/>
        <w:noProof/>
        <w:lang w:eastAsia="pt-BR"/>
      </w:rPr>
      <w:t>Info</w:t>
    </w:r>
    <w:r w:rsidR="005875A3">
      <w:rPr>
        <w:rFonts w:ascii="Arial" w:hAnsi="Arial" w:cs="Arial"/>
        <w:noProof/>
        <w:lang w:eastAsia="pt-BR"/>
      </w:rPr>
      <w:t xml:space="preserve">rmativo </w:t>
    </w:r>
    <w:r w:rsidR="0060006A">
      <w:rPr>
        <w:rFonts w:ascii="Arial" w:hAnsi="Arial" w:cs="Arial"/>
        <w:noProof/>
        <w:lang w:eastAsia="pt-BR"/>
      </w:rPr>
      <w:t xml:space="preserve">de jurisprudência </w:t>
    </w:r>
    <w:r w:rsidR="005875A3">
      <w:rPr>
        <w:rFonts w:ascii="Arial" w:hAnsi="Arial" w:cs="Arial"/>
        <w:noProof/>
        <w:lang w:eastAsia="pt-BR"/>
      </w:rPr>
      <w:t>sobre L</w:t>
    </w:r>
    <w:r w:rsidR="005875A3" w:rsidRPr="00515E7B">
      <w:rPr>
        <w:rFonts w:ascii="Arial" w:hAnsi="Arial" w:cs="Arial"/>
        <w:noProof/>
        <w:lang w:eastAsia="pt-BR"/>
      </w:rPr>
      <w:t xml:space="preserve">icitações e </w:t>
    </w:r>
    <w:r w:rsidR="005875A3">
      <w:rPr>
        <w:rFonts w:ascii="Arial" w:hAnsi="Arial" w:cs="Arial"/>
        <w:noProof/>
        <w:lang w:eastAsia="pt-BR"/>
      </w:rPr>
      <w:t>C</w:t>
    </w:r>
    <w:r w:rsidR="005875A3" w:rsidRPr="00515E7B">
      <w:rPr>
        <w:rFonts w:ascii="Arial" w:hAnsi="Arial" w:cs="Arial"/>
        <w:noProof/>
        <w:lang w:eastAsia="pt-BR"/>
      </w:rPr>
      <w:t>ontratos</w:t>
    </w:r>
    <w:r w:rsidR="005875A3">
      <w:rPr>
        <w:rFonts w:ascii="Arial" w:hAnsi="Arial" w:cs="Arial"/>
        <w:noProof/>
        <w:lang w:eastAsia="pt-BR"/>
      </w:rPr>
      <w:t xml:space="preserve"> nº </w:t>
    </w:r>
    <w:r w:rsidR="002F69BB">
      <w:rPr>
        <w:rFonts w:ascii="Arial" w:hAnsi="Arial" w:cs="Arial"/>
        <w:noProof/>
        <w:lang w:eastAsia="pt-BR"/>
      </w:rPr>
      <w:t>97</w:t>
    </w:r>
  </w:p>
  <w:p w:rsidR="005875A3" w:rsidRDefault="005875A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81BB1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23D0350"/>
    <w:multiLevelType w:val="hybridMultilevel"/>
    <w:tmpl w:val="720CCA86"/>
    <w:lvl w:ilvl="0" w:tplc="E6D07442">
      <w:start w:val="2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F393A"/>
    <w:multiLevelType w:val="hybridMultilevel"/>
    <w:tmpl w:val="CC3EFE78"/>
    <w:lvl w:ilvl="0" w:tplc="F27285C2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7538BA"/>
    <w:multiLevelType w:val="multilevel"/>
    <w:tmpl w:val="003A07FC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4">
    <w:nsid w:val="11202DB3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17844A58"/>
    <w:multiLevelType w:val="hybridMultilevel"/>
    <w:tmpl w:val="5A222BB8"/>
    <w:lvl w:ilvl="0" w:tplc="C8562B38">
      <w:start w:val="2"/>
      <w:numFmt w:val="decimal"/>
      <w:lvlText w:val="%1."/>
      <w:lvlJc w:val="left"/>
      <w:pPr>
        <w:ind w:left="1854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6">
    <w:nsid w:val="185F349C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19283672"/>
    <w:multiLevelType w:val="hybridMultilevel"/>
    <w:tmpl w:val="889899D2"/>
    <w:lvl w:ilvl="0" w:tplc="E45636D6">
      <w:start w:val="2"/>
      <w:numFmt w:val="decimal"/>
      <w:pStyle w:val="Normal-numerado-VOT01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1A666309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1C7B4539"/>
    <w:multiLevelType w:val="hybridMultilevel"/>
    <w:tmpl w:val="C19E3BEA"/>
    <w:lvl w:ilvl="0" w:tplc="7B36304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0E7711"/>
    <w:multiLevelType w:val="singleLevel"/>
    <w:tmpl w:val="1692631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sz w:val="24"/>
        <w:szCs w:val="24"/>
      </w:rPr>
    </w:lvl>
  </w:abstractNum>
  <w:abstractNum w:abstractNumId="11">
    <w:nsid w:val="214212D3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222E7845"/>
    <w:multiLevelType w:val="multilevel"/>
    <w:tmpl w:val="90E2DA72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9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cs="Times New Roman" w:hint="default"/>
      </w:rPr>
    </w:lvl>
  </w:abstractNum>
  <w:abstractNum w:abstractNumId="13">
    <w:nsid w:val="239C54D4"/>
    <w:multiLevelType w:val="hybridMultilevel"/>
    <w:tmpl w:val="EFBED870"/>
    <w:lvl w:ilvl="0" w:tplc="04160017">
      <w:start w:val="1"/>
      <w:numFmt w:val="lowerLetter"/>
      <w:lvlText w:val="%1)"/>
      <w:lvlJc w:val="left"/>
      <w:pPr>
        <w:ind w:left="1500" w:hanging="360"/>
      </w:pPr>
      <w:rPr>
        <w:rFonts w:cs="Times New Roma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14">
    <w:nsid w:val="23AE7D70"/>
    <w:multiLevelType w:val="singleLevel"/>
    <w:tmpl w:val="734460AE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15">
    <w:nsid w:val="2C6715D6"/>
    <w:multiLevelType w:val="singleLevel"/>
    <w:tmpl w:val="B478D55A"/>
    <w:lvl w:ilvl="0">
      <w:start w:val="2"/>
      <w:numFmt w:val="decimal"/>
      <w:pStyle w:val="votonumerado"/>
      <w:lvlText w:val="%1."/>
      <w:lvlJc w:val="left"/>
      <w:pPr>
        <w:tabs>
          <w:tab w:val="num" w:pos="360"/>
        </w:tabs>
      </w:pPr>
      <w:rPr>
        <w:rFonts w:ascii="Times New (W1)" w:hAnsi="Times New (W1)" w:cs="Times New Roman" w:hint="default"/>
        <w:b w:val="0"/>
        <w:i w:val="0"/>
        <w:sz w:val="24"/>
      </w:rPr>
    </w:lvl>
  </w:abstractNum>
  <w:abstractNum w:abstractNumId="16">
    <w:nsid w:val="2D403205"/>
    <w:multiLevelType w:val="hybridMultilevel"/>
    <w:tmpl w:val="3E6E9232"/>
    <w:lvl w:ilvl="0" w:tplc="682A7260">
      <w:start w:val="2"/>
      <w:numFmt w:val="decimal"/>
      <w:lvlText w:val="%1."/>
      <w:lvlJc w:val="left"/>
      <w:pPr>
        <w:ind w:left="185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57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9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01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73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45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17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9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619" w:hanging="180"/>
      </w:pPr>
      <w:rPr>
        <w:rFonts w:cs="Times New Roman"/>
      </w:rPr>
    </w:lvl>
  </w:abstractNum>
  <w:abstractNum w:abstractNumId="17">
    <w:nsid w:val="39384A0F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3B0318ED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425027AF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4C576ABE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4E8D4AB8"/>
    <w:multiLevelType w:val="hybridMultilevel"/>
    <w:tmpl w:val="7538896E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4A2369"/>
    <w:multiLevelType w:val="hybridMultilevel"/>
    <w:tmpl w:val="5FA23E98"/>
    <w:lvl w:ilvl="0" w:tplc="04160001">
      <w:start w:val="1"/>
      <w:numFmt w:val="lowerLetter"/>
      <w:pStyle w:val="tensletras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61A6E63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5CFC6DCD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65F47D22"/>
    <w:multiLevelType w:val="multilevel"/>
    <w:tmpl w:val="06FAEB28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671316A9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6E4770F8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7585349A"/>
    <w:multiLevelType w:val="singleLevel"/>
    <w:tmpl w:val="4170D9F4"/>
    <w:lvl w:ilvl="0">
      <w:start w:val="1"/>
      <w:numFmt w:val="decimal"/>
      <w:pStyle w:val="CorpodeTextoResumo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>
    <w:nsid w:val="7E7641FF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3"/>
  </w:num>
  <w:num w:numId="2">
    <w:abstractNumId w:val="19"/>
  </w:num>
  <w:num w:numId="3">
    <w:abstractNumId w:val="8"/>
  </w:num>
  <w:num w:numId="4">
    <w:abstractNumId w:val="0"/>
  </w:num>
  <w:num w:numId="5">
    <w:abstractNumId w:val="11"/>
  </w:num>
  <w:num w:numId="6">
    <w:abstractNumId w:val="18"/>
  </w:num>
  <w:num w:numId="7">
    <w:abstractNumId w:val="27"/>
  </w:num>
  <w:num w:numId="8">
    <w:abstractNumId w:val="24"/>
  </w:num>
  <w:num w:numId="9">
    <w:abstractNumId w:val="20"/>
  </w:num>
  <w:num w:numId="10">
    <w:abstractNumId w:val="6"/>
  </w:num>
  <w:num w:numId="11">
    <w:abstractNumId w:val="29"/>
  </w:num>
  <w:num w:numId="12">
    <w:abstractNumId w:val="4"/>
  </w:num>
  <w:num w:numId="13">
    <w:abstractNumId w:val="17"/>
  </w:num>
  <w:num w:numId="14">
    <w:abstractNumId w:val="26"/>
  </w:num>
  <w:num w:numId="15">
    <w:abstractNumId w:val="15"/>
  </w:num>
  <w:num w:numId="16">
    <w:abstractNumId w:val="2"/>
  </w:num>
  <w:num w:numId="17">
    <w:abstractNumId w:val="13"/>
  </w:num>
  <w:num w:numId="18">
    <w:abstractNumId w:val="28"/>
    <w:lvlOverride w:ilvl="0">
      <w:startOverride w:val="1"/>
    </w:lvlOverride>
  </w:num>
  <w:num w:numId="19">
    <w:abstractNumId w:val="22"/>
  </w:num>
  <w:num w:numId="20">
    <w:abstractNumId w:val="12"/>
  </w:num>
  <w:num w:numId="21">
    <w:abstractNumId w:val="7"/>
  </w:num>
  <w:num w:numId="22">
    <w:abstractNumId w:val="10"/>
  </w:num>
  <w:num w:numId="23">
    <w:abstractNumId w:val="1"/>
  </w:num>
  <w:num w:numId="24">
    <w:abstractNumId w:val="3"/>
  </w:num>
  <w:num w:numId="25">
    <w:abstractNumId w:val="5"/>
  </w:num>
  <w:num w:numId="2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4"/>
  </w:num>
  <w:num w:numId="29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30">
    <w:abstractNumId w:val="9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47"/>
    <w:rsid w:val="00000605"/>
    <w:rsid w:val="00001878"/>
    <w:rsid w:val="00003CEA"/>
    <w:rsid w:val="00004614"/>
    <w:rsid w:val="00004D04"/>
    <w:rsid w:val="00005435"/>
    <w:rsid w:val="00005E1E"/>
    <w:rsid w:val="000118BC"/>
    <w:rsid w:val="000118CC"/>
    <w:rsid w:val="00011BA0"/>
    <w:rsid w:val="00011D5A"/>
    <w:rsid w:val="00012468"/>
    <w:rsid w:val="00013851"/>
    <w:rsid w:val="000161F7"/>
    <w:rsid w:val="0001636D"/>
    <w:rsid w:val="0001776E"/>
    <w:rsid w:val="000179E2"/>
    <w:rsid w:val="00020C27"/>
    <w:rsid w:val="00020C75"/>
    <w:rsid w:val="00020FC8"/>
    <w:rsid w:val="0002237E"/>
    <w:rsid w:val="0002327E"/>
    <w:rsid w:val="00023D72"/>
    <w:rsid w:val="000253D1"/>
    <w:rsid w:val="00025450"/>
    <w:rsid w:val="00025753"/>
    <w:rsid w:val="00025A32"/>
    <w:rsid w:val="000271FA"/>
    <w:rsid w:val="000300A2"/>
    <w:rsid w:val="00032198"/>
    <w:rsid w:val="00033551"/>
    <w:rsid w:val="00037DCE"/>
    <w:rsid w:val="00041450"/>
    <w:rsid w:val="000438FC"/>
    <w:rsid w:val="000460E4"/>
    <w:rsid w:val="0004660A"/>
    <w:rsid w:val="00046CF7"/>
    <w:rsid w:val="0005133B"/>
    <w:rsid w:val="00051AAB"/>
    <w:rsid w:val="0005205F"/>
    <w:rsid w:val="00052B15"/>
    <w:rsid w:val="0005356E"/>
    <w:rsid w:val="000540FC"/>
    <w:rsid w:val="0005412B"/>
    <w:rsid w:val="00054432"/>
    <w:rsid w:val="00054FBE"/>
    <w:rsid w:val="000562CD"/>
    <w:rsid w:val="00056A5A"/>
    <w:rsid w:val="00056D51"/>
    <w:rsid w:val="0006028E"/>
    <w:rsid w:val="00060CE3"/>
    <w:rsid w:val="00061C2E"/>
    <w:rsid w:val="000622E0"/>
    <w:rsid w:val="000647B1"/>
    <w:rsid w:val="00065A8B"/>
    <w:rsid w:val="00065E95"/>
    <w:rsid w:val="00066E66"/>
    <w:rsid w:val="0006707B"/>
    <w:rsid w:val="000675D5"/>
    <w:rsid w:val="00067E95"/>
    <w:rsid w:val="00070785"/>
    <w:rsid w:val="0007259B"/>
    <w:rsid w:val="00074384"/>
    <w:rsid w:val="00074AC5"/>
    <w:rsid w:val="00077A56"/>
    <w:rsid w:val="00077BA4"/>
    <w:rsid w:val="00080148"/>
    <w:rsid w:val="000807D4"/>
    <w:rsid w:val="00081DFB"/>
    <w:rsid w:val="000835D8"/>
    <w:rsid w:val="00084282"/>
    <w:rsid w:val="00084727"/>
    <w:rsid w:val="00086A39"/>
    <w:rsid w:val="00086BAA"/>
    <w:rsid w:val="00087006"/>
    <w:rsid w:val="0009133A"/>
    <w:rsid w:val="000916AF"/>
    <w:rsid w:val="000929ED"/>
    <w:rsid w:val="00092C2E"/>
    <w:rsid w:val="00094C5B"/>
    <w:rsid w:val="00094EEC"/>
    <w:rsid w:val="00095069"/>
    <w:rsid w:val="00095D98"/>
    <w:rsid w:val="0009649A"/>
    <w:rsid w:val="0009748C"/>
    <w:rsid w:val="00097863"/>
    <w:rsid w:val="00097ABD"/>
    <w:rsid w:val="00097BF6"/>
    <w:rsid w:val="000A0EF8"/>
    <w:rsid w:val="000A152A"/>
    <w:rsid w:val="000A1EBD"/>
    <w:rsid w:val="000A2C56"/>
    <w:rsid w:val="000A402F"/>
    <w:rsid w:val="000A47EA"/>
    <w:rsid w:val="000A57DA"/>
    <w:rsid w:val="000A599E"/>
    <w:rsid w:val="000A6269"/>
    <w:rsid w:val="000A62BD"/>
    <w:rsid w:val="000B0ECB"/>
    <w:rsid w:val="000B0FEA"/>
    <w:rsid w:val="000B2AFA"/>
    <w:rsid w:val="000B5DB2"/>
    <w:rsid w:val="000B639F"/>
    <w:rsid w:val="000B6475"/>
    <w:rsid w:val="000B6BC1"/>
    <w:rsid w:val="000C02AD"/>
    <w:rsid w:val="000C22C0"/>
    <w:rsid w:val="000C3DAB"/>
    <w:rsid w:val="000C4611"/>
    <w:rsid w:val="000C4A10"/>
    <w:rsid w:val="000C5799"/>
    <w:rsid w:val="000C7D11"/>
    <w:rsid w:val="000D1878"/>
    <w:rsid w:val="000D1B91"/>
    <w:rsid w:val="000D1C53"/>
    <w:rsid w:val="000D1DC7"/>
    <w:rsid w:val="000D1EF5"/>
    <w:rsid w:val="000D1FD7"/>
    <w:rsid w:val="000D6388"/>
    <w:rsid w:val="000D6418"/>
    <w:rsid w:val="000D6906"/>
    <w:rsid w:val="000D7DB6"/>
    <w:rsid w:val="000D7DED"/>
    <w:rsid w:val="000E020F"/>
    <w:rsid w:val="000E12F7"/>
    <w:rsid w:val="000E1D37"/>
    <w:rsid w:val="000E2D47"/>
    <w:rsid w:val="000E3B31"/>
    <w:rsid w:val="000E3C6D"/>
    <w:rsid w:val="000E504D"/>
    <w:rsid w:val="000E7FD4"/>
    <w:rsid w:val="000F2133"/>
    <w:rsid w:val="000F2D05"/>
    <w:rsid w:val="000F2F92"/>
    <w:rsid w:val="000F6986"/>
    <w:rsid w:val="000F6D85"/>
    <w:rsid w:val="000F7B66"/>
    <w:rsid w:val="000F7CEE"/>
    <w:rsid w:val="000F7D84"/>
    <w:rsid w:val="001005A8"/>
    <w:rsid w:val="00101707"/>
    <w:rsid w:val="00102D37"/>
    <w:rsid w:val="001041ED"/>
    <w:rsid w:val="00104AAD"/>
    <w:rsid w:val="001104BA"/>
    <w:rsid w:val="001125A2"/>
    <w:rsid w:val="00112676"/>
    <w:rsid w:val="00112A5F"/>
    <w:rsid w:val="0011373A"/>
    <w:rsid w:val="00113A1F"/>
    <w:rsid w:val="00114511"/>
    <w:rsid w:val="00115911"/>
    <w:rsid w:val="00116BAB"/>
    <w:rsid w:val="001203BE"/>
    <w:rsid w:val="00122F63"/>
    <w:rsid w:val="00125F9A"/>
    <w:rsid w:val="00126026"/>
    <w:rsid w:val="00130A0C"/>
    <w:rsid w:val="001316FC"/>
    <w:rsid w:val="00133EA9"/>
    <w:rsid w:val="00133FBC"/>
    <w:rsid w:val="00135D01"/>
    <w:rsid w:val="00137B22"/>
    <w:rsid w:val="00137FE3"/>
    <w:rsid w:val="00140FED"/>
    <w:rsid w:val="00141D7A"/>
    <w:rsid w:val="001420D1"/>
    <w:rsid w:val="00142621"/>
    <w:rsid w:val="00142C16"/>
    <w:rsid w:val="001444A2"/>
    <w:rsid w:val="00144987"/>
    <w:rsid w:val="00151F92"/>
    <w:rsid w:val="0015258E"/>
    <w:rsid w:val="00152ECC"/>
    <w:rsid w:val="001532E4"/>
    <w:rsid w:val="0015699C"/>
    <w:rsid w:val="00156A48"/>
    <w:rsid w:val="00156C90"/>
    <w:rsid w:val="00156DDB"/>
    <w:rsid w:val="00157614"/>
    <w:rsid w:val="00157AFE"/>
    <w:rsid w:val="00157C0F"/>
    <w:rsid w:val="001612C0"/>
    <w:rsid w:val="001665B9"/>
    <w:rsid w:val="00171E89"/>
    <w:rsid w:val="001737F7"/>
    <w:rsid w:val="001744E7"/>
    <w:rsid w:val="00176375"/>
    <w:rsid w:val="001766A9"/>
    <w:rsid w:val="00181339"/>
    <w:rsid w:val="00181848"/>
    <w:rsid w:val="00183A7D"/>
    <w:rsid w:val="001847D6"/>
    <w:rsid w:val="00184DD0"/>
    <w:rsid w:val="00190FE2"/>
    <w:rsid w:val="00192052"/>
    <w:rsid w:val="00194053"/>
    <w:rsid w:val="00195F77"/>
    <w:rsid w:val="001A0B42"/>
    <w:rsid w:val="001A0CC1"/>
    <w:rsid w:val="001A204B"/>
    <w:rsid w:val="001A2A67"/>
    <w:rsid w:val="001A2B80"/>
    <w:rsid w:val="001A3198"/>
    <w:rsid w:val="001A330B"/>
    <w:rsid w:val="001A4C6F"/>
    <w:rsid w:val="001A58D8"/>
    <w:rsid w:val="001A60A2"/>
    <w:rsid w:val="001A75FE"/>
    <w:rsid w:val="001A79D3"/>
    <w:rsid w:val="001B0929"/>
    <w:rsid w:val="001B1669"/>
    <w:rsid w:val="001B19FF"/>
    <w:rsid w:val="001B2580"/>
    <w:rsid w:val="001B3729"/>
    <w:rsid w:val="001B3BEF"/>
    <w:rsid w:val="001B3E8E"/>
    <w:rsid w:val="001B4316"/>
    <w:rsid w:val="001B4F90"/>
    <w:rsid w:val="001B5333"/>
    <w:rsid w:val="001B5426"/>
    <w:rsid w:val="001B6823"/>
    <w:rsid w:val="001B7F4F"/>
    <w:rsid w:val="001C0575"/>
    <w:rsid w:val="001C08D8"/>
    <w:rsid w:val="001C1568"/>
    <w:rsid w:val="001C1903"/>
    <w:rsid w:val="001C23B5"/>
    <w:rsid w:val="001C2950"/>
    <w:rsid w:val="001C437E"/>
    <w:rsid w:val="001C5C51"/>
    <w:rsid w:val="001C71E3"/>
    <w:rsid w:val="001C72D6"/>
    <w:rsid w:val="001D03C7"/>
    <w:rsid w:val="001D0FAF"/>
    <w:rsid w:val="001D1478"/>
    <w:rsid w:val="001D1E52"/>
    <w:rsid w:val="001D35B4"/>
    <w:rsid w:val="001D56C3"/>
    <w:rsid w:val="001D74CE"/>
    <w:rsid w:val="001D7622"/>
    <w:rsid w:val="001D79D0"/>
    <w:rsid w:val="001E0BF1"/>
    <w:rsid w:val="001E1E28"/>
    <w:rsid w:val="001E2620"/>
    <w:rsid w:val="001E4147"/>
    <w:rsid w:val="001E5B5B"/>
    <w:rsid w:val="001E7019"/>
    <w:rsid w:val="001E71F9"/>
    <w:rsid w:val="001E747D"/>
    <w:rsid w:val="001E76DA"/>
    <w:rsid w:val="001E7C3D"/>
    <w:rsid w:val="001E7F81"/>
    <w:rsid w:val="001F00DF"/>
    <w:rsid w:val="001F1E8F"/>
    <w:rsid w:val="001F551B"/>
    <w:rsid w:val="001F553C"/>
    <w:rsid w:val="001F64D1"/>
    <w:rsid w:val="00200260"/>
    <w:rsid w:val="002002CE"/>
    <w:rsid w:val="0020066F"/>
    <w:rsid w:val="0020107A"/>
    <w:rsid w:val="0020135D"/>
    <w:rsid w:val="00201FED"/>
    <w:rsid w:val="00202EAD"/>
    <w:rsid w:val="00203A6F"/>
    <w:rsid w:val="00211816"/>
    <w:rsid w:val="002139A2"/>
    <w:rsid w:val="00217566"/>
    <w:rsid w:val="00217B1B"/>
    <w:rsid w:val="00223BB9"/>
    <w:rsid w:val="00225D42"/>
    <w:rsid w:val="00226AEF"/>
    <w:rsid w:val="00226D9D"/>
    <w:rsid w:val="00227776"/>
    <w:rsid w:val="002308C7"/>
    <w:rsid w:val="00232158"/>
    <w:rsid w:val="002328F9"/>
    <w:rsid w:val="0023395B"/>
    <w:rsid w:val="00233CE3"/>
    <w:rsid w:val="002343BF"/>
    <w:rsid w:val="00234556"/>
    <w:rsid w:val="0023535F"/>
    <w:rsid w:val="002353E9"/>
    <w:rsid w:val="00235B29"/>
    <w:rsid w:val="00235D4C"/>
    <w:rsid w:val="002366B7"/>
    <w:rsid w:val="00236F05"/>
    <w:rsid w:val="002401FC"/>
    <w:rsid w:val="002415A6"/>
    <w:rsid w:val="00242061"/>
    <w:rsid w:val="00243011"/>
    <w:rsid w:val="002435FC"/>
    <w:rsid w:val="002442D9"/>
    <w:rsid w:val="00244BA7"/>
    <w:rsid w:val="00245432"/>
    <w:rsid w:val="0024593F"/>
    <w:rsid w:val="002476B6"/>
    <w:rsid w:val="00247E76"/>
    <w:rsid w:val="00247E8F"/>
    <w:rsid w:val="002510D5"/>
    <w:rsid w:val="00253242"/>
    <w:rsid w:val="00254590"/>
    <w:rsid w:val="002549FC"/>
    <w:rsid w:val="00257D8A"/>
    <w:rsid w:val="00261488"/>
    <w:rsid w:val="0026222C"/>
    <w:rsid w:val="00262359"/>
    <w:rsid w:val="002633D9"/>
    <w:rsid w:val="0026362E"/>
    <w:rsid w:val="002639CA"/>
    <w:rsid w:val="002649A7"/>
    <w:rsid w:val="00264FC3"/>
    <w:rsid w:val="002663B7"/>
    <w:rsid w:val="002666C5"/>
    <w:rsid w:val="00266C8A"/>
    <w:rsid w:val="00270EAC"/>
    <w:rsid w:val="00271CD7"/>
    <w:rsid w:val="00271CF2"/>
    <w:rsid w:val="00271D81"/>
    <w:rsid w:val="0027213F"/>
    <w:rsid w:val="0027267D"/>
    <w:rsid w:val="00273058"/>
    <w:rsid w:val="00273E72"/>
    <w:rsid w:val="00274068"/>
    <w:rsid w:val="0027498E"/>
    <w:rsid w:val="0027686D"/>
    <w:rsid w:val="00276B43"/>
    <w:rsid w:val="00276DC0"/>
    <w:rsid w:val="00277F47"/>
    <w:rsid w:val="00280F3D"/>
    <w:rsid w:val="002810D9"/>
    <w:rsid w:val="00281830"/>
    <w:rsid w:val="00281D9E"/>
    <w:rsid w:val="002830F6"/>
    <w:rsid w:val="002836D4"/>
    <w:rsid w:val="00287326"/>
    <w:rsid w:val="0029043B"/>
    <w:rsid w:val="00290A06"/>
    <w:rsid w:val="00291766"/>
    <w:rsid w:val="0029211E"/>
    <w:rsid w:val="00293198"/>
    <w:rsid w:val="0029450E"/>
    <w:rsid w:val="00297A00"/>
    <w:rsid w:val="002A03ED"/>
    <w:rsid w:val="002A040F"/>
    <w:rsid w:val="002A190F"/>
    <w:rsid w:val="002A2129"/>
    <w:rsid w:val="002A2FA2"/>
    <w:rsid w:val="002A3796"/>
    <w:rsid w:val="002A3B3F"/>
    <w:rsid w:val="002A5A02"/>
    <w:rsid w:val="002A5F01"/>
    <w:rsid w:val="002A6CE6"/>
    <w:rsid w:val="002B059A"/>
    <w:rsid w:val="002B1AD6"/>
    <w:rsid w:val="002B2414"/>
    <w:rsid w:val="002B32DD"/>
    <w:rsid w:val="002B3968"/>
    <w:rsid w:val="002B4001"/>
    <w:rsid w:val="002B409B"/>
    <w:rsid w:val="002B4392"/>
    <w:rsid w:val="002B56C3"/>
    <w:rsid w:val="002B5AD5"/>
    <w:rsid w:val="002B5C5A"/>
    <w:rsid w:val="002B6422"/>
    <w:rsid w:val="002B71BA"/>
    <w:rsid w:val="002B7B4D"/>
    <w:rsid w:val="002C208E"/>
    <w:rsid w:val="002C2F67"/>
    <w:rsid w:val="002C45B6"/>
    <w:rsid w:val="002C4633"/>
    <w:rsid w:val="002C506F"/>
    <w:rsid w:val="002C5912"/>
    <w:rsid w:val="002C662D"/>
    <w:rsid w:val="002C7B61"/>
    <w:rsid w:val="002C7B6D"/>
    <w:rsid w:val="002C7C2B"/>
    <w:rsid w:val="002D0B7C"/>
    <w:rsid w:val="002D0D1A"/>
    <w:rsid w:val="002D155C"/>
    <w:rsid w:val="002D1637"/>
    <w:rsid w:val="002D1688"/>
    <w:rsid w:val="002D1B69"/>
    <w:rsid w:val="002D1BA5"/>
    <w:rsid w:val="002D3043"/>
    <w:rsid w:val="002D35F5"/>
    <w:rsid w:val="002D47FE"/>
    <w:rsid w:val="002D532D"/>
    <w:rsid w:val="002D739A"/>
    <w:rsid w:val="002D73BD"/>
    <w:rsid w:val="002D76AB"/>
    <w:rsid w:val="002D786D"/>
    <w:rsid w:val="002E0C55"/>
    <w:rsid w:val="002E0CBF"/>
    <w:rsid w:val="002E1545"/>
    <w:rsid w:val="002E1910"/>
    <w:rsid w:val="002E2433"/>
    <w:rsid w:val="002E28BA"/>
    <w:rsid w:val="002E361C"/>
    <w:rsid w:val="002E3943"/>
    <w:rsid w:val="002E3F7C"/>
    <w:rsid w:val="002E4254"/>
    <w:rsid w:val="002E4F13"/>
    <w:rsid w:val="002E4FB7"/>
    <w:rsid w:val="002E6712"/>
    <w:rsid w:val="002E6FDB"/>
    <w:rsid w:val="002F104B"/>
    <w:rsid w:val="002F1C09"/>
    <w:rsid w:val="002F1E70"/>
    <w:rsid w:val="002F3866"/>
    <w:rsid w:val="002F4696"/>
    <w:rsid w:val="002F5F3B"/>
    <w:rsid w:val="002F693C"/>
    <w:rsid w:val="002F69BB"/>
    <w:rsid w:val="002F7C6D"/>
    <w:rsid w:val="003020F4"/>
    <w:rsid w:val="003023A1"/>
    <w:rsid w:val="003025C7"/>
    <w:rsid w:val="0030360F"/>
    <w:rsid w:val="00303790"/>
    <w:rsid w:val="00303984"/>
    <w:rsid w:val="00304161"/>
    <w:rsid w:val="00304643"/>
    <w:rsid w:val="00304A73"/>
    <w:rsid w:val="00304DFD"/>
    <w:rsid w:val="003057F7"/>
    <w:rsid w:val="00306864"/>
    <w:rsid w:val="003069F9"/>
    <w:rsid w:val="00310208"/>
    <w:rsid w:val="0031058F"/>
    <w:rsid w:val="0031089E"/>
    <w:rsid w:val="00310D69"/>
    <w:rsid w:val="003147B7"/>
    <w:rsid w:val="00314844"/>
    <w:rsid w:val="003149A9"/>
    <w:rsid w:val="0031528D"/>
    <w:rsid w:val="00317E59"/>
    <w:rsid w:val="00320465"/>
    <w:rsid w:val="00322065"/>
    <w:rsid w:val="00322AE7"/>
    <w:rsid w:val="00325246"/>
    <w:rsid w:val="00325869"/>
    <w:rsid w:val="00325D35"/>
    <w:rsid w:val="00326448"/>
    <w:rsid w:val="0032650F"/>
    <w:rsid w:val="0032662E"/>
    <w:rsid w:val="003275E4"/>
    <w:rsid w:val="00330069"/>
    <w:rsid w:val="00330144"/>
    <w:rsid w:val="003304A1"/>
    <w:rsid w:val="0033244F"/>
    <w:rsid w:val="00332EF9"/>
    <w:rsid w:val="00335707"/>
    <w:rsid w:val="00337E16"/>
    <w:rsid w:val="00340E66"/>
    <w:rsid w:val="00340F10"/>
    <w:rsid w:val="00341D56"/>
    <w:rsid w:val="00342A44"/>
    <w:rsid w:val="003436D7"/>
    <w:rsid w:val="00343FC9"/>
    <w:rsid w:val="00344520"/>
    <w:rsid w:val="0034486B"/>
    <w:rsid w:val="003449A9"/>
    <w:rsid w:val="00344D92"/>
    <w:rsid w:val="003455A2"/>
    <w:rsid w:val="00345760"/>
    <w:rsid w:val="00345BD4"/>
    <w:rsid w:val="0034675B"/>
    <w:rsid w:val="0034796E"/>
    <w:rsid w:val="003506E7"/>
    <w:rsid w:val="00350BE7"/>
    <w:rsid w:val="00350E87"/>
    <w:rsid w:val="00353B7C"/>
    <w:rsid w:val="0035438E"/>
    <w:rsid w:val="00355828"/>
    <w:rsid w:val="00356418"/>
    <w:rsid w:val="00356E38"/>
    <w:rsid w:val="00357CBE"/>
    <w:rsid w:val="00361487"/>
    <w:rsid w:val="00361661"/>
    <w:rsid w:val="00370BC7"/>
    <w:rsid w:val="003719DE"/>
    <w:rsid w:val="00371A33"/>
    <w:rsid w:val="00372E83"/>
    <w:rsid w:val="00375080"/>
    <w:rsid w:val="00377407"/>
    <w:rsid w:val="00380026"/>
    <w:rsid w:val="00381780"/>
    <w:rsid w:val="003824E4"/>
    <w:rsid w:val="00383CFE"/>
    <w:rsid w:val="00384BEF"/>
    <w:rsid w:val="003853FF"/>
    <w:rsid w:val="00385609"/>
    <w:rsid w:val="003856A4"/>
    <w:rsid w:val="00385DAB"/>
    <w:rsid w:val="0038696B"/>
    <w:rsid w:val="00387CA6"/>
    <w:rsid w:val="00387CBD"/>
    <w:rsid w:val="003900C7"/>
    <w:rsid w:val="0039039F"/>
    <w:rsid w:val="00390ED6"/>
    <w:rsid w:val="00391B5C"/>
    <w:rsid w:val="00392509"/>
    <w:rsid w:val="003925E5"/>
    <w:rsid w:val="00392CD3"/>
    <w:rsid w:val="00393FCC"/>
    <w:rsid w:val="003943E5"/>
    <w:rsid w:val="00397D8E"/>
    <w:rsid w:val="003A105C"/>
    <w:rsid w:val="003A2222"/>
    <w:rsid w:val="003A3262"/>
    <w:rsid w:val="003A5479"/>
    <w:rsid w:val="003A5C1B"/>
    <w:rsid w:val="003A7C7F"/>
    <w:rsid w:val="003B023B"/>
    <w:rsid w:val="003B0304"/>
    <w:rsid w:val="003B043F"/>
    <w:rsid w:val="003B155C"/>
    <w:rsid w:val="003B1E19"/>
    <w:rsid w:val="003B2E10"/>
    <w:rsid w:val="003B33CE"/>
    <w:rsid w:val="003B343D"/>
    <w:rsid w:val="003B391B"/>
    <w:rsid w:val="003B4936"/>
    <w:rsid w:val="003B56D7"/>
    <w:rsid w:val="003B6508"/>
    <w:rsid w:val="003B7CC1"/>
    <w:rsid w:val="003C1911"/>
    <w:rsid w:val="003C1B4F"/>
    <w:rsid w:val="003C1CD8"/>
    <w:rsid w:val="003C2288"/>
    <w:rsid w:val="003C331C"/>
    <w:rsid w:val="003C3336"/>
    <w:rsid w:val="003C39E6"/>
    <w:rsid w:val="003C3A11"/>
    <w:rsid w:val="003C526E"/>
    <w:rsid w:val="003C6DEB"/>
    <w:rsid w:val="003C73CA"/>
    <w:rsid w:val="003C7585"/>
    <w:rsid w:val="003C7A5C"/>
    <w:rsid w:val="003D660C"/>
    <w:rsid w:val="003D73BD"/>
    <w:rsid w:val="003D7CCE"/>
    <w:rsid w:val="003E0864"/>
    <w:rsid w:val="003E0D8C"/>
    <w:rsid w:val="003E154A"/>
    <w:rsid w:val="003E15A3"/>
    <w:rsid w:val="003E1B68"/>
    <w:rsid w:val="003E2601"/>
    <w:rsid w:val="003E65D7"/>
    <w:rsid w:val="003E7483"/>
    <w:rsid w:val="003F0515"/>
    <w:rsid w:val="003F163F"/>
    <w:rsid w:val="003F1ACE"/>
    <w:rsid w:val="003F1CE1"/>
    <w:rsid w:val="003F2D7E"/>
    <w:rsid w:val="003F413A"/>
    <w:rsid w:val="003F5154"/>
    <w:rsid w:val="003F5249"/>
    <w:rsid w:val="003F54FB"/>
    <w:rsid w:val="003F6572"/>
    <w:rsid w:val="003F6D1F"/>
    <w:rsid w:val="00400F7F"/>
    <w:rsid w:val="004036AF"/>
    <w:rsid w:val="00403A0F"/>
    <w:rsid w:val="0040424B"/>
    <w:rsid w:val="00405316"/>
    <w:rsid w:val="00406623"/>
    <w:rsid w:val="0041153E"/>
    <w:rsid w:val="00412488"/>
    <w:rsid w:val="00412B7F"/>
    <w:rsid w:val="00412CEF"/>
    <w:rsid w:val="004141A8"/>
    <w:rsid w:val="00414E59"/>
    <w:rsid w:val="004169D8"/>
    <w:rsid w:val="00420098"/>
    <w:rsid w:val="004201AF"/>
    <w:rsid w:val="004217F1"/>
    <w:rsid w:val="00422BF5"/>
    <w:rsid w:val="00425FF9"/>
    <w:rsid w:val="00426328"/>
    <w:rsid w:val="00427B3B"/>
    <w:rsid w:val="00427EBF"/>
    <w:rsid w:val="0043072D"/>
    <w:rsid w:val="00431085"/>
    <w:rsid w:val="00431AA2"/>
    <w:rsid w:val="00432278"/>
    <w:rsid w:val="00434EDF"/>
    <w:rsid w:val="00435269"/>
    <w:rsid w:val="004362AB"/>
    <w:rsid w:val="00441101"/>
    <w:rsid w:val="004415FB"/>
    <w:rsid w:val="00441CE3"/>
    <w:rsid w:val="004421F5"/>
    <w:rsid w:val="004425E2"/>
    <w:rsid w:val="0044284D"/>
    <w:rsid w:val="00443050"/>
    <w:rsid w:val="0044434A"/>
    <w:rsid w:val="0044437F"/>
    <w:rsid w:val="00445E76"/>
    <w:rsid w:val="00446606"/>
    <w:rsid w:val="004471BC"/>
    <w:rsid w:val="00447217"/>
    <w:rsid w:val="00450515"/>
    <w:rsid w:val="00451471"/>
    <w:rsid w:val="00452756"/>
    <w:rsid w:val="00452C60"/>
    <w:rsid w:val="00453FC2"/>
    <w:rsid w:val="0045665B"/>
    <w:rsid w:val="004573D3"/>
    <w:rsid w:val="00457F93"/>
    <w:rsid w:val="004617A9"/>
    <w:rsid w:val="00461B70"/>
    <w:rsid w:val="0046258E"/>
    <w:rsid w:val="0046384E"/>
    <w:rsid w:val="00464CF4"/>
    <w:rsid w:val="00466E73"/>
    <w:rsid w:val="0046706B"/>
    <w:rsid w:val="00467815"/>
    <w:rsid w:val="00471284"/>
    <w:rsid w:val="00472FB0"/>
    <w:rsid w:val="00473696"/>
    <w:rsid w:val="00473721"/>
    <w:rsid w:val="00473A4B"/>
    <w:rsid w:val="0047491E"/>
    <w:rsid w:val="00474A6A"/>
    <w:rsid w:val="0047658E"/>
    <w:rsid w:val="00482D16"/>
    <w:rsid w:val="004836D8"/>
    <w:rsid w:val="004837C6"/>
    <w:rsid w:val="00483998"/>
    <w:rsid w:val="00483FC1"/>
    <w:rsid w:val="00484250"/>
    <w:rsid w:val="00484E4C"/>
    <w:rsid w:val="004878ED"/>
    <w:rsid w:val="00490C52"/>
    <w:rsid w:val="00491438"/>
    <w:rsid w:val="00491B1C"/>
    <w:rsid w:val="00492E3F"/>
    <w:rsid w:val="00493F5C"/>
    <w:rsid w:val="00494EB3"/>
    <w:rsid w:val="00495DB3"/>
    <w:rsid w:val="004A171B"/>
    <w:rsid w:val="004A2385"/>
    <w:rsid w:val="004A2D91"/>
    <w:rsid w:val="004A3B95"/>
    <w:rsid w:val="004A7912"/>
    <w:rsid w:val="004B0194"/>
    <w:rsid w:val="004B1113"/>
    <w:rsid w:val="004B176A"/>
    <w:rsid w:val="004B1DC3"/>
    <w:rsid w:val="004B326B"/>
    <w:rsid w:val="004B36AE"/>
    <w:rsid w:val="004B4672"/>
    <w:rsid w:val="004B58F5"/>
    <w:rsid w:val="004B67A4"/>
    <w:rsid w:val="004C0E63"/>
    <w:rsid w:val="004C289A"/>
    <w:rsid w:val="004C61A3"/>
    <w:rsid w:val="004C6E03"/>
    <w:rsid w:val="004C780C"/>
    <w:rsid w:val="004D03BA"/>
    <w:rsid w:val="004D3100"/>
    <w:rsid w:val="004D3441"/>
    <w:rsid w:val="004D45C8"/>
    <w:rsid w:val="004D6A38"/>
    <w:rsid w:val="004D6C65"/>
    <w:rsid w:val="004D708E"/>
    <w:rsid w:val="004D760C"/>
    <w:rsid w:val="004D7C91"/>
    <w:rsid w:val="004E26E4"/>
    <w:rsid w:val="004E357A"/>
    <w:rsid w:val="004E3861"/>
    <w:rsid w:val="004E5000"/>
    <w:rsid w:val="004E586B"/>
    <w:rsid w:val="004E65EB"/>
    <w:rsid w:val="004E7114"/>
    <w:rsid w:val="004F0244"/>
    <w:rsid w:val="004F0A27"/>
    <w:rsid w:val="004F3D4A"/>
    <w:rsid w:val="004F401E"/>
    <w:rsid w:val="004F7174"/>
    <w:rsid w:val="004F7E98"/>
    <w:rsid w:val="00500DD0"/>
    <w:rsid w:val="005010BA"/>
    <w:rsid w:val="005012AA"/>
    <w:rsid w:val="005012CF"/>
    <w:rsid w:val="005013A1"/>
    <w:rsid w:val="0050355D"/>
    <w:rsid w:val="00504A31"/>
    <w:rsid w:val="00504F8B"/>
    <w:rsid w:val="005055B5"/>
    <w:rsid w:val="00506619"/>
    <w:rsid w:val="00507E53"/>
    <w:rsid w:val="00510257"/>
    <w:rsid w:val="00510D1D"/>
    <w:rsid w:val="00511033"/>
    <w:rsid w:val="00511BBF"/>
    <w:rsid w:val="00511BDC"/>
    <w:rsid w:val="00512E62"/>
    <w:rsid w:val="00515E7B"/>
    <w:rsid w:val="00517868"/>
    <w:rsid w:val="00520894"/>
    <w:rsid w:val="00520BC0"/>
    <w:rsid w:val="005217F8"/>
    <w:rsid w:val="0052267A"/>
    <w:rsid w:val="005226D4"/>
    <w:rsid w:val="005239DD"/>
    <w:rsid w:val="00523CA1"/>
    <w:rsid w:val="00524A9C"/>
    <w:rsid w:val="005266F4"/>
    <w:rsid w:val="0052675C"/>
    <w:rsid w:val="00526D46"/>
    <w:rsid w:val="005303B5"/>
    <w:rsid w:val="00531143"/>
    <w:rsid w:val="0053186B"/>
    <w:rsid w:val="00532A23"/>
    <w:rsid w:val="005340EA"/>
    <w:rsid w:val="00534A44"/>
    <w:rsid w:val="00536332"/>
    <w:rsid w:val="00542821"/>
    <w:rsid w:val="00543514"/>
    <w:rsid w:val="005438A1"/>
    <w:rsid w:val="00543B81"/>
    <w:rsid w:val="00543C00"/>
    <w:rsid w:val="00543EB8"/>
    <w:rsid w:val="00543F41"/>
    <w:rsid w:val="00544550"/>
    <w:rsid w:val="00544FCF"/>
    <w:rsid w:val="005450DC"/>
    <w:rsid w:val="005455FC"/>
    <w:rsid w:val="00545A47"/>
    <w:rsid w:val="00545FC7"/>
    <w:rsid w:val="0054634E"/>
    <w:rsid w:val="00546B67"/>
    <w:rsid w:val="005474C7"/>
    <w:rsid w:val="00550F71"/>
    <w:rsid w:val="005512D3"/>
    <w:rsid w:val="00551C0E"/>
    <w:rsid w:val="00551F46"/>
    <w:rsid w:val="005544FA"/>
    <w:rsid w:val="00554A33"/>
    <w:rsid w:val="0055588A"/>
    <w:rsid w:val="0055716D"/>
    <w:rsid w:val="005571A6"/>
    <w:rsid w:val="00557953"/>
    <w:rsid w:val="00560E55"/>
    <w:rsid w:val="00562E8F"/>
    <w:rsid w:val="0056301A"/>
    <w:rsid w:val="005635AD"/>
    <w:rsid w:val="005636B0"/>
    <w:rsid w:val="005640E1"/>
    <w:rsid w:val="00564EA1"/>
    <w:rsid w:val="0056534C"/>
    <w:rsid w:val="00566E81"/>
    <w:rsid w:val="00567CEE"/>
    <w:rsid w:val="005713F4"/>
    <w:rsid w:val="00571E64"/>
    <w:rsid w:val="00573D3B"/>
    <w:rsid w:val="00573EE2"/>
    <w:rsid w:val="00573F6A"/>
    <w:rsid w:val="00575CC3"/>
    <w:rsid w:val="00575D10"/>
    <w:rsid w:val="00576018"/>
    <w:rsid w:val="005808CA"/>
    <w:rsid w:val="00580F26"/>
    <w:rsid w:val="00581A7C"/>
    <w:rsid w:val="0058427E"/>
    <w:rsid w:val="005864FA"/>
    <w:rsid w:val="005875A3"/>
    <w:rsid w:val="00590750"/>
    <w:rsid w:val="00590907"/>
    <w:rsid w:val="00592491"/>
    <w:rsid w:val="0059346F"/>
    <w:rsid w:val="00594A7B"/>
    <w:rsid w:val="00596C07"/>
    <w:rsid w:val="00597AA7"/>
    <w:rsid w:val="005A1EAB"/>
    <w:rsid w:val="005A2D82"/>
    <w:rsid w:val="005A3789"/>
    <w:rsid w:val="005A3835"/>
    <w:rsid w:val="005A3AEC"/>
    <w:rsid w:val="005A6858"/>
    <w:rsid w:val="005A72F2"/>
    <w:rsid w:val="005B2194"/>
    <w:rsid w:val="005B2BC3"/>
    <w:rsid w:val="005B4350"/>
    <w:rsid w:val="005B4CFA"/>
    <w:rsid w:val="005B5B3D"/>
    <w:rsid w:val="005B6D64"/>
    <w:rsid w:val="005B7112"/>
    <w:rsid w:val="005B7166"/>
    <w:rsid w:val="005B74D2"/>
    <w:rsid w:val="005C04FD"/>
    <w:rsid w:val="005C18EE"/>
    <w:rsid w:val="005C1A79"/>
    <w:rsid w:val="005C4397"/>
    <w:rsid w:val="005C48CC"/>
    <w:rsid w:val="005C7644"/>
    <w:rsid w:val="005C791C"/>
    <w:rsid w:val="005C7BF4"/>
    <w:rsid w:val="005D029E"/>
    <w:rsid w:val="005D1B66"/>
    <w:rsid w:val="005D1FDF"/>
    <w:rsid w:val="005D2B0F"/>
    <w:rsid w:val="005D323E"/>
    <w:rsid w:val="005D3352"/>
    <w:rsid w:val="005D3D1E"/>
    <w:rsid w:val="005E06AE"/>
    <w:rsid w:val="005E111B"/>
    <w:rsid w:val="005E12DD"/>
    <w:rsid w:val="005E269C"/>
    <w:rsid w:val="005E3586"/>
    <w:rsid w:val="005E386D"/>
    <w:rsid w:val="005E3EC0"/>
    <w:rsid w:val="005E4DEE"/>
    <w:rsid w:val="005E5FF1"/>
    <w:rsid w:val="005E72FB"/>
    <w:rsid w:val="005F01CE"/>
    <w:rsid w:val="005F135B"/>
    <w:rsid w:val="005F3EAB"/>
    <w:rsid w:val="005F42BB"/>
    <w:rsid w:val="005F4E54"/>
    <w:rsid w:val="005F70B6"/>
    <w:rsid w:val="005F7A87"/>
    <w:rsid w:val="0060006A"/>
    <w:rsid w:val="006011A3"/>
    <w:rsid w:val="006017DF"/>
    <w:rsid w:val="00601F0A"/>
    <w:rsid w:val="00603630"/>
    <w:rsid w:val="0060382E"/>
    <w:rsid w:val="00604DBE"/>
    <w:rsid w:val="006061B0"/>
    <w:rsid w:val="006063E1"/>
    <w:rsid w:val="006065E4"/>
    <w:rsid w:val="006066D1"/>
    <w:rsid w:val="00606F56"/>
    <w:rsid w:val="00607D48"/>
    <w:rsid w:val="00610039"/>
    <w:rsid w:val="00610381"/>
    <w:rsid w:val="00610917"/>
    <w:rsid w:val="00611B68"/>
    <w:rsid w:val="00611C07"/>
    <w:rsid w:val="00611E07"/>
    <w:rsid w:val="00612045"/>
    <w:rsid w:val="0061286E"/>
    <w:rsid w:val="00612F12"/>
    <w:rsid w:val="00613AC9"/>
    <w:rsid w:val="00615808"/>
    <w:rsid w:val="00620E86"/>
    <w:rsid w:val="0062155F"/>
    <w:rsid w:val="006219DD"/>
    <w:rsid w:val="00621D63"/>
    <w:rsid w:val="00623DAF"/>
    <w:rsid w:val="006242BF"/>
    <w:rsid w:val="0062524C"/>
    <w:rsid w:val="00631FE7"/>
    <w:rsid w:val="00632ACC"/>
    <w:rsid w:val="006345C1"/>
    <w:rsid w:val="00634F76"/>
    <w:rsid w:val="00637FDD"/>
    <w:rsid w:val="00641E57"/>
    <w:rsid w:val="0064260D"/>
    <w:rsid w:val="00642DBC"/>
    <w:rsid w:val="00643CED"/>
    <w:rsid w:val="00644234"/>
    <w:rsid w:val="00644878"/>
    <w:rsid w:val="00644DE2"/>
    <w:rsid w:val="006478E6"/>
    <w:rsid w:val="006503A5"/>
    <w:rsid w:val="00650463"/>
    <w:rsid w:val="00651660"/>
    <w:rsid w:val="00651C0A"/>
    <w:rsid w:val="00652171"/>
    <w:rsid w:val="006523C2"/>
    <w:rsid w:val="00652FFB"/>
    <w:rsid w:val="00653133"/>
    <w:rsid w:val="006532C3"/>
    <w:rsid w:val="00654C9C"/>
    <w:rsid w:val="0065528E"/>
    <w:rsid w:val="0065606D"/>
    <w:rsid w:val="00661BD2"/>
    <w:rsid w:val="00662B7A"/>
    <w:rsid w:val="00663B35"/>
    <w:rsid w:val="00666285"/>
    <w:rsid w:val="0066731A"/>
    <w:rsid w:val="00670BE7"/>
    <w:rsid w:val="00670FEA"/>
    <w:rsid w:val="00671DC9"/>
    <w:rsid w:val="0067252D"/>
    <w:rsid w:val="00672C31"/>
    <w:rsid w:val="006734AA"/>
    <w:rsid w:val="006734B3"/>
    <w:rsid w:val="0067353C"/>
    <w:rsid w:val="00676163"/>
    <w:rsid w:val="006764C4"/>
    <w:rsid w:val="006777E4"/>
    <w:rsid w:val="00677C22"/>
    <w:rsid w:val="006808CC"/>
    <w:rsid w:val="00681F18"/>
    <w:rsid w:val="00682F4C"/>
    <w:rsid w:val="00684966"/>
    <w:rsid w:val="00685899"/>
    <w:rsid w:val="00691611"/>
    <w:rsid w:val="00692D30"/>
    <w:rsid w:val="00695597"/>
    <w:rsid w:val="00696A89"/>
    <w:rsid w:val="00696F75"/>
    <w:rsid w:val="00696FEC"/>
    <w:rsid w:val="00697477"/>
    <w:rsid w:val="006A037E"/>
    <w:rsid w:val="006A2019"/>
    <w:rsid w:val="006A21CC"/>
    <w:rsid w:val="006A30E6"/>
    <w:rsid w:val="006A3D41"/>
    <w:rsid w:val="006A7796"/>
    <w:rsid w:val="006B0495"/>
    <w:rsid w:val="006B0DCB"/>
    <w:rsid w:val="006B2408"/>
    <w:rsid w:val="006B3AF9"/>
    <w:rsid w:val="006B3C91"/>
    <w:rsid w:val="006B414C"/>
    <w:rsid w:val="006B4B0F"/>
    <w:rsid w:val="006C32CF"/>
    <w:rsid w:val="006C335E"/>
    <w:rsid w:val="006C3A1F"/>
    <w:rsid w:val="006C54BB"/>
    <w:rsid w:val="006C56FC"/>
    <w:rsid w:val="006C5C6C"/>
    <w:rsid w:val="006C5F8C"/>
    <w:rsid w:val="006C63EB"/>
    <w:rsid w:val="006C7DE0"/>
    <w:rsid w:val="006D024B"/>
    <w:rsid w:val="006D16CA"/>
    <w:rsid w:val="006D1D06"/>
    <w:rsid w:val="006D3693"/>
    <w:rsid w:val="006D3DC7"/>
    <w:rsid w:val="006D4245"/>
    <w:rsid w:val="006D5843"/>
    <w:rsid w:val="006E0A93"/>
    <w:rsid w:val="006E4064"/>
    <w:rsid w:val="006E58EA"/>
    <w:rsid w:val="006E5BF8"/>
    <w:rsid w:val="006F0036"/>
    <w:rsid w:val="006F2F67"/>
    <w:rsid w:val="006F3CA4"/>
    <w:rsid w:val="006F4DE0"/>
    <w:rsid w:val="006F4FB2"/>
    <w:rsid w:val="006F5E2D"/>
    <w:rsid w:val="006F6483"/>
    <w:rsid w:val="006F6EEB"/>
    <w:rsid w:val="006F7332"/>
    <w:rsid w:val="007025BA"/>
    <w:rsid w:val="0070385B"/>
    <w:rsid w:val="0070407E"/>
    <w:rsid w:val="0070494F"/>
    <w:rsid w:val="00704969"/>
    <w:rsid w:val="00705758"/>
    <w:rsid w:val="0070707A"/>
    <w:rsid w:val="0070717A"/>
    <w:rsid w:val="00707244"/>
    <w:rsid w:val="00712CCC"/>
    <w:rsid w:val="007136E9"/>
    <w:rsid w:val="00713DE5"/>
    <w:rsid w:val="007155D9"/>
    <w:rsid w:val="007157A0"/>
    <w:rsid w:val="007174DA"/>
    <w:rsid w:val="00720910"/>
    <w:rsid w:val="00720F29"/>
    <w:rsid w:val="00721038"/>
    <w:rsid w:val="007224C2"/>
    <w:rsid w:val="00726FEB"/>
    <w:rsid w:val="0072771B"/>
    <w:rsid w:val="00731117"/>
    <w:rsid w:val="00731409"/>
    <w:rsid w:val="007334B1"/>
    <w:rsid w:val="007339F3"/>
    <w:rsid w:val="00733EB2"/>
    <w:rsid w:val="00737FEC"/>
    <w:rsid w:val="00740292"/>
    <w:rsid w:val="007424E5"/>
    <w:rsid w:val="00742B07"/>
    <w:rsid w:val="00744619"/>
    <w:rsid w:val="0075064C"/>
    <w:rsid w:val="00752E39"/>
    <w:rsid w:val="00755956"/>
    <w:rsid w:val="00756AA0"/>
    <w:rsid w:val="00757CE6"/>
    <w:rsid w:val="007622F8"/>
    <w:rsid w:val="00763097"/>
    <w:rsid w:val="00764CB0"/>
    <w:rsid w:val="007666D8"/>
    <w:rsid w:val="00766D03"/>
    <w:rsid w:val="007671B6"/>
    <w:rsid w:val="007671DA"/>
    <w:rsid w:val="00767C28"/>
    <w:rsid w:val="00770C72"/>
    <w:rsid w:val="007719A8"/>
    <w:rsid w:val="0077228C"/>
    <w:rsid w:val="00772FA8"/>
    <w:rsid w:val="00773CAE"/>
    <w:rsid w:val="00774593"/>
    <w:rsid w:val="00774C88"/>
    <w:rsid w:val="00774D02"/>
    <w:rsid w:val="00776EDA"/>
    <w:rsid w:val="00777599"/>
    <w:rsid w:val="00782649"/>
    <w:rsid w:val="00782B59"/>
    <w:rsid w:val="00785646"/>
    <w:rsid w:val="00785CF8"/>
    <w:rsid w:val="00793277"/>
    <w:rsid w:val="0079435F"/>
    <w:rsid w:val="00796068"/>
    <w:rsid w:val="00796CC0"/>
    <w:rsid w:val="00796CF1"/>
    <w:rsid w:val="007974AF"/>
    <w:rsid w:val="007979EA"/>
    <w:rsid w:val="00797A74"/>
    <w:rsid w:val="007A1970"/>
    <w:rsid w:val="007A19BC"/>
    <w:rsid w:val="007A1A35"/>
    <w:rsid w:val="007A2166"/>
    <w:rsid w:val="007A2B7F"/>
    <w:rsid w:val="007A3059"/>
    <w:rsid w:val="007A5922"/>
    <w:rsid w:val="007A5969"/>
    <w:rsid w:val="007A63D4"/>
    <w:rsid w:val="007A7C23"/>
    <w:rsid w:val="007B1ABA"/>
    <w:rsid w:val="007B2070"/>
    <w:rsid w:val="007B221D"/>
    <w:rsid w:val="007B259B"/>
    <w:rsid w:val="007B3F28"/>
    <w:rsid w:val="007B434A"/>
    <w:rsid w:val="007B471E"/>
    <w:rsid w:val="007B5018"/>
    <w:rsid w:val="007B53E7"/>
    <w:rsid w:val="007B65B3"/>
    <w:rsid w:val="007B6A14"/>
    <w:rsid w:val="007B7287"/>
    <w:rsid w:val="007B7A70"/>
    <w:rsid w:val="007C08AB"/>
    <w:rsid w:val="007C38F7"/>
    <w:rsid w:val="007C4E99"/>
    <w:rsid w:val="007C5151"/>
    <w:rsid w:val="007C546B"/>
    <w:rsid w:val="007C5B8D"/>
    <w:rsid w:val="007C670D"/>
    <w:rsid w:val="007C7359"/>
    <w:rsid w:val="007D0CD1"/>
    <w:rsid w:val="007D0ED0"/>
    <w:rsid w:val="007D1F01"/>
    <w:rsid w:val="007D250D"/>
    <w:rsid w:val="007D3500"/>
    <w:rsid w:val="007D3868"/>
    <w:rsid w:val="007D3E0E"/>
    <w:rsid w:val="007D4104"/>
    <w:rsid w:val="007D48CF"/>
    <w:rsid w:val="007D4A4A"/>
    <w:rsid w:val="007E018B"/>
    <w:rsid w:val="007E0721"/>
    <w:rsid w:val="007E0B69"/>
    <w:rsid w:val="007E0C58"/>
    <w:rsid w:val="007E0E05"/>
    <w:rsid w:val="007E1DD3"/>
    <w:rsid w:val="007E209F"/>
    <w:rsid w:val="007E23C8"/>
    <w:rsid w:val="007E25F0"/>
    <w:rsid w:val="007E2878"/>
    <w:rsid w:val="007E4655"/>
    <w:rsid w:val="007E50E4"/>
    <w:rsid w:val="007E55E0"/>
    <w:rsid w:val="007E5C50"/>
    <w:rsid w:val="007E5DED"/>
    <w:rsid w:val="007F0546"/>
    <w:rsid w:val="007F1DEB"/>
    <w:rsid w:val="007F22A5"/>
    <w:rsid w:val="007F421D"/>
    <w:rsid w:val="007F5688"/>
    <w:rsid w:val="007F588F"/>
    <w:rsid w:val="007F66A5"/>
    <w:rsid w:val="0080038A"/>
    <w:rsid w:val="0080065F"/>
    <w:rsid w:val="00802DA0"/>
    <w:rsid w:val="008051DE"/>
    <w:rsid w:val="00805659"/>
    <w:rsid w:val="0080733E"/>
    <w:rsid w:val="00810CC2"/>
    <w:rsid w:val="00812C2A"/>
    <w:rsid w:val="0081324B"/>
    <w:rsid w:val="0081440E"/>
    <w:rsid w:val="00816193"/>
    <w:rsid w:val="008165E4"/>
    <w:rsid w:val="00823472"/>
    <w:rsid w:val="008234BD"/>
    <w:rsid w:val="00824A8C"/>
    <w:rsid w:val="00825155"/>
    <w:rsid w:val="00825EB9"/>
    <w:rsid w:val="008301B7"/>
    <w:rsid w:val="008303E2"/>
    <w:rsid w:val="00831B7E"/>
    <w:rsid w:val="00833A8F"/>
    <w:rsid w:val="008341F8"/>
    <w:rsid w:val="008359F3"/>
    <w:rsid w:val="00835DB6"/>
    <w:rsid w:val="00836AC2"/>
    <w:rsid w:val="00837D13"/>
    <w:rsid w:val="008406D5"/>
    <w:rsid w:val="00843BED"/>
    <w:rsid w:val="008444E7"/>
    <w:rsid w:val="008447C8"/>
    <w:rsid w:val="00844C5B"/>
    <w:rsid w:val="00847B37"/>
    <w:rsid w:val="008501A4"/>
    <w:rsid w:val="008505A1"/>
    <w:rsid w:val="00850817"/>
    <w:rsid w:val="00851D16"/>
    <w:rsid w:val="00851E54"/>
    <w:rsid w:val="00853F97"/>
    <w:rsid w:val="0085433A"/>
    <w:rsid w:val="00854A85"/>
    <w:rsid w:val="00854B32"/>
    <w:rsid w:val="00855F2B"/>
    <w:rsid w:val="00856252"/>
    <w:rsid w:val="00857634"/>
    <w:rsid w:val="00857FFB"/>
    <w:rsid w:val="0086124E"/>
    <w:rsid w:val="00861B74"/>
    <w:rsid w:val="00864A10"/>
    <w:rsid w:val="008652C9"/>
    <w:rsid w:val="00866084"/>
    <w:rsid w:val="00866992"/>
    <w:rsid w:val="00866CA9"/>
    <w:rsid w:val="00867E32"/>
    <w:rsid w:val="00872942"/>
    <w:rsid w:val="0087504D"/>
    <w:rsid w:val="00875991"/>
    <w:rsid w:val="00875BB5"/>
    <w:rsid w:val="008771B6"/>
    <w:rsid w:val="00877865"/>
    <w:rsid w:val="00877FDD"/>
    <w:rsid w:val="00880FED"/>
    <w:rsid w:val="00881415"/>
    <w:rsid w:val="0088186D"/>
    <w:rsid w:val="008841C8"/>
    <w:rsid w:val="00885367"/>
    <w:rsid w:val="008855A4"/>
    <w:rsid w:val="00885989"/>
    <w:rsid w:val="00887082"/>
    <w:rsid w:val="00887C8D"/>
    <w:rsid w:val="00887DC7"/>
    <w:rsid w:val="00891FCC"/>
    <w:rsid w:val="00892BB8"/>
    <w:rsid w:val="00893014"/>
    <w:rsid w:val="0089513A"/>
    <w:rsid w:val="00896755"/>
    <w:rsid w:val="00896F38"/>
    <w:rsid w:val="008A086B"/>
    <w:rsid w:val="008A2417"/>
    <w:rsid w:val="008A5D49"/>
    <w:rsid w:val="008A6952"/>
    <w:rsid w:val="008A69D6"/>
    <w:rsid w:val="008A751E"/>
    <w:rsid w:val="008A756C"/>
    <w:rsid w:val="008B0547"/>
    <w:rsid w:val="008B11A3"/>
    <w:rsid w:val="008B1FE5"/>
    <w:rsid w:val="008B2AD7"/>
    <w:rsid w:val="008B3A74"/>
    <w:rsid w:val="008B3D72"/>
    <w:rsid w:val="008B434A"/>
    <w:rsid w:val="008B5DA7"/>
    <w:rsid w:val="008B7B55"/>
    <w:rsid w:val="008C25D0"/>
    <w:rsid w:val="008C39CB"/>
    <w:rsid w:val="008C3A5B"/>
    <w:rsid w:val="008C3D50"/>
    <w:rsid w:val="008C4823"/>
    <w:rsid w:val="008C5B71"/>
    <w:rsid w:val="008C6D01"/>
    <w:rsid w:val="008D0E23"/>
    <w:rsid w:val="008D2382"/>
    <w:rsid w:val="008D2F21"/>
    <w:rsid w:val="008D3521"/>
    <w:rsid w:val="008D3570"/>
    <w:rsid w:val="008D5667"/>
    <w:rsid w:val="008D6F5D"/>
    <w:rsid w:val="008E003A"/>
    <w:rsid w:val="008E15E3"/>
    <w:rsid w:val="008E2045"/>
    <w:rsid w:val="008E4C62"/>
    <w:rsid w:val="008E727E"/>
    <w:rsid w:val="008E72E1"/>
    <w:rsid w:val="008F0B17"/>
    <w:rsid w:val="008F2902"/>
    <w:rsid w:val="008F3912"/>
    <w:rsid w:val="008F4047"/>
    <w:rsid w:val="008F4111"/>
    <w:rsid w:val="008F4593"/>
    <w:rsid w:val="008F660B"/>
    <w:rsid w:val="008F695F"/>
    <w:rsid w:val="009005CE"/>
    <w:rsid w:val="00901376"/>
    <w:rsid w:val="0090188B"/>
    <w:rsid w:val="009021A4"/>
    <w:rsid w:val="00903309"/>
    <w:rsid w:val="00904305"/>
    <w:rsid w:val="00904362"/>
    <w:rsid w:val="0090441C"/>
    <w:rsid w:val="00904986"/>
    <w:rsid w:val="00904EC5"/>
    <w:rsid w:val="009100D7"/>
    <w:rsid w:val="0091406E"/>
    <w:rsid w:val="009149EC"/>
    <w:rsid w:val="00914B48"/>
    <w:rsid w:val="0091511B"/>
    <w:rsid w:val="009172D7"/>
    <w:rsid w:val="00917B6F"/>
    <w:rsid w:val="00917E84"/>
    <w:rsid w:val="009236AA"/>
    <w:rsid w:val="009239AA"/>
    <w:rsid w:val="009245B5"/>
    <w:rsid w:val="009245D0"/>
    <w:rsid w:val="00924AB4"/>
    <w:rsid w:val="00925EF2"/>
    <w:rsid w:val="00925F3C"/>
    <w:rsid w:val="00926204"/>
    <w:rsid w:val="00934F6D"/>
    <w:rsid w:val="00935C40"/>
    <w:rsid w:val="00935F4D"/>
    <w:rsid w:val="009373EF"/>
    <w:rsid w:val="009377EA"/>
    <w:rsid w:val="0093795C"/>
    <w:rsid w:val="00937DCB"/>
    <w:rsid w:val="00937F7E"/>
    <w:rsid w:val="009440DE"/>
    <w:rsid w:val="0094429F"/>
    <w:rsid w:val="009444E6"/>
    <w:rsid w:val="00944A8E"/>
    <w:rsid w:val="009455E6"/>
    <w:rsid w:val="0094589B"/>
    <w:rsid w:val="00950775"/>
    <w:rsid w:val="009509C0"/>
    <w:rsid w:val="00952B9C"/>
    <w:rsid w:val="00953B70"/>
    <w:rsid w:val="00955E2A"/>
    <w:rsid w:val="00956330"/>
    <w:rsid w:val="00956348"/>
    <w:rsid w:val="00956BA7"/>
    <w:rsid w:val="00956FD8"/>
    <w:rsid w:val="009575F7"/>
    <w:rsid w:val="00957E4B"/>
    <w:rsid w:val="0096021A"/>
    <w:rsid w:val="00960F73"/>
    <w:rsid w:val="00961346"/>
    <w:rsid w:val="00961A86"/>
    <w:rsid w:val="009642CA"/>
    <w:rsid w:val="00964BE5"/>
    <w:rsid w:val="009652B6"/>
    <w:rsid w:val="0096655D"/>
    <w:rsid w:val="00970E8A"/>
    <w:rsid w:val="00971139"/>
    <w:rsid w:val="00971F5D"/>
    <w:rsid w:val="00972B10"/>
    <w:rsid w:val="0097401F"/>
    <w:rsid w:val="00975E28"/>
    <w:rsid w:val="00976F32"/>
    <w:rsid w:val="00981FA0"/>
    <w:rsid w:val="0098263A"/>
    <w:rsid w:val="00983541"/>
    <w:rsid w:val="00984366"/>
    <w:rsid w:val="00984E80"/>
    <w:rsid w:val="0098690F"/>
    <w:rsid w:val="00987994"/>
    <w:rsid w:val="00987EE5"/>
    <w:rsid w:val="00991CD8"/>
    <w:rsid w:val="00991EBE"/>
    <w:rsid w:val="009928B3"/>
    <w:rsid w:val="00992B6B"/>
    <w:rsid w:val="00992C88"/>
    <w:rsid w:val="00993C2E"/>
    <w:rsid w:val="00997C8A"/>
    <w:rsid w:val="009A0E89"/>
    <w:rsid w:val="009A0F40"/>
    <w:rsid w:val="009A1339"/>
    <w:rsid w:val="009A188A"/>
    <w:rsid w:val="009A1A95"/>
    <w:rsid w:val="009A2CCC"/>
    <w:rsid w:val="009A3006"/>
    <w:rsid w:val="009A3994"/>
    <w:rsid w:val="009B1B10"/>
    <w:rsid w:val="009B2FB9"/>
    <w:rsid w:val="009B5D6F"/>
    <w:rsid w:val="009B62AF"/>
    <w:rsid w:val="009B6745"/>
    <w:rsid w:val="009B68AF"/>
    <w:rsid w:val="009B74EA"/>
    <w:rsid w:val="009B7AB9"/>
    <w:rsid w:val="009C33CA"/>
    <w:rsid w:val="009C4B6D"/>
    <w:rsid w:val="009C72E6"/>
    <w:rsid w:val="009D0928"/>
    <w:rsid w:val="009D0C81"/>
    <w:rsid w:val="009D1B99"/>
    <w:rsid w:val="009D2884"/>
    <w:rsid w:val="009D5393"/>
    <w:rsid w:val="009D5445"/>
    <w:rsid w:val="009D565F"/>
    <w:rsid w:val="009D6026"/>
    <w:rsid w:val="009D65B9"/>
    <w:rsid w:val="009D70EE"/>
    <w:rsid w:val="009D733B"/>
    <w:rsid w:val="009E04DC"/>
    <w:rsid w:val="009E0FB3"/>
    <w:rsid w:val="009E3B5A"/>
    <w:rsid w:val="009E3E85"/>
    <w:rsid w:val="009E5105"/>
    <w:rsid w:val="009E59A1"/>
    <w:rsid w:val="009E66EE"/>
    <w:rsid w:val="009F015D"/>
    <w:rsid w:val="009F20C6"/>
    <w:rsid w:val="009F37BF"/>
    <w:rsid w:val="009F4326"/>
    <w:rsid w:val="009F7078"/>
    <w:rsid w:val="009F7BB2"/>
    <w:rsid w:val="009F7FA6"/>
    <w:rsid w:val="00A0082F"/>
    <w:rsid w:val="00A00AE7"/>
    <w:rsid w:val="00A016AA"/>
    <w:rsid w:val="00A0244C"/>
    <w:rsid w:val="00A033FF"/>
    <w:rsid w:val="00A0409E"/>
    <w:rsid w:val="00A046C7"/>
    <w:rsid w:val="00A04EDA"/>
    <w:rsid w:val="00A06137"/>
    <w:rsid w:val="00A063FE"/>
    <w:rsid w:val="00A06EDB"/>
    <w:rsid w:val="00A07ACC"/>
    <w:rsid w:val="00A11259"/>
    <w:rsid w:val="00A1329C"/>
    <w:rsid w:val="00A14503"/>
    <w:rsid w:val="00A14E25"/>
    <w:rsid w:val="00A14E81"/>
    <w:rsid w:val="00A16896"/>
    <w:rsid w:val="00A16A60"/>
    <w:rsid w:val="00A17A3D"/>
    <w:rsid w:val="00A203C2"/>
    <w:rsid w:val="00A2062A"/>
    <w:rsid w:val="00A2066E"/>
    <w:rsid w:val="00A21E19"/>
    <w:rsid w:val="00A236A1"/>
    <w:rsid w:val="00A239A8"/>
    <w:rsid w:val="00A25B79"/>
    <w:rsid w:val="00A27FF0"/>
    <w:rsid w:val="00A300CB"/>
    <w:rsid w:val="00A30683"/>
    <w:rsid w:val="00A3115F"/>
    <w:rsid w:val="00A32209"/>
    <w:rsid w:val="00A32BA0"/>
    <w:rsid w:val="00A33030"/>
    <w:rsid w:val="00A34307"/>
    <w:rsid w:val="00A35A7A"/>
    <w:rsid w:val="00A378A2"/>
    <w:rsid w:val="00A407B6"/>
    <w:rsid w:val="00A40CDE"/>
    <w:rsid w:val="00A418FF"/>
    <w:rsid w:val="00A43FBD"/>
    <w:rsid w:val="00A43FD4"/>
    <w:rsid w:val="00A44703"/>
    <w:rsid w:val="00A473D7"/>
    <w:rsid w:val="00A52DA1"/>
    <w:rsid w:val="00A54367"/>
    <w:rsid w:val="00A54CCB"/>
    <w:rsid w:val="00A57301"/>
    <w:rsid w:val="00A5757E"/>
    <w:rsid w:val="00A60F52"/>
    <w:rsid w:val="00A61DFE"/>
    <w:rsid w:val="00A62AA8"/>
    <w:rsid w:val="00A630D8"/>
    <w:rsid w:val="00A63B4C"/>
    <w:rsid w:val="00A6526F"/>
    <w:rsid w:val="00A6604B"/>
    <w:rsid w:val="00A664AD"/>
    <w:rsid w:val="00A664E7"/>
    <w:rsid w:val="00A66E7F"/>
    <w:rsid w:val="00A67917"/>
    <w:rsid w:val="00A679B0"/>
    <w:rsid w:val="00A70904"/>
    <w:rsid w:val="00A709BB"/>
    <w:rsid w:val="00A740EA"/>
    <w:rsid w:val="00A75C52"/>
    <w:rsid w:val="00A767B2"/>
    <w:rsid w:val="00A7717C"/>
    <w:rsid w:val="00A77CCE"/>
    <w:rsid w:val="00A80B0C"/>
    <w:rsid w:val="00A81B11"/>
    <w:rsid w:val="00A82B9E"/>
    <w:rsid w:val="00A82D16"/>
    <w:rsid w:val="00A84186"/>
    <w:rsid w:val="00A846F1"/>
    <w:rsid w:val="00A857B4"/>
    <w:rsid w:val="00A85B14"/>
    <w:rsid w:val="00A875C0"/>
    <w:rsid w:val="00A87C15"/>
    <w:rsid w:val="00A925D7"/>
    <w:rsid w:val="00A92706"/>
    <w:rsid w:val="00A92CF1"/>
    <w:rsid w:val="00A943F8"/>
    <w:rsid w:val="00A962D6"/>
    <w:rsid w:val="00A9704A"/>
    <w:rsid w:val="00A97AD0"/>
    <w:rsid w:val="00AA0874"/>
    <w:rsid w:val="00AA0C5B"/>
    <w:rsid w:val="00AA1110"/>
    <w:rsid w:val="00AA1377"/>
    <w:rsid w:val="00AA1D1B"/>
    <w:rsid w:val="00AA34B8"/>
    <w:rsid w:val="00AA49AF"/>
    <w:rsid w:val="00AA4F2F"/>
    <w:rsid w:val="00AA57CE"/>
    <w:rsid w:val="00AA5ADC"/>
    <w:rsid w:val="00AA5E45"/>
    <w:rsid w:val="00AA7211"/>
    <w:rsid w:val="00AA7540"/>
    <w:rsid w:val="00AA780F"/>
    <w:rsid w:val="00AB0B9C"/>
    <w:rsid w:val="00AB3E6B"/>
    <w:rsid w:val="00AB4D0B"/>
    <w:rsid w:val="00AB51C8"/>
    <w:rsid w:val="00AB5586"/>
    <w:rsid w:val="00AB7B25"/>
    <w:rsid w:val="00AC0BAE"/>
    <w:rsid w:val="00AC0E78"/>
    <w:rsid w:val="00AC126F"/>
    <w:rsid w:val="00AC13F7"/>
    <w:rsid w:val="00AC3256"/>
    <w:rsid w:val="00AC43D2"/>
    <w:rsid w:val="00AC4A94"/>
    <w:rsid w:val="00AC4B34"/>
    <w:rsid w:val="00AC6DE2"/>
    <w:rsid w:val="00AC737D"/>
    <w:rsid w:val="00AD05A6"/>
    <w:rsid w:val="00AD283D"/>
    <w:rsid w:val="00AD3920"/>
    <w:rsid w:val="00AD5922"/>
    <w:rsid w:val="00AD5F80"/>
    <w:rsid w:val="00AD6555"/>
    <w:rsid w:val="00AD6F4A"/>
    <w:rsid w:val="00AE05EA"/>
    <w:rsid w:val="00AE0EDF"/>
    <w:rsid w:val="00AE1128"/>
    <w:rsid w:val="00AE14F4"/>
    <w:rsid w:val="00AE1AB0"/>
    <w:rsid w:val="00AE2609"/>
    <w:rsid w:val="00AE29A8"/>
    <w:rsid w:val="00AE3960"/>
    <w:rsid w:val="00AE4074"/>
    <w:rsid w:val="00AE439A"/>
    <w:rsid w:val="00AE591D"/>
    <w:rsid w:val="00AE617A"/>
    <w:rsid w:val="00AE67C1"/>
    <w:rsid w:val="00AE6CD9"/>
    <w:rsid w:val="00AE713F"/>
    <w:rsid w:val="00AF01CB"/>
    <w:rsid w:val="00AF09C7"/>
    <w:rsid w:val="00AF1474"/>
    <w:rsid w:val="00AF1A40"/>
    <w:rsid w:val="00AF37F7"/>
    <w:rsid w:val="00AF4BF4"/>
    <w:rsid w:val="00AF551F"/>
    <w:rsid w:val="00B0025D"/>
    <w:rsid w:val="00B006D8"/>
    <w:rsid w:val="00B01C29"/>
    <w:rsid w:val="00B02238"/>
    <w:rsid w:val="00B03D35"/>
    <w:rsid w:val="00B0487B"/>
    <w:rsid w:val="00B05065"/>
    <w:rsid w:val="00B05194"/>
    <w:rsid w:val="00B0688D"/>
    <w:rsid w:val="00B06AA0"/>
    <w:rsid w:val="00B06B45"/>
    <w:rsid w:val="00B06D33"/>
    <w:rsid w:val="00B074B3"/>
    <w:rsid w:val="00B10AD8"/>
    <w:rsid w:val="00B149B2"/>
    <w:rsid w:val="00B154B5"/>
    <w:rsid w:val="00B1664E"/>
    <w:rsid w:val="00B17303"/>
    <w:rsid w:val="00B1744E"/>
    <w:rsid w:val="00B2043A"/>
    <w:rsid w:val="00B20833"/>
    <w:rsid w:val="00B21343"/>
    <w:rsid w:val="00B219AA"/>
    <w:rsid w:val="00B21A5B"/>
    <w:rsid w:val="00B221C7"/>
    <w:rsid w:val="00B25143"/>
    <w:rsid w:val="00B2585D"/>
    <w:rsid w:val="00B25962"/>
    <w:rsid w:val="00B266FA"/>
    <w:rsid w:val="00B26C40"/>
    <w:rsid w:val="00B26D82"/>
    <w:rsid w:val="00B27359"/>
    <w:rsid w:val="00B30BA2"/>
    <w:rsid w:val="00B31DDF"/>
    <w:rsid w:val="00B33FC2"/>
    <w:rsid w:val="00B3423E"/>
    <w:rsid w:val="00B347F1"/>
    <w:rsid w:val="00B34A99"/>
    <w:rsid w:val="00B3502B"/>
    <w:rsid w:val="00B35755"/>
    <w:rsid w:val="00B35774"/>
    <w:rsid w:val="00B3599F"/>
    <w:rsid w:val="00B35C3E"/>
    <w:rsid w:val="00B36473"/>
    <w:rsid w:val="00B408FD"/>
    <w:rsid w:val="00B40BEA"/>
    <w:rsid w:val="00B40EC3"/>
    <w:rsid w:val="00B414C9"/>
    <w:rsid w:val="00B41D9D"/>
    <w:rsid w:val="00B44029"/>
    <w:rsid w:val="00B44FFA"/>
    <w:rsid w:val="00B45428"/>
    <w:rsid w:val="00B475CB"/>
    <w:rsid w:val="00B47943"/>
    <w:rsid w:val="00B50446"/>
    <w:rsid w:val="00B50A6E"/>
    <w:rsid w:val="00B512D2"/>
    <w:rsid w:val="00B527BF"/>
    <w:rsid w:val="00B52DC6"/>
    <w:rsid w:val="00B530FD"/>
    <w:rsid w:val="00B53920"/>
    <w:rsid w:val="00B53C03"/>
    <w:rsid w:val="00B53C9C"/>
    <w:rsid w:val="00B54B68"/>
    <w:rsid w:val="00B558FE"/>
    <w:rsid w:val="00B56396"/>
    <w:rsid w:val="00B5639B"/>
    <w:rsid w:val="00B60C3E"/>
    <w:rsid w:val="00B615CB"/>
    <w:rsid w:val="00B63E30"/>
    <w:rsid w:val="00B645FA"/>
    <w:rsid w:val="00B64775"/>
    <w:rsid w:val="00B64F04"/>
    <w:rsid w:val="00B657AB"/>
    <w:rsid w:val="00B65AF9"/>
    <w:rsid w:val="00B663CD"/>
    <w:rsid w:val="00B67B4F"/>
    <w:rsid w:val="00B702CD"/>
    <w:rsid w:val="00B763BE"/>
    <w:rsid w:val="00B7749A"/>
    <w:rsid w:val="00B77BB8"/>
    <w:rsid w:val="00B800EC"/>
    <w:rsid w:val="00B81718"/>
    <w:rsid w:val="00B85A97"/>
    <w:rsid w:val="00B86278"/>
    <w:rsid w:val="00B86AF6"/>
    <w:rsid w:val="00B86E2A"/>
    <w:rsid w:val="00B877AA"/>
    <w:rsid w:val="00B9008B"/>
    <w:rsid w:val="00B909E7"/>
    <w:rsid w:val="00B9389E"/>
    <w:rsid w:val="00B94EB5"/>
    <w:rsid w:val="00B96EA4"/>
    <w:rsid w:val="00B97282"/>
    <w:rsid w:val="00B97A3E"/>
    <w:rsid w:val="00BA2F02"/>
    <w:rsid w:val="00BA2FFD"/>
    <w:rsid w:val="00BA3492"/>
    <w:rsid w:val="00BA428A"/>
    <w:rsid w:val="00BA4ED9"/>
    <w:rsid w:val="00BA5023"/>
    <w:rsid w:val="00BA5365"/>
    <w:rsid w:val="00BA58B6"/>
    <w:rsid w:val="00BA62AD"/>
    <w:rsid w:val="00BA6DBD"/>
    <w:rsid w:val="00BB0267"/>
    <w:rsid w:val="00BB078B"/>
    <w:rsid w:val="00BB0E0C"/>
    <w:rsid w:val="00BB37AF"/>
    <w:rsid w:val="00BB4769"/>
    <w:rsid w:val="00BB4C08"/>
    <w:rsid w:val="00BB4FDA"/>
    <w:rsid w:val="00BB61BE"/>
    <w:rsid w:val="00BB6AC3"/>
    <w:rsid w:val="00BB779D"/>
    <w:rsid w:val="00BC050A"/>
    <w:rsid w:val="00BC122C"/>
    <w:rsid w:val="00BC17A9"/>
    <w:rsid w:val="00BC1866"/>
    <w:rsid w:val="00BC1DBD"/>
    <w:rsid w:val="00BC2414"/>
    <w:rsid w:val="00BC322A"/>
    <w:rsid w:val="00BC5092"/>
    <w:rsid w:val="00BC526B"/>
    <w:rsid w:val="00BC5737"/>
    <w:rsid w:val="00BC65A7"/>
    <w:rsid w:val="00BD1747"/>
    <w:rsid w:val="00BD3C68"/>
    <w:rsid w:val="00BD421D"/>
    <w:rsid w:val="00BD4493"/>
    <w:rsid w:val="00BD5052"/>
    <w:rsid w:val="00BD6B87"/>
    <w:rsid w:val="00BD73FC"/>
    <w:rsid w:val="00BD79B1"/>
    <w:rsid w:val="00BE04D9"/>
    <w:rsid w:val="00BE08EF"/>
    <w:rsid w:val="00BE0BCC"/>
    <w:rsid w:val="00BE4614"/>
    <w:rsid w:val="00BE4E6F"/>
    <w:rsid w:val="00BE5100"/>
    <w:rsid w:val="00BE529D"/>
    <w:rsid w:val="00BE53DD"/>
    <w:rsid w:val="00BE573E"/>
    <w:rsid w:val="00BE6584"/>
    <w:rsid w:val="00BE6637"/>
    <w:rsid w:val="00BE749B"/>
    <w:rsid w:val="00BE7D8D"/>
    <w:rsid w:val="00BF10E8"/>
    <w:rsid w:val="00BF2033"/>
    <w:rsid w:val="00BF3158"/>
    <w:rsid w:val="00BF3169"/>
    <w:rsid w:val="00BF34E0"/>
    <w:rsid w:val="00BF51B7"/>
    <w:rsid w:val="00BF56BE"/>
    <w:rsid w:val="00BF6676"/>
    <w:rsid w:val="00C00953"/>
    <w:rsid w:val="00C00F38"/>
    <w:rsid w:val="00C021B2"/>
    <w:rsid w:val="00C0314D"/>
    <w:rsid w:val="00C03312"/>
    <w:rsid w:val="00C03532"/>
    <w:rsid w:val="00C039A5"/>
    <w:rsid w:val="00C03A04"/>
    <w:rsid w:val="00C03C67"/>
    <w:rsid w:val="00C046F7"/>
    <w:rsid w:val="00C064FE"/>
    <w:rsid w:val="00C066AB"/>
    <w:rsid w:val="00C06EA1"/>
    <w:rsid w:val="00C10C0B"/>
    <w:rsid w:val="00C10DD5"/>
    <w:rsid w:val="00C11F76"/>
    <w:rsid w:val="00C12989"/>
    <w:rsid w:val="00C14D9F"/>
    <w:rsid w:val="00C15A27"/>
    <w:rsid w:val="00C15FEF"/>
    <w:rsid w:val="00C165A1"/>
    <w:rsid w:val="00C1776A"/>
    <w:rsid w:val="00C20301"/>
    <w:rsid w:val="00C20BBA"/>
    <w:rsid w:val="00C20FFB"/>
    <w:rsid w:val="00C22519"/>
    <w:rsid w:val="00C22F12"/>
    <w:rsid w:val="00C2305C"/>
    <w:rsid w:val="00C233D0"/>
    <w:rsid w:val="00C2380D"/>
    <w:rsid w:val="00C24162"/>
    <w:rsid w:val="00C24E78"/>
    <w:rsid w:val="00C2509D"/>
    <w:rsid w:val="00C2796E"/>
    <w:rsid w:val="00C27A2E"/>
    <w:rsid w:val="00C302BD"/>
    <w:rsid w:val="00C32176"/>
    <w:rsid w:val="00C344DC"/>
    <w:rsid w:val="00C34ABD"/>
    <w:rsid w:val="00C353CF"/>
    <w:rsid w:val="00C35EDD"/>
    <w:rsid w:val="00C35F43"/>
    <w:rsid w:val="00C363A9"/>
    <w:rsid w:val="00C36C55"/>
    <w:rsid w:val="00C37088"/>
    <w:rsid w:val="00C3715E"/>
    <w:rsid w:val="00C408C2"/>
    <w:rsid w:val="00C408D5"/>
    <w:rsid w:val="00C40B77"/>
    <w:rsid w:val="00C41D3C"/>
    <w:rsid w:val="00C43801"/>
    <w:rsid w:val="00C44A07"/>
    <w:rsid w:val="00C44BDC"/>
    <w:rsid w:val="00C45BFB"/>
    <w:rsid w:val="00C45DCE"/>
    <w:rsid w:val="00C46085"/>
    <w:rsid w:val="00C46D15"/>
    <w:rsid w:val="00C50C7D"/>
    <w:rsid w:val="00C50FF9"/>
    <w:rsid w:val="00C54B14"/>
    <w:rsid w:val="00C6352A"/>
    <w:rsid w:val="00C65B2D"/>
    <w:rsid w:val="00C65C5D"/>
    <w:rsid w:val="00C65DA0"/>
    <w:rsid w:val="00C6656A"/>
    <w:rsid w:val="00C66C03"/>
    <w:rsid w:val="00C711E5"/>
    <w:rsid w:val="00C730CB"/>
    <w:rsid w:val="00C731FC"/>
    <w:rsid w:val="00C73782"/>
    <w:rsid w:val="00C74107"/>
    <w:rsid w:val="00C80D90"/>
    <w:rsid w:val="00C81B05"/>
    <w:rsid w:val="00C83AEE"/>
    <w:rsid w:val="00C84CAA"/>
    <w:rsid w:val="00C85531"/>
    <w:rsid w:val="00C85563"/>
    <w:rsid w:val="00C85AC7"/>
    <w:rsid w:val="00C85B0B"/>
    <w:rsid w:val="00C87F13"/>
    <w:rsid w:val="00C9003E"/>
    <w:rsid w:val="00C9045E"/>
    <w:rsid w:val="00C90466"/>
    <w:rsid w:val="00C906CD"/>
    <w:rsid w:val="00C90F10"/>
    <w:rsid w:val="00C9133D"/>
    <w:rsid w:val="00C92840"/>
    <w:rsid w:val="00C934E0"/>
    <w:rsid w:val="00C94A2F"/>
    <w:rsid w:val="00C961CA"/>
    <w:rsid w:val="00C96242"/>
    <w:rsid w:val="00C96454"/>
    <w:rsid w:val="00CA08DA"/>
    <w:rsid w:val="00CA0FB8"/>
    <w:rsid w:val="00CA15F3"/>
    <w:rsid w:val="00CA2680"/>
    <w:rsid w:val="00CA3312"/>
    <w:rsid w:val="00CA4D23"/>
    <w:rsid w:val="00CA50CD"/>
    <w:rsid w:val="00CA522F"/>
    <w:rsid w:val="00CA6716"/>
    <w:rsid w:val="00CA7FB2"/>
    <w:rsid w:val="00CB036A"/>
    <w:rsid w:val="00CB0D34"/>
    <w:rsid w:val="00CB1C4E"/>
    <w:rsid w:val="00CB3818"/>
    <w:rsid w:val="00CB43AC"/>
    <w:rsid w:val="00CB6930"/>
    <w:rsid w:val="00CB79F7"/>
    <w:rsid w:val="00CC18C0"/>
    <w:rsid w:val="00CC1939"/>
    <w:rsid w:val="00CC23EB"/>
    <w:rsid w:val="00CC42D4"/>
    <w:rsid w:val="00CC4364"/>
    <w:rsid w:val="00CC64E3"/>
    <w:rsid w:val="00CC7712"/>
    <w:rsid w:val="00CC774A"/>
    <w:rsid w:val="00CD179A"/>
    <w:rsid w:val="00CD2030"/>
    <w:rsid w:val="00CD2536"/>
    <w:rsid w:val="00CD407F"/>
    <w:rsid w:val="00CD5740"/>
    <w:rsid w:val="00CD7420"/>
    <w:rsid w:val="00CE0BA7"/>
    <w:rsid w:val="00CE2FAA"/>
    <w:rsid w:val="00CE36EF"/>
    <w:rsid w:val="00CE3FC3"/>
    <w:rsid w:val="00CE552B"/>
    <w:rsid w:val="00CE6ACB"/>
    <w:rsid w:val="00CE6D09"/>
    <w:rsid w:val="00CF0E4D"/>
    <w:rsid w:val="00CF19C6"/>
    <w:rsid w:val="00CF230D"/>
    <w:rsid w:val="00CF2A98"/>
    <w:rsid w:val="00CF5489"/>
    <w:rsid w:val="00CF7615"/>
    <w:rsid w:val="00CF7796"/>
    <w:rsid w:val="00CF7823"/>
    <w:rsid w:val="00D003F8"/>
    <w:rsid w:val="00D0052C"/>
    <w:rsid w:val="00D01540"/>
    <w:rsid w:val="00D01AFE"/>
    <w:rsid w:val="00D02757"/>
    <w:rsid w:val="00D02FB7"/>
    <w:rsid w:val="00D04613"/>
    <w:rsid w:val="00D05C77"/>
    <w:rsid w:val="00D07739"/>
    <w:rsid w:val="00D10769"/>
    <w:rsid w:val="00D11642"/>
    <w:rsid w:val="00D116C7"/>
    <w:rsid w:val="00D13AC5"/>
    <w:rsid w:val="00D14E5F"/>
    <w:rsid w:val="00D14FB2"/>
    <w:rsid w:val="00D16754"/>
    <w:rsid w:val="00D17548"/>
    <w:rsid w:val="00D17604"/>
    <w:rsid w:val="00D17CC6"/>
    <w:rsid w:val="00D2041E"/>
    <w:rsid w:val="00D20454"/>
    <w:rsid w:val="00D20D10"/>
    <w:rsid w:val="00D2153B"/>
    <w:rsid w:val="00D23801"/>
    <w:rsid w:val="00D25AEC"/>
    <w:rsid w:val="00D25B2F"/>
    <w:rsid w:val="00D27E9B"/>
    <w:rsid w:val="00D3037E"/>
    <w:rsid w:val="00D305AC"/>
    <w:rsid w:val="00D32074"/>
    <w:rsid w:val="00D32376"/>
    <w:rsid w:val="00D326DD"/>
    <w:rsid w:val="00D33DBD"/>
    <w:rsid w:val="00D341C9"/>
    <w:rsid w:val="00D3447D"/>
    <w:rsid w:val="00D3488B"/>
    <w:rsid w:val="00D35F32"/>
    <w:rsid w:val="00D361DE"/>
    <w:rsid w:val="00D37427"/>
    <w:rsid w:val="00D3793E"/>
    <w:rsid w:val="00D37E78"/>
    <w:rsid w:val="00D37FB2"/>
    <w:rsid w:val="00D404C7"/>
    <w:rsid w:val="00D41A6A"/>
    <w:rsid w:val="00D4233A"/>
    <w:rsid w:val="00D43E3F"/>
    <w:rsid w:val="00D44B3D"/>
    <w:rsid w:val="00D46787"/>
    <w:rsid w:val="00D4691A"/>
    <w:rsid w:val="00D46C4C"/>
    <w:rsid w:val="00D51F18"/>
    <w:rsid w:val="00D52DA3"/>
    <w:rsid w:val="00D52E5A"/>
    <w:rsid w:val="00D53537"/>
    <w:rsid w:val="00D54E9E"/>
    <w:rsid w:val="00D551C8"/>
    <w:rsid w:val="00D55972"/>
    <w:rsid w:val="00D564BB"/>
    <w:rsid w:val="00D565FA"/>
    <w:rsid w:val="00D5674B"/>
    <w:rsid w:val="00D568ED"/>
    <w:rsid w:val="00D56BF9"/>
    <w:rsid w:val="00D56E3F"/>
    <w:rsid w:val="00D571B4"/>
    <w:rsid w:val="00D6014E"/>
    <w:rsid w:val="00D604ED"/>
    <w:rsid w:val="00D630E7"/>
    <w:rsid w:val="00D640BA"/>
    <w:rsid w:val="00D64C56"/>
    <w:rsid w:val="00D66F17"/>
    <w:rsid w:val="00D700E5"/>
    <w:rsid w:val="00D70900"/>
    <w:rsid w:val="00D71B77"/>
    <w:rsid w:val="00D74A87"/>
    <w:rsid w:val="00D755DE"/>
    <w:rsid w:val="00D75CE3"/>
    <w:rsid w:val="00D76186"/>
    <w:rsid w:val="00D771E9"/>
    <w:rsid w:val="00D7771F"/>
    <w:rsid w:val="00D817F1"/>
    <w:rsid w:val="00D8414C"/>
    <w:rsid w:val="00D844B1"/>
    <w:rsid w:val="00D86C20"/>
    <w:rsid w:val="00D86DD4"/>
    <w:rsid w:val="00D909BB"/>
    <w:rsid w:val="00D92529"/>
    <w:rsid w:val="00D92870"/>
    <w:rsid w:val="00D94BD0"/>
    <w:rsid w:val="00D973C9"/>
    <w:rsid w:val="00DA1613"/>
    <w:rsid w:val="00DA330A"/>
    <w:rsid w:val="00DA5AAB"/>
    <w:rsid w:val="00DA671A"/>
    <w:rsid w:val="00DA6858"/>
    <w:rsid w:val="00DA7CBB"/>
    <w:rsid w:val="00DB08FA"/>
    <w:rsid w:val="00DB1CD7"/>
    <w:rsid w:val="00DB2086"/>
    <w:rsid w:val="00DB2651"/>
    <w:rsid w:val="00DB30B1"/>
    <w:rsid w:val="00DB31FF"/>
    <w:rsid w:val="00DB3ECD"/>
    <w:rsid w:val="00DB4717"/>
    <w:rsid w:val="00DB79D5"/>
    <w:rsid w:val="00DC0F8C"/>
    <w:rsid w:val="00DC12C8"/>
    <w:rsid w:val="00DC36E8"/>
    <w:rsid w:val="00DC6AB5"/>
    <w:rsid w:val="00DC6F31"/>
    <w:rsid w:val="00DC7004"/>
    <w:rsid w:val="00DC7FFD"/>
    <w:rsid w:val="00DD0277"/>
    <w:rsid w:val="00DD1B11"/>
    <w:rsid w:val="00DD1B33"/>
    <w:rsid w:val="00DD1CE2"/>
    <w:rsid w:val="00DD645B"/>
    <w:rsid w:val="00DD6667"/>
    <w:rsid w:val="00DD6D82"/>
    <w:rsid w:val="00DD786C"/>
    <w:rsid w:val="00DD7E6D"/>
    <w:rsid w:val="00DE045E"/>
    <w:rsid w:val="00DE1240"/>
    <w:rsid w:val="00DE1AA5"/>
    <w:rsid w:val="00DE1E1F"/>
    <w:rsid w:val="00DE231A"/>
    <w:rsid w:val="00DE23D6"/>
    <w:rsid w:val="00DE2825"/>
    <w:rsid w:val="00DE29B9"/>
    <w:rsid w:val="00DE2CB6"/>
    <w:rsid w:val="00DE2DDE"/>
    <w:rsid w:val="00DE395F"/>
    <w:rsid w:val="00DE5414"/>
    <w:rsid w:val="00DE5BAE"/>
    <w:rsid w:val="00DE7566"/>
    <w:rsid w:val="00DE7E46"/>
    <w:rsid w:val="00DF066D"/>
    <w:rsid w:val="00DF0C37"/>
    <w:rsid w:val="00DF24FD"/>
    <w:rsid w:val="00DF2506"/>
    <w:rsid w:val="00DF2F26"/>
    <w:rsid w:val="00DF301A"/>
    <w:rsid w:val="00DF3469"/>
    <w:rsid w:val="00DF3BE2"/>
    <w:rsid w:val="00DF4E2C"/>
    <w:rsid w:val="00DF4E34"/>
    <w:rsid w:val="00DF5ACC"/>
    <w:rsid w:val="00DF6A93"/>
    <w:rsid w:val="00DF75EC"/>
    <w:rsid w:val="00E002D6"/>
    <w:rsid w:val="00E0133D"/>
    <w:rsid w:val="00E0199E"/>
    <w:rsid w:val="00E019ED"/>
    <w:rsid w:val="00E01B31"/>
    <w:rsid w:val="00E01E09"/>
    <w:rsid w:val="00E02392"/>
    <w:rsid w:val="00E0312F"/>
    <w:rsid w:val="00E04C48"/>
    <w:rsid w:val="00E05C97"/>
    <w:rsid w:val="00E05DA6"/>
    <w:rsid w:val="00E06065"/>
    <w:rsid w:val="00E07901"/>
    <w:rsid w:val="00E079C6"/>
    <w:rsid w:val="00E1273C"/>
    <w:rsid w:val="00E1434A"/>
    <w:rsid w:val="00E146CF"/>
    <w:rsid w:val="00E14BED"/>
    <w:rsid w:val="00E17711"/>
    <w:rsid w:val="00E23C05"/>
    <w:rsid w:val="00E2425F"/>
    <w:rsid w:val="00E242F0"/>
    <w:rsid w:val="00E245B0"/>
    <w:rsid w:val="00E2461C"/>
    <w:rsid w:val="00E247E2"/>
    <w:rsid w:val="00E24B86"/>
    <w:rsid w:val="00E27F00"/>
    <w:rsid w:val="00E30431"/>
    <w:rsid w:val="00E304EB"/>
    <w:rsid w:val="00E329D0"/>
    <w:rsid w:val="00E330AD"/>
    <w:rsid w:val="00E33746"/>
    <w:rsid w:val="00E342B3"/>
    <w:rsid w:val="00E3451F"/>
    <w:rsid w:val="00E34B80"/>
    <w:rsid w:val="00E36ADF"/>
    <w:rsid w:val="00E36B53"/>
    <w:rsid w:val="00E37585"/>
    <w:rsid w:val="00E41B64"/>
    <w:rsid w:val="00E42C35"/>
    <w:rsid w:val="00E43E70"/>
    <w:rsid w:val="00E469D5"/>
    <w:rsid w:val="00E46CD5"/>
    <w:rsid w:val="00E500D9"/>
    <w:rsid w:val="00E51AB5"/>
    <w:rsid w:val="00E51DFD"/>
    <w:rsid w:val="00E52345"/>
    <w:rsid w:val="00E52763"/>
    <w:rsid w:val="00E53948"/>
    <w:rsid w:val="00E5619A"/>
    <w:rsid w:val="00E563AE"/>
    <w:rsid w:val="00E61029"/>
    <w:rsid w:val="00E62BF6"/>
    <w:rsid w:val="00E638B2"/>
    <w:rsid w:val="00E65B70"/>
    <w:rsid w:val="00E66288"/>
    <w:rsid w:val="00E662CD"/>
    <w:rsid w:val="00E67427"/>
    <w:rsid w:val="00E676F1"/>
    <w:rsid w:val="00E73271"/>
    <w:rsid w:val="00E735DA"/>
    <w:rsid w:val="00E73F5C"/>
    <w:rsid w:val="00E74214"/>
    <w:rsid w:val="00E74762"/>
    <w:rsid w:val="00E74D52"/>
    <w:rsid w:val="00E75855"/>
    <w:rsid w:val="00E75D63"/>
    <w:rsid w:val="00E7609C"/>
    <w:rsid w:val="00E82556"/>
    <w:rsid w:val="00E85CBE"/>
    <w:rsid w:val="00E86566"/>
    <w:rsid w:val="00E875F5"/>
    <w:rsid w:val="00E92527"/>
    <w:rsid w:val="00E92A93"/>
    <w:rsid w:val="00E93620"/>
    <w:rsid w:val="00E959A0"/>
    <w:rsid w:val="00E969FC"/>
    <w:rsid w:val="00E97045"/>
    <w:rsid w:val="00E97DA3"/>
    <w:rsid w:val="00EA270C"/>
    <w:rsid w:val="00EA3185"/>
    <w:rsid w:val="00EA36EA"/>
    <w:rsid w:val="00EA466B"/>
    <w:rsid w:val="00EA5CB5"/>
    <w:rsid w:val="00EA5CF4"/>
    <w:rsid w:val="00EA72FC"/>
    <w:rsid w:val="00EB09B9"/>
    <w:rsid w:val="00EB3404"/>
    <w:rsid w:val="00EB3C52"/>
    <w:rsid w:val="00EB76F7"/>
    <w:rsid w:val="00EB7CB1"/>
    <w:rsid w:val="00EC0569"/>
    <w:rsid w:val="00EC0C7B"/>
    <w:rsid w:val="00EC1C35"/>
    <w:rsid w:val="00EC1F63"/>
    <w:rsid w:val="00EC5E45"/>
    <w:rsid w:val="00EC608C"/>
    <w:rsid w:val="00EC61C2"/>
    <w:rsid w:val="00ED0557"/>
    <w:rsid w:val="00ED0CF0"/>
    <w:rsid w:val="00ED34D4"/>
    <w:rsid w:val="00ED3D84"/>
    <w:rsid w:val="00ED42FF"/>
    <w:rsid w:val="00ED5E6C"/>
    <w:rsid w:val="00ED766C"/>
    <w:rsid w:val="00ED76FB"/>
    <w:rsid w:val="00EE05C2"/>
    <w:rsid w:val="00EE0D01"/>
    <w:rsid w:val="00EE30EE"/>
    <w:rsid w:val="00EE3C6D"/>
    <w:rsid w:val="00EE4C6E"/>
    <w:rsid w:val="00EE5135"/>
    <w:rsid w:val="00EE558C"/>
    <w:rsid w:val="00EE61BE"/>
    <w:rsid w:val="00EE6DE6"/>
    <w:rsid w:val="00EF057C"/>
    <w:rsid w:val="00EF1D14"/>
    <w:rsid w:val="00EF4FEE"/>
    <w:rsid w:val="00EF6873"/>
    <w:rsid w:val="00EF6F24"/>
    <w:rsid w:val="00EF7143"/>
    <w:rsid w:val="00F0080B"/>
    <w:rsid w:val="00F00BE1"/>
    <w:rsid w:val="00F01B31"/>
    <w:rsid w:val="00F02D9C"/>
    <w:rsid w:val="00F03AB9"/>
    <w:rsid w:val="00F03F4E"/>
    <w:rsid w:val="00F0439A"/>
    <w:rsid w:val="00F06479"/>
    <w:rsid w:val="00F076C5"/>
    <w:rsid w:val="00F10B0A"/>
    <w:rsid w:val="00F120D9"/>
    <w:rsid w:val="00F124BE"/>
    <w:rsid w:val="00F125DE"/>
    <w:rsid w:val="00F12A9F"/>
    <w:rsid w:val="00F14C13"/>
    <w:rsid w:val="00F211DE"/>
    <w:rsid w:val="00F2254A"/>
    <w:rsid w:val="00F22EDB"/>
    <w:rsid w:val="00F24232"/>
    <w:rsid w:val="00F2526C"/>
    <w:rsid w:val="00F27170"/>
    <w:rsid w:val="00F30016"/>
    <w:rsid w:val="00F30CE5"/>
    <w:rsid w:val="00F3144A"/>
    <w:rsid w:val="00F31C75"/>
    <w:rsid w:val="00F32543"/>
    <w:rsid w:val="00F33277"/>
    <w:rsid w:val="00F339D7"/>
    <w:rsid w:val="00F33CE0"/>
    <w:rsid w:val="00F340CD"/>
    <w:rsid w:val="00F341CC"/>
    <w:rsid w:val="00F34E67"/>
    <w:rsid w:val="00F36B6C"/>
    <w:rsid w:val="00F36D10"/>
    <w:rsid w:val="00F37C18"/>
    <w:rsid w:val="00F40CAB"/>
    <w:rsid w:val="00F4352E"/>
    <w:rsid w:val="00F43960"/>
    <w:rsid w:val="00F43C3C"/>
    <w:rsid w:val="00F459C7"/>
    <w:rsid w:val="00F45D8C"/>
    <w:rsid w:val="00F47C5C"/>
    <w:rsid w:val="00F50173"/>
    <w:rsid w:val="00F53166"/>
    <w:rsid w:val="00F54856"/>
    <w:rsid w:val="00F55337"/>
    <w:rsid w:val="00F5565E"/>
    <w:rsid w:val="00F55D35"/>
    <w:rsid w:val="00F56AF3"/>
    <w:rsid w:val="00F56CB9"/>
    <w:rsid w:val="00F57650"/>
    <w:rsid w:val="00F579FC"/>
    <w:rsid w:val="00F6089D"/>
    <w:rsid w:val="00F60C74"/>
    <w:rsid w:val="00F61841"/>
    <w:rsid w:val="00F62773"/>
    <w:rsid w:val="00F62FE5"/>
    <w:rsid w:val="00F64DD3"/>
    <w:rsid w:val="00F64F51"/>
    <w:rsid w:val="00F66122"/>
    <w:rsid w:val="00F666FD"/>
    <w:rsid w:val="00F67099"/>
    <w:rsid w:val="00F672F1"/>
    <w:rsid w:val="00F67A35"/>
    <w:rsid w:val="00F72620"/>
    <w:rsid w:val="00F759AD"/>
    <w:rsid w:val="00F765E8"/>
    <w:rsid w:val="00F7768D"/>
    <w:rsid w:val="00F8200C"/>
    <w:rsid w:val="00F85D77"/>
    <w:rsid w:val="00F86D88"/>
    <w:rsid w:val="00F87FA7"/>
    <w:rsid w:val="00F90898"/>
    <w:rsid w:val="00F914C8"/>
    <w:rsid w:val="00F914EA"/>
    <w:rsid w:val="00F92EAE"/>
    <w:rsid w:val="00F92EEE"/>
    <w:rsid w:val="00F9473C"/>
    <w:rsid w:val="00F947A1"/>
    <w:rsid w:val="00FA0942"/>
    <w:rsid w:val="00FA40A3"/>
    <w:rsid w:val="00FA427F"/>
    <w:rsid w:val="00FA45CD"/>
    <w:rsid w:val="00FA5B17"/>
    <w:rsid w:val="00FB33FA"/>
    <w:rsid w:val="00FB3BA6"/>
    <w:rsid w:val="00FB4D65"/>
    <w:rsid w:val="00FB5954"/>
    <w:rsid w:val="00FB6695"/>
    <w:rsid w:val="00FC0253"/>
    <w:rsid w:val="00FC0CDF"/>
    <w:rsid w:val="00FC0D7C"/>
    <w:rsid w:val="00FC163A"/>
    <w:rsid w:val="00FC183A"/>
    <w:rsid w:val="00FC19F5"/>
    <w:rsid w:val="00FC3D1C"/>
    <w:rsid w:val="00FC5F90"/>
    <w:rsid w:val="00FC64F3"/>
    <w:rsid w:val="00FD08A7"/>
    <w:rsid w:val="00FD1295"/>
    <w:rsid w:val="00FD2E55"/>
    <w:rsid w:val="00FD2FA9"/>
    <w:rsid w:val="00FD3572"/>
    <w:rsid w:val="00FD510B"/>
    <w:rsid w:val="00FD5360"/>
    <w:rsid w:val="00FD54CC"/>
    <w:rsid w:val="00FE06A2"/>
    <w:rsid w:val="00FE0CE6"/>
    <w:rsid w:val="00FE28C8"/>
    <w:rsid w:val="00FE2C3A"/>
    <w:rsid w:val="00FE4CFC"/>
    <w:rsid w:val="00FE62CD"/>
    <w:rsid w:val="00FE79EF"/>
    <w:rsid w:val="00FF025A"/>
    <w:rsid w:val="00FF088B"/>
    <w:rsid w:val="00FF0AC4"/>
    <w:rsid w:val="00FF10AF"/>
    <w:rsid w:val="00FF1304"/>
    <w:rsid w:val="00FF23FB"/>
    <w:rsid w:val="00FF334E"/>
    <w:rsid w:val="00FF394B"/>
    <w:rsid w:val="00FF6F14"/>
    <w:rsid w:val="00FF772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6E56C40-63B0-42FF-B392-1323EA08A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A35"/>
    <w:pPr>
      <w:spacing w:after="120"/>
      <w:ind w:left="1134"/>
      <w:jc w:val="both"/>
    </w:pPr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AE1AB0"/>
    <w:pPr>
      <w:keepNext/>
      <w:spacing w:after="0"/>
      <w:ind w:left="708" w:firstLine="708"/>
      <w:jc w:val="center"/>
      <w:outlineLvl w:val="1"/>
    </w:pPr>
    <w:rPr>
      <w:rFonts w:eastAsia="Times New Roman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438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438A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438A1"/>
    <w:pPr>
      <w:keepNext/>
      <w:keepLines/>
      <w:spacing w:before="200" w:after="0"/>
      <w:ind w:left="0"/>
      <w:jc w:val="left"/>
      <w:outlineLvl w:val="4"/>
    </w:pPr>
    <w:rPr>
      <w:rFonts w:ascii="Cambria" w:eastAsia="Times New Roman" w:hAnsi="Cambria"/>
      <w:color w:val="243F60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7585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515E7B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15E7B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B0547"/>
  </w:style>
  <w:style w:type="paragraph" w:styleId="Rodap">
    <w:name w:val="footer"/>
    <w:basedOn w:val="Normal"/>
    <w:link w:val="Rodap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8B0547"/>
  </w:style>
  <w:style w:type="table" w:styleId="Tabelacomgrade">
    <w:name w:val="Table Grid"/>
    <w:basedOn w:val="Tabelanormal"/>
    <w:uiPriority w:val="59"/>
    <w:rsid w:val="00E23C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UPCorpo1">
    <w:name w:val="RUP Corpo 1"/>
    <w:rsid w:val="00E23C05"/>
    <w:pPr>
      <w:spacing w:before="120"/>
      <w:ind w:firstLine="425"/>
      <w:jc w:val="both"/>
    </w:pPr>
    <w:rPr>
      <w:rFonts w:ascii="Arial" w:eastAsia="Times New Roman" w:hAnsi="Arial"/>
    </w:rPr>
  </w:style>
  <w:style w:type="character" w:customStyle="1" w:styleId="Ttulo2Char">
    <w:name w:val="Título 2 Char"/>
    <w:basedOn w:val="Fontepargpadro"/>
    <w:link w:val="Ttulo2"/>
    <w:uiPriority w:val="9"/>
    <w:rsid w:val="00AE1AB0"/>
    <w:rPr>
      <w:rFonts w:eastAsia="Times New Roman"/>
      <w:sz w:val="24"/>
    </w:rPr>
  </w:style>
  <w:style w:type="paragraph" w:styleId="Recuodecorpodetexto">
    <w:name w:val="Body Text Indent"/>
    <w:basedOn w:val="Normal"/>
    <w:link w:val="RecuodecorpodetextoChar"/>
    <w:semiHidden/>
    <w:rsid w:val="00AE1AB0"/>
    <w:pPr>
      <w:spacing w:after="0"/>
      <w:ind w:left="0" w:firstLine="1134"/>
      <w:jc w:val="left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E1AB0"/>
    <w:rPr>
      <w:rFonts w:eastAsia="Times New Roman"/>
      <w:sz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00605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000605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7585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E75855"/>
  </w:style>
  <w:style w:type="character" w:customStyle="1" w:styleId="CorpodetextoChar">
    <w:name w:val="Corpo de texto Char"/>
    <w:basedOn w:val="Fontepargpadro"/>
    <w:link w:val="Corpodetexto"/>
    <w:rsid w:val="00E75855"/>
    <w:rPr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75855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75855"/>
    <w:rPr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E75855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75855"/>
    <w:pPr>
      <w:spacing w:after="0" w:line="360" w:lineRule="auto"/>
      <w:ind w:left="0" w:firstLine="1200"/>
      <w:jc w:val="left"/>
    </w:pPr>
    <w:rPr>
      <w:rFonts w:eastAsia="Times New Roman"/>
      <w:lang w:eastAsia="pt-BR"/>
    </w:rPr>
  </w:style>
  <w:style w:type="character" w:styleId="Forte">
    <w:name w:val="Strong"/>
    <w:basedOn w:val="Fontepargpadro"/>
    <w:uiPriority w:val="22"/>
    <w:qFormat/>
    <w:rsid w:val="00E75855"/>
    <w:rPr>
      <w:b/>
      <w:bCs/>
    </w:rPr>
  </w:style>
  <w:style w:type="character" w:customStyle="1" w:styleId="Ttulo8Char">
    <w:name w:val="Título 8 Char"/>
    <w:basedOn w:val="Fontepargpadro"/>
    <w:link w:val="Ttulo8"/>
    <w:uiPriority w:val="9"/>
    <w:rsid w:val="00515E7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15E7B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indice">
    <w:name w:val="indice"/>
    <w:rsid w:val="00515E7B"/>
    <w:pPr>
      <w:autoSpaceDE w:val="0"/>
      <w:autoSpaceDN w:val="0"/>
      <w:adjustRightInd w:val="0"/>
      <w:spacing w:line="260" w:lineRule="atLeast"/>
      <w:jc w:val="both"/>
    </w:pPr>
    <w:rPr>
      <w:rFonts w:eastAsia="Times New Roman"/>
      <w:color w:val="000000"/>
      <w:sz w:val="22"/>
      <w:szCs w:val="22"/>
    </w:rPr>
  </w:style>
  <w:style w:type="paragraph" w:customStyle="1" w:styleId="tit1">
    <w:name w:val="tit1"/>
    <w:rsid w:val="00515E7B"/>
    <w:pPr>
      <w:autoSpaceDE w:val="0"/>
      <w:autoSpaceDN w:val="0"/>
      <w:adjustRightInd w:val="0"/>
      <w:spacing w:before="113" w:line="240" w:lineRule="atLeast"/>
    </w:pPr>
    <w:rPr>
      <w:rFonts w:eastAsia="Times New Roman"/>
      <w:b/>
      <w:bCs/>
      <w:i/>
      <w:iCs/>
      <w:sz w:val="22"/>
      <w:szCs w:val="22"/>
    </w:rPr>
  </w:style>
  <w:style w:type="paragraph" w:customStyle="1" w:styleId="enter-3pt">
    <w:name w:val="enter-3pt"/>
    <w:basedOn w:val="Normal"/>
    <w:rsid w:val="00515E7B"/>
    <w:pPr>
      <w:autoSpaceDE w:val="0"/>
      <w:autoSpaceDN w:val="0"/>
      <w:adjustRightInd w:val="0"/>
      <w:spacing w:after="0" w:line="60" w:lineRule="atLeast"/>
      <w:ind w:left="0"/>
    </w:pPr>
    <w:rPr>
      <w:rFonts w:eastAsia="Times New Roman"/>
      <w:sz w:val="8"/>
      <w:szCs w:val="8"/>
      <w:lang w:eastAsia="pt-BR"/>
    </w:rPr>
  </w:style>
  <w:style w:type="paragraph" w:customStyle="1" w:styleId="tita">
    <w:name w:val="tita"/>
    <w:rsid w:val="00515E7B"/>
    <w:pPr>
      <w:autoSpaceDE w:val="0"/>
      <w:autoSpaceDN w:val="0"/>
      <w:adjustRightInd w:val="0"/>
      <w:spacing w:before="170" w:after="57" w:line="240" w:lineRule="atLeast"/>
      <w:jc w:val="center"/>
    </w:pPr>
    <w:rPr>
      <w:rFonts w:eastAsia="Times New Roman"/>
      <w:b/>
      <w:bCs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DE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4DE0"/>
    <w:rPr>
      <w:rFonts w:ascii="Tahoma" w:hAnsi="Tahoma" w:cs="Tahoma"/>
      <w:sz w:val="16"/>
      <w:szCs w:val="16"/>
      <w:lang w:eastAsia="en-US"/>
    </w:rPr>
  </w:style>
  <w:style w:type="paragraph" w:customStyle="1" w:styleId="TCU-RelVoto-demais">
    <w:name w:val="TCU - Rel/Voto - demais §§"/>
    <w:basedOn w:val="Normal"/>
    <w:uiPriority w:val="99"/>
    <w:qFormat/>
    <w:rsid w:val="0015258E"/>
    <w:pPr>
      <w:tabs>
        <w:tab w:val="left" w:pos="1134"/>
      </w:tabs>
      <w:spacing w:after="160"/>
      <w:ind w:left="0"/>
    </w:pPr>
    <w:rPr>
      <w:rFonts w:eastAsia="Times New Roman"/>
      <w:szCs w:val="22"/>
    </w:rPr>
  </w:style>
  <w:style w:type="paragraph" w:customStyle="1" w:styleId="votonumerado">
    <w:name w:val="voto numerado"/>
    <w:basedOn w:val="Normal"/>
    <w:rsid w:val="00BE6637"/>
    <w:pPr>
      <w:numPr>
        <w:numId w:val="15"/>
      </w:numPr>
      <w:tabs>
        <w:tab w:val="clear" w:pos="360"/>
        <w:tab w:val="left" w:pos="1134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Pargrafo">
    <w:name w:val="#Parágrafo"/>
    <w:basedOn w:val="Normal"/>
    <w:rsid w:val="001D74CE"/>
    <w:pPr>
      <w:widowControl w:val="0"/>
      <w:suppressAutoHyphens/>
      <w:spacing w:after="0"/>
      <w:ind w:left="0"/>
      <w:jc w:val="left"/>
    </w:pPr>
    <w:rPr>
      <w:rFonts w:eastAsia="Times New Roman"/>
      <w:szCs w:val="20"/>
      <w:lang w:eastAsia="pt-BR"/>
    </w:rPr>
  </w:style>
  <w:style w:type="paragraph" w:customStyle="1" w:styleId="Citao">
    <w:name w:val="#Citação"/>
    <w:rsid w:val="007174DA"/>
    <w:pPr>
      <w:spacing w:after="120"/>
      <w:ind w:left="1134" w:right="284" w:firstLine="567"/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Normal-numerado-REL01">
    <w:name w:val="#Normal-numerado-REL_01"/>
    <w:qFormat/>
    <w:rsid w:val="007174DA"/>
    <w:pPr>
      <w:numPr>
        <w:numId w:val="16"/>
      </w:numPr>
      <w:tabs>
        <w:tab w:val="left" w:pos="1134"/>
      </w:tabs>
      <w:suppressAutoHyphens/>
      <w:spacing w:before="120" w:after="120"/>
      <w:jc w:val="both"/>
    </w:pPr>
    <w:rPr>
      <w:rFonts w:eastAsia="Times New Roman"/>
      <w:sz w:val="24"/>
      <w:szCs w:val="24"/>
      <w:lang w:eastAsia="ar-SA"/>
    </w:rPr>
  </w:style>
  <w:style w:type="paragraph" w:customStyle="1" w:styleId="Default">
    <w:name w:val="Default"/>
    <w:rsid w:val="008501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">
    <w:name w:val="B"/>
    <w:basedOn w:val="Normal"/>
    <w:rsid w:val="00B347F1"/>
    <w:pPr>
      <w:spacing w:after="0"/>
      <w:ind w:left="0" w:firstLine="1418"/>
    </w:pPr>
    <w:rPr>
      <w:rFonts w:eastAsia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rsid w:val="0086124E"/>
    <w:pPr>
      <w:spacing w:after="0"/>
      <w:ind w:left="0"/>
      <w:jc w:val="left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86124E"/>
    <w:rPr>
      <w:rFonts w:ascii="Courier New" w:eastAsia="Times New Roman" w:hAnsi="Courier New"/>
    </w:rPr>
  </w:style>
  <w:style w:type="paragraph" w:customStyle="1" w:styleId="TCU-RelVoto-1">
    <w:name w:val="TCU - Rel/Voto - 1º §"/>
    <w:basedOn w:val="Normal"/>
    <w:qFormat/>
    <w:rsid w:val="00491438"/>
    <w:pPr>
      <w:spacing w:after="160"/>
      <w:ind w:left="0" w:firstLine="1134"/>
    </w:pPr>
    <w:rPr>
      <w:rFonts w:eastAsia="Times New Roman"/>
      <w:szCs w:val="22"/>
    </w:rPr>
  </w:style>
  <w:style w:type="paragraph" w:customStyle="1" w:styleId="TCU-Transcrio">
    <w:name w:val="TCU - Transcrição"/>
    <w:basedOn w:val="Normal"/>
    <w:qFormat/>
    <w:rsid w:val="00491438"/>
    <w:pPr>
      <w:ind w:left="284" w:firstLine="567"/>
    </w:pPr>
    <w:rPr>
      <w:rFonts w:eastAsia="Times New Roman"/>
      <w:i/>
      <w:szCs w:val="22"/>
    </w:rPr>
  </w:style>
  <w:style w:type="paragraph" w:customStyle="1" w:styleId="Indentado">
    <w:name w:val="Indentado"/>
    <w:basedOn w:val="Normal"/>
    <w:qFormat/>
    <w:rsid w:val="001A60A2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spacing w:after="0"/>
      <w:ind w:left="567" w:firstLine="851"/>
    </w:pPr>
    <w:rPr>
      <w:rFonts w:eastAsia="Times New Roman"/>
      <w:szCs w:val="22"/>
    </w:rPr>
  </w:style>
  <w:style w:type="paragraph" w:customStyle="1" w:styleId="TCU-Epgrafe">
    <w:name w:val="TCU - Epígrafe"/>
    <w:basedOn w:val="Normal"/>
    <w:qFormat/>
    <w:rsid w:val="00AA49AF"/>
    <w:pPr>
      <w:spacing w:after="0"/>
      <w:ind w:left="2835"/>
    </w:pPr>
    <w:rPr>
      <w:rFonts w:eastAsia="Times New Roman"/>
      <w:szCs w:val="20"/>
      <w:lang w:eastAsia="pt-BR"/>
    </w:rPr>
  </w:style>
  <w:style w:type="paragraph" w:customStyle="1" w:styleId="CorpodeTextoResumo">
    <w:name w:val="Corpo de Texto Resumo"/>
    <w:basedOn w:val="Corpodetexto"/>
    <w:rsid w:val="00A239A8"/>
    <w:pPr>
      <w:numPr>
        <w:numId w:val="18"/>
      </w:numPr>
      <w:spacing w:before="60" w:after="60"/>
      <w:ind w:left="644" w:hanging="360"/>
    </w:pPr>
    <w:rPr>
      <w:rFonts w:ascii="Times New (W1)" w:eastAsia="Times New Roman" w:hAnsi="Times New (W1)"/>
      <w:szCs w:val="20"/>
      <w:lang w:eastAsia="pt-BR"/>
    </w:rPr>
  </w:style>
  <w:style w:type="paragraph" w:customStyle="1" w:styleId="TCU-Ac-item9-">
    <w:name w:val="TCU - Ac - item 9 - §§"/>
    <w:basedOn w:val="TCU-RelVoto-1"/>
    <w:uiPriority w:val="99"/>
    <w:qFormat/>
    <w:rsid w:val="00A239A8"/>
    <w:pPr>
      <w:spacing w:after="0"/>
    </w:pPr>
  </w:style>
  <w:style w:type="character" w:customStyle="1" w:styleId="Ttulo3Char">
    <w:name w:val="Título 3 Char"/>
    <w:basedOn w:val="Fontepargpadro"/>
    <w:link w:val="Ttulo3"/>
    <w:uiPriority w:val="9"/>
    <w:semiHidden/>
    <w:rsid w:val="005438A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438A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5438A1"/>
    <w:rPr>
      <w:rFonts w:ascii="Cambria" w:eastAsia="Times New Roman" w:hAnsi="Cambria" w:cs="Times New Roman"/>
      <w:color w:val="243F60"/>
      <w:sz w:val="24"/>
      <w:szCs w:val="22"/>
      <w:lang w:eastAsia="en-US"/>
    </w:rPr>
  </w:style>
  <w:style w:type="paragraph" w:styleId="Legenda">
    <w:name w:val="caption"/>
    <w:basedOn w:val="Normal"/>
    <w:next w:val="Normal"/>
    <w:uiPriority w:val="35"/>
    <w:qFormat/>
    <w:rsid w:val="005438A1"/>
    <w:pPr>
      <w:spacing w:before="120"/>
      <w:ind w:left="0"/>
      <w:jc w:val="center"/>
    </w:pPr>
    <w:rPr>
      <w:rFonts w:eastAsia="Times New Roman"/>
      <w:szCs w:val="20"/>
      <w:lang w:eastAsia="pt-BR"/>
    </w:rPr>
  </w:style>
  <w:style w:type="paragraph" w:customStyle="1" w:styleId="tensletras">
    <w:name w:val="Ítens letras"/>
    <w:basedOn w:val="Normal"/>
    <w:rsid w:val="005438A1"/>
    <w:pPr>
      <w:numPr>
        <w:numId w:val="19"/>
      </w:numPr>
      <w:spacing w:before="60" w:after="60"/>
    </w:pPr>
    <w:rPr>
      <w:rFonts w:eastAsia="Times New Roman"/>
      <w:szCs w:val="20"/>
      <w:lang w:eastAsia="pt-BR"/>
    </w:rPr>
  </w:style>
  <w:style w:type="paragraph" w:customStyle="1" w:styleId="Propostaletras">
    <w:name w:val="Proposta letras"/>
    <w:basedOn w:val="tensletras"/>
    <w:rsid w:val="005438A1"/>
  </w:style>
  <w:style w:type="paragraph" w:customStyle="1" w:styleId="NormalCG">
    <w:name w:val="Normal CG"/>
    <w:basedOn w:val="Corpodetexto"/>
    <w:rsid w:val="00202EAD"/>
    <w:pPr>
      <w:spacing w:before="120"/>
      <w:ind w:left="0" w:firstLine="1418"/>
    </w:pPr>
    <w:rPr>
      <w:rFonts w:eastAsia="Times New Roman"/>
      <w:szCs w:val="20"/>
      <w:lang w:eastAsia="pt-BR"/>
    </w:rPr>
  </w:style>
  <w:style w:type="paragraph" w:customStyle="1" w:styleId="Normal0">
    <w:name w:val="#Normal"/>
    <w:rsid w:val="00BD1747"/>
    <w:pPr>
      <w:spacing w:before="120" w:after="120"/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Normal-numerado-VOT01">
    <w:name w:val="#Normal-numerado-VOT_01"/>
    <w:basedOn w:val="Normal-numerado-REL01"/>
    <w:uiPriority w:val="99"/>
    <w:rsid w:val="00BD1747"/>
    <w:pPr>
      <w:numPr>
        <w:numId w:val="21"/>
      </w:numPr>
    </w:pPr>
  </w:style>
  <w:style w:type="paragraph" w:customStyle="1" w:styleId="Acordao-VISTOS-em-diante">
    <w:name w:val="#Acordao-VISTOS-em-diante"/>
    <w:uiPriority w:val="99"/>
    <w:rsid w:val="00BD1747"/>
    <w:pPr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TCU-Recuo1Linha">
    <w:name w:val="TCU - Recuo 1ª Linha"/>
    <w:basedOn w:val="Normal"/>
    <w:rsid w:val="00412CEF"/>
    <w:pPr>
      <w:spacing w:after="160"/>
      <w:ind w:left="0" w:firstLine="1134"/>
    </w:pPr>
    <w:rPr>
      <w:rFonts w:eastAsia="Times New Roman"/>
      <w:szCs w:val="20"/>
      <w:lang w:eastAsia="pt-BR"/>
    </w:rPr>
  </w:style>
  <w:style w:type="paragraph" w:customStyle="1" w:styleId="TCU-SemRecuo">
    <w:name w:val="TCU - Sem Recuo"/>
    <w:basedOn w:val="Normal"/>
    <w:rsid w:val="004E5000"/>
    <w:pPr>
      <w:tabs>
        <w:tab w:val="left" w:pos="1134"/>
      </w:tabs>
      <w:spacing w:after="160"/>
      <w:ind w:left="0"/>
    </w:pPr>
    <w:rPr>
      <w:rFonts w:eastAsia="Times New Roman"/>
      <w:szCs w:val="20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15699C"/>
    <w:pPr>
      <w:spacing w:after="0"/>
      <w:ind w:left="720"/>
      <w:contextualSpacing/>
      <w:jc w:val="left"/>
    </w:pPr>
    <w:rPr>
      <w:rFonts w:eastAsia="Times New Roman"/>
      <w:szCs w:val="22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15699C"/>
    <w:rPr>
      <w:rFonts w:eastAsia="Times New Roman" w:cs="Times New Roman"/>
      <w:sz w:val="24"/>
      <w:szCs w:val="22"/>
      <w:lang w:eastAsia="en-US"/>
    </w:rPr>
  </w:style>
  <w:style w:type="paragraph" w:styleId="Reviso">
    <w:name w:val="Revision"/>
    <w:hidden/>
    <w:uiPriority w:val="99"/>
    <w:semiHidden/>
    <w:rsid w:val="007C38F7"/>
    <w:rPr>
      <w:sz w:val="24"/>
      <w:szCs w:val="24"/>
      <w:lang w:eastAsia="en-US"/>
    </w:rPr>
  </w:style>
  <w:style w:type="paragraph" w:customStyle="1" w:styleId="Acordao-itens1a8">
    <w:name w:val="#Acordao-itens1a8"/>
    <w:uiPriority w:val="99"/>
    <w:rsid w:val="000D1C53"/>
    <w:pPr>
      <w:widowControl w:val="0"/>
      <w:tabs>
        <w:tab w:val="left" w:pos="284"/>
      </w:tabs>
      <w:autoSpaceDE w:val="0"/>
      <w:autoSpaceDN w:val="0"/>
    </w:pPr>
    <w:rPr>
      <w:rFonts w:eastAsia="Times New Roman"/>
      <w:sz w:val="24"/>
      <w:szCs w:val="24"/>
      <w:lang w:eastAsia="en-US"/>
    </w:rPr>
  </w:style>
  <w:style w:type="paragraph" w:customStyle="1" w:styleId="C">
    <w:name w:val="C"/>
    <w:basedOn w:val="Normal"/>
    <w:rsid w:val="002F69BB"/>
    <w:pPr>
      <w:tabs>
        <w:tab w:val="left" w:pos="1418"/>
      </w:tabs>
      <w:spacing w:after="0"/>
      <w:ind w:left="0"/>
    </w:pPr>
    <w:rPr>
      <w:rFonts w:eastAsia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juris@tcu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891D2-4A20-40C6-94ED-A1823E8BF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2340</Words>
  <Characters>12640</Characters>
  <Application>Microsoft Office Word</Application>
  <DocSecurity>4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14951</CharactersWithSpaces>
  <SharedDoc>false</SharedDoc>
  <HLinks>
    <vt:vector size="6" baseType="variant">
      <vt:variant>
        <vt:i4>7602203</vt:i4>
      </vt:variant>
      <vt:variant>
        <vt:i4>0</vt:i4>
      </vt:variant>
      <vt:variant>
        <vt:i4>0</vt:i4>
      </vt:variant>
      <vt:variant>
        <vt:i4>5</vt:i4>
      </vt:variant>
      <vt:variant>
        <vt:lpwstr>mailto:infojuris@tcu.gov.br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Porto</dc:creator>
  <cp:keywords/>
  <cp:lastModifiedBy>LUIZ FELYPE TABOSA PORTO</cp:lastModifiedBy>
  <cp:revision>2</cp:revision>
  <cp:lastPrinted>2012-03-19T19:42:00Z</cp:lastPrinted>
  <dcterms:created xsi:type="dcterms:W3CDTF">2015-05-07T12:44:00Z</dcterms:created>
  <dcterms:modified xsi:type="dcterms:W3CDTF">2015-05-07T12:44:00Z</dcterms:modified>
</cp:coreProperties>
</file>