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51AAB"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51AAB">
        <w:rPr>
          <w:rFonts w:ascii="Times New Roman" w:hAnsi="Times New Roman"/>
          <w:b/>
          <w:i w:val="0"/>
          <w:color w:val="000000"/>
          <w:sz w:val="22"/>
          <w:szCs w:val="22"/>
        </w:rPr>
        <w:t>Sess</w:t>
      </w:r>
      <w:r w:rsidR="00422BF5">
        <w:rPr>
          <w:rFonts w:ascii="Times New Roman" w:hAnsi="Times New Roman"/>
          <w:b/>
          <w:i w:val="0"/>
          <w:color w:val="000000"/>
          <w:sz w:val="22"/>
          <w:szCs w:val="22"/>
        </w:rPr>
        <w:t>ões</w:t>
      </w:r>
      <w:r w:rsidRPr="00051AAB">
        <w:rPr>
          <w:rFonts w:ascii="Times New Roman" w:hAnsi="Times New Roman"/>
          <w:b/>
          <w:i w:val="0"/>
          <w:color w:val="000000"/>
          <w:sz w:val="22"/>
          <w:szCs w:val="22"/>
        </w:rPr>
        <w:t xml:space="preserve">: </w:t>
      </w:r>
      <w:r w:rsidR="00422BF5">
        <w:rPr>
          <w:rFonts w:ascii="Times New Roman" w:hAnsi="Times New Roman"/>
          <w:b/>
          <w:i w:val="0"/>
          <w:color w:val="000000"/>
          <w:sz w:val="22"/>
          <w:szCs w:val="22"/>
        </w:rPr>
        <w:t>6 e 7</w:t>
      </w:r>
      <w:r w:rsidR="00F34E67" w:rsidRPr="00051AAB">
        <w:rPr>
          <w:rFonts w:ascii="Times New Roman" w:hAnsi="Times New Roman"/>
          <w:b/>
          <w:i w:val="0"/>
          <w:color w:val="000000"/>
          <w:sz w:val="22"/>
          <w:szCs w:val="22"/>
        </w:rPr>
        <w:t xml:space="preserve"> </w:t>
      </w:r>
      <w:r w:rsidR="00AE591D" w:rsidRPr="00051AAB">
        <w:rPr>
          <w:rFonts w:ascii="Times New Roman" w:hAnsi="Times New Roman"/>
          <w:b/>
          <w:i w:val="0"/>
          <w:color w:val="000000"/>
          <w:sz w:val="22"/>
          <w:szCs w:val="22"/>
        </w:rPr>
        <w:t xml:space="preserve">de </w:t>
      </w:r>
      <w:r w:rsidR="00422BF5">
        <w:rPr>
          <w:rFonts w:ascii="Times New Roman" w:hAnsi="Times New Roman"/>
          <w:b/>
          <w:i w:val="0"/>
          <w:color w:val="000000"/>
          <w:sz w:val="22"/>
          <w:szCs w:val="22"/>
        </w:rPr>
        <w:t>março</w:t>
      </w:r>
      <w:r w:rsidR="00025753" w:rsidRPr="00051AAB">
        <w:rPr>
          <w:rFonts w:ascii="Times New Roman" w:hAnsi="Times New Roman"/>
          <w:b/>
          <w:i w:val="0"/>
          <w:color w:val="000000"/>
          <w:sz w:val="22"/>
          <w:szCs w:val="22"/>
        </w:rPr>
        <w:t xml:space="preserve"> </w:t>
      </w:r>
      <w:r w:rsidRPr="00051AAB">
        <w:rPr>
          <w:rFonts w:ascii="Times New Roman" w:hAnsi="Times New Roman"/>
          <w:b/>
          <w:i w:val="0"/>
          <w:color w:val="000000"/>
          <w:sz w:val="22"/>
          <w:szCs w:val="22"/>
        </w:rPr>
        <w:t>de 201</w:t>
      </w:r>
      <w:r w:rsidR="00025753" w:rsidRPr="00051AAB">
        <w:rPr>
          <w:rFonts w:ascii="Times New Roman" w:hAnsi="Times New Roman"/>
          <w:b/>
          <w:i w:val="0"/>
          <w:color w:val="000000"/>
          <w:sz w:val="22"/>
          <w:szCs w:val="22"/>
        </w:rPr>
        <w:t>2</w:t>
      </w:r>
    </w:p>
    <w:p w:rsidR="002D35F5" w:rsidRPr="00051AAB" w:rsidRDefault="002D35F5" w:rsidP="00B408FD">
      <w:pPr>
        <w:pStyle w:val="Corpodetexto2"/>
        <w:spacing w:after="0" w:line="240" w:lineRule="auto"/>
        <w:ind w:left="0"/>
        <w:rPr>
          <w:sz w:val="22"/>
          <w:szCs w:val="22"/>
        </w:rPr>
      </w:pPr>
      <w:r w:rsidRPr="00051AAB">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672F1" w:rsidRPr="00051AAB" w:rsidRDefault="002D35F5" w:rsidP="00B41F10">
      <w:pPr>
        <w:pBdr>
          <w:top w:val="threeDEmboss" w:sz="24" w:space="5" w:color="auto"/>
        </w:pBdr>
        <w:tabs>
          <w:tab w:val="left" w:pos="284"/>
        </w:tabs>
        <w:spacing w:beforeLines="60" w:before="144" w:after="0"/>
        <w:ind w:left="0"/>
        <w:jc w:val="center"/>
        <w:rPr>
          <w:b/>
          <w:bCs/>
          <w:smallCaps/>
          <w:sz w:val="22"/>
          <w:szCs w:val="22"/>
        </w:rPr>
      </w:pPr>
      <w:r w:rsidRPr="00051AAB">
        <w:rPr>
          <w:b/>
          <w:bCs/>
          <w:smallCaps/>
          <w:sz w:val="22"/>
          <w:szCs w:val="22"/>
        </w:rPr>
        <w:t>S</w:t>
      </w:r>
      <w:r w:rsidR="00FF7C62" w:rsidRPr="00051AAB">
        <w:rPr>
          <w:b/>
          <w:bCs/>
          <w:smallCaps/>
          <w:sz w:val="22"/>
          <w:szCs w:val="22"/>
        </w:rPr>
        <w:t>UMÁRIO</w:t>
      </w:r>
    </w:p>
    <w:p w:rsidR="00F672F1" w:rsidRPr="00F672F1" w:rsidRDefault="00F672F1" w:rsidP="00853F97">
      <w:pPr>
        <w:autoSpaceDE w:val="0"/>
        <w:autoSpaceDN w:val="0"/>
        <w:adjustRightInd w:val="0"/>
        <w:spacing w:before="60" w:after="0"/>
        <w:ind w:left="0"/>
        <w:rPr>
          <w:b/>
          <w:sz w:val="22"/>
          <w:szCs w:val="22"/>
          <w:lang w:eastAsia="pt-BR"/>
        </w:rPr>
      </w:pPr>
      <w:r w:rsidRPr="00F672F1">
        <w:rPr>
          <w:b/>
          <w:sz w:val="22"/>
          <w:szCs w:val="22"/>
          <w:lang w:eastAsia="pt-BR"/>
        </w:rPr>
        <w:t>Plenário</w:t>
      </w:r>
    </w:p>
    <w:p w:rsidR="00853F97" w:rsidRPr="00853F97" w:rsidRDefault="00853F97" w:rsidP="00853F97">
      <w:pPr>
        <w:autoSpaceDE w:val="0"/>
        <w:autoSpaceDN w:val="0"/>
        <w:adjustRightInd w:val="0"/>
        <w:spacing w:before="60" w:after="0"/>
        <w:ind w:left="0"/>
        <w:rPr>
          <w:sz w:val="22"/>
          <w:szCs w:val="22"/>
          <w:lang w:eastAsia="pt-BR"/>
        </w:rPr>
      </w:pPr>
      <w:r w:rsidRPr="00853F97">
        <w:rPr>
          <w:sz w:val="22"/>
          <w:szCs w:val="22"/>
          <w:lang w:eastAsia="pt-BR"/>
        </w:rPr>
        <w:t>A falta de parcelamento de objeto que implique diminuição sensível de licitantes aptos a prestar parte dos serviços demandados configura violação ao comando contido no art. 23, § 1º, da Lei nº 8.666/1993</w:t>
      </w:r>
      <w:r w:rsidR="00F947A1">
        <w:rPr>
          <w:sz w:val="22"/>
          <w:szCs w:val="22"/>
          <w:lang w:eastAsia="pt-BR"/>
        </w:rPr>
        <w:t>.</w:t>
      </w:r>
    </w:p>
    <w:p w:rsidR="00853F97" w:rsidRPr="00853F97" w:rsidRDefault="00853F97" w:rsidP="00853F97">
      <w:pPr>
        <w:pStyle w:val="Default"/>
        <w:spacing w:before="60"/>
        <w:jc w:val="both"/>
        <w:rPr>
          <w:sz w:val="22"/>
          <w:szCs w:val="22"/>
        </w:rPr>
      </w:pPr>
      <w:r w:rsidRPr="00853F97">
        <w:rPr>
          <w:sz w:val="22"/>
          <w:szCs w:val="22"/>
        </w:rPr>
        <w:t>A contratação de entidade para prestação de serviços de assistência médica a servidores deve, em regra, ser precedida de licitação, sob pena de afronta ao disposto no art. 2º da Lei nº 8.666/93</w:t>
      </w:r>
      <w:r w:rsidR="00F947A1">
        <w:rPr>
          <w:sz w:val="22"/>
          <w:szCs w:val="22"/>
        </w:rPr>
        <w:t>.</w:t>
      </w:r>
    </w:p>
    <w:p w:rsidR="002A5F01" w:rsidRDefault="002A5F01" w:rsidP="00853F97">
      <w:pPr>
        <w:pStyle w:val="Default"/>
        <w:spacing w:before="60"/>
        <w:jc w:val="both"/>
        <w:rPr>
          <w:sz w:val="22"/>
          <w:szCs w:val="22"/>
        </w:rPr>
      </w:pPr>
      <w:r>
        <w:rPr>
          <w:sz w:val="22"/>
          <w:szCs w:val="22"/>
        </w:rPr>
        <w:t>Licitação de serviços advocatícios</w:t>
      </w:r>
      <w:r w:rsidR="00CF7796">
        <w:rPr>
          <w:sz w:val="22"/>
          <w:szCs w:val="22"/>
        </w:rPr>
        <w:t>:</w:t>
      </w:r>
    </w:p>
    <w:p w:rsidR="00853F97" w:rsidRPr="00853F97" w:rsidRDefault="002A5F01" w:rsidP="00CF7796">
      <w:pPr>
        <w:pStyle w:val="Default"/>
        <w:tabs>
          <w:tab w:val="left" w:pos="567"/>
          <w:tab w:val="left" w:pos="851"/>
          <w:tab w:val="left" w:pos="1134"/>
        </w:tabs>
        <w:spacing w:before="60"/>
        <w:jc w:val="both"/>
        <w:rPr>
          <w:sz w:val="22"/>
          <w:szCs w:val="22"/>
        </w:rPr>
      </w:pPr>
      <w:r>
        <w:rPr>
          <w:sz w:val="22"/>
          <w:szCs w:val="22"/>
        </w:rPr>
        <w:tab/>
        <w:t xml:space="preserve">1- </w:t>
      </w:r>
      <w:r w:rsidR="00853F97" w:rsidRPr="00853F97">
        <w:rPr>
          <w:sz w:val="22"/>
          <w:szCs w:val="22"/>
        </w:rPr>
        <w:t>O estabelecimento de critério de pontuação técnica, em licitação do tipo técnica e preço, que valoriza excessivamente determinado quesito, em detrimento do preço, restringe o caráter competitivo do certame e compromete a obtenção da proposta mais vantajosa para a Administração</w:t>
      </w:r>
      <w:r w:rsidR="00F947A1">
        <w:rPr>
          <w:sz w:val="22"/>
          <w:szCs w:val="22"/>
        </w:rPr>
        <w:t>.</w:t>
      </w:r>
      <w:r w:rsidR="00853F97" w:rsidRPr="00853F97">
        <w:rPr>
          <w:sz w:val="22"/>
          <w:szCs w:val="22"/>
        </w:rPr>
        <w:t xml:space="preserve">  </w:t>
      </w:r>
    </w:p>
    <w:p w:rsidR="00853F97" w:rsidRPr="00853F97" w:rsidRDefault="002A5F01" w:rsidP="00CF7796">
      <w:pPr>
        <w:pStyle w:val="Acordao-itens1a8"/>
        <w:tabs>
          <w:tab w:val="left" w:pos="567"/>
          <w:tab w:val="left" w:pos="851"/>
        </w:tabs>
        <w:spacing w:before="60"/>
        <w:jc w:val="both"/>
        <w:rPr>
          <w:sz w:val="22"/>
          <w:szCs w:val="22"/>
        </w:rPr>
      </w:pPr>
      <w:r>
        <w:rPr>
          <w:sz w:val="22"/>
          <w:szCs w:val="22"/>
        </w:rPr>
        <w:tab/>
      </w:r>
      <w:r>
        <w:rPr>
          <w:sz w:val="22"/>
          <w:szCs w:val="22"/>
        </w:rPr>
        <w:tab/>
        <w:t xml:space="preserve">2 - </w:t>
      </w:r>
      <w:r w:rsidR="00853F97" w:rsidRPr="00853F97">
        <w:rPr>
          <w:sz w:val="22"/>
          <w:szCs w:val="22"/>
        </w:rPr>
        <w:t xml:space="preserve">A ausência de estudo técnico, financeiro, ou de pesquisa de mercado prévios sobre a pertinência de parcelamento de dado objeto, quando esse </w:t>
      </w:r>
      <w:r w:rsidR="00E73F5C">
        <w:rPr>
          <w:sz w:val="22"/>
          <w:szCs w:val="22"/>
        </w:rPr>
        <w:t xml:space="preserve">se </w:t>
      </w:r>
      <w:r w:rsidR="00853F97" w:rsidRPr="00853F97">
        <w:rPr>
          <w:sz w:val="22"/>
          <w:szCs w:val="22"/>
        </w:rPr>
        <w:t>revela possível, configura, por si só, afronta ao § 1º do art. 23 da Lei 8.666/1993</w:t>
      </w:r>
      <w:r w:rsidR="00F947A1">
        <w:rPr>
          <w:sz w:val="22"/>
          <w:szCs w:val="22"/>
        </w:rPr>
        <w:t>.</w:t>
      </w:r>
    </w:p>
    <w:p w:rsidR="00853F97" w:rsidRDefault="002A5F01" w:rsidP="00CF7796">
      <w:pPr>
        <w:pStyle w:val="Acordao-itens1a8"/>
        <w:tabs>
          <w:tab w:val="left" w:pos="567"/>
          <w:tab w:val="left" w:pos="851"/>
        </w:tabs>
        <w:spacing w:before="60"/>
        <w:jc w:val="both"/>
        <w:rPr>
          <w:sz w:val="22"/>
          <w:szCs w:val="22"/>
        </w:rPr>
      </w:pPr>
      <w:r>
        <w:rPr>
          <w:sz w:val="22"/>
          <w:szCs w:val="22"/>
        </w:rPr>
        <w:tab/>
      </w:r>
      <w:r>
        <w:rPr>
          <w:sz w:val="22"/>
          <w:szCs w:val="22"/>
        </w:rPr>
        <w:tab/>
        <w:t xml:space="preserve">3 - </w:t>
      </w:r>
      <w:r w:rsidR="00853F97" w:rsidRPr="00853F97">
        <w:rPr>
          <w:sz w:val="22"/>
          <w:szCs w:val="22"/>
        </w:rPr>
        <w:t xml:space="preserve">A contratação de tarefas </w:t>
      </w:r>
      <w:r w:rsidR="00853F97" w:rsidRPr="00853F97">
        <w:rPr>
          <w:sz w:val="22"/>
          <w:szCs w:val="22"/>
          <w:lang w:eastAsia="pt-BR"/>
        </w:rPr>
        <w:t xml:space="preserve">inerentes a categorias funcionais abrangidas pelo plano de cargos de entidade ou órgão da Administração Pública afronta o disposto no </w:t>
      </w:r>
      <w:r w:rsidR="00853F97" w:rsidRPr="00853F97">
        <w:rPr>
          <w:sz w:val="22"/>
          <w:szCs w:val="22"/>
        </w:rPr>
        <w:t>art. 1º, § 2º, do Decreto 2.271/1997 e a regra do concurso público, somente podendo ser admitida temporariamente para fazer frente a comprovada necessidade do contratante</w:t>
      </w:r>
      <w:r w:rsidR="00F947A1">
        <w:rPr>
          <w:sz w:val="22"/>
          <w:szCs w:val="22"/>
        </w:rPr>
        <w:t>.</w:t>
      </w:r>
      <w:r w:rsidR="00853F97" w:rsidRPr="00853F97">
        <w:rPr>
          <w:sz w:val="22"/>
          <w:szCs w:val="22"/>
        </w:rPr>
        <w:t xml:space="preserve">  </w:t>
      </w:r>
    </w:p>
    <w:p w:rsidR="001D7622" w:rsidRDefault="001D7622" w:rsidP="007A63D4">
      <w:pPr>
        <w:pStyle w:val="tita"/>
        <w:tabs>
          <w:tab w:val="left" w:pos="2590"/>
        </w:tabs>
        <w:spacing w:before="60" w:after="0" w:line="240" w:lineRule="auto"/>
        <w:jc w:val="both"/>
        <w:rPr>
          <w:i w:val="0"/>
          <w:iCs w:val="0"/>
          <w:sz w:val="22"/>
          <w:szCs w:val="22"/>
        </w:rPr>
      </w:pPr>
      <w:r w:rsidRPr="00051AAB">
        <w:rPr>
          <w:i w:val="0"/>
          <w:iCs w:val="0"/>
          <w:sz w:val="22"/>
          <w:szCs w:val="22"/>
        </w:rPr>
        <w:t xml:space="preserve">Súmula </w:t>
      </w:r>
      <w:r w:rsidR="002A5F01">
        <w:rPr>
          <w:i w:val="0"/>
          <w:iCs w:val="0"/>
          <w:sz w:val="22"/>
          <w:szCs w:val="22"/>
        </w:rPr>
        <w:t>nº 269</w:t>
      </w:r>
    </w:p>
    <w:p w:rsidR="00642DBC" w:rsidRDefault="00642DBC" w:rsidP="007A63D4">
      <w:pPr>
        <w:pStyle w:val="tita"/>
        <w:tabs>
          <w:tab w:val="left" w:pos="2590"/>
        </w:tabs>
        <w:spacing w:before="60" w:after="0" w:line="240" w:lineRule="auto"/>
        <w:jc w:val="both"/>
        <w:rPr>
          <w:b w:val="0"/>
          <w:i w:val="0"/>
          <w:sz w:val="22"/>
          <w:szCs w:val="22"/>
        </w:rPr>
      </w:pPr>
      <w:r w:rsidRPr="00642DBC">
        <w:rPr>
          <w:b w:val="0"/>
          <w:i w:val="0"/>
          <w:sz w:val="22"/>
          <w:szCs w:val="22"/>
        </w:rPr>
        <w:t>Nas contratações para a prestação de serviços de tecnologia da informação, a remuneração deve estar vinculada a resultados ou ao atendimento de níveis de serviço, admitindo-se o pagamento por hora trabalhada ou por posto de serviço somente quando as características do objeto não o permitirem, hipótese em que a excepcionalidade deve estar prévia e adequadamente justificada nos respectivos processos administrativos.</w:t>
      </w:r>
    </w:p>
    <w:p w:rsidR="00A300CB" w:rsidRPr="00051AAB" w:rsidRDefault="00A300CB" w:rsidP="00A300CB">
      <w:pPr>
        <w:pStyle w:val="tita"/>
        <w:tabs>
          <w:tab w:val="left" w:pos="2590"/>
        </w:tabs>
        <w:spacing w:before="60" w:after="0" w:line="240" w:lineRule="auto"/>
        <w:jc w:val="left"/>
        <w:rPr>
          <w:b w:val="0"/>
          <w:i w:val="0"/>
          <w:iCs w:val="0"/>
          <w:sz w:val="22"/>
          <w:szCs w:val="22"/>
        </w:rPr>
      </w:pPr>
      <w:r w:rsidRPr="00051AAB">
        <w:rPr>
          <w:i w:val="0"/>
          <w:iCs w:val="0"/>
          <w:sz w:val="22"/>
          <w:szCs w:val="22"/>
        </w:rPr>
        <w:t>Inovação Legislativa</w:t>
      </w:r>
    </w:p>
    <w:p w:rsidR="00A300CB" w:rsidRPr="00051AAB" w:rsidRDefault="00A300CB" w:rsidP="00A300CB">
      <w:pPr>
        <w:pStyle w:val="tita"/>
        <w:tabs>
          <w:tab w:val="left" w:pos="567"/>
          <w:tab w:val="left" w:pos="2590"/>
        </w:tabs>
        <w:spacing w:before="60" w:after="0" w:line="240" w:lineRule="auto"/>
        <w:jc w:val="both"/>
        <w:rPr>
          <w:b w:val="0"/>
          <w:bCs w:val="0"/>
          <w:i w:val="0"/>
          <w:iCs w:val="0"/>
          <w:sz w:val="22"/>
          <w:szCs w:val="22"/>
        </w:rPr>
      </w:pPr>
      <w:r w:rsidRPr="00051AAB">
        <w:rPr>
          <w:b w:val="0"/>
          <w:i w:val="0"/>
          <w:sz w:val="22"/>
          <w:szCs w:val="22"/>
        </w:rPr>
        <w:t>Decreto nº 7.689, de 2/3/2012, publicado no D.O.U. em 5/3/2012.</w:t>
      </w:r>
    </w:p>
    <w:p w:rsidR="003C6DEB" w:rsidRPr="00051AAB" w:rsidRDefault="003C6DEB" w:rsidP="00B408FD">
      <w:pPr>
        <w:pBdr>
          <w:top w:val="threeDEmboss" w:sz="24" w:space="0" w:color="auto"/>
        </w:pBdr>
        <w:tabs>
          <w:tab w:val="left" w:pos="284"/>
          <w:tab w:val="left" w:pos="2590"/>
        </w:tabs>
        <w:spacing w:after="0"/>
        <w:ind w:left="0"/>
        <w:jc w:val="center"/>
        <w:rPr>
          <w:b/>
          <w:bCs/>
          <w:smallCaps/>
          <w:sz w:val="22"/>
          <w:szCs w:val="22"/>
        </w:rPr>
      </w:pPr>
      <w:r w:rsidRPr="00051AAB">
        <w:rPr>
          <w:b/>
          <w:bCs/>
          <w:smallCaps/>
          <w:sz w:val="22"/>
          <w:szCs w:val="22"/>
        </w:rPr>
        <w:t>PLENÁRIO</w:t>
      </w:r>
    </w:p>
    <w:p w:rsidR="001E7F81" w:rsidRPr="00450515" w:rsidRDefault="00DD6667" w:rsidP="00B41F10">
      <w:pPr>
        <w:autoSpaceDE w:val="0"/>
        <w:autoSpaceDN w:val="0"/>
        <w:adjustRightInd w:val="0"/>
        <w:spacing w:beforeLines="60" w:before="144" w:after="0"/>
        <w:ind w:left="0"/>
        <w:rPr>
          <w:b/>
          <w:sz w:val="22"/>
          <w:szCs w:val="22"/>
          <w:lang w:eastAsia="pt-BR"/>
        </w:rPr>
      </w:pPr>
      <w:r w:rsidRPr="00450515">
        <w:rPr>
          <w:b/>
          <w:sz w:val="22"/>
          <w:szCs w:val="22"/>
          <w:lang w:eastAsia="pt-BR"/>
        </w:rPr>
        <w:t xml:space="preserve">A falta de </w:t>
      </w:r>
      <w:r w:rsidR="00450515" w:rsidRPr="00450515">
        <w:rPr>
          <w:b/>
          <w:sz w:val="22"/>
          <w:szCs w:val="22"/>
          <w:lang w:eastAsia="pt-BR"/>
        </w:rPr>
        <w:t>parcelamento de objeto que imp</w:t>
      </w:r>
      <w:r w:rsidRPr="00450515">
        <w:rPr>
          <w:b/>
          <w:sz w:val="22"/>
          <w:szCs w:val="22"/>
          <w:lang w:eastAsia="pt-BR"/>
        </w:rPr>
        <w:t>li</w:t>
      </w:r>
      <w:r w:rsidR="00450515" w:rsidRPr="00450515">
        <w:rPr>
          <w:b/>
          <w:sz w:val="22"/>
          <w:szCs w:val="22"/>
          <w:lang w:eastAsia="pt-BR"/>
        </w:rPr>
        <w:t xml:space="preserve">que diminuição sensível de </w:t>
      </w:r>
      <w:r w:rsidR="000B6475">
        <w:rPr>
          <w:b/>
          <w:sz w:val="22"/>
          <w:szCs w:val="22"/>
          <w:lang w:eastAsia="pt-BR"/>
        </w:rPr>
        <w:t>licitantes</w:t>
      </w:r>
      <w:r w:rsidR="00450515" w:rsidRPr="00450515">
        <w:rPr>
          <w:b/>
          <w:sz w:val="22"/>
          <w:szCs w:val="22"/>
          <w:lang w:eastAsia="pt-BR"/>
        </w:rPr>
        <w:t xml:space="preserve"> </w:t>
      </w:r>
      <w:r w:rsidR="00A82D16">
        <w:rPr>
          <w:b/>
          <w:sz w:val="22"/>
          <w:szCs w:val="22"/>
          <w:lang w:eastAsia="pt-BR"/>
        </w:rPr>
        <w:t>aptos</w:t>
      </w:r>
      <w:r w:rsidR="000B6475">
        <w:rPr>
          <w:b/>
          <w:sz w:val="22"/>
          <w:szCs w:val="22"/>
          <w:lang w:eastAsia="pt-BR"/>
        </w:rPr>
        <w:t xml:space="preserve"> </w:t>
      </w:r>
      <w:r w:rsidR="00A82D16">
        <w:rPr>
          <w:b/>
          <w:sz w:val="22"/>
          <w:szCs w:val="22"/>
          <w:lang w:eastAsia="pt-BR"/>
        </w:rPr>
        <w:t>a</w:t>
      </w:r>
      <w:r w:rsidR="000B6475">
        <w:rPr>
          <w:b/>
          <w:sz w:val="22"/>
          <w:szCs w:val="22"/>
          <w:lang w:eastAsia="pt-BR"/>
        </w:rPr>
        <w:t xml:space="preserve"> prestar parte dos serviços demandados</w:t>
      </w:r>
      <w:r w:rsidR="00450515" w:rsidRPr="00450515">
        <w:rPr>
          <w:b/>
          <w:sz w:val="22"/>
          <w:szCs w:val="22"/>
          <w:lang w:eastAsia="pt-BR"/>
        </w:rPr>
        <w:t xml:space="preserve"> configura violação ao comando contido no art. 23, § 1º, da Lei nº 8.666/1993</w:t>
      </w:r>
    </w:p>
    <w:p w:rsidR="00964BE5" w:rsidRDefault="00964BE5" w:rsidP="00964BE5">
      <w:pPr>
        <w:autoSpaceDE w:val="0"/>
        <w:autoSpaceDN w:val="0"/>
        <w:adjustRightInd w:val="0"/>
        <w:spacing w:after="0"/>
        <w:ind w:left="0"/>
        <w:rPr>
          <w:b/>
          <w:i/>
          <w:sz w:val="22"/>
          <w:szCs w:val="22"/>
        </w:rPr>
      </w:pPr>
      <w:r w:rsidRPr="00051AAB">
        <w:rPr>
          <w:sz w:val="22"/>
          <w:szCs w:val="22"/>
          <w:lang w:eastAsia="pt-BR"/>
        </w:rPr>
        <w:t>Representação formulada por empresa deu notícia de possíveis irregularidades no Pregão Eletrônico 229/7066-2011 conduzido pela Caixa Econômica Federal – CEF para a contratação d</w:t>
      </w:r>
      <w:r w:rsidR="00592491">
        <w:rPr>
          <w:sz w:val="22"/>
          <w:szCs w:val="22"/>
          <w:lang w:eastAsia="pt-BR"/>
        </w:rPr>
        <w:t>e</w:t>
      </w:r>
      <w:r w:rsidRPr="00051AAB">
        <w:rPr>
          <w:sz w:val="22"/>
          <w:szCs w:val="22"/>
          <w:lang w:eastAsia="pt-BR"/>
        </w:rPr>
        <w:t xml:space="preserve"> prestação de serviço de transporte de executivos da entidade</w:t>
      </w:r>
      <w:r w:rsidR="00051AAB">
        <w:rPr>
          <w:sz w:val="22"/>
          <w:szCs w:val="22"/>
          <w:lang w:eastAsia="pt-BR"/>
        </w:rPr>
        <w:t xml:space="preserve">, com </w:t>
      </w:r>
      <w:r w:rsidR="00051AAB" w:rsidRPr="00051AAB">
        <w:rPr>
          <w:sz w:val="22"/>
          <w:szCs w:val="22"/>
          <w:lang w:eastAsia="pt-BR"/>
        </w:rPr>
        <w:t xml:space="preserve">disponibilização de um </w:t>
      </w:r>
      <w:r w:rsidR="00051AAB">
        <w:rPr>
          <w:sz w:val="22"/>
          <w:szCs w:val="22"/>
          <w:lang w:eastAsia="pt-BR"/>
        </w:rPr>
        <w:t xml:space="preserve">veículo </w:t>
      </w:r>
      <w:r w:rsidR="00051AAB" w:rsidRPr="00051AAB">
        <w:rPr>
          <w:sz w:val="22"/>
          <w:szCs w:val="22"/>
          <w:lang w:eastAsia="pt-BR"/>
        </w:rPr>
        <w:t xml:space="preserve">blindado e </w:t>
      </w:r>
      <w:r w:rsidR="00051AAB">
        <w:rPr>
          <w:sz w:val="22"/>
          <w:szCs w:val="22"/>
          <w:lang w:eastAsia="pt-BR"/>
        </w:rPr>
        <w:t>12</w:t>
      </w:r>
      <w:r w:rsidR="00051AAB" w:rsidRPr="00051AAB">
        <w:rPr>
          <w:sz w:val="22"/>
          <w:szCs w:val="22"/>
          <w:lang w:eastAsia="pt-BR"/>
        </w:rPr>
        <w:t xml:space="preserve"> carros de passeio</w:t>
      </w:r>
      <w:r w:rsidRPr="00051AAB">
        <w:rPr>
          <w:sz w:val="22"/>
          <w:szCs w:val="22"/>
          <w:lang w:eastAsia="pt-BR"/>
        </w:rPr>
        <w:t xml:space="preserve">. O citado certame foi suspenso cautelarmente por meio de despacho de Presidente </w:t>
      </w:r>
      <w:r w:rsidR="00592491">
        <w:rPr>
          <w:sz w:val="22"/>
          <w:szCs w:val="22"/>
          <w:lang w:eastAsia="pt-BR"/>
        </w:rPr>
        <w:t xml:space="preserve">do Tribunal </w:t>
      </w:r>
      <w:r w:rsidRPr="00051AAB">
        <w:rPr>
          <w:sz w:val="22"/>
          <w:szCs w:val="22"/>
          <w:lang w:eastAsia="pt-BR"/>
        </w:rPr>
        <w:t xml:space="preserve">em </w:t>
      </w:r>
      <w:r w:rsidR="00592491">
        <w:rPr>
          <w:sz w:val="22"/>
          <w:szCs w:val="22"/>
          <w:lang w:eastAsia="pt-BR"/>
        </w:rPr>
        <w:t>substituição</w:t>
      </w:r>
      <w:r w:rsidRPr="00051AAB">
        <w:rPr>
          <w:sz w:val="22"/>
          <w:szCs w:val="22"/>
          <w:lang w:eastAsia="pt-BR"/>
        </w:rPr>
        <w:t xml:space="preserve">, </w:t>
      </w:r>
      <w:r w:rsidR="00592491">
        <w:rPr>
          <w:sz w:val="22"/>
          <w:szCs w:val="22"/>
          <w:lang w:eastAsia="pt-BR"/>
        </w:rPr>
        <w:t>o qual</w:t>
      </w:r>
      <w:r w:rsidRPr="00051AAB">
        <w:rPr>
          <w:sz w:val="22"/>
          <w:szCs w:val="22"/>
          <w:lang w:eastAsia="pt-BR"/>
        </w:rPr>
        <w:t xml:space="preserve"> foi posteriormente endossado p</w:t>
      </w:r>
      <w:r w:rsidR="00A82D16">
        <w:rPr>
          <w:sz w:val="22"/>
          <w:szCs w:val="22"/>
          <w:lang w:eastAsia="pt-BR"/>
        </w:rPr>
        <w:t xml:space="preserve">elo </w:t>
      </w:r>
      <w:r w:rsidRPr="00051AAB">
        <w:rPr>
          <w:sz w:val="22"/>
          <w:szCs w:val="22"/>
          <w:lang w:eastAsia="pt-BR"/>
        </w:rPr>
        <w:t>Plenário. Os indícios que justificaram a adoção dessa medida consistiram na ausência de parcelamento do objeto. Considerou-se que a “</w:t>
      </w:r>
      <w:r w:rsidRPr="00051AAB">
        <w:rPr>
          <w:i/>
          <w:sz w:val="22"/>
          <w:szCs w:val="22"/>
          <w:lang w:eastAsia="pt-BR"/>
        </w:rPr>
        <w:t>adjudicação global</w:t>
      </w:r>
      <w:r w:rsidRPr="00051AAB">
        <w:rPr>
          <w:sz w:val="22"/>
          <w:szCs w:val="22"/>
          <w:lang w:eastAsia="pt-BR"/>
        </w:rPr>
        <w:t>” do serviço implicaria afronta ao comando contido no art. 23, § 1º, da Lei nº 8.666/1993. O relator do feito, ao se deparar com informações prestadas pela CEF, anotou que o citado objeto “</w:t>
      </w:r>
      <w:r w:rsidRPr="00051AAB">
        <w:rPr>
          <w:i/>
          <w:sz w:val="22"/>
          <w:szCs w:val="22"/>
          <w:lang w:eastAsia="pt-BR"/>
        </w:rPr>
        <w:t>possui natureza divisível (...), o que, em tese, afastou a participação de empresas que não estavam habilitadas a fornecer a totalidade dos itens especificados, mas que poderiam trazer uma proposta mais vantajosa para a Caixa, no que diz respeito aos demais itens</w:t>
      </w:r>
      <w:r w:rsidRPr="00051AAB">
        <w:rPr>
          <w:sz w:val="22"/>
          <w:szCs w:val="22"/>
          <w:lang w:eastAsia="pt-BR"/>
        </w:rPr>
        <w:t>”. Observou, ainda, que a própria CEF adot</w:t>
      </w:r>
      <w:r w:rsidR="009149EC">
        <w:rPr>
          <w:sz w:val="22"/>
          <w:szCs w:val="22"/>
          <w:lang w:eastAsia="pt-BR"/>
        </w:rPr>
        <w:t>ara</w:t>
      </w:r>
      <w:r w:rsidRPr="00051AAB">
        <w:rPr>
          <w:sz w:val="22"/>
          <w:szCs w:val="22"/>
          <w:lang w:eastAsia="pt-BR"/>
        </w:rPr>
        <w:t xml:space="preserve"> providências com o intuito de revogar o certame em tela e, também, </w:t>
      </w:r>
      <w:r w:rsidR="009149EC">
        <w:rPr>
          <w:sz w:val="22"/>
          <w:szCs w:val="22"/>
          <w:lang w:eastAsia="pt-BR"/>
        </w:rPr>
        <w:t xml:space="preserve">de </w:t>
      </w:r>
      <w:r w:rsidRPr="00051AAB">
        <w:rPr>
          <w:sz w:val="22"/>
          <w:szCs w:val="22"/>
          <w:lang w:eastAsia="pt-BR"/>
        </w:rPr>
        <w:t>lançar novo edital em que efetuaria a divisão do objeto.</w:t>
      </w:r>
      <w:r w:rsidRPr="00051AAB">
        <w:rPr>
          <w:sz w:val="22"/>
          <w:szCs w:val="22"/>
        </w:rPr>
        <w:t xml:space="preserve"> O Tribunal, então, ao acolher proposta do relator, decidiu: “</w:t>
      </w:r>
      <w:r w:rsidRPr="00051AAB">
        <w:rPr>
          <w:i/>
          <w:sz w:val="22"/>
          <w:szCs w:val="22"/>
          <w:lang w:eastAsia="pt-BR"/>
        </w:rPr>
        <w:t>9.1. conhecer da Representação (...) para, no mérito,considerá-la parcialmente procedente; 9.2. determinar à Caixa Econômica Federal que, quando da elaboração de novo certame para substituição do Pregão Eletrônico 229/7066-2011, promova a separação do objeto em dois itens distintos, a saber, veículo não blindado e veículo blindado</w:t>
      </w:r>
      <w:r w:rsidR="0094429F">
        <w:rPr>
          <w:i/>
          <w:sz w:val="22"/>
          <w:szCs w:val="22"/>
          <w:lang w:eastAsia="pt-BR"/>
        </w:rPr>
        <w:t xml:space="preserve"> ...</w:t>
      </w:r>
      <w:r w:rsidR="0094429F">
        <w:rPr>
          <w:sz w:val="22"/>
          <w:szCs w:val="22"/>
          <w:lang w:eastAsia="pt-BR"/>
        </w:rPr>
        <w:t>”</w:t>
      </w:r>
      <w:r w:rsidRPr="00051AAB">
        <w:rPr>
          <w:i/>
          <w:sz w:val="22"/>
          <w:szCs w:val="22"/>
          <w:lang w:eastAsia="pt-BR"/>
        </w:rPr>
        <w:t>.</w:t>
      </w:r>
      <w:r w:rsidRPr="00051AAB">
        <w:rPr>
          <w:sz w:val="22"/>
          <w:szCs w:val="22"/>
          <w:lang w:eastAsia="pt-BR"/>
        </w:rPr>
        <w:t xml:space="preserve"> </w:t>
      </w:r>
      <w:r w:rsidRPr="00FE62CD">
        <w:rPr>
          <w:b/>
          <w:i/>
          <w:sz w:val="22"/>
          <w:szCs w:val="22"/>
        </w:rPr>
        <w:t>Acórdão n.º</w:t>
      </w:r>
      <w:r w:rsidR="0094429F" w:rsidRPr="00FE62CD">
        <w:rPr>
          <w:b/>
          <w:i/>
          <w:sz w:val="22"/>
          <w:szCs w:val="22"/>
        </w:rPr>
        <w:t xml:space="preserve"> </w:t>
      </w:r>
      <w:r w:rsidR="00BA4ED9" w:rsidRPr="00FE62CD">
        <w:rPr>
          <w:b/>
          <w:i/>
          <w:sz w:val="22"/>
          <w:szCs w:val="22"/>
        </w:rPr>
        <w:t>491</w:t>
      </w:r>
      <w:r w:rsidRPr="00FE62CD">
        <w:rPr>
          <w:b/>
          <w:i/>
          <w:sz w:val="22"/>
          <w:szCs w:val="22"/>
        </w:rPr>
        <w:t xml:space="preserve">/2012-Plenário, TC </w:t>
      </w:r>
      <w:r w:rsidRPr="00FE62CD">
        <w:rPr>
          <w:b/>
          <w:i/>
          <w:sz w:val="22"/>
          <w:szCs w:val="22"/>
          <w:lang w:eastAsia="pt-BR"/>
        </w:rPr>
        <w:t>037.753/2011-8</w:t>
      </w:r>
      <w:r w:rsidRPr="00FE62CD">
        <w:rPr>
          <w:b/>
          <w:i/>
          <w:sz w:val="22"/>
          <w:szCs w:val="22"/>
        </w:rPr>
        <w:t>, rel. Min. Valmir Campelo, 7.3.2012</w:t>
      </w:r>
      <w:r w:rsidRPr="00FE62CD">
        <w:rPr>
          <w:i/>
          <w:sz w:val="22"/>
          <w:szCs w:val="22"/>
        </w:rPr>
        <w:t>.</w:t>
      </w:r>
    </w:p>
    <w:p w:rsidR="001E7F81" w:rsidRPr="00FE62CD" w:rsidRDefault="001E7F81" w:rsidP="000D1C53">
      <w:pPr>
        <w:pStyle w:val="Default"/>
        <w:jc w:val="both"/>
        <w:rPr>
          <w:iCs/>
          <w:sz w:val="22"/>
          <w:szCs w:val="22"/>
        </w:rPr>
      </w:pPr>
    </w:p>
    <w:p w:rsidR="00BA4ED9" w:rsidRPr="00BA4ED9" w:rsidRDefault="00BA4ED9" w:rsidP="000D1C53">
      <w:pPr>
        <w:pStyle w:val="Default"/>
        <w:jc w:val="both"/>
        <w:rPr>
          <w:b/>
          <w:sz w:val="22"/>
          <w:szCs w:val="22"/>
        </w:rPr>
      </w:pPr>
      <w:r w:rsidRPr="00BA4ED9">
        <w:rPr>
          <w:b/>
          <w:sz w:val="22"/>
          <w:szCs w:val="22"/>
        </w:rPr>
        <w:t>A contratação de entidade para prestação de serviços de assistência médica</w:t>
      </w:r>
      <w:r w:rsidR="00FE62CD">
        <w:rPr>
          <w:b/>
          <w:sz w:val="22"/>
          <w:szCs w:val="22"/>
        </w:rPr>
        <w:t xml:space="preserve"> a servidores</w:t>
      </w:r>
      <w:r w:rsidRPr="00BA4ED9">
        <w:rPr>
          <w:b/>
          <w:sz w:val="22"/>
          <w:szCs w:val="22"/>
        </w:rPr>
        <w:t xml:space="preserve"> deve, em regra, ser precedida de licitação, sob pena de afronta ao disposto </w:t>
      </w:r>
      <w:r w:rsidR="0094429F">
        <w:rPr>
          <w:b/>
          <w:sz w:val="22"/>
          <w:szCs w:val="22"/>
        </w:rPr>
        <w:t xml:space="preserve">no art. 2º da </w:t>
      </w:r>
      <w:r w:rsidRPr="00BA4ED9">
        <w:rPr>
          <w:b/>
          <w:sz w:val="22"/>
          <w:szCs w:val="22"/>
        </w:rPr>
        <w:t>Lei nº 8.666/93</w:t>
      </w:r>
    </w:p>
    <w:p w:rsidR="00782B59" w:rsidRDefault="00A016AA" w:rsidP="000D1C53">
      <w:pPr>
        <w:pStyle w:val="Default"/>
        <w:jc w:val="both"/>
        <w:rPr>
          <w:b/>
          <w:i/>
          <w:sz w:val="22"/>
          <w:szCs w:val="22"/>
        </w:rPr>
      </w:pPr>
      <w:r w:rsidRPr="00051AAB">
        <w:rPr>
          <w:sz w:val="22"/>
          <w:szCs w:val="22"/>
        </w:rPr>
        <w:t xml:space="preserve">Embargos de declaração opostos pelo Serviço Federal de Processamento de Dados – Serpro </w:t>
      </w:r>
      <w:r w:rsidR="00CA50CD" w:rsidRPr="00051AAB">
        <w:rPr>
          <w:sz w:val="22"/>
          <w:szCs w:val="22"/>
        </w:rPr>
        <w:t xml:space="preserve">pleitearam </w:t>
      </w:r>
      <w:r w:rsidRPr="00051AAB">
        <w:rPr>
          <w:sz w:val="22"/>
          <w:szCs w:val="22"/>
        </w:rPr>
        <w:t xml:space="preserve"> </w:t>
      </w:r>
      <w:r w:rsidR="00CA50CD" w:rsidRPr="00051AAB">
        <w:rPr>
          <w:sz w:val="22"/>
          <w:szCs w:val="22"/>
        </w:rPr>
        <w:t xml:space="preserve">reforma da </w:t>
      </w:r>
      <w:r w:rsidR="002633D9" w:rsidRPr="00051AAB">
        <w:rPr>
          <w:sz w:val="22"/>
          <w:szCs w:val="22"/>
        </w:rPr>
        <w:t>seguinte determinação contida no sub</w:t>
      </w:r>
      <w:r w:rsidRPr="00051AAB">
        <w:rPr>
          <w:sz w:val="22"/>
          <w:szCs w:val="22"/>
        </w:rPr>
        <w:t>item 9.2 do acórdão 1780/2011 – Plenário</w:t>
      </w:r>
      <w:r w:rsidR="002633D9" w:rsidRPr="00051AAB">
        <w:rPr>
          <w:sz w:val="22"/>
          <w:szCs w:val="22"/>
        </w:rPr>
        <w:t xml:space="preserve">: </w:t>
      </w:r>
      <w:r w:rsidRPr="00051AAB">
        <w:rPr>
          <w:sz w:val="22"/>
          <w:szCs w:val="22"/>
        </w:rPr>
        <w:t>“</w:t>
      </w:r>
      <w:r w:rsidRPr="00051AAB">
        <w:rPr>
          <w:i/>
          <w:sz w:val="22"/>
          <w:szCs w:val="22"/>
        </w:rPr>
        <w:t>9.2. fixar</w:t>
      </w:r>
      <w:r w:rsidR="003C3A11">
        <w:rPr>
          <w:i/>
          <w:sz w:val="22"/>
          <w:szCs w:val="22"/>
        </w:rPr>
        <w:t xml:space="preserve"> (...) </w:t>
      </w:r>
      <w:r w:rsidRPr="00051AAB">
        <w:rPr>
          <w:i/>
          <w:sz w:val="22"/>
          <w:szCs w:val="22"/>
        </w:rPr>
        <w:t>o</w:t>
      </w:r>
      <w:r w:rsidR="002633D9" w:rsidRPr="00051AAB">
        <w:rPr>
          <w:i/>
          <w:sz w:val="22"/>
          <w:szCs w:val="22"/>
        </w:rPr>
        <w:t xml:space="preserve"> </w:t>
      </w:r>
      <w:r w:rsidRPr="00051AAB">
        <w:rPr>
          <w:i/>
          <w:sz w:val="22"/>
          <w:szCs w:val="22"/>
        </w:rPr>
        <w:t>prazo de 180 (cento e oitenta) dias, a partir da publicação deste acórdão, para que o Serviço Federal de</w:t>
      </w:r>
      <w:r w:rsidR="002633D9" w:rsidRPr="00051AAB">
        <w:rPr>
          <w:i/>
          <w:sz w:val="22"/>
          <w:szCs w:val="22"/>
        </w:rPr>
        <w:t xml:space="preserve"> </w:t>
      </w:r>
      <w:r w:rsidRPr="00051AAB">
        <w:rPr>
          <w:i/>
          <w:sz w:val="22"/>
          <w:szCs w:val="22"/>
        </w:rPr>
        <w:t>Processamento de Dados (Serpro) rescinda o convênio de reciprocidade celebrado com a Caixa de</w:t>
      </w:r>
      <w:r w:rsidR="002633D9" w:rsidRPr="00051AAB">
        <w:rPr>
          <w:i/>
          <w:sz w:val="22"/>
          <w:szCs w:val="22"/>
        </w:rPr>
        <w:t xml:space="preserve"> </w:t>
      </w:r>
      <w:r w:rsidRPr="00051AAB">
        <w:rPr>
          <w:i/>
          <w:sz w:val="22"/>
          <w:szCs w:val="22"/>
        </w:rPr>
        <w:t>Assistência dos Funcionários do Banco do Brasil (Cassi), em 2009, com vigência até 2014, tendo por objeto</w:t>
      </w:r>
      <w:r w:rsidR="002633D9" w:rsidRPr="00051AAB">
        <w:rPr>
          <w:i/>
          <w:sz w:val="22"/>
          <w:szCs w:val="22"/>
        </w:rPr>
        <w:t xml:space="preserve"> </w:t>
      </w:r>
      <w:r w:rsidRPr="00051AAB">
        <w:rPr>
          <w:i/>
          <w:sz w:val="22"/>
          <w:szCs w:val="22"/>
        </w:rPr>
        <w:t>a utilização mútua das redes credenciadas para prestação de serviços de assistência médico-hospitalar, por</w:t>
      </w:r>
      <w:r w:rsidR="002633D9" w:rsidRPr="00051AAB">
        <w:rPr>
          <w:i/>
          <w:sz w:val="22"/>
          <w:szCs w:val="22"/>
        </w:rPr>
        <w:t xml:space="preserve"> </w:t>
      </w:r>
      <w:r w:rsidRPr="00051AAB">
        <w:rPr>
          <w:i/>
          <w:sz w:val="22"/>
          <w:szCs w:val="22"/>
        </w:rPr>
        <w:t>afronta ao art. 2º da Lei nº 8.666/93</w:t>
      </w:r>
      <w:r w:rsidRPr="00051AAB">
        <w:rPr>
          <w:sz w:val="22"/>
          <w:szCs w:val="22"/>
        </w:rPr>
        <w:t>”.</w:t>
      </w:r>
      <w:r w:rsidR="00551F46" w:rsidRPr="00051AAB">
        <w:rPr>
          <w:sz w:val="22"/>
          <w:szCs w:val="22"/>
        </w:rPr>
        <w:t xml:space="preserve"> </w:t>
      </w:r>
      <w:r w:rsidR="009A188A" w:rsidRPr="00051AAB">
        <w:rPr>
          <w:sz w:val="22"/>
          <w:szCs w:val="22"/>
        </w:rPr>
        <w:t xml:space="preserve">Tal deliberação foi proferida com fundamento em </w:t>
      </w:r>
      <w:r w:rsidR="00E61029" w:rsidRPr="00051AAB">
        <w:rPr>
          <w:sz w:val="22"/>
          <w:szCs w:val="22"/>
        </w:rPr>
        <w:t>V</w:t>
      </w:r>
      <w:r w:rsidR="009A188A" w:rsidRPr="00051AAB">
        <w:rPr>
          <w:sz w:val="22"/>
          <w:szCs w:val="22"/>
        </w:rPr>
        <w:t xml:space="preserve">oto </w:t>
      </w:r>
      <w:r w:rsidR="00D8414C" w:rsidRPr="00051AAB">
        <w:rPr>
          <w:sz w:val="22"/>
          <w:szCs w:val="22"/>
        </w:rPr>
        <w:t xml:space="preserve">de Ministro </w:t>
      </w:r>
      <w:r w:rsidR="009A188A" w:rsidRPr="00051AAB">
        <w:rPr>
          <w:sz w:val="22"/>
          <w:szCs w:val="22"/>
        </w:rPr>
        <w:t>revisor</w:t>
      </w:r>
      <w:r w:rsidR="00A27FF0" w:rsidRPr="00051AAB">
        <w:rPr>
          <w:sz w:val="22"/>
          <w:szCs w:val="22"/>
        </w:rPr>
        <w:t xml:space="preserve">, </w:t>
      </w:r>
      <w:r w:rsidR="00A27FF0" w:rsidRPr="009149EC">
        <w:rPr>
          <w:sz w:val="22"/>
          <w:szCs w:val="22"/>
        </w:rPr>
        <w:t>que</w:t>
      </w:r>
      <w:r w:rsidR="00135D01" w:rsidRPr="009149EC">
        <w:rPr>
          <w:sz w:val="22"/>
          <w:szCs w:val="22"/>
        </w:rPr>
        <w:t xml:space="preserve"> trouxe a bai</w:t>
      </w:r>
      <w:r w:rsidR="00DD645B" w:rsidRPr="009149EC">
        <w:rPr>
          <w:sz w:val="22"/>
          <w:szCs w:val="22"/>
        </w:rPr>
        <w:t>l</w:t>
      </w:r>
      <w:r w:rsidR="00135D01" w:rsidRPr="009149EC">
        <w:rPr>
          <w:sz w:val="22"/>
          <w:szCs w:val="22"/>
        </w:rPr>
        <w:t xml:space="preserve">a comando contido </w:t>
      </w:r>
      <w:r w:rsidR="00D4691A" w:rsidRPr="009149EC">
        <w:rPr>
          <w:sz w:val="22"/>
          <w:szCs w:val="22"/>
        </w:rPr>
        <w:t xml:space="preserve">no </w:t>
      </w:r>
      <w:r w:rsidR="00E61029" w:rsidRPr="009149EC">
        <w:rPr>
          <w:sz w:val="22"/>
          <w:szCs w:val="22"/>
        </w:rPr>
        <w:t>art</w:t>
      </w:r>
      <w:r w:rsidR="00135D01" w:rsidRPr="009149EC">
        <w:rPr>
          <w:sz w:val="22"/>
          <w:szCs w:val="22"/>
        </w:rPr>
        <w:t xml:space="preserve">. 21 e § 1º </w:t>
      </w:r>
      <w:r w:rsidR="00E61029" w:rsidRPr="009149EC">
        <w:rPr>
          <w:sz w:val="22"/>
          <w:szCs w:val="22"/>
        </w:rPr>
        <w:t>da</w:t>
      </w:r>
      <w:r w:rsidR="00135D01" w:rsidRPr="009149EC">
        <w:rPr>
          <w:sz w:val="22"/>
          <w:szCs w:val="22"/>
        </w:rPr>
        <w:t xml:space="preserve"> Resolução Normativa nº 137/2006 da Agência Nacional de Saúde Suplementar: “</w:t>
      </w:r>
      <w:r w:rsidR="00135D01" w:rsidRPr="009149EC">
        <w:rPr>
          <w:i/>
          <w:iCs/>
          <w:sz w:val="22"/>
          <w:szCs w:val="22"/>
        </w:rPr>
        <w:t xml:space="preserve">Art. 21. A entidade de autogestão deverá operar por meio de rede própria, credenciada,contratada ou referenciada, cuja administração será realizada de forma direta. § 1º </w:t>
      </w:r>
      <w:r w:rsidR="00135D01" w:rsidRPr="009149EC">
        <w:rPr>
          <w:bCs/>
          <w:i/>
          <w:iCs/>
          <w:sz w:val="22"/>
          <w:szCs w:val="22"/>
        </w:rPr>
        <w:t>Excepcionalmente, e mediante prévia comunicação à ANS, poderá ser contratada rede de prestação de serviços de entidade congênere ou de outra operadora em regiões ou localidades com dificuldades ou carência de contratação</w:t>
      </w:r>
      <w:r w:rsidR="00135D01" w:rsidRPr="009149EC">
        <w:rPr>
          <w:i/>
          <w:iCs/>
          <w:sz w:val="22"/>
          <w:szCs w:val="22"/>
        </w:rPr>
        <w:t>.”</w:t>
      </w:r>
      <w:r w:rsidR="00E61029" w:rsidRPr="009149EC">
        <w:rPr>
          <w:i/>
          <w:iCs/>
          <w:sz w:val="22"/>
          <w:szCs w:val="22"/>
        </w:rPr>
        <w:t xml:space="preserve">. </w:t>
      </w:r>
      <w:r w:rsidR="00E61029" w:rsidRPr="009149EC">
        <w:rPr>
          <w:sz w:val="22"/>
          <w:szCs w:val="22"/>
        </w:rPr>
        <w:t xml:space="preserve">Tendo em vista a </w:t>
      </w:r>
      <w:r w:rsidR="009A188A" w:rsidRPr="009149EC">
        <w:rPr>
          <w:sz w:val="22"/>
          <w:szCs w:val="22"/>
        </w:rPr>
        <w:t>natureza do ajuste celebrado entre o Serpro e a Cassi</w:t>
      </w:r>
      <w:r w:rsidR="00A27FF0" w:rsidRPr="009149EC">
        <w:rPr>
          <w:sz w:val="22"/>
          <w:szCs w:val="22"/>
        </w:rPr>
        <w:t>, assevero</w:t>
      </w:r>
      <w:r w:rsidR="00A27FF0" w:rsidRPr="00051AAB">
        <w:rPr>
          <w:sz w:val="22"/>
          <w:szCs w:val="22"/>
        </w:rPr>
        <w:t>u</w:t>
      </w:r>
      <w:r w:rsidR="00DD645B" w:rsidRPr="00051AAB">
        <w:rPr>
          <w:sz w:val="22"/>
          <w:szCs w:val="22"/>
        </w:rPr>
        <w:t>, naquela oportunidade</w:t>
      </w:r>
      <w:r w:rsidR="00E61029" w:rsidRPr="00051AAB">
        <w:rPr>
          <w:sz w:val="22"/>
          <w:szCs w:val="22"/>
        </w:rPr>
        <w:t>:</w:t>
      </w:r>
      <w:r w:rsidR="00135D01" w:rsidRPr="00051AAB">
        <w:rPr>
          <w:sz w:val="22"/>
          <w:szCs w:val="22"/>
        </w:rPr>
        <w:t xml:space="preserve"> “</w:t>
      </w:r>
      <w:r w:rsidR="00135D01" w:rsidRPr="00F02D9C">
        <w:rPr>
          <w:i/>
          <w:sz w:val="22"/>
          <w:szCs w:val="22"/>
        </w:rPr>
        <w:t>Essa prestação de serviços pode se dar por meio de rede credenciada junto a entidades de autogestão ou contratada por meio de licitação exclusivamente para esse fim</w:t>
      </w:r>
      <w:r w:rsidR="00135D01" w:rsidRPr="00051AAB">
        <w:rPr>
          <w:sz w:val="22"/>
          <w:szCs w:val="22"/>
        </w:rPr>
        <w:t>”</w:t>
      </w:r>
      <w:r w:rsidR="006C56FC" w:rsidRPr="00051AAB">
        <w:rPr>
          <w:sz w:val="22"/>
          <w:szCs w:val="22"/>
        </w:rPr>
        <w:t>. E mais: “</w:t>
      </w:r>
      <w:r w:rsidR="006C56FC" w:rsidRPr="00051AAB">
        <w:rPr>
          <w:i/>
          <w:sz w:val="22"/>
          <w:szCs w:val="22"/>
        </w:rPr>
        <w:t>a previsão de utilização da rede de uma entidade de autogestão por outra só poderá ocorrer em caso excepcional</w:t>
      </w:r>
      <w:r w:rsidR="00F02D9C">
        <w:rPr>
          <w:i/>
          <w:sz w:val="22"/>
          <w:szCs w:val="22"/>
        </w:rPr>
        <w:t>,</w:t>
      </w:r>
      <w:r w:rsidR="006C56FC" w:rsidRPr="00051AAB">
        <w:rPr>
          <w:i/>
          <w:sz w:val="22"/>
          <w:szCs w:val="22"/>
        </w:rPr>
        <w:t xml:space="preserve"> observadas as restrições impostas no dispositivo regulamentar acima destacado</w:t>
      </w:r>
      <w:r w:rsidR="006C56FC" w:rsidRPr="00051AAB">
        <w:rPr>
          <w:sz w:val="22"/>
          <w:szCs w:val="22"/>
        </w:rPr>
        <w:t>”.</w:t>
      </w:r>
      <w:r w:rsidR="009A188A" w:rsidRPr="00051AAB">
        <w:rPr>
          <w:sz w:val="22"/>
          <w:szCs w:val="22"/>
        </w:rPr>
        <w:t xml:space="preserve"> </w:t>
      </w:r>
      <w:r w:rsidR="00DD645B" w:rsidRPr="00051AAB">
        <w:rPr>
          <w:sz w:val="22"/>
          <w:szCs w:val="22"/>
        </w:rPr>
        <w:t>Ao final,</w:t>
      </w:r>
      <w:r w:rsidR="006C56FC" w:rsidRPr="00051AAB">
        <w:rPr>
          <w:sz w:val="22"/>
          <w:szCs w:val="22"/>
        </w:rPr>
        <w:t xml:space="preserve"> concluiu: “</w:t>
      </w:r>
      <w:r w:rsidR="006C56FC" w:rsidRPr="00D4691A">
        <w:rPr>
          <w:i/>
          <w:sz w:val="22"/>
          <w:szCs w:val="22"/>
        </w:rPr>
        <w:t>o ajuste tem a natureza de uma contratação para prestação de serviços de assistência médica, devendo, pois, ser precedida de licitação na forma disciplinada</w:t>
      </w:r>
      <w:r w:rsidR="00DD645B" w:rsidRPr="00D4691A">
        <w:rPr>
          <w:i/>
          <w:sz w:val="22"/>
          <w:szCs w:val="22"/>
        </w:rPr>
        <w:t xml:space="preserve"> </w:t>
      </w:r>
      <w:r w:rsidR="006C56FC" w:rsidRPr="00D4691A">
        <w:rPr>
          <w:i/>
          <w:sz w:val="22"/>
          <w:szCs w:val="22"/>
        </w:rPr>
        <w:t>na Lei nº 8.666/93</w:t>
      </w:r>
      <w:r w:rsidR="006C56FC" w:rsidRPr="00051AAB">
        <w:rPr>
          <w:sz w:val="22"/>
          <w:szCs w:val="22"/>
        </w:rPr>
        <w:t>”.</w:t>
      </w:r>
      <w:r w:rsidR="00E5619A" w:rsidRPr="00051AAB">
        <w:rPr>
          <w:sz w:val="22"/>
          <w:szCs w:val="22"/>
        </w:rPr>
        <w:t xml:space="preserve"> </w:t>
      </w:r>
      <w:r w:rsidR="00CA3312" w:rsidRPr="00051AAB">
        <w:rPr>
          <w:sz w:val="22"/>
          <w:szCs w:val="22"/>
        </w:rPr>
        <w:t>O embargante</w:t>
      </w:r>
      <w:r w:rsidR="00DD645B" w:rsidRPr="00051AAB">
        <w:rPr>
          <w:sz w:val="22"/>
          <w:szCs w:val="22"/>
        </w:rPr>
        <w:t xml:space="preserve">, inconformado, </w:t>
      </w:r>
      <w:r w:rsidR="009A188A" w:rsidRPr="00051AAB">
        <w:rPr>
          <w:sz w:val="22"/>
          <w:szCs w:val="22"/>
        </w:rPr>
        <w:t>apontou supostas omissões e obscuridades na decisão recorrida</w:t>
      </w:r>
      <w:r w:rsidR="00E5619A" w:rsidRPr="00051AAB">
        <w:rPr>
          <w:sz w:val="22"/>
          <w:szCs w:val="22"/>
        </w:rPr>
        <w:t xml:space="preserve"> e argumentou, em essência, que </w:t>
      </w:r>
      <w:r w:rsidR="009A188A" w:rsidRPr="00051AAB">
        <w:rPr>
          <w:sz w:val="22"/>
          <w:szCs w:val="22"/>
        </w:rPr>
        <w:t xml:space="preserve">a legislação vigente não respaldaria a conclusão de que natureza </w:t>
      </w:r>
      <w:r w:rsidR="00E5619A" w:rsidRPr="00051AAB">
        <w:rPr>
          <w:sz w:val="22"/>
          <w:szCs w:val="22"/>
        </w:rPr>
        <w:t xml:space="preserve">da avença seria </w:t>
      </w:r>
      <w:r w:rsidR="009A188A" w:rsidRPr="00051AAB">
        <w:rPr>
          <w:sz w:val="22"/>
          <w:szCs w:val="22"/>
        </w:rPr>
        <w:t>“</w:t>
      </w:r>
      <w:r w:rsidR="009A188A" w:rsidRPr="00D4691A">
        <w:rPr>
          <w:i/>
          <w:sz w:val="22"/>
          <w:szCs w:val="22"/>
        </w:rPr>
        <w:t>contratual</w:t>
      </w:r>
      <w:r w:rsidR="009A188A" w:rsidRPr="00051AAB">
        <w:rPr>
          <w:sz w:val="22"/>
          <w:szCs w:val="22"/>
        </w:rPr>
        <w:t>”</w:t>
      </w:r>
      <w:r w:rsidR="00E5619A" w:rsidRPr="00051AAB">
        <w:rPr>
          <w:sz w:val="22"/>
          <w:szCs w:val="22"/>
        </w:rPr>
        <w:t>, ao invés de “</w:t>
      </w:r>
      <w:r w:rsidR="009A188A" w:rsidRPr="00D4691A">
        <w:rPr>
          <w:i/>
          <w:sz w:val="22"/>
          <w:szCs w:val="22"/>
        </w:rPr>
        <w:t>convenial</w:t>
      </w:r>
      <w:r w:rsidR="009A188A" w:rsidRPr="00051AAB">
        <w:rPr>
          <w:sz w:val="22"/>
          <w:szCs w:val="22"/>
        </w:rPr>
        <w:t>”</w:t>
      </w:r>
      <w:r w:rsidR="00E5619A" w:rsidRPr="00051AAB">
        <w:rPr>
          <w:sz w:val="22"/>
          <w:szCs w:val="22"/>
        </w:rPr>
        <w:t>. Após repisar os fundamentos</w:t>
      </w:r>
      <w:r w:rsidR="005C04FD" w:rsidRPr="00051AAB">
        <w:rPr>
          <w:sz w:val="22"/>
          <w:szCs w:val="22"/>
        </w:rPr>
        <w:t xml:space="preserve"> contidos no Voto condutor da decisão recorrida</w:t>
      </w:r>
      <w:r w:rsidR="00E5619A" w:rsidRPr="00051AAB">
        <w:rPr>
          <w:sz w:val="22"/>
          <w:szCs w:val="22"/>
        </w:rPr>
        <w:t xml:space="preserve">, </w:t>
      </w:r>
      <w:r w:rsidR="005C04FD" w:rsidRPr="00051AAB">
        <w:rPr>
          <w:sz w:val="22"/>
          <w:szCs w:val="22"/>
        </w:rPr>
        <w:t xml:space="preserve">demonstrou a ausência de obscuridades ou omissões na </w:t>
      </w:r>
      <w:r w:rsidR="00DD645B" w:rsidRPr="00051AAB">
        <w:rPr>
          <w:sz w:val="22"/>
          <w:szCs w:val="22"/>
        </w:rPr>
        <w:t>decisão recorrida. O Tribunal, então, ao acolher proposta da relatora do</w:t>
      </w:r>
      <w:r w:rsidR="00FE62CD">
        <w:rPr>
          <w:sz w:val="22"/>
          <w:szCs w:val="22"/>
        </w:rPr>
        <w:t>s embargos</w:t>
      </w:r>
      <w:r w:rsidR="00DD645B" w:rsidRPr="00051AAB">
        <w:rPr>
          <w:sz w:val="22"/>
          <w:szCs w:val="22"/>
        </w:rPr>
        <w:t>, decidiu conhecê-lo e, no mérito, rejeitá-lo</w:t>
      </w:r>
      <w:r w:rsidR="00FE62CD">
        <w:rPr>
          <w:sz w:val="22"/>
          <w:szCs w:val="22"/>
        </w:rPr>
        <w:t>s</w:t>
      </w:r>
      <w:r w:rsidR="00DD645B" w:rsidRPr="00051AAB">
        <w:rPr>
          <w:sz w:val="22"/>
          <w:szCs w:val="22"/>
        </w:rPr>
        <w:t>.</w:t>
      </w:r>
      <w:r w:rsidR="00FE62CD">
        <w:rPr>
          <w:sz w:val="22"/>
          <w:szCs w:val="22"/>
        </w:rPr>
        <w:t xml:space="preserve"> </w:t>
      </w:r>
      <w:r w:rsidR="00782B59" w:rsidRPr="00051AAB">
        <w:rPr>
          <w:b/>
          <w:i/>
          <w:sz w:val="22"/>
          <w:szCs w:val="22"/>
        </w:rPr>
        <w:t xml:space="preserve">Acórdão n.º </w:t>
      </w:r>
      <w:r w:rsidR="000D1C53" w:rsidRPr="00051AAB">
        <w:rPr>
          <w:b/>
          <w:i/>
          <w:sz w:val="22"/>
          <w:szCs w:val="22"/>
        </w:rPr>
        <w:t>513</w:t>
      </w:r>
      <w:r w:rsidR="00782B59" w:rsidRPr="00051AAB">
        <w:rPr>
          <w:b/>
          <w:i/>
          <w:sz w:val="22"/>
          <w:szCs w:val="22"/>
        </w:rPr>
        <w:t xml:space="preserve">0/2012-Plenário, TC </w:t>
      </w:r>
      <w:r w:rsidR="000D1C53" w:rsidRPr="00051AAB">
        <w:rPr>
          <w:b/>
          <w:i/>
          <w:sz w:val="22"/>
          <w:szCs w:val="22"/>
        </w:rPr>
        <w:t>030.583/2007-9</w:t>
      </w:r>
      <w:r w:rsidR="00782B59" w:rsidRPr="00051AAB">
        <w:rPr>
          <w:b/>
          <w:i/>
          <w:sz w:val="22"/>
          <w:szCs w:val="22"/>
        </w:rPr>
        <w:t xml:space="preserve">, rel. Min. </w:t>
      </w:r>
      <w:r w:rsidR="000D1C53" w:rsidRPr="00051AAB">
        <w:rPr>
          <w:b/>
          <w:i/>
          <w:sz w:val="22"/>
          <w:szCs w:val="22"/>
        </w:rPr>
        <w:t>Ana Arraes</w:t>
      </w:r>
      <w:r w:rsidR="00782B59" w:rsidRPr="00051AAB">
        <w:rPr>
          <w:b/>
          <w:i/>
          <w:sz w:val="22"/>
          <w:szCs w:val="22"/>
        </w:rPr>
        <w:t xml:space="preserve">, </w:t>
      </w:r>
      <w:r w:rsidR="000D1C53" w:rsidRPr="00051AAB">
        <w:rPr>
          <w:b/>
          <w:i/>
          <w:sz w:val="22"/>
          <w:szCs w:val="22"/>
        </w:rPr>
        <w:t>7</w:t>
      </w:r>
      <w:r w:rsidR="00782B59" w:rsidRPr="00051AAB">
        <w:rPr>
          <w:b/>
          <w:i/>
          <w:sz w:val="22"/>
          <w:szCs w:val="22"/>
        </w:rPr>
        <w:t>.</w:t>
      </w:r>
      <w:r w:rsidR="000D1C53" w:rsidRPr="00051AAB">
        <w:rPr>
          <w:b/>
          <w:i/>
          <w:sz w:val="22"/>
          <w:szCs w:val="22"/>
        </w:rPr>
        <w:t>3</w:t>
      </w:r>
      <w:r w:rsidR="00782B59" w:rsidRPr="00051AAB">
        <w:rPr>
          <w:b/>
          <w:i/>
          <w:sz w:val="22"/>
          <w:szCs w:val="22"/>
        </w:rPr>
        <w:t>.2012.</w:t>
      </w:r>
    </w:p>
    <w:p w:rsidR="00BB4FDA" w:rsidRPr="003B6508" w:rsidRDefault="00BB4FDA" w:rsidP="000D1C53">
      <w:pPr>
        <w:pStyle w:val="Default"/>
        <w:jc w:val="both"/>
        <w:rPr>
          <w:b/>
          <w:sz w:val="22"/>
          <w:szCs w:val="22"/>
        </w:rPr>
      </w:pPr>
    </w:p>
    <w:p w:rsidR="00782B59" w:rsidRPr="00BB4FDA" w:rsidRDefault="005B4350" w:rsidP="005B4350">
      <w:pPr>
        <w:pStyle w:val="Default"/>
        <w:spacing w:before="60"/>
        <w:jc w:val="both"/>
        <w:rPr>
          <w:b/>
          <w:sz w:val="22"/>
          <w:szCs w:val="22"/>
        </w:rPr>
      </w:pPr>
      <w:r w:rsidRPr="005B4350">
        <w:rPr>
          <w:b/>
          <w:sz w:val="22"/>
          <w:szCs w:val="22"/>
        </w:rPr>
        <w:t>Licitação de serviços advocatícios: 1 - O</w:t>
      </w:r>
      <w:r w:rsidR="00DD6667" w:rsidRPr="005B4350">
        <w:rPr>
          <w:b/>
          <w:sz w:val="22"/>
          <w:szCs w:val="22"/>
        </w:rPr>
        <w:t xml:space="preserve"> estabelecimento de critério de pontuação </w:t>
      </w:r>
      <w:r w:rsidR="00BB4FDA" w:rsidRPr="005B4350">
        <w:rPr>
          <w:b/>
          <w:sz w:val="22"/>
          <w:szCs w:val="22"/>
        </w:rPr>
        <w:t>técnica</w:t>
      </w:r>
      <w:r w:rsidR="00FE62CD" w:rsidRPr="005B4350">
        <w:rPr>
          <w:b/>
          <w:sz w:val="22"/>
          <w:szCs w:val="22"/>
        </w:rPr>
        <w:t>,</w:t>
      </w:r>
      <w:r w:rsidR="00BB4FDA" w:rsidRPr="005B4350">
        <w:rPr>
          <w:b/>
          <w:sz w:val="22"/>
          <w:szCs w:val="22"/>
        </w:rPr>
        <w:t xml:space="preserve"> </w:t>
      </w:r>
      <w:r w:rsidR="00DD6667" w:rsidRPr="005B4350">
        <w:rPr>
          <w:b/>
          <w:sz w:val="22"/>
          <w:szCs w:val="22"/>
        </w:rPr>
        <w:t>em licitação do tipo técnica e preço</w:t>
      </w:r>
      <w:r w:rsidR="00FE62CD" w:rsidRPr="005B4350">
        <w:rPr>
          <w:b/>
          <w:sz w:val="22"/>
          <w:szCs w:val="22"/>
        </w:rPr>
        <w:t xml:space="preserve">, </w:t>
      </w:r>
      <w:r w:rsidR="00DD6667" w:rsidRPr="005B4350">
        <w:rPr>
          <w:b/>
          <w:sz w:val="22"/>
          <w:szCs w:val="22"/>
        </w:rPr>
        <w:t xml:space="preserve">que valoriza </w:t>
      </w:r>
      <w:r w:rsidR="00BB4FDA" w:rsidRPr="005B4350">
        <w:rPr>
          <w:b/>
          <w:sz w:val="22"/>
          <w:szCs w:val="22"/>
        </w:rPr>
        <w:t xml:space="preserve">excessivamente </w:t>
      </w:r>
      <w:r w:rsidR="00DD6667" w:rsidRPr="005B4350">
        <w:rPr>
          <w:b/>
          <w:sz w:val="22"/>
          <w:szCs w:val="22"/>
        </w:rPr>
        <w:t>determinado quesito, em detrimento do preço</w:t>
      </w:r>
      <w:r w:rsidR="00BB4FDA" w:rsidRPr="005B4350">
        <w:rPr>
          <w:b/>
          <w:sz w:val="22"/>
          <w:szCs w:val="22"/>
        </w:rPr>
        <w:t>, restri</w:t>
      </w:r>
      <w:r w:rsidR="00A34307" w:rsidRPr="005B4350">
        <w:rPr>
          <w:b/>
          <w:sz w:val="22"/>
          <w:szCs w:val="22"/>
        </w:rPr>
        <w:t>nge</w:t>
      </w:r>
      <w:r w:rsidR="00A34307">
        <w:rPr>
          <w:b/>
          <w:sz w:val="22"/>
          <w:szCs w:val="22"/>
        </w:rPr>
        <w:t xml:space="preserve"> </w:t>
      </w:r>
      <w:r w:rsidR="00BB4FDA">
        <w:rPr>
          <w:b/>
          <w:sz w:val="22"/>
          <w:szCs w:val="22"/>
        </w:rPr>
        <w:t>o caráter competitivo d</w:t>
      </w:r>
      <w:r w:rsidR="00A34307">
        <w:rPr>
          <w:b/>
          <w:sz w:val="22"/>
          <w:szCs w:val="22"/>
        </w:rPr>
        <w:t>o</w:t>
      </w:r>
      <w:r w:rsidR="00BB4FDA">
        <w:rPr>
          <w:b/>
          <w:sz w:val="22"/>
          <w:szCs w:val="22"/>
        </w:rPr>
        <w:t xml:space="preserve"> certame e compromete a obtenção da proposta mais vantajosa para a Administração</w:t>
      </w:r>
      <w:r w:rsidR="00BB4FDA" w:rsidRPr="00BB4FDA">
        <w:rPr>
          <w:b/>
          <w:sz w:val="22"/>
          <w:szCs w:val="22"/>
        </w:rPr>
        <w:t xml:space="preserve">  </w:t>
      </w:r>
    </w:p>
    <w:p w:rsidR="007E018B" w:rsidRPr="00051AAB" w:rsidRDefault="007E018B" w:rsidP="000D1C53">
      <w:pPr>
        <w:pStyle w:val="Acordao-itens1a8"/>
        <w:jc w:val="both"/>
        <w:rPr>
          <w:b/>
          <w:i/>
          <w:sz w:val="22"/>
          <w:szCs w:val="22"/>
        </w:rPr>
      </w:pPr>
      <w:r w:rsidRPr="00051AAB">
        <w:rPr>
          <w:color w:val="000000"/>
          <w:sz w:val="22"/>
          <w:szCs w:val="22"/>
          <w:lang w:eastAsia="pt-BR"/>
        </w:rPr>
        <w:t xml:space="preserve">Agravo de instrumento interposto pela Companhia Brasileira de Trens Urbanos (CBTU) pleiteou a revogação de medida cautelar adotada em processo de representação que suspendeu </w:t>
      </w:r>
      <w:r w:rsidR="00D4691A">
        <w:rPr>
          <w:color w:val="000000"/>
          <w:sz w:val="22"/>
          <w:szCs w:val="22"/>
          <w:lang w:eastAsia="pt-BR"/>
        </w:rPr>
        <w:t>a</w:t>
      </w:r>
      <w:r w:rsidRPr="00051AAB">
        <w:rPr>
          <w:color w:val="000000"/>
          <w:sz w:val="22"/>
          <w:szCs w:val="22"/>
          <w:lang w:eastAsia="pt-BR"/>
        </w:rPr>
        <w:t xml:space="preserve"> Concorrência 2/2011 Galic</w:t>
      </w:r>
      <w:r w:rsidRPr="00051AAB">
        <w:rPr>
          <w:color w:val="000000"/>
          <w:sz w:val="22"/>
          <w:szCs w:val="22"/>
          <w:lang w:eastAsia="pt-BR"/>
        </w:rPr>
        <w:noBreakHyphen/>
        <w:t xml:space="preserve">AC/CBTU, do tipo técnica e preço, promovida por essa empresa para a contratação de serviços técnicos de advocacia no valor estimado de R$ 25.394.940,00. Ao se debruçar sobre o recurso da CBTU, o relator considerou que os elementos contidos nos autos eram suficientes para a formulação de juízo definitivo de mérito. Passou, então, a tratar de cada um dos indícios de irregularidades apontados. </w:t>
      </w:r>
      <w:r w:rsidR="00D94BD0">
        <w:rPr>
          <w:color w:val="000000"/>
          <w:sz w:val="22"/>
          <w:szCs w:val="22"/>
          <w:lang w:eastAsia="pt-BR"/>
        </w:rPr>
        <w:t>Abordou</w:t>
      </w:r>
      <w:r w:rsidRPr="00051AAB">
        <w:rPr>
          <w:color w:val="000000"/>
          <w:sz w:val="22"/>
          <w:szCs w:val="22"/>
          <w:lang w:eastAsia="pt-BR"/>
        </w:rPr>
        <w:t>, inicialmente, os critérios de pontuação técnica estipulados no edital. Ponderou que, no tipo de licitação</w:t>
      </w:r>
      <w:r w:rsidR="00D94BD0">
        <w:rPr>
          <w:color w:val="000000"/>
          <w:sz w:val="22"/>
          <w:szCs w:val="22"/>
          <w:lang w:eastAsia="pt-BR"/>
        </w:rPr>
        <w:t xml:space="preserve"> utilizado</w:t>
      </w:r>
      <w:r w:rsidRPr="00051AAB">
        <w:rPr>
          <w:color w:val="000000"/>
          <w:sz w:val="22"/>
          <w:szCs w:val="22"/>
          <w:lang w:eastAsia="pt-BR"/>
        </w:rPr>
        <w:t xml:space="preserve">, a Administração admite pagar mais pela prestação de determinado serviço, a fim de garantir </w:t>
      </w:r>
      <w:r w:rsidR="00672C31">
        <w:rPr>
          <w:color w:val="000000"/>
          <w:sz w:val="22"/>
          <w:szCs w:val="22"/>
          <w:lang w:eastAsia="pt-BR"/>
        </w:rPr>
        <w:t xml:space="preserve">a </w:t>
      </w:r>
      <w:r w:rsidRPr="00051AAB">
        <w:rPr>
          <w:color w:val="000000"/>
          <w:sz w:val="22"/>
          <w:szCs w:val="22"/>
          <w:lang w:eastAsia="pt-BR"/>
        </w:rPr>
        <w:t>execução do objeto com melhor qualidade</w:t>
      </w:r>
      <w:r w:rsidR="003C3A11">
        <w:rPr>
          <w:color w:val="000000"/>
          <w:sz w:val="22"/>
          <w:szCs w:val="22"/>
          <w:lang w:eastAsia="pt-BR"/>
        </w:rPr>
        <w:t>.</w:t>
      </w:r>
      <w:r w:rsidR="00DD6667">
        <w:rPr>
          <w:color w:val="000000"/>
          <w:sz w:val="22"/>
          <w:szCs w:val="22"/>
          <w:lang w:eastAsia="pt-BR"/>
        </w:rPr>
        <w:t xml:space="preserve"> </w:t>
      </w:r>
      <w:r w:rsidRPr="00051AAB">
        <w:rPr>
          <w:color w:val="000000"/>
          <w:sz w:val="22"/>
          <w:szCs w:val="22"/>
          <w:lang w:eastAsia="pt-BR"/>
        </w:rPr>
        <w:t>Verificou-se, contudo, que a conjugação dos critérios de pontuação conduziria a resultados indesejáveis para a CBTU</w:t>
      </w:r>
      <w:r w:rsidR="00C32176">
        <w:rPr>
          <w:color w:val="000000"/>
          <w:sz w:val="22"/>
          <w:szCs w:val="22"/>
          <w:lang w:eastAsia="pt-BR"/>
        </w:rPr>
        <w:t>.</w:t>
      </w:r>
      <w:r w:rsidRPr="00051AAB">
        <w:rPr>
          <w:color w:val="000000"/>
          <w:sz w:val="22"/>
          <w:szCs w:val="22"/>
          <w:lang w:eastAsia="pt-BR"/>
        </w:rPr>
        <w:t xml:space="preserve"> </w:t>
      </w:r>
      <w:r w:rsidR="003C3A11">
        <w:rPr>
          <w:color w:val="000000"/>
          <w:sz w:val="22"/>
          <w:szCs w:val="22"/>
          <w:lang w:eastAsia="pt-BR"/>
        </w:rPr>
        <w:t>Como</w:t>
      </w:r>
      <w:r w:rsidRPr="00051AAB">
        <w:rPr>
          <w:color w:val="000000"/>
          <w:sz w:val="22"/>
          <w:szCs w:val="22"/>
          <w:lang w:eastAsia="pt-BR"/>
        </w:rPr>
        <w:t xml:space="preserve"> critério de habilitação técnica, exigiu-se a demonstração do patrocínio simultâneo de 4</w:t>
      </w:r>
      <w:r w:rsidR="00FE62CD">
        <w:rPr>
          <w:color w:val="000000"/>
          <w:sz w:val="22"/>
          <w:szCs w:val="22"/>
          <w:lang w:eastAsia="pt-BR"/>
        </w:rPr>
        <w:t>.</w:t>
      </w:r>
      <w:r w:rsidRPr="00051AAB">
        <w:rPr>
          <w:color w:val="000000"/>
          <w:sz w:val="22"/>
          <w:szCs w:val="22"/>
          <w:lang w:eastAsia="pt-BR"/>
        </w:rPr>
        <w:t xml:space="preserve">000 ações. No entanto, se dado escritório demonstrasse o patrocínio de 10.001 ações e </w:t>
      </w:r>
      <w:r w:rsidR="003C3A11">
        <w:rPr>
          <w:color w:val="000000"/>
          <w:sz w:val="22"/>
          <w:szCs w:val="22"/>
          <w:lang w:eastAsia="pt-BR"/>
        </w:rPr>
        <w:t xml:space="preserve">apresentasse </w:t>
      </w:r>
      <w:r w:rsidRPr="00051AAB">
        <w:rPr>
          <w:color w:val="000000"/>
          <w:sz w:val="22"/>
          <w:szCs w:val="22"/>
          <w:lang w:eastAsia="pt-BR"/>
        </w:rPr>
        <w:t xml:space="preserve">proposta de preço 53% superior </w:t>
      </w:r>
      <w:r w:rsidR="009A215E">
        <w:rPr>
          <w:color w:val="000000"/>
          <w:sz w:val="22"/>
          <w:szCs w:val="22"/>
          <w:lang w:eastAsia="pt-BR"/>
        </w:rPr>
        <w:t>a</w:t>
      </w:r>
      <w:r w:rsidRPr="00051AAB">
        <w:rPr>
          <w:color w:val="000000"/>
          <w:sz w:val="22"/>
          <w:szCs w:val="22"/>
          <w:lang w:eastAsia="pt-BR"/>
        </w:rPr>
        <w:t xml:space="preserve"> de outro que atestasse a condução de 8.000 ações</w:t>
      </w:r>
      <w:r w:rsidR="003C3A11">
        <w:rPr>
          <w:color w:val="000000"/>
          <w:sz w:val="22"/>
          <w:szCs w:val="22"/>
          <w:lang w:eastAsia="pt-BR"/>
        </w:rPr>
        <w:t xml:space="preserve"> - consideradas </w:t>
      </w:r>
      <w:r w:rsidRPr="00051AAB">
        <w:rPr>
          <w:color w:val="000000"/>
          <w:sz w:val="22"/>
          <w:szCs w:val="22"/>
          <w:lang w:eastAsia="pt-BR"/>
        </w:rPr>
        <w:t>pontuações idênticas nos demais quesitos técnicos</w:t>
      </w:r>
      <w:r w:rsidR="003C3A11">
        <w:rPr>
          <w:color w:val="000000"/>
          <w:sz w:val="22"/>
          <w:szCs w:val="22"/>
          <w:lang w:eastAsia="pt-BR"/>
        </w:rPr>
        <w:t xml:space="preserve"> - </w:t>
      </w:r>
      <w:r w:rsidRPr="00051AAB">
        <w:rPr>
          <w:color w:val="000000"/>
          <w:sz w:val="22"/>
          <w:szCs w:val="22"/>
          <w:lang w:eastAsia="pt-BR"/>
        </w:rPr>
        <w:t xml:space="preserve"> ainda assim, se sagraria vencedor do certame. O relator entendeu que a combinação desses fatores impõe restrição ao caráter competitivo do certame e não assegura a obtenção da proposta mais vantajosa p</w:t>
      </w:r>
      <w:r w:rsidR="003C3A11">
        <w:rPr>
          <w:color w:val="000000"/>
          <w:sz w:val="22"/>
          <w:szCs w:val="22"/>
          <w:lang w:eastAsia="pt-BR"/>
        </w:rPr>
        <w:t>ar</w:t>
      </w:r>
      <w:r w:rsidR="00DD6667">
        <w:rPr>
          <w:color w:val="000000"/>
          <w:sz w:val="22"/>
          <w:szCs w:val="22"/>
          <w:lang w:eastAsia="pt-BR"/>
        </w:rPr>
        <w:t>a a</w:t>
      </w:r>
      <w:r w:rsidRPr="00051AAB">
        <w:rPr>
          <w:color w:val="000000"/>
          <w:sz w:val="22"/>
          <w:szCs w:val="22"/>
          <w:lang w:eastAsia="pt-BR"/>
        </w:rPr>
        <w:t xml:space="preserve"> </w:t>
      </w:r>
      <w:r w:rsidR="00DD6667">
        <w:rPr>
          <w:color w:val="000000"/>
          <w:sz w:val="22"/>
          <w:szCs w:val="22"/>
          <w:lang w:eastAsia="pt-BR"/>
        </w:rPr>
        <w:t>A</w:t>
      </w:r>
      <w:r w:rsidRPr="00051AAB">
        <w:rPr>
          <w:color w:val="000000"/>
          <w:sz w:val="22"/>
          <w:szCs w:val="22"/>
          <w:lang w:eastAsia="pt-BR"/>
        </w:rPr>
        <w:t>dministração. O Tribunal, então, também por esse motivo, ao acolher proposta do relator, determinou à CBTU que adote as providências necessárias à anulação da Concorrência 2/2011 Galic</w:t>
      </w:r>
      <w:r w:rsidRPr="00051AAB">
        <w:rPr>
          <w:color w:val="000000"/>
          <w:sz w:val="22"/>
          <w:szCs w:val="22"/>
          <w:lang w:eastAsia="pt-BR"/>
        </w:rPr>
        <w:noBreakHyphen/>
        <w:t>AC/CBTU.</w:t>
      </w:r>
      <w:r w:rsidRPr="00051AAB">
        <w:rPr>
          <w:sz w:val="22"/>
          <w:szCs w:val="22"/>
        </w:rPr>
        <w:t xml:space="preserve"> </w:t>
      </w:r>
      <w:r w:rsidRPr="00051AAB">
        <w:rPr>
          <w:b/>
          <w:i/>
          <w:sz w:val="22"/>
          <w:szCs w:val="22"/>
        </w:rPr>
        <w:t>Acórdão n.º 5</w:t>
      </w:r>
      <w:r w:rsidR="000D1C53" w:rsidRPr="00051AAB">
        <w:rPr>
          <w:b/>
          <w:i/>
          <w:sz w:val="22"/>
          <w:szCs w:val="22"/>
        </w:rPr>
        <w:t>25</w:t>
      </w:r>
      <w:r w:rsidRPr="00051AAB">
        <w:rPr>
          <w:b/>
          <w:i/>
          <w:sz w:val="22"/>
          <w:szCs w:val="22"/>
        </w:rPr>
        <w:t xml:space="preserve">/2012-Plenário, TC </w:t>
      </w:r>
      <w:r w:rsidR="000D1C53" w:rsidRPr="00051AAB">
        <w:rPr>
          <w:b/>
          <w:i/>
          <w:sz w:val="22"/>
          <w:szCs w:val="22"/>
        </w:rPr>
        <w:t>032.341/2011-3</w:t>
      </w:r>
      <w:r w:rsidRPr="00051AAB">
        <w:rPr>
          <w:b/>
          <w:i/>
          <w:sz w:val="22"/>
          <w:szCs w:val="22"/>
        </w:rPr>
        <w:t>, rel. Min. Weder de Oliveira, 7.3.2012.</w:t>
      </w:r>
    </w:p>
    <w:p w:rsidR="007974AF" w:rsidRDefault="007974AF" w:rsidP="007E018B">
      <w:pPr>
        <w:pStyle w:val="Default"/>
        <w:jc w:val="both"/>
        <w:rPr>
          <w:b/>
          <w:sz w:val="22"/>
          <w:szCs w:val="22"/>
        </w:rPr>
      </w:pPr>
    </w:p>
    <w:p w:rsidR="00992C88" w:rsidRPr="00992C88" w:rsidRDefault="00CF7796" w:rsidP="007E018B">
      <w:pPr>
        <w:pStyle w:val="Default"/>
        <w:jc w:val="both"/>
        <w:rPr>
          <w:b/>
          <w:sz w:val="22"/>
          <w:szCs w:val="22"/>
        </w:rPr>
      </w:pPr>
      <w:r w:rsidRPr="005B4350">
        <w:rPr>
          <w:b/>
          <w:sz w:val="22"/>
          <w:szCs w:val="22"/>
        </w:rPr>
        <w:t xml:space="preserve">Licitação de serviços advocatícios: </w:t>
      </w:r>
      <w:r>
        <w:rPr>
          <w:b/>
          <w:sz w:val="22"/>
          <w:szCs w:val="22"/>
        </w:rPr>
        <w:t>2</w:t>
      </w:r>
      <w:r w:rsidRPr="005B4350">
        <w:rPr>
          <w:b/>
          <w:sz w:val="22"/>
          <w:szCs w:val="22"/>
        </w:rPr>
        <w:t xml:space="preserve"> -</w:t>
      </w:r>
      <w:r>
        <w:rPr>
          <w:b/>
          <w:sz w:val="22"/>
          <w:szCs w:val="22"/>
        </w:rPr>
        <w:t xml:space="preserve"> </w:t>
      </w:r>
      <w:r w:rsidR="00992C88" w:rsidRPr="00992C88">
        <w:rPr>
          <w:b/>
          <w:sz w:val="22"/>
          <w:szCs w:val="22"/>
        </w:rPr>
        <w:t xml:space="preserve">A ausência de estudo técnico, financeiro, ou </w:t>
      </w:r>
      <w:r w:rsidR="00662B7A">
        <w:rPr>
          <w:b/>
          <w:sz w:val="22"/>
          <w:szCs w:val="22"/>
        </w:rPr>
        <w:t xml:space="preserve">de </w:t>
      </w:r>
      <w:r w:rsidR="00992C88" w:rsidRPr="00992C88">
        <w:rPr>
          <w:b/>
          <w:sz w:val="22"/>
          <w:szCs w:val="22"/>
        </w:rPr>
        <w:t xml:space="preserve">pesquisa de mercado prévios </w:t>
      </w:r>
      <w:r w:rsidR="00672C31">
        <w:rPr>
          <w:b/>
          <w:sz w:val="22"/>
          <w:szCs w:val="22"/>
        </w:rPr>
        <w:t xml:space="preserve">sobre </w:t>
      </w:r>
      <w:r w:rsidR="00512E62">
        <w:rPr>
          <w:b/>
          <w:sz w:val="22"/>
          <w:szCs w:val="22"/>
        </w:rPr>
        <w:t>a pe</w:t>
      </w:r>
      <w:r w:rsidR="00512E62" w:rsidRPr="00512E62">
        <w:rPr>
          <w:b/>
          <w:sz w:val="22"/>
          <w:szCs w:val="22"/>
        </w:rPr>
        <w:t>rtinência d</w:t>
      </w:r>
      <w:r w:rsidR="00A34307">
        <w:rPr>
          <w:b/>
          <w:sz w:val="22"/>
          <w:szCs w:val="22"/>
        </w:rPr>
        <w:t>e</w:t>
      </w:r>
      <w:r w:rsidR="00512E62" w:rsidRPr="00512E62">
        <w:rPr>
          <w:b/>
          <w:sz w:val="22"/>
          <w:szCs w:val="22"/>
        </w:rPr>
        <w:t xml:space="preserve"> parcelamento de dado objeto, quando esse</w:t>
      </w:r>
      <w:r w:rsidR="00E73F5C">
        <w:rPr>
          <w:b/>
          <w:sz w:val="22"/>
          <w:szCs w:val="22"/>
        </w:rPr>
        <w:t xml:space="preserve"> se </w:t>
      </w:r>
      <w:r w:rsidR="00512E62" w:rsidRPr="00512E62">
        <w:rPr>
          <w:b/>
          <w:sz w:val="22"/>
          <w:szCs w:val="22"/>
        </w:rPr>
        <w:t xml:space="preserve">revela possível, </w:t>
      </w:r>
      <w:r w:rsidR="00992C88" w:rsidRPr="00512E62">
        <w:rPr>
          <w:b/>
          <w:sz w:val="22"/>
          <w:szCs w:val="22"/>
        </w:rPr>
        <w:t>configura, por si só,</w:t>
      </w:r>
      <w:r w:rsidR="00512E62" w:rsidRPr="00512E62">
        <w:rPr>
          <w:b/>
          <w:sz w:val="22"/>
          <w:szCs w:val="22"/>
        </w:rPr>
        <w:t xml:space="preserve"> afronta ao § 1º do art. 23 da Lei 8.666/1993</w:t>
      </w:r>
      <w:r w:rsidR="00992C88" w:rsidRPr="00512E62">
        <w:rPr>
          <w:b/>
          <w:sz w:val="22"/>
          <w:szCs w:val="22"/>
        </w:rPr>
        <w:t xml:space="preserve"> </w:t>
      </w:r>
    </w:p>
    <w:p w:rsidR="00D844B1" w:rsidRPr="00051AAB" w:rsidRDefault="006061B0" w:rsidP="00D844B1">
      <w:pPr>
        <w:pStyle w:val="Acordao-itens1a8"/>
        <w:jc w:val="both"/>
        <w:rPr>
          <w:b/>
          <w:i/>
          <w:sz w:val="22"/>
          <w:szCs w:val="22"/>
        </w:rPr>
      </w:pPr>
      <w:r w:rsidRPr="00051AAB">
        <w:rPr>
          <w:sz w:val="22"/>
          <w:szCs w:val="22"/>
        </w:rPr>
        <w:t xml:space="preserve">Ainda nos autos do referido agravo em que a </w:t>
      </w:r>
      <w:r w:rsidRPr="00051AAB">
        <w:rPr>
          <w:color w:val="000000"/>
          <w:sz w:val="22"/>
          <w:szCs w:val="22"/>
          <w:lang w:eastAsia="pt-BR"/>
        </w:rPr>
        <w:t xml:space="preserve">Companhia Brasileira de Trens Urbanos (CBTU) pleiteou a revogação de medida cautelar </w:t>
      </w:r>
      <w:r w:rsidRPr="00051AAB">
        <w:rPr>
          <w:sz w:val="22"/>
          <w:szCs w:val="22"/>
        </w:rPr>
        <w:t xml:space="preserve">que suspendeu </w:t>
      </w:r>
      <w:r w:rsidRPr="00051AAB">
        <w:rPr>
          <w:color w:val="000000"/>
          <w:sz w:val="22"/>
          <w:szCs w:val="22"/>
          <w:lang w:eastAsia="pt-BR"/>
        </w:rPr>
        <w:t>a Concorrência 2/2011 Galic</w:t>
      </w:r>
      <w:r w:rsidRPr="00051AAB">
        <w:rPr>
          <w:color w:val="000000"/>
          <w:sz w:val="22"/>
          <w:szCs w:val="22"/>
          <w:lang w:eastAsia="pt-BR"/>
        </w:rPr>
        <w:noBreakHyphen/>
        <w:t>AC/CBTU</w:t>
      </w:r>
      <w:r w:rsidRPr="00051AAB">
        <w:rPr>
          <w:sz w:val="22"/>
          <w:szCs w:val="22"/>
        </w:rPr>
        <w:t xml:space="preserve">, o relator cuidou </w:t>
      </w:r>
      <w:r w:rsidR="00A962D6" w:rsidRPr="00051AAB">
        <w:rPr>
          <w:sz w:val="22"/>
          <w:szCs w:val="22"/>
        </w:rPr>
        <w:t xml:space="preserve">da inexistência de justificativa para o não parcelamento do objeto. </w:t>
      </w:r>
      <w:r w:rsidR="002C45B6" w:rsidRPr="00051AAB">
        <w:rPr>
          <w:sz w:val="22"/>
          <w:szCs w:val="22"/>
        </w:rPr>
        <w:t>Observou que, a despeito da regra geral de parcelamento do objeto, emanada do § 1º do art. 23 da Lei 8.666/1993, a CBTU decidiu realizar licitação para contratar um único escritório para a prestação de serviços técnicos de advocacia, envolvendo o patrocínio da totalidade d</w:t>
      </w:r>
      <w:r w:rsidR="003C3A11">
        <w:rPr>
          <w:sz w:val="22"/>
          <w:szCs w:val="22"/>
        </w:rPr>
        <w:t>e</w:t>
      </w:r>
      <w:r w:rsidR="002C45B6" w:rsidRPr="00051AAB">
        <w:rPr>
          <w:sz w:val="22"/>
          <w:szCs w:val="22"/>
        </w:rPr>
        <w:t xml:space="preserve"> 6.562 ações, distribuídas por várias unidades da Federação. Acrescentou que </w:t>
      </w:r>
      <w:r w:rsidR="00434EDF" w:rsidRPr="00051AAB">
        <w:rPr>
          <w:sz w:val="22"/>
          <w:szCs w:val="22"/>
        </w:rPr>
        <w:t>cerca de 4</w:t>
      </w:r>
      <w:r w:rsidR="002C45B6" w:rsidRPr="00051AAB">
        <w:rPr>
          <w:sz w:val="22"/>
          <w:szCs w:val="22"/>
        </w:rPr>
        <w:t>4%</w:t>
      </w:r>
      <w:r w:rsidR="00434EDF" w:rsidRPr="00051AAB">
        <w:rPr>
          <w:sz w:val="22"/>
          <w:szCs w:val="22"/>
        </w:rPr>
        <w:t xml:space="preserve"> das ações </w:t>
      </w:r>
      <w:r w:rsidR="002C45B6" w:rsidRPr="00051AAB">
        <w:rPr>
          <w:sz w:val="22"/>
          <w:szCs w:val="22"/>
        </w:rPr>
        <w:t>estão vinculadas à administração central da CBTU</w:t>
      </w:r>
      <w:r w:rsidR="00434EDF" w:rsidRPr="00051AAB">
        <w:rPr>
          <w:sz w:val="22"/>
          <w:szCs w:val="22"/>
        </w:rPr>
        <w:t xml:space="preserve"> e que o</w:t>
      </w:r>
      <w:r w:rsidR="002C45B6" w:rsidRPr="00051AAB">
        <w:rPr>
          <w:sz w:val="22"/>
          <w:szCs w:val="22"/>
        </w:rPr>
        <w:t xml:space="preserve"> restante está espalhado por outr</w:t>
      </w:r>
      <w:r w:rsidR="00672C31">
        <w:rPr>
          <w:sz w:val="22"/>
          <w:szCs w:val="22"/>
        </w:rPr>
        <w:t>o</w:t>
      </w:r>
      <w:r w:rsidR="002C45B6" w:rsidRPr="00051AAB">
        <w:rPr>
          <w:sz w:val="22"/>
          <w:szCs w:val="22"/>
        </w:rPr>
        <w:t xml:space="preserve">s </w:t>
      </w:r>
      <w:r w:rsidR="00672C31">
        <w:rPr>
          <w:sz w:val="22"/>
          <w:szCs w:val="22"/>
        </w:rPr>
        <w:t>estados</w:t>
      </w:r>
      <w:r w:rsidR="002C45B6" w:rsidRPr="00051AAB">
        <w:rPr>
          <w:sz w:val="22"/>
          <w:szCs w:val="22"/>
        </w:rPr>
        <w:t xml:space="preserve"> da </w:t>
      </w:r>
      <w:r w:rsidR="000179E2">
        <w:rPr>
          <w:sz w:val="22"/>
          <w:szCs w:val="22"/>
        </w:rPr>
        <w:t>F</w:t>
      </w:r>
      <w:r w:rsidR="002C45B6" w:rsidRPr="00051AAB">
        <w:rPr>
          <w:sz w:val="22"/>
          <w:szCs w:val="22"/>
        </w:rPr>
        <w:t>ederação</w:t>
      </w:r>
      <w:r w:rsidR="00434EDF" w:rsidRPr="00051AAB">
        <w:rPr>
          <w:sz w:val="22"/>
          <w:szCs w:val="22"/>
        </w:rPr>
        <w:t>. Ao ser</w:t>
      </w:r>
      <w:r w:rsidR="007974AF">
        <w:rPr>
          <w:sz w:val="22"/>
          <w:szCs w:val="22"/>
        </w:rPr>
        <w:t xml:space="preserve"> </w:t>
      </w:r>
      <w:r w:rsidR="00434EDF" w:rsidRPr="00051AAB">
        <w:rPr>
          <w:sz w:val="22"/>
          <w:szCs w:val="22"/>
        </w:rPr>
        <w:t xml:space="preserve">questionada a esse respeito, a CBTU asseverou que, nessa configuração, os </w:t>
      </w:r>
      <w:r w:rsidR="00A962D6" w:rsidRPr="00051AAB">
        <w:rPr>
          <w:sz w:val="22"/>
          <w:szCs w:val="22"/>
        </w:rPr>
        <w:t xml:space="preserve">preços unitários </w:t>
      </w:r>
      <w:r w:rsidR="00434EDF" w:rsidRPr="00051AAB">
        <w:rPr>
          <w:sz w:val="22"/>
          <w:szCs w:val="22"/>
        </w:rPr>
        <w:t xml:space="preserve">tendem a ser </w:t>
      </w:r>
      <w:r w:rsidR="00A962D6" w:rsidRPr="00051AAB">
        <w:rPr>
          <w:sz w:val="22"/>
          <w:szCs w:val="22"/>
        </w:rPr>
        <w:t xml:space="preserve">menores do que aqueles que seriam obtidos </w:t>
      </w:r>
      <w:r w:rsidR="00434EDF" w:rsidRPr="00051AAB">
        <w:rPr>
          <w:sz w:val="22"/>
          <w:szCs w:val="22"/>
        </w:rPr>
        <w:t xml:space="preserve">em licitação por lotes; </w:t>
      </w:r>
      <w:r w:rsidR="00A962D6" w:rsidRPr="00051AAB">
        <w:rPr>
          <w:sz w:val="22"/>
          <w:szCs w:val="22"/>
        </w:rPr>
        <w:t>sete licitantes apresentaram propostas</w:t>
      </w:r>
      <w:r w:rsidR="00434EDF" w:rsidRPr="00051AAB">
        <w:rPr>
          <w:sz w:val="22"/>
          <w:szCs w:val="22"/>
        </w:rPr>
        <w:t xml:space="preserve">; contratações </w:t>
      </w:r>
      <w:r w:rsidR="00A962D6" w:rsidRPr="00051AAB">
        <w:rPr>
          <w:sz w:val="22"/>
          <w:szCs w:val="22"/>
        </w:rPr>
        <w:t>descentralizada</w:t>
      </w:r>
      <w:r w:rsidR="00434EDF" w:rsidRPr="00051AAB">
        <w:rPr>
          <w:sz w:val="22"/>
          <w:szCs w:val="22"/>
        </w:rPr>
        <w:t>s impõe</w:t>
      </w:r>
      <w:r w:rsidR="00672C31">
        <w:rPr>
          <w:sz w:val="22"/>
          <w:szCs w:val="22"/>
        </w:rPr>
        <w:t>m</w:t>
      </w:r>
      <w:r w:rsidR="00434EDF" w:rsidRPr="00051AAB">
        <w:rPr>
          <w:sz w:val="22"/>
          <w:szCs w:val="22"/>
        </w:rPr>
        <w:t xml:space="preserve"> maiores custos e</w:t>
      </w:r>
      <w:r w:rsidR="00A962D6" w:rsidRPr="00051AAB">
        <w:rPr>
          <w:sz w:val="22"/>
          <w:szCs w:val="22"/>
        </w:rPr>
        <w:t xml:space="preserve"> dificuldade</w:t>
      </w:r>
      <w:r w:rsidR="00434EDF" w:rsidRPr="00051AAB">
        <w:rPr>
          <w:sz w:val="22"/>
          <w:szCs w:val="22"/>
        </w:rPr>
        <w:t>s</w:t>
      </w:r>
      <w:r w:rsidR="00A962D6" w:rsidRPr="00051AAB">
        <w:rPr>
          <w:sz w:val="22"/>
          <w:szCs w:val="22"/>
        </w:rPr>
        <w:t xml:space="preserve"> operaciona</w:t>
      </w:r>
      <w:r w:rsidR="00434EDF" w:rsidRPr="00051AAB">
        <w:rPr>
          <w:sz w:val="22"/>
          <w:szCs w:val="22"/>
        </w:rPr>
        <w:t xml:space="preserve">is; há ganhos resultantes da </w:t>
      </w:r>
      <w:r w:rsidR="00A962D6" w:rsidRPr="00051AAB">
        <w:rPr>
          <w:sz w:val="22"/>
          <w:szCs w:val="22"/>
        </w:rPr>
        <w:t>uniformização de ritos, procedimentos, estratégias jurídicas</w:t>
      </w:r>
      <w:r w:rsidR="00434EDF" w:rsidRPr="00051AAB">
        <w:rPr>
          <w:sz w:val="22"/>
          <w:szCs w:val="22"/>
        </w:rPr>
        <w:t xml:space="preserve"> ... Observou</w:t>
      </w:r>
      <w:r w:rsidR="00D973C9">
        <w:rPr>
          <w:sz w:val="22"/>
          <w:szCs w:val="22"/>
        </w:rPr>
        <w:t xml:space="preserve"> o relator, no entanto,</w:t>
      </w:r>
      <w:r w:rsidR="00434EDF" w:rsidRPr="00051AAB">
        <w:rPr>
          <w:sz w:val="22"/>
          <w:szCs w:val="22"/>
        </w:rPr>
        <w:t xml:space="preserve"> que, a despeito da plausibilidade desses argumentos, </w:t>
      </w:r>
      <w:r w:rsidR="00A962D6" w:rsidRPr="00051AAB">
        <w:rPr>
          <w:sz w:val="22"/>
          <w:szCs w:val="22"/>
        </w:rPr>
        <w:t xml:space="preserve">a empresa não </w:t>
      </w:r>
      <w:r w:rsidR="00D973C9">
        <w:rPr>
          <w:sz w:val="22"/>
          <w:szCs w:val="22"/>
        </w:rPr>
        <w:t xml:space="preserve">havia </w:t>
      </w:r>
      <w:r w:rsidR="00A962D6" w:rsidRPr="00051AAB">
        <w:rPr>
          <w:sz w:val="22"/>
          <w:szCs w:val="22"/>
        </w:rPr>
        <w:t>apresent</w:t>
      </w:r>
      <w:r w:rsidR="00D973C9">
        <w:rPr>
          <w:sz w:val="22"/>
          <w:szCs w:val="22"/>
        </w:rPr>
        <w:t xml:space="preserve">ado </w:t>
      </w:r>
      <w:r w:rsidR="00434EDF" w:rsidRPr="00051AAB">
        <w:rPr>
          <w:sz w:val="22"/>
          <w:szCs w:val="22"/>
        </w:rPr>
        <w:t xml:space="preserve">nenhum </w:t>
      </w:r>
      <w:r w:rsidR="00A962D6" w:rsidRPr="00051AAB">
        <w:rPr>
          <w:sz w:val="22"/>
          <w:szCs w:val="22"/>
        </w:rPr>
        <w:t>estudo técnico, financeiro</w:t>
      </w:r>
      <w:r w:rsidR="00D844B1" w:rsidRPr="00051AAB">
        <w:rPr>
          <w:sz w:val="22"/>
          <w:szCs w:val="22"/>
        </w:rPr>
        <w:t>,</w:t>
      </w:r>
      <w:r w:rsidR="00A962D6" w:rsidRPr="00051AAB">
        <w:rPr>
          <w:sz w:val="22"/>
          <w:szCs w:val="22"/>
        </w:rPr>
        <w:t xml:space="preserve"> ou pesquisa de mercado</w:t>
      </w:r>
      <w:r w:rsidR="00992C88">
        <w:rPr>
          <w:sz w:val="22"/>
          <w:szCs w:val="22"/>
        </w:rPr>
        <w:t xml:space="preserve"> sobre a conformação do objeto a ser licitado</w:t>
      </w:r>
      <w:r w:rsidR="00D844B1" w:rsidRPr="00051AAB">
        <w:rPr>
          <w:sz w:val="22"/>
          <w:szCs w:val="22"/>
        </w:rPr>
        <w:t xml:space="preserve">, previamente ao lançamento do edital, o que prejudica o controle da legalidade e da economicidade dos atos da </w:t>
      </w:r>
      <w:r w:rsidR="000179E2">
        <w:rPr>
          <w:sz w:val="22"/>
          <w:szCs w:val="22"/>
        </w:rPr>
        <w:t>A</w:t>
      </w:r>
      <w:r w:rsidR="00D844B1" w:rsidRPr="00051AAB">
        <w:rPr>
          <w:sz w:val="22"/>
          <w:szCs w:val="22"/>
        </w:rPr>
        <w:t>dministração</w:t>
      </w:r>
      <w:r w:rsidR="00D973C9">
        <w:rPr>
          <w:sz w:val="22"/>
          <w:szCs w:val="22"/>
        </w:rPr>
        <w:t>.</w:t>
      </w:r>
      <w:r w:rsidR="00A962D6" w:rsidRPr="00051AAB">
        <w:rPr>
          <w:sz w:val="22"/>
          <w:szCs w:val="22"/>
        </w:rPr>
        <w:t xml:space="preserve"> </w:t>
      </w:r>
      <w:r w:rsidR="00D844B1" w:rsidRPr="00051AAB">
        <w:rPr>
          <w:color w:val="000000"/>
          <w:sz w:val="22"/>
          <w:szCs w:val="22"/>
          <w:lang w:eastAsia="pt-BR"/>
        </w:rPr>
        <w:t>O Tribunal, então, também por esse motivo, ao acolher proposta do relator, determinou à CBTU que adote as providências necessárias à anulação da Concorrência 2/2011 Galic</w:t>
      </w:r>
      <w:r w:rsidR="00D844B1" w:rsidRPr="00051AAB">
        <w:rPr>
          <w:color w:val="000000"/>
          <w:sz w:val="22"/>
          <w:szCs w:val="22"/>
          <w:lang w:eastAsia="pt-BR"/>
        </w:rPr>
        <w:noBreakHyphen/>
        <w:t>AC/CBTU.</w:t>
      </w:r>
      <w:r w:rsidR="00D844B1" w:rsidRPr="00051AAB">
        <w:rPr>
          <w:sz w:val="22"/>
          <w:szCs w:val="22"/>
        </w:rPr>
        <w:t xml:space="preserve"> Precedentes mencionados: Acórdãos 2389/2007, 2625/2008, 2864/2008, 839/2009 e 262/2010, todos do Plenário. </w:t>
      </w:r>
      <w:r w:rsidR="00D844B1" w:rsidRPr="00051AAB">
        <w:rPr>
          <w:b/>
          <w:i/>
          <w:sz w:val="22"/>
          <w:szCs w:val="22"/>
        </w:rPr>
        <w:t>Acórdão n.º 525/2012-Plenário, TC 032.341/2011-3, rel. Min. Weder de Oliveira, 7.3.2012.</w:t>
      </w:r>
    </w:p>
    <w:p w:rsidR="00D8414C" w:rsidRPr="00051AAB" w:rsidRDefault="00D8414C" w:rsidP="00D844B1">
      <w:pPr>
        <w:pStyle w:val="Acordao-itens1a8"/>
        <w:jc w:val="both"/>
        <w:rPr>
          <w:b/>
          <w:i/>
          <w:sz w:val="22"/>
          <w:szCs w:val="22"/>
        </w:rPr>
      </w:pPr>
    </w:p>
    <w:p w:rsidR="001E7F81" w:rsidRPr="003449A9" w:rsidRDefault="00CF7796" w:rsidP="00D973C9">
      <w:pPr>
        <w:pStyle w:val="Acordao-itens1a8"/>
        <w:jc w:val="both"/>
        <w:rPr>
          <w:b/>
          <w:sz w:val="22"/>
          <w:szCs w:val="22"/>
        </w:rPr>
      </w:pPr>
      <w:r w:rsidRPr="005B4350">
        <w:rPr>
          <w:b/>
          <w:sz w:val="22"/>
          <w:szCs w:val="22"/>
        </w:rPr>
        <w:t xml:space="preserve">Licitação de serviços advocatícios: </w:t>
      </w:r>
      <w:r>
        <w:rPr>
          <w:b/>
          <w:sz w:val="22"/>
          <w:szCs w:val="22"/>
        </w:rPr>
        <w:t>3</w:t>
      </w:r>
      <w:r w:rsidRPr="005B4350">
        <w:rPr>
          <w:b/>
          <w:sz w:val="22"/>
          <w:szCs w:val="22"/>
        </w:rPr>
        <w:t xml:space="preserve"> -</w:t>
      </w:r>
      <w:r>
        <w:rPr>
          <w:b/>
          <w:sz w:val="22"/>
          <w:szCs w:val="22"/>
        </w:rPr>
        <w:t xml:space="preserve"> </w:t>
      </w:r>
      <w:r w:rsidR="001E7F81" w:rsidRPr="003449A9">
        <w:rPr>
          <w:b/>
          <w:sz w:val="22"/>
          <w:szCs w:val="22"/>
        </w:rPr>
        <w:t>A contratação d</w:t>
      </w:r>
      <w:r w:rsidR="003449A9">
        <w:rPr>
          <w:b/>
          <w:sz w:val="22"/>
          <w:szCs w:val="22"/>
        </w:rPr>
        <w:t>e</w:t>
      </w:r>
      <w:r w:rsidR="001E7F81" w:rsidRPr="003449A9">
        <w:rPr>
          <w:b/>
          <w:sz w:val="22"/>
          <w:szCs w:val="22"/>
        </w:rPr>
        <w:t xml:space="preserve"> tarefas </w:t>
      </w:r>
      <w:r w:rsidR="001E7F81" w:rsidRPr="003449A9">
        <w:rPr>
          <w:b/>
          <w:sz w:val="22"/>
          <w:szCs w:val="22"/>
          <w:lang w:eastAsia="pt-BR"/>
        </w:rPr>
        <w:t xml:space="preserve">inerentes </w:t>
      </w:r>
      <w:r w:rsidR="00992C88">
        <w:rPr>
          <w:b/>
          <w:sz w:val="22"/>
          <w:szCs w:val="22"/>
          <w:lang w:eastAsia="pt-BR"/>
        </w:rPr>
        <w:t>a</w:t>
      </w:r>
      <w:r w:rsidR="001E7F81" w:rsidRPr="003449A9">
        <w:rPr>
          <w:b/>
          <w:sz w:val="22"/>
          <w:szCs w:val="22"/>
          <w:lang w:eastAsia="pt-BR"/>
        </w:rPr>
        <w:t xml:space="preserve"> categorias funcionais abrangidas pelo plano de cargos d</w:t>
      </w:r>
      <w:r w:rsidR="003449A9">
        <w:rPr>
          <w:b/>
          <w:sz w:val="22"/>
          <w:szCs w:val="22"/>
          <w:lang w:eastAsia="pt-BR"/>
        </w:rPr>
        <w:t>e</w:t>
      </w:r>
      <w:r w:rsidR="001E7F81" w:rsidRPr="003449A9">
        <w:rPr>
          <w:b/>
          <w:sz w:val="22"/>
          <w:szCs w:val="22"/>
          <w:lang w:eastAsia="pt-BR"/>
        </w:rPr>
        <w:t xml:space="preserve"> entidade ou órgão </w:t>
      </w:r>
      <w:r w:rsidR="003449A9">
        <w:rPr>
          <w:b/>
          <w:sz w:val="22"/>
          <w:szCs w:val="22"/>
          <w:lang w:eastAsia="pt-BR"/>
        </w:rPr>
        <w:t>da Administração Pública a</w:t>
      </w:r>
      <w:r w:rsidR="001E7F81" w:rsidRPr="003449A9">
        <w:rPr>
          <w:b/>
          <w:sz w:val="22"/>
          <w:szCs w:val="22"/>
          <w:lang w:eastAsia="pt-BR"/>
        </w:rPr>
        <w:t xml:space="preserve">fronta o disposto no </w:t>
      </w:r>
      <w:r w:rsidR="001E7F81" w:rsidRPr="003449A9">
        <w:rPr>
          <w:b/>
          <w:sz w:val="22"/>
          <w:szCs w:val="22"/>
        </w:rPr>
        <w:t xml:space="preserve">art. 1º, § 2º, do Decreto 2.271/1997 e </w:t>
      </w:r>
      <w:r w:rsidR="003449A9">
        <w:rPr>
          <w:b/>
          <w:sz w:val="22"/>
          <w:szCs w:val="22"/>
        </w:rPr>
        <w:t>a</w:t>
      </w:r>
      <w:r w:rsidR="003449A9" w:rsidRPr="003449A9">
        <w:rPr>
          <w:b/>
          <w:sz w:val="22"/>
          <w:szCs w:val="22"/>
        </w:rPr>
        <w:t xml:space="preserve"> regra</w:t>
      </w:r>
      <w:r w:rsidR="003449A9">
        <w:rPr>
          <w:b/>
          <w:sz w:val="22"/>
          <w:szCs w:val="22"/>
        </w:rPr>
        <w:t xml:space="preserve"> d</w:t>
      </w:r>
      <w:r w:rsidR="003449A9" w:rsidRPr="003449A9">
        <w:rPr>
          <w:b/>
          <w:sz w:val="22"/>
          <w:szCs w:val="22"/>
        </w:rPr>
        <w:t>o concurso público</w:t>
      </w:r>
      <w:r w:rsidR="003449A9">
        <w:rPr>
          <w:b/>
          <w:sz w:val="22"/>
          <w:szCs w:val="22"/>
        </w:rPr>
        <w:t>, somente podendo ser admitida</w:t>
      </w:r>
      <w:r w:rsidR="00BC122C">
        <w:rPr>
          <w:b/>
          <w:sz w:val="22"/>
          <w:szCs w:val="22"/>
        </w:rPr>
        <w:t xml:space="preserve"> </w:t>
      </w:r>
      <w:r w:rsidR="003449A9">
        <w:rPr>
          <w:b/>
          <w:sz w:val="22"/>
          <w:szCs w:val="22"/>
        </w:rPr>
        <w:t>temporariamente para fazer frente a</w:t>
      </w:r>
      <w:r w:rsidR="00992C88">
        <w:rPr>
          <w:b/>
          <w:sz w:val="22"/>
          <w:szCs w:val="22"/>
        </w:rPr>
        <w:t xml:space="preserve"> comprovada necessidade do contratante</w:t>
      </w:r>
      <w:r w:rsidR="003449A9">
        <w:rPr>
          <w:b/>
          <w:sz w:val="22"/>
          <w:szCs w:val="22"/>
        </w:rPr>
        <w:t xml:space="preserve">  </w:t>
      </w:r>
    </w:p>
    <w:p w:rsidR="00D973C9" w:rsidRPr="00051AAB" w:rsidRDefault="00E62BF6" w:rsidP="00D973C9">
      <w:pPr>
        <w:pStyle w:val="Acordao-itens1a8"/>
        <w:jc w:val="both"/>
        <w:rPr>
          <w:b/>
          <w:i/>
          <w:sz w:val="22"/>
          <w:szCs w:val="22"/>
        </w:rPr>
      </w:pPr>
      <w:r w:rsidRPr="00051AAB">
        <w:rPr>
          <w:sz w:val="22"/>
          <w:szCs w:val="22"/>
        </w:rPr>
        <w:t xml:space="preserve">Ainda nos autos do citado agravo em que a </w:t>
      </w:r>
      <w:r w:rsidRPr="00051AAB">
        <w:rPr>
          <w:color w:val="000000"/>
          <w:sz w:val="22"/>
          <w:szCs w:val="22"/>
          <w:lang w:eastAsia="pt-BR"/>
        </w:rPr>
        <w:t xml:space="preserve">Companhia Brasileira de Trens Urbanos (CBTU) requereu a revogação de medida cautelar </w:t>
      </w:r>
      <w:r w:rsidRPr="00051AAB">
        <w:rPr>
          <w:sz w:val="22"/>
          <w:szCs w:val="22"/>
        </w:rPr>
        <w:t xml:space="preserve">que suspendeu </w:t>
      </w:r>
      <w:r w:rsidRPr="00051AAB">
        <w:rPr>
          <w:color w:val="000000"/>
          <w:sz w:val="22"/>
          <w:szCs w:val="22"/>
          <w:lang w:eastAsia="pt-BR"/>
        </w:rPr>
        <w:t>a Concorrência 2/2011 Galic</w:t>
      </w:r>
      <w:r w:rsidRPr="00051AAB">
        <w:rPr>
          <w:color w:val="000000"/>
          <w:sz w:val="22"/>
          <w:szCs w:val="22"/>
          <w:lang w:eastAsia="pt-BR"/>
        </w:rPr>
        <w:noBreakHyphen/>
        <w:t xml:space="preserve">AC/CBTU, cuidou o relator de examinar a licitude do objeto desse certame, visto que há previsão, no </w:t>
      </w:r>
      <w:r w:rsidRPr="00051AAB">
        <w:rPr>
          <w:sz w:val="22"/>
          <w:szCs w:val="22"/>
        </w:rPr>
        <w:t>plano de cargos da CBTU, do cargo de advogado. Anotou, de início, o aparente conflito entre esse procedimento licitatório e o disposto no art. 1º, § 2º, do Decreto 2.271/1997, aplicável, por analogia às empresas estatais, conforme decidido pelo Tribunal no Acórdão 2132/2010-TCU-Plenário. Estabelece o referido comando normativo que:</w:t>
      </w:r>
      <w:r w:rsidRPr="00051AAB">
        <w:rPr>
          <w:sz w:val="22"/>
          <w:szCs w:val="22"/>
          <w:lang w:eastAsia="pt-BR"/>
        </w:rPr>
        <w:t xml:space="preserve"> “</w:t>
      </w:r>
      <w:r w:rsidRPr="00051AAB">
        <w:rPr>
          <w:i/>
          <w:sz w:val="22"/>
          <w:szCs w:val="22"/>
          <w:lang w:eastAsia="pt-BR"/>
        </w:rPr>
        <w:t>§ 2º Não poderão ser objeto de execução indireta as atividades inerentes às categorias funcionais abrangidas pelo plano de cargos do órgão ou entidade, salvo expressa disposição legal em contrário ou quando se tratar de cargo extinto, total ou parcialmente, no âmbito do quadro geral de pessoal</w:t>
      </w:r>
      <w:r w:rsidRPr="00051AAB">
        <w:rPr>
          <w:sz w:val="22"/>
          <w:szCs w:val="22"/>
          <w:lang w:eastAsia="pt-BR"/>
        </w:rPr>
        <w:t>”. A CBTU inform</w:t>
      </w:r>
      <w:r w:rsidR="00BC122C">
        <w:rPr>
          <w:sz w:val="22"/>
          <w:szCs w:val="22"/>
          <w:lang w:eastAsia="pt-BR"/>
        </w:rPr>
        <w:t>ou</w:t>
      </w:r>
      <w:r w:rsidRPr="00051AAB">
        <w:rPr>
          <w:sz w:val="22"/>
          <w:szCs w:val="22"/>
          <w:lang w:eastAsia="pt-BR"/>
        </w:rPr>
        <w:t xml:space="preserve">, porém, que </w:t>
      </w:r>
      <w:r w:rsidRPr="00051AAB">
        <w:rPr>
          <w:sz w:val="22"/>
          <w:szCs w:val="22"/>
        </w:rPr>
        <w:t xml:space="preserve">o </w:t>
      </w:r>
      <w:r w:rsidR="00D973C9">
        <w:rPr>
          <w:sz w:val="22"/>
          <w:szCs w:val="22"/>
        </w:rPr>
        <w:t xml:space="preserve">número </w:t>
      </w:r>
      <w:r w:rsidRPr="00051AAB">
        <w:rPr>
          <w:sz w:val="22"/>
          <w:szCs w:val="22"/>
        </w:rPr>
        <w:t xml:space="preserve">atual de advogados da empresa é de aproximadamente vinte, lotados </w:t>
      </w:r>
      <w:r w:rsidR="00D973C9">
        <w:rPr>
          <w:sz w:val="22"/>
          <w:szCs w:val="22"/>
        </w:rPr>
        <w:t xml:space="preserve">na </w:t>
      </w:r>
      <w:r w:rsidRPr="00051AAB">
        <w:rPr>
          <w:sz w:val="22"/>
          <w:szCs w:val="22"/>
        </w:rPr>
        <w:t xml:space="preserve">administração central e </w:t>
      </w:r>
      <w:r w:rsidR="00D973C9">
        <w:rPr>
          <w:sz w:val="22"/>
          <w:szCs w:val="22"/>
        </w:rPr>
        <w:t>em suas</w:t>
      </w:r>
      <w:r w:rsidRPr="00051AAB">
        <w:rPr>
          <w:sz w:val="22"/>
          <w:szCs w:val="22"/>
        </w:rPr>
        <w:t xml:space="preserve"> superintendências regionais</w:t>
      </w:r>
      <w:r w:rsidR="00D973C9">
        <w:rPr>
          <w:sz w:val="22"/>
          <w:szCs w:val="22"/>
        </w:rPr>
        <w:t xml:space="preserve">. </w:t>
      </w:r>
      <w:r w:rsidRPr="00051AAB">
        <w:rPr>
          <w:sz w:val="22"/>
          <w:szCs w:val="22"/>
        </w:rPr>
        <w:t>Registr</w:t>
      </w:r>
      <w:r w:rsidR="00BC122C">
        <w:rPr>
          <w:sz w:val="22"/>
          <w:szCs w:val="22"/>
        </w:rPr>
        <w:t>ou</w:t>
      </w:r>
      <w:r w:rsidRPr="00051AAB">
        <w:rPr>
          <w:sz w:val="22"/>
          <w:szCs w:val="22"/>
        </w:rPr>
        <w:t>, ainda, ter sofrido com evasão dos advogados contratados e suspe</w:t>
      </w:r>
      <w:r w:rsidRPr="0094429F">
        <w:rPr>
          <w:sz w:val="22"/>
          <w:szCs w:val="22"/>
        </w:rPr>
        <w:t xml:space="preserve">nsão de concursos públicos pelo governo. Sensível a essas contingências, </w:t>
      </w:r>
      <w:r w:rsidR="00BC122C" w:rsidRPr="0094429F">
        <w:rPr>
          <w:sz w:val="22"/>
          <w:szCs w:val="22"/>
        </w:rPr>
        <w:t xml:space="preserve">o </w:t>
      </w:r>
      <w:r w:rsidRPr="0094429F">
        <w:rPr>
          <w:sz w:val="22"/>
          <w:szCs w:val="22"/>
        </w:rPr>
        <w:t xml:space="preserve">relator </w:t>
      </w:r>
      <w:r w:rsidR="00853F97">
        <w:rPr>
          <w:sz w:val="22"/>
          <w:szCs w:val="22"/>
        </w:rPr>
        <w:t xml:space="preserve">sugeriu </w:t>
      </w:r>
      <w:r w:rsidR="00BC122C" w:rsidRPr="0094429F">
        <w:rPr>
          <w:sz w:val="22"/>
          <w:szCs w:val="22"/>
        </w:rPr>
        <w:t xml:space="preserve">instar a </w:t>
      </w:r>
      <w:r w:rsidRPr="0094429F">
        <w:rPr>
          <w:sz w:val="22"/>
          <w:szCs w:val="22"/>
        </w:rPr>
        <w:t xml:space="preserve">CBTU </w:t>
      </w:r>
      <w:r w:rsidR="00BC122C" w:rsidRPr="0094429F">
        <w:rPr>
          <w:sz w:val="22"/>
          <w:szCs w:val="22"/>
        </w:rPr>
        <w:t>a adequar a</w:t>
      </w:r>
      <w:r w:rsidRPr="0094429F">
        <w:rPr>
          <w:sz w:val="22"/>
          <w:szCs w:val="22"/>
        </w:rPr>
        <w:t xml:space="preserve"> defesa judicial</w:t>
      </w:r>
      <w:r w:rsidR="00BC122C" w:rsidRPr="0094429F">
        <w:rPr>
          <w:sz w:val="22"/>
          <w:szCs w:val="22"/>
        </w:rPr>
        <w:t xml:space="preserve"> das ações em que figure </w:t>
      </w:r>
      <w:r w:rsidR="000179E2">
        <w:rPr>
          <w:sz w:val="22"/>
          <w:szCs w:val="22"/>
        </w:rPr>
        <w:t xml:space="preserve">como </w:t>
      </w:r>
      <w:r w:rsidR="0094429F">
        <w:rPr>
          <w:sz w:val="22"/>
          <w:szCs w:val="22"/>
        </w:rPr>
        <w:t xml:space="preserve">parte ou interessada </w:t>
      </w:r>
      <w:r w:rsidR="0094429F" w:rsidRPr="0094429F">
        <w:rPr>
          <w:sz w:val="22"/>
          <w:szCs w:val="22"/>
        </w:rPr>
        <w:t>ao</w:t>
      </w:r>
      <w:r w:rsidR="0094429F">
        <w:rPr>
          <w:sz w:val="22"/>
          <w:szCs w:val="22"/>
        </w:rPr>
        <w:t>s</w:t>
      </w:r>
      <w:r w:rsidR="0094429F" w:rsidRPr="0094429F">
        <w:rPr>
          <w:sz w:val="22"/>
          <w:szCs w:val="22"/>
        </w:rPr>
        <w:t xml:space="preserve"> ditames da </w:t>
      </w:r>
      <w:r w:rsidRPr="0094429F">
        <w:rPr>
          <w:sz w:val="22"/>
          <w:szCs w:val="22"/>
        </w:rPr>
        <w:t xml:space="preserve">Constituição e </w:t>
      </w:r>
      <w:r w:rsidR="0094429F">
        <w:rPr>
          <w:sz w:val="22"/>
          <w:szCs w:val="22"/>
        </w:rPr>
        <w:t>d</w:t>
      </w:r>
      <w:r w:rsidRPr="0094429F">
        <w:rPr>
          <w:sz w:val="22"/>
          <w:szCs w:val="22"/>
        </w:rPr>
        <w:t>a</w:t>
      </w:r>
      <w:r w:rsidR="0094429F" w:rsidRPr="0094429F">
        <w:rPr>
          <w:sz w:val="22"/>
          <w:szCs w:val="22"/>
        </w:rPr>
        <w:t xml:space="preserve"> </w:t>
      </w:r>
      <w:r w:rsidRPr="0094429F">
        <w:rPr>
          <w:sz w:val="22"/>
          <w:szCs w:val="22"/>
        </w:rPr>
        <w:t>lei.</w:t>
      </w:r>
      <w:r w:rsidRPr="00051AAB">
        <w:rPr>
          <w:sz w:val="22"/>
          <w:szCs w:val="22"/>
        </w:rPr>
        <w:t xml:space="preserve"> A despeito disso, ressalvou a viabilidade de deflagração imediata de novo procedimento licitatório para a contratação de serviços técnicos de advocacia, desde </w:t>
      </w:r>
      <w:r w:rsidR="0094429F">
        <w:rPr>
          <w:sz w:val="22"/>
          <w:szCs w:val="22"/>
        </w:rPr>
        <w:t xml:space="preserve">que </w:t>
      </w:r>
      <w:r w:rsidRPr="00051AAB">
        <w:rPr>
          <w:sz w:val="22"/>
          <w:szCs w:val="22"/>
        </w:rPr>
        <w:t>sanadas as demais irregularidades identificadas no referido certame. O Tribunal, então, quanto a esse aspecto, determinou à CBTU que: a) “</w:t>
      </w:r>
      <w:r w:rsidRPr="00051AAB">
        <w:rPr>
          <w:i/>
          <w:sz w:val="22"/>
          <w:szCs w:val="22"/>
          <w:lang w:eastAsia="ar-SA"/>
        </w:rPr>
        <w:t>avalie se o seu quadro de advogados é compatível com a projeção da quantidade de ações judiciais em que devam atuar</w:t>
      </w:r>
      <w:r w:rsidRPr="00051AAB">
        <w:rPr>
          <w:sz w:val="22"/>
          <w:szCs w:val="22"/>
        </w:rPr>
        <w:t xml:space="preserve">”; b) elabore </w:t>
      </w:r>
      <w:r w:rsidRPr="00051AAB">
        <w:rPr>
          <w:sz w:val="22"/>
          <w:szCs w:val="22"/>
          <w:lang w:eastAsia="ar-SA"/>
        </w:rPr>
        <w:t>relatório circunstanciado</w:t>
      </w:r>
      <w:r w:rsidRPr="00051AAB">
        <w:rPr>
          <w:sz w:val="22"/>
          <w:szCs w:val="22"/>
        </w:rPr>
        <w:t xml:space="preserve"> que, entre outras informações, revele: b.1) a</w:t>
      </w:r>
      <w:r w:rsidRPr="00051AAB">
        <w:rPr>
          <w:i/>
          <w:sz w:val="22"/>
          <w:szCs w:val="22"/>
          <w:lang w:eastAsia="ar-SA"/>
        </w:rPr>
        <w:t>s projeções, ano a ano, da quantidade de advogados do seu quadro próprio</w:t>
      </w:r>
      <w:r w:rsidRPr="00051AAB">
        <w:rPr>
          <w:i/>
          <w:sz w:val="22"/>
          <w:szCs w:val="22"/>
        </w:rPr>
        <w:t xml:space="preserve"> e </w:t>
      </w:r>
      <w:r w:rsidRPr="00051AAB">
        <w:rPr>
          <w:i/>
          <w:sz w:val="22"/>
          <w:szCs w:val="22"/>
          <w:lang w:eastAsia="ar-SA"/>
        </w:rPr>
        <w:t>da quantidade de ações judiciais</w:t>
      </w:r>
      <w:r w:rsidRPr="00051AAB">
        <w:rPr>
          <w:i/>
          <w:sz w:val="22"/>
          <w:szCs w:val="22"/>
        </w:rPr>
        <w:t xml:space="preserve"> a serem conduzidas; b.2) a </w:t>
      </w:r>
      <w:r w:rsidRPr="00051AAB">
        <w:rPr>
          <w:sz w:val="22"/>
          <w:szCs w:val="22"/>
        </w:rPr>
        <w:t xml:space="preserve">conclusão da </w:t>
      </w:r>
      <w:r w:rsidR="000179E2">
        <w:rPr>
          <w:sz w:val="22"/>
          <w:szCs w:val="22"/>
        </w:rPr>
        <w:t>D</w:t>
      </w:r>
      <w:r w:rsidRPr="00051AAB">
        <w:rPr>
          <w:sz w:val="22"/>
          <w:szCs w:val="22"/>
        </w:rPr>
        <w:t xml:space="preserve">iretoria quanto à compatibilidade e suficiência de seu quadro próprio de advogados para defesa judicial da Companhia e as providência para compatibilizar a condução dessas ações com o disposto no Decreto 2.271/1997 e </w:t>
      </w:r>
      <w:r w:rsidR="0094429F">
        <w:rPr>
          <w:sz w:val="22"/>
          <w:szCs w:val="22"/>
        </w:rPr>
        <w:t xml:space="preserve">o </w:t>
      </w:r>
      <w:r w:rsidRPr="00051AAB">
        <w:rPr>
          <w:sz w:val="22"/>
          <w:szCs w:val="22"/>
        </w:rPr>
        <w:t>princípio do concurso público</w:t>
      </w:r>
      <w:r w:rsidR="00D973C9">
        <w:rPr>
          <w:sz w:val="22"/>
          <w:szCs w:val="22"/>
        </w:rPr>
        <w:t xml:space="preserve">. </w:t>
      </w:r>
      <w:r w:rsidR="00D973C9" w:rsidRPr="00051AAB">
        <w:rPr>
          <w:b/>
          <w:i/>
          <w:sz w:val="22"/>
          <w:szCs w:val="22"/>
        </w:rPr>
        <w:t>Acórdão n.º 525/2012-Plenário, TC 032.341/2011-3, rel. Min. Weder de Oliveira, 7.3.2012.</w:t>
      </w:r>
    </w:p>
    <w:p w:rsidR="00A300CB" w:rsidRDefault="00A300CB" w:rsidP="00A300CB">
      <w:pPr>
        <w:pBdr>
          <w:top w:val="threeDEmboss" w:sz="24" w:space="0" w:color="auto"/>
        </w:pBdr>
        <w:tabs>
          <w:tab w:val="left" w:pos="284"/>
        </w:tabs>
        <w:spacing w:after="0"/>
        <w:ind w:left="0"/>
        <w:jc w:val="center"/>
        <w:rPr>
          <w:bCs/>
          <w:smallCaps/>
          <w:sz w:val="22"/>
          <w:szCs w:val="22"/>
        </w:rPr>
      </w:pPr>
      <w:r>
        <w:rPr>
          <w:b/>
          <w:bCs/>
          <w:smallCaps/>
          <w:sz w:val="22"/>
          <w:szCs w:val="22"/>
        </w:rPr>
        <w:t xml:space="preserve">SÚMULA DE JURISPRUDÊNCIA </w:t>
      </w:r>
    </w:p>
    <w:p w:rsidR="00A300CB" w:rsidRDefault="00A300CB" w:rsidP="00A300CB">
      <w:pPr>
        <w:pStyle w:val="Default"/>
        <w:rPr>
          <w:b/>
          <w:bCs/>
          <w:sz w:val="22"/>
          <w:szCs w:val="22"/>
        </w:rPr>
      </w:pPr>
    </w:p>
    <w:p w:rsidR="00A300CB" w:rsidRDefault="00A300CB" w:rsidP="00A300CB">
      <w:pPr>
        <w:pStyle w:val="Default"/>
        <w:rPr>
          <w:b/>
          <w:bCs/>
          <w:sz w:val="22"/>
          <w:szCs w:val="22"/>
        </w:rPr>
      </w:pPr>
      <w:r w:rsidRPr="00051AAB">
        <w:rPr>
          <w:b/>
          <w:bCs/>
          <w:sz w:val="22"/>
          <w:szCs w:val="22"/>
        </w:rPr>
        <w:t>Súmula nº 269</w:t>
      </w:r>
    </w:p>
    <w:p w:rsidR="00A300CB" w:rsidRDefault="00A300CB" w:rsidP="00A300CB">
      <w:pPr>
        <w:autoSpaceDE w:val="0"/>
        <w:autoSpaceDN w:val="0"/>
        <w:adjustRightInd w:val="0"/>
        <w:spacing w:after="0"/>
        <w:ind w:left="0"/>
        <w:rPr>
          <w:sz w:val="22"/>
          <w:szCs w:val="22"/>
        </w:rPr>
      </w:pPr>
      <w:r w:rsidRPr="00051AAB">
        <w:rPr>
          <w:sz w:val="22"/>
          <w:szCs w:val="22"/>
        </w:rPr>
        <w:t>Nas contratações para a prestação de serviços de tecnologia da informação, a remuneração deve estar vinculada a resultados ou ao atendimento de níveis de serviço, admitindo-se o pagamento por hora trabalhada ou por posto de serviço somente quando as características do objeto não o permitirem, hipótese em que a excepcionalidade deve estar prévia e adequadamente justificada nos respectivos processos administrativos.</w:t>
      </w:r>
      <w:r w:rsidRPr="00051AAB">
        <w:rPr>
          <w:color w:val="000000"/>
          <w:sz w:val="22"/>
          <w:szCs w:val="22"/>
        </w:rPr>
        <w:t xml:space="preserve"> </w:t>
      </w:r>
      <w:r w:rsidRPr="00051AAB">
        <w:rPr>
          <w:sz w:val="22"/>
          <w:szCs w:val="22"/>
        </w:rPr>
        <w:t xml:space="preserve"> </w:t>
      </w:r>
    </w:p>
    <w:p w:rsidR="00F6089D" w:rsidRPr="00051AAB" w:rsidRDefault="00F6089D" w:rsidP="00F6089D">
      <w:pPr>
        <w:pBdr>
          <w:top w:val="threeDEmboss" w:sz="24" w:space="0" w:color="auto"/>
        </w:pBdr>
        <w:tabs>
          <w:tab w:val="left" w:pos="284"/>
        </w:tabs>
        <w:spacing w:after="0"/>
        <w:ind w:left="0"/>
        <w:jc w:val="center"/>
        <w:rPr>
          <w:b/>
          <w:bCs/>
          <w:smallCaps/>
          <w:sz w:val="22"/>
          <w:szCs w:val="22"/>
        </w:rPr>
      </w:pPr>
      <w:r w:rsidRPr="00051AAB">
        <w:rPr>
          <w:b/>
          <w:bCs/>
          <w:smallCaps/>
          <w:sz w:val="22"/>
          <w:szCs w:val="22"/>
        </w:rPr>
        <w:t>INOVAÇÃO LEGISLATIVA</w:t>
      </w:r>
    </w:p>
    <w:p w:rsidR="00CF7796" w:rsidRDefault="00F6089D" w:rsidP="00CF7796">
      <w:pPr>
        <w:pBdr>
          <w:top w:val="threeDEmboss" w:sz="24" w:space="0" w:color="auto"/>
        </w:pBdr>
        <w:tabs>
          <w:tab w:val="left" w:pos="284"/>
        </w:tabs>
        <w:spacing w:after="0"/>
        <w:ind w:left="0"/>
        <w:jc w:val="center"/>
        <w:rPr>
          <w:bCs/>
          <w:smallCaps/>
          <w:sz w:val="22"/>
          <w:szCs w:val="22"/>
        </w:rPr>
      </w:pPr>
      <w:r w:rsidRPr="00051AAB">
        <w:rPr>
          <w:bCs/>
          <w:smallCaps/>
          <w:sz w:val="22"/>
          <w:szCs w:val="22"/>
        </w:rPr>
        <w:t xml:space="preserve">período de </w:t>
      </w:r>
      <w:r w:rsidR="006061B0" w:rsidRPr="00051AAB">
        <w:rPr>
          <w:bCs/>
          <w:smallCaps/>
          <w:sz w:val="22"/>
          <w:szCs w:val="22"/>
        </w:rPr>
        <w:t>5</w:t>
      </w:r>
      <w:r w:rsidR="00065A8B" w:rsidRPr="00051AAB">
        <w:rPr>
          <w:bCs/>
          <w:smallCaps/>
          <w:sz w:val="22"/>
          <w:szCs w:val="22"/>
        </w:rPr>
        <w:t>/</w:t>
      </w:r>
      <w:r w:rsidR="006061B0" w:rsidRPr="00051AAB">
        <w:rPr>
          <w:bCs/>
          <w:smallCaps/>
          <w:sz w:val="22"/>
          <w:szCs w:val="22"/>
        </w:rPr>
        <w:t>3</w:t>
      </w:r>
      <w:r w:rsidR="00065A8B" w:rsidRPr="00051AAB">
        <w:rPr>
          <w:bCs/>
          <w:smallCaps/>
          <w:sz w:val="22"/>
          <w:szCs w:val="22"/>
        </w:rPr>
        <w:t>/2011</w:t>
      </w:r>
      <w:r w:rsidRPr="00051AAB">
        <w:rPr>
          <w:bCs/>
          <w:smallCaps/>
          <w:sz w:val="22"/>
          <w:szCs w:val="22"/>
        </w:rPr>
        <w:t xml:space="preserve"> a  de</w:t>
      </w:r>
      <w:r w:rsidR="00065A8B" w:rsidRPr="00051AAB">
        <w:rPr>
          <w:bCs/>
          <w:smallCaps/>
          <w:sz w:val="22"/>
          <w:szCs w:val="22"/>
        </w:rPr>
        <w:t xml:space="preserve"> </w:t>
      </w:r>
      <w:r w:rsidR="006061B0" w:rsidRPr="00051AAB">
        <w:rPr>
          <w:bCs/>
          <w:smallCaps/>
          <w:sz w:val="22"/>
          <w:szCs w:val="22"/>
        </w:rPr>
        <w:t>12</w:t>
      </w:r>
      <w:r w:rsidR="00065A8B" w:rsidRPr="00051AAB">
        <w:rPr>
          <w:bCs/>
          <w:smallCaps/>
          <w:sz w:val="22"/>
          <w:szCs w:val="22"/>
        </w:rPr>
        <w:t>/</w:t>
      </w:r>
      <w:r w:rsidR="006061B0" w:rsidRPr="00051AAB">
        <w:rPr>
          <w:bCs/>
          <w:smallCaps/>
          <w:sz w:val="22"/>
          <w:szCs w:val="22"/>
        </w:rPr>
        <w:t>3</w:t>
      </w:r>
      <w:r w:rsidR="00065A8B" w:rsidRPr="00051AAB">
        <w:rPr>
          <w:bCs/>
          <w:smallCaps/>
          <w:sz w:val="22"/>
          <w:szCs w:val="22"/>
        </w:rPr>
        <w:t>/</w:t>
      </w:r>
      <w:r w:rsidRPr="00051AAB">
        <w:rPr>
          <w:bCs/>
          <w:smallCaps/>
          <w:sz w:val="22"/>
          <w:szCs w:val="22"/>
        </w:rPr>
        <w:t>2012.</w:t>
      </w:r>
    </w:p>
    <w:p w:rsidR="00CF7796" w:rsidRDefault="00CF7796" w:rsidP="00CF7796">
      <w:pPr>
        <w:pBdr>
          <w:top w:val="threeDEmboss" w:sz="24" w:space="0" w:color="auto"/>
        </w:pBdr>
        <w:tabs>
          <w:tab w:val="left" w:pos="284"/>
        </w:tabs>
        <w:spacing w:after="0"/>
        <w:ind w:left="0"/>
        <w:jc w:val="center"/>
        <w:rPr>
          <w:bCs/>
          <w:smallCaps/>
          <w:sz w:val="22"/>
          <w:szCs w:val="22"/>
        </w:rPr>
      </w:pPr>
    </w:p>
    <w:p w:rsidR="00F6089D" w:rsidRPr="00051AAB" w:rsidRDefault="00CF7796" w:rsidP="00CF7796">
      <w:pPr>
        <w:pBdr>
          <w:top w:val="threeDEmboss" w:sz="24" w:space="0" w:color="auto"/>
        </w:pBdr>
        <w:tabs>
          <w:tab w:val="left" w:pos="284"/>
        </w:tabs>
        <w:spacing w:after="0"/>
        <w:ind w:left="0"/>
        <w:rPr>
          <w:rFonts w:eastAsia="Times New Roman"/>
          <w:bCs/>
          <w:color w:val="282526"/>
          <w:sz w:val="22"/>
          <w:szCs w:val="22"/>
          <w:lang w:eastAsia="pt-BR"/>
        </w:rPr>
      </w:pPr>
      <w:r>
        <w:rPr>
          <w:sz w:val="22"/>
          <w:szCs w:val="22"/>
        </w:rPr>
        <w:t>De</w:t>
      </w:r>
      <w:r w:rsidR="002A2FA2" w:rsidRPr="00051AAB">
        <w:rPr>
          <w:sz w:val="22"/>
          <w:szCs w:val="22"/>
        </w:rPr>
        <w:t xml:space="preserve">creto nº 7.689 de </w:t>
      </w:r>
      <w:r w:rsidR="00964BE5" w:rsidRPr="00051AAB">
        <w:rPr>
          <w:sz w:val="22"/>
          <w:szCs w:val="22"/>
        </w:rPr>
        <w:t>2</w:t>
      </w:r>
      <w:r w:rsidR="002A2FA2" w:rsidRPr="00051AAB">
        <w:rPr>
          <w:sz w:val="22"/>
          <w:szCs w:val="22"/>
        </w:rPr>
        <w:t>/</w:t>
      </w:r>
      <w:r w:rsidR="00964BE5" w:rsidRPr="00051AAB">
        <w:rPr>
          <w:sz w:val="22"/>
          <w:szCs w:val="22"/>
        </w:rPr>
        <w:t>3</w:t>
      </w:r>
      <w:r w:rsidR="002A2FA2" w:rsidRPr="00051AAB">
        <w:rPr>
          <w:sz w:val="22"/>
          <w:szCs w:val="22"/>
        </w:rPr>
        <w:t>/2012</w:t>
      </w:r>
      <w:r w:rsidR="00964BE5" w:rsidRPr="00051AAB">
        <w:rPr>
          <w:sz w:val="22"/>
          <w:szCs w:val="22"/>
        </w:rPr>
        <w:t>, publicado no D.O.U. em 5/3/2012</w:t>
      </w:r>
      <w:r w:rsidR="00782B59" w:rsidRPr="00051AAB">
        <w:rPr>
          <w:sz w:val="22"/>
          <w:szCs w:val="22"/>
        </w:rPr>
        <w:t>:</w:t>
      </w:r>
      <w:r w:rsidR="00F914EA" w:rsidRPr="00051AAB">
        <w:rPr>
          <w:sz w:val="22"/>
          <w:szCs w:val="22"/>
        </w:rPr>
        <w:t xml:space="preserve"> </w:t>
      </w:r>
      <w:r w:rsidR="00422BF5">
        <w:rPr>
          <w:sz w:val="22"/>
          <w:szCs w:val="22"/>
        </w:rPr>
        <w:t>e</w:t>
      </w:r>
      <w:r w:rsidR="002A2FA2" w:rsidRPr="00051AAB">
        <w:rPr>
          <w:sz w:val="22"/>
          <w:szCs w:val="22"/>
        </w:rPr>
        <w:t>stabelece, no âmbito do Poder Executivo federal, limites e instâncias de governança para a contratação de bens e serviços e para a realização de gastos com diárias e passagens</w:t>
      </w:r>
      <w:r w:rsidR="00F6089D" w:rsidRPr="00051AAB">
        <w:rPr>
          <w:rFonts w:eastAsia="Times New Roman"/>
          <w:bCs/>
          <w:color w:val="282526"/>
          <w:sz w:val="22"/>
          <w:szCs w:val="22"/>
          <w:lang w:eastAsia="pt-BR"/>
        </w:rPr>
        <w:t>.</w:t>
      </w:r>
    </w:p>
    <w:p w:rsidR="00A300CB" w:rsidRDefault="00A300CB" w:rsidP="00A300CB">
      <w:pPr>
        <w:pStyle w:val="Acordao-itens1a8"/>
        <w:jc w:val="both"/>
        <w:rPr>
          <w:b/>
          <w:i/>
          <w:sz w:val="22"/>
          <w:szCs w:val="22"/>
        </w:rPr>
      </w:pPr>
    </w:p>
    <w:p w:rsidR="00A300CB" w:rsidRPr="00051AAB" w:rsidRDefault="00A300CB" w:rsidP="00A300CB">
      <w:pPr>
        <w:pStyle w:val="Acordao-itens1a8"/>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051AAB" w:rsidTr="0030360F">
        <w:trPr>
          <w:trHeight w:val="779"/>
          <w:jc w:val="center"/>
        </w:trPr>
        <w:tc>
          <w:tcPr>
            <w:tcW w:w="0" w:type="auto"/>
            <w:vAlign w:val="center"/>
          </w:tcPr>
          <w:p w:rsidR="007334B1" w:rsidRPr="00051AAB" w:rsidRDefault="00C10DD5" w:rsidP="00B408FD">
            <w:pPr>
              <w:pStyle w:val="enter-3pt"/>
              <w:tabs>
                <w:tab w:val="left" w:pos="2590"/>
              </w:tabs>
              <w:spacing w:line="240" w:lineRule="auto"/>
              <w:jc w:val="center"/>
              <w:rPr>
                <w:b/>
                <w:i/>
                <w:sz w:val="22"/>
                <w:szCs w:val="22"/>
              </w:rPr>
            </w:pPr>
            <w:r w:rsidRPr="00051AAB">
              <w:rPr>
                <w:b/>
                <w:i/>
                <w:sz w:val="22"/>
                <w:szCs w:val="22"/>
              </w:rPr>
              <w:t>Elaboração: Secretaria das Sessões</w:t>
            </w:r>
          </w:p>
          <w:p w:rsidR="007334B1" w:rsidRPr="00051AAB" w:rsidRDefault="007334B1" w:rsidP="00B408FD">
            <w:pPr>
              <w:pStyle w:val="enter-3pt"/>
              <w:tabs>
                <w:tab w:val="left" w:pos="2590"/>
              </w:tabs>
              <w:spacing w:line="240" w:lineRule="auto"/>
              <w:jc w:val="center"/>
              <w:rPr>
                <w:b/>
                <w:i/>
                <w:sz w:val="22"/>
                <w:szCs w:val="22"/>
              </w:rPr>
            </w:pPr>
            <w:r w:rsidRPr="00051AAB">
              <w:rPr>
                <w:b/>
                <w:i/>
                <w:sz w:val="22"/>
                <w:szCs w:val="22"/>
              </w:rPr>
              <w:t xml:space="preserve">Contato: </w:t>
            </w:r>
            <w:hyperlink r:id="rId8" w:history="1">
              <w:r w:rsidRPr="00051AAB">
                <w:rPr>
                  <w:rStyle w:val="Hyperlink"/>
                  <w:b/>
                  <w:i/>
                  <w:color w:val="auto"/>
                  <w:sz w:val="22"/>
                  <w:szCs w:val="22"/>
                </w:rPr>
                <w:t>infojuris@tcu.gov.br</w:t>
              </w:r>
            </w:hyperlink>
          </w:p>
        </w:tc>
      </w:tr>
    </w:tbl>
    <w:p w:rsidR="007334B1" w:rsidRPr="00051AAB" w:rsidRDefault="007334B1" w:rsidP="00D37E78">
      <w:pPr>
        <w:pStyle w:val="PargrafodaLista"/>
        <w:widowControl w:val="0"/>
        <w:autoSpaceDE w:val="0"/>
        <w:autoSpaceDN w:val="0"/>
        <w:adjustRightInd w:val="0"/>
        <w:spacing w:before="120"/>
        <w:ind w:left="0"/>
        <w:jc w:val="both"/>
        <w:rPr>
          <w:b/>
          <w:color w:val="FF0000"/>
          <w:sz w:val="22"/>
        </w:rPr>
      </w:pPr>
    </w:p>
    <w:sectPr w:rsidR="007334B1" w:rsidRPr="00051AAB"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B2" w:rsidRDefault="00872DB2" w:rsidP="008B0547">
      <w:pPr>
        <w:spacing w:after="0"/>
      </w:pPr>
      <w:r>
        <w:separator/>
      </w:r>
    </w:p>
  </w:endnote>
  <w:endnote w:type="continuationSeparator" w:id="0">
    <w:p w:rsidR="00872DB2" w:rsidRDefault="00872DB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132F03"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3446FB">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B2" w:rsidRDefault="00872DB2" w:rsidP="008B0547">
      <w:pPr>
        <w:spacing w:after="0"/>
      </w:pPr>
      <w:r>
        <w:separator/>
      </w:r>
    </w:p>
  </w:footnote>
  <w:footnote w:type="continuationSeparator" w:id="0">
    <w:p w:rsidR="00872DB2" w:rsidRDefault="00872DB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321BA9"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321BA9" w:rsidP="00080148">
    <w:pPr>
      <w:spacing w:after="0"/>
      <w:rPr>
        <w:rFonts w:ascii="Arial" w:hAnsi="Arial" w:cs="Arial"/>
        <w:b/>
      </w:rPr>
    </w:pPr>
    <w:r w:rsidRPr="00132F03">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24FE"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 xml:space="preserve">rmativo </w:t>
    </w:r>
    <w:r w:rsidR="0029215C">
      <w:rPr>
        <w:rFonts w:ascii="Arial" w:hAnsi="Arial" w:cs="Arial"/>
        <w:noProof/>
        <w:lang w:eastAsia="pt-BR"/>
      </w:rPr>
      <w:t xml:space="preserve">de jurisprudência </w:t>
    </w:r>
    <w:r w:rsidR="005875A3">
      <w:rPr>
        <w:rFonts w:ascii="Arial" w:hAnsi="Arial" w:cs="Arial"/>
        <w:noProof/>
        <w:lang w:eastAsia="pt-BR"/>
      </w:rPr>
      <w:t>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E0199E">
      <w:rPr>
        <w:rFonts w:ascii="Arial" w:hAnsi="Arial" w:cs="Arial"/>
        <w:noProof/>
        <w:lang w:eastAsia="pt-BR"/>
      </w:rPr>
      <w:t>9</w:t>
    </w:r>
    <w:r w:rsidR="00422BF5">
      <w:rPr>
        <w:rFonts w:ascii="Arial" w:hAnsi="Arial" w:cs="Arial"/>
        <w:noProof/>
        <w:lang w:eastAsia="pt-BR"/>
      </w:rPr>
      <w:t>6</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6">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9">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19"/>
  </w:num>
  <w:num w:numId="3">
    <w:abstractNumId w:val="8"/>
  </w:num>
  <w:num w:numId="4">
    <w:abstractNumId w:val="0"/>
  </w:num>
  <w:num w:numId="5">
    <w:abstractNumId w:val="11"/>
  </w:num>
  <w:num w:numId="6">
    <w:abstractNumId w:val="18"/>
  </w:num>
  <w:num w:numId="7">
    <w:abstractNumId w:val="27"/>
  </w:num>
  <w:num w:numId="8">
    <w:abstractNumId w:val="24"/>
  </w:num>
  <w:num w:numId="9">
    <w:abstractNumId w:val="20"/>
  </w:num>
  <w:num w:numId="10">
    <w:abstractNumId w:val="6"/>
  </w:num>
  <w:num w:numId="11">
    <w:abstractNumId w:val="29"/>
  </w:num>
  <w:num w:numId="12">
    <w:abstractNumId w:val="4"/>
  </w:num>
  <w:num w:numId="13">
    <w:abstractNumId w:val="17"/>
  </w:num>
  <w:num w:numId="14">
    <w:abstractNumId w:val="26"/>
  </w:num>
  <w:num w:numId="15">
    <w:abstractNumId w:val="15"/>
  </w:num>
  <w:num w:numId="16">
    <w:abstractNumId w:val="2"/>
  </w:num>
  <w:num w:numId="17">
    <w:abstractNumId w:val="13"/>
  </w:num>
  <w:num w:numId="18">
    <w:abstractNumId w:val="28"/>
    <w:lvlOverride w:ilvl="0">
      <w:startOverride w:val="1"/>
    </w:lvlOverride>
  </w:num>
  <w:num w:numId="19">
    <w:abstractNumId w:val="22"/>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61F7"/>
    <w:rsid w:val="0001636D"/>
    <w:rsid w:val="000179E2"/>
    <w:rsid w:val="00020C27"/>
    <w:rsid w:val="00020C75"/>
    <w:rsid w:val="00020FC8"/>
    <w:rsid w:val="0002237E"/>
    <w:rsid w:val="0002327E"/>
    <w:rsid w:val="00023D72"/>
    <w:rsid w:val="000253D1"/>
    <w:rsid w:val="00025450"/>
    <w:rsid w:val="00025753"/>
    <w:rsid w:val="000271FA"/>
    <w:rsid w:val="000300A2"/>
    <w:rsid w:val="00032198"/>
    <w:rsid w:val="00033551"/>
    <w:rsid w:val="00037DCE"/>
    <w:rsid w:val="00041450"/>
    <w:rsid w:val="000438FC"/>
    <w:rsid w:val="000460E4"/>
    <w:rsid w:val="0004660A"/>
    <w:rsid w:val="00046CF7"/>
    <w:rsid w:val="0005133B"/>
    <w:rsid w:val="00051AA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A8B"/>
    <w:rsid w:val="00065E95"/>
    <w:rsid w:val="0006707B"/>
    <w:rsid w:val="000675D5"/>
    <w:rsid w:val="00067E95"/>
    <w:rsid w:val="00070785"/>
    <w:rsid w:val="0007259B"/>
    <w:rsid w:val="00074384"/>
    <w:rsid w:val="00074AC5"/>
    <w:rsid w:val="00077A56"/>
    <w:rsid w:val="00077BA4"/>
    <w:rsid w:val="00080148"/>
    <w:rsid w:val="000807D4"/>
    <w:rsid w:val="00081DFB"/>
    <w:rsid w:val="000835D8"/>
    <w:rsid w:val="00084282"/>
    <w:rsid w:val="00084727"/>
    <w:rsid w:val="00086A39"/>
    <w:rsid w:val="00086BAA"/>
    <w:rsid w:val="00087006"/>
    <w:rsid w:val="0009133A"/>
    <w:rsid w:val="000916AF"/>
    <w:rsid w:val="000929ED"/>
    <w:rsid w:val="00092C2E"/>
    <w:rsid w:val="00094C5B"/>
    <w:rsid w:val="00094EEC"/>
    <w:rsid w:val="00095069"/>
    <w:rsid w:val="00095D98"/>
    <w:rsid w:val="0009649A"/>
    <w:rsid w:val="0009748C"/>
    <w:rsid w:val="00097863"/>
    <w:rsid w:val="00097ABD"/>
    <w:rsid w:val="00097BF6"/>
    <w:rsid w:val="000A0EF8"/>
    <w:rsid w:val="000A152A"/>
    <w:rsid w:val="000A1EBD"/>
    <w:rsid w:val="000A2C56"/>
    <w:rsid w:val="000A402F"/>
    <w:rsid w:val="000A47EA"/>
    <w:rsid w:val="000A57DA"/>
    <w:rsid w:val="000A599E"/>
    <w:rsid w:val="000A6269"/>
    <w:rsid w:val="000A62BD"/>
    <w:rsid w:val="000B0ECB"/>
    <w:rsid w:val="000B0FEA"/>
    <w:rsid w:val="000B2AFA"/>
    <w:rsid w:val="000B5DB2"/>
    <w:rsid w:val="000B639F"/>
    <w:rsid w:val="000B6475"/>
    <w:rsid w:val="000B6BC1"/>
    <w:rsid w:val="000C02AD"/>
    <w:rsid w:val="000C22C0"/>
    <w:rsid w:val="000C3DAB"/>
    <w:rsid w:val="000C4611"/>
    <w:rsid w:val="000C4A10"/>
    <w:rsid w:val="000C5799"/>
    <w:rsid w:val="000C7D11"/>
    <w:rsid w:val="000D1878"/>
    <w:rsid w:val="000D1B91"/>
    <w:rsid w:val="000D1C53"/>
    <w:rsid w:val="000D1DC7"/>
    <w:rsid w:val="000D1EF5"/>
    <w:rsid w:val="000D1FD7"/>
    <w:rsid w:val="000D6388"/>
    <w:rsid w:val="000D6418"/>
    <w:rsid w:val="000D6906"/>
    <w:rsid w:val="000D7DB6"/>
    <w:rsid w:val="000D7DED"/>
    <w:rsid w:val="000E020F"/>
    <w:rsid w:val="000E12F7"/>
    <w:rsid w:val="000E1D37"/>
    <w:rsid w:val="000E2D47"/>
    <w:rsid w:val="000E3B31"/>
    <w:rsid w:val="000E3C6D"/>
    <w:rsid w:val="000E504D"/>
    <w:rsid w:val="000E7FD4"/>
    <w:rsid w:val="000F2133"/>
    <w:rsid w:val="000F2D05"/>
    <w:rsid w:val="000F2F92"/>
    <w:rsid w:val="000F6986"/>
    <w:rsid w:val="000F6D85"/>
    <w:rsid w:val="000F7B66"/>
    <w:rsid w:val="000F7CEE"/>
    <w:rsid w:val="000F7D84"/>
    <w:rsid w:val="001005A8"/>
    <w:rsid w:val="00101707"/>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16FC"/>
    <w:rsid w:val="00132F03"/>
    <w:rsid w:val="00133EA9"/>
    <w:rsid w:val="00133FBC"/>
    <w:rsid w:val="00135D01"/>
    <w:rsid w:val="00137B22"/>
    <w:rsid w:val="00137FE3"/>
    <w:rsid w:val="00140FED"/>
    <w:rsid w:val="00141D7A"/>
    <w:rsid w:val="001420D1"/>
    <w:rsid w:val="00142621"/>
    <w:rsid w:val="00142C16"/>
    <w:rsid w:val="001444A2"/>
    <w:rsid w:val="00144987"/>
    <w:rsid w:val="00151F92"/>
    <w:rsid w:val="0015258E"/>
    <w:rsid w:val="00152ECC"/>
    <w:rsid w:val="001532E4"/>
    <w:rsid w:val="0015699C"/>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81848"/>
    <w:rsid w:val="00183A7D"/>
    <w:rsid w:val="001847D6"/>
    <w:rsid w:val="00184DD0"/>
    <w:rsid w:val="001904CD"/>
    <w:rsid w:val="00192052"/>
    <w:rsid w:val="00194053"/>
    <w:rsid w:val="00195F77"/>
    <w:rsid w:val="001A0B42"/>
    <w:rsid w:val="001A0CC1"/>
    <w:rsid w:val="001A204B"/>
    <w:rsid w:val="001A2A67"/>
    <w:rsid w:val="001A3198"/>
    <w:rsid w:val="001A330B"/>
    <w:rsid w:val="001A4C6F"/>
    <w:rsid w:val="001A58D8"/>
    <w:rsid w:val="001A60A2"/>
    <w:rsid w:val="001A75FE"/>
    <w:rsid w:val="001A79D3"/>
    <w:rsid w:val="001B1669"/>
    <w:rsid w:val="001B19FF"/>
    <w:rsid w:val="001B2580"/>
    <w:rsid w:val="001B3729"/>
    <w:rsid w:val="001B3BEF"/>
    <w:rsid w:val="001B3E8E"/>
    <w:rsid w:val="001B4316"/>
    <w:rsid w:val="001B4F90"/>
    <w:rsid w:val="001B5333"/>
    <w:rsid w:val="001B5426"/>
    <w:rsid w:val="001B6823"/>
    <w:rsid w:val="001B7F4F"/>
    <w:rsid w:val="001C0575"/>
    <w:rsid w:val="001C08D8"/>
    <w:rsid w:val="001C1568"/>
    <w:rsid w:val="001C1903"/>
    <w:rsid w:val="001C23B5"/>
    <w:rsid w:val="001C2950"/>
    <w:rsid w:val="001C437E"/>
    <w:rsid w:val="001C5C51"/>
    <w:rsid w:val="001C71E3"/>
    <w:rsid w:val="001C72D6"/>
    <w:rsid w:val="001D03C7"/>
    <w:rsid w:val="001D0FAF"/>
    <w:rsid w:val="001D1478"/>
    <w:rsid w:val="001D1E52"/>
    <w:rsid w:val="001D35B4"/>
    <w:rsid w:val="001D56C3"/>
    <w:rsid w:val="001D74CE"/>
    <w:rsid w:val="001D7622"/>
    <w:rsid w:val="001D79D0"/>
    <w:rsid w:val="001E0BF1"/>
    <w:rsid w:val="001E1E28"/>
    <w:rsid w:val="001E2620"/>
    <w:rsid w:val="001E4147"/>
    <w:rsid w:val="001E5B5B"/>
    <w:rsid w:val="001E7019"/>
    <w:rsid w:val="001E71F9"/>
    <w:rsid w:val="001E747D"/>
    <w:rsid w:val="001E76DA"/>
    <w:rsid w:val="001E7C3D"/>
    <w:rsid w:val="001E7F81"/>
    <w:rsid w:val="001F00DF"/>
    <w:rsid w:val="001F1E8F"/>
    <w:rsid w:val="001F553C"/>
    <w:rsid w:val="001F64D1"/>
    <w:rsid w:val="00200260"/>
    <w:rsid w:val="002002CE"/>
    <w:rsid w:val="0020066F"/>
    <w:rsid w:val="0020107A"/>
    <w:rsid w:val="0020135D"/>
    <w:rsid w:val="00201FED"/>
    <w:rsid w:val="00202EAD"/>
    <w:rsid w:val="00203A6F"/>
    <w:rsid w:val="00211816"/>
    <w:rsid w:val="002139A2"/>
    <w:rsid w:val="00217566"/>
    <w:rsid w:val="00217B1B"/>
    <w:rsid w:val="00223BB9"/>
    <w:rsid w:val="00225D42"/>
    <w:rsid w:val="00226AEF"/>
    <w:rsid w:val="00226D9D"/>
    <w:rsid w:val="00227776"/>
    <w:rsid w:val="002308C7"/>
    <w:rsid w:val="00232158"/>
    <w:rsid w:val="002328F9"/>
    <w:rsid w:val="0023395B"/>
    <w:rsid w:val="00233CE3"/>
    <w:rsid w:val="002343BF"/>
    <w:rsid w:val="00234556"/>
    <w:rsid w:val="0023535F"/>
    <w:rsid w:val="002353E9"/>
    <w:rsid w:val="00235D4C"/>
    <w:rsid w:val="002366B7"/>
    <w:rsid w:val="00236F05"/>
    <w:rsid w:val="002401FC"/>
    <w:rsid w:val="002415A6"/>
    <w:rsid w:val="00242061"/>
    <w:rsid w:val="002435FC"/>
    <w:rsid w:val="002442D9"/>
    <w:rsid w:val="00244BA7"/>
    <w:rsid w:val="00245432"/>
    <w:rsid w:val="0024593F"/>
    <w:rsid w:val="002476B6"/>
    <w:rsid w:val="00247E76"/>
    <w:rsid w:val="00247E8F"/>
    <w:rsid w:val="002510D5"/>
    <w:rsid w:val="00253242"/>
    <w:rsid w:val="00254590"/>
    <w:rsid w:val="002549FC"/>
    <w:rsid w:val="00257D8A"/>
    <w:rsid w:val="00261488"/>
    <w:rsid w:val="0026222C"/>
    <w:rsid w:val="00262359"/>
    <w:rsid w:val="002633D9"/>
    <w:rsid w:val="0026362E"/>
    <w:rsid w:val="002639CA"/>
    <w:rsid w:val="002649A7"/>
    <w:rsid w:val="00264FC3"/>
    <w:rsid w:val="002663B7"/>
    <w:rsid w:val="002666C5"/>
    <w:rsid w:val="00266C8A"/>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D9E"/>
    <w:rsid w:val="002830F6"/>
    <w:rsid w:val="002836D4"/>
    <w:rsid w:val="00287326"/>
    <w:rsid w:val="0029043B"/>
    <w:rsid w:val="00290A06"/>
    <w:rsid w:val="00291766"/>
    <w:rsid w:val="0029211E"/>
    <w:rsid w:val="0029215C"/>
    <w:rsid w:val="00293198"/>
    <w:rsid w:val="0029450E"/>
    <w:rsid w:val="00297A00"/>
    <w:rsid w:val="002A03ED"/>
    <w:rsid w:val="002A040F"/>
    <w:rsid w:val="002A190F"/>
    <w:rsid w:val="002A2129"/>
    <w:rsid w:val="002A2FA2"/>
    <w:rsid w:val="002A3796"/>
    <w:rsid w:val="002A3B3F"/>
    <w:rsid w:val="002A5A02"/>
    <w:rsid w:val="002A5F01"/>
    <w:rsid w:val="002A6CE6"/>
    <w:rsid w:val="002B059A"/>
    <w:rsid w:val="002B1AD6"/>
    <w:rsid w:val="002B2414"/>
    <w:rsid w:val="002B32DD"/>
    <w:rsid w:val="002B3968"/>
    <w:rsid w:val="002B4001"/>
    <w:rsid w:val="002B409B"/>
    <w:rsid w:val="002B4392"/>
    <w:rsid w:val="002B56C3"/>
    <w:rsid w:val="002B5AD5"/>
    <w:rsid w:val="002B5C5A"/>
    <w:rsid w:val="002B6422"/>
    <w:rsid w:val="002B71BA"/>
    <w:rsid w:val="002B7B4D"/>
    <w:rsid w:val="002C208E"/>
    <w:rsid w:val="002C2F67"/>
    <w:rsid w:val="002C45B6"/>
    <w:rsid w:val="002C4633"/>
    <w:rsid w:val="002C506F"/>
    <w:rsid w:val="002C662D"/>
    <w:rsid w:val="002C7B61"/>
    <w:rsid w:val="002C7B6D"/>
    <w:rsid w:val="002C7C2B"/>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C55"/>
    <w:rsid w:val="002E0CBF"/>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1BA9"/>
    <w:rsid w:val="00322AE7"/>
    <w:rsid w:val="00325246"/>
    <w:rsid w:val="00325869"/>
    <w:rsid w:val="00325D35"/>
    <w:rsid w:val="00326448"/>
    <w:rsid w:val="0032650F"/>
    <w:rsid w:val="0032662E"/>
    <w:rsid w:val="003275E4"/>
    <w:rsid w:val="00330069"/>
    <w:rsid w:val="00330144"/>
    <w:rsid w:val="003304A1"/>
    <w:rsid w:val="0033244F"/>
    <w:rsid w:val="00332EF9"/>
    <w:rsid w:val="00335707"/>
    <w:rsid w:val="00337E16"/>
    <w:rsid w:val="00340E66"/>
    <w:rsid w:val="00340F10"/>
    <w:rsid w:val="00341D56"/>
    <w:rsid w:val="00342A44"/>
    <w:rsid w:val="003436D7"/>
    <w:rsid w:val="00343FC9"/>
    <w:rsid w:val="00344520"/>
    <w:rsid w:val="003446FB"/>
    <w:rsid w:val="0034486B"/>
    <w:rsid w:val="003449A9"/>
    <w:rsid w:val="00344D92"/>
    <w:rsid w:val="003455A2"/>
    <w:rsid w:val="00345760"/>
    <w:rsid w:val="00345BD4"/>
    <w:rsid w:val="0034675B"/>
    <w:rsid w:val="0034796E"/>
    <w:rsid w:val="003506E7"/>
    <w:rsid w:val="00350BE7"/>
    <w:rsid w:val="00350E87"/>
    <w:rsid w:val="00353B7C"/>
    <w:rsid w:val="0035438E"/>
    <w:rsid w:val="00355828"/>
    <w:rsid w:val="00356418"/>
    <w:rsid w:val="00356E38"/>
    <w:rsid w:val="00357CBE"/>
    <w:rsid w:val="00361487"/>
    <w:rsid w:val="00361661"/>
    <w:rsid w:val="00370BC7"/>
    <w:rsid w:val="003719DE"/>
    <w:rsid w:val="00371A33"/>
    <w:rsid w:val="00372E83"/>
    <w:rsid w:val="00375080"/>
    <w:rsid w:val="00377407"/>
    <w:rsid w:val="00380026"/>
    <w:rsid w:val="00381780"/>
    <w:rsid w:val="003824E4"/>
    <w:rsid w:val="00383CFE"/>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B6508"/>
    <w:rsid w:val="003C1911"/>
    <w:rsid w:val="003C1B4F"/>
    <w:rsid w:val="003C1CD8"/>
    <w:rsid w:val="003C2288"/>
    <w:rsid w:val="003C331C"/>
    <w:rsid w:val="003C3336"/>
    <w:rsid w:val="003C39E6"/>
    <w:rsid w:val="003C3A11"/>
    <w:rsid w:val="003C526E"/>
    <w:rsid w:val="003C6DEB"/>
    <w:rsid w:val="003C7585"/>
    <w:rsid w:val="003C7A5C"/>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6572"/>
    <w:rsid w:val="003F6D1F"/>
    <w:rsid w:val="00400F7F"/>
    <w:rsid w:val="004036AF"/>
    <w:rsid w:val="00403A0F"/>
    <w:rsid w:val="0040424B"/>
    <w:rsid w:val="00405316"/>
    <w:rsid w:val="0041153E"/>
    <w:rsid w:val="00412488"/>
    <w:rsid w:val="00412B7F"/>
    <w:rsid w:val="00412CEF"/>
    <w:rsid w:val="004141A8"/>
    <w:rsid w:val="004169D8"/>
    <w:rsid w:val="00420098"/>
    <w:rsid w:val="004201AF"/>
    <w:rsid w:val="00422BF5"/>
    <w:rsid w:val="00425FF9"/>
    <w:rsid w:val="00426328"/>
    <w:rsid w:val="00427B3B"/>
    <w:rsid w:val="00427EBF"/>
    <w:rsid w:val="0043072D"/>
    <w:rsid w:val="00431085"/>
    <w:rsid w:val="00431AA2"/>
    <w:rsid w:val="00432278"/>
    <w:rsid w:val="00434EDF"/>
    <w:rsid w:val="00435269"/>
    <w:rsid w:val="004362AB"/>
    <w:rsid w:val="00441101"/>
    <w:rsid w:val="004415FB"/>
    <w:rsid w:val="00441CE3"/>
    <w:rsid w:val="004421F5"/>
    <w:rsid w:val="004425E2"/>
    <w:rsid w:val="0044284D"/>
    <w:rsid w:val="00443050"/>
    <w:rsid w:val="0044434A"/>
    <w:rsid w:val="0044437F"/>
    <w:rsid w:val="00445E76"/>
    <w:rsid w:val="00446606"/>
    <w:rsid w:val="004471BC"/>
    <w:rsid w:val="00447217"/>
    <w:rsid w:val="00450515"/>
    <w:rsid w:val="00451471"/>
    <w:rsid w:val="00452C60"/>
    <w:rsid w:val="00453FC2"/>
    <w:rsid w:val="0045665B"/>
    <w:rsid w:val="004573D3"/>
    <w:rsid w:val="00457F93"/>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3FC1"/>
    <w:rsid w:val="00484250"/>
    <w:rsid w:val="00484E4C"/>
    <w:rsid w:val="004878ED"/>
    <w:rsid w:val="00490C52"/>
    <w:rsid w:val="00491438"/>
    <w:rsid w:val="00491B1C"/>
    <w:rsid w:val="00492E3F"/>
    <w:rsid w:val="00493F5C"/>
    <w:rsid w:val="00494EB3"/>
    <w:rsid w:val="00495DB3"/>
    <w:rsid w:val="004A171B"/>
    <w:rsid w:val="004A2385"/>
    <w:rsid w:val="004A2D91"/>
    <w:rsid w:val="004A3B95"/>
    <w:rsid w:val="004A7912"/>
    <w:rsid w:val="004B0194"/>
    <w:rsid w:val="004B1113"/>
    <w:rsid w:val="004B176A"/>
    <w:rsid w:val="004B1DC3"/>
    <w:rsid w:val="004B326B"/>
    <w:rsid w:val="004B36AE"/>
    <w:rsid w:val="004B4672"/>
    <w:rsid w:val="004B58F5"/>
    <w:rsid w:val="004B67A4"/>
    <w:rsid w:val="004C289A"/>
    <w:rsid w:val="004C61A3"/>
    <w:rsid w:val="004C6E03"/>
    <w:rsid w:val="004C780C"/>
    <w:rsid w:val="004D023D"/>
    <w:rsid w:val="004D03BA"/>
    <w:rsid w:val="004D3100"/>
    <w:rsid w:val="004D3441"/>
    <w:rsid w:val="004D45C8"/>
    <w:rsid w:val="004D6A38"/>
    <w:rsid w:val="004D6C65"/>
    <w:rsid w:val="004D708E"/>
    <w:rsid w:val="004D760C"/>
    <w:rsid w:val="004D7C91"/>
    <w:rsid w:val="004E26E4"/>
    <w:rsid w:val="004E357A"/>
    <w:rsid w:val="004E3861"/>
    <w:rsid w:val="004E5000"/>
    <w:rsid w:val="004E586B"/>
    <w:rsid w:val="004E65EB"/>
    <w:rsid w:val="004E7114"/>
    <w:rsid w:val="004F0244"/>
    <w:rsid w:val="004F0A27"/>
    <w:rsid w:val="004F3D4A"/>
    <w:rsid w:val="004F401E"/>
    <w:rsid w:val="004F7174"/>
    <w:rsid w:val="004F7E98"/>
    <w:rsid w:val="00500DD0"/>
    <w:rsid w:val="005010BA"/>
    <w:rsid w:val="005012AA"/>
    <w:rsid w:val="005012CF"/>
    <w:rsid w:val="0050355D"/>
    <w:rsid w:val="005055B5"/>
    <w:rsid w:val="00506619"/>
    <w:rsid w:val="00507E53"/>
    <w:rsid w:val="00510257"/>
    <w:rsid w:val="00510D1D"/>
    <w:rsid w:val="00511033"/>
    <w:rsid w:val="00511BBF"/>
    <w:rsid w:val="00511BDC"/>
    <w:rsid w:val="00512E62"/>
    <w:rsid w:val="00515E7B"/>
    <w:rsid w:val="00517868"/>
    <w:rsid w:val="00520894"/>
    <w:rsid w:val="00520BC0"/>
    <w:rsid w:val="005217F8"/>
    <w:rsid w:val="0052267A"/>
    <w:rsid w:val="005226D4"/>
    <w:rsid w:val="005239DD"/>
    <w:rsid w:val="00523CA1"/>
    <w:rsid w:val="00524A9C"/>
    <w:rsid w:val="005266F4"/>
    <w:rsid w:val="0052675C"/>
    <w:rsid w:val="00526D46"/>
    <w:rsid w:val="005303B5"/>
    <w:rsid w:val="00531143"/>
    <w:rsid w:val="0053186B"/>
    <w:rsid w:val="00532A2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0F71"/>
    <w:rsid w:val="005512D3"/>
    <w:rsid w:val="00551C0E"/>
    <w:rsid w:val="00551F46"/>
    <w:rsid w:val="005544FA"/>
    <w:rsid w:val="00554A33"/>
    <w:rsid w:val="0055588A"/>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875A3"/>
    <w:rsid w:val="00590750"/>
    <w:rsid w:val="00590907"/>
    <w:rsid w:val="00592491"/>
    <w:rsid w:val="0059346F"/>
    <w:rsid w:val="00594A7B"/>
    <w:rsid w:val="00596C07"/>
    <w:rsid w:val="00597AA7"/>
    <w:rsid w:val="005A1EAB"/>
    <w:rsid w:val="005A2D82"/>
    <w:rsid w:val="005A3789"/>
    <w:rsid w:val="005A3835"/>
    <w:rsid w:val="005A3AEC"/>
    <w:rsid w:val="005A6858"/>
    <w:rsid w:val="005A72F2"/>
    <w:rsid w:val="005B2194"/>
    <w:rsid w:val="005B2BC3"/>
    <w:rsid w:val="005B4350"/>
    <w:rsid w:val="005B4CFA"/>
    <w:rsid w:val="005B5B3D"/>
    <w:rsid w:val="005B6D64"/>
    <w:rsid w:val="005B7112"/>
    <w:rsid w:val="005B7166"/>
    <w:rsid w:val="005B74D2"/>
    <w:rsid w:val="005C04FD"/>
    <w:rsid w:val="005C18EE"/>
    <w:rsid w:val="005C1A79"/>
    <w:rsid w:val="005C4397"/>
    <w:rsid w:val="005C48CC"/>
    <w:rsid w:val="005C7644"/>
    <w:rsid w:val="005C791C"/>
    <w:rsid w:val="005C7BF4"/>
    <w:rsid w:val="005D1B66"/>
    <w:rsid w:val="005D1FDF"/>
    <w:rsid w:val="005D2B0F"/>
    <w:rsid w:val="005D323E"/>
    <w:rsid w:val="005D3352"/>
    <w:rsid w:val="005D3D1E"/>
    <w:rsid w:val="005E06AE"/>
    <w:rsid w:val="005E111B"/>
    <w:rsid w:val="005E12DD"/>
    <w:rsid w:val="005E269C"/>
    <w:rsid w:val="005E3586"/>
    <w:rsid w:val="005E386D"/>
    <w:rsid w:val="005E3EC0"/>
    <w:rsid w:val="005E4DEE"/>
    <w:rsid w:val="005E5FF1"/>
    <w:rsid w:val="005E72FB"/>
    <w:rsid w:val="005F01CE"/>
    <w:rsid w:val="005F135B"/>
    <w:rsid w:val="005F3EAB"/>
    <w:rsid w:val="005F4E54"/>
    <w:rsid w:val="005F70B6"/>
    <w:rsid w:val="005F7A87"/>
    <w:rsid w:val="006011A3"/>
    <w:rsid w:val="006017DF"/>
    <w:rsid w:val="00601F0A"/>
    <w:rsid w:val="00603630"/>
    <w:rsid w:val="0060382E"/>
    <w:rsid w:val="00604DBE"/>
    <w:rsid w:val="006061B0"/>
    <w:rsid w:val="006063E1"/>
    <w:rsid w:val="006065E4"/>
    <w:rsid w:val="006066D1"/>
    <w:rsid w:val="00606F56"/>
    <w:rsid w:val="00607D48"/>
    <w:rsid w:val="00610039"/>
    <w:rsid w:val="00610381"/>
    <w:rsid w:val="00610917"/>
    <w:rsid w:val="00611B68"/>
    <w:rsid w:val="00611C07"/>
    <w:rsid w:val="00611E07"/>
    <w:rsid w:val="00612045"/>
    <w:rsid w:val="0061286E"/>
    <w:rsid w:val="00612F12"/>
    <w:rsid w:val="00613AC9"/>
    <w:rsid w:val="00615808"/>
    <w:rsid w:val="00620E86"/>
    <w:rsid w:val="006219DD"/>
    <w:rsid w:val="00621D63"/>
    <w:rsid w:val="00623DAF"/>
    <w:rsid w:val="006242BF"/>
    <w:rsid w:val="0062524C"/>
    <w:rsid w:val="00631FE7"/>
    <w:rsid w:val="00632ACC"/>
    <w:rsid w:val="006345C1"/>
    <w:rsid w:val="00634F76"/>
    <w:rsid w:val="00637FDD"/>
    <w:rsid w:val="00641E57"/>
    <w:rsid w:val="0064260D"/>
    <w:rsid w:val="00642DBC"/>
    <w:rsid w:val="00643CED"/>
    <w:rsid w:val="00644234"/>
    <w:rsid w:val="00644DE2"/>
    <w:rsid w:val="006478E6"/>
    <w:rsid w:val="006503A5"/>
    <w:rsid w:val="00650463"/>
    <w:rsid w:val="00651660"/>
    <w:rsid w:val="00651C0A"/>
    <w:rsid w:val="00652171"/>
    <w:rsid w:val="00652FFB"/>
    <w:rsid w:val="00653133"/>
    <w:rsid w:val="006532C3"/>
    <w:rsid w:val="00654C9C"/>
    <w:rsid w:val="0065528E"/>
    <w:rsid w:val="0065606D"/>
    <w:rsid w:val="00661BD2"/>
    <w:rsid w:val="00662B7A"/>
    <w:rsid w:val="00663B35"/>
    <w:rsid w:val="00666285"/>
    <w:rsid w:val="0066731A"/>
    <w:rsid w:val="00670BE7"/>
    <w:rsid w:val="00670FEA"/>
    <w:rsid w:val="00671DC9"/>
    <w:rsid w:val="0067252D"/>
    <w:rsid w:val="00672C31"/>
    <w:rsid w:val="006734AA"/>
    <w:rsid w:val="006734B3"/>
    <w:rsid w:val="0067353C"/>
    <w:rsid w:val="00676163"/>
    <w:rsid w:val="006764C4"/>
    <w:rsid w:val="006777E4"/>
    <w:rsid w:val="00677C22"/>
    <w:rsid w:val="006808CC"/>
    <w:rsid w:val="00682F4C"/>
    <w:rsid w:val="00684966"/>
    <w:rsid w:val="00685899"/>
    <w:rsid w:val="00691611"/>
    <w:rsid w:val="00692D30"/>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3AF9"/>
    <w:rsid w:val="006B3C91"/>
    <w:rsid w:val="006B414C"/>
    <w:rsid w:val="006B4B0F"/>
    <w:rsid w:val="006C32CF"/>
    <w:rsid w:val="006C335E"/>
    <w:rsid w:val="006C3A1F"/>
    <w:rsid w:val="006C54BB"/>
    <w:rsid w:val="006C56FC"/>
    <w:rsid w:val="006C5C6C"/>
    <w:rsid w:val="006C5F8C"/>
    <w:rsid w:val="006C63EB"/>
    <w:rsid w:val="006C7DE0"/>
    <w:rsid w:val="006D024B"/>
    <w:rsid w:val="006D16CA"/>
    <w:rsid w:val="006D3693"/>
    <w:rsid w:val="006D3DC7"/>
    <w:rsid w:val="006D4245"/>
    <w:rsid w:val="006D5843"/>
    <w:rsid w:val="006E0514"/>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707A"/>
    <w:rsid w:val="0070717A"/>
    <w:rsid w:val="00707244"/>
    <w:rsid w:val="00712CCC"/>
    <w:rsid w:val="007136E9"/>
    <w:rsid w:val="00713DE5"/>
    <w:rsid w:val="007155D9"/>
    <w:rsid w:val="007157A0"/>
    <w:rsid w:val="007174DA"/>
    <w:rsid w:val="00720910"/>
    <w:rsid w:val="00720F29"/>
    <w:rsid w:val="00721038"/>
    <w:rsid w:val="007224C2"/>
    <w:rsid w:val="00726FEB"/>
    <w:rsid w:val="0072771B"/>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22F8"/>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4D02"/>
    <w:rsid w:val="00776EDA"/>
    <w:rsid w:val="00777599"/>
    <w:rsid w:val="007828D0"/>
    <w:rsid w:val="00782B59"/>
    <w:rsid w:val="00785646"/>
    <w:rsid w:val="00785CF8"/>
    <w:rsid w:val="00793277"/>
    <w:rsid w:val="0079435F"/>
    <w:rsid w:val="00796068"/>
    <w:rsid w:val="00796CC0"/>
    <w:rsid w:val="00796CF1"/>
    <w:rsid w:val="007974AF"/>
    <w:rsid w:val="007979EA"/>
    <w:rsid w:val="00797A74"/>
    <w:rsid w:val="007A00F8"/>
    <w:rsid w:val="007A19BC"/>
    <w:rsid w:val="007A1A35"/>
    <w:rsid w:val="007A2166"/>
    <w:rsid w:val="007A2B7F"/>
    <w:rsid w:val="007A3059"/>
    <w:rsid w:val="007A4731"/>
    <w:rsid w:val="007A5922"/>
    <w:rsid w:val="007A5969"/>
    <w:rsid w:val="007A63D4"/>
    <w:rsid w:val="007A7C23"/>
    <w:rsid w:val="007B1ABA"/>
    <w:rsid w:val="007B2070"/>
    <w:rsid w:val="007B221D"/>
    <w:rsid w:val="007B259B"/>
    <w:rsid w:val="007B3F28"/>
    <w:rsid w:val="007B434A"/>
    <w:rsid w:val="007B471E"/>
    <w:rsid w:val="007B5018"/>
    <w:rsid w:val="007B53E7"/>
    <w:rsid w:val="007B65B3"/>
    <w:rsid w:val="007B6A14"/>
    <w:rsid w:val="007B7287"/>
    <w:rsid w:val="007B7A70"/>
    <w:rsid w:val="007C08AB"/>
    <w:rsid w:val="007C38F7"/>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18B"/>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2C2A"/>
    <w:rsid w:val="0081324B"/>
    <w:rsid w:val="0081440E"/>
    <w:rsid w:val="00816193"/>
    <w:rsid w:val="008165E4"/>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3F97"/>
    <w:rsid w:val="0085433A"/>
    <w:rsid w:val="00854A85"/>
    <w:rsid w:val="00854B32"/>
    <w:rsid w:val="00855F2B"/>
    <w:rsid w:val="00856252"/>
    <w:rsid w:val="00857634"/>
    <w:rsid w:val="00857FFB"/>
    <w:rsid w:val="0086124E"/>
    <w:rsid w:val="00861B74"/>
    <w:rsid w:val="00864A10"/>
    <w:rsid w:val="008652C9"/>
    <w:rsid w:val="00866084"/>
    <w:rsid w:val="00866992"/>
    <w:rsid w:val="00866CA9"/>
    <w:rsid w:val="00867E32"/>
    <w:rsid w:val="00872942"/>
    <w:rsid w:val="00872DB2"/>
    <w:rsid w:val="0087504D"/>
    <w:rsid w:val="00875991"/>
    <w:rsid w:val="00875BB5"/>
    <w:rsid w:val="008771B6"/>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2417"/>
    <w:rsid w:val="008A5D49"/>
    <w:rsid w:val="008A6952"/>
    <w:rsid w:val="008A69D6"/>
    <w:rsid w:val="008A751E"/>
    <w:rsid w:val="008A756C"/>
    <w:rsid w:val="008B0547"/>
    <w:rsid w:val="008B11A3"/>
    <w:rsid w:val="008B1FE5"/>
    <w:rsid w:val="008B2AD7"/>
    <w:rsid w:val="008B3A74"/>
    <w:rsid w:val="008B3D72"/>
    <w:rsid w:val="008B434A"/>
    <w:rsid w:val="008B5DA7"/>
    <w:rsid w:val="008B7B55"/>
    <w:rsid w:val="008C25D0"/>
    <w:rsid w:val="008C39CB"/>
    <w:rsid w:val="008C3A5B"/>
    <w:rsid w:val="008C3D50"/>
    <w:rsid w:val="008C4823"/>
    <w:rsid w:val="008C5B71"/>
    <w:rsid w:val="008C6D01"/>
    <w:rsid w:val="008D0E23"/>
    <w:rsid w:val="008D2382"/>
    <w:rsid w:val="008D2F21"/>
    <w:rsid w:val="008D3521"/>
    <w:rsid w:val="008D3570"/>
    <w:rsid w:val="008D5667"/>
    <w:rsid w:val="008D6F5D"/>
    <w:rsid w:val="008E003A"/>
    <w:rsid w:val="008E15E3"/>
    <w:rsid w:val="008E2045"/>
    <w:rsid w:val="008E4C62"/>
    <w:rsid w:val="008E727E"/>
    <w:rsid w:val="008F0B17"/>
    <w:rsid w:val="008F2902"/>
    <w:rsid w:val="008F3912"/>
    <w:rsid w:val="008F4047"/>
    <w:rsid w:val="008F4111"/>
    <w:rsid w:val="008F4593"/>
    <w:rsid w:val="008F660B"/>
    <w:rsid w:val="008F695F"/>
    <w:rsid w:val="009005CE"/>
    <w:rsid w:val="00901376"/>
    <w:rsid w:val="0090188B"/>
    <w:rsid w:val="009021A4"/>
    <w:rsid w:val="00903309"/>
    <w:rsid w:val="00904305"/>
    <w:rsid w:val="00904362"/>
    <w:rsid w:val="0090441C"/>
    <w:rsid w:val="00904986"/>
    <w:rsid w:val="00904EC5"/>
    <w:rsid w:val="0091406E"/>
    <w:rsid w:val="009149EC"/>
    <w:rsid w:val="00914B48"/>
    <w:rsid w:val="0091511B"/>
    <w:rsid w:val="009172D7"/>
    <w:rsid w:val="00917B6F"/>
    <w:rsid w:val="00917E84"/>
    <w:rsid w:val="009236AA"/>
    <w:rsid w:val="009239AA"/>
    <w:rsid w:val="009245B5"/>
    <w:rsid w:val="009245D0"/>
    <w:rsid w:val="00924AB4"/>
    <w:rsid w:val="00925EF2"/>
    <w:rsid w:val="00925F3C"/>
    <w:rsid w:val="00926204"/>
    <w:rsid w:val="00935C40"/>
    <w:rsid w:val="00935F4D"/>
    <w:rsid w:val="009377EA"/>
    <w:rsid w:val="0093795C"/>
    <w:rsid w:val="00937DCB"/>
    <w:rsid w:val="00937F7E"/>
    <w:rsid w:val="009440DE"/>
    <w:rsid w:val="0094429F"/>
    <w:rsid w:val="009444E6"/>
    <w:rsid w:val="00944A8E"/>
    <w:rsid w:val="009455E6"/>
    <w:rsid w:val="0094589B"/>
    <w:rsid w:val="00950775"/>
    <w:rsid w:val="009509C0"/>
    <w:rsid w:val="00952B9C"/>
    <w:rsid w:val="00953B70"/>
    <w:rsid w:val="00955E2A"/>
    <w:rsid w:val="00956330"/>
    <w:rsid w:val="00956348"/>
    <w:rsid w:val="00956BA7"/>
    <w:rsid w:val="00956FD8"/>
    <w:rsid w:val="009575F7"/>
    <w:rsid w:val="00957E4B"/>
    <w:rsid w:val="0096021A"/>
    <w:rsid w:val="00960F73"/>
    <w:rsid w:val="00961346"/>
    <w:rsid w:val="009642CA"/>
    <w:rsid w:val="00964BE5"/>
    <w:rsid w:val="009652B6"/>
    <w:rsid w:val="0096655D"/>
    <w:rsid w:val="00970E8A"/>
    <w:rsid w:val="00971139"/>
    <w:rsid w:val="00971F5D"/>
    <w:rsid w:val="00972B10"/>
    <w:rsid w:val="0097401F"/>
    <w:rsid w:val="00975E28"/>
    <w:rsid w:val="00976F32"/>
    <w:rsid w:val="00981FA0"/>
    <w:rsid w:val="0098263A"/>
    <w:rsid w:val="00983541"/>
    <w:rsid w:val="00984366"/>
    <w:rsid w:val="00984E80"/>
    <w:rsid w:val="0098690F"/>
    <w:rsid w:val="00987994"/>
    <w:rsid w:val="00987EE5"/>
    <w:rsid w:val="00991CD8"/>
    <w:rsid w:val="00991EBE"/>
    <w:rsid w:val="009928B3"/>
    <w:rsid w:val="00992B6B"/>
    <w:rsid w:val="00992C88"/>
    <w:rsid w:val="00993C2E"/>
    <w:rsid w:val="00997C8A"/>
    <w:rsid w:val="009A0E89"/>
    <w:rsid w:val="009A1339"/>
    <w:rsid w:val="009A188A"/>
    <w:rsid w:val="009A1A95"/>
    <w:rsid w:val="009A215E"/>
    <w:rsid w:val="009A2CCC"/>
    <w:rsid w:val="009A3006"/>
    <w:rsid w:val="009A3994"/>
    <w:rsid w:val="009B1B10"/>
    <w:rsid w:val="009B2FB9"/>
    <w:rsid w:val="009B5D6F"/>
    <w:rsid w:val="009B62AF"/>
    <w:rsid w:val="009B6745"/>
    <w:rsid w:val="009B68AF"/>
    <w:rsid w:val="009B74EA"/>
    <w:rsid w:val="009B7AB9"/>
    <w:rsid w:val="009C33CA"/>
    <w:rsid w:val="009C4B6D"/>
    <w:rsid w:val="009C72E6"/>
    <w:rsid w:val="009D0928"/>
    <w:rsid w:val="009D1B99"/>
    <w:rsid w:val="009D2884"/>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20C6"/>
    <w:rsid w:val="009F37BF"/>
    <w:rsid w:val="009F4326"/>
    <w:rsid w:val="009F7078"/>
    <w:rsid w:val="009F7BB2"/>
    <w:rsid w:val="009F7FA6"/>
    <w:rsid w:val="00A0082F"/>
    <w:rsid w:val="00A00AE7"/>
    <w:rsid w:val="00A016AA"/>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896"/>
    <w:rsid w:val="00A16A60"/>
    <w:rsid w:val="00A17A3D"/>
    <w:rsid w:val="00A203C2"/>
    <w:rsid w:val="00A2062A"/>
    <w:rsid w:val="00A2066E"/>
    <w:rsid w:val="00A21E19"/>
    <w:rsid w:val="00A236A1"/>
    <w:rsid w:val="00A239A8"/>
    <w:rsid w:val="00A25B79"/>
    <w:rsid w:val="00A27FF0"/>
    <w:rsid w:val="00A300CB"/>
    <w:rsid w:val="00A30683"/>
    <w:rsid w:val="00A3115F"/>
    <w:rsid w:val="00A32209"/>
    <w:rsid w:val="00A32BA0"/>
    <w:rsid w:val="00A33030"/>
    <w:rsid w:val="00A34307"/>
    <w:rsid w:val="00A35A7A"/>
    <w:rsid w:val="00A378A2"/>
    <w:rsid w:val="00A407B6"/>
    <w:rsid w:val="00A40CDE"/>
    <w:rsid w:val="00A418FF"/>
    <w:rsid w:val="00A434BC"/>
    <w:rsid w:val="00A43FBD"/>
    <w:rsid w:val="00A43FD4"/>
    <w:rsid w:val="00A44703"/>
    <w:rsid w:val="00A473D7"/>
    <w:rsid w:val="00A52DA1"/>
    <w:rsid w:val="00A54367"/>
    <w:rsid w:val="00A54CCB"/>
    <w:rsid w:val="00A57301"/>
    <w:rsid w:val="00A5757E"/>
    <w:rsid w:val="00A60F52"/>
    <w:rsid w:val="00A61DFE"/>
    <w:rsid w:val="00A62AA8"/>
    <w:rsid w:val="00A630D8"/>
    <w:rsid w:val="00A63B4C"/>
    <w:rsid w:val="00A6526F"/>
    <w:rsid w:val="00A6604B"/>
    <w:rsid w:val="00A664AD"/>
    <w:rsid w:val="00A664E7"/>
    <w:rsid w:val="00A66E7F"/>
    <w:rsid w:val="00A67917"/>
    <w:rsid w:val="00A679B0"/>
    <w:rsid w:val="00A70904"/>
    <w:rsid w:val="00A709BB"/>
    <w:rsid w:val="00A740EA"/>
    <w:rsid w:val="00A75C52"/>
    <w:rsid w:val="00A767B2"/>
    <w:rsid w:val="00A7717C"/>
    <w:rsid w:val="00A77CCE"/>
    <w:rsid w:val="00A80B0C"/>
    <w:rsid w:val="00A81B11"/>
    <w:rsid w:val="00A82B9E"/>
    <w:rsid w:val="00A82D16"/>
    <w:rsid w:val="00A84186"/>
    <w:rsid w:val="00A846F1"/>
    <w:rsid w:val="00A857B4"/>
    <w:rsid w:val="00A85B14"/>
    <w:rsid w:val="00A875C0"/>
    <w:rsid w:val="00A87C15"/>
    <w:rsid w:val="00A925D7"/>
    <w:rsid w:val="00A92706"/>
    <w:rsid w:val="00A92CF1"/>
    <w:rsid w:val="00A943F8"/>
    <w:rsid w:val="00A962D6"/>
    <w:rsid w:val="00A9704A"/>
    <w:rsid w:val="00A97AD0"/>
    <w:rsid w:val="00AA0874"/>
    <w:rsid w:val="00AA0C5B"/>
    <w:rsid w:val="00AA1110"/>
    <w:rsid w:val="00AA1377"/>
    <w:rsid w:val="00AA1D1B"/>
    <w:rsid w:val="00AA34B8"/>
    <w:rsid w:val="00AA49AF"/>
    <w:rsid w:val="00AA4F2F"/>
    <w:rsid w:val="00AA57CE"/>
    <w:rsid w:val="00AA5ADC"/>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6DE2"/>
    <w:rsid w:val="00AC737D"/>
    <w:rsid w:val="00AD05A6"/>
    <w:rsid w:val="00AD283D"/>
    <w:rsid w:val="00AD3920"/>
    <w:rsid w:val="00AD5922"/>
    <w:rsid w:val="00AD5F80"/>
    <w:rsid w:val="00AD6555"/>
    <w:rsid w:val="00AD6F4A"/>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37F7"/>
    <w:rsid w:val="00AF4BF4"/>
    <w:rsid w:val="00AF551F"/>
    <w:rsid w:val="00B0025D"/>
    <w:rsid w:val="00B006D8"/>
    <w:rsid w:val="00B02238"/>
    <w:rsid w:val="00B03D35"/>
    <w:rsid w:val="00B05065"/>
    <w:rsid w:val="00B05194"/>
    <w:rsid w:val="00B0688D"/>
    <w:rsid w:val="00B06AA0"/>
    <w:rsid w:val="00B06B45"/>
    <w:rsid w:val="00B06D33"/>
    <w:rsid w:val="00B074B3"/>
    <w:rsid w:val="00B10AD8"/>
    <w:rsid w:val="00B149B2"/>
    <w:rsid w:val="00B154B5"/>
    <w:rsid w:val="00B1664E"/>
    <w:rsid w:val="00B17303"/>
    <w:rsid w:val="00B1744E"/>
    <w:rsid w:val="00B20833"/>
    <w:rsid w:val="00B21343"/>
    <w:rsid w:val="00B219AA"/>
    <w:rsid w:val="00B21A5B"/>
    <w:rsid w:val="00B221C7"/>
    <w:rsid w:val="00B24F22"/>
    <w:rsid w:val="00B25143"/>
    <w:rsid w:val="00B2585D"/>
    <w:rsid w:val="00B25962"/>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408FD"/>
    <w:rsid w:val="00B40BEA"/>
    <w:rsid w:val="00B40EC3"/>
    <w:rsid w:val="00B414C9"/>
    <w:rsid w:val="00B41D9D"/>
    <w:rsid w:val="00B41F10"/>
    <w:rsid w:val="00B44029"/>
    <w:rsid w:val="00B44FFA"/>
    <w:rsid w:val="00B45428"/>
    <w:rsid w:val="00B475CB"/>
    <w:rsid w:val="00B47943"/>
    <w:rsid w:val="00B50446"/>
    <w:rsid w:val="00B50A6E"/>
    <w:rsid w:val="00B512D2"/>
    <w:rsid w:val="00B527BF"/>
    <w:rsid w:val="00B52DC6"/>
    <w:rsid w:val="00B530FD"/>
    <w:rsid w:val="00B53920"/>
    <w:rsid w:val="00B53C03"/>
    <w:rsid w:val="00B53C9C"/>
    <w:rsid w:val="00B54B68"/>
    <w:rsid w:val="00B558FE"/>
    <w:rsid w:val="00B56396"/>
    <w:rsid w:val="00B5639B"/>
    <w:rsid w:val="00B60C3E"/>
    <w:rsid w:val="00B615CB"/>
    <w:rsid w:val="00B63E30"/>
    <w:rsid w:val="00B645FA"/>
    <w:rsid w:val="00B64775"/>
    <w:rsid w:val="00B657AB"/>
    <w:rsid w:val="00B65AF9"/>
    <w:rsid w:val="00B663CD"/>
    <w:rsid w:val="00B67B4F"/>
    <w:rsid w:val="00B702CD"/>
    <w:rsid w:val="00B763BE"/>
    <w:rsid w:val="00B7749A"/>
    <w:rsid w:val="00B77BB8"/>
    <w:rsid w:val="00B800EC"/>
    <w:rsid w:val="00B81718"/>
    <w:rsid w:val="00B85A97"/>
    <w:rsid w:val="00B86278"/>
    <w:rsid w:val="00B86AF6"/>
    <w:rsid w:val="00B86E2A"/>
    <w:rsid w:val="00B877AA"/>
    <w:rsid w:val="00B909E7"/>
    <w:rsid w:val="00B9389E"/>
    <w:rsid w:val="00B94EB5"/>
    <w:rsid w:val="00B96EA4"/>
    <w:rsid w:val="00B97282"/>
    <w:rsid w:val="00B97A3E"/>
    <w:rsid w:val="00BA2F02"/>
    <w:rsid w:val="00BA2FFD"/>
    <w:rsid w:val="00BA3492"/>
    <w:rsid w:val="00BA428A"/>
    <w:rsid w:val="00BA4ED9"/>
    <w:rsid w:val="00BA5023"/>
    <w:rsid w:val="00BA5365"/>
    <w:rsid w:val="00BA58B6"/>
    <w:rsid w:val="00BA62AD"/>
    <w:rsid w:val="00BA6DBD"/>
    <w:rsid w:val="00BB0267"/>
    <w:rsid w:val="00BB078B"/>
    <w:rsid w:val="00BB0E0C"/>
    <w:rsid w:val="00BB37AF"/>
    <w:rsid w:val="00BB4769"/>
    <w:rsid w:val="00BB4C08"/>
    <w:rsid w:val="00BB4FDA"/>
    <w:rsid w:val="00BB61BE"/>
    <w:rsid w:val="00BB6AC3"/>
    <w:rsid w:val="00BB779D"/>
    <w:rsid w:val="00BC050A"/>
    <w:rsid w:val="00BC122C"/>
    <w:rsid w:val="00BC1866"/>
    <w:rsid w:val="00BC1DBD"/>
    <w:rsid w:val="00BC2414"/>
    <w:rsid w:val="00BC322A"/>
    <w:rsid w:val="00BC5092"/>
    <w:rsid w:val="00BC526B"/>
    <w:rsid w:val="00BC5737"/>
    <w:rsid w:val="00BC65A7"/>
    <w:rsid w:val="00BD1747"/>
    <w:rsid w:val="00BD3C68"/>
    <w:rsid w:val="00BD421D"/>
    <w:rsid w:val="00BD4493"/>
    <w:rsid w:val="00BD5052"/>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E749B"/>
    <w:rsid w:val="00BE7D8D"/>
    <w:rsid w:val="00BF10E8"/>
    <w:rsid w:val="00BF2033"/>
    <w:rsid w:val="00BF3158"/>
    <w:rsid w:val="00BF3169"/>
    <w:rsid w:val="00BF34E0"/>
    <w:rsid w:val="00BF51B7"/>
    <w:rsid w:val="00BF56BE"/>
    <w:rsid w:val="00C00953"/>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A27"/>
    <w:rsid w:val="00C15FEF"/>
    <w:rsid w:val="00C165A1"/>
    <w:rsid w:val="00C1776A"/>
    <w:rsid w:val="00C20301"/>
    <w:rsid w:val="00C20BBA"/>
    <w:rsid w:val="00C20FFB"/>
    <w:rsid w:val="00C22519"/>
    <w:rsid w:val="00C22F12"/>
    <w:rsid w:val="00C2305C"/>
    <w:rsid w:val="00C233D0"/>
    <w:rsid w:val="00C2380D"/>
    <w:rsid w:val="00C24162"/>
    <w:rsid w:val="00C24E78"/>
    <w:rsid w:val="00C2509D"/>
    <w:rsid w:val="00C2796E"/>
    <w:rsid w:val="00C27A2E"/>
    <w:rsid w:val="00C302BD"/>
    <w:rsid w:val="00C32176"/>
    <w:rsid w:val="00C344DC"/>
    <w:rsid w:val="00C34ABD"/>
    <w:rsid w:val="00C353CF"/>
    <w:rsid w:val="00C35F43"/>
    <w:rsid w:val="00C363A9"/>
    <w:rsid w:val="00C36C55"/>
    <w:rsid w:val="00C37088"/>
    <w:rsid w:val="00C3715E"/>
    <w:rsid w:val="00C408C2"/>
    <w:rsid w:val="00C408D5"/>
    <w:rsid w:val="00C40B77"/>
    <w:rsid w:val="00C41D3C"/>
    <w:rsid w:val="00C43801"/>
    <w:rsid w:val="00C44A07"/>
    <w:rsid w:val="00C44BDC"/>
    <w:rsid w:val="00C45BFB"/>
    <w:rsid w:val="00C45DCE"/>
    <w:rsid w:val="00C46085"/>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80D90"/>
    <w:rsid w:val="00C81B05"/>
    <w:rsid w:val="00C83AEE"/>
    <w:rsid w:val="00C84CAA"/>
    <w:rsid w:val="00C85531"/>
    <w:rsid w:val="00C85563"/>
    <w:rsid w:val="00C85AC7"/>
    <w:rsid w:val="00C85B0B"/>
    <w:rsid w:val="00C87F13"/>
    <w:rsid w:val="00C9003E"/>
    <w:rsid w:val="00C9045E"/>
    <w:rsid w:val="00C90466"/>
    <w:rsid w:val="00C906CD"/>
    <w:rsid w:val="00C90F10"/>
    <w:rsid w:val="00C9133D"/>
    <w:rsid w:val="00C92840"/>
    <w:rsid w:val="00C934E0"/>
    <w:rsid w:val="00C94A2F"/>
    <w:rsid w:val="00C961CA"/>
    <w:rsid w:val="00C96454"/>
    <w:rsid w:val="00CA08DA"/>
    <w:rsid w:val="00CA0FB8"/>
    <w:rsid w:val="00CA15F3"/>
    <w:rsid w:val="00CA2680"/>
    <w:rsid w:val="00CA3312"/>
    <w:rsid w:val="00CA4D23"/>
    <w:rsid w:val="00CA50CD"/>
    <w:rsid w:val="00CA522F"/>
    <w:rsid w:val="00CA6716"/>
    <w:rsid w:val="00CA7FB2"/>
    <w:rsid w:val="00CB036A"/>
    <w:rsid w:val="00CB0D34"/>
    <w:rsid w:val="00CB1C4E"/>
    <w:rsid w:val="00CB3818"/>
    <w:rsid w:val="00CB6930"/>
    <w:rsid w:val="00CB79F7"/>
    <w:rsid w:val="00CC18C0"/>
    <w:rsid w:val="00CC1939"/>
    <w:rsid w:val="00CC23EB"/>
    <w:rsid w:val="00CC42D4"/>
    <w:rsid w:val="00CC4364"/>
    <w:rsid w:val="00CC64E3"/>
    <w:rsid w:val="00CC7712"/>
    <w:rsid w:val="00CC774A"/>
    <w:rsid w:val="00CD179A"/>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2A98"/>
    <w:rsid w:val="00CF5489"/>
    <w:rsid w:val="00CF7615"/>
    <w:rsid w:val="00CF7796"/>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FB2"/>
    <w:rsid w:val="00D16754"/>
    <w:rsid w:val="00D17548"/>
    <w:rsid w:val="00D17604"/>
    <w:rsid w:val="00D17CC6"/>
    <w:rsid w:val="00D2041E"/>
    <w:rsid w:val="00D20454"/>
    <w:rsid w:val="00D20D10"/>
    <w:rsid w:val="00D2153B"/>
    <w:rsid w:val="00D23801"/>
    <w:rsid w:val="00D25AEC"/>
    <w:rsid w:val="00D25B2F"/>
    <w:rsid w:val="00D27E9B"/>
    <w:rsid w:val="00D3037E"/>
    <w:rsid w:val="00D305AC"/>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3E3F"/>
    <w:rsid w:val="00D44B3D"/>
    <w:rsid w:val="00D46787"/>
    <w:rsid w:val="00D4691A"/>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4C56"/>
    <w:rsid w:val="00D66F17"/>
    <w:rsid w:val="00D700E5"/>
    <w:rsid w:val="00D70900"/>
    <w:rsid w:val="00D71B77"/>
    <w:rsid w:val="00D74A87"/>
    <w:rsid w:val="00D75CE3"/>
    <w:rsid w:val="00D76186"/>
    <w:rsid w:val="00D771E9"/>
    <w:rsid w:val="00D7771F"/>
    <w:rsid w:val="00D817F1"/>
    <w:rsid w:val="00D8414C"/>
    <w:rsid w:val="00D844B1"/>
    <w:rsid w:val="00D86C20"/>
    <w:rsid w:val="00D86DD4"/>
    <w:rsid w:val="00D909BB"/>
    <w:rsid w:val="00D92529"/>
    <w:rsid w:val="00D94BD0"/>
    <w:rsid w:val="00D973C9"/>
    <w:rsid w:val="00DA1613"/>
    <w:rsid w:val="00DA330A"/>
    <w:rsid w:val="00DA5AAB"/>
    <w:rsid w:val="00DA671A"/>
    <w:rsid w:val="00DA6858"/>
    <w:rsid w:val="00DA7CBB"/>
    <w:rsid w:val="00DB08FA"/>
    <w:rsid w:val="00DB1CD7"/>
    <w:rsid w:val="00DB2086"/>
    <w:rsid w:val="00DB2651"/>
    <w:rsid w:val="00DB30B1"/>
    <w:rsid w:val="00DB31FF"/>
    <w:rsid w:val="00DB3ECD"/>
    <w:rsid w:val="00DB4717"/>
    <w:rsid w:val="00DB79D5"/>
    <w:rsid w:val="00DC0F8C"/>
    <w:rsid w:val="00DC12C8"/>
    <w:rsid w:val="00DC6AB5"/>
    <w:rsid w:val="00DC6F31"/>
    <w:rsid w:val="00DC7004"/>
    <w:rsid w:val="00DC7FFD"/>
    <w:rsid w:val="00DD0277"/>
    <w:rsid w:val="00DD1B11"/>
    <w:rsid w:val="00DD1B33"/>
    <w:rsid w:val="00DD1CE2"/>
    <w:rsid w:val="00DD645B"/>
    <w:rsid w:val="00DD6667"/>
    <w:rsid w:val="00DD6D82"/>
    <w:rsid w:val="00DE045E"/>
    <w:rsid w:val="00DE1240"/>
    <w:rsid w:val="00DE1AA5"/>
    <w:rsid w:val="00DE231A"/>
    <w:rsid w:val="00DE23D6"/>
    <w:rsid w:val="00DE2825"/>
    <w:rsid w:val="00DE29B9"/>
    <w:rsid w:val="00DE2CB6"/>
    <w:rsid w:val="00DE2DDE"/>
    <w:rsid w:val="00DE395F"/>
    <w:rsid w:val="00DE5414"/>
    <w:rsid w:val="00DE5BAE"/>
    <w:rsid w:val="00DE7566"/>
    <w:rsid w:val="00DE7E46"/>
    <w:rsid w:val="00DF066D"/>
    <w:rsid w:val="00DF0C37"/>
    <w:rsid w:val="00DF24FD"/>
    <w:rsid w:val="00DF2506"/>
    <w:rsid w:val="00DF2F26"/>
    <w:rsid w:val="00DF301A"/>
    <w:rsid w:val="00DF3469"/>
    <w:rsid w:val="00DF3BE2"/>
    <w:rsid w:val="00DF4E2C"/>
    <w:rsid w:val="00DF4E34"/>
    <w:rsid w:val="00DF5ACC"/>
    <w:rsid w:val="00DF6A93"/>
    <w:rsid w:val="00DF75EC"/>
    <w:rsid w:val="00E0133D"/>
    <w:rsid w:val="00E0199E"/>
    <w:rsid w:val="00E019ED"/>
    <w:rsid w:val="00E01B31"/>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24B86"/>
    <w:rsid w:val="00E27F00"/>
    <w:rsid w:val="00E30431"/>
    <w:rsid w:val="00E304EB"/>
    <w:rsid w:val="00E329D0"/>
    <w:rsid w:val="00E330AD"/>
    <w:rsid w:val="00E33746"/>
    <w:rsid w:val="00E342B3"/>
    <w:rsid w:val="00E3451F"/>
    <w:rsid w:val="00E34B80"/>
    <w:rsid w:val="00E36ADF"/>
    <w:rsid w:val="00E36B53"/>
    <w:rsid w:val="00E37585"/>
    <w:rsid w:val="00E41B64"/>
    <w:rsid w:val="00E42C35"/>
    <w:rsid w:val="00E43E70"/>
    <w:rsid w:val="00E469D5"/>
    <w:rsid w:val="00E46CD5"/>
    <w:rsid w:val="00E500D9"/>
    <w:rsid w:val="00E51AB5"/>
    <w:rsid w:val="00E51DFD"/>
    <w:rsid w:val="00E52345"/>
    <w:rsid w:val="00E52763"/>
    <w:rsid w:val="00E5619A"/>
    <w:rsid w:val="00E563AE"/>
    <w:rsid w:val="00E61029"/>
    <w:rsid w:val="00E62BF6"/>
    <w:rsid w:val="00E638B2"/>
    <w:rsid w:val="00E65B70"/>
    <w:rsid w:val="00E662CD"/>
    <w:rsid w:val="00E67427"/>
    <w:rsid w:val="00E676F1"/>
    <w:rsid w:val="00E73271"/>
    <w:rsid w:val="00E735DA"/>
    <w:rsid w:val="00E73F5C"/>
    <w:rsid w:val="00E74214"/>
    <w:rsid w:val="00E74762"/>
    <w:rsid w:val="00E74D52"/>
    <w:rsid w:val="00E75855"/>
    <w:rsid w:val="00E75D63"/>
    <w:rsid w:val="00E7609C"/>
    <w:rsid w:val="00E82556"/>
    <w:rsid w:val="00E85CBE"/>
    <w:rsid w:val="00E864A5"/>
    <w:rsid w:val="00E86566"/>
    <w:rsid w:val="00E875F5"/>
    <w:rsid w:val="00E92527"/>
    <w:rsid w:val="00E92A93"/>
    <w:rsid w:val="00E93620"/>
    <w:rsid w:val="00E959A0"/>
    <w:rsid w:val="00E97045"/>
    <w:rsid w:val="00E97DA3"/>
    <w:rsid w:val="00EA270C"/>
    <w:rsid w:val="00EA3185"/>
    <w:rsid w:val="00EA36EA"/>
    <w:rsid w:val="00EA466B"/>
    <w:rsid w:val="00EA5CB5"/>
    <w:rsid w:val="00EA5CF4"/>
    <w:rsid w:val="00EA72FC"/>
    <w:rsid w:val="00EB09B9"/>
    <w:rsid w:val="00EB3C52"/>
    <w:rsid w:val="00EB76F7"/>
    <w:rsid w:val="00EB7CB1"/>
    <w:rsid w:val="00EC0569"/>
    <w:rsid w:val="00EC0C7B"/>
    <w:rsid w:val="00EC1C35"/>
    <w:rsid w:val="00EC1F63"/>
    <w:rsid w:val="00EC5E45"/>
    <w:rsid w:val="00EC608C"/>
    <w:rsid w:val="00EC61C2"/>
    <w:rsid w:val="00ED0557"/>
    <w:rsid w:val="00ED0CF0"/>
    <w:rsid w:val="00ED34D4"/>
    <w:rsid w:val="00ED3D84"/>
    <w:rsid w:val="00ED42FF"/>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2D9C"/>
    <w:rsid w:val="00F03AB9"/>
    <w:rsid w:val="00F03F4E"/>
    <w:rsid w:val="00F0439A"/>
    <w:rsid w:val="00F06479"/>
    <w:rsid w:val="00F076C5"/>
    <w:rsid w:val="00F10B0A"/>
    <w:rsid w:val="00F120D9"/>
    <w:rsid w:val="00F124BE"/>
    <w:rsid w:val="00F125DE"/>
    <w:rsid w:val="00F12A9F"/>
    <w:rsid w:val="00F14C13"/>
    <w:rsid w:val="00F211DE"/>
    <w:rsid w:val="00F2254A"/>
    <w:rsid w:val="00F22EDB"/>
    <w:rsid w:val="00F24232"/>
    <w:rsid w:val="00F2526C"/>
    <w:rsid w:val="00F27170"/>
    <w:rsid w:val="00F30016"/>
    <w:rsid w:val="00F30CE5"/>
    <w:rsid w:val="00F3144A"/>
    <w:rsid w:val="00F31C75"/>
    <w:rsid w:val="00F32543"/>
    <w:rsid w:val="00F33277"/>
    <w:rsid w:val="00F339D7"/>
    <w:rsid w:val="00F33CE0"/>
    <w:rsid w:val="00F340CD"/>
    <w:rsid w:val="00F341CC"/>
    <w:rsid w:val="00F34E67"/>
    <w:rsid w:val="00F36B6C"/>
    <w:rsid w:val="00F36D10"/>
    <w:rsid w:val="00F37C18"/>
    <w:rsid w:val="00F40CAB"/>
    <w:rsid w:val="00F4352E"/>
    <w:rsid w:val="00F43960"/>
    <w:rsid w:val="00F43C3C"/>
    <w:rsid w:val="00F459C7"/>
    <w:rsid w:val="00F45D8C"/>
    <w:rsid w:val="00F47C5C"/>
    <w:rsid w:val="00F50173"/>
    <w:rsid w:val="00F53166"/>
    <w:rsid w:val="00F54856"/>
    <w:rsid w:val="00F55337"/>
    <w:rsid w:val="00F5565E"/>
    <w:rsid w:val="00F55D35"/>
    <w:rsid w:val="00F56AF3"/>
    <w:rsid w:val="00F56CB9"/>
    <w:rsid w:val="00F57650"/>
    <w:rsid w:val="00F579FC"/>
    <w:rsid w:val="00F6089D"/>
    <w:rsid w:val="00F60C74"/>
    <w:rsid w:val="00F61841"/>
    <w:rsid w:val="00F62773"/>
    <w:rsid w:val="00F62FE5"/>
    <w:rsid w:val="00F64DD3"/>
    <w:rsid w:val="00F64F51"/>
    <w:rsid w:val="00F66122"/>
    <w:rsid w:val="00F666FD"/>
    <w:rsid w:val="00F67099"/>
    <w:rsid w:val="00F672F1"/>
    <w:rsid w:val="00F67A35"/>
    <w:rsid w:val="00F72620"/>
    <w:rsid w:val="00F759AD"/>
    <w:rsid w:val="00F765E8"/>
    <w:rsid w:val="00F7768D"/>
    <w:rsid w:val="00F8200C"/>
    <w:rsid w:val="00F85D77"/>
    <w:rsid w:val="00F86D88"/>
    <w:rsid w:val="00F87FA7"/>
    <w:rsid w:val="00F90898"/>
    <w:rsid w:val="00F914C8"/>
    <w:rsid w:val="00F914EA"/>
    <w:rsid w:val="00F92EAE"/>
    <w:rsid w:val="00F9473C"/>
    <w:rsid w:val="00F947A1"/>
    <w:rsid w:val="00FA0942"/>
    <w:rsid w:val="00FA40A3"/>
    <w:rsid w:val="00FA427F"/>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CC"/>
    <w:rsid w:val="00FE06A2"/>
    <w:rsid w:val="00FE0CE6"/>
    <w:rsid w:val="00FE28C8"/>
    <w:rsid w:val="00FE2C3A"/>
    <w:rsid w:val="00FE4CFC"/>
    <w:rsid w:val="00FE62CD"/>
    <w:rsid w:val="00FE79EF"/>
    <w:rsid w:val="00FF025A"/>
    <w:rsid w:val="00FF088B"/>
    <w:rsid w:val="00FF0AC4"/>
    <w:rsid w:val="00FF10AF"/>
    <w:rsid w:val="00FF1304"/>
    <w:rsid w:val="00FF23FB"/>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0338EAE-1B2C-4D7D-B712-13D470BD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4A00-6289-485B-B5F3-DE7A30DA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2356</Words>
  <Characters>12724</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15050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2012-03-13T14:04:00Z</cp:lastPrinted>
  <dcterms:created xsi:type="dcterms:W3CDTF">2015-05-07T12:44:00Z</dcterms:created>
  <dcterms:modified xsi:type="dcterms:W3CDTF">2015-05-07T12:44:00Z</dcterms:modified>
</cp:coreProperties>
</file>