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B221C7">
        <w:rPr>
          <w:rFonts w:ascii="Times New Roman" w:hAnsi="Times New Roman"/>
          <w:b/>
          <w:i w:val="0"/>
          <w:color w:val="000000"/>
          <w:sz w:val="22"/>
          <w:szCs w:val="22"/>
        </w:rPr>
        <w:t>2</w:t>
      </w:r>
      <w:r w:rsidR="00B31DDF">
        <w:rPr>
          <w:rFonts w:ascii="Times New Roman" w:hAnsi="Times New Roman"/>
          <w:b/>
          <w:i w:val="0"/>
          <w:color w:val="000000"/>
          <w:sz w:val="22"/>
          <w:szCs w:val="22"/>
        </w:rPr>
        <w:t>7</w:t>
      </w:r>
      <w:r w:rsidRPr="00097863">
        <w:rPr>
          <w:rFonts w:ascii="Times New Roman" w:hAnsi="Times New Roman"/>
          <w:b/>
          <w:i w:val="0"/>
          <w:color w:val="000000"/>
          <w:sz w:val="22"/>
          <w:szCs w:val="22"/>
        </w:rPr>
        <w:t xml:space="preserve"> </w:t>
      </w:r>
      <w:r w:rsidR="00952B9C">
        <w:rPr>
          <w:rFonts w:ascii="Times New Roman" w:hAnsi="Times New Roman"/>
          <w:b/>
          <w:i w:val="0"/>
          <w:color w:val="000000"/>
          <w:sz w:val="22"/>
          <w:szCs w:val="22"/>
        </w:rPr>
        <w:t xml:space="preserve">e </w:t>
      </w:r>
      <w:r w:rsidR="00B221C7">
        <w:rPr>
          <w:rFonts w:ascii="Times New Roman" w:hAnsi="Times New Roman"/>
          <w:b/>
          <w:i w:val="0"/>
          <w:color w:val="000000"/>
          <w:sz w:val="22"/>
          <w:szCs w:val="22"/>
        </w:rPr>
        <w:t>2</w:t>
      </w:r>
      <w:r w:rsidR="00B31DDF">
        <w:rPr>
          <w:rFonts w:ascii="Times New Roman" w:hAnsi="Times New Roman"/>
          <w:b/>
          <w:i w:val="0"/>
          <w:color w:val="000000"/>
          <w:sz w:val="22"/>
          <w:szCs w:val="22"/>
        </w:rPr>
        <w:t>8</w:t>
      </w:r>
      <w:r w:rsidR="00AE591D">
        <w:rPr>
          <w:rFonts w:ascii="Times New Roman" w:hAnsi="Times New Roman"/>
          <w:b/>
          <w:i w:val="0"/>
          <w:color w:val="000000"/>
          <w:sz w:val="22"/>
          <w:szCs w:val="22"/>
        </w:rPr>
        <w:t xml:space="preserve"> de </w:t>
      </w:r>
      <w:r w:rsidR="002B7B4D">
        <w:rPr>
          <w:rFonts w:ascii="Times New Roman" w:hAnsi="Times New Roman"/>
          <w:b/>
          <w:i w:val="0"/>
          <w:color w:val="000000"/>
          <w:sz w:val="22"/>
          <w:szCs w:val="22"/>
        </w:rPr>
        <w:t>setembr</w:t>
      </w:r>
      <w:r w:rsidR="00AE591D">
        <w:rPr>
          <w:rFonts w:ascii="Times New Roman" w:hAnsi="Times New Roman"/>
          <w:b/>
          <w:i w:val="0"/>
          <w:color w:val="000000"/>
          <w:sz w:val="22"/>
          <w:szCs w:val="22"/>
        </w:rPr>
        <w:t xml:space="preserve">o </w:t>
      </w:r>
      <w:r w:rsidRPr="00097863">
        <w:rPr>
          <w:rFonts w:ascii="Times New Roman" w:hAnsi="Times New Roman"/>
          <w:b/>
          <w:i w:val="0"/>
          <w:color w:val="000000"/>
          <w:sz w:val="22"/>
          <w:szCs w:val="22"/>
        </w:rPr>
        <w:t>de 201</w:t>
      </w:r>
      <w:r w:rsidR="00467815" w:rsidRPr="00097863">
        <w:rPr>
          <w:rFonts w:ascii="Times New Roman" w:hAnsi="Times New Roman"/>
          <w:b/>
          <w:i w:val="0"/>
          <w:color w:val="000000"/>
          <w:sz w:val="22"/>
          <w:szCs w:val="22"/>
        </w:rPr>
        <w:t>1</w:t>
      </w:r>
    </w:p>
    <w:p w:rsidR="002D35F5" w:rsidRPr="00097863" w:rsidRDefault="002D35F5" w:rsidP="00B408FD">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B408FD">
      <w:pPr>
        <w:pStyle w:val="Corpodetexto2"/>
        <w:spacing w:after="0" w:line="240" w:lineRule="auto"/>
        <w:ind w:left="0"/>
        <w:rPr>
          <w:sz w:val="22"/>
          <w:szCs w:val="22"/>
        </w:rPr>
      </w:pPr>
    </w:p>
    <w:p w:rsidR="002D35F5" w:rsidRPr="00D53537" w:rsidRDefault="002D35F5" w:rsidP="00D22012">
      <w:pPr>
        <w:pBdr>
          <w:top w:val="threeDEmboss" w:sz="24" w:space="2" w:color="auto"/>
        </w:pBdr>
        <w:tabs>
          <w:tab w:val="left" w:pos="284"/>
        </w:tabs>
        <w:spacing w:before="60"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F36B6C" w:rsidRDefault="009444E6" w:rsidP="00D22012">
      <w:pPr>
        <w:pStyle w:val="tita"/>
        <w:tabs>
          <w:tab w:val="left" w:pos="2590"/>
        </w:tabs>
        <w:spacing w:before="60" w:after="0" w:line="240" w:lineRule="auto"/>
        <w:jc w:val="both"/>
        <w:rPr>
          <w:i w:val="0"/>
          <w:iCs w:val="0"/>
          <w:color w:val="000000"/>
          <w:sz w:val="22"/>
          <w:szCs w:val="22"/>
        </w:rPr>
      </w:pPr>
      <w:r w:rsidRPr="00F36B6C">
        <w:rPr>
          <w:i w:val="0"/>
          <w:iCs w:val="0"/>
          <w:color w:val="000000"/>
          <w:sz w:val="22"/>
          <w:szCs w:val="22"/>
        </w:rPr>
        <w:t>Plenário</w:t>
      </w:r>
    </w:p>
    <w:p w:rsidR="00917E84" w:rsidRPr="00F50173" w:rsidRDefault="00917E84" w:rsidP="00D22012">
      <w:pPr>
        <w:spacing w:before="60" w:after="0"/>
        <w:ind w:left="0"/>
        <w:rPr>
          <w:i/>
          <w:sz w:val="22"/>
          <w:szCs w:val="22"/>
        </w:rPr>
      </w:pPr>
      <w:r w:rsidRPr="00F50173">
        <w:rPr>
          <w:sz w:val="22"/>
          <w:szCs w:val="22"/>
        </w:rPr>
        <w:t>O uso de programas “robô” por parte de licitante viola o princípio da isonomia</w:t>
      </w:r>
      <w:r w:rsidR="00F50173">
        <w:rPr>
          <w:sz w:val="22"/>
          <w:szCs w:val="22"/>
        </w:rPr>
        <w:t>.</w:t>
      </w:r>
    </w:p>
    <w:p w:rsidR="00917E84" w:rsidRPr="00F50173" w:rsidRDefault="00917E84" w:rsidP="00D22012">
      <w:pPr>
        <w:spacing w:before="60" w:after="0"/>
        <w:ind w:left="0"/>
        <w:rPr>
          <w:i/>
          <w:sz w:val="22"/>
          <w:szCs w:val="22"/>
        </w:rPr>
      </w:pPr>
      <w:r w:rsidRPr="00F50173">
        <w:rPr>
          <w:sz w:val="22"/>
          <w:szCs w:val="22"/>
        </w:rPr>
        <w:t>A aplicação da sanção de declaração de inidoneidade por conta de fraude à licitação depende da efetiva comprovação desta</w:t>
      </w:r>
      <w:r w:rsidR="00F50173">
        <w:rPr>
          <w:sz w:val="22"/>
          <w:szCs w:val="22"/>
        </w:rPr>
        <w:t>.</w:t>
      </w:r>
    </w:p>
    <w:p w:rsidR="00917E84" w:rsidRPr="00F50173" w:rsidRDefault="00917E84" w:rsidP="00D22012">
      <w:pPr>
        <w:spacing w:before="60" w:after="0"/>
        <w:ind w:left="0"/>
        <w:rPr>
          <w:sz w:val="22"/>
          <w:szCs w:val="22"/>
        </w:rPr>
      </w:pPr>
      <w:r w:rsidRPr="00F50173">
        <w:rPr>
          <w:sz w:val="22"/>
          <w:szCs w:val="22"/>
        </w:rPr>
        <w:t>A contratação direta com base na emergência prevista no inc. IV do art. 24 da Lei 8.666/1993 deve ser adequadamente justificada, de maneira a se afastar qualquer tipo de dúvida quanto à regularidade no uso do dispositivo</w:t>
      </w:r>
      <w:r w:rsidR="00F50173">
        <w:rPr>
          <w:sz w:val="22"/>
          <w:szCs w:val="22"/>
        </w:rPr>
        <w:t>.</w:t>
      </w:r>
    </w:p>
    <w:p w:rsidR="00917E84" w:rsidRPr="00F50173" w:rsidRDefault="00917E84" w:rsidP="00D22012">
      <w:pPr>
        <w:tabs>
          <w:tab w:val="left" w:pos="1134"/>
        </w:tabs>
        <w:spacing w:before="60" w:after="0"/>
        <w:ind w:left="0"/>
        <w:rPr>
          <w:sz w:val="22"/>
          <w:szCs w:val="22"/>
          <w:lang w:eastAsia="pt-BR"/>
        </w:rPr>
      </w:pPr>
      <w:r w:rsidRPr="00F50173">
        <w:rPr>
          <w:sz w:val="22"/>
          <w:szCs w:val="22"/>
          <w:lang w:eastAsia="pt-BR"/>
        </w:rPr>
        <w:t>As exigências de qualificação técnica devem ser objetivamente definidas no edital, sob pena de violação do princípio da vinculação ao instrumento convocatório</w:t>
      </w:r>
      <w:r w:rsidR="00F50173">
        <w:rPr>
          <w:sz w:val="22"/>
          <w:szCs w:val="22"/>
          <w:lang w:eastAsia="pt-BR"/>
        </w:rPr>
        <w:t>.</w:t>
      </w:r>
    </w:p>
    <w:p w:rsidR="0077228C" w:rsidRPr="00B31DDF" w:rsidRDefault="0077228C" w:rsidP="00F64DD3">
      <w:pPr>
        <w:pStyle w:val="Corpodetexto"/>
        <w:tabs>
          <w:tab w:val="left" w:pos="2590"/>
        </w:tabs>
        <w:spacing w:before="60" w:after="60"/>
        <w:ind w:left="0"/>
        <w:rPr>
          <w:color w:val="FF0000"/>
          <w:sz w:val="22"/>
          <w:szCs w:val="22"/>
        </w:rPr>
      </w:pPr>
    </w:p>
    <w:p w:rsidR="003C6DEB" w:rsidRPr="00917E84" w:rsidRDefault="003C6DEB" w:rsidP="00B408FD">
      <w:pPr>
        <w:pBdr>
          <w:top w:val="threeDEmboss" w:sz="24" w:space="0" w:color="auto"/>
        </w:pBdr>
        <w:tabs>
          <w:tab w:val="left" w:pos="284"/>
          <w:tab w:val="left" w:pos="2590"/>
        </w:tabs>
        <w:spacing w:after="0"/>
        <w:ind w:left="0"/>
        <w:jc w:val="center"/>
        <w:rPr>
          <w:rFonts w:ascii="Cambria" w:hAnsi="Cambria"/>
          <w:b/>
          <w:bCs/>
          <w:smallCaps/>
          <w:sz w:val="22"/>
          <w:szCs w:val="22"/>
        </w:rPr>
      </w:pPr>
      <w:r w:rsidRPr="00917E84">
        <w:rPr>
          <w:rFonts w:ascii="Cambria" w:hAnsi="Cambria"/>
          <w:b/>
          <w:bCs/>
          <w:smallCaps/>
          <w:sz w:val="22"/>
          <w:szCs w:val="22"/>
        </w:rPr>
        <w:t>PLENÁRIO</w:t>
      </w:r>
    </w:p>
    <w:p w:rsidR="003C6DEB" w:rsidRPr="00B31DDF" w:rsidRDefault="003C6DEB" w:rsidP="00917E84">
      <w:pPr>
        <w:pStyle w:val="tita"/>
        <w:tabs>
          <w:tab w:val="left" w:pos="2590"/>
        </w:tabs>
        <w:spacing w:before="0" w:after="0" w:line="240" w:lineRule="auto"/>
        <w:jc w:val="both"/>
        <w:rPr>
          <w:i w:val="0"/>
          <w:iCs w:val="0"/>
          <w:color w:val="FF0000"/>
          <w:sz w:val="22"/>
          <w:szCs w:val="22"/>
        </w:rPr>
      </w:pPr>
    </w:p>
    <w:p w:rsidR="00F64DD3" w:rsidRPr="00DE7566" w:rsidRDefault="00DE7566" w:rsidP="00917E84">
      <w:pPr>
        <w:spacing w:after="0"/>
        <w:ind w:left="0"/>
        <w:rPr>
          <w:b/>
          <w:i/>
          <w:sz w:val="22"/>
          <w:szCs w:val="22"/>
        </w:rPr>
      </w:pPr>
      <w:r w:rsidRPr="00DE7566">
        <w:rPr>
          <w:b/>
          <w:sz w:val="22"/>
          <w:szCs w:val="22"/>
        </w:rPr>
        <w:t>O uso de programas “robô” por parte de licitante viola o princípio da isonomia</w:t>
      </w:r>
    </w:p>
    <w:p w:rsidR="00345760" w:rsidRPr="00A77CCE" w:rsidRDefault="00371A33" w:rsidP="00917E84">
      <w:pPr>
        <w:pStyle w:val="Default"/>
        <w:jc w:val="both"/>
        <w:rPr>
          <w:b/>
          <w:i/>
          <w:color w:val="auto"/>
          <w:sz w:val="22"/>
          <w:szCs w:val="22"/>
        </w:rPr>
      </w:pPr>
      <w:r w:rsidRPr="00A77CCE">
        <w:rPr>
          <w:sz w:val="22"/>
          <w:szCs w:val="22"/>
        </w:rPr>
        <w:t>Mediante monitoramento, o Tribunal tratou do acompanhamento do Acórdão nº 1647/2010, do Plenário, que versou sobre a utilização de dispositivos de envio automático de lances (robôs) em pregões eletrônicos conduzidos por meio do portal Comprasnet, da Secretaria de Logística e Tecnologia da Informação (SLTI) do Ministério do Planejamento, Orçamento e Gestão (MP</w:t>
      </w:r>
      <w:r w:rsidR="00A77CCE">
        <w:rPr>
          <w:sz w:val="22"/>
          <w:szCs w:val="22"/>
        </w:rPr>
        <w:t>OG</w:t>
      </w:r>
      <w:r w:rsidRPr="00A77CCE">
        <w:rPr>
          <w:sz w:val="22"/>
          <w:szCs w:val="22"/>
        </w:rPr>
        <w:t xml:space="preserve">). </w:t>
      </w:r>
      <w:r w:rsidR="00DE7566">
        <w:rPr>
          <w:sz w:val="22"/>
          <w:szCs w:val="22"/>
        </w:rPr>
        <w:t>N</w:t>
      </w:r>
      <w:r w:rsidRPr="00A77CCE">
        <w:rPr>
          <w:sz w:val="22"/>
          <w:szCs w:val="22"/>
        </w:rPr>
        <w:t xml:space="preserve">o Acórdão monitorado, o Tribunal concluiu que, em pregões eletrônicos conduzidos via portal Comprasnet: </w:t>
      </w:r>
      <w:r w:rsidRPr="00A77CCE">
        <w:rPr>
          <w:i/>
          <w:iCs/>
          <w:sz w:val="22"/>
          <w:szCs w:val="22"/>
        </w:rPr>
        <w:t>“a) é possível aos usuários de dispositivos de envio automático de lances (robôs) a remessa de lances em frações de segundo após o lance anterior, o que ocorre durante todo o período de iminência do pregão; b) com a possibilidade de cobrir lances em frações de segundo, o usuário do robô pode ficar à frente do certame na maior parte do tempo, logrando assim probabilidade maior (e real) de ser o licitante com o lance vencedor no momento do encerramento do pregão, que é aleatório;</w:t>
      </w:r>
      <w:r w:rsidR="00281D9E" w:rsidRPr="00A77CCE">
        <w:rPr>
          <w:i/>
          <w:iCs/>
          <w:sz w:val="22"/>
          <w:szCs w:val="22"/>
        </w:rPr>
        <w:t xml:space="preserve"> </w:t>
      </w:r>
      <w:r w:rsidRPr="00A77CCE">
        <w:rPr>
          <w:i/>
          <w:iCs/>
          <w:sz w:val="22"/>
          <w:szCs w:val="22"/>
        </w:rPr>
        <w:t>c) ciente dessa probabilidade, que pode chegar a ser maior que 70%, o licitante usuário do robô pode simplesmente cobrir os lances dos concorrentes por alguns reais ou apenas centavos, não representando, portanto, vantagem de cunho econômico para a Administração</w:t>
      </w:r>
      <w:r w:rsidR="00DE7566">
        <w:rPr>
          <w:iCs/>
          <w:sz w:val="22"/>
          <w:szCs w:val="22"/>
        </w:rPr>
        <w:t>”</w:t>
      </w:r>
      <w:r w:rsidRPr="00A77CCE">
        <w:rPr>
          <w:i/>
          <w:iCs/>
          <w:sz w:val="22"/>
          <w:szCs w:val="22"/>
        </w:rPr>
        <w:t>.</w:t>
      </w:r>
      <w:r w:rsidR="00281D9E" w:rsidRPr="00A77CCE">
        <w:rPr>
          <w:i/>
          <w:iCs/>
          <w:sz w:val="22"/>
          <w:szCs w:val="22"/>
        </w:rPr>
        <w:t xml:space="preserve"> </w:t>
      </w:r>
      <w:r w:rsidR="00281D9E" w:rsidRPr="00A77CCE">
        <w:rPr>
          <w:iCs/>
          <w:sz w:val="22"/>
          <w:szCs w:val="22"/>
        </w:rPr>
        <w:t>Para o relator, o</w:t>
      </w:r>
      <w:r w:rsidR="00281D9E" w:rsidRPr="00A77CCE">
        <w:rPr>
          <w:sz w:val="22"/>
          <w:szCs w:val="22"/>
        </w:rPr>
        <w:t>s fatos configurariam a inobservância do princípio constitucional da isonomia, visto que “</w:t>
      </w:r>
      <w:r w:rsidR="00281D9E" w:rsidRPr="00A77CCE">
        <w:rPr>
          <w:i/>
          <w:sz w:val="22"/>
          <w:szCs w:val="22"/>
        </w:rPr>
        <w:t>a utilização de software de lançamento automático de lances (robô) confere vantagem competitiva aos fornecedores que detêm a tecnologia em questão sobre os demais licitantes</w:t>
      </w:r>
      <w:r w:rsidR="00281D9E" w:rsidRPr="00A77CCE">
        <w:rPr>
          <w:sz w:val="22"/>
          <w:szCs w:val="22"/>
        </w:rPr>
        <w:t>”, sendo que as medidas até então adot</w:t>
      </w:r>
      <w:r w:rsidR="00DE7566">
        <w:rPr>
          <w:sz w:val="22"/>
          <w:szCs w:val="22"/>
        </w:rPr>
        <w:t xml:space="preserve">adas pela </w:t>
      </w:r>
      <w:r w:rsidR="00281D9E" w:rsidRPr="00A77CCE">
        <w:rPr>
          <w:sz w:val="22"/>
          <w:szCs w:val="22"/>
        </w:rPr>
        <w:t>SLTI</w:t>
      </w:r>
      <w:r w:rsidR="00DE7566">
        <w:rPr>
          <w:sz w:val="22"/>
          <w:szCs w:val="22"/>
        </w:rPr>
        <w:t>/</w:t>
      </w:r>
      <w:r w:rsidR="00281D9E" w:rsidRPr="00A77CCE">
        <w:rPr>
          <w:sz w:val="22"/>
          <w:szCs w:val="22"/>
        </w:rPr>
        <w:t>MPOG teriam sido insuficientes para impedir o uso de tal ferramenta de envio automático de lances.</w:t>
      </w:r>
      <w:r w:rsidR="00B86278" w:rsidRPr="00A77CCE">
        <w:rPr>
          <w:sz w:val="22"/>
          <w:szCs w:val="22"/>
        </w:rPr>
        <w:t xml:space="preserve"> Além disso, como as novas providências para identificar alternativa mais adequada para conferir isonomia entre os usuários dos robôs e os demais demandariam tempo, e a questão exigiria celeridade, entendeu o relator que MPOG  poderia definir provisoriamente, por instrução complementar e mediante regras adicionais para a inibição ou limitação do uso dos robôs, de maneira a garantir a isonomia entre todos os licitantes, nos termos do art. 31 do Decreto nº 5.450/2005, razão pela qual apresentou voto nesse sentido, bem como por que o Tribunal assinasse o prazo de 60 dias para que a SLTI implementasse mecanismos inibidores do uso de dispositivos de envio automático de lances em pregões eletrônicos conduzidos via portal Comprasnet, no que foi acompanhado pelo Plenário. </w:t>
      </w:r>
      <w:r w:rsidR="00345760" w:rsidRPr="00A77CCE">
        <w:rPr>
          <w:b/>
          <w:i/>
          <w:color w:val="auto"/>
          <w:sz w:val="22"/>
          <w:szCs w:val="22"/>
        </w:rPr>
        <w:t>Acórdão n.º 2</w:t>
      </w:r>
      <w:r w:rsidRPr="00A77CCE">
        <w:rPr>
          <w:b/>
          <w:i/>
          <w:color w:val="auto"/>
          <w:sz w:val="22"/>
          <w:szCs w:val="22"/>
        </w:rPr>
        <w:t>601/2011-Plenário, TC-014</w:t>
      </w:r>
      <w:r w:rsidR="00345760" w:rsidRPr="00A77CCE">
        <w:rPr>
          <w:b/>
          <w:i/>
          <w:color w:val="auto"/>
          <w:sz w:val="22"/>
          <w:szCs w:val="22"/>
        </w:rPr>
        <w:t>.</w:t>
      </w:r>
      <w:r w:rsidR="002B2414" w:rsidRPr="00A77CCE">
        <w:rPr>
          <w:b/>
          <w:i/>
          <w:color w:val="auto"/>
          <w:sz w:val="22"/>
          <w:szCs w:val="22"/>
        </w:rPr>
        <w:t>4</w:t>
      </w:r>
      <w:r w:rsidRPr="00A77CCE">
        <w:rPr>
          <w:b/>
          <w:i/>
          <w:color w:val="auto"/>
          <w:sz w:val="22"/>
          <w:szCs w:val="22"/>
        </w:rPr>
        <w:t>74</w:t>
      </w:r>
      <w:r w:rsidR="00345760" w:rsidRPr="00A77CCE">
        <w:rPr>
          <w:b/>
          <w:i/>
          <w:color w:val="auto"/>
          <w:sz w:val="22"/>
          <w:szCs w:val="22"/>
        </w:rPr>
        <w:t>/20</w:t>
      </w:r>
      <w:r w:rsidRPr="00A77CCE">
        <w:rPr>
          <w:b/>
          <w:i/>
          <w:color w:val="auto"/>
          <w:sz w:val="22"/>
          <w:szCs w:val="22"/>
        </w:rPr>
        <w:t>11</w:t>
      </w:r>
      <w:r w:rsidR="00345760" w:rsidRPr="00A77CCE">
        <w:rPr>
          <w:b/>
          <w:i/>
          <w:color w:val="auto"/>
          <w:sz w:val="22"/>
          <w:szCs w:val="22"/>
        </w:rPr>
        <w:t>-</w:t>
      </w:r>
      <w:r w:rsidRPr="00A77CCE">
        <w:rPr>
          <w:b/>
          <w:i/>
          <w:color w:val="auto"/>
          <w:sz w:val="22"/>
          <w:szCs w:val="22"/>
        </w:rPr>
        <w:t>5</w:t>
      </w:r>
      <w:r w:rsidR="00345760" w:rsidRPr="00A77CCE">
        <w:rPr>
          <w:b/>
          <w:i/>
          <w:color w:val="auto"/>
          <w:sz w:val="22"/>
          <w:szCs w:val="22"/>
        </w:rPr>
        <w:t xml:space="preserve">, rel. Min. </w:t>
      </w:r>
      <w:r w:rsidRPr="00A77CCE">
        <w:rPr>
          <w:b/>
          <w:i/>
          <w:color w:val="auto"/>
          <w:sz w:val="22"/>
          <w:szCs w:val="22"/>
        </w:rPr>
        <w:t>Valmir Campelo</w:t>
      </w:r>
      <w:r w:rsidR="00345760" w:rsidRPr="00A77CCE">
        <w:rPr>
          <w:b/>
          <w:i/>
          <w:color w:val="auto"/>
          <w:sz w:val="22"/>
          <w:szCs w:val="22"/>
        </w:rPr>
        <w:t xml:space="preserve">, </w:t>
      </w:r>
      <w:r w:rsidR="002B2414" w:rsidRPr="00A77CCE">
        <w:rPr>
          <w:b/>
          <w:i/>
          <w:color w:val="auto"/>
          <w:sz w:val="22"/>
          <w:szCs w:val="22"/>
        </w:rPr>
        <w:t>2</w:t>
      </w:r>
      <w:r w:rsidRPr="00A77CCE">
        <w:rPr>
          <w:b/>
          <w:i/>
          <w:color w:val="auto"/>
          <w:sz w:val="22"/>
          <w:szCs w:val="22"/>
        </w:rPr>
        <w:t>8</w:t>
      </w:r>
      <w:r w:rsidR="00345760" w:rsidRPr="00A77CCE">
        <w:rPr>
          <w:b/>
          <w:i/>
          <w:color w:val="auto"/>
          <w:sz w:val="22"/>
          <w:szCs w:val="22"/>
        </w:rPr>
        <w:t>.0</w:t>
      </w:r>
      <w:r w:rsidR="002B2414" w:rsidRPr="00A77CCE">
        <w:rPr>
          <w:b/>
          <w:i/>
          <w:color w:val="auto"/>
          <w:sz w:val="22"/>
          <w:szCs w:val="22"/>
        </w:rPr>
        <w:t>9</w:t>
      </w:r>
      <w:r w:rsidR="00345760" w:rsidRPr="00A77CCE">
        <w:rPr>
          <w:b/>
          <w:i/>
          <w:color w:val="auto"/>
          <w:sz w:val="22"/>
          <w:szCs w:val="22"/>
        </w:rPr>
        <w:t>.2011.</w:t>
      </w:r>
    </w:p>
    <w:p w:rsidR="00345760" w:rsidRPr="00A77CCE" w:rsidRDefault="00345760" w:rsidP="00917E84">
      <w:pPr>
        <w:pStyle w:val="tita"/>
        <w:tabs>
          <w:tab w:val="left" w:pos="2590"/>
        </w:tabs>
        <w:spacing w:before="0" w:after="0" w:line="240" w:lineRule="auto"/>
        <w:jc w:val="both"/>
        <w:rPr>
          <w:i w:val="0"/>
          <w:iCs w:val="0"/>
          <w:color w:val="FF0000"/>
          <w:sz w:val="22"/>
          <w:szCs w:val="22"/>
        </w:rPr>
      </w:pPr>
    </w:p>
    <w:p w:rsidR="003E2601" w:rsidRPr="00520BC0" w:rsidRDefault="00520BC0" w:rsidP="00917E84">
      <w:pPr>
        <w:spacing w:after="0"/>
        <w:ind w:left="0"/>
        <w:rPr>
          <w:b/>
          <w:i/>
          <w:sz w:val="22"/>
          <w:szCs w:val="22"/>
        </w:rPr>
      </w:pPr>
      <w:r w:rsidRPr="00520BC0">
        <w:rPr>
          <w:b/>
          <w:sz w:val="22"/>
          <w:szCs w:val="22"/>
        </w:rPr>
        <w:t>A aplicação da sanção de declaração de inidoneidade por conta de fraude à licitação depende da efetiva comprovação desta</w:t>
      </w:r>
    </w:p>
    <w:p w:rsidR="003E2601" w:rsidRPr="00520BC0" w:rsidRDefault="003E2601" w:rsidP="00917E84">
      <w:pPr>
        <w:pStyle w:val="TCU-RelVoto-1"/>
        <w:spacing w:after="0"/>
        <w:ind w:firstLine="0"/>
        <w:rPr>
          <w:b/>
          <w:i/>
          <w:sz w:val="22"/>
        </w:rPr>
      </w:pPr>
      <w:r w:rsidRPr="00520BC0">
        <w:rPr>
          <w:sz w:val="22"/>
        </w:rPr>
        <w:t>Representação ao Tribunal deu conta de pretensas irregularidades no Pregão Eletrônico 014/NTAF/SBNT/2010, realizado pela Superintendência da Infraero no Aeroporto Internacional Augusto Severo, no Estado do Rio Grande do Norte, tendo como objeto a contratação de empresa para prestação de serviço de atendimento médico de emergência a passageiros, tripulantes e demais usuários, vítimas de mal súbito, H-24, inclusive sábados, domingos e feriados. Segundo a representante, teriam ocorrido várias irregularidades na condução do certame, a começar pela “</w:t>
      </w:r>
      <w:r w:rsidRPr="00520BC0">
        <w:rPr>
          <w:i/>
          <w:sz w:val="22"/>
        </w:rPr>
        <w:t>estranha homologação</w:t>
      </w:r>
      <w:r w:rsidRPr="00520BC0">
        <w:rPr>
          <w:sz w:val="22"/>
        </w:rPr>
        <w:t>” do objeto do certame a “</w:t>
      </w:r>
      <w:r w:rsidRPr="00520BC0">
        <w:rPr>
          <w:i/>
          <w:sz w:val="22"/>
        </w:rPr>
        <w:t>uma empresa que não é do ramo da prestação de serviços de medicina</w:t>
      </w:r>
      <w:r w:rsidRPr="00520BC0">
        <w:rPr>
          <w:sz w:val="22"/>
        </w:rPr>
        <w:t>”</w:t>
      </w:r>
      <w:r w:rsidR="00520BC0">
        <w:rPr>
          <w:sz w:val="22"/>
        </w:rPr>
        <w:t>,</w:t>
      </w:r>
      <w:r w:rsidRPr="00520BC0">
        <w:rPr>
          <w:sz w:val="22"/>
        </w:rPr>
        <w:t xml:space="preserve"> e que, em consequência, não poderia atuar no atendimento de urgência. Para esclarecimento dos fatos, o Tribunal promoveu a audiência dos responsáveis e da empresa que, supostamente, fora beneficiada indevidamente com a homologação da licitação, tendo a unidade técnica concluído pela necessidade</w:t>
      </w:r>
      <w:r w:rsidR="00885989" w:rsidRPr="00520BC0">
        <w:rPr>
          <w:sz w:val="22"/>
        </w:rPr>
        <w:t xml:space="preserve"> de aplicação de declaração de inidoneidade da empresa que, supostamente, fraudara o certame, em virtude de ter apresentado declaração de capacidade técnica relativa a serviços na área de saúde em geral, quando o Edital do Pregão exigia serviços especializados na área de atendimento médico de emergência, e, ademais, por atuar em ramo de atividade completamente distinto do objeto de seu contrato social registrado na Junta Comercial do Rio Grande do Norte. O relator, todavia, dissentiu da proposta da unidade instrutiva. Para ele,</w:t>
      </w:r>
      <w:r w:rsidR="00D75CE3" w:rsidRPr="00520BC0">
        <w:rPr>
          <w:sz w:val="22"/>
        </w:rPr>
        <w:t xml:space="preserve"> como houve a confirmação do conteúdo dos atestados por parte de todas as instituições emitentes, n</w:t>
      </w:r>
      <w:r w:rsidR="00520BC0">
        <w:rPr>
          <w:sz w:val="22"/>
        </w:rPr>
        <w:t xml:space="preserve">ão haveria </w:t>
      </w:r>
      <w:r w:rsidR="00D75CE3" w:rsidRPr="00520BC0">
        <w:rPr>
          <w:sz w:val="22"/>
        </w:rPr>
        <w:t xml:space="preserve">que se falar de fraude, sendo a efetiva comprovação desta condição </w:t>
      </w:r>
      <w:r w:rsidR="00D75CE3" w:rsidRPr="00520BC0">
        <w:rPr>
          <w:b/>
          <w:sz w:val="22"/>
        </w:rPr>
        <w:t xml:space="preserve">sine qua non </w:t>
      </w:r>
      <w:r w:rsidR="00D75CE3" w:rsidRPr="00520BC0">
        <w:rPr>
          <w:sz w:val="22"/>
        </w:rPr>
        <w:t>para a declaração de inidoneidade da licitante, e, não havendo nos autos indícios suficientes para constituir prova da falsidade das declarações, descaberia a aplicação de tal penalidade à empresa. O relator afastou, ainda, a aplicação de multa aos responsáveis pela condução do certame, ante à ausência de indícios de que tenham agido de forma dolosa ou de que suas condutas resultaram em prejuízo ao erário ou à integridade dos usuários do Aeroporto Augusto Severo. Conforme as razões expostas pelo relator, o Plenário manifestou sua anuência</w:t>
      </w:r>
      <w:r w:rsidRPr="00520BC0">
        <w:rPr>
          <w:sz w:val="22"/>
        </w:rPr>
        <w:t>.</w:t>
      </w:r>
      <w:r w:rsidR="00D75CE3" w:rsidRPr="00520BC0">
        <w:rPr>
          <w:sz w:val="22"/>
        </w:rPr>
        <w:t xml:space="preserve"> </w:t>
      </w:r>
      <w:r w:rsidRPr="00520BC0">
        <w:rPr>
          <w:b/>
          <w:i/>
          <w:sz w:val="22"/>
        </w:rPr>
        <w:t>Acórdão n.º 2608/2011-Plenário, TC-027.148/2010-6, rel. Min. Walton Alencar Rodrigues, 28.09.2011.</w:t>
      </w:r>
    </w:p>
    <w:p w:rsidR="003E2601" w:rsidRPr="00A77CCE" w:rsidRDefault="003E2601" w:rsidP="00917E84">
      <w:pPr>
        <w:pStyle w:val="tita"/>
        <w:tabs>
          <w:tab w:val="left" w:pos="2590"/>
        </w:tabs>
        <w:spacing w:before="0" w:after="0" w:line="240" w:lineRule="auto"/>
        <w:jc w:val="both"/>
        <w:rPr>
          <w:i w:val="0"/>
          <w:iCs w:val="0"/>
          <w:color w:val="FF0000"/>
          <w:sz w:val="22"/>
          <w:szCs w:val="22"/>
        </w:rPr>
      </w:pPr>
    </w:p>
    <w:p w:rsidR="00077BA4" w:rsidRPr="00304161" w:rsidRDefault="00077BA4" w:rsidP="00917E84">
      <w:pPr>
        <w:spacing w:after="0"/>
        <w:ind w:left="0"/>
        <w:rPr>
          <w:b/>
          <w:sz w:val="22"/>
          <w:szCs w:val="22"/>
        </w:rPr>
      </w:pPr>
      <w:r w:rsidRPr="00304161">
        <w:rPr>
          <w:b/>
          <w:sz w:val="22"/>
          <w:szCs w:val="22"/>
        </w:rPr>
        <w:t>A contratação direta com base na emergência prevista no inc. IV do art. 24 da Le</w:t>
      </w:r>
      <w:r w:rsidR="00304161" w:rsidRPr="00304161">
        <w:rPr>
          <w:b/>
          <w:sz w:val="22"/>
          <w:szCs w:val="22"/>
        </w:rPr>
        <w:t>i 8.</w:t>
      </w:r>
      <w:r w:rsidRPr="00304161">
        <w:rPr>
          <w:b/>
          <w:sz w:val="22"/>
          <w:szCs w:val="22"/>
        </w:rPr>
        <w:t>666/1993</w:t>
      </w:r>
      <w:r w:rsidR="00304161" w:rsidRPr="00304161">
        <w:rPr>
          <w:b/>
          <w:sz w:val="22"/>
          <w:szCs w:val="22"/>
        </w:rPr>
        <w:t xml:space="preserve"> deve ser adequadamente justificada, de maneira a se afastar qualquer tipo de dúvida quanto à regularidade no uso do dispositivo</w:t>
      </w:r>
    </w:p>
    <w:p w:rsidR="00C03532" w:rsidRPr="00A77CCE" w:rsidRDefault="00077BA4" w:rsidP="00917E84">
      <w:pPr>
        <w:spacing w:after="0"/>
        <w:ind w:left="0"/>
        <w:rPr>
          <w:b/>
          <w:i/>
          <w:sz w:val="22"/>
          <w:szCs w:val="22"/>
        </w:rPr>
      </w:pPr>
      <w:r>
        <w:rPr>
          <w:bCs/>
          <w:sz w:val="22"/>
          <w:szCs w:val="22"/>
        </w:rPr>
        <w:t>Mediante r</w:t>
      </w:r>
      <w:r w:rsidRPr="00A77CCE">
        <w:rPr>
          <w:bCs/>
          <w:sz w:val="22"/>
          <w:szCs w:val="22"/>
        </w:rPr>
        <w:t xml:space="preserve">epresentação </w:t>
      </w:r>
      <w:r>
        <w:rPr>
          <w:bCs/>
          <w:sz w:val="22"/>
          <w:szCs w:val="22"/>
        </w:rPr>
        <w:t xml:space="preserve">que noticiou ao TCU </w:t>
      </w:r>
      <w:r w:rsidRPr="00A77CCE">
        <w:rPr>
          <w:bCs/>
          <w:sz w:val="22"/>
          <w:szCs w:val="22"/>
        </w:rPr>
        <w:t xml:space="preserve">irregularidades </w:t>
      </w:r>
      <w:r>
        <w:rPr>
          <w:bCs/>
          <w:sz w:val="22"/>
          <w:szCs w:val="22"/>
        </w:rPr>
        <w:t xml:space="preserve">em processo de contratação </w:t>
      </w:r>
      <w:r w:rsidRPr="00A77CCE">
        <w:rPr>
          <w:bCs/>
          <w:sz w:val="22"/>
          <w:szCs w:val="22"/>
        </w:rPr>
        <w:t xml:space="preserve">por dispensa de licitação, em caráter emergencial, de empresa </w:t>
      </w:r>
      <w:r w:rsidRPr="00A77CCE">
        <w:rPr>
          <w:sz w:val="22"/>
          <w:szCs w:val="22"/>
        </w:rPr>
        <w:t>para execução</w:t>
      </w:r>
      <w:r w:rsidRPr="00A77CCE">
        <w:rPr>
          <w:bCs/>
          <w:sz w:val="22"/>
          <w:szCs w:val="22"/>
        </w:rPr>
        <w:t xml:space="preserve"> das obras de reforma e adequação do antigo terminal de cargas da empresa Vasp, no Aeroporto de Guarulhos/SP, de modo a transformá-lo em terminal remoto de passageiros</w:t>
      </w:r>
      <w:r w:rsidR="00520BC0">
        <w:rPr>
          <w:bCs/>
          <w:sz w:val="22"/>
          <w:szCs w:val="22"/>
        </w:rPr>
        <w:t>,</w:t>
      </w:r>
      <w:r w:rsidR="00C03532" w:rsidRPr="00A77CCE">
        <w:rPr>
          <w:bCs/>
          <w:sz w:val="22"/>
          <w:szCs w:val="22"/>
        </w:rPr>
        <w:t xml:space="preserve"> apurou-se </w:t>
      </w:r>
      <w:r>
        <w:rPr>
          <w:sz w:val="22"/>
          <w:szCs w:val="22"/>
        </w:rPr>
        <w:t xml:space="preserve">o fato de a contratação </w:t>
      </w:r>
      <w:r w:rsidR="00C03532" w:rsidRPr="00A77CCE">
        <w:rPr>
          <w:sz w:val="22"/>
          <w:szCs w:val="22"/>
        </w:rPr>
        <w:t>ter se fundamentado na emergência prevista no art. 24, inciso IV, da Lei 8.666/1993. Para o relator, a situação deveria s</w:t>
      </w:r>
      <w:r w:rsidR="004B4672" w:rsidRPr="00A77CCE">
        <w:rPr>
          <w:sz w:val="22"/>
          <w:szCs w:val="22"/>
        </w:rPr>
        <w:t>er analisada sob dois aspectos: a ocorrência da suposta situação emergencial e a possível falta de planejamento, que levara à contratação emergencial. Quanto a este último, concluiu o relator que deveria ser ouvido o Presidente da Infraero</w:t>
      </w:r>
      <w:r>
        <w:rPr>
          <w:sz w:val="22"/>
          <w:szCs w:val="22"/>
        </w:rPr>
        <w:t xml:space="preserve"> em 2009 e 2010, período em que</w:t>
      </w:r>
      <w:r w:rsidR="004B4672" w:rsidRPr="00A77CCE">
        <w:rPr>
          <w:sz w:val="22"/>
          <w:szCs w:val="22"/>
        </w:rPr>
        <w:t xml:space="preserve"> o aeroporto experimentava expressivo crescimento no volume de passageiros processados, sendo que as medidas tomadas n</w:t>
      </w:r>
      <w:r>
        <w:rPr>
          <w:sz w:val="22"/>
          <w:szCs w:val="22"/>
        </w:rPr>
        <w:t>aquele tempo</w:t>
      </w:r>
      <w:r w:rsidR="004B4672" w:rsidRPr="00A77CCE">
        <w:rPr>
          <w:sz w:val="22"/>
          <w:szCs w:val="22"/>
        </w:rPr>
        <w:t xml:space="preserve"> para aumentar </w:t>
      </w:r>
      <w:r>
        <w:rPr>
          <w:sz w:val="22"/>
          <w:szCs w:val="22"/>
        </w:rPr>
        <w:t>su</w:t>
      </w:r>
      <w:r w:rsidR="004B4672" w:rsidRPr="00A77CCE">
        <w:rPr>
          <w:sz w:val="22"/>
          <w:szCs w:val="22"/>
        </w:rPr>
        <w:t xml:space="preserve">a capacidade teriam se mostrado incipientes, sem atacar o problema </w:t>
      </w:r>
      <w:r>
        <w:rPr>
          <w:sz w:val="22"/>
          <w:szCs w:val="22"/>
        </w:rPr>
        <w:t xml:space="preserve">do excesso de passageiros </w:t>
      </w:r>
      <w:r w:rsidR="004B4672" w:rsidRPr="00A77CCE">
        <w:rPr>
          <w:sz w:val="22"/>
          <w:szCs w:val="22"/>
        </w:rPr>
        <w:t xml:space="preserve">de maneira efetiva, culminando com a alegada situação de emergência que fundamentou a dispensa da licitação.  Já com relação à alegada </w:t>
      </w:r>
      <w:r w:rsidR="001C1903" w:rsidRPr="00A77CCE">
        <w:rPr>
          <w:sz w:val="22"/>
          <w:szCs w:val="22"/>
        </w:rPr>
        <w:t>emergência, considerou o relator não ter ficado esta devidamente comprovada, “</w:t>
      </w:r>
      <w:r w:rsidR="001C1903" w:rsidRPr="00A77CCE">
        <w:rPr>
          <w:i/>
          <w:sz w:val="22"/>
          <w:szCs w:val="22"/>
        </w:rPr>
        <w:t>porquanto não evidenciado que haviam se esgotado todas as medidas possíveis de serem adotadas e, ainda assim, permanecesse a possibilidade de prejuízo ou comprometimento da segurança de pessoas, obras, serviços, equipamentos e outros bens, públicos ou particulares</w:t>
      </w:r>
      <w:r w:rsidR="001C1903" w:rsidRPr="00A77CCE">
        <w:rPr>
          <w:sz w:val="22"/>
          <w:szCs w:val="22"/>
        </w:rPr>
        <w:t>”. Para o relator, “</w:t>
      </w:r>
      <w:r w:rsidR="001C1903" w:rsidRPr="00A77CCE">
        <w:rPr>
          <w:i/>
          <w:sz w:val="22"/>
          <w:szCs w:val="22"/>
        </w:rPr>
        <w:t>se houvessem sido implementadas tais medidas e outras que se mostrassem adequadas e viáveis, poderia não haver a necessidade da contratação açodada da obra, sob a justificativa de atender a possível demanda superior à capacidade existente no momento</w:t>
      </w:r>
      <w:r w:rsidR="001C1903" w:rsidRPr="00A77CCE">
        <w:rPr>
          <w:sz w:val="22"/>
          <w:szCs w:val="22"/>
        </w:rPr>
        <w:t xml:space="preserve">”. Por conseguinte, votou por que se promovesse a audiência do atual dirigente da Infraero, para que apresentasse as razões de justificativas sobre a contratação realizada, com dispensa de licitação, fundamentada no art. 24, inciso IV, da Lei 8.666/1993, porquanto não demonstrado, adequadamente, o enquadramento da situação de emergência, nos contornos delineados no mencionado dispositivo legal e na jurisprudência do Tribunal. </w:t>
      </w:r>
      <w:r w:rsidR="00C03532" w:rsidRPr="00A77CCE">
        <w:rPr>
          <w:sz w:val="22"/>
          <w:szCs w:val="22"/>
        </w:rPr>
        <w:t xml:space="preserve">Nos termos do voto do relator, o Plenário manifestou sua anuência. </w:t>
      </w:r>
      <w:r w:rsidR="00C03532" w:rsidRPr="00A77CCE">
        <w:rPr>
          <w:b/>
          <w:i/>
          <w:sz w:val="22"/>
          <w:szCs w:val="22"/>
        </w:rPr>
        <w:t>Acórdão n.º 2614/2011-Plenário, TC-020.880/2011-1, rel. Min. Aroldo Cedraz, 28.09.2011.</w:t>
      </w:r>
    </w:p>
    <w:p w:rsidR="00C03532" w:rsidRPr="00A77CCE" w:rsidRDefault="00C03532" w:rsidP="00917E84">
      <w:pPr>
        <w:pStyle w:val="tita"/>
        <w:tabs>
          <w:tab w:val="left" w:pos="2590"/>
        </w:tabs>
        <w:spacing w:before="0" w:after="0" w:line="240" w:lineRule="auto"/>
        <w:jc w:val="both"/>
        <w:rPr>
          <w:i w:val="0"/>
          <w:iCs w:val="0"/>
          <w:color w:val="FF0000"/>
          <w:sz w:val="22"/>
          <w:szCs w:val="22"/>
        </w:rPr>
      </w:pPr>
    </w:p>
    <w:p w:rsidR="00C40B77" w:rsidRPr="00520BC0" w:rsidRDefault="00520BC0" w:rsidP="00917E84">
      <w:pPr>
        <w:tabs>
          <w:tab w:val="left" w:pos="1134"/>
        </w:tabs>
        <w:spacing w:after="0"/>
        <w:ind w:left="0"/>
        <w:rPr>
          <w:b/>
          <w:sz w:val="22"/>
          <w:szCs w:val="22"/>
          <w:lang w:eastAsia="pt-BR"/>
        </w:rPr>
      </w:pPr>
      <w:r w:rsidRPr="00520BC0">
        <w:rPr>
          <w:b/>
          <w:sz w:val="22"/>
          <w:szCs w:val="22"/>
          <w:lang w:eastAsia="pt-BR"/>
        </w:rPr>
        <w:t xml:space="preserve">As exigências de qualificação técnica </w:t>
      </w:r>
      <w:r w:rsidR="00917E84">
        <w:rPr>
          <w:b/>
          <w:sz w:val="22"/>
          <w:szCs w:val="22"/>
          <w:lang w:eastAsia="pt-BR"/>
        </w:rPr>
        <w:t>devem ser objetivamente definida</w:t>
      </w:r>
      <w:r w:rsidRPr="00520BC0">
        <w:rPr>
          <w:b/>
          <w:sz w:val="22"/>
          <w:szCs w:val="22"/>
          <w:lang w:eastAsia="pt-BR"/>
        </w:rPr>
        <w:t>s no edital, sob pena de violação do princípio da vinculação ao instrumento convocatório</w:t>
      </w:r>
    </w:p>
    <w:p w:rsidR="00AE4074" w:rsidRPr="00A77CCE" w:rsidRDefault="00603630" w:rsidP="00917E84">
      <w:pPr>
        <w:tabs>
          <w:tab w:val="left" w:pos="1134"/>
        </w:tabs>
        <w:spacing w:after="0"/>
        <w:ind w:left="0"/>
        <w:rPr>
          <w:sz w:val="22"/>
          <w:szCs w:val="22"/>
        </w:rPr>
      </w:pPr>
      <w:r w:rsidRPr="00A77CCE">
        <w:rPr>
          <w:sz w:val="22"/>
          <w:szCs w:val="22"/>
        </w:rPr>
        <w:t>Mediante auditoria realizada nas obras de implantação do perímetro de irrigação Araras Norte - 2ª etapa, no Estado do Ceará, sob responsabilidade do Departamento Nacional de Obras Contra as Secas – (DNOCS), uma das irregularidades apuradas por equipe do Tribunal consistiu no estabelecimento, como critério para a habilitação técnica dos licitantes, da apresentação de atestados que comprovassem a execução de um conjunto de serviços considerados de maior relevância e valor significativo na obra em contratação. No edital, entretanto, não haveriam sido definidos os quantitativos mínimos que os atestados deveriam comprovar, e, quando da avaliação da qualificação técnica dos licitantes, o DNOCS arbitrara quantidades mínimas dos referidos serviços para verificar se os licitantes atenderiam aos critérios de habilitação. De tal situação, teve-se como resultado a inabilitação de seis dos oito licitantes</w:t>
      </w:r>
      <w:r w:rsidR="006A30E6" w:rsidRPr="00A77CCE">
        <w:rPr>
          <w:sz w:val="22"/>
          <w:szCs w:val="22"/>
        </w:rPr>
        <w:t>, o que, para o relator, evidenciaria que o critério de qualificação técnica adotado não observara o princípio de vinculação ao instrumento convocatório, tendo sido decisivo para a inabilitação da maioria dos licitantes. Por conseguinte, por considerar que a irregularidade seria grave, votou o relator por que o Tribunal ouvisse em audiência o chefe da divisão de licitações do DNOCS, sem prejuízo do encaminhamento de outras determinações à instituição. Nos termos do voto do relator, o Plenário manifestou sua anuência.</w:t>
      </w:r>
      <w:r w:rsidR="003F1ACE" w:rsidRPr="00A77CCE">
        <w:rPr>
          <w:spacing w:val="-3"/>
          <w:sz w:val="22"/>
          <w:szCs w:val="22"/>
        </w:rPr>
        <w:t xml:space="preserve"> </w:t>
      </w:r>
      <w:r w:rsidR="00AE4074" w:rsidRPr="00A77CCE">
        <w:rPr>
          <w:b/>
          <w:i/>
          <w:sz w:val="22"/>
          <w:szCs w:val="22"/>
        </w:rPr>
        <w:t>Acórdão n.º 2</w:t>
      </w:r>
      <w:r w:rsidRPr="00A77CCE">
        <w:rPr>
          <w:b/>
          <w:i/>
          <w:sz w:val="22"/>
          <w:szCs w:val="22"/>
        </w:rPr>
        <w:t>630</w:t>
      </w:r>
      <w:r w:rsidR="00AE4074" w:rsidRPr="00A77CCE">
        <w:rPr>
          <w:b/>
          <w:i/>
          <w:sz w:val="22"/>
          <w:szCs w:val="22"/>
        </w:rPr>
        <w:t>/2011</w:t>
      </w:r>
      <w:r w:rsidR="008D0E23" w:rsidRPr="00A77CCE">
        <w:rPr>
          <w:b/>
          <w:i/>
          <w:sz w:val="22"/>
          <w:szCs w:val="22"/>
        </w:rPr>
        <w:t>-Plenário</w:t>
      </w:r>
      <w:r w:rsidR="00AE4074" w:rsidRPr="00A77CCE">
        <w:rPr>
          <w:b/>
          <w:i/>
          <w:sz w:val="22"/>
          <w:szCs w:val="22"/>
        </w:rPr>
        <w:t>, TC-0</w:t>
      </w:r>
      <w:r w:rsidRPr="00A77CCE">
        <w:rPr>
          <w:b/>
          <w:i/>
          <w:sz w:val="22"/>
          <w:szCs w:val="22"/>
        </w:rPr>
        <w:t>13</w:t>
      </w:r>
      <w:r w:rsidR="00AE4074" w:rsidRPr="00A77CCE">
        <w:rPr>
          <w:b/>
          <w:i/>
          <w:sz w:val="22"/>
          <w:szCs w:val="22"/>
        </w:rPr>
        <w:t>.</w:t>
      </w:r>
      <w:r w:rsidRPr="00A77CCE">
        <w:rPr>
          <w:b/>
          <w:i/>
          <w:sz w:val="22"/>
          <w:szCs w:val="22"/>
        </w:rPr>
        <w:t>453</w:t>
      </w:r>
      <w:r w:rsidR="00AE4074" w:rsidRPr="00A77CCE">
        <w:rPr>
          <w:b/>
          <w:i/>
          <w:sz w:val="22"/>
          <w:szCs w:val="22"/>
        </w:rPr>
        <w:t>/</w:t>
      </w:r>
      <w:r w:rsidR="003C331C" w:rsidRPr="00A77CCE">
        <w:rPr>
          <w:b/>
          <w:i/>
          <w:sz w:val="22"/>
          <w:szCs w:val="22"/>
        </w:rPr>
        <w:t>2</w:t>
      </w:r>
      <w:r w:rsidR="00AE4074" w:rsidRPr="00A77CCE">
        <w:rPr>
          <w:b/>
          <w:i/>
          <w:sz w:val="22"/>
          <w:szCs w:val="22"/>
        </w:rPr>
        <w:t>01</w:t>
      </w:r>
      <w:r w:rsidRPr="00A77CCE">
        <w:rPr>
          <w:b/>
          <w:i/>
          <w:sz w:val="22"/>
          <w:szCs w:val="22"/>
        </w:rPr>
        <w:t>1</w:t>
      </w:r>
      <w:r w:rsidR="00223BB9" w:rsidRPr="00A77CCE">
        <w:rPr>
          <w:b/>
          <w:i/>
          <w:sz w:val="22"/>
          <w:szCs w:val="22"/>
        </w:rPr>
        <w:t>-</w:t>
      </w:r>
      <w:r w:rsidR="00CE552B" w:rsidRPr="00A77CCE">
        <w:rPr>
          <w:b/>
          <w:i/>
          <w:sz w:val="22"/>
          <w:szCs w:val="22"/>
        </w:rPr>
        <w:t>4</w:t>
      </w:r>
      <w:r w:rsidR="00AE4074" w:rsidRPr="00A77CCE">
        <w:rPr>
          <w:b/>
          <w:i/>
          <w:sz w:val="22"/>
          <w:szCs w:val="22"/>
        </w:rPr>
        <w:t xml:space="preserve">, rel. Min.-Subst. </w:t>
      </w:r>
      <w:r w:rsidRPr="00A77CCE">
        <w:rPr>
          <w:b/>
          <w:i/>
          <w:sz w:val="22"/>
          <w:szCs w:val="22"/>
        </w:rPr>
        <w:t>Augusto Sherman Cavalcanti</w:t>
      </w:r>
      <w:r w:rsidR="00AE4074" w:rsidRPr="00A77CCE">
        <w:rPr>
          <w:b/>
          <w:i/>
          <w:sz w:val="22"/>
          <w:szCs w:val="22"/>
        </w:rPr>
        <w:t>,</w:t>
      </w:r>
      <w:r w:rsidR="00D32376" w:rsidRPr="00A77CCE">
        <w:rPr>
          <w:b/>
          <w:i/>
          <w:sz w:val="22"/>
          <w:szCs w:val="22"/>
        </w:rPr>
        <w:t xml:space="preserve"> </w:t>
      </w:r>
      <w:r w:rsidR="00CE552B" w:rsidRPr="00A77CCE">
        <w:rPr>
          <w:b/>
          <w:i/>
          <w:sz w:val="22"/>
          <w:szCs w:val="22"/>
        </w:rPr>
        <w:t>2</w:t>
      </w:r>
      <w:r w:rsidRPr="00A77CCE">
        <w:rPr>
          <w:b/>
          <w:i/>
          <w:sz w:val="22"/>
          <w:szCs w:val="22"/>
        </w:rPr>
        <w:t>8</w:t>
      </w:r>
      <w:r w:rsidR="00AE4074" w:rsidRPr="00A77CCE">
        <w:rPr>
          <w:b/>
          <w:i/>
          <w:sz w:val="22"/>
          <w:szCs w:val="22"/>
        </w:rPr>
        <w:t>.0</w:t>
      </w:r>
      <w:r w:rsidR="00CE552B" w:rsidRPr="00A77CCE">
        <w:rPr>
          <w:b/>
          <w:i/>
          <w:sz w:val="22"/>
          <w:szCs w:val="22"/>
        </w:rPr>
        <w:t>9</w:t>
      </w:r>
      <w:r w:rsidR="00AE4074" w:rsidRPr="00A77CCE">
        <w:rPr>
          <w:b/>
          <w:i/>
          <w:sz w:val="22"/>
          <w:szCs w:val="22"/>
        </w:rPr>
        <w:t>.2011.</w:t>
      </w:r>
    </w:p>
    <w:p w:rsidR="006D3693" w:rsidRPr="002B32DD" w:rsidRDefault="006D3693" w:rsidP="00F64DD3">
      <w:pPr>
        <w:tabs>
          <w:tab w:val="left" w:pos="1134"/>
        </w:tabs>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805659" w:rsidTr="0030360F">
        <w:trPr>
          <w:trHeight w:val="779"/>
          <w:jc w:val="center"/>
        </w:trPr>
        <w:tc>
          <w:tcPr>
            <w:tcW w:w="0" w:type="auto"/>
            <w:vAlign w:val="center"/>
          </w:tcPr>
          <w:p w:rsidR="007334B1" w:rsidRPr="002E6712" w:rsidRDefault="00C10DD5" w:rsidP="00B408FD">
            <w:pPr>
              <w:pStyle w:val="enter-3pt"/>
              <w:tabs>
                <w:tab w:val="left" w:pos="2590"/>
              </w:tabs>
              <w:spacing w:line="240" w:lineRule="auto"/>
              <w:jc w:val="center"/>
              <w:rPr>
                <w:b/>
                <w:i/>
                <w:sz w:val="18"/>
                <w:szCs w:val="18"/>
              </w:rPr>
            </w:pPr>
            <w:r w:rsidRPr="002E6712">
              <w:rPr>
                <w:b/>
                <w:i/>
                <w:sz w:val="18"/>
                <w:szCs w:val="18"/>
              </w:rPr>
              <w:t>Elaboração: Secretaria das Sessões</w:t>
            </w:r>
          </w:p>
          <w:p w:rsidR="007334B1" w:rsidRPr="002E6712" w:rsidRDefault="007334B1" w:rsidP="00B408FD">
            <w:pPr>
              <w:pStyle w:val="enter-3pt"/>
              <w:tabs>
                <w:tab w:val="left" w:pos="2590"/>
              </w:tabs>
              <w:spacing w:line="240" w:lineRule="auto"/>
              <w:jc w:val="center"/>
              <w:rPr>
                <w:b/>
                <w:i/>
                <w:sz w:val="22"/>
                <w:szCs w:val="22"/>
              </w:rPr>
            </w:pPr>
            <w:r w:rsidRPr="002E6712">
              <w:rPr>
                <w:b/>
                <w:i/>
                <w:sz w:val="18"/>
                <w:szCs w:val="18"/>
              </w:rPr>
              <w:t xml:space="preserve">Contato: </w:t>
            </w:r>
            <w:hyperlink r:id="rId8" w:history="1">
              <w:r w:rsidRPr="002E6712">
                <w:rPr>
                  <w:rStyle w:val="Hyperlink"/>
                  <w:b/>
                  <w:i/>
                  <w:color w:val="auto"/>
                  <w:sz w:val="18"/>
                  <w:szCs w:val="18"/>
                </w:rPr>
                <w:t>infojuris@tcu.gov.br</w:t>
              </w:r>
            </w:hyperlink>
          </w:p>
        </w:tc>
      </w:tr>
    </w:tbl>
    <w:p w:rsidR="007334B1" w:rsidRPr="00805659" w:rsidRDefault="007334B1" w:rsidP="00B408FD">
      <w:pPr>
        <w:pStyle w:val="enter-3pt"/>
        <w:tabs>
          <w:tab w:val="left" w:pos="2590"/>
        </w:tabs>
        <w:spacing w:line="240" w:lineRule="auto"/>
        <w:rPr>
          <w:b/>
          <w:color w:val="FF0000"/>
          <w:sz w:val="22"/>
          <w:szCs w:val="22"/>
        </w:rPr>
      </w:pPr>
    </w:p>
    <w:sectPr w:rsidR="007334B1" w:rsidRPr="00805659" w:rsidSect="00F340CD">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DB6" w:rsidRDefault="00566DB6" w:rsidP="008B0547">
      <w:pPr>
        <w:spacing w:after="0"/>
      </w:pPr>
      <w:r>
        <w:separator/>
      </w:r>
    </w:p>
  </w:endnote>
  <w:endnote w:type="continuationSeparator" w:id="0">
    <w:p w:rsidR="00566DB6" w:rsidRDefault="00566DB6"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04" w:rsidRPr="00C906CD" w:rsidRDefault="00DC7004"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715D83">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DB6" w:rsidRDefault="00566DB6" w:rsidP="008B0547">
      <w:pPr>
        <w:spacing w:after="0"/>
      </w:pPr>
      <w:r>
        <w:separator/>
      </w:r>
    </w:p>
  </w:footnote>
  <w:footnote w:type="continuationSeparator" w:id="0">
    <w:p w:rsidR="00566DB6" w:rsidRDefault="00566DB6"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04" w:rsidRDefault="005E447C"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04">
      <w:rPr>
        <w:rFonts w:ascii="Arial" w:hAnsi="Arial" w:cs="Arial"/>
        <w:b/>
      </w:rPr>
      <w:t>TRIBUNAL DE CONTAS DA UNIÃO</w:t>
    </w:r>
  </w:p>
  <w:p w:rsidR="00DC7004" w:rsidRPr="00515E7B" w:rsidRDefault="005E447C"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3688"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DC7004" w:rsidRPr="00515E7B">
      <w:rPr>
        <w:rFonts w:ascii="Arial" w:hAnsi="Arial" w:cs="Arial"/>
        <w:noProof/>
        <w:lang w:eastAsia="pt-BR"/>
      </w:rPr>
      <w:t>Info</w:t>
    </w:r>
    <w:r w:rsidR="00DC7004">
      <w:rPr>
        <w:rFonts w:ascii="Arial" w:hAnsi="Arial" w:cs="Arial"/>
        <w:noProof/>
        <w:lang w:eastAsia="pt-BR"/>
      </w:rPr>
      <w:t>rmativo de Jurisprudência sobre L</w:t>
    </w:r>
    <w:r w:rsidR="00DC7004" w:rsidRPr="00515E7B">
      <w:rPr>
        <w:rFonts w:ascii="Arial" w:hAnsi="Arial" w:cs="Arial"/>
        <w:noProof/>
        <w:lang w:eastAsia="pt-BR"/>
      </w:rPr>
      <w:t xml:space="preserve">icitações e </w:t>
    </w:r>
    <w:r w:rsidR="00DC7004">
      <w:rPr>
        <w:rFonts w:ascii="Arial" w:hAnsi="Arial" w:cs="Arial"/>
        <w:noProof/>
        <w:lang w:eastAsia="pt-BR"/>
      </w:rPr>
      <w:t>C</w:t>
    </w:r>
    <w:r w:rsidR="00DC7004" w:rsidRPr="00515E7B">
      <w:rPr>
        <w:rFonts w:ascii="Arial" w:hAnsi="Arial" w:cs="Arial"/>
        <w:noProof/>
        <w:lang w:eastAsia="pt-BR"/>
      </w:rPr>
      <w:t>ontratos</w:t>
    </w:r>
    <w:r w:rsidR="00B221C7">
      <w:rPr>
        <w:rFonts w:ascii="Arial" w:hAnsi="Arial" w:cs="Arial"/>
        <w:noProof/>
        <w:lang w:eastAsia="pt-BR"/>
      </w:rPr>
      <w:t xml:space="preserve"> nº </w:t>
    </w:r>
    <w:r w:rsidR="0090441C">
      <w:rPr>
        <w:rFonts w:ascii="Arial" w:hAnsi="Arial" w:cs="Arial"/>
        <w:noProof/>
        <w:lang w:eastAsia="pt-BR"/>
      </w:rPr>
      <w:t>8</w:t>
    </w:r>
    <w:r w:rsidR="00B31DDF">
      <w:rPr>
        <w:rFonts w:ascii="Arial" w:hAnsi="Arial" w:cs="Arial"/>
        <w:noProof/>
        <w:lang w:eastAsia="pt-BR"/>
      </w:rPr>
      <w:t>1</w:t>
    </w:r>
  </w:p>
  <w:p w:rsidR="00DC7004" w:rsidRDefault="00DC70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0">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3">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4">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5">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6">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4">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7">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18"/>
  </w:num>
  <w:num w:numId="3">
    <w:abstractNumId w:val="8"/>
  </w:num>
  <w:num w:numId="4">
    <w:abstractNumId w:val="0"/>
  </w:num>
  <w:num w:numId="5">
    <w:abstractNumId w:val="10"/>
  </w:num>
  <w:num w:numId="6">
    <w:abstractNumId w:val="17"/>
  </w:num>
  <w:num w:numId="7">
    <w:abstractNumId w:val="25"/>
  </w:num>
  <w:num w:numId="8">
    <w:abstractNumId w:val="22"/>
  </w:num>
  <w:num w:numId="9">
    <w:abstractNumId w:val="19"/>
  </w:num>
  <w:num w:numId="10">
    <w:abstractNumId w:val="6"/>
  </w:num>
  <w:num w:numId="11">
    <w:abstractNumId w:val="27"/>
  </w:num>
  <w:num w:numId="12">
    <w:abstractNumId w:val="4"/>
  </w:num>
  <w:num w:numId="13">
    <w:abstractNumId w:val="16"/>
  </w:num>
  <w:num w:numId="14">
    <w:abstractNumId w:val="24"/>
  </w:num>
  <w:num w:numId="15">
    <w:abstractNumId w:val="14"/>
  </w:num>
  <w:num w:numId="16">
    <w:abstractNumId w:val="2"/>
  </w:num>
  <w:num w:numId="17">
    <w:abstractNumId w:val="12"/>
  </w:num>
  <w:num w:numId="18">
    <w:abstractNumId w:val="26"/>
    <w:lvlOverride w:ilvl="0">
      <w:startOverride w:val="1"/>
    </w:lvlOverride>
  </w:num>
  <w:num w:numId="19">
    <w:abstractNumId w:val="20"/>
  </w:num>
  <w:num w:numId="20">
    <w:abstractNumId w:val="11"/>
  </w:num>
  <w:num w:numId="21">
    <w:abstractNumId w:val="7"/>
  </w:num>
  <w:num w:numId="22">
    <w:abstractNumId w:val="9"/>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18BC"/>
    <w:rsid w:val="000118CC"/>
    <w:rsid w:val="00011D5A"/>
    <w:rsid w:val="00012468"/>
    <w:rsid w:val="00013851"/>
    <w:rsid w:val="000161F7"/>
    <w:rsid w:val="0001636D"/>
    <w:rsid w:val="00020C27"/>
    <w:rsid w:val="00020C75"/>
    <w:rsid w:val="00020FC8"/>
    <w:rsid w:val="0002327E"/>
    <w:rsid w:val="00023D72"/>
    <w:rsid w:val="000253D1"/>
    <w:rsid w:val="00025450"/>
    <w:rsid w:val="000271FA"/>
    <w:rsid w:val="000300A2"/>
    <w:rsid w:val="00032198"/>
    <w:rsid w:val="00033551"/>
    <w:rsid w:val="00037DCE"/>
    <w:rsid w:val="00041450"/>
    <w:rsid w:val="000438FC"/>
    <w:rsid w:val="000460E4"/>
    <w:rsid w:val="0004660A"/>
    <w:rsid w:val="0005133B"/>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5E95"/>
    <w:rsid w:val="000675D5"/>
    <w:rsid w:val="00070785"/>
    <w:rsid w:val="0007259B"/>
    <w:rsid w:val="00074384"/>
    <w:rsid w:val="00074AC5"/>
    <w:rsid w:val="00077A56"/>
    <w:rsid w:val="00077BA4"/>
    <w:rsid w:val="00080148"/>
    <w:rsid w:val="000807D4"/>
    <w:rsid w:val="00081DFB"/>
    <w:rsid w:val="000835D8"/>
    <w:rsid w:val="00084282"/>
    <w:rsid w:val="00084727"/>
    <w:rsid w:val="00086A39"/>
    <w:rsid w:val="00086BAA"/>
    <w:rsid w:val="00087006"/>
    <w:rsid w:val="0009133A"/>
    <w:rsid w:val="000916AF"/>
    <w:rsid w:val="00092C2E"/>
    <w:rsid w:val="00094C5B"/>
    <w:rsid w:val="00094EEC"/>
    <w:rsid w:val="00095D98"/>
    <w:rsid w:val="0009748C"/>
    <w:rsid w:val="00097863"/>
    <w:rsid w:val="00097ABD"/>
    <w:rsid w:val="00097BF6"/>
    <w:rsid w:val="000A0EF8"/>
    <w:rsid w:val="000A152A"/>
    <w:rsid w:val="000A1EBD"/>
    <w:rsid w:val="000A2C56"/>
    <w:rsid w:val="000A47EA"/>
    <w:rsid w:val="000A57DA"/>
    <w:rsid w:val="000A599E"/>
    <w:rsid w:val="000A6269"/>
    <w:rsid w:val="000A62BD"/>
    <w:rsid w:val="000B0ECB"/>
    <w:rsid w:val="000B0FEA"/>
    <w:rsid w:val="000B2AFA"/>
    <w:rsid w:val="000B5DB2"/>
    <w:rsid w:val="000B639F"/>
    <w:rsid w:val="000B6BC1"/>
    <w:rsid w:val="000C02AD"/>
    <w:rsid w:val="000C22C0"/>
    <w:rsid w:val="000C3DAB"/>
    <w:rsid w:val="000C4611"/>
    <w:rsid w:val="000C4A10"/>
    <w:rsid w:val="000C7D11"/>
    <w:rsid w:val="000D1878"/>
    <w:rsid w:val="000D1B91"/>
    <w:rsid w:val="000D1EF5"/>
    <w:rsid w:val="000D1FD7"/>
    <w:rsid w:val="000D6388"/>
    <w:rsid w:val="000D6418"/>
    <w:rsid w:val="000D7DB6"/>
    <w:rsid w:val="000D7DED"/>
    <w:rsid w:val="000E020F"/>
    <w:rsid w:val="000E12F7"/>
    <w:rsid w:val="000E2D47"/>
    <w:rsid w:val="000E3B31"/>
    <w:rsid w:val="000E3C6D"/>
    <w:rsid w:val="000E504D"/>
    <w:rsid w:val="000E7FD4"/>
    <w:rsid w:val="000F2133"/>
    <w:rsid w:val="000F2D05"/>
    <w:rsid w:val="000F2F92"/>
    <w:rsid w:val="000F6D85"/>
    <w:rsid w:val="000F7B66"/>
    <w:rsid w:val="000F7CEE"/>
    <w:rsid w:val="000F7D84"/>
    <w:rsid w:val="00102D37"/>
    <w:rsid w:val="001041ED"/>
    <w:rsid w:val="001104BA"/>
    <w:rsid w:val="001125A2"/>
    <w:rsid w:val="00112676"/>
    <w:rsid w:val="00112A5F"/>
    <w:rsid w:val="0011373A"/>
    <w:rsid w:val="00113A1F"/>
    <w:rsid w:val="00114511"/>
    <w:rsid w:val="00115911"/>
    <w:rsid w:val="00116BAB"/>
    <w:rsid w:val="001203BE"/>
    <w:rsid w:val="00122F63"/>
    <w:rsid w:val="00125F9A"/>
    <w:rsid w:val="00126026"/>
    <w:rsid w:val="00130A0C"/>
    <w:rsid w:val="00133EA9"/>
    <w:rsid w:val="00137B22"/>
    <w:rsid w:val="00137FE3"/>
    <w:rsid w:val="00140FED"/>
    <w:rsid w:val="00141D7A"/>
    <w:rsid w:val="001420D1"/>
    <w:rsid w:val="00142C16"/>
    <w:rsid w:val="001444A2"/>
    <w:rsid w:val="00144987"/>
    <w:rsid w:val="00151F92"/>
    <w:rsid w:val="0015258E"/>
    <w:rsid w:val="00152ECC"/>
    <w:rsid w:val="001532E4"/>
    <w:rsid w:val="00156A48"/>
    <w:rsid w:val="00156C90"/>
    <w:rsid w:val="00156DDB"/>
    <w:rsid w:val="00157614"/>
    <w:rsid w:val="00157AFE"/>
    <w:rsid w:val="00157C0F"/>
    <w:rsid w:val="001612C0"/>
    <w:rsid w:val="001665B9"/>
    <w:rsid w:val="00171E89"/>
    <w:rsid w:val="001737F7"/>
    <w:rsid w:val="001744E7"/>
    <w:rsid w:val="00176375"/>
    <w:rsid w:val="001766A9"/>
    <w:rsid w:val="00181339"/>
    <w:rsid w:val="00192052"/>
    <w:rsid w:val="00195F77"/>
    <w:rsid w:val="001A0B42"/>
    <w:rsid w:val="001A0CC1"/>
    <w:rsid w:val="001A330B"/>
    <w:rsid w:val="001A58D8"/>
    <w:rsid w:val="001A60A2"/>
    <w:rsid w:val="001A75FE"/>
    <w:rsid w:val="001A79D3"/>
    <w:rsid w:val="001B1669"/>
    <w:rsid w:val="001B19FF"/>
    <w:rsid w:val="001B3BEF"/>
    <w:rsid w:val="001B3E8E"/>
    <w:rsid w:val="001B4F90"/>
    <w:rsid w:val="001B5333"/>
    <w:rsid w:val="001B5426"/>
    <w:rsid w:val="001B6823"/>
    <w:rsid w:val="001B7F4F"/>
    <w:rsid w:val="001C0575"/>
    <w:rsid w:val="001C1568"/>
    <w:rsid w:val="001C1903"/>
    <w:rsid w:val="001C23B5"/>
    <w:rsid w:val="001C437E"/>
    <w:rsid w:val="001C5C51"/>
    <w:rsid w:val="001C71E3"/>
    <w:rsid w:val="001C72D6"/>
    <w:rsid w:val="001D03C7"/>
    <w:rsid w:val="001D0FAF"/>
    <w:rsid w:val="001D1478"/>
    <w:rsid w:val="001D1E52"/>
    <w:rsid w:val="001D35B4"/>
    <w:rsid w:val="001D56C3"/>
    <w:rsid w:val="001D74CE"/>
    <w:rsid w:val="001E0BF1"/>
    <w:rsid w:val="001E1E28"/>
    <w:rsid w:val="001E2620"/>
    <w:rsid w:val="001E4147"/>
    <w:rsid w:val="001E7019"/>
    <w:rsid w:val="001E71F9"/>
    <w:rsid w:val="001E747D"/>
    <w:rsid w:val="001E7C3D"/>
    <w:rsid w:val="001F00DF"/>
    <w:rsid w:val="001F1E8F"/>
    <w:rsid w:val="001F553C"/>
    <w:rsid w:val="00200260"/>
    <w:rsid w:val="002002CE"/>
    <w:rsid w:val="0020066F"/>
    <w:rsid w:val="0020107A"/>
    <w:rsid w:val="0020135D"/>
    <w:rsid w:val="00201FED"/>
    <w:rsid w:val="00202EAD"/>
    <w:rsid w:val="00203A6F"/>
    <w:rsid w:val="00211816"/>
    <w:rsid w:val="00217B1B"/>
    <w:rsid w:val="00223BB9"/>
    <w:rsid w:val="00225D42"/>
    <w:rsid w:val="00226AEF"/>
    <w:rsid w:val="00226D9D"/>
    <w:rsid w:val="00227776"/>
    <w:rsid w:val="00232158"/>
    <w:rsid w:val="002328F9"/>
    <w:rsid w:val="0023395B"/>
    <w:rsid w:val="00233CE3"/>
    <w:rsid w:val="002343BF"/>
    <w:rsid w:val="00234556"/>
    <w:rsid w:val="0023535F"/>
    <w:rsid w:val="00235D4C"/>
    <w:rsid w:val="00236F05"/>
    <w:rsid w:val="002415A6"/>
    <w:rsid w:val="00242061"/>
    <w:rsid w:val="002435FC"/>
    <w:rsid w:val="002442D9"/>
    <w:rsid w:val="00244BA7"/>
    <w:rsid w:val="00245432"/>
    <w:rsid w:val="0024593F"/>
    <w:rsid w:val="002476B6"/>
    <w:rsid w:val="00247E76"/>
    <w:rsid w:val="002510D5"/>
    <w:rsid w:val="00253242"/>
    <w:rsid w:val="00254590"/>
    <w:rsid w:val="002549FC"/>
    <w:rsid w:val="00257D8A"/>
    <w:rsid w:val="00261488"/>
    <w:rsid w:val="0026222C"/>
    <w:rsid w:val="00262359"/>
    <w:rsid w:val="0026362E"/>
    <w:rsid w:val="002639CA"/>
    <w:rsid w:val="002649A7"/>
    <w:rsid w:val="00264FC3"/>
    <w:rsid w:val="002663B7"/>
    <w:rsid w:val="002666C5"/>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1D9E"/>
    <w:rsid w:val="002830F6"/>
    <w:rsid w:val="00287326"/>
    <w:rsid w:val="0029043B"/>
    <w:rsid w:val="00290A06"/>
    <w:rsid w:val="0029211E"/>
    <w:rsid w:val="0029450E"/>
    <w:rsid w:val="00297A00"/>
    <w:rsid w:val="002A03ED"/>
    <w:rsid w:val="002A040F"/>
    <w:rsid w:val="002A190F"/>
    <w:rsid w:val="002A2129"/>
    <w:rsid w:val="002A3796"/>
    <w:rsid w:val="002A3B3F"/>
    <w:rsid w:val="002A5A02"/>
    <w:rsid w:val="002A6CE6"/>
    <w:rsid w:val="002B059A"/>
    <w:rsid w:val="002B1AD6"/>
    <w:rsid w:val="002B2414"/>
    <w:rsid w:val="002B32DD"/>
    <w:rsid w:val="002B409B"/>
    <w:rsid w:val="002B4392"/>
    <w:rsid w:val="002B56C3"/>
    <w:rsid w:val="002B5AD5"/>
    <w:rsid w:val="002B5C5A"/>
    <w:rsid w:val="002B6422"/>
    <w:rsid w:val="002B71BA"/>
    <w:rsid w:val="002B7B4D"/>
    <w:rsid w:val="002C208E"/>
    <w:rsid w:val="002C4633"/>
    <w:rsid w:val="002C506F"/>
    <w:rsid w:val="002C662D"/>
    <w:rsid w:val="002C7B61"/>
    <w:rsid w:val="002C7B6D"/>
    <w:rsid w:val="002D0B7C"/>
    <w:rsid w:val="002D0D1A"/>
    <w:rsid w:val="002D155C"/>
    <w:rsid w:val="002D1637"/>
    <w:rsid w:val="002D1688"/>
    <w:rsid w:val="002D1B69"/>
    <w:rsid w:val="002D1BA5"/>
    <w:rsid w:val="002D3043"/>
    <w:rsid w:val="002D35F5"/>
    <w:rsid w:val="002D47FE"/>
    <w:rsid w:val="002D532D"/>
    <w:rsid w:val="002D739A"/>
    <w:rsid w:val="002D76AB"/>
    <w:rsid w:val="002D786D"/>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4696"/>
    <w:rsid w:val="002F5F3B"/>
    <w:rsid w:val="002F693C"/>
    <w:rsid w:val="002F7C6D"/>
    <w:rsid w:val="003020F4"/>
    <w:rsid w:val="003023A1"/>
    <w:rsid w:val="003025C7"/>
    <w:rsid w:val="0030360F"/>
    <w:rsid w:val="00303790"/>
    <w:rsid w:val="00303984"/>
    <w:rsid w:val="00304161"/>
    <w:rsid w:val="00304A73"/>
    <w:rsid w:val="00304DFD"/>
    <w:rsid w:val="003057F7"/>
    <w:rsid w:val="00306864"/>
    <w:rsid w:val="003069F9"/>
    <w:rsid w:val="00310208"/>
    <w:rsid w:val="0031058F"/>
    <w:rsid w:val="0031089E"/>
    <w:rsid w:val="00310D69"/>
    <w:rsid w:val="003147B7"/>
    <w:rsid w:val="00314844"/>
    <w:rsid w:val="003149A9"/>
    <w:rsid w:val="0031528D"/>
    <w:rsid w:val="00317E59"/>
    <w:rsid w:val="00320465"/>
    <w:rsid w:val="00322AE7"/>
    <w:rsid w:val="00325246"/>
    <w:rsid w:val="00325D35"/>
    <w:rsid w:val="00326448"/>
    <w:rsid w:val="0032650F"/>
    <w:rsid w:val="0032662E"/>
    <w:rsid w:val="003275E4"/>
    <w:rsid w:val="00330069"/>
    <w:rsid w:val="00330144"/>
    <w:rsid w:val="0033244F"/>
    <w:rsid w:val="00332EF9"/>
    <w:rsid w:val="00335707"/>
    <w:rsid w:val="00337E16"/>
    <w:rsid w:val="00340E66"/>
    <w:rsid w:val="00340F10"/>
    <w:rsid w:val="00341D56"/>
    <w:rsid w:val="00342A44"/>
    <w:rsid w:val="0034486B"/>
    <w:rsid w:val="00344D92"/>
    <w:rsid w:val="003455A2"/>
    <w:rsid w:val="00345760"/>
    <w:rsid w:val="00345BD4"/>
    <w:rsid w:val="003506E7"/>
    <w:rsid w:val="00350E87"/>
    <w:rsid w:val="00353B7C"/>
    <w:rsid w:val="0035438E"/>
    <w:rsid w:val="00355828"/>
    <w:rsid w:val="00356418"/>
    <w:rsid w:val="00356E38"/>
    <w:rsid w:val="00357CBE"/>
    <w:rsid w:val="00361487"/>
    <w:rsid w:val="00361661"/>
    <w:rsid w:val="00370BC7"/>
    <w:rsid w:val="00371A33"/>
    <w:rsid w:val="00372E83"/>
    <w:rsid w:val="00375080"/>
    <w:rsid w:val="00377407"/>
    <w:rsid w:val="00380026"/>
    <w:rsid w:val="00381780"/>
    <w:rsid w:val="003824E4"/>
    <w:rsid w:val="00383CFE"/>
    <w:rsid w:val="00384BEF"/>
    <w:rsid w:val="003853FF"/>
    <w:rsid w:val="00385609"/>
    <w:rsid w:val="003856A4"/>
    <w:rsid w:val="00385DAB"/>
    <w:rsid w:val="0038696B"/>
    <w:rsid w:val="00387CBD"/>
    <w:rsid w:val="003900C7"/>
    <w:rsid w:val="0039039F"/>
    <w:rsid w:val="00390ED6"/>
    <w:rsid w:val="00391B5C"/>
    <w:rsid w:val="00392509"/>
    <w:rsid w:val="003925E5"/>
    <w:rsid w:val="00393FCC"/>
    <w:rsid w:val="003943E5"/>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331C"/>
    <w:rsid w:val="003C3336"/>
    <w:rsid w:val="003C39E6"/>
    <w:rsid w:val="003C526E"/>
    <w:rsid w:val="003C6DEB"/>
    <w:rsid w:val="003C7585"/>
    <w:rsid w:val="003C7A5C"/>
    <w:rsid w:val="003D660C"/>
    <w:rsid w:val="003D73BD"/>
    <w:rsid w:val="003D7CCE"/>
    <w:rsid w:val="003E0D8C"/>
    <w:rsid w:val="003E154A"/>
    <w:rsid w:val="003E1B68"/>
    <w:rsid w:val="003E2601"/>
    <w:rsid w:val="003E65D7"/>
    <w:rsid w:val="003E7483"/>
    <w:rsid w:val="003F0515"/>
    <w:rsid w:val="003F1ACE"/>
    <w:rsid w:val="003F1CE1"/>
    <w:rsid w:val="003F2D7E"/>
    <w:rsid w:val="003F413A"/>
    <w:rsid w:val="003F5249"/>
    <w:rsid w:val="003F54FB"/>
    <w:rsid w:val="003F6572"/>
    <w:rsid w:val="003F6D1F"/>
    <w:rsid w:val="00400F7F"/>
    <w:rsid w:val="004036AF"/>
    <w:rsid w:val="00405316"/>
    <w:rsid w:val="0041153E"/>
    <w:rsid w:val="00412CEF"/>
    <w:rsid w:val="004141A8"/>
    <w:rsid w:val="004169D8"/>
    <w:rsid w:val="00420098"/>
    <w:rsid w:val="004201AF"/>
    <w:rsid w:val="00425FF9"/>
    <w:rsid w:val="00426328"/>
    <w:rsid w:val="00427B3B"/>
    <w:rsid w:val="00427EBF"/>
    <w:rsid w:val="00431085"/>
    <w:rsid w:val="00432278"/>
    <w:rsid w:val="00435269"/>
    <w:rsid w:val="004362AB"/>
    <w:rsid w:val="00441101"/>
    <w:rsid w:val="004415FB"/>
    <w:rsid w:val="00441CE3"/>
    <w:rsid w:val="004421F5"/>
    <w:rsid w:val="0044284D"/>
    <w:rsid w:val="00443050"/>
    <w:rsid w:val="0044434A"/>
    <w:rsid w:val="0044437F"/>
    <w:rsid w:val="00445E76"/>
    <w:rsid w:val="00446606"/>
    <w:rsid w:val="004471BC"/>
    <w:rsid w:val="00447217"/>
    <w:rsid w:val="00451471"/>
    <w:rsid w:val="00452C60"/>
    <w:rsid w:val="0045665B"/>
    <w:rsid w:val="00457F93"/>
    <w:rsid w:val="004617A9"/>
    <w:rsid w:val="0046384E"/>
    <w:rsid w:val="00464CF4"/>
    <w:rsid w:val="00466E73"/>
    <w:rsid w:val="0046706B"/>
    <w:rsid w:val="00467815"/>
    <w:rsid w:val="00471284"/>
    <w:rsid w:val="00472FB0"/>
    <w:rsid w:val="00473696"/>
    <w:rsid w:val="00473721"/>
    <w:rsid w:val="00473A4B"/>
    <w:rsid w:val="0047491E"/>
    <w:rsid w:val="00474A6A"/>
    <w:rsid w:val="0047658E"/>
    <w:rsid w:val="004836D8"/>
    <w:rsid w:val="004837C6"/>
    <w:rsid w:val="00483998"/>
    <w:rsid w:val="00484250"/>
    <w:rsid w:val="00484E4C"/>
    <w:rsid w:val="004878ED"/>
    <w:rsid w:val="00491438"/>
    <w:rsid w:val="00492E3F"/>
    <w:rsid w:val="00493F5C"/>
    <w:rsid w:val="00495DB3"/>
    <w:rsid w:val="004A171B"/>
    <w:rsid w:val="004A2385"/>
    <w:rsid w:val="004A2D91"/>
    <w:rsid w:val="004A3B95"/>
    <w:rsid w:val="004A7912"/>
    <w:rsid w:val="004B0194"/>
    <w:rsid w:val="004B1113"/>
    <w:rsid w:val="004B1DC3"/>
    <w:rsid w:val="004B326B"/>
    <w:rsid w:val="004B36AE"/>
    <w:rsid w:val="004B4672"/>
    <w:rsid w:val="004B58F5"/>
    <w:rsid w:val="004B67A4"/>
    <w:rsid w:val="004C289A"/>
    <w:rsid w:val="004C61A3"/>
    <w:rsid w:val="004C6E03"/>
    <w:rsid w:val="004C780C"/>
    <w:rsid w:val="004D03BA"/>
    <w:rsid w:val="004D3100"/>
    <w:rsid w:val="004D3441"/>
    <w:rsid w:val="004D6A38"/>
    <w:rsid w:val="004D6C65"/>
    <w:rsid w:val="004D708E"/>
    <w:rsid w:val="004D760C"/>
    <w:rsid w:val="004D7C91"/>
    <w:rsid w:val="004E26E4"/>
    <w:rsid w:val="004E357A"/>
    <w:rsid w:val="004E3861"/>
    <w:rsid w:val="004E5000"/>
    <w:rsid w:val="004E65EB"/>
    <w:rsid w:val="004F0A27"/>
    <w:rsid w:val="004F3D4A"/>
    <w:rsid w:val="004F7174"/>
    <w:rsid w:val="004F7E98"/>
    <w:rsid w:val="00500DD0"/>
    <w:rsid w:val="005010BA"/>
    <w:rsid w:val="005012AA"/>
    <w:rsid w:val="005012CF"/>
    <w:rsid w:val="0050355D"/>
    <w:rsid w:val="005055B5"/>
    <w:rsid w:val="00506619"/>
    <w:rsid w:val="00510257"/>
    <w:rsid w:val="00510D1D"/>
    <w:rsid w:val="00511033"/>
    <w:rsid w:val="00511BBF"/>
    <w:rsid w:val="00512601"/>
    <w:rsid w:val="00515E7B"/>
    <w:rsid w:val="00520894"/>
    <w:rsid w:val="00520BC0"/>
    <w:rsid w:val="005217F8"/>
    <w:rsid w:val="0052267A"/>
    <w:rsid w:val="005239DD"/>
    <w:rsid w:val="00523CA1"/>
    <w:rsid w:val="00524A9C"/>
    <w:rsid w:val="005266F4"/>
    <w:rsid w:val="0052675C"/>
    <w:rsid w:val="005303B5"/>
    <w:rsid w:val="00531143"/>
    <w:rsid w:val="005340EA"/>
    <w:rsid w:val="00534A44"/>
    <w:rsid w:val="00536332"/>
    <w:rsid w:val="00542821"/>
    <w:rsid w:val="00543514"/>
    <w:rsid w:val="005438A1"/>
    <w:rsid w:val="00543B81"/>
    <w:rsid w:val="00543C00"/>
    <w:rsid w:val="00543EB8"/>
    <w:rsid w:val="00543F41"/>
    <w:rsid w:val="00544550"/>
    <w:rsid w:val="00544FCF"/>
    <w:rsid w:val="005450DC"/>
    <w:rsid w:val="00545A47"/>
    <w:rsid w:val="00545FC7"/>
    <w:rsid w:val="0054634E"/>
    <w:rsid w:val="00546B67"/>
    <w:rsid w:val="005512D3"/>
    <w:rsid w:val="00551C0E"/>
    <w:rsid w:val="00554A33"/>
    <w:rsid w:val="0055716D"/>
    <w:rsid w:val="005571A6"/>
    <w:rsid w:val="00557953"/>
    <w:rsid w:val="00560E55"/>
    <w:rsid w:val="00562E8F"/>
    <w:rsid w:val="0056301A"/>
    <w:rsid w:val="005635AD"/>
    <w:rsid w:val="005636B0"/>
    <w:rsid w:val="005640E1"/>
    <w:rsid w:val="00564EA1"/>
    <w:rsid w:val="0056534C"/>
    <w:rsid w:val="00566DB6"/>
    <w:rsid w:val="00566E81"/>
    <w:rsid w:val="00567CEE"/>
    <w:rsid w:val="005713F4"/>
    <w:rsid w:val="00571E64"/>
    <w:rsid w:val="00573D3B"/>
    <w:rsid w:val="00575CC3"/>
    <w:rsid w:val="00575D10"/>
    <w:rsid w:val="00576018"/>
    <w:rsid w:val="005808CA"/>
    <w:rsid w:val="00580F26"/>
    <w:rsid w:val="00581A7C"/>
    <w:rsid w:val="0058427E"/>
    <w:rsid w:val="005864FA"/>
    <w:rsid w:val="00590750"/>
    <w:rsid w:val="00590907"/>
    <w:rsid w:val="0059346F"/>
    <w:rsid w:val="00594A7B"/>
    <w:rsid w:val="00596C07"/>
    <w:rsid w:val="00597AA7"/>
    <w:rsid w:val="005A1EAB"/>
    <w:rsid w:val="005A2D82"/>
    <w:rsid w:val="005A3835"/>
    <w:rsid w:val="005A3AEC"/>
    <w:rsid w:val="005A6858"/>
    <w:rsid w:val="005A72F2"/>
    <w:rsid w:val="005B2194"/>
    <w:rsid w:val="005B2BC3"/>
    <w:rsid w:val="005B4CFA"/>
    <w:rsid w:val="005B5B3D"/>
    <w:rsid w:val="005B7112"/>
    <w:rsid w:val="005B7166"/>
    <w:rsid w:val="005B74D2"/>
    <w:rsid w:val="005C18EE"/>
    <w:rsid w:val="005C1A79"/>
    <w:rsid w:val="005C4397"/>
    <w:rsid w:val="005C7644"/>
    <w:rsid w:val="005C7BF4"/>
    <w:rsid w:val="005D1B66"/>
    <w:rsid w:val="005D1FDF"/>
    <w:rsid w:val="005D2B0F"/>
    <w:rsid w:val="005D3352"/>
    <w:rsid w:val="005D3D1E"/>
    <w:rsid w:val="005E1119"/>
    <w:rsid w:val="005E111B"/>
    <w:rsid w:val="005E12DD"/>
    <w:rsid w:val="005E269C"/>
    <w:rsid w:val="005E3586"/>
    <w:rsid w:val="005E386D"/>
    <w:rsid w:val="005E3EC0"/>
    <w:rsid w:val="005E447C"/>
    <w:rsid w:val="005E4DEE"/>
    <w:rsid w:val="005E5FF1"/>
    <w:rsid w:val="005E72FB"/>
    <w:rsid w:val="005F01CE"/>
    <w:rsid w:val="005F135B"/>
    <w:rsid w:val="005F4E54"/>
    <w:rsid w:val="005F70B6"/>
    <w:rsid w:val="005F7A87"/>
    <w:rsid w:val="006011A3"/>
    <w:rsid w:val="006017DF"/>
    <w:rsid w:val="00601F0A"/>
    <w:rsid w:val="00603630"/>
    <w:rsid w:val="00604DBE"/>
    <w:rsid w:val="006063E1"/>
    <w:rsid w:val="006065E4"/>
    <w:rsid w:val="00606F56"/>
    <w:rsid w:val="00607D48"/>
    <w:rsid w:val="00610039"/>
    <w:rsid w:val="00610381"/>
    <w:rsid w:val="00611B68"/>
    <w:rsid w:val="00611C07"/>
    <w:rsid w:val="00611E07"/>
    <w:rsid w:val="00612045"/>
    <w:rsid w:val="00612F12"/>
    <w:rsid w:val="00613AC9"/>
    <w:rsid w:val="00615808"/>
    <w:rsid w:val="00620E86"/>
    <w:rsid w:val="006219DD"/>
    <w:rsid w:val="00621D63"/>
    <w:rsid w:val="00623DAF"/>
    <w:rsid w:val="006242BF"/>
    <w:rsid w:val="00631FE7"/>
    <w:rsid w:val="00632ACC"/>
    <w:rsid w:val="006345C1"/>
    <w:rsid w:val="00634F76"/>
    <w:rsid w:val="00637FDD"/>
    <w:rsid w:val="00641E57"/>
    <w:rsid w:val="0064260D"/>
    <w:rsid w:val="00643CED"/>
    <w:rsid w:val="006478E6"/>
    <w:rsid w:val="006503A5"/>
    <w:rsid w:val="00650463"/>
    <w:rsid w:val="00651660"/>
    <w:rsid w:val="00651C0A"/>
    <w:rsid w:val="00652171"/>
    <w:rsid w:val="00653133"/>
    <w:rsid w:val="006532C3"/>
    <w:rsid w:val="0065528E"/>
    <w:rsid w:val="0065606D"/>
    <w:rsid w:val="00661BD2"/>
    <w:rsid w:val="00663B35"/>
    <w:rsid w:val="00666285"/>
    <w:rsid w:val="0066731A"/>
    <w:rsid w:val="00670BE7"/>
    <w:rsid w:val="00670FEA"/>
    <w:rsid w:val="00671DC9"/>
    <w:rsid w:val="0067252D"/>
    <w:rsid w:val="006734AA"/>
    <w:rsid w:val="006734B3"/>
    <w:rsid w:val="0067353C"/>
    <w:rsid w:val="00676163"/>
    <w:rsid w:val="006764C4"/>
    <w:rsid w:val="006777E4"/>
    <w:rsid w:val="00677C22"/>
    <w:rsid w:val="006808CC"/>
    <w:rsid w:val="00682F4C"/>
    <w:rsid w:val="00685899"/>
    <w:rsid w:val="00691611"/>
    <w:rsid w:val="00692D30"/>
    <w:rsid w:val="00695597"/>
    <w:rsid w:val="00696A89"/>
    <w:rsid w:val="00696F75"/>
    <w:rsid w:val="00696FEC"/>
    <w:rsid w:val="00697477"/>
    <w:rsid w:val="006A037E"/>
    <w:rsid w:val="006A2019"/>
    <w:rsid w:val="006A21CC"/>
    <w:rsid w:val="006A30E6"/>
    <w:rsid w:val="006A3D41"/>
    <w:rsid w:val="006A7796"/>
    <w:rsid w:val="006B0495"/>
    <w:rsid w:val="006B0DCB"/>
    <w:rsid w:val="006B2408"/>
    <w:rsid w:val="006B3AF9"/>
    <w:rsid w:val="006B414C"/>
    <w:rsid w:val="006B4B0F"/>
    <w:rsid w:val="006C32CF"/>
    <w:rsid w:val="006C335E"/>
    <w:rsid w:val="006C3A1F"/>
    <w:rsid w:val="006C54BB"/>
    <w:rsid w:val="006C5C6C"/>
    <w:rsid w:val="006C63EB"/>
    <w:rsid w:val="006C7DE0"/>
    <w:rsid w:val="006D16CA"/>
    <w:rsid w:val="006D3693"/>
    <w:rsid w:val="006D3DC7"/>
    <w:rsid w:val="006D4245"/>
    <w:rsid w:val="006D5843"/>
    <w:rsid w:val="006E0A93"/>
    <w:rsid w:val="006E4064"/>
    <w:rsid w:val="006E58EA"/>
    <w:rsid w:val="006E5BF8"/>
    <w:rsid w:val="006F0036"/>
    <w:rsid w:val="006F2F67"/>
    <w:rsid w:val="006F3CA4"/>
    <w:rsid w:val="006F4DE0"/>
    <w:rsid w:val="006F4FB2"/>
    <w:rsid w:val="006F5E2D"/>
    <w:rsid w:val="006F6483"/>
    <w:rsid w:val="006F6EEB"/>
    <w:rsid w:val="006F7332"/>
    <w:rsid w:val="007025BA"/>
    <w:rsid w:val="0070385B"/>
    <w:rsid w:val="0070407E"/>
    <w:rsid w:val="0070494F"/>
    <w:rsid w:val="00705758"/>
    <w:rsid w:val="0070717A"/>
    <w:rsid w:val="00707244"/>
    <w:rsid w:val="00712CCC"/>
    <w:rsid w:val="007136E9"/>
    <w:rsid w:val="00713DE5"/>
    <w:rsid w:val="007157A0"/>
    <w:rsid w:val="00715D83"/>
    <w:rsid w:val="007174DA"/>
    <w:rsid w:val="00720910"/>
    <w:rsid w:val="00720F29"/>
    <w:rsid w:val="007224C2"/>
    <w:rsid w:val="00731117"/>
    <w:rsid w:val="00731409"/>
    <w:rsid w:val="007334B1"/>
    <w:rsid w:val="007339F3"/>
    <w:rsid w:val="00733EB2"/>
    <w:rsid w:val="00737FEC"/>
    <w:rsid w:val="00740292"/>
    <w:rsid w:val="007424E5"/>
    <w:rsid w:val="00742B07"/>
    <w:rsid w:val="00744619"/>
    <w:rsid w:val="0075064C"/>
    <w:rsid w:val="00752E39"/>
    <w:rsid w:val="00753EA3"/>
    <w:rsid w:val="00755956"/>
    <w:rsid w:val="00756AA0"/>
    <w:rsid w:val="00757CE6"/>
    <w:rsid w:val="00763097"/>
    <w:rsid w:val="00764CB0"/>
    <w:rsid w:val="007666D8"/>
    <w:rsid w:val="00766D03"/>
    <w:rsid w:val="007671B6"/>
    <w:rsid w:val="007671DA"/>
    <w:rsid w:val="00767C28"/>
    <w:rsid w:val="00770C72"/>
    <w:rsid w:val="007719A8"/>
    <w:rsid w:val="0077228C"/>
    <w:rsid w:val="00772FA8"/>
    <w:rsid w:val="00773CAE"/>
    <w:rsid w:val="00774593"/>
    <w:rsid w:val="00774C88"/>
    <w:rsid w:val="00776EDA"/>
    <w:rsid w:val="00777599"/>
    <w:rsid w:val="00785646"/>
    <w:rsid w:val="00785CF8"/>
    <w:rsid w:val="00793277"/>
    <w:rsid w:val="0079435F"/>
    <w:rsid w:val="00796068"/>
    <w:rsid w:val="00796CC0"/>
    <w:rsid w:val="00796CF1"/>
    <w:rsid w:val="007979EA"/>
    <w:rsid w:val="00797A74"/>
    <w:rsid w:val="007A1A35"/>
    <w:rsid w:val="007A2166"/>
    <w:rsid w:val="007A2B7F"/>
    <w:rsid w:val="007A5922"/>
    <w:rsid w:val="007A5969"/>
    <w:rsid w:val="007A7C23"/>
    <w:rsid w:val="007B1ABA"/>
    <w:rsid w:val="007B259B"/>
    <w:rsid w:val="007B3F28"/>
    <w:rsid w:val="007B471E"/>
    <w:rsid w:val="007B5018"/>
    <w:rsid w:val="007B53E7"/>
    <w:rsid w:val="007B65B3"/>
    <w:rsid w:val="007B7287"/>
    <w:rsid w:val="007B7A70"/>
    <w:rsid w:val="007C08AB"/>
    <w:rsid w:val="007C4E99"/>
    <w:rsid w:val="007C5151"/>
    <w:rsid w:val="007C546B"/>
    <w:rsid w:val="007C5B8D"/>
    <w:rsid w:val="007C670D"/>
    <w:rsid w:val="007C7359"/>
    <w:rsid w:val="007D0ED0"/>
    <w:rsid w:val="007D1F01"/>
    <w:rsid w:val="007D250D"/>
    <w:rsid w:val="007D3500"/>
    <w:rsid w:val="007D3868"/>
    <w:rsid w:val="007D3E0E"/>
    <w:rsid w:val="007D48CF"/>
    <w:rsid w:val="007D4A4A"/>
    <w:rsid w:val="007E0721"/>
    <w:rsid w:val="007E0B69"/>
    <w:rsid w:val="007E0C58"/>
    <w:rsid w:val="007E0E05"/>
    <w:rsid w:val="007E1DD3"/>
    <w:rsid w:val="007E209F"/>
    <w:rsid w:val="007E23C8"/>
    <w:rsid w:val="007E2878"/>
    <w:rsid w:val="007E4655"/>
    <w:rsid w:val="007E50E4"/>
    <w:rsid w:val="007E55E0"/>
    <w:rsid w:val="007E5C50"/>
    <w:rsid w:val="007E5DED"/>
    <w:rsid w:val="007F0546"/>
    <w:rsid w:val="007F1DEB"/>
    <w:rsid w:val="007F22A5"/>
    <w:rsid w:val="007F421D"/>
    <w:rsid w:val="007F5688"/>
    <w:rsid w:val="007F588F"/>
    <w:rsid w:val="007F66A5"/>
    <w:rsid w:val="0080038A"/>
    <w:rsid w:val="0080065F"/>
    <w:rsid w:val="00802DA0"/>
    <w:rsid w:val="008051DE"/>
    <w:rsid w:val="00805659"/>
    <w:rsid w:val="0080733E"/>
    <w:rsid w:val="00810CC2"/>
    <w:rsid w:val="0081324B"/>
    <w:rsid w:val="0081440E"/>
    <w:rsid w:val="00816193"/>
    <w:rsid w:val="008165E4"/>
    <w:rsid w:val="008234BD"/>
    <w:rsid w:val="00824A8C"/>
    <w:rsid w:val="00825155"/>
    <w:rsid w:val="00825EB9"/>
    <w:rsid w:val="008301B7"/>
    <w:rsid w:val="008303E2"/>
    <w:rsid w:val="00833A8F"/>
    <w:rsid w:val="008341F8"/>
    <w:rsid w:val="008359F3"/>
    <w:rsid w:val="00835DB6"/>
    <w:rsid w:val="00836AC2"/>
    <w:rsid w:val="00837D13"/>
    <w:rsid w:val="008406D5"/>
    <w:rsid w:val="00843BED"/>
    <w:rsid w:val="008447C8"/>
    <w:rsid w:val="00844C5B"/>
    <w:rsid w:val="00847B37"/>
    <w:rsid w:val="008501A4"/>
    <w:rsid w:val="008505A1"/>
    <w:rsid w:val="00850817"/>
    <w:rsid w:val="00851D16"/>
    <w:rsid w:val="00851E54"/>
    <w:rsid w:val="0085433A"/>
    <w:rsid w:val="00854B32"/>
    <w:rsid w:val="00855F2B"/>
    <w:rsid w:val="00856252"/>
    <w:rsid w:val="00857634"/>
    <w:rsid w:val="0086124E"/>
    <w:rsid w:val="00861B74"/>
    <w:rsid w:val="00864A10"/>
    <w:rsid w:val="008652C9"/>
    <w:rsid w:val="00866992"/>
    <w:rsid w:val="00866CA9"/>
    <w:rsid w:val="00867E32"/>
    <w:rsid w:val="00872942"/>
    <w:rsid w:val="00875991"/>
    <w:rsid w:val="00875BB5"/>
    <w:rsid w:val="008771B6"/>
    <w:rsid w:val="00877FDD"/>
    <w:rsid w:val="00880FED"/>
    <w:rsid w:val="0088186D"/>
    <w:rsid w:val="008841C8"/>
    <w:rsid w:val="00885367"/>
    <w:rsid w:val="008855A4"/>
    <w:rsid w:val="00885989"/>
    <w:rsid w:val="00887082"/>
    <w:rsid w:val="00887C8D"/>
    <w:rsid w:val="00887DC7"/>
    <w:rsid w:val="00891FCC"/>
    <w:rsid w:val="00892BB8"/>
    <w:rsid w:val="00893014"/>
    <w:rsid w:val="0089513A"/>
    <w:rsid w:val="00896755"/>
    <w:rsid w:val="008A2417"/>
    <w:rsid w:val="008A5D49"/>
    <w:rsid w:val="008A6952"/>
    <w:rsid w:val="008A751E"/>
    <w:rsid w:val="008A756C"/>
    <w:rsid w:val="008B0547"/>
    <w:rsid w:val="008B11A3"/>
    <w:rsid w:val="008B1FE5"/>
    <w:rsid w:val="008B2AD7"/>
    <w:rsid w:val="008B3A74"/>
    <w:rsid w:val="008B3D72"/>
    <w:rsid w:val="008B434A"/>
    <w:rsid w:val="008B5DA7"/>
    <w:rsid w:val="008B7B55"/>
    <w:rsid w:val="008C3A5B"/>
    <w:rsid w:val="008C3D50"/>
    <w:rsid w:val="008C5B71"/>
    <w:rsid w:val="008D0E23"/>
    <w:rsid w:val="008D2382"/>
    <w:rsid w:val="008D3521"/>
    <w:rsid w:val="008D5667"/>
    <w:rsid w:val="008D6F5D"/>
    <w:rsid w:val="008E003A"/>
    <w:rsid w:val="008E15E3"/>
    <w:rsid w:val="008E2045"/>
    <w:rsid w:val="008E4C62"/>
    <w:rsid w:val="008E727E"/>
    <w:rsid w:val="008F0B17"/>
    <w:rsid w:val="008F2902"/>
    <w:rsid w:val="008F4047"/>
    <w:rsid w:val="008F4111"/>
    <w:rsid w:val="008F4593"/>
    <w:rsid w:val="008F660B"/>
    <w:rsid w:val="008F695F"/>
    <w:rsid w:val="009005CE"/>
    <w:rsid w:val="00901376"/>
    <w:rsid w:val="0090188B"/>
    <w:rsid w:val="009021A4"/>
    <w:rsid w:val="00903309"/>
    <w:rsid w:val="00904305"/>
    <w:rsid w:val="0090441C"/>
    <w:rsid w:val="00904EC5"/>
    <w:rsid w:val="0091406E"/>
    <w:rsid w:val="00914B48"/>
    <w:rsid w:val="0091511B"/>
    <w:rsid w:val="009172D7"/>
    <w:rsid w:val="00917B6F"/>
    <w:rsid w:val="00917E84"/>
    <w:rsid w:val="009239AA"/>
    <w:rsid w:val="009245B5"/>
    <w:rsid w:val="009245D0"/>
    <w:rsid w:val="00924AB4"/>
    <w:rsid w:val="00925EF2"/>
    <w:rsid w:val="00935C40"/>
    <w:rsid w:val="00935F4D"/>
    <w:rsid w:val="0093795C"/>
    <w:rsid w:val="00937DCB"/>
    <w:rsid w:val="00937F7E"/>
    <w:rsid w:val="009440DE"/>
    <w:rsid w:val="009444E6"/>
    <w:rsid w:val="00944A8E"/>
    <w:rsid w:val="009455E6"/>
    <w:rsid w:val="0094589B"/>
    <w:rsid w:val="00950775"/>
    <w:rsid w:val="009509C0"/>
    <w:rsid w:val="00952B9C"/>
    <w:rsid w:val="00953B70"/>
    <w:rsid w:val="00956330"/>
    <w:rsid w:val="00956348"/>
    <w:rsid w:val="00956BA7"/>
    <w:rsid w:val="00956FD8"/>
    <w:rsid w:val="009575F7"/>
    <w:rsid w:val="00957E4B"/>
    <w:rsid w:val="0096021A"/>
    <w:rsid w:val="00960F73"/>
    <w:rsid w:val="009642CA"/>
    <w:rsid w:val="009652B6"/>
    <w:rsid w:val="0096655D"/>
    <w:rsid w:val="00971139"/>
    <w:rsid w:val="00971F5D"/>
    <w:rsid w:val="00972B10"/>
    <w:rsid w:val="0097401F"/>
    <w:rsid w:val="00975E28"/>
    <w:rsid w:val="00981FA0"/>
    <w:rsid w:val="0098263A"/>
    <w:rsid w:val="00983541"/>
    <w:rsid w:val="00984366"/>
    <w:rsid w:val="00984E80"/>
    <w:rsid w:val="0098690F"/>
    <w:rsid w:val="00987EE5"/>
    <w:rsid w:val="00991CD8"/>
    <w:rsid w:val="00991EBE"/>
    <w:rsid w:val="009928B3"/>
    <w:rsid w:val="00992B6B"/>
    <w:rsid w:val="00993C2E"/>
    <w:rsid w:val="00997C8A"/>
    <w:rsid w:val="009A0E89"/>
    <w:rsid w:val="009A1339"/>
    <w:rsid w:val="009A1A95"/>
    <w:rsid w:val="009A3006"/>
    <w:rsid w:val="009A3994"/>
    <w:rsid w:val="009B2FB9"/>
    <w:rsid w:val="009B5D6F"/>
    <w:rsid w:val="009B62AF"/>
    <w:rsid w:val="009B6745"/>
    <w:rsid w:val="009B68AF"/>
    <w:rsid w:val="009B74EA"/>
    <w:rsid w:val="009B7AB9"/>
    <w:rsid w:val="009C33CA"/>
    <w:rsid w:val="009C4B6D"/>
    <w:rsid w:val="009D0928"/>
    <w:rsid w:val="009D1B99"/>
    <w:rsid w:val="009D2884"/>
    <w:rsid w:val="009D5393"/>
    <w:rsid w:val="009D5445"/>
    <w:rsid w:val="009D565F"/>
    <w:rsid w:val="009D6026"/>
    <w:rsid w:val="009D65B9"/>
    <w:rsid w:val="009D70EE"/>
    <w:rsid w:val="009D733B"/>
    <w:rsid w:val="009E04DC"/>
    <w:rsid w:val="009E0FB3"/>
    <w:rsid w:val="009E3B5A"/>
    <w:rsid w:val="009E5105"/>
    <w:rsid w:val="009E59A1"/>
    <w:rsid w:val="009E66EE"/>
    <w:rsid w:val="009F015D"/>
    <w:rsid w:val="009F4326"/>
    <w:rsid w:val="009F7FA6"/>
    <w:rsid w:val="00A0082F"/>
    <w:rsid w:val="00A00AE7"/>
    <w:rsid w:val="00A0244C"/>
    <w:rsid w:val="00A033FF"/>
    <w:rsid w:val="00A0409E"/>
    <w:rsid w:val="00A046C7"/>
    <w:rsid w:val="00A04EDA"/>
    <w:rsid w:val="00A06137"/>
    <w:rsid w:val="00A063FE"/>
    <w:rsid w:val="00A06533"/>
    <w:rsid w:val="00A06EDB"/>
    <w:rsid w:val="00A07ACC"/>
    <w:rsid w:val="00A11259"/>
    <w:rsid w:val="00A1329C"/>
    <w:rsid w:val="00A14503"/>
    <w:rsid w:val="00A14E25"/>
    <w:rsid w:val="00A14E81"/>
    <w:rsid w:val="00A16A60"/>
    <w:rsid w:val="00A17A3D"/>
    <w:rsid w:val="00A2062A"/>
    <w:rsid w:val="00A2066E"/>
    <w:rsid w:val="00A21E19"/>
    <w:rsid w:val="00A236A1"/>
    <w:rsid w:val="00A239A8"/>
    <w:rsid w:val="00A25B79"/>
    <w:rsid w:val="00A30683"/>
    <w:rsid w:val="00A3115F"/>
    <w:rsid w:val="00A32209"/>
    <w:rsid w:val="00A33030"/>
    <w:rsid w:val="00A378A2"/>
    <w:rsid w:val="00A407B6"/>
    <w:rsid w:val="00A40CDE"/>
    <w:rsid w:val="00A43FBD"/>
    <w:rsid w:val="00A43FD4"/>
    <w:rsid w:val="00A44703"/>
    <w:rsid w:val="00A473D7"/>
    <w:rsid w:val="00A52DA1"/>
    <w:rsid w:val="00A54CCB"/>
    <w:rsid w:val="00A5757E"/>
    <w:rsid w:val="00A60F52"/>
    <w:rsid w:val="00A61DFE"/>
    <w:rsid w:val="00A62AA8"/>
    <w:rsid w:val="00A63B4C"/>
    <w:rsid w:val="00A6526F"/>
    <w:rsid w:val="00A6604B"/>
    <w:rsid w:val="00A664AD"/>
    <w:rsid w:val="00A664E7"/>
    <w:rsid w:val="00A66E7F"/>
    <w:rsid w:val="00A67917"/>
    <w:rsid w:val="00A70904"/>
    <w:rsid w:val="00A709BB"/>
    <w:rsid w:val="00A75C52"/>
    <w:rsid w:val="00A767B2"/>
    <w:rsid w:val="00A7717C"/>
    <w:rsid w:val="00A77CCE"/>
    <w:rsid w:val="00A81B11"/>
    <w:rsid w:val="00A82B9E"/>
    <w:rsid w:val="00A84186"/>
    <w:rsid w:val="00A846F1"/>
    <w:rsid w:val="00A857B4"/>
    <w:rsid w:val="00A85B14"/>
    <w:rsid w:val="00A875C0"/>
    <w:rsid w:val="00A87C15"/>
    <w:rsid w:val="00A925D7"/>
    <w:rsid w:val="00A92706"/>
    <w:rsid w:val="00A9704A"/>
    <w:rsid w:val="00A97AD0"/>
    <w:rsid w:val="00AA0C5B"/>
    <w:rsid w:val="00AA1377"/>
    <w:rsid w:val="00AA1D1B"/>
    <w:rsid w:val="00AA49AF"/>
    <w:rsid w:val="00AA4F2F"/>
    <w:rsid w:val="00AA57CE"/>
    <w:rsid w:val="00AA5E45"/>
    <w:rsid w:val="00AA7211"/>
    <w:rsid w:val="00AA7540"/>
    <w:rsid w:val="00AB0B9C"/>
    <w:rsid w:val="00AB3E6B"/>
    <w:rsid w:val="00AB4D0B"/>
    <w:rsid w:val="00AB51C8"/>
    <w:rsid w:val="00AB5586"/>
    <w:rsid w:val="00AB7B25"/>
    <w:rsid w:val="00AC0BAE"/>
    <w:rsid w:val="00AC0E78"/>
    <w:rsid w:val="00AC126F"/>
    <w:rsid w:val="00AC13F7"/>
    <w:rsid w:val="00AC3256"/>
    <w:rsid w:val="00AC43D2"/>
    <w:rsid w:val="00AC4A94"/>
    <w:rsid w:val="00AC4B34"/>
    <w:rsid w:val="00AC6DE2"/>
    <w:rsid w:val="00AC737D"/>
    <w:rsid w:val="00AD05A6"/>
    <w:rsid w:val="00AD283D"/>
    <w:rsid w:val="00AD5922"/>
    <w:rsid w:val="00AD5F80"/>
    <w:rsid w:val="00AD6555"/>
    <w:rsid w:val="00AE05EA"/>
    <w:rsid w:val="00AE0EDF"/>
    <w:rsid w:val="00AE1128"/>
    <w:rsid w:val="00AE14F4"/>
    <w:rsid w:val="00AE1AB0"/>
    <w:rsid w:val="00AE2609"/>
    <w:rsid w:val="00AE29A8"/>
    <w:rsid w:val="00AE3960"/>
    <w:rsid w:val="00AE4074"/>
    <w:rsid w:val="00AE439A"/>
    <w:rsid w:val="00AE591D"/>
    <w:rsid w:val="00AE617A"/>
    <w:rsid w:val="00AE713F"/>
    <w:rsid w:val="00AF01CB"/>
    <w:rsid w:val="00AF09C7"/>
    <w:rsid w:val="00AF1474"/>
    <w:rsid w:val="00AF1A40"/>
    <w:rsid w:val="00AF37F7"/>
    <w:rsid w:val="00AF4BF4"/>
    <w:rsid w:val="00B0025D"/>
    <w:rsid w:val="00B006D8"/>
    <w:rsid w:val="00B02238"/>
    <w:rsid w:val="00B03D35"/>
    <w:rsid w:val="00B05065"/>
    <w:rsid w:val="00B05194"/>
    <w:rsid w:val="00B0688D"/>
    <w:rsid w:val="00B06AA0"/>
    <w:rsid w:val="00B06B45"/>
    <w:rsid w:val="00B06D33"/>
    <w:rsid w:val="00B074B3"/>
    <w:rsid w:val="00B10AD8"/>
    <w:rsid w:val="00B154B5"/>
    <w:rsid w:val="00B17303"/>
    <w:rsid w:val="00B1744E"/>
    <w:rsid w:val="00B21343"/>
    <w:rsid w:val="00B219AA"/>
    <w:rsid w:val="00B21A5B"/>
    <w:rsid w:val="00B221C7"/>
    <w:rsid w:val="00B25143"/>
    <w:rsid w:val="00B2585D"/>
    <w:rsid w:val="00B266FA"/>
    <w:rsid w:val="00B26C40"/>
    <w:rsid w:val="00B26D82"/>
    <w:rsid w:val="00B27359"/>
    <w:rsid w:val="00B31DDF"/>
    <w:rsid w:val="00B33FC2"/>
    <w:rsid w:val="00B3423E"/>
    <w:rsid w:val="00B347F1"/>
    <w:rsid w:val="00B34A99"/>
    <w:rsid w:val="00B3502B"/>
    <w:rsid w:val="00B35755"/>
    <w:rsid w:val="00B35774"/>
    <w:rsid w:val="00B3599F"/>
    <w:rsid w:val="00B35C3E"/>
    <w:rsid w:val="00B36473"/>
    <w:rsid w:val="00B408FD"/>
    <w:rsid w:val="00B40BEA"/>
    <w:rsid w:val="00B41D9D"/>
    <w:rsid w:val="00B44029"/>
    <w:rsid w:val="00B44FFA"/>
    <w:rsid w:val="00B45428"/>
    <w:rsid w:val="00B47943"/>
    <w:rsid w:val="00B50446"/>
    <w:rsid w:val="00B50A6E"/>
    <w:rsid w:val="00B512D2"/>
    <w:rsid w:val="00B527BF"/>
    <w:rsid w:val="00B52DC6"/>
    <w:rsid w:val="00B530FD"/>
    <w:rsid w:val="00B53920"/>
    <w:rsid w:val="00B53C03"/>
    <w:rsid w:val="00B53C9C"/>
    <w:rsid w:val="00B558FE"/>
    <w:rsid w:val="00B56396"/>
    <w:rsid w:val="00B5639B"/>
    <w:rsid w:val="00B60C3E"/>
    <w:rsid w:val="00B615CB"/>
    <w:rsid w:val="00B63E30"/>
    <w:rsid w:val="00B645FA"/>
    <w:rsid w:val="00B64775"/>
    <w:rsid w:val="00B657AB"/>
    <w:rsid w:val="00B65AF9"/>
    <w:rsid w:val="00B663CD"/>
    <w:rsid w:val="00B67B4F"/>
    <w:rsid w:val="00B702CD"/>
    <w:rsid w:val="00B77BB8"/>
    <w:rsid w:val="00B81718"/>
    <w:rsid w:val="00B85A97"/>
    <w:rsid w:val="00B86278"/>
    <w:rsid w:val="00B86AF6"/>
    <w:rsid w:val="00B86E2A"/>
    <w:rsid w:val="00B877AA"/>
    <w:rsid w:val="00B9389E"/>
    <w:rsid w:val="00B94EB5"/>
    <w:rsid w:val="00B96EA4"/>
    <w:rsid w:val="00B97282"/>
    <w:rsid w:val="00B97A3E"/>
    <w:rsid w:val="00BA2F02"/>
    <w:rsid w:val="00BA2FFD"/>
    <w:rsid w:val="00BA428A"/>
    <w:rsid w:val="00BA5365"/>
    <w:rsid w:val="00BA58B6"/>
    <w:rsid w:val="00BA62AD"/>
    <w:rsid w:val="00BA6DBD"/>
    <w:rsid w:val="00BB0267"/>
    <w:rsid w:val="00BB078B"/>
    <w:rsid w:val="00BB0E0C"/>
    <w:rsid w:val="00BB37AF"/>
    <w:rsid w:val="00BB4769"/>
    <w:rsid w:val="00BB4C08"/>
    <w:rsid w:val="00BB61BE"/>
    <w:rsid w:val="00BB6AC3"/>
    <w:rsid w:val="00BB779D"/>
    <w:rsid w:val="00BC1DBD"/>
    <w:rsid w:val="00BC2414"/>
    <w:rsid w:val="00BC526B"/>
    <w:rsid w:val="00BC5737"/>
    <w:rsid w:val="00BD1747"/>
    <w:rsid w:val="00BD3C68"/>
    <w:rsid w:val="00BD421D"/>
    <w:rsid w:val="00BD4493"/>
    <w:rsid w:val="00BD6B87"/>
    <w:rsid w:val="00BD73FC"/>
    <w:rsid w:val="00BD79B1"/>
    <w:rsid w:val="00BE04D9"/>
    <w:rsid w:val="00BE08EF"/>
    <w:rsid w:val="00BE0BCC"/>
    <w:rsid w:val="00BE4614"/>
    <w:rsid w:val="00BE4E6F"/>
    <w:rsid w:val="00BE5100"/>
    <w:rsid w:val="00BE529D"/>
    <w:rsid w:val="00BE53DD"/>
    <w:rsid w:val="00BE573E"/>
    <w:rsid w:val="00BE6584"/>
    <w:rsid w:val="00BE6637"/>
    <w:rsid w:val="00BF10E8"/>
    <w:rsid w:val="00BF2033"/>
    <w:rsid w:val="00BF3158"/>
    <w:rsid w:val="00BF3169"/>
    <w:rsid w:val="00BF51B7"/>
    <w:rsid w:val="00C00953"/>
    <w:rsid w:val="00C00F38"/>
    <w:rsid w:val="00C03312"/>
    <w:rsid w:val="00C03532"/>
    <w:rsid w:val="00C039A5"/>
    <w:rsid w:val="00C03A04"/>
    <w:rsid w:val="00C03C67"/>
    <w:rsid w:val="00C046F7"/>
    <w:rsid w:val="00C064FE"/>
    <w:rsid w:val="00C066AB"/>
    <w:rsid w:val="00C06EA1"/>
    <w:rsid w:val="00C10C0B"/>
    <w:rsid w:val="00C10DD5"/>
    <w:rsid w:val="00C11F76"/>
    <w:rsid w:val="00C14D9F"/>
    <w:rsid w:val="00C15A27"/>
    <w:rsid w:val="00C15FEF"/>
    <w:rsid w:val="00C165A1"/>
    <w:rsid w:val="00C1776A"/>
    <w:rsid w:val="00C20301"/>
    <w:rsid w:val="00C22519"/>
    <w:rsid w:val="00C22F12"/>
    <w:rsid w:val="00C2305C"/>
    <w:rsid w:val="00C233D0"/>
    <w:rsid w:val="00C2380D"/>
    <w:rsid w:val="00C24162"/>
    <w:rsid w:val="00C24E78"/>
    <w:rsid w:val="00C2509D"/>
    <w:rsid w:val="00C2796E"/>
    <w:rsid w:val="00C27A2E"/>
    <w:rsid w:val="00C34ABD"/>
    <w:rsid w:val="00C353CF"/>
    <w:rsid w:val="00C35F43"/>
    <w:rsid w:val="00C36C55"/>
    <w:rsid w:val="00C37088"/>
    <w:rsid w:val="00C3715E"/>
    <w:rsid w:val="00C408D5"/>
    <w:rsid w:val="00C40B77"/>
    <w:rsid w:val="00C41D3C"/>
    <w:rsid w:val="00C43801"/>
    <w:rsid w:val="00C44A07"/>
    <w:rsid w:val="00C44BDC"/>
    <w:rsid w:val="00C45BFB"/>
    <w:rsid w:val="00C45DCE"/>
    <w:rsid w:val="00C46D15"/>
    <w:rsid w:val="00C50C7D"/>
    <w:rsid w:val="00C50FF9"/>
    <w:rsid w:val="00C54B14"/>
    <w:rsid w:val="00C6352A"/>
    <w:rsid w:val="00C65B2D"/>
    <w:rsid w:val="00C65C5D"/>
    <w:rsid w:val="00C65DA0"/>
    <w:rsid w:val="00C6656A"/>
    <w:rsid w:val="00C66C03"/>
    <w:rsid w:val="00C711E5"/>
    <w:rsid w:val="00C730CB"/>
    <w:rsid w:val="00C731FC"/>
    <w:rsid w:val="00C73782"/>
    <w:rsid w:val="00C74107"/>
    <w:rsid w:val="00C80D90"/>
    <w:rsid w:val="00C81B05"/>
    <w:rsid w:val="00C83AEE"/>
    <w:rsid w:val="00C85531"/>
    <w:rsid w:val="00C85563"/>
    <w:rsid w:val="00C85AC7"/>
    <w:rsid w:val="00C85B0B"/>
    <w:rsid w:val="00C87F13"/>
    <w:rsid w:val="00C9045E"/>
    <w:rsid w:val="00C90466"/>
    <w:rsid w:val="00C906CD"/>
    <w:rsid w:val="00C90F10"/>
    <w:rsid w:val="00C9133D"/>
    <w:rsid w:val="00C92840"/>
    <w:rsid w:val="00C934E0"/>
    <w:rsid w:val="00C961CA"/>
    <w:rsid w:val="00C96454"/>
    <w:rsid w:val="00CA08DA"/>
    <w:rsid w:val="00CA0FB8"/>
    <w:rsid w:val="00CA15F3"/>
    <w:rsid w:val="00CA2680"/>
    <w:rsid w:val="00CA4D23"/>
    <w:rsid w:val="00CA522F"/>
    <w:rsid w:val="00CA6716"/>
    <w:rsid w:val="00CB036A"/>
    <w:rsid w:val="00CB0D34"/>
    <w:rsid w:val="00CB79F7"/>
    <w:rsid w:val="00CC18C0"/>
    <w:rsid w:val="00CC1939"/>
    <w:rsid w:val="00CC23EB"/>
    <w:rsid w:val="00CC42D4"/>
    <w:rsid w:val="00CC4364"/>
    <w:rsid w:val="00CC64E3"/>
    <w:rsid w:val="00CC7712"/>
    <w:rsid w:val="00CC774A"/>
    <w:rsid w:val="00CD179A"/>
    <w:rsid w:val="00CD2030"/>
    <w:rsid w:val="00CD2536"/>
    <w:rsid w:val="00CD407F"/>
    <w:rsid w:val="00CD5740"/>
    <w:rsid w:val="00CD7420"/>
    <w:rsid w:val="00CE0BA7"/>
    <w:rsid w:val="00CE2FAA"/>
    <w:rsid w:val="00CE36EF"/>
    <w:rsid w:val="00CE3FC3"/>
    <w:rsid w:val="00CE552B"/>
    <w:rsid w:val="00CE6ACB"/>
    <w:rsid w:val="00CE6D09"/>
    <w:rsid w:val="00CF0E4D"/>
    <w:rsid w:val="00CF19C6"/>
    <w:rsid w:val="00CF230D"/>
    <w:rsid w:val="00CF5489"/>
    <w:rsid w:val="00CF7615"/>
    <w:rsid w:val="00CF7823"/>
    <w:rsid w:val="00D003F8"/>
    <w:rsid w:val="00D0052C"/>
    <w:rsid w:val="00D01540"/>
    <w:rsid w:val="00D01AFE"/>
    <w:rsid w:val="00D02757"/>
    <w:rsid w:val="00D02FB7"/>
    <w:rsid w:val="00D04613"/>
    <w:rsid w:val="00D05C77"/>
    <w:rsid w:val="00D07739"/>
    <w:rsid w:val="00D10769"/>
    <w:rsid w:val="00D11642"/>
    <w:rsid w:val="00D116C7"/>
    <w:rsid w:val="00D13AC5"/>
    <w:rsid w:val="00D14E5F"/>
    <w:rsid w:val="00D14FB2"/>
    <w:rsid w:val="00D16754"/>
    <w:rsid w:val="00D17548"/>
    <w:rsid w:val="00D17CC6"/>
    <w:rsid w:val="00D2041E"/>
    <w:rsid w:val="00D20454"/>
    <w:rsid w:val="00D20D10"/>
    <w:rsid w:val="00D22012"/>
    <w:rsid w:val="00D23801"/>
    <w:rsid w:val="00D25AEC"/>
    <w:rsid w:val="00D25B2F"/>
    <w:rsid w:val="00D305AC"/>
    <w:rsid w:val="00D32376"/>
    <w:rsid w:val="00D326DD"/>
    <w:rsid w:val="00D341C9"/>
    <w:rsid w:val="00D3447D"/>
    <w:rsid w:val="00D3488B"/>
    <w:rsid w:val="00D35F32"/>
    <w:rsid w:val="00D361DE"/>
    <w:rsid w:val="00D37427"/>
    <w:rsid w:val="00D3793E"/>
    <w:rsid w:val="00D37FB2"/>
    <w:rsid w:val="00D41A6A"/>
    <w:rsid w:val="00D4233A"/>
    <w:rsid w:val="00D44B3D"/>
    <w:rsid w:val="00D46C4C"/>
    <w:rsid w:val="00D51F18"/>
    <w:rsid w:val="00D52DA3"/>
    <w:rsid w:val="00D52E5A"/>
    <w:rsid w:val="00D53537"/>
    <w:rsid w:val="00D54E9E"/>
    <w:rsid w:val="00D551C8"/>
    <w:rsid w:val="00D55972"/>
    <w:rsid w:val="00D564BB"/>
    <w:rsid w:val="00D565FA"/>
    <w:rsid w:val="00D5674B"/>
    <w:rsid w:val="00D568ED"/>
    <w:rsid w:val="00D56BF9"/>
    <w:rsid w:val="00D56E3F"/>
    <w:rsid w:val="00D6014E"/>
    <w:rsid w:val="00D630E7"/>
    <w:rsid w:val="00D640BA"/>
    <w:rsid w:val="00D66F17"/>
    <w:rsid w:val="00D700E5"/>
    <w:rsid w:val="00D70900"/>
    <w:rsid w:val="00D71B77"/>
    <w:rsid w:val="00D74A87"/>
    <w:rsid w:val="00D75CE3"/>
    <w:rsid w:val="00D76186"/>
    <w:rsid w:val="00D771E9"/>
    <w:rsid w:val="00D817F1"/>
    <w:rsid w:val="00D86C20"/>
    <w:rsid w:val="00D86DD4"/>
    <w:rsid w:val="00D909BB"/>
    <w:rsid w:val="00D92529"/>
    <w:rsid w:val="00DA1613"/>
    <w:rsid w:val="00DA330A"/>
    <w:rsid w:val="00DA5AAB"/>
    <w:rsid w:val="00DA671A"/>
    <w:rsid w:val="00DA6858"/>
    <w:rsid w:val="00DA7CBB"/>
    <w:rsid w:val="00DB08FA"/>
    <w:rsid w:val="00DB1CD7"/>
    <w:rsid w:val="00DB2651"/>
    <w:rsid w:val="00DB30B1"/>
    <w:rsid w:val="00DB3ECD"/>
    <w:rsid w:val="00DB4717"/>
    <w:rsid w:val="00DB79D5"/>
    <w:rsid w:val="00DC12C8"/>
    <w:rsid w:val="00DC6AB5"/>
    <w:rsid w:val="00DC6F31"/>
    <w:rsid w:val="00DC7004"/>
    <w:rsid w:val="00DC7FFD"/>
    <w:rsid w:val="00DD0277"/>
    <w:rsid w:val="00DD1B11"/>
    <w:rsid w:val="00DD1B33"/>
    <w:rsid w:val="00DD6D82"/>
    <w:rsid w:val="00DE045E"/>
    <w:rsid w:val="00DE1240"/>
    <w:rsid w:val="00DE1AA5"/>
    <w:rsid w:val="00DE231A"/>
    <w:rsid w:val="00DE23D6"/>
    <w:rsid w:val="00DE2825"/>
    <w:rsid w:val="00DE29B9"/>
    <w:rsid w:val="00DE2CB6"/>
    <w:rsid w:val="00DE2DDE"/>
    <w:rsid w:val="00DE395F"/>
    <w:rsid w:val="00DE5414"/>
    <w:rsid w:val="00DE7566"/>
    <w:rsid w:val="00DE7E46"/>
    <w:rsid w:val="00DF066D"/>
    <w:rsid w:val="00DF0C37"/>
    <w:rsid w:val="00DF24FD"/>
    <w:rsid w:val="00DF2506"/>
    <w:rsid w:val="00DF2F26"/>
    <w:rsid w:val="00DF301A"/>
    <w:rsid w:val="00DF3469"/>
    <w:rsid w:val="00DF3BE2"/>
    <w:rsid w:val="00DF4E2C"/>
    <w:rsid w:val="00DF4E34"/>
    <w:rsid w:val="00DF5ACC"/>
    <w:rsid w:val="00DF75EC"/>
    <w:rsid w:val="00E0133D"/>
    <w:rsid w:val="00E019ED"/>
    <w:rsid w:val="00E02392"/>
    <w:rsid w:val="00E0312F"/>
    <w:rsid w:val="00E04C48"/>
    <w:rsid w:val="00E05C97"/>
    <w:rsid w:val="00E05DA6"/>
    <w:rsid w:val="00E06065"/>
    <w:rsid w:val="00E07901"/>
    <w:rsid w:val="00E079C6"/>
    <w:rsid w:val="00E1273C"/>
    <w:rsid w:val="00E1434A"/>
    <w:rsid w:val="00E146CF"/>
    <w:rsid w:val="00E14BED"/>
    <w:rsid w:val="00E17711"/>
    <w:rsid w:val="00E23C05"/>
    <w:rsid w:val="00E2425F"/>
    <w:rsid w:val="00E242F0"/>
    <w:rsid w:val="00E245B0"/>
    <w:rsid w:val="00E2461C"/>
    <w:rsid w:val="00E247E2"/>
    <w:rsid w:val="00E30431"/>
    <w:rsid w:val="00E304EB"/>
    <w:rsid w:val="00E329D0"/>
    <w:rsid w:val="00E330AD"/>
    <w:rsid w:val="00E33746"/>
    <w:rsid w:val="00E342B3"/>
    <w:rsid w:val="00E3451F"/>
    <w:rsid w:val="00E34B80"/>
    <w:rsid w:val="00E36ADF"/>
    <w:rsid w:val="00E36B53"/>
    <w:rsid w:val="00E37585"/>
    <w:rsid w:val="00E41B64"/>
    <w:rsid w:val="00E42C35"/>
    <w:rsid w:val="00E469D5"/>
    <w:rsid w:val="00E46CD5"/>
    <w:rsid w:val="00E500D9"/>
    <w:rsid w:val="00E51AB5"/>
    <w:rsid w:val="00E51DFD"/>
    <w:rsid w:val="00E52345"/>
    <w:rsid w:val="00E52763"/>
    <w:rsid w:val="00E563AE"/>
    <w:rsid w:val="00E638B2"/>
    <w:rsid w:val="00E65B70"/>
    <w:rsid w:val="00E662CD"/>
    <w:rsid w:val="00E67427"/>
    <w:rsid w:val="00E676F1"/>
    <w:rsid w:val="00E73271"/>
    <w:rsid w:val="00E735DA"/>
    <w:rsid w:val="00E74214"/>
    <w:rsid w:val="00E74762"/>
    <w:rsid w:val="00E74D52"/>
    <w:rsid w:val="00E75855"/>
    <w:rsid w:val="00E7609C"/>
    <w:rsid w:val="00E82556"/>
    <w:rsid w:val="00E85CBE"/>
    <w:rsid w:val="00E86566"/>
    <w:rsid w:val="00E875F5"/>
    <w:rsid w:val="00E92527"/>
    <w:rsid w:val="00E92A93"/>
    <w:rsid w:val="00E93620"/>
    <w:rsid w:val="00E97045"/>
    <w:rsid w:val="00E97DA3"/>
    <w:rsid w:val="00EA270C"/>
    <w:rsid w:val="00EA3185"/>
    <w:rsid w:val="00EA36EA"/>
    <w:rsid w:val="00EA466B"/>
    <w:rsid w:val="00EA5CB5"/>
    <w:rsid w:val="00EA5CF4"/>
    <w:rsid w:val="00EB09B9"/>
    <w:rsid w:val="00EB3C52"/>
    <w:rsid w:val="00EB76F7"/>
    <w:rsid w:val="00EB7CB1"/>
    <w:rsid w:val="00EC0569"/>
    <w:rsid w:val="00EC0C7B"/>
    <w:rsid w:val="00EC1C35"/>
    <w:rsid w:val="00EC1F63"/>
    <w:rsid w:val="00EC5E45"/>
    <w:rsid w:val="00ED0557"/>
    <w:rsid w:val="00ED0CF0"/>
    <w:rsid w:val="00ED34D4"/>
    <w:rsid w:val="00ED3D84"/>
    <w:rsid w:val="00ED766C"/>
    <w:rsid w:val="00ED76FB"/>
    <w:rsid w:val="00EE05C2"/>
    <w:rsid w:val="00EE0D01"/>
    <w:rsid w:val="00EE30EE"/>
    <w:rsid w:val="00EE3C6D"/>
    <w:rsid w:val="00EE4C6E"/>
    <w:rsid w:val="00EE5135"/>
    <w:rsid w:val="00EE558C"/>
    <w:rsid w:val="00EE61BE"/>
    <w:rsid w:val="00EE6DE6"/>
    <w:rsid w:val="00EF057C"/>
    <w:rsid w:val="00EF1D14"/>
    <w:rsid w:val="00EF4FEE"/>
    <w:rsid w:val="00EF6873"/>
    <w:rsid w:val="00EF6F24"/>
    <w:rsid w:val="00EF7143"/>
    <w:rsid w:val="00F0080B"/>
    <w:rsid w:val="00F00BE1"/>
    <w:rsid w:val="00F01B31"/>
    <w:rsid w:val="00F03AB9"/>
    <w:rsid w:val="00F03F4E"/>
    <w:rsid w:val="00F06479"/>
    <w:rsid w:val="00F076C5"/>
    <w:rsid w:val="00F120D9"/>
    <w:rsid w:val="00F124BE"/>
    <w:rsid w:val="00F125DE"/>
    <w:rsid w:val="00F14C13"/>
    <w:rsid w:val="00F24232"/>
    <w:rsid w:val="00F2526C"/>
    <w:rsid w:val="00F27170"/>
    <w:rsid w:val="00F30016"/>
    <w:rsid w:val="00F3144A"/>
    <w:rsid w:val="00F31C75"/>
    <w:rsid w:val="00F32543"/>
    <w:rsid w:val="00F33277"/>
    <w:rsid w:val="00F340CD"/>
    <w:rsid w:val="00F341CC"/>
    <w:rsid w:val="00F36B6C"/>
    <w:rsid w:val="00F36D10"/>
    <w:rsid w:val="00F40CAB"/>
    <w:rsid w:val="00F43960"/>
    <w:rsid w:val="00F43C3C"/>
    <w:rsid w:val="00F459C7"/>
    <w:rsid w:val="00F47C5C"/>
    <w:rsid w:val="00F50173"/>
    <w:rsid w:val="00F54856"/>
    <w:rsid w:val="00F55D35"/>
    <w:rsid w:val="00F56CB9"/>
    <w:rsid w:val="00F57650"/>
    <w:rsid w:val="00F579FC"/>
    <w:rsid w:val="00F60C74"/>
    <w:rsid w:val="00F61841"/>
    <w:rsid w:val="00F62773"/>
    <w:rsid w:val="00F62FE5"/>
    <w:rsid w:val="00F64DD3"/>
    <w:rsid w:val="00F64F51"/>
    <w:rsid w:val="00F66122"/>
    <w:rsid w:val="00F666FD"/>
    <w:rsid w:val="00F67099"/>
    <w:rsid w:val="00F67A35"/>
    <w:rsid w:val="00F72620"/>
    <w:rsid w:val="00F759AD"/>
    <w:rsid w:val="00F765E8"/>
    <w:rsid w:val="00F8200C"/>
    <w:rsid w:val="00F85D77"/>
    <w:rsid w:val="00F86D88"/>
    <w:rsid w:val="00F87FA7"/>
    <w:rsid w:val="00F90898"/>
    <w:rsid w:val="00F914C8"/>
    <w:rsid w:val="00F92EAE"/>
    <w:rsid w:val="00F9473C"/>
    <w:rsid w:val="00FA40A3"/>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C64F3"/>
    <w:rsid w:val="00FD08A7"/>
    <w:rsid w:val="00FD1295"/>
    <w:rsid w:val="00FD2E55"/>
    <w:rsid w:val="00FD2FA9"/>
    <w:rsid w:val="00FD3572"/>
    <w:rsid w:val="00FD5360"/>
    <w:rsid w:val="00FD54CC"/>
    <w:rsid w:val="00FE06A2"/>
    <w:rsid w:val="00FE0CE6"/>
    <w:rsid w:val="00FE28C8"/>
    <w:rsid w:val="00FE79EF"/>
    <w:rsid w:val="00FF025A"/>
    <w:rsid w:val="00FF088B"/>
    <w:rsid w:val="00FF0AC4"/>
    <w:rsid w:val="00FF10AF"/>
    <w:rsid w:val="00FF23FB"/>
    <w:rsid w:val="00FF334E"/>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33FF9B04-F759-4F68-9160-B4FD108C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7DB6-F38A-4D1C-A5A2-2081B075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1682</Words>
  <Characters>9088</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10749</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2011-09-06T14:48:00Z</cp:lastPrinted>
  <dcterms:created xsi:type="dcterms:W3CDTF">2015-05-07T12:41:00Z</dcterms:created>
  <dcterms:modified xsi:type="dcterms:W3CDTF">2015-05-07T12:41:00Z</dcterms:modified>
</cp:coreProperties>
</file>