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2405FA" w:rsidRDefault="009444E6" w:rsidP="00337E1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2405FA">
        <w:rPr>
          <w:rFonts w:ascii="Times New Roman" w:hAnsi="Times New Roman"/>
          <w:b/>
          <w:i w:val="0"/>
          <w:sz w:val="22"/>
          <w:szCs w:val="22"/>
        </w:rPr>
        <w:t xml:space="preserve">Sessões: </w:t>
      </w:r>
      <w:r w:rsidR="00F86E98" w:rsidRPr="002405FA">
        <w:rPr>
          <w:rFonts w:ascii="Times New Roman" w:hAnsi="Times New Roman"/>
          <w:b/>
          <w:i w:val="0"/>
          <w:sz w:val="22"/>
          <w:szCs w:val="22"/>
        </w:rPr>
        <w:t>19</w:t>
      </w:r>
      <w:r w:rsidR="00CB28B0" w:rsidRPr="002405FA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F01B31" w:rsidRPr="002405FA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8853A8" w:rsidRPr="002405FA">
        <w:rPr>
          <w:rFonts w:ascii="Times New Roman" w:hAnsi="Times New Roman"/>
          <w:b/>
          <w:i w:val="0"/>
          <w:sz w:val="22"/>
          <w:szCs w:val="22"/>
        </w:rPr>
        <w:t>2</w:t>
      </w:r>
      <w:r w:rsidR="00F86E98" w:rsidRPr="002405FA">
        <w:rPr>
          <w:rFonts w:ascii="Times New Roman" w:hAnsi="Times New Roman"/>
          <w:b/>
          <w:i w:val="0"/>
          <w:sz w:val="22"/>
          <w:szCs w:val="22"/>
        </w:rPr>
        <w:t>0</w:t>
      </w:r>
      <w:r w:rsidRPr="002405FA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CB28B0" w:rsidRPr="002405FA">
        <w:rPr>
          <w:rFonts w:ascii="Times New Roman" w:hAnsi="Times New Roman"/>
          <w:b/>
          <w:i w:val="0"/>
          <w:sz w:val="22"/>
          <w:szCs w:val="22"/>
        </w:rPr>
        <w:t>outubro</w:t>
      </w:r>
      <w:r w:rsidRPr="002405FA">
        <w:rPr>
          <w:rFonts w:ascii="Times New Roman" w:hAnsi="Times New Roman"/>
          <w:b/>
          <w:i w:val="0"/>
          <w:sz w:val="22"/>
          <w:szCs w:val="22"/>
        </w:rPr>
        <w:t xml:space="preserve"> de 2010</w:t>
      </w:r>
    </w:p>
    <w:p w:rsidR="002D35F5" w:rsidRPr="002405FA" w:rsidRDefault="002D35F5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2405FA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2405FA">
        <w:rPr>
          <w:sz w:val="22"/>
          <w:szCs w:val="22"/>
        </w:rPr>
        <w:t>(</w:t>
      </w:r>
      <w:r w:rsidRPr="002405FA">
        <w:rPr>
          <w:sz w:val="22"/>
          <w:szCs w:val="22"/>
        </w:rPr>
        <w:t>s</w:t>
      </w:r>
      <w:r w:rsidR="000562CD" w:rsidRPr="002405FA">
        <w:rPr>
          <w:sz w:val="22"/>
          <w:szCs w:val="22"/>
        </w:rPr>
        <w:t>)</w:t>
      </w:r>
      <w:r w:rsidRPr="002405FA">
        <w:rPr>
          <w:sz w:val="22"/>
          <w:szCs w:val="22"/>
        </w:rPr>
        <w:t xml:space="preserve"> data</w:t>
      </w:r>
      <w:r w:rsidR="000562CD" w:rsidRPr="002405FA">
        <w:rPr>
          <w:sz w:val="22"/>
          <w:szCs w:val="22"/>
        </w:rPr>
        <w:t>(</w:t>
      </w:r>
      <w:r w:rsidRPr="002405FA">
        <w:rPr>
          <w:sz w:val="22"/>
          <w:szCs w:val="22"/>
        </w:rPr>
        <w:t>s</w:t>
      </w:r>
      <w:r w:rsidR="000562CD" w:rsidRPr="002405FA">
        <w:rPr>
          <w:sz w:val="22"/>
          <w:szCs w:val="22"/>
        </w:rPr>
        <w:t>)</w:t>
      </w:r>
      <w:r w:rsidRPr="002405FA">
        <w:rPr>
          <w:sz w:val="22"/>
          <w:szCs w:val="22"/>
        </w:rPr>
        <w:t xml:space="preserve"> acima indicada</w:t>
      </w:r>
      <w:r w:rsidR="000562CD" w:rsidRPr="002405FA">
        <w:rPr>
          <w:sz w:val="22"/>
          <w:szCs w:val="22"/>
        </w:rPr>
        <w:t>(</w:t>
      </w:r>
      <w:r w:rsidRPr="002405FA">
        <w:rPr>
          <w:sz w:val="22"/>
          <w:szCs w:val="22"/>
        </w:rPr>
        <w:t>s</w:t>
      </w:r>
      <w:r w:rsidR="000562CD" w:rsidRPr="002405FA">
        <w:rPr>
          <w:sz w:val="22"/>
          <w:szCs w:val="22"/>
        </w:rPr>
        <w:t>)</w:t>
      </w:r>
      <w:r w:rsidRPr="002405FA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2405FA" w:rsidRDefault="00FF7C62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2405FA" w:rsidRDefault="002D35F5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2405FA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2405FA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2405FA" w:rsidRDefault="009444E6" w:rsidP="00337E16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 w:rsidRPr="002405FA">
        <w:rPr>
          <w:i w:val="0"/>
          <w:iCs w:val="0"/>
          <w:sz w:val="22"/>
          <w:szCs w:val="22"/>
        </w:rPr>
        <w:t>Plenário</w:t>
      </w:r>
    </w:p>
    <w:p w:rsidR="00EB7CB1" w:rsidRPr="002405FA" w:rsidRDefault="00775F41" w:rsidP="00424F88">
      <w:pPr>
        <w:pStyle w:val="indice"/>
        <w:spacing w:before="60" w:after="60" w:line="240" w:lineRule="auto"/>
        <w:rPr>
          <w:color w:val="auto"/>
        </w:rPr>
      </w:pPr>
      <w:r w:rsidRPr="002405FA">
        <w:rPr>
          <w:color w:val="auto"/>
        </w:rPr>
        <w:t>A elaboração de projeto básico de baixa complexidade não permite que se exija da licitante, a título de qualificação técnica, profissionais de engenharia pós-graduados</w:t>
      </w:r>
      <w:r w:rsidR="00CB28B0" w:rsidRPr="002405FA">
        <w:rPr>
          <w:color w:val="auto"/>
        </w:rPr>
        <w:t>.</w:t>
      </w:r>
    </w:p>
    <w:p w:rsidR="00775F41" w:rsidRPr="002405FA" w:rsidRDefault="00AC1C90" w:rsidP="00424F88">
      <w:pPr>
        <w:pStyle w:val="Pargrafo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Contratação de serviços:</w:t>
      </w:r>
    </w:p>
    <w:p w:rsidR="00775F41" w:rsidRPr="002405FA" w:rsidRDefault="00424F88" w:rsidP="00424F88">
      <w:pPr>
        <w:pStyle w:val="indice"/>
        <w:tabs>
          <w:tab w:val="left" w:pos="567"/>
        </w:tabs>
        <w:spacing w:before="60" w:after="60" w:line="240" w:lineRule="auto"/>
        <w:rPr>
          <w:color w:val="auto"/>
        </w:rPr>
      </w:pPr>
      <w:r w:rsidRPr="002405FA">
        <w:rPr>
          <w:color w:val="auto"/>
        </w:rPr>
        <w:tab/>
      </w:r>
      <w:r w:rsidR="00775F41" w:rsidRPr="002405FA">
        <w:rPr>
          <w:color w:val="auto"/>
        </w:rPr>
        <w:t xml:space="preserve">1 - </w:t>
      </w:r>
      <w:r w:rsidR="006A3474">
        <w:rPr>
          <w:color w:val="auto"/>
        </w:rPr>
        <w:t>P</w:t>
      </w:r>
      <w:r w:rsidR="00775F41" w:rsidRPr="002405FA">
        <w:rPr>
          <w:color w:val="auto"/>
        </w:rPr>
        <w:t xml:space="preserve">ara fim de repactuação, </w:t>
      </w:r>
      <w:r w:rsidR="006A3474">
        <w:rPr>
          <w:color w:val="auto"/>
        </w:rPr>
        <w:t>a</w:t>
      </w:r>
      <w:r w:rsidR="006A3474" w:rsidRPr="002405FA">
        <w:rPr>
          <w:color w:val="auto"/>
        </w:rPr>
        <w:t xml:space="preserve"> pesquisa de preços </w:t>
      </w:r>
      <w:r w:rsidR="00775F41" w:rsidRPr="002405FA">
        <w:rPr>
          <w:color w:val="auto"/>
        </w:rPr>
        <w:t xml:space="preserve">deve </w:t>
      </w:r>
      <w:r w:rsidR="006A3474">
        <w:rPr>
          <w:color w:val="auto"/>
        </w:rPr>
        <w:t>ser feita nas mesmas</w:t>
      </w:r>
      <w:r w:rsidR="00775F41" w:rsidRPr="002405FA">
        <w:rPr>
          <w:color w:val="auto"/>
        </w:rPr>
        <w:t xml:space="preserve"> condições </w:t>
      </w:r>
      <w:r w:rsidR="006A3474">
        <w:rPr>
          <w:color w:val="auto"/>
        </w:rPr>
        <w:t>em que se deu a contratação</w:t>
      </w:r>
      <w:r w:rsidR="00775F41" w:rsidRPr="002405FA">
        <w:rPr>
          <w:color w:val="auto"/>
        </w:rPr>
        <w:t>;</w:t>
      </w:r>
    </w:p>
    <w:p w:rsidR="00D54455" w:rsidRPr="002405FA" w:rsidRDefault="00424F88" w:rsidP="00424F88">
      <w:pPr>
        <w:pStyle w:val="indice"/>
        <w:tabs>
          <w:tab w:val="left" w:pos="567"/>
        </w:tabs>
        <w:spacing w:before="60" w:after="60" w:line="240" w:lineRule="auto"/>
        <w:rPr>
          <w:color w:val="auto"/>
        </w:rPr>
      </w:pPr>
      <w:r w:rsidRPr="002405FA">
        <w:rPr>
          <w:color w:val="auto"/>
        </w:rPr>
        <w:tab/>
      </w:r>
      <w:r w:rsidR="00775F41" w:rsidRPr="002405FA">
        <w:rPr>
          <w:color w:val="auto"/>
        </w:rPr>
        <w:t xml:space="preserve">2 </w:t>
      </w:r>
      <w:r w:rsidR="006A3474" w:rsidRPr="002405FA">
        <w:rPr>
          <w:color w:val="auto"/>
        </w:rPr>
        <w:t>-</w:t>
      </w:r>
      <w:r w:rsidR="00775F41" w:rsidRPr="002405FA">
        <w:rPr>
          <w:color w:val="auto"/>
        </w:rPr>
        <w:t xml:space="preserve"> </w:t>
      </w:r>
      <w:r w:rsidR="00AC1C90">
        <w:rPr>
          <w:color w:val="auto"/>
        </w:rPr>
        <w:t>Após</w:t>
      </w:r>
      <w:r w:rsidR="00775F41" w:rsidRPr="002405FA">
        <w:rPr>
          <w:color w:val="auto"/>
        </w:rPr>
        <w:t xml:space="preserve"> </w:t>
      </w:r>
      <w:r w:rsidR="00AC1C90">
        <w:rPr>
          <w:color w:val="auto"/>
        </w:rPr>
        <w:t>a fase de lances no pregão, é necessário que a empresa vencedora atualize sua proposta, em razão da modificação dos preços</w:t>
      </w:r>
      <w:r w:rsidR="004D7DAF" w:rsidRPr="002405FA">
        <w:rPr>
          <w:color w:val="auto"/>
        </w:rPr>
        <w:t>.</w:t>
      </w:r>
    </w:p>
    <w:p w:rsidR="00424F88" w:rsidRPr="002405FA" w:rsidRDefault="00A414C0" w:rsidP="00424F88">
      <w:pPr>
        <w:pStyle w:val="indice"/>
        <w:tabs>
          <w:tab w:val="left" w:pos="567"/>
        </w:tabs>
        <w:spacing w:before="60" w:after="60" w:line="240" w:lineRule="auto"/>
        <w:rPr>
          <w:color w:val="auto"/>
        </w:rPr>
      </w:pPr>
      <w:r>
        <w:rPr>
          <w:color w:val="auto"/>
        </w:rPr>
        <w:t>Opção pelo Simples Nacional</w:t>
      </w:r>
      <w:r w:rsidR="00494012">
        <w:rPr>
          <w:color w:val="auto"/>
        </w:rPr>
        <w:t>:</w:t>
      </w:r>
    </w:p>
    <w:p w:rsidR="004D7DAF" w:rsidRPr="00494012" w:rsidRDefault="00424F88" w:rsidP="00424F88">
      <w:pPr>
        <w:pStyle w:val="indice"/>
        <w:tabs>
          <w:tab w:val="left" w:pos="567"/>
        </w:tabs>
        <w:spacing w:before="60" w:after="60" w:line="240" w:lineRule="auto"/>
        <w:rPr>
          <w:color w:val="auto"/>
        </w:rPr>
      </w:pPr>
      <w:r w:rsidRPr="00494012">
        <w:rPr>
          <w:color w:val="auto"/>
        </w:rPr>
        <w:tab/>
        <w:t xml:space="preserve">1 - </w:t>
      </w:r>
      <w:r w:rsidR="00494012" w:rsidRPr="00494012">
        <w:rPr>
          <w:color w:val="auto"/>
        </w:rPr>
        <w:t xml:space="preserve">A condição de optante não impede a empresa de participar de licitação cujo objeto </w:t>
      </w:r>
      <w:r w:rsidR="00494012" w:rsidRPr="00494012">
        <w:t>envolva</w:t>
      </w:r>
      <w:r w:rsidR="00494012" w:rsidRPr="00494012">
        <w:rPr>
          <w:color w:val="auto"/>
        </w:rPr>
        <w:t xml:space="preserve"> cessão de mão</w:t>
      </w:r>
      <w:r w:rsidR="00494012">
        <w:rPr>
          <w:color w:val="auto"/>
        </w:rPr>
        <w:t xml:space="preserve"> </w:t>
      </w:r>
      <w:r w:rsidR="00494012" w:rsidRPr="00494012">
        <w:rPr>
          <w:color w:val="auto"/>
        </w:rPr>
        <w:t>de</w:t>
      </w:r>
      <w:r w:rsidR="00494012">
        <w:rPr>
          <w:color w:val="auto"/>
        </w:rPr>
        <w:t xml:space="preserve"> </w:t>
      </w:r>
      <w:r w:rsidR="00494012" w:rsidRPr="00494012">
        <w:rPr>
          <w:color w:val="auto"/>
        </w:rPr>
        <w:t>obra</w:t>
      </w:r>
      <w:r w:rsidRPr="00494012">
        <w:rPr>
          <w:color w:val="auto"/>
        </w:rPr>
        <w:t>;</w:t>
      </w:r>
    </w:p>
    <w:p w:rsidR="00424F88" w:rsidRPr="002405FA" w:rsidRDefault="00424F88" w:rsidP="00424F88">
      <w:pPr>
        <w:pStyle w:val="indice"/>
        <w:tabs>
          <w:tab w:val="left" w:pos="567"/>
        </w:tabs>
        <w:spacing w:before="60" w:after="60" w:line="240" w:lineRule="auto"/>
        <w:rPr>
          <w:color w:val="auto"/>
        </w:rPr>
      </w:pPr>
      <w:r w:rsidRPr="002405FA">
        <w:rPr>
          <w:color w:val="auto"/>
        </w:rPr>
        <w:tab/>
        <w:t xml:space="preserve">2 </w:t>
      </w:r>
      <w:r w:rsidR="006A3474" w:rsidRPr="002405FA">
        <w:rPr>
          <w:color w:val="auto"/>
        </w:rPr>
        <w:t>-</w:t>
      </w:r>
      <w:r w:rsidRPr="002405FA">
        <w:rPr>
          <w:color w:val="auto"/>
        </w:rPr>
        <w:t xml:space="preserve"> Nas licitações </w:t>
      </w:r>
      <w:r w:rsidR="00DE5CED">
        <w:rPr>
          <w:color w:val="auto"/>
        </w:rPr>
        <w:t>cujo objeto envolva</w:t>
      </w:r>
      <w:r w:rsidRPr="002405FA">
        <w:rPr>
          <w:color w:val="auto"/>
        </w:rPr>
        <w:t xml:space="preserve"> cessão de mão</w:t>
      </w:r>
      <w:r w:rsidR="00A414C0">
        <w:rPr>
          <w:color w:val="auto"/>
        </w:rPr>
        <w:t xml:space="preserve"> </w:t>
      </w:r>
      <w:r w:rsidRPr="002405FA">
        <w:rPr>
          <w:color w:val="auto"/>
        </w:rPr>
        <w:t>de</w:t>
      </w:r>
      <w:r w:rsidR="00A414C0">
        <w:rPr>
          <w:color w:val="auto"/>
        </w:rPr>
        <w:t xml:space="preserve"> </w:t>
      </w:r>
      <w:r w:rsidRPr="002405FA">
        <w:rPr>
          <w:color w:val="auto"/>
        </w:rPr>
        <w:t>obra, a empresa optante será excluída de tal regime a partir do mês subsequente ao da contratação</w:t>
      </w:r>
      <w:r w:rsidR="00494012">
        <w:rPr>
          <w:color w:val="auto"/>
        </w:rPr>
        <w:t>.</w:t>
      </w:r>
    </w:p>
    <w:p w:rsidR="00424F88" w:rsidRDefault="00866FAE" w:rsidP="00337E16">
      <w:pPr>
        <w:pStyle w:val="indice"/>
        <w:spacing w:line="240" w:lineRule="auto"/>
        <w:rPr>
          <w:color w:val="auto"/>
        </w:rPr>
      </w:pPr>
      <w:r w:rsidRPr="00866FAE">
        <w:t>C</w:t>
      </w:r>
      <w:r w:rsidRPr="00866FAE">
        <w:rPr>
          <w:color w:val="auto"/>
        </w:rPr>
        <w:t xml:space="preserve">láusula contratual que </w:t>
      </w:r>
      <w:r w:rsidRPr="00866FAE">
        <w:t>autoriza</w:t>
      </w:r>
      <w:r w:rsidRPr="00866FAE">
        <w:rPr>
          <w:color w:val="auto"/>
        </w:rPr>
        <w:t xml:space="preserve"> cessão ou transferência total do objeto viola o art. 72 da Lei 8.666/93</w:t>
      </w:r>
      <w:r>
        <w:rPr>
          <w:color w:val="auto"/>
        </w:rPr>
        <w:t>.</w:t>
      </w:r>
    </w:p>
    <w:p w:rsidR="00866FAE" w:rsidRPr="00866FAE" w:rsidRDefault="00866FAE" w:rsidP="00337E16">
      <w:pPr>
        <w:pStyle w:val="indice"/>
        <w:spacing w:line="240" w:lineRule="auto"/>
        <w:rPr>
          <w:color w:val="auto"/>
        </w:rPr>
      </w:pPr>
    </w:p>
    <w:p w:rsidR="003C6DEB" w:rsidRPr="002405FA" w:rsidRDefault="003C6DEB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2405FA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2405FA" w:rsidRDefault="003C6DEB" w:rsidP="00337E16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9E5105" w:rsidRPr="002405FA" w:rsidRDefault="00072FC9" w:rsidP="009E5105">
      <w:pPr>
        <w:pStyle w:val="indice"/>
        <w:spacing w:before="60" w:line="240" w:lineRule="auto"/>
        <w:rPr>
          <w:b/>
          <w:color w:val="auto"/>
        </w:rPr>
      </w:pPr>
      <w:r w:rsidRPr="002405FA">
        <w:rPr>
          <w:b/>
          <w:color w:val="auto"/>
        </w:rPr>
        <w:t>A</w:t>
      </w:r>
      <w:r w:rsidR="0038225D" w:rsidRPr="002405FA">
        <w:rPr>
          <w:b/>
          <w:color w:val="auto"/>
        </w:rPr>
        <w:t xml:space="preserve"> elaboração de projeto</w:t>
      </w:r>
      <w:r w:rsidR="00F86E98" w:rsidRPr="002405FA">
        <w:rPr>
          <w:b/>
          <w:color w:val="auto"/>
        </w:rPr>
        <w:t xml:space="preserve"> básico de baixa complexidade não permite que se exija da licitante, a título de qualificação técnica, profissionais de engenharia pós-graduados</w:t>
      </w:r>
    </w:p>
    <w:p w:rsidR="009E5105" w:rsidRPr="002405FA" w:rsidRDefault="008853A8" w:rsidP="008853A8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/>
        <w:ind w:left="0" w:right="10"/>
        <w:rPr>
          <w:sz w:val="22"/>
          <w:szCs w:val="22"/>
        </w:rPr>
      </w:pPr>
      <w:r w:rsidRPr="002405FA">
        <w:rPr>
          <w:sz w:val="22"/>
          <w:szCs w:val="22"/>
        </w:rPr>
        <w:t>Mediante</w:t>
      </w:r>
      <w:r w:rsidR="00555CDE" w:rsidRPr="002405FA">
        <w:rPr>
          <w:sz w:val="22"/>
          <w:szCs w:val="22"/>
        </w:rPr>
        <w:t xml:space="preserve"> pedidos de reexame, responsáveis questionaram sanções </w:t>
      </w:r>
      <w:r w:rsidR="002405FA">
        <w:rPr>
          <w:sz w:val="22"/>
          <w:szCs w:val="22"/>
        </w:rPr>
        <w:t>que lhes foram</w:t>
      </w:r>
      <w:r w:rsidR="00555CDE" w:rsidRPr="002405FA">
        <w:rPr>
          <w:sz w:val="22"/>
          <w:szCs w:val="22"/>
        </w:rPr>
        <w:t xml:space="preserve"> aplicadas </w:t>
      </w:r>
      <w:r w:rsidR="002405FA">
        <w:rPr>
          <w:sz w:val="22"/>
          <w:szCs w:val="22"/>
        </w:rPr>
        <w:t>em processo de</w:t>
      </w:r>
      <w:r w:rsidR="00555CDE" w:rsidRPr="002405FA">
        <w:rPr>
          <w:sz w:val="22"/>
          <w:szCs w:val="22"/>
        </w:rPr>
        <w:t xml:space="preserve"> representação </w:t>
      </w:r>
      <w:r w:rsidR="009059D0">
        <w:rPr>
          <w:spacing w:val="-6"/>
          <w:sz w:val="22"/>
          <w:szCs w:val="22"/>
        </w:rPr>
        <w:t xml:space="preserve">envolvendo </w:t>
      </w:r>
      <w:r w:rsidR="00555CDE" w:rsidRPr="002405FA">
        <w:rPr>
          <w:spacing w:val="-6"/>
          <w:sz w:val="22"/>
          <w:szCs w:val="22"/>
        </w:rPr>
        <w:t xml:space="preserve">irregularidades na construção do Conjunto Habitacional da Vila do Mucujá, em Macapá/AP. </w:t>
      </w:r>
      <w:r w:rsidR="002405FA">
        <w:rPr>
          <w:spacing w:val="-6"/>
          <w:sz w:val="22"/>
          <w:szCs w:val="22"/>
        </w:rPr>
        <w:t>D</w:t>
      </w:r>
      <w:r w:rsidR="006E7BB7" w:rsidRPr="002405FA">
        <w:rPr>
          <w:spacing w:val="-6"/>
          <w:sz w:val="22"/>
          <w:szCs w:val="22"/>
        </w:rPr>
        <w:t>entre as irregularidades</w:t>
      </w:r>
      <w:r w:rsidR="009059D0">
        <w:rPr>
          <w:spacing w:val="-6"/>
          <w:sz w:val="22"/>
          <w:szCs w:val="22"/>
        </w:rPr>
        <w:t xml:space="preserve"> suscitadas</w:t>
      </w:r>
      <w:r w:rsidR="006E7BB7" w:rsidRPr="002405FA">
        <w:rPr>
          <w:spacing w:val="-6"/>
          <w:sz w:val="22"/>
          <w:szCs w:val="22"/>
        </w:rPr>
        <w:t xml:space="preserve">, </w:t>
      </w:r>
      <w:r w:rsidR="002405FA">
        <w:rPr>
          <w:spacing w:val="-6"/>
          <w:sz w:val="22"/>
          <w:szCs w:val="22"/>
        </w:rPr>
        <w:t xml:space="preserve">foram apontadas </w:t>
      </w:r>
      <w:r w:rsidR="006E7BB7" w:rsidRPr="002405FA">
        <w:rPr>
          <w:sz w:val="22"/>
          <w:szCs w:val="22"/>
        </w:rPr>
        <w:t>exigências impertinentes no instrumento</w:t>
      </w:r>
      <w:r w:rsidR="009059D0">
        <w:rPr>
          <w:sz w:val="22"/>
          <w:szCs w:val="22"/>
        </w:rPr>
        <w:t xml:space="preserve"> </w:t>
      </w:r>
      <w:r w:rsidR="006E7BB7" w:rsidRPr="002405FA">
        <w:rPr>
          <w:sz w:val="22"/>
          <w:szCs w:val="22"/>
        </w:rPr>
        <w:t>convocatório</w:t>
      </w:r>
      <w:r w:rsidR="00F86E98" w:rsidRPr="002405FA">
        <w:rPr>
          <w:sz w:val="22"/>
          <w:szCs w:val="22"/>
        </w:rPr>
        <w:t xml:space="preserve"> relativo à elaboração do projeto básico da obra</w:t>
      </w:r>
      <w:r w:rsidR="006E7BB7" w:rsidRPr="002405FA">
        <w:rPr>
          <w:sz w:val="22"/>
          <w:szCs w:val="22"/>
        </w:rPr>
        <w:t xml:space="preserve">, </w:t>
      </w:r>
      <w:r w:rsidR="002405FA">
        <w:rPr>
          <w:sz w:val="22"/>
          <w:szCs w:val="22"/>
        </w:rPr>
        <w:t>tais</w:t>
      </w:r>
      <w:r w:rsidR="006E7BB7" w:rsidRPr="002405FA">
        <w:rPr>
          <w:sz w:val="22"/>
          <w:szCs w:val="22"/>
        </w:rPr>
        <w:t xml:space="preserve"> como, no que se refere à</w:t>
      </w:r>
      <w:r w:rsidR="002405FA">
        <w:rPr>
          <w:sz w:val="22"/>
          <w:szCs w:val="22"/>
        </w:rPr>
        <w:t xml:space="preserve"> </w:t>
      </w:r>
      <w:r w:rsidR="006E7BB7" w:rsidRPr="002405FA">
        <w:rPr>
          <w:sz w:val="22"/>
          <w:szCs w:val="22"/>
        </w:rPr>
        <w:t>qualificação</w:t>
      </w:r>
      <w:r w:rsidR="002405FA">
        <w:rPr>
          <w:sz w:val="22"/>
          <w:szCs w:val="22"/>
        </w:rPr>
        <w:t xml:space="preserve"> </w:t>
      </w:r>
      <w:r w:rsidR="006E7BB7" w:rsidRPr="002405FA">
        <w:rPr>
          <w:sz w:val="22"/>
          <w:szCs w:val="22"/>
        </w:rPr>
        <w:t xml:space="preserve">técnica, </w:t>
      </w:r>
      <w:r w:rsidR="002405FA">
        <w:rPr>
          <w:sz w:val="22"/>
          <w:szCs w:val="22"/>
        </w:rPr>
        <w:t>a necessidade</w:t>
      </w:r>
      <w:r w:rsidR="00072FC9" w:rsidRPr="002405FA">
        <w:rPr>
          <w:sz w:val="22"/>
          <w:szCs w:val="22"/>
        </w:rPr>
        <w:t xml:space="preserve"> de</w:t>
      </w:r>
      <w:r w:rsidR="006E7BB7" w:rsidRPr="002405FA">
        <w:rPr>
          <w:sz w:val="22"/>
          <w:szCs w:val="22"/>
        </w:rPr>
        <w:t xml:space="preserve"> a licitante possu</w:t>
      </w:r>
      <w:r w:rsidR="002405FA">
        <w:rPr>
          <w:sz w:val="22"/>
          <w:szCs w:val="22"/>
        </w:rPr>
        <w:t xml:space="preserve">ir </w:t>
      </w:r>
      <w:r w:rsidR="002405FA" w:rsidRPr="002405FA">
        <w:rPr>
          <w:sz w:val="22"/>
          <w:szCs w:val="22"/>
        </w:rPr>
        <w:t>em seus quadros</w:t>
      </w:r>
      <w:r w:rsidR="002405FA">
        <w:rPr>
          <w:sz w:val="22"/>
          <w:szCs w:val="22"/>
        </w:rPr>
        <w:t>,</w:t>
      </w:r>
      <w:r w:rsidR="002405FA" w:rsidRPr="002405FA">
        <w:rPr>
          <w:sz w:val="22"/>
          <w:szCs w:val="22"/>
        </w:rPr>
        <w:t xml:space="preserve"> há pelo menos 1</w:t>
      </w:r>
      <w:r w:rsidR="002405FA">
        <w:rPr>
          <w:sz w:val="22"/>
          <w:szCs w:val="22"/>
        </w:rPr>
        <w:t xml:space="preserve"> </w:t>
      </w:r>
      <w:r w:rsidR="002405FA" w:rsidRPr="002405FA">
        <w:rPr>
          <w:sz w:val="22"/>
          <w:szCs w:val="22"/>
        </w:rPr>
        <w:t>(um) ano</w:t>
      </w:r>
      <w:r w:rsidR="006E7BB7" w:rsidRPr="002405FA">
        <w:rPr>
          <w:sz w:val="22"/>
          <w:szCs w:val="22"/>
        </w:rPr>
        <w:t>, engenheiro com mestrado em qualquer área e engenheiro com pós-graduação em “</w:t>
      </w:r>
      <w:r w:rsidR="006E7BB7" w:rsidRPr="002405FA">
        <w:rPr>
          <w:i/>
          <w:sz w:val="22"/>
          <w:szCs w:val="22"/>
        </w:rPr>
        <w:t>Controle da Poluição Ambiental</w:t>
      </w:r>
      <w:r w:rsidR="006E7BB7" w:rsidRPr="002405FA">
        <w:rPr>
          <w:sz w:val="22"/>
          <w:szCs w:val="22"/>
        </w:rPr>
        <w:t>”</w:t>
      </w:r>
      <w:r w:rsidR="002405FA">
        <w:rPr>
          <w:sz w:val="22"/>
          <w:szCs w:val="22"/>
        </w:rPr>
        <w:t>, cumulativamente</w:t>
      </w:r>
      <w:r w:rsidR="006E7BB7" w:rsidRPr="002405FA">
        <w:rPr>
          <w:sz w:val="22"/>
          <w:szCs w:val="22"/>
        </w:rPr>
        <w:t xml:space="preserve">. </w:t>
      </w:r>
      <w:r w:rsidRPr="002405FA">
        <w:rPr>
          <w:sz w:val="22"/>
          <w:szCs w:val="22"/>
        </w:rPr>
        <w:t>Ao examinar a matéria, o</w:t>
      </w:r>
      <w:r w:rsidR="006E7BB7" w:rsidRPr="002405FA">
        <w:rPr>
          <w:sz w:val="22"/>
          <w:szCs w:val="22"/>
        </w:rPr>
        <w:t xml:space="preserve"> relator </w:t>
      </w:r>
      <w:r w:rsidR="002405FA">
        <w:rPr>
          <w:sz w:val="22"/>
          <w:szCs w:val="22"/>
        </w:rPr>
        <w:t xml:space="preserve">dos recursos concordou com </w:t>
      </w:r>
      <w:r w:rsidR="006E7BB7" w:rsidRPr="002405FA">
        <w:rPr>
          <w:sz w:val="22"/>
          <w:szCs w:val="22"/>
        </w:rPr>
        <w:t xml:space="preserve">as análises do relator </w:t>
      </w:r>
      <w:r w:rsidR="006E7BB7" w:rsidRPr="002405FA">
        <w:rPr>
          <w:b/>
          <w:sz w:val="22"/>
          <w:szCs w:val="22"/>
        </w:rPr>
        <w:t>a</w:t>
      </w:r>
      <w:r w:rsidR="006E7BB7" w:rsidRPr="002405FA">
        <w:rPr>
          <w:sz w:val="22"/>
          <w:szCs w:val="22"/>
        </w:rPr>
        <w:t xml:space="preserve"> </w:t>
      </w:r>
      <w:r w:rsidR="006E7BB7" w:rsidRPr="002405FA">
        <w:rPr>
          <w:b/>
          <w:sz w:val="22"/>
          <w:szCs w:val="22"/>
        </w:rPr>
        <w:t>quo</w:t>
      </w:r>
      <w:r w:rsidR="006E7BB7" w:rsidRPr="002405FA">
        <w:rPr>
          <w:sz w:val="22"/>
          <w:szCs w:val="22"/>
        </w:rPr>
        <w:t xml:space="preserve">, </w:t>
      </w:r>
      <w:r w:rsidR="002405FA">
        <w:rPr>
          <w:sz w:val="22"/>
          <w:szCs w:val="22"/>
        </w:rPr>
        <w:t xml:space="preserve">no sentido </w:t>
      </w:r>
      <w:r w:rsidR="006E7BB7" w:rsidRPr="002405FA">
        <w:rPr>
          <w:sz w:val="22"/>
          <w:szCs w:val="22"/>
        </w:rPr>
        <w:t xml:space="preserve">de que </w:t>
      </w:r>
      <w:r w:rsidRPr="002405FA">
        <w:rPr>
          <w:sz w:val="22"/>
          <w:szCs w:val="22"/>
        </w:rPr>
        <w:t>“</w:t>
      </w:r>
      <w:r w:rsidRPr="002405FA">
        <w:rPr>
          <w:i/>
          <w:sz w:val="22"/>
          <w:szCs w:val="22"/>
        </w:rPr>
        <w:t>não é justificável exigir formação além do curso de graduação apropriado com vistas à elaboração do projeto básico de um conjunto habitacional de extrema simplicidade, pois, em princípio, qualquer profissional da área, possuidor de atestado, está capacitado para tanto; segundo, não é correto exigir que o profissional tenha algum tempo de serviço mínimo na empresa licitante; terceiro, não é cabível exigir predicados ou habilitações que não fazem falta ou são dispensáveis para a realização do trabalho</w:t>
      </w:r>
      <w:r w:rsidRPr="002405FA">
        <w:rPr>
          <w:sz w:val="22"/>
          <w:szCs w:val="22"/>
        </w:rPr>
        <w:t>”. Para ele, “</w:t>
      </w:r>
      <w:r w:rsidRPr="002405FA">
        <w:rPr>
          <w:i/>
          <w:sz w:val="22"/>
          <w:szCs w:val="22"/>
        </w:rPr>
        <w:t>as atribuições conferidas a um engenheiro civil bacharelado e inscrito no conselho profissional lhe bastam e lhe garantem o poder para traçar um projeto básico integrado de blocos de apartamentos, sistema de abastecimento de água e saneamento, ruas pavimentadas e outras obras de infraestrutura. Demandar pós-graduação para isso é como inserir um obstáculo ao exercício da profissão</w:t>
      </w:r>
      <w:r w:rsidRPr="002405FA">
        <w:rPr>
          <w:sz w:val="22"/>
          <w:szCs w:val="22"/>
        </w:rPr>
        <w:t xml:space="preserve">”. Assim, votou por que se negasse provimento aos pedidos de reexame interpostos, no que contou com </w:t>
      </w:r>
      <w:r w:rsidR="002405FA">
        <w:rPr>
          <w:sz w:val="22"/>
          <w:szCs w:val="22"/>
        </w:rPr>
        <w:t>a anuência</w:t>
      </w:r>
      <w:r w:rsidRPr="002405FA">
        <w:rPr>
          <w:sz w:val="22"/>
          <w:szCs w:val="22"/>
        </w:rPr>
        <w:t xml:space="preserve"> do Plenário.</w:t>
      </w:r>
      <w:r w:rsidR="00042987" w:rsidRPr="002405FA">
        <w:rPr>
          <w:sz w:val="22"/>
          <w:szCs w:val="22"/>
        </w:rPr>
        <w:t xml:space="preserve"> </w:t>
      </w:r>
      <w:r w:rsidR="009E5105" w:rsidRPr="002405FA">
        <w:rPr>
          <w:b/>
          <w:i/>
          <w:sz w:val="22"/>
          <w:szCs w:val="22"/>
        </w:rPr>
        <w:t xml:space="preserve">Acórdão n.º </w:t>
      </w:r>
      <w:r w:rsidR="00061C2E" w:rsidRPr="002405FA">
        <w:rPr>
          <w:b/>
          <w:i/>
          <w:sz w:val="22"/>
          <w:szCs w:val="22"/>
        </w:rPr>
        <w:t>2</w:t>
      </w:r>
      <w:r w:rsidR="00CB28B0" w:rsidRPr="002405FA">
        <w:rPr>
          <w:b/>
          <w:i/>
          <w:sz w:val="22"/>
          <w:szCs w:val="22"/>
        </w:rPr>
        <w:t>7</w:t>
      </w:r>
      <w:r w:rsidR="00555CDE" w:rsidRPr="002405FA">
        <w:rPr>
          <w:b/>
          <w:i/>
          <w:sz w:val="22"/>
          <w:szCs w:val="22"/>
        </w:rPr>
        <w:t>88</w:t>
      </w:r>
      <w:r w:rsidR="009E5105" w:rsidRPr="002405FA">
        <w:rPr>
          <w:b/>
          <w:i/>
          <w:sz w:val="22"/>
          <w:szCs w:val="22"/>
        </w:rPr>
        <w:t>/2010-Plenário, TC-00</w:t>
      </w:r>
      <w:r w:rsidR="00CB28B0" w:rsidRPr="002405FA">
        <w:rPr>
          <w:b/>
          <w:i/>
          <w:sz w:val="22"/>
          <w:szCs w:val="22"/>
        </w:rPr>
        <w:t>9</w:t>
      </w:r>
      <w:r w:rsidR="009E5105" w:rsidRPr="002405FA">
        <w:rPr>
          <w:b/>
          <w:i/>
          <w:sz w:val="22"/>
          <w:szCs w:val="22"/>
        </w:rPr>
        <w:t>.</w:t>
      </w:r>
      <w:r w:rsidR="00555CDE" w:rsidRPr="002405FA">
        <w:rPr>
          <w:b/>
          <w:i/>
          <w:sz w:val="22"/>
          <w:szCs w:val="22"/>
        </w:rPr>
        <w:t>808/2008</w:t>
      </w:r>
      <w:r w:rsidR="009E5105" w:rsidRPr="002405FA">
        <w:rPr>
          <w:b/>
          <w:i/>
          <w:sz w:val="22"/>
          <w:szCs w:val="22"/>
        </w:rPr>
        <w:t>-</w:t>
      </w:r>
      <w:r w:rsidR="00555CDE" w:rsidRPr="002405FA">
        <w:rPr>
          <w:b/>
          <w:i/>
          <w:sz w:val="22"/>
          <w:szCs w:val="22"/>
        </w:rPr>
        <w:t>9</w:t>
      </w:r>
      <w:r w:rsidR="009E5105" w:rsidRPr="002405FA">
        <w:rPr>
          <w:b/>
          <w:i/>
          <w:sz w:val="22"/>
          <w:szCs w:val="22"/>
        </w:rPr>
        <w:t xml:space="preserve">, rel. Min. </w:t>
      </w:r>
      <w:r w:rsidR="00555CDE" w:rsidRPr="002405FA">
        <w:rPr>
          <w:b/>
          <w:i/>
          <w:sz w:val="22"/>
          <w:szCs w:val="22"/>
        </w:rPr>
        <w:t>Walton</w:t>
      </w:r>
      <w:r w:rsidR="00061C2E" w:rsidRPr="002405FA">
        <w:rPr>
          <w:b/>
          <w:i/>
          <w:sz w:val="22"/>
          <w:szCs w:val="22"/>
        </w:rPr>
        <w:t xml:space="preserve"> </w:t>
      </w:r>
      <w:r w:rsidR="00555CDE" w:rsidRPr="002405FA">
        <w:rPr>
          <w:b/>
          <w:i/>
          <w:sz w:val="22"/>
          <w:szCs w:val="22"/>
        </w:rPr>
        <w:t>Alencar Rodrigues</w:t>
      </w:r>
      <w:r w:rsidR="009E5105" w:rsidRPr="002405FA">
        <w:rPr>
          <w:b/>
          <w:i/>
          <w:sz w:val="22"/>
          <w:szCs w:val="22"/>
        </w:rPr>
        <w:t xml:space="preserve">, </w:t>
      </w:r>
      <w:r w:rsidR="00555CDE" w:rsidRPr="002405FA">
        <w:rPr>
          <w:b/>
          <w:i/>
          <w:sz w:val="22"/>
          <w:szCs w:val="22"/>
        </w:rPr>
        <w:t>20</w:t>
      </w:r>
      <w:r w:rsidR="009E5105" w:rsidRPr="002405FA">
        <w:rPr>
          <w:b/>
          <w:i/>
          <w:sz w:val="22"/>
          <w:szCs w:val="22"/>
        </w:rPr>
        <w:t>.</w:t>
      </w:r>
      <w:r w:rsidR="00CB28B0" w:rsidRPr="002405FA">
        <w:rPr>
          <w:b/>
          <w:i/>
          <w:sz w:val="22"/>
          <w:szCs w:val="22"/>
        </w:rPr>
        <w:t>10</w:t>
      </w:r>
      <w:r w:rsidR="009E5105" w:rsidRPr="002405FA">
        <w:rPr>
          <w:b/>
          <w:i/>
          <w:sz w:val="22"/>
          <w:szCs w:val="22"/>
        </w:rPr>
        <w:t>.2010</w:t>
      </w:r>
      <w:r w:rsidR="009E5105" w:rsidRPr="002405FA">
        <w:rPr>
          <w:sz w:val="22"/>
          <w:szCs w:val="22"/>
        </w:rPr>
        <w:t>.</w:t>
      </w:r>
    </w:p>
    <w:p w:rsidR="009E5105" w:rsidRPr="002405FA" w:rsidRDefault="009E5105" w:rsidP="008853A8">
      <w:pPr>
        <w:pStyle w:val="indice"/>
        <w:tabs>
          <w:tab w:val="left" w:pos="567"/>
        </w:tabs>
        <w:spacing w:line="240" w:lineRule="auto"/>
        <w:rPr>
          <w:color w:val="auto"/>
        </w:rPr>
      </w:pPr>
    </w:p>
    <w:p w:rsidR="0055716D" w:rsidRPr="002405FA" w:rsidRDefault="00FF59BB" w:rsidP="006A3474">
      <w:pPr>
        <w:pStyle w:val="indice"/>
        <w:spacing w:before="60" w:line="240" w:lineRule="auto"/>
        <w:rPr>
          <w:b/>
          <w:color w:val="auto"/>
        </w:rPr>
      </w:pPr>
      <w:r w:rsidRPr="002405FA">
        <w:rPr>
          <w:b/>
          <w:color w:val="auto"/>
        </w:rPr>
        <w:t xml:space="preserve">Contratação de serviços: 1 - </w:t>
      </w:r>
      <w:r w:rsidR="006A3474" w:rsidRPr="006A3474">
        <w:rPr>
          <w:b/>
          <w:color w:val="auto"/>
        </w:rPr>
        <w:t>Para fim de repactuação, a pesquisa de preços deve ser feita nas mesmas condições em que se deu a contratação</w:t>
      </w:r>
    </w:p>
    <w:p w:rsidR="002E021E" w:rsidRPr="002405FA" w:rsidRDefault="002E021E" w:rsidP="00072FC9">
      <w:pPr>
        <w:tabs>
          <w:tab w:val="left" w:pos="1134"/>
        </w:tabs>
        <w:spacing w:after="0"/>
        <w:ind w:left="0"/>
        <w:rPr>
          <w:sz w:val="22"/>
          <w:szCs w:val="22"/>
        </w:rPr>
      </w:pPr>
      <w:r w:rsidRPr="002405FA">
        <w:rPr>
          <w:sz w:val="22"/>
          <w:szCs w:val="22"/>
        </w:rPr>
        <w:t>Em se</w:t>
      </w:r>
      <w:r w:rsidR="0038225D" w:rsidRPr="002405FA">
        <w:rPr>
          <w:sz w:val="22"/>
          <w:szCs w:val="22"/>
        </w:rPr>
        <w:t xml:space="preserve">de de tomada de contas especial, </w:t>
      </w:r>
      <w:r w:rsidRPr="002405FA">
        <w:rPr>
          <w:sz w:val="22"/>
          <w:szCs w:val="22"/>
        </w:rPr>
        <w:t xml:space="preserve">foram apuradas possíveis irregularidades em licitações e contratos </w:t>
      </w:r>
      <w:r w:rsidR="006A3474">
        <w:rPr>
          <w:sz w:val="22"/>
          <w:szCs w:val="22"/>
        </w:rPr>
        <w:t xml:space="preserve">no âmbito </w:t>
      </w:r>
      <w:r w:rsidRPr="002405FA">
        <w:rPr>
          <w:sz w:val="22"/>
          <w:szCs w:val="22"/>
        </w:rPr>
        <w:t>da Empresa Brasileira de Correios e Telégrafos</w:t>
      </w:r>
      <w:r w:rsidR="006A3474">
        <w:rPr>
          <w:sz w:val="22"/>
          <w:szCs w:val="22"/>
        </w:rPr>
        <w:t xml:space="preserve"> (ECT)</w:t>
      </w:r>
      <w:r w:rsidRPr="002405FA">
        <w:rPr>
          <w:sz w:val="22"/>
          <w:szCs w:val="22"/>
        </w:rPr>
        <w:t xml:space="preserve">, que tinham por objeto a prestação de serviços de transporte de cargas. Uma </w:t>
      </w:r>
      <w:r w:rsidR="00C30E5C">
        <w:rPr>
          <w:sz w:val="22"/>
          <w:szCs w:val="22"/>
        </w:rPr>
        <w:t>dessas irregularidades</w:t>
      </w:r>
      <w:r w:rsidRPr="002405FA">
        <w:rPr>
          <w:sz w:val="22"/>
          <w:szCs w:val="22"/>
        </w:rPr>
        <w:t xml:space="preserve"> </w:t>
      </w:r>
      <w:r w:rsidR="006A3474">
        <w:rPr>
          <w:sz w:val="22"/>
          <w:szCs w:val="22"/>
        </w:rPr>
        <w:t>teria resultado</w:t>
      </w:r>
      <w:r w:rsidR="00515790" w:rsidRPr="002405FA">
        <w:rPr>
          <w:sz w:val="22"/>
          <w:szCs w:val="22"/>
        </w:rPr>
        <w:t xml:space="preserve"> em pagamentos indevidos à empresa contratada. Na espécie, a cláusula sexta da minuta de contrato </w:t>
      </w:r>
      <w:r w:rsidR="006A3474">
        <w:rPr>
          <w:sz w:val="22"/>
          <w:szCs w:val="22"/>
        </w:rPr>
        <w:t xml:space="preserve">anexa ao </w:t>
      </w:r>
      <w:r w:rsidR="00515790" w:rsidRPr="002405FA">
        <w:rPr>
          <w:sz w:val="22"/>
          <w:szCs w:val="22"/>
        </w:rPr>
        <w:t xml:space="preserve">edital do Pregão 44/2001 previa a possibilidade de repactuação de preços, anualmente, mediante negociação, tendo por parâmetros a qualidade da prestação dos serviços e os preços vigentes no mercado, ocasião em que se deveria observar, como limitador, a manutenção da relação existente entre preços pactuados e preços de mercado quando da apresentação da proposta de origem. </w:t>
      </w:r>
      <w:r w:rsidR="006A3474">
        <w:rPr>
          <w:sz w:val="22"/>
          <w:szCs w:val="22"/>
        </w:rPr>
        <w:t>E</w:t>
      </w:r>
      <w:r w:rsidR="00515790" w:rsidRPr="002405FA">
        <w:rPr>
          <w:sz w:val="22"/>
          <w:szCs w:val="22"/>
        </w:rPr>
        <w:t>m seu voto</w:t>
      </w:r>
      <w:r w:rsidR="006A3474">
        <w:rPr>
          <w:sz w:val="22"/>
          <w:szCs w:val="22"/>
        </w:rPr>
        <w:t>, o</w:t>
      </w:r>
      <w:r w:rsidR="006A3474" w:rsidRPr="002405FA">
        <w:rPr>
          <w:sz w:val="22"/>
          <w:szCs w:val="22"/>
        </w:rPr>
        <w:t xml:space="preserve"> relator destacou </w:t>
      </w:r>
      <w:r w:rsidR="00515790" w:rsidRPr="002405FA">
        <w:rPr>
          <w:sz w:val="22"/>
          <w:szCs w:val="22"/>
        </w:rPr>
        <w:t>que, “</w:t>
      </w:r>
      <w:r w:rsidR="00515790" w:rsidRPr="002405FA">
        <w:rPr>
          <w:i/>
          <w:sz w:val="22"/>
          <w:szCs w:val="22"/>
        </w:rPr>
        <w:t>para que fosse possível estabelecer a relação entre os preços pactuados e os preços de mercado, os Correios teriam que proceder a pesquisa de preços junto ao mercado, com amplitude suficiente, previamente ao procedimento licitatório e por ocasião da solicitação de repactuação</w:t>
      </w:r>
      <w:r w:rsidR="00515790" w:rsidRPr="002405FA">
        <w:rPr>
          <w:sz w:val="22"/>
          <w:szCs w:val="22"/>
        </w:rPr>
        <w:t>”. Todavia, para o relator, não foi isso o que se verificou, pois</w:t>
      </w:r>
      <w:r w:rsidR="006A3474">
        <w:rPr>
          <w:sz w:val="22"/>
          <w:szCs w:val="22"/>
        </w:rPr>
        <w:t xml:space="preserve"> a ECT</w:t>
      </w:r>
      <w:r w:rsidR="00515790" w:rsidRPr="002405FA">
        <w:rPr>
          <w:sz w:val="22"/>
          <w:szCs w:val="22"/>
        </w:rPr>
        <w:t>, “</w:t>
      </w:r>
      <w:r w:rsidR="00515790" w:rsidRPr="002405FA">
        <w:rPr>
          <w:i/>
          <w:sz w:val="22"/>
          <w:szCs w:val="22"/>
        </w:rPr>
        <w:t>antes da licitação, realizou pesquisa junto às transportadoras. Por ocasião das repactuações, mudou a metodologia e pesquisou junto a agenciadores de carga de carreteiros autônomos, com a justificativa de que as transportadoras poderiam fornecer preços superiores aos efetivamente praticado</w:t>
      </w:r>
      <w:r w:rsidR="006A3474">
        <w:rPr>
          <w:i/>
          <w:sz w:val="22"/>
          <w:szCs w:val="22"/>
        </w:rPr>
        <w:t>s</w:t>
      </w:r>
      <w:r w:rsidR="00515790" w:rsidRPr="002405FA">
        <w:rPr>
          <w:i/>
          <w:sz w:val="22"/>
          <w:szCs w:val="22"/>
        </w:rPr>
        <w:t xml:space="preserve"> no mercado. Incrementou o preço obtido em 30%, para reconhecer parte dos custos de responsabilidade das transportadoras sobre os valores subcontratados junto a carreteiros autônomos</w:t>
      </w:r>
      <w:r w:rsidR="00515790" w:rsidRPr="002405FA">
        <w:rPr>
          <w:sz w:val="22"/>
          <w:szCs w:val="22"/>
        </w:rPr>
        <w:t xml:space="preserve">”. </w:t>
      </w:r>
      <w:r w:rsidR="006A3474">
        <w:rPr>
          <w:sz w:val="22"/>
          <w:szCs w:val="22"/>
        </w:rPr>
        <w:t>Segundo</w:t>
      </w:r>
      <w:r w:rsidR="00515790" w:rsidRPr="002405FA">
        <w:rPr>
          <w:sz w:val="22"/>
          <w:szCs w:val="22"/>
        </w:rPr>
        <w:t xml:space="preserve"> o relator, “</w:t>
      </w:r>
      <w:r w:rsidR="00515790" w:rsidRPr="002405FA">
        <w:rPr>
          <w:i/>
          <w:sz w:val="22"/>
          <w:szCs w:val="22"/>
        </w:rPr>
        <w:t>além de encerrar clara inconsistência lógica, o procedimento adotado não assegurou a manutenção das condições inicialmente pactuadas”.</w:t>
      </w:r>
      <w:r w:rsidR="00072FC9" w:rsidRPr="002405FA">
        <w:rPr>
          <w:sz w:val="22"/>
          <w:szCs w:val="22"/>
        </w:rPr>
        <w:t xml:space="preserve"> Diante dos fatos, a despeito de entender descaracterizado o débito, </w:t>
      </w:r>
      <w:r w:rsidR="006A3474" w:rsidRPr="002405FA">
        <w:rPr>
          <w:sz w:val="22"/>
          <w:szCs w:val="22"/>
        </w:rPr>
        <w:t xml:space="preserve">o relator </w:t>
      </w:r>
      <w:r w:rsidR="00072FC9" w:rsidRPr="002405FA">
        <w:rPr>
          <w:sz w:val="22"/>
          <w:szCs w:val="22"/>
        </w:rPr>
        <w:t>votou pela aplicação de multa aos responsáveis, o que foi acolhido pelo Plenário</w:t>
      </w:r>
      <w:r w:rsidR="0038225D" w:rsidRPr="002405FA">
        <w:rPr>
          <w:sz w:val="22"/>
          <w:szCs w:val="22"/>
        </w:rPr>
        <w:t xml:space="preserve">. </w:t>
      </w:r>
      <w:r w:rsidRPr="002405FA">
        <w:rPr>
          <w:b/>
          <w:i/>
          <w:sz w:val="22"/>
          <w:szCs w:val="22"/>
        </w:rPr>
        <w:t>Acórdão n.º 27</w:t>
      </w:r>
      <w:r w:rsidR="00072FC9" w:rsidRPr="002405FA">
        <w:rPr>
          <w:b/>
          <w:i/>
          <w:sz w:val="22"/>
          <w:szCs w:val="22"/>
        </w:rPr>
        <w:t>87</w:t>
      </w:r>
      <w:r w:rsidRPr="002405FA">
        <w:rPr>
          <w:b/>
          <w:i/>
          <w:sz w:val="22"/>
          <w:szCs w:val="22"/>
        </w:rPr>
        <w:t>/2010-Plenário, TC-0</w:t>
      </w:r>
      <w:r w:rsidR="00072FC9" w:rsidRPr="002405FA">
        <w:rPr>
          <w:b/>
          <w:i/>
          <w:sz w:val="22"/>
          <w:szCs w:val="22"/>
        </w:rPr>
        <w:t>1</w:t>
      </w:r>
      <w:r w:rsidRPr="002405FA">
        <w:rPr>
          <w:b/>
          <w:i/>
          <w:sz w:val="22"/>
          <w:szCs w:val="22"/>
        </w:rPr>
        <w:t>9.</w:t>
      </w:r>
      <w:r w:rsidR="00072FC9" w:rsidRPr="002405FA">
        <w:rPr>
          <w:b/>
          <w:i/>
          <w:sz w:val="22"/>
          <w:szCs w:val="22"/>
        </w:rPr>
        <w:t>141/2006</w:t>
      </w:r>
      <w:r w:rsidRPr="002405FA">
        <w:rPr>
          <w:b/>
          <w:i/>
          <w:sz w:val="22"/>
          <w:szCs w:val="22"/>
        </w:rPr>
        <w:t>-</w:t>
      </w:r>
      <w:r w:rsidR="00072FC9" w:rsidRPr="002405FA">
        <w:rPr>
          <w:b/>
          <w:i/>
          <w:sz w:val="22"/>
          <w:szCs w:val="22"/>
        </w:rPr>
        <w:t>2</w:t>
      </w:r>
      <w:r w:rsidRPr="002405FA">
        <w:rPr>
          <w:b/>
          <w:i/>
          <w:sz w:val="22"/>
          <w:szCs w:val="22"/>
        </w:rPr>
        <w:t>, rel. Min. Walton Alencar Rodrigues, 20.10.2010</w:t>
      </w:r>
      <w:r w:rsidRPr="002405FA">
        <w:rPr>
          <w:sz w:val="22"/>
          <w:szCs w:val="22"/>
        </w:rPr>
        <w:t>.</w:t>
      </w:r>
    </w:p>
    <w:p w:rsidR="00072FC9" w:rsidRPr="002405FA" w:rsidRDefault="00072FC9" w:rsidP="00072FC9">
      <w:pPr>
        <w:tabs>
          <w:tab w:val="left" w:pos="1134"/>
        </w:tabs>
        <w:spacing w:after="0"/>
        <w:ind w:left="0"/>
        <w:rPr>
          <w:sz w:val="22"/>
          <w:szCs w:val="22"/>
        </w:rPr>
      </w:pPr>
    </w:p>
    <w:p w:rsidR="00FF59BB" w:rsidRPr="00AC1C90" w:rsidRDefault="00FF59BB" w:rsidP="00FF59BB">
      <w:pPr>
        <w:tabs>
          <w:tab w:val="left" w:pos="1134"/>
        </w:tabs>
        <w:spacing w:after="0"/>
        <w:ind w:left="0"/>
        <w:rPr>
          <w:b/>
          <w:sz w:val="22"/>
          <w:szCs w:val="22"/>
        </w:rPr>
      </w:pPr>
      <w:r w:rsidRPr="00AC1C90">
        <w:rPr>
          <w:b/>
          <w:sz w:val="22"/>
          <w:szCs w:val="22"/>
        </w:rPr>
        <w:t xml:space="preserve">Contratação de serviços: 2 </w:t>
      </w:r>
      <w:r w:rsidR="00AC1C90" w:rsidRPr="00AC1C90">
        <w:rPr>
          <w:b/>
          <w:sz w:val="22"/>
          <w:szCs w:val="22"/>
        </w:rPr>
        <w:t>-</w:t>
      </w:r>
      <w:r w:rsidRPr="00AC1C90">
        <w:rPr>
          <w:b/>
          <w:sz w:val="22"/>
          <w:szCs w:val="22"/>
        </w:rPr>
        <w:t xml:space="preserve"> </w:t>
      </w:r>
      <w:r w:rsidR="00AC1C90" w:rsidRPr="00AC1C90">
        <w:rPr>
          <w:b/>
          <w:sz w:val="22"/>
          <w:szCs w:val="22"/>
        </w:rPr>
        <w:t>Após a fase de lances no pregão, é necessário que a empresa vencedora atualize sua proposta, em razão da modificação dos preços</w:t>
      </w:r>
    </w:p>
    <w:p w:rsidR="00072FC9" w:rsidRPr="002405FA" w:rsidRDefault="0038225D" w:rsidP="00072FC9">
      <w:pPr>
        <w:tabs>
          <w:tab w:val="left" w:pos="1134"/>
        </w:tabs>
        <w:spacing w:after="0"/>
        <w:ind w:left="0"/>
        <w:rPr>
          <w:sz w:val="22"/>
          <w:szCs w:val="22"/>
        </w:rPr>
      </w:pPr>
      <w:r w:rsidRPr="002405FA">
        <w:rPr>
          <w:sz w:val="22"/>
          <w:szCs w:val="22"/>
        </w:rPr>
        <w:t xml:space="preserve">Ainda na tomada de contas especial </w:t>
      </w:r>
      <w:r w:rsidR="00AC1C90">
        <w:rPr>
          <w:sz w:val="22"/>
          <w:szCs w:val="22"/>
        </w:rPr>
        <w:t>envolvendo</w:t>
      </w:r>
      <w:r w:rsidRPr="002405FA">
        <w:rPr>
          <w:sz w:val="22"/>
          <w:szCs w:val="22"/>
        </w:rPr>
        <w:t xml:space="preserve"> possíveis irregularidades em licitações e contratos </w:t>
      </w:r>
      <w:r w:rsidR="00AC1C90">
        <w:rPr>
          <w:sz w:val="22"/>
          <w:szCs w:val="22"/>
        </w:rPr>
        <w:t>no âmbito da</w:t>
      </w:r>
      <w:r w:rsidRPr="002405FA">
        <w:rPr>
          <w:sz w:val="22"/>
          <w:szCs w:val="22"/>
        </w:rPr>
        <w:t xml:space="preserve"> Empresa Brasileira de Correios e Telégrafos, </w:t>
      </w:r>
      <w:r w:rsidR="00AC1C90">
        <w:rPr>
          <w:sz w:val="22"/>
          <w:szCs w:val="22"/>
        </w:rPr>
        <w:t>foi objeto de apuração</w:t>
      </w:r>
      <w:r w:rsidRPr="002405FA">
        <w:rPr>
          <w:sz w:val="22"/>
          <w:szCs w:val="22"/>
        </w:rPr>
        <w:t xml:space="preserve"> a ausência</w:t>
      </w:r>
      <w:r w:rsidR="00AC1C90">
        <w:rPr>
          <w:sz w:val="22"/>
          <w:szCs w:val="22"/>
        </w:rPr>
        <w:t>,</w:t>
      </w:r>
      <w:r w:rsidRPr="002405FA">
        <w:rPr>
          <w:sz w:val="22"/>
          <w:szCs w:val="22"/>
        </w:rPr>
        <w:t xml:space="preserve"> no processo do Pregão 044/2001</w:t>
      </w:r>
      <w:r w:rsidR="00AC1C90">
        <w:rPr>
          <w:sz w:val="22"/>
          <w:szCs w:val="22"/>
        </w:rPr>
        <w:t>,</w:t>
      </w:r>
      <w:r w:rsidRPr="002405FA">
        <w:rPr>
          <w:sz w:val="22"/>
          <w:szCs w:val="22"/>
        </w:rPr>
        <w:t xml:space="preserve"> das planilhas de custos atualizadas, contrariando norma legal e impedindo a confrontação com solicitações posteriores de reequilíbrio econômico-financeiro. Analisadas as justificativas dos responsáveis, a unidade </w:t>
      </w:r>
      <w:r w:rsidR="00FF59BB" w:rsidRPr="002405FA">
        <w:rPr>
          <w:sz w:val="22"/>
          <w:szCs w:val="22"/>
        </w:rPr>
        <w:t>instrutiva</w:t>
      </w:r>
      <w:r w:rsidRPr="002405FA">
        <w:rPr>
          <w:sz w:val="22"/>
          <w:szCs w:val="22"/>
        </w:rPr>
        <w:t xml:space="preserve"> concluiu que “</w:t>
      </w:r>
      <w:r w:rsidRPr="002405FA">
        <w:rPr>
          <w:i/>
          <w:sz w:val="22"/>
          <w:szCs w:val="22"/>
        </w:rPr>
        <w:t>a concessão de reequilíbrio econômico-financeiro, com base nas planilhas originais (desatualizadas), comprometeu substancialmente os percentuais de reajuste praticados, pois estes não auferiam com exatidão o valor dos elementos que compunham o custo dos serviços prestados, bem como de sua participação no custo total</w:t>
      </w:r>
      <w:r w:rsidRPr="002405FA">
        <w:rPr>
          <w:sz w:val="22"/>
          <w:szCs w:val="22"/>
        </w:rPr>
        <w:t xml:space="preserve">”. </w:t>
      </w:r>
      <w:r w:rsidR="000E3732" w:rsidRPr="002405FA">
        <w:rPr>
          <w:sz w:val="22"/>
          <w:szCs w:val="22"/>
        </w:rPr>
        <w:t>Em seu voto, o relator ressaltou que “</w:t>
      </w:r>
      <w:r w:rsidR="00FF59BB" w:rsidRPr="002405FA">
        <w:rPr>
          <w:i/>
          <w:sz w:val="22"/>
          <w:szCs w:val="22"/>
        </w:rPr>
        <w:t>n</w:t>
      </w:r>
      <w:r w:rsidR="000E3732" w:rsidRPr="002405FA">
        <w:rPr>
          <w:i/>
          <w:sz w:val="22"/>
          <w:szCs w:val="22"/>
        </w:rPr>
        <w:t>ão há como acolher a alegação de que o Decreto 3.555/2000 não exige planilhas atualizadas, mas tão somente ‘planilhas de custos’ (art. 21, III), haja vista a inutilidade de planilhas sem a real composição de custos</w:t>
      </w:r>
      <w:r w:rsidR="000E3732" w:rsidRPr="002405FA">
        <w:rPr>
          <w:sz w:val="22"/>
          <w:szCs w:val="22"/>
        </w:rPr>
        <w:t xml:space="preserve">”. Ainda para o relator, após a rodada de lances no pregão, seria necessário </w:t>
      </w:r>
      <w:r w:rsidR="00FF59BB" w:rsidRPr="002405FA">
        <w:rPr>
          <w:sz w:val="22"/>
          <w:szCs w:val="22"/>
        </w:rPr>
        <w:t xml:space="preserve">que </w:t>
      </w:r>
      <w:r w:rsidR="000E3732" w:rsidRPr="002405FA">
        <w:rPr>
          <w:sz w:val="22"/>
          <w:szCs w:val="22"/>
        </w:rPr>
        <w:t>a empresa v</w:t>
      </w:r>
      <w:r w:rsidR="00FF59BB" w:rsidRPr="002405FA">
        <w:rPr>
          <w:sz w:val="22"/>
          <w:szCs w:val="22"/>
        </w:rPr>
        <w:t>encedora atualizasse</w:t>
      </w:r>
      <w:r w:rsidR="000E3732" w:rsidRPr="002405FA">
        <w:rPr>
          <w:sz w:val="22"/>
          <w:szCs w:val="22"/>
        </w:rPr>
        <w:t xml:space="preserve"> sua proposta, em razão da modificação dos preços. Para ele, “</w:t>
      </w:r>
      <w:r w:rsidR="000E3732" w:rsidRPr="002405FA">
        <w:rPr>
          <w:i/>
          <w:sz w:val="22"/>
          <w:szCs w:val="22"/>
        </w:rPr>
        <w:t>a</w:t>
      </w:r>
      <w:r w:rsidR="00FF59BB" w:rsidRPr="002405FA">
        <w:rPr>
          <w:i/>
          <w:sz w:val="22"/>
          <w:szCs w:val="22"/>
        </w:rPr>
        <w:t xml:space="preserve"> ausência das planilhas ‘</w:t>
      </w:r>
      <w:r w:rsidR="000E3732" w:rsidRPr="002405FA">
        <w:rPr>
          <w:i/>
          <w:sz w:val="22"/>
          <w:szCs w:val="22"/>
        </w:rPr>
        <w:t>ajustadas</w:t>
      </w:r>
      <w:r w:rsidR="00FF59BB" w:rsidRPr="002405FA">
        <w:rPr>
          <w:i/>
          <w:sz w:val="22"/>
          <w:szCs w:val="22"/>
        </w:rPr>
        <w:t>’</w:t>
      </w:r>
      <w:r w:rsidR="000E3732" w:rsidRPr="002405FA">
        <w:rPr>
          <w:i/>
          <w:sz w:val="22"/>
          <w:szCs w:val="22"/>
        </w:rPr>
        <w:t xml:space="preserve"> prejudica o exame de eventuais solicitações de reequilíbrio econômico financeiro, bem como aferir a economicidade de repactuações</w:t>
      </w:r>
      <w:r w:rsidR="000E3732" w:rsidRPr="002405FA">
        <w:rPr>
          <w:sz w:val="22"/>
          <w:szCs w:val="22"/>
        </w:rPr>
        <w:t>”. Além do mais, “</w:t>
      </w:r>
      <w:r w:rsidR="000E3732" w:rsidRPr="002405FA">
        <w:rPr>
          <w:i/>
          <w:sz w:val="22"/>
          <w:szCs w:val="22"/>
        </w:rPr>
        <w:t xml:space="preserve">a própria Ata de Reunião de Licitação prescrevia aos licitantes que tivessem seus preços modificados em função de lances a obrigação de </w:t>
      </w:r>
      <w:r w:rsidR="00FF59BB" w:rsidRPr="002405FA">
        <w:rPr>
          <w:i/>
          <w:sz w:val="22"/>
          <w:szCs w:val="22"/>
        </w:rPr>
        <w:t>‘</w:t>
      </w:r>
      <w:r w:rsidR="000E3732" w:rsidRPr="002405FA">
        <w:rPr>
          <w:i/>
          <w:sz w:val="22"/>
          <w:szCs w:val="22"/>
        </w:rPr>
        <w:t>enviar planilhas dos respectivos custos ajusta</w:t>
      </w:r>
      <w:r w:rsidR="00FF59BB" w:rsidRPr="002405FA">
        <w:rPr>
          <w:i/>
          <w:sz w:val="22"/>
          <w:szCs w:val="22"/>
        </w:rPr>
        <w:t>das conforme preços adjudicados’</w:t>
      </w:r>
      <w:r w:rsidR="000E3732" w:rsidRPr="002405FA">
        <w:rPr>
          <w:i/>
          <w:sz w:val="22"/>
          <w:szCs w:val="22"/>
        </w:rPr>
        <w:t>, indicando que os responsáveis pela condução do pregão tinham consciência de que deveriam exigir as planilhas ajustadas</w:t>
      </w:r>
      <w:r w:rsidR="000E3732" w:rsidRPr="002405FA">
        <w:rPr>
          <w:sz w:val="22"/>
          <w:szCs w:val="22"/>
        </w:rPr>
        <w:t xml:space="preserve">”. Assim, em consonância com as análises empreendidas pela unidade técnica, </w:t>
      </w:r>
      <w:r w:rsidR="00AC1C90">
        <w:rPr>
          <w:sz w:val="22"/>
          <w:szCs w:val="22"/>
        </w:rPr>
        <w:t xml:space="preserve">o relator </w:t>
      </w:r>
      <w:r w:rsidR="000E3732" w:rsidRPr="002405FA">
        <w:rPr>
          <w:sz w:val="22"/>
          <w:szCs w:val="22"/>
        </w:rPr>
        <w:t xml:space="preserve">votou pela rejeição das justificativas dos responsáveis </w:t>
      </w:r>
      <w:r w:rsidR="00AC1C90">
        <w:rPr>
          <w:sz w:val="22"/>
          <w:szCs w:val="22"/>
        </w:rPr>
        <w:t>e</w:t>
      </w:r>
      <w:r w:rsidR="000E3732" w:rsidRPr="002405FA">
        <w:rPr>
          <w:sz w:val="22"/>
          <w:szCs w:val="22"/>
        </w:rPr>
        <w:t xml:space="preserve"> pela aplicação de multa</w:t>
      </w:r>
      <w:r w:rsidR="00AC1C90">
        <w:rPr>
          <w:sz w:val="22"/>
          <w:szCs w:val="22"/>
        </w:rPr>
        <w:t xml:space="preserve">, </w:t>
      </w:r>
      <w:r w:rsidR="001645C5">
        <w:rPr>
          <w:sz w:val="22"/>
          <w:szCs w:val="22"/>
        </w:rPr>
        <w:t>n</w:t>
      </w:r>
      <w:r w:rsidR="00AC1C90">
        <w:rPr>
          <w:sz w:val="22"/>
          <w:szCs w:val="22"/>
        </w:rPr>
        <w:t xml:space="preserve">o </w:t>
      </w:r>
      <w:r w:rsidR="001645C5">
        <w:rPr>
          <w:sz w:val="22"/>
          <w:szCs w:val="22"/>
        </w:rPr>
        <w:t>que foi acompanhado pelos demais ministros</w:t>
      </w:r>
      <w:r w:rsidR="00FF59BB" w:rsidRPr="002405FA">
        <w:rPr>
          <w:sz w:val="22"/>
          <w:szCs w:val="22"/>
        </w:rPr>
        <w:t>.</w:t>
      </w:r>
      <w:r w:rsidRPr="002405FA">
        <w:rPr>
          <w:sz w:val="22"/>
          <w:szCs w:val="22"/>
        </w:rPr>
        <w:t xml:space="preserve"> </w:t>
      </w:r>
      <w:r w:rsidR="00072FC9" w:rsidRPr="002405FA">
        <w:rPr>
          <w:b/>
          <w:i/>
          <w:sz w:val="22"/>
          <w:szCs w:val="22"/>
        </w:rPr>
        <w:t>Acórdão n.º 2787/2010-Plenário, TC-019.141/2006-2, rel. Min. Walton Alencar Rodrigues, 20.10.2010</w:t>
      </w:r>
      <w:r w:rsidR="00072FC9" w:rsidRPr="002405FA">
        <w:rPr>
          <w:sz w:val="22"/>
          <w:szCs w:val="22"/>
        </w:rPr>
        <w:t>.</w:t>
      </w:r>
    </w:p>
    <w:p w:rsidR="00072FC9" w:rsidRPr="002405FA" w:rsidRDefault="00072FC9" w:rsidP="00072FC9">
      <w:pPr>
        <w:tabs>
          <w:tab w:val="left" w:pos="1134"/>
        </w:tabs>
        <w:spacing w:after="0"/>
        <w:ind w:left="0"/>
        <w:rPr>
          <w:sz w:val="22"/>
          <w:szCs w:val="22"/>
        </w:rPr>
      </w:pPr>
    </w:p>
    <w:p w:rsidR="00F62057" w:rsidRPr="002405FA" w:rsidRDefault="00DE5CED" w:rsidP="00072FC9">
      <w:pPr>
        <w:pStyle w:val="enter-3p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Opção pelo</w:t>
      </w:r>
      <w:r w:rsidRPr="002405FA">
        <w:rPr>
          <w:b/>
          <w:sz w:val="22"/>
          <w:szCs w:val="22"/>
        </w:rPr>
        <w:t xml:space="preserve"> Simples Nacional</w:t>
      </w:r>
      <w:r w:rsidR="00F62057" w:rsidRPr="002405FA">
        <w:rPr>
          <w:b/>
          <w:sz w:val="22"/>
          <w:szCs w:val="22"/>
        </w:rPr>
        <w:t xml:space="preserve">: </w:t>
      </w:r>
      <w:r w:rsidR="00D42CC5" w:rsidRPr="002405FA">
        <w:rPr>
          <w:b/>
          <w:sz w:val="22"/>
          <w:szCs w:val="22"/>
        </w:rPr>
        <w:t xml:space="preserve">1 - </w:t>
      </w:r>
      <w:r w:rsidR="002E021E" w:rsidRPr="002405FA">
        <w:rPr>
          <w:b/>
          <w:sz w:val="22"/>
          <w:szCs w:val="22"/>
        </w:rPr>
        <w:t>A</w:t>
      </w:r>
      <w:r w:rsidR="00F62057" w:rsidRPr="002405FA">
        <w:rPr>
          <w:b/>
          <w:sz w:val="22"/>
          <w:szCs w:val="22"/>
        </w:rPr>
        <w:t xml:space="preserve"> condição de optante não impede </w:t>
      </w:r>
      <w:r w:rsidR="002E021E" w:rsidRPr="002405FA">
        <w:rPr>
          <w:b/>
          <w:sz w:val="22"/>
          <w:szCs w:val="22"/>
        </w:rPr>
        <w:t xml:space="preserve">a </w:t>
      </w:r>
      <w:r w:rsidR="00F62057" w:rsidRPr="002405FA">
        <w:rPr>
          <w:b/>
          <w:sz w:val="22"/>
          <w:szCs w:val="22"/>
        </w:rPr>
        <w:t xml:space="preserve">empresa de participar de licitação cujo objeto </w:t>
      </w:r>
      <w:r w:rsidR="00494012">
        <w:rPr>
          <w:b/>
          <w:sz w:val="22"/>
          <w:szCs w:val="22"/>
        </w:rPr>
        <w:t>envolva</w:t>
      </w:r>
      <w:r w:rsidR="00F62057" w:rsidRPr="002405FA">
        <w:rPr>
          <w:b/>
          <w:sz w:val="22"/>
          <w:szCs w:val="22"/>
        </w:rPr>
        <w:t xml:space="preserve"> cessão de mão</w:t>
      </w:r>
      <w:r w:rsidR="00494012">
        <w:rPr>
          <w:b/>
          <w:sz w:val="22"/>
          <w:szCs w:val="22"/>
        </w:rPr>
        <w:t xml:space="preserve"> </w:t>
      </w:r>
      <w:r w:rsidR="00F62057" w:rsidRPr="002405FA">
        <w:rPr>
          <w:b/>
          <w:sz w:val="22"/>
          <w:szCs w:val="22"/>
        </w:rPr>
        <w:t>de</w:t>
      </w:r>
      <w:r w:rsidR="00494012">
        <w:rPr>
          <w:b/>
          <w:sz w:val="22"/>
          <w:szCs w:val="22"/>
        </w:rPr>
        <w:t xml:space="preserve"> </w:t>
      </w:r>
      <w:r w:rsidR="00F62057" w:rsidRPr="002405FA">
        <w:rPr>
          <w:b/>
          <w:sz w:val="22"/>
          <w:szCs w:val="22"/>
        </w:rPr>
        <w:t>obra</w:t>
      </w:r>
    </w:p>
    <w:p w:rsidR="004D7DAF" w:rsidRPr="002405FA" w:rsidRDefault="006B6CB7" w:rsidP="00775F41">
      <w:pPr>
        <w:pStyle w:val="TCU-Ac-item9-"/>
        <w:ind w:firstLine="0"/>
        <w:rPr>
          <w:sz w:val="22"/>
        </w:rPr>
      </w:pPr>
      <w:r w:rsidRPr="002405FA">
        <w:rPr>
          <w:sz w:val="22"/>
        </w:rPr>
        <w:t xml:space="preserve">Representação formulada ao Tribunal </w:t>
      </w:r>
      <w:r w:rsidR="00494012">
        <w:rPr>
          <w:sz w:val="22"/>
        </w:rPr>
        <w:t>noticiou possíveis</w:t>
      </w:r>
      <w:r w:rsidRPr="002405FA">
        <w:rPr>
          <w:sz w:val="22"/>
        </w:rPr>
        <w:t xml:space="preserve"> irregularidades no âmbito de pregão eletrônico destinado à contratação da prestação de serviços de copeiragem, com fornecimento de materiais/produtos destinados ao atendimento dos diversos órgãos que compõem a Administração Central da </w:t>
      </w:r>
      <w:r w:rsidR="00494012">
        <w:rPr>
          <w:sz w:val="22"/>
        </w:rPr>
        <w:t>Empresa Brasileira de Correios e Telégrafos (</w:t>
      </w:r>
      <w:r w:rsidRPr="002405FA">
        <w:rPr>
          <w:sz w:val="22"/>
        </w:rPr>
        <w:t>ECT</w:t>
      </w:r>
      <w:r w:rsidR="00494012">
        <w:rPr>
          <w:sz w:val="22"/>
        </w:rPr>
        <w:t>)</w:t>
      </w:r>
      <w:r w:rsidRPr="002405FA">
        <w:rPr>
          <w:sz w:val="22"/>
        </w:rPr>
        <w:t xml:space="preserve"> – Brasília/DF. A representante intentou o expediente perante o TCU em razão, basicamente, de decis</w:t>
      </w:r>
      <w:r w:rsidR="002B7059" w:rsidRPr="002405FA">
        <w:rPr>
          <w:sz w:val="22"/>
        </w:rPr>
        <w:t>ão d</w:t>
      </w:r>
      <w:r w:rsidR="00006239">
        <w:rPr>
          <w:sz w:val="22"/>
        </w:rPr>
        <w:t>a</w:t>
      </w:r>
      <w:r w:rsidRPr="002405FA">
        <w:rPr>
          <w:sz w:val="22"/>
        </w:rPr>
        <w:t xml:space="preserve"> </w:t>
      </w:r>
      <w:r w:rsidR="00006239">
        <w:rPr>
          <w:sz w:val="22"/>
        </w:rPr>
        <w:t>p</w:t>
      </w:r>
      <w:r w:rsidRPr="002405FA">
        <w:rPr>
          <w:sz w:val="22"/>
        </w:rPr>
        <w:t>regoeira</w:t>
      </w:r>
      <w:r w:rsidR="002B7059" w:rsidRPr="002405FA">
        <w:rPr>
          <w:sz w:val="22"/>
        </w:rPr>
        <w:t xml:space="preserve"> da ECT</w:t>
      </w:r>
      <w:r w:rsidRPr="002405FA">
        <w:rPr>
          <w:sz w:val="22"/>
        </w:rPr>
        <w:t xml:space="preserve">, que, a partir de recurso administrativo de outra licitante, reformou </w:t>
      </w:r>
      <w:r w:rsidR="00E242DE">
        <w:rPr>
          <w:sz w:val="22"/>
        </w:rPr>
        <w:t xml:space="preserve">sua </w:t>
      </w:r>
      <w:r w:rsidRPr="002405FA">
        <w:rPr>
          <w:sz w:val="22"/>
        </w:rPr>
        <w:t>decisão inicial, na qual havia declarado vence</w:t>
      </w:r>
      <w:r w:rsidR="00FF59BB" w:rsidRPr="002405FA">
        <w:rPr>
          <w:sz w:val="22"/>
        </w:rPr>
        <w:t xml:space="preserve">dora do certame a representante. Em razão do recurso, a </w:t>
      </w:r>
      <w:r w:rsidR="00006239">
        <w:rPr>
          <w:sz w:val="22"/>
        </w:rPr>
        <w:t>p</w:t>
      </w:r>
      <w:r w:rsidR="00FF59BB" w:rsidRPr="002405FA">
        <w:rPr>
          <w:sz w:val="22"/>
        </w:rPr>
        <w:t>regoeira entendeu ser devid</w:t>
      </w:r>
      <w:r w:rsidR="00006239">
        <w:rPr>
          <w:sz w:val="22"/>
        </w:rPr>
        <w:t>a</w:t>
      </w:r>
      <w:r w:rsidR="00FF59BB" w:rsidRPr="002405FA">
        <w:rPr>
          <w:sz w:val="22"/>
        </w:rPr>
        <w:t xml:space="preserve"> a inabilitação da representante.</w:t>
      </w:r>
      <w:r w:rsidRPr="002405FA">
        <w:rPr>
          <w:sz w:val="22"/>
        </w:rPr>
        <w:t xml:space="preserve"> Ao </w:t>
      </w:r>
      <w:r w:rsidR="00FF59BB" w:rsidRPr="002405FA">
        <w:rPr>
          <w:sz w:val="22"/>
        </w:rPr>
        <w:t>examinar a matéria</w:t>
      </w:r>
      <w:r w:rsidRPr="002405FA">
        <w:rPr>
          <w:sz w:val="22"/>
        </w:rPr>
        <w:t xml:space="preserve">, o relator destacou que o deslinde da questão envolvia a análise </w:t>
      </w:r>
      <w:r w:rsidR="00DE5CED">
        <w:rPr>
          <w:sz w:val="22"/>
        </w:rPr>
        <w:t>d</w:t>
      </w:r>
      <w:r w:rsidRPr="002405FA">
        <w:rPr>
          <w:sz w:val="22"/>
        </w:rPr>
        <w:t>a possibilidade de participaç</w:t>
      </w:r>
      <w:r w:rsidR="00F62057" w:rsidRPr="002405FA">
        <w:rPr>
          <w:sz w:val="22"/>
        </w:rPr>
        <w:t>ão de empresa optante pelo S</w:t>
      </w:r>
      <w:r w:rsidRPr="002405FA">
        <w:rPr>
          <w:sz w:val="22"/>
        </w:rPr>
        <w:t xml:space="preserve">imples </w:t>
      </w:r>
      <w:r w:rsidR="002B7059" w:rsidRPr="002405FA">
        <w:rPr>
          <w:sz w:val="22"/>
        </w:rPr>
        <w:t xml:space="preserve">Nacional </w:t>
      </w:r>
      <w:r w:rsidRPr="002405FA">
        <w:rPr>
          <w:sz w:val="22"/>
        </w:rPr>
        <w:t>em licitações de cessão e locação de m</w:t>
      </w:r>
      <w:r w:rsidR="00F62057" w:rsidRPr="002405FA">
        <w:rPr>
          <w:sz w:val="22"/>
        </w:rPr>
        <w:t>ão de obra, ante a vedação expressa contida no art. 17 da Lei Complementar 123, de 2006 – LC 123/2006, que estabelece tal regime diferenciado de tributação. Inicialmente, destacou o relator que os serviços licitados, copeiragem, estariam enquadrados na referida vedação e</w:t>
      </w:r>
      <w:r w:rsidR="00006239">
        <w:rPr>
          <w:sz w:val="22"/>
        </w:rPr>
        <w:t>, portanto</w:t>
      </w:r>
      <w:r w:rsidR="00F62057" w:rsidRPr="002405FA">
        <w:rPr>
          <w:sz w:val="22"/>
        </w:rPr>
        <w:t>, não poderia a representante desfrutar dos benefícios do regime de tributação do Simples. No entanto, isso “</w:t>
      </w:r>
      <w:r w:rsidR="00F62057" w:rsidRPr="002405FA">
        <w:rPr>
          <w:i/>
          <w:sz w:val="22"/>
        </w:rPr>
        <w:t>não constitui óbice à participação em licitação pública, pois, consoante destacou a unidade técnica, a Lei Complementar nº 123/2006 não faz qualquer proibição nesse sentido, tampouco a Lei de Licitações</w:t>
      </w:r>
      <w:r w:rsidR="00F62057" w:rsidRPr="002405FA">
        <w:rPr>
          <w:sz w:val="22"/>
        </w:rPr>
        <w:t>”. Desse modo, “</w:t>
      </w:r>
      <w:r w:rsidR="00F62057" w:rsidRPr="002405FA">
        <w:rPr>
          <w:i/>
          <w:sz w:val="22"/>
        </w:rPr>
        <w:t>inexistindo vedação legal, o caminho a ser trilhado por empresa optante pelo Simples Nacional que eventualmente passe a executar serviços</w:t>
      </w:r>
      <w:r w:rsidR="00D42CC5" w:rsidRPr="002405FA">
        <w:rPr>
          <w:i/>
          <w:sz w:val="22"/>
        </w:rPr>
        <w:t xml:space="preserve"> para Administração, mas que se</w:t>
      </w:r>
      <w:r w:rsidR="00F62057" w:rsidRPr="002405FA">
        <w:rPr>
          <w:i/>
          <w:sz w:val="22"/>
        </w:rPr>
        <w:t xml:space="preserve"> enquadre nas hipóteses vedadas pela lei, seria, como sugerido pela unidade técnica, a comunicação, obrigatória, à Receita Federal da situação ensejadora da exclusão do regime diferenciado, sob pena das sanções prevista</w:t>
      </w:r>
      <w:r w:rsidR="00E242DE">
        <w:rPr>
          <w:i/>
          <w:sz w:val="22"/>
        </w:rPr>
        <w:t>s</w:t>
      </w:r>
      <w:r w:rsidR="00F62057" w:rsidRPr="002405FA">
        <w:rPr>
          <w:i/>
          <w:sz w:val="22"/>
        </w:rPr>
        <w:t xml:space="preserve"> na legislação tributária</w:t>
      </w:r>
      <w:r w:rsidR="00F62057" w:rsidRPr="002405FA">
        <w:rPr>
          <w:sz w:val="22"/>
        </w:rPr>
        <w:t>”</w:t>
      </w:r>
      <w:r w:rsidR="00D42CC5" w:rsidRPr="002405FA">
        <w:rPr>
          <w:sz w:val="22"/>
        </w:rPr>
        <w:t xml:space="preserve">, providência </w:t>
      </w:r>
      <w:r w:rsidR="00E242DE">
        <w:rPr>
          <w:sz w:val="22"/>
        </w:rPr>
        <w:t xml:space="preserve">essa já </w:t>
      </w:r>
      <w:r w:rsidR="00D42CC5" w:rsidRPr="002405FA">
        <w:rPr>
          <w:sz w:val="22"/>
        </w:rPr>
        <w:t xml:space="preserve">adotada pela representante </w:t>
      </w:r>
      <w:r w:rsidR="00E242DE">
        <w:rPr>
          <w:sz w:val="22"/>
        </w:rPr>
        <w:t>em</w:t>
      </w:r>
      <w:r w:rsidR="00D42CC5" w:rsidRPr="002405FA">
        <w:rPr>
          <w:sz w:val="22"/>
        </w:rPr>
        <w:t xml:space="preserve"> licitação anterior</w:t>
      </w:r>
      <w:r w:rsidR="005A6EDA" w:rsidRPr="002405FA">
        <w:rPr>
          <w:sz w:val="22"/>
        </w:rPr>
        <w:t>,</w:t>
      </w:r>
      <w:r w:rsidR="00D42CC5" w:rsidRPr="002405FA">
        <w:rPr>
          <w:sz w:val="22"/>
        </w:rPr>
        <w:t xml:space="preserve"> promovida </w:t>
      </w:r>
      <w:r w:rsidR="005A6EDA" w:rsidRPr="002405FA">
        <w:rPr>
          <w:sz w:val="22"/>
        </w:rPr>
        <w:t>pelo Ministério Público do Distrito Federal e Territórios - MPDFT,</w:t>
      </w:r>
      <w:r w:rsidR="00D42CC5" w:rsidRPr="002405FA">
        <w:rPr>
          <w:sz w:val="22"/>
        </w:rPr>
        <w:t xml:space="preserve"> na qual se </w:t>
      </w:r>
      <w:r w:rsidR="00006239">
        <w:rPr>
          <w:sz w:val="22"/>
        </w:rPr>
        <w:t>sagrara</w:t>
      </w:r>
      <w:r w:rsidR="00D42CC5" w:rsidRPr="002405FA">
        <w:rPr>
          <w:sz w:val="22"/>
        </w:rPr>
        <w:t xml:space="preserve"> vencedora. Todavia, considerando </w:t>
      </w:r>
      <w:r w:rsidR="002B7059" w:rsidRPr="002405FA">
        <w:rPr>
          <w:sz w:val="22"/>
        </w:rPr>
        <w:t xml:space="preserve">os </w:t>
      </w:r>
      <w:r w:rsidR="00D42CC5" w:rsidRPr="002405FA">
        <w:rPr>
          <w:sz w:val="22"/>
        </w:rPr>
        <w:t xml:space="preserve">argumentos apresentados pelos responsáveis da ECT, baseados em entendimentos do próprio TCU, </w:t>
      </w:r>
      <w:r w:rsidR="002B7059" w:rsidRPr="002405FA">
        <w:rPr>
          <w:sz w:val="22"/>
        </w:rPr>
        <w:t>o relator deixou de imputar-lhes sanções</w:t>
      </w:r>
      <w:r w:rsidR="00E242DE">
        <w:rPr>
          <w:sz w:val="22"/>
        </w:rPr>
        <w:t>, votando tão somente pela</w:t>
      </w:r>
      <w:r w:rsidR="00D42CC5" w:rsidRPr="002405FA">
        <w:rPr>
          <w:sz w:val="22"/>
        </w:rPr>
        <w:t xml:space="preserve"> </w:t>
      </w:r>
      <w:r w:rsidR="00006239">
        <w:rPr>
          <w:sz w:val="22"/>
        </w:rPr>
        <w:t>expedição de</w:t>
      </w:r>
      <w:r w:rsidR="008A312A" w:rsidRPr="002405FA">
        <w:rPr>
          <w:sz w:val="22"/>
        </w:rPr>
        <w:t xml:space="preserve"> determinação à </w:t>
      </w:r>
      <w:r w:rsidR="00E242DE">
        <w:rPr>
          <w:sz w:val="22"/>
        </w:rPr>
        <w:t>entidade</w:t>
      </w:r>
      <w:r w:rsidR="008A312A" w:rsidRPr="002405FA">
        <w:rPr>
          <w:sz w:val="22"/>
        </w:rPr>
        <w:t xml:space="preserve"> </w:t>
      </w:r>
      <w:r w:rsidR="00006239">
        <w:rPr>
          <w:sz w:val="22"/>
        </w:rPr>
        <w:t>para</w:t>
      </w:r>
      <w:r w:rsidR="008A312A" w:rsidRPr="002405FA">
        <w:rPr>
          <w:sz w:val="22"/>
        </w:rPr>
        <w:t xml:space="preserve"> adoção de providências com vistas à anulação do ato irregular (inabilitação da representante), </w:t>
      </w:r>
      <w:r w:rsidR="00D42CC5" w:rsidRPr="002405FA">
        <w:rPr>
          <w:sz w:val="22"/>
        </w:rPr>
        <w:t xml:space="preserve">bem como pela expedição de recomendação corretiva, </w:t>
      </w:r>
      <w:r w:rsidR="002B7059" w:rsidRPr="002405FA">
        <w:rPr>
          <w:sz w:val="22"/>
        </w:rPr>
        <w:t>de que, em licitações futuras, “</w:t>
      </w:r>
      <w:r w:rsidR="002B7059" w:rsidRPr="002405FA">
        <w:rPr>
          <w:i/>
          <w:sz w:val="22"/>
        </w:rPr>
        <w:t>faça incluir</w:t>
      </w:r>
      <w:r w:rsidR="00E242DE">
        <w:rPr>
          <w:i/>
          <w:sz w:val="22"/>
        </w:rPr>
        <w:t>,</w:t>
      </w:r>
      <w:r w:rsidR="002B7059" w:rsidRPr="002405FA">
        <w:rPr>
          <w:i/>
          <w:sz w:val="22"/>
        </w:rPr>
        <w:t xml:space="preserve"> nos editais</w:t>
      </w:r>
      <w:r w:rsidR="00E242DE">
        <w:rPr>
          <w:i/>
          <w:sz w:val="22"/>
        </w:rPr>
        <w:t>,</w:t>
      </w:r>
      <w:r w:rsidR="002B7059" w:rsidRPr="002405FA">
        <w:rPr>
          <w:i/>
          <w:sz w:val="22"/>
        </w:rPr>
        <w:t xml:space="preserve"> disposição no sentido de obrigar a contratada </w:t>
      </w:r>
      <w:r w:rsidR="00006239">
        <w:rPr>
          <w:i/>
          <w:sz w:val="22"/>
        </w:rPr>
        <w:t xml:space="preserve">a </w:t>
      </w:r>
      <w:r w:rsidR="002B7059" w:rsidRPr="002405FA">
        <w:rPr>
          <w:i/>
          <w:sz w:val="22"/>
        </w:rPr>
        <w:t>apresentar cópia do ofício, com comprovante de entrega e recebimento, comunicando a assinatura do contrato de prestação de serviços mediante cessão de mão de obra (situação que gera vedação à opção pelo Simples Nacional) à Receita Federal do Brasil, no prazo previsto no art.</w:t>
      </w:r>
      <w:r w:rsidR="00006239">
        <w:rPr>
          <w:i/>
          <w:sz w:val="22"/>
        </w:rPr>
        <w:t xml:space="preserve"> </w:t>
      </w:r>
      <w:r w:rsidR="002B7059" w:rsidRPr="002405FA">
        <w:rPr>
          <w:i/>
          <w:sz w:val="22"/>
        </w:rPr>
        <w:t>30, § 1º, inc.</w:t>
      </w:r>
      <w:r w:rsidR="00006239">
        <w:rPr>
          <w:i/>
          <w:sz w:val="22"/>
        </w:rPr>
        <w:t xml:space="preserve"> </w:t>
      </w:r>
      <w:r w:rsidR="002B7059" w:rsidRPr="002405FA">
        <w:rPr>
          <w:i/>
          <w:sz w:val="22"/>
        </w:rPr>
        <w:t>II, da Lei Complementar nº</w:t>
      </w:r>
      <w:r w:rsidR="00006239">
        <w:rPr>
          <w:i/>
          <w:sz w:val="22"/>
        </w:rPr>
        <w:t xml:space="preserve"> </w:t>
      </w:r>
      <w:r w:rsidR="002B7059" w:rsidRPr="002405FA">
        <w:rPr>
          <w:i/>
          <w:sz w:val="22"/>
        </w:rPr>
        <w:t>123, de 2006</w:t>
      </w:r>
      <w:r w:rsidR="002B7059" w:rsidRPr="002405FA">
        <w:rPr>
          <w:sz w:val="22"/>
        </w:rPr>
        <w:t xml:space="preserve">”. </w:t>
      </w:r>
      <w:r w:rsidR="001679AA" w:rsidRPr="002405FA">
        <w:rPr>
          <w:sz w:val="22"/>
        </w:rPr>
        <w:t xml:space="preserve">O Plenário acolheu </w:t>
      </w:r>
      <w:r w:rsidR="00E242DE">
        <w:rPr>
          <w:sz w:val="22"/>
        </w:rPr>
        <w:t>o voto do relator</w:t>
      </w:r>
      <w:r w:rsidR="001679AA" w:rsidRPr="002405FA">
        <w:rPr>
          <w:sz w:val="22"/>
        </w:rPr>
        <w:t xml:space="preserve">. </w:t>
      </w:r>
      <w:r w:rsidR="004D7DAF" w:rsidRPr="002405FA">
        <w:rPr>
          <w:b/>
          <w:i/>
          <w:sz w:val="22"/>
        </w:rPr>
        <w:t>Acórdão n.º 27</w:t>
      </w:r>
      <w:r w:rsidR="00F86E98" w:rsidRPr="002405FA">
        <w:rPr>
          <w:b/>
          <w:i/>
          <w:sz w:val="22"/>
        </w:rPr>
        <w:t>98/2010-Plenário, TC-025</w:t>
      </w:r>
      <w:r w:rsidR="004D7DAF" w:rsidRPr="002405FA">
        <w:rPr>
          <w:b/>
          <w:i/>
          <w:sz w:val="22"/>
        </w:rPr>
        <w:t>.6</w:t>
      </w:r>
      <w:r w:rsidR="00F86E98" w:rsidRPr="002405FA">
        <w:rPr>
          <w:b/>
          <w:i/>
          <w:sz w:val="22"/>
        </w:rPr>
        <w:t>64</w:t>
      </w:r>
      <w:r w:rsidR="004D7DAF" w:rsidRPr="002405FA">
        <w:rPr>
          <w:b/>
          <w:i/>
          <w:sz w:val="22"/>
        </w:rPr>
        <w:t>/20</w:t>
      </w:r>
      <w:r w:rsidR="00F86E98" w:rsidRPr="002405FA">
        <w:rPr>
          <w:b/>
          <w:i/>
          <w:sz w:val="22"/>
        </w:rPr>
        <w:t>1</w:t>
      </w:r>
      <w:r w:rsidR="004D7DAF" w:rsidRPr="002405FA">
        <w:rPr>
          <w:b/>
          <w:i/>
          <w:sz w:val="22"/>
        </w:rPr>
        <w:t>0-</w:t>
      </w:r>
      <w:r w:rsidR="00F86E98" w:rsidRPr="002405FA">
        <w:rPr>
          <w:b/>
          <w:i/>
          <w:sz w:val="22"/>
        </w:rPr>
        <w:t>7</w:t>
      </w:r>
      <w:r w:rsidR="004D7DAF" w:rsidRPr="002405FA">
        <w:rPr>
          <w:b/>
          <w:i/>
          <w:sz w:val="22"/>
        </w:rPr>
        <w:t xml:space="preserve">, rel. Min. </w:t>
      </w:r>
      <w:r w:rsidR="00F86E98" w:rsidRPr="002405FA">
        <w:rPr>
          <w:b/>
          <w:i/>
          <w:sz w:val="22"/>
        </w:rPr>
        <w:t>José</w:t>
      </w:r>
      <w:r w:rsidR="00D41289" w:rsidRPr="002405FA">
        <w:rPr>
          <w:b/>
          <w:i/>
          <w:sz w:val="22"/>
        </w:rPr>
        <w:t xml:space="preserve"> </w:t>
      </w:r>
      <w:r w:rsidR="00F86E98" w:rsidRPr="002405FA">
        <w:rPr>
          <w:b/>
          <w:i/>
          <w:sz w:val="22"/>
        </w:rPr>
        <w:t>Jorge</w:t>
      </w:r>
      <w:r w:rsidR="004D7DAF" w:rsidRPr="002405FA">
        <w:rPr>
          <w:b/>
          <w:i/>
          <w:sz w:val="22"/>
        </w:rPr>
        <w:t xml:space="preserve">, </w:t>
      </w:r>
      <w:r w:rsidR="00F86E98" w:rsidRPr="002405FA">
        <w:rPr>
          <w:b/>
          <w:i/>
          <w:sz w:val="22"/>
        </w:rPr>
        <w:t>20</w:t>
      </w:r>
      <w:r w:rsidR="004D7DAF" w:rsidRPr="002405FA">
        <w:rPr>
          <w:b/>
          <w:i/>
          <w:sz w:val="22"/>
        </w:rPr>
        <w:t>.10.2010</w:t>
      </w:r>
      <w:r w:rsidR="004D7DAF" w:rsidRPr="002405FA">
        <w:rPr>
          <w:sz w:val="22"/>
        </w:rPr>
        <w:t>.</w:t>
      </w:r>
    </w:p>
    <w:p w:rsidR="004D7DAF" w:rsidRPr="002405FA" w:rsidRDefault="004D7DAF" w:rsidP="00775F41">
      <w:pPr>
        <w:pStyle w:val="enter-3pt"/>
        <w:spacing w:line="240" w:lineRule="auto"/>
        <w:rPr>
          <w:sz w:val="22"/>
          <w:szCs w:val="22"/>
        </w:rPr>
      </w:pPr>
    </w:p>
    <w:p w:rsidR="00EC7BE3" w:rsidRPr="002405FA" w:rsidRDefault="00DE5CED" w:rsidP="00775F41">
      <w:pPr>
        <w:pStyle w:val="enter-3p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Opção pelo</w:t>
      </w:r>
      <w:r w:rsidRPr="002405FA">
        <w:rPr>
          <w:b/>
          <w:sz w:val="22"/>
          <w:szCs w:val="22"/>
        </w:rPr>
        <w:t xml:space="preserve"> Simples Nacional</w:t>
      </w:r>
      <w:r w:rsidR="00EC7BE3" w:rsidRPr="002405FA">
        <w:rPr>
          <w:b/>
          <w:sz w:val="22"/>
          <w:szCs w:val="22"/>
        </w:rPr>
        <w:t xml:space="preserve">: </w:t>
      </w:r>
      <w:r w:rsidR="008A312A" w:rsidRPr="002405FA">
        <w:rPr>
          <w:b/>
          <w:sz w:val="22"/>
          <w:szCs w:val="22"/>
        </w:rPr>
        <w:t>2</w:t>
      </w:r>
      <w:r w:rsidR="00EC7BE3" w:rsidRPr="002405FA">
        <w:rPr>
          <w:b/>
          <w:sz w:val="22"/>
          <w:szCs w:val="22"/>
        </w:rPr>
        <w:t xml:space="preserve"> </w:t>
      </w:r>
      <w:r w:rsidR="00AC1C90">
        <w:rPr>
          <w:b/>
          <w:sz w:val="22"/>
          <w:szCs w:val="22"/>
        </w:rPr>
        <w:t>-</w:t>
      </w:r>
      <w:r w:rsidR="00EC7BE3" w:rsidRPr="002405FA">
        <w:rPr>
          <w:b/>
          <w:sz w:val="22"/>
          <w:szCs w:val="22"/>
        </w:rPr>
        <w:t xml:space="preserve"> </w:t>
      </w:r>
      <w:r w:rsidRPr="00DE5CED">
        <w:rPr>
          <w:b/>
          <w:sz w:val="22"/>
          <w:szCs w:val="22"/>
        </w:rPr>
        <w:t>Nas licitações cujo objeto envolva cessão de mão de obra, a empresa optante será excluída de tal regime a partir do mês subsequente ao da contratação</w:t>
      </w:r>
    </w:p>
    <w:p w:rsidR="00EC7BE3" w:rsidRPr="002405FA" w:rsidRDefault="00551471" w:rsidP="001679AA">
      <w:pPr>
        <w:pStyle w:val="TCU-Ac-item9-"/>
        <w:ind w:firstLine="0"/>
        <w:rPr>
          <w:sz w:val="22"/>
        </w:rPr>
      </w:pPr>
      <w:r>
        <w:rPr>
          <w:sz w:val="22"/>
        </w:rPr>
        <w:t>Ainda na</w:t>
      </w:r>
      <w:r w:rsidR="00EC7BE3" w:rsidRPr="002405FA">
        <w:rPr>
          <w:sz w:val="22"/>
        </w:rPr>
        <w:t xml:space="preserve"> representação </w:t>
      </w:r>
      <w:r>
        <w:rPr>
          <w:sz w:val="22"/>
        </w:rPr>
        <w:t>oferecida</w:t>
      </w:r>
      <w:r w:rsidR="00EC7BE3" w:rsidRPr="002405FA">
        <w:rPr>
          <w:sz w:val="22"/>
        </w:rPr>
        <w:t xml:space="preserve"> ao Tribunal </w:t>
      </w:r>
      <w:r>
        <w:rPr>
          <w:sz w:val="22"/>
        </w:rPr>
        <w:t>noticiando possíveis</w:t>
      </w:r>
      <w:r w:rsidR="00EC7BE3" w:rsidRPr="002405FA">
        <w:rPr>
          <w:sz w:val="22"/>
        </w:rPr>
        <w:t xml:space="preserve"> irregularidades no âmbito de pregão eletrônico destinado à contratação da prestação de serviços de copeiragem, com fornecimento de materiais/produtos destinados ao atendimento dos diversos órgãos que compõem a </w:t>
      </w:r>
      <w:r w:rsidRPr="002405FA">
        <w:rPr>
          <w:sz w:val="22"/>
        </w:rPr>
        <w:t xml:space="preserve">Administração Central da </w:t>
      </w:r>
      <w:r>
        <w:rPr>
          <w:sz w:val="22"/>
        </w:rPr>
        <w:t>Empresa Brasileira de Correios e Telégrafos (</w:t>
      </w:r>
      <w:r w:rsidRPr="002405FA">
        <w:rPr>
          <w:sz w:val="22"/>
        </w:rPr>
        <w:t>ECT</w:t>
      </w:r>
      <w:r>
        <w:rPr>
          <w:sz w:val="22"/>
        </w:rPr>
        <w:t>)</w:t>
      </w:r>
      <w:r w:rsidRPr="002405FA">
        <w:rPr>
          <w:sz w:val="22"/>
        </w:rPr>
        <w:t xml:space="preserve"> </w:t>
      </w:r>
      <w:r w:rsidR="00EC7BE3" w:rsidRPr="002405FA">
        <w:rPr>
          <w:sz w:val="22"/>
        </w:rPr>
        <w:t>– Brasília/DF, outr</w:t>
      </w:r>
      <w:r w:rsidR="000F451F">
        <w:rPr>
          <w:sz w:val="22"/>
        </w:rPr>
        <w:t>a</w:t>
      </w:r>
      <w:r w:rsidR="00EC7BE3" w:rsidRPr="002405FA">
        <w:rPr>
          <w:sz w:val="22"/>
        </w:rPr>
        <w:t xml:space="preserve"> </w:t>
      </w:r>
      <w:r w:rsidR="000F451F">
        <w:rPr>
          <w:sz w:val="22"/>
        </w:rPr>
        <w:t>questão</w:t>
      </w:r>
      <w:r w:rsidR="00EC7BE3" w:rsidRPr="002405FA">
        <w:rPr>
          <w:sz w:val="22"/>
        </w:rPr>
        <w:t xml:space="preserve"> fundamental seria a data de início dos efeitos da exclusão do regime do Simples Nacional. Para </w:t>
      </w:r>
      <w:r>
        <w:rPr>
          <w:sz w:val="22"/>
        </w:rPr>
        <w:t>o relator</w:t>
      </w:r>
      <w:r w:rsidR="00EC7BE3" w:rsidRPr="002405FA">
        <w:rPr>
          <w:sz w:val="22"/>
        </w:rPr>
        <w:t>, com base nos arts</w:t>
      </w:r>
      <w:r>
        <w:rPr>
          <w:sz w:val="22"/>
        </w:rPr>
        <w:t>.</w:t>
      </w:r>
      <w:r w:rsidR="00EC7BE3" w:rsidRPr="002405FA">
        <w:rPr>
          <w:sz w:val="22"/>
        </w:rPr>
        <w:t xml:space="preserve"> 28, 29 e 30 da LC 123/2006, </w:t>
      </w:r>
      <w:r>
        <w:rPr>
          <w:sz w:val="22"/>
        </w:rPr>
        <w:t>são</w:t>
      </w:r>
      <w:r w:rsidR="00EC7BE3" w:rsidRPr="002405FA">
        <w:rPr>
          <w:sz w:val="22"/>
        </w:rPr>
        <w:t xml:space="preserve"> duas </w:t>
      </w:r>
      <w:r>
        <w:rPr>
          <w:sz w:val="22"/>
        </w:rPr>
        <w:t xml:space="preserve">as </w:t>
      </w:r>
      <w:r w:rsidR="00EC7BE3" w:rsidRPr="002405FA">
        <w:rPr>
          <w:sz w:val="22"/>
        </w:rPr>
        <w:t>formas pelas quais se materializa a exclusão do Simples Nacional, com consequências distintas, conforme explicitado pela unidade técnica</w:t>
      </w:r>
      <w:r>
        <w:rPr>
          <w:sz w:val="22"/>
        </w:rPr>
        <w:t>:</w:t>
      </w:r>
      <w:r w:rsidR="00EC7BE3" w:rsidRPr="002405FA">
        <w:rPr>
          <w:sz w:val="22"/>
        </w:rPr>
        <w:t xml:space="preserve"> “</w:t>
      </w:r>
      <w:r w:rsidR="00EC7BE3" w:rsidRPr="002405FA">
        <w:rPr>
          <w:i/>
          <w:sz w:val="22"/>
        </w:rPr>
        <w:t>no caso de opção pela exclusão, a data de vigência dos efeitos se dá a partir de 1º</w:t>
      </w:r>
      <w:r w:rsidR="005A6EDA" w:rsidRPr="002405FA">
        <w:rPr>
          <w:i/>
          <w:sz w:val="22"/>
        </w:rPr>
        <w:t xml:space="preserve"> de</w:t>
      </w:r>
      <w:r w:rsidR="00EC7BE3" w:rsidRPr="002405FA">
        <w:rPr>
          <w:i/>
          <w:sz w:val="22"/>
        </w:rPr>
        <w:t xml:space="preserve"> janeiro do ano-calendário subsequente. Já no caso de incidência das vedações, a empresa é excluída a partir do mês seguinte à ocorrência da situação impeditiva</w:t>
      </w:r>
      <w:r w:rsidR="00EC7BE3" w:rsidRPr="002405FA">
        <w:rPr>
          <w:sz w:val="22"/>
        </w:rPr>
        <w:t xml:space="preserve">”. Na espécie, a representante </w:t>
      </w:r>
      <w:r w:rsidR="005A6EDA" w:rsidRPr="002405FA">
        <w:rPr>
          <w:sz w:val="22"/>
        </w:rPr>
        <w:t>“</w:t>
      </w:r>
      <w:r w:rsidR="00EC7BE3" w:rsidRPr="002405FA">
        <w:rPr>
          <w:i/>
          <w:sz w:val="22"/>
        </w:rPr>
        <w:t xml:space="preserve">solicitou sua exclusão do Simples Nacional via </w:t>
      </w:r>
      <w:r w:rsidR="00775F41" w:rsidRPr="002405FA">
        <w:rPr>
          <w:i/>
          <w:sz w:val="22"/>
        </w:rPr>
        <w:t>‘</w:t>
      </w:r>
      <w:r w:rsidR="00EC7BE3" w:rsidRPr="002405FA">
        <w:rPr>
          <w:i/>
          <w:sz w:val="22"/>
        </w:rPr>
        <w:t>opção</w:t>
      </w:r>
      <w:r w:rsidR="00775F41" w:rsidRPr="002405FA">
        <w:rPr>
          <w:i/>
          <w:sz w:val="22"/>
        </w:rPr>
        <w:t>’</w:t>
      </w:r>
      <w:r w:rsidR="00EC7BE3" w:rsidRPr="002405FA">
        <w:rPr>
          <w:i/>
          <w:sz w:val="22"/>
        </w:rPr>
        <w:t>, o que, consequentemente, só gera efeitos a partir de 31/12/2010, permanecendo a empresa até lá no regime diferenciado, não obstante já tenha incorrido na vedação prevista na lei desde o momento em que começou a prestar serviços para o Ministério Público do Distrito Federal e Territórios</w:t>
      </w:r>
      <w:r w:rsidR="005A6EDA" w:rsidRPr="002405FA">
        <w:rPr>
          <w:sz w:val="22"/>
        </w:rPr>
        <w:t>”</w:t>
      </w:r>
      <w:r w:rsidR="00EC7BE3" w:rsidRPr="002405FA">
        <w:rPr>
          <w:i/>
          <w:sz w:val="22"/>
        </w:rPr>
        <w:t>.</w:t>
      </w:r>
      <w:r w:rsidR="005A6EDA" w:rsidRPr="002405FA">
        <w:rPr>
          <w:sz w:val="22"/>
        </w:rPr>
        <w:t xml:space="preserve"> Contudo, para o relator, a situação não constituiria</w:t>
      </w:r>
      <w:r w:rsidR="00EC7BE3" w:rsidRPr="002405FA">
        <w:rPr>
          <w:i/>
          <w:sz w:val="22"/>
        </w:rPr>
        <w:t xml:space="preserve"> </w:t>
      </w:r>
      <w:r w:rsidR="005A6EDA" w:rsidRPr="002405FA">
        <w:rPr>
          <w:sz w:val="22"/>
        </w:rPr>
        <w:t>“</w:t>
      </w:r>
      <w:r w:rsidR="00EC7BE3" w:rsidRPr="002405FA">
        <w:rPr>
          <w:i/>
          <w:sz w:val="22"/>
        </w:rPr>
        <w:t>motivo para penalizar a empresa, tolhendo-a de participar ou contratar com a Administração</w:t>
      </w:r>
      <w:r w:rsidR="005A6EDA" w:rsidRPr="002405FA">
        <w:rPr>
          <w:sz w:val="22"/>
        </w:rPr>
        <w:t>”</w:t>
      </w:r>
      <w:r w:rsidR="00EC7BE3" w:rsidRPr="002405FA">
        <w:rPr>
          <w:sz w:val="22"/>
        </w:rPr>
        <w:t xml:space="preserve">. </w:t>
      </w:r>
      <w:r w:rsidR="005A6EDA" w:rsidRPr="002405FA">
        <w:rPr>
          <w:sz w:val="22"/>
        </w:rPr>
        <w:t xml:space="preserve">O que ocorrera, </w:t>
      </w:r>
      <w:r w:rsidR="00775F41" w:rsidRPr="002405FA">
        <w:rPr>
          <w:sz w:val="22"/>
        </w:rPr>
        <w:t xml:space="preserve">no caso concreto, </w:t>
      </w:r>
      <w:r>
        <w:rPr>
          <w:sz w:val="22"/>
        </w:rPr>
        <w:t>foi</w:t>
      </w:r>
      <w:r w:rsidR="005A6EDA" w:rsidRPr="002405FA">
        <w:rPr>
          <w:sz w:val="22"/>
        </w:rPr>
        <w:t xml:space="preserve"> o equívoco quanto ao enquadramento da exclusão da representante, que não deveria </w:t>
      </w:r>
      <w:r>
        <w:rPr>
          <w:sz w:val="22"/>
        </w:rPr>
        <w:t xml:space="preserve">ter </w:t>
      </w:r>
      <w:r w:rsidR="00602887">
        <w:rPr>
          <w:sz w:val="22"/>
        </w:rPr>
        <w:t>sido</w:t>
      </w:r>
      <w:r w:rsidR="005A6EDA" w:rsidRPr="002405FA">
        <w:rPr>
          <w:sz w:val="22"/>
        </w:rPr>
        <w:t xml:space="preserve"> por “opção”, com efeitos a partir de 1º janeiro do ano-calendário subseq</w:t>
      </w:r>
      <w:r>
        <w:rPr>
          <w:sz w:val="22"/>
        </w:rPr>
        <w:t>u</w:t>
      </w:r>
      <w:r w:rsidR="005A6EDA" w:rsidRPr="002405FA">
        <w:rPr>
          <w:sz w:val="22"/>
        </w:rPr>
        <w:t xml:space="preserve">ente (2011, no caso), mas sim </w:t>
      </w:r>
      <w:r w:rsidR="00602887">
        <w:rPr>
          <w:sz w:val="22"/>
        </w:rPr>
        <w:t>pelo fato de ela</w:t>
      </w:r>
      <w:r w:rsidR="005A6EDA" w:rsidRPr="002405FA">
        <w:rPr>
          <w:sz w:val="22"/>
        </w:rPr>
        <w:t xml:space="preserve"> incidir em vedação desde 1º de julho de 2010, data de assinatura do contrato com o MPDFT</w:t>
      </w:r>
      <w:r w:rsidR="008A312A" w:rsidRPr="002405FA">
        <w:rPr>
          <w:sz w:val="22"/>
        </w:rPr>
        <w:t xml:space="preserve">. Todavia, para o relator, a despeito do erro de enquadramento, a representante, na licitação examinada, não contou com privilégios tributários, conforme declarado pela própria ECT, </w:t>
      </w:r>
      <w:r w:rsidR="00602887">
        <w:rPr>
          <w:sz w:val="22"/>
        </w:rPr>
        <w:t>uma vez</w:t>
      </w:r>
      <w:r w:rsidR="008A312A" w:rsidRPr="002405FA">
        <w:rPr>
          <w:sz w:val="22"/>
        </w:rPr>
        <w:t xml:space="preserve"> que na </w:t>
      </w:r>
      <w:r>
        <w:rPr>
          <w:sz w:val="22"/>
        </w:rPr>
        <w:t xml:space="preserve">sua </w:t>
      </w:r>
      <w:r w:rsidR="008A312A" w:rsidRPr="002405FA">
        <w:rPr>
          <w:sz w:val="22"/>
        </w:rPr>
        <w:t>proposta não fora utilizada a tributação pelo regime do Simples</w:t>
      </w:r>
      <w:r w:rsidR="005A6EDA" w:rsidRPr="002405FA">
        <w:rPr>
          <w:sz w:val="22"/>
        </w:rPr>
        <w:t xml:space="preserve"> </w:t>
      </w:r>
      <w:r w:rsidR="008A312A" w:rsidRPr="002405FA">
        <w:rPr>
          <w:sz w:val="22"/>
        </w:rPr>
        <w:t>Nacional. Assim</w:t>
      </w:r>
      <w:r w:rsidR="00602887">
        <w:rPr>
          <w:sz w:val="22"/>
        </w:rPr>
        <w:t xml:space="preserve"> sendo</w:t>
      </w:r>
      <w:r w:rsidR="008A312A" w:rsidRPr="002405FA">
        <w:rPr>
          <w:sz w:val="22"/>
        </w:rPr>
        <w:t>,</w:t>
      </w:r>
      <w:r w:rsidR="001679AA" w:rsidRPr="002405FA">
        <w:rPr>
          <w:sz w:val="22"/>
        </w:rPr>
        <w:t xml:space="preserve"> votou </w:t>
      </w:r>
      <w:r>
        <w:rPr>
          <w:sz w:val="22"/>
        </w:rPr>
        <w:t>pela</w:t>
      </w:r>
      <w:r w:rsidRPr="002405FA">
        <w:rPr>
          <w:sz w:val="22"/>
        </w:rPr>
        <w:t xml:space="preserve"> </w:t>
      </w:r>
      <w:r>
        <w:rPr>
          <w:sz w:val="22"/>
        </w:rPr>
        <w:t>expedição de</w:t>
      </w:r>
      <w:r w:rsidRPr="002405FA">
        <w:rPr>
          <w:sz w:val="22"/>
        </w:rPr>
        <w:t xml:space="preserve"> recomendação corretiva</w:t>
      </w:r>
      <w:r>
        <w:rPr>
          <w:sz w:val="22"/>
        </w:rPr>
        <w:t xml:space="preserve"> à entidade</w:t>
      </w:r>
      <w:r w:rsidRPr="002405FA">
        <w:rPr>
          <w:sz w:val="22"/>
        </w:rPr>
        <w:t>, de que, em licitações futuras</w:t>
      </w:r>
      <w:r w:rsidR="001679AA" w:rsidRPr="002405FA">
        <w:rPr>
          <w:sz w:val="22"/>
        </w:rPr>
        <w:t>, “</w:t>
      </w:r>
      <w:r w:rsidR="001679AA" w:rsidRPr="002405FA">
        <w:rPr>
          <w:i/>
          <w:sz w:val="22"/>
        </w:rPr>
        <w:t>faça incluir</w:t>
      </w:r>
      <w:r>
        <w:rPr>
          <w:i/>
          <w:sz w:val="22"/>
        </w:rPr>
        <w:t>,</w:t>
      </w:r>
      <w:r w:rsidR="001679AA" w:rsidRPr="002405FA">
        <w:rPr>
          <w:i/>
          <w:sz w:val="22"/>
        </w:rPr>
        <w:t xml:space="preserve"> nos editais</w:t>
      </w:r>
      <w:r w:rsidR="00775F41" w:rsidRPr="002405FA">
        <w:rPr>
          <w:i/>
          <w:sz w:val="22"/>
        </w:rPr>
        <w:t>,</w:t>
      </w:r>
      <w:r w:rsidR="001679AA" w:rsidRPr="002405FA">
        <w:rPr>
          <w:i/>
          <w:sz w:val="22"/>
        </w:rPr>
        <w:t xml:space="preserve"> disposição no sentido de que a licitante, optante pelo Simples Nacional, que venha a ser contratada, não poderá beneficiar-se da condição de optante e estará sujeita à exclusão obrigatória do Simples Nacional a contar do mês seguinte ao da contratação</w:t>
      </w:r>
      <w:r>
        <w:rPr>
          <w:i/>
          <w:sz w:val="22"/>
        </w:rPr>
        <w:t>,</w:t>
      </w:r>
      <w:r w:rsidR="001679AA" w:rsidRPr="002405FA">
        <w:rPr>
          <w:i/>
          <w:sz w:val="22"/>
        </w:rPr>
        <w:t xml:space="preserve"> em consequência do que dispõem o art. 17, inciso XII, o art. 30, inciso II</w:t>
      </w:r>
      <w:r w:rsidR="00602887">
        <w:rPr>
          <w:i/>
          <w:sz w:val="22"/>
        </w:rPr>
        <w:t>,</w:t>
      </w:r>
      <w:r w:rsidR="001679AA" w:rsidRPr="002405FA">
        <w:rPr>
          <w:i/>
          <w:sz w:val="22"/>
        </w:rPr>
        <w:t xml:space="preserve"> e o art. 31, inciso II, da Lei Complementar nº 123</w:t>
      </w:r>
      <w:r w:rsidR="001679AA" w:rsidRPr="002405FA">
        <w:rPr>
          <w:sz w:val="22"/>
        </w:rPr>
        <w:t>”</w:t>
      </w:r>
      <w:r w:rsidR="00EC7BE3" w:rsidRPr="002405FA">
        <w:rPr>
          <w:sz w:val="22"/>
        </w:rPr>
        <w:t xml:space="preserve">. </w:t>
      </w:r>
      <w:r w:rsidR="001679AA" w:rsidRPr="002405FA">
        <w:rPr>
          <w:sz w:val="22"/>
        </w:rPr>
        <w:t xml:space="preserve">O Plenário acolheu </w:t>
      </w:r>
      <w:r>
        <w:rPr>
          <w:sz w:val="22"/>
        </w:rPr>
        <w:t>o voto do relator</w:t>
      </w:r>
      <w:r w:rsidR="001679AA" w:rsidRPr="002405FA">
        <w:rPr>
          <w:sz w:val="22"/>
        </w:rPr>
        <w:t xml:space="preserve">. </w:t>
      </w:r>
      <w:r w:rsidR="00EC7BE3" w:rsidRPr="002405FA">
        <w:rPr>
          <w:b/>
          <w:i/>
          <w:sz w:val="22"/>
        </w:rPr>
        <w:t>Acórdão n.º 2798/2010-Plenário, TC-025.664/2010-7, rel. Min. José Jorge, 20.10.2010</w:t>
      </w:r>
      <w:r w:rsidR="00EC7BE3" w:rsidRPr="002405FA">
        <w:rPr>
          <w:sz w:val="22"/>
        </w:rPr>
        <w:t>.</w:t>
      </w:r>
    </w:p>
    <w:p w:rsidR="00EC7BE3" w:rsidRPr="002405FA" w:rsidRDefault="00EC7BE3" w:rsidP="0055716D">
      <w:pPr>
        <w:pStyle w:val="enter-3pt"/>
        <w:spacing w:line="240" w:lineRule="auto"/>
        <w:rPr>
          <w:b/>
          <w:sz w:val="22"/>
          <w:szCs w:val="22"/>
        </w:rPr>
      </w:pPr>
    </w:p>
    <w:p w:rsidR="004A44C0" w:rsidRPr="002405FA" w:rsidRDefault="00866FAE" w:rsidP="0055716D">
      <w:pPr>
        <w:pStyle w:val="enter-3p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66FAE">
        <w:rPr>
          <w:b/>
          <w:sz w:val="22"/>
          <w:szCs w:val="22"/>
        </w:rPr>
        <w:t xml:space="preserve">láusula contratual que </w:t>
      </w:r>
      <w:r>
        <w:rPr>
          <w:b/>
          <w:sz w:val="22"/>
          <w:szCs w:val="22"/>
        </w:rPr>
        <w:t>autoriza</w:t>
      </w:r>
      <w:r w:rsidRPr="00866FAE">
        <w:rPr>
          <w:b/>
          <w:sz w:val="22"/>
          <w:szCs w:val="22"/>
        </w:rPr>
        <w:t xml:space="preserve"> cessão ou transferência total do objeto viola o art. 72 da Lei 8.666/93</w:t>
      </w:r>
    </w:p>
    <w:p w:rsidR="0055716D" w:rsidRPr="002405FA" w:rsidRDefault="00861314" w:rsidP="00775F41">
      <w:pPr>
        <w:pStyle w:val="enter-3pt"/>
        <w:spacing w:line="240" w:lineRule="auto"/>
        <w:rPr>
          <w:sz w:val="22"/>
          <w:szCs w:val="22"/>
        </w:rPr>
      </w:pPr>
      <w:r w:rsidRPr="002405FA">
        <w:rPr>
          <w:sz w:val="22"/>
          <w:szCs w:val="22"/>
        </w:rPr>
        <w:t xml:space="preserve">Auditoria realizada no </w:t>
      </w:r>
      <w:r w:rsidRPr="002405FA">
        <w:rPr>
          <w:rFonts w:ascii="Times" w:hAnsi="Times" w:cs="Times"/>
          <w:sz w:val="22"/>
          <w:szCs w:val="22"/>
        </w:rPr>
        <w:t>Tribunal Regio</w:t>
      </w:r>
      <w:r w:rsidR="00426B08" w:rsidRPr="002405FA">
        <w:rPr>
          <w:rFonts w:ascii="Times" w:hAnsi="Times" w:cs="Times"/>
          <w:sz w:val="22"/>
          <w:szCs w:val="22"/>
        </w:rPr>
        <w:t xml:space="preserve">nal do Trabalho 11ª Região/AM – </w:t>
      </w:r>
      <w:r w:rsidRPr="002405FA">
        <w:rPr>
          <w:rFonts w:ascii="Times" w:hAnsi="Times" w:cs="Times"/>
          <w:sz w:val="22"/>
          <w:szCs w:val="22"/>
        </w:rPr>
        <w:t>T</w:t>
      </w:r>
      <w:r w:rsidR="00426B08" w:rsidRPr="002405FA">
        <w:rPr>
          <w:rFonts w:ascii="Times" w:hAnsi="Times" w:cs="Times"/>
          <w:sz w:val="22"/>
          <w:szCs w:val="22"/>
        </w:rPr>
        <w:t>RT/AM</w:t>
      </w:r>
      <w:r w:rsidRPr="002405FA">
        <w:rPr>
          <w:rFonts w:ascii="Times" w:hAnsi="Times" w:cs="Times"/>
          <w:sz w:val="22"/>
          <w:szCs w:val="22"/>
        </w:rPr>
        <w:t xml:space="preserve"> </w:t>
      </w:r>
      <w:r w:rsidR="0044212F" w:rsidRPr="002405FA">
        <w:rPr>
          <w:rFonts w:ascii="Times" w:hAnsi="Times" w:cs="Times"/>
          <w:sz w:val="22"/>
          <w:szCs w:val="22"/>
        </w:rPr>
        <w:t>com o</w:t>
      </w:r>
      <w:r w:rsidR="00426B08" w:rsidRPr="002405FA">
        <w:rPr>
          <w:rFonts w:ascii="Times" w:hAnsi="Times" w:cs="Times"/>
          <w:sz w:val="22"/>
          <w:szCs w:val="22"/>
        </w:rPr>
        <w:t xml:space="preserve"> objetivo</w:t>
      </w:r>
      <w:r w:rsidRPr="002405FA">
        <w:rPr>
          <w:rFonts w:ascii="Times" w:hAnsi="Times" w:cs="Times"/>
          <w:sz w:val="22"/>
          <w:szCs w:val="22"/>
        </w:rPr>
        <w:t xml:space="preserve">, dentre outros, </w:t>
      </w:r>
      <w:r w:rsidR="0044212F" w:rsidRPr="002405FA">
        <w:rPr>
          <w:rFonts w:ascii="Times" w:hAnsi="Times" w:cs="Times"/>
          <w:sz w:val="22"/>
          <w:szCs w:val="22"/>
        </w:rPr>
        <w:t xml:space="preserve">de </w:t>
      </w:r>
      <w:r w:rsidRPr="002405FA">
        <w:rPr>
          <w:rFonts w:ascii="Times" w:hAnsi="Times" w:cs="Times"/>
          <w:sz w:val="22"/>
          <w:szCs w:val="22"/>
        </w:rPr>
        <w:t>examinar licitações e contratos efetuados pelo Tribunal nos exercícios de 2008 e 2009</w:t>
      </w:r>
      <w:r w:rsidR="0044212F" w:rsidRPr="002405FA">
        <w:rPr>
          <w:rFonts w:ascii="Times" w:hAnsi="Times" w:cs="Times"/>
          <w:sz w:val="22"/>
          <w:szCs w:val="22"/>
        </w:rPr>
        <w:t>,</w:t>
      </w:r>
      <w:r w:rsidRPr="002405FA">
        <w:rPr>
          <w:rFonts w:ascii="Times" w:hAnsi="Times" w:cs="Times"/>
          <w:sz w:val="22"/>
          <w:szCs w:val="22"/>
        </w:rPr>
        <w:t xml:space="preserve"> apontou </w:t>
      </w:r>
      <w:r w:rsidR="00A571C3" w:rsidRPr="002405FA">
        <w:rPr>
          <w:rFonts w:ascii="Times" w:hAnsi="Times" w:cs="Times"/>
          <w:sz w:val="22"/>
          <w:szCs w:val="22"/>
        </w:rPr>
        <w:t xml:space="preserve">como achado </w:t>
      </w:r>
      <w:r w:rsidRPr="002405FA">
        <w:rPr>
          <w:rFonts w:ascii="Times" w:hAnsi="Times" w:cs="Times"/>
          <w:sz w:val="22"/>
          <w:szCs w:val="22"/>
        </w:rPr>
        <w:t xml:space="preserve">a existência, em vários contratos, </w:t>
      </w:r>
      <w:r w:rsidRPr="002405FA">
        <w:rPr>
          <w:sz w:val="22"/>
          <w:szCs w:val="22"/>
        </w:rPr>
        <w:t xml:space="preserve">de cláusula </w:t>
      </w:r>
      <w:r w:rsidR="006959BE">
        <w:rPr>
          <w:sz w:val="22"/>
          <w:szCs w:val="22"/>
        </w:rPr>
        <w:t>prevendo</w:t>
      </w:r>
      <w:r w:rsidRPr="002405FA">
        <w:rPr>
          <w:sz w:val="22"/>
          <w:szCs w:val="22"/>
        </w:rPr>
        <w:t xml:space="preserve"> a possibilidade de cessão ou transferência, total ou parcial, do </w:t>
      </w:r>
      <w:r w:rsidR="00A571C3" w:rsidRPr="002405FA">
        <w:rPr>
          <w:sz w:val="22"/>
          <w:szCs w:val="22"/>
        </w:rPr>
        <w:t xml:space="preserve">objeto </w:t>
      </w:r>
      <w:r w:rsidRPr="002405FA">
        <w:rPr>
          <w:sz w:val="22"/>
          <w:szCs w:val="22"/>
        </w:rPr>
        <w:t>contrat</w:t>
      </w:r>
      <w:r w:rsidR="00A571C3" w:rsidRPr="002405FA">
        <w:rPr>
          <w:sz w:val="22"/>
          <w:szCs w:val="22"/>
        </w:rPr>
        <w:t>ad</w:t>
      </w:r>
      <w:r w:rsidRPr="002405FA">
        <w:rPr>
          <w:sz w:val="22"/>
          <w:szCs w:val="22"/>
        </w:rPr>
        <w:t xml:space="preserve">o, o que estaria </w:t>
      </w:r>
      <w:r w:rsidR="006959BE">
        <w:rPr>
          <w:sz w:val="22"/>
          <w:szCs w:val="22"/>
        </w:rPr>
        <w:t>em conflito com</w:t>
      </w:r>
      <w:r w:rsidRPr="002405FA">
        <w:rPr>
          <w:sz w:val="22"/>
          <w:szCs w:val="22"/>
        </w:rPr>
        <w:t xml:space="preserve"> o art. 72 da Lei 8.66</w:t>
      </w:r>
      <w:r w:rsidR="002975C4">
        <w:rPr>
          <w:sz w:val="22"/>
          <w:szCs w:val="22"/>
        </w:rPr>
        <w:t>6</w:t>
      </w:r>
      <w:r w:rsidRPr="002405FA">
        <w:rPr>
          <w:sz w:val="22"/>
          <w:szCs w:val="22"/>
        </w:rPr>
        <w:t>/1993. Ao examinar a matéria, o relator destac</w:t>
      </w:r>
      <w:r w:rsidR="006959BE">
        <w:rPr>
          <w:sz w:val="22"/>
          <w:szCs w:val="22"/>
        </w:rPr>
        <w:t xml:space="preserve">ou que o TCU, na Decisão TCU nº </w:t>
      </w:r>
      <w:r w:rsidRPr="002405FA">
        <w:rPr>
          <w:sz w:val="22"/>
          <w:szCs w:val="22"/>
        </w:rPr>
        <w:t>420/2002, firmou o entendimento de que “</w:t>
      </w:r>
      <w:r w:rsidRPr="002405FA">
        <w:rPr>
          <w:i/>
          <w:sz w:val="22"/>
          <w:szCs w:val="22"/>
        </w:rPr>
        <w:t>é ilegal e inconstitucional a sub-rogação da figura da contratada ou a divisão das responsabilidades por ela assumidas, ainda que de forma solidária, por contrariar os princípios constitucionais da moralidade e da eficiência (art. 37, caput, da Constituição Federal), o princípio da supremacia do interesse público, o dever geral de licitar (art. 37, XXI, da Constituição) e os arts. 2º, 72 e 78, inciso VI, da Lei 8.666/93</w:t>
      </w:r>
      <w:r w:rsidRPr="002405FA">
        <w:rPr>
          <w:sz w:val="22"/>
          <w:szCs w:val="22"/>
        </w:rPr>
        <w:t>”</w:t>
      </w:r>
      <w:r w:rsidR="00051637" w:rsidRPr="002405FA">
        <w:rPr>
          <w:sz w:val="22"/>
          <w:szCs w:val="22"/>
        </w:rPr>
        <w:t>. Para ele, “</w:t>
      </w:r>
      <w:r w:rsidR="00051637" w:rsidRPr="002405FA">
        <w:rPr>
          <w:i/>
          <w:sz w:val="22"/>
          <w:szCs w:val="22"/>
        </w:rPr>
        <w:t>a ação administrativa individualiza o licitante vencedor simples e diretamente porque reconheceu nele e na proposta por ele apresentada a alternativa mais eficiente e vantajosa</w:t>
      </w:r>
      <w:r w:rsidR="00051637" w:rsidRPr="002405FA">
        <w:rPr>
          <w:sz w:val="22"/>
          <w:szCs w:val="22"/>
        </w:rPr>
        <w:t xml:space="preserve">”. </w:t>
      </w:r>
      <w:r w:rsidR="00555CDE" w:rsidRPr="002405FA">
        <w:rPr>
          <w:sz w:val="22"/>
          <w:szCs w:val="22"/>
        </w:rPr>
        <w:t>Desse modo,</w:t>
      </w:r>
      <w:r w:rsidR="00051637" w:rsidRPr="002405FA">
        <w:rPr>
          <w:sz w:val="22"/>
          <w:szCs w:val="22"/>
        </w:rPr>
        <w:t xml:space="preserve"> a possibilidade de sub-rogação “</w:t>
      </w:r>
      <w:r w:rsidR="00051637" w:rsidRPr="002405FA">
        <w:rPr>
          <w:i/>
          <w:sz w:val="22"/>
          <w:szCs w:val="22"/>
        </w:rPr>
        <w:t>substitui o juízo da Administração</w:t>
      </w:r>
      <w:r w:rsidR="00555CDE" w:rsidRPr="002405FA">
        <w:rPr>
          <w:i/>
          <w:sz w:val="22"/>
          <w:szCs w:val="22"/>
        </w:rPr>
        <w:t>,</w:t>
      </w:r>
      <w:r w:rsidR="00051637" w:rsidRPr="002405FA">
        <w:rPr>
          <w:i/>
          <w:sz w:val="22"/>
          <w:szCs w:val="22"/>
        </w:rPr>
        <w:t xml:space="preserve"> único e soberano, formado durante e por meio do procedimento licitatório - pelo juízo do licitante vencedor, o qual, por ato próprio, escolhe - agora sem qualquer critério e sem empecilhos - terceiro para executar o objeto a ele adjudicado e responder pelas obrigações e direitos previstos no contrato administrativo, passando a assumir a posição de contratado</w:t>
      </w:r>
      <w:r w:rsidR="00051637" w:rsidRPr="002405FA">
        <w:rPr>
          <w:sz w:val="22"/>
          <w:szCs w:val="22"/>
        </w:rPr>
        <w:t xml:space="preserve">”. Mesmo a subcontratação, </w:t>
      </w:r>
      <w:r w:rsidR="00A571C3" w:rsidRPr="002405FA">
        <w:rPr>
          <w:sz w:val="22"/>
          <w:szCs w:val="22"/>
        </w:rPr>
        <w:t>de acordo com</w:t>
      </w:r>
      <w:r w:rsidR="00051637" w:rsidRPr="002405FA">
        <w:rPr>
          <w:sz w:val="22"/>
          <w:szCs w:val="22"/>
        </w:rPr>
        <w:t xml:space="preserve"> o relator, </w:t>
      </w:r>
      <w:r w:rsidR="002975C4">
        <w:rPr>
          <w:sz w:val="22"/>
          <w:szCs w:val="22"/>
        </w:rPr>
        <w:t>tem que</w:t>
      </w:r>
      <w:r w:rsidR="00051637" w:rsidRPr="002405FA">
        <w:rPr>
          <w:sz w:val="22"/>
          <w:szCs w:val="22"/>
        </w:rPr>
        <w:t xml:space="preserve"> ser vista como exceção, </w:t>
      </w:r>
      <w:r w:rsidR="00A571C3" w:rsidRPr="002405FA">
        <w:rPr>
          <w:sz w:val="22"/>
          <w:szCs w:val="22"/>
        </w:rPr>
        <w:t xml:space="preserve">uma vez que a medida </w:t>
      </w:r>
      <w:r w:rsidR="00555CDE" w:rsidRPr="002405FA">
        <w:rPr>
          <w:sz w:val="22"/>
          <w:szCs w:val="22"/>
        </w:rPr>
        <w:t xml:space="preserve">deve </w:t>
      </w:r>
      <w:r w:rsidR="00A571C3" w:rsidRPr="002405FA">
        <w:rPr>
          <w:sz w:val="22"/>
          <w:szCs w:val="22"/>
        </w:rPr>
        <w:t>“</w:t>
      </w:r>
      <w:r w:rsidR="00A571C3" w:rsidRPr="002405FA">
        <w:rPr>
          <w:i/>
          <w:sz w:val="22"/>
          <w:szCs w:val="22"/>
        </w:rPr>
        <w:t>ser adotada unicamente quando necessária para garantir a execução do contrato, desde que, é claro, não atente contra os princípios constitucionais inerentes ao processo licitatório</w:t>
      </w:r>
      <w:r w:rsidR="00A571C3" w:rsidRPr="002405FA">
        <w:rPr>
          <w:sz w:val="22"/>
          <w:szCs w:val="22"/>
        </w:rPr>
        <w:t xml:space="preserve">”. </w:t>
      </w:r>
      <w:r w:rsidR="002975C4">
        <w:rPr>
          <w:sz w:val="22"/>
          <w:szCs w:val="22"/>
        </w:rPr>
        <w:t>C</w:t>
      </w:r>
      <w:r w:rsidR="00A571C3" w:rsidRPr="002405FA">
        <w:rPr>
          <w:sz w:val="22"/>
          <w:szCs w:val="22"/>
        </w:rPr>
        <w:t xml:space="preserve">aso a subcontratação </w:t>
      </w:r>
      <w:r w:rsidR="006959BE">
        <w:rPr>
          <w:sz w:val="22"/>
          <w:szCs w:val="22"/>
        </w:rPr>
        <w:t>tivesse sido</w:t>
      </w:r>
      <w:r w:rsidR="00A571C3" w:rsidRPr="002405FA">
        <w:rPr>
          <w:sz w:val="22"/>
          <w:szCs w:val="22"/>
        </w:rPr>
        <w:t xml:space="preserve"> admitida</w:t>
      </w:r>
      <w:r w:rsidR="00212DEC" w:rsidRPr="002405FA">
        <w:rPr>
          <w:sz w:val="22"/>
          <w:szCs w:val="22"/>
        </w:rPr>
        <w:t xml:space="preserve"> pela Administração no edital do</w:t>
      </w:r>
      <w:r w:rsidR="006959BE">
        <w:rPr>
          <w:sz w:val="22"/>
          <w:szCs w:val="22"/>
        </w:rPr>
        <w:t>s</w:t>
      </w:r>
      <w:r w:rsidR="00212DEC" w:rsidRPr="002405FA">
        <w:rPr>
          <w:sz w:val="22"/>
          <w:szCs w:val="22"/>
        </w:rPr>
        <w:t xml:space="preserve"> certame</w:t>
      </w:r>
      <w:r w:rsidR="006959BE">
        <w:rPr>
          <w:sz w:val="22"/>
          <w:szCs w:val="22"/>
        </w:rPr>
        <w:t>s</w:t>
      </w:r>
      <w:r w:rsidR="00A571C3" w:rsidRPr="002405FA">
        <w:rPr>
          <w:sz w:val="22"/>
          <w:szCs w:val="22"/>
        </w:rPr>
        <w:t xml:space="preserve">, deveria ocorrer </w:t>
      </w:r>
      <w:r w:rsidR="006959BE">
        <w:rPr>
          <w:sz w:val="22"/>
          <w:szCs w:val="22"/>
        </w:rPr>
        <w:t xml:space="preserve">apenas </w:t>
      </w:r>
      <w:r w:rsidR="00A571C3" w:rsidRPr="002405FA">
        <w:rPr>
          <w:sz w:val="22"/>
          <w:szCs w:val="22"/>
        </w:rPr>
        <w:t xml:space="preserve">com relação </w:t>
      </w:r>
      <w:r w:rsidR="006959BE">
        <w:rPr>
          <w:sz w:val="22"/>
          <w:szCs w:val="22"/>
        </w:rPr>
        <w:t>a</w:t>
      </w:r>
      <w:r w:rsidR="00A571C3" w:rsidRPr="002405FA">
        <w:rPr>
          <w:sz w:val="22"/>
          <w:szCs w:val="22"/>
        </w:rPr>
        <w:t xml:space="preserve"> parte do objeto contratado</w:t>
      </w:r>
      <w:r w:rsidR="00555CDE" w:rsidRPr="002405FA">
        <w:rPr>
          <w:sz w:val="22"/>
          <w:szCs w:val="22"/>
        </w:rPr>
        <w:t xml:space="preserve"> originariamente</w:t>
      </w:r>
      <w:r w:rsidR="00A571C3" w:rsidRPr="002405FA">
        <w:rPr>
          <w:sz w:val="22"/>
          <w:szCs w:val="22"/>
        </w:rPr>
        <w:t xml:space="preserve">, nunca </w:t>
      </w:r>
      <w:r w:rsidR="006959BE">
        <w:rPr>
          <w:sz w:val="22"/>
          <w:szCs w:val="22"/>
        </w:rPr>
        <w:t xml:space="preserve">envolvendo a </w:t>
      </w:r>
      <w:r w:rsidR="00A571C3" w:rsidRPr="002405FA">
        <w:rPr>
          <w:sz w:val="22"/>
          <w:szCs w:val="22"/>
        </w:rPr>
        <w:t>sua integralidade.</w:t>
      </w:r>
      <w:r w:rsidR="0044212F" w:rsidRPr="002405FA">
        <w:rPr>
          <w:sz w:val="22"/>
          <w:szCs w:val="22"/>
        </w:rPr>
        <w:t xml:space="preserve"> Assim, ao concluir que a cláusula contratual que permite a cessão ou transferência total fere o art. 72 da Lei 8.666/93, o relator </w:t>
      </w:r>
      <w:r w:rsidR="006959BE">
        <w:rPr>
          <w:sz w:val="22"/>
          <w:szCs w:val="22"/>
        </w:rPr>
        <w:t>propôs e o Plenário</w:t>
      </w:r>
      <w:r w:rsidR="0044212F" w:rsidRPr="002405FA">
        <w:rPr>
          <w:sz w:val="22"/>
          <w:szCs w:val="22"/>
        </w:rPr>
        <w:t xml:space="preserve"> </w:t>
      </w:r>
      <w:r w:rsidR="006959BE">
        <w:rPr>
          <w:sz w:val="22"/>
          <w:szCs w:val="22"/>
        </w:rPr>
        <w:t xml:space="preserve">decidiu </w:t>
      </w:r>
      <w:r w:rsidR="002975C4">
        <w:rPr>
          <w:sz w:val="22"/>
          <w:szCs w:val="22"/>
        </w:rPr>
        <w:t>expedir</w:t>
      </w:r>
      <w:r w:rsidR="0044212F" w:rsidRPr="002405FA">
        <w:rPr>
          <w:sz w:val="22"/>
          <w:szCs w:val="22"/>
        </w:rPr>
        <w:t xml:space="preserve"> determinação corretiva ao </w:t>
      </w:r>
      <w:r w:rsidR="0044212F" w:rsidRPr="002405FA">
        <w:rPr>
          <w:rFonts w:ascii="Times" w:hAnsi="Times" w:cs="Times"/>
          <w:sz w:val="22"/>
          <w:szCs w:val="22"/>
        </w:rPr>
        <w:t xml:space="preserve">TRT/AM. </w:t>
      </w:r>
      <w:r w:rsidR="0055716D" w:rsidRPr="002405FA">
        <w:rPr>
          <w:b/>
          <w:i/>
          <w:sz w:val="22"/>
          <w:szCs w:val="22"/>
        </w:rPr>
        <w:t>Acórdão n.º 2</w:t>
      </w:r>
      <w:r w:rsidRPr="002405FA">
        <w:rPr>
          <w:b/>
          <w:i/>
          <w:sz w:val="22"/>
          <w:szCs w:val="22"/>
        </w:rPr>
        <w:t>813</w:t>
      </w:r>
      <w:r w:rsidR="0055716D" w:rsidRPr="002405FA">
        <w:rPr>
          <w:b/>
          <w:i/>
          <w:sz w:val="22"/>
          <w:szCs w:val="22"/>
        </w:rPr>
        <w:t>/2010-Plenário, TC-</w:t>
      </w:r>
      <w:r w:rsidRPr="002405FA">
        <w:rPr>
          <w:b/>
          <w:i/>
          <w:sz w:val="22"/>
          <w:szCs w:val="22"/>
        </w:rPr>
        <w:t>018</w:t>
      </w:r>
      <w:r w:rsidR="0055716D" w:rsidRPr="002405FA">
        <w:rPr>
          <w:b/>
          <w:i/>
          <w:sz w:val="22"/>
          <w:szCs w:val="22"/>
        </w:rPr>
        <w:t>.</w:t>
      </w:r>
      <w:r w:rsidRPr="002405FA">
        <w:rPr>
          <w:b/>
          <w:i/>
          <w:sz w:val="22"/>
          <w:szCs w:val="22"/>
        </w:rPr>
        <w:t>220</w:t>
      </w:r>
      <w:r w:rsidR="0055716D" w:rsidRPr="002405FA">
        <w:rPr>
          <w:b/>
          <w:i/>
          <w:sz w:val="22"/>
          <w:szCs w:val="22"/>
        </w:rPr>
        <w:t>/200</w:t>
      </w:r>
      <w:r w:rsidRPr="002405FA">
        <w:rPr>
          <w:b/>
          <w:i/>
          <w:sz w:val="22"/>
          <w:szCs w:val="22"/>
        </w:rPr>
        <w:t>9</w:t>
      </w:r>
      <w:r w:rsidR="0055716D" w:rsidRPr="002405FA">
        <w:rPr>
          <w:b/>
          <w:i/>
          <w:sz w:val="22"/>
          <w:szCs w:val="22"/>
        </w:rPr>
        <w:t>-</w:t>
      </w:r>
      <w:r w:rsidRPr="002405FA">
        <w:rPr>
          <w:b/>
          <w:i/>
          <w:sz w:val="22"/>
          <w:szCs w:val="22"/>
        </w:rPr>
        <w:t>8</w:t>
      </w:r>
      <w:r w:rsidR="0055716D" w:rsidRPr="002405FA">
        <w:rPr>
          <w:b/>
          <w:i/>
          <w:sz w:val="22"/>
          <w:szCs w:val="22"/>
        </w:rPr>
        <w:t xml:space="preserve">, rel. Min-Subst. </w:t>
      </w:r>
      <w:r w:rsidR="009F2F7B" w:rsidRPr="002405FA">
        <w:rPr>
          <w:b/>
          <w:i/>
          <w:sz w:val="22"/>
          <w:szCs w:val="22"/>
        </w:rPr>
        <w:t>Weder de Oliveira</w:t>
      </w:r>
      <w:r w:rsidR="0055716D" w:rsidRPr="002405FA">
        <w:rPr>
          <w:b/>
          <w:i/>
          <w:sz w:val="22"/>
          <w:szCs w:val="22"/>
        </w:rPr>
        <w:t xml:space="preserve">, </w:t>
      </w:r>
      <w:r w:rsidR="009F2F7B" w:rsidRPr="002405FA">
        <w:rPr>
          <w:b/>
          <w:i/>
          <w:sz w:val="22"/>
          <w:szCs w:val="22"/>
        </w:rPr>
        <w:t>20</w:t>
      </w:r>
      <w:r w:rsidR="0055716D" w:rsidRPr="002405FA">
        <w:rPr>
          <w:b/>
          <w:i/>
          <w:sz w:val="22"/>
          <w:szCs w:val="22"/>
        </w:rPr>
        <w:t>.</w:t>
      </w:r>
      <w:r w:rsidR="00483F3C" w:rsidRPr="002405FA">
        <w:rPr>
          <w:b/>
          <w:i/>
          <w:sz w:val="22"/>
          <w:szCs w:val="22"/>
        </w:rPr>
        <w:t>10</w:t>
      </w:r>
      <w:r w:rsidR="0055716D" w:rsidRPr="002405FA">
        <w:rPr>
          <w:b/>
          <w:i/>
          <w:sz w:val="22"/>
          <w:szCs w:val="22"/>
        </w:rPr>
        <w:t>.2010</w:t>
      </w:r>
      <w:r w:rsidR="0055716D" w:rsidRPr="002405FA">
        <w:rPr>
          <w:sz w:val="22"/>
          <w:szCs w:val="22"/>
        </w:rPr>
        <w:t>.</w:t>
      </w:r>
    </w:p>
    <w:p w:rsidR="0038225D" w:rsidRPr="002405FA" w:rsidRDefault="0038225D" w:rsidP="00337E16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6"/>
      </w:tblGrid>
      <w:tr w:rsidR="00D2041E" w:rsidRPr="002405FA" w:rsidTr="00F03AB9">
        <w:trPr>
          <w:trHeight w:val="779"/>
          <w:jc w:val="center"/>
        </w:trPr>
        <w:tc>
          <w:tcPr>
            <w:tcW w:w="0" w:type="auto"/>
            <w:vAlign w:val="center"/>
          </w:tcPr>
          <w:p w:rsidR="00775F41" w:rsidRPr="002405FA" w:rsidRDefault="00775F41" w:rsidP="00775F41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405FA">
              <w:rPr>
                <w:b/>
                <w:i/>
                <w:sz w:val="18"/>
                <w:szCs w:val="18"/>
              </w:rPr>
              <w:t>Responsáveis pelo Informativo:</w:t>
            </w:r>
          </w:p>
          <w:p w:rsidR="00775F41" w:rsidRPr="002405FA" w:rsidRDefault="00775F41" w:rsidP="00775F41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2405FA">
              <w:rPr>
                <w:b/>
                <w:i/>
                <w:sz w:val="18"/>
                <w:szCs w:val="18"/>
              </w:rPr>
              <w:t>Elaboração:</w:t>
            </w:r>
            <w:r w:rsidRPr="002405FA">
              <w:rPr>
                <w:i/>
                <w:sz w:val="18"/>
                <w:szCs w:val="18"/>
              </w:rPr>
              <w:t xml:space="preserve"> Sandro Henrique Maciel Bernardes, Assessor em substituição da Secretaria das Sessões</w:t>
            </w:r>
          </w:p>
          <w:p w:rsidR="00F27170" w:rsidRPr="002405FA" w:rsidRDefault="00775F41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2405FA">
              <w:rPr>
                <w:b/>
                <w:i/>
                <w:sz w:val="18"/>
                <w:szCs w:val="18"/>
              </w:rPr>
              <w:t>Revisão:</w:t>
            </w:r>
            <w:r w:rsidRPr="002405FA">
              <w:rPr>
                <w:i/>
                <w:sz w:val="18"/>
                <w:szCs w:val="18"/>
              </w:rPr>
              <w:t xml:space="preserve"> </w:t>
            </w:r>
            <w:r w:rsidR="00F27170" w:rsidRPr="002405FA">
              <w:rPr>
                <w:i/>
                <w:sz w:val="18"/>
                <w:szCs w:val="18"/>
              </w:rPr>
              <w:t>Luiz Felipe Bezerra Almeida Simões</w:t>
            </w:r>
            <w:r w:rsidR="00713DE5" w:rsidRPr="002405FA">
              <w:rPr>
                <w:i/>
                <w:sz w:val="18"/>
                <w:szCs w:val="18"/>
              </w:rPr>
              <w:t>, Assessor da Secretaria das Sessões</w:t>
            </w:r>
          </w:p>
          <w:p w:rsidR="00D2041E" w:rsidRPr="002405FA" w:rsidRDefault="00D2041E" w:rsidP="00337E16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405FA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2405FA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D2041E" w:rsidRPr="002405FA" w:rsidRDefault="00D2041E" w:rsidP="00337E16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D2041E" w:rsidRPr="002405FA" w:rsidSect="00337E16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1E" w:rsidRDefault="0083581E" w:rsidP="008B0547">
      <w:pPr>
        <w:spacing w:after="0"/>
      </w:pPr>
      <w:r>
        <w:separator/>
      </w:r>
    </w:p>
  </w:endnote>
  <w:endnote w:type="continuationSeparator" w:id="0">
    <w:p w:rsidR="0083581E" w:rsidRDefault="0083581E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E4AE8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1E" w:rsidRDefault="0083581E" w:rsidP="008B0547">
      <w:pPr>
        <w:spacing w:after="0"/>
      </w:pPr>
      <w:r>
        <w:separator/>
      </w:r>
    </w:p>
  </w:footnote>
  <w:footnote w:type="continuationSeparator" w:id="0">
    <w:p w:rsidR="0083581E" w:rsidRDefault="0083581E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D61DC5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D61DC5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034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835DB6">
      <w:rPr>
        <w:rFonts w:ascii="Arial" w:hAnsi="Arial" w:cs="Arial"/>
        <w:noProof/>
        <w:lang w:eastAsia="pt-BR"/>
      </w:rPr>
      <w:t>3</w:t>
    </w:r>
    <w:r w:rsidR="008853A8">
      <w:rPr>
        <w:rFonts w:ascii="Arial" w:hAnsi="Arial" w:cs="Arial"/>
        <w:noProof/>
        <w:lang w:eastAsia="pt-BR"/>
      </w:rPr>
      <w:t>9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0E516F9"/>
    <w:multiLevelType w:val="multilevel"/>
    <w:tmpl w:val="D9F4E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3CEA"/>
    <w:rsid w:val="00004614"/>
    <w:rsid w:val="00005435"/>
    <w:rsid w:val="00005E1E"/>
    <w:rsid w:val="00006239"/>
    <w:rsid w:val="00012468"/>
    <w:rsid w:val="0001636D"/>
    <w:rsid w:val="00023D72"/>
    <w:rsid w:val="000271FA"/>
    <w:rsid w:val="00032198"/>
    <w:rsid w:val="00041450"/>
    <w:rsid w:val="00042987"/>
    <w:rsid w:val="0004660A"/>
    <w:rsid w:val="00051637"/>
    <w:rsid w:val="00052B15"/>
    <w:rsid w:val="00054432"/>
    <w:rsid w:val="0005488C"/>
    <w:rsid w:val="000562CD"/>
    <w:rsid w:val="00056428"/>
    <w:rsid w:val="00056D51"/>
    <w:rsid w:val="0006028E"/>
    <w:rsid w:val="00060F60"/>
    <w:rsid w:val="00061C2E"/>
    <w:rsid w:val="00065E95"/>
    <w:rsid w:val="00072FC9"/>
    <w:rsid w:val="00080148"/>
    <w:rsid w:val="00084727"/>
    <w:rsid w:val="0009133A"/>
    <w:rsid w:val="00092C2E"/>
    <w:rsid w:val="000A2C56"/>
    <w:rsid w:val="000A6B54"/>
    <w:rsid w:val="000B0ECB"/>
    <w:rsid w:val="000B0FEA"/>
    <w:rsid w:val="000B132C"/>
    <w:rsid w:val="000B2AFA"/>
    <w:rsid w:val="000C7A3B"/>
    <w:rsid w:val="000D1FD7"/>
    <w:rsid w:val="000D6418"/>
    <w:rsid w:val="000D7DB6"/>
    <w:rsid w:val="000D7DED"/>
    <w:rsid w:val="000E3732"/>
    <w:rsid w:val="000E3B31"/>
    <w:rsid w:val="000F451F"/>
    <w:rsid w:val="000F6D85"/>
    <w:rsid w:val="000F7CEE"/>
    <w:rsid w:val="001104BA"/>
    <w:rsid w:val="00112676"/>
    <w:rsid w:val="0011373A"/>
    <w:rsid w:val="00114511"/>
    <w:rsid w:val="00123856"/>
    <w:rsid w:val="00126026"/>
    <w:rsid w:val="00133EA9"/>
    <w:rsid w:val="00141D7A"/>
    <w:rsid w:val="001420D1"/>
    <w:rsid w:val="001444A2"/>
    <w:rsid w:val="001507E1"/>
    <w:rsid w:val="00151F92"/>
    <w:rsid w:val="0015258E"/>
    <w:rsid w:val="00152ECC"/>
    <w:rsid w:val="001532E4"/>
    <w:rsid w:val="00156A48"/>
    <w:rsid w:val="00157AFE"/>
    <w:rsid w:val="00157C0F"/>
    <w:rsid w:val="001645C5"/>
    <w:rsid w:val="001679AA"/>
    <w:rsid w:val="001744E7"/>
    <w:rsid w:val="00176375"/>
    <w:rsid w:val="00184C41"/>
    <w:rsid w:val="001934BC"/>
    <w:rsid w:val="001A2870"/>
    <w:rsid w:val="001A330B"/>
    <w:rsid w:val="001A5751"/>
    <w:rsid w:val="001A60A2"/>
    <w:rsid w:val="001B3E8E"/>
    <w:rsid w:val="001B4F90"/>
    <w:rsid w:val="001C0575"/>
    <w:rsid w:val="001C437E"/>
    <w:rsid w:val="001D03C7"/>
    <w:rsid w:val="001D1478"/>
    <w:rsid w:val="001D74CE"/>
    <w:rsid w:val="001E0BF1"/>
    <w:rsid w:val="001E1E28"/>
    <w:rsid w:val="001E2620"/>
    <w:rsid w:val="001E4147"/>
    <w:rsid w:val="001E7C3D"/>
    <w:rsid w:val="001F00DF"/>
    <w:rsid w:val="001F37DB"/>
    <w:rsid w:val="002002CE"/>
    <w:rsid w:val="0020066F"/>
    <w:rsid w:val="00203A6F"/>
    <w:rsid w:val="00210384"/>
    <w:rsid w:val="00211816"/>
    <w:rsid w:val="00212DEC"/>
    <w:rsid w:val="00226D9D"/>
    <w:rsid w:val="00232158"/>
    <w:rsid w:val="002328F9"/>
    <w:rsid w:val="00233CE3"/>
    <w:rsid w:val="002405FA"/>
    <w:rsid w:val="0024593F"/>
    <w:rsid w:val="002476B6"/>
    <w:rsid w:val="0024799C"/>
    <w:rsid w:val="00254590"/>
    <w:rsid w:val="0026362E"/>
    <w:rsid w:val="002649A7"/>
    <w:rsid w:val="002663B7"/>
    <w:rsid w:val="00271D81"/>
    <w:rsid w:val="00273E72"/>
    <w:rsid w:val="00276DC0"/>
    <w:rsid w:val="002810D9"/>
    <w:rsid w:val="002814DB"/>
    <w:rsid w:val="00281500"/>
    <w:rsid w:val="00281830"/>
    <w:rsid w:val="0029043B"/>
    <w:rsid w:val="00290A06"/>
    <w:rsid w:val="0029211E"/>
    <w:rsid w:val="0029450E"/>
    <w:rsid w:val="002975C4"/>
    <w:rsid w:val="002A0916"/>
    <w:rsid w:val="002A190F"/>
    <w:rsid w:val="002A3B3F"/>
    <w:rsid w:val="002A47B9"/>
    <w:rsid w:val="002B7059"/>
    <w:rsid w:val="002B71BA"/>
    <w:rsid w:val="002C7B61"/>
    <w:rsid w:val="002C7B6D"/>
    <w:rsid w:val="002D35F5"/>
    <w:rsid w:val="002D47FE"/>
    <w:rsid w:val="002D739A"/>
    <w:rsid w:val="002D76AB"/>
    <w:rsid w:val="002D778C"/>
    <w:rsid w:val="002E021E"/>
    <w:rsid w:val="002E2A0C"/>
    <w:rsid w:val="002E361C"/>
    <w:rsid w:val="002E3943"/>
    <w:rsid w:val="002E4254"/>
    <w:rsid w:val="002F5F3B"/>
    <w:rsid w:val="002F693C"/>
    <w:rsid w:val="003020F4"/>
    <w:rsid w:val="003026B2"/>
    <w:rsid w:val="00304A73"/>
    <w:rsid w:val="003069F9"/>
    <w:rsid w:val="00306BFC"/>
    <w:rsid w:val="00310208"/>
    <w:rsid w:val="0031058F"/>
    <w:rsid w:val="0031089E"/>
    <w:rsid w:val="00310D69"/>
    <w:rsid w:val="003147B7"/>
    <w:rsid w:val="00317E59"/>
    <w:rsid w:val="003220EC"/>
    <w:rsid w:val="00322AE7"/>
    <w:rsid w:val="003232C4"/>
    <w:rsid w:val="003275E4"/>
    <w:rsid w:val="0033777B"/>
    <w:rsid w:val="00337E16"/>
    <w:rsid w:val="00340E66"/>
    <w:rsid w:val="00340F10"/>
    <w:rsid w:val="0034486B"/>
    <w:rsid w:val="00344D92"/>
    <w:rsid w:val="003455A2"/>
    <w:rsid w:val="00350E87"/>
    <w:rsid w:val="00353B7C"/>
    <w:rsid w:val="0035438E"/>
    <w:rsid w:val="00355828"/>
    <w:rsid w:val="00355FB1"/>
    <w:rsid w:val="00357CBE"/>
    <w:rsid w:val="00361661"/>
    <w:rsid w:val="003654B0"/>
    <w:rsid w:val="0038225D"/>
    <w:rsid w:val="003824E4"/>
    <w:rsid w:val="00385DAB"/>
    <w:rsid w:val="0038696B"/>
    <w:rsid w:val="00392509"/>
    <w:rsid w:val="003943E5"/>
    <w:rsid w:val="00397D8E"/>
    <w:rsid w:val="003A2222"/>
    <w:rsid w:val="003A5479"/>
    <w:rsid w:val="003A5C1B"/>
    <w:rsid w:val="003A7C7F"/>
    <w:rsid w:val="003B0304"/>
    <w:rsid w:val="003B043F"/>
    <w:rsid w:val="003B2E10"/>
    <w:rsid w:val="003B33CE"/>
    <w:rsid w:val="003B343D"/>
    <w:rsid w:val="003B3727"/>
    <w:rsid w:val="003B56D7"/>
    <w:rsid w:val="003C1B4F"/>
    <w:rsid w:val="003C2288"/>
    <w:rsid w:val="003C6DEB"/>
    <w:rsid w:val="003C7A5C"/>
    <w:rsid w:val="003D73BD"/>
    <w:rsid w:val="003D7CCE"/>
    <w:rsid w:val="003E1B68"/>
    <w:rsid w:val="003E65D7"/>
    <w:rsid w:val="003E69CF"/>
    <w:rsid w:val="003F413A"/>
    <w:rsid w:val="003F54F0"/>
    <w:rsid w:val="003F54FB"/>
    <w:rsid w:val="003F6D1F"/>
    <w:rsid w:val="004169D8"/>
    <w:rsid w:val="004201AF"/>
    <w:rsid w:val="00422138"/>
    <w:rsid w:val="00424F88"/>
    <w:rsid w:val="00425FF9"/>
    <w:rsid w:val="00426B08"/>
    <w:rsid w:val="00427B3B"/>
    <w:rsid w:val="00427EBF"/>
    <w:rsid w:val="00432BAB"/>
    <w:rsid w:val="004330B9"/>
    <w:rsid w:val="004362AB"/>
    <w:rsid w:val="004415FB"/>
    <w:rsid w:val="00441CE3"/>
    <w:rsid w:val="0044212F"/>
    <w:rsid w:val="0044434A"/>
    <w:rsid w:val="00445E76"/>
    <w:rsid w:val="00452C60"/>
    <w:rsid w:val="0046384E"/>
    <w:rsid w:val="0046706B"/>
    <w:rsid w:val="00470F69"/>
    <w:rsid w:val="00471284"/>
    <w:rsid w:val="00473696"/>
    <w:rsid w:val="0047491E"/>
    <w:rsid w:val="004805E9"/>
    <w:rsid w:val="004837C6"/>
    <w:rsid w:val="00483998"/>
    <w:rsid w:val="00483F3C"/>
    <w:rsid w:val="00484E4C"/>
    <w:rsid w:val="00485CE4"/>
    <w:rsid w:val="00491438"/>
    <w:rsid w:val="00492E3F"/>
    <w:rsid w:val="00493F5C"/>
    <w:rsid w:val="00494012"/>
    <w:rsid w:val="004941BD"/>
    <w:rsid w:val="004A1278"/>
    <w:rsid w:val="004A171B"/>
    <w:rsid w:val="004A44C0"/>
    <w:rsid w:val="004B1DC3"/>
    <w:rsid w:val="004B62D9"/>
    <w:rsid w:val="004C780C"/>
    <w:rsid w:val="004D708E"/>
    <w:rsid w:val="004D7DAF"/>
    <w:rsid w:val="004E1046"/>
    <w:rsid w:val="004E2AEC"/>
    <w:rsid w:val="004E357A"/>
    <w:rsid w:val="004E65EB"/>
    <w:rsid w:val="004F0F90"/>
    <w:rsid w:val="004F7174"/>
    <w:rsid w:val="0050355D"/>
    <w:rsid w:val="005055B5"/>
    <w:rsid w:val="00511BBF"/>
    <w:rsid w:val="005133B9"/>
    <w:rsid w:val="00515790"/>
    <w:rsid w:val="00515E7B"/>
    <w:rsid w:val="0051754D"/>
    <w:rsid w:val="005217F8"/>
    <w:rsid w:val="0052267A"/>
    <w:rsid w:val="00531143"/>
    <w:rsid w:val="00536332"/>
    <w:rsid w:val="00541645"/>
    <w:rsid w:val="00543EB8"/>
    <w:rsid w:val="00546B4A"/>
    <w:rsid w:val="00551471"/>
    <w:rsid w:val="00554A33"/>
    <w:rsid w:val="00555CDE"/>
    <w:rsid w:val="0055716D"/>
    <w:rsid w:val="00557953"/>
    <w:rsid w:val="00560E55"/>
    <w:rsid w:val="0056301A"/>
    <w:rsid w:val="005640E1"/>
    <w:rsid w:val="00564EA1"/>
    <w:rsid w:val="0056534C"/>
    <w:rsid w:val="00567CEE"/>
    <w:rsid w:val="005713F4"/>
    <w:rsid w:val="00571E64"/>
    <w:rsid w:val="00580F26"/>
    <w:rsid w:val="0058427E"/>
    <w:rsid w:val="00590907"/>
    <w:rsid w:val="00591EE5"/>
    <w:rsid w:val="00597252"/>
    <w:rsid w:val="005A207E"/>
    <w:rsid w:val="005A2397"/>
    <w:rsid w:val="005A6EDA"/>
    <w:rsid w:val="005A72F2"/>
    <w:rsid w:val="005B2194"/>
    <w:rsid w:val="005B24A8"/>
    <w:rsid w:val="005B2BC3"/>
    <w:rsid w:val="005B4CFA"/>
    <w:rsid w:val="005C1A79"/>
    <w:rsid w:val="005E269C"/>
    <w:rsid w:val="005E3586"/>
    <w:rsid w:val="005E4DEE"/>
    <w:rsid w:val="005E5FF1"/>
    <w:rsid w:val="005F01CE"/>
    <w:rsid w:val="005F70B6"/>
    <w:rsid w:val="00602887"/>
    <w:rsid w:val="00604DBE"/>
    <w:rsid w:val="006063E1"/>
    <w:rsid w:val="006065E4"/>
    <w:rsid w:val="00612045"/>
    <w:rsid w:val="0061288D"/>
    <w:rsid w:val="00613AC9"/>
    <w:rsid w:val="00620E86"/>
    <w:rsid w:val="006219DD"/>
    <w:rsid w:val="00632ACC"/>
    <w:rsid w:val="006421E7"/>
    <w:rsid w:val="00650463"/>
    <w:rsid w:val="00651660"/>
    <w:rsid w:val="00652122"/>
    <w:rsid w:val="00652171"/>
    <w:rsid w:val="00653791"/>
    <w:rsid w:val="00653EBE"/>
    <w:rsid w:val="00663604"/>
    <w:rsid w:val="00670FEA"/>
    <w:rsid w:val="00672961"/>
    <w:rsid w:val="0067353C"/>
    <w:rsid w:val="00676163"/>
    <w:rsid w:val="0067682D"/>
    <w:rsid w:val="00677C22"/>
    <w:rsid w:val="006808CC"/>
    <w:rsid w:val="00685899"/>
    <w:rsid w:val="00692D30"/>
    <w:rsid w:val="006959BE"/>
    <w:rsid w:val="00697477"/>
    <w:rsid w:val="006A037E"/>
    <w:rsid w:val="006A3474"/>
    <w:rsid w:val="006A7796"/>
    <w:rsid w:val="006B0495"/>
    <w:rsid w:val="006B0DCB"/>
    <w:rsid w:val="006B2408"/>
    <w:rsid w:val="006B3AF9"/>
    <w:rsid w:val="006B414C"/>
    <w:rsid w:val="006B4B0F"/>
    <w:rsid w:val="006B6CB7"/>
    <w:rsid w:val="006E7BB7"/>
    <w:rsid w:val="006F4DE0"/>
    <w:rsid w:val="006F7332"/>
    <w:rsid w:val="0070385B"/>
    <w:rsid w:val="0070494F"/>
    <w:rsid w:val="00705758"/>
    <w:rsid w:val="0070717A"/>
    <w:rsid w:val="00713DE5"/>
    <w:rsid w:val="007174DA"/>
    <w:rsid w:val="00720910"/>
    <w:rsid w:val="00720F29"/>
    <w:rsid w:val="007224C2"/>
    <w:rsid w:val="007249A8"/>
    <w:rsid w:val="0073335A"/>
    <w:rsid w:val="00737FEC"/>
    <w:rsid w:val="00756AA0"/>
    <w:rsid w:val="00757CE6"/>
    <w:rsid w:val="007671B6"/>
    <w:rsid w:val="007671DA"/>
    <w:rsid w:val="007719A8"/>
    <w:rsid w:val="00774593"/>
    <w:rsid w:val="00775F41"/>
    <w:rsid w:val="00777599"/>
    <w:rsid w:val="00785CF8"/>
    <w:rsid w:val="00796CC0"/>
    <w:rsid w:val="007A1A35"/>
    <w:rsid w:val="007A5922"/>
    <w:rsid w:val="007B0C3A"/>
    <w:rsid w:val="007B259B"/>
    <w:rsid w:val="007B3800"/>
    <w:rsid w:val="007B5018"/>
    <w:rsid w:val="007C670D"/>
    <w:rsid w:val="007D0ED0"/>
    <w:rsid w:val="007D4A4A"/>
    <w:rsid w:val="007D6678"/>
    <w:rsid w:val="007E0E05"/>
    <w:rsid w:val="007E1DD3"/>
    <w:rsid w:val="007E209F"/>
    <w:rsid w:val="007E3469"/>
    <w:rsid w:val="007E4655"/>
    <w:rsid w:val="007E55E0"/>
    <w:rsid w:val="007E5C50"/>
    <w:rsid w:val="007F22A5"/>
    <w:rsid w:val="00810CC2"/>
    <w:rsid w:val="0081324B"/>
    <w:rsid w:val="00816193"/>
    <w:rsid w:val="008165E4"/>
    <w:rsid w:val="00825155"/>
    <w:rsid w:val="00825EB9"/>
    <w:rsid w:val="008303E2"/>
    <w:rsid w:val="008341F8"/>
    <w:rsid w:val="0083581E"/>
    <w:rsid w:val="008359F3"/>
    <w:rsid w:val="00835DB6"/>
    <w:rsid w:val="00836AC2"/>
    <w:rsid w:val="00844C5B"/>
    <w:rsid w:val="008501A4"/>
    <w:rsid w:val="008505A1"/>
    <w:rsid w:val="00850817"/>
    <w:rsid w:val="008522A6"/>
    <w:rsid w:val="008536D0"/>
    <w:rsid w:val="0086124E"/>
    <w:rsid w:val="00861314"/>
    <w:rsid w:val="008652C9"/>
    <w:rsid w:val="00865DA1"/>
    <w:rsid w:val="00866992"/>
    <w:rsid w:val="00866FAE"/>
    <w:rsid w:val="00875991"/>
    <w:rsid w:val="00877FDD"/>
    <w:rsid w:val="00880FED"/>
    <w:rsid w:val="008841C8"/>
    <w:rsid w:val="008853A8"/>
    <w:rsid w:val="00892BB8"/>
    <w:rsid w:val="00893014"/>
    <w:rsid w:val="008956EC"/>
    <w:rsid w:val="00896755"/>
    <w:rsid w:val="00897712"/>
    <w:rsid w:val="008A2417"/>
    <w:rsid w:val="008A312A"/>
    <w:rsid w:val="008A5D49"/>
    <w:rsid w:val="008A751E"/>
    <w:rsid w:val="008B0547"/>
    <w:rsid w:val="008B11A3"/>
    <w:rsid w:val="008B1FE5"/>
    <w:rsid w:val="008B434A"/>
    <w:rsid w:val="008B6F14"/>
    <w:rsid w:val="008B7B55"/>
    <w:rsid w:val="008C3A5B"/>
    <w:rsid w:val="008D6F5D"/>
    <w:rsid w:val="008E003A"/>
    <w:rsid w:val="008E15E3"/>
    <w:rsid w:val="008E4413"/>
    <w:rsid w:val="008E4C62"/>
    <w:rsid w:val="008E727E"/>
    <w:rsid w:val="008F2902"/>
    <w:rsid w:val="008F660B"/>
    <w:rsid w:val="009005CE"/>
    <w:rsid w:val="00901376"/>
    <w:rsid w:val="009021A4"/>
    <w:rsid w:val="00902AAC"/>
    <w:rsid w:val="009059D0"/>
    <w:rsid w:val="0091511B"/>
    <w:rsid w:val="009239AA"/>
    <w:rsid w:val="009245B5"/>
    <w:rsid w:val="0093795C"/>
    <w:rsid w:val="009444E6"/>
    <w:rsid w:val="00944A8E"/>
    <w:rsid w:val="009455E6"/>
    <w:rsid w:val="00956BA7"/>
    <w:rsid w:val="00956FD8"/>
    <w:rsid w:val="009575F7"/>
    <w:rsid w:val="0096021A"/>
    <w:rsid w:val="00960F73"/>
    <w:rsid w:val="00971139"/>
    <w:rsid w:val="0097401F"/>
    <w:rsid w:val="00975629"/>
    <w:rsid w:val="00981FA0"/>
    <w:rsid w:val="00984366"/>
    <w:rsid w:val="00984E80"/>
    <w:rsid w:val="0098690F"/>
    <w:rsid w:val="00987EE5"/>
    <w:rsid w:val="00991E7D"/>
    <w:rsid w:val="00997C8A"/>
    <w:rsid w:val="009A1339"/>
    <w:rsid w:val="009A1BD3"/>
    <w:rsid w:val="009A3006"/>
    <w:rsid w:val="009A3994"/>
    <w:rsid w:val="009B62AF"/>
    <w:rsid w:val="009D1B99"/>
    <w:rsid w:val="009D5445"/>
    <w:rsid w:val="009D565F"/>
    <w:rsid w:val="009D65B9"/>
    <w:rsid w:val="009E04DC"/>
    <w:rsid w:val="009E0FB3"/>
    <w:rsid w:val="009E1966"/>
    <w:rsid w:val="009E5105"/>
    <w:rsid w:val="009F0FCD"/>
    <w:rsid w:val="009F2F7B"/>
    <w:rsid w:val="00A0244C"/>
    <w:rsid w:val="00A033FF"/>
    <w:rsid w:val="00A03F13"/>
    <w:rsid w:val="00A1329C"/>
    <w:rsid w:val="00A14E25"/>
    <w:rsid w:val="00A15224"/>
    <w:rsid w:val="00A16A60"/>
    <w:rsid w:val="00A17A3D"/>
    <w:rsid w:val="00A2062A"/>
    <w:rsid w:val="00A21E19"/>
    <w:rsid w:val="00A30683"/>
    <w:rsid w:val="00A3115F"/>
    <w:rsid w:val="00A33030"/>
    <w:rsid w:val="00A378A2"/>
    <w:rsid w:val="00A414C0"/>
    <w:rsid w:val="00A51B7D"/>
    <w:rsid w:val="00A571C3"/>
    <w:rsid w:val="00A60230"/>
    <w:rsid w:val="00A60F52"/>
    <w:rsid w:val="00A63B4C"/>
    <w:rsid w:val="00A664E7"/>
    <w:rsid w:val="00A66E7F"/>
    <w:rsid w:val="00A75C52"/>
    <w:rsid w:val="00A767B2"/>
    <w:rsid w:val="00A82B9E"/>
    <w:rsid w:val="00A84186"/>
    <w:rsid w:val="00A85B14"/>
    <w:rsid w:val="00A963F2"/>
    <w:rsid w:val="00A9704A"/>
    <w:rsid w:val="00A97AD0"/>
    <w:rsid w:val="00AA1377"/>
    <w:rsid w:val="00AA49AF"/>
    <w:rsid w:val="00AA57CE"/>
    <w:rsid w:val="00AA7540"/>
    <w:rsid w:val="00AC0BAE"/>
    <w:rsid w:val="00AC126F"/>
    <w:rsid w:val="00AC1C90"/>
    <w:rsid w:val="00AD4893"/>
    <w:rsid w:val="00AE1128"/>
    <w:rsid w:val="00AE1AB0"/>
    <w:rsid w:val="00AE2609"/>
    <w:rsid w:val="00AE439A"/>
    <w:rsid w:val="00AF09C7"/>
    <w:rsid w:val="00AF7B7F"/>
    <w:rsid w:val="00B03D35"/>
    <w:rsid w:val="00B05065"/>
    <w:rsid w:val="00B05194"/>
    <w:rsid w:val="00B12BF0"/>
    <w:rsid w:val="00B17303"/>
    <w:rsid w:val="00B230CD"/>
    <w:rsid w:val="00B2419D"/>
    <w:rsid w:val="00B25143"/>
    <w:rsid w:val="00B2585D"/>
    <w:rsid w:val="00B27359"/>
    <w:rsid w:val="00B33FC2"/>
    <w:rsid w:val="00B347F1"/>
    <w:rsid w:val="00B3502B"/>
    <w:rsid w:val="00B354D8"/>
    <w:rsid w:val="00B35C3E"/>
    <w:rsid w:val="00B36473"/>
    <w:rsid w:val="00B43E36"/>
    <w:rsid w:val="00B44029"/>
    <w:rsid w:val="00B47943"/>
    <w:rsid w:val="00B50446"/>
    <w:rsid w:val="00B530FD"/>
    <w:rsid w:val="00B5639B"/>
    <w:rsid w:val="00B60C3E"/>
    <w:rsid w:val="00B64775"/>
    <w:rsid w:val="00B67B4F"/>
    <w:rsid w:val="00B7513D"/>
    <w:rsid w:val="00B81718"/>
    <w:rsid w:val="00B86AF6"/>
    <w:rsid w:val="00B86E2A"/>
    <w:rsid w:val="00B96EA4"/>
    <w:rsid w:val="00B97A3E"/>
    <w:rsid w:val="00BA2FFD"/>
    <w:rsid w:val="00BB37AF"/>
    <w:rsid w:val="00BB4C08"/>
    <w:rsid w:val="00BC5737"/>
    <w:rsid w:val="00BD382F"/>
    <w:rsid w:val="00BD3C68"/>
    <w:rsid w:val="00BD421D"/>
    <w:rsid w:val="00BE4614"/>
    <w:rsid w:val="00BE4E6F"/>
    <w:rsid w:val="00BE529D"/>
    <w:rsid w:val="00BE6637"/>
    <w:rsid w:val="00BF10E8"/>
    <w:rsid w:val="00BF3158"/>
    <w:rsid w:val="00C03A04"/>
    <w:rsid w:val="00C046F7"/>
    <w:rsid w:val="00C10C0B"/>
    <w:rsid w:val="00C14972"/>
    <w:rsid w:val="00C1776A"/>
    <w:rsid w:val="00C22519"/>
    <w:rsid w:val="00C2305C"/>
    <w:rsid w:val="00C233D0"/>
    <w:rsid w:val="00C24162"/>
    <w:rsid w:val="00C2509D"/>
    <w:rsid w:val="00C30E5C"/>
    <w:rsid w:val="00C34ABD"/>
    <w:rsid w:val="00C35F43"/>
    <w:rsid w:val="00C44A07"/>
    <w:rsid w:val="00C44BDC"/>
    <w:rsid w:val="00C45BFB"/>
    <w:rsid w:val="00C5377E"/>
    <w:rsid w:val="00C54B14"/>
    <w:rsid w:val="00C6352A"/>
    <w:rsid w:val="00C64873"/>
    <w:rsid w:val="00C65B2D"/>
    <w:rsid w:val="00C65C5D"/>
    <w:rsid w:val="00C711E5"/>
    <w:rsid w:val="00C83AEE"/>
    <w:rsid w:val="00C85AC7"/>
    <w:rsid w:val="00C906CD"/>
    <w:rsid w:val="00CA6716"/>
    <w:rsid w:val="00CB070B"/>
    <w:rsid w:val="00CB28B0"/>
    <w:rsid w:val="00CC42D4"/>
    <w:rsid w:val="00CD2536"/>
    <w:rsid w:val="00CF230D"/>
    <w:rsid w:val="00CF5489"/>
    <w:rsid w:val="00CF7615"/>
    <w:rsid w:val="00D003F8"/>
    <w:rsid w:val="00D076E8"/>
    <w:rsid w:val="00D10769"/>
    <w:rsid w:val="00D116C7"/>
    <w:rsid w:val="00D13AC5"/>
    <w:rsid w:val="00D14E5F"/>
    <w:rsid w:val="00D2041E"/>
    <w:rsid w:val="00D27433"/>
    <w:rsid w:val="00D341C9"/>
    <w:rsid w:val="00D3447D"/>
    <w:rsid w:val="00D3488B"/>
    <w:rsid w:val="00D361DE"/>
    <w:rsid w:val="00D373E4"/>
    <w:rsid w:val="00D41289"/>
    <w:rsid w:val="00D42211"/>
    <w:rsid w:val="00D42CC5"/>
    <w:rsid w:val="00D440EB"/>
    <w:rsid w:val="00D46C4C"/>
    <w:rsid w:val="00D51F18"/>
    <w:rsid w:val="00D54455"/>
    <w:rsid w:val="00D564BB"/>
    <w:rsid w:val="00D565FA"/>
    <w:rsid w:val="00D568ED"/>
    <w:rsid w:val="00D6014E"/>
    <w:rsid w:val="00D61DC5"/>
    <w:rsid w:val="00D630E7"/>
    <w:rsid w:val="00D700E5"/>
    <w:rsid w:val="00D76186"/>
    <w:rsid w:val="00D76325"/>
    <w:rsid w:val="00D86DD4"/>
    <w:rsid w:val="00D92529"/>
    <w:rsid w:val="00DA5AAB"/>
    <w:rsid w:val="00DA6858"/>
    <w:rsid w:val="00DB1CD7"/>
    <w:rsid w:val="00DB2651"/>
    <w:rsid w:val="00DB4717"/>
    <w:rsid w:val="00DB6A7A"/>
    <w:rsid w:val="00DB6F67"/>
    <w:rsid w:val="00DC6F31"/>
    <w:rsid w:val="00DD6D82"/>
    <w:rsid w:val="00DE045E"/>
    <w:rsid w:val="00DE23D6"/>
    <w:rsid w:val="00DE2CB6"/>
    <w:rsid w:val="00DE2DDE"/>
    <w:rsid w:val="00DE5414"/>
    <w:rsid w:val="00DE5CED"/>
    <w:rsid w:val="00DF0C37"/>
    <w:rsid w:val="00DF2506"/>
    <w:rsid w:val="00DF301A"/>
    <w:rsid w:val="00DF3469"/>
    <w:rsid w:val="00DF3BE2"/>
    <w:rsid w:val="00DF4E2C"/>
    <w:rsid w:val="00DF75EC"/>
    <w:rsid w:val="00E079C6"/>
    <w:rsid w:val="00E146CF"/>
    <w:rsid w:val="00E23C05"/>
    <w:rsid w:val="00E242DE"/>
    <w:rsid w:val="00E247E2"/>
    <w:rsid w:val="00E24DAD"/>
    <w:rsid w:val="00E304EB"/>
    <w:rsid w:val="00E329D0"/>
    <w:rsid w:val="00E33746"/>
    <w:rsid w:val="00E36B53"/>
    <w:rsid w:val="00E37585"/>
    <w:rsid w:val="00E469D5"/>
    <w:rsid w:val="00E46CD5"/>
    <w:rsid w:val="00E500D9"/>
    <w:rsid w:val="00E51AB5"/>
    <w:rsid w:val="00E52345"/>
    <w:rsid w:val="00E52763"/>
    <w:rsid w:val="00E563AE"/>
    <w:rsid w:val="00E57B69"/>
    <w:rsid w:val="00E662CD"/>
    <w:rsid w:val="00E73271"/>
    <w:rsid w:val="00E73E8F"/>
    <w:rsid w:val="00E74214"/>
    <w:rsid w:val="00E74D52"/>
    <w:rsid w:val="00E75855"/>
    <w:rsid w:val="00E86566"/>
    <w:rsid w:val="00E875F5"/>
    <w:rsid w:val="00E91EE1"/>
    <w:rsid w:val="00E92527"/>
    <w:rsid w:val="00E97045"/>
    <w:rsid w:val="00EA270C"/>
    <w:rsid w:val="00EA5CF4"/>
    <w:rsid w:val="00EB09B9"/>
    <w:rsid w:val="00EB2AF4"/>
    <w:rsid w:val="00EB7CB1"/>
    <w:rsid w:val="00EC1C35"/>
    <w:rsid w:val="00EC32FC"/>
    <w:rsid w:val="00EC7BE3"/>
    <w:rsid w:val="00ED0557"/>
    <w:rsid w:val="00ED34D4"/>
    <w:rsid w:val="00ED474E"/>
    <w:rsid w:val="00ED5B01"/>
    <w:rsid w:val="00EE30EE"/>
    <w:rsid w:val="00EE4AE8"/>
    <w:rsid w:val="00EE6DE6"/>
    <w:rsid w:val="00EF057C"/>
    <w:rsid w:val="00EF1D14"/>
    <w:rsid w:val="00F01B31"/>
    <w:rsid w:val="00F03AB9"/>
    <w:rsid w:val="00F058EB"/>
    <w:rsid w:val="00F06479"/>
    <w:rsid w:val="00F076C5"/>
    <w:rsid w:val="00F120D9"/>
    <w:rsid w:val="00F124BE"/>
    <w:rsid w:val="00F27170"/>
    <w:rsid w:val="00F30016"/>
    <w:rsid w:val="00F31C75"/>
    <w:rsid w:val="00F341CC"/>
    <w:rsid w:val="00F40CAB"/>
    <w:rsid w:val="00F47C5C"/>
    <w:rsid w:val="00F54856"/>
    <w:rsid w:val="00F55063"/>
    <w:rsid w:val="00F62057"/>
    <w:rsid w:val="00F64F51"/>
    <w:rsid w:val="00F661DB"/>
    <w:rsid w:val="00F765E8"/>
    <w:rsid w:val="00F86D88"/>
    <w:rsid w:val="00F86E98"/>
    <w:rsid w:val="00F87FA7"/>
    <w:rsid w:val="00F9473C"/>
    <w:rsid w:val="00FA370A"/>
    <w:rsid w:val="00FA40A3"/>
    <w:rsid w:val="00FB390B"/>
    <w:rsid w:val="00FB3BA6"/>
    <w:rsid w:val="00FB4D65"/>
    <w:rsid w:val="00FB5954"/>
    <w:rsid w:val="00FC021D"/>
    <w:rsid w:val="00FC0CDF"/>
    <w:rsid w:val="00FC183A"/>
    <w:rsid w:val="00FC3D1C"/>
    <w:rsid w:val="00FD08A7"/>
    <w:rsid w:val="00FD2E55"/>
    <w:rsid w:val="00FD2FA9"/>
    <w:rsid w:val="00FE5658"/>
    <w:rsid w:val="00FF025A"/>
    <w:rsid w:val="00FF088B"/>
    <w:rsid w:val="00FF10AF"/>
    <w:rsid w:val="00FF334E"/>
    <w:rsid w:val="00FF59BB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61C3531-1765-40FB-B340-D8A88B69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TCU-Ac-item9-1Linha">
    <w:name w:val="TCU -  Ac - item 9 - 1ª Linha"/>
    <w:basedOn w:val="TCU-RelVoto-demais"/>
    <w:qFormat/>
    <w:rsid w:val="00FA370A"/>
  </w:style>
  <w:style w:type="paragraph" w:customStyle="1" w:styleId="TCU-Ac-item9-">
    <w:name w:val="TCU - Ac - item 9 - §§"/>
    <w:basedOn w:val="TCU-RelVoto-1"/>
    <w:qFormat/>
    <w:rsid w:val="002B705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6B8D-AB03-4442-92C1-2EBF69DF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2640</Words>
  <Characters>14256</Characters>
  <Application>Microsoft Office Word</Application>
  <DocSecurity>4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16863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2010-05-26T15:17:00Z</cp:lastPrinted>
  <dcterms:created xsi:type="dcterms:W3CDTF">2015-05-07T12:33:00Z</dcterms:created>
  <dcterms:modified xsi:type="dcterms:W3CDTF">2015-05-07T12:33:00Z</dcterms:modified>
</cp:coreProperties>
</file>