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4F8CA" w14:textId="77777777" w:rsidR="00E275E3" w:rsidRDefault="005D5677" w:rsidP="004D2696">
      <w:pPr>
        <w:pStyle w:val="Tabela-Normal"/>
      </w:pPr>
      <w:r w:rsidRPr="005D5677">
        <w:rPr>
          <w:rFonts w:eastAsia="Calibri"/>
          <w:noProof/>
          <w:lang w:eastAsia="pt-BR"/>
        </w:rPr>
        <w:drawing>
          <wp:inline distT="0" distB="0" distL="0" distR="0" wp14:anchorId="4A96D666" wp14:editId="17ABE11F">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14:paraId="2D992F5B" w14:textId="77777777" w:rsidR="002143CD" w:rsidRPr="002143CD" w:rsidRDefault="002143CD" w:rsidP="002143CD">
      <w:pPr>
        <w:pStyle w:val="Ttulo8"/>
        <w:tabs>
          <w:tab w:val="right" w:pos="4423"/>
        </w:tabs>
        <w:spacing w:before="0"/>
        <w:ind w:left="0"/>
        <w:jc w:val="center"/>
      </w:pPr>
    </w:p>
    <w:p w14:paraId="68BA84F5" w14:textId="77777777" w:rsidR="00D60327" w:rsidRDefault="002F3875" w:rsidP="006152EE">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1F455E">
        <w:rPr>
          <w:rFonts w:ascii="Times New Roman" w:hAnsi="Times New Roman"/>
          <w:b/>
          <w:i w:val="0"/>
          <w:sz w:val="22"/>
          <w:szCs w:val="22"/>
          <w:lang w:val="pt-BR"/>
        </w:rPr>
        <w:t>51</w:t>
      </w:r>
    </w:p>
    <w:p w14:paraId="4B282120" w14:textId="2212B5C8" w:rsidR="00AD25F7" w:rsidRPr="00AD25F7" w:rsidRDefault="00681D68" w:rsidP="006152EE">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1F455E">
        <w:rPr>
          <w:rFonts w:ascii="Times New Roman" w:hAnsi="Times New Roman"/>
          <w:b/>
          <w:i w:val="0"/>
          <w:sz w:val="22"/>
          <w:szCs w:val="22"/>
          <w:lang w:val="pt-BR"/>
        </w:rPr>
        <w:t>14</w:t>
      </w:r>
      <w:r w:rsidR="004301EC">
        <w:rPr>
          <w:rFonts w:ascii="Times New Roman" w:hAnsi="Times New Roman"/>
          <w:b/>
          <w:i w:val="0"/>
          <w:sz w:val="22"/>
          <w:szCs w:val="22"/>
          <w:lang w:val="pt-BR"/>
        </w:rPr>
        <w:t xml:space="preserve"> e </w:t>
      </w:r>
      <w:r w:rsidR="001F455E">
        <w:rPr>
          <w:rFonts w:ascii="Times New Roman" w:hAnsi="Times New Roman"/>
          <w:b/>
          <w:i w:val="0"/>
          <w:sz w:val="22"/>
          <w:szCs w:val="22"/>
          <w:lang w:val="pt-BR"/>
        </w:rPr>
        <w:t>15</w:t>
      </w:r>
      <w:r w:rsidR="004301EC">
        <w:rPr>
          <w:rFonts w:ascii="Times New Roman" w:hAnsi="Times New Roman"/>
          <w:b/>
          <w:i w:val="0"/>
          <w:sz w:val="22"/>
          <w:szCs w:val="22"/>
          <w:lang w:val="pt-BR"/>
        </w:rPr>
        <w:t xml:space="preserve"> de julho </w:t>
      </w:r>
      <w:r w:rsidR="00E15D59">
        <w:rPr>
          <w:rFonts w:ascii="Times New Roman" w:hAnsi="Times New Roman"/>
          <w:b/>
          <w:i w:val="0"/>
          <w:sz w:val="22"/>
          <w:szCs w:val="22"/>
          <w:lang w:val="pt-BR"/>
        </w:rPr>
        <w:t>de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14:paraId="1AE2B6FC" w14:textId="036AA721" w:rsidR="00AD25F7" w:rsidRDefault="00AD25F7" w:rsidP="006152EE">
      <w:pPr>
        <w:spacing w:after="60"/>
        <w:ind w:left="0"/>
        <w:rPr>
          <w:sz w:val="22"/>
          <w:szCs w:val="22"/>
        </w:rPr>
      </w:pPr>
      <w:r w:rsidRPr="00AD25F7">
        <w:rPr>
          <w:sz w:val="22"/>
          <w:szCs w:val="22"/>
        </w:rPr>
        <w:t>Este Informativo contém informações sintéticas de decisões proferidas pelos Colegiados do TCU, relati</w:t>
      </w:r>
      <w:r>
        <w:rPr>
          <w:sz w:val="22"/>
          <w:szCs w:val="22"/>
        </w:rPr>
        <w:t>vas à área de Licitações</w:t>
      </w:r>
      <w:r w:rsidRPr="00AD25F7">
        <w:rPr>
          <w:sz w:val="22"/>
          <w:szCs w:val="22"/>
        </w:rPr>
        <w:t xml:space="preserve">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links disponíveis. As informações aqui apresentadas não são </w:t>
      </w:r>
      <w:proofErr w:type="gramStart"/>
      <w:r w:rsidRPr="00AD25F7">
        <w:rPr>
          <w:sz w:val="22"/>
          <w:szCs w:val="22"/>
        </w:rPr>
        <w:t>repositórios</w:t>
      </w:r>
      <w:proofErr w:type="gramEnd"/>
      <w:r w:rsidRPr="00AD25F7">
        <w:rPr>
          <w:sz w:val="22"/>
          <w:szCs w:val="22"/>
        </w:rPr>
        <w:t xml:space="preserve"> oficiais de jurisprudência.</w:t>
      </w:r>
    </w:p>
    <w:p w14:paraId="54CB7B7A" w14:textId="77777777" w:rsidR="006152EE" w:rsidRPr="00AD25F7" w:rsidRDefault="006152EE" w:rsidP="006152EE">
      <w:pPr>
        <w:spacing w:after="60"/>
        <w:ind w:left="0"/>
        <w:rPr>
          <w:sz w:val="22"/>
          <w:szCs w:val="22"/>
        </w:rPr>
      </w:pPr>
    </w:p>
    <w:p w14:paraId="2349FD7E" w14:textId="77777777"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14:paraId="688E7F99" w14:textId="77777777" w:rsidR="00C032F3" w:rsidRDefault="00C032F3" w:rsidP="002C7A91">
      <w:pPr>
        <w:autoSpaceDE w:val="0"/>
        <w:autoSpaceDN w:val="0"/>
        <w:adjustRightInd w:val="0"/>
        <w:spacing w:after="60"/>
        <w:ind w:left="0"/>
        <w:rPr>
          <w:b/>
          <w:sz w:val="22"/>
          <w:szCs w:val="22"/>
          <w:lang w:eastAsia="pt-BR"/>
        </w:rPr>
      </w:pPr>
      <w:r w:rsidRPr="00A5345F">
        <w:rPr>
          <w:b/>
          <w:sz w:val="22"/>
          <w:szCs w:val="22"/>
          <w:lang w:eastAsia="pt-BR"/>
        </w:rPr>
        <w:t>Plenário</w:t>
      </w:r>
    </w:p>
    <w:p w14:paraId="33579EFF" w14:textId="50722671" w:rsidR="006152EE" w:rsidRPr="006152EE" w:rsidRDefault="00B95F25" w:rsidP="006152EE">
      <w:pPr>
        <w:ind w:left="0"/>
        <w:rPr>
          <w:color w:val="000000"/>
          <w:sz w:val="22"/>
          <w:szCs w:val="22"/>
        </w:rPr>
      </w:pPr>
      <w:r>
        <w:rPr>
          <w:sz w:val="22"/>
          <w:szCs w:val="22"/>
        </w:rPr>
        <w:t xml:space="preserve">1. </w:t>
      </w:r>
      <w:r w:rsidR="006152EE" w:rsidRPr="006152EE">
        <w:rPr>
          <w:sz w:val="22"/>
          <w:szCs w:val="22"/>
        </w:rPr>
        <w:t>O sistema de registro de preços não é aplicável nas situações em que o objeto não é padronizável, tais como os serviços de promoção de eventos, em que os custos das empresas são díspares e impactados por vários fatores, a exemplo da propriedade dos bens ou da sua locação junto terceiros; de sazonalidades (ocorrência de feiras, festas, shows e outros eventos nos mesmos dia e localidade); do local e do dia de realização do evento; e do prazo de antecedência disponível para realização do evento e reserva dos espaços.</w:t>
      </w:r>
    </w:p>
    <w:p w14:paraId="2BF221FB" w14:textId="2AE8744B" w:rsidR="001F5B74" w:rsidRPr="001F5B74" w:rsidRDefault="00B95F25" w:rsidP="001F5B74">
      <w:pPr>
        <w:spacing w:after="60"/>
        <w:ind w:left="0"/>
        <w:rPr>
          <w:rFonts w:eastAsia="Times New Roman"/>
          <w:color w:val="000000"/>
          <w:sz w:val="22"/>
          <w:szCs w:val="22"/>
          <w:lang w:eastAsia="pt-BR"/>
        </w:rPr>
      </w:pPr>
      <w:r>
        <w:rPr>
          <w:rFonts w:eastAsia="Times New Roman"/>
          <w:color w:val="000000"/>
          <w:sz w:val="22"/>
          <w:szCs w:val="22"/>
          <w:lang w:eastAsia="pt-BR"/>
        </w:rPr>
        <w:t>2</w:t>
      </w:r>
      <w:r w:rsidR="0053684B" w:rsidRPr="0053684B">
        <w:rPr>
          <w:rFonts w:eastAsia="Times New Roman"/>
          <w:color w:val="000000"/>
          <w:sz w:val="22"/>
          <w:szCs w:val="22"/>
          <w:lang w:eastAsia="pt-BR"/>
        </w:rPr>
        <w:t xml:space="preserve">. </w:t>
      </w:r>
      <w:r w:rsidR="008246A2" w:rsidRPr="008246A2">
        <w:rPr>
          <w:rFonts w:eastAsia="Times New Roman"/>
          <w:color w:val="000000"/>
          <w:sz w:val="22"/>
          <w:szCs w:val="22"/>
          <w:lang w:eastAsia="pt-BR"/>
        </w:rPr>
        <w:t>É irregular a adoção de forma de remuneração do contratado mediante percentual incidente (taxa de administração) sobre o custo efetivo dos serviços prestados, prática que caracteriza a administração contratada, regime de contratação vetado quando da sanção do projeto que originou a Lei 8.666/93, assim como na sanção da Lei 8.883/94.</w:t>
      </w:r>
    </w:p>
    <w:p w14:paraId="7DB5567F" w14:textId="3B61490F" w:rsidR="00B216D5" w:rsidRPr="00B216D5" w:rsidRDefault="006152EE" w:rsidP="002C7A91">
      <w:pPr>
        <w:spacing w:after="60"/>
        <w:ind w:left="0"/>
        <w:rPr>
          <w:b/>
          <w:color w:val="000000"/>
          <w:sz w:val="22"/>
          <w:szCs w:val="22"/>
        </w:rPr>
      </w:pPr>
      <w:r>
        <w:rPr>
          <w:b/>
          <w:color w:val="000000"/>
          <w:sz w:val="22"/>
          <w:szCs w:val="22"/>
        </w:rPr>
        <w:t>Primeira</w:t>
      </w:r>
      <w:r w:rsidR="00B216D5" w:rsidRPr="00B216D5">
        <w:rPr>
          <w:b/>
          <w:color w:val="000000"/>
          <w:sz w:val="22"/>
          <w:szCs w:val="22"/>
        </w:rPr>
        <w:t xml:space="preserve"> Câmara</w:t>
      </w:r>
    </w:p>
    <w:p w14:paraId="2CEE4527" w14:textId="5F6A57C9" w:rsidR="00AB07CA" w:rsidRDefault="00B95F25" w:rsidP="002C7A91">
      <w:pPr>
        <w:spacing w:after="60"/>
        <w:ind w:left="0"/>
        <w:rPr>
          <w:rFonts w:eastAsia="Times New Roman"/>
          <w:color w:val="000000"/>
          <w:spacing w:val="-2"/>
          <w:sz w:val="22"/>
          <w:szCs w:val="22"/>
          <w:lang w:eastAsia="pt-BR"/>
        </w:rPr>
      </w:pPr>
      <w:r>
        <w:rPr>
          <w:rFonts w:eastAsia="Times New Roman"/>
          <w:color w:val="000000"/>
          <w:sz w:val="22"/>
          <w:szCs w:val="22"/>
          <w:lang w:eastAsia="pt-BR"/>
        </w:rPr>
        <w:t>3</w:t>
      </w:r>
      <w:r w:rsidR="00056182" w:rsidRPr="0053684B">
        <w:rPr>
          <w:rFonts w:eastAsia="Times New Roman"/>
          <w:color w:val="000000"/>
          <w:sz w:val="22"/>
          <w:szCs w:val="22"/>
          <w:lang w:eastAsia="pt-BR"/>
        </w:rPr>
        <w:t xml:space="preserve">. </w:t>
      </w:r>
      <w:r w:rsidR="00CC637A" w:rsidRPr="00CC637A">
        <w:rPr>
          <w:rFonts w:eastAsia="Times New Roman"/>
          <w:color w:val="000000"/>
          <w:spacing w:val="-2"/>
          <w:sz w:val="22"/>
          <w:szCs w:val="22"/>
          <w:lang w:eastAsia="pt-BR"/>
        </w:rPr>
        <w:t>Incorre na prática de ato antieconômico o responsável que estabelece exigência impertinente ou irrelevante ao objeto da contratação e, posteriormente, aceita receber produto de qualidade inferior, em desconformidade com as especificações do edital de licitação.</w:t>
      </w:r>
    </w:p>
    <w:p w14:paraId="6711940C" w14:textId="77777777" w:rsidR="007F74E3" w:rsidRDefault="007F74E3" w:rsidP="00492AF9">
      <w:pPr>
        <w:pBdr>
          <w:top w:val="threeDEmboss" w:sz="24" w:space="5" w:color="auto"/>
        </w:pBdr>
        <w:tabs>
          <w:tab w:val="left" w:pos="284"/>
          <w:tab w:val="left" w:pos="4172"/>
          <w:tab w:val="center" w:pos="4818"/>
        </w:tabs>
        <w:spacing w:after="0"/>
        <w:ind w:left="0"/>
        <w:jc w:val="center"/>
        <w:rPr>
          <w:b/>
          <w:bCs/>
          <w:smallCaps/>
          <w:sz w:val="22"/>
          <w:szCs w:val="22"/>
        </w:rPr>
      </w:pPr>
    </w:p>
    <w:p w14:paraId="74AE8AA5" w14:textId="77777777" w:rsidR="00492AF9" w:rsidRDefault="00492AF9" w:rsidP="00492AF9">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14:paraId="7A640BEC" w14:textId="77777777" w:rsidR="00B95F25" w:rsidRDefault="00B95F25" w:rsidP="00492AF9">
      <w:pPr>
        <w:pBdr>
          <w:top w:val="threeDEmboss" w:sz="24" w:space="5" w:color="auto"/>
        </w:pBdr>
        <w:tabs>
          <w:tab w:val="left" w:pos="284"/>
          <w:tab w:val="left" w:pos="4172"/>
          <w:tab w:val="center" w:pos="4818"/>
        </w:tabs>
        <w:spacing w:after="0"/>
        <w:ind w:left="0"/>
        <w:jc w:val="center"/>
        <w:rPr>
          <w:b/>
          <w:bCs/>
          <w:smallCaps/>
          <w:sz w:val="22"/>
          <w:szCs w:val="22"/>
        </w:rPr>
      </w:pPr>
    </w:p>
    <w:p w14:paraId="0BA4DF8B" w14:textId="77777777" w:rsidR="00B95F25" w:rsidRDefault="00B95F25" w:rsidP="00B95F25">
      <w:pPr>
        <w:spacing w:after="0"/>
        <w:ind w:left="0"/>
        <w:rPr>
          <w:b/>
          <w:sz w:val="22"/>
          <w:szCs w:val="22"/>
        </w:rPr>
      </w:pPr>
      <w:r w:rsidRPr="00B95F25">
        <w:rPr>
          <w:b/>
          <w:sz w:val="22"/>
          <w:szCs w:val="22"/>
        </w:rPr>
        <w:t>1. O sistema de registro de preços não é aplicável nas situações em que o objeto não é padronizável, tais como os serviços de promoção de eventos, em que os custos das empresas são díspares e impactados por vários fatores, a exemplo da propriedade dos bens ou da sua locação junto terceiros; de sazonalidades (ocorrência de feiras, festas, shows e outros eventos nos mesmos dia e localidade); do local e do dia de realização do evento; e do prazo de antecedência disponível para realização do evento e reserva dos espaços.</w:t>
      </w:r>
    </w:p>
    <w:p w14:paraId="41465547" w14:textId="4B6C034F" w:rsidR="00B95F25" w:rsidRPr="00F55DDC" w:rsidRDefault="00B95F25" w:rsidP="00F55DDC">
      <w:pPr>
        <w:spacing w:after="0"/>
        <w:ind w:left="0"/>
        <w:rPr>
          <w:rFonts w:eastAsia="Times New Roman"/>
          <w:spacing w:val="-2"/>
          <w:sz w:val="22"/>
          <w:szCs w:val="22"/>
          <w:lang w:eastAsia="pt-BR"/>
        </w:rPr>
      </w:pPr>
      <w:r>
        <w:rPr>
          <w:rFonts w:eastAsia="Times New Roman"/>
          <w:spacing w:val="-2"/>
          <w:sz w:val="22"/>
          <w:szCs w:val="22"/>
          <w:lang w:eastAsia="pt-BR"/>
        </w:rPr>
        <w:t>Representação formulada por sociedade empresária questionara possíveis irregularidades praticadas em pregão eletrônico para registro de preços</w:t>
      </w:r>
      <w:r w:rsidRPr="006530AC">
        <w:t xml:space="preserve"> </w:t>
      </w:r>
      <w:r w:rsidRPr="006530AC">
        <w:rPr>
          <w:rFonts w:eastAsia="Times New Roman"/>
          <w:spacing w:val="-2"/>
          <w:sz w:val="22"/>
          <w:szCs w:val="22"/>
          <w:lang w:eastAsia="pt-BR"/>
        </w:rPr>
        <w:t xml:space="preserve">promovido pelo Ministério do Planejamento, Orçamento e Gestão (MPOG), </w:t>
      </w:r>
      <w:r>
        <w:rPr>
          <w:rFonts w:eastAsia="Times New Roman"/>
          <w:spacing w:val="-2"/>
          <w:sz w:val="22"/>
          <w:szCs w:val="22"/>
          <w:lang w:eastAsia="pt-BR"/>
        </w:rPr>
        <w:t>destinado à contratação</w:t>
      </w:r>
      <w:r w:rsidRPr="006530AC">
        <w:rPr>
          <w:rFonts w:eastAsia="Times New Roman"/>
          <w:spacing w:val="-2"/>
          <w:sz w:val="22"/>
          <w:szCs w:val="22"/>
          <w:lang w:eastAsia="pt-BR"/>
        </w:rPr>
        <w:t xml:space="preserve"> de serviços de planejamento, organização e coordenação de eventos.</w:t>
      </w:r>
      <w:r w:rsidR="00FE5638">
        <w:rPr>
          <w:rFonts w:eastAsia="Times New Roman"/>
          <w:spacing w:val="-2"/>
          <w:sz w:val="22"/>
          <w:szCs w:val="22"/>
          <w:lang w:eastAsia="pt-BR"/>
        </w:rPr>
        <w:t xml:space="preserve"> Presentes indícios de irregularidades graves no certame, o relator determinou a suspensão cautelar da licitação e a oitiva do órgão. A</w:t>
      </w:r>
      <w:r w:rsidR="000801E0">
        <w:rPr>
          <w:rFonts w:eastAsia="Times New Roman"/>
          <w:spacing w:val="-2"/>
          <w:sz w:val="22"/>
          <w:szCs w:val="22"/>
          <w:lang w:eastAsia="pt-BR"/>
        </w:rPr>
        <w:t>o examinar as justificativas do Ministério e discorrer sobre as irregularidades encontradas, especialmente a relativa ao fato de o critério de julgamento ter sido por preço global e haver a possibilidade de contratação por itens, o que poderia ensejar</w:t>
      </w:r>
      <w:r w:rsidR="006A4796">
        <w:rPr>
          <w:rFonts w:eastAsia="Times New Roman"/>
          <w:spacing w:val="-2"/>
          <w:sz w:val="22"/>
          <w:szCs w:val="22"/>
          <w:lang w:eastAsia="pt-BR"/>
        </w:rPr>
        <w:t xml:space="preserve"> pagamento de serviços por valores acima dos de mercado,</w:t>
      </w:r>
      <w:r w:rsidR="000801E0">
        <w:rPr>
          <w:rFonts w:eastAsia="Times New Roman"/>
          <w:spacing w:val="-2"/>
          <w:sz w:val="22"/>
          <w:szCs w:val="22"/>
          <w:lang w:eastAsia="pt-BR"/>
        </w:rPr>
        <w:t xml:space="preserve">  </w:t>
      </w:r>
      <w:r w:rsidR="006A4796">
        <w:rPr>
          <w:rFonts w:eastAsia="Times New Roman"/>
          <w:spacing w:val="-2"/>
          <w:sz w:val="22"/>
          <w:szCs w:val="22"/>
          <w:lang w:eastAsia="pt-BR"/>
        </w:rPr>
        <w:t>o  relator questionou</w:t>
      </w:r>
      <w:r w:rsidR="000801E0">
        <w:rPr>
          <w:rFonts w:eastAsia="Times New Roman"/>
          <w:spacing w:val="-2"/>
          <w:sz w:val="22"/>
          <w:szCs w:val="22"/>
          <w:lang w:eastAsia="pt-BR"/>
        </w:rPr>
        <w:t xml:space="preserve"> </w:t>
      </w:r>
      <w:r w:rsidR="000801E0">
        <w:rPr>
          <w:i/>
          <w:sz w:val="22"/>
          <w:szCs w:val="22"/>
        </w:rPr>
        <w:t>“</w:t>
      </w:r>
      <w:r w:rsidR="00FE5638" w:rsidRPr="00FE5638">
        <w:rPr>
          <w:i/>
          <w:sz w:val="22"/>
          <w:szCs w:val="22"/>
        </w:rPr>
        <w:t>a própria adequação do uso do SRP em contratações de empresas promotoras de eventos, pois o parcelamento da licitação em itens é claramente inviável, haja vista que poderia implicar na contratação de dezenas de fornecedores/prestadores de serviço para a realização de um único evento. Por outro lado, a adjudicação por preço global não garante a escolha da proposta mais vantajosa, que somente seria alcançada se o grupo de itens licitados fosse integralmente adquirido ou, ao menos, mantida a proporção entre os quantitativos de todos itens unitários em relação aos quantitativos totais previstos no grupo de itens</w:t>
      </w:r>
      <w:r w:rsidR="00FE5638">
        <w:rPr>
          <w:i/>
          <w:sz w:val="22"/>
          <w:szCs w:val="22"/>
        </w:rPr>
        <w:t>”</w:t>
      </w:r>
      <w:r w:rsidR="00FE5638" w:rsidRPr="00FE5638">
        <w:rPr>
          <w:i/>
          <w:sz w:val="22"/>
          <w:szCs w:val="22"/>
        </w:rPr>
        <w:t>.</w:t>
      </w:r>
      <w:r w:rsidR="006A4796">
        <w:rPr>
          <w:i/>
          <w:sz w:val="22"/>
          <w:szCs w:val="22"/>
        </w:rPr>
        <w:t xml:space="preserve"> </w:t>
      </w:r>
      <w:r w:rsidR="001E653F">
        <w:rPr>
          <w:sz w:val="22"/>
          <w:szCs w:val="22"/>
        </w:rPr>
        <w:t>Apesar de considerar as grandes vantagens do sistema de registro de preços, consignou o relator que o SRP “</w:t>
      </w:r>
      <w:r w:rsidR="001E653F" w:rsidRPr="001E653F">
        <w:rPr>
          <w:i/>
          <w:sz w:val="22"/>
          <w:szCs w:val="22"/>
        </w:rPr>
        <w:t>não pode ser indistintamente considerado um remédio para todos os males, pois alguns tipos de objeto, por suas singularidades e características não podem ser contratados mediante registro de preços.</w:t>
      </w:r>
      <w:r w:rsidR="001E653F">
        <w:rPr>
          <w:i/>
          <w:sz w:val="22"/>
          <w:szCs w:val="22"/>
        </w:rPr>
        <w:t xml:space="preserve"> </w:t>
      </w:r>
      <w:r w:rsidR="001E653F" w:rsidRPr="001E653F">
        <w:rPr>
          <w:i/>
          <w:sz w:val="22"/>
          <w:szCs w:val="22"/>
        </w:rPr>
        <w:t xml:space="preserve">Sempre que não </w:t>
      </w:r>
      <w:r w:rsidR="001E653F" w:rsidRPr="001E653F">
        <w:rPr>
          <w:i/>
          <w:sz w:val="22"/>
          <w:szCs w:val="22"/>
        </w:rPr>
        <w:lastRenderedPageBreak/>
        <w:t>houver demanda de itens isolados, pelo fato de os serviços não poderem ser dissociados uns dos outros, não havendo, assim, a divisibilidade do objeto, considero não haver atendimento aos requisitos previstos no art. 3º do Decreto 7.892/13, que regulamenta o sistema de registro de preços. É</w:t>
      </w:r>
      <w:r w:rsidR="00F55DDC">
        <w:rPr>
          <w:i/>
          <w:sz w:val="22"/>
          <w:szCs w:val="22"/>
        </w:rPr>
        <w:t xml:space="preserve"> o caso da contratação de obras (...)</w:t>
      </w:r>
      <w:r w:rsidR="001E653F" w:rsidRPr="001E653F">
        <w:rPr>
          <w:i/>
          <w:sz w:val="22"/>
          <w:szCs w:val="22"/>
        </w:rPr>
        <w:t xml:space="preserve"> ou da própria prestação de serviços de eventos, que ora se discute, em que o parcelamento do objeto em itens de serviço é inviável, por resultar na contratação de dezenas de fornecedores/prestadores de serviço para </w:t>
      </w:r>
      <w:r w:rsidR="001E653F">
        <w:rPr>
          <w:i/>
          <w:sz w:val="22"/>
          <w:szCs w:val="22"/>
        </w:rPr>
        <w:t xml:space="preserve">a realização de um único evento”. </w:t>
      </w:r>
      <w:r w:rsidR="001E653F">
        <w:rPr>
          <w:sz w:val="22"/>
          <w:szCs w:val="22"/>
        </w:rPr>
        <w:t xml:space="preserve">Arrematou, ainda: </w:t>
      </w:r>
      <w:r w:rsidR="0059544D" w:rsidRPr="0059544D">
        <w:rPr>
          <w:i/>
          <w:sz w:val="22"/>
          <w:szCs w:val="22"/>
        </w:rPr>
        <w:t>“</w:t>
      </w:r>
      <w:r w:rsidR="0059544D" w:rsidRPr="0059544D">
        <w:rPr>
          <w:i/>
          <w:sz w:val="22"/>
          <w:szCs w:val="22"/>
        </w:rPr>
        <w:t>É digno de nota também que há completa ausência de padronização nos preços de serviços de hospedagem, que podem variar em função de diversos fatores, tais como local de hospedagem, época do ano, prazo de antecedência das reservas etc., tornando impraticável o SRP para a c</w:t>
      </w:r>
      <w:r w:rsidR="0059544D">
        <w:rPr>
          <w:i/>
          <w:sz w:val="22"/>
          <w:szCs w:val="22"/>
        </w:rPr>
        <w:t>ontratação desse tipo de objeto</w:t>
      </w:r>
      <w:r w:rsidR="0059544D" w:rsidRPr="0059544D">
        <w:rPr>
          <w:i/>
          <w:sz w:val="22"/>
          <w:szCs w:val="22"/>
        </w:rPr>
        <w:t>”</w:t>
      </w:r>
      <w:r w:rsidR="001E653F">
        <w:rPr>
          <w:i/>
          <w:sz w:val="22"/>
          <w:szCs w:val="22"/>
        </w:rPr>
        <w:t>.</w:t>
      </w:r>
      <w:r w:rsidR="001E653F" w:rsidRPr="001E653F">
        <w:rPr>
          <w:rFonts w:eastAsia="Times New Roman"/>
          <w:spacing w:val="-2"/>
          <w:sz w:val="22"/>
          <w:szCs w:val="22"/>
          <w:lang w:eastAsia="pt-BR"/>
        </w:rPr>
        <w:t xml:space="preserve"> </w:t>
      </w:r>
      <w:r w:rsidR="001E653F">
        <w:rPr>
          <w:rFonts w:eastAsia="Times New Roman"/>
          <w:spacing w:val="-2"/>
          <w:sz w:val="22"/>
          <w:szCs w:val="22"/>
          <w:lang w:eastAsia="pt-BR"/>
        </w:rPr>
        <w:t>C</w:t>
      </w:r>
      <w:r w:rsidR="001E653F">
        <w:rPr>
          <w:rFonts w:eastAsia="Times New Roman"/>
          <w:spacing w:val="-2"/>
          <w:sz w:val="22"/>
          <w:szCs w:val="22"/>
          <w:lang w:eastAsia="pt-BR"/>
        </w:rPr>
        <w:t>onsiderando</w:t>
      </w:r>
      <w:r w:rsidR="001E653F">
        <w:rPr>
          <w:rFonts w:eastAsia="Times New Roman"/>
          <w:spacing w:val="-2"/>
          <w:sz w:val="22"/>
          <w:szCs w:val="22"/>
          <w:lang w:eastAsia="pt-BR"/>
        </w:rPr>
        <w:t xml:space="preserve"> essa e</w:t>
      </w:r>
      <w:r w:rsidR="001E653F">
        <w:rPr>
          <w:rFonts w:eastAsia="Times New Roman"/>
          <w:spacing w:val="-2"/>
          <w:sz w:val="22"/>
          <w:szCs w:val="22"/>
          <w:lang w:eastAsia="pt-BR"/>
        </w:rPr>
        <w:t xml:space="preserve"> as demais irregularidades verificadas nos autos, o Plenário acolheu a proposta da relatori</w:t>
      </w:r>
      <w:r w:rsidR="00F55DDC">
        <w:rPr>
          <w:rFonts w:eastAsia="Times New Roman"/>
          <w:spacing w:val="-2"/>
          <w:sz w:val="22"/>
          <w:szCs w:val="22"/>
          <w:lang w:eastAsia="pt-BR"/>
        </w:rPr>
        <w:t>a para considerar procedente a R</w:t>
      </w:r>
      <w:r w:rsidR="001E653F">
        <w:rPr>
          <w:rFonts w:eastAsia="Times New Roman"/>
          <w:spacing w:val="-2"/>
          <w:sz w:val="22"/>
          <w:szCs w:val="22"/>
          <w:lang w:eastAsia="pt-BR"/>
        </w:rPr>
        <w:t xml:space="preserve">epresentação, assinando prazo para que o MPOG promova a anulação do certame e expedindo determinações e recomendações destinadas </w:t>
      </w:r>
      <w:r w:rsidR="001E653F" w:rsidRPr="00C138A2">
        <w:rPr>
          <w:rFonts w:eastAsia="Times New Roman"/>
          <w:spacing w:val="-2"/>
          <w:sz w:val="22"/>
          <w:szCs w:val="22"/>
          <w:lang w:eastAsia="pt-BR"/>
        </w:rPr>
        <w:t>regulamentar a modelagem de licitação a ser implementada para contratação de empresa especializada na prestação de serviços de realização de eventos</w:t>
      </w:r>
      <w:r w:rsidR="00F55DDC">
        <w:rPr>
          <w:rFonts w:eastAsia="Times New Roman"/>
          <w:spacing w:val="-2"/>
          <w:sz w:val="22"/>
          <w:szCs w:val="22"/>
          <w:lang w:eastAsia="pt-BR"/>
        </w:rPr>
        <w:t>, dentre as quais a determinação do item 9.3.2 do acórdão: “</w:t>
      </w:r>
      <w:r w:rsidR="0059544D" w:rsidRPr="00FE5638">
        <w:rPr>
          <w:i/>
          <w:sz w:val="22"/>
          <w:szCs w:val="22"/>
        </w:rPr>
        <w:t>observe que o sistema de registro de preços não é adequado nas situações em que o objeto não é padronizável, tais como os serviços de promoção de eventos, em que os custos das empresas são díspares e impactados por vários fatores, a exemplo da propriedade dos bens ou da sua locação junto terceiros; de sazonalidades (ocorrência de feiras, festas, shows e outros eventos no mesmo dia e localidade); do local e do dia de realização do evento; e do prazo de antecedência disponível para realização do evento e r</w:t>
      </w:r>
      <w:r w:rsidR="00FE5638">
        <w:rPr>
          <w:i/>
          <w:sz w:val="22"/>
          <w:szCs w:val="22"/>
        </w:rPr>
        <w:t>eserva dos espaços/apartamentos”</w:t>
      </w:r>
      <w:r w:rsidR="00F55DDC">
        <w:rPr>
          <w:sz w:val="22"/>
          <w:szCs w:val="22"/>
        </w:rPr>
        <w:t xml:space="preserve">. </w:t>
      </w:r>
      <w:hyperlink r:id="rId9" w:history="1">
        <w:r w:rsidRPr="00693442">
          <w:rPr>
            <w:rStyle w:val="Hyperlink"/>
            <w:b/>
            <w:i/>
            <w:sz w:val="22"/>
            <w:szCs w:val="22"/>
          </w:rPr>
          <w:t>Acórdão 1712/2015</w:t>
        </w:r>
        <w:r>
          <w:rPr>
            <w:rStyle w:val="Hyperlink"/>
            <w:b/>
            <w:i/>
            <w:sz w:val="22"/>
            <w:szCs w:val="22"/>
          </w:rPr>
          <w:t>-</w:t>
        </w:r>
        <w:r w:rsidRPr="00693442">
          <w:rPr>
            <w:rStyle w:val="Hyperlink"/>
            <w:b/>
            <w:i/>
            <w:sz w:val="22"/>
            <w:szCs w:val="22"/>
          </w:rPr>
          <w:t>Plenário</w:t>
        </w:r>
      </w:hyperlink>
      <w:r w:rsidRPr="009058C8">
        <w:rPr>
          <w:rFonts w:eastAsia="Times New Roman"/>
          <w:b/>
          <w:i/>
          <w:spacing w:val="-2"/>
          <w:sz w:val="22"/>
          <w:szCs w:val="22"/>
          <w:lang w:eastAsia="pt-BR"/>
        </w:rPr>
        <w:t xml:space="preserve">, TC </w:t>
      </w:r>
      <w:r>
        <w:rPr>
          <w:rFonts w:eastAsia="Times New Roman"/>
          <w:b/>
          <w:i/>
          <w:spacing w:val="-2"/>
          <w:sz w:val="22"/>
          <w:szCs w:val="22"/>
          <w:lang w:eastAsia="pt-BR"/>
        </w:rPr>
        <w:t>004.937.2015-5</w:t>
      </w:r>
      <w:r w:rsidRPr="009058C8">
        <w:rPr>
          <w:rFonts w:eastAsia="Times New Roman"/>
          <w:b/>
          <w:i/>
          <w:spacing w:val="-2"/>
          <w:sz w:val="22"/>
          <w:szCs w:val="22"/>
          <w:lang w:eastAsia="pt-BR"/>
        </w:rPr>
        <w:t xml:space="preserve">, relator Ministro </w:t>
      </w:r>
      <w:r>
        <w:rPr>
          <w:rFonts w:eastAsia="Times New Roman"/>
          <w:b/>
          <w:i/>
          <w:spacing w:val="-2"/>
          <w:sz w:val="22"/>
          <w:szCs w:val="22"/>
          <w:lang w:eastAsia="pt-BR"/>
        </w:rPr>
        <w:t xml:space="preserve">Benjamin </w:t>
      </w:r>
      <w:proofErr w:type="spellStart"/>
      <w:r>
        <w:rPr>
          <w:rFonts w:eastAsia="Times New Roman"/>
          <w:b/>
          <w:i/>
          <w:spacing w:val="-2"/>
          <w:sz w:val="22"/>
          <w:szCs w:val="22"/>
          <w:lang w:eastAsia="pt-BR"/>
        </w:rPr>
        <w:t>Zymler</w:t>
      </w:r>
      <w:proofErr w:type="spellEnd"/>
      <w:r w:rsidRPr="009058C8">
        <w:rPr>
          <w:rFonts w:eastAsia="Times New Roman"/>
          <w:b/>
          <w:i/>
          <w:spacing w:val="-2"/>
          <w:sz w:val="22"/>
          <w:szCs w:val="22"/>
          <w:lang w:eastAsia="pt-BR"/>
        </w:rPr>
        <w:t xml:space="preserve">, </w:t>
      </w:r>
      <w:r>
        <w:rPr>
          <w:rFonts w:eastAsia="Times New Roman"/>
          <w:b/>
          <w:i/>
          <w:spacing w:val="-2"/>
          <w:sz w:val="22"/>
          <w:szCs w:val="22"/>
          <w:lang w:eastAsia="pt-BR"/>
        </w:rPr>
        <w:t>15</w:t>
      </w:r>
      <w:r w:rsidRPr="009058C8">
        <w:rPr>
          <w:rFonts w:eastAsia="Times New Roman"/>
          <w:b/>
          <w:i/>
          <w:spacing w:val="-2"/>
          <w:sz w:val="22"/>
          <w:szCs w:val="22"/>
          <w:lang w:eastAsia="pt-BR"/>
        </w:rPr>
        <w:t>.7.2015.</w:t>
      </w:r>
    </w:p>
    <w:p w14:paraId="42425F62" w14:textId="77777777" w:rsidR="00B95F25" w:rsidRDefault="00B95F25" w:rsidP="00B216D5">
      <w:pPr>
        <w:shd w:val="clear" w:color="auto" w:fill="FFFFFF"/>
        <w:spacing w:after="0"/>
        <w:ind w:left="0"/>
        <w:rPr>
          <w:rFonts w:eastAsia="Times New Roman"/>
          <w:b/>
          <w:color w:val="000000"/>
          <w:spacing w:val="-2"/>
          <w:sz w:val="22"/>
          <w:szCs w:val="22"/>
          <w:lang w:eastAsia="pt-BR"/>
        </w:rPr>
      </w:pPr>
    </w:p>
    <w:p w14:paraId="72939492" w14:textId="2C3E7E20" w:rsidR="008246A2" w:rsidRDefault="00B95F25" w:rsidP="00B216D5">
      <w:pPr>
        <w:shd w:val="clear" w:color="auto" w:fill="FFFFFF"/>
        <w:spacing w:after="0"/>
        <w:ind w:left="0"/>
        <w:rPr>
          <w:rFonts w:eastAsia="Times New Roman"/>
          <w:b/>
          <w:color w:val="000000"/>
          <w:spacing w:val="-2"/>
          <w:sz w:val="22"/>
          <w:szCs w:val="22"/>
          <w:lang w:eastAsia="pt-BR"/>
        </w:rPr>
      </w:pPr>
      <w:r>
        <w:rPr>
          <w:rFonts w:eastAsia="Times New Roman"/>
          <w:b/>
          <w:color w:val="000000"/>
          <w:spacing w:val="-2"/>
          <w:sz w:val="22"/>
          <w:szCs w:val="22"/>
          <w:lang w:eastAsia="pt-BR"/>
        </w:rPr>
        <w:t>2</w:t>
      </w:r>
      <w:r w:rsidR="00783215" w:rsidRPr="00783215">
        <w:rPr>
          <w:rFonts w:eastAsia="Times New Roman"/>
          <w:b/>
          <w:color w:val="000000"/>
          <w:spacing w:val="-2"/>
          <w:sz w:val="22"/>
          <w:szCs w:val="22"/>
          <w:lang w:eastAsia="pt-BR"/>
        </w:rPr>
        <w:t xml:space="preserve">. </w:t>
      </w:r>
      <w:r w:rsidR="008246A2" w:rsidRPr="008246A2">
        <w:rPr>
          <w:rFonts w:eastAsia="Times New Roman"/>
          <w:b/>
          <w:color w:val="000000"/>
          <w:spacing w:val="-2"/>
          <w:sz w:val="22"/>
          <w:szCs w:val="22"/>
          <w:lang w:eastAsia="pt-BR"/>
        </w:rPr>
        <w:t>É irregular a adoção de forma de remuneração do contratado mediante percentual incidente (taxa de administração) sobre o custo efetivo dos serviços prestados, prática que caracteriza a administração contratada, regime de contratação vetado quando da sanção do projeto que originou a Lei 8.666/93, assim como na sanção da Lei 8.883/94.</w:t>
      </w:r>
    </w:p>
    <w:p w14:paraId="4842A33D" w14:textId="45D9FEAB" w:rsidR="00BB6A7F" w:rsidRPr="00C138A2" w:rsidRDefault="00B95F25" w:rsidP="00B216D5">
      <w:pPr>
        <w:shd w:val="clear" w:color="auto" w:fill="FFFFFF"/>
        <w:spacing w:after="0"/>
        <w:ind w:left="0"/>
        <w:rPr>
          <w:rFonts w:eastAsia="Times New Roman"/>
          <w:spacing w:val="-2"/>
          <w:sz w:val="22"/>
          <w:szCs w:val="22"/>
          <w:lang w:eastAsia="pt-BR"/>
        </w:rPr>
      </w:pPr>
      <w:r>
        <w:rPr>
          <w:rFonts w:eastAsia="Times New Roman"/>
          <w:spacing w:val="-2"/>
          <w:sz w:val="22"/>
          <w:szCs w:val="22"/>
          <w:lang w:eastAsia="pt-BR"/>
        </w:rPr>
        <w:t xml:space="preserve">Ainda na </w:t>
      </w:r>
      <w:r w:rsidR="006530AC">
        <w:rPr>
          <w:rFonts w:eastAsia="Times New Roman"/>
          <w:spacing w:val="-2"/>
          <w:sz w:val="22"/>
          <w:szCs w:val="22"/>
          <w:lang w:eastAsia="pt-BR"/>
        </w:rPr>
        <w:t xml:space="preserve">Representação </w:t>
      </w:r>
      <w:r>
        <w:rPr>
          <w:rFonts w:eastAsia="Times New Roman"/>
          <w:spacing w:val="-2"/>
          <w:sz w:val="22"/>
          <w:szCs w:val="22"/>
          <w:lang w:eastAsia="pt-BR"/>
        </w:rPr>
        <w:t xml:space="preserve">acerca do </w:t>
      </w:r>
      <w:r w:rsidR="00A56F12">
        <w:rPr>
          <w:rFonts w:eastAsia="Times New Roman"/>
          <w:spacing w:val="-2"/>
          <w:sz w:val="22"/>
          <w:szCs w:val="22"/>
          <w:lang w:eastAsia="pt-BR"/>
        </w:rPr>
        <w:t>em</w:t>
      </w:r>
      <w:r w:rsidR="006530AC">
        <w:rPr>
          <w:rFonts w:eastAsia="Times New Roman"/>
          <w:spacing w:val="-2"/>
          <w:sz w:val="22"/>
          <w:szCs w:val="22"/>
          <w:lang w:eastAsia="pt-BR"/>
        </w:rPr>
        <w:t xml:space="preserve"> pregão eletrônico para registro de preços</w:t>
      </w:r>
      <w:r w:rsidR="006530AC" w:rsidRPr="006530AC">
        <w:t xml:space="preserve"> </w:t>
      </w:r>
      <w:r w:rsidR="006530AC" w:rsidRPr="006530AC">
        <w:rPr>
          <w:rFonts w:eastAsia="Times New Roman"/>
          <w:spacing w:val="-2"/>
          <w:sz w:val="22"/>
          <w:szCs w:val="22"/>
          <w:lang w:eastAsia="pt-BR"/>
        </w:rPr>
        <w:t xml:space="preserve">promovido pelo Ministério do Planejamento, Orçamento e Gestão (MPOG), </w:t>
      </w:r>
      <w:r w:rsidR="00A56F12">
        <w:rPr>
          <w:rFonts w:eastAsia="Times New Roman"/>
          <w:spacing w:val="-2"/>
          <w:sz w:val="22"/>
          <w:szCs w:val="22"/>
          <w:lang w:eastAsia="pt-BR"/>
        </w:rPr>
        <w:t>destinado à contratação</w:t>
      </w:r>
      <w:r w:rsidR="006530AC" w:rsidRPr="006530AC">
        <w:rPr>
          <w:rFonts w:eastAsia="Times New Roman"/>
          <w:spacing w:val="-2"/>
          <w:sz w:val="22"/>
          <w:szCs w:val="22"/>
          <w:lang w:eastAsia="pt-BR"/>
        </w:rPr>
        <w:t xml:space="preserve"> de serviços de planejamento, organi</w:t>
      </w:r>
      <w:r>
        <w:rPr>
          <w:rFonts w:eastAsia="Times New Roman"/>
          <w:spacing w:val="-2"/>
          <w:sz w:val="22"/>
          <w:szCs w:val="22"/>
          <w:lang w:eastAsia="pt-BR"/>
        </w:rPr>
        <w:t>zação e coordenação de eventos, fora questionada a</w:t>
      </w:r>
      <w:r w:rsidR="00150BD8">
        <w:rPr>
          <w:rFonts w:eastAsia="Times New Roman"/>
          <w:spacing w:val="-2"/>
          <w:sz w:val="22"/>
          <w:szCs w:val="22"/>
          <w:lang w:eastAsia="pt-BR"/>
        </w:rPr>
        <w:t xml:space="preserve"> regularidade da forma de remuneração da contratada, mediante percentual, limitado a 3%, incidente sobre o custo efetivo dos serviços prestados. Avaliando o ponto, registrou o relator que </w:t>
      </w:r>
      <w:r w:rsidR="00150BD8" w:rsidRPr="00150BD8">
        <w:rPr>
          <w:rFonts w:eastAsia="Times New Roman"/>
          <w:i/>
          <w:spacing w:val="-2"/>
          <w:sz w:val="22"/>
          <w:szCs w:val="22"/>
          <w:lang w:eastAsia="pt-BR"/>
        </w:rPr>
        <w:t>“esse é mais um fato a demonstrar a completa inadequação do SRP para a contratação dos serviços em tela, na medida em que diversos itens da planilha orçamentária não foram objeto de uma disputa entre as licitantes e poderão ser objeto de futura adesão por parte de órgãos/entidades das três esferas de governo”</w:t>
      </w:r>
      <w:r w:rsidR="00150BD8">
        <w:rPr>
          <w:rFonts w:eastAsia="Times New Roman"/>
          <w:spacing w:val="-2"/>
          <w:sz w:val="22"/>
          <w:szCs w:val="22"/>
          <w:lang w:eastAsia="pt-BR"/>
        </w:rPr>
        <w:t xml:space="preserve">. </w:t>
      </w:r>
      <w:r w:rsidR="00CF30C7">
        <w:rPr>
          <w:rFonts w:eastAsia="Times New Roman"/>
          <w:spacing w:val="-2"/>
          <w:sz w:val="22"/>
          <w:szCs w:val="22"/>
          <w:lang w:eastAsia="pt-BR"/>
        </w:rPr>
        <w:t xml:space="preserve">Na verdade, prosseguiu, </w:t>
      </w:r>
      <w:r w:rsidR="00CF30C7" w:rsidRPr="00CF30C7">
        <w:rPr>
          <w:rFonts w:eastAsia="Times New Roman"/>
          <w:i/>
          <w:spacing w:val="-2"/>
          <w:sz w:val="22"/>
          <w:szCs w:val="22"/>
          <w:lang w:eastAsia="pt-BR"/>
        </w:rPr>
        <w:t>“os preços registrados para tais itens não se traduzem no parâmetro de remuneração efetivo da contratada que será aplicado na futura contratação, na medida em que a empresa de eventos será paga com base no custo real incorrido, acrescido de uma taxa de administração, e não no valor registrado dos itens”</w:t>
      </w:r>
      <w:r w:rsidR="00CF30C7">
        <w:rPr>
          <w:rFonts w:eastAsia="Times New Roman"/>
          <w:spacing w:val="-2"/>
          <w:sz w:val="22"/>
          <w:szCs w:val="22"/>
          <w:lang w:eastAsia="pt-BR"/>
        </w:rPr>
        <w:t xml:space="preserve">.  Ademais, anotou o relator, </w:t>
      </w:r>
      <w:r w:rsidR="00CF30C7" w:rsidRPr="00CF30C7">
        <w:rPr>
          <w:rFonts w:eastAsia="Times New Roman"/>
          <w:i/>
          <w:spacing w:val="-2"/>
          <w:sz w:val="22"/>
          <w:szCs w:val="22"/>
          <w:lang w:eastAsia="pt-BR"/>
        </w:rPr>
        <w:t>“essa forma de remuneração é de legalidade duvidosa, pois desvirtua os regimes de execução contratual previstos em lei, ao adotar mecanismo semelhante ao regime de administração contratada, que foi objeto de veto do Presidente da República no projeto que originou a Lei 8.666/93”</w:t>
      </w:r>
      <w:r w:rsidR="00CF30C7">
        <w:rPr>
          <w:rFonts w:eastAsia="Times New Roman"/>
          <w:spacing w:val="-2"/>
          <w:sz w:val="22"/>
          <w:szCs w:val="22"/>
          <w:lang w:eastAsia="pt-BR"/>
        </w:rPr>
        <w:t xml:space="preserve">. </w:t>
      </w:r>
      <w:r w:rsidR="00CF30C7" w:rsidRPr="00CF30C7">
        <w:rPr>
          <w:rFonts w:eastAsia="Times New Roman"/>
          <w:spacing w:val="-2"/>
          <w:sz w:val="22"/>
          <w:szCs w:val="22"/>
          <w:lang w:eastAsia="pt-BR"/>
        </w:rPr>
        <w:t>Nessa modalidade de contratação,</w:t>
      </w:r>
      <w:r w:rsidR="00CF30C7">
        <w:rPr>
          <w:rFonts w:eastAsia="Times New Roman"/>
          <w:spacing w:val="-2"/>
          <w:sz w:val="22"/>
          <w:szCs w:val="22"/>
          <w:lang w:eastAsia="pt-BR"/>
        </w:rPr>
        <w:t xml:space="preserve"> relembrou,</w:t>
      </w:r>
      <w:r w:rsidR="00CF30C7" w:rsidRPr="00CF30C7">
        <w:rPr>
          <w:rFonts w:eastAsia="Times New Roman"/>
          <w:spacing w:val="-2"/>
          <w:sz w:val="22"/>
          <w:szCs w:val="22"/>
          <w:lang w:eastAsia="pt-BR"/>
        </w:rPr>
        <w:t xml:space="preserve"> </w:t>
      </w:r>
      <w:r w:rsidR="00CF30C7" w:rsidRPr="00CF30C7">
        <w:rPr>
          <w:rFonts w:eastAsia="Times New Roman"/>
          <w:i/>
          <w:spacing w:val="-2"/>
          <w:sz w:val="22"/>
          <w:szCs w:val="22"/>
          <w:lang w:eastAsia="pt-BR"/>
        </w:rPr>
        <w:t xml:space="preserve">“a empresa executora dos serviços receberia um percentual denominado </w:t>
      </w:r>
      <w:r w:rsidR="00CF30C7">
        <w:rPr>
          <w:rFonts w:eastAsia="Times New Roman"/>
          <w:i/>
          <w:spacing w:val="-2"/>
          <w:sz w:val="22"/>
          <w:szCs w:val="22"/>
          <w:lang w:eastAsia="pt-BR"/>
        </w:rPr>
        <w:t>‘</w:t>
      </w:r>
      <w:r w:rsidR="00CF30C7" w:rsidRPr="00CF30C7">
        <w:rPr>
          <w:rFonts w:eastAsia="Times New Roman"/>
          <w:i/>
          <w:spacing w:val="-2"/>
          <w:sz w:val="22"/>
          <w:szCs w:val="22"/>
          <w:lang w:eastAsia="pt-BR"/>
        </w:rPr>
        <w:t>taxa de administração</w:t>
      </w:r>
      <w:r w:rsidR="008E20F2">
        <w:rPr>
          <w:rFonts w:eastAsia="Times New Roman"/>
          <w:i/>
          <w:spacing w:val="-2"/>
          <w:sz w:val="22"/>
          <w:szCs w:val="22"/>
          <w:lang w:eastAsia="pt-BR"/>
        </w:rPr>
        <w:t>’</w:t>
      </w:r>
      <w:r w:rsidR="00CF30C7" w:rsidRPr="00CF30C7">
        <w:rPr>
          <w:rFonts w:eastAsia="Times New Roman"/>
          <w:i/>
          <w:spacing w:val="-2"/>
          <w:sz w:val="22"/>
          <w:szCs w:val="22"/>
          <w:lang w:eastAsia="pt-BR"/>
        </w:rPr>
        <w:t xml:space="preserve"> aplicada sobre os custos efetivamente incorridos na execução do objeto, comprovados mediante apresentação de documentos fiscais, exatamente como no caso em análise”</w:t>
      </w:r>
      <w:r w:rsidR="00CF30C7">
        <w:rPr>
          <w:rFonts w:eastAsia="Times New Roman"/>
          <w:spacing w:val="-2"/>
          <w:sz w:val="22"/>
          <w:szCs w:val="22"/>
          <w:lang w:eastAsia="pt-BR"/>
        </w:rPr>
        <w:t>.</w:t>
      </w:r>
      <w:r w:rsidR="00B2679B">
        <w:rPr>
          <w:rFonts w:eastAsia="Times New Roman"/>
          <w:spacing w:val="-2"/>
          <w:sz w:val="22"/>
          <w:szCs w:val="22"/>
          <w:lang w:eastAsia="pt-BR"/>
        </w:rPr>
        <w:t xml:space="preserve"> Em conclusão, face aos riscos de dano ao erário, fraudes e acertos espúrios, além do desincentivo à eficiência, entendeu o relator que, no mínimo, tal modalidade de remuneração deve ser evitada pela Administração. </w:t>
      </w:r>
      <w:r w:rsidR="00C138A2">
        <w:rPr>
          <w:rFonts w:eastAsia="Times New Roman"/>
          <w:spacing w:val="-2"/>
          <w:sz w:val="22"/>
          <w:szCs w:val="22"/>
          <w:lang w:eastAsia="pt-BR"/>
        </w:rPr>
        <w:t>Nesses termos, e considerando as demais irregularidades verificadas nos autos, o Plenário acolheu a proposta da relatori</w:t>
      </w:r>
      <w:r w:rsidR="005B4D09">
        <w:rPr>
          <w:rFonts w:eastAsia="Times New Roman"/>
          <w:spacing w:val="-2"/>
          <w:sz w:val="22"/>
          <w:szCs w:val="22"/>
          <w:lang w:eastAsia="pt-BR"/>
        </w:rPr>
        <w:t>a para considerar procedente a R</w:t>
      </w:r>
      <w:r w:rsidR="00C138A2">
        <w:rPr>
          <w:rFonts w:eastAsia="Times New Roman"/>
          <w:spacing w:val="-2"/>
          <w:sz w:val="22"/>
          <w:szCs w:val="22"/>
          <w:lang w:eastAsia="pt-BR"/>
        </w:rPr>
        <w:t xml:space="preserve">epresentação, assinando prazo para que o MPOG promova a anulação do certame e expedindo determinações e recomendações destinadas </w:t>
      </w:r>
      <w:r w:rsidR="00C138A2" w:rsidRPr="00C138A2">
        <w:rPr>
          <w:rFonts w:eastAsia="Times New Roman"/>
          <w:spacing w:val="-2"/>
          <w:sz w:val="22"/>
          <w:szCs w:val="22"/>
          <w:lang w:eastAsia="pt-BR"/>
        </w:rPr>
        <w:t>regulamentar a modelagem de licitação a ser implementada para contratação de empresa especializada na prestação de serviços de realização de eventos</w:t>
      </w:r>
      <w:r w:rsidR="00C138A2">
        <w:rPr>
          <w:rFonts w:eastAsia="Times New Roman"/>
          <w:spacing w:val="-2"/>
          <w:sz w:val="22"/>
          <w:szCs w:val="22"/>
          <w:lang w:eastAsia="pt-BR"/>
        </w:rPr>
        <w:t xml:space="preserve">. </w:t>
      </w:r>
      <w:hyperlink r:id="rId10" w:history="1">
        <w:r w:rsidR="00693442" w:rsidRPr="00693442">
          <w:rPr>
            <w:rStyle w:val="Hyperlink"/>
            <w:b/>
            <w:i/>
            <w:sz w:val="22"/>
            <w:szCs w:val="22"/>
          </w:rPr>
          <w:t>Acórdão 1712/2015</w:t>
        </w:r>
        <w:r w:rsidR="00693442">
          <w:rPr>
            <w:rStyle w:val="Hyperlink"/>
            <w:b/>
            <w:i/>
            <w:sz w:val="22"/>
            <w:szCs w:val="22"/>
          </w:rPr>
          <w:t>-</w:t>
        </w:r>
        <w:r w:rsidR="00693442" w:rsidRPr="00693442">
          <w:rPr>
            <w:rStyle w:val="Hyperlink"/>
            <w:b/>
            <w:i/>
            <w:sz w:val="22"/>
            <w:szCs w:val="22"/>
          </w:rPr>
          <w:t>Plenário</w:t>
        </w:r>
      </w:hyperlink>
      <w:r w:rsidR="009058C8" w:rsidRPr="009058C8">
        <w:rPr>
          <w:rFonts w:eastAsia="Times New Roman"/>
          <w:b/>
          <w:i/>
          <w:spacing w:val="-2"/>
          <w:sz w:val="22"/>
          <w:szCs w:val="22"/>
          <w:lang w:eastAsia="pt-BR"/>
        </w:rPr>
        <w:t xml:space="preserve">, TC </w:t>
      </w:r>
      <w:r w:rsidR="009058C8">
        <w:rPr>
          <w:rFonts w:eastAsia="Times New Roman"/>
          <w:b/>
          <w:i/>
          <w:spacing w:val="-2"/>
          <w:sz w:val="22"/>
          <w:szCs w:val="22"/>
          <w:lang w:eastAsia="pt-BR"/>
        </w:rPr>
        <w:t>004.937.2015-5</w:t>
      </w:r>
      <w:r w:rsidR="009058C8" w:rsidRPr="009058C8">
        <w:rPr>
          <w:rFonts w:eastAsia="Times New Roman"/>
          <w:b/>
          <w:i/>
          <w:spacing w:val="-2"/>
          <w:sz w:val="22"/>
          <w:szCs w:val="22"/>
          <w:lang w:eastAsia="pt-BR"/>
        </w:rPr>
        <w:t xml:space="preserve">, relator Ministro </w:t>
      </w:r>
      <w:r w:rsidR="009058C8">
        <w:rPr>
          <w:rFonts w:eastAsia="Times New Roman"/>
          <w:b/>
          <w:i/>
          <w:spacing w:val="-2"/>
          <w:sz w:val="22"/>
          <w:szCs w:val="22"/>
          <w:lang w:eastAsia="pt-BR"/>
        </w:rPr>
        <w:t xml:space="preserve">Benjamin </w:t>
      </w:r>
      <w:proofErr w:type="spellStart"/>
      <w:r w:rsidR="009058C8">
        <w:rPr>
          <w:rFonts w:eastAsia="Times New Roman"/>
          <w:b/>
          <w:i/>
          <w:spacing w:val="-2"/>
          <w:sz w:val="22"/>
          <w:szCs w:val="22"/>
          <w:lang w:eastAsia="pt-BR"/>
        </w:rPr>
        <w:t>Zymler</w:t>
      </w:r>
      <w:proofErr w:type="spellEnd"/>
      <w:r w:rsidR="009058C8" w:rsidRPr="009058C8">
        <w:rPr>
          <w:rFonts w:eastAsia="Times New Roman"/>
          <w:b/>
          <w:i/>
          <w:spacing w:val="-2"/>
          <w:sz w:val="22"/>
          <w:szCs w:val="22"/>
          <w:lang w:eastAsia="pt-BR"/>
        </w:rPr>
        <w:t xml:space="preserve">, </w:t>
      </w:r>
      <w:r w:rsidR="009058C8">
        <w:rPr>
          <w:rFonts w:eastAsia="Times New Roman"/>
          <w:b/>
          <w:i/>
          <w:spacing w:val="-2"/>
          <w:sz w:val="22"/>
          <w:szCs w:val="22"/>
          <w:lang w:eastAsia="pt-BR"/>
        </w:rPr>
        <w:t>15</w:t>
      </w:r>
      <w:r w:rsidR="009058C8" w:rsidRPr="009058C8">
        <w:rPr>
          <w:rFonts w:eastAsia="Times New Roman"/>
          <w:b/>
          <w:i/>
          <w:spacing w:val="-2"/>
          <w:sz w:val="22"/>
          <w:szCs w:val="22"/>
          <w:lang w:eastAsia="pt-BR"/>
        </w:rPr>
        <w:t>.7.2015.</w:t>
      </w:r>
    </w:p>
    <w:p w14:paraId="6538E64E" w14:textId="77777777" w:rsidR="00CD3A49" w:rsidRDefault="00CD3A49" w:rsidP="00BF5412">
      <w:pPr>
        <w:shd w:val="clear" w:color="auto" w:fill="FFFFFF"/>
        <w:spacing w:after="0"/>
        <w:ind w:left="0"/>
        <w:rPr>
          <w:rFonts w:eastAsia="Times New Roman"/>
          <w:b/>
          <w:i/>
          <w:spacing w:val="-2"/>
          <w:sz w:val="22"/>
          <w:szCs w:val="22"/>
          <w:lang w:eastAsia="pt-BR"/>
        </w:rPr>
      </w:pPr>
    </w:p>
    <w:p w14:paraId="101ABC7E" w14:textId="48C90BB6" w:rsidR="00B216D5" w:rsidRDefault="006152EE" w:rsidP="006152EE">
      <w:pPr>
        <w:pBdr>
          <w:top w:val="threeDEmboss" w:sz="24" w:space="5" w:color="auto"/>
        </w:pBdr>
        <w:tabs>
          <w:tab w:val="left" w:pos="284"/>
          <w:tab w:val="left" w:pos="4172"/>
          <w:tab w:val="center" w:pos="4818"/>
        </w:tabs>
        <w:spacing w:after="0"/>
        <w:ind w:left="0"/>
        <w:jc w:val="center"/>
        <w:rPr>
          <w:b/>
          <w:bCs/>
          <w:smallCaps/>
          <w:sz w:val="22"/>
          <w:szCs w:val="22"/>
        </w:rPr>
      </w:pPr>
      <w:r>
        <w:rPr>
          <w:b/>
          <w:bCs/>
          <w:smallCaps/>
          <w:sz w:val="22"/>
          <w:szCs w:val="22"/>
        </w:rPr>
        <w:t>PRIMEIRA C</w:t>
      </w:r>
      <w:r w:rsidR="00B216D5">
        <w:rPr>
          <w:b/>
          <w:bCs/>
          <w:smallCaps/>
          <w:sz w:val="22"/>
          <w:szCs w:val="22"/>
        </w:rPr>
        <w:t>ÂMARA</w:t>
      </w:r>
    </w:p>
    <w:p w14:paraId="6CBDECF0" w14:textId="77777777" w:rsidR="00B216D5" w:rsidRDefault="00B216D5" w:rsidP="0051520C">
      <w:pPr>
        <w:shd w:val="clear" w:color="auto" w:fill="FFFFFF"/>
        <w:spacing w:after="0"/>
        <w:ind w:left="0"/>
        <w:rPr>
          <w:rFonts w:eastAsia="Times New Roman"/>
          <w:b/>
          <w:spacing w:val="-2"/>
          <w:sz w:val="22"/>
          <w:szCs w:val="22"/>
          <w:lang w:eastAsia="pt-BR"/>
        </w:rPr>
      </w:pPr>
    </w:p>
    <w:p w14:paraId="4D3791BF" w14:textId="6EB281B4" w:rsidR="002661DB" w:rsidRPr="0051520C" w:rsidRDefault="00B95F25" w:rsidP="0051520C">
      <w:pPr>
        <w:shd w:val="clear" w:color="auto" w:fill="FFFFFF"/>
        <w:spacing w:after="0"/>
        <w:ind w:left="0"/>
        <w:rPr>
          <w:rFonts w:eastAsia="Times New Roman"/>
          <w:b/>
          <w:i/>
          <w:spacing w:val="-2"/>
          <w:sz w:val="22"/>
          <w:szCs w:val="22"/>
          <w:lang w:eastAsia="pt-BR"/>
        </w:rPr>
      </w:pPr>
      <w:r>
        <w:rPr>
          <w:rFonts w:eastAsia="Times New Roman"/>
          <w:b/>
          <w:spacing w:val="-2"/>
          <w:sz w:val="22"/>
          <w:szCs w:val="22"/>
          <w:lang w:eastAsia="pt-BR"/>
        </w:rPr>
        <w:t>3</w:t>
      </w:r>
      <w:r w:rsidR="00B216D5">
        <w:rPr>
          <w:rFonts w:eastAsia="Times New Roman"/>
          <w:b/>
          <w:spacing w:val="-2"/>
          <w:sz w:val="22"/>
          <w:szCs w:val="22"/>
          <w:lang w:eastAsia="pt-BR"/>
        </w:rPr>
        <w:t>.</w:t>
      </w:r>
      <w:r w:rsidR="002E6CC5" w:rsidRPr="00B454AC">
        <w:rPr>
          <w:rFonts w:eastAsia="Times New Roman"/>
          <w:b/>
          <w:spacing w:val="-2"/>
          <w:sz w:val="22"/>
          <w:szCs w:val="22"/>
          <w:lang w:eastAsia="pt-BR"/>
        </w:rPr>
        <w:t xml:space="preserve"> </w:t>
      </w:r>
      <w:r w:rsidR="00CC637A" w:rsidRPr="00CC637A">
        <w:rPr>
          <w:rFonts w:eastAsia="Times New Roman"/>
          <w:b/>
          <w:spacing w:val="-2"/>
          <w:sz w:val="22"/>
          <w:szCs w:val="22"/>
          <w:lang w:eastAsia="pt-BR"/>
        </w:rPr>
        <w:t>Incorre na prática de ato antieconômico o responsável que estabelece exigência impertinente ou irrelevante ao objeto da contratação e, posteriormente, aceita receber produto de qualidade inferior, em desconformidade com as especificações do edital de licitação.</w:t>
      </w:r>
    </w:p>
    <w:p w14:paraId="67DF2F37" w14:textId="356DBCBA" w:rsidR="00B216D5" w:rsidRPr="00693442" w:rsidRDefault="000F4F47" w:rsidP="00B216D5">
      <w:pPr>
        <w:shd w:val="clear" w:color="auto" w:fill="FFFFFF"/>
        <w:spacing w:after="0"/>
        <w:ind w:left="0"/>
        <w:rPr>
          <w:rFonts w:eastAsia="Times New Roman"/>
          <w:spacing w:val="-2"/>
          <w:sz w:val="22"/>
          <w:szCs w:val="22"/>
          <w:lang w:eastAsia="pt-BR"/>
        </w:rPr>
      </w:pPr>
      <w:r w:rsidRPr="0088244F">
        <w:rPr>
          <w:rFonts w:eastAsia="Times New Roman"/>
          <w:spacing w:val="-2"/>
          <w:sz w:val="22"/>
          <w:szCs w:val="22"/>
          <w:lang w:eastAsia="pt-BR"/>
        </w:rPr>
        <w:t xml:space="preserve">Representação </w:t>
      </w:r>
      <w:r w:rsidR="008A508C">
        <w:rPr>
          <w:rFonts w:eastAsia="Times New Roman"/>
          <w:spacing w:val="-2"/>
          <w:sz w:val="22"/>
          <w:szCs w:val="22"/>
          <w:lang w:eastAsia="pt-BR"/>
        </w:rPr>
        <w:t xml:space="preserve">formulada por sociedade empresaria questionara possível </w:t>
      </w:r>
      <w:r w:rsidR="00474E8B">
        <w:rPr>
          <w:rFonts w:eastAsia="Times New Roman"/>
          <w:spacing w:val="-2"/>
          <w:sz w:val="22"/>
          <w:szCs w:val="22"/>
          <w:lang w:eastAsia="pt-BR"/>
        </w:rPr>
        <w:t>irregularidade</w:t>
      </w:r>
      <w:r w:rsidR="008A508C">
        <w:rPr>
          <w:rFonts w:eastAsia="Times New Roman"/>
          <w:spacing w:val="-2"/>
          <w:sz w:val="22"/>
          <w:szCs w:val="22"/>
          <w:lang w:eastAsia="pt-BR"/>
        </w:rPr>
        <w:t xml:space="preserve"> em pregão eletrônico promovido pelo Serviço Social do Transporte (</w:t>
      </w:r>
      <w:proofErr w:type="spellStart"/>
      <w:r w:rsidR="008A508C">
        <w:rPr>
          <w:rFonts w:eastAsia="Times New Roman"/>
          <w:spacing w:val="-2"/>
          <w:sz w:val="22"/>
          <w:szCs w:val="22"/>
          <w:lang w:eastAsia="pt-BR"/>
        </w:rPr>
        <w:t>Sest</w:t>
      </w:r>
      <w:proofErr w:type="spellEnd"/>
      <w:r w:rsidR="008A508C">
        <w:rPr>
          <w:rFonts w:eastAsia="Times New Roman"/>
          <w:spacing w:val="-2"/>
          <w:sz w:val="22"/>
          <w:szCs w:val="22"/>
          <w:lang w:eastAsia="pt-BR"/>
        </w:rPr>
        <w:t xml:space="preserve">), destinado à </w:t>
      </w:r>
      <w:r w:rsidR="008A508C" w:rsidRPr="008A508C">
        <w:rPr>
          <w:rFonts w:eastAsia="Times New Roman"/>
          <w:spacing w:val="-2"/>
          <w:sz w:val="22"/>
          <w:szCs w:val="22"/>
          <w:lang w:eastAsia="pt-BR"/>
        </w:rPr>
        <w:t>contratação de empresa especializada em produção de vídeo institucional.</w:t>
      </w:r>
      <w:r w:rsidR="00474E8B">
        <w:rPr>
          <w:rFonts w:eastAsia="Times New Roman"/>
          <w:spacing w:val="-2"/>
          <w:sz w:val="22"/>
          <w:szCs w:val="22"/>
          <w:lang w:eastAsia="pt-BR"/>
        </w:rPr>
        <w:t xml:space="preserve"> Realizadas as diligências p</w:t>
      </w:r>
      <w:r w:rsidR="00A41B8D">
        <w:rPr>
          <w:rFonts w:eastAsia="Times New Roman"/>
          <w:spacing w:val="-2"/>
          <w:sz w:val="22"/>
          <w:szCs w:val="22"/>
          <w:lang w:eastAsia="pt-BR"/>
        </w:rPr>
        <w:t>reliminares, foi</w:t>
      </w:r>
      <w:r w:rsidR="00474E8B">
        <w:rPr>
          <w:rFonts w:eastAsia="Times New Roman"/>
          <w:spacing w:val="-2"/>
          <w:sz w:val="22"/>
          <w:szCs w:val="22"/>
          <w:lang w:eastAsia="pt-BR"/>
        </w:rPr>
        <w:t xml:space="preserve"> constatado pela unidade instrutiva </w:t>
      </w:r>
      <w:r w:rsidR="00474E8B">
        <w:rPr>
          <w:rFonts w:eastAsia="Times New Roman"/>
          <w:spacing w:val="-2"/>
          <w:sz w:val="22"/>
          <w:szCs w:val="22"/>
          <w:lang w:eastAsia="pt-BR"/>
        </w:rPr>
        <w:lastRenderedPageBreak/>
        <w:t xml:space="preserve">que </w:t>
      </w:r>
      <w:r w:rsidR="00474E8B" w:rsidRPr="00474E8B">
        <w:rPr>
          <w:rFonts w:eastAsia="Times New Roman"/>
          <w:spacing w:val="-2"/>
          <w:sz w:val="22"/>
          <w:szCs w:val="22"/>
          <w:lang w:eastAsia="pt-BR"/>
        </w:rPr>
        <w:t xml:space="preserve">o vídeo produzido fora entregue em formato </w:t>
      </w:r>
      <w:proofErr w:type="spellStart"/>
      <w:r w:rsidR="00474E8B" w:rsidRPr="00A41B8D">
        <w:rPr>
          <w:rFonts w:eastAsia="Times New Roman"/>
          <w:spacing w:val="-2"/>
          <w:sz w:val="22"/>
          <w:szCs w:val="22"/>
          <w:lang w:eastAsia="pt-BR"/>
        </w:rPr>
        <w:t>Full</w:t>
      </w:r>
      <w:proofErr w:type="spellEnd"/>
      <w:r w:rsidR="00474E8B" w:rsidRPr="00A41B8D">
        <w:rPr>
          <w:rFonts w:eastAsia="Times New Roman"/>
          <w:i/>
          <w:spacing w:val="-2"/>
          <w:sz w:val="22"/>
          <w:szCs w:val="22"/>
          <w:lang w:eastAsia="pt-BR"/>
        </w:rPr>
        <w:t xml:space="preserve"> </w:t>
      </w:r>
      <w:r w:rsidR="00474E8B" w:rsidRPr="00A41B8D">
        <w:rPr>
          <w:rFonts w:eastAsia="Times New Roman"/>
          <w:spacing w:val="-2"/>
          <w:sz w:val="22"/>
          <w:szCs w:val="22"/>
          <w:lang w:eastAsia="pt-BR"/>
        </w:rPr>
        <w:t>HD</w:t>
      </w:r>
      <w:r w:rsidR="00474E8B" w:rsidRPr="00474E8B">
        <w:rPr>
          <w:rFonts w:eastAsia="Times New Roman"/>
          <w:spacing w:val="-2"/>
          <w:sz w:val="22"/>
          <w:szCs w:val="22"/>
          <w:lang w:eastAsia="pt-BR"/>
        </w:rPr>
        <w:t>, de qualida</w:t>
      </w:r>
      <w:r w:rsidR="00A41B8D">
        <w:rPr>
          <w:rFonts w:eastAsia="Times New Roman"/>
          <w:spacing w:val="-2"/>
          <w:sz w:val="22"/>
          <w:szCs w:val="22"/>
          <w:lang w:eastAsia="pt-BR"/>
        </w:rPr>
        <w:t>de inferior ao especificado no e</w:t>
      </w:r>
      <w:r w:rsidR="00474E8B" w:rsidRPr="00474E8B">
        <w:rPr>
          <w:rFonts w:eastAsia="Times New Roman"/>
          <w:spacing w:val="-2"/>
          <w:sz w:val="22"/>
          <w:szCs w:val="22"/>
          <w:lang w:eastAsia="pt-BR"/>
        </w:rPr>
        <w:t>dital</w:t>
      </w:r>
      <w:r w:rsidR="00474E8B">
        <w:rPr>
          <w:rFonts w:eastAsia="Times New Roman"/>
          <w:spacing w:val="-2"/>
          <w:sz w:val="22"/>
          <w:szCs w:val="22"/>
          <w:lang w:eastAsia="pt-BR"/>
        </w:rPr>
        <w:t xml:space="preserve"> (Ultra HD 4k). Realizada inspeção na entidade</w:t>
      </w:r>
      <w:r w:rsidR="00A41B8D">
        <w:rPr>
          <w:rFonts w:eastAsia="Times New Roman"/>
          <w:spacing w:val="-2"/>
          <w:sz w:val="22"/>
          <w:szCs w:val="22"/>
          <w:lang w:eastAsia="pt-BR"/>
        </w:rPr>
        <w:t>,</w:t>
      </w:r>
      <w:r w:rsidR="00474E8B">
        <w:rPr>
          <w:rFonts w:eastAsia="Times New Roman"/>
          <w:spacing w:val="-2"/>
          <w:sz w:val="22"/>
          <w:szCs w:val="22"/>
          <w:lang w:eastAsia="pt-BR"/>
        </w:rPr>
        <w:t xml:space="preserve"> constatou-se </w:t>
      </w:r>
      <w:r w:rsidR="00474E8B" w:rsidRPr="00474E8B">
        <w:rPr>
          <w:rFonts w:eastAsia="Times New Roman"/>
          <w:i/>
          <w:spacing w:val="-2"/>
          <w:sz w:val="22"/>
          <w:szCs w:val="22"/>
          <w:lang w:eastAsia="pt-BR"/>
        </w:rPr>
        <w:t xml:space="preserve">“a ausência de justificativas para a própria exigência, em edital, do padrão Ultra HD 4K na produção do vídeo institucional. Ademais, o produto realmente entregue pela contratada referiu-se a vídeo em formato </w:t>
      </w:r>
      <w:proofErr w:type="spellStart"/>
      <w:r w:rsidR="00474E8B" w:rsidRPr="00474E8B">
        <w:rPr>
          <w:rFonts w:eastAsia="Times New Roman"/>
          <w:i/>
          <w:spacing w:val="-2"/>
          <w:sz w:val="22"/>
          <w:szCs w:val="22"/>
          <w:lang w:eastAsia="pt-BR"/>
        </w:rPr>
        <w:t>Full</w:t>
      </w:r>
      <w:proofErr w:type="spellEnd"/>
      <w:r w:rsidR="00474E8B" w:rsidRPr="00474E8B">
        <w:rPr>
          <w:rFonts w:eastAsia="Times New Roman"/>
          <w:i/>
          <w:spacing w:val="-2"/>
          <w:sz w:val="22"/>
          <w:szCs w:val="22"/>
          <w:lang w:eastAsia="pt-BR"/>
        </w:rPr>
        <w:t xml:space="preserve"> HD, o qual foi considerado satisfatório para atender às necessidades da entidade”</w:t>
      </w:r>
      <w:r w:rsidR="00474E8B">
        <w:rPr>
          <w:rFonts w:eastAsia="Times New Roman"/>
          <w:spacing w:val="-2"/>
          <w:sz w:val="22"/>
          <w:szCs w:val="22"/>
          <w:lang w:eastAsia="pt-BR"/>
        </w:rPr>
        <w:t>. Realizada</w:t>
      </w:r>
      <w:r w:rsidR="00A41B8D">
        <w:rPr>
          <w:rFonts w:eastAsia="Times New Roman"/>
          <w:spacing w:val="-2"/>
          <w:sz w:val="22"/>
          <w:szCs w:val="22"/>
          <w:lang w:eastAsia="pt-BR"/>
        </w:rPr>
        <w:t>s</w:t>
      </w:r>
      <w:r w:rsidR="00474E8B">
        <w:rPr>
          <w:rFonts w:eastAsia="Times New Roman"/>
          <w:spacing w:val="-2"/>
          <w:sz w:val="22"/>
          <w:szCs w:val="22"/>
          <w:lang w:eastAsia="pt-BR"/>
        </w:rPr>
        <w:t xml:space="preserve"> as audiências dos responsáveis, anotou o relator que </w:t>
      </w:r>
      <w:r w:rsidR="00474E8B" w:rsidRPr="00474E8B">
        <w:rPr>
          <w:rFonts w:eastAsia="Times New Roman"/>
          <w:i/>
          <w:spacing w:val="-2"/>
          <w:sz w:val="22"/>
          <w:szCs w:val="22"/>
          <w:lang w:eastAsia="pt-BR"/>
        </w:rPr>
        <w:t xml:space="preserve">“a exigência do padrão 4K mostrou-se impertinente, haja vista que no formato </w:t>
      </w:r>
      <w:proofErr w:type="spellStart"/>
      <w:r w:rsidR="00474E8B" w:rsidRPr="00474E8B">
        <w:rPr>
          <w:rFonts w:eastAsia="Times New Roman"/>
          <w:i/>
          <w:spacing w:val="-2"/>
          <w:sz w:val="22"/>
          <w:szCs w:val="22"/>
          <w:lang w:eastAsia="pt-BR"/>
        </w:rPr>
        <w:t>Full</w:t>
      </w:r>
      <w:proofErr w:type="spellEnd"/>
      <w:r w:rsidR="00474E8B" w:rsidRPr="00474E8B">
        <w:rPr>
          <w:rFonts w:eastAsia="Times New Roman"/>
          <w:i/>
          <w:spacing w:val="-2"/>
          <w:sz w:val="22"/>
          <w:szCs w:val="22"/>
          <w:lang w:eastAsia="pt-BR"/>
        </w:rPr>
        <w:t xml:space="preserve"> HD também atenderia ao fim proposto, tanto assim que aceito pelas responsáveis”</w:t>
      </w:r>
      <w:r w:rsidR="00474E8B">
        <w:rPr>
          <w:rFonts w:eastAsia="Times New Roman"/>
          <w:spacing w:val="-2"/>
          <w:sz w:val="22"/>
          <w:szCs w:val="22"/>
          <w:lang w:eastAsia="pt-BR"/>
        </w:rPr>
        <w:t xml:space="preserve">. Ademais, destacou, </w:t>
      </w:r>
      <w:r w:rsidR="00474E8B" w:rsidRPr="00474E8B">
        <w:rPr>
          <w:rFonts w:eastAsia="Times New Roman"/>
          <w:i/>
          <w:spacing w:val="-2"/>
          <w:sz w:val="22"/>
          <w:szCs w:val="22"/>
          <w:lang w:eastAsia="pt-BR"/>
        </w:rPr>
        <w:t>“a entidade sequer possuía equipamento de reprodução de vídeo que suportasse o padrão Ultra HD 4K”</w:t>
      </w:r>
      <w:r w:rsidR="00474E8B">
        <w:rPr>
          <w:rFonts w:eastAsia="Times New Roman"/>
          <w:spacing w:val="-2"/>
          <w:sz w:val="22"/>
          <w:szCs w:val="22"/>
          <w:lang w:eastAsia="pt-BR"/>
        </w:rPr>
        <w:t xml:space="preserve">. </w:t>
      </w:r>
      <w:r w:rsidR="00842126" w:rsidRPr="00842126">
        <w:rPr>
          <w:rFonts w:eastAsia="Times New Roman"/>
          <w:spacing w:val="-2"/>
          <w:sz w:val="22"/>
          <w:szCs w:val="22"/>
          <w:lang w:eastAsia="pt-BR"/>
        </w:rPr>
        <w:t>Além de impertinente,</w:t>
      </w:r>
      <w:r w:rsidR="00842126">
        <w:rPr>
          <w:rFonts w:eastAsia="Times New Roman"/>
          <w:spacing w:val="-2"/>
          <w:sz w:val="22"/>
          <w:szCs w:val="22"/>
          <w:lang w:eastAsia="pt-BR"/>
        </w:rPr>
        <w:t xml:space="preserve"> prosseguiu o relator,</w:t>
      </w:r>
      <w:r w:rsidR="00842126" w:rsidRPr="00842126">
        <w:rPr>
          <w:rFonts w:eastAsia="Times New Roman"/>
          <w:spacing w:val="-2"/>
          <w:sz w:val="22"/>
          <w:szCs w:val="22"/>
          <w:lang w:eastAsia="pt-BR"/>
        </w:rPr>
        <w:t xml:space="preserve"> </w:t>
      </w:r>
      <w:r w:rsidR="00842126" w:rsidRPr="00842126">
        <w:rPr>
          <w:rFonts w:eastAsia="Times New Roman"/>
          <w:i/>
          <w:spacing w:val="-2"/>
          <w:sz w:val="22"/>
          <w:szCs w:val="22"/>
          <w:lang w:eastAsia="pt-BR"/>
        </w:rPr>
        <w:t>“o padrão exigido em edital certamente restringiu indevidamente a participação de mais empresas no certame, e induziu as participantes, especialmente aquelas cujos preços foram bastante elevados se comparados à licitante vencedora, a formularem seus preços tendo por base um custo mais elevado para esse padrão”</w:t>
      </w:r>
      <w:r w:rsidR="00842126" w:rsidRPr="00842126">
        <w:rPr>
          <w:rFonts w:eastAsia="Times New Roman"/>
          <w:spacing w:val="-2"/>
          <w:sz w:val="22"/>
          <w:szCs w:val="22"/>
          <w:lang w:eastAsia="pt-BR"/>
        </w:rPr>
        <w:t>.</w:t>
      </w:r>
      <w:r w:rsidR="00842126">
        <w:rPr>
          <w:rFonts w:eastAsia="Times New Roman"/>
          <w:spacing w:val="-2"/>
          <w:sz w:val="22"/>
          <w:szCs w:val="22"/>
          <w:lang w:eastAsia="pt-BR"/>
        </w:rPr>
        <w:t xml:space="preserve"> Nesse sentido, registrou concordância com a seguinte observação da unidade técnica especializada: </w:t>
      </w:r>
      <w:r w:rsidR="00842126" w:rsidRPr="00842126">
        <w:rPr>
          <w:rFonts w:eastAsia="Times New Roman"/>
          <w:i/>
          <w:spacing w:val="-2"/>
          <w:sz w:val="22"/>
          <w:szCs w:val="22"/>
          <w:lang w:eastAsia="pt-BR"/>
        </w:rPr>
        <w:t>“Ao estabelecer exigência impertinente ou irrelevante ao objeto da contratação e, posteriormente, aceitar receber produto de qualidade inferior ao que deveria</w:t>
      </w:r>
      <w:r w:rsidR="00A41B8D">
        <w:rPr>
          <w:rFonts w:eastAsia="Times New Roman"/>
          <w:i/>
          <w:spacing w:val="-2"/>
          <w:sz w:val="22"/>
          <w:szCs w:val="22"/>
          <w:lang w:eastAsia="pt-BR"/>
        </w:rPr>
        <w:t xml:space="preserve"> ser</w:t>
      </w:r>
      <w:r w:rsidR="00842126" w:rsidRPr="00842126">
        <w:rPr>
          <w:rFonts w:eastAsia="Times New Roman"/>
          <w:i/>
          <w:spacing w:val="-2"/>
          <w:sz w:val="22"/>
          <w:szCs w:val="22"/>
          <w:lang w:eastAsia="pt-BR"/>
        </w:rPr>
        <w:t xml:space="preserve"> entregue, em não conformidade com as especificações do Edital, a responsável incorreu na prática de ato antieconômico, sujeitando-se, portanto, à </w:t>
      </w:r>
      <w:proofErr w:type="spellStart"/>
      <w:r w:rsidR="00842126" w:rsidRPr="00842126">
        <w:rPr>
          <w:rFonts w:eastAsia="Times New Roman"/>
          <w:i/>
          <w:spacing w:val="-2"/>
          <w:sz w:val="22"/>
          <w:szCs w:val="22"/>
          <w:lang w:eastAsia="pt-BR"/>
        </w:rPr>
        <w:t>apenação</w:t>
      </w:r>
      <w:proofErr w:type="spellEnd"/>
      <w:r w:rsidR="00842126" w:rsidRPr="00842126">
        <w:rPr>
          <w:rFonts w:eastAsia="Times New Roman"/>
          <w:i/>
          <w:spacing w:val="-2"/>
          <w:sz w:val="22"/>
          <w:szCs w:val="22"/>
          <w:lang w:eastAsia="pt-BR"/>
        </w:rPr>
        <w:t xml:space="preserve"> pelo TCU”</w:t>
      </w:r>
      <w:r w:rsidR="00842126">
        <w:rPr>
          <w:rFonts w:eastAsia="Times New Roman"/>
          <w:spacing w:val="-2"/>
          <w:sz w:val="22"/>
          <w:szCs w:val="22"/>
          <w:lang w:eastAsia="pt-BR"/>
        </w:rPr>
        <w:t>. Nesse sentido, acompanhando o relator, o Pl</w:t>
      </w:r>
      <w:r w:rsidR="00A41B8D">
        <w:rPr>
          <w:rFonts w:eastAsia="Times New Roman"/>
          <w:spacing w:val="-2"/>
          <w:sz w:val="22"/>
          <w:szCs w:val="22"/>
          <w:lang w:eastAsia="pt-BR"/>
        </w:rPr>
        <w:t>enário considerou procedente a R</w:t>
      </w:r>
      <w:r w:rsidR="00842126">
        <w:rPr>
          <w:rFonts w:eastAsia="Times New Roman"/>
          <w:spacing w:val="-2"/>
          <w:sz w:val="22"/>
          <w:szCs w:val="22"/>
          <w:lang w:eastAsia="pt-BR"/>
        </w:rPr>
        <w:t xml:space="preserve">epresentação, sancionando as responsáveis com a multa capitulada no art. 58, incisos II e III, da Lei </w:t>
      </w:r>
      <w:r w:rsidR="00A41B8D">
        <w:rPr>
          <w:rFonts w:eastAsia="Times New Roman"/>
          <w:spacing w:val="-2"/>
          <w:sz w:val="22"/>
          <w:szCs w:val="22"/>
          <w:lang w:eastAsia="pt-BR"/>
        </w:rPr>
        <w:t>8.443/92, e determinando ao Sest</w:t>
      </w:r>
      <w:bookmarkStart w:id="0" w:name="_GoBack"/>
      <w:bookmarkEnd w:id="0"/>
      <w:r w:rsidR="00842126">
        <w:rPr>
          <w:rFonts w:eastAsia="Times New Roman"/>
          <w:spacing w:val="-2"/>
          <w:sz w:val="22"/>
          <w:szCs w:val="22"/>
          <w:lang w:eastAsia="pt-BR"/>
        </w:rPr>
        <w:t xml:space="preserve"> que promova, no prazo de sessenta dias, </w:t>
      </w:r>
      <w:r w:rsidR="00842126" w:rsidRPr="00842126">
        <w:rPr>
          <w:rFonts w:eastAsia="Times New Roman"/>
          <w:i/>
          <w:spacing w:val="-2"/>
          <w:sz w:val="22"/>
          <w:szCs w:val="22"/>
          <w:lang w:eastAsia="pt-BR"/>
        </w:rPr>
        <w:t>“as medidas administrativas necessárias para quantificação e ressarcimento do dano aos cofres da entidade, decorrente de, no Edital do Pregão Eletrônico 1/2014, haver sido inserida especificação exagerada e desnecessária de formato de produção do vídeo mais oneroso do que veio a ser, de fato, entregue e aceito, informando a este Tribunal sobre as providências adotadas ao final do referido prazo, sob pena de instauração da devida tomada de contas especial”</w:t>
      </w:r>
      <w:r w:rsidR="00842126">
        <w:rPr>
          <w:rFonts w:eastAsia="Times New Roman"/>
          <w:spacing w:val="-2"/>
          <w:sz w:val="22"/>
          <w:szCs w:val="22"/>
          <w:lang w:eastAsia="pt-BR"/>
        </w:rPr>
        <w:t xml:space="preserve">. </w:t>
      </w:r>
      <w:hyperlink r:id="rId11" w:history="1">
        <w:r w:rsidR="00693442">
          <w:rPr>
            <w:rStyle w:val="Hyperlink"/>
            <w:b/>
            <w:i/>
            <w:sz w:val="22"/>
            <w:szCs w:val="22"/>
          </w:rPr>
          <w:t>Acórdão 4063/2015-1ª Câmara</w:t>
        </w:r>
      </w:hyperlink>
      <w:r w:rsidR="009058C8" w:rsidRPr="00693442">
        <w:rPr>
          <w:b/>
          <w:i/>
          <w:sz w:val="22"/>
          <w:szCs w:val="22"/>
        </w:rPr>
        <w:t xml:space="preserve">, TC 011.790/2014-8, relator Ministro-Substituto Augusto </w:t>
      </w:r>
      <w:proofErr w:type="spellStart"/>
      <w:r w:rsidR="009058C8" w:rsidRPr="00693442">
        <w:rPr>
          <w:b/>
          <w:i/>
          <w:sz w:val="22"/>
          <w:szCs w:val="22"/>
        </w:rPr>
        <w:t>Sherman</w:t>
      </w:r>
      <w:proofErr w:type="spellEnd"/>
      <w:r w:rsidR="009058C8" w:rsidRPr="00693442">
        <w:rPr>
          <w:b/>
          <w:i/>
          <w:sz w:val="22"/>
          <w:szCs w:val="22"/>
        </w:rPr>
        <w:t xml:space="preserve"> Cavalcante, 14.7.2015.</w:t>
      </w:r>
    </w:p>
    <w:p w14:paraId="78234138" w14:textId="77777777" w:rsidR="00B454AC" w:rsidRPr="00034D95" w:rsidRDefault="00B454AC" w:rsidP="00B454AC">
      <w:pPr>
        <w:shd w:val="clear" w:color="auto" w:fill="FFFFFF"/>
        <w:spacing w:after="0"/>
        <w:ind w:left="0"/>
        <w:rPr>
          <w:rFonts w:eastAsia="Times New Roman"/>
          <w:b/>
          <w:i/>
          <w:color w:val="FF0000"/>
          <w:spacing w:val="-2"/>
          <w:sz w:val="22"/>
          <w:szCs w:val="22"/>
          <w:lang w:eastAsia="pt-BR"/>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14:paraId="258BAE47" w14:textId="77777777" w:rsidTr="0048135F">
        <w:trPr>
          <w:trHeight w:val="779"/>
        </w:trPr>
        <w:tc>
          <w:tcPr>
            <w:tcW w:w="0" w:type="auto"/>
            <w:vAlign w:val="center"/>
          </w:tcPr>
          <w:p w14:paraId="7B8A054A" w14:textId="77777777"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14:paraId="78F9E323" w14:textId="77777777"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2" w:history="1">
              <w:r w:rsidR="006F2A7F" w:rsidRPr="00CF041F">
                <w:rPr>
                  <w:rStyle w:val="Hyperlink"/>
                  <w:b/>
                  <w:i/>
                  <w:sz w:val="18"/>
                  <w:szCs w:val="18"/>
                </w:rPr>
                <w:t>infojuris@tcu.gov.br</w:t>
              </w:r>
            </w:hyperlink>
          </w:p>
        </w:tc>
      </w:tr>
    </w:tbl>
    <w:p w14:paraId="7AA9974E" w14:textId="77777777" w:rsidR="004A3A81" w:rsidRDefault="004A3A81" w:rsidP="002911C8">
      <w:pPr>
        <w:ind w:left="0"/>
        <w:rPr>
          <w:sz w:val="22"/>
          <w:szCs w:val="22"/>
        </w:rPr>
      </w:pPr>
    </w:p>
    <w:p w14:paraId="571E9068" w14:textId="77777777" w:rsidR="00745019" w:rsidRDefault="00745019" w:rsidP="002911C8">
      <w:pPr>
        <w:ind w:left="0"/>
        <w:rPr>
          <w:sz w:val="22"/>
          <w:szCs w:val="22"/>
        </w:rPr>
      </w:pPr>
    </w:p>
    <w:sectPr w:rsidR="00745019" w:rsidSect="00616945">
      <w:footerReference w:type="default" r:id="rId13"/>
      <w:headerReference w:type="first" r:id="rId14"/>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74CB7" w14:textId="77777777" w:rsidR="00A83606" w:rsidRDefault="00A83606" w:rsidP="008B0547">
      <w:pPr>
        <w:spacing w:after="0"/>
      </w:pPr>
      <w:r>
        <w:separator/>
      </w:r>
    </w:p>
  </w:endnote>
  <w:endnote w:type="continuationSeparator" w:id="0">
    <w:p w14:paraId="0E80FB6A" w14:textId="77777777" w:rsidR="00A83606" w:rsidRDefault="00A83606"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81EC" w14:textId="77777777" w:rsidR="00474E8B" w:rsidRPr="00C906CD" w:rsidRDefault="00474E8B"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A41B8D">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D2E62" w14:textId="77777777" w:rsidR="00A83606" w:rsidRDefault="00A83606" w:rsidP="008B0547">
      <w:pPr>
        <w:spacing w:after="0"/>
      </w:pPr>
      <w:r>
        <w:separator/>
      </w:r>
    </w:p>
  </w:footnote>
  <w:footnote w:type="continuationSeparator" w:id="0">
    <w:p w14:paraId="1C201BF7" w14:textId="77777777" w:rsidR="00A83606" w:rsidRDefault="00A83606"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7B767" w14:textId="77777777" w:rsidR="00474E8B" w:rsidRDefault="00474E8B"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15:restartNumberingAfterBreak="0">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15:restartNumberingAfterBreak="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2" w15:restartNumberingAfterBreak="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3" w15:restartNumberingAfterBreak="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4" w15:restartNumberingAfterBreak="0">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0" w15:restartNumberingAfterBreak="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9"/>
    <w:lvlOverride w:ilvl="0">
      <w:startOverride w:val="1"/>
    </w:lvlOverride>
  </w:num>
  <w:num w:numId="4">
    <w:abstractNumId w:val="12"/>
  </w:num>
  <w:num w:numId="5">
    <w:abstractNumId w:val="8"/>
  </w:num>
  <w:num w:numId="6">
    <w:abstractNumId w:val="7"/>
  </w:num>
  <w:num w:numId="7">
    <w:abstractNumId w:val="11"/>
  </w:num>
  <w:num w:numId="8">
    <w:abstractNumId w:val="13"/>
  </w:num>
  <w:num w:numId="9">
    <w:abstractNumId w:val="3"/>
  </w:num>
  <w:num w:numId="10">
    <w:abstractNumId w:val="5"/>
  </w:num>
  <w:num w:numId="11">
    <w:abstractNumId w:val="15"/>
  </w:num>
  <w:num w:numId="12">
    <w:abstractNumId w:val="16"/>
  </w:num>
  <w:num w:numId="13">
    <w:abstractNumId w:val="18"/>
  </w:num>
  <w:num w:numId="14">
    <w:abstractNumId w:val="17"/>
  </w:num>
  <w:num w:numId="15">
    <w:abstractNumId w:val="21"/>
  </w:num>
  <w:num w:numId="16">
    <w:abstractNumId w:val="0"/>
  </w:num>
  <w:num w:numId="17">
    <w:abstractNumId w:val="6"/>
  </w:num>
  <w:num w:numId="18">
    <w:abstractNumId w:val="4"/>
  </w:num>
  <w:num w:numId="19">
    <w:abstractNumId w:val="14"/>
  </w:num>
  <w:num w:numId="20">
    <w:abstractNumId w:val="1"/>
  </w:num>
  <w:num w:numId="21">
    <w:abstractNumId w:val="20"/>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81A"/>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469"/>
    <w:rsid w:val="00012DCE"/>
    <w:rsid w:val="00012EEB"/>
    <w:rsid w:val="0001324F"/>
    <w:rsid w:val="000132A1"/>
    <w:rsid w:val="00013851"/>
    <w:rsid w:val="00013941"/>
    <w:rsid w:val="00013A1F"/>
    <w:rsid w:val="00013BDC"/>
    <w:rsid w:val="00014136"/>
    <w:rsid w:val="0001422B"/>
    <w:rsid w:val="000145F8"/>
    <w:rsid w:val="00014B20"/>
    <w:rsid w:val="00014D88"/>
    <w:rsid w:val="00014E81"/>
    <w:rsid w:val="000153E5"/>
    <w:rsid w:val="000155CC"/>
    <w:rsid w:val="00015ACC"/>
    <w:rsid w:val="000161F7"/>
    <w:rsid w:val="00016216"/>
    <w:rsid w:val="0001636D"/>
    <w:rsid w:val="0001643A"/>
    <w:rsid w:val="0001657D"/>
    <w:rsid w:val="0001659A"/>
    <w:rsid w:val="00016730"/>
    <w:rsid w:val="00016A5D"/>
    <w:rsid w:val="00016B9F"/>
    <w:rsid w:val="00016BF5"/>
    <w:rsid w:val="0001776E"/>
    <w:rsid w:val="000179E2"/>
    <w:rsid w:val="00017E97"/>
    <w:rsid w:val="00017ED0"/>
    <w:rsid w:val="0002039E"/>
    <w:rsid w:val="000206F1"/>
    <w:rsid w:val="00020941"/>
    <w:rsid w:val="00020C27"/>
    <w:rsid w:val="00020C75"/>
    <w:rsid w:val="00020E49"/>
    <w:rsid w:val="00020FC8"/>
    <w:rsid w:val="000212EB"/>
    <w:rsid w:val="000214F6"/>
    <w:rsid w:val="00021532"/>
    <w:rsid w:val="000215B1"/>
    <w:rsid w:val="0002193A"/>
    <w:rsid w:val="000221FD"/>
    <w:rsid w:val="0002237E"/>
    <w:rsid w:val="0002238E"/>
    <w:rsid w:val="000224CB"/>
    <w:rsid w:val="000227F4"/>
    <w:rsid w:val="0002327E"/>
    <w:rsid w:val="00023576"/>
    <w:rsid w:val="0002374E"/>
    <w:rsid w:val="00023828"/>
    <w:rsid w:val="000238CF"/>
    <w:rsid w:val="00023AFD"/>
    <w:rsid w:val="00023B5E"/>
    <w:rsid w:val="00023D72"/>
    <w:rsid w:val="00024363"/>
    <w:rsid w:val="00024C4F"/>
    <w:rsid w:val="00025103"/>
    <w:rsid w:val="000253D1"/>
    <w:rsid w:val="000253EE"/>
    <w:rsid w:val="00025450"/>
    <w:rsid w:val="00025753"/>
    <w:rsid w:val="00025846"/>
    <w:rsid w:val="00025A32"/>
    <w:rsid w:val="00025AA0"/>
    <w:rsid w:val="00025C63"/>
    <w:rsid w:val="000262E8"/>
    <w:rsid w:val="0002659E"/>
    <w:rsid w:val="0002663F"/>
    <w:rsid w:val="00026CE8"/>
    <w:rsid w:val="00026F3D"/>
    <w:rsid w:val="000271FA"/>
    <w:rsid w:val="0002751C"/>
    <w:rsid w:val="000278BE"/>
    <w:rsid w:val="00027B2E"/>
    <w:rsid w:val="00027C86"/>
    <w:rsid w:val="00027EFC"/>
    <w:rsid w:val="000300A2"/>
    <w:rsid w:val="000304BD"/>
    <w:rsid w:val="00030996"/>
    <w:rsid w:val="00030C19"/>
    <w:rsid w:val="00030EC2"/>
    <w:rsid w:val="0003113F"/>
    <w:rsid w:val="00031B07"/>
    <w:rsid w:val="00031B9D"/>
    <w:rsid w:val="00032198"/>
    <w:rsid w:val="00032353"/>
    <w:rsid w:val="0003282A"/>
    <w:rsid w:val="00032CA1"/>
    <w:rsid w:val="00032CE9"/>
    <w:rsid w:val="00032D47"/>
    <w:rsid w:val="00032DBB"/>
    <w:rsid w:val="000334D4"/>
    <w:rsid w:val="00033551"/>
    <w:rsid w:val="00033587"/>
    <w:rsid w:val="00033B34"/>
    <w:rsid w:val="00033B3E"/>
    <w:rsid w:val="0003422F"/>
    <w:rsid w:val="00034D95"/>
    <w:rsid w:val="000354D0"/>
    <w:rsid w:val="00035593"/>
    <w:rsid w:val="00035A82"/>
    <w:rsid w:val="00035D4C"/>
    <w:rsid w:val="00035FBF"/>
    <w:rsid w:val="000360F1"/>
    <w:rsid w:val="00036449"/>
    <w:rsid w:val="00036818"/>
    <w:rsid w:val="00036F23"/>
    <w:rsid w:val="000371C1"/>
    <w:rsid w:val="0003724C"/>
    <w:rsid w:val="00037B23"/>
    <w:rsid w:val="00037DCE"/>
    <w:rsid w:val="00037E4B"/>
    <w:rsid w:val="000408F5"/>
    <w:rsid w:val="00040938"/>
    <w:rsid w:val="00041337"/>
    <w:rsid w:val="00041450"/>
    <w:rsid w:val="000415DA"/>
    <w:rsid w:val="00041D23"/>
    <w:rsid w:val="00041E6A"/>
    <w:rsid w:val="00042220"/>
    <w:rsid w:val="00042393"/>
    <w:rsid w:val="00042A13"/>
    <w:rsid w:val="000431BD"/>
    <w:rsid w:val="00043654"/>
    <w:rsid w:val="000436B0"/>
    <w:rsid w:val="000438BA"/>
    <w:rsid w:val="000438FC"/>
    <w:rsid w:val="00043C16"/>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2EF"/>
    <w:rsid w:val="00052B15"/>
    <w:rsid w:val="00052BCA"/>
    <w:rsid w:val="00052E07"/>
    <w:rsid w:val="00052FC7"/>
    <w:rsid w:val="00052FDD"/>
    <w:rsid w:val="00053241"/>
    <w:rsid w:val="0005356E"/>
    <w:rsid w:val="000536ED"/>
    <w:rsid w:val="00053BB0"/>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B1D"/>
    <w:rsid w:val="00055D4F"/>
    <w:rsid w:val="00056182"/>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658"/>
    <w:rsid w:val="00066ACA"/>
    <w:rsid w:val="00066E66"/>
    <w:rsid w:val="00066F26"/>
    <w:rsid w:val="0006707B"/>
    <w:rsid w:val="000675D5"/>
    <w:rsid w:val="00067987"/>
    <w:rsid w:val="00067E95"/>
    <w:rsid w:val="00067EB3"/>
    <w:rsid w:val="00070280"/>
    <w:rsid w:val="0007073D"/>
    <w:rsid w:val="00070785"/>
    <w:rsid w:val="00070CFF"/>
    <w:rsid w:val="00070EE5"/>
    <w:rsid w:val="000710FD"/>
    <w:rsid w:val="0007120E"/>
    <w:rsid w:val="00071380"/>
    <w:rsid w:val="00071457"/>
    <w:rsid w:val="000717D9"/>
    <w:rsid w:val="000717EC"/>
    <w:rsid w:val="0007190C"/>
    <w:rsid w:val="00071FB7"/>
    <w:rsid w:val="00072124"/>
    <w:rsid w:val="0007259B"/>
    <w:rsid w:val="0007275A"/>
    <w:rsid w:val="000727DB"/>
    <w:rsid w:val="000727F6"/>
    <w:rsid w:val="00072916"/>
    <w:rsid w:val="00072D55"/>
    <w:rsid w:val="00072F56"/>
    <w:rsid w:val="00073231"/>
    <w:rsid w:val="00073509"/>
    <w:rsid w:val="000735D1"/>
    <w:rsid w:val="0007405B"/>
    <w:rsid w:val="00074384"/>
    <w:rsid w:val="00074AC5"/>
    <w:rsid w:val="00075352"/>
    <w:rsid w:val="000756E7"/>
    <w:rsid w:val="00075CE6"/>
    <w:rsid w:val="00075D3C"/>
    <w:rsid w:val="00075DC2"/>
    <w:rsid w:val="000761CD"/>
    <w:rsid w:val="0007670D"/>
    <w:rsid w:val="000768BB"/>
    <w:rsid w:val="00076909"/>
    <w:rsid w:val="00076CF7"/>
    <w:rsid w:val="00077346"/>
    <w:rsid w:val="00077A56"/>
    <w:rsid w:val="00077BA4"/>
    <w:rsid w:val="0008010D"/>
    <w:rsid w:val="00080148"/>
    <w:rsid w:val="0008019A"/>
    <w:rsid w:val="000801E0"/>
    <w:rsid w:val="00080237"/>
    <w:rsid w:val="00080245"/>
    <w:rsid w:val="000807D4"/>
    <w:rsid w:val="00080B82"/>
    <w:rsid w:val="00080CAA"/>
    <w:rsid w:val="00080D3E"/>
    <w:rsid w:val="0008154F"/>
    <w:rsid w:val="00081635"/>
    <w:rsid w:val="0008178A"/>
    <w:rsid w:val="00081A4D"/>
    <w:rsid w:val="00081DD6"/>
    <w:rsid w:val="00081DFB"/>
    <w:rsid w:val="0008246E"/>
    <w:rsid w:val="000824AF"/>
    <w:rsid w:val="00083289"/>
    <w:rsid w:val="0008343E"/>
    <w:rsid w:val="00083514"/>
    <w:rsid w:val="000835D8"/>
    <w:rsid w:val="00083761"/>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7A4"/>
    <w:rsid w:val="00087894"/>
    <w:rsid w:val="000879F1"/>
    <w:rsid w:val="00087A69"/>
    <w:rsid w:val="00087C6C"/>
    <w:rsid w:val="00087FD1"/>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2E5F"/>
    <w:rsid w:val="00092F3E"/>
    <w:rsid w:val="00093088"/>
    <w:rsid w:val="0009328F"/>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5A2"/>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E03"/>
    <w:rsid w:val="00097FC4"/>
    <w:rsid w:val="000A0291"/>
    <w:rsid w:val="000A0412"/>
    <w:rsid w:val="000A0732"/>
    <w:rsid w:val="000A0E9D"/>
    <w:rsid w:val="000A0EA4"/>
    <w:rsid w:val="000A0EF8"/>
    <w:rsid w:val="000A124B"/>
    <w:rsid w:val="000A152A"/>
    <w:rsid w:val="000A1573"/>
    <w:rsid w:val="000A1624"/>
    <w:rsid w:val="000A1B73"/>
    <w:rsid w:val="000A1EBD"/>
    <w:rsid w:val="000A246C"/>
    <w:rsid w:val="000A261A"/>
    <w:rsid w:val="000A2B36"/>
    <w:rsid w:val="000A2C56"/>
    <w:rsid w:val="000A2DF9"/>
    <w:rsid w:val="000A2EDB"/>
    <w:rsid w:val="000A301D"/>
    <w:rsid w:val="000A37A7"/>
    <w:rsid w:val="000A3939"/>
    <w:rsid w:val="000A402F"/>
    <w:rsid w:val="000A40FD"/>
    <w:rsid w:val="000A4384"/>
    <w:rsid w:val="000A45C6"/>
    <w:rsid w:val="000A4632"/>
    <w:rsid w:val="000A47EA"/>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33B"/>
    <w:rsid w:val="000A75EF"/>
    <w:rsid w:val="000A77BB"/>
    <w:rsid w:val="000A78E5"/>
    <w:rsid w:val="000A79DB"/>
    <w:rsid w:val="000A7DA2"/>
    <w:rsid w:val="000B00CC"/>
    <w:rsid w:val="000B0631"/>
    <w:rsid w:val="000B0765"/>
    <w:rsid w:val="000B0ECB"/>
    <w:rsid w:val="000B0F42"/>
    <w:rsid w:val="000B0FEA"/>
    <w:rsid w:val="000B1052"/>
    <w:rsid w:val="000B1627"/>
    <w:rsid w:val="000B1A59"/>
    <w:rsid w:val="000B1B9E"/>
    <w:rsid w:val="000B2A52"/>
    <w:rsid w:val="000B2AFA"/>
    <w:rsid w:val="000B2B2C"/>
    <w:rsid w:val="000B2C79"/>
    <w:rsid w:val="000B3015"/>
    <w:rsid w:val="000B3444"/>
    <w:rsid w:val="000B359F"/>
    <w:rsid w:val="000B395E"/>
    <w:rsid w:val="000B3C0E"/>
    <w:rsid w:val="000B3C52"/>
    <w:rsid w:val="000B3F30"/>
    <w:rsid w:val="000B42EE"/>
    <w:rsid w:val="000B4439"/>
    <w:rsid w:val="000B4534"/>
    <w:rsid w:val="000B4AF2"/>
    <w:rsid w:val="000B4B33"/>
    <w:rsid w:val="000B4B84"/>
    <w:rsid w:val="000B4C5B"/>
    <w:rsid w:val="000B4E93"/>
    <w:rsid w:val="000B4EBB"/>
    <w:rsid w:val="000B5463"/>
    <w:rsid w:val="000B5A1A"/>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A0B"/>
    <w:rsid w:val="000B7B62"/>
    <w:rsid w:val="000B7C24"/>
    <w:rsid w:val="000B7E48"/>
    <w:rsid w:val="000B7EC2"/>
    <w:rsid w:val="000C0013"/>
    <w:rsid w:val="000C02AD"/>
    <w:rsid w:val="000C049A"/>
    <w:rsid w:val="000C060B"/>
    <w:rsid w:val="000C0875"/>
    <w:rsid w:val="000C0AA8"/>
    <w:rsid w:val="000C0B99"/>
    <w:rsid w:val="000C0D07"/>
    <w:rsid w:val="000C1585"/>
    <w:rsid w:val="000C1757"/>
    <w:rsid w:val="000C1A3E"/>
    <w:rsid w:val="000C1AFC"/>
    <w:rsid w:val="000C1EED"/>
    <w:rsid w:val="000C1F99"/>
    <w:rsid w:val="000C22BE"/>
    <w:rsid w:val="000C22C0"/>
    <w:rsid w:val="000C28CC"/>
    <w:rsid w:val="000C2CBC"/>
    <w:rsid w:val="000C3A4C"/>
    <w:rsid w:val="000C3BD5"/>
    <w:rsid w:val="000C3DAB"/>
    <w:rsid w:val="000C42A5"/>
    <w:rsid w:val="000C4611"/>
    <w:rsid w:val="000C461B"/>
    <w:rsid w:val="000C4A10"/>
    <w:rsid w:val="000C4A88"/>
    <w:rsid w:val="000C4AC9"/>
    <w:rsid w:val="000C4BA1"/>
    <w:rsid w:val="000C4FAE"/>
    <w:rsid w:val="000C5199"/>
    <w:rsid w:val="000C51DE"/>
    <w:rsid w:val="000C5536"/>
    <w:rsid w:val="000C556A"/>
    <w:rsid w:val="000C5799"/>
    <w:rsid w:val="000C5D70"/>
    <w:rsid w:val="000C5FDE"/>
    <w:rsid w:val="000C61FA"/>
    <w:rsid w:val="000C69B3"/>
    <w:rsid w:val="000C6F6F"/>
    <w:rsid w:val="000C7281"/>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58A"/>
    <w:rsid w:val="000D27A8"/>
    <w:rsid w:val="000D29A2"/>
    <w:rsid w:val="000D2CBD"/>
    <w:rsid w:val="000D359B"/>
    <w:rsid w:val="000D3759"/>
    <w:rsid w:val="000D37B0"/>
    <w:rsid w:val="000D3C1E"/>
    <w:rsid w:val="000D3E44"/>
    <w:rsid w:val="000D4696"/>
    <w:rsid w:val="000D52D9"/>
    <w:rsid w:val="000D56C5"/>
    <w:rsid w:val="000D56E6"/>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8A0"/>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70E"/>
    <w:rsid w:val="000F0847"/>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58"/>
    <w:rsid w:val="000F3282"/>
    <w:rsid w:val="000F33B5"/>
    <w:rsid w:val="000F33FD"/>
    <w:rsid w:val="000F3520"/>
    <w:rsid w:val="000F3D2B"/>
    <w:rsid w:val="000F3E8F"/>
    <w:rsid w:val="000F47C1"/>
    <w:rsid w:val="000F48B1"/>
    <w:rsid w:val="000F495D"/>
    <w:rsid w:val="000F4B0C"/>
    <w:rsid w:val="000F4B18"/>
    <w:rsid w:val="000F4B82"/>
    <w:rsid w:val="000F4CC1"/>
    <w:rsid w:val="000F4F47"/>
    <w:rsid w:val="000F5135"/>
    <w:rsid w:val="000F59E0"/>
    <w:rsid w:val="000F5ED7"/>
    <w:rsid w:val="000F601E"/>
    <w:rsid w:val="000F6986"/>
    <w:rsid w:val="000F69B8"/>
    <w:rsid w:val="000F6A43"/>
    <w:rsid w:val="000F6A5D"/>
    <w:rsid w:val="000F6B22"/>
    <w:rsid w:val="000F6D85"/>
    <w:rsid w:val="000F73F1"/>
    <w:rsid w:val="000F75E7"/>
    <w:rsid w:val="000F7B66"/>
    <w:rsid w:val="000F7CEE"/>
    <w:rsid w:val="000F7D84"/>
    <w:rsid w:val="001001F4"/>
    <w:rsid w:val="001003DD"/>
    <w:rsid w:val="001005A8"/>
    <w:rsid w:val="00100B6D"/>
    <w:rsid w:val="00100BFC"/>
    <w:rsid w:val="00100CFA"/>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A0"/>
    <w:rsid w:val="0010404C"/>
    <w:rsid w:val="001041ED"/>
    <w:rsid w:val="001043C0"/>
    <w:rsid w:val="00104AAD"/>
    <w:rsid w:val="00104C71"/>
    <w:rsid w:val="00104D93"/>
    <w:rsid w:val="001052CD"/>
    <w:rsid w:val="00105DC3"/>
    <w:rsid w:val="00105F75"/>
    <w:rsid w:val="00106075"/>
    <w:rsid w:val="00106101"/>
    <w:rsid w:val="001064E1"/>
    <w:rsid w:val="00106500"/>
    <w:rsid w:val="001071C7"/>
    <w:rsid w:val="00107244"/>
    <w:rsid w:val="001072E1"/>
    <w:rsid w:val="00107486"/>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373A"/>
    <w:rsid w:val="00113A1F"/>
    <w:rsid w:val="00113B55"/>
    <w:rsid w:val="00114137"/>
    <w:rsid w:val="0011429C"/>
    <w:rsid w:val="00114511"/>
    <w:rsid w:val="00114ABD"/>
    <w:rsid w:val="00115305"/>
    <w:rsid w:val="0011552F"/>
    <w:rsid w:val="001156BA"/>
    <w:rsid w:val="0011582E"/>
    <w:rsid w:val="00115911"/>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0ADB"/>
    <w:rsid w:val="00121213"/>
    <w:rsid w:val="00121290"/>
    <w:rsid w:val="001212BD"/>
    <w:rsid w:val="00121782"/>
    <w:rsid w:val="001217A0"/>
    <w:rsid w:val="00121BE3"/>
    <w:rsid w:val="00121EDA"/>
    <w:rsid w:val="0012277E"/>
    <w:rsid w:val="00122950"/>
    <w:rsid w:val="00122F63"/>
    <w:rsid w:val="0012305F"/>
    <w:rsid w:val="00123E4E"/>
    <w:rsid w:val="00123E5C"/>
    <w:rsid w:val="00123E6B"/>
    <w:rsid w:val="00124050"/>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6D8E"/>
    <w:rsid w:val="001278E8"/>
    <w:rsid w:val="00127B1A"/>
    <w:rsid w:val="00127C1D"/>
    <w:rsid w:val="00130032"/>
    <w:rsid w:val="001305CC"/>
    <w:rsid w:val="00130752"/>
    <w:rsid w:val="00130A0C"/>
    <w:rsid w:val="00130B06"/>
    <w:rsid w:val="00130EF3"/>
    <w:rsid w:val="00131679"/>
    <w:rsid w:val="001316FC"/>
    <w:rsid w:val="00131767"/>
    <w:rsid w:val="001318D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8A3"/>
    <w:rsid w:val="00137908"/>
    <w:rsid w:val="00137A34"/>
    <w:rsid w:val="00137B22"/>
    <w:rsid w:val="00137D7E"/>
    <w:rsid w:val="00137FE3"/>
    <w:rsid w:val="00140820"/>
    <w:rsid w:val="001408D8"/>
    <w:rsid w:val="00140984"/>
    <w:rsid w:val="00140C58"/>
    <w:rsid w:val="00140CA5"/>
    <w:rsid w:val="00140DD7"/>
    <w:rsid w:val="00140FED"/>
    <w:rsid w:val="0014137E"/>
    <w:rsid w:val="00141D7A"/>
    <w:rsid w:val="00141DE9"/>
    <w:rsid w:val="001420D1"/>
    <w:rsid w:val="001420FE"/>
    <w:rsid w:val="00142621"/>
    <w:rsid w:val="00142699"/>
    <w:rsid w:val="00142951"/>
    <w:rsid w:val="0014299D"/>
    <w:rsid w:val="00142A39"/>
    <w:rsid w:val="00142AB7"/>
    <w:rsid w:val="00142C16"/>
    <w:rsid w:val="00142F14"/>
    <w:rsid w:val="001430DC"/>
    <w:rsid w:val="001438E6"/>
    <w:rsid w:val="001441C9"/>
    <w:rsid w:val="001444A2"/>
    <w:rsid w:val="00144987"/>
    <w:rsid w:val="00144EBC"/>
    <w:rsid w:val="00145439"/>
    <w:rsid w:val="00145B06"/>
    <w:rsid w:val="00145B71"/>
    <w:rsid w:val="0014652A"/>
    <w:rsid w:val="00146C2E"/>
    <w:rsid w:val="00146C4A"/>
    <w:rsid w:val="00146F56"/>
    <w:rsid w:val="0014775B"/>
    <w:rsid w:val="00147789"/>
    <w:rsid w:val="001477A4"/>
    <w:rsid w:val="00147AE1"/>
    <w:rsid w:val="00147C8B"/>
    <w:rsid w:val="001504AD"/>
    <w:rsid w:val="001506B4"/>
    <w:rsid w:val="0015086F"/>
    <w:rsid w:val="00150BD8"/>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051"/>
    <w:rsid w:val="001634AE"/>
    <w:rsid w:val="0016352E"/>
    <w:rsid w:val="00163585"/>
    <w:rsid w:val="00163752"/>
    <w:rsid w:val="001638FF"/>
    <w:rsid w:val="00163A36"/>
    <w:rsid w:val="00164355"/>
    <w:rsid w:val="00164A74"/>
    <w:rsid w:val="00164DAA"/>
    <w:rsid w:val="00164F82"/>
    <w:rsid w:val="0016510E"/>
    <w:rsid w:val="00165590"/>
    <w:rsid w:val="0016572F"/>
    <w:rsid w:val="001658D6"/>
    <w:rsid w:val="001665B9"/>
    <w:rsid w:val="001667C0"/>
    <w:rsid w:val="00166B40"/>
    <w:rsid w:val="00166C60"/>
    <w:rsid w:val="00167274"/>
    <w:rsid w:val="001672BC"/>
    <w:rsid w:val="00167EDD"/>
    <w:rsid w:val="00167F39"/>
    <w:rsid w:val="00170A9D"/>
    <w:rsid w:val="00170F1A"/>
    <w:rsid w:val="0017110F"/>
    <w:rsid w:val="00171DD5"/>
    <w:rsid w:val="00171E89"/>
    <w:rsid w:val="0017217D"/>
    <w:rsid w:val="001729A4"/>
    <w:rsid w:val="00172BE2"/>
    <w:rsid w:val="00173132"/>
    <w:rsid w:val="00173174"/>
    <w:rsid w:val="001731D5"/>
    <w:rsid w:val="00173561"/>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237"/>
    <w:rsid w:val="0017753C"/>
    <w:rsid w:val="001777EF"/>
    <w:rsid w:val="001778CF"/>
    <w:rsid w:val="00180126"/>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2A21"/>
    <w:rsid w:val="00183A7D"/>
    <w:rsid w:val="00183DA4"/>
    <w:rsid w:val="00183EA0"/>
    <w:rsid w:val="00183F58"/>
    <w:rsid w:val="001841C2"/>
    <w:rsid w:val="00184202"/>
    <w:rsid w:val="00184259"/>
    <w:rsid w:val="001843DB"/>
    <w:rsid w:val="001847D6"/>
    <w:rsid w:val="0018495A"/>
    <w:rsid w:val="00184DD0"/>
    <w:rsid w:val="00184E93"/>
    <w:rsid w:val="001855E1"/>
    <w:rsid w:val="001858EA"/>
    <w:rsid w:val="001863E5"/>
    <w:rsid w:val="00186AF4"/>
    <w:rsid w:val="00186C7E"/>
    <w:rsid w:val="0018763E"/>
    <w:rsid w:val="0018776F"/>
    <w:rsid w:val="00187F3D"/>
    <w:rsid w:val="001900A2"/>
    <w:rsid w:val="001908DC"/>
    <w:rsid w:val="00190CCB"/>
    <w:rsid w:val="00190FE2"/>
    <w:rsid w:val="001911E9"/>
    <w:rsid w:val="001912D8"/>
    <w:rsid w:val="00191554"/>
    <w:rsid w:val="00191803"/>
    <w:rsid w:val="00191CF7"/>
    <w:rsid w:val="00191FCE"/>
    <w:rsid w:val="00192052"/>
    <w:rsid w:val="001922CC"/>
    <w:rsid w:val="00192483"/>
    <w:rsid w:val="0019284D"/>
    <w:rsid w:val="00192929"/>
    <w:rsid w:val="00192DC1"/>
    <w:rsid w:val="00194053"/>
    <w:rsid w:val="001943EB"/>
    <w:rsid w:val="00194879"/>
    <w:rsid w:val="00194949"/>
    <w:rsid w:val="00194BE9"/>
    <w:rsid w:val="00194C5E"/>
    <w:rsid w:val="00194CA4"/>
    <w:rsid w:val="00194E35"/>
    <w:rsid w:val="00194EDA"/>
    <w:rsid w:val="00195023"/>
    <w:rsid w:val="001951C9"/>
    <w:rsid w:val="001956E2"/>
    <w:rsid w:val="001959CD"/>
    <w:rsid w:val="00195EEF"/>
    <w:rsid w:val="00195F77"/>
    <w:rsid w:val="00196098"/>
    <w:rsid w:val="00196898"/>
    <w:rsid w:val="00196ADB"/>
    <w:rsid w:val="00196E11"/>
    <w:rsid w:val="0019736D"/>
    <w:rsid w:val="001977ED"/>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C45"/>
    <w:rsid w:val="001A60A2"/>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506"/>
    <w:rsid w:val="001B2580"/>
    <w:rsid w:val="001B2809"/>
    <w:rsid w:val="001B2931"/>
    <w:rsid w:val="001B2A46"/>
    <w:rsid w:val="001B30C0"/>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CD1"/>
    <w:rsid w:val="001C2F68"/>
    <w:rsid w:val="001C3470"/>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A2C"/>
    <w:rsid w:val="001C6B8C"/>
    <w:rsid w:val="001C6D43"/>
    <w:rsid w:val="001C6E55"/>
    <w:rsid w:val="001C71E3"/>
    <w:rsid w:val="001C729A"/>
    <w:rsid w:val="001C72D6"/>
    <w:rsid w:val="001C7892"/>
    <w:rsid w:val="001C7BF3"/>
    <w:rsid w:val="001C7DC4"/>
    <w:rsid w:val="001C7FD4"/>
    <w:rsid w:val="001D0208"/>
    <w:rsid w:val="001D03C7"/>
    <w:rsid w:val="001D0A1D"/>
    <w:rsid w:val="001D0D1C"/>
    <w:rsid w:val="001D0FAF"/>
    <w:rsid w:val="001D11F8"/>
    <w:rsid w:val="001D1478"/>
    <w:rsid w:val="001D1E52"/>
    <w:rsid w:val="001D1ECA"/>
    <w:rsid w:val="001D1FCD"/>
    <w:rsid w:val="001D263A"/>
    <w:rsid w:val="001D2746"/>
    <w:rsid w:val="001D2968"/>
    <w:rsid w:val="001D2B84"/>
    <w:rsid w:val="001D2BC3"/>
    <w:rsid w:val="001D2BC5"/>
    <w:rsid w:val="001D2D43"/>
    <w:rsid w:val="001D2E56"/>
    <w:rsid w:val="001D3401"/>
    <w:rsid w:val="001D34EB"/>
    <w:rsid w:val="001D35B4"/>
    <w:rsid w:val="001D3A4D"/>
    <w:rsid w:val="001D3F21"/>
    <w:rsid w:val="001D44B8"/>
    <w:rsid w:val="001D4515"/>
    <w:rsid w:val="001D451E"/>
    <w:rsid w:val="001D476E"/>
    <w:rsid w:val="001D4A98"/>
    <w:rsid w:val="001D5190"/>
    <w:rsid w:val="001D5339"/>
    <w:rsid w:val="001D541A"/>
    <w:rsid w:val="001D559E"/>
    <w:rsid w:val="001D56C3"/>
    <w:rsid w:val="001D5E38"/>
    <w:rsid w:val="001D5F66"/>
    <w:rsid w:val="001D5FB0"/>
    <w:rsid w:val="001D6198"/>
    <w:rsid w:val="001D6352"/>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5C1"/>
    <w:rsid w:val="001E1815"/>
    <w:rsid w:val="001E19B9"/>
    <w:rsid w:val="001E1E28"/>
    <w:rsid w:val="001E1E6E"/>
    <w:rsid w:val="001E2620"/>
    <w:rsid w:val="001E2AF5"/>
    <w:rsid w:val="001E2B28"/>
    <w:rsid w:val="001E3674"/>
    <w:rsid w:val="001E3AC2"/>
    <w:rsid w:val="001E3D51"/>
    <w:rsid w:val="001E3D84"/>
    <w:rsid w:val="001E3DCC"/>
    <w:rsid w:val="001E4147"/>
    <w:rsid w:val="001E4381"/>
    <w:rsid w:val="001E44D3"/>
    <w:rsid w:val="001E4CBA"/>
    <w:rsid w:val="001E548C"/>
    <w:rsid w:val="001E568C"/>
    <w:rsid w:val="001E5B5B"/>
    <w:rsid w:val="001E5CBA"/>
    <w:rsid w:val="001E653F"/>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1223"/>
    <w:rsid w:val="001F1235"/>
    <w:rsid w:val="001F182A"/>
    <w:rsid w:val="001F1D23"/>
    <w:rsid w:val="001F1E8F"/>
    <w:rsid w:val="001F1FE2"/>
    <w:rsid w:val="001F2327"/>
    <w:rsid w:val="001F2874"/>
    <w:rsid w:val="001F2B05"/>
    <w:rsid w:val="001F2B1F"/>
    <w:rsid w:val="001F3157"/>
    <w:rsid w:val="001F348E"/>
    <w:rsid w:val="001F34F8"/>
    <w:rsid w:val="001F455E"/>
    <w:rsid w:val="001F473A"/>
    <w:rsid w:val="001F4DA1"/>
    <w:rsid w:val="001F5138"/>
    <w:rsid w:val="001F5268"/>
    <w:rsid w:val="001F553C"/>
    <w:rsid w:val="001F5A5A"/>
    <w:rsid w:val="001F5B74"/>
    <w:rsid w:val="001F5E50"/>
    <w:rsid w:val="001F5EB4"/>
    <w:rsid w:val="001F5FBA"/>
    <w:rsid w:val="001F642E"/>
    <w:rsid w:val="001F6448"/>
    <w:rsid w:val="001F64D1"/>
    <w:rsid w:val="001F6932"/>
    <w:rsid w:val="001F6A27"/>
    <w:rsid w:val="001F6A48"/>
    <w:rsid w:val="001F6AA6"/>
    <w:rsid w:val="001F6B96"/>
    <w:rsid w:val="001F6BB0"/>
    <w:rsid w:val="001F6D5B"/>
    <w:rsid w:val="001F6FDB"/>
    <w:rsid w:val="001F73EB"/>
    <w:rsid w:val="001F7414"/>
    <w:rsid w:val="001F7838"/>
    <w:rsid w:val="001F7B59"/>
    <w:rsid w:val="00200260"/>
    <w:rsid w:val="002002CE"/>
    <w:rsid w:val="002002D1"/>
    <w:rsid w:val="0020066F"/>
    <w:rsid w:val="0020107A"/>
    <w:rsid w:val="002011BD"/>
    <w:rsid w:val="0020135D"/>
    <w:rsid w:val="00201A25"/>
    <w:rsid w:val="00201BA3"/>
    <w:rsid w:val="00201D77"/>
    <w:rsid w:val="00201E8C"/>
    <w:rsid w:val="00201FED"/>
    <w:rsid w:val="00202061"/>
    <w:rsid w:val="002025C3"/>
    <w:rsid w:val="00202EAD"/>
    <w:rsid w:val="0020328F"/>
    <w:rsid w:val="002033AF"/>
    <w:rsid w:val="00203458"/>
    <w:rsid w:val="002039F2"/>
    <w:rsid w:val="00203A6F"/>
    <w:rsid w:val="00203D3B"/>
    <w:rsid w:val="00204511"/>
    <w:rsid w:val="0020454E"/>
    <w:rsid w:val="002046F3"/>
    <w:rsid w:val="00204DE0"/>
    <w:rsid w:val="002056E7"/>
    <w:rsid w:val="00205954"/>
    <w:rsid w:val="00205BBD"/>
    <w:rsid w:val="00205C7B"/>
    <w:rsid w:val="0020621C"/>
    <w:rsid w:val="00206508"/>
    <w:rsid w:val="0020678B"/>
    <w:rsid w:val="002067A7"/>
    <w:rsid w:val="00206C2E"/>
    <w:rsid w:val="00206CDA"/>
    <w:rsid w:val="00206CDC"/>
    <w:rsid w:val="00207082"/>
    <w:rsid w:val="0020734D"/>
    <w:rsid w:val="002074EE"/>
    <w:rsid w:val="0020758D"/>
    <w:rsid w:val="00207BF8"/>
    <w:rsid w:val="00207DDC"/>
    <w:rsid w:val="00207E85"/>
    <w:rsid w:val="00210018"/>
    <w:rsid w:val="0021001C"/>
    <w:rsid w:val="0021022F"/>
    <w:rsid w:val="002108A7"/>
    <w:rsid w:val="00211194"/>
    <w:rsid w:val="00211218"/>
    <w:rsid w:val="0021149E"/>
    <w:rsid w:val="00211816"/>
    <w:rsid w:val="00211C55"/>
    <w:rsid w:val="0021201E"/>
    <w:rsid w:val="0021220E"/>
    <w:rsid w:val="0021238C"/>
    <w:rsid w:val="00212A4A"/>
    <w:rsid w:val="00212BA4"/>
    <w:rsid w:val="00212BDC"/>
    <w:rsid w:val="00212E2B"/>
    <w:rsid w:val="00212E42"/>
    <w:rsid w:val="0021340B"/>
    <w:rsid w:val="00213901"/>
    <w:rsid w:val="00213987"/>
    <w:rsid w:val="002139A2"/>
    <w:rsid w:val="00213B3D"/>
    <w:rsid w:val="002140F6"/>
    <w:rsid w:val="002143CD"/>
    <w:rsid w:val="00214569"/>
    <w:rsid w:val="00214A98"/>
    <w:rsid w:val="00215057"/>
    <w:rsid w:val="0021508D"/>
    <w:rsid w:val="00215156"/>
    <w:rsid w:val="0021517D"/>
    <w:rsid w:val="002157BF"/>
    <w:rsid w:val="00216157"/>
    <w:rsid w:val="00216BD9"/>
    <w:rsid w:val="00217566"/>
    <w:rsid w:val="0021762A"/>
    <w:rsid w:val="0021780D"/>
    <w:rsid w:val="00217B1B"/>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1D3"/>
    <w:rsid w:val="002304EE"/>
    <w:rsid w:val="002308C7"/>
    <w:rsid w:val="00230CAD"/>
    <w:rsid w:val="002317C9"/>
    <w:rsid w:val="00231AEF"/>
    <w:rsid w:val="00231BB3"/>
    <w:rsid w:val="00231CBC"/>
    <w:rsid w:val="00231DA0"/>
    <w:rsid w:val="00232158"/>
    <w:rsid w:val="00232164"/>
    <w:rsid w:val="0023253B"/>
    <w:rsid w:val="0023279B"/>
    <w:rsid w:val="002328F9"/>
    <w:rsid w:val="00232B8A"/>
    <w:rsid w:val="00232DF3"/>
    <w:rsid w:val="00232E1E"/>
    <w:rsid w:val="00233117"/>
    <w:rsid w:val="00233785"/>
    <w:rsid w:val="0023395B"/>
    <w:rsid w:val="00233A5A"/>
    <w:rsid w:val="00233CE3"/>
    <w:rsid w:val="002340FE"/>
    <w:rsid w:val="00234285"/>
    <w:rsid w:val="002343BF"/>
    <w:rsid w:val="002344C1"/>
    <w:rsid w:val="00234556"/>
    <w:rsid w:val="00234634"/>
    <w:rsid w:val="00234808"/>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0E4C"/>
    <w:rsid w:val="00241240"/>
    <w:rsid w:val="002415A6"/>
    <w:rsid w:val="00242061"/>
    <w:rsid w:val="002421B1"/>
    <w:rsid w:val="00242E6D"/>
    <w:rsid w:val="00243011"/>
    <w:rsid w:val="00243511"/>
    <w:rsid w:val="0024353D"/>
    <w:rsid w:val="002435FC"/>
    <w:rsid w:val="00243768"/>
    <w:rsid w:val="00243797"/>
    <w:rsid w:val="00243DDA"/>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701E"/>
    <w:rsid w:val="00247218"/>
    <w:rsid w:val="002472D3"/>
    <w:rsid w:val="002476B6"/>
    <w:rsid w:val="00247E76"/>
    <w:rsid w:val="00247E8F"/>
    <w:rsid w:val="00250146"/>
    <w:rsid w:val="00250777"/>
    <w:rsid w:val="00250AD6"/>
    <w:rsid w:val="00250C0E"/>
    <w:rsid w:val="002510D5"/>
    <w:rsid w:val="00251572"/>
    <w:rsid w:val="0025173D"/>
    <w:rsid w:val="0025202D"/>
    <w:rsid w:val="002523CF"/>
    <w:rsid w:val="0025280C"/>
    <w:rsid w:val="002528AB"/>
    <w:rsid w:val="00252907"/>
    <w:rsid w:val="002529E0"/>
    <w:rsid w:val="00252BB0"/>
    <w:rsid w:val="00252BB3"/>
    <w:rsid w:val="00253242"/>
    <w:rsid w:val="002537C5"/>
    <w:rsid w:val="0025383B"/>
    <w:rsid w:val="00253A05"/>
    <w:rsid w:val="00253D3A"/>
    <w:rsid w:val="002540E8"/>
    <w:rsid w:val="00254467"/>
    <w:rsid w:val="00254590"/>
    <w:rsid w:val="002549FC"/>
    <w:rsid w:val="00254B75"/>
    <w:rsid w:val="00254B8C"/>
    <w:rsid w:val="00254E68"/>
    <w:rsid w:val="002551C8"/>
    <w:rsid w:val="0025529E"/>
    <w:rsid w:val="002556B1"/>
    <w:rsid w:val="00255773"/>
    <w:rsid w:val="002557AD"/>
    <w:rsid w:val="00255B58"/>
    <w:rsid w:val="00255CF8"/>
    <w:rsid w:val="00255E00"/>
    <w:rsid w:val="00255E24"/>
    <w:rsid w:val="00255FC7"/>
    <w:rsid w:val="00256044"/>
    <w:rsid w:val="0025610B"/>
    <w:rsid w:val="002565C7"/>
    <w:rsid w:val="0025663C"/>
    <w:rsid w:val="00256671"/>
    <w:rsid w:val="002568DA"/>
    <w:rsid w:val="00256989"/>
    <w:rsid w:val="00256A50"/>
    <w:rsid w:val="00256D8B"/>
    <w:rsid w:val="00256FE1"/>
    <w:rsid w:val="00257178"/>
    <w:rsid w:val="00257354"/>
    <w:rsid w:val="0025771F"/>
    <w:rsid w:val="0025781A"/>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17"/>
    <w:rsid w:val="0026362E"/>
    <w:rsid w:val="00263993"/>
    <w:rsid w:val="002639CA"/>
    <w:rsid w:val="002642F2"/>
    <w:rsid w:val="0026473A"/>
    <w:rsid w:val="002648A3"/>
    <w:rsid w:val="002649A7"/>
    <w:rsid w:val="00264FC3"/>
    <w:rsid w:val="00265350"/>
    <w:rsid w:val="00265736"/>
    <w:rsid w:val="002657B3"/>
    <w:rsid w:val="00265874"/>
    <w:rsid w:val="0026589B"/>
    <w:rsid w:val="002661DB"/>
    <w:rsid w:val="0026620A"/>
    <w:rsid w:val="002662AF"/>
    <w:rsid w:val="002663B7"/>
    <w:rsid w:val="002666C5"/>
    <w:rsid w:val="00266B83"/>
    <w:rsid w:val="00266C8A"/>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2DD9"/>
    <w:rsid w:val="00273058"/>
    <w:rsid w:val="002731B9"/>
    <w:rsid w:val="00273206"/>
    <w:rsid w:val="00273A11"/>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2A37"/>
    <w:rsid w:val="002830F6"/>
    <w:rsid w:val="00283507"/>
    <w:rsid w:val="002836C7"/>
    <w:rsid w:val="002836D4"/>
    <w:rsid w:val="002836ED"/>
    <w:rsid w:val="00283DD1"/>
    <w:rsid w:val="00283F64"/>
    <w:rsid w:val="002840D0"/>
    <w:rsid w:val="00284442"/>
    <w:rsid w:val="00284CE8"/>
    <w:rsid w:val="00285037"/>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0D3D"/>
    <w:rsid w:val="002911C8"/>
    <w:rsid w:val="00291703"/>
    <w:rsid w:val="00291766"/>
    <w:rsid w:val="00291B06"/>
    <w:rsid w:val="00291B56"/>
    <w:rsid w:val="00291EB3"/>
    <w:rsid w:val="002920C1"/>
    <w:rsid w:val="0029211E"/>
    <w:rsid w:val="00292489"/>
    <w:rsid w:val="0029263E"/>
    <w:rsid w:val="00292791"/>
    <w:rsid w:val="00292A8E"/>
    <w:rsid w:val="00292F0A"/>
    <w:rsid w:val="002930FA"/>
    <w:rsid w:val="00293198"/>
    <w:rsid w:val="002933A1"/>
    <w:rsid w:val="0029353D"/>
    <w:rsid w:val="00293A66"/>
    <w:rsid w:val="00293B8B"/>
    <w:rsid w:val="00293C4B"/>
    <w:rsid w:val="0029450E"/>
    <w:rsid w:val="00294B1A"/>
    <w:rsid w:val="00294C0F"/>
    <w:rsid w:val="00294F77"/>
    <w:rsid w:val="0029551E"/>
    <w:rsid w:val="0029574D"/>
    <w:rsid w:val="00295922"/>
    <w:rsid w:val="00295C85"/>
    <w:rsid w:val="002962CB"/>
    <w:rsid w:val="002962D4"/>
    <w:rsid w:val="0029691D"/>
    <w:rsid w:val="00297206"/>
    <w:rsid w:val="00297465"/>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38D"/>
    <w:rsid w:val="002A5A02"/>
    <w:rsid w:val="002A5A51"/>
    <w:rsid w:val="002A5CF5"/>
    <w:rsid w:val="002A5D74"/>
    <w:rsid w:val="002A5F01"/>
    <w:rsid w:val="002A5F5D"/>
    <w:rsid w:val="002A5FBE"/>
    <w:rsid w:val="002A6ABB"/>
    <w:rsid w:val="002A6CE6"/>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4001"/>
    <w:rsid w:val="002B409B"/>
    <w:rsid w:val="002B40EA"/>
    <w:rsid w:val="002B4392"/>
    <w:rsid w:val="002B49D7"/>
    <w:rsid w:val="002B4A50"/>
    <w:rsid w:val="002B4C36"/>
    <w:rsid w:val="002B50B3"/>
    <w:rsid w:val="002B5459"/>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1F"/>
    <w:rsid w:val="002B7B4D"/>
    <w:rsid w:val="002B7C88"/>
    <w:rsid w:val="002C0291"/>
    <w:rsid w:val="002C0439"/>
    <w:rsid w:val="002C0625"/>
    <w:rsid w:val="002C0678"/>
    <w:rsid w:val="002C1252"/>
    <w:rsid w:val="002C12D8"/>
    <w:rsid w:val="002C15D5"/>
    <w:rsid w:val="002C171E"/>
    <w:rsid w:val="002C182C"/>
    <w:rsid w:val="002C1896"/>
    <w:rsid w:val="002C1A06"/>
    <w:rsid w:val="002C208E"/>
    <w:rsid w:val="002C2775"/>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170"/>
    <w:rsid w:val="002C6588"/>
    <w:rsid w:val="002C662D"/>
    <w:rsid w:val="002C66E9"/>
    <w:rsid w:val="002C6A85"/>
    <w:rsid w:val="002C6B2F"/>
    <w:rsid w:val="002C6BFB"/>
    <w:rsid w:val="002C71CF"/>
    <w:rsid w:val="002C7813"/>
    <w:rsid w:val="002C78D8"/>
    <w:rsid w:val="002C7A91"/>
    <w:rsid w:val="002C7B61"/>
    <w:rsid w:val="002C7B6D"/>
    <w:rsid w:val="002C7C2B"/>
    <w:rsid w:val="002C7C42"/>
    <w:rsid w:val="002C7D61"/>
    <w:rsid w:val="002D00FA"/>
    <w:rsid w:val="002D023F"/>
    <w:rsid w:val="002D049F"/>
    <w:rsid w:val="002D0987"/>
    <w:rsid w:val="002D0B7C"/>
    <w:rsid w:val="002D0D1A"/>
    <w:rsid w:val="002D0E54"/>
    <w:rsid w:val="002D1359"/>
    <w:rsid w:val="002D155C"/>
    <w:rsid w:val="002D1637"/>
    <w:rsid w:val="002D1688"/>
    <w:rsid w:val="002D16B8"/>
    <w:rsid w:val="002D1729"/>
    <w:rsid w:val="002D1819"/>
    <w:rsid w:val="002D1B69"/>
    <w:rsid w:val="002D1BA5"/>
    <w:rsid w:val="002D1C46"/>
    <w:rsid w:val="002D264F"/>
    <w:rsid w:val="002D26EC"/>
    <w:rsid w:val="002D2884"/>
    <w:rsid w:val="002D2BF5"/>
    <w:rsid w:val="002D2D0E"/>
    <w:rsid w:val="002D3043"/>
    <w:rsid w:val="002D3249"/>
    <w:rsid w:val="002D35F5"/>
    <w:rsid w:val="002D378F"/>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5B"/>
    <w:rsid w:val="002D607B"/>
    <w:rsid w:val="002D6582"/>
    <w:rsid w:val="002D65E2"/>
    <w:rsid w:val="002D6B7B"/>
    <w:rsid w:val="002D739A"/>
    <w:rsid w:val="002D73BD"/>
    <w:rsid w:val="002D76AB"/>
    <w:rsid w:val="002D781B"/>
    <w:rsid w:val="002D786D"/>
    <w:rsid w:val="002D7912"/>
    <w:rsid w:val="002D7C74"/>
    <w:rsid w:val="002D7D26"/>
    <w:rsid w:val="002E0020"/>
    <w:rsid w:val="002E0042"/>
    <w:rsid w:val="002E0115"/>
    <w:rsid w:val="002E0188"/>
    <w:rsid w:val="002E0209"/>
    <w:rsid w:val="002E0591"/>
    <w:rsid w:val="002E070F"/>
    <w:rsid w:val="002E0806"/>
    <w:rsid w:val="002E09B5"/>
    <w:rsid w:val="002E0C55"/>
    <w:rsid w:val="002E0CBF"/>
    <w:rsid w:val="002E1230"/>
    <w:rsid w:val="002E1545"/>
    <w:rsid w:val="002E180A"/>
    <w:rsid w:val="002E1910"/>
    <w:rsid w:val="002E1978"/>
    <w:rsid w:val="002E1BC6"/>
    <w:rsid w:val="002E1EC2"/>
    <w:rsid w:val="002E1EC7"/>
    <w:rsid w:val="002E210E"/>
    <w:rsid w:val="002E2333"/>
    <w:rsid w:val="002E2433"/>
    <w:rsid w:val="002E28BA"/>
    <w:rsid w:val="002E361B"/>
    <w:rsid w:val="002E361C"/>
    <w:rsid w:val="002E3943"/>
    <w:rsid w:val="002E3EAF"/>
    <w:rsid w:val="002E3F7C"/>
    <w:rsid w:val="002E4254"/>
    <w:rsid w:val="002E44C3"/>
    <w:rsid w:val="002E4691"/>
    <w:rsid w:val="002E4695"/>
    <w:rsid w:val="002E4E2F"/>
    <w:rsid w:val="002E4F13"/>
    <w:rsid w:val="002E4FB7"/>
    <w:rsid w:val="002E5213"/>
    <w:rsid w:val="002E5392"/>
    <w:rsid w:val="002E5412"/>
    <w:rsid w:val="002E543D"/>
    <w:rsid w:val="002E577D"/>
    <w:rsid w:val="002E5E86"/>
    <w:rsid w:val="002E63EE"/>
    <w:rsid w:val="002E6468"/>
    <w:rsid w:val="002E6712"/>
    <w:rsid w:val="002E6CC5"/>
    <w:rsid w:val="002E6FDB"/>
    <w:rsid w:val="002E700E"/>
    <w:rsid w:val="002E71B1"/>
    <w:rsid w:val="002E7794"/>
    <w:rsid w:val="002E79A6"/>
    <w:rsid w:val="002F0A46"/>
    <w:rsid w:val="002F0C37"/>
    <w:rsid w:val="002F0C92"/>
    <w:rsid w:val="002F0E1E"/>
    <w:rsid w:val="002F104B"/>
    <w:rsid w:val="002F11D3"/>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4DF3"/>
    <w:rsid w:val="002F5497"/>
    <w:rsid w:val="002F556F"/>
    <w:rsid w:val="002F5678"/>
    <w:rsid w:val="002F5F3B"/>
    <w:rsid w:val="002F61A4"/>
    <w:rsid w:val="002F64E5"/>
    <w:rsid w:val="002F693C"/>
    <w:rsid w:val="002F69BB"/>
    <w:rsid w:val="002F6E1A"/>
    <w:rsid w:val="002F6EC5"/>
    <w:rsid w:val="002F6FAD"/>
    <w:rsid w:val="002F7003"/>
    <w:rsid w:val="002F70BB"/>
    <w:rsid w:val="002F7707"/>
    <w:rsid w:val="002F797B"/>
    <w:rsid w:val="002F7A9E"/>
    <w:rsid w:val="002F7C6D"/>
    <w:rsid w:val="003006FA"/>
    <w:rsid w:val="0030071B"/>
    <w:rsid w:val="00300995"/>
    <w:rsid w:val="003010D4"/>
    <w:rsid w:val="0030120B"/>
    <w:rsid w:val="00302044"/>
    <w:rsid w:val="003020F4"/>
    <w:rsid w:val="003023A1"/>
    <w:rsid w:val="003025C7"/>
    <w:rsid w:val="0030360F"/>
    <w:rsid w:val="00303790"/>
    <w:rsid w:val="00303984"/>
    <w:rsid w:val="00303E57"/>
    <w:rsid w:val="00303FAF"/>
    <w:rsid w:val="00304072"/>
    <w:rsid w:val="00304161"/>
    <w:rsid w:val="00304201"/>
    <w:rsid w:val="003043A7"/>
    <w:rsid w:val="00304618"/>
    <w:rsid w:val="00304643"/>
    <w:rsid w:val="0030477F"/>
    <w:rsid w:val="003047D2"/>
    <w:rsid w:val="0030493A"/>
    <w:rsid w:val="00304A73"/>
    <w:rsid w:val="00304AB6"/>
    <w:rsid w:val="00304AFB"/>
    <w:rsid w:val="00304DFD"/>
    <w:rsid w:val="00304EFB"/>
    <w:rsid w:val="00304FE5"/>
    <w:rsid w:val="0030526C"/>
    <w:rsid w:val="003057BF"/>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EBE"/>
    <w:rsid w:val="00307F99"/>
    <w:rsid w:val="00310040"/>
    <w:rsid w:val="00310208"/>
    <w:rsid w:val="00310371"/>
    <w:rsid w:val="0031042D"/>
    <w:rsid w:val="0031058F"/>
    <w:rsid w:val="0031089E"/>
    <w:rsid w:val="00310B1D"/>
    <w:rsid w:val="00310CE6"/>
    <w:rsid w:val="00310D69"/>
    <w:rsid w:val="00310E45"/>
    <w:rsid w:val="00310EA6"/>
    <w:rsid w:val="00311329"/>
    <w:rsid w:val="00311663"/>
    <w:rsid w:val="00311668"/>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6FFF"/>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697"/>
    <w:rsid w:val="00321943"/>
    <w:rsid w:val="00321C49"/>
    <w:rsid w:val="00321D14"/>
    <w:rsid w:val="00322065"/>
    <w:rsid w:val="0032209B"/>
    <w:rsid w:val="00322440"/>
    <w:rsid w:val="00322496"/>
    <w:rsid w:val="0032277B"/>
    <w:rsid w:val="00322AE7"/>
    <w:rsid w:val="00322D91"/>
    <w:rsid w:val="00322EEA"/>
    <w:rsid w:val="003231DE"/>
    <w:rsid w:val="0032320A"/>
    <w:rsid w:val="00323743"/>
    <w:rsid w:val="00323BA3"/>
    <w:rsid w:val="00323F0D"/>
    <w:rsid w:val="00324003"/>
    <w:rsid w:val="003240EC"/>
    <w:rsid w:val="0032422B"/>
    <w:rsid w:val="00324344"/>
    <w:rsid w:val="00324B63"/>
    <w:rsid w:val="00324E78"/>
    <w:rsid w:val="00324ECF"/>
    <w:rsid w:val="003250C3"/>
    <w:rsid w:val="00325246"/>
    <w:rsid w:val="003253A1"/>
    <w:rsid w:val="00325619"/>
    <w:rsid w:val="003257B1"/>
    <w:rsid w:val="00325869"/>
    <w:rsid w:val="00325A8A"/>
    <w:rsid w:val="00325A8C"/>
    <w:rsid w:val="00325B90"/>
    <w:rsid w:val="00325D35"/>
    <w:rsid w:val="00325D4C"/>
    <w:rsid w:val="00325E91"/>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144"/>
    <w:rsid w:val="003302D8"/>
    <w:rsid w:val="0033032C"/>
    <w:rsid w:val="003304A1"/>
    <w:rsid w:val="0033052A"/>
    <w:rsid w:val="00330999"/>
    <w:rsid w:val="00331316"/>
    <w:rsid w:val="0033133C"/>
    <w:rsid w:val="0033161D"/>
    <w:rsid w:val="00331864"/>
    <w:rsid w:val="003319A1"/>
    <w:rsid w:val="00331FF5"/>
    <w:rsid w:val="0033244F"/>
    <w:rsid w:val="00332BF1"/>
    <w:rsid w:val="00332C1D"/>
    <w:rsid w:val="00332EF9"/>
    <w:rsid w:val="00332F67"/>
    <w:rsid w:val="00333005"/>
    <w:rsid w:val="00333597"/>
    <w:rsid w:val="00333611"/>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70E6"/>
    <w:rsid w:val="00337740"/>
    <w:rsid w:val="00337743"/>
    <w:rsid w:val="003379DF"/>
    <w:rsid w:val="00337E16"/>
    <w:rsid w:val="003401CA"/>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E8E"/>
    <w:rsid w:val="00345FF7"/>
    <w:rsid w:val="003463B5"/>
    <w:rsid w:val="0034659F"/>
    <w:rsid w:val="0034675B"/>
    <w:rsid w:val="00346F51"/>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1E73"/>
    <w:rsid w:val="00352323"/>
    <w:rsid w:val="00352B17"/>
    <w:rsid w:val="00352C98"/>
    <w:rsid w:val="00353018"/>
    <w:rsid w:val="00353253"/>
    <w:rsid w:val="003533A6"/>
    <w:rsid w:val="00353431"/>
    <w:rsid w:val="003536BB"/>
    <w:rsid w:val="00353B7C"/>
    <w:rsid w:val="00353BE4"/>
    <w:rsid w:val="00353D60"/>
    <w:rsid w:val="0035402B"/>
    <w:rsid w:val="0035422D"/>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4FF"/>
    <w:rsid w:val="0035689D"/>
    <w:rsid w:val="00356D90"/>
    <w:rsid w:val="00356E38"/>
    <w:rsid w:val="00356F95"/>
    <w:rsid w:val="0035721C"/>
    <w:rsid w:val="00357456"/>
    <w:rsid w:val="00357653"/>
    <w:rsid w:val="003576DA"/>
    <w:rsid w:val="003577EB"/>
    <w:rsid w:val="00357CBE"/>
    <w:rsid w:val="00357D66"/>
    <w:rsid w:val="003602F2"/>
    <w:rsid w:val="003603B9"/>
    <w:rsid w:val="0036046F"/>
    <w:rsid w:val="003609A7"/>
    <w:rsid w:val="00360C13"/>
    <w:rsid w:val="00361263"/>
    <w:rsid w:val="003613E4"/>
    <w:rsid w:val="00361427"/>
    <w:rsid w:val="00361487"/>
    <w:rsid w:val="00361661"/>
    <w:rsid w:val="003616B4"/>
    <w:rsid w:val="0036199D"/>
    <w:rsid w:val="00362905"/>
    <w:rsid w:val="003629D8"/>
    <w:rsid w:val="00362D04"/>
    <w:rsid w:val="00362D33"/>
    <w:rsid w:val="00362E2E"/>
    <w:rsid w:val="00363230"/>
    <w:rsid w:val="0036407C"/>
    <w:rsid w:val="003644B2"/>
    <w:rsid w:val="00364897"/>
    <w:rsid w:val="00364B80"/>
    <w:rsid w:val="00364D53"/>
    <w:rsid w:val="00364FD8"/>
    <w:rsid w:val="0036548C"/>
    <w:rsid w:val="003654A7"/>
    <w:rsid w:val="00365669"/>
    <w:rsid w:val="00365A74"/>
    <w:rsid w:val="0036610E"/>
    <w:rsid w:val="00366735"/>
    <w:rsid w:val="0036674E"/>
    <w:rsid w:val="0036675B"/>
    <w:rsid w:val="00366917"/>
    <w:rsid w:val="00366BCA"/>
    <w:rsid w:val="00366EBB"/>
    <w:rsid w:val="00366F43"/>
    <w:rsid w:val="0036772F"/>
    <w:rsid w:val="00367BD2"/>
    <w:rsid w:val="003705BB"/>
    <w:rsid w:val="00370612"/>
    <w:rsid w:val="00370987"/>
    <w:rsid w:val="003709BD"/>
    <w:rsid w:val="00370A1C"/>
    <w:rsid w:val="00370AD3"/>
    <w:rsid w:val="00370BC7"/>
    <w:rsid w:val="00370EAD"/>
    <w:rsid w:val="00370FB6"/>
    <w:rsid w:val="00371059"/>
    <w:rsid w:val="003715D6"/>
    <w:rsid w:val="003717C6"/>
    <w:rsid w:val="00371822"/>
    <w:rsid w:val="003719DE"/>
    <w:rsid w:val="00371A15"/>
    <w:rsid w:val="00371A33"/>
    <w:rsid w:val="00371F8F"/>
    <w:rsid w:val="0037265E"/>
    <w:rsid w:val="0037285D"/>
    <w:rsid w:val="00372E83"/>
    <w:rsid w:val="003730E2"/>
    <w:rsid w:val="0037314C"/>
    <w:rsid w:val="003731C2"/>
    <w:rsid w:val="00373747"/>
    <w:rsid w:val="00373860"/>
    <w:rsid w:val="00373DBC"/>
    <w:rsid w:val="00373DDB"/>
    <w:rsid w:val="00373F9C"/>
    <w:rsid w:val="00374076"/>
    <w:rsid w:val="00374226"/>
    <w:rsid w:val="00374B8C"/>
    <w:rsid w:val="00375080"/>
    <w:rsid w:val="0037523C"/>
    <w:rsid w:val="00375561"/>
    <w:rsid w:val="00375772"/>
    <w:rsid w:val="0037593A"/>
    <w:rsid w:val="00375D9E"/>
    <w:rsid w:val="003761DC"/>
    <w:rsid w:val="00376223"/>
    <w:rsid w:val="00376575"/>
    <w:rsid w:val="003765A7"/>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9F0"/>
    <w:rsid w:val="00381B26"/>
    <w:rsid w:val="00381FDA"/>
    <w:rsid w:val="003820FF"/>
    <w:rsid w:val="003824B9"/>
    <w:rsid w:val="003824E4"/>
    <w:rsid w:val="003824EB"/>
    <w:rsid w:val="00382610"/>
    <w:rsid w:val="003827AA"/>
    <w:rsid w:val="00382B1B"/>
    <w:rsid w:val="00383044"/>
    <w:rsid w:val="003830DC"/>
    <w:rsid w:val="00383518"/>
    <w:rsid w:val="0038351E"/>
    <w:rsid w:val="00383536"/>
    <w:rsid w:val="0038370D"/>
    <w:rsid w:val="00383AC8"/>
    <w:rsid w:val="00383CFE"/>
    <w:rsid w:val="0038430C"/>
    <w:rsid w:val="00384330"/>
    <w:rsid w:val="0038466D"/>
    <w:rsid w:val="0038475D"/>
    <w:rsid w:val="003849D7"/>
    <w:rsid w:val="00384BEF"/>
    <w:rsid w:val="00384D24"/>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2C5"/>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865"/>
    <w:rsid w:val="00393BD7"/>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9E2"/>
    <w:rsid w:val="003A4CC6"/>
    <w:rsid w:val="003A4D01"/>
    <w:rsid w:val="003A4F18"/>
    <w:rsid w:val="003A5479"/>
    <w:rsid w:val="003A54DE"/>
    <w:rsid w:val="003A57F9"/>
    <w:rsid w:val="003A5C1B"/>
    <w:rsid w:val="003A5F8F"/>
    <w:rsid w:val="003A60B9"/>
    <w:rsid w:val="003A6665"/>
    <w:rsid w:val="003A6CF4"/>
    <w:rsid w:val="003A6E79"/>
    <w:rsid w:val="003A7971"/>
    <w:rsid w:val="003A7C7F"/>
    <w:rsid w:val="003A7D17"/>
    <w:rsid w:val="003A7F48"/>
    <w:rsid w:val="003A7FDB"/>
    <w:rsid w:val="003B0162"/>
    <w:rsid w:val="003B023B"/>
    <w:rsid w:val="003B0304"/>
    <w:rsid w:val="003B043F"/>
    <w:rsid w:val="003B09C9"/>
    <w:rsid w:val="003B0D76"/>
    <w:rsid w:val="003B0EA0"/>
    <w:rsid w:val="003B155C"/>
    <w:rsid w:val="003B16DB"/>
    <w:rsid w:val="003B1E19"/>
    <w:rsid w:val="003B1F33"/>
    <w:rsid w:val="003B20B4"/>
    <w:rsid w:val="003B2B5F"/>
    <w:rsid w:val="003B2E10"/>
    <w:rsid w:val="003B33CE"/>
    <w:rsid w:val="003B343D"/>
    <w:rsid w:val="003B391B"/>
    <w:rsid w:val="003B3A2C"/>
    <w:rsid w:val="003B3EC8"/>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B11"/>
    <w:rsid w:val="003B6CDF"/>
    <w:rsid w:val="003B78D5"/>
    <w:rsid w:val="003B79D6"/>
    <w:rsid w:val="003B7CC1"/>
    <w:rsid w:val="003C00C3"/>
    <w:rsid w:val="003C0117"/>
    <w:rsid w:val="003C0338"/>
    <w:rsid w:val="003C04DA"/>
    <w:rsid w:val="003C0A82"/>
    <w:rsid w:val="003C0DAF"/>
    <w:rsid w:val="003C1074"/>
    <w:rsid w:val="003C10B2"/>
    <w:rsid w:val="003C11E9"/>
    <w:rsid w:val="003C123E"/>
    <w:rsid w:val="003C1267"/>
    <w:rsid w:val="003C137A"/>
    <w:rsid w:val="003C1467"/>
    <w:rsid w:val="003C1581"/>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03"/>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C7BE4"/>
    <w:rsid w:val="003D0153"/>
    <w:rsid w:val="003D0526"/>
    <w:rsid w:val="003D0791"/>
    <w:rsid w:val="003D095D"/>
    <w:rsid w:val="003D0AAF"/>
    <w:rsid w:val="003D0C4D"/>
    <w:rsid w:val="003D16F3"/>
    <w:rsid w:val="003D17E0"/>
    <w:rsid w:val="003D17F1"/>
    <w:rsid w:val="003D189B"/>
    <w:rsid w:val="003D198F"/>
    <w:rsid w:val="003D1993"/>
    <w:rsid w:val="003D1A8D"/>
    <w:rsid w:val="003D201E"/>
    <w:rsid w:val="003D2665"/>
    <w:rsid w:val="003D314A"/>
    <w:rsid w:val="003D331D"/>
    <w:rsid w:val="003D3574"/>
    <w:rsid w:val="003D3857"/>
    <w:rsid w:val="003D3A0C"/>
    <w:rsid w:val="003D3A71"/>
    <w:rsid w:val="003D3D78"/>
    <w:rsid w:val="003D4149"/>
    <w:rsid w:val="003D44C8"/>
    <w:rsid w:val="003D47FD"/>
    <w:rsid w:val="003D4AA0"/>
    <w:rsid w:val="003D4B8C"/>
    <w:rsid w:val="003D5526"/>
    <w:rsid w:val="003D5B32"/>
    <w:rsid w:val="003D660C"/>
    <w:rsid w:val="003D6961"/>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9FD"/>
    <w:rsid w:val="003E1B68"/>
    <w:rsid w:val="003E1DE4"/>
    <w:rsid w:val="003E21AD"/>
    <w:rsid w:val="003E21C8"/>
    <w:rsid w:val="003E2417"/>
    <w:rsid w:val="003E2594"/>
    <w:rsid w:val="003E2601"/>
    <w:rsid w:val="003E2E52"/>
    <w:rsid w:val="003E343C"/>
    <w:rsid w:val="003E3D77"/>
    <w:rsid w:val="003E3DCA"/>
    <w:rsid w:val="003E4100"/>
    <w:rsid w:val="003E4408"/>
    <w:rsid w:val="003E5242"/>
    <w:rsid w:val="003E5587"/>
    <w:rsid w:val="003E5824"/>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B82"/>
    <w:rsid w:val="003F1CE1"/>
    <w:rsid w:val="003F1E26"/>
    <w:rsid w:val="003F25D5"/>
    <w:rsid w:val="003F2756"/>
    <w:rsid w:val="003F27C0"/>
    <w:rsid w:val="003F2923"/>
    <w:rsid w:val="003F2CA7"/>
    <w:rsid w:val="003F2D7E"/>
    <w:rsid w:val="003F2E6F"/>
    <w:rsid w:val="003F33C7"/>
    <w:rsid w:val="003F3B0D"/>
    <w:rsid w:val="003F3F76"/>
    <w:rsid w:val="003F405F"/>
    <w:rsid w:val="003F413A"/>
    <w:rsid w:val="003F47B8"/>
    <w:rsid w:val="003F4A40"/>
    <w:rsid w:val="003F4B33"/>
    <w:rsid w:val="003F5154"/>
    <w:rsid w:val="003F5225"/>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4AD"/>
    <w:rsid w:val="003F765B"/>
    <w:rsid w:val="003F7897"/>
    <w:rsid w:val="003F78D3"/>
    <w:rsid w:val="003F7D98"/>
    <w:rsid w:val="004000C9"/>
    <w:rsid w:val="004002AB"/>
    <w:rsid w:val="004002FA"/>
    <w:rsid w:val="0040048C"/>
    <w:rsid w:val="004004C3"/>
    <w:rsid w:val="00400533"/>
    <w:rsid w:val="00400C90"/>
    <w:rsid w:val="00400F7F"/>
    <w:rsid w:val="00401930"/>
    <w:rsid w:val="00401983"/>
    <w:rsid w:val="00401ABD"/>
    <w:rsid w:val="00401B73"/>
    <w:rsid w:val="004023F7"/>
    <w:rsid w:val="00402919"/>
    <w:rsid w:val="00402B9B"/>
    <w:rsid w:val="00402C93"/>
    <w:rsid w:val="00402CED"/>
    <w:rsid w:val="0040363C"/>
    <w:rsid w:val="004036AF"/>
    <w:rsid w:val="0040371E"/>
    <w:rsid w:val="00403A08"/>
    <w:rsid w:val="00403A0F"/>
    <w:rsid w:val="00403BE7"/>
    <w:rsid w:val="00403F52"/>
    <w:rsid w:val="00404054"/>
    <w:rsid w:val="0040424B"/>
    <w:rsid w:val="0040434E"/>
    <w:rsid w:val="004044CE"/>
    <w:rsid w:val="004045DC"/>
    <w:rsid w:val="0040481F"/>
    <w:rsid w:val="004048E5"/>
    <w:rsid w:val="00404D1E"/>
    <w:rsid w:val="004050E9"/>
    <w:rsid w:val="00405316"/>
    <w:rsid w:val="004057B0"/>
    <w:rsid w:val="00405876"/>
    <w:rsid w:val="00406224"/>
    <w:rsid w:val="004065C0"/>
    <w:rsid w:val="00406623"/>
    <w:rsid w:val="0040692C"/>
    <w:rsid w:val="00406F1D"/>
    <w:rsid w:val="00407AB6"/>
    <w:rsid w:val="00407FCA"/>
    <w:rsid w:val="00410367"/>
    <w:rsid w:val="0041059B"/>
    <w:rsid w:val="00410810"/>
    <w:rsid w:val="004108C3"/>
    <w:rsid w:val="00410997"/>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2F43"/>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B4"/>
    <w:rsid w:val="004240C2"/>
    <w:rsid w:val="004242BF"/>
    <w:rsid w:val="00424303"/>
    <w:rsid w:val="004243AB"/>
    <w:rsid w:val="00424835"/>
    <w:rsid w:val="00424A1E"/>
    <w:rsid w:val="00424D1A"/>
    <w:rsid w:val="00425431"/>
    <w:rsid w:val="004254F2"/>
    <w:rsid w:val="004257A8"/>
    <w:rsid w:val="00425BB7"/>
    <w:rsid w:val="00425D34"/>
    <w:rsid w:val="00425D6B"/>
    <w:rsid w:val="00425FF9"/>
    <w:rsid w:val="00426328"/>
    <w:rsid w:val="004266DC"/>
    <w:rsid w:val="0042677E"/>
    <w:rsid w:val="00426A0F"/>
    <w:rsid w:val="0042706F"/>
    <w:rsid w:val="00427202"/>
    <w:rsid w:val="004274A1"/>
    <w:rsid w:val="004275C7"/>
    <w:rsid w:val="004276B7"/>
    <w:rsid w:val="004279A3"/>
    <w:rsid w:val="004279C7"/>
    <w:rsid w:val="00427B3B"/>
    <w:rsid w:val="00427C8C"/>
    <w:rsid w:val="00427D4C"/>
    <w:rsid w:val="00427EBF"/>
    <w:rsid w:val="0043004B"/>
    <w:rsid w:val="004301EC"/>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5DD"/>
    <w:rsid w:val="00434ABF"/>
    <w:rsid w:val="00434EDF"/>
    <w:rsid w:val="00435149"/>
    <w:rsid w:val="00435269"/>
    <w:rsid w:val="00435769"/>
    <w:rsid w:val="00435805"/>
    <w:rsid w:val="00435EC1"/>
    <w:rsid w:val="004362AB"/>
    <w:rsid w:val="004364D6"/>
    <w:rsid w:val="004367E0"/>
    <w:rsid w:val="00437337"/>
    <w:rsid w:val="004373B8"/>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3050"/>
    <w:rsid w:val="00443352"/>
    <w:rsid w:val="0044336F"/>
    <w:rsid w:val="004438B7"/>
    <w:rsid w:val="004439F1"/>
    <w:rsid w:val="004440E8"/>
    <w:rsid w:val="0044417A"/>
    <w:rsid w:val="0044434A"/>
    <w:rsid w:val="0044437F"/>
    <w:rsid w:val="00444447"/>
    <w:rsid w:val="004446ED"/>
    <w:rsid w:val="00444D9A"/>
    <w:rsid w:val="0044529F"/>
    <w:rsid w:val="004452BC"/>
    <w:rsid w:val="004453BC"/>
    <w:rsid w:val="004453D0"/>
    <w:rsid w:val="00445787"/>
    <w:rsid w:val="004457E4"/>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3C4"/>
    <w:rsid w:val="00450515"/>
    <w:rsid w:val="0045090E"/>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D9A"/>
    <w:rsid w:val="0045576D"/>
    <w:rsid w:val="00456230"/>
    <w:rsid w:val="0045643A"/>
    <w:rsid w:val="0045665B"/>
    <w:rsid w:val="00456C61"/>
    <w:rsid w:val="00457013"/>
    <w:rsid w:val="004571D3"/>
    <w:rsid w:val="004573A3"/>
    <w:rsid w:val="004573D3"/>
    <w:rsid w:val="004576DF"/>
    <w:rsid w:val="004578EA"/>
    <w:rsid w:val="00457AAC"/>
    <w:rsid w:val="00457DF0"/>
    <w:rsid w:val="00457E06"/>
    <w:rsid w:val="00457F93"/>
    <w:rsid w:val="00460326"/>
    <w:rsid w:val="00460376"/>
    <w:rsid w:val="00460547"/>
    <w:rsid w:val="00460682"/>
    <w:rsid w:val="00460A4F"/>
    <w:rsid w:val="00460B6C"/>
    <w:rsid w:val="00460BA7"/>
    <w:rsid w:val="00460E6C"/>
    <w:rsid w:val="00460F1B"/>
    <w:rsid w:val="0046113E"/>
    <w:rsid w:val="004617A9"/>
    <w:rsid w:val="0046181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50F5"/>
    <w:rsid w:val="00465422"/>
    <w:rsid w:val="00465562"/>
    <w:rsid w:val="00465C8E"/>
    <w:rsid w:val="00465CB6"/>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B8B"/>
    <w:rsid w:val="00470D19"/>
    <w:rsid w:val="00471284"/>
    <w:rsid w:val="004712D4"/>
    <w:rsid w:val="0047147A"/>
    <w:rsid w:val="00471E08"/>
    <w:rsid w:val="00472552"/>
    <w:rsid w:val="004729D6"/>
    <w:rsid w:val="00472A18"/>
    <w:rsid w:val="00472BF3"/>
    <w:rsid w:val="00472FB0"/>
    <w:rsid w:val="00473696"/>
    <w:rsid w:val="00473721"/>
    <w:rsid w:val="00473A4B"/>
    <w:rsid w:val="004741FD"/>
    <w:rsid w:val="004747C0"/>
    <w:rsid w:val="004748DC"/>
    <w:rsid w:val="0047491E"/>
    <w:rsid w:val="00474986"/>
    <w:rsid w:val="00474A6A"/>
    <w:rsid w:val="00474E8B"/>
    <w:rsid w:val="00474EF0"/>
    <w:rsid w:val="00475090"/>
    <w:rsid w:val="00475233"/>
    <w:rsid w:val="00475541"/>
    <w:rsid w:val="00475CA4"/>
    <w:rsid w:val="00475D81"/>
    <w:rsid w:val="0047608F"/>
    <w:rsid w:val="004762F5"/>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5154"/>
    <w:rsid w:val="004851D1"/>
    <w:rsid w:val="004851F3"/>
    <w:rsid w:val="0048538C"/>
    <w:rsid w:val="004854A3"/>
    <w:rsid w:val="00485673"/>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1F34"/>
    <w:rsid w:val="004922BC"/>
    <w:rsid w:val="004923BD"/>
    <w:rsid w:val="00492568"/>
    <w:rsid w:val="00492862"/>
    <w:rsid w:val="00492AF9"/>
    <w:rsid w:val="00492E3F"/>
    <w:rsid w:val="004930B3"/>
    <w:rsid w:val="00493DEE"/>
    <w:rsid w:val="00493F5C"/>
    <w:rsid w:val="00494129"/>
    <w:rsid w:val="0049412A"/>
    <w:rsid w:val="00494269"/>
    <w:rsid w:val="00494531"/>
    <w:rsid w:val="004945E3"/>
    <w:rsid w:val="0049469C"/>
    <w:rsid w:val="00494A4D"/>
    <w:rsid w:val="00494D66"/>
    <w:rsid w:val="00494EB3"/>
    <w:rsid w:val="00494F75"/>
    <w:rsid w:val="00495135"/>
    <w:rsid w:val="004952F2"/>
    <w:rsid w:val="0049560D"/>
    <w:rsid w:val="00495DB3"/>
    <w:rsid w:val="00495F43"/>
    <w:rsid w:val="00496B7B"/>
    <w:rsid w:val="00496BCF"/>
    <w:rsid w:val="00497141"/>
    <w:rsid w:val="00497470"/>
    <w:rsid w:val="0049772B"/>
    <w:rsid w:val="00497AB1"/>
    <w:rsid w:val="00497F5E"/>
    <w:rsid w:val="004A00B0"/>
    <w:rsid w:val="004A10F9"/>
    <w:rsid w:val="004A16BB"/>
    <w:rsid w:val="004A171B"/>
    <w:rsid w:val="004A1A36"/>
    <w:rsid w:val="004A1C9C"/>
    <w:rsid w:val="004A207E"/>
    <w:rsid w:val="004A2148"/>
    <w:rsid w:val="004A2151"/>
    <w:rsid w:val="004A2358"/>
    <w:rsid w:val="004A2385"/>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65A"/>
    <w:rsid w:val="004B176A"/>
    <w:rsid w:val="004B1DC3"/>
    <w:rsid w:val="004B1E80"/>
    <w:rsid w:val="004B2062"/>
    <w:rsid w:val="004B23E6"/>
    <w:rsid w:val="004B2835"/>
    <w:rsid w:val="004B28C5"/>
    <w:rsid w:val="004B323F"/>
    <w:rsid w:val="004B326B"/>
    <w:rsid w:val="004B329D"/>
    <w:rsid w:val="004B32F8"/>
    <w:rsid w:val="004B3476"/>
    <w:rsid w:val="004B36AE"/>
    <w:rsid w:val="004B3FAE"/>
    <w:rsid w:val="004B4672"/>
    <w:rsid w:val="004B4745"/>
    <w:rsid w:val="004B4766"/>
    <w:rsid w:val="004B4837"/>
    <w:rsid w:val="004B5819"/>
    <w:rsid w:val="004B58F5"/>
    <w:rsid w:val="004B5B48"/>
    <w:rsid w:val="004B5E52"/>
    <w:rsid w:val="004B605A"/>
    <w:rsid w:val="004B6174"/>
    <w:rsid w:val="004B6663"/>
    <w:rsid w:val="004B67A4"/>
    <w:rsid w:val="004B6A3D"/>
    <w:rsid w:val="004B6BC6"/>
    <w:rsid w:val="004B6E89"/>
    <w:rsid w:val="004B7414"/>
    <w:rsid w:val="004B74AD"/>
    <w:rsid w:val="004B781D"/>
    <w:rsid w:val="004B7997"/>
    <w:rsid w:val="004B7E45"/>
    <w:rsid w:val="004B7FE2"/>
    <w:rsid w:val="004C07BD"/>
    <w:rsid w:val="004C07E2"/>
    <w:rsid w:val="004C0EF4"/>
    <w:rsid w:val="004C109F"/>
    <w:rsid w:val="004C14B1"/>
    <w:rsid w:val="004C1A46"/>
    <w:rsid w:val="004C1C2F"/>
    <w:rsid w:val="004C2694"/>
    <w:rsid w:val="004C289A"/>
    <w:rsid w:val="004C28C4"/>
    <w:rsid w:val="004C2ADF"/>
    <w:rsid w:val="004C31BF"/>
    <w:rsid w:val="004C3427"/>
    <w:rsid w:val="004C376F"/>
    <w:rsid w:val="004C41ED"/>
    <w:rsid w:val="004C4453"/>
    <w:rsid w:val="004C4A77"/>
    <w:rsid w:val="004C4D53"/>
    <w:rsid w:val="004C5692"/>
    <w:rsid w:val="004C5A50"/>
    <w:rsid w:val="004C5D4D"/>
    <w:rsid w:val="004C60F8"/>
    <w:rsid w:val="004C6173"/>
    <w:rsid w:val="004C61A3"/>
    <w:rsid w:val="004C61CB"/>
    <w:rsid w:val="004C68C2"/>
    <w:rsid w:val="004C6DC4"/>
    <w:rsid w:val="004C6E03"/>
    <w:rsid w:val="004C6F47"/>
    <w:rsid w:val="004C6F97"/>
    <w:rsid w:val="004C73E2"/>
    <w:rsid w:val="004C780C"/>
    <w:rsid w:val="004C79B9"/>
    <w:rsid w:val="004C7AA2"/>
    <w:rsid w:val="004C7D5A"/>
    <w:rsid w:val="004C7F7F"/>
    <w:rsid w:val="004D03BA"/>
    <w:rsid w:val="004D0A75"/>
    <w:rsid w:val="004D0F17"/>
    <w:rsid w:val="004D0FAE"/>
    <w:rsid w:val="004D118A"/>
    <w:rsid w:val="004D1309"/>
    <w:rsid w:val="004D1346"/>
    <w:rsid w:val="004D16E2"/>
    <w:rsid w:val="004D20F4"/>
    <w:rsid w:val="004D2696"/>
    <w:rsid w:val="004D2898"/>
    <w:rsid w:val="004D2E74"/>
    <w:rsid w:val="004D2EE6"/>
    <w:rsid w:val="004D301C"/>
    <w:rsid w:val="004D3100"/>
    <w:rsid w:val="004D32EE"/>
    <w:rsid w:val="004D3441"/>
    <w:rsid w:val="004D349D"/>
    <w:rsid w:val="004D357C"/>
    <w:rsid w:val="004D3E0B"/>
    <w:rsid w:val="004D3F25"/>
    <w:rsid w:val="004D42B9"/>
    <w:rsid w:val="004D42DD"/>
    <w:rsid w:val="004D45C8"/>
    <w:rsid w:val="004D475D"/>
    <w:rsid w:val="004D4AB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0AF"/>
    <w:rsid w:val="004E357A"/>
    <w:rsid w:val="004E35EE"/>
    <w:rsid w:val="004E3800"/>
    <w:rsid w:val="004E3861"/>
    <w:rsid w:val="004E434A"/>
    <w:rsid w:val="004E4B6C"/>
    <w:rsid w:val="004E4D52"/>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A71"/>
    <w:rsid w:val="004E6B8C"/>
    <w:rsid w:val="004E6BE4"/>
    <w:rsid w:val="004E6C7F"/>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2BE"/>
    <w:rsid w:val="004F155A"/>
    <w:rsid w:val="004F19B6"/>
    <w:rsid w:val="004F23B6"/>
    <w:rsid w:val="004F26FA"/>
    <w:rsid w:val="004F282C"/>
    <w:rsid w:val="004F2903"/>
    <w:rsid w:val="004F2AB9"/>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0A6"/>
    <w:rsid w:val="004F6E0C"/>
    <w:rsid w:val="004F712C"/>
    <w:rsid w:val="004F7174"/>
    <w:rsid w:val="004F7AF1"/>
    <w:rsid w:val="004F7C43"/>
    <w:rsid w:val="004F7D96"/>
    <w:rsid w:val="004F7E98"/>
    <w:rsid w:val="00500320"/>
    <w:rsid w:val="005005C8"/>
    <w:rsid w:val="00500DD0"/>
    <w:rsid w:val="00500EDC"/>
    <w:rsid w:val="00500F5E"/>
    <w:rsid w:val="005010BA"/>
    <w:rsid w:val="005010F0"/>
    <w:rsid w:val="005012AA"/>
    <w:rsid w:val="005012CF"/>
    <w:rsid w:val="005013A1"/>
    <w:rsid w:val="005018BA"/>
    <w:rsid w:val="00501DE6"/>
    <w:rsid w:val="00501E11"/>
    <w:rsid w:val="00501EB9"/>
    <w:rsid w:val="00501F11"/>
    <w:rsid w:val="005022A5"/>
    <w:rsid w:val="00502352"/>
    <w:rsid w:val="0050278D"/>
    <w:rsid w:val="00502A36"/>
    <w:rsid w:val="00502C10"/>
    <w:rsid w:val="0050309D"/>
    <w:rsid w:val="005030D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D8A"/>
    <w:rsid w:val="00506F6D"/>
    <w:rsid w:val="0050761D"/>
    <w:rsid w:val="0050798E"/>
    <w:rsid w:val="00507A54"/>
    <w:rsid w:val="00507ABF"/>
    <w:rsid w:val="00507DD2"/>
    <w:rsid w:val="00507E53"/>
    <w:rsid w:val="00510111"/>
    <w:rsid w:val="00510257"/>
    <w:rsid w:val="00510D1D"/>
    <w:rsid w:val="00510E99"/>
    <w:rsid w:val="00511033"/>
    <w:rsid w:val="00511104"/>
    <w:rsid w:val="00511440"/>
    <w:rsid w:val="00511938"/>
    <w:rsid w:val="00511A4E"/>
    <w:rsid w:val="00511B5E"/>
    <w:rsid w:val="00511BBF"/>
    <w:rsid w:val="00511BDC"/>
    <w:rsid w:val="00511FE7"/>
    <w:rsid w:val="0051267A"/>
    <w:rsid w:val="00512785"/>
    <w:rsid w:val="00512E62"/>
    <w:rsid w:val="0051361B"/>
    <w:rsid w:val="0051373C"/>
    <w:rsid w:val="005138B3"/>
    <w:rsid w:val="0051390F"/>
    <w:rsid w:val="00513C7A"/>
    <w:rsid w:val="00513D0A"/>
    <w:rsid w:val="00513EBA"/>
    <w:rsid w:val="00513F43"/>
    <w:rsid w:val="00514116"/>
    <w:rsid w:val="005146E4"/>
    <w:rsid w:val="00514985"/>
    <w:rsid w:val="00514E64"/>
    <w:rsid w:val="00514F92"/>
    <w:rsid w:val="0051506B"/>
    <w:rsid w:val="0051520C"/>
    <w:rsid w:val="00515A6A"/>
    <w:rsid w:val="00515D3E"/>
    <w:rsid w:val="00515E7B"/>
    <w:rsid w:val="005162FD"/>
    <w:rsid w:val="005164F2"/>
    <w:rsid w:val="005165B0"/>
    <w:rsid w:val="00516663"/>
    <w:rsid w:val="00516C7F"/>
    <w:rsid w:val="00516F04"/>
    <w:rsid w:val="00517005"/>
    <w:rsid w:val="00517153"/>
    <w:rsid w:val="005171D1"/>
    <w:rsid w:val="005174C6"/>
    <w:rsid w:val="00517868"/>
    <w:rsid w:val="00517CD4"/>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273"/>
    <w:rsid w:val="005234D4"/>
    <w:rsid w:val="0052382F"/>
    <w:rsid w:val="005239DD"/>
    <w:rsid w:val="00523BB0"/>
    <w:rsid w:val="00523BD9"/>
    <w:rsid w:val="00523CA1"/>
    <w:rsid w:val="00523EB9"/>
    <w:rsid w:val="0052417B"/>
    <w:rsid w:val="00524469"/>
    <w:rsid w:val="00524A9C"/>
    <w:rsid w:val="00525397"/>
    <w:rsid w:val="00525956"/>
    <w:rsid w:val="00525B92"/>
    <w:rsid w:val="00525BED"/>
    <w:rsid w:val="00525D89"/>
    <w:rsid w:val="0052633E"/>
    <w:rsid w:val="00526501"/>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D3F"/>
    <w:rsid w:val="00532FA3"/>
    <w:rsid w:val="005331E8"/>
    <w:rsid w:val="0053333B"/>
    <w:rsid w:val="00533351"/>
    <w:rsid w:val="0053337C"/>
    <w:rsid w:val="005333BE"/>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6332"/>
    <w:rsid w:val="0053655B"/>
    <w:rsid w:val="00536601"/>
    <w:rsid w:val="0053684B"/>
    <w:rsid w:val="00536B78"/>
    <w:rsid w:val="00536BE9"/>
    <w:rsid w:val="005373DF"/>
    <w:rsid w:val="00537433"/>
    <w:rsid w:val="005376F2"/>
    <w:rsid w:val="00537A19"/>
    <w:rsid w:val="00537A4C"/>
    <w:rsid w:val="00540308"/>
    <w:rsid w:val="00540322"/>
    <w:rsid w:val="00540BDC"/>
    <w:rsid w:val="00540D81"/>
    <w:rsid w:val="00541BF0"/>
    <w:rsid w:val="00541C34"/>
    <w:rsid w:val="00542821"/>
    <w:rsid w:val="00542C00"/>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A2"/>
    <w:rsid w:val="005450DC"/>
    <w:rsid w:val="005452E6"/>
    <w:rsid w:val="0054533C"/>
    <w:rsid w:val="00545382"/>
    <w:rsid w:val="005455FC"/>
    <w:rsid w:val="00545602"/>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6356"/>
    <w:rsid w:val="00556D0E"/>
    <w:rsid w:val="0055716D"/>
    <w:rsid w:val="005571A6"/>
    <w:rsid w:val="005572B8"/>
    <w:rsid w:val="005572CC"/>
    <w:rsid w:val="005572CD"/>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4070"/>
    <w:rsid w:val="005640E1"/>
    <w:rsid w:val="00564496"/>
    <w:rsid w:val="005647B6"/>
    <w:rsid w:val="00564EA1"/>
    <w:rsid w:val="0056534C"/>
    <w:rsid w:val="0056595D"/>
    <w:rsid w:val="0056665F"/>
    <w:rsid w:val="005667A6"/>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214"/>
    <w:rsid w:val="005713EC"/>
    <w:rsid w:val="005713F4"/>
    <w:rsid w:val="0057154B"/>
    <w:rsid w:val="0057166D"/>
    <w:rsid w:val="00571BB1"/>
    <w:rsid w:val="00571E64"/>
    <w:rsid w:val="0057201E"/>
    <w:rsid w:val="0057269E"/>
    <w:rsid w:val="005726BC"/>
    <w:rsid w:val="00572B78"/>
    <w:rsid w:val="00572EAC"/>
    <w:rsid w:val="00573426"/>
    <w:rsid w:val="00573713"/>
    <w:rsid w:val="00573ADD"/>
    <w:rsid w:val="00573D3B"/>
    <w:rsid w:val="00573EE2"/>
    <w:rsid w:val="00573F6A"/>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78E9"/>
    <w:rsid w:val="00577AAE"/>
    <w:rsid w:val="00577D2C"/>
    <w:rsid w:val="005800F7"/>
    <w:rsid w:val="005808CA"/>
    <w:rsid w:val="00580B3D"/>
    <w:rsid w:val="00580BDB"/>
    <w:rsid w:val="00580F16"/>
    <w:rsid w:val="00580F26"/>
    <w:rsid w:val="005810A9"/>
    <w:rsid w:val="005819DB"/>
    <w:rsid w:val="00581A7C"/>
    <w:rsid w:val="00581BEF"/>
    <w:rsid w:val="005822F5"/>
    <w:rsid w:val="00582376"/>
    <w:rsid w:val="005827AD"/>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6EE4"/>
    <w:rsid w:val="00587048"/>
    <w:rsid w:val="005875A3"/>
    <w:rsid w:val="00587652"/>
    <w:rsid w:val="0058773A"/>
    <w:rsid w:val="005878D7"/>
    <w:rsid w:val="00587BD5"/>
    <w:rsid w:val="00587BD9"/>
    <w:rsid w:val="00587C5F"/>
    <w:rsid w:val="00587CCA"/>
    <w:rsid w:val="00590750"/>
    <w:rsid w:val="00590907"/>
    <w:rsid w:val="00590B0F"/>
    <w:rsid w:val="005911A2"/>
    <w:rsid w:val="0059130F"/>
    <w:rsid w:val="00592283"/>
    <w:rsid w:val="00592385"/>
    <w:rsid w:val="005923A1"/>
    <w:rsid w:val="0059241D"/>
    <w:rsid w:val="00592491"/>
    <w:rsid w:val="0059266B"/>
    <w:rsid w:val="00592AC1"/>
    <w:rsid w:val="0059346F"/>
    <w:rsid w:val="00593875"/>
    <w:rsid w:val="00593B35"/>
    <w:rsid w:val="00593E2F"/>
    <w:rsid w:val="005943C5"/>
    <w:rsid w:val="005945F8"/>
    <w:rsid w:val="005948C2"/>
    <w:rsid w:val="00594A21"/>
    <w:rsid w:val="00594A7B"/>
    <w:rsid w:val="00594C49"/>
    <w:rsid w:val="00595102"/>
    <w:rsid w:val="0059514F"/>
    <w:rsid w:val="005952ED"/>
    <w:rsid w:val="0059544D"/>
    <w:rsid w:val="00595529"/>
    <w:rsid w:val="00595870"/>
    <w:rsid w:val="00595F4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4C6"/>
    <w:rsid w:val="005A16DC"/>
    <w:rsid w:val="005A1C00"/>
    <w:rsid w:val="005A1C65"/>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4FE4"/>
    <w:rsid w:val="005A50F6"/>
    <w:rsid w:val="005A578B"/>
    <w:rsid w:val="005A5DE6"/>
    <w:rsid w:val="005A5E6F"/>
    <w:rsid w:val="005A626B"/>
    <w:rsid w:val="005A6381"/>
    <w:rsid w:val="005A6858"/>
    <w:rsid w:val="005A697D"/>
    <w:rsid w:val="005A6AFA"/>
    <w:rsid w:val="005A6BA0"/>
    <w:rsid w:val="005A72F2"/>
    <w:rsid w:val="005A7E22"/>
    <w:rsid w:val="005B0096"/>
    <w:rsid w:val="005B02C2"/>
    <w:rsid w:val="005B0341"/>
    <w:rsid w:val="005B0399"/>
    <w:rsid w:val="005B0855"/>
    <w:rsid w:val="005B09C2"/>
    <w:rsid w:val="005B0A4B"/>
    <w:rsid w:val="005B0F5F"/>
    <w:rsid w:val="005B1C06"/>
    <w:rsid w:val="005B1CDA"/>
    <w:rsid w:val="005B1E97"/>
    <w:rsid w:val="005B1F3A"/>
    <w:rsid w:val="005B204F"/>
    <w:rsid w:val="005B2107"/>
    <w:rsid w:val="005B2194"/>
    <w:rsid w:val="005B2199"/>
    <w:rsid w:val="005B2339"/>
    <w:rsid w:val="005B2AF6"/>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09"/>
    <w:rsid w:val="005B4DEF"/>
    <w:rsid w:val="005B4E82"/>
    <w:rsid w:val="005B4ED1"/>
    <w:rsid w:val="005B50E0"/>
    <w:rsid w:val="005B5458"/>
    <w:rsid w:val="005B5589"/>
    <w:rsid w:val="005B574D"/>
    <w:rsid w:val="005B5B3D"/>
    <w:rsid w:val="005B5CEE"/>
    <w:rsid w:val="005B5CFF"/>
    <w:rsid w:val="005B630A"/>
    <w:rsid w:val="005B65C7"/>
    <w:rsid w:val="005B6B1E"/>
    <w:rsid w:val="005B6BD1"/>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8B1"/>
    <w:rsid w:val="005C2BF7"/>
    <w:rsid w:val="005C303E"/>
    <w:rsid w:val="005C30DE"/>
    <w:rsid w:val="005C38DA"/>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ED0"/>
    <w:rsid w:val="005C6F00"/>
    <w:rsid w:val="005C7356"/>
    <w:rsid w:val="005C73D5"/>
    <w:rsid w:val="005C7644"/>
    <w:rsid w:val="005C77FD"/>
    <w:rsid w:val="005C7837"/>
    <w:rsid w:val="005C791C"/>
    <w:rsid w:val="005C7B31"/>
    <w:rsid w:val="005C7BF4"/>
    <w:rsid w:val="005D003A"/>
    <w:rsid w:val="005D029E"/>
    <w:rsid w:val="005D0574"/>
    <w:rsid w:val="005D0745"/>
    <w:rsid w:val="005D0B65"/>
    <w:rsid w:val="005D0C14"/>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C26"/>
    <w:rsid w:val="005D4D03"/>
    <w:rsid w:val="005D50D9"/>
    <w:rsid w:val="005D529B"/>
    <w:rsid w:val="005D5677"/>
    <w:rsid w:val="005D5A88"/>
    <w:rsid w:val="005D5E15"/>
    <w:rsid w:val="005D5F8D"/>
    <w:rsid w:val="005D6038"/>
    <w:rsid w:val="005D6261"/>
    <w:rsid w:val="005D64A7"/>
    <w:rsid w:val="005D65AE"/>
    <w:rsid w:val="005D6A61"/>
    <w:rsid w:val="005D6B60"/>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1DBA"/>
    <w:rsid w:val="005E269C"/>
    <w:rsid w:val="005E2A11"/>
    <w:rsid w:val="005E2C16"/>
    <w:rsid w:val="005E3232"/>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D16"/>
    <w:rsid w:val="005F335B"/>
    <w:rsid w:val="005F353B"/>
    <w:rsid w:val="005F362F"/>
    <w:rsid w:val="005F36C8"/>
    <w:rsid w:val="005F3709"/>
    <w:rsid w:val="005F3A57"/>
    <w:rsid w:val="005F3C7E"/>
    <w:rsid w:val="005F3EAB"/>
    <w:rsid w:val="005F4027"/>
    <w:rsid w:val="005F4289"/>
    <w:rsid w:val="005F42BB"/>
    <w:rsid w:val="005F45DB"/>
    <w:rsid w:val="005F4603"/>
    <w:rsid w:val="005F48C0"/>
    <w:rsid w:val="005F4E54"/>
    <w:rsid w:val="005F4EAE"/>
    <w:rsid w:val="005F574A"/>
    <w:rsid w:val="005F57F7"/>
    <w:rsid w:val="005F59DC"/>
    <w:rsid w:val="005F59E3"/>
    <w:rsid w:val="005F5DC9"/>
    <w:rsid w:val="005F6186"/>
    <w:rsid w:val="005F676C"/>
    <w:rsid w:val="005F68BE"/>
    <w:rsid w:val="005F70B6"/>
    <w:rsid w:val="005F73B3"/>
    <w:rsid w:val="005F7518"/>
    <w:rsid w:val="005F772E"/>
    <w:rsid w:val="005F775C"/>
    <w:rsid w:val="005F778D"/>
    <w:rsid w:val="005F7A87"/>
    <w:rsid w:val="005F7BA0"/>
    <w:rsid w:val="005F7C34"/>
    <w:rsid w:val="005F7E4A"/>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6CA"/>
    <w:rsid w:val="006049FB"/>
    <w:rsid w:val="00604DBE"/>
    <w:rsid w:val="0060510E"/>
    <w:rsid w:val="00605297"/>
    <w:rsid w:val="006057C2"/>
    <w:rsid w:val="006058CF"/>
    <w:rsid w:val="00605BCD"/>
    <w:rsid w:val="00605C2C"/>
    <w:rsid w:val="00605E4A"/>
    <w:rsid w:val="006061B0"/>
    <w:rsid w:val="006062EA"/>
    <w:rsid w:val="006063E1"/>
    <w:rsid w:val="006065E4"/>
    <w:rsid w:val="006066C2"/>
    <w:rsid w:val="006066D1"/>
    <w:rsid w:val="00606718"/>
    <w:rsid w:val="00606995"/>
    <w:rsid w:val="006069A2"/>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4C"/>
    <w:rsid w:val="006140E8"/>
    <w:rsid w:val="006143BE"/>
    <w:rsid w:val="006143C0"/>
    <w:rsid w:val="006143E2"/>
    <w:rsid w:val="00614466"/>
    <w:rsid w:val="00614490"/>
    <w:rsid w:val="006144CD"/>
    <w:rsid w:val="00614679"/>
    <w:rsid w:val="00614786"/>
    <w:rsid w:val="00614BD6"/>
    <w:rsid w:val="00614EDE"/>
    <w:rsid w:val="006152E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EA7"/>
    <w:rsid w:val="00623472"/>
    <w:rsid w:val="0062372F"/>
    <w:rsid w:val="00623940"/>
    <w:rsid w:val="00623DAF"/>
    <w:rsid w:val="006242BF"/>
    <w:rsid w:val="00624678"/>
    <w:rsid w:val="006246FE"/>
    <w:rsid w:val="00624717"/>
    <w:rsid w:val="00625073"/>
    <w:rsid w:val="00625136"/>
    <w:rsid w:val="0062524C"/>
    <w:rsid w:val="00625342"/>
    <w:rsid w:val="0062593B"/>
    <w:rsid w:val="006259FE"/>
    <w:rsid w:val="00625B38"/>
    <w:rsid w:val="006261ED"/>
    <w:rsid w:val="00626765"/>
    <w:rsid w:val="00626AB6"/>
    <w:rsid w:val="00626C3D"/>
    <w:rsid w:val="00626C48"/>
    <w:rsid w:val="00626F58"/>
    <w:rsid w:val="0062707B"/>
    <w:rsid w:val="006272EC"/>
    <w:rsid w:val="006275F3"/>
    <w:rsid w:val="00627733"/>
    <w:rsid w:val="00627882"/>
    <w:rsid w:val="00627921"/>
    <w:rsid w:val="00627FB8"/>
    <w:rsid w:val="0063016C"/>
    <w:rsid w:val="00630A86"/>
    <w:rsid w:val="00630B7A"/>
    <w:rsid w:val="00630E1F"/>
    <w:rsid w:val="006311E3"/>
    <w:rsid w:val="0063120D"/>
    <w:rsid w:val="006314EA"/>
    <w:rsid w:val="006314EC"/>
    <w:rsid w:val="00631786"/>
    <w:rsid w:val="00631B1E"/>
    <w:rsid w:val="00631FE7"/>
    <w:rsid w:val="006321EA"/>
    <w:rsid w:val="006324E6"/>
    <w:rsid w:val="0063272C"/>
    <w:rsid w:val="00632ACC"/>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72D"/>
    <w:rsid w:val="006368C4"/>
    <w:rsid w:val="00637056"/>
    <w:rsid w:val="0063793A"/>
    <w:rsid w:val="006379F0"/>
    <w:rsid w:val="00637AD5"/>
    <w:rsid w:val="00637E9B"/>
    <w:rsid w:val="00637FDD"/>
    <w:rsid w:val="00640129"/>
    <w:rsid w:val="006407E3"/>
    <w:rsid w:val="0064090D"/>
    <w:rsid w:val="0064093F"/>
    <w:rsid w:val="00641DD3"/>
    <w:rsid w:val="00641E57"/>
    <w:rsid w:val="00641E88"/>
    <w:rsid w:val="006421E9"/>
    <w:rsid w:val="006423BE"/>
    <w:rsid w:val="0064260D"/>
    <w:rsid w:val="00642A39"/>
    <w:rsid w:val="00642DBC"/>
    <w:rsid w:val="0064307F"/>
    <w:rsid w:val="006430E6"/>
    <w:rsid w:val="006430FF"/>
    <w:rsid w:val="006432A3"/>
    <w:rsid w:val="006439EC"/>
    <w:rsid w:val="00643CED"/>
    <w:rsid w:val="00643D90"/>
    <w:rsid w:val="00644234"/>
    <w:rsid w:val="00644878"/>
    <w:rsid w:val="00644DE2"/>
    <w:rsid w:val="00645126"/>
    <w:rsid w:val="00645349"/>
    <w:rsid w:val="00645430"/>
    <w:rsid w:val="00645858"/>
    <w:rsid w:val="006458F4"/>
    <w:rsid w:val="00645F03"/>
    <w:rsid w:val="0064638B"/>
    <w:rsid w:val="00646486"/>
    <w:rsid w:val="0064658A"/>
    <w:rsid w:val="00646602"/>
    <w:rsid w:val="00646BC4"/>
    <w:rsid w:val="00646D0E"/>
    <w:rsid w:val="006471F4"/>
    <w:rsid w:val="00647782"/>
    <w:rsid w:val="006478E6"/>
    <w:rsid w:val="00647DB1"/>
    <w:rsid w:val="00647E00"/>
    <w:rsid w:val="00647F58"/>
    <w:rsid w:val="0065023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41D"/>
    <w:rsid w:val="006527D9"/>
    <w:rsid w:val="00652DBC"/>
    <w:rsid w:val="00652FFB"/>
    <w:rsid w:val="006530AC"/>
    <w:rsid w:val="00653133"/>
    <w:rsid w:val="00653196"/>
    <w:rsid w:val="006532C3"/>
    <w:rsid w:val="00653DE9"/>
    <w:rsid w:val="00653E05"/>
    <w:rsid w:val="00654171"/>
    <w:rsid w:val="00654244"/>
    <w:rsid w:val="00654932"/>
    <w:rsid w:val="00654C9C"/>
    <w:rsid w:val="00654ED9"/>
    <w:rsid w:val="0065528D"/>
    <w:rsid w:val="0065528E"/>
    <w:rsid w:val="00655390"/>
    <w:rsid w:val="006553D9"/>
    <w:rsid w:val="00655622"/>
    <w:rsid w:val="00655858"/>
    <w:rsid w:val="0065606D"/>
    <w:rsid w:val="00656071"/>
    <w:rsid w:val="0065646C"/>
    <w:rsid w:val="006564F2"/>
    <w:rsid w:val="00656A00"/>
    <w:rsid w:val="00656D2E"/>
    <w:rsid w:val="00656E5B"/>
    <w:rsid w:val="0065716D"/>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328"/>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069"/>
    <w:rsid w:val="0066731A"/>
    <w:rsid w:val="00667476"/>
    <w:rsid w:val="00667E3E"/>
    <w:rsid w:val="00667F07"/>
    <w:rsid w:val="00670B9B"/>
    <w:rsid w:val="00670BCE"/>
    <w:rsid w:val="00670BE7"/>
    <w:rsid w:val="00670D78"/>
    <w:rsid w:val="00670FEA"/>
    <w:rsid w:val="00671162"/>
    <w:rsid w:val="0067179C"/>
    <w:rsid w:val="00671874"/>
    <w:rsid w:val="00671B4A"/>
    <w:rsid w:val="00671CD0"/>
    <w:rsid w:val="00671DC9"/>
    <w:rsid w:val="0067252D"/>
    <w:rsid w:val="006728C2"/>
    <w:rsid w:val="00672C31"/>
    <w:rsid w:val="00672D4E"/>
    <w:rsid w:val="006730AC"/>
    <w:rsid w:val="006733DB"/>
    <w:rsid w:val="006733E9"/>
    <w:rsid w:val="006734AA"/>
    <w:rsid w:val="006734B3"/>
    <w:rsid w:val="0067353C"/>
    <w:rsid w:val="006735B3"/>
    <w:rsid w:val="00673735"/>
    <w:rsid w:val="00673DB4"/>
    <w:rsid w:val="00674093"/>
    <w:rsid w:val="006746F8"/>
    <w:rsid w:val="006749D2"/>
    <w:rsid w:val="00674BC6"/>
    <w:rsid w:val="00675403"/>
    <w:rsid w:val="00675498"/>
    <w:rsid w:val="00675509"/>
    <w:rsid w:val="00675640"/>
    <w:rsid w:val="00675921"/>
    <w:rsid w:val="00675BE6"/>
    <w:rsid w:val="00676163"/>
    <w:rsid w:val="00676216"/>
    <w:rsid w:val="006764C4"/>
    <w:rsid w:val="00676F76"/>
    <w:rsid w:val="006776E6"/>
    <w:rsid w:val="00677763"/>
    <w:rsid w:val="006777E4"/>
    <w:rsid w:val="006777EB"/>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01"/>
    <w:rsid w:val="0068727D"/>
    <w:rsid w:val="0068735F"/>
    <w:rsid w:val="006873C3"/>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42"/>
    <w:rsid w:val="006934C4"/>
    <w:rsid w:val="00693F12"/>
    <w:rsid w:val="00694124"/>
    <w:rsid w:val="006941DC"/>
    <w:rsid w:val="00694416"/>
    <w:rsid w:val="00694C5F"/>
    <w:rsid w:val="00694FE0"/>
    <w:rsid w:val="006952A8"/>
    <w:rsid w:val="0069557A"/>
    <w:rsid w:val="00695597"/>
    <w:rsid w:val="00695896"/>
    <w:rsid w:val="00695EF1"/>
    <w:rsid w:val="00696411"/>
    <w:rsid w:val="00696A89"/>
    <w:rsid w:val="00696F75"/>
    <w:rsid w:val="00696FBB"/>
    <w:rsid w:val="00696FEC"/>
    <w:rsid w:val="00697165"/>
    <w:rsid w:val="00697477"/>
    <w:rsid w:val="00697532"/>
    <w:rsid w:val="00697D97"/>
    <w:rsid w:val="00697F2B"/>
    <w:rsid w:val="006A0047"/>
    <w:rsid w:val="006A0116"/>
    <w:rsid w:val="006A01C4"/>
    <w:rsid w:val="006A02D7"/>
    <w:rsid w:val="006A037E"/>
    <w:rsid w:val="006A0CC8"/>
    <w:rsid w:val="006A0F9D"/>
    <w:rsid w:val="006A1D7D"/>
    <w:rsid w:val="006A1E12"/>
    <w:rsid w:val="006A2019"/>
    <w:rsid w:val="006A21CC"/>
    <w:rsid w:val="006A2944"/>
    <w:rsid w:val="006A294D"/>
    <w:rsid w:val="006A302B"/>
    <w:rsid w:val="006A30E6"/>
    <w:rsid w:val="006A3D41"/>
    <w:rsid w:val="006A4022"/>
    <w:rsid w:val="006A4796"/>
    <w:rsid w:val="006A4C19"/>
    <w:rsid w:val="006A511D"/>
    <w:rsid w:val="006A53F3"/>
    <w:rsid w:val="006A54B5"/>
    <w:rsid w:val="006A570E"/>
    <w:rsid w:val="006A5833"/>
    <w:rsid w:val="006A5A7A"/>
    <w:rsid w:val="006A5B87"/>
    <w:rsid w:val="006A6143"/>
    <w:rsid w:val="006A6410"/>
    <w:rsid w:val="006A69F3"/>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26D6"/>
    <w:rsid w:val="006C2C87"/>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6BB"/>
    <w:rsid w:val="006E1B15"/>
    <w:rsid w:val="006E1CC8"/>
    <w:rsid w:val="006E1DA5"/>
    <w:rsid w:val="006E220A"/>
    <w:rsid w:val="006E27F1"/>
    <w:rsid w:val="006E2E12"/>
    <w:rsid w:val="006E346A"/>
    <w:rsid w:val="006E3749"/>
    <w:rsid w:val="006E3C8A"/>
    <w:rsid w:val="006E3E0D"/>
    <w:rsid w:val="006E4064"/>
    <w:rsid w:val="006E4806"/>
    <w:rsid w:val="006E4C0D"/>
    <w:rsid w:val="006E4CAE"/>
    <w:rsid w:val="006E4CAF"/>
    <w:rsid w:val="006E5115"/>
    <w:rsid w:val="006E5294"/>
    <w:rsid w:val="006E56BC"/>
    <w:rsid w:val="006E58EA"/>
    <w:rsid w:val="006E5BF8"/>
    <w:rsid w:val="006E5C36"/>
    <w:rsid w:val="006E643B"/>
    <w:rsid w:val="006E65E1"/>
    <w:rsid w:val="006E67A4"/>
    <w:rsid w:val="006E69F9"/>
    <w:rsid w:val="006E6A02"/>
    <w:rsid w:val="006E6B01"/>
    <w:rsid w:val="006E6B82"/>
    <w:rsid w:val="006E6D16"/>
    <w:rsid w:val="006E6D29"/>
    <w:rsid w:val="006E71B3"/>
    <w:rsid w:val="006E7745"/>
    <w:rsid w:val="006E77B3"/>
    <w:rsid w:val="006E783D"/>
    <w:rsid w:val="006E799D"/>
    <w:rsid w:val="006E79FB"/>
    <w:rsid w:val="006E7BA7"/>
    <w:rsid w:val="006E7E32"/>
    <w:rsid w:val="006E7FA2"/>
    <w:rsid w:val="006F0036"/>
    <w:rsid w:val="006F024E"/>
    <w:rsid w:val="006F0D97"/>
    <w:rsid w:val="006F10D4"/>
    <w:rsid w:val="006F1233"/>
    <w:rsid w:val="006F1244"/>
    <w:rsid w:val="006F172C"/>
    <w:rsid w:val="006F21C6"/>
    <w:rsid w:val="006F27E0"/>
    <w:rsid w:val="006F28D9"/>
    <w:rsid w:val="006F2A7F"/>
    <w:rsid w:val="006F2F67"/>
    <w:rsid w:val="006F30EF"/>
    <w:rsid w:val="006F3625"/>
    <w:rsid w:val="006F3CA4"/>
    <w:rsid w:val="006F4148"/>
    <w:rsid w:val="006F41AA"/>
    <w:rsid w:val="006F4986"/>
    <w:rsid w:val="006F4DE0"/>
    <w:rsid w:val="006F4EF0"/>
    <w:rsid w:val="006F4FB2"/>
    <w:rsid w:val="006F515A"/>
    <w:rsid w:val="006F5BCB"/>
    <w:rsid w:val="006F5BF3"/>
    <w:rsid w:val="006F5C1C"/>
    <w:rsid w:val="006F5C90"/>
    <w:rsid w:val="006F5DB5"/>
    <w:rsid w:val="006F5E2D"/>
    <w:rsid w:val="006F5F88"/>
    <w:rsid w:val="006F62C5"/>
    <w:rsid w:val="006F6483"/>
    <w:rsid w:val="006F6C04"/>
    <w:rsid w:val="006F6EEB"/>
    <w:rsid w:val="006F7316"/>
    <w:rsid w:val="006F7332"/>
    <w:rsid w:val="006F7AF3"/>
    <w:rsid w:val="006F7BB6"/>
    <w:rsid w:val="007006EE"/>
    <w:rsid w:val="00700949"/>
    <w:rsid w:val="00700B08"/>
    <w:rsid w:val="00700D8D"/>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F00"/>
    <w:rsid w:val="0070407E"/>
    <w:rsid w:val="00704530"/>
    <w:rsid w:val="007046DD"/>
    <w:rsid w:val="0070494F"/>
    <w:rsid w:val="00704969"/>
    <w:rsid w:val="00704BB0"/>
    <w:rsid w:val="00704E6D"/>
    <w:rsid w:val="00704EDF"/>
    <w:rsid w:val="00705059"/>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AF"/>
    <w:rsid w:val="007179F7"/>
    <w:rsid w:val="00717B0D"/>
    <w:rsid w:val="00717F41"/>
    <w:rsid w:val="00720723"/>
    <w:rsid w:val="00720910"/>
    <w:rsid w:val="00720B24"/>
    <w:rsid w:val="00720CF9"/>
    <w:rsid w:val="00720D97"/>
    <w:rsid w:val="00720F29"/>
    <w:rsid w:val="00720FF8"/>
    <w:rsid w:val="00721038"/>
    <w:rsid w:val="007210AE"/>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327F"/>
    <w:rsid w:val="007233E9"/>
    <w:rsid w:val="007235B1"/>
    <w:rsid w:val="00723840"/>
    <w:rsid w:val="007238C4"/>
    <w:rsid w:val="007238EE"/>
    <w:rsid w:val="00723B3D"/>
    <w:rsid w:val="00724A39"/>
    <w:rsid w:val="0072537E"/>
    <w:rsid w:val="00726000"/>
    <w:rsid w:val="0072603B"/>
    <w:rsid w:val="007262B2"/>
    <w:rsid w:val="0072656E"/>
    <w:rsid w:val="007265DB"/>
    <w:rsid w:val="00726756"/>
    <w:rsid w:val="00726989"/>
    <w:rsid w:val="00726A30"/>
    <w:rsid w:val="00726C1E"/>
    <w:rsid w:val="00726FEB"/>
    <w:rsid w:val="0072722E"/>
    <w:rsid w:val="0072771B"/>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752"/>
    <w:rsid w:val="007339F3"/>
    <w:rsid w:val="00733EB2"/>
    <w:rsid w:val="00733EF8"/>
    <w:rsid w:val="007340CF"/>
    <w:rsid w:val="0073416D"/>
    <w:rsid w:val="00734270"/>
    <w:rsid w:val="00734400"/>
    <w:rsid w:val="0073482B"/>
    <w:rsid w:val="00734898"/>
    <w:rsid w:val="007348EE"/>
    <w:rsid w:val="00734A47"/>
    <w:rsid w:val="00734CE1"/>
    <w:rsid w:val="00734E65"/>
    <w:rsid w:val="00734E9B"/>
    <w:rsid w:val="00735107"/>
    <w:rsid w:val="007356BF"/>
    <w:rsid w:val="00735972"/>
    <w:rsid w:val="00735B0B"/>
    <w:rsid w:val="00736247"/>
    <w:rsid w:val="00736376"/>
    <w:rsid w:val="007366B4"/>
    <w:rsid w:val="00736FD3"/>
    <w:rsid w:val="00737424"/>
    <w:rsid w:val="007378AD"/>
    <w:rsid w:val="00737FEC"/>
    <w:rsid w:val="007400E2"/>
    <w:rsid w:val="00740292"/>
    <w:rsid w:val="007403DD"/>
    <w:rsid w:val="00740D16"/>
    <w:rsid w:val="00740DA2"/>
    <w:rsid w:val="00740FB1"/>
    <w:rsid w:val="0074127A"/>
    <w:rsid w:val="007415CD"/>
    <w:rsid w:val="00742422"/>
    <w:rsid w:val="007424E5"/>
    <w:rsid w:val="0074262A"/>
    <w:rsid w:val="0074269A"/>
    <w:rsid w:val="00742AF9"/>
    <w:rsid w:val="00742B07"/>
    <w:rsid w:val="00742DB5"/>
    <w:rsid w:val="00742ECE"/>
    <w:rsid w:val="00743059"/>
    <w:rsid w:val="00743685"/>
    <w:rsid w:val="0074386C"/>
    <w:rsid w:val="00743DFD"/>
    <w:rsid w:val="00744619"/>
    <w:rsid w:val="0074462C"/>
    <w:rsid w:val="0074497C"/>
    <w:rsid w:val="00744D93"/>
    <w:rsid w:val="00745019"/>
    <w:rsid w:val="007455E6"/>
    <w:rsid w:val="00745C12"/>
    <w:rsid w:val="00745DCF"/>
    <w:rsid w:val="00746BA2"/>
    <w:rsid w:val="00746E0F"/>
    <w:rsid w:val="0074755F"/>
    <w:rsid w:val="00747B66"/>
    <w:rsid w:val="00747D96"/>
    <w:rsid w:val="007502E4"/>
    <w:rsid w:val="0075064C"/>
    <w:rsid w:val="00750E7E"/>
    <w:rsid w:val="00751650"/>
    <w:rsid w:val="00751AAF"/>
    <w:rsid w:val="00752285"/>
    <w:rsid w:val="00752721"/>
    <w:rsid w:val="00752801"/>
    <w:rsid w:val="00752ADC"/>
    <w:rsid w:val="00752B26"/>
    <w:rsid w:val="00752B96"/>
    <w:rsid w:val="00752E39"/>
    <w:rsid w:val="00753089"/>
    <w:rsid w:val="00753DD3"/>
    <w:rsid w:val="0075434F"/>
    <w:rsid w:val="00754471"/>
    <w:rsid w:val="0075451A"/>
    <w:rsid w:val="00754C24"/>
    <w:rsid w:val="00754E06"/>
    <w:rsid w:val="0075525C"/>
    <w:rsid w:val="00755374"/>
    <w:rsid w:val="0075566D"/>
    <w:rsid w:val="007556C3"/>
    <w:rsid w:val="0075580D"/>
    <w:rsid w:val="00755956"/>
    <w:rsid w:val="00755A23"/>
    <w:rsid w:val="00755D46"/>
    <w:rsid w:val="00756142"/>
    <w:rsid w:val="007561B4"/>
    <w:rsid w:val="007562B3"/>
    <w:rsid w:val="0075688C"/>
    <w:rsid w:val="007569D9"/>
    <w:rsid w:val="00756AA0"/>
    <w:rsid w:val="00756FA2"/>
    <w:rsid w:val="0075767D"/>
    <w:rsid w:val="00757762"/>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3FA4"/>
    <w:rsid w:val="00764C54"/>
    <w:rsid w:val="00764CB0"/>
    <w:rsid w:val="0076506C"/>
    <w:rsid w:val="007651A7"/>
    <w:rsid w:val="00765229"/>
    <w:rsid w:val="00765890"/>
    <w:rsid w:val="007660A1"/>
    <w:rsid w:val="0076613D"/>
    <w:rsid w:val="00766266"/>
    <w:rsid w:val="0076641B"/>
    <w:rsid w:val="0076651A"/>
    <w:rsid w:val="007666D8"/>
    <w:rsid w:val="00766D03"/>
    <w:rsid w:val="00766D10"/>
    <w:rsid w:val="00766F2A"/>
    <w:rsid w:val="0076718A"/>
    <w:rsid w:val="007671B6"/>
    <w:rsid w:val="007671DA"/>
    <w:rsid w:val="00767433"/>
    <w:rsid w:val="0076767E"/>
    <w:rsid w:val="007677B8"/>
    <w:rsid w:val="00767ADE"/>
    <w:rsid w:val="00767C28"/>
    <w:rsid w:val="007707EE"/>
    <w:rsid w:val="00770C72"/>
    <w:rsid w:val="00770FBF"/>
    <w:rsid w:val="007711D8"/>
    <w:rsid w:val="007719A8"/>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89F"/>
    <w:rsid w:val="00774B44"/>
    <w:rsid w:val="00774B87"/>
    <w:rsid w:val="00774C88"/>
    <w:rsid w:val="00774D02"/>
    <w:rsid w:val="007750D9"/>
    <w:rsid w:val="00775241"/>
    <w:rsid w:val="00775265"/>
    <w:rsid w:val="007753B5"/>
    <w:rsid w:val="00775695"/>
    <w:rsid w:val="00775788"/>
    <w:rsid w:val="00775AAA"/>
    <w:rsid w:val="007763F9"/>
    <w:rsid w:val="00776EDA"/>
    <w:rsid w:val="007773AF"/>
    <w:rsid w:val="00777463"/>
    <w:rsid w:val="00777599"/>
    <w:rsid w:val="007779A0"/>
    <w:rsid w:val="00777A2C"/>
    <w:rsid w:val="00777A79"/>
    <w:rsid w:val="007804CC"/>
    <w:rsid w:val="00780F1B"/>
    <w:rsid w:val="00780FEA"/>
    <w:rsid w:val="007812FC"/>
    <w:rsid w:val="0078134B"/>
    <w:rsid w:val="0078165D"/>
    <w:rsid w:val="00781C97"/>
    <w:rsid w:val="00782B59"/>
    <w:rsid w:val="00782D66"/>
    <w:rsid w:val="00782F57"/>
    <w:rsid w:val="00783215"/>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D23"/>
    <w:rsid w:val="00790F87"/>
    <w:rsid w:val="00791119"/>
    <w:rsid w:val="0079147B"/>
    <w:rsid w:val="007917A5"/>
    <w:rsid w:val="00791A59"/>
    <w:rsid w:val="00791B62"/>
    <w:rsid w:val="00791E3A"/>
    <w:rsid w:val="00792A24"/>
    <w:rsid w:val="0079304F"/>
    <w:rsid w:val="00793259"/>
    <w:rsid w:val="00793277"/>
    <w:rsid w:val="007934F1"/>
    <w:rsid w:val="007934FB"/>
    <w:rsid w:val="00793934"/>
    <w:rsid w:val="00793987"/>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9EA"/>
    <w:rsid w:val="00797A74"/>
    <w:rsid w:val="00797ACF"/>
    <w:rsid w:val="00797C1C"/>
    <w:rsid w:val="007A1151"/>
    <w:rsid w:val="007A1397"/>
    <w:rsid w:val="007A13C1"/>
    <w:rsid w:val="007A1456"/>
    <w:rsid w:val="007A170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A89"/>
    <w:rsid w:val="007A4113"/>
    <w:rsid w:val="007A45A6"/>
    <w:rsid w:val="007A493F"/>
    <w:rsid w:val="007A4BF0"/>
    <w:rsid w:val="007A5018"/>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F2"/>
    <w:rsid w:val="007B0D16"/>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ADD"/>
    <w:rsid w:val="007B6DFA"/>
    <w:rsid w:val="007B6E2E"/>
    <w:rsid w:val="007B7287"/>
    <w:rsid w:val="007B730B"/>
    <w:rsid w:val="007B74C3"/>
    <w:rsid w:val="007B753A"/>
    <w:rsid w:val="007B7637"/>
    <w:rsid w:val="007B7677"/>
    <w:rsid w:val="007B7821"/>
    <w:rsid w:val="007B7980"/>
    <w:rsid w:val="007B7A70"/>
    <w:rsid w:val="007C0033"/>
    <w:rsid w:val="007C06A5"/>
    <w:rsid w:val="007C08AB"/>
    <w:rsid w:val="007C17CF"/>
    <w:rsid w:val="007C2208"/>
    <w:rsid w:val="007C24B9"/>
    <w:rsid w:val="007C2CBC"/>
    <w:rsid w:val="007C2EA3"/>
    <w:rsid w:val="007C33E6"/>
    <w:rsid w:val="007C3515"/>
    <w:rsid w:val="007C38F7"/>
    <w:rsid w:val="007C3908"/>
    <w:rsid w:val="007C3AA6"/>
    <w:rsid w:val="007C40E5"/>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67"/>
    <w:rsid w:val="007C7170"/>
    <w:rsid w:val="007C7359"/>
    <w:rsid w:val="007C7419"/>
    <w:rsid w:val="007C782D"/>
    <w:rsid w:val="007C7DF2"/>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E0E"/>
    <w:rsid w:val="007D3F33"/>
    <w:rsid w:val="007D3F48"/>
    <w:rsid w:val="007D4075"/>
    <w:rsid w:val="007D4104"/>
    <w:rsid w:val="007D4178"/>
    <w:rsid w:val="007D420F"/>
    <w:rsid w:val="007D462B"/>
    <w:rsid w:val="007D4757"/>
    <w:rsid w:val="007D48CF"/>
    <w:rsid w:val="007D4A4A"/>
    <w:rsid w:val="007D4BDC"/>
    <w:rsid w:val="007D4C4B"/>
    <w:rsid w:val="007D51C3"/>
    <w:rsid w:val="007D560E"/>
    <w:rsid w:val="007D5AAB"/>
    <w:rsid w:val="007D5D5F"/>
    <w:rsid w:val="007D5F85"/>
    <w:rsid w:val="007D62EC"/>
    <w:rsid w:val="007D700A"/>
    <w:rsid w:val="007D743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15"/>
    <w:rsid w:val="007E2878"/>
    <w:rsid w:val="007E28E1"/>
    <w:rsid w:val="007E2A7E"/>
    <w:rsid w:val="007E2A98"/>
    <w:rsid w:val="007E3070"/>
    <w:rsid w:val="007E3D77"/>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300"/>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0D41"/>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6B"/>
    <w:rsid w:val="007F45B9"/>
    <w:rsid w:val="007F497E"/>
    <w:rsid w:val="007F4E05"/>
    <w:rsid w:val="007F5103"/>
    <w:rsid w:val="007F521A"/>
    <w:rsid w:val="007F5240"/>
    <w:rsid w:val="007F532E"/>
    <w:rsid w:val="007F54D2"/>
    <w:rsid w:val="007F5688"/>
    <w:rsid w:val="007F588F"/>
    <w:rsid w:val="007F58BD"/>
    <w:rsid w:val="007F5E63"/>
    <w:rsid w:val="007F603C"/>
    <w:rsid w:val="007F6049"/>
    <w:rsid w:val="007F617F"/>
    <w:rsid w:val="007F633E"/>
    <w:rsid w:val="007F66A5"/>
    <w:rsid w:val="007F67C3"/>
    <w:rsid w:val="007F6947"/>
    <w:rsid w:val="007F7247"/>
    <w:rsid w:val="007F72E0"/>
    <w:rsid w:val="007F74A9"/>
    <w:rsid w:val="007F74E3"/>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63E"/>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18C"/>
    <w:rsid w:val="008063ED"/>
    <w:rsid w:val="008069B2"/>
    <w:rsid w:val="00806ABA"/>
    <w:rsid w:val="00806BC2"/>
    <w:rsid w:val="0080733E"/>
    <w:rsid w:val="008074A3"/>
    <w:rsid w:val="0080783D"/>
    <w:rsid w:val="00807D62"/>
    <w:rsid w:val="008100B2"/>
    <w:rsid w:val="00810A71"/>
    <w:rsid w:val="00810B66"/>
    <w:rsid w:val="00810B76"/>
    <w:rsid w:val="00810CC2"/>
    <w:rsid w:val="008119E6"/>
    <w:rsid w:val="00811B4D"/>
    <w:rsid w:val="00811DA1"/>
    <w:rsid w:val="008124CB"/>
    <w:rsid w:val="00812B25"/>
    <w:rsid w:val="00812C2A"/>
    <w:rsid w:val="00812FCB"/>
    <w:rsid w:val="00813052"/>
    <w:rsid w:val="008130EC"/>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6B"/>
    <w:rsid w:val="008209BC"/>
    <w:rsid w:val="00820CEA"/>
    <w:rsid w:val="0082117C"/>
    <w:rsid w:val="0082124A"/>
    <w:rsid w:val="00821702"/>
    <w:rsid w:val="008218ED"/>
    <w:rsid w:val="00822563"/>
    <w:rsid w:val="008231C5"/>
    <w:rsid w:val="00823472"/>
    <w:rsid w:val="008234BD"/>
    <w:rsid w:val="00823663"/>
    <w:rsid w:val="0082372E"/>
    <w:rsid w:val="00823997"/>
    <w:rsid w:val="00823A7E"/>
    <w:rsid w:val="00823D0F"/>
    <w:rsid w:val="0082437A"/>
    <w:rsid w:val="008246A2"/>
    <w:rsid w:val="00824A8C"/>
    <w:rsid w:val="008250A5"/>
    <w:rsid w:val="00825155"/>
    <w:rsid w:val="0082545C"/>
    <w:rsid w:val="008258FE"/>
    <w:rsid w:val="00825D4C"/>
    <w:rsid w:val="00825D9F"/>
    <w:rsid w:val="00825EB9"/>
    <w:rsid w:val="008261E9"/>
    <w:rsid w:val="008262FE"/>
    <w:rsid w:val="008263A8"/>
    <w:rsid w:val="00826614"/>
    <w:rsid w:val="0082668A"/>
    <w:rsid w:val="008266D3"/>
    <w:rsid w:val="00826786"/>
    <w:rsid w:val="00827461"/>
    <w:rsid w:val="008277BF"/>
    <w:rsid w:val="00827830"/>
    <w:rsid w:val="00827A03"/>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35E"/>
    <w:rsid w:val="00832496"/>
    <w:rsid w:val="00832A17"/>
    <w:rsid w:val="00832AD8"/>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126"/>
    <w:rsid w:val="008425EB"/>
    <w:rsid w:val="00842833"/>
    <w:rsid w:val="0084289D"/>
    <w:rsid w:val="00842941"/>
    <w:rsid w:val="00842D5A"/>
    <w:rsid w:val="00843779"/>
    <w:rsid w:val="00843798"/>
    <w:rsid w:val="00843BED"/>
    <w:rsid w:val="00843FB3"/>
    <w:rsid w:val="0084442A"/>
    <w:rsid w:val="008444E7"/>
    <w:rsid w:val="00844594"/>
    <w:rsid w:val="008447B9"/>
    <w:rsid w:val="008447C8"/>
    <w:rsid w:val="00844C5B"/>
    <w:rsid w:val="00844F50"/>
    <w:rsid w:val="008451F5"/>
    <w:rsid w:val="00845856"/>
    <w:rsid w:val="008458D3"/>
    <w:rsid w:val="00845944"/>
    <w:rsid w:val="00845DFB"/>
    <w:rsid w:val="00845E6A"/>
    <w:rsid w:val="00846833"/>
    <w:rsid w:val="00846CE5"/>
    <w:rsid w:val="00847120"/>
    <w:rsid w:val="008475D6"/>
    <w:rsid w:val="00847B37"/>
    <w:rsid w:val="00847B7F"/>
    <w:rsid w:val="00847CE5"/>
    <w:rsid w:val="00847FAE"/>
    <w:rsid w:val="0085012C"/>
    <w:rsid w:val="008501A4"/>
    <w:rsid w:val="00850279"/>
    <w:rsid w:val="008502F2"/>
    <w:rsid w:val="008505A1"/>
    <w:rsid w:val="00850817"/>
    <w:rsid w:val="008508FD"/>
    <w:rsid w:val="00850D6A"/>
    <w:rsid w:val="00850D70"/>
    <w:rsid w:val="008511F2"/>
    <w:rsid w:val="008517EC"/>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498"/>
    <w:rsid w:val="00856BAE"/>
    <w:rsid w:val="00856C76"/>
    <w:rsid w:val="00856CE2"/>
    <w:rsid w:val="00856E10"/>
    <w:rsid w:val="008570DF"/>
    <w:rsid w:val="008571A7"/>
    <w:rsid w:val="00857554"/>
    <w:rsid w:val="00857634"/>
    <w:rsid w:val="008577C7"/>
    <w:rsid w:val="008578B7"/>
    <w:rsid w:val="0085795A"/>
    <w:rsid w:val="00857E42"/>
    <w:rsid w:val="00857FFB"/>
    <w:rsid w:val="008600E5"/>
    <w:rsid w:val="00860B38"/>
    <w:rsid w:val="0086124E"/>
    <w:rsid w:val="00861A5F"/>
    <w:rsid w:val="00861AF9"/>
    <w:rsid w:val="00861B74"/>
    <w:rsid w:val="00861D98"/>
    <w:rsid w:val="00861DF4"/>
    <w:rsid w:val="00861E30"/>
    <w:rsid w:val="008625ED"/>
    <w:rsid w:val="00862725"/>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527"/>
    <w:rsid w:val="00866992"/>
    <w:rsid w:val="00866CA9"/>
    <w:rsid w:val="00867064"/>
    <w:rsid w:val="008676DF"/>
    <w:rsid w:val="00867897"/>
    <w:rsid w:val="00867AD6"/>
    <w:rsid w:val="00867C5B"/>
    <w:rsid w:val="00867E32"/>
    <w:rsid w:val="0087057E"/>
    <w:rsid w:val="008706B6"/>
    <w:rsid w:val="00870780"/>
    <w:rsid w:val="00870AAD"/>
    <w:rsid w:val="00871719"/>
    <w:rsid w:val="00871909"/>
    <w:rsid w:val="00871EC0"/>
    <w:rsid w:val="008720A6"/>
    <w:rsid w:val="008726DA"/>
    <w:rsid w:val="008727F6"/>
    <w:rsid w:val="00872942"/>
    <w:rsid w:val="00872D51"/>
    <w:rsid w:val="00872EAF"/>
    <w:rsid w:val="0087338E"/>
    <w:rsid w:val="0087354F"/>
    <w:rsid w:val="0087356A"/>
    <w:rsid w:val="0087361A"/>
    <w:rsid w:val="00873B76"/>
    <w:rsid w:val="00873B7B"/>
    <w:rsid w:val="0087462C"/>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8A8"/>
    <w:rsid w:val="00877D1E"/>
    <w:rsid w:val="00877D54"/>
    <w:rsid w:val="00877E86"/>
    <w:rsid w:val="00877FDD"/>
    <w:rsid w:val="00880032"/>
    <w:rsid w:val="0088015B"/>
    <w:rsid w:val="0088056F"/>
    <w:rsid w:val="00880815"/>
    <w:rsid w:val="0088092D"/>
    <w:rsid w:val="00880FED"/>
    <w:rsid w:val="00881415"/>
    <w:rsid w:val="0088159A"/>
    <w:rsid w:val="00881649"/>
    <w:rsid w:val="0088186D"/>
    <w:rsid w:val="00881987"/>
    <w:rsid w:val="00881B40"/>
    <w:rsid w:val="0088244F"/>
    <w:rsid w:val="00882A96"/>
    <w:rsid w:val="00882C53"/>
    <w:rsid w:val="008834B8"/>
    <w:rsid w:val="00883E30"/>
    <w:rsid w:val="008841C8"/>
    <w:rsid w:val="0088463A"/>
    <w:rsid w:val="00884679"/>
    <w:rsid w:val="0088469F"/>
    <w:rsid w:val="0088480B"/>
    <w:rsid w:val="00884B42"/>
    <w:rsid w:val="00884B9A"/>
    <w:rsid w:val="00884BD3"/>
    <w:rsid w:val="0088533D"/>
    <w:rsid w:val="00885367"/>
    <w:rsid w:val="008853CE"/>
    <w:rsid w:val="008855A4"/>
    <w:rsid w:val="00885871"/>
    <w:rsid w:val="00885989"/>
    <w:rsid w:val="00885B0B"/>
    <w:rsid w:val="00885B98"/>
    <w:rsid w:val="00885C77"/>
    <w:rsid w:val="00885D27"/>
    <w:rsid w:val="00886050"/>
    <w:rsid w:val="008867F4"/>
    <w:rsid w:val="0088692D"/>
    <w:rsid w:val="00886958"/>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35F"/>
    <w:rsid w:val="0089240D"/>
    <w:rsid w:val="00892702"/>
    <w:rsid w:val="00892841"/>
    <w:rsid w:val="008928A8"/>
    <w:rsid w:val="008928EB"/>
    <w:rsid w:val="00892ABE"/>
    <w:rsid w:val="00892BB8"/>
    <w:rsid w:val="00892EBB"/>
    <w:rsid w:val="00893014"/>
    <w:rsid w:val="00893384"/>
    <w:rsid w:val="008939C2"/>
    <w:rsid w:val="00893BAF"/>
    <w:rsid w:val="00893C33"/>
    <w:rsid w:val="00894600"/>
    <w:rsid w:val="008948B2"/>
    <w:rsid w:val="0089513A"/>
    <w:rsid w:val="008953B7"/>
    <w:rsid w:val="008954E8"/>
    <w:rsid w:val="00895D68"/>
    <w:rsid w:val="00895DFF"/>
    <w:rsid w:val="00895F77"/>
    <w:rsid w:val="00896078"/>
    <w:rsid w:val="008961D5"/>
    <w:rsid w:val="008965FF"/>
    <w:rsid w:val="00896755"/>
    <w:rsid w:val="00896F38"/>
    <w:rsid w:val="00897A55"/>
    <w:rsid w:val="00897B6D"/>
    <w:rsid w:val="008A0172"/>
    <w:rsid w:val="008A019D"/>
    <w:rsid w:val="008A02E5"/>
    <w:rsid w:val="008A0395"/>
    <w:rsid w:val="008A0423"/>
    <w:rsid w:val="008A058F"/>
    <w:rsid w:val="008A0843"/>
    <w:rsid w:val="008A086B"/>
    <w:rsid w:val="008A0993"/>
    <w:rsid w:val="008A0B5E"/>
    <w:rsid w:val="008A0F0E"/>
    <w:rsid w:val="008A1294"/>
    <w:rsid w:val="008A12E6"/>
    <w:rsid w:val="008A140B"/>
    <w:rsid w:val="008A1565"/>
    <w:rsid w:val="008A195C"/>
    <w:rsid w:val="008A1C9E"/>
    <w:rsid w:val="008A1DD1"/>
    <w:rsid w:val="008A2417"/>
    <w:rsid w:val="008A273A"/>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08C"/>
    <w:rsid w:val="008A553E"/>
    <w:rsid w:val="008A55C0"/>
    <w:rsid w:val="008A5937"/>
    <w:rsid w:val="008A5D49"/>
    <w:rsid w:val="008A5D4A"/>
    <w:rsid w:val="008A60C7"/>
    <w:rsid w:val="008A638E"/>
    <w:rsid w:val="008A63CF"/>
    <w:rsid w:val="008A6414"/>
    <w:rsid w:val="008A6952"/>
    <w:rsid w:val="008A69D6"/>
    <w:rsid w:val="008A6BDC"/>
    <w:rsid w:val="008A7333"/>
    <w:rsid w:val="008A7429"/>
    <w:rsid w:val="008A751E"/>
    <w:rsid w:val="008A756C"/>
    <w:rsid w:val="008A75D2"/>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AD7"/>
    <w:rsid w:val="008B2E7E"/>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DA7"/>
    <w:rsid w:val="008B607E"/>
    <w:rsid w:val="008B6640"/>
    <w:rsid w:val="008B71A7"/>
    <w:rsid w:val="008B7518"/>
    <w:rsid w:val="008B756E"/>
    <w:rsid w:val="008B79A7"/>
    <w:rsid w:val="008B7AC2"/>
    <w:rsid w:val="008B7B55"/>
    <w:rsid w:val="008B7E1F"/>
    <w:rsid w:val="008B7FD5"/>
    <w:rsid w:val="008C0339"/>
    <w:rsid w:val="008C0F3E"/>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C55"/>
    <w:rsid w:val="008C3D50"/>
    <w:rsid w:val="008C437D"/>
    <w:rsid w:val="008C4823"/>
    <w:rsid w:val="008C4EF9"/>
    <w:rsid w:val="008C512A"/>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53B"/>
    <w:rsid w:val="008D07A9"/>
    <w:rsid w:val="008D09E8"/>
    <w:rsid w:val="008D0E23"/>
    <w:rsid w:val="008D142E"/>
    <w:rsid w:val="008D1890"/>
    <w:rsid w:val="008D1A67"/>
    <w:rsid w:val="008D1BFC"/>
    <w:rsid w:val="008D1E43"/>
    <w:rsid w:val="008D1FE1"/>
    <w:rsid w:val="008D2382"/>
    <w:rsid w:val="008D23B5"/>
    <w:rsid w:val="008D23DC"/>
    <w:rsid w:val="008D24ED"/>
    <w:rsid w:val="008D2775"/>
    <w:rsid w:val="008D2791"/>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4A48"/>
    <w:rsid w:val="008D5667"/>
    <w:rsid w:val="008D57ED"/>
    <w:rsid w:val="008D597F"/>
    <w:rsid w:val="008D603D"/>
    <w:rsid w:val="008D61B7"/>
    <w:rsid w:val="008D61F8"/>
    <w:rsid w:val="008D62A6"/>
    <w:rsid w:val="008D675C"/>
    <w:rsid w:val="008D6784"/>
    <w:rsid w:val="008D6B2F"/>
    <w:rsid w:val="008D6D9A"/>
    <w:rsid w:val="008D6F5D"/>
    <w:rsid w:val="008D72A8"/>
    <w:rsid w:val="008D7A0A"/>
    <w:rsid w:val="008D7AD8"/>
    <w:rsid w:val="008D7CB3"/>
    <w:rsid w:val="008D7CB8"/>
    <w:rsid w:val="008D7F41"/>
    <w:rsid w:val="008D7F62"/>
    <w:rsid w:val="008E003A"/>
    <w:rsid w:val="008E08A4"/>
    <w:rsid w:val="008E109B"/>
    <w:rsid w:val="008E1453"/>
    <w:rsid w:val="008E15E3"/>
    <w:rsid w:val="008E197E"/>
    <w:rsid w:val="008E2045"/>
    <w:rsid w:val="008E20BE"/>
    <w:rsid w:val="008E20F2"/>
    <w:rsid w:val="008E287E"/>
    <w:rsid w:val="008E28AE"/>
    <w:rsid w:val="008E2C38"/>
    <w:rsid w:val="008E2E14"/>
    <w:rsid w:val="008E3380"/>
    <w:rsid w:val="008E3A8C"/>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29"/>
    <w:rsid w:val="008E7D97"/>
    <w:rsid w:val="008F013D"/>
    <w:rsid w:val="008F03C0"/>
    <w:rsid w:val="008F03CB"/>
    <w:rsid w:val="008F045B"/>
    <w:rsid w:val="008F05FB"/>
    <w:rsid w:val="008F0A4B"/>
    <w:rsid w:val="008F0B17"/>
    <w:rsid w:val="008F0C2D"/>
    <w:rsid w:val="008F0F1C"/>
    <w:rsid w:val="008F136C"/>
    <w:rsid w:val="008F1E31"/>
    <w:rsid w:val="008F1FA2"/>
    <w:rsid w:val="008F2493"/>
    <w:rsid w:val="008F2559"/>
    <w:rsid w:val="008F2619"/>
    <w:rsid w:val="008F2902"/>
    <w:rsid w:val="008F29EC"/>
    <w:rsid w:val="008F2FAB"/>
    <w:rsid w:val="008F38B2"/>
    <w:rsid w:val="008F3912"/>
    <w:rsid w:val="008F3DF9"/>
    <w:rsid w:val="008F4047"/>
    <w:rsid w:val="008F4111"/>
    <w:rsid w:val="008F4593"/>
    <w:rsid w:val="008F490C"/>
    <w:rsid w:val="008F4CB9"/>
    <w:rsid w:val="008F4FDF"/>
    <w:rsid w:val="008F50FE"/>
    <w:rsid w:val="008F5604"/>
    <w:rsid w:val="008F5AE6"/>
    <w:rsid w:val="008F5EA4"/>
    <w:rsid w:val="008F6071"/>
    <w:rsid w:val="008F60C6"/>
    <w:rsid w:val="008F6220"/>
    <w:rsid w:val="008F660B"/>
    <w:rsid w:val="008F67EF"/>
    <w:rsid w:val="008F695F"/>
    <w:rsid w:val="008F6E12"/>
    <w:rsid w:val="008F6F9E"/>
    <w:rsid w:val="008F7290"/>
    <w:rsid w:val="008F7F63"/>
    <w:rsid w:val="00900057"/>
    <w:rsid w:val="0090019D"/>
    <w:rsid w:val="00900516"/>
    <w:rsid w:val="009005CE"/>
    <w:rsid w:val="009006A0"/>
    <w:rsid w:val="00900822"/>
    <w:rsid w:val="0090082D"/>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58C8"/>
    <w:rsid w:val="00906150"/>
    <w:rsid w:val="00906B15"/>
    <w:rsid w:val="00907430"/>
    <w:rsid w:val="00907498"/>
    <w:rsid w:val="00907968"/>
    <w:rsid w:val="00907A72"/>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11CF"/>
    <w:rsid w:val="009211F2"/>
    <w:rsid w:val="00921A3E"/>
    <w:rsid w:val="00921A4F"/>
    <w:rsid w:val="00921B79"/>
    <w:rsid w:val="00922061"/>
    <w:rsid w:val="00922295"/>
    <w:rsid w:val="009226F4"/>
    <w:rsid w:val="0092299C"/>
    <w:rsid w:val="00922CD3"/>
    <w:rsid w:val="00922E38"/>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FAA"/>
    <w:rsid w:val="00930134"/>
    <w:rsid w:val="0093097F"/>
    <w:rsid w:val="00930F0E"/>
    <w:rsid w:val="0093118A"/>
    <w:rsid w:val="0093163E"/>
    <w:rsid w:val="00931DC7"/>
    <w:rsid w:val="00932208"/>
    <w:rsid w:val="00932259"/>
    <w:rsid w:val="009327C5"/>
    <w:rsid w:val="00932814"/>
    <w:rsid w:val="00932973"/>
    <w:rsid w:val="00932D4D"/>
    <w:rsid w:val="00932ED6"/>
    <w:rsid w:val="00932EFE"/>
    <w:rsid w:val="009332F5"/>
    <w:rsid w:val="009336C8"/>
    <w:rsid w:val="00933736"/>
    <w:rsid w:val="009337D3"/>
    <w:rsid w:val="009339EB"/>
    <w:rsid w:val="00933A1D"/>
    <w:rsid w:val="00933B05"/>
    <w:rsid w:val="00933CBC"/>
    <w:rsid w:val="009346EA"/>
    <w:rsid w:val="009347FC"/>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37F7F"/>
    <w:rsid w:val="0094001E"/>
    <w:rsid w:val="00940363"/>
    <w:rsid w:val="009404FB"/>
    <w:rsid w:val="00940576"/>
    <w:rsid w:val="009405C8"/>
    <w:rsid w:val="00940DD8"/>
    <w:rsid w:val="0094104B"/>
    <w:rsid w:val="0094141F"/>
    <w:rsid w:val="00941C5B"/>
    <w:rsid w:val="00941FF5"/>
    <w:rsid w:val="00942022"/>
    <w:rsid w:val="0094237D"/>
    <w:rsid w:val="009425D0"/>
    <w:rsid w:val="00942814"/>
    <w:rsid w:val="009429B8"/>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A95"/>
    <w:rsid w:val="00945C6B"/>
    <w:rsid w:val="009465EE"/>
    <w:rsid w:val="00946958"/>
    <w:rsid w:val="00946A49"/>
    <w:rsid w:val="00946D3C"/>
    <w:rsid w:val="009476BA"/>
    <w:rsid w:val="0094787C"/>
    <w:rsid w:val="00947AEE"/>
    <w:rsid w:val="00947F64"/>
    <w:rsid w:val="0095030E"/>
    <w:rsid w:val="00950390"/>
    <w:rsid w:val="00950775"/>
    <w:rsid w:val="009509C0"/>
    <w:rsid w:val="00950AFF"/>
    <w:rsid w:val="00951313"/>
    <w:rsid w:val="009514DE"/>
    <w:rsid w:val="00951938"/>
    <w:rsid w:val="00952660"/>
    <w:rsid w:val="00952838"/>
    <w:rsid w:val="00952A65"/>
    <w:rsid w:val="00952B9C"/>
    <w:rsid w:val="00952E93"/>
    <w:rsid w:val="009530DC"/>
    <w:rsid w:val="00953422"/>
    <w:rsid w:val="009539F2"/>
    <w:rsid w:val="00953B70"/>
    <w:rsid w:val="00953C3C"/>
    <w:rsid w:val="00953CCB"/>
    <w:rsid w:val="0095488A"/>
    <w:rsid w:val="00954978"/>
    <w:rsid w:val="00954C38"/>
    <w:rsid w:val="00954E92"/>
    <w:rsid w:val="009550C2"/>
    <w:rsid w:val="00955620"/>
    <w:rsid w:val="00955C62"/>
    <w:rsid w:val="00955E2A"/>
    <w:rsid w:val="00955F59"/>
    <w:rsid w:val="00956330"/>
    <w:rsid w:val="00956348"/>
    <w:rsid w:val="00956BA7"/>
    <w:rsid w:val="00956F04"/>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09"/>
    <w:rsid w:val="009625FE"/>
    <w:rsid w:val="00962C94"/>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A36"/>
    <w:rsid w:val="00965B60"/>
    <w:rsid w:val="00965CBD"/>
    <w:rsid w:val="00965D55"/>
    <w:rsid w:val="00965F42"/>
    <w:rsid w:val="00965FE1"/>
    <w:rsid w:val="0096655D"/>
    <w:rsid w:val="009671A7"/>
    <w:rsid w:val="009675D1"/>
    <w:rsid w:val="009679CA"/>
    <w:rsid w:val="00967AB4"/>
    <w:rsid w:val="0097014D"/>
    <w:rsid w:val="009703A7"/>
    <w:rsid w:val="009705AB"/>
    <w:rsid w:val="00970664"/>
    <w:rsid w:val="009707B6"/>
    <w:rsid w:val="009709EC"/>
    <w:rsid w:val="00970E8A"/>
    <w:rsid w:val="00971139"/>
    <w:rsid w:val="0097128D"/>
    <w:rsid w:val="009712B4"/>
    <w:rsid w:val="00971F21"/>
    <w:rsid w:val="00971F5D"/>
    <w:rsid w:val="00972288"/>
    <w:rsid w:val="00972B10"/>
    <w:rsid w:val="00972DED"/>
    <w:rsid w:val="00973554"/>
    <w:rsid w:val="00973A29"/>
    <w:rsid w:val="00973B6E"/>
    <w:rsid w:val="00973E1D"/>
    <w:rsid w:val="00973F4A"/>
    <w:rsid w:val="0097401F"/>
    <w:rsid w:val="00974595"/>
    <w:rsid w:val="0097465C"/>
    <w:rsid w:val="00974DB6"/>
    <w:rsid w:val="00974E53"/>
    <w:rsid w:val="00974F91"/>
    <w:rsid w:val="009754B8"/>
    <w:rsid w:val="009755EE"/>
    <w:rsid w:val="00975603"/>
    <w:rsid w:val="00975E28"/>
    <w:rsid w:val="00975E49"/>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3B0F"/>
    <w:rsid w:val="00984046"/>
    <w:rsid w:val="00984366"/>
    <w:rsid w:val="00984666"/>
    <w:rsid w:val="009848A7"/>
    <w:rsid w:val="00984CA0"/>
    <w:rsid w:val="00984E80"/>
    <w:rsid w:val="0098529D"/>
    <w:rsid w:val="00985656"/>
    <w:rsid w:val="00985B6F"/>
    <w:rsid w:val="00985B79"/>
    <w:rsid w:val="009861A8"/>
    <w:rsid w:val="009861C2"/>
    <w:rsid w:val="0098634E"/>
    <w:rsid w:val="00986460"/>
    <w:rsid w:val="0098690F"/>
    <w:rsid w:val="00986A7E"/>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0C5"/>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3ED"/>
    <w:rsid w:val="0099454E"/>
    <w:rsid w:val="0099456D"/>
    <w:rsid w:val="00994618"/>
    <w:rsid w:val="00994948"/>
    <w:rsid w:val="00994E8A"/>
    <w:rsid w:val="00994F60"/>
    <w:rsid w:val="00995151"/>
    <w:rsid w:val="0099545F"/>
    <w:rsid w:val="00995BF1"/>
    <w:rsid w:val="00995CC4"/>
    <w:rsid w:val="00995DF2"/>
    <w:rsid w:val="0099769B"/>
    <w:rsid w:val="00997832"/>
    <w:rsid w:val="00997887"/>
    <w:rsid w:val="00997905"/>
    <w:rsid w:val="00997A8C"/>
    <w:rsid w:val="00997B51"/>
    <w:rsid w:val="00997B80"/>
    <w:rsid w:val="00997C8A"/>
    <w:rsid w:val="00997E6D"/>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37B"/>
    <w:rsid w:val="009A34C8"/>
    <w:rsid w:val="009A3994"/>
    <w:rsid w:val="009A3BB3"/>
    <w:rsid w:val="009A4241"/>
    <w:rsid w:val="009A42F6"/>
    <w:rsid w:val="009A445A"/>
    <w:rsid w:val="009A45C8"/>
    <w:rsid w:val="009A48A3"/>
    <w:rsid w:val="009A4EAD"/>
    <w:rsid w:val="009A50CD"/>
    <w:rsid w:val="009A52F3"/>
    <w:rsid w:val="009A532D"/>
    <w:rsid w:val="009A59FF"/>
    <w:rsid w:val="009A65F4"/>
    <w:rsid w:val="009A681D"/>
    <w:rsid w:val="009A78A3"/>
    <w:rsid w:val="009A7961"/>
    <w:rsid w:val="009A7B5C"/>
    <w:rsid w:val="009B03A1"/>
    <w:rsid w:val="009B03E8"/>
    <w:rsid w:val="009B06C0"/>
    <w:rsid w:val="009B06F6"/>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0F6"/>
    <w:rsid w:val="009B62AF"/>
    <w:rsid w:val="009B63AE"/>
    <w:rsid w:val="009B6745"/>
    <w:rsid w:val="009B68AF"/>
    <w:rsid w:val="009B6ED3"/>
    <w:rsid w:val="009B6FAB"/>
    <w:rsid w:val="009B7286"/>
    <w:rsid w:val="009B73AE"/>
    <w:rsid w:val="009B74EA"/>
    <w:rsid w:val="009B7549"/>
    <w:rsid w:val="009B7AB7"/>
    <w:rsid w:val="009B7AB9"/>
    <w:rsid w:val="009C01D2"/>
    <w:rsid w:val="009C0567"/>
    <w:rsid w:val="009C0772"/>
    <w:rsid w:val="009C07D7"/>
    <w:rsid w:val="009C0894"/>
    <w:rsid w:val="009C0AF5"/>
    <w:rsid w:val="009C0C4E"/>
    <w:rsid w:val="009C0E75"/>
    <w:rsid w:val="009C1101"/>
    <w:rsid w:val="009C1647"/>
    <w:rsid w:val="009C1855"/>
    <w:rsid w:val="009C1AC5"/>
    <w:rsid w:val="009C1D47"/>
    <w:rsid w:val="009C1ED2"/>
    <w:rsid w:val="009C22E6"/>
    <w:rsid w:val="009C2ACD"/>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B45"/>
    <w:rsid w:val="009D2E46"/>
    <w:rsid w:val="009D2F24"/>
    <w:rsid w:val="009D308A"/>
    <w:rsid w:val="009D325B"/>
    <w:rsid w:val="009D3407"/>
    <w:rsid w:val="009D35CC"/>
    <w:rsid w:val="009D377D"/>
    <w:rsid w:val="009D3890"/>
    <w:rsid w:val="009D3B41"/>
    <w:rsid w:val="009D3D0B"/>
    <w:rsid w:val="009D4062"/>
    <w:rsid w:val="009D45C8"/>
    <w:rsid w:val="009D4D44"/>
    <w:rsid w:val="009D4DF9"/>
    <w:rsid w:val="009D4E5B"/>
    <w:rsid w:val="009D4FF7"/>
    <w:rsid w:val="009D51E2"/>
    <w:rsid w:val="009D5393"/>
    <w:rsid w:val="009D5445"/>
    <w:rsid w:val="009D5604"/>
    <w:rsid w:val="009D565F"/>
    <w:rsid w:val="009D56C8"/>
    <w:rsid w:val="009D6026"/>
    <w:rsid w:val="009D65B9"/>
    <w:rsid w:val="009D6C11"/>
    <w:rsid w:val="009D6C99"/>
    <w:rsid w:val="009D70EE"/>
    <w:rsid w:val="009D7194"/>
    <w:rsid w:val="009D733B"/>
    <w:rsid w:val="009D7474"/>
    <w:rsid w:val="009D7949"/>
    <w:rsid w:val="009D7A7F"/>
    <w:rsid w:val="009E0488"/>
    <w:rsid w:val="009E04DC"/>
    <w:rsid w:val="009E0686"/>
    <w:rsid w:val="009E0764"/>
    <w:rsid w:val="009E0931"/>
    <w:rsid w:val="009E0DA8"/>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4E51"/>
    <w:rsid w:val="009E5105"/>
    <w:rsid w:val="009E52D7"/>
    <w:rsid w:val="009E5891"/>
    <w:rsid w:val="009E593F"/>
    <w:rsid w:val="009E5963"/>
    <w:rsid w:val="009E59A1"/>
    <w:rsid w:val="009E5A05"/>
    <w:rsid w:val="009E6477"/>
    <w:rsid w:val="009E66EE"/>
    <w:rsid w:val="009E681A"/>
    <w:rsid w:val="009E6AAD"/>
    <w:rsid w:val="009E6C25"/>
    <w:rsid w:val="009E6CD6"/>
    <w:rsid w:val="009E6CD9"/>
    <w:rsid w:val="009E733E"/>
    <w:rsid w:val="009E74C5"/>
    <w:rsid w:val="009E7F7E"/>
    <w:rsid w:val="009F015D"/>
    <w:rsid w:val="009F01DB"/>
    <w:rsid w:val="009F1041"/>
    <w:rsid w:val="009F1253"/>
    <w:rsid w:val="009F16B2"/>
    <w:rsid w:val="009F18E8"/>
    <w:rsid w:val="009F202B"/>
    <w:rsid w:val="009F20C6"/>
    <w:rsid w:val="009F28CE"/>
    <w:rsid w:val="009F2E7E"/>
    <w:rsid w:val="009F37BF"/>
    <w:rsid w:val="009F3DA5"/>
    <w:rsid w:val="009F401B"/>
    <w:rsid w:val="009F4087"/>
    <w:rsid w:val="009F4326"/>
    <w:rsid w:val="009F43AF"/>
    <w:rsid w:val="009F4702"/>
    <w:rsid w:val="009F484C"/>
    <w:rsid w:val="009F4D5E"/>
    <w:rsid w:val="009F519F"/>
    <w:rsid w:val="009F54D2"/>
    <w:rsid w:val="009F560A"/>
    <w:rsid w:val="009F5834"/>
    <w:rsid w:val="009F59A7"/>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8C5"/>
    <w:rsid w:val="00A018E8"/>
    <w:rsid w:val="00A01B3E"/>
    <w:rsid w:val="00A023BE"/>
    <w:rsid w:val="00A0244C"/>
    <w:rsid w:val="00A02A53"/>
    <w:rsid w:val="00A02C2C"/>
    <w:rsid w:val="00A02EFA"/>
    <w:rsid w:val="00A02FC7"/>
    <w:rsid w:val="00A030A8"/>
    <w:rsid w:val="00A031D4"/>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2E"/>
    <w:rsid w:val="00A05840"/>
    <w:rsid w:val="00A05843"/>
    <w:rsid w:val="00A05FF4"/>
    <w:rsid w:val="00A06137"/>
    <w:rsid w:val="00A06344"/>
    <w:rsid w:val="00A063FE"/>
    <w:rsid w:val="00A06C38"/>
    <w:rsid w:val="00A06EDB"/>
    <w:rsid w:val="00A07738"/>
    <w:rsid w:val="00A07ACC"/>
    <w:rsid w:val="00A1108E"/>
    <w:rsid w:val="00A11259"/>
    <w:rsid w:val="00A11430"/>
    <w:rsid w:val="00A11799"/>
    <w:rsid w:val="00A1184F"/>
    <w:rsid w:val="00A11BFE"/>
    <w:rsid w:val="00A122A9"/>
    <w:rsid w:val="00A122C5"/>
    <w:rsid w:val="00A123F2"/>
    <w:rsid w:val="00A12D25"/>
    <w:rsid w:val="00A131A1"/>
    <w:rsid w:val="00A131E0"/>
    <w:rsid w:val="00A1329C"/>
    <w:rsid w:val="00A13744"/>
    <w:rsid w:val="00A13831"/>
    <w:rsid w:val="00A138CF"/>
    <w:rsid w:val="00A13A8C"/>
    <w:rsid w:val="00A13DEE"/>
    <w:rsid w:val="00A13E26"/>
    <w:rsid w:val="00A141DC"/>
    <w:rsid w:val="00A144F9"/>
    <w:rsid w:val="00A14503"/>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17CE3"/>
    <w:rsid w:val="00A20252"/>
    <w:rsid w:val="00A203C2"/>
    <w:rsid w:val="00A2062A"/>
    <w:rsid w:val="00A2065D"/>
    <w:rsid w:val="00A2066E"/>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4FD3"/>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3ABD"/>
    <w:rsid w:val="00A34307"/>
    <w:rsid w:val="00A3439B"/>
    <w:rsid w:val="00A347EE"/>
    <w:rsid w:val="00A35495"/>
    <w:rsid w:val="00A35595"/>
    <w:rsid w:val="00A35A7A"/>
    <w:rsid w:val="00A35AAC"/>
    <w:rsid w:val="00A36427"/>
    <w:rsid w:val="00A36845"/>
    <w:rsid w:val="00A36BDF"/>
    <w:rsid w:val="00A374CD"/>
    <w:rsid w:val="00A378A2"/>
    <w:rsid w:val="00A37B1D"/>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B8D"/>
    <w:rsid w:val="00A41D00"/>
    <w:rsid w:val="00A422EE"/>
    <w:rsid w:val="00A4233E"/>
    <w:rsid w:val="00A42395"/>
    <w:rsid w:val="00A42396"/>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9"/>
    <w:rsid w:val="00A44ECE"/>
    <w:rsid w:val="00A4514F"/>
    <w:rsid w:val="00A45468"/>
    <w:rsid w:val="00A4553B"/>
    <w:rsid w:val="00A4559B"/>
    <w:rsid w:val="00A455C7"/>
    <w:rsid w:val="00A4568D"/>
    <w:rsid w:val="00A45893"/>
    <w:rsid w:val="00A459E6"/>
    <w:rsid w:val="00A45A7F"/>
    <w:rsid w:val="00A460A1"/>
    <w:rsid w:val="00A464E3"/>
    <w:rsid w:val="00A4679A"/>
    <w:rsid w:val="00A46E28"/>
    <w:rsid w:val="00A473D7"/>
    <w:rsid w:val="00A4772C"/>
    <w:rsid w:val="00A477C6"/>
    <w:rsid w:val="00A478FA"/>
    <w:rsid w:val="00A4799F"/>
    <w:rsid w:val="00A47A9A"/>
    <w:rsid w:val="00A47D31"/>
    <w:rsid w:val="00A501F6"/>
    <w:rsid w:val="00A50BCE"/>
    <w:rsid w:val="00A51066"/>
    <w:rsid w:val="00A514A9"/>
    <w:rsid w:val="00A51516"/>
    <w:rsid w:val="00A51653"/>
    <w:rsid w:val="00A51BDE"/>
    <w:rsid w:val="00A51CBF"/>
    <w:rsid w:val="00A51DA8"/>
    <w:rsid w:val="00A51DF8"/>
    <w:rsid w:val="00A5205B"/>
    <w:rsid w:val="00A5219C"/>
    <w:rsid w:val="00A5256F"/>
    <w:rsid w:val="00A52D8E"/>
    <w:rsid w:val="00A52DA1"/>
    <w:rsid w:val="00A531E2"/>
    <w:rsid w:val="00A5328B"/>
    <w:rsid w:val="00A53AA9"/>
    <w:rsid w:val="00A53BBB"/>
    <w:rsid w:val="00A54367"/>
    <w:rsid w:val="00A544CD"/>
    <w:rsid w:val="00A5485E"/>
    <w:rsid w:val="00A548B1"/>
    <w:rsid w:val="00A5499C"/>
    <w:rsid w:val="00A54CCB"/>
    <w:rsid w:val="00A54E77"/>
    <w:rsid w:val="00A55424"/>
    <w:rsid w:val="00A55682"/>
    <w:rsid w:val="00A55B71"/>
    <w:rsid w:val="00A55C52"/>
    <w:rsid w:val="00A5605D"/>
    <w:rsid w:val="00A560BA"/>
    <w:rsid w:val="00A560D5"/>
    <w:rsid w:val="00A569F9"/>
    <w:rsid w:val="00A56A2B"/>
    <w:rsid w:val="00A56E63"/>
    <w:rsid w:val="00A56F12"/>
    <w:rsid w:val="00A57301"/>
    <w:rsid w:val="00A574C8"/>
    <w:rsid w:val="00A574DE"/>
    <w:rsid w:val="00A5757E"/>
    <w:rsid w:val="00A57A93"/>
    <w:rsid w:val="00A57F17"/>
    <w:rsid w:val="00A60766"/>
    <w:rsid w:val="00A60A6E"/>
    <w:rsid w:val="00A60F52"/>
    <w:rsid w:val="00A615D1"/>
    <w:rsid w:val="00A61DFE"/>
    <w:rsid w:val="00A61F91"/>
    <w:rsid w:val="00A620CD"/>
    <w:rsid w:val="00A624C9"/>
    <w:rsid w:val="00A62AA8"/>
    <w:rsid w:val="00A62D15"/>
    <w:rsid w:val="00A63062"/>
    <w:rsid w:val="00A630D8"/>
    <w:rsid w:val="00A637A4"/>
    <w:rsid w:val="00A63819"/>
    <w:rsid w:val="00A63B4C"/>
    <w:rsid w:val="00A63F67"/>
    <w:rsid w:val="00A64067"/>
    <w:rsid w:val="00A640B1"/>
    <w:rsid w:val="00A6442E"/>
    <w:rsid w:val="00A6488F"/>
    <w:rsid w:val="00A64A19"/>
    <w:rsid w:val="00A64A93"/>
    <w:rsid w:val="00A64F58"/>
    <w:rsid w:val="00A6508F"/>
    <w:rsid w:val="00A6526F"/>
    <w:rsid w:val="00A65284"/>
    <w:rsid w:val="00A65373"/>
    <w:rsid w:val="00A657BB"/>
    <w:rsid w:val="00A65854"/>
    <w:rsid w:val="00A6594D"/>
    <w:rsid w:val="00A6604B"/>
    <w:rsid w:val="00A66175"/>
    <w:rsid w:val="00A66313"/>
    <w:rsid w:val="00A6633B"/>
    <w:rsid w:val="00A664AD"/>
    <w:rsid w:val="00A664E7"/>
    <w:rsid w:val="00A66676"/>
    <w:rsid w:val="00A66A25"/>
    <w:rsid w:val="00A66A83"/>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D92"/>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C4"/>
    <w:rsid w:val="00A75C52"/>
    <w:rsid w:val="00A75C7F"/>
    <w:rsid w:val="00A764E0"/>
    <w:rsid w:val="00A7653B"/>
    <w:rsid w:val="00A76756"/>
    <w:rsid w:val="00A76776"/>
    <w:rsid w:val="00A767B2"/>
    <w:rsid w:val="00A76A78"/>
    <w:rsid w:val="00A76BDD"/>
    <w:rsid w:val="00A76BE7"/>
    <w:rsid w:val="00A7717C"/>
    <w:rsid w:val="00A774B2"/>
    <w:rsid w:val="00A776A9"/>
    <w:rsid w:val="00A77C30"/>
    <w:rsid w:val="00A77C6C"/>
    <w:rsid w:val="00A77CCE"/>
    <w:rsid w:val="00A80549"/>
    <w:rsid w:val="00A809BE"/>
    <w:rsid w:val="00A80B0C"/>
    <w:rsid w:val="00A81234"/>
    <w:rsid w:val="00A81367"/>
    <w:rsid w:val="00A81676"/>
    <w:rsid w:val="00A819C4"/>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606"/>
    <w:rsid w:val="00A837FA"/>
    <w:rsid w:val="00A83B95"/>
    <w:rsid w:val="00A83BC5"/>
    <w:rsid w:val="00A83EB5"/>
    <w:rsid w:val="00A84186"/>
    <w:rsid w:val="00A84424"/>
    <w:rsid w:val="00A846F1"/>
    <w:rsid w:val="00A84937"/>
    <w:rsid w:val="00A84EAF"/>
    <w:rsid w:val="00A85468"/>
    <w:rsid w:val="00A85469"/>
    <w:rsid w:val="00A857B4"/>
    <w:rsid w:val="00A85B14"/>
    <w:rsid w:val="00A85B90"/>
    <w:rsid w:val="00A86405"/>
    <w:rsid w:val="00A8674E"/>
    <w:rsid w:val="00A86F91"/>
    <w:rsid w:val="00A875C0"/>
    <w:rsid w:val="00A87C15"/>
    <w:rsid w:val="00A9014D"/>
    <w:rsid w:val="00A90925"/>
    <w:rsid w:val="00A90DDB"/>
    <w:rsid w:val="00A918DC"/>
    <w:rsid w:val="00A91AE4"/>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7F1"/>
    <w:rsid w:val="00A94DF6"/>
    <w:rsid w:val="00A951F2"/>
    <w:rsid w:val="00A9584E"/>
    <w:rsid w:val="00A95872"/>
    <w:rsid w:val="00A95A69"/>
    <w:rsid w:val="00A96195"/>
    <w:rsid w:val="00A962D6"/>
    <w:rsid w:val="00A963C1"/>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67"/>
    <w:rsid w:val="00AA2755"/>
    <w:rsid w:val="00AA2E06"/>
    <w:rsid w:val="00AA2F09"/>
    <w:rsid w:val="00AA34B8"/>
    <w:rsid w:val="00AA3757"/>
    <w:rsid w:val="00AA37B2"/>
    <w:rsid w:val="00AA38C4"/>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6F2A"/>
    <w:rsid w:val="00AA7078"/>
    <w:rsid w:val="00AA7090"/>
    <w:rsid w:val="00AA7211"/>
    <w:rsid w:val="00AA7285"/>
    <w:rsid w:val="00AA7540"/>
    <w:rsid w:val="00AA7779"/>
    <w:rsid w:val="00AA780F"/>
    <w:rsid w:val="00AA7B8C"/>
    <w:rsid w:val="00AB009E"/>
    <w:rsid w:val="00AB07CA"/>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8FF"/>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E8B"/>
    <w:rsid w:val="00AC7EF2"/>
    <w:rsid w:val="00AC7F43"/>
    <w:rsid w:val="00AC7F52"/>
    <w:rsid w:val="00AC7FF3"/>
    <w:rsid w:val="00AD0007"/>
    <w:rsid w:val="00AD02F5"/>
    <w:rsid w:val="00AD05A6"/>
    <w:rsid w:val="00AD06AC"/>
    <w:rsid w:val="00AD083F"/>
    <w:rsid w:val="00AD0ABD"/>
    <w:rsid w:val="00AD1176"/>
    <w:rsid w:val="00AD15B6"/>
    <w:rsid w:val="00AD17EC"/>
    <w:rsid w:val="00AD221B"/>
    <w:rsid w:val="00AD2262"/>
    <w:rsid w:val="00AD22C5"/>
    <w:rsid w:val="00AD2519"/>
    <w:rsid w:val="00AD25F7"/>
    <w:rsid w:val="00AD283D"/>
    <w:rsid w:val="00AD294A"/>
    <w:rsid w:val="00AD2B41"/>
    <w:rsid w:val="00AD2E6B"/>
    <w:rsid w:val="00AD3115"/>
    <w:rsid w:val="00AD3920"/>
    <w:rsid w:val="00AD3D9F"/>
    <w:rsid w:val="00AD4431"/>
    <w:rsid w:val="00AD465C"/>
    <w:rsid w:val="00AD4D66"/>
    <w:rsid w:val="00AD516C"/>
    <w:rsid w:val="00AD51CC"/>
    <w:rsid w:val="00AD5922"/>
    <w:rsid w:val="00AD5CB8"/>
    <w:rsid w:val="00AD5E96"/>
    <w:rsid w:val="00AD5EFC"/>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B8"/>
    <w:rsid w:val="00AF6EEF"/>
    <w:rsid w:val="00AF735A"/>
    <w:rsid w:val="00AF75FC"/>
    <w:rsid w:val="00AF7766"/>
    <w:rsid w:val="00AF78A5"/>
    <w:rsid w:val="00AF7E12"/>
    <w:rsid w:val="00AF7F9E"/>
    <w:rsid w:val="00B0025D"/>
    <w:rsid w:val="00B006D8"/>
    <w:rsid w:val="00B0073B"/>
    <w:rsid w:val="00B00A61"/>
    <w:rsid w:val="00B00B13"/>
    <w:rsid w:val="00B00D87"/>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341"/>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0B9"/>
    <w:rsid w:val="00B07249"/>
    <w:rsid w:val="00B074B3"/>
    <w:rsid w:val="00B074D5"/>
    <w:rsid w:val="00B07937"/>
    <w:rsid w:val="00B103C5"/>
    <w:rsid w:val="00B1041F"/>
    <w:rsid w:val="00B1076A"/>
    <w:rsid w:val="00B1092E"/>
    <w:rsid w:val="00B10AD8"/>
    <w:rsid w:val="00B11011"/>
    <w:rsid w:val="00B11792"/>
    <w:rsid w:val="00B118D8"/>
    <w:rsid w:val="00B1197E"/>
    <w:rsid w:val="00B1231B"/>
    <w:rsid w:val="00B127AF"/>
    <w:rsid w:val="00B12904"/>
    <w:rsid w:val="00B12B44"/>
    <w:rsid w:val="00B12B95"/>
    <w:rsid w:val="00B1394E"/>
    <w:rsid w:val="00B13DA6"/>
    <w:rsid w:val="00B141BB"/>
    <w:rsid w:val="00B1466C"/>
    <w:rsid w:val="00B149B2"/>
    <w:rsid w:val="00B14BA4"/>
    <w:rsid w:val="00B14F7F"/>
    <w:rsid w:val="00B15074"/>
    <w:rsid w:val="00B152F4"/>
    <w:rsid w:val="00B154B3"/>
    <w:rsid w:val="00B154B5"/>
    <w:rsid w:val="00B157BA"/>
    <w:rsid w:val="00B1664E"/>
    <w:rsid w:val="00B169ED"/>
    <w:rsid w:val="00B16F85"/>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6D5"/>
    <w:rsid w:val="00B21776"/>
    <w:rsid w:val="00B219AA"/>
    <w:rsid w:val="00B21A24"/>
    <w:rsid w:val="00B21A5B"/>
    <w:rsid w:val="00B21D99"/>
    <w:rsid w:val="00B221C7"/>
    <w:rsid w:val="00B22260"/>
    <w:rsid w:val="00B22402"/>
    <w:rsid w:val="00B22549"/>
    <w:rsid w:val="00B2279B"/>
    <w:rsid w:val="00B2284C"/>
    <w:rsid w:val="00B22898"/>
    <w:rsid w:val="00B22BFA"/>
    <w:rsid w:val="00B22D6E"/>
    <w:rsid w:val="00B230E1"/>
    <w:rsid w:val="00B23135"/>
    <w:rsid w:val="00B231DE"/>
    <w:rsid w:val="00B232FE"/>
    <w:rsid w:val="00B23522"/>
    <w:rsid w:val="00B23564"/>
    <w:rsid w:val="00B23698"/>
    <w:rsid w:val="00B2376E"/>
    <w:rsid w:val="00B2388A"/>
    <w:rsid w:val="00B238C0"/>
    <w:rsid w:val="00B23EB7"/>
    <w:rsid w:val="00B23FFE"/>
    <w:rsid w:val="00B240EE"/>
    <w:rsid w:val="00B243B8"/>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6FA"/>
    <w:rsid w:val="00B2679B"/>
    <w:rsid w:val="00B26902"/>
    <w:rsid w:val="00B269DB"/>
    <w:rsid w:val="00B26A9C"/>
    <w:rsid w:val="00B26C40"/>
    <w:rsid w:val="00B26D82"/>
    <w:rsid w:val="00B26E8C"/>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EB9"/>
    <w:rsid w:val="00B3312D"/>
    <w:rsid w:val="00B333F8"/>
    <w:rsid w:val="00B334B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962"/>
    <w:rsid w:val="00B41A7E"/>
    <w:rsid w:val="00B41BC0"/>
    <w:rsid w:val="00B41D9D"/>
    <w:rsid w:val="00B4220C"/>
    <w:rsid w:val="00B42372"/>
    <w:rsid w:val="00B42A89"/>
    <w:rsid w:val="00B42D2B"/>
    <w:rsid w:val="00B42D97"/>
    <w:rsid w:val="00B42DCD"/>
    <w:rsid w:val="00B431BA"/>
    <w:rsid w:val="00B43B2D"/>
    <w:rsid w:val="00B43C2D"/>
    <w:rsid w:val="00B44029"/>
    <w:rsid w:val="00B4461C"/>
    <w:rsid w:val="00B44653"/>
    <w:rsid w:val="00B44C12"/>
    <w:rsid w:val="00B44FFA"/>
    <w:rsid w:val="00B451D8"/>
    <w:rsid w:val="00B45428"/>
    <w:rsid w:val="00B454AB"/>
    <w:rsid w:val="00B454AC"/>
    <w:rsid w:val="00B454F6"/>
    <w:rsid w:val="00B454FD"/>
    <w:rsid w:val="00B460B3"/>
    <w:rsid w:val="00B461F8"/>
    <w:rsid w:val="00B46FA5"/>
    <w:rsid w:val="00B47165"/>
    <w:rsid w:val="00B475CB"/>
    <w:rsid w:val="00B4771A"/>
    <w:rsid w:val="00B47943"/>
    <w:rsid w:val="00B47959"/>
    <w:rsid w:val="00B47DE3"/>
    <w:rsid w:val="00B47DFA"/>
    <w:rsid w:val="00B50022"/>
    <w:rsid w:val="00B50446"/>
    <w:rsid w:val="00B506FA"/>
    <w:rsid w:val="00B50A6E"/>
    <w:rsid w:val="00B51207"/>
    <w:rsid w:val="00B51278"/>
    <w:rsid w:val="00B512C8"/>
    <w:rsid w:val="00B512D2"/>
    <w:rsid w:val="00B513D2"/>
    <w:rsid w:val="00B51580"/>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04C"/>
    <w:rsid w:val="00B6520E"/>
    <w:rsid w:val="00B6531D"/>
    <w:rsid w:val="00B6532A"/>
    <w:rsid w:val="00B65660"/>
    <w:rsid w:val="00B65755"/>
    <w:rsid w:val="00B657AB"/>
    <w:rsid w:val="00B657E6"/>
    <w:rsid w:val="00B65AF9"/>
    <w:rsid w:val="00B65FF0"/>
    <w:rsid w:val="00B662EB"/>
    <w:rsid w:val="00B663CD"/>
    <w:rsid w:val="00B665C8"/>
    <w:rsid w:val="00B67013"/>
    <w:rsid w:val="00B67260"/>
    <w:rsid w:val="00B67AB1"/>
    <w:rsid w:val="00B67B4F"/>
    <w:rsid w:val="00B67E6B"/>
    <w:rsid w:val="00B67F6E"/>
    <w:rsid w:val="00B702CD"/>
    <w:rsid w:val="00B7041C"/>
    <w:rsid w:val="00B70507"/>
    <w:rsid w:val="00B7070A"/>
    <w:rsid w:val="00B70D22"/>
    <w:rsid w:val="00B71898"/>
    <w:rsid w:val="00B71A1D"/>
    <w:rsid w:val="00B71BBB"/>
    <w:rsid w:val="00B71D73"/>
    <w:rsid w:val="00B71F95"/>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3D"/>
    <w:rsid w:val="00B74251"/>
    <w:rsid w:val="00B74308"/>
    <w:rsid w:val="00B74A55"/>
    <w:rsid w:val="00B74A83"/>
    <w:rsid w:val="00B74E5B"/>
    <w:rsid w:val="00B74FE2"/>
    <w:rsid w:val="00B75317"/>
    <w:rsid w:val="00B7575F"/>
    <w:rsid w:val="00B763BE"/>
    <w:rsid w:val="00B76876"/>
    <w:rsid w:val="00B76E8A"/>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97A"/>
    <w:rsid w:val="00B80988"/>
    <w:rsid w:val="00B8103D"/>
    <w:rsid w:val="00B81718"/>
    <w:rsid w:val="00B8179E"/>
    <w:rsid w:val="00B81A37"/>
    <w:rsid w:val="00B8252D"/>
    <w:rsid w:val="00B82652"/>
    <w:rsid w:val="00B8271D"/>
    <w:rsid w:val="00B8314D"/>
    <w:rsid w:val="00B8325B"/>
    <w:rsid w:val="00B833E1"/>
    <w:rsid w:val="00B83972"/>
    <w:rsid w:val="00B84245"/>
    <w:rsid w:val="00B8468D"/>
    <w:rsid w:val="00B849C2"/>
    <w:rsid w:val="00B8518B"/>
    <w:rsid w:val="00B8556E"/>
    <w:rsid w:val="00B85845"/>
    <w:rsid w:val="00B8586E"/>
    <w:rsid w:val="00B858B1"/>
    <w:rsid w:val="00B85A97"/>
    <w:rsid w:val="00B85C3D"/>
    <w:rsid w:val="00B8600B"/>
    <w:rsid w:val="00B860A2"/>
    <w:rsid w:val="00B86278"/>
    <w:rsid w:val="00B86AF6"/>
    <w:rsid w:val="00B86E2A"/>
    <w:rsid w:val="00B86EF3"/>
    <w:rsid w:val="00B86F73"/>
    <w:rsid w:val="00B8720E"/>
    <w:rsid w:val="00B877AA"/>
    <w:rsid w:val="00B87B44"/>
    <w:rsid w:val="00B87C87"/>
    <w:rsid w:val="00B87E3D"/>
    <w:rsid w:val="00B87FCD"/>
    <w:rsid w:val="00B903F3"/>
    <w:rsid w:val="00B90556"/>
    <w:rsid w:val="00B90939"/>
    <w:rsid w:val="00B909D7"/>
    <w:rsid w:val="00B909E7"/>
    <w:rsid w:val="00B90A28"/>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E85"/>
    <w:rsid w:val="00B946A8"/>
    <w:rsid w:val="00B947AD"/>
    <w:rsid w:val="00B948A0"/>
    <w:rsid w:val="00B94A6A"/>
    <w:rsid w:val="00B94B02"/>
    <w:rsid w:val="00B94D24"/>
    <w:rsid w:val="00B94D4C"/>
    <w:rsid w:val="00B94DFE"/>
    <w:rsid w:val="00B94EB5"/>
    <w:rsid w:val="00B95110"/>
    <w:rsid w:val="00B9589C"/>
    <w:rsid w:val="00B95A01"/>
    <w:rsid w:val="00B95F25"/>
    <w:rsid w:val="00B95F6F"/>
    <w:rsid w:val="00B95FC8"/>
    <w:rsid w:val="00B9610A"/>
    <w:rsid w:val="00B965DC"/>
    <w:rsid w:val="00B966FB"/>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841"/>
    <w:rsid w:val="00BA78A8"/>
    <w:rsid w:val="00BA7C71"/>
    <w:rsid w:val="00BB0267"/>
    <w:rsid w:val="00BB02EA"/>
    <w:rsid w:val="00BB072E"/>
    <w:rsid w:val="00BB078B"/>
    <w:rsid w:val="00BB0C7E"/>
    <w:rsid w:val="00BB0D66"/>
    <w:rsid w:val="00BB0DE7"/>
    <w:rsid w:val="00BB0E0C"/>
    <w:rsid w:val="00BB112C"/>
    <w:rsid w:val="00BB135F"/>
    <w:rsid w:val="00BB147C"/>
    <w:rsid w:val="00BB209C"/>
    <w:rsid w:val="00BB218D"/>
    <w:rsid w:val="00BB2265"/>
    <w:rsid w:val="00BB28BF"/>
    <w:rsid w:val="00BB2B25"/>
    <w:rsid w:val="00BB2ED7"/>
    <w:rsid w:val="00BB30EA"/>
    <w:rsid w:val="00BB35B6"/>
    <w:rsid w:val="00BB36FE"/>
    <w:rsid w:val="00BB37AF"/>
    <w:rsid w:val="00BB3B0D"/>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7F"/>
    <w:rsid w:val="00BB6AC3"/>
    <w:rsid w:val="00BB6C49"/>
    <w:rsid w:val="00BB6E9D"/>
    <w:rsid w:val="00BB7373"/>
    <w:rsid w:val="00BB76DF"/>
    <w:rsid w:val="00BB779D"/>
    <w:rsid w:val="00BB7C9F"/>
    <w:rsid w:val="00BB7CB3"/>
    <w:rsid w:val="00BC0305"/>
    <w:rsid w:val="00BC050A"/>
    <w:rsid w:val="00BC066A"/>
    <w:rsid w:val="00BC072F"/>
    <w:rsid w:val="00BC11FD"/>
    <w:rsid w:val="00BC122C"/>
    <w:rsid w:val="00BC15CC"/>
    <w:rsid w:val="00BC174B"/>
    <w:rsid w:val="00BC17A9"/>
    <w:rsid w:val="00BC1866"/>
    <w:rsid w:val="00BC1DBD"/>
    <w:rsid w:val="00BC220C"/>
    <w:rsid w:val="00BC2239"/>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663"/>
    <w:rsid w:val="00BC5737"/>
    <w:rsid w:val="00BC5EB0"/>
    <w:rsid w:val="00BC605D"/>
    <w:rsid w:val="00BC6274"/>
    <w:rsid w:val="00BC639A"/>
    <w:rsid w:val="00BC64D9"/>
    <w:rsid w:val="00BC65A7"/>
    <w:rsid w:val="00BC6782"/>
    <w:rsid w:val="00BC6C96"/>
    <w:rsid w:val="00BC6D81"/>
    <w:rsid w:val="00BC70A9"/>
    <w:rsid w:val="00BC71DC"/>
    <w:rsid w:val="00BC7A88"/>
    <w:rsid w:val="00BD032B"/>
    <w:rsid w:val="00BD043C"/>
    <w:rsid w:val="00BD045B"/>
    <w:rsid w:val="00BD0B42"/>
    <w:rsid w:val="00BD0D1E"/>
    <w:rsid w:val="00BD0DA1"/>
    <w:rsid w:val="00BD11FF"/>
    <w:rsid w:val="00BD1200"/>
    <w:rsid w:val="00BD151C"/>
    <w:rsid w:val="00BD1747"/>
    <w:rsid w:val="00BD1C97"/>
    <w:rsid w:val="00BD2483"/>
    <w:rsid w:val="00BD25DE"/>
    <w:rsid w:val="00BD2D2D"/>
    <w:rsid w:val="00BD386A"/>
    <w:rsid w:val="00BD3940"/>
    <w:rsid w:val="00BD3A51"/>
    <w:rsid w:val="00BD3C1A"/>
    <w:rsid w:val="00BD3C68"/>
    <w:rsid w:val="00BD3F92"/>
    <w:rsid w:val="00BD421D"/>
    <w:rsid w:val="00BD4267"/>
    <w:rsid w:val="00BD4493"/>
    <w:rsid w:val="00BD47E6"/>
    <w:rsid w:val="00BD4D97"/>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560"/>
    <w:rsid w:val="00BD7696"/>
    <w:rsid w:val="00BD7791"/>
    <w:rsid w:val="00BD79B1"/>
    <w:rsid w:val="00BE00E2"/>
    <w:rsid w:val="00BE0216"/>
    <w:rsid w:val="00BE03B6"/>
    <w:rsid w:val="00BE03D0"/>
    <w:rsid w:val="00BE04D9"/>
    <w:rsid w:val="00BE08EF"/>
    <w:rsid w:val="00BE0BCC"/>
    <w:rsid w:val="00BE1722"/>
    <w:rsid w:val="00BE1876"/>
    <w:rsid w:val="00BE1B83"/>
    <w:rsid w:val="00BE1FEF"/>
    <w:rsid w:val="00BE28AB"/>
    <w:rsid w:val="00BE29B0"/>
    <w:rsid w:val="00BE2B81"/>
    <w:rsid w:val="00BE311F"/>
    <w:rsid w:val="00BE348F"/>
    <w:rsid w:val="00BE3997"/>
    <w:rsid w:val="00BE3C9C"/>
    <w:rsid w:val="00BE3F6E"/>
    <w:rsid w:val="00BE4614"/>
    <w:rsid w:val="00BE485B"/>
    <w:rsid w:val="00BE4B58"/>
    <w:rsid w:val="00BE4E6F"/>
    <w:rsid w:val="00BE5100"/>
    <w:rsid w:val="00BE529D"/>
    <w:rsid w:val="00BE53DD"/>
    <w:rsid w:val="00BE573E"/>
    <w:rsid w:val="00BE59E2"/>
    <w:rsid w:val="00BE5B32"/>
    <w:rsid w:val="00BE5D1B"/>
    <w:rsid w:val="00BE6065"/>
    <w:rsid w:val="00BE60BD"/>
    <w:rsid w:val="00BE6106"/>
    <w:rsid w:val="00BE6584"/>
    <w:rsid w:val="00BE6637"/>
    <w:rsid w:val="00BE6690"/>
    <w:rsid w:val="00BE6953"/>
    <w:rsid w:val="00BE6F2B"/>
    <w:rsid w:val="00BE6FD4"/>
    <w:rsid w:val="00BE7090"/>
    <w:rsid w:val="00BE749B"/>
    <w:rsid w:val="00BE7C90"/>
    <w:rsid w:val="00BE7D8D"/>
    <w:rsid w:val="00BF05CA"/>
    <w:rsid w:val="00BF10E8"/>
    <w:rsid w:val="00BF11E2"/>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12"/>
    <w:rsid w:val="00BF5491"/>
    <w:rsid w:val="00BF5628"/>
    <w:rsid w:val="00BF56BE"/>
    <w:rsid w:val="00BF5AC5"/>
    <w:rsid w:val="00BF602F"/>
    <w:rsid w:val="00BF6229"/>
    <w:rsid w:val="00BF6398"/>
    <w:rsid w:val="00BF6676"/>
    <w:rsid w:val="00BF670D"/>
    <w:rsid w:val="00BF6B8D"/>
    <w:rsid w:val="00BF6EA0"/>
    <w:rsid w:val="00BF725A"/>
    <w:rsid w:val="00BF7615"/>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802"/>
    <w:rsid w:val="00C0314D"/>
    <w:rsid w:val="00C0327E"/>
    <w:rsid w:val="00C032F3"/>
    <w:rsid w:val="00C03312"/>
    <w:rsid w:val="00C03532"/>
    <w:rsid w:val="00C03605"/>
    <w:rsid w:val="00C0394C"/>
    <w:rsid w:val="00C039A5"/>
    <w:rsid w:val="00C03A04"/>
    <w:rsid w:val="00C03AFE"/>
    <w:rsid w:val="00C03C67"/>
    <w:rsid w:val="00C0441D"/>
    <w:rsid w:val="00C046F7"/>
    <w:rsid w:val="00C05BFF"/>
    <w:rsid w:val="00C062B9"/>
    <w:rsid w:val="00C06374"/>
    <w:rsid w:val="00C063ED"/>
    <w:rsid w:val="00C064FE"/>
    <w:rsid w:val="00C066AB"/>
    <w:rsid w:val="00C067CE"/>
    <w:rsid w:val="00C06A1F"/>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8A2"/>
    <w:rsid w:val="00C13BA5"/>
    <w:rsid w:val="00C13C61"/>
    <w:rsid w:val="00C1421F"/>
    <w:rsid w:val="00C145C0"/>
    <w:rsid w:val="00C1477D"/>
    <w:rsid w:val="00C1485C"/>
    <w:rsid w:val="00C14D9F"/>
    <w:rsid w:val="00C156A5"/>
    <w:rsid w:val="00C156D7"/>
    <w:rsid w:val="00C15740"/>
    <w:rsid w:val="00C15A27"/>
    <w:rsid w:val="00C15D0C"/>
    <w:rsid w:val="00C15FEF"/>
    <w:rsid w:val="00C16215"/>
    <w:rsid w:val="00C165A1"/>
    <w:rsid w:val="00C165DA"/>
    <w:rsid w:val="00C16765"/>
    <w:rsid w:val="00C16A2F"/>
    <w:rsid w:val="00C16AD7"/>
    <w:rsid w:val="00C16DAE"/>
    <w:rsid w:val="00C16F1F"/>
    <w:rsid w:val="00C176A9"/>
    <w:rsid w:val="00C1776A"/>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A2A"/>
    <w:rsid w:val="00C22C7B"/>
    <w:rsid w:val="00C22F12"/>
    <w:rsid w:val="00C2305C"/>
    <w:rsid w:val="00C232F0"/>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51DF"/>
    <w:rsid w:val="00C353CF"/>
    <w:rsid w:val="00C353DC"/>
    <w:rsid w:val="00C358A5"/>
    <w:rsid w:val="00C35B62"/>
    <w:rsid w:val="00C35F0A"/>
    <w:rsid w:val="00C35F43"/>
    <w:rsid w:val="00C360CA"/>
    <w:rsid w:val="00C36387"/>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8A5"/>
    <w:rsid w:val="00C42B09"/>
    <w:rsid w:val="00C42EE4"/>
    <w:rsid w:val="00C42F96"/>
    <w:rsid w:val="00C430EE"/>
    <w:rsid w:val="00C4315C"/>
    <w:rsid w:val="00C43292"/>
    <w:rsid w:val="00C432EC"/>
    <w:rsid w:val="00C43629"/>
    <w:rsid w:val="00C43801"/>
    <w:rsid w:val="00C4383F"/>
    <w:rsid w:val="00C438BB"/>
    <w:rsid w:val="00C43A90"/>
    <w:rsid w:val="00C43AD9"/>
    <w:rsid w:val="00C440B0"/>
    <w:rsid w:val="00C44372"/>
    <w:rsid w:val="00C4467E"/>
    <w:rsid w:val="00C447A0"/>
    <w:rsid w:val="00C4497D"/>
    <w:rsid w:val="00C44A07"/>
    <w:rsid w:val="00C44B8C"/>
    <w:rsid w:val="00C44BDC"/>
    <w:rsid w:val="00C44E3E"/>
    <w:rsid w:val="00C450A5"/>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F9"/>
    <w:rsid w:val="00C5116D"/>
    <w:rsid w:val="00C511CC"/>
    <w:rsid w:val="00C51353"/>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CE4"/>
    <w:rsid w:val="00C56F6D"/>
    <w:rsid w:val="00C574AE"/>
    <w:rsid w:val="00C57B3F"/>
    <w:rsid w:val="00C60320"/>
    <w:rsid w:val="00C607FA"/>
    <w:rsid w:val="00C60A63"/>
    <w:rsid w:val="00C60A94"/>
    <w:rsid w:val="00C60B27"/>
    <w:rsid w:val="00C60ED3"/>
    <w:rsid w:val="00C61626"/>
    <w:rsid w:val="00C617D3"/>
    <w:rsid w:val="00C61B31"/>
    <w:rsid w:val="00C61BB0"/>
    <w:rsid w:val="00C624FC"/>
    <w:rsid w:val="00C62A70"/>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C57"/>
    <w:rsid w:val="00C71DF2"/>
    <w:rsid w:val="00C72178"/>
    <w:rsid w:val="00C72816"/>
    <w:rsid w:val="00C729C9"/>
    <w:rsid w:val="00C72B1D"/>
    <w:rsid w:val="00C730CB"/>
    <w:rsid w:val="00C731FC"/>
    <w:rsid w:val="00C7329F"/>
    <w:rsid w:val="00C73314"/>
    <w:rsid w:val="00C73586"/>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9FD"/>
    <w:rsid w:val="00C77E68"/>
    <w:rsid w:val="00C8034B"/>
    <w:rsid w:val="00C8056E"/>
    <w:rsid w:val="00C80C77"/>
    <w:rsid w:val="00C80D90"/>
    <w:rsid w:val="00C8104E"/>
    <w:rsid w:val="00C8117A"/>
    <w:rsid w:val="00C811F2"/>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7A"/>
    <w:rsid w:val="00C842BA"/>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329"/>
    <w:rsid w:val="00C92840"/>
    <w:rsid w:val="00C9309C"/>
    <w:rsid w:val="00C932AA"/>
    <w:rsid w:val="00C93301"/>
    <w:rsid w:val="00C934E0"/>
    <w:rsid w:val="00C93680"/>
    <w:rsid w:val="00C939EE"/>
    <w:rsid w:val="00C94A2F"/>
    <w:rsid w:val="00C94B76"/>
    <w:rsid w:val="00C94BDC"/>
    <w:rsid w:val="00C94BF9"/>
    <w:rsid w:val="00C94CF0"/>
    <w:rsid w:val="00C95005"/>
    <w:rsid w:val="00C95240"/>
    <w:rsid w:val="00C954C8"/>
    <w:rsid w:val="00C9557C"/>
    <w:rsid w:val="00C9579D"/>
    <w:rsid w:val="00C95A9A"/>
    <w:rsid w:val="00C961CA"/>
    <w:rsid w:val="00C96242"/>
    <w:rsid w:val="00C9644D"/>
    <w:rsid w:val="00C96454"/>
    <w:rsid w:val="00C96501"/>
    <w:rsid w:val="00C96747"/>
    <w:rsid w:val="00C96897"/>
    <w:rsid w:val="00C97075"/>
    <w:rsid w:val="00C97276"/>
    <w:rsid w:val="00C972B2"/>
    <w:rsid w:val="00C97C47"/>
    <w:rsid w:val="00CA0704"/>
    <w:rsid w:val="00CA08DA"/>
    <w:rsid w:val="00CA08FF"/>
    <w:rsid w:val="00CA0C2D"/>
    <w:rsid w:val="00CA0CE8"/>
    <w:rsid w:val="00CA0FB8"/>
    <w:rsid w:val="00CA107A"/>
    <w:rsid w:val="00CA10BE"/>
    <w:rsid w:val="00CA14FD"/>
    <w:rsid w:val="00CA15F3"/>
    <w:rsid w:val="00CA2056"/>
    <w:rsid w:val="00CA2294"/>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DC"/>
    <w:rsid w:val="00CA77F6"/>
    <w:rsid w:val="00CA7FB2"/>
    <w:rsid w:val="00CB00F3"/>
    <w:rsid w:val="00CB031D"/>
    <w:rsid w:val="00CB036A"/>
    <w:rsid w:val="00CB03B0"/>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D92"/>
    <w:rsid w:val="00CB1FD2"/>
    <w:rsid w:val="00CB225B"/>
    <w:rsid w:val="00CB2391"/>
    <w:rsid w:val="00CB2A98"/>
    <w:rsid w:val="00CB2AA5"/>
    <w:rsid w:val="00CB2E78"/>
    <w:rsid w:val="00CB2EAD"/>
    <w:rsid w:val="00CB3064"/>
    <w:rsid w:val="00CB3818"/>
    <w:rsid w:val="00CB43AC"/>
    <w:rsid w:val="00CB4A69"/>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511"/>
    <w:rsid w:val="00CC07E9"/>
    <w:rsid w:val="00CC091B"/>
    <w:rsid w:val="00CC1342"/>
    <w:rsid w:val="00CC1418"/>
    <w:rsid w:val="00CC172D"/>
    <w:rsid w:val="00CC18C0"/>
    <w:rsid w:val="00CC1939"/>
    <w:rsid w:val="00CC1F80"/>
    <w:rsid w:val="00CC1FD7"/>
    <w:rsid w:val="00CC23EB"/>
    <w:rsid w:val="00CC27B0"/>
    <w:rsid w:val="00CC2A2C"/>
    <w:rsid w:val="00CC42D4"/>
    <w:rsid w:val="00CC4364"/>
    <w:rsid w:val="00CC472C"/>
    <w:rsid w:val="00CC4A40"/>
    <w:rsid w:val="00CC4E16"/>
    <w:rsid w:val="00CC4FC4"/>
    <w:rsid w:val="00CC5628"/>
    <w:rsid w:val="00CC5ABF"/>
    <w:rsid w:val="00CC637A"/>
    <w:rsid w:val="00CC64E3"/>
    <w:rsid w:val="00CC6A0B"/>
    <w:rsid w:val="00CC6D93"/>
    <w:rsid w:val="00CC727E"/>
    <w:rsid w:val="00CC7712"/>
    <w:rsid w:val="00CC774A"/>
    <w:rsid w:val="00CC7DDA"/>
    <w:rsid w:val="00CD03D3"/>
    <w:rsid w:val="00CD0423"/>
    <w:rsid w:val="00CD054D"/>
    <w:rsid w:val="00CD06A0"/>
    <w:rsid w:val="00CD0D04"/>
    <w:rsid w:val="00CD16A5"/>
    <w:rsid w:val="00CD179A"/>
    <w:rsid w:val="00CD1AF1"/>
    <w:rsid w:val="00CD1B50"/>
    <w:rsid w:val="00CD2030"/>
    <w:rsid w:val="00CD2536"/>
    <w:rsid w:val="00CD2A6B"/>
    <w:rsid w:val="00CD307F"/>
    <w:rsid w:val="00CD3369"/>
    <w:rsid w:val="00CD3A49"/>
    <w:rsid w:val="00CD3DB8"/>
    <w:rsid w:val="00CD3EBA"/>
    <w:rsid w:val="00CD3F00"/>
    <w:rsid w:val="00CD3F80"/>
    <w:rsid w:val="00CD407F"/>
    <w:rsid w:val="00CD4551"/>
    <w:rsid w:val="00CD4ED2"/>
    <w:rsid w:val="00CD5081"/>
    <w:rsid w:val="00CD548B"/>
    <w:rsid w:val="00CD5740"/>
    <w:rsid w:val="00CD6121"/>
    <w:rsid w:val="00CD614D"/>
    <w:rsid w:val="00CD6347"/>
    <w:rsid w:val="00CD634D"/>
    <w:rsid w:val="00CD6784"/>
    <w:rsid w:val="00CD684E"/>
    <w:rsid w:val="00CD69E9"/>
    <w:rsid w:val="00CD6E49"/>
    <w:rsid w:val="00CD6FB6"/>
    <w:rsid w:val="00CD704E"/>
    <w:rsid w:val="00CD7420"/>
    <w:rsid w:val="00CD76A8"/>
    <w:rsid w:val="00CD799F"/>
    <w:rsid w:val="00CD7A68"/>
    <w:rsid w:val="00CE0118"/>
    <w:rsid w:val="00CE0137"/>
    <w:rsid w:val="00CE057D"/>
    <w:rsid w:val="00CE0BA7"/>
    <w:rsid w:val="00CE0D2B"/>
    <w:rsid w:val="00CE0E02"/>
    <w:rsid w:val="00CE107A"/>
    <w:rsid w:val="00CE15A4"/>
    <w:rsid w:val="00CE16B9"/>
    <w:rsid w:val="00CE19D0"/>
    <w:rsid w:val="00CE1D09"/>
    <w:rsid w:val="00CE216F"/>
    <w:rsid w:val="00CE25C8"/>
    <w:rsid w:val="00CE27DA"/>
    <w:rsid w:val="00CE2942"/>
    <w:rsid w:val="00CE2999"/>
    <w:rsid w:val="00CE2DFC"/>
    <w:rsid w:val="00CE2F78"/>
    <w:rsid w:val="00CE2FAA"/>
    <w:rsid w:val="00CE3298"/>
    <w:rsid w:val="00CE36EF"/>
    <w:rsid w:val="00CE3783"/>
    <w:rsid w:val="00CE3839"/>
    <w:rsid w:val="00CE3B18"/>
    <w:rsid w:val="00CE3BBB"/>
    <w:rsid w:val="00CE3F9F"/>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403"/>
    <w:rsid w:val="00CE757F"/>
    <w:rsid w:val="00CE79AB"/>
    <w:rsid w:val="00CE7A3C"/>
    <w:rsid w:val="00CF0065"/>
    <w:rsid w:val="00CF0105"/>
    <w:rsid w:val="00CF01E9"/>
    <w:rsid w:val="00CF099B"/>
    <w:rsid w:val="00CF0D9C"/>
    <w:rsid w:val="00CF0E4D"/>
    <w:rsid w:val="00CF1081"/>
    <w:rsid w:val="00CF109E"/>
    <w:rsid w:val="00CF17F0"/>
    <w:rsid w:val="00CF180F"/>
    <w:rsid w:val="00CF19C6"/>
    <w:rsid w:val="00CF1B55"/>
    <w:rsid w:val="00CF1E9A"/>
    <w:rsid w:val="00CF213F"/>
    <w:rsid w:val="00CF230D"/>
    <w:rsid w:val="00CF2A98"/>
    <w:rsid w:val="00CF30C7"/>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CF7F0B"/>
    <w:rsid w:val="00D003F8"/>
    <w:rsid w:val="00D0052C"/>
    <w:rsid w:val="00D00B02"/>
    <w:rsid w:val="00D00E04"/>
    <w:rsid w:val="00D01037"/>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3D97"/>
    <w:rsid w:val="00D040CD"/>
    <w:rsid w:val="00D04613"/>
    <w:rsid w:val="00D04AF3"/>
    <w:rsid w:val="00D04C4B"/>
    <w:rsid w:val="00D04CB3"/>
    <w:rsid w:val="00D04D9F"/>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55D"/>
    <w:rsid w:val="00D10769"/>
    <w:rsid w:val="00D11348"/>
    <w:rsid w:val="00D114EA"/>
    <w:rsid w:val="00D1152B"/>
    <w:rsid w:val="00D1154A"/>
    <w:rsid w:val="00D11642"/>
    <w:rsid w:val="00D116C7"/>
    <w:rsid w:val="00D118ED"/>
    <w:rsid w:val="00D11D08"/>
    <w:rsid w:val="00D12450"/>
    <w:rsid w:val="00D12481"/>
    <w:rsid w:val="00D12514"/>
    <w:rsid w:val="00D12E60"/>
    <w:rsid w:val="00D137EC"/>
    <w:rsid w:val="00D137F5"/>
    <w:rsid w:val="00D13AC5"/>
    <w:rsid w:val="00D13BDC"/>
    <w:rsid w:val="00D13C39"/>
    <w:rsid w:val="00D13D2F"/>
    <w:rsid w:val="00D13E32"/>
    <w:rsid w:val="00D13FAF"/>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8E4"/>
    <w:rsid w:val="00D22DD2"/>
    <w:rsid w:val="00D23105"/>
    <w:rsid w:val="00D23380"/>
    <w:rsid w:val="00D233EC"/>
    <w:rsid w:val="00D23801"/>
    <w:rsid w:val="00D23A28"/>
    <w:rsid w:val="00D24035"/>
    <w:rsid w:val="00D2440E"/>
    <w:rsid w:val="00D24784"/>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96F"/>
    <w:rsid w:val="00D33A40"/>
    <w:rsid w:val="00D33DBD"/>
    <w:rsid w:val="00D341C9"/>
    <w:rsid w:val="00D3447D"/>
    <w:rsid w:val="00D3488B"/>
    <w:rsid w:val="00D34A20"/>
    <w:rsid w:val="00D34A8C"/>
    <w:rsid w:val="00D34AF6"/>
    <w:rsid w:val="00D34E78"/>
    <w:rsid w:val="00D35127"/>
    <w:rsid w:val="00D35B0B"/>
    <w:rsid w:val="00D35F32"/>
    <w:rsid w:val="00D361DE"/>
    <w:rsid w:val="00D3683D"/>
    <w:rsid w:val="00D36954"/>
    <w:rsid w:val="00D369D6"/>
    <w:rsid w:val="00D369DE"/>
    <w:rsid w:val="00D36A99"/>
    <w:rsid w:val="00D36BBA"/>
    <w:rsid w:val="00D36F56"/>
    <w:rsid w:val="00D37427"/>
    <w:rsid w:val="00D374C6"/>
    <w:rsid w:val="00D3793E"/>
    <w:rsid w:val="00D37E20"/>
    <w:rsid w:val="00D37E78"/>
    <w:rsid w:val="00D37FB2"/>
    <w:rsid w:val="00D4024B"/>
    <w:rsid w:val="00D404C7"/>
    <w:rsid w:val="00D40506"/>
    <w:rsid w:val="00D40BA0"/>
    <w:rsid w:val="00D40FC3"/>
    <w:rsid w:val="00D414C3"/>
    <w:rsid w:val="00D415A5"/>
    <w:rsid w:val="00D41A6A"/>
    <w:rsid w:val="00D41D1F"/>
    <w:rsid w:val="00D42027"/>
    <w:rsid w:val="00D420E0"/>
    <w:rsid w:val="00D4233A"/>
    <w:rsid w:val="00D423E8"/>
    <w:rsid w:val="00D42573"/>
    <w:rsid w:val="00D42A1E"/>
    <w:rsid w:val="00D43015"/>
    <w:rsid w:val="00D432C9"/>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6A7"/>
    <w:rsid w:val="00D45872"/>
    <w:rsid w:val="00D45A0C"/>
    <w:rsid w:val="00D462F6"/>
    <w:rsid w:val="00D464D7"/>
    <w:rsid w:val="00D46569"/>
    <w:rsid w:val="00D46787"/>
    <w:rsid w:val="00D4691A"/>
    <w:rsid w:val="00D46C4C"/>
    <w:rsid w:val="00D47C4A"/>
    <w:rsid w:val="00D47C9F"/>
    <w:rsid w:val="00D47D2E"/>
    <w:rsid w:val="00D47EA9"/>
    <w:rsid w:val="00D508B4"/>
    <w:rsid w:val="00D50C79"/>
    <w:rsid w:val="00D50F43"/>
    <w:rsid w:val="00D51635"/>
    <w:rsid w:val="00D5163B"/>
    <w:rsid w:val="00D51B31"/>
    <w:rsid w:val="00D51C76"/>
    <w:rsid w:val="00D51E05"/>
    <w:rsid w:val="00D51F18"/>
    <w:rsid w:val="00D520B5"/>
    <w:rsid w:val="00D526A3"/>
    <w:rsid w:val="00D526F3"/>
    <w:rsid w:val="00D52DA3"/>
    <w:rsid w:val="00D52E44"/>
    <w:rsid w:val="00D52E5A"/>
    <w:rsid w:val="00D53537"/>
    <w:rsid w:val="00D5360E"/>
    <w:rsid w:val="00D53B2D"/>
    <w:rsid w:val="00D53D6D"/>
    <w:rsid w:val="00D53DE8"/>
    <w:rsid w:val="00D542DB"/>
    <w:rsid w:val="00D544EE"/>
    <w:rsid w:val="00D546CE"/>
    <w:rsid w:val="00D549A2"/>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49B"/>
    <w:rsid w:val="00D57AED"/>
    <w:rsid w:val="00D57BD3"/>
    <w:rsid w:val="00D57BD9"/>
    <w:rsid w:val="00D57E16"/>
    <w:rsid w:val="00D57FAE"/>
    <w:rsid w:val="00D6014E"/>
    <w:rsid w:val="00D60210"/>
    <w:rsid w:val="00D602E2"/>
    <w:rsid w:val="00D60327"/>
    <w:rsid w:val="00D60414"/>
    <w:rsid w:val="00D6063B"/>
    <w:rsid w:val="00D60768"/>
    <w:rsid w:val="00D60BB3"/>
    <w:rsid w:val="00D61233"/>
    <w:rsid w:val="00D61830"/>
    <w:rsid w:val="00D61A5B"/>
    <w:rsid w:val="00D61B85"/>
    <w:rsid w:val="00D61F15"/>
    <w:rsid w:val="00D624A9"/>
    <w:rsid w:val="00D6280A"/>
    <w:rsid w:val="00D6289E"/>
    <w:rsid w:val="00D62A13"/>
    <w:rsid w:val="00D62A27"/>
    <w:rsid w:val="00D630E7"/>
    <w:rsid w:val="00D640BA"/>
    <w:rsid w:val="00D6444B"/>
    <w:rsid w:val="00D64C56"/>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FB8"/>
    <w:rsid w:val="00D7374B"/>
    <w:rsid w:val="00D738C4"/>
    <w:rsid w:val="00D73DFA"/>
    <w:rsid w:val="00D73F06"/>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68"/>
    <w:rsid w:val="00D768A4"/>
    <w:rsid w:val="00D76AB6"/>
    <w:rsid w:val="00D76BE7"/>
    <w:rsid w:val="00D76C33"/>
    <w:rsid w:val="00D76DD2"/>
    <w:rsid w:val="00D770BC"/>
    <w:rsid w:val="00D771E9"/>
    <w:rsid w:val="00D7771F"/>
    <w:rsid w:val="00D77726"/>
    <w:rsid w:val="00D77800"/>
    <w:rsid w:val="00D77DB1"/>
    <w:rsid w:val="00D807EA"/>
    <w:rsid w:val="00D8081F"/>
    <w:rsid w:val="00D80898"/>
    <w:rsid w:val="00D80B6A"/>
    <w:rsid w:val="00D80C8B"/>
    <w:rsid w:val="00D80DF6"/>
    <w:rsid w:val="00D8114A"/>
    <w:rsid w:val="00D817F1"/>
    <w:rsid w:val="00D81833"/>
    <w:rsid w:val="00D818F2"/>
    <w:rsid w:val="00D825BC"/>
    <w:rsid w:val="00D82676"/>
    <w:rsid w:val="00D82706"/>
    <w:rsid w:val="00D830B3"/>
    <w:rsid w:val="00D8312E"/>
    <w:rsid w:val="00D83630"/>
    <w:rsid w:val="00D8371D"/>
    <w:rsid w:val="00D83A9F"/>
    <w:rsid w:val="00D83B48"/>
    <w:rsid w:val="00D8414C"/>
    <w:rsid w:val="00D841A5"/>
    <w:rsid w:val="00D844B1"/>
    <w:rsid w:val="00D8469F"/>
    <w:rsid w:val="00D84D02"/>
    <w:rsid w:val="00D84D91"/>
    <w:rsid w:val="00D84DE3"/>
    <w:rsid w:val="00D84E4D"/>
    <w:rsid w:val="00D84F62"/>
    <w:rsid w:val="00D85375"/>
    <w:rsid w:val="00D8546E"/>
    <w:rsid w:val="00D8603D"/>
    <w:rsid w:val="00D865D1"/>
    <w:rsid w:val="00D865DD"/>
    <w:rsid w:val="00D86C20"/>
    <w:rsid w:val="00D86DD4"/>
    <w:rsid w:val="00D87CFA"/>
    <w:rsid w:val="00D87F18"/>
    <w:rsid w:val="00D87F1F"/>
    <w:rsid w:val="00D90046"/>
    <w:rsid w:val="00D9038D"/>
    <w:rsid w:val="00D90898"/>
    <w:rsid w:val="00D90998"/>
    <w:rsid w:val="00D909BB"/>
    <w:rsid w:val="00D90CE0"/>
    <w:rsid w:val="00D90DA0"/>
    <w:rsid w:val="00D90EB1"/>
    <w:rsid w:val="00D9111B"/>
    <w:rsid w:val="00D9127E"/>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5F5"/>
    <w:rsid w:val="00D94BD0"/>
    <w:rsid w:val="00D94BFE"/>
    <w:rsid w:val="00D9558B"/>
    <w:rsid w:val="00D95F5F"/>
    <w:rsid w:val="00D95FDA"/>
    <w:rsid w:val="00D9617C"/>
    <w:rsid w:val="00D96398"/>
    <w:rsid w:val="00D966E1"/>
    <w:rsid w:val="00D9680D"/>
    <w:rsid w:val="00D96917"/>
    <w:rsid w:val="00D96924"/>
    <w:rsid w:val="00D96BC9"/>
    <w:rsid w:val="00D96F24"/>
    <w:rsid w:val="00D97060"/>
    <w:rsid w:val="00D97340"/>
    <w:rsid w:val="00D973C9"/>
    <w:rsid w:val="00D9756F"/>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40D"/>
    <w:rsid w:val="00DA2675"/>
    <w:rsid w:val="00DA26BA"/>
    <w:rsid w:val="00DA27D7"/>
    <w:rsid w:val="00DA29C5"/>
    <w:rsid w:val="00DA2AEB"/>
    <w:rsid w:val="00DA2D86"/>
    <w:rsid w:val="00DA2F37"/>
    <w:rsid w:val="00DA301E"/>
    <w:rsid w:val="00DA330A"/>
    <w:rsid w:val="00DA36EF"/>
    <w:rsid w:val="00DA3922"/>
    <w:rsid w:val="00DA4300"/>
    <w:rsid w:val="00DA453C"/>
    <w:rsid w:val="00DA51E1"/>
    <w:rsid w:val="00DA5781"/>
    <w:rsid w:val="00DA5AAB"/>
    <w:rsid w:val="00DA5B18"/>
    <w:rsid w:val="00DA5D32"/>
    <w:rsid w:val="00DA5E80"/>
    <w:rsid w:val="00DA5F70"/>
    <w:rsid w:val="00DA608C"/>
    <w:rsid w:val="00DA663C"/>
    <w:rsid w:val="00DA671A"/>
    <w:rsid w:val="00DA6858"/>
    <w:rsid w:val="00DA716C"/>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9E7"/>
    <w:rsid w:val="00DB1A54"/>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3AC"/>
    <w:rsid w:val="00DB4717"/>
    <w:rsid w:val="00DB4B21"/>
    <w:rsid w:val="00DB4BC2"/>
    <w:rsid w:val="00DB4BD4"/>
    <w:rsid w:val="00DB4E30"/>
    <w:rsid w:val="00DB52C9"/>
    <w:rsid w:val="00DB5806"/>
    <w:rsid w:val="00DB59DB"/>
    <w:rsid w:val="00DB5B0F"/>
    <w:rsid w:val="00DB5B94"/>
    <w:rsid w:val="00DB5D62"/>
    <w:rsid w:val="00DB60A0"/>
    <w:rsid w:val="00DB6278"/>
    <w:rsid w:val="00DB6D7D"/>
    <w:rsid w:val="00DB7087"/>
    <w:rsid w:val="00DB7178"/>
    <w:rsid w:val="00DB7320"/>
    <w:rsid w:val="00DB75E7"/>
    <w:rsid w:val="00DB76A4"/>
    <w:rsid w:val="00DB777B"/>
    <w:rsid w:val="00DB78E8"/>
    <w:rsid w:val="00DB79D5"/>
    <w:rsid w:val="00DB7C03"/>
    <w:rsid w:val="00DB7F45"/>
    <w:rsid w:val="00DB7F7B"/>
    <w:rsid w:val="00DB7F8E"/>
    <w:rsid w:val="00DC00E8"/>
    <w:rsid w:val="00DC0521"/>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4F30"/>
    <w:rsid w:val="00DC509C"/>
    <w:rsid w:val="00DC5134"/>
    <w:rsid w:val="00DC56F0"/>
    <w:rsid w:val="00DC570A"/>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79F"/>
    <w:rsid w:val="00DD1802"/>
    <w:rsid w:val="00DD1B11"/>
    <w:rsid w:val="00DD1B33"/>
    <w:rsid w:val="00DD1B59"/>
    <w:rsid w:val="00DD1CE2"/>
    <w:rsid w:val="00DD23D3"/>
    <w:rsid w:val="00DD2F5E"/>
    <w:rsid w:val="00DD371B"/>
    <w:rsid w:val="00DD4238"/>
    <w:rsid w:val="00DD461A"/>
    <w:rsid w:val="00DD4AE9"/>
    <w:rsid w:val="00DD4EA7"/>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D55"/>
    <w:rsid w:val="00DD7DCE"/>
    <w:rsid w:val="00DD7E6D"/>
    <w:rsid w:val="00DD7F2D"/>
    <w:rsid w:val="00DE0129"/>
    <w:rsid w:val="00DE026F"/>
    <w:rsid w:val="00DE0452"/>
    <w:rsid w:val="00DE045E"/>
    <w:rsid w:val="00DE074F"/>
    <w:rsid w:val="00DE0772"/>
    <w:rsid w:val="00DE1064"/>
    <w:rsid w:val="00DE1240"/>
    <w:rsid w:val="00DE1258"/>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0A"/>
    <w:rsid w:val="00DE4958"/>
    <w:rsid w:val="00DE4978"/>
    <w:rsid w:val="00DE4A0A"/>
    <w:rsid w:val="00DE4A94"/>
    <w:rsid w:val="00DE4AA0"/>
    <w:rsid w:val="00DE4AAF"/>
    <w:rsid w:val="00DE4CAF"/>
    <w:rsid w:val="00DE4DF8"/>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A6"/>
    <w:rsid w:val="00DF135C"/>
    <w:rsid w:val="00DF18FC"/>
    <w:rsid w:val="00DF2078"/>
    <w:rsid w:val="00DF2234"/>
    <w:rsid w:val="00DF22B4"/>
    <w:rsid w:val="00DF2435"/>
    <w:rsid w:val="00DF24FD"/>
    <w:rsid w:val="00DF2506"/>
    <w:rsid w:val="00DF27E3"/>
    <w:rsid w:val="00DF2F26"/>
    <w:rsid w:val="00DF301A"/>
    <w:rsid w:val="00DF3123"/>
    <w:rsid w:val="00DF3136"/>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B3"/>
    <w:rsid w:val="00DF79E1"/>
    <w:rsid w:val="00DF7D56"/>
    <w:rsid w:val="00DF7DBE"/>
    <w:rsid w:val="00E002D6"/>
    <w:rsid w:val="00E00A7C"/>
    <w:rsid w:val="00E00E87"/>
    <w:rsid w:val="00E00E96"/>
    <w:rsid w:val="00E0133D"/>
    <w:rsid w:val="00E01721"/>
    <w:rsid w:val="00E0199E"/>
    <w:rsid w:val="00E019ED"/>
    <w:rsid w:val="00E01B31"/>
    <w:rsid w:val="00E01E09"/>
    <w:rsid w:val="00E0231C"/>
    <w:rsid w:val="00E02392"/>
    <w:rsid w:val="00E025BF"/>
    <w:rsid w:val="00E029FE"/>
    <w:rsid w:val="00E0312F"/>
    <w:rsid w:val="00E03337"/>
    <w:rsid w:val="00E03889"/>
    <w:rsid w:val="00E03BA3"/>
    <w:rsid w:val="00E03BA8"/>
    <w:rsid w:val="00E03BAF"/>
    <w:rsid w:val="00E03F33"/>
    <w:rsid w:val="00E0429D"/>
    <w:rsid w:val="00E04B7C"/>
    <w:rsid w:val="00E04C48"/>
    <w:rsid w:val="00E0511E"/>
    <w:rsid w:val="00E051C5"/>
    <w:rsid w:val="00E0584B"/>
    <w:rsid w:val="00E058F4"/>
    <w:rsid w:val="00E05C97"/>
    <w:rsid w:val="00E05D02"/>
    <w:rsid w:val="00E05DA6"/>
    <w:rsid w:val="00E05F35"/>
    <w:rsid w:val="00E06065"/>
    <w:rsid w:val="00E0668C"/>
    <w:rsid w:val="00E066F2"/>
    <w:rsid w:val="00E06A81"/>
    <w:rsid w:val="00E06B51"/>
    <w:rsid w:val="00E07611"/>
    <w:rsid w:val="00E07772"/>
    <w:rsid w:val="00E07901"/>
    <w:rsid w:val="00E079C6"/>
    <w:rsid w:val="00E100A0"/>
    <w:rsid w:val="00E10AE7"/>
    <w:rsid w:val="00E10B9A"/>
    <w:rsid w:val="00E10BFA"/>
    <w:rsid w:val="00E1133A"/>
    <w:rsid w:val="00E11428"/>
    <w:rsid w:val="00E116C6"/>
    <w:rsid w:val="00E116D4"/>
    <w:rsid w:val="00E1178F"/>
    <w:rsid w:val="00E12030"/>
    <w:rsid w:val="00E121A1"/>
    <w:rsid w:val="00E121D2"/>
    <w:rsid w:val="00E1239C"/>
    <w:rsid w:val="00E1262D"/>
    <w:rsid w:val="00E1273C"/>
    <w:rsid w:val="00E128A2"/>
    <w:rsid w:val="00E12AD1"/>
    <w:rsid w:val="00E13137"/>
    <w:rsid w:val="00E13181"/>
    <w:rsid w:val="00E13207"/>
    <w:rsid w:val="00E134FE"/>
    <w:rsid w:val="00E13958"/>
    <w:rsid w:val="00E13B0C"/>
    <w:rsid w:val="00E1434A"/>
    <w:rsid w:val="00E14600"/>
    <w:rsid w:val="00E1466B"/>
    <w:rsid w:val="00E146CF"/>
    <w:rsid w:val="00E1488A"/>
    <w:rsid w:val="00E14BED"/>
    <w:rsid w:val="00E14C28"/>
    <w:rsid w:val="00E14E30"/>
    <w:rsid w:val="00E15048"/>
    <w:rsid w:val="00E15606"/>
    <w:rsid w:val="00E15893"/>
    <w:rsid w:val="00E15ACE"/>
    <w:rsid w:val="00E15BA6"/>
    <w:rsid w:val="00E15C2B"/>
    <w:rsid w:val="00E15D59"/>
    <w:rsid w:val="00E15F9F"/>
    <w:rsid w:val="00E15FFB"/>
    <w:rsid w:val="00E1633F"/>
    <w:rsid w:val="00E16392"/>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3A0"/>
    <w:rsid w:val="00E267BF"/>
    <w:rsid w:val="00E26F14"/>
    <w:rsid w:val="00E26FAD"/>
    <w:rsid w:val="00E271DE"/>
    <w:rsid w:val="00E275E3"/>
    <w:rsid w:val="00E27664"/>
    <w:rsid w:val="00E27927"/>
    <w:rsid w:val="00E27C12"/>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4"/>
    <w:rsid w:val="00E40C48"/>
    <w:rsid w:val="00E4159F"/>
    <w:rsid w:val="00E41666"/>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948"/>
    <w:rsid w:val="00E53C11"/>
    <w:rsid w:val="00E53C31"/>
    <w:rsid w:val="00E53DED"/>
    <w:rsid w:val="00E5411A"/>
    <w:rsid w:val="00E54129"/>
    <w:rsid w:val="00E543D7"/>
    <w:rsid w:val="00E546E0"/>
    <w:rsid w:val="00E547B6"/>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C85"/>
    <w:rsid w:val="00E62F89"/>
    <w:rsid w:val="00E630A4"/>
    <w:rsid w:val="00E632A2"/>
    <w:rsid w:val="00E63424"/>
    <w:rsid w:val="00E63437"/>
    <w:rsid w:val="00E6376A"/>
    <w:rsid w:val="00E637C8"/>
    <w:rsid w:val="00E638B2"/>
    <w:rsid w:val="00E63D29"/>
    <w:rsid w:val="00E6416A"/>
    <w:rsid w:val="00E641CD"/>
    <w:rsid w:val="00E647AB"/>
    <w:rsid w:val="00E64877"/>
    <w:rsid w:val="00E64A96"/>
    <w:rsid w:val="00E64CEA"/>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70A"/>
    <w:rsid w:val="00E72812"/>
    <w:rsid w:val="00E728A1"/>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A85"/>
    <w:rsid w:val="00E80E3F"/>
    <w:rsid w:val="00E810B0"/>
    <w:rsid w:val="00E814F5"/>
    <w:rsid w:val="00E815DB"/>
    <w:rsid w:val="00E819A1"/>
    <w:rsid w:val="00E819F0"/>
    <w:rsid w:val="00E81B70"/>
    <w:rsid w:val="00E81CD5"/>
    <w:rsid w:val="00E820E0"/>
    <w:rsid w:val="00E82322"/>
    <w:rsid w:val="00E82484"/>
    <w:rsid w:val="00E82556"/>
    <w:rsid w:val="00E82D19"/>
    <w:rsid w:val="00E830E2"/>
    <w:rsid w:val="00E832D1"/>
    <w:rsid w:val="00E836CF"/>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93"/>
    <w:rsid w:val="00E933BD"/>
    <w:rsid w:val="00E93620"/>
    <w:rsid w:val="00E93ACF"/>
    <w:rsid w:val="00E93E4F"/>
    <w:rsid w:val="00E941E0"/>
    <w:rsid w:val="00E944F8"/>
    <w:rsid w:val="00E94B95"/>
    <w:rsid w:val="00E951D5"/>
    <w:rsid w:val="00E9567F"/>
    <w:rsid w:val="00E95761"/>
    <w:rsid w:val="00E959A0"/>
    <w:rsid w:val="00E95A69"/>
    <w:rsid w:val="00E95A73"/>
    <w:rsid w:val="00E95E8F"/>
    <w:rsid w:val="00E95EC4"/>
    <w:rsid w:val="00E965C3"/>
    <w:rsid w:val="00E96897"/>
    <w:rsid w:val="00E96918"/>
    <w:rsid w:val="00E969FC"/>
    <w:rsid w:val="00E96BCD"/>
    <w:rsid w:val="00E96DE6"/>
    <w:rsid w:val="00E96FD8"/>
    <w:rsid w:val="00E97045"/>
    <w:rsid w:val="00E973CF"/>
    <w:rsid w:val="00E97489"/>
    <w:rsid w:val="00E976A8"/>
    <w:rsid w:val="00E97851"/>
    <w:rsid w:val="00E97880"/>
    <w:rsid w:val="00E97B8E"/>
    <w:rsid w:val="00E97DA3"/>
    <w:rsid w:val="00E97E70"/>
    <w:rsid w:val="00EA0038"/>
    <w:rsid w:val="00EA088B"/>
    <w:rsid w:val="00EA0ADE"/>
    <w:rsid w:val="00EA0AE7"/>
    <w:rsid w:val="00EA0CE1"/>
    <w:rsid w:val="00EA1086"/>
    <w:rsid w:val="00EA10B1"/>
    <w:rsid w:val="00EA1BA6"/>
    <w:rsid w:val="00EA20D4"/>
    <w:rsid w:val="00EA270C"/>
    <w:rsid w:val="00EA281B"/>
    <w:rsid w:val="00EA2AE4"/>
    <w:rsid w:val="00EA2B47"/>
    <w:rsid w:val="00EA2BBE"/>
    <w:rsid w:val="00EA2E2F"/>
    <w:rsid w:val="00EA2ECB"/>
    <w:rsid w:val="00EA2ED7"/>
    <w:rsid w:val="00EA3185"/>
    <w:rsid w:val="00EA36EA"/>
    <w:rsid w:val="00EA413E"/>
    <w:rsid w:val="00EA443F"/>
    <w:rsid w:val="00EA4645"/>
    <w:rsid w:val="00EA466B"/>
    <w:rsid w:val="00EA4A82"/>
    <w:rsid w:val="00EA4C13"/>
    <w:rsid w:val="00EA4F3E"/>
    <w:rsid w:val="00EA4FC7"/>
    <w:rsid w:val="00EA4FEE"/>
    <w:rsid w:val="00EA5717"/>
    <w:rsid w:val="00EA57EA"/>
    <w:rsid w:val="00EA5CB5"/>
    <w:rsid w:val="00EA5CF4"/>
    <w:rsid w:val="00EA6351"/>
    <w:rsid w:val="00EA6548"/>
    <w:rsid w:val="00EA67AD"/>
    <w:rsid w:val="00EA6CF3"/>
    <w:rsid w:val="00EA72D8"/>
    <w:rsid w:val="00EA72FC"/>
    <w:rsid w:val="00EA7303"/>
    <w:rsid w:val="00EA7ACC"/>
    <w:rsid w:val="00EA7E45"/>
    <w:rsid w:val="00EB04DA"/>
    <w:rsid w:val="00EB09B9"/>
    <w:rsid w:val="00EB0C2C"/>
    <w:rsid w:val="00EB0C7C"/>
    <w:rsid w:val="00EB0E75"/>
    <w:rsid w:val="00EB0F35"/>
    <w:rsid w:val="00EB1714"/>
    <w:rsid w:val="00EB19FB"/>
    <w:rsid w:val="00EB2310"/>
    <w:rsid w:val="00EB2721"/>
    <w:rsid w:val="00EB29E8"/>
    <w:rsid w:val="00EB2B78"/>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530"/>
    <w:rsid w:val="00EB659F"/>
    <w:rsid w:val="00EB65AE"/>
    <w:rsid w:val="00EB76F7"/>
    <w:rsid w:val="00EB77B7"/>
    <w:rsid w:val="00EB793B"/>
    <w:rsid w:val="00EB7C5B"/>
    <w:rsid w:val="00EB7C76"/>
    <w:rsid w:val="00EB7CB1"/>
    <w:rsid w:val="00EC01B9"/>
    <w:rsid w:val="00EC04E1"/>
    <w:rsid w:val="00EC0569"/>
    <w:rsid w:val="00EC0614"/>
    <w:rsid w:val="00EC0715"/>
    <w:rsid w:val="00EC084B"/>
    <w:rsid w:val="00EC084D"/>
    <w:rsid w:val="00EC0C7B"/>
    <w:rsid w:val="00EC0D1F"/>
    <w:rsid w:val="00EC1658"/>
    <w:rsid w:val="00EC1725"/>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58"/>
    <w:rsid w:val="00EC66E8"/>
    <w:rsid w:val="00EC69B8"/>
    <w:rsid w:val="00EC6A5C"/>
    <w:rsid w:val="00EC6DE5"/>
    <w:rsid w:val="00EC7E97"/>
    <w:rsid w:val="00ED0557"/>
    <w:rsid w:val="00ED0CF0"/>
    <w:rsid w:val="00ED0D6E"/>
    <w:rsid w:val="00ED0DA8"/>
    <w:rsid w:val="00ED10FA"/>
    <w:rsid w:val="00ED1407"/>
    <w:rsid w:val="00ED17CE"/>
    <w:rsid w:val="00ED1A74"/>
    <w:rsid w:val="00ED1E07"/>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CAB"/>
    <w:rsid w:val="00ED5E6C"/>
    <w:rsid w:val="00ED5E80"/>
    <w:rsid w:val="00ED6315"/>
    <w:rsid w:val="00ED6342"/>
    <w:rsid w:val="00ED6A10"/>
    <w:rsid w:val="00ED6C28"/>
    <w:rsid w:val="00ED747F"/>
    <w:rsid w:val="00ED74FB"/>
    <w:rsid w:val="00ED766C"/>
    <w:rsid w:val="00ED76FB"/>
    <w:rsid w:val="00ED7895"/>
    <w:rsid w:val="00ED78A3"/>
    <w:rsid w:val="00ED7C00"/>
    <w:rsid w:val="00ED7E1E"/>
    <w:rsid w:val="00EE05C2"/>
    <w:rsid w:val="00EE06A6"/>
    <w:rsid w:val="00EE0D01"/>
    <w:rsid w:val="00EE0EA6"/>
    <w:rsid w:val="00EE11DC"/>
    <w:rsid w:val="00EE124D"/>
    <w:rsid w:val="00EE14BD"/>
    <w:rsid w:val="00EE184C"/>
    <w:rsid w:val="00EE1B3D"/>
    <w:rsid w:val="00EE1B7B"/>
    <w:rsid w:val="00EE1C02"/>
    <w:rsid w:val="00EE2358"/>
    <w:rsid w:val="00EE2793"/>
    <w:rsid w:val="00EE27F6"/>
    <w:rsid w:val="00EE296D"/>
    <w:rsid w:val="00EE2A6C"/>
    <w:rsid w:val="00EE2A79"/>
    <w:rsid w:val="00EE30EE"/>
    <w:rsid w:val="00EE3121"/>
    <w:rsid w:val="00EE324B"/>
    <w:rsid w:val="00EE349C"/>
    <w:rsid w:val="00EE3788"/>
    <w:rsid w:val="00EE37BC"/>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946"/>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E9C"/>
    <w:rsid w:val="00EF4FEE"/>
    <w:rsid w:val="00EF542B"/>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3E2"/>
    <w:rsid w:val="00F01572"/>
    <w:rsid w:val="00F015B1"/>
    <w:rsid w:val="00F01B31"/>
    <w:rsid w:val="00F02322"/>
    <w:rsid w:val="00F02428"/>
    <w:rsid w:val="00F02B5D"/>
    <w:rsid w:val="00F02D9C"/>
    <w:rsid w:val="00F02ED9"/>
    <w:rsid w:val="00F0365D"/>
    <w:rsid w:val="00F03781"/>
    <w:rsid w:val="00F037D5"/>
    <w:rsid w:val="00F038BE"/>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C50"/>
    <w:rsid w:val="00F07E96"/>
    <w:rsid w:val="00F10546"/>
    <w:rsid w:val="00F10B0A"/>
    <w:rsid w:val="00F113CF"/>
    <w:rsid w:val="00F11537"/>
    <w:rsid w:val="00F11B1A"/>
    <w:rsid w:val="00F120D9"/>
    <w:rsid w:val="00F124BE"/>
    <w:rsid w:val="00F125DE"/>
    <w:rsid w:val="00F12638"/>
    <w:rsid w:val="00F12A36"/>
    <w:rsid w:val="00F12A9F"/>
    <w:rsid w:val="00F1308B"/>
    <w:rsid w:val="00F13137"/>
    <w:rsid w:val="00F1339B"/>
    <w:rsid w:val="00F1372F"/>
    <w:rsid w:val="00F13A2F"/>
    <w:rsid w:val="00F13F88"/>
    <w:rsid w:val="00F14C13"/>
    <w:rsid w:val="00F14CE8"/>
    <w:rsid w:val="00F15471"/>
    <w:rsid w:val="00F15FBF"/>
    <w:rsid w:val="00F17174"/>
    <w:rsid w:val="00F172D0"/>
    <w:rsid w:val="00F173CB"/>
    <w:rsid w:val="00F178F8"/>
    <w:rsid w:val="00F17939"/>
    <w:rsid w:val="00F17C9A"/>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C15"/>
    <w:rsid w:val="00F22DC5"/>
    <w:rsid w:val="00F22EDB"/>
    <w:rsid w:val="00F2303B"/>
    <w:rsid w:val="00F2304F"/>
    <w:rsid w:val="00F23124"/>
    <w:rsid w:val="00F23423"/>
    <w:rsid w:val="00F2349D"/>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5DA8"/>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3C"/>
    <w:rsid w:val="00F32369"/>
    <w:rsid w:val="00F32543"/>
    <w:rsid w:val="00F32746"/>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568"/>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400"/>
    <w:rsid w:val="00F4046C"/>
    <w:rsid w:val="00F40508"/>
    <w:rsid w:val="00F406D5"/>
    <w:rsid w:val="00F409C2"/>
    <w:rsid w:val="00F40CAB"/>
    <w:rsid w:val="00F40D09"/>
    <w:rsid w:val="00F40D6A"/>
    <w:rsid w:val="00F41968"/>
    <w:rsid w:val="00F42053"/>
    <w:rsid w:val="00F4272C"/>
    <w:rsid w:val="00F42739"/>
    <w:rsid w:val="00F429E5"/>
    <w:rsid w:val="00F432C6"/>
    <w:rsid w:val="00F43470"/>
    <w:rsid w:val="00F4352E"/>
    <w:rsid w:val="00F437B6"/>
    <w:rsid w:val="00F438A7"/>
    <w:rsid w:val="00F43960"/>
    <w:rsid w:val="00F43C3C"/>
    <w:rsid w:val="00F446D1"/>
    <w:rsid w:val="00F4470C"/>
    <w:rsid w:val="00F44B59"/>
    <w:rsid w:val="00F44BB8"/>
    <w:rsid w:val="00F4537F"/>
    <w:rsid w:val="00F457B8"/>
    <w:rsid w:val="00F459C7"/>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CA"/>
    <w:rsid w:val="00F516C2"/>
    <w:rsid w:val="00F51D20"/>
    <w:rsid w:val="00F52BF1"/>
    <w:rsid w:val="00F52DAC"/>
    <w:rsid w:val="00F530D0"/>
    <w:rsid w:val="00F53166"/>
    <w:rsid w:val="00F5335D"/>
    <w:rsid w:val="00F53808"/>
    <w:rsid w:val="00F53A12"/>
    <w:rsid w:val="00F53C60"/>
    <w:rsid w:val="00F53F51"/>
    <w:rsid w:val="00F54158"/>
    <w:rsid w:val="00F54856"/>
    <w:rsid w:val="00F54FE1"/>
    <w:rsid w:val="00F5525D"/>
    <w:rsid w:val="00F55337"/>
    <w:rsid w:val="00F5539B"/>
    <w:rsid w:val="00F554AA"/>
    <w:rsid w:val="00F5565E"/>
    <w:rsid w:val="00F557CB"/>
    <w:rsid w:val="00F55B61"/>
    <w:rsid w:val="00F55D35"/>
    <w:rsid w:val="00F55DDC"/>
    <w:rsid w:val="00F55E0D"/>
    <w:rsid w:val="00F5608A"/>
    <w:rsid w:val="00F563C2"/>
    <w:rsid w:val="00F56431"/>
    <w:rsid w:val="00F56967"/>
    <w:rsid w:val="00F569FE"/>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A57"/>
    <w:rsid w:val="00F61DE6"/>
    <w:rsid w:val="00F61E93"/>
    <w:rsid w:val="00F623EC"/>
    <w:rsid w:val="00F62773"/>
    <w:rsid w:val="00F62B95"/>
    <w:rsid w:val="00F62BC8"/>
    <w:rsid w:val="00F62FE5"/>
    <w:rsid w:val="00F6359C"/>
    <w:rsid w:val="00F6362D"/>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351"/>
    <w:rsid w:val="00F665D5"/>
    <w:rsid w:val="00F666FD"/>
    <w:rsid w:val="00F667C5"/>
    <w:rsid w:val="00F66B54"/>
    <w:rsid w:val="00F66EC1"/>
    <w:rsid w:val="00F67099"/>
    <w:rsid w:val="00F672F1"/>
    <w:rsid w:val="00F67302"/>
    <w:rsid w:val="00F67600"/>
    <w:rsid w:val="00F677AF"/>
    <w:rsid w:val="00F67A00"/>
    <w:rsid w:val="00F67A35"/>
    <w:rsid w:val="00F67B5F"/>
    <w:rsid w:val="00F67B7D"/>
    <w:rsid w:val="00F67F9F"/>
    <w:rsid w:val="00F67FC4"/>
    <w:rsid w:val="00F7059C"/>
    <w:rsid w:val="00F70895"/>
    <w:rsid w:val="00F70D36"/>
    <w:rsid w:val="00F7113E"/>
    <w:rsid w:val="00F71419"/>
    <w:rsid w:val="00F721D8"/>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9AD"/>
    <w:rsid w:val="00F75B58"/>
    <w:rsid w:val="00F75BDF"/>
    <w:rsid w:val="00F763C6"/>
    <w:rsid w:val="00F7642A"/>
    <w:rsid w:val="00F765E8"/>
    <w:rsid w:val="00F76851"/>
    <w:rsid w:val="00F769C0"/>
    <w:rsid w:val="00F76BF0"/>
    <w:rsid w:val="00F76EE1"/>
    <w:rsid w:val="00F77084"/>
    <w:rsid w:val="00F772AD"/>
    <w:rsid w:val="00F7768D"/>
    <w:rsid w:val="00F77B00"/>
    <w:rsid w:val="00F77E2A"/>
    <w:rsid w:val="00F77F57"/>
    <w:rsid w:val="00F804B5"/>
    <w:rsid w:val="00F80A71"/>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5E39"/>
    <w:rsid w:val="00F863C8"/>
    <w:rsid w:val="00F86A5E"/>
    <w:rsid w:val="00F86D88"/>
    <w:rsid w:val="00F87444"/>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338"/>
    <w:rsid w:val="00F9754A"/>
    <w:rsid w:val="00F977CB"/>
    <w:rsid w:val="00F977E3"/>
    <w:rsid w:val="00F97854"/>
    <w:rsid w:val="00F978EC"/>
    <w:rsid w:val="00F97C49"/>
    <w:rsid w:val="00FA01B1"/>
    <w:rsid w:val="00FA0942"/>
    <w:rsid w:val="00FA0AC9"/>
    <w:rsid w:val="00FA12CC"/>
    <w:rsid w:val="00FA188C"/>
    <w:rsid w:val="00FA1CD2"/>
    <w:rsid w:val="00FA1FF2"/>
    <w:rsid w:val="00FA2910"/>
    <w:rsid w:val="00FA2948"/>
    <w:rsid w:val="00FA29F4"/>
    <w:rsid w:val="00FA2B04"/>
    <w:rsid w:val="00FA3206"/>
    <w:rsid w:val="00FA3291"/>
    <w:rsid w:val="00FA362D"/>
    <w:rsid w:val="00FA38D2"/>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26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7"/>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319"/>
    <w:rsid w:val="00FD3572"/>
    <w:rsid w:val="00FD36D4"/>
    <w:rsid w:val="00FD3792"/>
    <w:rsid w:val="00FD3B6F"/>
    <w:rsid w:val="00FD3E12"/>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25D"/>
    <w:rsid w:val="00FD7529"/>
    <w:rsid w:val="00FD795C"/>
    <w:rsid w:val="00FD7A8D"/>
    <w:rsid w:val="00FE034F"/>
    <w:rsid w:val="00FE06A2"/>
    <w:rsid w:val="00FE0CE6"/>
    <w:rsid w:val="00FE0D6F"/>
    <w:rsid w:val="00FE0DFB"/>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F02"/>
    <w:rsid w:val="00FE422E"/>
    <w:rsid w:val="00FE4449"/>
    <w:rsid w:val="00FE4B22"/>
    <w:rsid w:val="00FE4CFC"/>
    <w:rsid w:val="00FE5638"/>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C74"/>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476"/>
    <w:rsid w:val="00FF18BB"/>
    <w:rsid w:val="00FF1A3F"/>
    <w:rsid w:val="00FF1AF3"/>
    <w:rsid w:val="00FF1E46"/>
    <w:rsid w:val="00FF2052"/>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CC"/>
    <w:rsid w:val="00FF465F"/>
    <w:rsid w:val="00FF4BC9"/>
    <w:rsid w:val="00FF4EB5"/>
    <w:rsid w:val="00FF5893"/>
    <w:rsid w:val="00FF5F7D"/>
    <w:rsid w:val="00FF6062"/>
    <w:rsid w:val="00FF636B"/>
    <w:rsid w:val="00FF6518"/>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3164A"/>
  <w15:docId w15:val="{1F62168D-2640-48DD-B6F9-3F721FEA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B54"/>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uris@tcu.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4063&amp;colegiad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as.tcu.gov.br/juris/SvlProxyHighlight?base=ACORDAO&amp;ano=2015&amp;numero=1712&amp;colegiado=P" TargetMode="Externa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1712&amp;colegiado=P"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B6A9F-3DC5-449C-93E3-79977BF5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1912</Words>
  <Characters>10329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12217</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Porto</dc:creator>
  <cp:lastModifiedBy>Sergio Ricardo de Mendonca Salustiano</cp:lastModifiedBy>
  <cp:revision>8</cp:revision>
  <cp:lastPrinted>2015-05-05T13:18:00Z</cp:lastPrinted>
  <dcterms:created xsi:type="dcterms:W3CDTF">2015-08-04T17:52:00Z</dcterms:created>
  <dcterms:modified xsi:type="dcterms:W3CDTF">2015-08-04T22:35:00Z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1334462700</vt:i4>
  </property>
</Properties>
</file>