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3BEA" w14:textId="77777777"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14:paraId="2CF34ADD" w14:textId="77777777" w:rsidR="002143CD" w:rsidRPr="002143CD" w:rsidRDefault="002143CD" w:rsidP="002143CD">
      <w:pPr>
        <w:pStyle w:val="Ttulo8"/>
        <w:tabs>
          <w:tab w:val="right" w:pos="4423"/>
        </w:tabs>
        <w:spacing w:before="0"/>
        <w:ind w:left="0"/>
        <w:jc w:val="center"/>
      </w:pPr>
    </w:p>
    <w:p w14:paraId="6054C4F0" w14:textId="54C28147" w:rsidR="00D60327"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975EA5">
        <w:rPr>
          <w:rFonts w:ascii="Times New Roman" w:hAnsi="Times New Roman"/>
          <w:b/>
          <w:i w:val="0"/>
          <w:sz w:val="22"/>
          <w:szCs w:val="22"/>
          <w:lang w:val="pt-BR"/>
        </w:rPr>
        <w:t>54</w:t>
      </w:r>
    </w:p>
    <w:p w14:paraId="691F931E" w14:textId="2270EB8A"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975EA5">
        <w:rPr>
          <w:rFonts w:ascii="Times New Roman" w:hAnsi="Times New Roman"/>
          <w:b/>
          <w:i w:val="0"/>
          <w:sz w:val="22"/>
          <w:szCs w:val="22"/>
          <w:lang w:val="pt-BR"/>
        </w:rPr>
        <w:t>4</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 xml:space="preserve">e </w:t>
      </w:r>
      <w:r w:rsidR="00975EA5">
        <w:rPr>
          <w:rFonts w:ascii="Times New Roman" w:hAnsi="Times New Roman"/>
          <w:b/>
          <w:i w:val="0"/>
          <w:sz w:val="22"/>
          <w:szCs w:val="22"/>
          <w:lang w:val="pt-BR"/>
        </w:rPr>
        <w:t>5</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975EA5">
        <w:rPr>
          <w:rFonts w:ascii="Times New Roman" w:hAnsi="Times New Roman"/>
          <w:b/>
          <w:i w:val="0"/>
          <w:sz w:val="22"/>
          <w:szCs w:val="22"/>
          <w:lang w:val="pt-BR"/>
        </w:rPr>
        <w:t>agosto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14:paraId="70C8739B" w14:textId="250995D9" w:rsidR="005D6E13" w:rsidRPr="005D6E13" w:rsidRDefault="005D6E13" w:rsidP="002E5E86">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 xml:space="preserve">disponíveis. As informações aqui apresentadas não são </w:t>
      </w:r>
      <w:proofErr w:type="gramStart"/>
      <w:r w:rsidRPr="005D6E13">
        <w:rPr>
          <w:sz w:val="22"/>
          <w:szCs w:val="22"/>
          <w:lang w:val="pt-BR"/>
        </w:rPr>
        <w:t>repositórios</w:t>
      </w:r>
      <w:proofErr w:type="gramEnd"/>
      <w:r w:rsidRPr="005D6E13">
        <w:rPr>
          <w:sz w:val="22"/>
          <w:szCs w:val="22"/>
          <w:lang w:val="pt-BR"/>
        </w:rPr>
        <w:t xml:space="preserve"> oficiais de jurisprudência.</w:t>
      </w:r>
    </w:p>
    <w:p w14:paraId="0E1EB610" w14:textId="77777777"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14:paraId="4B3B39B0" w14:textId="77777777" w:rsidR="00C032F3" w:rsidRDefault="00C032F3" w:rsidP="002C7A91">
      <w:pPr>
        <w:autoSpaceDE w:val="0"/>
        <w:autoSpaceDN w:val="0"/>
        <w:adjustRightInd w:val="0"/>
        <w:spacing w:after="60"/>
        <w:ind w:left="0"/>
        <w:rPr>
          <w:b/>
          <w:sz w:val="22"/>
          <w:szCs w:val="22"/>
          <w:lang w:eastAsia="pt-BR"/>
        </w:rPr>
      </w:pPr>
      <w:r w:rsidRPr="00A5345F">
        <w:rPr>
          <w:b/>
          <w:sz w:val="22"/>
          <w:szCs w:val="22"/>
          <w:lang w:eastAsia="pt-BR"/>
        </w:rPr>
        <w:t>Plenário</w:t>
      </w:r>
    </w:p>
    <w:p w14:paraId="3CF7FF34" w14:textId="0C43A499" w:rsidR="00975EA5" w:rsidRDefault="00056182" w:rsidP="002C7A91">
      <w:pPr>
        <w:spacing w:after="60"/>
        <w:ind w:left="0"/>
        <w:rPr>
          <w:rFonts w:eastAsia="Times New Roman"/>
          <w:color w:val="000000"/>
          <w:sz w:val="22"/>
          <w:szCs w:val="22"/>
          <w:lang w:eastAsia="pt-BR"/>
        </w:rPr>
      </w:pPr>
      <w:r>
        <w:rPr>
          <w:rFonts w:eastAsia="Times New Roman"/>
          <w:color w:val="000000"/>
          <w:sz w:val="22"/>
          <w:szCs w:val="22"/>
          <w:lang w:eastAsia="pt-BR"/>
        </w:rPr>
        <w:t>1</w:t>
      </w:r>
      <w:r w:rsidR="00751961">
        <w:rPr>
          <w:rFonts w:eastAsia="Times New Roman"/>
          <w:color w:val="000000"/>
          <w:sz w:val="22"/>
          <w:szCs w:val="22"/>
          <w:lang w:eastAsia="pt-BR"/>
        </w:rPr>
        <w:t xml:space="preserve">. </w:t>
      </w:r>
      <w:r w:rsidR="00EA1E61" w:rsidRPr="00EA1E61">
        <w:rPr>
          <w:rFonts w:eastAsia="Times New Roman"/>
          <w:color w:val="000000"/>
          <w:sz w:val="22"/>
          <w:szCs w:val="22"/>
          <w:lang w:eastAsia="pt-BR"/>
        </w:rPr>
        <w:t xml:space="preserve">A Administração Pública Federal não está obrigada a promover prévio procedimento licitatório destinado a contratação de instituição financeira oficial para, em caráter exclusivo, prestar serviços de pagamento de remuneração de servidores ativos, inativos e pensionistas e outros serviços similares, podendo optar por efetuar a contratação direta com fundamento no art. 37, inciso XXI (primeira parte), da Constituição Federal, c/c o art. 24, inciso VIII, da Lei 8.666/93, hipótese em que deverá cumprir as exigências estabelecidas no art. 26 da Lei 8.666/93, apresentando os motivos da escolha do prestador de serviços e a justificativa do preço.    </w:t>
      </w:r>
    </w:p>
    <w:p w14:paraId="1BE78B25" w14:textId="77777777" w:rsidR="00EA1E61" w:rsidRDefault="00A460A1" w:rsidP="002C7A91">
      <w:pPr>
        <w:spacing w:after="60"/>
        <w:ind w:left="0"/>
        <w:rPr>
          <w:rFonts w:eastAsia="Times New Roman"/>
          <w:color w:val="000000"/>
          <w:sz w:val="22"/>
          <w:szCs w:val="22"/>
          <w:lang w:eastAsia="pt-BR"/>
        </w:rPr>
      </w:pPr>
      <w:r w:rsidRPr="00847120">
        <w:rPr>
          <w:rFonts w:eastAsia="Times New Roman"/>
          <w:color w:val="000000"/>
          <w:sz w:val="22"/>
          <w:szCs w:val="22"/>
          <w:lang w:eastAsia="pt-BR"/>
        </w:rPr>
        <w:t>2</w:t>
      </w:r>
      <w:r w:rsidR="00EA1E61" w:rsidRPr="00EA1E61">
        <w:t xml:space="preserve"> </w:t>
      </w:r>
      <w:r w:rsidR="00EA1E61" w:rsidRPr="00EA1E61">
        <w:rPr>
          <w:rFonts w:eastAsia="Times New Roman"/>
          <w:color w:val="000000"/>
          <w:sz w:val="22"/>
          <w:szCs w:val="22"/>
          <w:lang w:eastAsia="pt-BR"/>
        </w:rPr>
        <w:t>A delegação a terceiros da prestação de serviços, em caráter exclusivo, de pagamento de remuneração de servidores ativos, inativos e pensionistas e outros serviços similares deve ser instrumentalizada por meio de contrato administrativo, não se admitindo a utilização de convênios ou instrumentos similares, haja vista a ausência, no objeto da relação jurídica, de interesses recíprocos e de regime de mútua cooperação.</w:t>
      </w:r>
    </w:p>
    <w:p w14:paraId="49811C07" w14:textId="751FC18E" w:rsidR="00936AB2" w:rsidRDefault="00A460A1" w:rsidP="008B6A56">
      <w:pPr>
        <w:spacing w:after="60"/>
        <w:ind w:left="0"/>
        <w:rPr>
          <w:rFonts w:eastAsia="Times New Roman"/>
          <w:color w:val="000000"/>
          <w:sz w:val="22"/>
          <w:szCs w:val="22"/>
          <w:lang w:eastAsia="pt-BR"/>
        </w:rPr>
      </w:pPr>
      <w:r>
        <w:rPr>
          <w:rFonts w:eastAsia="Times New Roman"/>
          <w:color w:val="000000"/>
          <w:sz w:val="22"/>
          <w:szCs w:val="22"/>
          <w:lang w:eastAsia="pt-BR"/>
        </w:rPr>
        <w:t>3</w:t>
      </w:r>
      <w:r w:rsidR="00056182" w:rsidRPr="0053684B">
        <w:rPr>
          <w:rFonts w:eastAsia="Times New Roman"/>
          <w:color w:val="000000"/>
          <w:sz w:val="22"/>
          <w:szCs w:val="22"/>
          <w:lang w:eastAsia="pt-BR"/>
        </w:rPr>
        <w:t xml:space="preserve">. </w:t>
      </w:r>
      <w:r w:rsidR="00936AB2" w:rsidRPr="00936AB2">
        <w:rPr>
          <w:rFonts w:eastAsia="Times New Roman"/>
          <w:color w:val="000000"/>
          <w:sz w:val="22"/>
          <w:szCs w:val="22"/>
          <w:lang w:eastAsia="pt-BR"/>
        </w:rPr>
        <w:t>Havendo interesse de a Administração Pública Federal promover prévio procedimento licitatório para contratação de prestação de serviços, em caráter exclusivo, de pagamento de remuneração de servidores ativos, inativos e pensionistas e outros serviços similares, com a previsão de contraprestação pecuniária por parte da contratada, deverá a contratante, além de franq</w:t>
      </w:r>
      <w:r w:rsidR="003C1B05">
        <w:rPr>
          <w:rFonts w:eastAsia="Times New Roman"/>
          <w:color w:val="000000"/>
          <w:sz w:val="22"/>
          <w:szCs w:val="22"/>
          <w:lang w:eastAsia="pt-BR"/>
        </w:rPr>
        <w:t>uear acesso ao certame tanto às</w:t>
      </w:r>
      <w:r w:rsidR="00936AB2" w:rsidRPr="00936AB2">
        <w:rPr>
          <w:rFonts w:eastAsia="Times New Roman"/>
          <w:color w:val="000000"/>
          <w:sz w:val="22"/>
          <w:szCs w:val="22"/>
          <w:lang w:eastAsia="pt-BR"/>
        </w:rPr>
        <w:t xml:space="preserve"> instituiçõ</w:t>
      </w:r>
      <w:r w:rsidR="003C1B05">
        <w:rPr>
          <w:rFonts w:eastAsia="Times New Roman"/>
          <w:color w:val="000000"/>
          <w:sz w:val="22"/>
          <w:szCs w:val="22"/>
          <w:lang w:eastAsia="pt-BR"/>
        </w:rPr>
        <w:t>es financeiras públicas como às</w:t>
      </w:r>
      <w:r w:rsidR="00936AB2" w:rsidRPr="00936AB2">
        <w:rPr>
          <w:rFonts w:eastAsia="Times New Roman"/>
          <w:color w:val="000000"/>
          <w:sz w:val="22"/>
          <w:szCs w:val="22"/>
          <w:lang w:eastAsia="pt-BR"/>
        </w:rPr>
        <w:t xml:space="preserve"> privadas, adotar a modalidade pregão (Lei 10.520/2001), preferencialmente sob forma eletrônica, tendo por base critério "maior preço", em homenagem ao princípio da eficiência e da seleção proposta mais vantajosa para a Administração Pública.</w:t>
      </w:r>
    </w:p>
    <w:p w14:paraId="2975EA07" w14:textId="0F031A4D" w:rsidR="008B6A56" w:rsidRPr="008B6A56" w:rsidRDefault="008B6A56" w:rsidP="008B6A56">
      <w:pPr>
        <w:spacing w:after="60"/>
        <w:ind w:left="0"/>
        <w:rPr>
          <w:rFonts w:eastAsia="Times New Roman"/>
          <w:color w:val="000000"/>
          <w:sz w:val="22"/>
          <w:szCs w:val="22"/>
          <w:lang w:eastAsia="pt-BR"/>
        </w:rPr>
      </w:pPr>
      <w:r>
        <w:rPr>
          <w:rFonts w:eastAsia="Times New Roman"/>
          <w:color w:val="000000"/>
          <w:sz w:val="22"/>
          <w:szCs w:val="22"/>
          <w:lang w:eastAsia="pt-BR"/>
        </w:rPr>
        <w:t xml:space="preserve">4. </w:t>
      </w:r>
      <w:r w:rsidR="00667819" w:rsidRPr="00667819">
        <w:rPr>
          <w:rFonts w:eastAsia="Times New Roman"/>
          <w:color w:val="000000"/>
          <w:sz w:val="22"/>
          <w:szCs w:val="22"/>
          <w:lang w:eastAsia="pt-BR"/>
        </w:rPr>
        <w:t>A redução, durante a execução de obra rodoviária, da distância média de transporte de insumos (DMT), obriga a adequação dos preços aos serviços efetivamente realizados, sob pena de caracterização de superestimativa de quantidade, vício que não permite ponderação na análise do preço global do contrato.</w:t>
      </w:r>
    </w:p>
    <w:p w14:paraId="1D90B9D6" w14:textId="77777777" w:rsidR="00492AF9" w:rsidRDefault="00492AF9" w:rsidP="00492AF9">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14:paraId="31D57E9A" w14:textId="77777777" w:rsidR="00A460A1" w:rsidRDefault="00A460A1" w:rsidP="00492AF9">
      <w:pPr>
        <w:pBdr>
          <w:top w:val="threeDEmboss" w:sz="24" w:space="5" w:color="auto"/>
        </w:pBdr>
        <w:tabs>
          <w:tab w:val="left" w:pos="284"/>
          <w:tab w:val="left" w:pos="4172"/>
          <w:tab w:val="center" w:pos="4818"/>
        </w:tabs>
        <w:spacing w:after="0"/>
        <w:ind w:left="0"/>
        <w:jc w:val="center"/>
        <w:rPr>
          <w:b/>
          <w:bCs/>
          <w:smallCaps/>
          <w:sz w:val="22"/>
          <w:szCs w:val="22"/>
        </w:rPr>
      </w:pPr>
    </w:p>
    <w:p w14:paraId="6F1E066E" w14:textId="77777777" w:rsidR="00080D6E" w:rsidRPr="003C1B05" w:rsidRDefault="00A460A1" w:rsidP="00080D6E">
      <w:pPr>
        <w:shd w:val="clear" w:color="auto" w:fill="FFFFFF"/>
        <w:spacing w:after="0"/>
        <w:ind w:left="0"/>
        <w:rPr>
          <w:rFonts w:eastAsia="Times New Roman"/>
          <w:b/>
          <w:color w:val="000000"/>
          <w:sz w:val="22"/>
          <w:szCs w:val="22"/>
          <w:lang w:eastAsia="pt-BR"/>
        </w:rPr>
      </w:pPr>
      <w:r w:rsidRPr="003C1B05">
        <w:rPr>
          <w:rFonts w:eastAsia="Times New Roman"/>
          <w:b/>
          <w:color w:val="000000"/>
          <w:sz w:val="22"/>
          <w:szCs w:val="22"/>
          <w:lang w:eastAsia="pt-BR"/>
        </w:rPr>
        <w:t>1.</w:t>
      </w:r>
      <w:r w:rsidR="003765A7" w:rsidRPr="003C1B05">
        <w:rPr>
          <w:rFonts w:eastAsia="Times New Roman"/>
          <w:b/>
          <w:color w:val="000000"/>
          <w:sz w:val="22"/>
          <w:szCs w:val="22"/>
          <w:lang w:eastAsia="pt-BR"/>
        </w:rPr>
        <w:t xml:space="preserve"> </w:t>
      </w:r>
      <w:r w:rsidR="00080D6E" w:rsidRPr="003C1B05">
        <w:rPr>
          <w:rFonts w:eastAsia="Times New Roman"/>
          <w:b/>
          <w:color w:val="000000"/>
          <w:sz w:val="22"/>
          <w:szCs w:val="22"/>
          <w:lang w:eastAsia="pt-BR"/>
        </w:rPr>
        <w:t xml:space="preserve">A Administração Pública Federal não está obrigada a promover prévio procedimento licitatório destinado a contratação de instituição financeira oficial para, em caráter exclusivo, prestar serviços de pagamento de remuneração de servidores ativos, inativos e pensionistas e outros serviços similares, podendo optar por efetuar a contratação direta com fundamento no art. 37, inciso XXI (primeira parte), da Constituição Federal, c/c o art. 24, inciso VIII, da Lei 8.666/93, hipótese em que deverá cumprir as exigências estabelecidas no art. 26 da Lei 8.666/93, apresentando os motivos da escolha do prestador de serviços e a justificativa do preço.    </w:t>
      </w:r>
    </w:p>
    <w:p w14:paraId="5A0610B5" w14:textId="5E1AE5F2" w:rsidR="00997CDC" w:rsidRPr="003C1B05" w:rsidRDefault="00886AAA" w:rsidP="00997CDC">
      <w:pPr>
        <w:shd w:val="clear" w:color="auto" w:fill="FFFFFF"/>
        <w:spacing w:after="0"/>
        <w:ind w:left="0"/>
        <w:rPr>
          <w:rFonts w:eastAsia="Times New Roman"/>
          <w:b/>
          <w:i/>
          <w:color w:val="000000"/>
          <w:sz w:val="22"/>
          <w:szCs w:val="22"/>
          <w:lang w:eastAsia="pt-BR"/>
        </w:rPr>
      </w:pPr>
      <w:r w:rsidRPr="003C1B05">
        <w:rPr>
          <w:rFonts w:eastAsia="Times New Roman"/>
          <w:color w:val="000000"/>
          <w:sz w:val="22"/>
          <w:szCs w:val="22"/>
          <w:lang w:eastAsia="pt-BR"/>
        </w:rPr>
        <w:t>Consulta formulada pelo então Presidente da Câmara</w:t>
      </w:r>
      <w:r w:rsidR="004015C6">
        <w:rPr>
          <w:rFonts w:eastAsia="Times New Roman"/>
          <w:color w:val="000000"/>
          <w:sz w:val="22"/>
          <w:szCs w:val="22"/>
          <w:lang w:eastAsia="pt-BR"/>
        </w:rPr>
        <w:t xml:space="preserve"> dos Deputados questionara</w:t>
      </w:r>
      <w:r w:rsidRPr="003C1B05">
        <w:rPr>
          <w:rFonts w:eastAsia="Times New Roman"/>
          <w:color w:val="000000"/>
          <w:sz w:val="22"/>
          <w:szCs w:val="22"/>
          <w:lang w:eastAsia="pt-BR"/>
        </w:rPr>
        <w:t xml:space="preserve"> a juridicidade da contratação de</w:t>
      </w:r>
      <w:r w:rsidR="00835E66" w:rsidRPr="003C1B05">
        <w:rPr>
          <w:rFonts w:eastAsia="Times New Roman"/>
          <w:color w:val="000000"/>
          <w:sz w:val="22"/>
          <w:szCs w:val="22"/>
          <w:lang w:eastAsia="pt-BR"/>
        </w:rPr>
        <w:t xml:space="preserve"> instituição financeira oficial</w:t>
      </w:r>
      <w:r w:rsidRPr="003C1B05">
        <w:rPr>
          <w:rFonts w:eastAsia="Times New Roman"/>
          <w:color w:val="000000"/>
          <w:sz w:val="22"/>
          <w:szCs w:val="22"/>
          <w:lang w:eastAsia="pt-BR"/>
        </w:rPr>
        <w:t xml:space="preserve"> para a prestação, em caráter exclusivo, de serviços de gestão financeira da folha de pagamento de servidores públicos ativos, inativos e pensionistas da Administração Pública Federal e de outros pagamentos correlatos. Espec</w:t>
      </w:r>
      <w:r w:rsidR="004015C6">
        <w:rPr>
          <w:rFonts w:eastAsia="Times New Roman"/>
          <w:color w:val="000000"/>
          <w:sz w:val="22"/>
          <w:szCs w:val="22"/>
          <w:lang w:eastAsia="pt-BR"/>
        </w:rPr>
        <w:t>ificamente, o consulente pergunta</w:t>
      </w:r>
      <w:r w:rsidRPr="003C1B05">
        <w:rPr>
          <w:rFonts w:eastAsia="Times New Roman"/>
          <w:color w:val="000000"/>
          <w:sz w:val="22"/>
          <w:szCs w:val="22"/>
          <w:lang w:eastAsia="pt-BR"/>
        </w:rPr>
        <w:t>ra se o gestor público est</w:t>
      </w:r>
      <w:r w:rsidR="00AC485B" w:rsidRPr="003C1B05">
        <w:rPr>
          <w:rFonts w:eastAsia="Times New Roman"/>
          <w:color w:val="000000"/>
          <w:sz w:val="22"/>
          <w:szCs w:val="22"/>
          <w:lang w:eastAsia="pt-BR"/>
        </w:rPr>
        <w:t>aria</w:t>
      </w:r>
      <w:r w:rsidRPr="003C1B05">
        <w:rPr>
          <w:rFonts w:eastAsia="Times New Roman"/>
          <w:color w:val="000000"/>
          <w:sz w:val="22"/>
          <w:szCs w:val="22"/>
          <w:lang w:eastAsia="pt-BR"/>
        </w:rPr>
        <w:t xml:space="preserve"> obrigado a realizar licitação para a </w:t>
      </w:r>
      <w:r w:rsidR="00806B0B" w:rsidRPr="003C1B05">
        <w:rPr>
          <w:rFonts w:eastAsia="Times New Roman"/>
          <w:color w:val="000000"/>
          <w:sz w:val="22"/>
          <w:szCs w:val="22"/>
          <w:lang w:eastAsia="pt-BR"/>
        </w:rPr>
        <w:t>“concessão de exclusividade” às instituições financeiras oficiais</w:t>
      </w:r>
      <w:r w:rsidRPr="003C1B05">
        <w:rPr>
          <w:rFonts w:eastAsia="Times New Roman"/>
          <w:color w:val="000000"/>
          <w:sz w:val="22"/>
          <w:szCs w:val="22"/>
          <w:lang w:eastAsia="pt-BR"/>
        </w:rPr>
        <w:t xml:space="preserve"> para a prestação dos serviços de pagamento de remuneração e similares</w:t>
      </w:r>
      <w:r w:rsidR="00AC485B" w:rsidRPr="003C1B05">
        <w:rPr>
          <w:rFonts w:eastAsia="Times New Roman"/>
          <w:color w:val="000000"/>
          <w:sz w:val="22"/>
          <w:szCs w:val="22"/>
          <w:lang w:eastAsia="pt-BR"/>
        </w:rPr>
        <w:t>; e</w:t>
      </w:r>
      <w:r w:rsidR="00835E66" w:rsidRPr="003C1B05">
        <w:rPr>
          <w:rFonts w:eastAsia="Times New Roman"/>
          <w:color w:val="000000"/>
          <w:sz w:val="22"/>
          <w:szCs w:val="22"/>
          <w:lang w:eastAsia="pt-BR"/>
        </w:rPr>
        <w:t>,</w:t>
      </w:r>
      <w:r w:rsidR="00AC485B" w:rsidRPr="003C1B05">
        <w:rPr>
          <w:rFonts w:eastAsia="Times New Roman"/>
          <w:color w:val="000000"/>
          <w:sz w:val="22"/>
          <w:szCs w:val="22"/>
          <w:lang w:eastAsia="pt-BR"/>
        </w:rPr>
        <w:t xml:space="preserve"> ainda</w:t>
      </w:r>
      <w:r w:rsidR="00525A82" w:rsidRPr="003C1B05">
        <w:rPr>
          <w:rFonts w:eastAsia="Times New Roman"/>
          <w:color w:val="000000"/>
          <w:sz w:val="22"/>
          <w:szCs w:val="22"/>
          <w:lang w:eastAsia="pt-BR"/>
        </w:rPr>
        <w:t>,</w:t>
      </w:r>
      <w:r w:rsidR="00AC485B" w:rsidRPr="003C1B05">
        <w:rPr>
          <w:rFonts w:eastAsia="Times New Roman"/>
          <w:color w:val="000000"/>
          <w:sz w:val="22"/>
          <w:szCs w:val="22"/>
          <w:lang w:eastAsia="pt-BR"/>
        </w:rPr>
        <w:t xml:space="preserve"> se seria viável a contratação direta de banco oficial com amparo no art. 24,</w:t>
      </w:r>
      <w:r w:rsidR="00835E66" w:rsidRPr="003C1B05">
        <w:rPr>
          <w:rFonts w:eastAsia="Times New Roman"/>
          <w:color w:val="000000"/>
          <w:sz w:val="22"/>
          <w:szCs w:val="22"/>
          <w:lang w:eastAsia="pt-BR"/>
        </w:rPr>
        <w:t xml:space="preserve"> inciso VIII, da Lei 8.666/</w:t>
      </w:r>
      <w:r w:rsidR="00AC485B" w:rsidRPr="003C1B05">
        <w:rPr>
          <w:rFonts w:eastAsia="Times New Roman"/>
          <w:color w:val="000000"/>
          <w:sz w:val="22"/>
          <w:szCs w:val="22"/>
          <w:lang w:eastAsia="pt-BR"/>
        </w:rPr>
        <w:t xml:space="preserve">93. Em juízo de mérito, o relator </w:t>
      </w:r>
      <w:r w:rsidR="00ED7F2B" w:rsidRPr="003C1B05">
        <w:rPr>
          <w:rFonts w:eastAsia="Times New Roman"/>
          <w:color w:val="000000"/>
          <w:sz w:val="22"/>
          <w:szCs w:val="22"/>
          <w:lang w:eastAsia="pt-BR"/>
        </w:rPr>
        <w:t xml:space="preserve">inicialmente </w:t>
      </w:r>
      <w:r w:rsidR="00A11B89" w:rsidRPr="003C1B05">
        <w:rPr>
          <w:rFonts w:eastAsia="Times New Roman"/>
          <w:color w:val="000000"/>
          <w:sz w:val="22"/>
          <w:szCs w:val="22"/>
          <w:lang w:eastAsia="pt-BR"/>
        </w:rPr>
        <w:t xml:space="preserve">apresentou uma análise da natureza jurídica da atividade em questão, </w:t>
      </w:r>
      <w:r w:rsidR="00542330" w:rsidRPr="003C1B05">
        <w:rPr>
          <w:rFonts w:eastAsia="Times New Roman"/>
          <w:color w:val="000000"/>
          <w:sz w:val="22"/>
          <w:szCs w:val="22"/>
          <w:lang w:eastAsia="pt-BR"/>
        </w:rPr>
        <w:t>destacando</w:t>
      </w:r>
      <w:r w:rsidR="00113168" w:rsidRPr="003C1B05">
        <w:rPr>
          <w:rFonts w:eastAsia="Times New Roman"/>
          <w:color w:val="000000"/>
          <w:sz w:val="22"/>
          <w:szCs w:val="22"/>
          <w:lang w:eastAsia="pt-BR"/>
        </w:rPr>
        <w:t xml:space="preserve"> que </w:t>
      </w:r>
      <w:r w:rsidR="003C1D7D" w:rsidRPr="003C1B05">
        <w:rPr>
          <w:rFonts w:eastAsia="Times New Roman"/>
          <w:color w:val="000000"/>
          <w:sz w:val="22"/>
          <w:szCs w:val="22"/>
          <w:lang w:eastAsia="pt-BR"/>
        </w:rPr>
        <w:t>a  folha de pagamento dos servidores públicos “</w:t>
      </w:r>
      <w:r w:rsidR="003C1D7D" w:rsidRPr="003C1B05">
        <w:rPr>
          <w:rFonts w:eastAsia="Times New Roman"/>
          <w:i/>
          <w:color w:val="000000"/>
          <w:sz w:val="22"/>
          <w:szCs w:val="22"/>
          <w:lang w:eastAsia="pt-BR"/>
        </w:rPr>
        <w:t>constitui-se em subproduto da atividade de gestão da Administração Pública, cujo valor pode ser aferível monetariamente e transformado em receita para a Administração</w:t>
      </w:r>
      <w:r w:rsidR="00542330" w:rsidRPr="003C1B05">
        <w:rPr>
          <w:rFonts w:eastAsia="Times New Roman"/>
          <w:i/>
          <w:color w:val="000000"/>
          <w:sz w:val="22"/>
          <w:szCs w:val="22"/>
          <w:lang w:eastAsia="pt-BR"/>
        </w:rPr>
        <w:t>”</w:t>
      </w:r>
      <w:r w:rsidR="003C1D7D" w:rsidRPr="003C1B05">
        <w:rPr>
          <w:rFonts w:eastAsia="Times New Roman"/>
          <w:color w:val="000000"/>
          <w:sz w:val="22"/>
          <w:szCs w:val="22"/>
          <w:lang w:eastAsia="pt-BR"/>
        </w:rPr>
        <w:t xml:space="preserve">, </w:t>
      </w:r>
      <w:r w:rsidR="00542330" w:rsidRPr="003C1B05">
        <w:rPr>
          <w:rFonts w:eastAsia="Times New Roman"/>
          <w:color w:val="000000"/>
          <w:sz w:val="22"/>
          <w:szCs w:val="22"/>
          <w:lang w:eastAsia="pt-BR"/>
        </w:rPr>
        <w:t xml:space="preserve">situação similar às </w:t>
      </w:r>
      <w:r w:rsidR="00542330" w:rsidRPr="003C1B05">
        <w:rPr>
          <w:rFonts w:eastAsia="Times New Roman"/>
          <w:color w:val="000000"/>
          <w:sz w:val="22"/>
          <w:szCs w:val="22"/>
          <w:lang w:eastAsia="pt-BR"/>
        </w:rPr>
        <w:lastRenderedPageBreak/>
        <w:t xml:space="preserve">folhas de pagamento de empresas privadas, </w:t>
      </w:r>
      <w:r w:rsidR="00BF3614" w:rsidRPr="003C1B05">
        <w:rPr>
          <w:rFonts w:eastAsia="Times New Roman"/>
          <w:color w:val="000000"/>
          <w:sz w:val="22"/>
          <w:szCs w:val="22"/>
          <w:lang w:eastAsia="pt-BR"/>
        </w:rPr>
        <w:t>“</w:t>
      </w:r>
      <w:r w:rsidR="00BF3614" w:rsidRPr="003C1B05">
        <w:rPr>
          <w:rFonts w:eastAsia="Times New Roman"/>
          <w:i/>
          <w:color w:val="000000"/>
          <w:sz w:val="22"/>
          <w:szCs w:val="22"/>
          <w:lang w:eastAsia="pt-BR"/>
        </w:rPr>
        <w:t>cujo montante é uma derivada da sua atividade econômica, sendo livremente negociada pela empresa, normalmente em prol da rentabilidade de seus negócios, ou em benefício dos titu</w:t>
      </w:r>
      <w:r w:rsidR="008A0EF5" w:rsidRPr="003C1B05">
        <w:rPr>
          <w:rFonts w:eastAsia="Times New Roman"/>
          <w:i/>
          <w:color w:val="000000"/>
          <w:sz w:val="22"/>
          <w:szCs w:val="22"/>
          <w:lang w:eastAsia="pt-BR"/>
        </w:rPr>
        <w:t>lares das contas creditadas</w:t>
      </w:r>
      <w:r w:rsidR="00BF3614" w:rsidRPr="003C1B05">
        <w:rPr>
          <w:rFonts w:eastAsia="Times New Roman"/>
          <w:color w:val="000000"/>
          <w:sz w:val="22"/>
          <w:szCs w:val="22"/>
          <w:lang w:eastAsia="pt-BR"/>
        </w:rPr>
        <w:t xml:space="preserve">”. </w:t>
      </w:r>
      <w:r w:rsidR="005C128B" w:rsidRPr="003C1B05">
        <w:rPr>
          <w:rFonts w:eastAsia="Times New Roman"/>
          <w:color w:val="000000"/>
          <w:sz w:val="22"/>
          <w:szCs w:val="22"/>
          <w:lang w:eastAsia="pt-BR"/>
        </w:rPr>
        <w:t xml:space="preserve">Acrescentou o </w:t>
      </w:r>
      <w:r w:rsidR="004B5C63" w:rsidRPr="003C1B05">
        <w:rPr>
          <w:rFonts w:eastAsia="Times New Roman"/>
          <w:color w:val="000000"/>
          <w:sz w:val="22"/>
          <w:szCs w:val="22"/>
          <w:lang w:eastAsia="pt-BR"/>
        </w:rPr>
        <w:t>relator que a elaboração da folha de pagamento constitui</w:t>
      </w:r>
      <w:r w:rsidR="003C1D7D" w:rsidRPr="003C1B05">
        <w:rPr>
          <w:rFonts w:eastAsia="Times New Roman"/>
          <w:color w:val="000000"/>
          <w:sz w:val="22"/>
          <w:szCs w:val="22"/>
          <w:lang w:eastAsia="pt-BR"/>
        </w:rPr>
        <w:t xml:space="preserve"> “</w:t>
      </w:r>
      <w:r w:rsidR="003C1D7D" w:rsidRPr="003C1B05">
        <w:rPr>
          <w:rFonts w:eastAsia="Times New Roman"/>
          <w:i/>
          <w:color w:val="000000"/>
          <w:sz w:val="22"/>
          <w:szCs w:val="22"/>
          <w:lang w:eastAsia="pt-BR"/>
        </w:rPr>
        <w:t>mera ação administrativa, com caracteres nitidamente operacionais, secundários, não-finalísticos, com o conteúdo de atividade meio do Estado, por não estar vinculada à prestação de serviço público ou ao interesse primário da sociedade</w:t>
      </w:r>
      <w:r w:rsidR="003C1D7D" w:rsidRPr="003C1B05">
        <w:rPr>
          <w:rFonts w:eastAsia="Times New Roman"/>
          <w:color w:val="000000"/>
          <w:sz w:val="22"/>
          <w:szCs w:val="22"/>
          <w:lang w:eastAsia="pt-BR"/>
        </w:rPr>
        <w:t>”</w:t>
      </w:r>
      <w:r w:rsidR="005C128B" w:rsidRPr="003C1B05">
        <w:rPr>
          <w:rFonts w:eastAsia="Times New Roman"/>
          <w:color w:val="000000"/>
          <w:sz w:val="22"/>
          <w:szCs w:val="22"/>
          <w:lang w:eastAsia="pt-BR"/>
        </w:rPr>
        <w:t xml:space="preserve">. </w:t>
      </w:r>
      <w:r w:rsidR="004B5C63" w:rsidRPr="003C1B05">
        <w:rPr>
          <w:rFonts w:eastAsia="Times New Roman"/>
          <w:color w:val="000000"/>
          <w:sz w:val="22"/>
          <w:szCs w:val="22"/>
          <w:lang w:eastAsia="pt-BR"/>
        </w:rPr>
        <w:t xml:space="preserve"> </w:t>
      </w:r>
      <w:r w:rsidR="005C128B" w:rsidRPr="003C1B05">
        <w:rPr>
          <w:rFonts w:eastAsia="Times New Roman"/>
          <w:color w:val="000000"/>
          <w:sz w:val="22"/>
          <w:szCs w:val="22"/>
          <w:lang w:eastAsia="pt-BR"/>
        </w:rPr>
        <w:t xml:space="preserve">Nesse contexto, </w:t>
      </w:r>
      <w:r w:rsidR="002675B3" w:rsidRPr="003C1B05">
        <w:rPr>
          <w:rFonts w:eastAsia="Times New Roman"/>
          <w:color w:val="000000"/>
          <w:sz w:val="22"/>
          <w:szCs w:val="22"/>
          <w:lang w:eastAsia="pt-BR"/>
        </w:rPr>
        <w:t>tal atividade, “</w:t>
      </w:r>
      <w:r w:rsidR="002675B3" w:rsidRPr="003C1B05">
        <w:rPr>
          <w:rFonts w:eastAsia="Times New Roman"/>
          <w:i/>
          <w:color w:val="000000"/>
          <w:sz w:val="22"/>
          <w:szCs w:val="22"/>
          <w:lang w:eastAsia="pt-BR"/>
        </w:rPr>
        <w:t>que movimenta recursos vultosos, decorrentes da prestação da atividade estatal por agentes públicos</w:t>
      </w:r>
      <w:r w:rsidR="002675B3" w:rsidRPr="003C1B05">
        <w:rPr>
          <w:rFonts w:eastAsia="Times New Roman"/>
          <w:color w:val="000000"/>
          <w:sz w:val="22"/>
          <w:szCs w:val="22"/>
          <w:lang w:eastAsia="pt-BR"/>
        </w:rPr>
        <w:t>”, seria capaz de “</w:t>
      </w:r>
      <w:r w:rsidR="002675B3" w:rsidRPr="003C1B05">
        <w:rPr>
          <w:rFonts w:eastAsia="Times New Roman"/>
          <w:i/>
          <w:color w:val="000000"/>
          <w:sz w:val="22"/>
          <w:szCs w:val="22"/>
          <w:lang w:eastAsia="pt-BR"/>
        </w:rPr>
        <w:t>agregar valor ao serviço e atrair o interesse de instituições financeiras, com possibilidade de competição</w:t>
      </w:r>
      <w:r w:rsidR="002675B3" w:rsidRPr="003C1B05">
        <w:rPr>
          <w:rFonts w:eastAsia="Times New Roman"/>
          <w:color w:val="000000"/>
          <w:sz w:val="22"/>
          <w:szCs w:val="22"/>
          <w:lang w:eastAsia="pt-BR"/>
        </w:rPr>
        <w:t>”, de forma similar</w:t>
      </w:r>
      <w:r w:rsidR="004B5C63" w:rsidRPr="003C1B05">
        <w:rPr>
          <w:rFonts w:eastAsia="Times New Roman"/>
          <w:color w:val="000000"/>
          <w:sz w:val="22"/>
          <w:szCs w:val="22"/>
          <w:lang w:eastAsia="pt-BR"/>
        </w:rPr>
        <w:t xml:space="preserve"> às atividades tipicamente terceirizáveis pela Administração</w:t>
      </w:r>
      <w:r w:rsidR="008C0071" w:rsidRPr="003C1B05">
        <w:rPr>
          <w:rFonts w:eastAsia="Times New Roman"/>
          <w:color w:val="000000"/>
          <w:sz w:val="22"/>
          <w:szCs w:val="22"/>
          <w:lang w:eastAsia="pt-BR"/>
        </w:rPr>
        <w:t xml:space="preserve"> </w:t>
      </w:r>
      <w:r w:rsidR="002748ED" w:rsidRPr="003C1B05">
        <w:rPr>
          <w:rFonts w:eastAsia="Times New Roman"/>
          <w:color w:val="000000"/>
          <w:sz w:val="22"/>
          <w:szCs w:val="22"/>
          <w:lang w:eastAsia="pt-BR"/>
        </w:rPr>
        <w:t>(</w:t>
      </w:r>
      <w:proofErr w:type="spellStart"/>
      <w:r w:rsidR="008B6A37" w:rsidRPr="003C1B05">
        <w:rPr>
          <w:rFonts w:eastAsia="Times New Roman"/>
          <w:color w:val="000000"/>
          <w:sz w:val="22"/>
          <w:szCs w:val="22"/>
          <w:lang w:eastAsia="pt-BR"/>
        </w:rPr>
        <w:t>copeiragem</w:t>
      </w:r>
      <w:proofErr w:type="spellEnd"/>
      <w:r w:rsidR="008B6A37" w:rsidRPr="003C1B05">
        <w:rPr>
          <w:rFonts w:eastAsia="Times New Roman"/>
          <w:color w:val="000000"/>
          <w:sz w:val="22"/>
          <w:szCs w:val="22"/>
          <w:lang w:eastAsia="pt-BR"/>
        </w:rPr>
        <w:t>, seguranç</w:t>
      </w:r>
      <w:r w:rsidR="005C128B" w:rsidRPr="003C1B05">
        <w:rPr>
          <w:rFonts w:eastAsia="Times New Roman"/>
          <w:color w:val="000000"/>
          <w:sz w:val="22"/>
          <w:szCs w:val="22"/>
          <w:lang w:eastAsia="pt-BR"/>
        </w:rPr>
        <w:t>a</w:t>
      </w:r>
      <w:r w:rsidR="008B6A37" w:rsidRPr="003C1B05">
        <w:rPr>
          <w:rFonts w:eastAsia="Times New Roman"/>
          <w:color w:val="000000"/>
          <w:sz w:val="22"/>
          <w:szCs w:val="22"/>
          <w:lang w:eastAsia="pt-BR"/>
        </w:rPr>
        <w:t xml:space="preserve"> e manutenção predial</w:t>
      </w:r>
      <w:r w:rsidR="002748ED" w:rsidRPr="003C1B05">
        <w:rPr>
          <w:rFonts w:eastAsia="Times New Roman"/>
          <w:color w:val="000000"/>
          <w:sz w:val="22"/>
          <w:szCs w:val="22"/>
          <w:lang w:eastAsia="pt-BR"/>
        </w:rPr>
        <w:t>)</w:t>
      </w:r>
      <w:r w:rsidR="008B6A37" w:rsidRPr="003C1B05">
        <w:rPr>
          <w:rFonts w:eastAsia="Times New Roman"/>
          <w:color w:val="000000"/>
          <w:sz w:val="22"/>
          <w:szCs w:val="22"/>
          <w:lang w:eastAsia="pt-BR"/>
        </w:rPr>
        <w:t>.</w:t>
      </w:r>
      <w:r w:rsidR="000540DB" w:rsidRPr="003C1B05">
        <w:rPr>
          <w:rFonts w:eastAsia="Times New Roman"/>
          <w:color w:val="000000"/>
          <w:sz w:val="22"/>
          <w:szCs w:val="22"/>
          <w:lang w:eastAsia="pt-BR"/>
        </w:rPr>
        <w:t xml:space="preserve"> </w:t>
      </w:r>
      <w:r w:rsidR="002A797E" w:rsidRPr="003C1B05">
        <w:rPr>
          <w:rFonts w:eastAsia="Times New Roman"/>
          <w:color w:val="000000"/>
          <w:sz w:val="22"/>
          <w:szCs w:val="22"/>
          <w:lang w:eastAsia="pt-BR"/>
        </w:rPr>
        <w:t>P</w:t>
      </w:r>
      <w:r w:rsidR="000540DB" w:rsidRPr="003C1B05">
        <w:rPr>
          <w:rFonts w:eastAsia="Times New Roman"/>
          <w:color w:val="000000"/>
          <w:sz w:val="22"/>
          <w:szCs w:val="22"/>
          <w:lang w:eastAsia="pt-BR"/>
        </w:rPr>
        <w:t xml:space="preserve">ara o relator, </w:t>
      </w:r>
      <w:r w:rsidR="005C128B" w:rsidRPr="003C1B05">
        <w:rPr>
          <w:rFonts w:eastAsia="Times New Roman"/>
          <w:color w:val="000000"/>
          <w:sz w:val="22"/>
          <w:szCs w:val="22"/>
          <w:lang w:eastAsia="pt-BR"/>
        </w:rPr>
        <w:t xml:space="preserve">seria possível enquadrar o serviço em questão como atividade bancária ordinária, </w:t>
      </w:r>
      <w:r w:rsidR="002675B3" w:rsidRPr="003C1B05">
        <w:rPr>
          <w:rFonts w:eastAsia="Times New Roman"/>
          <w:color w:val="000000"/>
          <w:sz w:val="22"/>
          <w:szCs w:val="22"/>
          <w:lang w:eastAsia="pt-BR"/>
        </w:rPr>
        <w:t>“</w:t>
      </w:r>
      <w:r w:rsidR="002A797E" w:rsidRPr="003C1B05">
        <w:rPr>
          <w:rFonts w:eastAsia="Times New Roman"/>
          <w:i/>
          <w:color w:val="000000"/>
          <w:sz w:val="22"/>
          <w:szCs w:val="22"/>
          <w:lang w:eastAsia="pt-BR"/>
        </w:rPr>
        <w:t>com potencial de aproveitamento econômico indireto, tanto para a Administração, quanto para a entidade bancária, ante a possibilidade da ampliação da carteira de clientes da instituição contratada</w:t>
      </w:r>
      <w:r w:rsidR="002A797E" w:rsidRPr="003C1B05">
        <w:rPr>
          <w:rFonts w:eastAsia="Times New Roman"/>
          <w:sz w:val="22"/>
          <w:szCs w:val="22"/>
          <w:lang w:eastAsia="pt-BR"/>
        </w:rPr>
        <w:t>”.</w:t>
      </w:r>
      <w:r w:rsidR="002A797E" w:rsidRPr="003C1B05">
        <w:rPr>
          <w:rFonts w:eastAsia="Times New Roman"/>
          <w:color w:val="FF0000"/>
          <w:sz w:val="22"/>
          <w:szCs w:val="22"/>
          <w:lang w:eastAsia="pt-BR"/>
        </w:rPr>
        <w:t xml:space="preserve"> </w:t>
      </w:r>
      <w:r w:rsidR="002A797E" w:rsidRPr="003C1B05">
        <w:rPr>
          <w:rFonts w:eastAsia="Times New Roman"/>
          <w:color w:val="000000"/>
          <w:sz w:val="22"/>
          <w:szCs w:val="22"/>
          <w:lang w:eastAsia="pt-BR"/>
        </w:rPr>
        <w:t>Nesse sentido, destacou o “</w:t>
      </w:r>
      <w:r w:rsidR="002A797E" w:rsidRPr="003C1B05">
        <w:rPr>
          <w:rFonts w:eastAsia="Times New Roman"/>
          <w:i/>
          <w:color w:val="000000"/>
          <w:sz w:val="22"/>
          <w:szCs w:val="22"/>
          <w:lang w:eastAsia="pt-BR"/>
        </w:rPr>
        <w:t>amplo leque de possíveis prestadores de serviço no segmento mercadológico</w:t>
      </w:r>
      <w:r w:rsidR="002A797E" w:rsidRPr="003C1B05">
        <w:rPr>
          <w:rFonts w:eastAsia="Times New Roman"/>
          <w:color w:val="000000"/>
          <w:sz w:val="22"/>
          <w:szCs w:val="22"/>
          <w:lang w:eastAsia="pt-BR"/>
        </w:rPr>
        <w:t xml:space="preserve">”, </w:t>
      </w:r>
      <w:r w:rsidR="000B7A54" w:rsidRPr="003C1B05">
        <w:rPr>
          <w:rFonts w:eastAsia="Times New Roman"/>
          <w:color w:val="000000"/>
          <w:sz w:val="22"/>
          <w:szCs w:val="22"/>
          <w:lang w:eastAsia="pt-BR"/>
        </w:rPr>
        <w:t xml:space="preserve">concluindo que o contrato administrativo seria instrumento jurídico adequado para regular as relações entre o Estado e o terceiro para execução do objeto em análise, </w:t>
      </w:r>
      <w:r w:rsidR="00961B3B" w:rsidRPr="003C1B05">
        <w:rPr>
          <w:rFonts w:eastAsia="Times New Roman"/>
          <w:color w:val="000000"/>
          <w:sz w:val="22"/>
          <w:szCs w:val="22"/>
          <w:lang w:eastAsia="pt-BR"/>
        </w:rPr>
        <w:t>devendo a sua celebração ser</w:t>
      </w:r>
      <w:r w:rsidR="000B7A54" w:rsidRPr="003C1B05">
        <w:rPr>
          <w:rFonts w:eastAsia="Times New Roman"/>
          <w:color w:val="000000"/>
          <w:sz w:val="22"/>
          <w:szCs w:val="22"/>
          <w:lang w:eastAsia="pt-BR"/>
        </w:rPr>
        <w:t xml:space="preserve"> </w:t>
      </w:r>
      <w:r w:rsidR="00961B3B" w:rsidRPr="003C1B05">
        <w:rPr>
          <w:rFonts w:eastAsia="Times New Roman"/>
          <w:color w:val="000000"/>
          <w:sz w:val="22"/>
          <w:szCs w:val="22"/>
          <w:lang w:eastAsia="pt-BR"/>
        </w:rPr>
        <w:t xml:space="preserve">obrigatoriamente precedida de procedimento licitatório, nos termos do </w:t>
      </w:r>
      <w:r w:rsidR="008C0071" w:rsidRPr="003C1B05">
        <w:rPr>
          <w:rFonts w:eastAsia="Times New Roman"/>
          <w:color w:val="000000"/>
          <w:sz w:val="22"/>
          <w:szCs w:val="22"/>
          <w:lang w:eastAsia="pt-BR"/>
        </w:rPr>
        <w:t>art.</w:t>
      </w:r>
      <w:r w:rsidR="00961B3B" w:rsidRPr="003C1B05">
        <w:rPr>
          <w:rFonts w:eastAsia="Times New Roman"/>
          <w:color w:val="000000"/>
          <w:sz w:val="22"/>
          <w:szCs w:val="22"/>
          <w:lang w:eastAsia="pt-BR"/>
        </w:rPr>
        <w:t xml:space="preserve"> 37, inciso XXI, da Constituição Federal, excepcionado apenas por hipóteses específicas prevista em lei.</w:t>
      </w:r>
      <w:r w:rsidR="00941655" w:rsidRPr="003C1B05">
        <w:rPr>
          <w:rFonts w:eastAsia="Times New Roman"/>
          <w:color w:val="000000"/>
          <w:sz w:val="22"/>
          <w:szCs w:val="22"/>
          <w:lang w:eastAsia="pt-BR"/>
        </w:rPr>
        <w:t xml:space="preserve"> Sobre a possibilidade jurídica de a Administração Federal realizar a contratação direta de instituição financeira oficial</w:t>
      </w:r>
      <w:r w:rsidR="0022026A" w:rsidRPr="003C1B05">
        <w:rPr>
          <w:rFonts w:eastAsia="Times New Roman"/>
          <w:color w:val="000000"/>
          <w:sz w:val="22"/>
          <w:szCs w:val="22"/>
          <w:lang w:eastAsia="pt-BR"/>
        </w:rPr>
        <w:t xml:space="preserve"> para a </w:t>
      </w:r>
      <w:r w:rsidR="00941655" w:rsidRPr="003C1B05">
        <w:rPr>
          <w:rFonts w:eastAsia="Times New Roman"/>
          <w:color w:val="000000"/>
          <w:sz w:val="22"/>
          <w:szCs w:val="22"/>
          <w:lang w:eastAsia="pt-BR"/>
        </w:rPr>
        <w:t>prestação, em caráter exclusivo, de serviços de pagamento de servidor público, observou o relator que está fundamentada n</w:t>
      </w:r>
      <w:r w:rsidR="008C0071" w:rsidRPr="003C1B05">
        <w:rPr>
          <w:rFonts w:eastAsia="Times New Roman"/>
          <w:color w:val="000000"/>
          <w:sz w:val="22"/>
          <w:szCs w:val="22"/>
          <w:lang w:eastAsia="pt-BR"/>
        </w:rPr>
        <w:t>o art.</w:t>
      </w:r>
      <w:r w:rsidR="00941655" w:rsidRPr="003C1B05">
        <w:rPr>
          <w:rFonts w:eastAsia="Times New Roman"/>
          <w:color w:val="000000"/>
          <w:sz w:val="22"/>
          <w:szCs w:val="22"/>
          <w:lang w:eastAsia="pt-BR"/>
        </w:rPr>
        <w:t xml:space="preserve"> 24, </w:t>
      </w:r>
      <w:r w:rsidR="008C0071" w:rsidRPr="003C1B05">
        <w:rPr>
          <w:rFonts w:eastAsia="Times New Roman"/>
          <w:color w:val="000000"/>
          <w:sz w:val="22"/>
          <w:szCs w:val="22"/>
          <w:lang w:eastAsia="pt-BR"/>
        </w:rPr>
        <w:t>inciso VIII, da Lei 8.666/</w:t>
      </w:r>
      <w:r w:rsidR="00941655" w:rsidRPr="003C1B05">
        <w:rPr>
          <w:rFonts w:eastAsia="Times New Roman"/>
          <w:color w:val="000000"/>
          <w:sz w:val="22"/>
          <w:szCs w:val="22"/>
          <w:lang w:eastAsia="pt-BR"/>
        </w:rPr>
        <w:t>93</w:t>
      </w:r>
      <w:r w:rsidR="002D676A" w:rsidRPr="003C1B05">
        <w:rPr>
          <w:rFonts w:eastAsia="Times New Roman"/>
          <w:color w:val="000000"/>
          <w:sz w:val="22"/>
          <w:szCs w:val="22"/>
          <w:lang w:eastAsia="pt-BR"/>
        </w:rPr>
        <w:t>,</w:t>
      </w:r>
      <w:r w:rsidR="00C4144F" w:rsidRPr="003C1B05">
        <w:rPr>
          <w:rFonts w:eastAsia="Times New Roman"/>
          <w:color w:val="000000"/>
          <w:sz w:val="22"/>
          <w:szCs w:val="22"/>
          <w:lang w:eastAsia="pt-BR"/>
        </w:rPr>
        <w:t xml:space="preserve"> uma vez que essas entidades bancárias são anteriores à edição da Lei, além do que elas atuam, imemorialmente, na </w:t>
      </w:r>
      <w:r w:rsidR="0022026A" w:rsidRPr="003C1B05">
        <w:rPr>
          <w:rFonts w:eastAsia="Times New Roman"/>
          <w:color w:val="000000"/>
          <w:sz w:val="22"/>
          <w:szCs w:val="22"/>
          <w:lang w:eastAsia="pt-BR"/>
        </w:rPr>
        <w:t xml:space="preserve"> </w:t>
      </w:r>
      <w:r w:rsidR="002D676A" w:rsidRPr="003C1B05">
        <w:rPr>
          <w:rFonts w:eastAsia="Times New Roman"/>
          <w:color w:val="000000"/>
          <w:sz w:val="22"/>
          <w:szCs w:val="22"/>
          <w:lang w:eastAsia="pt-BR"/>
        </w:rPr>
        <w:t>presta</w:t>
      </w:r>
      <w:r w:rsidR="0022026A" w:rsidRPr="003C1B05">
        <w:rPr>
          <w:rFonts w:eastAsia="Times New Roman"/>
          <w:color w:val="000000"/>
          <w:sz w:val="22"/>
          <w:szCs w:val="22"/>
          <w:lang w:eastAsia="pt-BR"/>
        </w:rPr>
        <w:t>ção</w:t>
      </w:r>
      <w:r w:rsidR="00C4144F" w:rsidRPr="003C1B05">
        <w:rPr>
          <w:rFonts w:eastAsia="Times New Roman"/>
          <w:color w:val="000000"/>
          <w:sz w:val="22"/>
          <w:szCs w:val="22"/>
          <w:lang w:eastAsia="pt-BR"/>
        </w:rPr>
        <w:t xml:space="preserve"> de serviços</w:t>
      </w:r>
      <w:r w:rsidR="0022026A" w:rsidRPr="003C1B05">
        <w:rPr>
          <w:rFonts w:eastAsia="Times New Roman"/>
          <w:color w:val="000000"/>
          <w:sz w:val="22"/>
          <w:szCs w:val="22"/>
          <w:lang w:eastAsia="pt-BR"/>
        </w:rPr>
        <w:t xml:space="preserve"> de</w:t>
      </w:r>
      <w:r w:rsidR="002D676A" w:rsidRPr="003C1B05">
        <w:rPr>
          <w:rFonts w:eastAsia="Times New Roman"/>
          <w:color w:val="000000"/>
          <w:sz w:val="22"/>
          <w:szCs w:val="22"/>
          <w:lang w:eastAsia="pt-BR"/>
        </w:rPr>
        <w:t xml:space="preserve"> suporte à Administração Pública, mesmo quando o potencial econômico das folhas de pagamento era desprezado pelo setor bancário privado</w:t>
      </w:r>
      <w:r w:rsidR="00941655" w:rsidRPr="003C1B05">
        <w:rPr>
          <w:rFonts w:eastAsia="Times New Roman"/>
          <w:color w:val="000000"/>
          <w:sz w:val="22"/>
          <w:szCs w:val="22"/>
          <w:lang w:eastAsia="pt-BR"/>
        </w:rPr>
        <w:t>.</w:t>
      </w:r>
      <w:r w:rsidR="00E124D0" w:rsidRPr="003C1B05">
        <w:rPr>
          <w:rFonts w:eastAsia="Times New Roman"/>
          <w:color w:val="000000"/>
          <w:sz w:val="22"/>
          <w:szCs w:val="22"/>
          <w:lang w:eastAsia="pt-BR"/>
        </w:rPr>
        <w:t xml:space="preserve"> </w:t>
      </w:r>
      <w:r w:rsidR="002D676A" w:rsidRPr="003C1B05">
        <w:rPr>
          <w:rFonts w:eastAsia="Times New Roman"/>
          <w:color w:val="000000"/>
          <w:sz w:val="22"/>
          <w:szCs w:val="22"/>
          <w:lang w:eastAsia="pt-BR"/>
        </w:rPr>
        <w:t>Dessa forma, aduziu o relator</w:t>
      </w:r>
      <w:r w:rsidR="00CB2E9C" w:rsidRPr="003C1B05">
        <w:rPr>
          <w:rFonts w:eastAsia="Times New Roman"/>
          <w:color w:val="000000"/>
          <w:sz w:val="22"/>
          <w:szCs w:val="22"/>
          <w:lang w:eastAsia="pt-BR"/>
        </w:rPr>
        <w:t xml:space="preserve">, </w:t>
      </w:r>
      <w:r w:rsidR="002D10DE" w:rsidRPr="003C1B05">
        <w:rPr>
          <w:rFonts w:eastAsia="Times New Roman"/>
          <w:color w:val="000000"/>
          <w:sz w:val="22"/>
          <w:szCs w:val="22"/>
          <w:lang w:eastAsia="pt-BR"/>
        </w:rPr>
        <w:t>a prestação dos serviços em questão caracteriza-se “</w:t>
      </w:r>
      <w:r w:rsidR="002D10DE" w:rsidRPr="003C1B05">
        <w:rPr>
          <w:rFonts w:eastAsia="Times New Roman"/>
          <w:i/>
          <w:color w:val="000000"/>
          <w:sz w:val="22"/>
          <w:szCs w:val="22"/>
          <w:lang w:eastAsia="pt-BR"/>
        </w:rPr>
        <w:t>tanto como atividade econômica, como atividade de nítido suporte à Administração</w:t>
      </w:r>
      <w:r w:rsidR="002D10DE" w:rsidRPr="003C1B05">
        <w:rPr>
          <w:rFonts w:eastAsia="Times New Roman"/>
          <w:color w:val="000000"/>
          <w:sz w:val="22"/>
          <w:szCs w:val="22"/>
          <w:lang w:eastAsia="pt-BR"/>
        </w:rPr>
        <w:t>”, podendo ser licitada a juízo de conveniência e oportunidade da Administração, “</w:t>
      </w:r>
      <w:r w:rsidR="002D10DE" w:rsidRPr="003C1B05">
        <w:rPr>
          <w:rFonts w:eastAsia="Times New Roman"/>
          <w:i/>
          <w:color w:val="000000"/>
          <w:sz w:val="22"/>
          <w:szCs w:val="22"/>
          <w:lang w:eastAsia="pt-BR"/>
        </w:rPr>
        <w:t>que deverá optar entre a realização do amplo procedimento ou a dispensa autorizada pelo art. 24, VIII, da Lei 8.666/1993</w:t>
      </w:r>
      <w:r w:rsidR="002D10DE" w:rsidRPr="003C1B05">
        <w:rPr>
          <w:rFonts w:eastAsia="Times New Roman"/>
          <w:color w:val="000000"/>
          <w:sz w:val="22"/>
          <w:szCs w:val="22"/>
          <w:lang w:eastAsia="pt-BR"/>
        </w:rPr>
        <w:t xml:space="preserve">”. </w:t>
      </w:r>
      <w:r w:rsidR="002A2D08" w:rsidRPr="003C1B05">
        <w:rPr>
          <w:rFonts w:eastAsia="Times New Roman"/>
          <w:color w:val="000000"/>
          <w:sz w:val="22"/>
          <w:szCs w:val="22"/>
          <w:lang w:eastAsia="pt-BR"/>
        </w:rPr>
        <w:t>Endossando o parecer do Ministério Públic</w:t>
      </w:r>
      <w:r w:rsidR="008C0071" w:rsidRPr="003C1B05">
        <w:rPr>
          <w:rFonts w:eastAsia="Times New Roman"/>
          <w:color w:val="000000"/>
          <w:sz w:val="22"/>
          <w:szCs w:val="22"/>
          <w:lang w:eastAsia="pt-BR"/>
        </w:rPr>
        <w:t>o, registrou o relator não trazer</w:t>
      </w:r>
      <w:r w:rsidR="002A2D08" w:rsidRPr="003C1B05">
        <w:rPr>
          <w:rFonts w:eastAsia="Times New Roman"/>
          <w:color w:val="000000"/>
          <w:sz w:val="22"/>
          <w:szCs w:val="22"/>
          <w:lang w:eastAsia="pt-BR"/>
        </w:rPr>
        <w:t>, “</w:t>
      </w:r>
      <w:r w:rsidR="002A2D08" w:rsidRPr="003C1B05">
        <w:rPr>
          <w:rFonts w:eastAsia="Times New Roman"/>
          <w:i/>
          <w:color w:val="000000"/>
          <w:sz w:val="22"/>
          <w:szCs w:val="22"/>
          <w:lang w:eastAsia="pt-BR"/>
        </w:rPr>
        <w:t>no contexto da realidade vigente</w:t>
      </w:r>
      <w:r w:rsidR="002A2D08" w:rsidRPr="003C1B05">
        <w:rPr>
          <w:rFonts w:eastAsia="Times New Roman"/>
          <w:color w:val="000000"/>
          <w:sz w:val="22"/>
          <w:szCs w:val="22"/>
          <w:lang w:eastAsia="pt-BR"/>
        </w:rPr>
        <w:t xml:space="preserve">”, prejuízo ao regime concorrencial </w:t>
      </w:r>
      <w:r w:rsidR="008C0071" w:rsidRPr="003C1B05">
        <w:rPr>
          <w:rFonts w:eastAsia="Times New Roman"/>
          <w:color w:val="000000"/>
          <w:sz w:val="22"/>
          <w:szCs w:val="22"/>
          <w:lang w:eastAsia="pt-BR"/>
        </w:rPr>
        <w:t>previsto no art.</w:t>
      </w:r>
      <w:r w:rsidR="002A2D08" w:rsidRPr="003C1B05">
        <w:rPr>
          <w:rFonts w:eastAsia="Times New Roman"/>
          <w:color w:val="000000"/>
          <w:sz w:val="22"/>
          <w:szCs w:val="22"/>
          <w:lang w:eastAsia="pt-BR"/>
        </w:rPr>
        <w:t xml:space="preserve"> 173, § </w:t>
      </w:r>
      <w:r w:rsidR="008C0071" w:rsidRPr="003C1B05">
        <w:rPr>
          <w:rFonts w:eastAsia="Times New Roman"/>
          <w:color w:val="000000"/>
          <w:sz w:val="22"/>
          <w:szCs w:val="22"/>
          <w:lang w:eastAsia="pt-BR"/>
        </w:rPr>
        <w:t>1º, da Constituição Federal a</w:t>
      </w:r>
      <w:r w:rsidR="002A2D08" w:rsidRPr="003C1B05">
        <w:rPr>
          <w:rFonts w:eastAsia="Times New Roman"/>
          <w:color w:val="000000"/>
          <w:sz w:val="22"/>
          <w:szCs w:val="22"/>
          <w:lang w:eastAsia="pt-BR"/>
        </w:rPr>
        <w:t xml:space="preserve"> contratação </w:t>
      </w:r>
      <w:r w:rsidR="008C0071" w:rsidRPr="003C1B05">
        <w:rPr>
          <w:rFonts w:eastAsia="Times New Roman"/>
          <w:color w:val="000000"/>
          <w:sz w:val="22"/>
          <w:szCs w:val="22"/>
          <w:lang w:eastAsia="pt-BR"/>
        </w:rPr>
        <w:t>direta, com fundamento no art.</w:t>
      </w:r>
      <w:r w:rsidR="002A2D08" w:rsidRPr="003C1B05">
        <w:rPr>
          <w:rFonts w:eastAsia="Times New Roman"/>
          <w:color w:val="000000"/>
          <w:sz w:val="22"/>
          <w:szCs w:val="22"/>
          <w:lang w:eastAsia="pt-BR"/>
        </w:rPr>
        <w:t xml:space="preserve"> </w:t>
      </w:r>
      <w:r w:rsidR="008C0071" w:rsidRPr="003C1B05">
        <w:rPr>
          <w:rFonts w:eastAsia="Times New Roman"/>
          <w:color w:val="000000"/>
          <w:sz w:val="22"/>
          <w:szCs w:val="22"/>
          <w:lang w:eastAsia="pt-BR"/>
        </w:rPr>
        <w:t>24, inciso VIII, da Lei 8.666/</w:t>
      </w:r>
      <w:r w:rsidR="002A2D08" w:rsidRPr="003C1B05">
        <w:rPr>
          <w:rFonts w:eastAsia="Times New Roman"/>
          <w:color w:val="000000"/>
          <w:sz w:val="22"/>
          <w:szCs w:val="22"/>
          <w:lang w:eastAsia="pt-BR"/>
        </w:rPr>
        <w:t xml:space="preserve">93, </w:t>
      </w:r>
      <w:r w:rsidR="005A5A92" w:rsidRPr="003C1B05">
        <w:rPr>
          <w:rFonts w:eastAsia="Times New Roman"/>
          <w:color w:val="000000"/>
          <w:sz w:val="22"/>
          <w:szCs w:val="22"/>
          <w:lang w:eastAsia="pt-BR"/>
        </w:rPr>
        <w:t>uma vez que, embora o procedimento licitatório seja constitucionalmente exigível, “</w:t>
      </w:r>
      <w:r w:rsidR="005A5A92" w:rsidRPr="003C1B05">
        <w:rPr>
          <w:rFonts w:eastAsia="Times New Roman"/>
          <w:i/>
          <w:color w:val="000000"/>
          <w:sz w:val="22"/>
          <w:szCs w:val="22"/>
          <w:lang w:eastAsia="pt-BR"/>
        </w:rPr>
        <w:t xml:space="preserve">as instituições privadas por vezes não têm manifestado interesse na prestação de serviços de gerenciamento financeiro da  folha do funcionalismo público, como comprova notícia de licitações desertas, promovidas pela Administração, trazidas pela autoridade consulente”. </w:t>
      </w:r>
      <w:r w:rsidR="005A5A92" w:rsidRPr="003C1B05">
        <w:rPr>
          <w:rFonts w:eastAsia="Times New Roman"/>
          <w:color w:val="000000"/>
          <w:sz w:val="22"/>
          <w:szCs w:val="22"/>
          <w:lang w:eastAsia="pt-BR"/>
        </w:rPr>
        <w:t xml:space="preserve">Assim, </w:t>
      </w:r>
      <w:r w:rsidR="00BF31CF" w:rsidRPr="003C1B05">
        <w:rPr>
          <w:rFonts w:eastAsia="Times New Roman"/>
          <w:color w:val="000000"/>
          <w:sz w:val="22"/>
          <w:szCs w:val="22"/>
          <w:lang w:eastAsia="pt-BR"/>
        </w:rPr>
        <w:t>propôs o relator responder ao consulente que</w:t>
      </w:r>
      <w:r w:rsidR="003F4328" w:rsidRPr="003C1B05">
        <w:rPr>
          <w:rFonts w:eastAsia="Times New Roman"/>
          <w:color w:val="000000"/>
          <w:sz w:val="22"/>
          <w:szCs w:val="22"/>
          <w:lang w:eastAsia="pt-BR"/>
        </w:rPr>
        <w:t>: a)</w:t>
      </w:r>
      <w:r w:rsidR="00BF31CF" w:rsidRPr="003C1B05">
        <w:rPr>
          <w:rFonts w:eastAsia="Times New Roman"/>
          <w:i/>
          <w:color w:val="000000"/>
          <w:sz w:val="22"/>
          <w:szCs w:val="22"/>
          <w:lang w:eastAsia="pt-BR"/>
        </w:rPr>
        <w:t>“</w:t>
      </w:r>
      <w:r w:rsidR="00997CDC" w:rsidRPr="003C1B05">
        <w:rPr>
          <w:rFonts w:eastAsia="Times New Roman"/>
          <w:i/>
          <w:color w:val="000000"/>
          <w:sz w:val="22"/>
          <w:szCs w:val="22"/>
          <w:lang w:eastAsia="pt-BR"/>
        </w:rPr>
        <w:t>A</w:t>
      </w:r>
      <w:r w:rsidR="00BF31CF" w:rsidRPr="003C1B05">
        <w:rPr>
          <w:rFonts w:eastAsia="Times New Roman"/>
          <w:i/>
          <w:color w:val="000000"/>
          <w:sz w:val="22"/>
          <w:szCs w:val="22"/>
          <w:lang w:eastAsia="pt-BR"/>
        </w:rPr>
        <w:t xml:space="preserve"> Administração Pública Federal não está obrigada a promover prévio procedimento licitatório destinado a realizar a contratação de instituição financeira oficial para, em caráter exclusivo, prestar serviços de pagamento de remuneração de servidores ativos, inativos e pensionistas e serviços similares, podendo optar por efetuar a contratação direta com fundamento no artigo 37, inciso XXI (primeira parte), da Constituição Federal, c/c o artigo 24, inciso VIII, da Lei 8.666/1993, desde que demonstrados os benefícios para a Administração, em relação à adoç</w:t>
      </w:r>
      <w:r w:rsidR="003F4328" w:rsidRPr="003C1B05">
        <w:rPr>
          <w:rFonts w:eastAsia="Times New Roman"/>
          <w:i/>
          <w:color w:val="000000"/>
          <w:sz w:val="22"/>
          <w:szCs w:val="22"/>
          <w:lang w:eastAsia="pt-BR"/>
        </w:rPr>
        <w:t>ão do procedimento licitatório</w:t>
      </w:r>
      <w:r w:rsidR="00997CDC" w:rsidRPr="003C1B05">
        <w:rPr>
          <w:rFonts w:eastAsia="Times New Roman"/>
          <w:i/>
          <w:color w:val="000000"/>
          <w:sz w:val="22"/>
          <w:szCs w:val="22"/>
          <w:lang w:eastAsia="pt-BR"/>
        </w:rPr>
        <w:t>;</w:t>
      </w:r>
      <w:r w:rsidR="003F4328" w:rsidRPr="003C1B05">
        <w:rPr>
          <w:rFonts w:eastAsia="Times New Roman"/>
          <w:i/>
          <w:color w:val="000000"/>
          <w:sz w:val="22"/>
          <w:szCs w:val="22"/>
          <w:lang w:eastAsia="pt-BR"/>
        </w:rPr>
        <w:t xml:space="preserve"> </w:t>
      </w:r>
      <w:r w:rsidR="00997CDC" w:rsidRPr="003C1B05">
        <w:rPr>
          <w:rFonts w:eastAsia="Times New Roman"/>
          <w:i/>
          <w:color w:val="000000"/>
          <w:sz w:val="22"/>
          <w:szCs w:val="22"/>
          <w:lang w:eastAsia="pt-BR"/>
        </w:rPr>
        <w:t>b)</w:t>
      </w:r>
      <w:r w:rsidR="00BF31CF" w:rsidRPr="003C1B05">
        <w:rPr>
          <w:rFonts w:eastAsia="Times New Roman"/>
          <w:i/>
          <w:color w:val="000000"/>
          <w:sz w:val="22"/>
          <w:szCs w:val="22"/>
          <w:lang w:eastAsia="pt-BR"/>
        </w:rPr>
        <w:t>Havendo interesse, a Administração Pública Federal pode promover o prévio procedimento licitatório, para contratação da prestação de serviços, em caráter exclusivo, de pagamento de remuneração de servidores ativos, inativos e pensionistas e outros serviços similares, devendo franquear a participação no certame de instituições financeiras públicas e privadas, em cumprimento aos princípios da legalidade, da isonomia, da moralidade da impessoalidade, da publicidade e da eficiência, previstos no caput do artigo 37 da Constituição, bem assim da seleção da proposta mais vantajosa para a Administração e dos outros princípios estampados no artigo 3º da Lei 8.666/1993”.</w:t>
      </w:r>
      <w:r w:rsidR="00BF31CF" w:rsidRPr="003C1B05">
        <w:rPr>
          <w:rFonts w:eastAsia="Times New Roman"/>
          <w:color w:val="000000"/>
          <w:sz w:val="22"/>
          <w:szCs w:val="22"/>
          <w:lang w:eastAsia="pt-BR"/>
        </w:rPr>
        <w:t xml:space="preserve"> Sobre a viabilidade da contratação direta de banco oficial, o relator </w:t>
      </w:r>
      <w:r w:rsidR="002D676A" w:rsidRPr="003C1B05">
        <w:rPr>
          <w:rFonts w:eastAsia="Times New Roman"/>
          <w:color w:val="000000"/>
          <w:sz w:val="22"/>
          <w:szCs w:val="22"/>
          <w:lang w:eastAsia="pt-BR"/>
        </w:rPr>
        <w:t>propôs informar ao consulente que “</w:t>
      </w:r>
      <w:r w:rsidR="002D676A" w:rsidRPr="003C1B05">
        <w:rPr>
          <w:rFonts w:eastAsia="Times New Roman"/>
          <w:i/>
          <w:color w:val="000000"/>
          <w:sz w:val="22"/>
          <w:szCs w:val="22"/>
          <w:lang w:eastAsia="pt-BR"/>
        </w:rPr>
        <w:t>é viável a contratação direta de instituição financeira oficial, com fundamento no artigo 24, inciso VIII, da Lei 8.666/1993, para a prestação de serviço, em caráter exclusivo, de pagamento de remuneração de servidores ativos, inativos e pensionistas e outros serviços similares, devendo, ainda, serem observadas as condições de validade do ato administrativo estabelecidas no artigo 26, caput, e parágrafo único, do referido diploma legal, bem como demonstrada a vantagem da contratação direta em relação à adoção do procedimento licitatório</w:t>
      </w:r>
      <w:r w:rsidR="002D676A" w:rsidRPr="003C1B05">
        <w:rPr>
          <w:rFonts w:eastAsia="Times New Roman"/>
          <w:color w:val="000000"/>
          <w:sz w:val="22"/>
          <w:szCs w:val="22"/>
          <w:lang w:eastAsia="pt-BR"/>
        </w:rPr>
        <w:t>”.</w:t>
      </w:r>
      <w:r w:rsidR="001C366A" w:rsidRPr="003C1B05">
        <w:rPr>
          <w:rFonts w:eastAsia="Times New Roman"/>
          <w:color w:val="000000"/>
          <w:sz w:val="22"/>
          <w:szCs w:val="22"/>
          <w:lang w:eastAsia="pt-BR"/>
        </w:rPr>
        <w:t xml:space="preserve"> </w:t>
      </w:r>
      <w:r w:rsidR="00997CDC" w:rsidRPr="003C1B05">
        <w:rPr>
          <w:rFonts w:eastAsia="Times New Roman"/>
          <w:color w:val="000000"/>
          <w:sz w:val="22"/>
          <w:szCs w:val="22"/>
          <w:lang w:eastAsia="pt-BR"/>
        </w:rPr>
        <w:t>Acolhendo a proposta do r</w:t>
      </w:r>
      <w:r w:rsidR="001C366A" w:rsidRPr="003C1B05">
        <w:rPr>
          <w:rFonts w:eastAsia="Times New Roman"/>
          <w:color w:val="000000"/>
          <w:sz w:val="22"/>
          <w:szCs w:val="22"/>
          <w:lang w:eastAsia="pt-BR"/>
        </w:rPr>
        <w:t>elator, o Plenário conheceu da C</w:t>
      </w:r>
      <w:r w:rsidR="00997CDC" w:rsidRPr="003C1B05">
        <w:rPr>
          <w:rFonts w:eastAsia="Times New Roman"/>
          <w:color w:val="000000"/>
          <w:sz w:val="22"/>
          <w:szCs w:val="22"/>
          <w:lang w:eastAsia="pt-BR"/>
        </w:rPr>
        <w:t xml:space="preserve">onsulta, respondendo ao consulente nos termos propostos no voto. </w:t>
      </w:r>
      <w:hyperlink r:id="rId9" w:history="1">
        <w:r w:rsidR="00997CDC" w:rsidRPr="003C1B05">
          <w:rPr>
            <w:rStyle w:val="Hyperlink"/>
            <w:rFonts w:eastAsia="Times New Roman"/>
            <w:b/>
            <w:i/>
            <w:sz w:val="22"/>
            <w:szCs w:val="22"/>
            <w:lang w:eastAsia="pt-BR"/>
          </w:rPr>
          <w:t>Acórdão 1940/2015-Plenário</w:t>
        </w:r>
      </w:hyperlink>
      <w:r w:rsidR="00997CDC" w:rsidRPr="003C1B05">
        <w:rPr>
          <w:rFonts w:eastAsia="Times New Roman"/>
          <w:b/>
          <w:i/>
          <w:color w:val="000000"/>
          <w:sz w:val="22"/>
          <w:szCs w:val="22"/>
          <w:lang w:eastAsia="pt-BR"/>
        </w:rPr>
        <w:t>, TC 033.46</w:t>
      </w:r>
      <w:r w:rsidR="004015C6">
        <w:rPr>
          <w:rFonts w:eastAsia="Times New Roman"/>
          <w:b/>
          <w:i/>
          <w:color w:val="000000"/>
          <w:sz w:val="22"/>
          <w:szCs w:val="22"/>
          <w:lang w:eastAsia="pt-BR"/>
        </w:rPr>
        <w:t>6/2013-0, relator Ministro Walton</w:t>
      </w:r>
      <w:r w:rsidR="00997CDC" w:rsidRPr="003C1B05">
        <w:rPr>
          <w:rFonts w:eastAsia="Times New Roman"/>
          <w:b/>
          <w:i/>
          <w:color w:val="000000"/>
          <w:sz w:val="22"/>
          <w:szCs w:val="22"/>
          <w:lang w:eastAsia="pt-BR"/>
        </w:rPr>
        <w:t xml:space="preserve"> Alencar Rodrigues, 5.8.2015.</w:t>
      </w:r>
    </w:p>
    <w:p w14:paraId="3600E751" w14:textId="77777777" w:rsidR="00BF31CF" w:rsidRPr="003C1B05" w:rsidRDefault="00BF31CF" w:rsidP="00886AAA">
      <w:pPr>
        <w:shd w:val="clear" w:color="auto" w:fill="FFFFFF"/>
        <w:spacing w:after="0"/>
        <w:ind w:left="0"/>
        <w:rPr>
          <w:rFonts w:eastAsia="Times New Roman"/>
          <w:color w:val="000000"/>
          <w:sz w:val="22"/>
          <w:szCs w:val="22"/>
          <w:lang w:eastAsia="pt-BR"/>
        </w:rPr>
      </w:pPr>
    </w:p>
    <w:p w14:paraId="04BF6C0E" w14:textId="1A0E4193" w:rsidR="00080D6E" w:rsidRPr="003C1B05" w:rsidRDefault="00666238" w:rsidP="00080D6E">
      <w:pPr>
        <w:shd w:val="clear" w:color="auto" w:fill="FFFFFF"/>
        <w:spacing w:after="0"/>
        <w:ind w:left="0"/>
        <w:rPr>
          <w:rFonts w:eastAsia="Times New Roman"/>
          <w:b/>
          <w:color w:val="000000"/>
          <w:sz w:val="22"/>
          <w:szCs w:val="22"/>
          <w:lang w:eastAsia="pt-BR"/>
        </w:rPr>
      </w:pPr>
      <w:r w:rsidRPr="003C1B05">
        <w:rPr>
          <w:rFonts w:eastAsia="Times New Roman"/>
          <w:b/>
          <w:color w:val="000000"/>
          <w:sz w:val="22"/>
          <w:szCs w:val="22"/>
          <w:lang w:eastAsia="pt-BR"/>
        </w:rPr>
        <w:t>2</w:t>
      </w:r>
      <w:r w:rsidR="00EA1E61" w:rsidRPr="003C1B05">
        <w:rPr>
          <w:rFonts w:eastAsia="Times New Roman"/>
          <w:b/>
          <w:color w:val="000000"/>
          <w:sz w:val="22"/>
          <w:szCs w:val="22"/>
          <w:lang w:eastAsia="pt-BR"/>
        </w:rPr>
        <w:t>.</w:t>
      </w:r>
      <w:r w:rsidR="00080D6E" w:rsidRPr="003C1B05">
        <w:rPr>
          <w:rFonts w:ascii="Arial" w:hAnsi="Arial" w:cs="Arial"/>
          <w:color w:val="000000"/>
          <w:sz w:val="22"/>
          <w:szCs w:val="22"/>
        </w:rPr>
        <w:t xml:space="preserve"> </w:t>
      </w:r>
      <w:r w:rsidR="00080D6E" w:rsidRPr="003C1B05">
        <w:rPr>
          <w:rFonts w:eastAsia="Times New Roman"/>
          <w:b/>
          <w:color w:val="000000"/>
          <w:sz w:val="22"/>
          <w:szCs w:val="22"/>
          <w:lang w:eastAsia="pt-BR"/>
        </w:rPr>
        <w:t>A delegação a terceiros da prestação de serviços, em caráter exclusivo, de pagamento de remuneração de servidores ativos, inativos e pensionistas e outros serviços similares deve ser instrumentalizada por meio de contrato administrativo, não se admitindo a utilização de convênios ou instrumentos similares, haja vista a ausência, no objeto da relação jurídica, de interesses recíprocos e de regime de mútua cooperação.</w:t>
      </w:r>
    </w:p>
    <w:p w14:paraId="333BF0CE" w14:textId="194DDCD2" w:rsidR="00A75B89" w:rsidRPr="003C1B05" w:rsidRDefault="008C2AFA" w:rsidP="00A75B89">
      <w:pPr>
        <w:shd w:val="clear" w:color="auto" w:fill="FFFFFF"/>
        <w:spacing w:after="0"/>
        <w:ind w:left="0"/>
        <w:rPr>
          <w:rFonts w:eastAsia="Times New Roman"/>
          <w:b/>
          <w:i/>
          <w:color w:val="000000"/>
          <w:sz w:val="22"/>
          <w:szCs w:val="22"/>
          <w:lang w:eastAsia="pt-BR"/>
        </w:rPr>
      </w:pPr>
      <w:r w:rsidRPr="003C1B05">
        <w:rPr>
          <w:rFonts w:eastAsia="Times New Roman"/>
          <w:color w:val="000000"/>
          <w:sz w:val="22"/>
          <w:szCs w:val="22"/>
          <w:lang w:eastAsia="pt-BR"/>
        </w:rPr>
        <w:lastRenderedPageBreak/>
        <w:t>Ainda na Consulta acerca da juridicidade da contratação de</w:t>
      </w:r>
      <w:r w:rsidR="003C1B05" w:rsidRPr="003C1B05">
        <w:rPr>
          <w:rFonts w:eastAsia="Times New Roman"/>
          <w:color w:val="000000"/>
          <w:sz w:val="22"/>
          <w:szCs w:val="22"/>
          <w:lang w:eastAsia="pt-BR"/>
        </w:rPr>
        <w:t xml:space="preserve"> instituição financeira oficial</w:t>
      </w:r>
      <w:r w:rsidRPr="003C1B05">
        <w:rPr>
          <w:rFonts w:eastAsia="Times New Roman"/>
          <w:color w:val="000000"/>
          <w:sz w:val="22"/>
          <w:szCs w:val="22"/>
          <w:lang w:eastAsia="pt-BR"/>
        </w:rPr>
        <w:t xml:space="preserve"> para a prestação, em caráter exclusivo, de serviços de gestão financeira da folha de pagamento de servidores públicos ativos, inativos e pensionistas da Administração Pública Federal, o consulente indagara sobre o instrumento jurídico adequado para se proced</w:t>
      </w:r>
      <w:r w:rsidR="003C1B05" w:rsidRPr="003C1B05">
        <w:rPr>
          <w:rFonts w:eastAsia="Times New Roman"/>
          <w:color w:val="000000"/>
          <w:sz w:val="22"/>
          <w:szCs w:val="22"/>
          <w:lang w:eastAsia="pt-BR"/>
        </w:rPr>
        <w:t>er à contratação da entidade</w:t>
      </w:r>
      <w:r w:rsidRPr="003C1B05">
        <w:rPr>
          <w:rFonts w:eastAsia="Times New Roman"/>
          <w:color w:val="000000"/>
          <w:sz w:val="22"/>
          <w:szCs w:val="22"/>
          <w:lang w:eastAsia="pt-BR"/>
        </w:rPr>
        <w:t xml:space="preserve"> (contrato ou convênio). Sobre o ponto, o relator</w:t>
      </w:r>
      <w:r w:rsidR="002D2D9E" w:rsidRPr="003C1B05">
        <w:rPr>
          <w:rFonts w:eastAsia="Times New Roman"/>
          <w:color w:val="000000"/>
          <w:sz w:val="22"/>
          <w:szCs w:val="22"/>
          <w:lang w:eastAsia="pt-BR"/>
        </w:rPr>
        <w:t xml:space="preserve"> </w:t>
      </w:r>
      <w:r w:rsidR="0059023D" w:rsidRPr="003C1B05">
        <w:rPr>
          <w:rFonts w:eastAsia="Times New Roman"/>
          <w:color w:val="000000"/>
          <w:sz w:val="22"/>
          <w:szCs w:val="22"/>
          <w:lang w:eastAsia="pt-BR"/>
        </w:rPr>
        <w:t>ressaltou</w:t>
      </w:r>
      <w:r w:rsidR="002D2D9E" w:rsidRPr="003C1B05">
        <w:rPr>
          <w:rFonts w:eastAsia="Times New Roman"/>
          <w:color w:val="000000"/>
          <w:sz w:val="22"/>
          <w:szCs w:val="22"/>
          <w:lang w:eastAsia="pt-BR"/>
        </w:rPr>
        <w:t xml:space="preserve"> “</w:t>
      </w:r>
      <w:r w:rsidR="002D2D9E" w:rsidRPr="003C1B05">
        <w:rPr>
          <w:rFonts w:eastAsia="Times New Roman"/>
          <w:i/>
          <w:color w:val="000000"/>
          <w:sz w:val="22"/>
          <w:szCs w:val="22"/>
          <w:lang w:eastAsia="pt-BR"/>
        </w:rPr>
        <w:t xml:space="preserve">a nítida  existência de interesses e obrigações contrapostos” </w:t>
      </w:r>
      <w:r w:rsidR="002D2D9E" w:rsidRPr="003C1B05">
        <w:rPr>
          <w:rFonts w:eastAsia="Times New Roman"/>
          <w:color w:val="000000"/>
          <w:sz w:val="22"/>
          <w:szCs w:val="22"/>
          <w:lang w:eastAsia="pt-BR"/>
        </w:rPr>
        <w:t>na relação estabelecida entre a Administração e as entidades bancárias</w:t>
      </w:r>
      <w:r w:rsidR="00B12865" w:rsidRPr="003C1B05">
        <w:rPr>
          <w:rFonts w:eastAsia="Times New Roman"/>
          <w:color w:val="000000"/>
          <w:sz w:val="22"/>
          <w:szCs w:val="22"/>
          <w:lang w:eastAsia="pt-BR"/>
        </w:rPr>
        <w:t xml:space="preserve">, </w:t>
      </w:r>
      <w:r w:rsidR="00140100" w:rsidRPr="003C1B05">
        <w:rPr>
          <w:rFonts w:eastAsia="Times New Roman"/>
          <w:color w:val="000000"/>
          <w:sz w:val="22"/>
          <w:szCs w:val="22"/>
          <w:lang w:eastAsia="pt-BR"/>
        </w:rPr>
        <w:t>destacando que</w:t>
      </w:r>
      <w:r w:rsidR="0059023D" w:rsidRPr="003C1B05">
        <w:rPr>
          <w:rFonts w:eastAsia="Times New Roman"/>
          <w:color w:val="000000"/>
          <w:sz w:val="22"/>
          <w:szCs w:val="22"/>
          <w:lang w:eastAsia="pt-BR"/>
        </w:rPr>
        <w:t>,</w:t>
      </w:r>
      <w:r w:rsidR="00B12865" w:rsidRPr="003C1B05">
        <w:rPr>
          <w:rFonts w:eastAsia="Times New Roman"/>
          <w:color w:val="000000"/>
          <w:sz w:val="22"/>
          <w:szCs w:val="22"/>
          <w:lang w:eastAsia="pt-BR"/>
        </w:rPr>
        <w:t xml:space="preserve"> “</w:t>
      </w:r>
      <w:r w:rsidR="00B12865" w:rsidRPr="003C1B05">
        <w:rPr>
          <w:rFonts w:eastAsia="Times New Roman"/>
          <w:i/>
          <w:color w:val="000000"/>
          <w:sz w:val="22"/>
          <w:szCs w:val="22"/>
          <w:lang w:eastAsia="pt-BR"/>
        </w:rPr>
        <w:t>p</w:t>
      </w:r>
      <w:r w:rsidR="007C2042" w:rsidRPr="003C1B05">
        <w:rPr>
          <w:rFonts w:eastAsia="Times New Roman"/>
          <w:i/>
          <w:color w:val="000000"/>
          <w:sz w:val="22"/>
          <w:szCs w:val="22"/>
          <w:lang w:eastAsia="pt-BR"/>
        </w:rPr>
        <w:t>or um lado, a Administração procura tornar mais eficiente a gestão financeira da folha de pagamento de pessoal, bem como o pagamento a fornecedores, pela via da transferência dessa atividade operacional a terceiro</w:t>
      </w:r>
      <w:r w:rsidR="007C2042" w:rsidRPr="003C1B05">
        <w:rPr>
          <w:rFonts w:eastAsia="Times New Roman"/>
          <w:color w:val="000000"/>
          <w:sz w:val="22"/>
          <w:szCs w:val="22"/>
          <w:lang w:eastAsia="pt-BR"/>
        </w:rPr>
        <w:t>”, e</w:t>
      </w:r>
      <w:r w:rsidR="003C1B05" w:rsidRPr="003C1B05">
        <w:rPr>
          <w:rFonts w:eastAsia="Times New Roman"/>
          <w:color w:val="000000"/>
          <w:sz w:val="22"/>
          <w:szCs w:val="22"/>
          <w:lang w:eastAsia="pt-BR"/>
        </w:rPr>
        <w:t>,</w:t>
      </w:r>
      <w:r w:rsidR="007C2042" w:rsidRPr="003C1B05">
        <w:rPr>
          <w:rFonts w:eastAsia="Times New Roman"/>
          <w:color w:val="000000"/>
          <w:sz w:val="22"/>
          <w:szCs w:val="22"/>
          <w:lang w:eastAsia="pt-BR"/>
        </w:rPr>
        <w:t xml:space="preserve"> por outro lado,</w:t>
      </w:r>
      <w:r w:rsidR="001A6111" w:rsidRPr="003C1B05">
        <w:rPr>
          <w:rFonts w:eastAsia="Times New Roman"/>
          <w:color w:val="000000"/>
          <w:sz w:val="22"/>
          <w:szCs w:val="22"/>
          <w:lang w:eastAsia="pt-BR"/>
        </w:rPr>
        <w:t xml:space="preserve"> o ente privado busca “</w:t>
      </w:r>
      <w:r w:rsidR="001A6111" w:rsidRPr="003C1B05">
        <w:rPr>
          <w:rFonts w:eastAsia="Times New Roman"/>
          <w:i/>
          <w:color w:val="000000"/>
          <w:sz w:val="22"/>
          <w:szCs w:val="22"/>
          <w:lang w:eastAsia="pt-BR"/>
        </w:rPr>
        <w:t>obter o retorno adequado, derivado da exploração econômica da gestão financeira da folha de pagamento de funcionários públicos</w:t>
      </w:r>
      <w:r w:rsidR="003C1B05" w:rsidRPr="003C1B05">
        <w:rPr>
          <w:rFonts w:eastAsia="Times New Roman"/>
          <w:i/>
          <w:color w:val="000000"/>
          <w:sz w:val="22"/>
          <w:szCs w:val="22"/>
          <w:lang w:eastAsia="pt-BR"/>
        </w:rPr>
        <w:t xml:space="preserve"> e demais serviços similares</w:t>
      </w:r>
      <w:r w:rsidR="001A6111" w:rsidRPr="003C1B05">
        <w:rPr>
          <w:rFonts w:eastAsia="Times New Roman"/>
          <w:color w:val="000000"/>
          <w:sz w:val="22"/>
          <w:szCs w:val="22"/>
          <w:lang w:eastAsia="pt-BR"/>
        </w:rPr>
        <w:t>”.</w:t>
      </w:r>
      <w:r w:rsidR="000B29E7" w:rsidRPr="003C1B05">
        <w:rPr>
          <w:rFonts w:eastAsia="Times New Roman"/>
          <w:color w:val="000000"/>
          <w:sz w:val="22"/>
          <w:szCs w:val="22"/>
          <w:lang w:eastAsia="pt-BR"/>
        </w:rPr>
        <w:t xml:space="preserve"> </w:t>
      </w:r>
      <w:r w:rsidR="00653422" w:rsidRPr="003C1B05">
        <w:rPr>
          <w:rFonts w:eastAsia="Times New Roman"/>
          <w:color w:val="000000"/>
          <w:sz w:val="22"/>
          <w:szCs w:val="22"/>
          <w:lang w:eastAsia="pt-BR"/>
        </w:rPr>
        <w:t>C</w:t>
      </w:r>
      <w:r w:rsidR="0059023D" w:rsidRPr="003C1B05">
        <w:rPr>
          <w:rFonts w:eastAsia="Times New Roman"/>
          <w:color w:val="000000"/>
          <w:sz w:val="22"/>
          <w:szCs w:val="22"/>
          <w:lang w:eastAsia="pt-BR"/>
        </w:rPr>
        <w:t>onsiderando que os interesses da Administração e os das entidades bancárias são</w:t>
      </w:r>
      <w:r w:rsidR="00653422" w:rsidRPr="003C1B05">
        <w:rPr>
          <w:rFonts w:eastAsia="Times New Roman"/>
          <w:color w:val="000000"/>
          <w:sz w:val="22"/>
          <w:szCs w:val="22"/>
          <w:lang w:eastAsia="pt-BR"/>
        </w:rPr>
        <w:t xml:space="preserve"> </w:t>
      </w:r>
      <w:r w:rsidR="0059023D" w:rsidRPr="003C1B05">
        <w:rPr>
          <w:rFonts w:eastAsia="Times New Roman"/>
          <w:color w:val="000000"/>
          <w:sz w:val="22"/>
          <w:szCs w:val="22"/>
          <w:lang w:eastAsia="pt-BR"/>
        </w:rPr>
        <w:t>diversos e contrapostos</w:t>
      </w:r>
      <w:r w:rsidR="00653422" w:rsidRPr="003C1B05">
        <w:rPr>
          <w:rFonts w:eastAsia="Times New Roman"/>
          <w:color w:val="000000"/>
          <w:sz w:val="22"/>
          <w:szCs w:val="22"/>
          <w:lang w:eastAsia="pt-BR"/>
        </w:rPr>
        <w:t>, aduziu o relator que tal vínculo jurídico não se amoldaria “</w:t>
      </w:r>
      <w:r w:rsidR="00653422" w:rsidRPr="003C1B05">
        <w:rPr>
          <w:rFonts w:eastAsia="Times New Roman"/>
          <w:i/>
          <w:color w:val="000000"/>
          <w:sz w:val="22"/>
          <w:szCs w:val="22"/>
          <w:lang w:eastAsia="pt-BR"/>
        </w:rPr>
        <w:t>às</w:t>
      </w:r>
      <w:r w:rsidR="0059023D" w:rsidRPr="003C1B05">
        <w:rPr>
          <w:rFonts w:eastAsia="Times New Roman"/>
          <w:i/>
          <w:color w:val="000000"/>
          <w:sz w:val="22"/>
          <w:szCs w:val="22"/>
          <w:lang w:eastAsia="pt-BR"/>
        </w:rPr>
        <w:t xml:space="preserve"> condições necessárias para utilização de convênio ou instrumento congênere, tal qual definido no artigo 1º, § 1º, inciso I, do Decreto 6.170/2007, com redação dada pelo Decreto 8.180/2013</w:t>
      </w:r>
      <w:r w:rsidR="00653422" w:rsidRPr="003C1B05">
        <w:rPr>
          <w:rFonts w:eastAsia="Times New Roman"/>
          <w:i/>
          <w:color w:val="000000"/>
          <w:sz w:val="22"/>
          <w:szCs w:val="22"/>
          <w:lang w:eastAsia="pt-BR"/>
        </w:rPr>
        <w:t>”</w:t>
      </w:r>
      <w:r w:rsidR="0059023D" w:rsidRPr="003C1B05">
        <w:rPr>
          <w:rFonts w:eastAsia="Times New Roman"/>
          <w:color w:val="000000"/>
          <w:sz w:val="22"/>
          <w:szCs w:val="22"/>
          <w:lang w:eastAsia="pt-BR"/>
        </w:rPr>
        <w:t>.</w:t>
      </w:r>
      <w:r w:rsidR="004015C6">
        <w:rPr>
          <w:rFonts w:eastAsia="Times New Roman"/>
          <w:color w:val="000000"/>
          <w:sz w:val="22"/>
          <w:szCs w:val="22"/>
          <w:lang w:eastAsia="pt-BR"/>
        </w:rPr>
        <w:t xml:space="preserve"> </w:t>
      </w:r>
      <w:r w:rsidR="000B29E7" w:rsidRPr="003C1B05">
        <w:rPr>
          <w:rFonts w:eastAsia="Times New Roman"/>
          <w:color w:val="000000"/>
          <w:sz w:val="22"/>
          <w:szCs w:val="22"/>
          <w:lang w:eastAsia="pt-BR"/>
        </w:rPr>
        <w:t>Nesse sentido, concluiu que o contrato administrativo seria a única forma “</w:t>
      </w:r>
      <w:r w:rsidR="000B29E7" w:rsidRPr="003C1B05">
        <w:rPr>
          <w:rFonts w:eastAsia="Times New Roman"/>
          <w:i/>
          <w:color w:val="000000"/>
          <w:sz w:val="22"/>
          <w:szCs w:val="22"/>
          <w:lang w:eastAsia="pt-BR"/>
        </w:rPr>
        <w:t>juridicamente adequada para instrumentalizar a terceirização da atividade de gestão de folha de pagamento de servidores e serviços similares</w:t>
      </w:r>
      <w:r w:rsidR="000B29E7" w:rsidRPr="003C1B05">
        <w:rPr>
          <w:rFonts w:eastAsia="Times New Roman"/>
          <w:color w:val="000000"/>
          <w:sz w:val="22"/>
          <w:szCs w:val="22"/>
          <w:lang w:eastAsia="pt-BR"/>
        </w:rPr>
        <w:t>”</w:t>
      </w:r>
      <w:r w:rsidR="00653422" w:rsidRPr="003C1B05">
        <w:rPr>
          <w:rFonts w:eastAsia="Times New Roman"/>
          <w:color w:val="000000"/>
          <w:sz w:val="22"/>
          <w:szCs w:val="22"/>
          <w:lang w:eastAsia="pt-BR"/>
        </w:rPr>
        <w:t xml:space="preserve">, salientando por fim que o próprio TCU, em diversas deliberações,” </w:t>
      </w:r>
      <w:r w:rsidR="00653422" w:rsidRPr="003C1B05">
        <w:rPr>
          <w:rFonts w:eastAsia="Times New Roman"/>
          <w:i/>
          <w:color w:val="000000"/>
          <w:sz w:val="22"/>
          <w:szCs w:val="22"/>
          <w:lang w:eastAsia="pt-BR"/>
        </w:rPr>
        <w:t>já determinou aos órgãos e entidades da Administração Federal a utilização de contrato como o instrumento correto para regular a prestação dos serviços de gestão financeira de pagamentos de funcionários e a terceiros</w:t>
      </w:r>
      <w:r w:rsidR="00653422" w:rsidRPr="003C1B05">
        <w:rPr>
          <w:rFonts w:eastAsia="Times New Roman"/>
          <w:color w:val="000000"/>
          <w:sz w:val="22"/>
          <w:szCs w:val="22"/>
          <w:lang w:eastAsia="pt-BR"/>
        </w:rPr>
        <w:t xml:space="preserve">”, a exemplo dos Acórdãos </w:t>
      </w:r>
      <w:hyperlink r:id="rId10" w:history="1">
        <w:r w:rsidR="009D396D" w:rsidRPr="003C1B05">
          <w:rPr>
            <w:rStyle w:val="Hyperlink"/>
            <w:rFonts w:eastAsia="Times New Roman"/>
            <w:sz w:val="22"/>
            <w:szCs w:val="22"/>
            <w:lang w:eastAsia="pt-BR"/>
          </w:rPr>
          <w:t>3042/</w:t>
        </w:r>
        <w:r w:rsidR="00653422" w:rsidRPr="003C1B05">
          <w:rPr>
            <w:rStyle w:val="Hyperlink"/>
            <w:rFonts w:eastAsia="Times New Roman"/>
            <w:sz w:val="22"/>
            <w:szCs w:val="22"/>
            <w:lang w:eastAsia="pt-BR"/>
          </w:rPr>
          <w:t>2008-Plenário</w:t>
        </w:r>
      </w:hyperlink>
      <w:r w:rsidR="00653422" w:rsidRPr="003C1B05">
        <w:rPr>
          <w:rFonts w:eastAsia="Times New Roman"/>
          <w:color w:val="000000"/>
          <w:sz w:val="22"/>
          <w:szCs w:val="22"/>
          <w:lang w:eastAsia="pt-BR"/>
        </w:rPr>
        <w:t xml:space="preserve">, </w:t>
      </w:r>
      <w:hyperlink r:id="rId11" w:history="1">
        <w:r w:rsidR="00653422" w:rsidRPr="003C1B05">
          <w:rPr>
            <w:rStyle w:val="Hyperlink"/>
            <w:rFonts w:eastAsia="Times New Roman"/>
            <w:sz w:val="22"/>
            <w:szCs w:val="22"/>
            <w:lang w:eastAsia="pt-BR"/>
          </w:rPr>
          <w:t>1457/2009-Plenário</w:t>
        </w:r>
      </w:hyperlink>
      <w:r w:rsidR="00653422" w:rsidRPr="003C1B05">
        <w:rPr>
          <w:rFonts w:eastAsia="Times New Roman"/>
          <w:color w:val="000000"/>
          <w:sz w:val="22"/>
          <w:szCs w:val="22"/>
          <w:lang w:eastAsia="pt-BR"/>
        </w:rPr>
        <w:t xml:space="preserve"> e </w:t>
      </w:r>
      <w:hyperlink r:id="rId12" w:history="1">
        <w:r w:rsidR="00653422" w:rsidRPr="003C1B05">
          <w:rPr>
            <w:rStyle w:val="Hyperlink"/>
            <w:rFonts w:eastAsia="Times New Roman"/>
            <w:sz w:val="22"/>
            <w:szCs w:val="22"/>
            <w:lang w:eastAsia="pt-BR"/>
          </w:rPr>
          <w:t>1952/2011-Plenário</w:t>
        </w:r>
      </w:hyperlink>
      <w:r w:rsidR="00653422" w:rsidRPr="003C1B05">
        <w:rPr>
          <w:rFonts w:eastAsia="Times New Roman"/>
          <w:color w:val="000000"/>
          <w:sz w:val="22"/>
          <w:szCs w:val="22"/>
          <w:lang w:eastAsia="pt-BR"/>
        </w:rPr>
        <w:t>.</w:t>
      </w:r>
      <w:r w:rsidR="00A75B89" w:rsidRPr="003C1B05">
        <w:rPr>
          <w:rFonts w:eastAsia="Times New Roman"/>
          <w:color w:val="000000"/>
          <w:sz w:val="22"/>
          <w:szCs w:val="22"/>
          <w:lang w:eastAsia="pt-BR"/>
        </w:rPr>
        <w:t xml:space="preserve"> Acolhendo a proposta do r</w:t>
      </w:r>
      <w:r w:rsidR="003C1B05" w:rsidRPr="003C1B05">
        <w:rPr>
          <w:rFonts w:eastAsia="Times New Roman"/>
          <w:color w:val="000000"/>
          <w:sz w:val="22"/>
          <w:szCs w:val="22"/>
          <w:lang w:eastAsia="pt-BR"/>
        </w:rPr>
        <w:t>elator, o Plenário conheceu da C</w:t>
      </w:r>
      <w:r w:rsidR="00A75B89" w:rsidRPr="003C1B05">
        <w:rPr>
          <w:rFonts w:eastAsia="Times New Roman"/>
          <w:color w:val="000000"/>
          <w:sz w:val="22"/>
          <w:szCs w:val="22"/>
          <w:lang w:eastAsia="pt-BR"/>
        </w:rPr>
        <w:t>onsulta para responder, no ponto, à autoridade consulente que “a</w:t>
      </w:r>
      <w:r w:rsidR="00A75B89" w:rsidRPr="003C1B05">
        <w:rPr>
          <w:rFonts w:eastAsia="Times New Roman"/>
          <w:i/>
          <w:color w:val="000000"/>
          <w:sz w:val="22"/>
          <w:szCs w:val="22"/>
          <w:lang w:eastAsia="pt-BR"/>
        </w:rPr>
        <w:t xml:space="preserve"> delegação a terceiros da prestação de serviços, em caráter exclusivo, de pagamento de remuneração de servidores ativos, inativos e pensionistas e outros serviços similares deve ser instrumentalizada por meio de contrato administrativo, haja vista a ausência, no objeto da relação jurídica, de interesses recíprocos e de regime de mútua cooperação</w:t>
      </w:r>
      <w:r w:rsidR="00A75B89" w:rsidRPr="003C1B05">
        <w:rPr>
          <w:rFonts w:eastAsia="Times New Roman"/>
          <w:color w:val="000000"/>
          <w:sz w:val="22"/>
          <w:szCs w:val="22"/>
          <w:lang w:eastAsia="pt-BR"/>
        </w:rPr>
        <w:t xml:space="preserve">”. </w:t>
      </w:r>
      <w:hyperlink r:id="rId13" w:history="1">
        <w:r w:rsidR="003B31D7" w:rsidRPr="003C1B05">
          <w:rPr>
            <w:rStyle w:val="Hyperlink"/>
            <w:rFonts w:eastAsia="Times New Roman"/>
            <w:b/>
            <w:i/>
            <w:sz w:val="22"/>
            <w:szCs w:val="22"/>
            <w:lang w:eastAsia="pt-BR"/>
          </w:rPr>
          <w:t>Acórdão 1940/2015-Plenário</w:t>
        </w:r>
      </w:hyperlink>
      <w:r w:rsidR="00A75B89" w:rsidRPr="003C1B05">
        <w:rPr>
          <w:rFonts w:eastAsia="Times New Roman"/>
          <w:b/>
          <w:i/>
          <w:color w:val="000000"/>
          <w:sz w:val="22"/>
          <w:szCs w:val="22"/>
          <w:lang w:eastAsia="pt-BR"/>
        </w:rPr>
        <w:t xml:space="preserve">, TC 033.466/2013-0, relator </w:t>
      </w:r>
      <w:r w:rsidR="004015C6">
        <w:rPr>
          <w:rFonts w:eastAsia="Times New Roman"/>
          <w:b/>
          <w:i/>
          <w:color w:val="000000"/>
          <w:sz w:val="22"/>
          <w:szCs w:val="22"/>
          <w:lang w:eastAsia="pt-BR"/>
        </w:rPr>
        <w:t>Ministro Walton</w:t>
      </w:r>
      <w:r w:rsidR="00A75B89" w:rsidRPr="003C1B05">
        <w:rPr>
          <w:rFonts w:eastAsia="Times New Roman"/>
          <w:b/>
          <w:i/>
          <w:color w:val="000000"/>
          <w:sz w:val="22"/>
          <w:szCs w:val="22"/>
          <w:lang w:eastAsia="pt-BR"/>
        </w:rPr>
        <w:t xml:space="preserve"> Alencar Rodrigues, 5.8.2015.</w:t>
      </w:r>
    </w:p>
    <w:p w14:paraId="7F49A2E2" w14:textId="77777777" w:rsidR="003B7F1E" w:rsidRPr="003C1B05" w:rsidRDefault="003B7F1E" w:rsidP="00A75B89">
      <w:pPr>
        <w:shd w:val="clear" w:color="auto" w:fill="FFFFFF"/>
        <w:spacing w:after="0"/>
        <w:ind w:left="0"/>
        <w:rPr>
          <w:rFonts w:eastAsia="Times New Roman"/>
          <w:color w:val="000000"/>
          <w:sz w:val="22"/>
          <w:szCs w:val="22"/>
          <w:lang w:eastAsia="pt-BR"/>
        </w:rPr>
      </w:pPr>
    </w:p>
    <w:p w14:paraId="6953AB31" w14:textId="0459A5B1" w:rsidR="003B7F1E" w:rsidRPr="003C1B05" w:rsidRDefault="003B7F1E" w:rsidP="003B7F1E">
      <w:pPr>
        <w:shd w:val="clear" w:color="auto" w:fill="FFFFFF"/>
        <w:spacing w:after="0"/>
        <w:ind w:left="0"/>
        <w:rPr>
          <w:rFonts w:eastAsia="Times New Roman"/>
          <w:color w:val="000000"/>
          <w:sz w:val="22"/>
          <w:szCs w:val="22"/>
          <w:lang w:eastAsia="pt-BR"/>
        </w:rPr>
      </w:pPr>
      <w:r w:rsidRPr="003C1B05">
        <w:rPr>
          <w:rFonts w:eastAsia="Times New Roman"/>
          <w:b/>
          <w:color w:val="000000"/>
          <w:sz w:val="22"/>
          <w:szCs w:val="22"/>
          <w:lang w:eastAsia="pt-BR"/>
        </w:rPr>
        <w:t>3. Havendo interesse de a Administração Pública Federal promover prévio procedimento licitatório para contratação de prestação de serviços, em caráter exclusivo, de pagamento de remuneração de servidores ativos, inativos e pensionistas e outros serviços similares, com a previsão de contraprestação pecuniária por parte da contratada, deverá a contratante, além de franq</w:t>
      </w:r>
      <w:r w:rsidR="003C1B05">
        <w:rPr>
          <w:rFonts w:eastAsia="Times New Roman"/>
          <w:b/>
          <w:color w:val="000000"/>
          <w:sz w:val="22"/>
          <w:szCs w:val="22"/>
          <w:lang w:eastAsia="pt-BR"/>
        </w:rPr>
        <w:t>uear acesso ao certame tanto às</w:t>
      </w:r>
      <w:r w:rsidRPr="003C1B05">
        <w:rPr>
          <w:rFonts w:eastAsia="Times New Roman"/>
          <w:b/>
          <w:color w:val="000000"/>
          <w:sz w:val="22"/>
          <w:szCs w:val="22"/>
          <w:lang w:eastAsia="pt-BR"/>
        </w:rPr>
        <w:t xml:space="preserve"> instituiçõ</w:t>
      </w:r>
      <w:r w:rsidR="003C1B05">
        <w:rPr>
          <w:rFonts w:eastAsia="Times New Roman"/>
          <w:b/>
          <w:color w:val="000000"/>
          <w:sz w:val="22"/>
          <w:szCs w:val="22"/>
          <w:lang w:eastAsia="pt-BR"/>
        </w:rPr>
        <w:t>es financeiras públicas como às</w:t>
      </w:r>
      <w:r w:rsidRPr="003C1B05">
        <w:rPr>
          <w:rFonts w:eastAsia="Times New Roman"/>
          <w:b/>
          <w:color w:val="000000"/>
          <w:sz w:val="22"/>
          <w:szCs w:val="22"/>
          <w:lang w:eastAsia="pt-BR"/>
        </w:rPr>
        <w:t xml:space="preserve"> privadas, adotar a modalidade pregão</w:t>
      </w:r>
      <w:r w:rsidR="001D33CC" w:rsidRPr="003C1B05">
        <w:rPr>
          <w:rFonts w:eastAsia="Times New Roman"/>
          <w:b/>
          <w:color w:val="000000"/>
          <w:sz w:val="22"/>
          <w:szCs w:val="22"/>
          <w:lang w:eastAsia="pt-BR"/>
        </w:rPr>
        <w:t xml:space="preserve"> (</w:t>
      </w:r>
      <w:r w:rsidRPr="003C1B05">
        <w:rPr>
          <w:rFonts w:eastAsia="Times New Roman"/>
          <w:b/>
          <w:color w:val="000000"/>
          <w:sz w:val="22"/>
          <w:szCs w:val="22"/>
          <w:lang w:eastAsia="pt-BR"/>
        </w:rPr>
        <w:t>Lei 10.520/2001</w:t>
      </w:r>
      <w:r w:rsidR="001D33CC" w:rsidRPr="003C1B05">
        <w:rPr>
          <w:rFonts w:eastAsia="Times New Roman"/>
          <w:b/>
          <w:color w:val="000000"/>
          <w:sz w:val="22"/>
          <w:szCs w:val="22"/>
          <w:lang w:eastAsia="pt-BR"/>
        </w:rPr>
        <w:t>)</w:t>
      </w:r>
      <w:r w:rsidRPr="003C1B05">
        <w:rPr>
          <w:rFonts w:eastAsia="Times New Roman"/>
          <w:b/>
          <w:color w:val="000000"/>
          <w:sz w:val="22"/>
          <w:szCs w:val="22"/>
          <w:lang w:eastAsia="pt-BR"/>
        </w:rPr>
        <w:t>, preferencialmente sob forma eletrônica</w:t>
      </w:r>
      <w:r w:rsidR="001D33CC" w:rsidRPr="003C1B05">
        <w:rPr>
          <w:rFonts w:eastAsia="Times New Roman"/>
          <w:b/>
          <w:color w:val="000000"/>
          <w:sz w:val="22"/>
          <w:szCs w:val="22"/>
          <w:lang w:eastAsia="pt-BR"/>
        </w:rPr>
        <w:t>,</w:t>
      </w:r>
      <w:r w:rsidRPr="003C1B05">
        <w:rPr>
          <w:rFonts w:eastAsia="Times New Roman"/>
          <w:b/>
          <w:color w:val="000000"/>
          <w:sz w:val="22"/>
          <w:szCs w:val="22"/>
          <w:lang w:eastAsia="pt-BR"/>
        </w:rPr>
        <w:t xml:space="preserve"> tendo por base critério</w:t>
      </w:r>
      <w:r w:rsidR="003C1B05">
        <w:rPr>
          <w:rFonts w:eastAsia="Times New Roman"/>
          <w:b/>
          <w:color w:val="000000"/>
          <w:sz w:val="22"/>
          <w:szCs w:val="22"/>
          <w:lang w:eastAsia="pt-BR"/>
        </w:rPr>
        <w:t xml:space="preserve"> de</w:t>
      </w:r>
      <w:r w:rsidRPr="003C1B05">
        <w:rPr>
          <w:rFonts w:eastAsia="Times New Roman"/>
          <w:b/>
          <w:color w:val="000000"/>
          <w:sz w:val="22"/>
          <w:szCs w:val="22"/>
          <w:lang w:eastAsia="pt-BR"/>
        </w:rPr>
        <w:t xml:space="preserve"> "maior preço", em homena</w:t>
      </w:r>
      <w:r w:rsidR="001D33CC" w:rsidRPr="003C1B05">
        <w:rPr>
          <w:rFonts w:eastAsia="Times New Roman"/>
          <w:b/>
          <w:color w:val="000000"/>
          <w:sz w:val="22"/>
          <w:szCs w:val="22"/>
          <w:lang w:eastAsia="pt-BR"/>
        </w:rPr>
        <w:t xml:space="preserve">gem ao princípio da eficiência </w:t>
      </w:r>
      <w:r w:rsidRPr="003C1B05">
        <w:rPr>
          <w:rFonts w:eastAsia="Times New Roman"/>
          <w:b/>
          <w:color w:val="000000"/>
          <w:sz w:val="22"/>
          <w:szCs w:val="22"/>
          <w:lang w:eastAsia="pt-BR"/>
        </w:rPr>
        <w:t>e da seleção proposta mais vantajosa para a Administração Pública</w:t>
      </w:r>
      <w:r w:rsidR="001D33CC" w:rsidRPr="003C1B05">
        <w:rPr>
          <w:rFonts w:eastAsia="Times New Roman"/>
          <w:b/>
          <w:color w:val="000000"/>
          <w:sz w:val="22"/>
          <w:szCs w:val="22"/>
          <w:lang w:eastAsia="pt-BR"/>
        </w:rPr>
        <w:t>.</w:t>
      </w:r>
    </w:p>
    <w:p w14:paraId="582C8291" w14:textId="0705C1CB" w:rsidR="00EA58F7" w:rsidRPr="003C1B05" w:rsidRDefault="003E57A2" w:rsidP="00EA58F7">
      <w:pPr>
        <w:shd w:val="clear" w:color="auto" w:fill="FFFFFF"/>
        <w:spacing w:after="0"/>
        <w:ind w:left="0"/>
        <w:rPr>
          <w:rFonts w:eastAsia="Times New Roman"/>
          <w:color w:val="000000"/>
          <w:sz w:val="22"/>
          <w:szCs w:val="22"/>
          <w:lang w:eastAsia="pt-BR"/>
        </w:rPr>
      </w:pPr>
      <w:r w:rsidRPr="003C1B05">
        <w:rPr>
          <w:rFonts w:eastAsia="Times New Roman"/>
          <w:color w:val="000000"/>
          <w:sz w:val="22"/>
          <w:szCs w:val="22"/>
          <w:lang w:eastAsia="pt-BR"/>
        </w:rPr>
        <w:t>Também na Consulta acerca da juridicidade da contratação de</w:t>
      </w:r>
      <w:r w:rsidR="00C43257">
        <w:rPr>
          <w:rFonts w:eastAsia="Times New Roman"/>
          <w:color w:val="000000"/>
          <w:sz w:val="22"/>
          <w:szCs w:val="22"/>
          <w:lang w:eastAsia="pt-BR"/>
        </w:rPr>
        <w:t xml:space="preserve"> instituição financeira oficial</w:t>
      </w:r>
      <w:r w:rsidRPr="003C1B05">
        <w:rPr>
          <w:rFonts w:eastAsia="Times New Roman"/>
          <w:color w:val="000000"/>
          <w:sz w:val="22"/>
          <w:szCs w:val="22"/>
          <w:lang w:eastAsia="pt-BR"/>
        </w:rPr>
        <w:t xml:space="preserve"> para a prestação, em caráter exclusivo, de serviços de gestão financeira da folha de pagamento de servidores públicos ativos, inativos e pensionistas da Administração Pública Federal, </w:t>
      </w:r>
      <w:r w:rsidR="00BF07FD" w:rsidRPr="003C1B05">
        <w:rPr>
          <w:rFonts w:eastAsia="Times New Roman"/>
          <w:color w:val="000000"/>
          <w:sz w:val="22"/>
          <w:szCs w:val="22"/>
          <w:lang w:eastAsia="pt-BR"/>
        </w:rPr>
        <w:t>o relator apresentou considerações acerca da modalidade licitatória apropriada à hipótese de contratação em exame.</w:t>
      </w:r>
      <w:r w:rsidR="001D51D8" w:rsidRPr="003C1B05">
        <w:rPr>
          <w:rFonts w:eastAsia="Times New Roman"/>
          <w:color w:val="000000"/>
          <w:sz w:val="22"/>
          <w:szCs w:val="22"/>
          <w:lang w:eastAsia="pt-BR"/>
        </w:rPr>
        <w:t xml:space="preserve"> Sobre a questão, relembrou o relator o </w:t>
      </w:r>
      <w:hyperlink r:id="rId14" w:history="1">
        <w:r w:rsidR="003B31D7" w:rsidRPr="003C1B05">
          <w:rPr>
            <w:rStyle w:val="Hyperlink"/>
            <w:rFonts w:eastAsia="Times New Roman"/>
            <w:sz w:val="22"/>
            <w:szCs w:val="22"/>
            <w:lang w:eastAsia="pt-BR"/>
          </w:rPr>
          <w:t>Acórdão 3</w:t>
        </w:r>
        <w:r w:rsidR="001D51D8" w:rsidRPr="003C1B05">
          <w:rPr>
            <w:rStyle w:val="Hyperlink"/>
            <w:rFonts w:eastAsia="Times New Roman"/>
            <w:sz w:val="22"/>
            <w:szCs w:val="22"/>
            <w:lang w:eastAsia="pt-BR"/>
          </w:rPr>
          <w:t>042/2008</w:t>
        </w:r>
        <w:r w:rsidR="003B31D7" w:rsidRPr="003C1B05">
          <w:rPr>
            <w:rStyle w:val="Hyperlink"/>
            <w:rFonts w:eastAsia="Times New Roman"/>
            <w:sz w:val="22"/>
            <w:szCs w:val="22"/>
            <w:lang w:eastAsia="pt-BR"/>
          </w:rPr>
          <w:t>-</w:t>
        </w:r>
        <w:r w:rsidR="001D51D8" w:rsidRPr="003C1B05">
          <w:rPr>
            <w:rStyle w:val="Hyperlink"/>
            <w:rFonts w:eastAsia="Times New Roman"/>
            <w:sz w:val="22"/>
            <w:szCs w:val="22"/>
            <w:lang w:eastAsia="pt-BR"/>
          </w:rPr>
          <w:t>Plenário</w:t>
        </w:r>
      </w:hyperlink>
      <w:r w:rsidR="001D51D8" w:rsidRPr="003C1B05">
        <w:rPr>
          <w:rFonts w:eastAsia="Times New Roman"/>
          <w:color w:val="000000"/>
          <w:sz w:val="22"/>
          <w:szCs w:val="22"/>
          <w:lang w:eastAsia="pt-BR"/>
        </w:rPr>
        <w:t xml:space="preserve">, </w:t>
      </w:r>
      <w:r w:rsidR="00081C5B" w:rsidRPr="003C1B05">
        <w:rPr>
          <w:rFonts w:eastAsia="Times New Roman"/>
          <w:color w:val="000000"/>
          <w:sz w:val="22"/>
          <w:szCs w:val="22"/>
          <w:lang w:eastAsia="pt-BR"/>
        </w:rPr>
        <w:t xml:space="preserve">por meio do qual o Tribunal firmara entendimento de </w:t>
      </w:r>
      <w:r w:rsidR="001D51D8" w:rsidRPr="003C1B05">
        <w:rPr>
          <w:rFonts w:eastAsia="Times New Roman"/>
          <w:color w:val="000000"/>
          <w:sz w:val="22"/>
          <w:szCs w:val="22"/>
          <w:lang w:eastAsia="pt-BR"/>
        </w:rPr>
        <w:t>que</w:t>
      </w:r>
      <w:r w:rsidR="00081C5B" w:rsidRPr="003C1B05">
        <w:rPr>
          <w:rFonts w:eastAsia="Times New Roman"/>
          <w:color w:val="000000"/>
          <w:sz w:val="22"/>
          <w:szCs w:val="22"/>
          <w:lang w:eastAsia="pt-BR"/>
        </w:rPr>
        <w:t>: i)</w:t>
      </w:r>
      <w:r w:rsidR="001D51D8" w:rsidRPr="003C1B05">
        <w:rPr>
          <w:rFonts w:eastAsia="Times New Roman"/>
          <w:color w:val="000000"/>
          <w:sz w:val="22"/>
          <w:szCs w:val="22"/>
          <w:lang w:eastAsia="pt-BR"/>
        </w:rPr>
        <w:t xml:space="preserve"> </w:t>
      </w:r>
      <w:r w:rsidR="00081C5B" w:rsidRPr="003C1B05">
        <w:rPr>
          <w:rFonts w:eastAsia="Times New Roman"/>
          <w:color w:val="000000"/>
          <w:sz w:val="22"/>
          <w:szCs w:val="22"/>
          <w:lang w:eastAsia="pt-BR"/>
        </w:rPr>
        <w:t>“</w:t>
      </w:r>
      <w:r w:rsidR="00081C5B" w:rsidRPr="003C1B05">
        <w:rPr>
          <w:rFonts w:eastAsia="Times New Roman"/>
          <w:i/>
          <w:color w:val="000000"/>
          <w:sz w:val="22"/>
          <w:szCs w:val="22"/>
          <w:lang w:eastAsia="pt-BR"/>
        </w:rPr>
        <w:t>o direito de um ente público, no caso o INSS, de contratar instituições financeiras para prestar serviços financeiros necessários à consecução de s</w:t>
      </w:r>
      <w:r w:rsidR="004E390B">
        <w:rPr>
          <w:rFonts w:eastAsia="Times New Roman"/>
          <w:i/>
          <w:color w:val="000000"/>
          <w:sz w:val="22"/>
          <w:szCs w:val="22"/>
          <w:lang w:eastAsia="pt-BR"/>
        </w:rPr>
        <w:t>uas atividades de auto</w:t>
      </w:r>
      <w:r w:rsidR="00081C5B" w:rsidRPr="003C1B05">
        <w:rPr>
          <w:rFonts w:eastAsia="Times New Roman"/>
          <w:i/>
          <w:color w:val="000000"/>
          <w:sz w:val="22"/>
          <w:szCs w:val="22"/>
          <w:lang w:eastAsia="pt-BR"/>
        </w:rPr>
        <w:t>administração (...), como a  da folha de pagamentos previdenciários, pode ser considerado um ativo especial intangível e, nesta condição, pode ser ofertada sua exploração econômico-financeira ao mercado, por meio de licitação</w:t>
      </w:r>
      <w:r w:rsidR="00AB4105" w:rsidRPr="003C1B05">
        <w:rPr>
          <w:rFonts w:eastAsia="Times New Roman"/>
          <w:color w:val="000000"/>
          <w:sz w:val="22"/>
          <w:szCs w:val="22"/>
          <w:lang w:eastAsia="pt-BR"/>
        </w:rPr>
        <w:t>”</w:t>
      </w:r>
      <w:r w:rsidR="00081C5B" w:rsidRPr="003C1B05">
        <w:rPr>
          <w:rFonts w:eastAsia="Times New Roman"/>
          <w:color w:val="000000"/>
          <w:sz w:val="22"/>
          <w:szCs w:val="22"/>
          <w:lang w:eastAsia="pt-BR"/>
        </w:rPr>
        <w:t xml:space="preserve">; </w:t>
      </w:r>
      <w:proofErr w:type="spellStart"/>
      <w:r w:rsidR="00081C5B" w:rsidRPr="003C1B05">
        <w:rPr>
          <w:rFonts w:eastAsia="Times New Roman"/>
          <w:color w:val="000000"/>
          <w:sz w:val="22"/>
          <w:szCs w:val="22"/>
          <w:lang w:eastAsia="pt-BR"/>
        </w:rPr>
        <w:t>ii</w:t>
      </w:r>
      <w:proofErr w:type="spellEnd"/>
      <w:r w:rsidR="00081C5B" w:rsidRPr="003C1B05">
        <w:rPr>
          <w:rFonts w:eastAsia="Times New Roman"/>
          <w:color w:val="000000"/>
          <w:sz w:val="22"/>
          <w:szCs w:val="22"/>
          <w:lang w:eastAsia="pt-BR"/>
        </w:rPr>
        <w:t xml:space="preserve">) </w:t>
      </w:r>
      <w:r w:rsidR="00826C8F" w:rsidRPr="003C1B05">
        <w:rPr>
          <w:rFonts w:eastAsia="Times New Roman"/>
          <w:color w:val="000000"/>
          <w:sz w:val="22"/>
          <w:szCs w:val="22"/>
          <w:lang w:eastAsia="pt-BR"/>
        </w:rPr>
        <w:t>“</w:t>
      </w:r>
      <w:r w:rsidR="00826C8F" w:rsidRPr="003C1B05">
        <w:rPr>
          <w:rFonts w:eastAsia="Times New Roman"/>
          <w:i/>
          <w:color w:val="000000"/>
          <w:sz w:val="22"/>
          <w:szCs w:val="22"/>
          <w:lang w:eastAsia="pt-BR"/>
        </w:rPr>
        <w:t xml:space="preserve">a adoção de critério de julgamento de propostas não previsto na legislação do Pregão, do tipo maior valor ofertado para o objeto mencionado </w:t>
      </w:r>
      <w:r w:rsidR="00C43257">
        <w:rPr>
          <w:rFonts w:eastAsia="Times New Roman"/>
          <w:i/>
          <w:color w:val="000000"/>
          <w:sz w:val="22"/>
          <w:szCs w:val="22"/>
          <w:lang w:eastAsia="pt-BR"/>
        </w:rPr>
        <w:t>(</w:t>
      </w:r>
      <w:r w:rsidR="00AB4105" w:rsidRPr="003C1B05">
        <w:rPr>
          <w:rFonts w:eastAsia="Times New Roman"/>
          <w:i/>
          <w:color w:val="000000"/>
          <w:sz w:val="22"/>
          <w:szCs w:val="22"/>
          <w:lang w:eastAsia="pt-BR"/>
        </w:rPr>
        <w:t>...</w:t>
      </w:r>
      <w:r w:rsidR="00C43257">
        <w:rPr>
          <w:rFonts w:eastAsia="Times New Roman"/>
          <w:i/>
          <w:color w:val="000000"/>
          <w:sz w:val="22"/>
          <w:szCs w:val="22"/>
          <w:lang w:eastAsia="pt-BR"/>
        </w:rPr>
        <w:t>)</w:t>
      </w:r>
      <w:r w:rsidR="00826C8F" w:rsidRPr="003C1B05">
        <w:rPr>
          <w:rFonts w:eastAsia="Times New Roman"/>
          <w:i/>
          <w:color w:val="000000"/>
          <w:sz w:val="22"/>
          <w:szCs w:val="22"/>
          <w:lang w:eastAsia="pt-BR"/>
        </w:rPr>
        <w:t xml:space="preserve">, somente seria admissível, em princípio, em caráter excepcional, tendo em vista o relevante interesse público da aplicação deste critério alternativo para o atingimento dos objetivos institucionais do ente público e como mecanismo </w:t>
      </w:r>
      <w:proofErr w:type="spellStart"/>
      <w:r w:rsidR="00826C8F" w:rsidRPr="003C1B05">
        <w:rPr>
          <w:rFonts w:eastAsia="Times New Roman"/>
          <w:i/>
          <w:color w:val="000000"/>
          <w:sz w:val="22"/>
          <w:szCs w:val="22"/>
          <w:lang w:eastAsia="pt-BR"/>
        </w:rPr>
        <w:t>concretizador</w:t>
      </w:r>
      <w:proofErr w:type="spellEnd"/>
      <w:r w:rsidR="00826C8F" w:rsidRPr="003C1B05">
        <w:rPr>
          <w:rFonts w:eastAsia="Times New Roman"/>
          <w:i/>
          <w:color w:val="000000"/>
          <w:sz w:val="22"/>
          <w:szCs w:val="22"/>
          <w:lang w:eastAsia="pt-BR"/>
        </w:rPr>
        <w:t xml:space="preserve"> do princípio licitatório da seleção da oferta mais vantajosa para a Administração</w:t>
      </w:r>
      <w:r w:rsidR="00AB4105" w:rsidRPr="003C1B05">
        <w:rPr>
          <w:rFonts w:eastAsia="Times New Roman"/>
          <w:color w:val="000000"/>
          <w:sz w:val="22"/>
          <w:szCs w:val="22"/>
          <w:lang w:eastAsia="pt-BR"/>
        </w:rPr>
        <w:t>”</w:t>
      </w:r>
      <w:r w:rsidR="00826C8F" w:rsidRPr="003C1B05">
        <w:rPr>
          <w:rFonts w:eastAsia="Times New Roman"/>
          <w:color w:val="000000"/>
          <w:sz w:val="22"/>
          <w:szCs w:val="22"/>
          <w:lang w:eastAsia="pt-BR"/>
        </w:rPr>
        <w:t>.</w:t>
      </w:r>
      <w:r w:rsidR="00012656" w:rsidRPr="003C1B05">
        <w:rPr>
          <w:rFonts w:eastAsia="Times New Roman"/>
          <w:color w:val="000000"/>
          <w:sz w:val="22"/>
          <w:szCs w:val="22"/>
          <w:lang w:eastAsia="pt-BR"/>
        </w:rPr>
        <w:t xml:space="preserve"> Diante do exposto, considerou o relator que a mesma modalidade de procedimento licitatório deveria ser adotada </w:t>
      </w:r>
      <w:r w:rsidR="00C43257">
        <w:rPr>
          <w:rFonts w:eastAsia="Times New Roman"/>
          <w:color w:val="000000"/>
          <w:sz w:val="22"/>
          <w:szCs w:val="22"/>
          <w:lang w:eastAsia="pt-BR"/>
        </w:rPr>
        <w:t>na situaç</w:t>
      </w:r>
      <w:r w:rsidR="00831A01">
        <w:rPr>
          <w:rFonts w:eastAsia="Times New Roman"/>
          <w:color w:val="000000"/>
          <w:sz w:val="22"/>
          <w:szCs w:val="22"/>
          <w:lang w:eastAsia="pt-BR"/>
        </w:rPr>
        <w:t>ão em tela</w:t>
      </w:r>
      <w:r w:rsidR="00C43257">
        <w:rPr>
          <w:rFonts w:eastAsia="Times New Roman"/>
          <w:color w:val="000000"/>
          <w:sz w:val="22"/>
          <w:szCs w:val="22"/>
          <w:lang w:eastAsia="pt-BR"/>
        </w:rPr>
        <w:t>, na hipótese de a Administração optar pela</w:t>
      </w:r>
      <w:r w:rsidR="00012656" w:rsidRPr="003C1B05">
        <w:rPr>
          <w:rFonts w:eastAsia="Times New Roman"/>
          <w:color w:val="000000"/>
          <w:sz w:val="22"/>
          <w:szCs w:val="22"/>
          <w:lang w:eastAsia="pt-BR"/>
        </w:rPr>
        <w:t xml:space="preserve"> licitação, uma vez que, sendo “</w:t>
      </w:r>
      <w:r w:rsidR="00012656" w:rsidRPr="003C1B05">
        <w:rPr>
          <w:rFonts w:eastAsia="Times New Roman"/>
          <w:i/>
          <w:color w:val="000000"/>
          <w:sz w:val="22"/>
          <w:szCs w:val="22"/>
          <w:lang w:eastAsia="pt-BR"/>
        </w:rPr>
        <w:t>os serviços bancários tendentes à operação da folha de pagamento, cujos padrões de desempenho e qualidade poder-se-iam objetivamente definir em edital, por meio de especificações usuais de mercado, haver-se-ia de considerá-los serviços comuns, atendendo-se às condições necessárias para realização do Pregão, como prevê o artigo 1º, § único, da Lei 10.520/2002</w:t>
      </w:r>
      <w:r w:rsidR="00012656" w:rsidRPr="003C1B05">
        <w:rPr>
          <w:rFonts w:eastAsia="Times New Roman"/>
          <w:color w:val="000000"/>
          <w:sz w:val="22"/>
          <w:szCs w:val="22"/>
          <w:lang w:eastAsia="pt-BR"/>
        </w:rPr>
        <w:t xml:space="preserve">”. </w:t>
      </w:r>
      <w:r w:rsidR="00E92A0B" w:rsidRPr="003C1B05">
        <w:rPr>
          <w:rFonts w:eastAsia="Times New Roman"/>
          <w:color w:val="000000"/>
          <w:sz w:val="22"/>
          <w:szCs w:val="22"/>
          <w:lang w:eastAsia="pt-BR"/>
        </w:rPr>
        <w:t>Acrescentou ainda que “</w:t>
      </w:r>
      <w:r w:rsidR="00E92A0B" w:rsidRPr="003C1B05">
        <w:rPr>
          <w:rFonts w:eastAsia="Times New Roman"/>
          <w:i/>
          <w:color w:val="000000"/>
          <w:sz w:val="22"/>
          <w:szCs w:val="22"/>
          <w:lang w:eastAsia="pt-BR"/>
        </w:rPr>
        <w:t>a atividade bancária é inteiramente regulada por normas específicas expedidas pelo Conselho Monetário Nacional e pelo Banco Central do Brasil, amplamente conhecidas no mercado financeiro, tornando ainda mais factível o estabelecimento de padrões contratuais</w:t>
      </w:r>
      <w:r w:rsidR="00E92A0B" w:rsidRPr="003C1B05">
        <w:rPr>
          <w:rFonts w:eastAsia="Times New Roman"/>
          <w:color w:val="000000"/>
          <w:sz w:val="22"/>
          <w:szCs w:val="22"/>
          <w:lang w:eastAsia="pt-BR"/>
        </w:rPr>
        <w:t>”. Quanto ao critério</w:t>
      </w:r>
      <w:r w:rsidR="00831A01">
        <w:rPr>
          <w:rFonts w:eastAsia="Times New Roman"/>
          <w:color w:val="000000"/>
          <w:sz w:val="22"/>
          <w:szCs w:val="22"/>
          <w:lang w:eastAsia="pt-BR"/>
        </w:rPr>
        <w:t xml:space="preserve"> de julgamento</w:t>
      </w:r>
      <w:r w:rsidR="00E92A0B" w:rsidRPr="003C1B05">
        <w:rPr>
          <w:rFonts w:eastAsia="Times New Roman"/>
          <w:color w:val="000000"/>
          <w:sz w:val="22"/>
          <w:szCs w:val="22"/>
          <w:lang w:eastAsia="pt-BR"/>
        </w:rPr>
        <w:t xml:space="preserve">, </w:t>
      </w:r>
      <w:r w:rsidR="002A1ED7" w:rsidRPr="003C1B05">
        <w:rPr>
          <w:rFonts w:eastAsia="Times New Roman"/>
          <w:color w:val="000000"/>
          <w:sz w:val="22"/>
          <w:szCs w:val="22"/>
          <w:lang w:eastAsia="pt-BR"/>
        </w:rPr>
        <w:t xml:space="preserve">observou o relator que </w:t>
      </w:r>
      <w:r w:rsidR="004B2724">
        <w:rPr>
          <w:rFonts w:eastAsia="Times New Roman"/>
          <w:color w:val="000000"/>
          <w:sz w:val="22"/>
          <w:szCs w:val="22"/>
          <w:lang w:eastAsia="pt-BR"/>
        </w:rPr>
        <w:t>a Lei 10.520/</w:t>
      </w:r>
      <w:r w:rsidR="002A1ED7" w:rsidRPr="003C1B05">
        <w:rPr>
          <w:rFonts w:eastAsia="Times New Roman"/>
          <w:color w:val="000000"/>
          <w:sz w:val="22"/>
          <w:szCs w:val="22"/>
          <w:lang w:eastAsia="pt-BR"/>
        </w:rPr>
        <w:t xml:space="preserve">02 estabelece que o julgamento e a classificação das propostas serão realizados pelo "menor preço". Contudo, </w:t>
      </w:r>
      <w:r w:rsidR="00AD2AF4" w:rsidRPr="003C1B05">
        <w:rPr>
          <w:rFonts w:eastAsia="Times New Roman"/>
          <w:color w:val="000000"/>
          <w:sz w:val="22"/>
          <w:szCs w:val="22"/>
          <w:lang w:eastAsia="pt-BR"/>
        </w:rPr>
        <w:t>ressaltou que, a despeito d</w:t>
      </w:r>
      <w:r w:rsidR="002A1ED7" w:rsidRPr="003C1B05">
        <w:rPr>
          <w:rFonts w:eastAsia="Times New Roman"/>
          <w:color w:val="000000"/>
          <w:sz w:val="22"/>
          <w:szCs w:val="22"/>
          <w:lang w:eastAsia="pt-BR"/>
        </w:rPr>
        <w:t>a ausência de expressa previsão legal, a adoção do critério "maior preço", acatada pelo Tribunal em situação similar ao caso em exame,  “</w:t>
      </w:r>
      <w:r w:rsidR="002A1ED7" w:rsidRPr="003C1B05">
        <w:rPr>
          <w:rFonts w:eastAsia="Times New Roman"/>
          <w:i/>
          <w:color w:val="000000"/>
          <w:sz w:val="22"/>
          <w:szCs w:val="22"/>
          <w:lang w:eastAsia="pt-BR"/>
        </w:rPr>
        <w:t xml:space="preserve">não fere a mens legis, os princípios reitores da licitação pública e a vedação estampados nos artigos 3º e 22, § 8º, da Lei 8.666/1993, aplicável </w:t>
      </w:r>
      <w:r w:rsidR="002A1ED7" w:rsidRPr="003C1B05">
        <w:rPr>
          <w:rFonts w:eastAsia="Times New Roman"/>
          <w:i/>
          <w:color w:val="000000"/>
          <w:sz w:val="22"/>
          <w:szCs w:val="22"/>
          <w:lang w:eastAsia="pt-BR"/>
        </w:rPr>
        <w:lastRenderedPageBreak/>
        <w:t>subsidiariamente à modalidade Pregão por força do artigo 9º da Lei 10.520/2002</w:t>
      </w:r>
      <w:r w:rsidR="002A1ED7" w:rsidRPr="003C1B05">
        <w:rPr>
          <w:rFonts w:eastAsia="Times New Roman"/>
          <w:color w:val="000000"/>
          <w:sz w:val="22"/>
          <w:szCs w:val="22"/>
          <w:lang w:eastAsia="pt-BR"/>
        </w:rPr>
        <w:t>”</w:t>
      </w:r>
      <w:r w:rsidR="00AD2AF4" w:rsidRPr="003C1B05">
        <w:rPr>
          <w:rFonts w:eastAsia="Times New Roman"/>
          <w:color w:val="000000"/>
          <w:sz w:val="22"/>
          <w:szCs w:val="22"/>
          <w:lang w:eastAsia="pt-BR"/>
        </w:rPr>
        <w:t>, uma vez que “</w:t>
      </w:r>
      <w:r w:rsidR="00AD2AF4" w:rsidRPr="003C1B05">
        <w:rPr>
          <w:rFonts w:eastAsia="Times New Roman"/>
          <w:i/>
          <w:color w:val="000000"/>
          <w:sz w:val="22"/>
          <w:szCs w:val="22"/>
          <w:lang w:eastAsia="pt-BR"/>
        </w:rPr>
        <w:t>privilegia a busca da finalidade constitucional da proposta mais vantajosa para a Administração</w:t>
      </w:r>
      <w:r w:rsidR="00AD2AF4" w:rsidRPr="003C1B05">
        <w:rPr>
          <w:rFonts w:eastAsia="Times New Roman"/>
          <w:color w:val="000000"/>
          <w:sz w:val="22"/>
          <w:szCs w:val="22"/>
          <w:lang w:eastAsia="pt-BR"/>
        </w:rPr>
        <w:t>”. Além disso, “</w:t>
      </w:r>
      <w:r w:rsidR="00AD2AF4" w:rsidRPr="003C1B05">
        <w:rPr>
          <w:rFonts w:eastAsia="Times New Roman"/>
          <w:i/>
          <w:color w:val="000000"/>
          <w:sz w:val="22"/>
          <w:szCs w:val="22"/>
          <w:lang w:eastAsia="pt-BR"/>
        </w:rPr>
        <w:t>não afeta a isonomia entre licitantes, uma vez estabelecidas no edital todas as condições objetivas para habilitação e julgamento das propostas</w:t>
      </w:r>
      <w:r w:rsidR="00AD2AF4" w:rsidRPr="003C1B05">
        <w:rPr>
          <w:rFonts w:eastAsia="Times New Roman"/>
          <w:color w:val="000000"/>
          <w:sz w:val="22"/>
          <w:szCs w:val="22"/>
          <w:lang w:eastAsia="pt-BR"/>
        </w:rPr>
        <w:t>”, e não viola a “</w:t>
      </w:r>
      <w:r w:rsidR="00AD2AF4" w:rsidRPr="003C1B05">
        <w:rPr>
          <w:rFonts w:eastAsia="Times New Roman"/>
          <w:i/>
          <w:color w:val="000000"/>
          <w:sz w:val="22"/>
          <w:szCs w:val="22"/>
          <w:lang w:eastAsia="pt-BR"/>
        </w:rPr>
        <w:t>proibição normativa que veda a criação modalidade licitatória não prevista em lei, porquanto o Pregão é preservado como procedimento adequado à contratação dos serviços. Por fim, não se está a desvirtuar o pregão, convertendo-o em espécie de leilão, pois o objeto do contrato é a prestação de serviços comuns, não se confundindo com a alienação de bens ou a sua exploração por terceiros</w:t>
      </w:r>
      <w:r w:rsidR="00AD2AF4" w:rsidRPr="003C1B05">
        <w:rPr>
          <w:rFonts w:eastAsia="Times New Roman"/>
          <w:color w:val="000000"/>
          <w:sz w:val="22"/>
          <w:szCs w:val="22"/>
          <w:lang w:eastAsia="pt-BR"/>
        </w:rPr>
        <w:t>”</w:t>
      </w:r>
      <w:r w:rsidR="00AD2AF4" w:rsidRPr="003C1B05">
        <w:rPr>
          <w:rFonts w:eastAsia="Times New Roman"/>
          <w:i/>
          <w:color w:val="000000"/>
          <w:sz w:val="22"/>
          <w:szCs w:val="22"/>
          <w:lang w:eastAsia="pt-BR"/>
        </w:rPr>
        <w:t>.</w:t>
      </w:r>
      <w:r w:rsidR="00AD2AF4" w:rsidRPr="003C1B05">
        <w:rPr>
          <w:rFonts w:eastAsia="Times New Roman"/>
          <w:color w:val="000000"/>
          <w:sz w:val="22"/>
          <w:szCs w:val="22"/>
          <w:lang w:eastAsia="pt-BR"/>
        </w:rPr>
        <w:t xml:space="preserve"> Nesse contexto, o</w:t>
      </w:r>
      <w:r w:rsidR="004B2724">
        <w:rPr>
          <w:rFonts w:eastAsia="Times New Roman"/>
          <w:color w:val="000000"/>
          <w:sz w:val="22"/>
          <w:szCs w:val="22"/>
          <w:lang w:eastAsia="pt-BR"/>
        </w:rPr>
        <w:t xml:space="preserve"> relator concluiu que, sendo o p</w:t>
      </w:r>
      <w:r w:rsidR="00AD2AF4" w:rsidRPr="003C1B05">
        <w:rPr>
          <w:rFonts w:eastAsia="Times New Roman"/>
          <w:color w:val="000000"/>
          <w:sz w:val="22"/>
          <w:szCs w:val="22"/>
          <w:lang w:eastAsia="pt-BR"/>
        </w:rPr>
        <w:t>regão “</w:t>
      </w:r>
      <w:r w:rsidR="00AD2AF4" w:rsidRPr="003C1B05">
        <w:rPr>
          <w:rFonts w:eastAsia="Times New Roman"/>
          <w:i/>
          <w:color w:val="000000"/>
          <w:sz w:val="22"/>
          <w:szCs w:val="22"/>
          <w:lang w:eastAsia="pt-BR"/>
        </w:rPr>
        <w:t xml:space="preserve">a modalidade adequada para contratação do objeto em análise </w:t>
      </w:r>
      <w:r w:rsidR="004E390B">
        <w:rPr>
          <w:rFonts w:eastAsia="Times New Roman"/>
          <w:i/>
          <w:color w:val="000000"/>
          <w:sz w:val="22"/>
          <w:szCs w:val="22"/>
          <w:lang w:eastAsia="pt-BR"/>
        </w:rPr>
        <w:t>(</w:t>
      </w:r>
      <w:r w:rsidR="00AD2AF4" w:rsidRPr="003C1B05">
        <w:rPr>
          <w:rFonts w:eastAsia="Times New Roman"/>
          <w:i/>
          <w:color w:val="000000"/>
          <w:sz w:val="22"/>
          <w:szCs w:val="22"/>
          <w:lang w:eastAsia="pt-BR"/>
        </w:rPr>
        <w:t>...</w:t>
      </w:r>
      <w:r w:rsidR="004E390B">
        <w:rPr>
          <w:rFonts w:eastAsia="Times New Roman"/>
          <w:i/>
          <w:color w:val="000000"/>
          <w:sz w:val="22"/>
          <w:szCs w:val="22"/>
          <w:lang w:eastAsia="pt-BR"/>
        </w:rPr>
        <w:t>)</w:t>
      </w:r>
      <w:r w:rsidR="00AD2AF4" w:rsidRPr="003C1B05">
        <w:rPr>
          <w:rFonts w:eastAsia="Times New Roman"/>
          <w:i/>
          <w:color w:val="000000"/>
          <w:sz w:val="22"/>
          <w:szCs w:val="22"/>
          <w:lang w:eastAsia="pt-BR"/>
        </w:rPr>
        <w:t>, reputa-se que a forma eletrônica deve ser preferencialmente utilizada, consoante determina o artigo 4º, § 1º, do Decreto 5.450/2005</w:t>
      </w:r>
      <w:r w:rsidR="00AD2AF4" w:rsidRPr="003C1B05">
        <w:rPr>
          <w:rFonts w:eastAsia="Times New Roman"/>
          <w:color w:val="000000"/>
          <w:sz w:val="22"/>
          <w:szCs w:val="22"/>
          <w:lang w:eastAsia="pt-BR"/>
        </w:rPr>
        <w:t xml:space="preserve">”. </w:t>
      </w:r>
      <w:r w:rsidR="00EA58F7" w:rsidRPr="003C1B05">
        <w:rPr>
          <w:rFonts w:eastAsia="Times New Roman"/>
          <w:color w:val="000000"/>
          <w:sz w:val="22"/>
          <w:szCs w:val="22"/>
          <w:lang w:eastAsia="pt-BR"/>
        </w:rPr>
        <w:t xml:space="preserve">O Plenário do Tribunal </w:t>
      </w:r>
      <w:r w:rsidR="007266DF">
        <w:rPr>
          <w:rFonts w:eastAsia="Times New Roman"/>
          <w:color w:val="000000"/>
          <w:sz w:val="22"/>
          <w:szCs w:val="22"/>
          <w:lang w:eastAsia="pt-BR"/>
        </w:rPr>
        <w:t>conheceu da C</w:t>
      </w:r>
      <w:r w:rsidR="00EA58F7" w:rsidRPr="003C1B05">
        <w:rPr>
          <w:rFonts w:eastAsia="Times New Roman"/>
          <w:color w:val="000000"/>
          <w:sz w:val="22"/>
          <w:szCs w:val="22"/>
          <w:lang w:eastAsia="pt-BR"/>
        </w:rPr>
        <w:t>onsulta para responder, no ponto, à autoridade consulente que “</w:t>
      </w:r>
      <w:r w:rsidR="00D318B4" w:rsidRPr="003C1B05">
        <w:rPr>
          <w:rFonts w:eastAsia="Times New Roman"/>
          <w:i/>
          <w:color w:val="000000"/>
          <w:sz w:val="22"/>
          <w:szCs w:val="22"/>
          <w:lang w:eastAsia="pt-BR"/>
        </w:rPr>
        <w:t>havendo interesse de a Administração Pública Federal promover prévio procedimento licitatório para contratação de prestação de serviços, em caráter exclusivo, de pagamento de remuneração de servidores ativos, inativos e pensionistas e outros serviços similares, com a previsão de contraprestação pecuniária por parte da contratada, deverá a contratante, além de franquear acesso ao certame tanto das instituições financeiras públicas como das privadas, adotar as seguintes medidas: (...); b) realizar licitação na modalidade pregão, prevista na Lei 10.520/2001, preferencialmente sob forma eletrônica, conforme exige o artigo 4º, § 1º, do Decreto 5.450</w:t>
      </w:r>
      <w:r w:rsidR="004E390B">
        <w:rPr>
          <w:rFonts w:eastAsia="Times New Roman"/>
          <w:i/>
          <w:color w:val="000000"/>
          <w:sz w:val="22"/>
          <w:szCs w:val="22"/>
          <w:lang w:eastAsia="pt-BR"/>
        </w:rPr>
        <w:t>/2005, tendo por base critério ‘maior preço’</w:t>
      </w:r>
      <w:r w:rsidR="00D318B4" w:rsidRPr="003C1B05">
        <w:rPr>
          <w:rFonts w:eastAsia="Times New Roman"/>
          <w:i/>
          <w:color w:val="000000"/>
          <w:sz w:val="22"/>
          <w:szCs w:val="22"/>
          <w:lang w:eastAsia="pt-BR"/>
        </w:rPr>
        <w:t>, em homenagem ao princípio da eficiência, insculpido no caput do artigo 37 da Constituição Federal e da seleção proposta mais vantajosa para a Administração Pública, inserto no caput do artigo 3º da Lei 8.666/1993”.</w:t>
      </w:r>
      <w:r w:rsidR="00D318B4" w:rsidRPr="003C1B05">
        <w:rPr>
          <w:rFonts w:eastAsia="Times New Roman"/>
          <w:color w:val="000000"/>
          <w:sz w:val="22"/>
          <w:szCs w:val="22"/>
          <w:lang w:eastAsia="pt-BR"/>
        </w:rPr>
        <w:t xml:space="preserve"> </w:t>
      </w:r>
      <w:hyperlink r:id="rId15" w:history="1">
        <w:r w:rsidR="003B31D7" w:rsidRPr="003C1B05">
          <w:rPr>
            <w:rStyle w:val="Hyperlink"/>
            <w:rFonts w:eastAsia="Times New Roman"/>
            <w:b/>
            <w:i/>
            <w:sz w:val="22"/>
            <w:szCs w:val="22"/>
            <w:lang w:eastAsia="pt-BR"/>
          </w:rPr>
          <w:t>Acórdão 1940/2015-Plenário</w:t>
        </w:r>
      </w:hyperlink>
      <w:r w:rsidR="00EA58F7" w:rsidRPr="003C1B05">
        <w:rPr>
          <w:rFonts w:eastAsia="Times New Roman"/>
          <w:b/>
          <w:i/>
          <w:color w:val="000000"/>
          <w:sz w:val="22"/>
          <w:szCs w:val="22"/>
          <w:lang w:eastAsia="pt-BR"/>
        </w:rPr>
        <w:t>, TC 033.466</w:t>
      </w:r>
      <w:r w:rsidR="004015C6">
        <w:rPr>
          <w:rFonts w:eastAsia="Times New Roman"/>
          <w:b/>
          <w:i/>
          <w:color w:val="000000"/>
          <w:sz w:val="22"/>
          <w:szCs w:val="22"/>
          <w:lang w:eastAsia="pt-BR"/>
        </w:rPr>
        <w:t>/2013-0, relator Ministro Walton</w:t>
      </w:r>
      <w:bookmarkStart w:id="0" w:name="_GoBack"/>
      <w:bookmarkEnd w:id="0"/>
      <w:r w:rsidR="00EA58F7" w:rsidRPr="003C1B05">
        <w:rPr>
          <w:rFonts w:eastAsia="Times New Roman"/>
          <w:b/>
          <w:i/>
          <w:color w:val="000000"/>
          <w:sz w:val="22"/>
          <w:szCs w:val="22"/>
          <w:lang w:eastAsia="pt-BR"/>
        </w:rPr>
        <w:t xml:space="preserve"> Alencar Rodrigues, 5.8.2015.</w:t>
      </w:r>
    </w:p>
    <w:p w14:paraId="645F416D" w14:textId="77777777" w:rsidR="00081C5B" w:rsidRPr="003C1B05" w:rsidRDefault="00081C5B" w:rsidP="00886AAA">
      <w:pPr>
        <w:shd w:val="clear" w:color="auto" w:fill="FFFFFF"/>
        <w:spacing w:after="0"/>
        <w:ind w:left="0"/>
        <w:rPr>
          <w:rFonts w:eastAsia="Times New Roman"/>
          <w:color w:val="000000"/>
          <w:sz w:val="22"/>
          <w:szCs w:val="22"/>
          <w:lang w:eastAsia="pt-BR"/>
        </w:rPr>
      </w:pPr>
    </w:p>
    <w:p w14:paraId="5E12F9C7" w14:textId="50D747E3" w:rsidR="00080D6E" w:rsidRPr="003C1B05" w:rsidRDefault="00080D6E" w:rsidP="00080D6E">
      <w:pPr>
        <w:shd w:val="clear" w:color="auto" w:fill="FFFFFF"/>
        <w:spacing w:after="0"/>
        <w:ind w:left="0"/>
        <w:rPr>
          <w:rFonts w:eastAsia="Times New Roman"/>
          <w:b/>
          <w:color w:val="000000"/>
          <w:sz w:val="22"/>
          <w:szCs w:val="22"/>
          <w:lang w:eastAsia="pt-BR"/>
        </w:rPr>
      </w:pPr>
      <w:r w:rsidRPr="003C1B05">
        <w:rPr>
          <w:rFonts w:eastAsia="Times New Roman"/>
          <w:b/>
          <w:color w:val="000000"/>
          <w:sz w:val="22"/>
          <w:szCs w:val="22"/>
          <w:lang w:eastAsia="pt-BR"/>
        </w:rPr>
        <w:t>4</w:t>
      </w:r>
      <w:r w:rsidR="00811465" w:rsidRPr="003C1B05">
        <w:rPr>
          <w:rFonts w:eastAsia="Times New Roman"/>
          <w:b/>
          <w:color w:val="000000"/>
          <w:sz w:val="22"/>
          <w:szCs w:val="22"/>
          <w:lang w:eastAsia="pt-BR"/>
        </w:rPr>
        <w:t>. A redução, durante a execução de obra rodoviária, da distância média de transporte de insumos (DMT), obriga a adequação dos preços aos serviços efetivamente realizados, sob pena de caracterização de superestimativa de quantidade, vício que não permite ponderação na análise do preço global do contrato</w:t>
      </w:r>
      <w:r w:rsidR="00667819" w:rsidRPr="003C1B05">
        <w:rPr>
          <w:rFonts w:eastAsia="Times New Roman"/>
          <w:b/>
          <w:color w:val="000000"/>
          <w:sz w:val="22"/>
          <w:szCs w:val="22"/>
          <w:lang w:eastAsia="pt-BR"/>
        </w:rPr>
        <w:t>.</w:t>
      </w:r>
    </w:p>
    <w:p w14:paraId="4ED3246F" w14:textId="48EF02B8" w:rsidR="00B06A41" w:rsidRPr="003C1B05" w:rsidRDefault="00942FB7" w:rsidP="00B06A41">
      <w:pPr>
        <w:shd w:val="clear" w:color="auto" w:fill="FFFFFF"/>
        <w:spacing w:after="0"/>
        <w:ind w:left="0"/>
        <w:rPr>
          <w:rFonts w:eastAsia="Times New Roman"/>
          <w:color w:val="000000"/>
          <w:sz w:val="22"/>
          <w:szCs w:val="22"/>
          <w:lang w:eastAsia="pt-BR"/>
        </w:rPr>
      </w:pPr>
      <w:r>
        <w:rPr>
          <w:rFonts w:eastAsia="Times New Roman"/>
          <w:color w:val="000000"/>
          <w:sz w:val="22"/>
          <w:szCs w:val="22"/>
          <w:lang w:eastAsia="pt-BR"/>
        </w:rPr>
        <w:t>Pedidos de R</w:t>
      </w:r>
      <w:r w:rsidR="00811465" w:rsidRPr="003C1B05">
        <w:rPr>
          <w:rFonts w:eastAsia="Times New Roman"/>
          <w:color w:val="000000"/>
          <w:sz w:val="22"/>
          <w:szCs w:val="22"/>
          <w:lang w:eastAsia="pt-BR"/>
        </w:rPr>
        <w:t xml:space="preserve">eexame interpostos por empresas construtoras questionaram deliberação do Tribunal que </w:t>
      </w:r>
      <w:r w:rsidR="00CE1468" w:rsidRPr="003C1B05">
        <w:rPr>
          <w:rFonts w:eastAsia="Times New Roman"/>
          <w:color w:val="000000"/>
          <w:sz w:val="22"/>
          <w:szCs w:val="22"/>
          <w:lang w:eastAsia="pt-BR"/>
        </w:rPr>
        <w:t>apontara</w:t>
      </w:r>
      <w:r w:rsidR="00811465" w:rsidRPr="003C1B05">
        <w:rPr>
          <w:rFonts w:eastAsia="Times New Roman"/>
          <w:color w:val="000000"/>
          <w:sz w:val="22"/>
          <w:szCs w:val="22"/>
          <w:lang w:eastAsia="pt-BR"/>
        </w:rPr>
        <w:t xml:space="preserve">, </w:t>
      </w:r>
      <w:r>
        <w:rPr>
          <w:rFonts w:eastAsia="Times New Roman"/>
          <w:color w:val="000000"/>
          <w:sz w:val="22"/>
          <w:szCs w:val="22"/>
          <w:lang w:eastAsia="pt-BR"/>
        </w:rPr>
        <w:t>em processo de audit</w:t>
      </w:r>
      <w:r w:rsidR="00CE1468" w:rsidRPr="003C1B05">
        <w:rPr>
          <w:rFonts w:eastAsia="Times New Roman"/>
          <w:color w:val="000000"/>
          <w:sz w:val="22"/>
          <w:szCs w:val="22"/>
          <w:lang w:eastAsia="pt-BR"/>
        </w:rPr>
        <w:t>oria</w:t>
      </w:r>
      <w:r w:rsidR="00811465" w:rsidRPr="003C1B05">
        <w:rPr>
          <w:rFonts w:eastAsia="Times New Roman"/>
          <w:color w:val="000000"/>
          <w:sz w:val="22"/>
          <w:szCs w:val="22"/>
          <w:lang w:eastAsia="pt-BR"/>
        </w:rPr>
        <w:t>, superfaturamento em contratos de manutenção de trechos rodoviários na BR-070/MT, sob a responsabilidade do Departamento Nacional de Infraestrutura de Transportes (</w:t>
      </w:r>
      <w:proofErr w:type="spellStart"/>
      <w:r w:rsidR="00811465" w:rsidRPr="003C1B05">
        <w:rPr>
          <w:rFonts w:eastAsia="Times New Roman"/>
          <w:color w:val="000000"/>
          <w:sz w:val="22"/>
          <w:szCs w:val="22"/>
          <w:lang w:eastAsia="pt-BR"/>
        </w:rPr>
        <w:t>Dnit</w:t>
      </w:r>
      <w:proofErr w:type="spellEnd"/>
      <w:r w:rsidR="00811465" w:rsidRPr="003C1B05">
        <w:rPr>
          <w:rFonts w:eastAsia="Times New Roman"/>
          <w:color w:val="000000"/>
          <w:sz w:val="22"/>
          <w:szCs w:val="22"/>
          <w:lang w:eastAsia="pt-BR"/>
        </w:rPr>
        <w:t>). Segundo a equipe de fiscaliza</w:t>
      </w:r>
      <w:r w:rsidR="00E110E9">
        <w:rPr>
          <w:rFonts w:eastAsia="Times New Roman"/>
          <w:color w:val="000000"/>
          <w:sz w:val="22"/>
          <w:szCs w:val="22"/>
          <w:lang w:eastAsia="pt-BR"/>
        </w:rPr>
        <w:t>ção, o superfaturamento decorrera</w:t>
      </w:r>
      <w:r w:rsidR="00811465" w:rsidRPr="003C1B05">
        <w:rPr>
          <w:rFonts w:eastAsia="Times New Roman"/>
          <w:color w:val="000000"/>
          <w:sz w:val="22"/>
          <w:szCs w:val="22"/>
          <w:lang w:eastAsia="pt-BR"/>
        </w:rPr>
        <w:t xml:space="preserve"> </w:t>
      </w:r>
      <w:r w:rsidR="00E110E9">
        <w:rPr>
          <w:rFonts w:eastAsia="Times New Roman"/>
          <w:color w:val="000000"/>
          <w:sz w:val="22"/>
          <w:szCs w:val="22"/>
          <w:lang w:eastAsia="pt-BR"/>
        </w:rPr>
        <w:t>da superestimativa das distâncias médias de t</w:t>
      </w:r>
      <w:r w:rsidR="0028421D" w:rsidRPr="003C1B05">
        <w:rPr>
          <w:rFonts w:eastAsia="Times New Roman"/>
          <w:color w:val="000000"/>
          <w:sz w:val="22"/>
          <w:szCs w:val="22"/>
          <w:lang w:eastAsia="pt-BR"/>
        </w:rPr>
        <w:t>ransporte (DMT) de ma</w:t>
      </w:r>
      <w:r w:rsidR="00E110E9">
        <w:rPr>
          <w:rFonts w:eastAsia="Times New Roman"/>
          <w:color w:val="000000"/>
          <w:sz w:val="22"/>
          <w:szCs w:val="22"/>
          <w:lang w:eastAsia="pt-BR"/>
        </w:rPr>
        <w:t>teriais betuminosos, constatada</w:t>
      </w:r>
      <w:r w:rsidR="0028421D" w:rsidRPr="003C1B05">
        <w:rPr>
          <w:rFonts w:eastAsia="Times New Roman"/>
          <w:color w:val="000000"/>
          <w:sz w:val="22"/>
          <w:szCs w:val="22"/>
          <w:lang w:eastAsia="pt-BR"/>
        </w:rPr>
        <w:t xml:space="preserve"> “</w:t>
      </w:r>
      <w:r w:rsidR="0028421D" w:rsidRPr="003C1B05">
        <w:rPr>
          <w:rFonts w:eastAsia="Times New Roman"/>
          <w:i/>
          <w:color w:val="000000"/>
          <w:sz w:val="22"/>
          <w:szCs w:val="22"/>
          <w:lang w:eastAsia="pt-BR"/>
        </w:rPr>
        <w:t>a partir da comparação entre a previsão constante no ajuste, que previa as cidades de Betim/MG e São José dos Campos/SP como origens do material, e as notas fiscais de aquisição apresentadas pelas empresas quando da execução dos serviços, que demonstraram que os produtos foram fornecidos a partir de Cuiabá/MT</w:t>
      </w:r>
      <w:r w:rsidR="0028421D" w:rsidRPr="003C1B05">
        <w:rPr>
          <w:rFonts w:eastAsia="Times New Roman"/>
          <w:color w:val="000000"/>
          <w:sz w:val="22"/>
          <w:szCs w:val="22"/>
          <w:lang w:eastAsia="pt-BR"/>
        </w:rPr>
        <w:t xml:space="preserve">”. </w:t>
      </w:r>
      <w:r w:rsidR="00CE1468" w:rsidRPr="003C1B05">
        <w:rPr>
          <w:rFonts w:eastAsia="Times New Roman"/>
          <w:color w:val="000000"/>
          <w:sz w:val="22"/>
          <w:szCs w:val="22"/>
          <w:lang w:eastAsia="pt-BR"/>
        </w:rPr>
        <w:t xml:space="preserve">Ao analisar as razões recursais, </w:t>
      </w:r>
      <w:r w:rsidR="003A4970" w:rsidRPr="003C1B05">
        <w:rPr>
          <w:rFonts w:eastAsia="Times New Roman"/>
          <w:color w:val="000000"/>
          <w:sz w:val="22"/>
          <w:szCs w:val="22"/>
          <w:lang w:eastAsia="pt-BR"/>
        </w:rPr>
        <w:t xml:space="preserve">a </w:t>
      </w:r>
      <w:r w:rsidR="00CE1468" w:rsidRPr="003C1B05">
        <w:rPr>
          <w:rFonts w:eastAsia="Times New Roman"/>
          <w:color w:val="000000"/>
          <w:sz w:val="22"/>
          <w:szCs w:val="22"/>
          <w:lang w:eastAsia="pt-BR"/>
        </w:rPr>
        <w:t>relator</w:t>
      </w:r>
      <w:r w:rsidR="003A4970" w:rsidRPr="003C1B05">
        <w:rPr>
          <w:rFonts w:eastAsia="Times New Roman"/>
          <w:color w:val="000000"/>
          <w:sz w:val="22"/>
          <w:szCs w:val="22"/>
          <w:lang w:eastAsia="pt-BR"/>
        </w:rPr>
        <w:t>a</w:t>
      </w:r>
      <w:r w:rsidR="00CE1468" w:rsidRPr="003C1B05">
        <w:rPr>
          <w:rFonts w:eastAsia="Times New Roman"/>
          <w:color w:val="000000"/>
          <w:sz w:val="22"/>
          <w:szCs w:val="22"/>
          <w:lang w:eastAsia="pt-BR"/>
        </w:rPr>
        <w:t xml:space="preserve"> </w:t>
      </w:r>
      <w:r w:rsidR="00547CE6" w:rsidRPr="003C1B05">
        <w:rPr>
          <w:rFonts w:eastAsia="Times New Roman"/>
          <w:color w:val="000000"/>
          <w:sz w:val="22"/>
          <w:szCs w:val="22"/>
          <w:lang w:eastAsia="pt-BR"/>
        </w:rPr>
        <w:t xml:space="preserve">rejeitou </w:t>
      </w:r>
      <w:r w:rsidR="00CE1468" w:rsidRPr="003C1B05">
        <w:rPr>
          <w:rFonts w:eastAsia="Times New Roman"/>
          <w:color w:val="000000"/>
          <w:sz w:val="22"/>
          <w:szCs w:val="22"/>
          <w:lang w:eastAsia="pt-BR"/>
        </w:rPr>
        <w:t>os argumentos apresentados</w:t>
      </w:r>
      <w:r w:rsidR="00547CE6" w:rsidRPr="003C1B05">
        <w:rPr>
          <w:rFonts w:eastAsia="Times New Roman"/>
          <w:color w:val="000000"/>
          <w:sz w:val="22"/>
          <w:szCs w:val="22"/>
          <w:lang w:eastAsia="pt-BR"/>
        </w:rPr>
        <w:t>,</w:t>
      </w:r>
      <w:r w:rsidR="00CE1468" w:rsidRPr="003C1B05">
        <w:rPr>
          <w:rFonts w:eastAsia="Times New Roman"/>
          <w:color w:val="000000"/>
          <w:sz w:val="22"/>
          <w:szCs w:val="22"/>
          <w:lang w:eastAsia="pt-BR"/>
        </w:rPr>
        <w:t xml:space="preserve"> </w:t>
      </w:r>
      <w:r w:rsidR="00DF6141">
        <w:rPr>
          <w:rFonts w:eastAsia="Times New Roman"/>
          <w:color w:val="000000"/>
          <w:sz w:val="22"/>
          <w:szCs w:val="22"/>
          <w:lang w:eastAsia="pt-BR"/>
        </w:rPr>
        <w:t>uma vez comprovado terem os produtos sido adquiridos pelas construtoras em Cuiabá, localidade das obras</w:t>
      </w:r>
      <w:r w:rsidR="005D6E3B">
        <w:rPr>
          <w:rFonts w:eastAsia="Times New Roman"/>
          <w:color w:val="000000"/>
          <w:sz w:val="22"/>
          <w:szCs w:val="22"/>
          <w:lang w:eastAsia="pt-BR"/>
        </w:rPr>
        <w:t>, e, portanto, não ter havido para elas o custo de transporte de materiais betuminosos entre Betim ou São José dos Campos e Cuiabá.</w:t>
      </w:r>
      <w:r w:rsidR="00547CE6" w:rsidRPr="003C1B05">
        <w:rPr>
          <w:rFonts w:eastAsia="Times New Roman"/>
          <w:color w:val="000000"/>
          <w:sz w:val="22"/>
          <w:szCs w:val="22"/>
          <w:lang w:eastAsia="pt-BR"/>
        </w:rPr>
        <w:t xml:space="preserve"> </w:t>
      </w:r>
      <w:r w:rsidR="00F72212" w:rsidRPr="003C1B05">
        <w:rPr>
          <w:rFonts w:eastAsia="Times New Roman"/>
          <w:color w:val="000000"/>
          <w:sz w:val="22"/>
          <w:szCs w:val="22"/>
          <w:lang w:eastAsia="pt-BR"/>
        </w:rPr>
        <w:t>Em relação à alegação dos defendentes de “</w:t>
      </w:r>
      <w:r w:rsidR="00F72212" w:rsidRPr="003C1B05">
        <w:rPr>
          <w:rFonts w:eastAsia="Times New Roman"/>
          <w:i/>
          <w:color w:val="000000"/>
          <w:sz w:val="22"/>
          <w:szCs w:val="22"/>
          <w:lang w:eastAsia="pt-BR"/>
        </w:rPr>
        <w:t>ausência de avaliação do preço global</w:t>
      </w:r>
      <w:r w:rsidR="00F72212" w:rsidRPr="003C1B05">
        <w:rPr>
          <w:rFonts w:eastAsia="Times New Roman"/>
          <w:color w:val="000000"/>
          <w:sz w:val="22"/>
          <w:szCs w:val="22"/>
          <w:lang w:eastAsia="pt-BR"/>
        </w:rPr>
        <w:t xml:space="preserve">” no cálculo do superfaturamento, ressaltou </w:t>
      </w:r>
      <w:r w:rsidR="003A4970" w:rsidRPr="003C1B05">
        <w:rPr>
          <w:rFonts w:eastAsia="Times New Roman"/>
          <w:color w:val="000000"/>
          <w:sz w:val="22"/>
          <w:szCs w:val="22"/>
          <w:lang w:eastAsia="pt-BR"/>
        </w:rPr>
        <w:t>a</w:t>
      </w:r>
      <w:r w:rsidR="00F72212" w:rsidRPr="003C1B05">
        <w:rPr>
          <w:rFonts w:eastAsia="Times New Roman"/>
          <w:color w:val="000000"/>
          <w:sz w:val="22"/>
          <w:szCs w:val="22"/>
          <w:lang w:eastAsia="pt-BR"/>
        </w:rPr>
        <w:t xml:space="preserve"> relator</w:t>
      </w:r>
      <w:r w:rsidR="003A4970" w:rsidRPr="003C1B05">
        <w:rPr>
          <w:rFonts w:eastAsia="Times New Roman"/>
          <w:color w:val="000000"/>
          <w:sz w:val="22"/>
          <w:szCs w:val="22"/>
          <w:lang w:eastAsia="pt-BR"/>
        </w:rPr>
        <w:t>a</w:t>
      </w:r>
      <w:r w:rsidR="00F72212" w:rsidRPr="003C1B05">
        <w:rPr>
          <w:rFonts w:eastAsia="Times New Roman"/>
          <w:color w:val="000000"/>
          <w:sz w:val="22"/>
          <w:szCs w:val="22"/>
          <w:lang w:eastAsia="pt-BR"/>
        </w:rPr>
        <w:t xml:space="preserve"> que “</w:t>
      </w:r>
      <w:r w:rsidR="00F72212" w:rsidRPr="003C1B05">
        <w:rPr>
          <w:rFonts w:eastAsia="Times New Roman"/>
          <w:i/>
          <w:color w:val="000000"/>
          <w:sz w:val="22"/>
          <w:szCs w:val="22"/>
          <w:lang w:eastAsia="pt-BR"/>
        </w:rPr>
        <w:t>ao contrário do que foi alegado, a irregularidade em exame configura, essencialmente, superestimativa de quantidade, que não exige ponderação acerca da regularidade do preço global do contrato</w:t>
      </w:r>
      <w:r w:rsidR="00F72212" w:rsidRPr="003C1B05">
        <w:rPr>
          <w:rFonts w:eastAsia="Times New Roman"/>
          <w:color w:val="000000"/>
          <w:sz w:val="22"/>
          <w:szCs w:val="22"/>
          <w:lang w:eastAsia="pt-BR"/>
        </w:rPr>
        <w:t xml:space="preserve">”. Por fim, reforçou </w:t>
      </w:r>
      <w:r w:rsidR="003A4970" w:rsidRPr="003C1B05">
        <w:rPr>
          <w:rFonts w:eastAsia="Times New Roman"/>
          <w:color w:val="000000"/>
          <w:sz w:val="22"/>
          <w:szCs w:val="22"/>
          <w:lang w:eastAsia="pt-BR"/>
        </w:rPr>
        <w:t>a</w:t>
      </w:r>
      <w:r w:rsidR="003733F4" w:rsidRPr="003C1B05">
        <w:rPr>
          <w:rFonts w:eastAsia="Times New Roman"/>
          <w:color w:val="000000"/>
          <w:sz w:val="22"/>
          <w:szCs w:val="22"/>
          <w:lang w:eastAsia="pt-BR"/>
        </w:rPr>
        <w:t xml:space="preserve"> relator</w:t>
      </w:r>
      <w:r w:rsidR="003A4970" w:rsidRPr="003C1B05">
        <w:rPr>
          <w:rFonts w:eastAsia="Times New Roman"/>
          <w:color w:val="000000"/>
          <w:sz w:val="22"/>
          <w:szCs w:val="22"/>
          <w:lang w:eastAsia="pt-BR"/>
        </w:rPr>
        <w:t>a</w:t>
      </w:r>
      <w:r w:rsidR="003733F4" w:rsidRPr="003C1B05">
        <w:rPr>
          <w:rFonts w:eastAsia="Times New Roman"/>
          <w:color w:val="000000"/>
          <w:sz w:val="22"/>
          <w:szCs w:val="22"/>
          <w:lang w:eastAsia="pt-BR"/>
        </w:rPr>
        <w:t xml:space="preserve"> </w:t>
      </w:r>
      <w:r w:rsidR="00F72212" w:rsidRPr="003C1B05">
        <w:rPr>
          <w:rFonts w:eastAsia="Times New Roman"/>
          <w:color w:val="000000"/>
          <w:sz w:val="22"/>
          <w:szCs w:val="22"/>
          <w:lang w:eastAsia="pt-BR"/>
        </w:rPr>
        <w:t xml:space="preserve">que </w:t>
      </w:r>
      <w:r w:rsidR="003733F4" w:rsidRPr="003C1B05">
        <w:rPr>
          <w:rFonts w:eastAsia="Times New Roman"/>
          <w:color w:val="000000"/>
          <w:sz w:val="22"/>
          <w:szCs w:val="22"/>
          <w:lang w:eastAsia="pt-BR"/>
        </w:rPr>
        <w:t>“</w:t>
      </w:r>
      <w:r w:rsidR="003733F4" w:rsidRPr="003C1B05">
        <w:rPr>
          <w:rFonts w:eastAsia="Times New Roman"/>
          <w:i/>
          <w:color w:val="000000"/>
          <w:sz w:val="22"/>
          <w:szCs w:val="22"/>
          <w:lang w:eastAsia="pt-BR"/>
        </w:rPr>
        <w:t>a constatação de auditoria que originou as conclusões pelo superfaturamento decorre de substanciais diferenças entre as distâncias de transporte consideradas nos pagamentos das contratadas e aquelas efetivamente realizadas. É pacífica a jurisprudência do TCU no sentido de que eventual modificação da distância de transporte de projeto na execução das obras obriga à adequação dos preços finais dos serviços relacionados</w:t>
      </w:r>
      <w:r w:rsidR="0028328B" w:rsidRPr="003C1B05">
        <w:rPr>
          <w:rFonts w:eastAsia="Times New Roman"/>
          <w:color w:val="000000"/>
          <w:sz w:val="22"/>
          <w:szCs w:val="22"/>
          <w:lang w:eastAsia="pt-BR"/>
        </w:rPr>
        <w:t xml:space="preserve">”. </w:t>
      </w:r>
      <w:r w:rsidR="003A4970" w:rsidRPr="003C1B05">
        <w:rPr>
          <w:rFonts w:eastAsia="Times New Roman"/>
          <w:color w:val="000000"/>
          <w:sz w:val="22"/>
          <w:szCs w:val="22"/>
          <w:lang w:eastAsia="pt-BR"/>
        </w:rPr>
        <w:t xml:space="preserve">Considerando a improcedência dos argumentos recursais, o Tribunal, pelos motivos </w:t>
      </w:r>
      <w:r>
        <w:rPr>
          <w:rFonts w:eastAsia="Times New Roman"/>
          <w:color w:val="000000"/>
          <w:sz w:val="22"/>
          <w:szCs w:val="22"/>
          <w:lang w:eastAsia="pt-BR"/>
        </w:rPr>
        <w:t>expostos no voto, conheceu dos Pedidos de R</w:t>
      </w:r>
      <w:r w:rsidR="003A4970" w:rsidRPr="003C1B05">
        <w:rPr>
          <w:rFonts w:eastAsia="Times New Roman"/>
          <w:color w:val="000000"/>
          <w:sz w:val="22"/>
          <w:szCs w:val="22"/>
          <w:lang w:eastAsia="pt-BR"/>
        </w:rPr>
        <w:t xml:space="preserve">eexame, concedendo-lhes provimento parcial apenas para corrigir erro material na deliberação recorrida. </w:t>
      </w:r>
      <w:hyperlink r:id="rId16" w:history="1">
        <w:r w:rsidR="00B06A41" w:rsidRPr="003C1B05">
          <w:rPr>
            <w:rStyle w:val="Hyperlink"/>
            <w:rFonts w:eastAsia="Times New Roman"/>
            <w:b/>
            <w:i/>
            <w:sz w:val="22"/>
            <w:szCs w:val="22"/>
            <w:lang w:eastAsia="pt-BR"/>
          </w:rPr>
          <w:t>Acórdão 1</w:t>
        </w:r>
        <w:r w:rsidR="003A4970" w:rsidRPr="003C1B05">
          <w:rPr>
            <w:rStyle w:val="Hyperlink"/>
            <w:rFonts w:eastAsia="Times New Roman"/>
            <w:b/>
            <w:i/>
            <w:sz w:val="22"/>
            <w:szCs w:val="22"/>
            <w:lang w:eastAsia="pt-BR"/>
          </w:rPr>
          <w:t>914</w:t>
        </w:r>
        <w:r w:rsidR="00B06A41" w:rsidRPr="003C1B05">
          <w:rPr>
            <w:rStyle w:val="Hyperlink"/>
            <w:rFonts w:eastAsia="Times New Roman"/>
            <w:b/>
            <w:i/>
            <w:sz w:val="22"/>
            <w:szCs w:val="22"/>
            <w:lang w:eastAsia="pt-BR"/>
          </w:rPr>
          <w:t>/2015-Plenário</w:t>
        </w:r>
      </w:hyperlink>
      <w:r w:rsidR="00B06A41" w:rsidRPr="003C1B05">
        <w:rPr>
          <w:rFonts w:eastAsia="Times New Roman"/>
          <w:b/>
          <w:i/>
          <w:color w:val="000000"/>
          <w:sz w:val="22"/>
          <w:szCs w:val="22"/>
          <w:lang w:eastAsia="pt-BR"/>
        </w:rPr>
        <w:t>, TC 0</w:t>
      </w:r>
      <w:r w:rsidR="003A4970" w:rsidRPr="003C1B05">
        <w:rPr>
          <w:rFonts w:eastAsia="Times New Roman"/>
          <w:b/>
          <w:i/>
          <w:color w:val="000000"/>
          <w:sz w:val="22"/>
          <w:szCs w:val="22"/>
          <w:lang w:eastAsia="pt-BR"/>
        </w:rPr>
        <w:t>11</w:t>
      </w:r>
      <w:r w:rsidR="00B06A41" w:rsidRPr="003C1B05">
        <w:rPr>
          <w:rFonts w:eastAsia="Times New Roman"/>
          <w:b/>
          <w:i/>
          <w:color w:val="000000"/>
          <w:sz w:val="22"/>
          <w:szCs w:val="22"/>
          <w:lang w:eastAsia="pt-BR"/>
        </w:rPr>
        <w:t>.</w:t>
      </w:r>
      <w:r w:rsidR="003A4970" w:rsidRPr="003C1B05">
        <w:rPr>
          <w:rFonts w:eastAsia="Times New Roman"/>
          <w:b/>
          <w:i/>
          <w:color w:val="000000"/>
          <w:sz w:val="22"/>
          <w:szCs w:val="22"/>
          <w:lang w:eastAsia="pt-BR"/>
        </w:rPr>
        <w:t>518</w:t>
      </w:r>
      <w:r w:rsidR="00B06A41" w:rsidRPr="003C1B05">
        <w:rPr>
          <w:rFonts w:eastAsia="Times New Roman"/>
          <w:b/>
          <w:i/>
          <w:color w:val="000000"/>
          <w:sz w:val="22"/>
          <w:szCs w:val="22"/>
          <w:lang w:eastAsia="pt-BR"/>
        </w:rPr>
        <w:t>/201</w:t>
      </w:r>
      <w:r w:rsidR="003A4970" w:rsidRPr="003C1B05">
        <w:rPr>
          <w:rFonts w:eastAsia="Times New Roman"/>
          <w:b/>
          <w:i/>
          <w:color w:val="000000"/>
          <w:sz w:val="22"/>
          <w:szCs w:val="22"/>
          <w:lang w:eastAsia="pt-BR"/>
        </w:rPr>
        <w:t>0</w:t>
      </w:r>
      <w:r w:rsidR="00B06A41" w:rsidRPr="003C1B05">
        <w:rPr>
          <w:rFonts w:eastAsia="Times New Roman"/>
          <w:b/>
          <w:i/>
          <w:color w:val="000000"/>
          <w:sz w:val="22"/>
          <w:szCs w:val="22"/>
          <w:lang w:eastAsia="pt-BR"/>
        </w:rPr>
        <w:t>-</w:t>
      </w:r>
      <w:r w:rsidR="003A4970" w:rsidRPr="003C1B05">
        <w:rPr>
          <w:rFonts w:eastAsia="Times New Roman"/>
          <w:b/>
          <w:i/>
          <w:color w:val="000000"/>
          <w:sz w:val="22"/>
          <w:szCs w:val="22"/>
          <w:lang w:eastAsia="pt-BR"/>
        </w:rPr>
        <w:t>3</w:t>
      </w:r>
      <w:r w:rsidR="00B06A41" w:rsidRPr="003C1B05">
        <w:rPr>
          <w:rFonts w:eastAsia="Times New Roman"/>
          <w:b/>
          <w:i/>
          <w:color w:val="000000"/>
          <w:sz w:val="22"/>
          <w:szCs w:val="22"/>
          <w:lang w:eastAsia="pt-BR"/>
        </w:rPr>
        <w:t>, relator</w:t>
      </w:r>
      <w:r w:rsidR="009A77A6" w:rsidRPr="003C1B05">
        <w:rPr>
          <w:rFonts w:eastAsia="Times New Roman"/>
          <w:b/>
          <w:i/>
          <w:color w:val="000000"/>
          <w:sz w:val="22"/>
          <w:szCs w:val="22"/>
          <w:lang w:eastAsia="pt-BR"/>
        </w:rPr>
        <w:t>a</w:t>
      </w:r>
      <w:r w:rsidR="00B06A41" w:rsidRPr="003C1B05">
        <w:rPr>
          <w:rFonts w:eastAsia="Times New Roman"/>
          <w:b/>
          <w:i/>
          <w:color w:val="000000"/>
          <w:sz w:val="22"/>
          <w:szCs w:val="22"/>
          <w:lang w:eastAsia="pt-BR"/>
        </w:rPr>
        <w:t xml:space="preserve"> Ministr</w:t>
      </w:r>
      <w:r w:rsidR="003A4970" w:rsidRPr="003C1B05">
        <w:rPr>
          <w:rFonts w:eastAsia="Times New Roman"/>
          <w:b/>
          <w:i/>
          <w:color w:val="000000"/>
          <w:sz w:val="22"/>
          <w:szCs w:val="22"/>
          <w:lang w:eastAsia="pt-BR"/>
        </w:rPr>
        <w:t>a Ana Arraes</w:t>
      </w:r>
      <w:r w:rsidR="00B06A41" w:rsidRPr="003C1B05">
        <w:rPr>
          <w:rFonts w:eastAsia="Times New Roman"/>
          <w:b/>
          <w:i/>
          <w:color w:val="000000"/>
          <w:sz w:val="22"/>
          <w:szCs w:val="22"/>
          <w:lang w:eastAsia="pt-BR"/>
        </w:rPr>
        <w:t xml:space="preserve">, </w:t>
      </w:r>
      <w:r w:rsidR="003A4970" w:rsidRPr="003C1B05">
        <w:rPr>
          <w:rFonts w:eastAsia="Times New Roman"/>
          <w:b/>
          <w:i/>
          <w:color w:val="000000"/>
          <w:sz w:val="22"/>
          <w:szCs w:val="22"/>
          <w:lang w:eastAsia="pt-BR"/>
        </w:rPr>
        <w:t>5</w:t>
      </w:r>
      <w:r w:rsidR="00B06A41" w:rsidRPr="003C1B05">
        <w:rPr>
          <w:rFonts w:eastAsia="Times New Roman"/>
          <w:b/>
          <w:i/>
          <w:color w:val="000000"/>
          <w:sz w:val="22"/>
          <w:szCs w:val="22"/>
          <w:lang w:eastAsia="pt-BR"/>
        </w:rPr>
        <w:t>.</w:t>
      </w:r>
      <w:r w:rsidR="003A4970" w:rsidRPr="003C1B05">
        <w:rPr>
          <w:rFonts w:eastAsia="Times New Roman"/>
          <w:b/>
          <w:i/>
          <w:color w:val="000000"/>
          <w:sz w:val="22"/>
          <w:szCs w:val="22"/>
          <w:lang w:eastAsia="pt-BR"/>
        </w:rPr>
        <w:t>8</w:t>
      </w:r>
      <w:r w:rsidR="00B06A41" w:rsidRPr="003C1B05">
        <w:rPr>
          <w:rFonts w:eastAsia="Times New Roman"/>
          <w:b/>
          <w:i/>
          <w:color w:val="000000"/>
          <w:sz w:val="22"/>
          <w:szCs w:val="22"/>
          <w:lang w:eastAsia="pt-BR"/>
        </w:rPr>
        <w:t>.2015.</w:t>
      </w:r>
    </w:p>
    <w:p w14:paraId="4E88BF53" w14:textId="462E9A36" w:rsidR="003C3727" w:rsidRPr="003C3727" w:rsidRDefault="003C3727" w:rsidP="003A4970">
      <w:pPr>
        <w:shd w:val="clear" w:color="auto" w:fill="FFFFFF"/>
        <w:spacing w:after="0"/>
        <w:ind w:left="0"/>
        <w:jc w:val="center"/>
        <w:rPr>
          <w:rFonts w:eastAsia="Times New Roman"/>
          <w:color w:val="000000"/>
          <w:sz w:val="22"/>
          <w:szCs w:val="22"/>
          <w:lang w:eastAsia="pt-BR"/>
        </w:rPr>
      </w:pPr>
    </w:p>
    <w:p w14:paraId="5CA35D42" w14:textId="77777777" w:rsidR="00CE6AB1" w:rsidRPr="007944E3" w:rsidRDefault="00CE6AB1" w:rsidP="00442567">
      <w:pPr>
        <w:shd w:val="clear" w:color="auto" w:fill="FFFFFF"/>
        <w:spacing w:after="0"/>
        <w:ind w:left="0"/>
        <w:rPr>
          <w:b/>
          <w:i/>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14:paraId="6A75068D" w14:textId="77777777" w:rsidTr="0048135F">
        <w:trPr>
          <w:trHeight w:val="779"/>
        </w:trPr>
        <w:tc>
          <w:tcPr>
            <w:tcW w:w="0" w:type="auto"/>
            <w:vAlign w:val="center"/>
          </w:tcPr>
          <w:p w14:paraId="534057D6" w14:textId="77777777"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14:paraId="66767BB7" w14:textId="1FE8905F"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7" w:history="1">
              <w:r w:rsidR="006F2A7F" w:rsidRPr="00CF041F">
                <w:rPr>
                  <w:rStyle w:val="Hyperlink"/>
                  <w:b/>
                  <w:i/>
                  <w:sz w:val="18"/>
                  <w:szCs w:val="18"/>
                </w:rPr>
                <w:t>infojuris@tcu.gov.br</w:t>
              </w:r>
            </w:hyperlink>
          </w:p>
        </w:tc>
      </w:tr>
    </w:tbl>
    <w:p w14:paraId="26893EB8" w14:textId="77777777" w:rsidR="004A3A81" w:rsidRDefault="004A3A81" w:rsidP="00C2329B">
      <w:pPr>
        <w:ind w:left="0"/>
        <w:rPr>
          <w:sz w:val="22"/>
          <w:szCs w:val="22"/>
        </w:rPr>
      </w:pPr>
    </w:p>
    <w:sectPr w:rsidR="004A3A81" w:rsidSect="00616945">
      <w:footerReference w:type="default" r:id="rId18"/>
      <w:headerReference w:type="first" r:id="rId19"/>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9AF88" w14:textId="77777777" w:rsidR="009230E2" w:rsidRDefault="009230E2" w:rsidP="008B0547">
      <w:pPr>
        <w:spacing w:after="0"/>
      </w:pPr>
      <w:r>
        <w:separator/>
      </w:r>
    </w:p>
  </w:endnote>
  <w:endnote w:type="continuationSeparator" w:id="0">
    <w:p w14:paraId="13CD4538" w14:textId="77777777" w:rsidR="009230E2" w:rsidRDefault="009230E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B1AF" w14:textId="77777777"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4015C6">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0B310" w14:textId="77777777" w:rsidR="009230E2" w:rsidRDefault="009230E2" w:rsidP="008B0547">
      <w:pPr>
        <w:spacing w:after="0"/>
      </w:pPr>
      <w:r>
        <w:separator/>
      </w:r>
    </w:p>
  </w:footnote>
  <w:footnote w:type="continuationSeparator" w:id="0">
    <w:p w14:paraId="5C69485A" w14:textId="77777777" w:rsidR="009230E2" w:rsidRDefault="009230E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BD9E" w14:textId="77777777"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D70"/>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9A2"/>
    <w:rsid w:val="000D2CBD"/>
    <w:rsid w:val="000D359B"/>
    <w:rsid w:val="000D3759"/>
    <w:rsid w:val="000D37B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D05"/>
    <w:rsid w:val="000F2D48"/>
    <w:rsid w:val="000F2F92"/>
    <w:rsid w:val="000F2FD9"/>
    <w:rsid w:val="000F3258"/>
    <w:rsid w:val="000F3282"/>
    <w:rsid w:val="000F33B5"/>
    <w:rsid w:val="000F33FD"/>
    <w:rsid w:val="000F3520"/>
    <w:rsid w:val="000F3D2B"/>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F75"/>
    <w:rsid w:val="00106075"/>
    <w:rsid w:val="00106101"/>
    <w:rsid w:val="001064E1"/>
    <w:rsid w:val="00106500"/>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9E"/>
    <w:rsid w:val="00113168"/>
    <w:rsid w:val="0011373A"/>
    <w:rsid w:val="00113A1F"/>
    <w:rsid w:val="00113B55"/>
    <w:rsid w:val="00114137"/>
    <w:rsid w:val="0011429C"/>
    <w:rsid w:val="00114511"/>
    <w:rsid w:val="00114ABD"/>
    <w:rsid w:val="00115305"/>
    <w:rsid w:val="0011552F"/>
    <w:rsid w:val="001156BA"/>
    <w:rsid w:val="0011582E"/>
    <w:rsid w:val="00115911"/>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8A3"/>
    <w:rsid w:val="00137908"/>
    <w:rsid w:val="00137A34"/>
    <w:rsid w:val="00137B22"/>
    <w:rsid w:val="00137D7E"/>
    <w:rsid w:val="00137FE3"/>
    <w:rsid w:val="00140100"/>
    <w:rsid w:val="00140820"/>
    <w:rsid w:val="001408D8"/>
    <w:rsid w:val="00140984"/>
    <w:rsid w:val="00140C58"/>
    <w:rsid w:val="00140CA5"/>
    <w:rsid w:val="00140DD7"/>
    <w:rsid w:val="00140FED"/>
    <w:rsid w:val="0014137E"/>
    <w:rsid w:val="00141D7A"/>
    <w:rsid w:val="00141DE9"/>
    <w:rsid w:val="001420D1"/>
    <w:rsid w:val="001420FE"/>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DAA"/>
    <w:rsid w:val="00164F82"/>
    <w:rsid w:val="0016510E"/>
    <w:rsid w:val="00165590"/>
    <w:rsid w:val="0016572F"/>
    <w:rsid w:val="001658D6"/>
    <w:rsid w:val="001665B9"/>
    <w:rsid w:val="001667C0"/>
    <w:rsid w:val="00166B40"/>
    <w:rsid w:val="00166C60"/>
    <w:rsid w:val="00167274"/>
    <w:rsid w:val="001672BC"/>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2A21"/>
    <w:rsid w:val="00183A7D"/>
    <w:rsid w:val="00183DA4"/>
    <w:rsid w:val="00183EA0"/>
    <w:rsid w:val="00183F58"/>
    <w:rsid w:val="001841C2"/>
    <w:rsid w:val="00184202"/>
    <w:rsid w:val="00184259"/>
    <w:rsid w:val="001843DB"/>
    <w:rsid w:val="001847D6"/>
    <w:rsid w:val="0018495A"/>
    <w:rsid w:val="00184DD0"/>
    <w:rsid w:val="00184E93"/>
    <w:rsid w:val="001855E1"/>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929"/>
    <w:rsid w:val="00192DC1"/>
    <w:rsid w:val="00194053"/>
    <w:rsid w:val="001943EB"/>
    <w:rsid w:val="00194949"/>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A2C"/>
    <w:rsid w:val="001C6B8C"/>
    <w:rsid w:val="001C6D43"/>
    <w:rsid w:val="001C6E55"/>
    <w:rsid w:val="001C71E3"/>
    <w:rsid w:val="001C729A"/>
    <w:rsid w:val="001C72D6"/>
    <w:rsid w:val="001C7892"/>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9B9"/>
    <w:rsid w:val="001E1E28"/>
    <w:rsid w:val="001E1E6E"/>
    <w:rsid w:val="001E2620"/>
    <w:rsid w:val="001E27E7"/>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40B"/>
    <w:rsid w:val="00213901"/>
    <w:rsid w:val="00213987"/>
    <w:rsid w:val="002139A2"/>
    <w:rsid w:val="00213B3D"/>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7C9"/>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0E4C"/>
    <w:rsid w:val="00241240"/>
    <w:rsid w:val="002415A6"/>
    <w:rsid w:val="00242061"/>
    <w:rsid w:val="002421B1"/>
    <w:rsid w:val="00242E6D"/>
    <w:rsid w:val="00243011"/>
    <w:rsid w:val="00243511"/>
    <w:rsid w:val="0024353D"/>
    <w:rsid w:val="002435FC"/>
    <w:rsid w:val="00243768"/>
    <w:rsid w:val="00243797"/>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AD6"/>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50E"/>
    <w:rsid w:val="00294B1A"/>
    <w:rsid w:val="00294C0F"/>
    <w:rsid w:val="00294F77"/>
    <w:rsid w:val="0029551E"/>
    <w:rsid w:val="0029574D"/>
    <w:rsid w:val="00295922"/>
    <w:rsid w:val="00295C85"/>
    <w:rsid w:val="002962CB"/>
    <w:rsid w:val="002962D4"/>
    <w:rsid w:val="0029691D"/>
    <w:rsid w:val="00297206"/>
    <w:rsid w:val="00297465"/>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A64"/>
    <w:rsid w:val="002A5CF5"/>
    <w:rsid w:val="002A5D74"/>
    <w:rsid w:val="002A5F01"/>
    <w:rsid w:val="002A5F5D"/>
    <w:rsid w:val="002A5FBE"/>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9D7"/>
    <w:rsid w:val="002B4A50"/>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264F"/>
    <w:rsid w:val="002D26EC"/>
    <w:rsid w:val="002D2884"/>
    <w:rsid w:val="002D2BF5"/>
    <w:rsid w:val="002D2D0E"/>
    <w:rsid w:val="002D2D9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DF3"/>
    <w:rsid w:val="002F5497"/>
    <w:rsid w:val="002F556F"/>
    <w:rsid w:val="002F5678"/>
    <w:rsid w:val="002F581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2044"/>
    <w:rsid w:val="003020F4"/>
    <w:rsid w:val="003023A1"/>
    <w:rsid w:val="003025C7"/>
    <w:rsid w:val="0030360F"/>
    <w:rsid w:val="00303790"/>
    <w:rsid w:val="00303984"/>
    <w:rsid w:val="00303E57"/>
    <w:rsid w:val="00303FAF"/>
    <w:rsid w:val="00304072"/>
    <w:rsid w:val="00304161"/>
    <w:rsid w:val="00304201"/>
    <w:rsid w:val="003043A7"/>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89E"/>
    <w:rsid w:val="00310B1D"/>
    <w:rsid w:val="00310CE6"/>
    <w:rsid w:val="00310D69"/>
    <w:rsid w:val="00310E45"/>
    <w:rsid w:val="00310EA6"/>
    <w:rsid w:val="00311329"/>
    <w:rsid w:val="00311663"/>
    <w:rsid w:val="00311668"/>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9A1"/>
    <w:rsid w:val="00331FF5"/>
    <w:rsid w:val="0033244F"/>
    <w:rsid w:val="00332BF1"/>
    <w:rsid w:val="00332C1D"/>
    <w:rsid w:val="00332EF9"/>
    <w:rsid w:val="00332F67"/>
    <w:rsid w:val="00333005"/>
    <w:rsid w:val="00333597"/>
    <w:rsid w:val="00333611"/>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230"/>
    <w:rsid w:val="0036407C"/>
    <w:rsid w:val="003644B2"/>
    <w:rsid w:val="00364897"/>
    <w:rsid w:val="00364B80"/>
    <w:rsid w:val="00364D53"/>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E83"/>
    <w:rsid w:val="003730E2"/>
    <w:rsid w:val="0037314C"/>
    <w:rsid w:val="003731C2"/>
    <w:rsid w:val="003733F4"/>
    <w:rsid w:val="00373747"/>
    <w:rsid w:val="00373860"/>
    <w:rsid w:val="00373DBC"/>
    <w:rsid w:val="00373DDB"/>
    <w:rsid w:val="00373F9C"/>
    <w:rsid w:val="00374076"/>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70"/>
    <w:rsid w:val="003A49E2"/>
    <w:rsid w:val="003A4CC6"/>
    <w:rsid w:val="003A4D01"/>
    <w:rsid w:val="003A4F18"/>
    <w:rsid w:val="003A5479"/>
    <w:rsid w:val="003A54DE"/>
    <w:rsid w:val="003A57F9"/>
    <w:rsid w:val="003A5C1B"/>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8D5"/>
    <w:rsid w:val="003B79D6"/>
    <w:rsid w:val="003B7CC1"/>
    <w:rsid w:val="003B7F1E"/>
    <w:rsid w:val="003C00C3"/>
    <w:rsid w:val="003C0117"/>
    <w:rsid w:val="003C0338"/>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32"/>
    <w:rsid w:val="003D660C"/>
    <w:rsid w:val="003D6961"/>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ED6"/>
    <w:rsid w:val="003E5242"/>
    <w:rsid w:val="003E5587"/>
    <w:rsid w:val="003E57A2"/>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363C"/>
    <w:rsid w:val="004036AF"/>
    <w:rsid w:val="0040371E"/>
    <w:rsid w:val="00403A08"/>
    <w:rsid w:val="00403A0F"/>
    <w:rsid w:val="00403BE7"/>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7337"/>
    <w:rsid w:val="004373B8"/>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65B"/>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4F50"/>
    <w:rsid w:val="004650F5"/>
    <w:rsid w:val="00465422"/>
    <w:rsid w:val="00465562"/>
    <w:rsid w:val="00465C8E"/>
    <w:rsid w:val="00465CB6"/>
    <w:rsid w:val="00465DFD"/>
    <w:rsid w:val="0046630F"/>
    <w:rsid w:val="004663C3"/>
    <w:rsid w:val="004666C7"/>
    <w:rsid w:val="00466E73"/>
    <w:rsid w:val="00466F69"/>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F5E"/>
    <w:rsid w:val="004A00B0"/>
    <w:rsid w:val="004A10F9"/>
    <w:rsid w:val="004A16BB"/>
    <w:rsid w:val="004A171B"/>
    <w:rsid w:val="004A1A36"/>
    <w:rsid w:val="004A1C9C"/>
    <w:rsid w:val="004A1D91"/>
    <w:rsid w:val="004A207E"/>
    <w:rsid w:val="004A2148"/>
    <w:rsid w:val="004A2151"/>
    <w:rsid w:val="004A2358"/>
    <w:rsid w:val="004A2385"/>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FAE"/>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7414"/>
    <w:rsid w:val="004B74AD"/>
    <w:rsid w:val="004B781D"/>
    <w:rsid w:val="004B7997"/>
    <w:rsid w:val="004B7AB6"/>
    <w:rsid w:val="004B7E45"/>
    <w:rsid w:val="004B7FE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390B"/>
    <w:rsid w:val="004E434A"/>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A6"/>
    <w:rsid w:val="004F6E0C"/>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3DF"/>
    <w:rsid w:val="00537433"/>
    <w:rsid w:val="005376F2"/>
    <w:rsid w:val="00537A19"/>
    <w:rsid w:val="00537A4C"/>
    <w:rsid w:val="00540308"/>
    <w:rsid w:val="00540322"/>
    <w:rsid w:val="00540BDC"/>
    <w:rsid w:val="00540D81"/>
    <w:rsid w:val="00541BF0"/>
    <w:rsid w:val="00541C34"/>
    <w:rsid w:val="00542330"/>
    <w:rsid w:val="00542821"/>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B0096"/>
    <w:rsid w:val="005B02C2"/>
    <w:rsid w:val="005B0341"/>
    <w:rsid w:val="005B0399"/>
    <w:rsid w:val="005B0855"/>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6CA"/>
    <w:rsid w:val="006047D4"/>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DA2"/>
    <w:rsid w:val="0066601A"/>
    <w:rsid w:val="006660F5"/>
    <w:rsid w:val="00666238"/>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FEA"/>
    <w:rsid w:val="00671162"/>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C5F"/>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4"/>
    <w:rsid w:val="006A294D"/>
    <w:rsid w:val="006A302B"/>
    <w:rsid w:val="006A30E6"/>
    <w:rsid w:val="006A3D41"/>
    <w:rsid w:val="006A4022"/>
    <w:rsid w:val="006A4C19"/>
    <w:rsid w:val="006A511D"/>
    <w:rsid w:val="006A53F3"/>
    <w:rsid w:val="006A54B5"/>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346A"/>
    <w:rsid w:val="006E3749"/>
    <w:rsid w:val="006E3C8A"/>
    <w:rsid w:val="006E3E0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3DA"/>
    <w:rsid w:val="006E7745"/>
    <w:rsid w:val="006E77B3"/>
    <w:rsid w:val="006E783D"/>
    <w:rsid w:val="006E799D"/>
    <w:rsid w:val="006E79FB"/>
    <w:rsid w:val="006E7BA7"/>
    <w:rsid w:val="006E7E32"/>
    <w:rsid w:val="006E7FA2"/>
    <w:rsid w:val="006F0036"/>
    <w:rsid w:val="006F024E"/>
    <w:rsid w:val="006F0D97"/>
    <w:rsid w:val="006F10D4"/>
    <w:rsid w:val="006F1233"/>
    <w:rsid w:val="006F1244"/>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B2"/>
    <w:rsid w:val="006F515A"/>
    <w:rsid w:val="006F5BCB"/>
    <w:rsid w:val="006F5BF3"/>
    <w:rsid w:val="006F5C1C"/>
    <w:rsid w:val="006F5C90"/>
    <w:rsid w:val="006F5DB5"/>
    <w:rsid w:val="006F5E2D"/>
    <w:rsid w:val="006F62C5"/>
    <w:rsid w:val="006F6483"/>
    <w:rsid w:val="006F6C04"/>
    <w:rsid w:val="006F6EEB"/>
    <w:rsid w:val="006F7316"/>
    <w:rsid w:val="006F7332"/>
    <w:rsid w:val="006F76A0"/>
    <w:rsid w:val="006F7AF3"/>
    <w:rsid w:val="006F7BB6"/>
    <w:rsid w:val="006F7C90"/>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3F97"/>
    <w:rsid w:val="0070407E"/>
    <w:rsid w:val="0070449C"/>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4A39"/>
    <w:rsid w:val="0072537E"/>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E1"/>
    <w:rsid w:val="00734E65"/>
    <w:rsid w:val="00734E9B"/>
    <w:rsid w:val="00735107"/>
    <w:rsid w:val="007356BF"/>
    <w:rsid w:val="00735972"/>
    <w:rsid w:val="00735B0B"/>
    <w:rsid w:val="00736247"/>
    <w:rsid w:val="00736376"/>
    <w:rsid w:val="007366B4"/>
    <w:rsid w:val="00736FD3"/>
    <w:rsid w:val="00737424"/>
    <w:rsid w:val="007378AD"/>
    <w:rsid w:val="007378C0"/>
    <w:rsid w:val="00737C23"/>
    <w:rsid w:val="00737FEC"/>
    <w:rsid w:val="007400E2"/>
    <w:rsid w:val="00740292"/>
    <w:rsid w:val="007403DD"/>
    <w:rsid w:val="00740D16"/>
    <w:rsid w:val="00740DA2"/>
    <w:rsid w:val="00740FB1"/>
    <w:rsid w:val="0074127A"/>
    <w:rsid w:val="007415CD"/>
    <w:rsid w:val="00742422"/>
    <w:rsid w:val="007424E5"/>
    <w:rsid w:val="0074262A"/>
    <w:rsid w:val="0074269A"/>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DFA"/>
    <w:rsid w:val="007B6E2E"/>
    <w:rsid w:val="007B7287"/>
    <w:rsid w:val="007B74C3"/>
    <w:rsid w:val="007B753A"/>
    <w:rsid w:val="007B7637"/>
    <w:rsid w:val="007B7677"/>
    <w:rsid w:val="007B7821"/>
    <w:rsid w:val="007B7980"/>
    <w:rsid w:val="007B7A70"/>
    <w:rsid w:val="007C0033"/>
    <w:rsid w:val="007C06A5"/>
    <w:rsid w:val="007C08AB"/>
    <w:rsid w:val="007C161D"/>
    <w:rsid w:val="007C17CF"/>
    <w:rsid w:val="007C2042"/>
    <w:rsid w:val="007C2208"/>
    <w:rsid w:val="007C24B9"/>
    <w:rsid w:val="007C2CBC"/>
    <w:rsid w:val="007C2EA3"/>
    <w:rsid w:val="007C33E6"/>
    <w:rsid w:val="007C3515"/>
    <w:rsid w:val="007C38F7"/>
    <w:rsid w:val="007C3908"/>
    <w:rsid w:val="007C3AA6"/>
    <w:rsid w:val="007C40E5"/>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43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4D2"/>
    <w:rsid w:val="007F5688"/>
    <w:rsid w:val="007F588F"/>
    <w:rsid w:val="007F5E63"/>
    <w:rsid w:val="007F603C"/>
    <w:rsid w:val="007F6049"/>
    <w:rsid w:val="007F617F"/>
    <w:rsid w:val="007F633E"/>
    <w:rsid w:val="007F66A5"/>
    <w:rsid w:val="007F6947"/>
    <w:rsid w:val="007F7247"/>
    <w:rsid w:val="007F72E0"/>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A71"/>
    <w:rsid w:val="00810B66"/>
    <w:rsid w:val="00810B76"/>
    <w:rsid w:val="00810CC2"/>
    <w:rsid w:val="00811465"/>
    <w:rsid w:val="008119E6"/>
    <w:rsid w:val="00811B4D"/>
    <w:rsid w:val="00811DA1"/>
    <w:rsid w:val="008124CB"/>
    <w:rsid w:val="00812C2A"/>
    <w:rsid w:val="00812FCB"/>
    <w:rsid w:val="00813052"/>
    <w:rsid w:val="008130EC"/>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117C"/>
    <w:rsid w:val="0082124A"/>
    <w:rsid w:val="00821702"/>
    <w:rsid w:val="008218ED"/>
    <w:rsid w:val="00822563"/>
    <w:rsid w:val="008231C5"/>
    <w:rsid w:val="00823472"/>
    <w:rsid w:val="008234BD"/>
    <w:rsid w:val="00823663"/>
    <w:rsid w:val="0082372E"/>
    <w:rsid w:val="00823997"/>
    <w:rsid w:val="00823A7E"/>
    <w:rsid w:val="00823D0F"/>
    <w:rsid w:val="0082437A"/>
    <w:rsid w:val="00824A8C"/>
    <w:rsid w:val="008250A5"/>
    <w:rsid w:val="00825155"/>
    <w:rsid w:val="0082545C"/>
    <w:rsid w:val="00825523"/>
    <w:rsid w:val="008258FE"/>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DFB"/>
    <w:rsid w:val="00845E6A"/>
    <w:rsid w:val="00846833"/>
    <w:rsid w:val="00846CE5"/>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98"/>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F26"/>
    <w:rsid w:val="008770A8"/>
    <w:rsid w:val="008771B6"/>
    <w:rsid w:val="0087739E"/>
    <w:rsid w:val="008774D0"/>
    <w:rsid w:val="00877865"/>
    <w:rsid w:val="008778A8"/>
    <w:rsid w:val="00877D1E"/>
    <w:rsid w:val="00877D54"/>
    <w:rsid w:val="00877E86"/>
    <w:rsid w:val="00877FDD"/>
    <w:rsid w:val="00880032"/>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DA7"/>
    <w:rsid w:val="008B607E"/>
    <w:rsid w:val="008B6640"/>
    <w:rsid w:val="008B6A37"/>
    <w:rsid w:val="008B6A56"/>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07A72"/>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11CF"/>
    <w:rsid w:val="009211F2"/>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DD8"/>
    <w:rsid w:val="0094104B"/>
    <w:rsid w:val="0094141F"/>
    <w:rsid w:val="00941655"/>
    <w:rsid w:val="00941C5B"/>
    <w:rsid w:val="00941FF5"/>
    <w:rsid w:val="00942022"/>
    <w:rsid w:val="0094237D"/>
    <w:rsid w:val="009425D0"/>
    <w:rsid w:val="00942814"/>
    <w:rsid w:val="009429B8"/>
    <w:rsid w:val="00942FB7"/>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BA7"/>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5E5"/>
    <w:rsid w:val="00971F21"/>
    <w:rsid w:val="00971F5D"/>
    <w:rsid w:val="00972288"/>
    <w:rsid w:val="00972B10"/>
    <w:rsid w:val="00972DED"/>
    <w:rsid w:val="00973554"/>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48"/>
    <w:rsid w:val="00994E8A"/>
    <w:rsid w:val="00994F60"/>
    <w:rsid w:val="00995151"/>
    <w:rsid w:val="0099545F"/>
    <w:rsid w:val="00995BF1"/>
    <w:rsid w:val="00995CC4"/>
    <w:rsid w:val="00995DF2"/>
    <w:rsid w:val="0099769B"/>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37B"/>
    <w:rsid w:val="009A34C8"/>
    <w:rsid w:val="009A3994"/>
    <w:rsid w:val="009A3BB3"/>
    <w:rsid w:val="009A4241"/>
    <w:rsid w:val="009A42F6"/>
    <w:rsid w:val="009A445A"/>
    <w:rsid w:val="009A45C8"/>
    <w:rsid w:val="009A48A3"/>
    <w:rsid w:val="009A4EAD"/>
    <w:rsid w:val="009A50CD"/>
    <w:rsid w:val="009A52F3"/>
    <w:rsid w:val="009A532D"/>
    <w:rsid w:val="009A59FF"/>
    <w:rsid w:val="009A65F4"/>
    <w:rsid w:val="009A681D"/>
    <w:rsid w:val="009A77A6"/>
    <w:rsid w:val="009A78A3"/>
    <w:rsid w:val="009A7961"/>
    <w:rsid w:val="009A7B5C"/>
    <w:rsid w:val="009B03A1"/>
    <w:rsid w:val="009B03E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5C8"/>
    <w:rsid w:val="009D4D44"/>
    <w:rsid w:val="009D4DF9"/>
    <w:rsid w:val="009D4FF7"/>
    <w:rsid w:val="009D51E2"/>
    <w:rsid w:val="009D5393"/>
    <w:rsid w:val="009D5445"/>
    <w:rsid w:val="009D5604"/>
    <w:rsid w:val="009D565F"/>
    <w:rsid w:val="009D56C8"/>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F7E"/>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71E"/>
    <w:rsid w:val="00A35A7A"/>
    <w:rsid w:val="00A35AAC"/>
    <w:rsid w:val="00A36427"/>
    <w:rsid w:val="00A36845"/>
    <w:rsid w:val="00A36BDF"/>
    <w:rsid w:val="00A374CD"/>
    <w:rsid w:val="00A378A2"/>
    <w:rsid w:val="00A37B1D"/>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60A1"/>
    <w:rsid w:val="00A464E3"/>
    <w:rsid w:val="00A46500"/>
    <w:rsid w:val="00A4679A"/>
    <w:rsid w:val="00A46E28"/>
    <w:rsid w:val="00A473D7"/>
    <w:rsid w:val="00A4772C"/>
    <w:rsid w:val="00A477C6"/>
    <w:rsid w:val="00A478FA"/>
    <w:rsid w:val="00A4799F"/>
    <w:rsid w:val="00A47A9A"/>
    <w:rsid w:val="00A47D31"/>
    <w:rsid w:val="00A501F6"/>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C"/>
    <w:rsid w:val="00A54CCB"/>
    <w:rsid w:val="00A54E77"/>
    <w:rsid w:val="00A55424"/>
    <w:rsid w:val="00A55682"/>
    <w:rsid w:val="00A55911"/>
    <w:rsid w:val="00A55B71"/>
    <w:rsid w:val="00A55C52"/>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7FA"/>
    <w:rsid w:val="00A83B95"/>
    <w:rsid w:val="00A83BC5"/>
    <w:rsid w:val="00A83EB5"/>
    <w:rsid w:val="00A84186"/>
    <w:rsid w:val="00A84424"/>
    <w:rsid w:val="00A846F1"/>
    <w:rsid w:val="00A84937"/>
    <w:rsid w:val="00A84A34"/>
    <w:rsid w:val="00A84EAF"/>
    <w:rsid w:val="00A85468"/>
    <w:rsid w:val="00A85469"/>
    <w:rsid w:val="00A857B4"/>
    <w:rsid w:val="00A85B14"/>
    <w:rsid w:val="00A85B90"/>
    <w:rsid w:val="00A8674E"/>
    <w:rsid w:val="00A86F91"/>
    <w:rsid w:val="00A875C0"/>
    <w:rsid w:val="00A87C15"/>
    <w:rsid w:val="00A9014D"/>
    <w:rsid w:val="00A90925"/>
    <w:rsid w:val="00A90DDB"/>
    <w:rsid w:val="00A918DC"/>
    <w:rsid w:val="00A91AE4"/>
    <w:rsid w:val="00A925D7"/>
    <w:rsid w:val="00A92706"/>
    <w:rsid w:val="00A9280B"/>
    <w:rsid w:val="00A9281E"/>
    <w:rsid w:val="00A92939"/>
    <w:rsid w:val="00A92CF1"/>
    <w:rsid w:val="00A93190"/>
    <w:rsid w:val="00A93CB3"/>
    <w:rsid w:val="00A93D34"/>
    <w:rsid w:val="00A93DAF"/>
    <w:rsid w:val="00A93E6F"/>
    <w:rsid w:val="00A93FD1"/>
    <w:rsid w:val="00A9439C"/>
    <w:rsid w:val="00A943F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920"/>
    <w:rsid w:val="00AD3D9F"/>
    <w:rsid w:val="00AD4431"/>
    <w:rsid w:val="00AD465C"/>
    <w:rsid w:val="00AD4D66"/>
    <w:rsid w:val="00AD516C"/>
    <w:rsid w:val="00AD51CC"/>
    <w:rsid w:val="00AD5922"/>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6F85"/>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518B"/>
    <w:rsid w:val="00B8556E"/>
    <w:rsid w:val="00B85845"/>
    <w:rsid w:val="00B8586E"/>
    <w:rsid w:val="00B858B1"/>
    <w:rsid w:val="00B85A97"/>
    <w:rsid w:val="00B85C3D"/>
    <w:rsid w:val="00B8600B"/>
    <w:rsid w:val="00B860A2"/>
    <w:rsid w:val="00B86278"/>
    <w:rsid w:val="00B86AF6"/>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0E5D"/>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7AD"/>
    <w:rsid w:val="00B948A0"/>
    <w:rsid w:val="00B94A6A"/>
    <w:rsid w:val="00B94B02"/>
    <w:rsid w:val="00B94D24"/>
    <w:rsid w:val="00B94D4C"/>
    <w:rsid w:val="00B94DFE"/>
    <w:rsid w:val="00B94EB5"/>
    <w:rsid w:val="00B95110"/>
    <w:rsid w:val="00B9589C"/>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93"/>
    <w:rsid w:val="00BD47E6"/>
    <w:rsid w:val="00BD4D97"/>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C9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8A5"/>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9C"/>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2D4"/>
    <w:rsid w:val="00CC4364"/>
    <w:rsid w:val="00CC472C"/>
    <w:rsid w:val="00CC4A40"/>
    <w:rsid w:val="00CC4E16"/>
    <w:rsid w:val="00CC4FC4"/>
    <w:rsid w:val="00CC5628"/>
    <w:rsid w:val="00CC5ABF"/>
    <w:rsid w:val="00CC64E3"/>
    <w:rsid w:val="00CC6A0B"/>
    <w:rsid w:val="00CC6D93"/>
    <w:rsid w:val="00CC6FD5"/>
    <w:rsid w:val="00CC7258"/>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8B4"/>
    <w:rsid w:val="00D31910"/>
    <w:rsid w:val="00D31FFD"/>
    <w:rsid w:val="00D32074"/>
    <w:rsid w:val="00D3210D"/>
    <w:rsid w:val="00D32376"/>
    <w:rsid w:val="00D323B1"/>
    <w:rsid w:val="00D326DD"/>
    <w:rsid w:val="00D3277A"/>
    <w:rsid w:val="00D329D1"/>
    <w:rsid w:val="00D32DD5"/>
    <w:rsid w:val="00D32E91"/>
    <w:rsid w:val="00D3307E"/>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C56"/>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38D"/>
    <w:rsid w:val="00D90898"/>
    <w:rsid w:val="00D90998"/>
    <w:rsid w:val="00D909BB"/>
    <w:rsid w:val="00D90CE0"/>
    <w:rsid w:val="00D90DA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D7D"/>
    <w:rsid w:val="00DB7087"/>
    <w:rsid w:val="00DB7178"/>
    <w:rsid w:val="00DB7320"/>
    <w:rsid w:val="00DB75E7"/>
    <w:rsid w:val="00DB76A4"/>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AAF"/>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141"/>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33D"/>
    <w:rsid w:val="00E01721"/>
    <w:rsid w:val="00E0199E"/>
    <w:rsid w:val="00E019ED"/>
    <w:rsid w:val="00E01B31"/>
    <w:rsid w:val="00E01E09"/>
    <w:rsid w:val="00E0231C"/>
    <w:rsid w:val="00E02392"/>
    <w:rsid w:val="00E025BF"/>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948"/>
    <w:rsid w:val="00E53A12"/>
    <w:rsid w:val="00E53AB2"/>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33BD"/>
    <w:rsid w:val="00E93620"/>
    <w:rsid w:val="00E93ACF"/>
    <w:rsid w:val="00E93E4F"/>
    <w:rsid w:val="00E941E0"/>
    <w:rsid w:val="00E944F8"/>
    <w:rsid w:val="00E94B95"/>
    <w:rsid w:val="00E951D5"/>
    <w:rsid w:val="00E95517"/>
    <w:rsid w:val="00E9567F"/>
    <w:rsid w:val="00E95761"/>
    <w:rsid w:val="00E959A0"/>
    <w:rsid w:val="00E95A69"/>
    <w:rsid w:val="00E95A73"/>
    <w:rsid w:val="00E95E8F"/>
    <w:rsid w:val="00E95EC4"/>
    <w:rsid w:val="00E9652A"/>
    <w:rsid w:val="00E965C3"/>
    <w:rsid w:val="00E96897"/>
    <w:rsid w:val="00E96918"/>
    <w:rsid w:val="00E969FC"/>
    <w:rsid w:val="00E96BCD"/>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720B"/>
    <w:rsid w:val="00ED747F"/>
    <w:rsid w:val="00ED74FB"/>
    <w:rsid w:val="00ED766C"/>
    <w:rsid w:val="00ED76FB"/>
    <w:rsid w:val="00ED7895"/>
    <w:rsid w:val="00ED78A3"/>
    <w:rsid w:val="00ED7C00"/>
    <w:rsid w:val="00ED7E1E"/>
    <w:rsid w:val="00ED7F2B"/>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B0A"/>
    <w:rsid w:val="00F113CF"/>
    <w:rsid w:val="00F11537"/>
    <w:rsid w:val="00F11B1A"/>
    <w:rsid w:val="00F120D9"/>
    <w:rsid w:val="00F124BE"/>
    <w:rsid w:val="00F125DE"/>
    <w:rsid w:val="00F12638"/>
    <w:rsid w:val="00F126FB"/>
    <w:rsid w:val="00F12A36"/>
    <w:rsid w:val="00F12A9F"/>
    <w:rsid w:val="00F1308B"/>
    <w:rsid w:val="00F13137"/>
    <w:rsid w:val="00F1339B"/>
    <w:rsid w:val="00F1372F"/>
    <w:rsid w:val="00F13A2F"/>
    <w:rsid w:val="00F13F88"/>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C15"/>
    <w:rsid w:val="00F22DC5"/>
    <w:rsid w:val="00F22EDB"/>
    <w:rsid w:val="00F2303B"/>
    <w:rsid w:val="00F2304F"/>
    <w:rsid w:val="00F23124"/>
    <w:rsid w:val="00F23423"/>
    <w:rsid w:val="00F2349D"/>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C6"/>
    <w:rsid w:val="00F43470"/>
    <w:rsid w:val="00F4352E"/>
    <w:rsid w:val="00F437B6"/>
    <w:rsid w:val="00F438A7"/>
    <w:rsid w:val="00F43960"/>
    <w:rsid w:val="00F43C3C"/>
    <w:rsid w:val="00F446D1"/>
    <w:rsid w:val="00F4470C"/>
    <w:rsid w:val="00F44B59"/>
    <w:rsid w:val="00F44BB8"/>
    <w:rsid w:val="00F4537F"/>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6C2"/>
    <w:rsid w:val="00F51D20"/>
    <w:rsid w:val="00F52BF1"/>
    <w:rsid w:val="00F52DAC"/>
    <w:rsid w:val="00F530D0"/>
    <w:rsid w:val="00F53166"/>
    <w:rsid w:val="00F5335D"/>
    <w:rsid w:val="00F53808"/>
    <w:rsid w:val="00F53A12"/>
    <w:rsid w:val="00F53C60"/>
    <w:rsid w:val="00F53F51"/>
    <w:rsid w:val="00F54158"/>
    <w:rsid w:val="00F54856"/>
    <w:rsid w:val="00F54FE1"/>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942"/>
    <w:rsid w:val="00FA0AC9"/>
    <w:rsid w:val="00FA12CC"/>
    <w:rsid w:val="00FA188C"/>
    <w:rsid w:val="00FA1CD2"/>
    <w:rsid w:val="00FA1FF2"/>
    <w:rsid w:val="00FA2910"/>
    <w:rsid w:val="00FA2948"/>
    <w:rsid w:val="00FA29F4"/>
    <w:rsid w:val="00FA2B04"/>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260"/>
    <w:rsid w:val="00FB4411"/>
    <w:rsid w:val="00FB4413"/>
    <w:rsid w:val="00FB4635"/>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3E"/>
    <w:rsid w:val="00FC0D7C"/>
    <w:rsid w:val="00FC1208"/>
    <w:rsid w:val="00FC1337"/>
    <w:rsid w:val="00FC1411"/>
    <w:rsid w:val="00FC163A"/>
    <w:rsid w:val="00FC16FB"/>
    <w:rsid w:val="00FC17D5"/>
    <w:rsid w:val="00FC183A"/>
    <w:rsid w:val="00FC19F5"/>
    <w:rsid w:val="00FC237D"/>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CC"/>
    <w:rsid w:val="00FF465F"/>
    <w:rsid w:val="00FF4BC9"/>
    <w:rsid w:val="00FF4EB5"/>
    <w:rsid w:val="00FF5893"/>
    <w:rsid w:val="00FF5F7D"/>
    <w:rsid w:val="00FF6062"/>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EDAD7"/>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D8"/>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5&amp;numero=1940&amp;colegiado=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tas.tcu.gov.br/juris/SvlProxyHighlight?base=ACORDAO&amp;ano=2011&amp;numero=1952&amp;colegiado=P" TargetMode="External"/><Relationship Id="rId17" Type="http://schemas.openxmlformats.org/officeDocument/2006/relationships/hyperlink" Target="mailto:infojuris@tcu.gov.br" TargetMode="External"/><Relationship Id="rId2" Type="http://schemas.openxmlformats.org/officeDocument/2006/relationships/numbering" Target="numbering.xml"/><Relationship Id="rId16" Type="http://schemas.openxmlformats.org/officeDocument/2006/relationships/hyperlink" Target="https://contas.tcu.gov.br/juris/SvlProxyHighlight?base=ACORDAO&amp;ano=2015&amp;numero=1914&amp;colegiad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09&amp;numero=1457&amp;colegiado=P" TargetMode="External"/><Relationship Id="rId5" Type="http://schemas.openxmlformats.org/officeDocument/2006/relationships/webSettings" Target="webSettings.xml"/><Relationship Id="rId15" Type="http://schemas.openxmlformats.org/officeDocument/2006/relationships/hyperlink" Target="https://contas.tcu.gov.br/juris/SvlProxyHighlight?base=ACORDAO&amp;ano=2015&amp;numero=1940&amp;colegiado=P" TargetMode="External"/><Relationship Id="rId10" Type="http://schemas.openxmlformats.org/officeDocument/2006/relationships/hyperlink" Target="https://contas.tcu.gov.br/juris/SvlProxyHighlight?base=ACORDAO&amp;ano=2008&amp;numero=3042&amp;colegiado=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1940&amp;colegiado=P" TargetMode="External"/><Relationship Id="rId14" Type="http://schemas.openxmlformats.org/officeDocument/2006/relationships/hyperlink" Target="https://contas.tcu.gov.br/juris/SvlProxyHighlight?base=ACORDAO&amp;ano=2008&amp;numero=3042&amp;colegiado=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E5131-BCD4-43C5-8405-E1971ABB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3419</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21840</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Sergio Ricardo de Mendonca Salustiano</cp:lastModifiedBy>
  <cp:revision>23</cp:revision>
  <cp:lastPrinted>2015-05-05T13:18:00Z</cp:lastPrinted>
  <dcterms:created xsi:type="dcterms:W3CDTF">2015-08-25T16:58:00Z</dcterms:created>
  <dcterms:modified xsi:type="dcterms:W3CDTF">2015-08-25T19:50:00Z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