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5E3" w:rsidRDefault="005D5677" w:rsidP="004D2696">
      <w:pPr>
        <w:pStyle w:val="Tabela-Normal"/>
      </w:pPr>
      <w:r w:rsidRPr="005D5677">
        <w:rPr>
          <w:rFonts w:eastAsia="Calibri"/>
          <w:noProof/>
          <w:lang w:eastAsia="pt-BR"/>
        </w:rPr>
        <w:drawing>
          <wp:inline distT="0" distB="0" distL="0" distR="0" wp14:anchorId="6EEA97ED" wp14:editId="38D3411B">
            <wp:extent cx="6108700" cy="781050"/>
            <wp:effectExtent l="0" t="0" r="6350" b="0"/>
            <wp:docPr id="3" name="Imagem 3"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781050"/>
                    </a:xfrm>
                    <a:prstGeom prst="rect">
                      <a:avLst/>
                    </a:prstGeom>
                    <a:noFill/>
                    <a:ln>
                      <a:noFill/>
                    </a:ln>
                  </pic:spPr>
                </pic:pic>
              </a:graphicData>
            </a:graphic>
          </wp:inline>
        </w:drawing>
      </w:r>
    </w:p>
    <w:p w:rsidR="002143CD" w:rsidRPr="002143CD" w:rsidRDefault="002143CD" w:rsidP="002143CD">
      <w:pPr>
        <w:pStyle w:val="Ttulo8"/>
        <w:tabs>
          <w:tab w:val="right" w:pos="4423"/>
        </w:tabs>
        <w:spacing w:before="0"/>
        <w:ind w:left="0"/>
        <w:jc w:val="center"/>
      </w:pPr>
    </w:p>
    <w:p w:rsidR="00D60327" w:rsidRDefault="002F3875" w:rsidP="002815F0">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rPr>
        <w:t>Número 2</w:t>
      </w:r>
      <w:r w:rsidR="002D2A87">
        <w:rPr>
          <w:rFonts w:ascii="Times New Roman" w:hAnsi="Times New Roman"/>
          <w:b/>
          <w:i w:val="0"/>
          <w:sz w:val="22"/>
          <w:szCs w:val="22"/>
          <w:lang w:val="pt-BR"/>
        </w:rPr>
        <w:t>58</w:t>
      </w:r>
    </w:p>
    <w:p w:rsidR="00C61626" w:rsidRPr="003A0B0D" w:rsidRDefault="00681D68" w:rsidP="002815F0">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lang w:val="pt-BR"/>
        </w:rPr>
        <w:t>Sessões</w:t>
      </w:r>
      <w:r w:rsidR="0008246E" w:rsidRPr="003A0B0D">
        <w:rPr>
          <w:rFonts w:ascii="Times New Roman" w:hAnsi="Times New Roman"/>
          <w:b/>
          <w:i w:val="0"/>
          <w:sz w:val="22"/>
          <w:szCs w:val="22"/>
        </w:rPr>
        <w:t>:</w:t>
      </w:r>
      <w:r w:rsidR="00C341B8" w:rsidRPr="003A0B0D">
        <w:rPr>
          <w:rFonts w:ascii="Times New Roman" w:hAnsi="Times New Roman"/>
          <w:b/>
          <w:i w:val="0"/>
          <w:sz w:val="22"/>
          <w:szCs w:val="22"/>
        </w:rPr>
        <w:t xml:space="preserve"> </w:t>
      </w:r>
      <w:r w:rsidR="002D2A87">
        <w:rPr>
          <w:rFonts w:ascii="Times New Roman" w:hAnsi="Times New Roman"/>
          <w:b/>
          <w:i w:val="0"/>
          <w:sz w:val="22"/>
          <w:szCs w:val="22"/>
          <w:lang w:val="pt-BR"/>
        </w:rPr>
        <w:t>1</w:t>
      </w:r>
      <w:r w:rsidR="007B782B">
        <w:rPr>
          <w:rFonts w:ascii="Times New Roman" w:hAnsi="Times New Roman"/>
          <w:b/>
          <w:i w:val="0"/>
          <w:sz w:val="22"/>
          <w:szCs w:val="22"/>
          <w:lang w:val="pt-BR"/>
        </w:rPr>
        <w:t>º</w:t>
      </w:r>
      <w:r w:rsidR="004301EC">
        <w:rPr>
          <w:rFonts w:ascii="Times New Roman" w:hAnsi="Times New Roman"/>
          <w:b/>
          <w:i w:val="0"/>
          <w:sz w:val="22"/>
          <w:szCs w:val="22"/>
          <w:lang w:val="pt-BR"/>
        </w:rPr>
        <w:t xml:space="preserve"> </w:t>
      </w:r>
      <w:r w:rsidR="00340266">
        <w:rPr>
          <w:rFonts w:ascii="Times New Roman" w:hAnsi="Times New Roman"/>
          <w:b/>
          <w:i w:val="0"/>
          <w:sz w:val="22"/>
          <w:szCs w:val="22"/>
          <w:lang w:val="pt-BR"/>
        </w:rPr>
        <w:t xml:space="preserve">e </w:t>
      </w:r>
      <w:r w:rsidR="002D2A87">
        <w:rPr>
          <w:rFonts w:ascii="Times New Roman" w:hAnsi="Times New Roman"/>
          <w:b/>
          <w:i w:val="0"/>
          <w:sz w:val="22"/>
          <w:szCs w:val="22"/>
          <w:lang w:val="pt-BR"/>
        </w:rPr>
        <w:t>2</w:t>
      </w:r>
      <w:r w:rsidR="00340266">
        <w:rPr>
          <w:rFonts w:ascii="Times New Roman" w:hAnsi="Times New Roman"/>
          <w:b/>
          <w:i w:val="0"/>
          <w:sz w:val="22"/>
          <w:szCs w:val="22"/>
          <w:lang w:val="pt-BR"/>
        </w:rPr>
        <w:t xml:space="preserve"> </w:t>
      </w:r>
      <w:r w:rsidR="00005A0B" w:rsidRPr="003A0B0D">
        <w:rPr>
          <w:rFonts w:ascii="Times New Roman" w:hAnsi="Times New Roman"/>
          <w:b/>
          <w:i w:val="0"/>
          <w:sz w:val="22"/>
          <w:szCs w:val="22"/>
          <w:lang w:val="pt-BR"/>
        </w:rPr>
        <w:t xml:space="preserve">de </w:t>
      </w:r>
      <w:r w:rsidR="002D2A87">
        <w:rPr>
          <w:rFonts w:ascii="Times New Roman" w:hAnsi="Times New Roman"/>
          <w:b/>
          <w:i w:val="0"/>
          <w:sz w:val="22"/>
          <w:szCs w:val="22"/>
          <w:lang w:val="pt-BR"/>
        </w:rPr>
        <w:t>setemb</w:t>
      </w:r>
      <w:r w:rsidR="00771BAD">
        <w:rPr>
          <w:rFonts w:ascii="Times New Roman" w:hAnsi="Times New Roman"/>
          <w:b/>
          <w:i w:val="0"/>
          <w:sz w:val="22"/>
          <w:szCs w:val="22"/>
          <w:lang w:val="pt-BR"/>
        </w:rPr>
        <w:t>r</w:t>
      </w:r>
      <w:r w:rsidR="00975EA5">
        <w:rPr>
          <w:rFonts w:ascii="Times New Roman" w:hAnsi="Times New Roman"/>
          <w:b/>
          <w:i w:val="0"/>
          <w:sz w:val="22"/>
          <w:szCs w:val="22"/>
          <w:lang w:val="pt-BR"/>
        </w:rPr>
        <w:t>o</w:t>
      </w:r>
      <w:r w:rsidR="00E15D59">
        <w:rPr>
          <w:rFonts w:ascii="Times New Roman" w:hAnsi="Times New Roman"/>
          <w:b/>
          <w:i w:val="0"/>
          <w:sz w:val="22"/>
          <w:szCs w:val="22"/>
          <w:lang w:val="pt-BR"/>
        </w:rPr>
        <w:t xml:space="preserve"> </w:t>
      </w:r>
      <w:r w:rsidR="00340266">
        <w:rPr>
          <w:rFonts w:ascii="Times New Roman" w:hAnsi="Times New Roman"/>
          <w:b/>
          <w:i w:val="0"/>
          <w:sz w:val="22"/>
          <w:szCs w:val="22"/>
          <w:lang w:val="pt-BR"/>
        </w:rPr>
        <w:t>d</w:t>
      </w:r>
      <w:r w:rsidR="00E15D59">
        <w:rPr>
          <w:rFonts w:ascii="Times New Roman" w:hAnsi="Times New Roman"/>
          <w:b/>
          <w:i w:val="0"/>
          <w:sz w:val="22"/>
          <w:szCs w:val="22"/>
          <w:lang w:val="pt-BR"/>
        </w:rPr>
        <w:t>e</w:t>
      </w:r>
      <w:r w:rsidR="000C5536" w:rsidRPr="003A0B0D">
        <w:rPr>
          <w:rFonts w:ascii="Times New Roman" w:hAnsi="Times New Roman"/>
          <w:b/>
          <w:i w:val="0"/>
          <w:sz w:val="22"/>
          <w:szCs w:val="22"/>
        </w:rPr>
        <w:t xml:space="preserve"> 201</w:t>
      </w:r>
      <w:r w:rsidR="00460BA7">
        <w:rPr>
          <w:rFonts w:ascii="Times New Roman" w:hAnsi="Times New Roman"/>
          <w:b/>
          <w:i w:val="0"/>
          <w:sz w:val="22"/>
          <w:szCs w:val="22"/>
          <w:lang w:val="pt-BR"/>
        </w:rPr>
        <w:t>5</w:t>
      </w:r>
    </w:p>
    <w:p w:rsidR="005D6E13" w:rsidRPr="005D6E13" w:rsidRDefault="005D6E13" w:rsidP="002E5E86">
      <w:pPr>
        <w:pStyle w:val="Corpodetexto2"/>
        <w:spacing w:after="60" w:line="240" w:lineRule="auto"/>
        <w:ind w:left="0"/>
        <w:rPr>
          <w:sz w:val="22"/>
          <w:szCs w:val="22"/>
          <w:lang w:val="pt-BR"/>
        </w:rPr>
      </w:pPr>
      <w:r w:rsidRPr="005D6E13">
        <w:rPr>
          <w:sz w:val="22"/>
          <w:szCs w:val="22"/>
          <w:lang w:val="pt-BR"/>
        </w:rPr>
        <w:t xml:space="preserve">Este Informativo contém informações sintéticas de decisões proferidas pelos Colegiados do TCU, relativas à área de Licitação e Contratos, que receberam indicação de relevância sob o prisma jurisprudencial no período acima indicado. O objetivo é facilitar ao interessado o acompanhamento dos acórdãos mais importantes do Tribunal na área. Para aprofundamento, o leitor pode acessar o inteiro teor das deliberações por meio dos </w:t>
      </w:r>
      <w:r w:rsidRPr="005D6E13">
        <w:rPr>
          <w:i/>
          <w:iCs/>
          <w:sz w:val="22"/>
          <w:szCs w:val="22"/>
          <w:lang w:val="pt-BR"/>
        </w:rPr>
        <w:t xml:space="preserve">links </w:t>
      </w:r>
      <w:r w:rsidRPr="005D6E13">
        <w:rPr>
          <w:sz w:val="22"/>
          <w:szCs w:val="22"/>
          <w:lang w:val="pt-BR"/>
        </w:rPr>
        <w:t xml:space="preserve">disponíveis. As informações aqui apresentadas não são </w:t>
      </w:r>
      <w:proofErr w:type="gramStart"/>
      <w:r w:rsidRPr="005D6E13">
        <w:rPr>
          <w:sz w:val="22"/>
          <w:szCs w:val="22"/>
          <w:lang w:val="pt-BR"/>
        </w:rPr>
        <w:t>repositórios</w:t>
      </w:r>
      <w:proofErr w:type="gramEnd"/>
      <w:r w:rsidRPr="005D6E13">
        <w:rPr>
          <w:sz w:val="22"/>
          <w:szCs w:val="22"/>
          <w:lang w:val="pt-BR"/>
        </w:rPr>
        <w:t xml:space="preserve"> oficiais de jurisprudência.</w:t>
      </w:r>
    </w:p>
    <w:p w:rsidR="0008246E" w:rsidRDefault="0008246E" w:rsidP="00636341">
      <w:pPr>
        <w:pBdr>
          <w:top w:val="threeDEmboss" w:sz="24" w:space="5" w:color="auto"/>
        </w:pBdr>
        <w:tabs>
          <w:tab w:val="left" w:pos="284"/>
          <w:tab w:val="left" w:pos="4172"/>
          <w:tab w:val="center" w:pos="4818"/>
        </w:tabs>
        <w:spacing w:after="60"/>
        <w:ind w:left="0"/>
        <w:jc w:val="center"/>
        <w:rPr>
          <w:b/>
          <w:bCs/>
          <w:smallCaps/>
          <w:sz w:val="22"/>
          <w:szCs w:val="22"/>
        </w:rPr>
      </w:pPr>
      <w:r w:rsidRPr="003A0B0D">
        <w:rPr>
          <w:b/>
          <w:bCs/>
          <w:smallCaps/>
          <w:sz w:val="22"/>
          <w:szCs w:val="22"/>
        </w:rPr>
        <w:t>SUMÁRIO</w:t>
      </w:r>
    </w:p>
    <w:p w:rsidR="00BC5C14" w:rsidRDefault="00BC5C14" w:rsidP="002B4B05">
      <w:pPr>
        <w:autoSpaceDE w:val="0"/>
        <w:autoSpaceDN w:val="0"/>
        <w:adjustRightInd w:val="0"/>
        <w:spacing w:after="60"/>
        <w:ind w:left="0"/>
        <w:rPr>
          <w:b/>
          <w:sz w:val="22"/>
          <w:szCs w:val="22"/>
          <w:lang w:eastAsia="pt-BR"/>
        </w:rPr>
      </w:pPr>
      <w:r>
        <w:rPr>
          <w:b/>
          <w:sz w:val="22"/>
          <w:szCs w:val="22"/>
          <w:lang w:eastAsia="pt-BR"/>
        </w:rPr>
        <w:t>Plenário</w:t>
      </w:r>
    </w:p>
    <w:p w:rsidR="00BC5C14" w:rsidRDefault="00BC5C14" w:rsidP="00BC5C14">
      <w:pPr>
        <w:autoSpaceDE w:val="0"/>
        <w:autoSpaceDN w:val="0"/>
        <w:adjustRightInd w:val="0"/>
        <w:spacing w:after="60"/>
        <w:ind w:left="0"/>
        <w:rPr>
          <w:bCs/>
          <w:sz w:val="22"/>
          <w:szCs w:val="22"/>
          <w:lang w:eastAsia="pt-BR"/>
        </w:rPr>
      </w:pPr>
      <w:r>
        <w:rPr>
          <w:bCs/>
          <w:sz w:val="22"/>
          <w:szCs w:val="22"/>
          <w:lang w:eastAsia="pt-BR"/>
        </w:rPr>
        <w:t xml:space="preserve">1. </w:t>
      </w:r>
      <w:r w:rsidR="00182450" w:rsidRPr="00182450">
        <w:rPr>
          <w:bCs/>
          <w:sz w:val="22"/>
          <w:szCs w:val="22"/>
          <w:lang w:eastAsia="pt-BR"/>
        </w:rPr>
        <w:t>A utilização do Sistema de Registro de Preços é adequada em situações em que a demanda é incerta, seja em relação a sua ocorrência, seja no que concerne à quantidade de bens a ser demandada</w:t>
      </w:r>
      <w:r w:rsidRPr="00BC5C14">
        <w:rPr>
          <w:bCs/>
          <w:sz w:val="22"/>
          <w:szCs w:val="22"/>
          <w:lang w:eastAsia="pt-BR"/>
        </w:rPr>
        <w:t>.</w:t>
      </w:r>
    </w:p>
    <w:p w:rsidR="002E0C29" w:rsidRDefault="002E0C29" w:rsidP="002E0C29">
      <w:pPr>
        <w:autoSpaceDE w:val="0"/>
        <w:autoSpaceDN w:val="0"/>
        <w:adjustRightInd w:val="0"/>
        <w:spacing w:after="60"/>
        <w:ind w:left="0"/>
        <w:rPr>
          <w:bCs/>
          <w:sz w:val="22"/>
          <w:szCs w:val="22"/>
          <w:lang w:eastAsia="pt-BR"/>
        </w:rPr>
      </w:pPr>
      <w:r>
        <w:rPr>
          <w:bCs/>
          <w:sz w:val="22"/>
          <w:szCs w:val="22"/>
          <w:lang w:eastAsia="pt-BR"/>
        </w:rPr>
        <w:t xml:space="preserve">2. </w:t>
      </w:r>
      <w:r w:rsidRPr="00C71EA7">
        <w:rPr>
          <w:bCs/>
          <w:sz w:val="22"/>
          <w:szCs w:val="22"/>
          <w:lang w:eastAsia="pt-BR"/>
        </w:rPr>
        <w:t>Os contratos redigidos em língua estrangeira devem ser traduzidos para a língua portuguesa nas hipóteses expressamente previstas em lei, quando houver solicitação nesse sentido por parte dos órgãos de controle, interno ou externo, ou por parte de qualquer interessado que tiver acesso ao contrato com amparo na Lei de Acesso à Informação (Lei 12.527/11).</w:t>
      </w:r>
    </w:p>
    <w:p w:rsidR="00BF2B75" w:rsidRDefault="00BF2B75" w:rsidP="00BC5C14">
      <w:pPr>
        <w:autoSpaceDE w:val="0"/>
        <w:autoSpaceDN w:val="0"/>
        <w:adjustRightInd w:val="0"/>
        <w:spacing w:after="60"/>
        <w:ind w:left="0"/>
        <w:rPr>
          <w:bCs/>
          <w:sz w:val="22"/>
          <w:szCs w:val="22"/>
          <w:lang w:eastAsia="pt-BR"/>
        </w:rPr>
      </w:pPr>
      <w:r w:rsidRPr="00BF2B75">
        <w:rPr>
          <w:bCs/>
          <w:sz w:val="22"/>
          <w:szCs w:val="22"/>
          <w:lang w:eastAsia="pt-BR"/>
        </w:rPr>
        <w:t>3. Não afronta o princípio constitucional da prévia licitação a possibilidade de antecipação das prorrogações dos contratos de arrendamento portuário celebrados sob a vigência da Lei 8.630/93 e precedidos de regular procedimento licitatório, desde que condicionada à realização de novos investimentos (art. 57, caput e § 1º, da Lei 12.815/13).</w:t>
      </w:r>
    </w:p>
    <w:p w:rsidR="00F038A9" w:rsidRDefault="002E0C29" w:rsidP="00BC5C14">
      <w:pPr>
        <w:autoSpaceDE w:val="0"/>
        <w:autoSpaceDN w:val="0"/>
        <w:adjustRightInd w:val="0"/>
        <w:spacing w:after="60"/>
        <w:ind w:left="0"/>
        <w:rPr>
          <w:bCs/>
          <w:sz w:val="22"/>
          <w:szCs w:val="22"/>
          <w:lang w:eastAsia="pt-BR"/>
        </w:rPr>
      </w:pPr>
      <w:r>
        <w:rPr>
          <w:bCs/>
          <w:sz w:val="22"/>
          <w:szCs w:val="22"/>
          <w:lang w:eastAsia="pt-BR"/>
        </w:rPr>
        <w:t>4</w:t>
      </w:r>
      <w:r w:rsidR="00F038A9" w:rsidRPr="00F038A9">
        <w:rPr>
          <w:bCs/>
          <w:sz w:val="22"/>
          <w:szCs w:val="22"/>
          <w:lang w:eastAsia="pt-BR"/>
        </w:rPr>
        <w:t>. Não é admissível a utilização do regime de contratação integrada quando o objeto a ser licitado já dispuser de projeto executivo em sua totalidade, uma vez que as soluções de engenharia estarão previamente definidas, afastando as condições previstas no art. 9º da Lei 12.462/2011 para a aplicação do instituto.</w:t>
      </w:r>
    </w:p>
    <w:p w:rsidR="002E0C29" w:rsidRDefault="002E0C29" w:rsidP="00BC5C14">
      <w:pPr>
        <w:autoSpaceDE w:val="0"/>
        <w:autoSpaceDN w:val="0"/>
        <w:adjustRightInd w:val="0"/>
        <w:spacing w:after="60"/>
        <w:ind w:left="0"/>
        <w:rPr>
          <w:bCs/>
          <w:sz w:val="22"/>
          <w:szCs w:val="22"/>
          <w:lang w:eastAsia="pt-BR"/>
        </w:rPr>
      </w:pPr>
      <w:r>
        <w:rPr>
          <w:bCs/>
          <w:sz w:val="22"/>
          <w:szCs w:val="22"/>
          <w:lang w:eastAsia="pt-BR"/>
        </w:rPr>
        <w:t xml:space="preserve">5. </w:t>
      </w:r>
      <w:r w:rsidRPr="008106C3">
        <w:rPr>
          <w:bCs/>
          <w:sz w:val="22"/>
          <w:szCs w:val="22"/>
          <w:lang w:eastAsia="pt-BR"/>
        </w:rPr>
        <w:t>A subcontratação parcial de serviços, ao contrário da subcontratação total, é legalmente admitida (art. 72 da Lei 8.666/93), razão pela qual não requer expressa previsão no edital ou no contrato, bastando que estes instrumentos não a vedem</w:t>
      </w:r>
      <w:r>
        <w:rPr>
          <w:bCs/>
          <w:sz w:val="22"/>
          <w:szCs w:val="22"/>
          <w:lang w:eastAsia="pt-BR"/>
        </w:rPr>
        <w:t>.</w:t>
      </w:r>
    </w:p>
    <w:p w:rsidR="00846D10" w:rsidRDefault="00846D10" w:rsidP="00492AF9">
      <w:pPr>
        <w:pBdr>
          <w:top w:val="threeDEmboss" w:sz="24" w:space="5" w:color="auto"/>
        </w:pBdr>
        <w:tabs>
          <w:tab w:val="left" w:pos="284"/>
          <w:tab w:val="left" w:pos="4172"/>
          <w:tab w:val="center" w:pos="4818"/>
        </w:tabs>
        <w:spacing w:after="0"/>
        <w:ind w:left="0"/>
        <w:jc w:val="center"/>
        <w:rPr>
          <w:b/>
          <w:bCs/>
          <w:smallCaps/>
          <w:sz w:val="22"/>
          <w:szCs w:val="22"/>
        </w:rPr>
      </w:pPr>
      <w:r>
        <w:rPr>
          <w:b/>
          <w:bCs/>
          <w:smallCaps/>
          <w:sz w:val="22"/>
          <w:szCs w:val="22"/>
        </w:rPr>
        <w:t>PLENÁRIO</w:t>
      </w:r>
    </w:p>
    <w:p w:rsidR="00846D10" w:rsidRDefault="00846D10" w:rsidP="00846D10">
      <w:pPr>
        <w:pBdr>
          <w:top w:val="threeDEmboss" w:sz="24" w:space="5" w:color="auto"/>
        </w:pBdr>
        <w:tabs>
          <w:tab w:val="left" w:pos="284"/>
          <w:tab w:val="left" w:pos="4172"/>
          <w:tab w:val="center" w:pos="4818"/>
        </w:tabs>
        <w:spacing w:after="0"/>
        <w:ind w:left="0"/>
        <w:jc w:val="center"/>
        <w:rPr>
          <w:b/>
          <w:bCs/>
          <w:smallCaps/>
          <w:sz w:val="22"/>
          <w:szCs w:val="22"/>
        </w:rPr>
      </w:pPr>
    </w:p>
    <w:p w:rsidR="001928C9" w:rsidRPr="006F0453" w:rsidRDefault="00846D10" w:rsidP="001928C9">
      <w:pPr>
        <w:shd w:val="clear" w:color="auto" w:fill="FFFFFF"/>
        <w:spacing w:after="0"/>
        <w:ind w:left="0"/>
        <w:rPr>
          <w:rFonts w:eastAsia="Times New Roman"/>
          <w:b/>
          <w:bCs/>
          <w:sz w:val="22"/>
          <w:szCs w:val="22"/>
          <w:lang w:eastAsia="pt-BR"/>
        </w:rPr>
      </w:pPr>
      <w:r w:rsidRPr="006F0453">
        <w:rPr>
          <w:rFonts w:eastAsia="Times New Roman"/>
          <w:b/>
          <w:color w:val="000000"/>
          <w:sz w:val="22"/>
          <w:szCs w:val="22"/>
          <w:lang w:eastAsia="pt-BR"/>
        </w:rPr>
        <w:t xml:space="preserve">1. </w:t>
      </w:r>
      <w:r w:rsidR="00182450" w:rsidRPr="00182450">
        <w:rPr>
          <w:rFonts w:eastAsia="Times New Roman"/>
          <w:b/>
          <w:bCs/>
          <w:sz w:val="22"/>
          <w:szCs w:val="22"/>
          <w:lang w:eastAsia="pt-BR"/>
        </w:rPr>
        <w:t>A utilização do Sistema de Registro de Preços é adequada em situações em que a demanda é incerta, seja em relação a sua ocorrência, seja no que concerne à quantidade de bens a ser demandada.</w:t>
      </w:r>
    </w:p>
    <w:p w:rsidR="00B84CBC" w:rsidRPr="006F0453" w:rsidRDefault="00AA2130" w:rsidP="00B84CBC">
      <w:pPr>
        <w:shd w:val="clear" w:color="auto" w:fill="FFFFFF"/>
        <w:spacing w:after="0"/>
        <w:ind w:left="0"/>
        <w:rPr>
          <w:rFonts w:eastAsia="Times New Roman"/>
          <w:i/>
          <w:color w:val="000000"/>
          <w:sz w:val="22"/>
          <w:szCs w:val="22"/>
          <w:lang w:eastAsia="pt-BR"/>
        </w:rPr>
      </w:pPr>
      <w:r>
        <w:rPr>
          <w:rFonts w:eastAsia="Times New Roman"/>
          <w:color w:val="000000"/>
          <w:sz w:val="22"/>
          <w:szCs w:val="22"/>
          <w:lang w:eastAsia="pt-BR"/>
        </w:rPr>
        <w:t>Representação formulada por sociedade empresária questionara possíveis irregularidades em pregão eletrônico conduzido pelo Ministério da Integração Nacional – MI, destinado ao registro de preços</w:t>
      </w:r>
      <w:r w:rsidR="00EE626A">
        <w:rPr>
          <w:rFonts w:eastAsia="Times New Roman"/>
          <w:color w:val="000000"/>
          <w:sz w:val="22"/>
          <w:szCs w:val="22"/>
          <w:lang w:eastAsia="pt-BR"/>
        </w:rPr>
        <w:t xml:space="preserve">, mediante adjudicação por </w:t>
      </w:r>
      <w:r w:rsidR="00310BD7">
        <w:rPr>
          <w:rFonts w:eastAsia="Times New Roman"/>
          <w:color w:val="000000"/>
          <w:sz w:val="22"/>
          <w:szCs w:val="22"/>
          <w:lang w:eastAsia="pt-BR"/>
        </w:rPr>
        <w:t>lotes</w:t>
      </w:r>
      <w:r w:rsidR="00EE626A">
        <w:rPr>
          <w:rFonts w:eastAsia="Times New Roman"/>
          <w:color w:val="000000"/>
          <w:sz w:val="22"/>
          <w:szCs w:val="22"/>
          <w:lang w:eastAsia="pt-BR"/>
        </w:rPr>
        <w:t>,</w:t>
      </w:r>
      <w:r w:rsidR="00DF5B3F" w:rsidRPr="006F0453">
        <w:rPr>
          <w:rFonts w:eastAsia="Times New Roman"/>
          <w:color w:val="000000"/>
          <w:sz w:val="22"/>
          <w:szCs w:val="22"/>
          <w:lang w:eastAsia="pt-BR"/>
        </w:rPr>
        <w:t xml:space="preserve"> </w:t>
      </w:r>
      <w:r w:rsidRPr="00AA2130">
        <w:rPr>
          <w:rFonts w:eastAsia="Times New Roman"/>
          <w:color w:val="000000"/>
          <w:sz w:val="22"/>
          <w:szCs w:val="22"/>
          <w:lang w:eastAsia="pt-BR"/>
        </w:rPr>
        <w:t xml:space="preserve">para </w:t>
      </w:r>
      <w:r w:rsidR="008800B7">
        <w:rPr>
          <w:rFonts w:eastAsia="Times New Roman"/>
          <w:color w:val="000000"/>
          <w:sz w:val="22"/>
          <w:szCs w:val="22"/>
          <w:lang w:eastAsia="pt-BR"/>
        </w:rPr>
        <w:t xml:space="preserve">a </w:t>
      </w:r>
      <w:r w:rsidRPr="00AA2130">
        <w:rPr>
          <w:rFonts w:eastAsia="Times New Roman"/>
          <w:color w:val="000000"/>
          <w:sz w:val="22"/>
          <w:szCs w:val="22"/>
          <w:lang w:eastAsia="pt-BR"/>
        </w:rPr>
        <w:t xml:space="preserve">aquisição eventual e futura de materiais e kits emergenciais para assistência humanitária e operação logística integrada de transporte e entrega, </w:t>
      </w:r>
      <w:r>
        <w:rPr>
          <w:rFonts w:eastAsia="Times New Roman"/>
          <w:color w:val="000000"/>
          <w:sz w:val="22"/>
          <w:szCs w:val="22"/>
          <w:lang w:eastAsia="pt-BR"/>
        </w:rPr>
        <w:t>no</w:t>
      </w:r>
      <w:r w:rsidRPr="00AA2130">
        <w:rPr>
          <w:rFonts w:eastAsia="Times New Roman"/>
          <w:color w:val="000000"/>
          <w:sz w:val="22"/>
          <w:szCs w:val="22"/>
          <w:lang w:eastAsia="pt-BR"/>
        </w:rPr>
        <w:t xml:space="preserve"> socorro a pessoas que estejam sob risco iminente de desastres naturais ou já tenham sido afetadas por eles</w:t>
      </w:r>
      <w:r>
        <w:rPr>
          <w:rFonts w:eastAsia="Times New Roman"/>
          <w:color w:val="000000"/>
          <w:sz w:val="22"/>
          <w:szCs w:val="22"/>
          <w:lang w:eastAsia="pt-BR"/>
        </w:rPr>
        <w:t>.</w:t>
      </w:r>
      <w:r w:rsidR="00EE626A">
        <w:rPr>
          <w:rFonts w:eastAsia="Times New Roman"/>
          <w:color w:val="000000"/>
          <w:sz w:val="22"/>
          <w:szCs w:val="22"/>
          <w:lang w:eastAsia="pt-BR"/>
        </w:rPr>
        <w:t xml:space="preserve"> Dentre os pontos questionados, destacara a representante </w:t>
      </w:r>
      <w:r w:rsidR="00710EA7">
        <w:rPr>
          <w:rFonts w:eastAsia="Times New Roman"/>
          <w:color w:val="000000"/>
          <w:sz w:val="22"/>
          <w:szCs w:val="22"/>
          <w:lang w:eastAsia="pt-BR"/>
        </w:rPr>
        <w:t>que</w:t>
      </w:r>
      <w:r w:rsidR="00994920">
        <w:rPr>
          <w:rFonts w:eastAsia="Times New Roman"/>
          <w:color w:val="000000"/>
          <w:sz w:val="22"/>
          <w:szCs w:val="22"/>
          <w:lang w:eastAsia="pt-BR"/>
        </w:rPr>
        <w:t xml:space="preserve"> </w:t>
      </w:r>
      <w:r w:rsidR="00EE626A" w:rsidRPr="00994920">
        <w:rPr>
          <w:rFonts w:eastAsia="Times New Roman"/>
          <w:color w:val="000000"/>
          <w:sz w:val="22"/>
          <w:szCs w:val="22"/>
          <w:lang w:eastAsia="pt-BR"/>
        </w:rPr>
        <w:t>“</w:t>
      </w:r>
      <w:r w:rsidR="00710EA7" w:rsidRPr="00710EA7">
        <w:rPr>
          <w:rFonts w:eastAsia="Times New Roman"/>
          <w:i/>
          <w:color w:val="000000"/>
          <w:sz w:val="22"/>
          <w:szCs w:val="22"/>
          <w:lang w:eastAsia="pt-BR"/>
        </w:rPr>
        <w:t xml:space="preserve">o fato de </w:t>
      </w:r>
      <w:r w:rsidR="00EE626A" w:rsidRPr="00EE626A">
        <w:rPr>
          <w:rFonts w:eastAsia="Times New Roman"/>
          <w:i/>
          <w:color w:val="000000"/>
          <w:sz w:val="22"/>
          <w:szCs w:val="22"/>
          <w:lang w:eastAsia="pt-BR"/>
        </w:rPr>
        <w:t>o Sistema de Registro de Preços (SRP) não garantir uma contratação mínima do objeto faz com que surja uma tendência de que as empresas contratadas não estejam preparadas para atender tempestivamente à demanda</w:t>
      </w:r>
      <w:r w:rsidR="00EE626A" w:rsidRPr="00994920">
        <w:rPr>
          <w:rFonts w:eastAsia="Times New Roman"/>
          <w:color w:val="000000"/>
          <w:sz w:val="22"/>
          <w:szCs w:val="22"/>
          <w:lang w:eastAsia="pt-BR"/>
        </w:rPr>
        <w:t>”</w:t>
      </w:r>
      <w:r w:rsidR="00EE626A">
        <w:rPr>
          <w:rFonts w:eastAsia="Times New Roman"/>
          <w:color w:val="000000"/>
          <w:sz w:val="22"/>
          <w:szCs w:val="22"/>
          <w:lang w:eastAsia="pt-BR"/>
        </w:rPr>
        <w:t xml:space="preserve">. No seu entendimento, tal circunstância </w:t>
      </w:r>
      <w:r w:rsidR="00EE626A" w:rsidRPr="00994920">
        <w:rPr>
          <w:rFonts w:eastAsia="Times New Roman"/>
          <w:color w:val="000000"/>
          <w:sz w:val="22"/>
          <w:szCs w:val="22"/>
          <w:lang w:eastAsia="pt-BR"/>
        </w:rPr>
        <w:t>“</w:t>
      </w:r>
      <w:r w:rsidR="00EE626A" w:rsidRPr="00EE626A">
        <w:rPr>
          <w:rFonts w:eastAsia="Times New Roman"/>
          <w:i/>
          <w:color w:val="000000"/>
          <w:sz w:val="22"/>
          <w:szCs w:val="22"/>
          <w:lang w:eastAsia="pt-BR"/>
        </w:rPr>
        <w:t>não daria à empresa contratada a segurança necessária para realizar uma aquisição prévia de parte do objeto antes da formalização da demanda</w:t>
      </w:r>
      <w:r w:rsidR="00EE626A" w:rsidRPr="00994920">
        <w:rPr>
          <w:rFonts w:eastAsia="Times New Roman"/>
          <w:color w:val="000000"/>
          <w:sz w:val="22"/>
          <w:szCs w:val="22"/>
          <w:lang w:eastAsia="pt-BR"/>
        </w:rPr>
        <w:t>”</w:t>
      </w:r>
      <w:r w:rsidR="00EE626A">
        <w:rPr>
          <w:rFonts w:eastAsia="Times New Roman"/>
          <w:color w:val="000000"/>
          <w:sz w:val="22"/>
          <w:szCs w:val="22"/>
          <w:lang w:eastAsia="pt-BR"/>
        </w:rPr>
        <w:t>.</w:t>
      </w:r>
      <w:r w:rsidR="00710EA7">
        <w:rPr>
          <w:rFonts w:eastAsia="Times New Roman"/>
          <w:color w:val="000000"/>
          <w:sz w:val="22"/>
          <w:szCs w:val="22"/>
          <w:lang w:eastAsia="pt-BR"/>
        </w:rPr>
        <w:t xml:space="preserve"> </w:t>
      </w:r>
      <w:r w:rsidR="00372946">
        <w:rPr>
          <w:rFonts w:eastAsia="Times New Roman"/>
          <w:color w:val="000000"/>
          <w:sz w:val="22"/>
          <w:szCs w:val="22"/>
          <w:lang w:eastAsia="pt-BR"/>
        </w:rPr>
        <w:t xml:space="preserve">Analisando a matéria, entendeu o relator que a alegação não poderia prosperar, </w:t>
      </w:r>
      <w:r w:rsidR="00372946" w:rsidRPr="00994920">
        <w:rPr>
          <w:rFonts w:eastAsia="Times New Roman"/>
          <w:color w:val="000000"/>
          <w:sz w:val="22"/>
          <w:szCs w:val="22"/>
          <w:lang w:eastAsia="pt-BR"/>
        </w:rPr>
        <w:t>“</w:t>
      </w:r>
      <w:r w:rsidR="00372946" w:rsidRPr="00372946">
        <w:rPr>
          <w:rFonts w:eastAsia="Times New Roman"/>
          <w:i/>
          <w:color w:val="000000"/>
          <w:sz w:val="22"/>
          <w:szCs w:val="22"/>
          <w:lang w:eastAsia="pt-BR"/>
        </w:rPr>
        <w:t>uma vez que a utilização do Sistema de Registro de Preços é adequada em situações como a que se encontra sob comento, ou seja, quando a demanda é incerta, seja em relação a sua ocorrência, seja no que concerne à quantidade de bens a ser demandada</w:t>
      </w:r>
      <w:r w:rsidR="00372946" w:rsidRPr="00994920">
        <w:rPr>
          <w:rFonts w:eastAsia="Times New Roman"/>
          <w:color w:val="000000"/>
          <w:sz w:val="22"/>
          <w:szCs w:val="22"/>
          <w:lang w:eastAsia="pt-BR"/>
        </w:rPr>
        <w:t>”</w:t>
      </w:r>
      <w:r w:rsidR="00372946">
        <w:rPr>
          <w:rFonts w:eastAsia="Times New Roman"/>
          <w:color w:val="000000"/>
          <w:sz w:val="22"/>
          <w:szCs w:val="22"/>
          <w:lang w:eastAsia="pt-BR"/>
        </w:rPr>
        <w:t>.</w:t>
      </w:r>
      <w:r w:rsidR="006B659C">
        <w:rPr>
          <w:rFonts w:eastAsia="Times New Roman"/>
          <w:color w:val="000000"/>
          <w:sz w:val="22"/>
          <w:szCs w:val="22"/>
          <w:lang w:eastAsia="pt-BR"/>
        </w:rPr>
        <w:t xml:space="preserve"> Afinal, prosseguiu, </w:t>
      </w:r>
      <w:r w:rsidR="006B659C" w:rsidRPr="00994920">
        <w:rPr>
          <w:rFonts w:eastAsia="Times New Roman"/>
          <w:color w:val="000000"/>
          <w:sz w:val="22"/>
          <w:szCs w:val="22"/>
          <w:lang w:eastAsia="pt-BR"/>
        </w:rPr>
        <w:t>“</w:t>
      </w:r>
      <w:r w:rsidR="006B659C" w:rsidRPr="006B659C">
        <w:rPr>
          <w:rFonts w:eastAsia="Times New Roman"/>
          <w:i/>
          <w:color w:val="000000"/>
          <w:sz w:val="22"/>
          <w:szCs w:val="22"/>
          <w:lang w:eastAsia="pt-BR"/>
        </w:rPr>
        <w:t>não faria sentido realizar uma estimativa prévia e, com base nela, efetivar um processo licitatório, no qual tenham sido definidas quantidades exatas a serem adquiridas, sem saber nem se essas aquisições serão efetivamente necessárias</w:t>
      </w:r>
      <w:r w:rsidR="006B659C">
        <w:rPr>
          <w:rFonts w:eastAsia="Times New Roman"/>
          <w:i/>
          <w:color w:val="000000"/>
          <w:sz w:val="22"/>
          <w:szCs w:val="22"/>
          <w:lang w:eastAsia="pt-BR"/>
        </w:rPr>
        <w:t xml:space="preserve">. </w:t>
      </w:r>
      <w:r w:rsidR="006B659C" w:rsidRPr="006B659C">
        <w:rPr>
          <w:rFonts w:eastAsia="Times New Roman"/>
          <w:i/>
          <w:color w:val="000000"/>
          <w:sz w:val="22"/>
          <w:szCs w:val="22"/>
          <w:lang w:eastAsia="pt-BR"/>
        </w:rPr>
        <w:t>Num cenário bastante plausível, poderia haver a compra de bens que não seriam necessários</w:t>
      </w:r>
      <w:r w:rsidR="006B659C" w:rsidRPr="00994920">
        <w:rPr>
          <w:rFonts w:eastAsia="Times New Roman"/>
          <w:color w:val="000000"/>
          <w:sz w:val="22"/>
          <w:szCs w:val="22"/>
          <w:lang w:eastAsia="pt-BR"/>
        </w:rPr>
        <w:t>”</w:t>
      </w:r>
      <w:r w:rsidR="006B659C">
        <w:rPr>
          <w:rFonts w:eastAsia="Times New Roman"/>
          <w:color w:val="000000"/>
          <w:sz w:val="22"/>
          <w:szCs w:val="22"/>
          <w:lang w:eastAsia="pt-BR"/>
        </w:rPr>
        <w:t xml:space="preserve">. Em conclusão, anotou, </w:t>
      </w:r>
      <w:r w:rsidR="006B659C" w:rsidRPr="00994920">
        <w:rPr>
          <w:rFonts w:eastAsia="Times New Roman"/>
          <w:color w:val="000000"/>
          <w:sz w:val="22"/>
          <w:szCs w:val="22"/>
          <w:lang w:eastAsia="pt-BR"/>
        </w:rPr>
        <w:t>“</w:t>
      </w:r>
      <w:r w:rsidR="006B659C" w:rsidRPr="006B659C">
        <w:rPr>
          <w:rFonts w:eastAsia="Times New Roman"/>
          <w:i/>
          <w:color w:val="000000"/>
          <w:sz w:val="22"/>
          <w:szCs w:val="22"/>
          <w:lang w:eastAsia="pt-BR"/>
        </w:rPr>
        <w:t>a utilização do SRP no caso presente assegura que a Administração possa realizar, dentro dos valores de mercado, a aquisição dos kits/materiais nos quantitativos necessários para prestar o auxílio necessários às vítimas dos desastres naturais</w:t>
      </w:r>
      <w:r w:rsidR="006B659C" w:rsidRPr="00994920">
        <w:rPr>
          <w:rFonts w:eastAsia="Times New Roman"/>
          <w:color w:val="000000"/>
          <w:sz w:val="22"/>
          <w:szCs w:val="22"/>
          <w:lang w:eastAsia="pt-BR"/>
        </w:rPr>
        <w:t>”</w:t>
      </w:r>
      <w:r w:rsidR="006B659C">
        <w:rPr>
          <w:rFonts w:eastAsia="Times New Roman"/>
          <w:color w:val="000000"/>
          <w:sz w:val="22"/>
          <w:szCs w:val="22"/>
          <w:lang w:eastAsia="pt-BR"/>
        </w:rPr>
        <w:t>.</w:t>
      </w:r>
      <w:r w:rsidR="00310BD7">
        <w:rPr>
          <w:rFonts w:eastAsia="Times New Roman"/>
          <w:color w:val="000000"/>
          <w:sz w:val="22"/>
          <w:szCs w:val="22"/>
          <w:lang w:eastAsia="pt-BR"/>
        </w:rPr>
        <w:t xml:space="preserve"> </w:t>
      </w:r>
      <w:r w:rsidR="00137560">
        <w:rPr>
          <w:rFonts w:eastAsia="Times New Roman"/>
          <w:color w:val="000000"/>
          <w:sz w:val="22"/>
          <w:szCs w:val="22"/>
          <w:lang w:eastAsia="pt-BR"/>
        </w:rPr>
        <w:t>Diante disso, e</w:t>
      </w:r>
      <w:r w:rsidR="00310BD7">
        <w:rPr>
          <w:rFonts w:eastAsia="Times New Roman"/>
          <w:color w:val="000000"/>
          <w:sz w:val="22"/>
          <w:szCs w:val="22"/>
          <w:lang w:eastAsia="pt-BR"/>
        </w:rPr>
        <w:t xml:space="preserve"> uma vez afastada a gravidade dos demais pontos questionados, </w:t>
      </w:r>
      <w:r w:rsidR="00137560">
        <w:rPr>
          <w:rFonts w:eastAsia="Times New Roman"/>
          <w:color w:val="000000"/>
          <w:sz w:val="22"/>
          <w:szCs w:val="22"/>
          <w:lang w:eastAsia="pt-BR"/>
        </w:rPr>
        <w:t>o Plenário</w:t>
      </w:r>
      <w:r w:rsidR="00137560">
        <w:rPr>
          <w:rFonts w:eastAsia="Times New Roman"/>
          <w:color w:val="000000"/>
          <w:sz w:val="22"/>
          <w:szCs w:val="22"/>
          <w:lang w:eastAsia="pt-BR"/>
        </w:rPr>
        <w:t xml:space="preserve"> </w:t>
      </w:r>
      <w:r w:rsidR="00310BD7">
        <w:rPr>
          <w:rFonts w:eastAsia="Times New Roman"/>
          <w:color w:val="000000"/>
          <w:sz w:val="22"/>
          <w:szCs w:val="22"/>
          <w:lang w:eastAsia="pt-BR"/>
        </w:rPr>
        <w:t xml:space="preserve">considerou </w:t>
      </w:r>
      <w:r w:rsidR="00310BD7">
        <w:rPr>
          <w:rFonts w:eastAsia="Times New Roman"/>
          <w:color w:val="000000"/>
          <w:sz w:val="22"/>
          <w:szCs w:val="22"/>
          <w:lang w:eastAsia="pt-BR"/>
        </w:rPr>
        <w:lastRenderedPageBreak/>
        <w:t xml:space="preserve">improcedente a representação, indeferindo o pedido de concessão de medida cautelar e, dentre outras medidas, cientificando o Ministério da Integração Nacional das impropriedades remanescentes. </w:t>
      </w:r>
      <w:hyperlink r:id="rId9" w:history="1">
        <w:r w:rsidR="00F038A9">
          <w:rPr>
            <w:rStyle w:val="Hyperlink"/>
            <w:rFonts w:eastAsia="Times New Roman"/>
            <w:b/>
            <w:i/>
            <w:sz w:val="22"/>
            <w:szCs w:val="22"/>
            <w:lang w:eastAsia="pt-BR"/>
          </w:rPr>
          <w:t>Acórdão 2197/2015-Plenário</w:t>
        </w:r>
      </w:hyperlink>
      <w:r w:rsidR="00182450" w:rsidRPr="00182450">
        <w:rPr>
          <w:rFonts w:eastAsia="Times New Roman"/>
          <w:b/>
          <w:i/>
          <w:color w:val="000000"/>
          <w:sz w:val="22"/>
          <w:szCs w:val="22"/>
          <w:lang w:eastAsia="pt-BR"/>
        </w:rPr>
        <w:t xml:space="preserve">, TC </w:t>
      </w:r>
      <w:r w:rsidRPr="00AA2130">
        <w:rPr>
          <w:rFonts w:eastAsia="Times New Roman"/>
          <w:b/>
          <w:i/>
          <w:color w:val="000000"/>
          <w:sz w:val="22"/>
          <w:szCs w:val="22"/>
          <w:lang w:eastAsia="pt-BR"/>
        </w:rPr>
        <w:t>028.924/2014-2</w:t>
      </w:r>
      <w:r w:rsidR="00182450" w:rsidRPr="00182450">
        <w:rPr>
          <w:rFonts w:eastAsia="Times New Roman"/>
          <w:b/>
          <w:i/>
          <w:color w:val="000000"/>
          <w:sz w:val="22"/>
          <w:szCs w:val="22"/>
          <w:lang w:eastAsia="pt-BR"/>
        </w:rPr>
        <w:t>, relator Ministro</w:t>
      </w:r>
      <w:r w:rsidR="00182450">
        <w:rPr>
          <w:rFonts w:eastAsia="Times New Roman"/>
          <w:b/>
          <w:i/>
          <w:color w:val="000000"/>
          <w:sz w:val="22"/>
          <w:szCs w:val="22"/>
          <w:lang w:eastAsia="pt-BR"/>
        </w:rPr>
        <w:t xml:space="preserve"> Benjamin </w:t>
      </w:r>
      <w:proofErr w:type="spellStart"/>
      <w:r w:rsidR="00182450">
        <w:rPr>
          <w:rFonts w:eastAsia="Times New Roman"/>
          <w:b/>
          <w:i/>
          <w:color w:val="000000"/>
          <w:sz w:val="22"/>
          <w:szCs w:val="22"/>
          <w:lang w:eastAsia="pt-BR"/>
        </w:rPr>
        <w:t>Zymler</w:t>
      </w:r>
      <w:proofErr w:type="spellEnd"/>
      <w:r w:rsidR="00182450">
        <w:rPr>
          <w:rFonts w:eastAsia="Times New Roman"/>
          <w:b/>
          <w:i/>
          <w:color w:val="000000"/>
          <w:sz w:val="22"/>
          <w:szCs w:val="22"/>
          <w:lang w:eastAsia="pt-BR"/>
        </w:rPr>
        <w:t>, 2.9</w:t>
      </w:r>
      <w:r w:rsidR="00182450" w:rsidRPr="00182450">
        <w:rPr>
          <w:rFonts w:eastAsia="Times New Roman"/>
          <w:b/>
          <w:i/>
          <w:color w:val="000000"/>
          <w:sz w:val="22"/>
          <w:szCs w:val="22"/>
          <w:lang w:eastAsia="pt-BR"/>
        </w:rPr>
        <w:t>.2015.</w:t>
      </w:r>
    </w:p>
    <w:p w:rsidR="00907F0D" w:rsidRDefault="00907F0D" w:rsidP="00846D10">
      <w:pPr>
        <w:shd w:val="clear" w:color="auto" w:fill="FFFFFF"/>
        <w:spacing w:after="0"/>
        <w:ind w:left="0"/>
        <w:rPr>
          <w:rFonts w:eastAsia="Times New Roman"/>
          <w:color w:val="000000"/>
          <w:sz w:val="22"/>
          <w:szCs w:val="22"/>
          <w:lang w:eastAsia="pt-BR"/>
        </w:rPr>
      </w:pPr>
    </w:p>
    <w:p w:rsidR="002E0C29" w:rsidRDefault="002E0C29" w:rsidP="002E0C29">
      <w:pPr>
        <w:shd w:val="clear" w:color="auto" w:fill="FFFFFF"/>
        <w:spacing w:after="0"/>
        <w:ind w:left="0"/>
        <w:rPr>
          <w:rFonts w:eastAsia="Times New Roman"/>
          <w:b/>
          <w:bCs/>
          <w:sz w:val="22"/>
          <w:szCs w:val="22"/>
          <w:lang w:eastAsia="pt-BR"/>
        </w:rPr>
      </w:pPr>
      <w:r>
        <w:rPr>
          <w:rFonts w:eastAsia="Times New Roman"/>
          <w:b/>
          <w:color w:val="000000"/>
          <w:sz w:val="22"/>
          <w:szCs w:val="22"/>
          <w:lang w:eastAsia="pt-BR"/>
        </w:rPr>
        <w:t>2</w:t>
      </w:r>
      <w:r>
        <w:rPr>
          <w:rFonts w:eastAsia="Times New Roman"/>
          <w:b/>
          <w:color w:val="000000"/>
          <w:sz w:val="22"/>
          <w:szCs w:val="22"/>
          <w:lang w:eastAsia="pt-BR"/>
        </w:rPr>
        <w:t xml:space="preserve">. </w:t>
      </w:r>
      <w:r w:rsidRPr="00C71EA7">
        <w:rPr>
          <w:rFonts w:eastAsia="Times New Roman"/>
          <w:b/>
          <w:color w:val="000000"/>
          <w:sz w:val="22"/>
          <w:szCs w:val="22"/>
          <w:lang w:eastAsia="pt-BR"/>
        </w:rPr>
        <w:t>Os contratos redigidos em língua estrangeira devem ser traduzidos para a língua portuguesa nas hipóteses expressamente previstas em lei, quando houver solicitação nesse sentido por parte dos órgãos de controle, interno ou externo, ou por parte de qualquer interessado que tiver acesso ao contrato com amparo na Lei de Acesso à Informação (</w:t>
      </w:r>
      <w:hyperlink r:id="rId10" w:history="1">
        <w:r w:rsidRPr="00881A1C">
          <w:rPr>
            <w:rStyle w:val="Hyperlink"/>
            <w:rFonts w:eastAsia="Times New Roman"/>
            <w:b/>
            <w:bCs/>
            <w:sz w:val="22"/>
            <w:szCs w:val="22"/>
            <w:lang w:eastAsia="pt-BR"/>
          </w:rPr>
          <w:t>Lei 12.527/2011</w:t>
        </w:r>
      </w:hyperlink>
      <w:r w:rsidRPr="00881A1C">
        <w:rPr>
          <w:rFonts w:eastAsia="Times New Roman"/>
          <w:b/>
          <w:bCs/>
          <w:sz w:val="22"/>
          <w:szCs w:val="22"/>
          <w:lang w:eastAsia="pt-BR"/>
        </w:rPr>
        <w:t xml:space="preserve">). </w:t>
      </w:r>
    </w:p>
    <w:p w:rsidR="002E0C29" w:rsidRPr="00601A56" w:rsidRDefault="002E0C29" w:rsidP="002E0C29">
      <w:pPr>
        <w:shd w:val="clear" w:color="auto" w:fill="FFFFFF"/>
        <w:spacing w:after="0"/>
        <w:ind w:left="0"/>
        <w:rPr>
          <w:rFonts w:eastAsia="Times New Roman"/>
          <w:i/>
          <w:color w:val="000000"/>
          <w:sz w:val="22"/>
          <w:szCs w:val="22"/>
          <w:lang w:eastAsia="pt-BR"/>
        </w:rPr>
      </w:pPr>
      <w:bookmarkStart w:id="0" w:name="Hit1"/>
      <w:r w:rsidRPr="00A53FAB">
        <w:rPr>
          <w:rFonts w:eastAsia="Times New Roman"/>
          <w:color w:val="000000"/>
          <w:sz w:val="22"/>
          <w:szCs w:val="22"/>
          <w:lang w:eastAsia="pt-BR"/>
        </w:rPr>
        <w:t>Embargos</w:t>
      </w:r>
      <w:bookmarkEnd w:id="0"/>
      <w:r w:rsidRPr="00A53FAB">
        <w:rPr>
          <w:rFonts w:eastAsia="Times New Roman"/>
          <w:color w:val="000000"/>
          <w:sz w:val="22"/>
          <w:szCs w:val="22"/>
          <w:lang w:eastAsia="pt-BR"/>
        </w:rPr>
        <w:t xml:space="preserve"> de </w:t>
      </w:r>
      <w:bookmarkStart w:id="1" w:name="Hit2"/>
      <w:r w:rsidRPr="00A53FAB">
        <w:rPr>
          <w:rFonts w:eastAsia="Times New Roman"/>
          <w:color w:val="000000"/>
          <w:sz w:val="22"/>
          <w:szCs w:val="22"/>
          <w:lang w:eastAsia="pt-BR"/>
        </w:rPr>
        <w:t>Declaração</w:t>
      </w:r>
      <w:bookmarkEnd w:id="1"/>
      <w:r>
        <w:rPr>
          <w:rFonts w:eastAsia="Times New Roman"/>
          <w:color w:val="000000"/>
          <w:sz w:val="22"/>
          <w:szCs w:val="22"/>
          <w:lang w:eastAsia="pt-BR"/>
        </w:rPr>
        <w:t xml:space="preserve"> opostos pela Petróleo Brasileiro S.A. (Petrobras)</w:t>
      </w:r>
      <w:r w:rsidRPr="00A53FAB">
        <w:rPr>
          <w:rFonts w:eastAsia="Times New Roman"/>
          <w:color w:val="000000"/>
          <w:sz w:val="22"/>
          <w:szCs w:val="22"/>
          <w:lang w:eastAsia="pt-BR"/>
        </w:rPr>
        <w:t xml:space="preserve"> </w:t>
      </w:r>
      <w:r w:rsidR="009E7E3C">
        <w:rPr>
          <w:rFonts w:eastAsia="Times New Roman"/>
          <w:color w:val="000000"/>
          <w:sz w:val="22"/>
          <w:szCs w:val="22"/>
          <w:lang w:eastAsia="pt-BR"/>
        </w:rPr>
        <w:t>contesta</w:t>
      </w:r>
      <w:r>
        <w:rPr>
          <w:rFonts w:eastAsia="Times New Roman"/>
          <w:color w:val="000000"/>
          <w:sz w:val="22"/>
          <w:szCs w:val="22"/>
          <w:lang w:eastAsia="pt-BR"/>
        </w:rPr>
        <w:t>ra</w:t>
      </w:r>
      <w:r w:rsidRPr="003F7304">
        <w:rPr>
          <w:rFonts w:eastAsia="Times New Roman"/>
          <w:color w:val="000000"/>
          <w:sz w:val="22"/>
          <w:szCs w:val="22"/>
          <w:lang w:eastAsia="pt-BR"/>
        </w:rPr>
        <w:t xml:space="preserve"> a seguinte </w:t>
      </w:r>
      <w:r>
        <w:rPr>
          <w:rFonts w:eastAsia="Times New Roman"/>
          <w:color w:val="000000"/>
          <w:sz w:val="22"/>
          <w:szCs w:val="22"/>
          <w:lang w:eastAsia="pt-BR"/>
        </w:rPr>
        <w:t xml:space="preserve">determinação </w:t>
      </w:r>
      <w:r w:rsidR="009E7E3C">
        <w:rPr>
          <w:rFonts w:eastAsia="Times New Roman"/>
          <w:color w:val="000000"/>
          <w:sz w:val="22"/>
          <w:szCs w:val="22"/>
          <w:lang w:eastAsia="pt-BR"/>
        </w:rPr>
        <w:t>endereçada à estatal</w:t>
      </w:r>
      <w:r w:rsidRPr="003F7304">
        <w:rPr>
          <w:rFonts w:eastAsia="Times New Roman"/>
          <w:color w:val="000000"/>
          <w:sz w:val="22"/>
          <w:szCs w:val="22"/>
          <w:lang w:eastAsia="pt-BR"/>
        </w:rPr>
        <w:t>:</w:t>
      </w:r>
      <w:r>
        <w:rPr>
          <w:rFonts w:eastAsia="Times New Roman"/>
          <w:color w:val="000000"/>
          <w:sz w:val="22"/>
          <w:szCs w:val="22"/>
          <w:lang w:eastAsia="pt-BR"/>
        </w:rPr>
        <w:t xml:space="preserve"> “</w:t>
      </w:r>
      <w:r w:rsidRPr="00693505">
        <w:rPr>
          <w:rFonts w:eastAsia="Times New Roman"/>
          <w:i/>
          <w:color w:val="000000"/>
          <w:sz w:val="22"/>
          <w:szCs w:val="22"/>
          <w:lang w:eastAsia="pt-BR"/>
        </w:rPr>
        <w:t>nos futuros contratos que vier a celebrar e que devam produzir efeitos jurídicos no Brasil, atente para a obrigatoriedade de os termos contratuais serem pelo menos redigidos em língua portuguesa</w:t>
      </w:r>
      <w:r>
        <w:rPr>
          <w:rFonts w:eastAsia="Times New Roman"/>
          <w:color w:val="000000"/>
          <w:sz w:val="22"/>
          <w:szCs w:val="22"/>
          <w:lang w:eastAsia="pt-BR"/>
        </w:rPr>
        <w:t>”. Em síntese, a embargante alega</w:t>
      </w:r>
      <w:r w:rsidR="008F1F05">
        <w:rPr>
          <w:rFonts w:eastAsia="Times New Roman"/>
          <w:color w:val="000000"/>
          <w:sz w:val="22"/>
          <w:szCs w:val="22"/>
          <w:lang w:eastAsia="pt-BR"/>
        </w:rPr>
        <w:t>ra</w:t>
      </w:r>
      <w:r>
        <w:rPr>
          <w:rFonts w:eastAsia="Times New Roman"/>
          <w:color w:val="000000"/>
          <w:sz w:val="22"/>
          <w:szCs w:val="22"/>
          <w:lang w:eastAsia="pt-BR"/>
        </w:rPr>
        <w:t xml:space="preserve"> a “</w:t>
      </w:r>
      <w:r w:rsidRPr="0003341B">
        <w:rPr>
          <w:rFonts w:eastAsia="Times New Roman"/>
          <w:i/>
          <w:color w:val="000000"/>
          <w:sz w:val="22"/>
          <w:szCs w:val="22"/>
          <w:lang w:eastAsia="pt-BR"/>
        </w:rPr>
        <w:t xml:space="preserve">falta de amparo jurídico para a exigência de que todos os contratos firmados pela estatal sejam </w:t>
      </w:r>
      <w:r w:rsidRPr="00DA5D7F">
        <w:rPr>
          <w:rFonts w:eastAsia="Times New Roman"/>
          <w:i/>
          <w:color w:val="000000"/>
          <w:sz w:val="22"/>
          <w:szCs w:val="22"/>
          <w:u w:val="single"/>
          <w:lang w:eastAsia="pt-BR"/>
        </w:rPr>
        <w:t>redigidos</w:t>
      </w:r>
      <w:r w:rsidRPr="0003341B">
        <w:rPr>
          <w:rFonts w:eastAsia="Times New Roman"/>
          <w:i/>
          <w:color w:val="000000"/>
          <w:sz w:val="22"/>
          <w:szCs w:val="22"/>
          <w:lang w:eastAsia="pt-BR"/>
        </w:rPr>
        <w:t xml:space="preserve"> em língua portuguesa</w:t>
      </w:r>
      <w:r>
        <w:rPr>
          <w:rFonts w:eastAsia="Times New Roman"/>
          <w:color w:val="000000"/>
          <w:sz w:val="22"/>
          <w:szCs w:val="22"/>
          <w:lang w:eastAsia="pt-BR"/>
        </w:rPr>
        <w:t>”, uma vez que a legislação “</w:t>
      </w:r>
      <w:r w:rsidRPr="004A195F">
        <w:rPr>
          <w:rFonts w:eastAsia="Times New Roman"/>
          <w:i/>
          <w:color w:val="000000"/>
          <w:sz w:val="22"/>
          <w:szCs w:val="22"/>
          <w:lang w:eastAsia="pt-BR"/>
        </w:rPr>
        <w:t xml:space="preserve">exige </w:t>
      </w:r>
      <w:r w:rsidRPr="004A195F">
        <w:rPr>
          <w:rFonts w:eastAsia="Times New Roman"/>
          <w:i/>
          <w:color w:val="000000"/>
          <w:sz w:val="22"/>
          <w:szCs w:val="22"/>
          <w:u w:val="single"/>
          <w:lang w:eastAsia="pt-BR"/>
        </w:rPr>
        <w:t>apenas a tradução</w:t>
      </w:r>
      <w:r w:rsidRPr="004A195F">
        <w:rPr>
          <w:rFonts w:eastAsia="Times New Roman"/>
          <w:i/>
          <w:color w:val="000000"/>
          <w:sz w:val="22"/>
          <w:szCs w:val="22"/>
          <w:lang w:eastAsia="pt-BR"/>
        </w:rPr>
        <w:t xml:space="preserve"> para o português dos contratos celebrados em língua estrangeira</w:t>
      </w:r>
      <w:r w:rsidRPr="008F1F05">
        <w:rPr>
          <w:rFonts w:eastAsia="Times New Roman"/>
          <w:color w:val="000000"/>
          <w:sz w:val="22"/>
          <w:szCs w:val="22"/>
          <w:lang w:eastAsia="pt-BR"/>
        </w:rPr>
        <w:t>”</w:t>
      </w:r>
      <w:r>
        <w:rPr>
          <w:rFonts w:eastAsia="Times New Roman"/>
          <w:i/>
          <w:color w:val="000000"/>
          <w:sz w:val="22"/>
          <w:szCs w:val="22"/>
          <w:lang w:eastAsia="pt-BR"/>
        </w:rPr>
        <w:t xml:space="preserve"> </w:t>
      </w:r>
      <w:r w:rsidRPr="004A195F">
        <w:rPr>
          <w:rFonts w:eastAsia="Times New Roman"/>
          <w:color w:val="000000"/>
          <w:sz w:val="22"/>
          <w:szCs w:val="22"/>
          <w:lang w:eastAsia="pt-BR"/>
        </w:rPr>
        <w:t>(grifo</w:t>
      </w:r>
      <w:r>
        <w:rPr>
          <w:rFonts w:eastAsia="Times New Roman"/>
          <w:color w:val="000000"/>
          <w:sz w:val="22"/>
          <w:szCs w:val="22"/>
          <w:lang w:eastAsia="pt-BR"/>
        </w:rPr>
        <w:t>s</w:t>
      </w:r>
      <w:r w:rsidRPr="004A195F">
        <w:rPr>
          <w:rFonts w:eastAsia="Times New Roman"/>
          <w:color w:val="000000"/>
          <w:sz w:val="22"/>
          <w:szCs w:val="22"/>
          <w:lang w:eastAsia="pt-BR"/>
        </w:rPr>
        <w:t xml:space="preserve"> nosso</w:t>
      </w:r>
      <w:r>
        <w:rPr>
          <w:rFonts w:eastAsia="Times New Roman"/>
          <w:color w:val="000000"/>
          <w:sz w:val="22"/>
          <w:szCs w:val="22"/>
          <w:lang w:eastAsia="pt-BR"/>
        </w:rPr>
        <w:t>s</w:t>
      </w:r>
      <w:r w:rsidRPr="004A195F">
        <w:rPr>
          <w:rFonts w:eastAsia="Times New Roman"/>
          <w:color w:val="000000"/>
          <w:sz w:val="22"/>
          <w:szCs w:val="22"/>
          <w:lang w:eastAsia="pt-BR"/>
        </w:rPr>
        <w:t>)</w:t>
      </w:r>
      <w:r>
        <w:rPr>
          <w:rFonts w:eastAsia="Times New Roman"/>
          <w:color w:val="000000"/>
          <w:sz w:val="22"/>
          <w:szCs w:val="22"/>
          <w:lang w:eastAsia="pt-BR"/>
        </w:rPr>
        <w:t xml:space="preserve">.  Ao analisar o recurso, o relator abordou inicialmente a natureza dos contratos celebrados pela Petrobras, ressaltando que podem ser divididos em 3 grupos: </w:t>
      </w:r>
      <w:r w:rsidRPr="00813689">
        <w:rPr>
          <w:rFonts w:eastAsia="Times New Roman"/>
          <w:color w:val="000000"/>
          <w:sz w:val="22"/>
          <w:szCs w:val="22"/>
          <w:lang w:eastAsia="pt-BR"/>
        </w:rPr>
        <w:t>contratos nacionais, contratos celebrados no exterior sem que devam produzir efeitos jurídicos no Brasil e contratos internacionais.</w:t>
      </w:r>
      <w:r>
        <w:rPr>
          <w:rFonts w:eastAsia="Times New Roman"/>
          <w:color w:val="000000"/>
          <w:sz w:val="22"/>
          <w:szCs w:val="22"/>
          <w:lang w:eastAsia="pt-BR"/>
        </w:rPr>
        <w:t xml:space="preserve"> Explicou o relator que os contratos nacionais (</w:t>
      </w:r>
      <w:r w:rsidRPr="009A35CC">
        <w:rPr>
          <w:rFonts w:eastAsia="Times New Roman"/>
          <w:color w:val="000000"/>
          <w:sz w:val="22"/>
          <w:szCs w:val="22"/>
          <w:lang w:eastAsia="pt-BR"/>
        </w:rPr>
        <w:t>celebrados no Brasil, cujas partes sejam nacionais e cujo objeto será executado em território nacional</w:t>
      </w:r>
      <w:r>
        <w:rPr>
          <w:rFonts w:eastAsia="Times New Roman"/>
          <w:color w:val="000000"/>
          <w:sz w:val="22"/>
          <w:szCs w:val="22"/>
          <w:lang w:eastAsia="pt-BR"/>
        </w:rPr>
        <w:t>) estariam s</w:t>
      </w:r>
      <w:r w:rsidRPr="00CF5244">
        <w:rPr>
          <w:rFonts w:eastAsia="Times New Roman"/>
          <w:color w:val="000000"/>
          <w:sz w:val="22"/>
          <w:szCs w:val="22"/>
          <w:lang w:eastAsia="pt-BR"/>
        </w:rPr>
        <w:t xml:space="preserve">ubmetidos somente </w:t>
      </w:r>
      <w:r>
        <w:rPr>
          <w:rFonts w:eastAsia="Times New Roman"/>
          <w:color w:val="000000"/>
          <w:sz w:val="22"/>
          <w:szCs w:val="22"/>
          <w:lang w:eastAsia="pt-BR"/>
        </w:rPr>
        <w:t xml:space="preserve">ao sistema jurídico pátrio, não havendo dúvidas </w:t>
      </w:r>
      <w:r w:rsidRPr="00CF5244">
        <w:rPr>
          <w:rFonts w:eastAsia="Times New Roman"/>
          <w:color w:val="000000"/>
          <w:sz w:val="22"/>
          <w:szCs w:val="22"/>
          <w:lang w:eastAsia="pt-BR"/>
        </w:rPr>
        <w:t>acerca da necessidade de que sejam redigidos em língua portuguesa</w:t>
      </w:r>
      <w:r>
        <w:rPr>
          <w:rFonts w:eastAsia="Times New Roman"/>
          <w:color w:val="000000"/>
          <w:sz w:val="22"/>
          <w:szCs w:val="22"/>
          <w:lang w:eastAsia="pt-BR"/>
        </w:rPr>
        <w:t>. Quanto a</w:t>
      </w:r>
      <w:r w:rsidRPr="00CF5244">
        <w:rPr>
          <w:rFonts w:eastAsia="Times New Roman"/>
          <w:color w:val="000000"/>
          <w:sz w:val="22"/>
          <w:szCs w:val="22"/>
          <w:lang w:eastAsia="pt-BR"/>
        </w:rPr>
        <w:t>os contratos celebrados no exterior sem que devam produzir efeitos jurídicos no Brasil</w:t>
      </w:r>
      <w:r>
        <w:rPr>
          <w:rFonts w:eastAsia="Times New Roman"/>
          <w:color w:val="000000"/>
          <w:sz w:val="22"/>
          <w:szCs w:val="22"/>
          <w:lang w:eastAsia="pt-BR"/>
        </w:rPr>
        <w:t xml:space="preserve"> (</w:t>
      </w:r>
      <w:r w:rsidRPr="00CF5244">
        <w:rPr>
          <w:rFonts w:eastAsia="Times New Roman"/>
          <w:color w:val="000000"/>
          <w:sz w:val="22"/>
          <w:szCs w:val="22"/>
          <w:lang w:eastAsia="pt-BR"/>
        </w:rPr>
        <w:t xml:space="preserve">celebrados pelas subsidiárias da Petrobras no exterior com fornecedores e parceiros comerciais da região </w:t>
      </w:r>
      <w:r w:rsidR="002D1D4F">
        <w:rPr>
          <w:rFonts w:eastAsia="Times New Roman"/>
          <w:color w:val="000000"/>
          <w:sz w:val="22"/>
          <w:szCs w:val="22"/>
          <w:lang w:eastAsia="pt-BR"/>
        </w:rPr>
        <w:t>onde</w:t>
      </w:r>
      <w:r w:rsidRPr="00CF5244">
        <w:rPr>
          <w:rFonts w:eastAsia="Times New Roman"/>
          <w:color w:val="000000"/>
          <w:sz w:val="22"/>
          <w:szCs w:val="22"/>
          <w:lang w:eastAsia="pt-BR"/>
        </w:rPr>
        <w:t xml:space="preserve"> est</w:t>
      </w:r>
      <w:r w:rsidR="002D1D4F">
        <w:rPr>
          <w:rFonts w:eastAsia="Times New Roman"/>
          <w:color w:val="000000"/>
          <w:sz w:val="22"/>
          <w:szCs w:val="22"/>
          <w:lang w:eastAsia="pt-BR"/>
        </w:rPr>
        <w:t>ão</w:t>
      </w:r>
      <w:r w:rsidRPr="00CF5244">
        <w:rPr>
          <w:rFonts w:eastAsia="Times New Roman"/>
          <w:color w:val="000000"/>
          <w:sz w:val="22"/>
          <w:szCs w:val="22"/>
          <w:lang w:eastAsia="pt-BR"/>
        </w:rPr>
        <w:t xml:space="preserve"> localizada</w:t>
      </w:r>
      <w:r w:rsidR="002D1D4F">
        <w:rPr>
          <w:rFonts w:eastAsia="Times New Roman"/>
          <w:color w:val="000000"/>
          <w:sz w:val="22"/>
          <w:szCs w:val="22"/>
          <w:lang w:eastAsia="pt-BR"/>
        </w:rPr>
        <w:t>s</w:t>
      </w:r>
      <w:r>
        <w:rPr>
          <w:rFonts w:eastAsia="Times New Roman"/>
          <w:color w:val="000000"/>
          <w:sz w:val="22"/>
          <w:szCs w:val="22"/>
          <w:lang w:eastAsia="pt-BR"/>
        </w:rPr>
        <w:t>), ressaltou o relator que estariam “</w:t>
      </w:r>
      <w:r w:rsidRPr="00FD5E8C">
        <w:rPr>
          <w:rFonts w:eastAsia="Times New Roman"/>
          <w:i/>
          <w:color w:val="000000"/>
          <w:sz w:val="22"/>
          <w:szCs w:val="22"/>
          <w:lang w:eastAsia="pt-BR"/>
        </w:rPr>
        <w:t>somente submetidos ao ordenamento jurídico em que foram constituídos e seria incabível a exigência de que fossem celebrados em idioma que não o local</w:t>
      </w:r>
      <w:r>
        <w:rPr>
          <w:rFonts w:eastAsia="Times New Roman"/>
          <w:color w:val="000000"/>
          <w:sz w:val="22"/>
          <w:szCs w:val="22"/>
          <w:lang w:eastAsia="pt-BR"/>
        </w:rPr>
        <w:t>”</w:t>
      </w:r>
      <w:r w:rsidRPr="00CF5244">
        <w:rPr>
          <w:rFonts w:eastAsia="Times New Roman"/>
          <w:color w:val="000000"/>
          <w:sz w:val="22"/>
          <w:szCs w:val="22"/>
          <w:lang w:eastAsia="pt-BR"/>
        </w:rPr>
        <w:t>.</w:t>
      </w:r>
      <w:r>
        <w:rPr>
          <w:rFonts w:eastAsia="Times New Roman"/>
          <w:color w:val="000000"/>
          <w:sz w:val="22"/>
          <w:szCs w:val="22"/>
          <w:lang w:eastAsia="pt-BR"/>
        </w:rPr>
        <w:t xml:space="preserve"> Para o relator, essa imposição traria “</w:t>
      </w:r>
      <w:r w:rsidRPr="005809BA">
        <w:rPr>
          <w:rFonts w:eastAsia="Times New Roman"/>
          <w:i/>
          <w:color w:val="000000"/>
          <w:sz w:val="22"/>
          <w:szCs w:val="22"/>
          <w:lang w:eastAsia="pt-BR"/>
        </w:rPr>
        <w:t>óbice à atividade negocial das subsidiárias da estatal no exterior, pois essas empresas deveriam, por exemplo, elaborar todos os seus contratos para aquisição de bens de expediente e prestação de serviços, dentre outros, em duas línguas - português e a língua local da subsidiária</w:t>
      </w:r>
      <w:r>
        <w:rPr>
          <w:rFonts w:eastAsia="Times New Roman"/>
          <w:color w:val="000000"/>
          <w:sz w:val="22"/>
          <w:szCs w:val="22"/>
          <w:lang w:eastAsia="pt-BR"/>
        </w:rPr>
        <w:t>”, o que iria</w:t>
      </w:r>
      <w:r w:rsidRPr="005809BA">
        <w:rPr>
          <w:rFonts w:eastAsia="Times New Roman"/>
          <w:color w:val="000000"/>
          <w:sz w:val="22"/>
          <w:szCs w:val="22"/>
          <w:lang w:eastAsia="pt-BR"/>
        </w:rPr>
        <w:t xml:space="preserve"> </w:t>
      </w:r>
      <w:r>
        <w:rPr>
          <w:rFonts w:eastAsia="Times New Roman"/>
          <w:color w:val="000000"/>
          <w:sz w:val="22"/>
          <w:szCs w:val="22"/>
          <w:lang w:eastAsia="pt-BR"/>
        </w:rPr>
        <w:t>“</w:t>
      </w:r>
      <w:r w:rsidRPr="005809BA">
        <w:rPr>
          <w:rFonts w:eastAsia="Times New Roman"/>
          <w:i/>
          <w:color w:val="000000"/>
          <w:sz w:val="22"/>
          <w:szCs w:val="22"/>
          <w:lang w:eastAsia="pt-BR"/>
        </w:rPr>
        <w:t>onerar as contratações com custos de tradução</w:t>
      </w:r>
      <w:r>
        <w:rPr>
          <w:rFonts w:eastAsia="Times New Roman"/>
          <w:color w:val="000000"/>
          <w:sz w:val="22"/>
          <w:szCs w:val="22"/>
          <w:lang w:eastAsia="pt-BR"/>
        </w:rPr>
        <w:t>”</w:t>
      </w:r>
      <w:r w:rsidRPr="005809BA">
        <w:rPr>
          <w:rFonts w:eastAsia="Times New Roman"/>
          <w:color w:val="000000"/>
          <w:sz w:val="22"/>
          <w:szCs w:val="22"/>
          <w:lang w:eastAsia="pt-BR"/>
        </w:rPr>
        <w:t xml:space="preserve">, </w:t>
      </w:r>
      <w:r>
        <w:rPr>
          <w:rFonts w:eastAsia="Times New Roman"/>
          <w:color w:val="000000"/>
          <w:sz w:val="22"/>
          <w:szCs w:val="22"/>
          <w:lang w:eastAsia="pt-BR"/>
        </w:rPr>
        <w:t>provocando “</w:t>
      </w:r>
      <w:r w:rsidRPr="00ED3238">
        <w:rPr>
          <w:rFonts w:eastAsia="Times New Roman"/>
          <w:i/>
          <w:color w:val="000000"/>
          <w:sz w:val="22"/>
          <w:szCs w:val="22"/>
          <w:lang w:eastAsia="pt-BR"/>
        </w:rPr>
        <w:t>insegurança jurídica nos contratados do exterior, os quais possivelmente não possuem expertise em firmar contratos em língua diversa daquela de seu país de origem</w:t>
      </w:r>
      <w:r>
        <w:rPr>
          <w:rFonts w:eastAsia="Times New Roman"/>
          <w:color w:val="000000"/>
          <w:sz w:val="22"/>
          <w:szCs w:val="22"/>
          <w:lang w:eastAsia="pt-BR"/>
        </w:rPr>
        <w:t>”</w:t>
      </w:r>
      <w:r w:rsidRPr="005809BA">
        <w:rPr>
          <w:rFonts w:eastAsia="Times New Roman"/>
          <w:color w:val="000000"/>
          <w:sz w:val="22"/>
          <w:szCs w:val="22"/>
          <w:lang w:eastAsia="pt-BR"/>
        </w:rPr>
        <w:t xml:space="preserve">. </w:t>
      </w:r>
      <w:r w:rsidRPr="00ED3238">
        <w:rPr>
          <w:rFonts w:eastAsia="Times New Roman"/>
          <w:color w:val="000000"/>
          <w:sz w:val="22"/>
          <w:szCs w:val="22"/>
          <w:lang w:eastAsia="pt-BR"/>
        </w:rPr>
        <w:t xml:space="preserve">Nesse sentido, endossando o parecer do Ministério Público, o relator </w:t>
      </w:r>
      <w:r>
        <w:rPr>
          <w:rFonts w:eastAsia="Times New Roman"/>
          <w:color w:val="000000"/>
          <w:sz w:val="22"/>
          <w:szCs w:val="22"/>
          <w:lang w:eastAsia="pt-BR"/>
        </w:rPr>
        <w:t>considerou que “</w:t>
      </w:r>
      <w:r w:rsidRPr="00ED3238">
        <w:rPr>
          <w:rFonts w:eastAsia="Times New Roman"/>
          <w:i/>
          <w:color w:val="000000"/>
          <w:sz w:val="22"/>
          <w:szCs w:val="22"/>
          <w:lang w:eastAsia="pt-BR"/>
        </w:rPr>
        <w:t>a determinação impugnada deve ter reduzido o seu campo de aplicação, de forma a não abarcar negócios jurídicos que não devam produzir efeitos no Brasi</w:t>
      </w:r>
      <w:r w:rsidRPr="00ED3238">
        <w:rPr>
          <w:rFonts w:eastAsia="Times New Roman"/>
          <w:color w:val="000000"/>
          <w:sz w:val="22"/>
          <w:szCs w:val="22"/>
          <w:lang w:eastAsia="pt-BR"/>
        </w:rPr>
        <w:t>l</w:t>
      </w:r>
      <w:r>
        <w:rPr>
          <w:rFonts w:eastAsia="Times New Roman"/>
          <w:color w:val="000000"/>
          <w:sz w:val="22"/>
          <w:szCs w:val="22"/>
          <w:lang w:eastAsia="pt-BR"/>
        </w:rPr>
        <w:t>”. Em relação aos contratos de caráter internacional, vinculados a dois ou mais ordenamentos jurídicos, e decorrentes diretamente da atividade negocial da estatal, destacou o relator, com base na doutrina, que “</w:t>
      </w:r>
      <w:r w:rsidRPr="00C80F77">
        <w:rPr>
          <w:rFonts w:eastAsia="Times New Roman"/>
          <w:i/>
          <w:color w:val="000000"/>
          <w:sz w:val="22"/>
          <w:szCs w:val="22"/>
          <w:lang w:eastAsia="pt-BR"/>
        </w:rPr>
        <w:t>a escolha do idioma pode ser objeto de negociação entre as partes, mas sem dúvida levará em conta os costumes e as práticas internacionais a respeito</w:t>
      </w:r>
      <w:r>
        <w:rPr>
          <w:rFonts w:eastAsia="Times New Roman"/>
          <w:color w:val="000000"/>
          <w:sz w:val="22"/>
          <w:szCs w:val="22"/>
          <w:lang w:eastAsia="pt-BR"/>
        </w:rPr>
        <w:t>”</w:t>
      </w:r>
      <w:r w:rsidRPr="00C80F77">
        <w:rPr>
          <w:rFonts w:eastAsia="Times New Roman"/>
          <w:color w:val="000000"/>
          <w:sz w:val="22"/>
          <w:szCs w:val="22"/>
          <w:lang w:eastAsia="pt-BR"/>
        </w:rPr>
        <w:t>.</w:t>
      </w:r>
      <w:r>
        <w:rPr>
          <w:rFonts w:eastAsia="Times New Roman"/>
          <w:color w:val="000000"/>
          <w:sz w:val="22"/>
          <w:szCs w:val="22"/>
          <w:lang w:eastAsia="pt-BR"/>
        </w:rPr>
        <w:t xml:space="preserve">  Ainda sendo, concluiu, “</w:t>
      </w:r>
      <w:r w:rsidRPr="00A26382">
        <w:rPr>
          <w:rFonts w:eastAsia="Times New Roman"/>
          <w:i/>
          <w:color w:val="000000"/>
          <w:sz w:val="22"/>
          <w:szCs w:val="22"/>
          <w:lang w:eastAsia="pt-BR"/>
        </w:rPr>
        <w:t>exigir que os contratos internacionais celebrados pela Petrobras sejam redigidos em língua portuguesa, de forma diversa à prática de mercado, pode limitar o poder de negociação da estatal e até mesmo pôr em risco a celebração do contrato, ante a possibilidade de que a outra parte negociadora não aceite esses termos ou exija compensações para aceita-lo</w:t>
      </w:r>
      <w:r>
        <w:rPr>
          <w:rFonts w:eastAsia="Times New Roman"/>
          <w:color w:val="000000"/>
          <w:sz w:val="22"/>
          <w:szCs w:val="22"/>
          <w:lang w:eastAsia="pt-BR"/>
        </w:rPr>
        <w:t>”</w:t>
      </w:r>
      <w:r w:rsidRPr="00A26382">
        <w:rPr>
          <w:rFonts w:eastAsia="Times New Roman"/>
          <w:color w:val="000000"/>
          <w:sz w:val="22"/>
          <w:szCs w:val="22"/>
          <w:lang w:eastAsia="pt-BR"/>
        </w:rPr>
        <w:t>.</w:t>
      </w:r>
      <w:r>
        <w:rPr>
          <w:rFonts w:eastAsia="Times New Roman"/>
          <w:color w:val="000000"/>
          <w:sz w:val="22"/>
          <w:szCs w:val="22"/>
          <w:lang w:eastAsia="pt-BR"/>
        </w:rPr>
        <w:t xml:space="preserve"> Em relação aos contratos internacionais associados </w:t>
      </w:r>
      <w:r w:rsidRPr="00C2486D">
        <w:rPr>
          <w:rFonts w:eastAsia="Times New Roman"/>
          <w:color w:val="000000"/>
          <w:sz w:val="22"/>
          <w:szCs w:val="22"/>
          <w:lang w:eastAsia="pt-BR"/>
        </w:rPr>
        <w:t>à atividade-meio da estatal</w:t>
      </w:r>
      <w:r>
        <w:rPr>
          <w:rFonts w:eastAsia="Times New Roman"/>
          <w:color w:val="000000"/>
          <w:sz w:val="22"/>
          <w:szCs w:val="22"/>
          <w:lang w:eastAsia="pt-BR"/>
        </w:rPr>
        <w:t xml:space="preserve"> (</w:t>
      </w:r>
      <w:r w:rsidRPr="00C2486D">
        <w:rPr>
          <w:rFonts w:eastAsia="Times New Roman"/>
          <w:color w:val="000000"/>
          <w:sz w:val="22"/>
          <w:szCs w:val="22"/>
          <w:lang w:eastAsia="pt-BR"/>
        </w:rPr>
        <w:t>menos relacionados a sua atividade negocial</w:t>
      </w:r>
      <w:r>
        <w:rPr>
          <w:rFonts w:eastAsia="Times New Roman"/>
          <w:color w:val="000000"/>
          <w:sz w:val="22"/>
          <w:szCs w:val="22"/>
          <w:lang w:eastAsia="pt-BR"/>
        </w:rPr>
        <w:t>), ponderou que a “</w:t>
      </w:r>
      <w:r w:rsidRPr="00C2486D">
        <w:rPr>
          <w:rFonts w:eastAsia="Times New Roman"/>
          <w:i/>
          <w:color w:val="000000"/>
          <w:sz w:val="22"/>
          <w:szCs w:val="22"/>
          <w:lang w:eastAsia="pt-BR"/>
        </w:rPr>
        <w:t>a adoção de contratos em língua estrangeira deve ser cercada de maiores cuidados. Isso porque, de acordo com os fundamentos adotados para os contratos nacionais, em especial considerando o princípio da transparência, os contratos administrativos, em regra, devem ser redigidos em português</w:t>
      </w:r>
      <w:r>
        <w:rPr>
          <w:rFonts w:eastAsia="Times New Roman"/>
          <w:color w:val="000000"/>
          <w:sz w:val="22"/>
          <w:szCs w:val="22"/>
          <w:lang w:eastAsia="pt-BR"/>
        </w:rPr>
        <w:t>”</w:t>
      </w:r>
      <w:r w:rsidRPr="00C2486D">
        <w:rPr>
          <w:rFonts w:eastAsia="Times New Roman"/>
          <w:color w:val="000000"/>
          <w:sz w:val="22"/>
          <w:szCs w:val="22"/>
          <w:lang w:eastAsia="pt-BR"/>
        </w:rPr>
        <w:t>.</w:t>
      </w:r>
      <w:r>
        <w:rPr>
          <w:rFonts w:eastAsia="Times New Roman"/>
          <w:color w:val="000000"/>
          <w:sz w:val="22"/>
          <w:szCs w:val="22"/>
          <w:lang w:eastAsia="pt-BR"/>
        </w:rPr>
        <w:t xml:space="preserve"> Diante do exposto, concluiu o relator “</w:t>
      </w:r>
      <w:r w:rsidRPr="00CD6195">
        <w:rPr>
          <w:rFonts w:eastAsia="Times New Roman"/>
          <w:i/>
          <w:color w:val="000000"/>
          <w:sz w:val="22"/>
          <w:szCs w:val="22"/>
          <w:lang w:eastAsia="pt-BR"/>
        </w:rPr>
        <w:t>pela possibilidade de a Petrobras, em determinadas hipóteses, celebrar contratos em língua estrangeira</w:t>
      </w:r>
      <w:r>
        <w:rPr>
          <w:rFonts w:eastAsia="Times New Roman"/>
          <w:color w:val="000000"/>
          <w:sz w:val="22"/>
          <w:szCs w:val="22"/>
          <w:lang w:eastAsia="pt-BR"/>
        </w:rPr>
        <w:t xml:space="preserve">”. Sobre a solução defendida no acórdão embargado, de que os contratos redigidos em língua estrangeira sejam acompanhados de versão em português, ponderou o relator que </w:t>
      </w:r>
      <w:r w:rsidRPr="00CD6195">
        <w:rPr>
          <w:rFonts w:eastAsia="Times New Roman"/>
          <w:color w:val="000000"/>
          <w:sz w:val="22"/>
          <w:szCs w:val="22"/>
          <w:lang w:eastAsia="pt-BR"/>
        </w:rPr>
        <w:t xml:space="preserve">a exigência de duas versões oficiais </w:t>
      </w:r>
      <w:r>
        <w:rPr>
          <w:rFonts w:eastAsia="Times New Roman"/>
          <w:color w:val="000000"/>
          <w:sz w:val="22"/>
          <w:szCs w:val="22"/>
          <w:lang w:eastAsia="pt-BR"/>
        </w:rPr>
        <w:t>“</w:t>
      </w:r>
      <w:r w:rsidRPr="007E123E">
        <w:rPr>
          <w:rFonts w:eastAsia="Times New Roman"/>
          <w:i/>
          <w:color w:val="000000"/>
          <w:sz w:val="22"/>
          <w:szCs w:val="22"/>
          <w:lang w:eastAsia="pt-BR"/>
        </w:rPr>
        <w:t>pode gerar insegurança jurídica para as partes e dificultar a própria celebração do negócio</w:t>
      </w:r>
      <w:r>
        <w:rPr>
          <w:rFonts w:eastAsia="Times New Roman"/>
          <w:color w:val="000000"/>
          <w:sz w:val="22"/>
          <w:szCs w:val="22"/>
          <w:lang w:eastAsia="pt-BR"/>
        </w:rPr>
        <w:t xml:space="preserve">”, apresentando os </w:t>
      </w:r>
      <w:r w:rsidRPr="00CD6195">
        <w:rPr>
          <w:rFonts w:eastAsia="Times New Roman"/>
          <w:color w:val="000000"/>
          <w:sz w:val="22"/>
          <w:szCs w:val="22"/>
          <w:lang w:eastAsia="pt-BR"/>
        </w:rPr>
        <w:t xml:space="preserve">mesmos inconvenientes </w:t>
      </w:r>
      <w:r>
        <w:rPr>
          <w:rFonts w:eastAsia="Times New Roman"/>
          <w:color w:val="000000"/>
          <w:sz w:val="22"/>
          <w:szCs w:val="22"/>
          <w:lang w:eastAsia="pt-BR"/>
        </w:rPr>
        <w:t>da</w:t>
      </w:r>
      <w:r w:rsidRPr="00CD6195">
        <w:rPr>
          <w:rFonts w:eastAsia="Times New Roman"/>
          <w:color w:val="000000"/>
          <w:sz w:val="22"/>
          <w:szCs w:val="22"/>
          <w:lang w:eastAsia="pt-BR"/>
        </w:rPr>
        <w:t xml:space="preserve"> celebração de um contrato em língua diversa da usualmente utilizada pelo mercado. </w:t>
      </w:r>
      <w:r>
        <w:rPr>
          <w:rFonts w:eastAsia="Times New Roman"/>
          <w:color w:val="000000"/>
          <w:sz w:val="22"/>
          <w:szCs w:val="22"/>
          <w:lang w:eastAsia="pt-BR"/>
        </w:rPr>
        <w:t xml:space="preserve">Ao tratar da exigência de tradução nos contratos, prevista no art. 224 do Código Civil, aduziu o </w:t>
      </w:r>
      <w:r w:rsidRPr="00842724">
        <w:rPr>
          <w:rFonts w:eastAsia="Times New Roman"/>
          <w:color w:val="000000"/>
          <w:sz w:val="22"/>
          <w:szCs w:val="22"/>
          <w:lang w:eastAsia="pt-BR"/>
        </w:rPr>
        <w:t xml:space="preserve">relator que </w:t>
      </w:r>
      <w:r>
        <w:rPr>
          <w:rFonts w:eastAsia="Times New Roman"/>
          <w:color w:val="000000"/>
          <w:sz w:val="22"/>
          <w:szCs w:val="22"/>
          <w:lang w:eastAsia="pt-BR"/>
        </w:rPr>
        <w:t>“</w:t>
      </w:r>
      <w:r w:rsidRPr="007C319A">
        <w:rPr>
          <w:rFonts w:eastAsia="Times New Roman"/>
          <w:i/>
          <w:color w:val="000000"/>
          <w:sz w:val="22"/>
          <w:szCs w:val="22"/>
          <w:lang w:eastAsia="pt-BR"/>
        </w:rPr>
        <w:t>a exigência indiscriminada de tradução sem que se preveja qualquer utilização para tanto, terá apenas o efeito de criar um ônus meramente burocrático para as empresas e cidadãos, aumentando os custos da realização de negócios</w:t>
      </w:r>
      <w:r w:rsidRPr="004D369B">
        <w:rPr>
          <w:rFonts w:eastAsia="Times New Roman"/>
          <w:color w:val="000000"/>
          <w:sz w:val="22"/>
          <w:szCs w:val="22"/>
          <w:lang w:eastAsia="pt-BR"/>
        </w:rPr>
        <w:t>”</w:t>
      </w:r>
      <w:r>
        <w:rPr>
          <w:rFonts w:eastAsia="Times New Roman"/>
          <w:color w:val="000000"/>
          <w:sz w:val="22"/>
          <w:szCs w:val="22"/>
          <w:lang w:eastAsia="pt-BR"/>
        </w:rPr>
        <w:t xml:space="preserve">, de forma que a </w:t>
      </w:r>
      <w:r w:rsidRPr="00842724">
        <w:rPr>
          <w:rFonts w:eastAsia="Times New Roman"/>
          <w:color w:val="000000"/>
          <w:sz w:val="22"/>
          <w:szCs w:val="22"/>
          <w:lang w:eastAsia="pt-BR"/>
        </w:rPr>
        <w:t xml:space="preserve">interpretação a ser conferida ao </w:t>
      </w:r>
      <w:r>
        <w:rPr>
          <w:rFonts w:eastAsia="Times New Roman"/>
          <w:color w:val="000000"/>
          <w:sz w:val="22"/>
          <w:szCs w:val="22"/>
          <w:lang w:eastAsia="pt-BR"/>
        </w:rPr>
        <w:t>dispositivo legal é no sentido de que “</w:t>
      </w:r>
      <w:r w:rsidRPr="00842724">
        <w:rPr>
          <w:rFonts w:eastAsia="Times New Roman"/>
          <w:i/>
          <w:color w:val="000000"/>
          <w:sz w:val="22"/>
          <w:szCs w:val="22"/>
          <w:lang w:eastAsia="pt-BR"/>
        </w:rPr>
        <w:t>a tradução deve ocorrer quando for prevista uma utilidade para tanto</w:t>
      </w:r>
      <w:r>
        <w:rPr>
          <w:rFonts w:eastAsia="Times New Roman"/>
          <w:i/>
          <w:color w:val="000000"/>
          <w:sz w:val="22"/>
          <w:szCs w:val="22"/>
          <w:lang w:eastAsia="pt-BR"/>
        </w:rPr>
        <w:t>...</w:t>
      </w:r>
      <w:r w:rsidRPr="004D369B">
        <w:rPr>
          <w:rFonts w:eastAsia="Times New Roman"/>
          <w:color w:val="000000"/>
          <w:sz w:val="22"/>
          <w:szCs w:val="22"/>
          <w:lang w:eastAsia="pt-BR"/>
        </w:rPr>
        <w:t>”</w:t>
      </w:r>
      <w:r>
        <w:rPr>
          <w:rFonts w:eastAsia="Times New Roman"/>
          <w:i/>
          <w:color w:val="000000"/>
          <w:sz w:val="22"/>
          <w:szCs w:val="22"/>
          <w:lang w:eastAsia="pt-BR"/>
        </w:rPr>
        <w:t xml:space="preserve">. </w:t>
      </w:r>
      <w:r w:rsidRPr="007C319A">
        <w:rPr>
          <w:rFonts w:eastAsia="Times New Roman"/>
          <w:color w:val="000000"/>
          <w:sz w:val="22"/>
          <w:szCs w:val="22"/>
          <w:lang w:eastAsia="pt-BR"/>
        </w:rPr>
        <w:t>Assim</w:t>
      </w:r>
      <w:r>
        <w:rPr>
          <w:rFonts w:eastAsia="Times New Roman"/>
          <w:color w:val="000000"/>
          <w:sz w:val="22"/>
          <w:szCs w:val="22"/>
          <w:lang w:eastAsia="pt-BR"/>
        </w:rPr>
        <w:t>, concluiu o relator que</w:t>
      </w:r>
      <w:r w:rsidRPr="00842724">
        <w:rPr>
          <w:rFonts w:eastAsia="Times New Roman"/>
          <w:i/>
          <w:color w:val="000000"/>
          <w:sz w:val="22"/>
          <w:szCs w:val="22"/>
          <w:lang w:eastAsia="pt-BR"/>
        </w:rPr>
        <w:t xml:space="preserve">, </w:t>
      </w:r>
      <w:r w:rsidRPr="004D369B">
        <w:rPr>
          <w:rFonts w:eastAsia="Times New Roman"/>
          <w:color w:val="000000"/>
          <w:sz w:val="22"/>
          <w:szCs w:val="22"/>
          <w:lang w:eastAsia="pt-BR"/>
        </w:rPr>
        <w:t>“</w:t>
      </w:r>
      <w:r w:rsidRPr="007C319A">
        <w:rPr>
          <w:rFonts w:eastAsia="Times New Roman"/>
          <w:i/>
          <w:color w:val="000000"/>
          <w:sz w:val="22"/>
          <w:szCs w:val="22"/>
          <w:lang w:eastAsia="pt-BR"/>
        </w:rPr>
        <w:t>além das hipóteses previstas expressamente em lei, deveria ser providenciada a tradução quando houver solicitação por parte dos órgãos de controle e por parte de qualquer cidadão, quando da disponibilização de documentos com fulcro na Lei de Acesso à Informação (Lei 12.527/2011)</w:t>
      </w:r>
      <w:r w:rsidR="004D369B">
        <w:rPr>
          <w:rFonts w:eastAsia="Times New Roman"/>
          <w:color w:val="000000"/>
          <w:sz w:val="22"/>
          <w:szCs w:val="22"/>
          <w:lang w:eastAsia="pt-BR"/>
        </w:rPr>
        <w:t>”</w:t>
      </w:r>
      <w:r w:rsidRPr="004D369B">
        <w:rPr>
          <w:rFonts w:eastAsia="Times New Roman"/>
          <w:color w:val="000000"/>
          <w:sz w:val="22"/>
          <w:szCs w:val="22"/>
          <w:lang w:eastAsia="pt-BR"/>
        </w:rPr>
        <w:t>.</w:t>
      </w:r>
      <w:r w:rsidRPr="007C319A">
        <w:rPr>
          <w:rFonts w:eastAsia="Times New Roman"/>
          <w:i/>
          <w:color w:val="000000"/>
          <w:sz w:val="22"/>
          <w:szCs w:val="22"/>
          <w:lang w:eastAsia="pt-BR"/>
        </w:rPr>
        <w:t xml:space="preserve"> </w:t>
      </w:r>
      <w:r>
        <w:rPr>
          <w:rFonts w:eastAsia="Times New Roman"/>
          <w:color w:val="000000"/>
          <w:sz w:val="22"/>
          <w:szCs w:val="22"/>
          <w:lang w:eastAsia="pt-BR"/>
        </w:rPr>
        <w:t>O Plenário do Tribunal, pelos motivos expostos pelo relator, acolheu parcialmente os embargos, conferindo a seguinte redação ao acórdão recorrido: “</w:t>
      </w:r>
      <w:r w:rsidRPr="00215853">
        <w:rPr>
          <w:rFonts w:eastAsia="Times New Roman"/>
          <w:i/>
          <w:color w:val="000000"/>
          <w:sz w:val="22"/>
          <w:szCs w:val="22"/>
          <w:lang w:eastAsia="pt-BR"/>
        </w:rPr>
        <w:t xml:space="preserve">De acordo com o princípio da publicidade, nos futuros contratos redigidos em língua estrangeira, providencie a tradução do instrumento para a língua portuguesa nas seguintes hipóteses: </w:t>
      </w:r>
      <w:r w:rsidRPr="00215853">
        <w:rPr>
          <w:rFonts w:eastAsia="Times New Roman"/>
          <w:i/>
          <w:color w:val="000000"/>
          <w:sz w:val="22"/>
          <w:szCs w:val="22"/>
          <w:lang w:eastAsia="pt-BR"/>
        </w:rPr>
        <w:lastRenderedPageBreak/>
        <w:t>a) quando houver solicitação nesse sentido efetuada por órgão de controle interno ou externo; b) quando houver solicitação nesse sentido efetuada por interessado que tiver acesso ao contrato com fulcro na Lei 12.527/2011 (Lei de Acesso à Informação)</w:t>
      </w:r>
      <w:r w:rsidR="0095650D">
        <w:rPr>
          <w:rFonts w:eastAsia="Times New Roman"/>
          <w:color w:val="000000"/>
          <w:sz w:val="22"/>
          <w:szCs w:val="22"/>
          <w:lang w:eastAsia="pt-BR"/>
        </w:rPr>
        <w:t>”</w:t>
      </w:r>
      <w:r>
        <w:rPr>
          <w:rFonts w:eastAsia="Times New Roman"/>
          <w:color w:val="000000"/>
          <w:sz w:val="22"/>
          <w:szCs w:val="22"/>
          <w:lang w:eastAsia="pt-BR"/>
        </w:rPr>
        <w:t xml:space="preserve">. </w:t>
      </w:r>
      <w:hyperlink r:id="rId11" w:history="1">
        <w:r w:rsidRPr="00681EEF">
          <w:rPr>
            <w:rStyle w:val="Hyperlink"/>
            <w:rFonts w:eastAsia="Times New Roman"/>
            <w:b/>
            <w:i/>
            <w:sz w:val="22"/>
            <w:szCs w:val="22"/>
            <w:lang w:eastAsia="pt-BR"/>
          </w:rPr>
          <w:t>Acórdão 2203/2015-Plenário</w:t>
        </w:r>
      </w:hyperlink>
      <w:r w:rsidRPr="00601A56">
        <w:rPr>
          <w:rFonts w:eastAsia="Times New Roman"/>
          <w:b/>
          <w:i/>
          <w:color w:val="000000"/>
          <w:sz w:val="22"/>
          <w:szCs w:val="22"/>
          <w:lang w:eastAsia="pt-BR"/>
        </w:rPr>
        <w:t xml:space="preserve">, TC 006.588/2009-8, relator Ministro Benjamin </w:t>
      </w:r>
      <w:proofErr w:type="spellStart"/>
      <w:r w:rsidRPr="00601A56">
        <w:rPr>
          <w:rFonts w:eastAsia="Times New Roman"/>
          <w:b/>
          <w:i/>
          <w:color w:val="000000"/>
          <w:sz w:val="22"/>
          <w:szCs w:val="22"/>
          <w:lang w:eastAsia="pt-BR"/>
        </w:rPr>
        <w:t>Zymler</w:t>
      </w:r>
      <w:proofErr w:type="spellEnd"/>
      <w:r w:rsidRPr="00601A56">
        <w:rPr>
          <w:rFonts w:eastAsia="Times New Roman"/>
          <w:b/>
          <w:i/>
          <w:color w:val="000000"/>
          <w:sz w:val="22"/>
          <w:szCs w:val="22"/>
          <w:lang w:eastAsia="pt-BR"/>
        </w:rPr>
        <w:t>, 2.9.2015.</w:t>
      </w:r>
    </w:p>
    <w:p w:rsidR="002E0C29" w:rsidRDefault="002E0C29" w:rsidP="008106C3">
      <w:pPr>
        <w:shd w:val="clear" w:color="auto" w:fill="FFFFFF"/>
        <w:spacing w:after="0"/>
        <w:ind w:left="0"/>
        <w:rPr>
          <w:rFonts w:eastAsia="Times New Roman"/>
          <w:b/>
          <w:color w:val="000000"/>
          <w:sz w:val="22"/>
          <w:szCs w:val="22"/>
          <w:lang w:eastAsia="pt-BR"/>
        </w:rPr>
      </w:pPr>
    </w:p>
    <w:p w:rsidR="00BF2B75" w:rsidRPr="00900843" w:rsidRDefault="00BF2B75" w:rsidP="00BF2B75">
      <w:pPr>
        <w:shd w:val="clear" w:color="auto" w:fill="FFFFFF"/>
        <w:spacing w:after="0"/>
        <w:ind w:left="0"/>
        <w:rPr>
          <w:rFonts w:eastAsia="Times New Roman"/>
          <w:spacing w:val="-2"/>
          <w:sz w:val="22"/>
          <w:szCs w:val="22"/>
          <w:lang w:eastAsia="pt-BR"/>
        </w:rPr>
      </w:pPr>
      <w:r>
        <w:rPr>
          <w:rFonts w:eastAsia="Times New Roman"/>
          <w:b/>
          <w:color w:val="000000"/>
          <w:spacing w:val="-2"/>
          <w:sz w:val="22"/>
          <w:szCs w:val="22"/>
          <w:lang w:eastAsia="pt-BR"/>
        </w:rPr>
        <w:t>3</w:t>
      </w:r>
      <w:r w:rsidRPr="00783215">
        <w:rPr>
          <w:rFonts w:eastAsia="Times New Roman"/>
          <w:b/>
          <w:color w:val="000000"/>
          <w:spacing w:val="-2"/>
          <w:sz w:val="22"/>
          <w:szCs w:val="22"/>
          <w:lang w:eastAsia="pt-BR"/>
        </w:rPr>
        <w:t xml:space="preserve">. </w:t>
      </w:r>
      <w:r w:rsidRPr="00917D5F">
        <w:rPr>
          <w:rFonts w:eastAsia="Times New Roman"/>
          <w:b/>
          <w:color w:val="000000"/>
          <w:spacing w:val="-2"/>
          <w:sz w:val="22"/>
          <w:szCs w:val="22"/>
          <w:lang w:eastAsia="pt-BR"/>
        </w:rPr>
        <w:t>Não afronta o princípio constitucional da prévia licitação a possibilidade de antecipação das prorrogações dos contratos de arrendamento portuário celebrados sob a vigência da Lei 8.630/93 e precedidos de regular procedimento licitatório, desde que condicionada à realização de novos investimentos (art. 57, caput e § 1º, da Lei 12.815/13).</w:t>
      </w:r>
    </w:p>
    <w:p w:rsidR="00BF2B75" w:rsidRPr="00B216D5" w:rsidRDefault="00BF2B75" w:rsidP="00BF2B75">
      <w:pPr>
        <w:shd w:val="clear" w:color="auto" w:fill="FFFFFF"/>
        <w:spacing w:after="0"/>
        <w:ind w:left="0"/>
        <w:rPr>
          <w:rFonts w:eastAsia="Times New Roman"/>
          <w:spacing w:val="-2"/>
          <w:sz w:val="22"/>
          <w:szCs w:val="22"/>
          <w:lang w:eastAsia="pt-BR"/>
        </w:rPr>
      </w:pPr>
      <w:r>
        <w:rPr>
          <w:rFonts w:eastAsia="Times New Roman"/>
          <w:spacing w:val="-2"/>
          <w:sz w:val="22"/>
          <w:szCs w:val="22"/>
          <w:lang w:eastAsia="pt-BR"/>
        </w:rPr>
        <w:t xml:space="preserve">Em </w:t>
      </w:r>
      <w:r w:rsidR="00456819">
        <w:rPr>
          <w:rFonts w:eastAsia="Times New Roman"/>
          <w:spacing w:val="-2"/>
          <w:sz w:val="22"/>
          <w:szCs w:val="22"/>
          <w:lang w:eastAsia="pt-BR"/>
        </w:rPr>
        <w:t>autos de Acompanhamento, o TCU avaliou os</w:t>
      </w:r>
      <w:r w:rsidRPr="00917D5F">
        <w:rPr>
          <w:rFonts w:eastAsia="Times New Roman"/>
          <w:spacing w:val="-2"/>
          <w:sz w:val="22"/>
          <w:szCs w:val="22"/>
          <w:lang w:eastAsia="pt-BR"/>
        </w:rPr>
        <w:t xml:space="preserve"> procedimentos adotados pela Secretaria de</w:t>
      </w:r>
      <w:r>
        <w:rPr>
          <w:rFonts w:eastAsia="Times New Roman"/>
          <w:spacing w:val="-2"/>
          <w:sz w:val="22"/>
          <w:szCs w:val="22"/>
          <w:lang w:eastAsia="pt-BR"/>
        </w:rPr>
        <w:t xml:space="preserve"> </w:t>
      </w:r>
      <w:r w:rsidRPr="00917D5F">
        <w:rPr>
          <w:rFonts w:eastAsia="Times New Roman"/>
          <w:spacing w:val="-2"/>
          <w:sz w:val="22"/>
          <w:szCs w:val="22"/>
          <w:lang w:eastAsia="pt-BR"/>
        </w:rPr>
        <w:t xml:space="preserve">Portos da Presidência da República (SEP/PR) e pela Agência Nacional de Transportes </w:t>
      </w:r>
      <w:proofErr w:type="spellStart"/>
      <w:r w:rsidRPr="00917D5F">
        <w:rPr>
          <w:rFonts w:eastAsia="Times New Roman"/>
          <w:spacing w:val="-2"/>
          <w:sz w:val="22"/>
          <w:szCs w:val="22"/>
          <w:lang w:eastAsia="pt-BR"/>
        </w:rPr>
        <w:t>Aquaviários</w:t>
      </w:r>
      <w:proofErr w:type="spellEnd"/>
      <w:r>
        <w:rPr>
          <w:rFonts w:eastAsia="Times New Roman"/>
          <w:spacing w:val="-2"/>
          <w:sz w:val="22"/>
          <w:szCs w:val="22"/>
          <w:lang w:eastAsia="pt-BR"/>
        </w:rPr>
        <w:t xml:space="preserve"> </w:t>
      </w:r>
      <w:r w:rsidRPr="00917D5F">
        <w:rPr>
          <w:rFonts w:eastAsia="Times New Roman"/>
          <w:spacing w:val="-2"/>
          <w:sz w:val="22"/>
          <w:szCs w:val="22"/>
          <w:lang w:eastAsia="pt-BR"/>
        </w:rPr>
        <w:t>(</w:t>
      </w:r>
      <w:proofErr w:type="spellStart"/>
      <w:r w:rsidRPr="00917D5F">
        <w:rPr>
          <w:rFonts w:eastAsia="Times New Roman"/>
          <w:spacing w:val="-2"/>
          <w:sz w:val="22"/>
          <w:szCs w:val="22"/>
          <w:lang w:eastAsia="pt-BR"/>
        </w:rPr>
        <w:t>Antaq</w:t>
      </w:r>
      <w:proofErr w:type="spellEnd"/>
      <w:r w:rsidRPr="00917D5F">
        <w:rPr>
          <w:rFonts w:eastAsia="Times New Roman"/>
          <w:spacing w:val="-2"/>
          <w:sz w:val="22"/>
          <w:szCs w:val="22"/>
          <w:lang w:eastAsia="pt-BR"/>
        </w:rPr>
        <w:t xml:space="preserve">) para </w:t>
      </w:r>
      <w:r>
        <w:rPr>
          <w:rFonts w:eastAsia="Times New Roman"/>
          <w:spacing w:val="-2"/>
          <w:sz w:val="22"/>
          <w:szCs w:val="22"/>
          <w:lang w:eastAsia="pt-BR"/>
        </w:rPr>
        <w:t xml:space="preserve">efetivação das </w:t>
      </w:r>
      <w:r w:rsidRPr="00917D5F">
        <w:rPr>
          <w:rFonts w:eastAsia="Times New Roman"/>
          <w:spacing w:val="-2"/>
          <w:sz w:val="22"/>
          <w:szCs w:val="22"/>
          <w:lang w:eastAsia="pt-BR"/>
        </w:rPr>
        <w:t>prorrogações antecipadas d</w:t>
      </w:r>
      <w:r>
        <w:rPr>
          <w:rFonts w:eastAsia="Times New Roman"/>
          <w:spacing w:val="-2"/>
          <w:sz w:val="22"/>
          <w:szCs w:val="22"/>
          <w:lang w:eastAsia="pt-BR"/>
        </w:rPr>
        <w:t>e</w:t>
      </w:r>
      <w:r w:rsidRPr="00917D5F">
        <w:rPr>
          <w:rFonts w:eastAsia="Times New Roman"/>
          <w:spacing w:val="-2"/>
          <w:sz w:val="22"/>
          <w:szCs w:val="22"/>
          <w:lang w:eastAsia="pt-BR"/>
        </w:rPr>
        <w:t xml:space="preserve"> contratos de arrendamentos portuários</w:t>
      </w:r>
      <w:r>
        <w:rPr>
          <w:rFonts w:eastAsia="Times New Roman"/>
          <w:spacing w:val="-2"/>
          <w:sz w:val="22"/>
          <w:szCs w:val="22"/>
          <w:lang w:eastAsia="pt-BR"/>
        </w:rPr>
        <w:t>,</w:t>
      </w:r>
      <w:r w:rsidRPr="00917D5F">
        <w:rPr>
          <w:rFonts w:eastAsia="Times New Roman"/>
          <w:spacing w:val="-2"/>
          <w:sz w:val="22"/>
          <w:szCs w:val="22"/>
          <w:lang w:eastAsia="pt-BR"/>
        </w:rPr>
        <w:t xml:space="preserve"> prevista no art. 57 da</w:t>
      </w:r>
      <w:r>
        <w:rPr>
          <w:rFonts w:eastAsia="Times New Roman"/>
          <w:spacing w:val="-2"/>
          <w:sz w:val="22"/>
          <w:szCs w:val="22"/>
          <w:lang w:eastAsia="pt-BR"/>
        </w:rPr>
        <w:t xml:space="preserve"> </w:t>
      </w:r>
      <w:r w:rsidR="00456819">
        <w:rPr>
          <w:rFonts w:eastAsia="Times New Roman"/>
          <w:spacing w:val="-2"/>
          <w:sz w:val="22"/>
          <w:szCs w:val="22"/>
          <w:lang w:eastAsia="pt-BR"/>
        </w:rPr>
        <w:t xml:space="preserve">Lei </w:t>
      </w:r>
      <w:r w:rsidR="00456819" w:rsidRPr="00917D5F">
        <w:rPr>
          <w:rFonts w:eastAsia="Times New Roman"/>
          <w:spacing w:val="-2"/>
          <w:sz w:val="22"/>
          <w:szCs w:val="22"/>
          <w:lang w:eastAsia="pt-BR"/>
        </w:rPr>
        <w:t>12.815/</w:t>
      </w:r>
      <w:r w:rsidR="00456819">
        <w:rPr>
          <w:rFonts w:eastAsia="Times New Roman"/>
          <w:spacing w:val="-2"/>
          <w:sz w:val="22"/>
          <w:szCs w:val="22"/>
          <w:lang w:eastAsia="pt-BR"/>
        </w:rPr>
        <w:t>20</w:t>
      </w:r>
      <w:r w:rsidR="00456819" w:rsidRPr="00917D5F">
        <w:rPr>
          <w:rFonts w:eastAsia="Times New Roman"/>
          <w:spacing w:val="-2"/>
          <w:sz w:val="22"/>
          <w:szCs w:val="22"/>
          <w:lang w:eastAsia="pt-BR"/>
        </w:rPr>
        <w:t>13</w:t>
      </w:r>
      <w:r w:rsidR="00456819">
        <w:rPr>
          <w:rFonts w:eastAsia="Times New Roman"/>
          <w:spacing w:val="-2"/>
          <w:sz w:val="22"/>
          <w:szCs w:val="22"/>
          <w:lang w:eastAsia="pt-BR"/>
        </w:rPr>
        <w:t>, conhecida como Lei de Portos</w:t>
      </w:r>
      <w:r>
        <w:rPr>
          <w:rFonts w:eastAsia="Times New Roman"/>
          <w:spacing w:val="-2"/>
          <w:sz w:val="22"/>
          <w:szCs w:val="22"/>
          <w:lang w:eastAsia="pt-BR"/>
        </w:rPr>
        <w:t xml:space="preserve">. Além dos aspectos operacionais analisados, a </w:t>
      </w:r>
      <w:r w:rsidR="008425A7">
        <w:rPr>
          <w:rFonts w:eastAsia="Times New Roman"/>
          <w:spacing w:val="-2"/>
          <w:sz w:val="22"/>
          <w:szCs w:val="22"/>
          <w:lang w:eastAsia="pt-BR"/>
        </w:rPr>
        <w:t>r</w:t>
      </w:r>
      <w:r>
        <w:rPr>
          <w:rFonts w:eastAsia="Times New Roman"/>
          <w:spacing w:val="-2"/>
          <w:sz w:val="22"/>
          <w:szCs w:val="22"/>
          <w:lang w:eastAsia="pt-BR"/>
        </w:rPr>
        <w:t>elatora</w:t>
      </w:r>
      <w:r w:rsidR="008425A7">
        <w:rPr>
          <w:rFonts w:eastAsia="Times New Roman"/>
          <w:spacing w:val="-2"/>
          <w:sz w:val="22"/>
          <w:szCs w:val="22"/>
          <w:lang w:eastAsia="pt-BR"/>
        </w:rPr>
        <w:t xml:space="preserve"> </w:t>
      </w:r>
      <w:r w:rsidR="008425A7">
        <w:rPr>
          <w:rFonts w:eastAsia="Times New Roman"/>
          <w:spacing w:val="-2"/>
          <w:sz w:val="22"/>
          <w:szCs w:val="22"/>
          <w:lang w:eastAsia="pt-BR"/>
        </w:rPr>
        <w:t>suscitou</w:t>
      </w:r>
      <w:r>
        <w:rPr>
          <w:rFonts w:eastAsia="Times New Roman"/>
          <w:spacing w:val="-2"/>
          <w:sz w:val="22"/>
          <w:szCs w:val="22"/>
          <w:lang w:eastAsia="pt-BR"/>
        </w:rPr>
        <w:t>, ante o ineditismo do tema, o pronunciamento do Ministério Público junto ao TCU (MPTCU) acerca da constitucionalidade do referido dispositivo</w:t>
      </w:r>
      <w:r w:rsidRPr="00917D5F">
        <w:rPr>
          <w:rFonts w:eastAsia="Times New Roman"/>
          <w:spacing w:val="-2"/>
          <w:sz w:val="22"/>
          <w:szCs w:val="22"/>
          <w:lang w:eastAsia="pt-BR"/>
        </w:rPr>
        <w:t>.</w:t>
      </w:r>
      <w:r>
        <w:rPr>
          <w:rFonts w:eastAsia="Times New Roman"/>
          <w:spacing w:val="-2"/>
          <w:sz w:val="22"/>
          <w:szCs w:val="22"/>
          <w:lang w:eastAsia="pt-BR"/>
        </w:rPr>
        <w:t xml:space="preserve"> O MPTCU manifestou-se no sentido de que </w:t>
      </w:r>
      <w:r w:rsidR="008425A7">
        <w:rPr>
          <w:rFonts w:eastAsia="Times New Roman"/>
          <w:spacing w:val="-2"/>
          <w:sz w:val="22"/>
          <w:szCs w:val="22"/>
          <w:lang w:eastAsia="pt-BR"/>
        </w:rPr>
        <w:t>“</w:t>
      </w:r>
      <w:r w:rsidRPr="009057A8">
        <w:rPr>
          <w:rFonts w:eastAsia="Times New Roman"/>
          <w:i/>
          <w:spacing w:val="-2"/>
          <w:sz w:val="22"/>
          <w:szCs w:val="22"/>
          <w:lang w:eastAsia="pt-BR"/>
        </w:rPr>
        <w:t>a disposição transitória estipulada no art. 57 da novel lei portuária é compatível com o ordenamento jurídico pátrio, inclusive no plano constitucional, sem que se vislumbre a ocorrência de vícios formais ou materiais de constitucionalidade</w:t>
      </w:r>
      <w:r w:rsidR="008425A7">
        <w:rPr>
          <w:rFonts w:eastAsia="Times New Roman"/>
          <w:spacing w:val="-2"/>
          <w:sz w:val="22"/>
          <w:szCs w:val="22"/>
          <w:lang w:eastAsia="pt-BR"/>
        </w:rPr>
        <w:t>”</w:t>
      </w:r>
      <w:r w:rsidRPr="008425A7">
        <w:rPr>
          <w:rFonts w:eastAsia="Times New Roman"/>
          <w:spacing w:val="-2"/>
          <w:sz w:val="22"/>
          <w:szCs w:val="22"/>
          <w:lang w:eastAsia="pt-BR"/>
        </w:rPr>
        <w:t>.</w:t>
      </w:r>
      <w:r>
        <w:rPr>
          <w:rFonts w:eastAsia="Times New Roman"/>
          <w:spacing w:val="-2"/>
          <w:sz w:val="22"/>
          <w:szCs w:val="22"/>
          <w:lang w:eastAsia="pt-BR"/>
        </w:rPr>
        <w:t xml:space="preserve"> </w:t>
      </w:r>
      <w:r w:rsidR="008425A7">
        <w:rPr>
          <w:rFonts w:eastAsia="Times New Roman"/>
          <w:spacing w:val="-2"/>
          <w:sz w:val="22"/>
          <w:szCs w:val="22"/>
          <w:lang w:eastAsia="pt-BR"/>
        </w:rPr>
        <w:t xml:space="preserve">Para fundamentar o seu posicionamento, o </w:t>
      </w:r>
      <w:r w:rsidR="008425A7" w:rsidRPr="008425A7">
        <w:rPr>
          <w:rFonts w:eastAsia="Times New Roman"/>
          <w:i/>
          <w:spacing w:val="-2"/>
          <w:sz w:val="22"/>
          <w:szCs w:val="22"/>
          <w:lang w:eastAsia="pt-BR"/>
        </w:rPr>
        <w:t>parquet</w:t>
      </w:r>
      <w:r w:rsidR="008425A7">
        <w:rPr>
          <w:rFonts w:eastAsia="Times New Roman"/>
          <w:spacing w:val="-2"/>
          <w:sz w:val="22"/>
          <w:szCs w:val="22"/>
          <w:lang w:eastAsia="pt-BR"/>
        </w:rPr>
        <w:t xml:space="preserve"> especializado r</w:t>
      </w:r>
      <w:r>
        <w:rPr>
          <w:rFonts w:eastAsia="Times New Roman"/>
          <w:spacing w:val="-2"/>
          <w:sz w:val="22"/>
          <w:szCs w:val="22"/>
          <w:lang w:eastAsia="pt-BR"/>
        </w:rPr>
        <w:t xml:space="preserve">egistrou as seguintes ponderações: a) </w:t>
      </w:r>
      <w:r w:rsidR="008425A7">
        <w:rPr>
          <w:rFonts w:eastAsia="Times New Roman"/>
          <w:spacing w:val="-2"/>
          <w:sz w:val="22"/>
          <w:szCs w:val="22"/>
          <w:lang w:eastAsia="pt-BR"/>
        </w:rPr>
        <w:t>“</w:t>
      </w:r>
      <w:r>
        <w:rPr>
          <w:rFonts w:eastAsia="Times New Roman"/>
          <w:i/>
          <w:spacing w:val="-2"/>
          <w:sz w:val="22"/>
          <w:szCs w:val="22"/>
          <w:lang w:eastAsia="pt-BR"/>
        </w:rPr>
        <w:t xml:space="preserve">por disposição expressa, a norma abrange apenas os contratos de arredamentos firmados </w:t>
      </w:r>
      <w:r w:rsidRPr="00B16F4A">
        <w:rPr>
          <w:rFonts w:eastAsia="Times New Roman"/>
          <w:i/>
          <w:spacing w:val="-2"/>
          <w:sz w:val="22"/>
          <w:szCs w:val="22"/>
          <w:lang w:eastAsia="pt-BR"/>
        </w:rPr>
        <w:t>sob a vigência da Lei n.º 8.630/1993, integralmente revogada pela nova Lei dos Portos, não englobando contratos celebrados antes disso e que eventualmente ainda estejam em vigor</w:t>
      </w:r>
      <w:r w:rsidR="00250F5B">
        <w:rPr>
          <w:rFonts w:eastAsia="Times New Roman"/>
          <w:spacing w:val="-2"/>
          <w:sz w:val="22"/>
          <w:szCs w:val="22"/>
          <w:lang w:eastAsia="pt-BR"/>
        </w:rPr>
        <w:t>”</w:t>
      </w:r>
      <w:r w:rsidRPr="00250F5B">
        <w:rPr>
          <w:rFonts w:eastAsia="Times New Roman"/>
          <w:spacing w:val="-2"/>
          <w:sz w:val="22"/>
          <w:szCs w:val="22"/>
          <w:lang w:eastAsia="pt-BR"/>
        </w:rPr>
        <w:t>;</w:t>
      </w:r>
      <w:r>
        <w:rPr>
          <w:rFonts w:eastAsia="Times New Roman"/>
          <w:i/>
          <w:spacing w:val="-2"/>
          <w:sz w:val="22"/>
          <w:szCs w:val="22"/>
          <w:lang w:eastAsia="pt-BR"/>
        </w:rPr>
        <w:t xml:space="preserve"> </w:t>
      </w:r>
      <w:r>
        <w:rPr>
          <w:rFonts w:eastAsia="Times New Roman"/>
          <w:spacing w:val="-2"/>
          <w:sz w:val="22"/>
          <w:szCs w:val="22"/>
          <w:lang w:eastAsia="pt-BR"/>
        </w:rPr>
        <w:t xml:space="preserve">b) não contempla </w:t>
      </w:r>
      <w:r w:rsidR="00250F5B">
        <w:rPr>
          <w:rFonts w:eastAsia="Times New Roman"/>
          <w:spacing w:val="-2"/>
          <w:sz w:val="22"/>
          <w:szCs w:val="22"/>
          <w:lang w:eastAsia="pt-BR"/>
        </w:rPr>
        <w:t>“</w:t>
      </w:r>
      <w:r>
        <w:rPr>
          <w:rFonts w:eastAsia="Times New Roman"/>
          <w:i/>
          <w:spacing w:val="-2"/>
          <w:sz w:val="22"/>
          <w:szCs w:val="22"/>
          <w:lang w:eastAsia="pt-BR"/>
        </w:rPr>
        <w:t xml:space="preserve">a </w:t>
      </w:r>
      <w:r w:rsidRPr="00B16F4A">
        <w:rPr>
          <w:rFonts w:eastAsia="Times New Roman"/>
          <w:i/>
          <w:spacing w:val="-2"/>
          <w:sz w:val="22"/>
          <w:szCs w:val="22"/>
          <w:lang w:eastAsia="pt-BR"/>
        </w:rPr>
        <w:t>prorrogação de eventuais contratos de arrendamento portuário que tenham sido celebrados após a Lei n.º 8.630/1993 mas sem o devido procedimento licitatório, uma vez que tais avenças são maculadas por insanável vício de origem, que as contamina por toda sua vigência e que não pode ser convalidado pelo mecanismo da renovação de prazo</w:t>
      </w:r>
      <w:r w:rsidR="00250F5B">
        <w:rPr>
          <w:rFonts w:eastAsia="Times New Roman"/>
          <w:spacing w:val="-2"/>
          <w:sz w:val="22"/>
          <w:szCs w:val="22"/>
          <w:lang w:eastAsia="pt-BR"/>
        </w:rPr>
        <w:t>”</w:t>
      </w:r>
      <w:r w:rsidRPr="00250F5B">
        <w:rPr>
          <w:rFonts w:eastAsia="Times New Roman"/>
          <w:spacing w:val="-2"/>
          <w:sz w:val="22"/>
          <w:szCs w:val="22"/>
          <w:lang w:eastAsia="pt-BR"/>
        </w:rPr>
        <w:t>;</w:t>
      </w:r>
      <w:r>
        <w:rPr>
          <w:rFonts w:eastAsia="Times New Roman"/>
          <w:i/>
          <w:spacing w:val="-2"/>
          <w:sz w:val="22"/>
          <w:szCs w:val="22"/>
          <w:lang w:eastAsia="pt-BR"/>
        </w:rPr>
        <w:t xml:space="preserve"> </w:t>
      </w:r>
      <w:r w:rsidRPr="00250F5B">
        <w:rPr>
          <w:rFonts w:eastAsia="Times New Roman"/>
          <w:spacing w:val="-2"/>
          <w:sz w:val="22"/>
          <w:szCs w:val="22"/>
          <w:lang w:eastAsia="pt-BR"/>
        </w:rPr>
        <w:t xml:space="preserve"> c)</w:t>
      </w:r>
      <w:r>
        <w:rPr>
          <w:rFonts w:eastAsia="Times New Roman"/>
          <w:i/>
          <w:spacing w:val="-2"/>
          <w:sz w:val="22"/>
          <w:szCs w:val="22"/>
          <w:lang w:eastAsia="pt-BR"/>
        </w:rPr>
        <w:t xml:space="preserve"> </w:t>
      </w:r>
      <w:r w:rsidRPr="00250F5B">
        <w:rPr>
          <w:rFonts w:eastAsia="Times New Roman"/>
          <w:spacing w:val="-2"/>
          <w:sz w:val="22"/>
          <w:szCs w:val="22"/>
          <w:lang w:eastAsia="pt-BR"/>
        </w:rPr>
        <w:t>a exegese</w:t>
      </w:r>
      <w:r>
        <w:rPr>
          <w:rFonts w:eastAsia="Times New Roman"/>
          <w:i/>
          <w:spacing w:val="-2"/>
          <w:sz w:val="22"/>
          <w:szCs w:val="22"/>
          <w:lang w:eastAsia="pt-BR"/>
        </w:rPr>
        <w:t xml:space="preserve"> </w:t>
      </w:r>
      <w:r>
        <w:rPr>
          <w:rFonts w:eastAsia="Times New Roman"/>
          <w:spacing w:val="-2"/>
          <w:sz w:val="22"/>
          <w:szCs w:val="22"/>
          <w:lang w:eastAsia="pt-BR"/>
        </w:rPr>
        <w:t xml:space="preserve">do art. 57 da Lei de Portos segue </w:t>
      </w:r>
      <w:r w:rsidR="00250F5B">
        <w:rPr>
          <w:rFonts w:eastAsia="Times New Roman"/>
          <w:spacing w:val="-2"/>
          <w:sz w:val="22"/>
          <w:szCs w:val="22"/>
          <w:lang w:eastAsia="pt-BR"/>
        </w:rPr>
        <w:t>“</w:t>
      </w:r>
      <w:r w:rsidRPr="0016617B">
        <w:rPr>
          <w:rFonts w:eastAsia="Times New Roman"/>
          <w:i/>
          <w:spacing w:val="-2"/>
          <w:sz w:val="22"/>
          <w:szCs w:val="22"/>
          <w:lang w:eastAsia="pt-BR"/>
        </w:rPr>
        <w:t>o entendimento consolidado na doutrina e jurisprudência, no</w:t>
      </w:r>
      <w:r>
        <w:rPr>
          <w:rFonts w:eastAsia="Times New Roman"/>
          <w:i/>
          <w:spacing w:val="-2"/>
          <w:sz w:val="22"/>
          <w:szCs w:val="22"/>
          <w:lang w:eastAsia="pt-BR"/>
        </w:rPr>
        <w:t xml:space="preserve"> </w:t>
      </w:r>
      <w:r w:rsidRPr="0016617B">
        <w:rPr>
          <w:rFonts w:eastAsia="Times New Roman"/>
          <w:i/>
          <w:spacing w:val="-2"/>
          <w:sz w:val="22"/>
          <w:szCs w:val="22"/>
          <w:lang w:eastAsia="pt-BR"/>
        </w:rPr>
        <w:t xml:space="preserve">sentido de que a prorrogação contratual não constitui direito adquirido do contratado, sendo decisão discricionária da Administração Pública, sujeita ao juízo de conveniência e oportunidade e às seguintes condições: </w:t>
      </w:r>
      <w:r w:rsidR="00A54992">
        <w:rPr>
          <w:rFonts w:eastAsia="Times New Roman"/>
          <w:i/>
          <w:spacing w:val="-2"/>
          <w:sz w:val="22"/>
          <w:szCs w:val="22"/>
          <w:lang w:eastAsia="pt-BR"/>
        </w:rPr>
        <w:t>i</w:t>
      </w:r>
      <w:r w:rsidRPr="00085BFB">
        <w:rPr>
          <w:rFonts w:eastAsia="Times New Roman"/>
          <w:spacing w:val="-2"/>
          <w:sz w:val="22"/>
          <w:szCs w:val="22"/>
          <w:lang w:eastAsia="pt-BR"/>
        </w:rPr>
        <w:t>)</w:t>
      </w:r>
      <w:r w:rsidRPr="0016617B">
        <w:rPr>
          <w:rFonts w:eastAsia="Times New Roman"/>
          <w:i/>
          <w:spacing w:val="-2"/>
          <w:sz w:val="22"/>
          <w:szCs w:val="22"/>
          <w:lang w:eastAsia="pt-BR"/>
        </w:rPr>
        <w:t xml:space="preserve"> a possibilidade de prorrogação deve ter constado do edital de licitação e do termo do contrato original, a bem dos princípios da isonomia e da impessoalidade; e </w:t>
      </w:r>
      <w:proofErr w:type="spellStart"/>
      <w:r w:rsidR="00A54992" w:rsidRPr="00A54992">
        <w:rPr>
          <w:rFonts w:eastAsia="Times New Roman"/>
          <w:i/>
          <w:spacing w:val="-2"/>
          <w:sz w:val="22"/>
          <w:szCs w:val="22"/>
          <w:lang w:eastAsia="pt-BR"/>
        </w:rPr>
        <w:t>ii</w:t>
      </w:r>
      <w:proofErr w:type="spellEnd"/>
      <w:r w:rsidRPr="00A54992">
        <w:rPr>
          <w:rFonts w:eastAsia="Times New Roman"/>
          <w:i/>
          <w:spacing w:val="-2"/>
          <w:sz w:val="22"/>
          <w:szCs w:val="22"/>
          <w:lang w:eastAsia="pt-BR"/>
        </w:rPr>
        <w:t>)</w:t>
      </w:r>
      <w:r w:rsidRPr="0016617B">
        <w:rPr>
          <w:rFonts w:eastAsia="Times New Roman"/>
          <w:i/>
          <w:spacing w:val="-2"/>
          <w:sz w:val="22"/>
          <w:szCs w:val="22"/>
          <w:lang w:eastAsia="pt-BR"/>
        </w:rPr>
        <w:t xml:space="preserve"> sua efetivação não é automática, pois demanda a demonstração prévia e inequívoca de que as condições do contrato em vigor permanecem vantajosas para a Administração, quando comparadas com o que se poderia obter no mercado por meio de nova licitação</w:t>
      </w:r>
      <w:r w:rsidR="00A54992">
        <w:rPr>
          <w:rFonts w:eastAsia="Times New Roman"/>
          <w:spacing w:val="-2"/>
          <w:sz w:val="22"/>
          <w:szCs w:val="22"/>
          <w:lang w:eastAsia="pt-BR"/>
        </w:rPr>
        <w:t>”</w:t>
      </w:r>
      <w:r w:rsidRPr="00A54992">
        <w:rPr>
          <w:rFonts w:eastAsia="Times New Roman"/>
          <w:spacing w:val="-2"/>
          <w:sz w:val="22"/>
          <w:szCs w:val="22"/>
          <w:lang w:eastAsia="pt-BR"/>
        </w:rPr>
        <w:t>;</w:t>
      </w:r>
      <w:r>
        <w:rPr>
          <w:rFonts w:eastAsia="Times New Roman"/>
          <w:i/>
          <w:spacing w:val="-2"/>
          <w:sz w:val="22"/>
          <w:szCs w:val="22"/>
          <w:lang w:eastAsia="pt-BR"/>
        </w:rPr>
        <w:t xml:space="preserve"> </w:t>
      </w:r>
      <w:r w:rsidRPr="00085BFB">
        <w:rPr>
          <w:rFonts w:eastAsia="Times New Roman"/>
          <w:spacing w:val="-2"/>
          <w:sz w:val="22"/>
          <w:szCs w:val="22"/>
          <w:lang w:eastAsia="pt-BR"/>
        </w:rPr>
        <w:t>d)</w:t>
      </w:r>
      <w:r>
        <w:rPr>
          <w:rFonts w:eastAsia="Times New Roman"/>
          <w:i/>
          <w:spacing w:val="-2"/>
          <w:sz w:val="22"/>
          <w:szCs w:val="22"/>
          <w:lang w:eastAsia="pt-BR"/>
        </w:rPr>
        <w:t xml:space="preserve"> </w:t>
      </w:r>
      <w:r>
        <w:rPr>
          <w:rFonts w:eastAsia="Times New Roman"/>
          <w:spacing w:val="-2"/>
          <w:sz w:val="22"/>
          <w:szCs w:val="22"/>
          <w:lang w:eastAsia="pt-BR"/>
        </w:rPr>
        <w:t>por c</w:t>
      </w:r>
      <w:r w:rsidR="003B0C0A">
        <w:rPr>
          <w:rFonts w:eastAsia="Times New Roman"/>
          <w:spacing w:val="-2"/>
          <w:sz w:val="22"/>
          <w:szCs w:val="22"/>
          <w:lang w:eastAsia="pt-BR"/>
        </w:rPr>
        <w:t>ausa da</w:t>
      </w:r>
      <w:r>
        <w:rPr>
          <w:rFonts w:eastAsia="Times New Roman"/>
          <w:spacing w:val="-2"/>
          <w:sz w:val="22"/>
          <w:szCs w:val="22"/>
          <w:lang w:eastAsia="pt-BR"/>
        </w:rPr>
        <w:t xml:space="preserve"> juridicidade na prorrogação convencional dos contratos de arrendamento portuário, </w:t>
      </w:r>
      <w:r w:rsidR="003B0C0A">
        <w:rPr>
          <w:rFonts w:eastAsia="Times New Roman"/>
          <w:spacing w:val="-2"/>
          <w:sz w:val="22"/>
          <w:szCs w:val="22"/>
          <w:lang w:eastAsia="pt-BR"/>
        </w:rPr>
        <w:t>“</w:t>
      </w:r>
      <w:r w:rsidRPr="0016617B">
        <w:rPr>
          <w:rFonts w:eastAsia="Times New Roman"/>
          <w:i/>
          <w:spacing w:val="-2"/>
          <w:sz w:val="22"/>
          <w:szCs w:val="22"/>
          <w:lang w:eastAsia="pt-BR"/>
        </w:rPr>
        <w:t>não se vislumbram óbices legais à antecipação temporal da implementação dessas prorrogações, condicionada à realização de investimentos previamente aprovados pela Administração</w:t>
      </w:r>
      <w:r w:rsidR="003B0C0A">
        <w:rPr>
          <w:rFonts w:eastAsia="Times New Roman"/>
          <w:spacing w:val="-2"/>
          <w:sz w:val="22"/>
          <w:szCs w:val="22"/>
          <w:lang w:eastAsia="pt-BR"/>
        </w:rPr>
        <w:t>”</w:t>
      </w:r>
      <w:r w:rsidRPr="003B0C0A">
        <w:rPr>
          <w:rFonts w:eastAsia="Times New Roman"/>
          <w:spacing w:val="-2"/>
          <w:sz w:val="22"/>
          <w:szCs w:val="22"/>
          <w:lang w:eastAsia="pt-BR"/>
        </w:rPr>
        <w:t>;</w:t>
      </w:r>
      <w:r>
        <w:rPr>
          <w:rFonts w:eastAsia="Times New Roman"/>
          <w:i/>
          <w:spacing w:val="-2"/>
          <w:sz w:val="22"/>
          <w:szCs w:val="22"/>
          <w:lang w:eastAsia="pt-BR"/>
        </w:rPr>
        <w:t xml:space="preserve"> </w:t>
      </w:r>
      <w:r>
        <w:rPr>
          <w:rFonts w:eastAsia="Times New Roman"/>
          <w:spacing w:val="-2"/>
          <w:sz w:val="22"/>
          <w:szCs w:val="22"/>
          <w:lang w:eastAsia="pt-BR"/>
        </w:rPr>
        <w:t xml:space="preserve">e) a antecipação atende ao interesse público, pois é um dos mecanismos da Lei de Portos para atrair novos investimentos pelos atuais arrendatários, sem razões para realizar novos aportes de capital, uma vez que o prazo residual de vigência dos contratos é insuficiente para amortizar o novo valor a ser investido. </w:t>
      </w:r>
      <w:r w:rsidR="0054524E">
        <w:rPr>
          <w:rFonts w:eastAsia="Times New Roman"/>
          <w:spacing w:val="-2"/>
          <w:sz w:val="22"/>
          <w:szCs w:val="22"/>
          <w:lang w:eastAsia="pt-BR"/>
        </w:rPr>
        <w:t xml:space="preserve">A relatora, destacando a expressiva quantidade de pedidos de prorrogação protocolada na SEP/PR, com </w:t>
      </w:r>
      <w:r>
        <w:rPr>
          <w:rFonts w:eastAsia="Times New Roman"/>
          <w:spacing w:val="-2"/>
          <w:sz w:val="22"/>
          <w:szCs w:val="22"/>
          <w:lang w:eastAsia="pt-BR"/>
        </w:rPr>
        <w:t xml:space="preserve">investimentos previstos </w:t>
      </w:r>
      <w:r w:rsidR="0054524E">
        <w:rPr>
          <w:rFonts w:eastAsia="Times New Roman"/>
          <w:spacing w:val="-2"/>
          <w:sz w:val="22"/>
          <w:szCs w:val="22"/>
          <w:lang w:eastAsia="pt-BR"/>
        </w:rPr>
        <w:t>n</w:t>
      </w:r>
      <w:r>
        <w:rPr>
          <w:rFonts w:eastAsia="Times New Roman"/>
          <w:spacing w:val="-2"/>
          <w:sz w:val="22"/>
          <w:szCs w:val="22"/>
          <w:lang w:eastAsia="pt-BR"/>
        </w:rPr>
        <w:t>a ordem de R$ 7,3 bilhões</w:t>
      </w:r>
      <w:r w:rsidR="0054524E">
        <w:rPr>
          <w:rFonts w:eastAsia="Times New Roman"/>
          <w:spacing w:val="-2"/>
          <w:sz w:val="22"/>
          <w:szCs w:val="22"/>
          <w:lang w:eastAsia="pt-BR"/>
        </w:rPr>
        <w:t xml:space="preserve">, </w:t>
      </w:r>
      <w:r>
        <w:rPr>
          <w:rFonts w:eastAsia="Times New Roman"/>
          <w:spacing w:val="-2"/>
          <w:sz w:val="22"/>
          <w:szCs w:val="22"/>
          <w:lang w:eastAsia="pt-BR"/>
        </w:rPr>
        <w:t>acolheu integralmente as razões apresentadas pelo MPTCU</w:t>
      </w:r>
      <w:r w:rsidR="00A82F64">
        <w:rPr>
          <w:rFonts w:eastAsia="Times New Roman"/>
          <w:spacing w:val="-2"/>
          <w:sz w:val="22"/>
          <w:szCs w:val="22"/>
          <w:lang w:eastAsia="pt-BR"/>
        </w:rPr>
        <w:t xml:space="preserve">. O Colegiado, seguindo o voto da relatoria, expediu determinações à </w:t>
      </w:r>
      <w:r w:rsidR="00A82F64" w:rsidRPr="00917D5F">
        <w:rPr>
          <w:rFonts w:eastAsia="Times New Roman"/>
          <w:spacing w:val="-2"/>
          <w:sz w:val="22"/>
          <w:szCs w:val="22"/>
          <w:lang w:eastAsia="pt-BR"/>
        </w:rPr>
        <w:t>Secretaria de</w:t>
      </w:r>
      <w:r w:rsidR="00A82F64">
        <w:rPr>
          <w:rFonts w:eastAsia="Times New Roman"/>
          <w:spacing w:val="-2"/>
          <w:sz w:val="22"/>
          <w:szCs w:val="22"/>
          <w:lang w:eastAsia="pt-BR"/>
        </w:rPr>
        <w:t xml:space="preserve"> </w:t>
      </w:r>
      <w:r w:rsidR="00A82F64" w:rsidRPr="00917D5F">
        <w:rPr>
          <w:rFonts w:eastAsia="Times New Roman"/>
          <w:spacing w:val="-2"/>
          <w:sz w:val="22"/>
          <w:szCs w:val="22"/>
          <w:lang w:eastAsia="pt-BR"/>
        </w:rPr>
        <w:t>Portos da Presidência da República</w:t>
      </w:r>
      <w:r w:rsidR="00A82F64">
        <w:rPr>
          <w:rFonts w:eastAsia="Times New Roman"/>
          <w:spacing w:val="-2"/>
          <w:sz w:val="22"/>
          <w:szCs w:val="22"/>
          <w:lang w:eastAsia="pt-BR"/>
        </w:rPr>
        <w:t xml:space="preserve"> estabelecendo condições a serem implementadas nos termos aditivos das prorrogações antecipadas</w:t>
      </w:r>
      <w:r>
        <w:rPr>
          <w:rFonts w:eastAsia="Times New Roman"/>
          <w:spacing w:val="-2"/>
          <w:sz w:val="22"/>
          <w:szCs w:val="22"/>
          <w:lang w:eastAsia="pt-BR"/>
        </w:rPr>
        <w:t xml:space="preserve">. </w:t>
      </w:r>
      <w:hyperlink r:id="rId12" w:history="1">
        <w:r>
          <w:rPr>
            <w:rStyle w:val="Hyperlink"/>
            <w:rFonts w:eastAsia="Times New Roman"/>
            <w:b/>
            <w:i/>
            <w:sz w:val="22"/>
            <w:szCs w:val="22"/>
            <w:lang w:eastAsia="pt-BR"/>
          </w:rPr>
          <w:t>Acórdão 2200/2015-Plená</w:t>
        </w:r>
        <w:r>
          <w:rPr>
            <w:rStyle w:val="Hyperlink"/>
            <w:rFonts w:eastAsia="Times New Roman"/>
            <w:b/>
            <w:i/>
            <w:sz w:val="22"/>
            <w:szCs w:val="22"/>
            <w:lang w:eastAsia="pt-BR"/>
          </w:rPr>
          <w:t>r</w:t>
        </w:r>
        <w:r>
          <w:rPr>
            <w:rStyle w:val="Hyperlink"/>
            <w:rFonts w:eastAsia="Times New Roman"/>
            <w:b/>
            <w:i/>
            <w:sz w:val="22"/>
            <w:szCs w:val="22"/>
            <w:lang w:eastAsia="pt-BR"/>
          </w:rPr>
          <w:t>io</w:t>
        </w:r>
      </w:hyperlink>
      <w:r w:rsidRPr="00873B7B">
        <w:rPr>
          <w:rFonts w:eastAsia="Times New Roman"/>
          <w:b/>
          <w:i/>
          <w:spacing w:val="-2"/>
          <w:sz w:val="22"/>
          <w:szCs w:val="22"/>
          <w:lang w:eastAsia="pt-BR"/>
        </w:rPr>
        <w:t xml:space="preserve">, TC </w:t>
      </w:r>
      <w:r w:rsidRPr="009D22E4">
        <w:rPr>
          <w:rFonts w:eastAsia="Times New Roman"/>
          <w:b/>
          <w:i/>
          <w:spacing w:val="-2"/>
          <w:sz w:val="22"/>
          <w:szCs w:val="22"/>
          <w:lang w:eastAsia="pt-BR"/>
        </w:rPr>
        <w:t>024.882/2014-3</w:t>
      </w:r>
      <w:r w:rsidRPr="00873B7B">
        <w:rPr>
          <w:rFonts w:eastAsia="Times New Roman"/>
          <w:b/>
          <w:i/>
          <w:spacing w:val="-2"/>
          <w:sz w:val="22"/>
          <w:szCs w:val="22"/>
          <w:lang w:eastAsia="pt-BR"/>
        </w:rPr>
        <w:t>, relator</w:t>
      </w:r>
      <w:r>
        <w:rPr>
          <w:rFonts w:eastAsia="Times New Roman"/>
          <w:b/>
          <w:i/>
          <w:spacing w:val="-2"/>
          <w:sz w:val="22"/>
          <w:szCs w:val="22"/>
          <w:lang w:eastAsia="pt-BR"/>
        </w:rPr>
        <w:t>a</w:t>
      </w:r>
      <w:r w:rsidRPr="00873B7B">
        <w:rPr>
          <w:rFonts w:eastAsia="Times New Roman"/>
          <w:b/>
          <w:i/>
          <w:spacing w:val="-2"/>
          <w:sz w:val="22"/>
          <w:szCs w:val="22"/>
          <w:lang w:eastAsia="pt-BR"/>
        </w:rPr>
        <w:t xml:space="preserve"> Ministr</w:t>
      </w:r>
      <w:r>
        <w:rPr>
          <w:rFonts w:eastAsia="Times New Roman"/>
          <w:b/>
          <w:i/>
          <w:spacing w:val="-2"/>
          <w:sz w:val="22"/>
          <w:szCs w:val="22"/>
          <w:lang w:eastAsia="pt-BR"/>
        </w:rPr>
        <w:t>a</w:t>
      </w:r>
      <w:r w:rsidRPr="00873B7B">
        <w:rPr>
          <w:rFonts w:eastAsia="Times New Roman"/>
          <w:b/>
          <w:i/>
          <w:spacing w:val="-2"/>
          <w:sz w:val="22"/>
          <w:szCs w:val="22"/>
          <w:lang w:eastAsia="pt-BR"/>
        </w:rPr>
        <w:t xml:space="preserve"> </w:t>
      </w:r>
      <w:r>
        <w:rPr>
          <w:rFonts w:eastAsia="Times New Roman"/>
          <w:b/>
          <w:i/>
          <w:spacing w:val="-2"/>
          <w:sz w:val="22"/>
          <w:szCs w:val="22"/>
          <w:lang w:eastAsia="pt-BR"/>
        </w:rPr>
        <w:t>Ana Arraes</w:t>
      </w:r>
      <w:r w:rsidRPr="00873B7B">
        <w:rPr>
          <w:rFonts w:eastAsia="Times New Roman"/>
          <w:b/>
          <w:i/>
          <w:spacing w:val="-2"/>
          <w:sz w:val="22"/>
          <w:szCs w:val="22"/>
          <w:lang w:eastAsia="pt-BR"/>
        </w:rPr>
        <w:t xml:space="preserve">, </w:t>
      </w:r>
      <w:r>
        <w:rPr>
          <w:rFonts w:eastAsia="Times New Roman"/>
          <w:b/>
          <w:i/>
          <w:spacing w:val="-2"/>
          <w:sz w:val="22"/>
          <w:szCs w:val="22"/>
          <w:lang w:eastAsia="pt-BR"/>
        </w:rPr>
        <w:t>2</w:t>
      </w:r>
      <w:r w:rsidRPr="00873B7B">
        <w:rPr>
          <w:rFonts w:eastAsia="Times New Roman"/>
          <w:b/>
          <w:i/>
          <w:spacing w:val="-2"/>
          <w:sz w:val="22"/>
          <w:szCs w:val="22"/>
          <w:lang w:eastAsia="pt-BR"/>
        </w:rPr>
        <w:t>.</w:t>
      </w:r>
      <w:r>
        <w:rPr>
          <w:rFonts w:eastAsia="Times New Roman"/>
          <w:b/>
          <w:i/>
          <w:spacing w:val="-2"/>
          <w:sz w:val="22"/>
          <w:szCs w:val="22"/>
          <w:lang w:eastAsia="pt-BR"/>
        </w:rPr>
        <w:t>9</w:t>
      </w:r>
      <w:r w:rsidRPr="00873B7B">
        <w:rPr>
          <w:rFonts w:eastAsia="Times New Roman"/>
          <w:b/>
          <w:i/>
          <w:spacing w:val="-2"/>
          <w:sz w:val="22"/>
          <w:szCs w:val="22"/>
          <w:lang w:eastAsia="pt-BR"/>
        </w:rPr>
        <w:t>.2015.</w:t>
      </w:r>
    </w:p>
    <w:p w:rsidR="00C71EA7" w:rsidRDefault="00C71EA7" w:rsidP="00C71EA7">
      <w:pPr>
        <w:shd w:val="clear" w:color="auto" w:fill="FFFFFF"/>
        <w:spacing w:after="0"/>
        <w:ind w:left="0"/>
        <w:rPr>
          <w:rFonts w:eastAsia="Times New Roman"/>
          <w:color w:val="000000"/>
          <w:sz w:val="22"/>
          <w:szCs w:val="22"/>
          <w:lang w:eastAsia="pt-BR"/>
        </w:rPr>
      </w:pPr>
    </w:p>
    <w:p w:rsidR="00F038A9" w:rsidRDefault="002E0C29" w:rsidP="00C71EA7">
      <w:pPr>
        <w:shd w:val="clear" w:color="auto" w:fill="FFFFFF"/>
        <w:spacing w:after="0"/>
        <w:ind w:left="0"/>
        <w:rPr>
          <w:rFonts w:eastAsia="Times New Roman"/>
          <w:b/>
          <w:color w:val="000000"/>
          <w:sz w:val="22"/>
          <w:szCs w:val="22"/>
          <w:lang w:eastAsia="pt-BR"/>
        </w:rPr>
      </w:pPr>
      <w:r>
        <w:rPr>
          <w:rFonts w:eastAsia="Times New Roman"/>
          <w:b/>
          <w:color w:val="000000"/>
          <w:sz w:val="22"/>
          <w:szCs w:val="22"/>
          <w:lang w:eastAsia="pt-BR"/>
        </w:rPr>
        <w:t>4</w:t>
      </w:r>
      <w:r w:rsidR="00F038A9">
        <w:rPr>
          <w:rFonts w:eastAsia="Times New Roman"/>
          <w:b/>
          <w:color w:val="000000"/>
          <w:sz w:val="22"/>
          <w:szCs w:val="22"/>
          <w:lang w:eastAsia="pt-BR"/>
        </w:rPr>
        <w:t xml:space="preserve">. </w:t>
      </w:r>
      <w:r w:rsidR="00F038A9" w:rsidRPr="00F038A9">
        <w:rPr>
          <w:rFonts w:eastAsia="Times New Roman"/>
          <w:b/>
          <w:color w:val="000000"/>
          <w:sz w:val="22"/>
          <w:szCs w:val="22"/>
          <w:lang w:eastAsia="pt-BR"/>
        </w:rPr>
        <w:t xml:space="preserve">Não é admissível a utilização do regime de contratação integrada quando o objeto a ser licitado já dispuser de projeto executivo em sua totalidade, uma vez que as soluções de engenharia estarão previamente definidas, afastando as condições previstas no art. 9º da Lei 12.462/2011 para a aplicação do instituto. </w:t>
      </w:r>
    </w:p>
    <w:p w:rsidR="00C71EA7" w:rsidRDefault="00C71EA7" w:rsidP="00C71EA7">
      <w:pPr>
        <w:shd w:val="clear" w:color="auto" w:fill="FFFFFF"/>
        <w:spacing w:after="0"/>
        <w:ind w:left="0"/>
        <w:rPr>
          <w:rFonts w:eastAsia="Times New Roman"/>
          <w:b/>
          <w:i/>
          <w:color w:val="000000"/>
          <w:sz w:val="22"/>
          <w:szCs w:val="22"/>
          <w:lang w:eastAsia="pt-BR"/>
        </w:rPr>
      </w:pPr>
      <w:r>
        <w:rPr>
          <w:rFonts w:eastAsia="Times New Roman"/>
          <w:color w:val="000000"/>
          <w:sz w:val="22"/>
          <w:szCs w:val="22"/>
          <w:lang w:eastAsia="pt-BR"/>
        </w:rPr>
        <w:t>A</w:t>
      </w:r>
      <w:r w:rsidRPr="003B76D5">
        <w:rPr>
          <w:rFonts w:eastAsia="Times New Roman"/>
          <w:color w:val="000000"/>
          <w:sz w:val="22"/>
          <w:szCs w:val="22"/>
          <w:lang w:eastAsia="pt-BR"/>
        </w:rPr>
        <w:t xml:space="preserve">uditoria realizada na Secretaria de Aviação Civil </w:t>
      </w:r>
      <w:r>
        <w:rPr>
          <w:rFonts w:eastAsia="Times New Roman"/>
          <w:color w:val="000000"/>
          <w:sz w:val="22"/>
          <w:szCs w:val="22"/>
          <w:lang w:eastAsia="pt-BR"/>
        </w:rPr>
        <w:t>(</w:t>
      </w:r>
      <w:r w:rsidRPr="003B76D5">
        <w:rPr>
          <w:rFonts w:eastAsia="Times New Roman"/>
          <w:color w:val="000000"/>
          <w:sz w:val="22"/>
          <w:szCs w:val="22"/>
          <w:lang w:eastAsia="pt-BR"/>
        </w:rPr>
        <w:t>SAC/PR</w:t>
      </w:r>
      <w:r>
        <w:rPr>
          <w:rFonts w:eastAsia="Times New Roman"/>
          <w:color w:val="000000"/>
          <w:sz w:val="22"/>
          <w:szCs w:val="22"/>
          <w:lang w:eastAsia="pt-BR"/>
        </w:rPr>
        <w:t>)</w:t>
      </w:r>
      <w:r w:rsidRPr="003B76D5">
        <w:rPr>
          <w:rFonts w:eastAsia="Times New Roman"/>
          <w:color w:val="000000"/>
          <w:sz w:val="22"/>
          <w:szCs w:val="22"/>
          <w:lang w:eastAsia="pt-BR"/>
        </w:rPr>
        <w:t xml:space="preserve"> </w:t>
      </w:r>
      <w:r>
        <w:rPr>
          <w:rFonts w:eastAsia="Times New Roman"/>
          <w:color w:val="000000"/>
          <w:sz w:val="22"/>
          <w:szCs w:val="22"/>
          <w:lang w:eastAsia="pt-BR"/>
        </w:rPr>
        <w:t xml:space="preserve">avaliara </w:t>
      </w:r>
      <w:r w:rsidRPr="003B76D5">
        <w:rPr>
          <w:rFonts w:eastAsia="Times New Roman"/>
          <w:color w:val="000000"/>
          <w:sz w:val="22"/>
          <w:szCs w:val="22"/>
          <w:lang w:eastAsia="pt-BR"/>
        </w:rPr>
        <w:t>um dos projetos padrão a serem utilizados pelo órgão nas licitações do Programa de Aviação Regional</w:t>
      </w:r>
      <w:r>
        <w:rPr>
          <w:rFonts w:eastAsia="Times New Roman"/>
          <w:color w:val="000000"/>
          <w:sz w:val="22"/>
          <w:szCs w:val="22"/>
          <w:lang w:eastAsia="pt-BR"/>
        </w:rPr>
        <w:t xml:space="preserve">. </w:t>
      </w:r>
      <w:r w:rsidRPr="00083834">
        <w:rPr>
          <w:rFonts w:eastAsia="Times New Roman"/>
          <w:color w:val="000000"/>
          <w:sz w:val="22"/>
          <w:szCs w:val="22"/>
          <w:lang w:eastAsia="pt-BR"/>
        </w:rPr>
        <w:t xml:space="preserve">Para execução do programa, a Secretaria de Aviação Civil firmou convênio com o Banco do Brasil </w:t>
      </w:r>
      <w:r>
        <w:rPr>
          <w:rFonts w:eastAsia="Times New Roman"/>
          <w:color w:val="000000"/>
          <w:sz w:val="22"/>
          <w:szCs w:val="22"/>
          <w:lang w:eastAsia="pt-BR"/>
        </w:rPr>
        <w:t>(</w:t>
      </w:r>
      <w:r w:rsidRPr="00083834">
        <w:rPr>
          <w:rFonts w:eastAsia="Times New Roman"/>
          <w:color w:val="000000"/>
          <w:sz w:val="22"/>
          <w:szCs w:val="22"/>
          <w:lang w:eastAsia="pt-BR"/>
        </w:rPr>
        <w:t>BB</w:t>
      </w:r>
      <w:r>
        <w:rPr>
          <w:rFonts w:eastAsia="Times New Roman"/>
          <w:color w:val="000000"/>
          <w:sz w:val="22"/>
          <w:szCs w:val="22"/>
          <w:lang w:eastAsia="pt-BR"/>
        </w:rPr>
        <w:t>)</w:t>
      </w:r>
      <w:r w:rsidRPr="00083834">
        <w:rPr>
          <w:rFonts w:eastAsia="Times New Roman"/>
          <w:color w:val="000000"/>
          <w:sz w:val="22"/>
          <w:szCs w:val="22"/>
          <w:lang w:eastAsia="pt-BR"/>
        </w:rPr>
        <w:t>, que, a partir das diretrizes estabelecidas pela SAC/PR, será responsável pelas ações administrativas, aí incluídas as licitações e contratações.</w:t>
      </w:r>
      <w:r>
        <w:rPr>
          <w:rFonts w:eastAsia="Times New Roman"/>
          <w:color w:val="000000"/>
          <w:sz w:val="22"/>
          <w:szCs w:val="22"/>
          <w:lang w:eastAsia="pt-BR"/>
        </w:rPr>
        <w:t xml:space="preserve"> A equipe de fiscalização apontara diversos achados relacionados </w:t>
      </w:r>
      <w:r w:rsidRPr="00083834">
        <w:rPr>
          <w:rFonts w:eastAsia="Times New Roman"/>
          <w:color w:val="000000"/>
          <w:sz w:val="22"/>
          <w:szCs w:val="22"/>
          <w:lang w:eastAsia="pt-BR"/>
        </w:rPr>
        <w:t>a inconsistências na planilha orçamentária, decorrentes de inadequação nos quantitativos, nos coeficientes de produtividade ou de consumo, nos referenciais de preços unitários e nas taxas de BDI, além de outras falhas em composições de custos específicas</w:t>
      </w:r>
      <w:r>
        <w:rPr>
          <w:rFonts w:eastAsia="Times New Roman"/>
          <w:color w:val="000000"/>
          <w:sz w:val="22"/>
          <w:szCs w:val="22"/>
          <w:lang w:eastAsia="pt-BR"/>
        </w:rPr>
        <w:t xml:space="preserve">. Ao analisar a matéria, a unidade técnica, considerando que </w:t>
      </w:r>
      <w:r w:rsidRPr="00083834">
        <w:rPr>
          <w:rFonts w:eastAsia="Times New Roman"/>
          <w:color w:val="000000"/>
          <w:sz w:val="22"/>
          <w:szCs w:val="22"/>
          <w:lang w:eastAsia="pt-BR"/>
        </w:rPr>
        <w:t>o projeto objeto d</w:t>
      </w:r>
      <w:r>
        <w:rPr>
          <w:rFonts w:eastAsia="Times New Roman"/>
          <w:color w:val="000000"/>
          <w:sz w:val="22"/>
          <w:szCs w:val="22"/>
          <w:lang w:eastAsia="pt-BR"/>
        </w:rPr>
        <w:t>a fiscalização</w:t>
      </w:r>
      <w:r w:rsidRPr="00083834">
        <w:rPr>
          <w:rFonts w:eastAsia="Times New Roman"/>
          <w:color w:val="000000"/>
          <w:sz w:val="22"/>
          <w:szCs w:val="22"/>
          <w:lang w:eastAsia="pt-BR"/>
        </w:rPr>
        <w:t xml:space="preserve"> </w:t>
      </w:r>
      <w:r w:rsidR="006A3CBB">
        <w:rPr>
          <w:rFonts w:eastAsia="Times New Roman"/>
          <w:color w:val="000000"/>
          <w:sz w:val="22"/>
          <w:szCs w:val="22"/>
          <w:lang w:eastAsia="pt-BR"/>
        </w:rPr>
        <w:t>“</w:t>
      </w:r>
      <w:r w:rsidRPr="00B60ADA">
        <w:rPr>
          <w:rFonts w:eastAsia="Times New Roman"/>
          <w:i/>
          <w:color w:val="000000"/>
          <w:sz w:val="22"/>
          <w:szCs w:val="22"/>
          <w:lang w:eastAsia="pt-BR"/>
        </w:rPr>
        <w:t xml:space="preserve">é um dos elementos que irá constituir a futura licitação regida pelo RDC na modalidade de contratação integrada, na qual o custo global da obra é aferida mediante orçamento sintético ou metodologia expedita ou paramétrica (Lei 12.462/2011, art. 9º, §2º, inciso II), e a redução no valor total do orçamento não foi </w:t>
      </w:r>
      <w:r w:rsidRPr="00B60ADA">
        <w:rPr>
          <w:rFonts w:eastAsia="Times New Roman"/>
          <w:i/>
          <w:color w:val="000000"/>
          <w:sz w:val="22"/>
          <w:szCs w:val="22"/>
          <w:lang w:eastAsia="pt-BR"/>
        </w:rPr>
        <w:lastRenderedPageBreak/>
        <w:t>expressiva, cerca de 3% do valor original e abaixo da margem de erros</w:t>
      </w:r>
      <w:r w:rsidR="006A3CBB">
        <w:rPr>
          <w:rFonts w:eastAsia="Times New Roman"/>
          <w:i/>
          <w:color w:val="000000"/>
          <w:sz w:val="22"/>
          <w:szCs w:val="22"/>
          <w:lang w:eastAsia="pt-BR"/>
        </w:rPr>
        <w:t xml:space="preserve"> para orçamentos paramétricos</w:t>
      </w:r>
      <w:r w:rsidR="006A3CBB">
        <w:rPr>
          <w:rFonts w:eastAsia="Times New Roman"/>
          <w:color w:val="000000"/>
          <w:sz w:val="22"/>
          <w:szCs w:val="22"/>
          <w:lang w:eastAsia="pt-BR"/>
        </w:rPr>
        <w:t>”</w:t>
      </w:r>
      <w:r w:rsidRPr="00083834">
        <w:rPr>
          <w:rFonts w:eastAsia="Times New Roman"/>
          <w:color w:val="000000"/>
          <w:sz w:val="22"/>
          <w:szCs w:val="22"/>
          <w:lang w:eastAsia="pt-BR"/>
        </w:rPr>
        <w:t>, propôs</w:t>
      </w:r>
      <w:r>
        <w:rPr>
          <w:rFonts w:eastAsia="Times New Roman"/>
          <w:color w:val="000000"/>
          <w:sz w:val="22"/>
          <w:szCs w:val="22"/>
          <w:lang w:eastAsia="pt-BR"/>
        </w:rPr>
        <w:t xml:space="preserve"> apenas </w:t>
      </w:r>
      <w:r w:rsidRPr="00083834">
        <w:rPr>
          <w:rFonts w:eastAsia="Times New Roman"/>
          <w:color w:val="000000"/>
          <w:sz w:val="22"/>
          <w:szCs w:val="22"/>
          <w:lang w:eastAsia="pt-BR"/>
        </w:rPr>
        <w:t>recomendar ao B</w:t>
      </w:r>
      <w:r>
        <w:rPr>
          <w:rFonts w:eastAsia="Times New Roman"/>
          <w:color w:val="000000"/>
          <w:sz w:val="22"/>
          <w:szCs w:val="22"/>
          <w:lang w:eastAsia="pt-BR"/>
        </w:rPr>
        <w:t>B</w:t>
      </w:r>
      <w:r w:rsidRPr="00083834">
        <w:rPr>
          <w:rFonts w:eastAsia="Times New Roman"/>
          <w:color w:val="000000"/>
          <w:sz w:val="22"/>
          <w:szCs w:val="22"/>
          <w:lang w:eastAsia="pt-BR"/>
        </w:rPr>
        <w:t xml:space="preserve"> que efetu</w:t>
      </w:r>
      <w:r>
        <w:rPr>
          <w:rFonts w:eastAsia="Times New Roman"/>
          <w:color w:val="000000"/>
          <w:sz w:val="22"/>
          <w:szCs w:val="22"/>
          <w:lang w:eastAsia="pt-BR"/>
        </w:rPr>
        <w:t>asse</w:t>
      </w:r>
      <w:r w:rsidRPr="00083834">
        <w:rPr>
          <w:rFonts w:eastAsia="Times New Roman"/>
          <w:color w:val="000000"/>
          <w:sz w:val="22"/>
          <w:szCs w:val="22"/>
          <w:lang w:eastAsia="pt-BR"/>
        </w:rPr>
        <w:t xml:space="preserve"> os ajustes detalhados no relatório de auditoria.</w:t>
      </w:r>
      <w:r>
        <w:rPr>
          <w:rFonts w:eastAsia="Times New Roman"/>
          <w:color w:val="000000"/>
          <w:sz w:val="22"/>
          <w:szCs w:val="22"/>
          <w:lang w:eastAsia="pt-BR"/>
        </w:rPr>
        <w:t xml:space="preserve"> O relator, contudo, divergiu desse entendimento, ressaltando que “</w:t>
      </w:r>
      <w:r w:rsidRPr="006E6A03">
        <w:rPr>
          <w:rFonts w:eastAsia="Times New Roman"/>
          <w:i/>
          <w:color w:val="000000"/>
          <w:sz w:val="22"/>
          <w:szCs w:val="22"/>
          <w:lang w:eastAsia="pt-BR"/>
        </w:rPr>
        <w:t>a utilização da contratação integrada nas futuras licitações não serve de justificativa para conservação das falhas, pois o fundamento para adoção da referida modalidade no programa de aviação regional tem por ponto central as indeterminações nos outros componentes das instalações aeroportuárias, não no terminal de passageiros</w:t>
      </w:r>
      <w:r>
        <w:rPr>
          <w:rFonts w:eastAsia="Times New Roman"/>
          <w:color w:val="000000"/>
          <w:sz w:val="22"/>
          <w:szCs w:val="22"/>
          <w:lang w:eastAsia="pt-BR"/>
        </w:rPr>
        <w:t>”</w:t>
      </w:r>
      <w:r w:rsidRPr="006E6A03">
        <w:rPr>
          <w:rFonts w:eastAsia="Times New Roman"/>
          <w:color w:val="000000"/>
          <w:sz w:val="22"/>
          <w:szCs w:val="22"/>
          <w:lang w:eastAsia="pt-BR"/>
        </w:rPr>
        <w:t>.</w:t>
      </w:r>
      <w:r>
        <w:rPr>
          <w:rFonts w:eastAsia="Times New Roman"/>
          <w:color w:val="000000"/>
          <w:sz w:val="22"/>
          <w:szCs w:val="22"/>
          <w:lang w:eastAsia="pt-BR"/>
        </w:rPr>
        <w:t xml:space="preserve"> Observou ainda que “</w:t>
      </w:r>
      <w:r w:rsidRPr="00154787">
        <w:rPr>
          <w:rFonts w:eastAsia="Times New Roman"/>
          <w:i/>
          <w:color w:val="000000"/>
          <w:sz w:val="22"/>
          <w:szCs w:val="22"/>
          <w:lang w:eastAsia="pt-BR"/>
        </w:rPr>
        <w:t xml:space="preserve">os projetos-padrão contratados pelo Banco do Brasil se pretendem </w:t>
      </w:r>
      <w:r>
        <w:rPr>
          <w:rFonts w:eastAsia="Times New Roman"/>
          <w:i/>
          <w:color w:val="000000"/>
          <w:sz w:val="22"/>
          <w:szCs w:val="22"/>
          <w:lang w:eastAsia="pt-BR"/>
        </w:rPr>
        <w:t>‘</w:t>
      </w:r>
      <w:r w:rsidRPr="00154787">
        <w:rPr>
          <w:rFonts w:eastAsia="Times New Roman"/>
          <w:i/>
          <w:color w:val="000000"/>
          <w:sz w:val="22"/>
          <w:szCs w:val="22"/>
          <w:lang w:eastAsia="pt-BR"/>
        </w:rPr>
        <w:t>projetos executivos</w:t>
      </w:r>
      <w:r>
        <w:rPr>
          <w:rFonts w:eastAsia="Times New Roman"/>
          <w:i/>
          <w:color w:val="000000"/>
          <w:sz w:val="22"/>
          <w:szCs w:val="22"/>
          <w:lang w:eastAsia="pt-BR"/>
        </w:rPr>
        <w:t>’</w:t>
      </w:r>
      <w:r w:rsidRPr="00154787">
        <w:rPr>
          <w:rFonts w:eastAsia="Times New Roman"/>
          <w:i/>
          <w:color w:val="000000"/>
          <w:sz w:val="22"/>
          <w:szCs w:val="22"/>
          <w:lang w:eastAsia="pt-BR"/>
        </w:rPr>
        <w:t xml:space="preserve"> dos terminais e, ainda que seja razoável admitir a necessidade de algum detalhamento adicional no momento da execução, não é esperado que os concorrentes apresentem soluções essencialmente diversas daquelas indicadas nos modelos</w:t>
      </w:r>
      <w:r>
        <w:rPr>
          <w:rFonts w:eastAsia="Times New Roman"/>
          <w:color w:val="000000"/>
          <w:sz w:val="22"/>
          <w:szCs w:val="22"/>
          <w:lang w:eastAsia="pt-BR"/>
        </w:rPr>
        <w:t>”. Ainda sobre a questão, acrescentou que “</w:t>
      </w:r>
      <w:r w:rsidRPr="00176C6A">
        <w:rPr>
          <w:rFonts w:eastAsia="Times New Roman"/>
          <w:i/>
          <w:color w:val="000000"/>
          <w:sz w:val="22"/>
          <w:szCs w:val="22"/>
          <w:lang w:eastAsia="pt-BR"/>
        </w:rPr>
        <w:t>sequer poderia ser admitida a utilização da contratação integrada para licitar objeto para o qual já se dispõe de projeto executivo em sua totalidade, já que as soluções de engenharia já estariam previamente postas e não é possível vislumbrar circunstância que satisfaça as condições definidas no art. 9º da lei 12.462/2011 para aplicação do instituto. Não haveria espaço para inovação tecnológica ou para competição com foco em metodologias diferenciadas e, em se tratando de obras civis comuns, reduzidas seriam as hipóteses de execução com tecnologia de domínio restrito no mercado que permitam justificar a contratação integrada</w:t>
      </w:r>
      <w:r w:rsidRPr="00176C6A">
        <w:rPr>
          <w:rFonts w:eastAsia="Times New Roman"/>
          <w:color w:val="000000"/>
          <w:sz w:val="22"/>
          <w:szCs w:val="22"/>
          <w:lang w:eastAsia="pt-BR"/>
        </w:rPr>
        <w:t>.</w:t>
      </w:r>
      <w:r>
        <w:rPr>
          <w:rFonts w:eastAsia="Times New Roman"/>
          <w:color w:val="000000"/>
          <w:sz w:val="22"/>
          <w:szCs w:val="22"/>
          <w:lang w:eastAsia="pt-BR"/>
        </w:rPr>
        <w:t xml:space="preserve"> O relator considerou ainda “</w:t>
      </w:r>
      <w:r w:rsidRPr="00714C2D">
        <w:rPr>
          <w:rFonts w:eastAsia="Times New Roman"/>
          <w:i/>
          <w:color w:val="000000"/>
          <w:sz w:val="22"/>
          <w:szCs w:val="22"/>
          <w:lang w:eastAsia="pt-BR"/>
        </w:rPr>
        <w:t>questionável a opção do gestor de despender recursos com a elaboração de projeto detalhado e, em seguida, conferir flexibilidade ao particular na definição das intervenções</w:t>
      </w:r>
      <w:r>
        <w:rPr>
          <w:rFonts w:eastAsia="Times New Roman"/>
          <w:color w:val="000000"/>
          <w:sz w:val="22"/>
          <w:szCs w:val="22"/>
          <w:lang w:eastAsia="pt-BR"/>
        </w:rPr>
        <w:t>”, uma vez que “</w:t>
      </w:r>
      <w:r w:rsidRPr="00714C2D">
        <w:rPr>
          <w:rFonts w:eastAsia="Times New Roman"/>
          <w:i/>
          <w:color w:val="000000"/>
          <w:sz w:val="22"/>
          <w:szCs w:val="22"/>
          <w:lang w:eastAsia="pt-BR"/>
        </w:rPr>
        <w:t>a contratação integrada, em geral, importa na aceitação de maiores riscos pelos contratados e na consequente majoração dos custos para a Administração</w:t>
      </w:r>
      <w:r>
        <w:rPr>
          <w:rFonts w:eastAsia="Times New Roman"/>
          <w:color w:val="000000"/>
          <w:sz w:val="22"/>
          <w:szCs w:val="22"/>
          <w:lang w:eastAsia="pt-BR"/>
        </w:rPr>
        <w:t>”</w:t>
      </w:r>
      <w:r w:rsidRPr="00714C2D">
        <w:rPr>
          <w:rFonts w:eastAsia="Times New Roman"/>
          <w:color w:val="000000"/>
          <w:sz w:val="22"/>
          <w:szCs w:val="22"/>
          <w:lang w:eastAsia="pt-BR"/>
        </w:rPr>
        <w:t>.</w:t>
      </w:r>
      <w:r>
        <w:rPr>
          <w:rFonts w:eastAsia="Times New Roman"/>
          <w:color w:val="000000"/>
          <w:sz w:val="22"/>
          <w:szCs w:val="22"/>
          <w:lang w:eastAsia="pt-BR"/>
        </w:rPr>
        <w:t xml:space="preserve"> Por fim, relembrou o </w:t>
      </w:r>
      <w:hyperlink r:id="rId13" w:history="1">
        <w:r w:rsidRPr="00EA76BA">
          <w:rPr>
            <w:rStyle w:val="Hyperlink"/>
            <w:rFonts w:eastAsia="Times New Roman"/>
            <w:sz w:val="22"/>
            <w:szCs w:val="22"/>
            <w:lang w:eastAsia="pt-BR"/>
          </w:rPr>
          <w:t>Acórdão 1850/2015-Plenário</w:t>
        </w:r>
      </w:hyperlink>
      <w:r>
        <w:rPr>
          <w:rFonts w:eastAsia="Times New Roman"/>
          <w:color w:val="000000"/>
          <w:sz w:val="22"/>
          <w:szCs w:val="22"/>
          <w:lang w:eastAsia="pt-BR"/>
        </w:rPr>
        <w:t>, que defende a obrigatoriedade “</w:t>
      </w:r>
      <w:r w:rsidRPr="00714C2D">
        <w:rPr>
          <w:rFonts w:eastAsia="Times New Roman"/>
          <w:i/>
          <w:color w:val="000000"/>
          <w:sz w:val="22"/>
          <w:szCs w:val="22"/>
          <w:lang w:eastAsia="pt-BR"/>
        </w:rPr>
        <w:t xml:space="preserve">de se demonstrar a </w:t>
      </w:r>
      <w:proofErr w:type="spellStart"/>
      <w:r w:rsidRPr="00714C2D">
        <w:rPr>
          <w:rFonts w:eastAsia="Times New Roman"/>
          <w:i/>
          <w:color w:val="000000"/>
          <w:sz w:val="22"/>
          <w:szCs w:val="22"/>
          <w:lang w:eastAsia="pt-BR"/>
        </w:rPr>
        <w:t>vantajosidade</w:t>
      </w:r>
      <w:proofErr w:type="spellEnd"/>
      <w:r w:rsidRPr="00714C2D">
        <w:rPr>
          <w:rFonts w:eastAsia="Times New Roman"/>
          <w:i/>
          <w:color w:val="000000"/>
          <w:sz w:val="22"/>
          <w:szCs w:val="22"/>
          <w:lang w:eastAsia="pt-BR"/>
        </w:rPr>
        <w:t xml:space="preserve"> na utilização do regime de contratação integrada, especialmente quando a competição está associada às metodologias executivas propostas pelos licitantes</w:t>
      </w:r>
      <w:r>
        <w:rPr>
          <w:rFonts w:eastAsia="Times New Roman"/>
          <w:color w:val="000000"/>
          <w:sz w:val="22"/>
          <w:szCs w:val="22"/>
          <w:lang w:eastAsia="pt-BR"/>
        </w:rPr>
        <w:t xml:space="preserve">”. </w:t>
      </w:r>
      <w:r w:rsidR="00CF2767">
        <w:rPr>
          <w:rFonts w:eastAsia="Times New Roman"/>
          <w:color w:val="000000"/>
          <w:sz w:val="22"/>
          <w:szCs w:val="22"/>
          <w:lang w:eastAsia="pt-BR"/>
        </w:rPr>
        <w:t>Pelo que expô</w:t>
      </w:r>
      <w:r>
        <w:rPr>
          <w:rFonts w:eastAsia="Times New Roman"/>
          <w:color w:val="000000"/>
          <w:sz w:val="22"/>
          <w:szCs w:val="22"/>
          <w:lang w:eastAsia="pt-BR"/>
        </w:rPr>
        <w:t>s</w:t>
      </w:r>
      <w:r w:rsidR="00CF2767">
        <w:rPr>
          <w:rFonts w:eastAsia="Times New Roman"/>
          <w:color w:val="000000"/>
          <w:sz w:val="22"/>
          <w:szCs w:val="22"/>
          <w:lang w:eastAsia="pt-BR"/>
        </w:rPr>
        <w:t>, o relator</w:t>
      </w:r>
      <w:r>
        <w:rPr>
          <w:rFonts w:eastAsia="Times New Roman"/>
          <w:color w:val="000000"/>
          <w:sz w:val="22"/>
          <w:szCs w:val="22"/>
          <w:lang w:eastAsia="pt-BR"/>
        </w:rPr>
        <w:t xml:space="preserve"> concluiu que “</w:t>
      </w:r>
      <w:r w:rsidRPr="0032359F">
        <w:rPr>
          <w:rFonts w:eastAsia="Times New Roman"/>
          <w:i/>
          <w:color w:val="000000"/>
          <w:sz w:val="22"/>
          <w:szCs w:val="22"/>
          <w:lang w:eastAsia="pt-BR"/>
        </w:rPr>
        <w:t>as medidas corretivas recomendadas pela unidade instrutiva devem ser objeto de determinação ao Banco do Brasil, para que os projetos utilizados nas futuras licitações não incorram nas falhas já constatadas</w:t>
      </w:r>
      <w:r>
        <w:rPr>
          <w:rFonts w:eastAsia="Times New Roman"/>
          <w:color w:val="000000"/>
          <w:sz w:val="22"/>
          <w:szCs w:val="22"/>
          <w:lang w:eastAsia="pt-BR"/>
        </w:rPr>
        <w:t>”</w:t>
      </w:r>
      <w:r w:rsidRPr="0032359F">
        <w:rPr>
          <w:rFonts w:eastAsia="Times New Roman"/>
          <w:color w:val="000000"/>
          <w:sz w:val="22"/>
          <w:szCs w:val="22"/>
          <w:lang w:eastAsia="pt-BR"/>
        </w:rPr>
        <w:t>.</w:t>
      </w:r>
      <w:r>
        <w:rPr>
          <w:rFonts w:eastAsia="Times New Roman"/>
          <w:color w:val="000000"/>
          <w:sz w:val="22"/>
          <w:szCs w:val="22"/>
          <w:lang w:eastAsia="pt-BR"/>
        </w:rPr>
        <w:t xml:space="preserve"> O Plenário acolheu o voto da relatoria, determinando ao Banco do Brasil que, previamente à utilização dos projetos padrão nas licitações, realizasse a correção das impropriedades indicadas na fiscalização. </w:t>
      </w:r>
      <w:hyperlink r:id="rId14" w:history="1">
        <w:r w:rsidRPr="00681EEF">
          <w:rPr>
            <w:rStyle w:val="Hyperlink"/>
            <w:rFonts w:eastAsia="Times New Roman"/>
            <w:b/>
            <w:i/>
            <w:sz w:val="22"/>
            <w:szCs w:val="22"/>
            <w:lang w:eastAsia="pt-BR"/>
          </w:rPr>
          <w:t>Acórdão 2209/2015-Plenário</w:t>
        </w:r>
      </w:hyperlink>
      <w:r w:rsidRPr="00745F02">
        <w:rPr>
          <w:rFonts w:eastAsia="Times New Roman"/>
          <w:b/>
          <w:i/>
          <w:color w:val="000000"/>
          <w:sz w:val="22"/>
          <w:szCs w:val="22"/>
          <w:lang w:eastAsia="pt-BR"/>
        </w:rPr>
        <w:t>, TC 0</w:t>
      </w:r>
      <w:r>
        <w:rPr>
          <w:rFonts w:eastAsia="Times New Roman"/>
          <w:b/>
          <w:i/>
          <w:color w:val="000000"/>
          <w:sz w:val="22"/>
          <w:szCs w:val="22"/>
          <w:lang w:eastAsia="pt-BR"/>
        </w:rPr>
        <w:t>20</w:t>
      </w:r>
      <w:r w:rsidRPr="00745F02">
        <w:rPr>
          <w:rFonts w:eastAsia="Times New Roman"/>
          <w:b/>
          <w:i/>
          <w:color w:val="000000"/>
          <w:sz w:val="22"/>
          <w:szCs w:val="22"/>
          <w:lang w:eastAsia="pt-BR"/>
        </w:rPr>
        <w:t>.</w:t>
      </w:r>
      <w:r>
        <w:rPr>
          <w:rFonts w:eastAsia="Times New Roman"/>
          <w:b/>
          <w:i/>
          <w:color w:val="000000"/>
          <w:sz w:val="22"/>
          <w:szCs w:val="22"/>
          <w:lang w:eastAsia="pt-BR"/>
        </w:rPr>
        <w:t>7</w:t>
      </w:r>
      <w:r w:rsidRPr="00745F02">
        <w:rPr>
          <w:rFonts w:eastAsia="Times New Roman"/>
          <w:b/>
          <w:i/>
          <w:color w:val="000000"/>
          <w:sz w:val="22"/>
          <w:szCs w:val="22"/>
          <w:lang w:eastAsia="pt-BR"/>
        </w:rPr>
        <w:t>88/20</w:t>
      </w:r>
      <w:r>
        <w:rPr>
          <w:rFonts w:eastAsia="Times New Roman"/>
          <w:b/>
          <w:i/>
          <w:color w:val="000000"/>
          <w:sz w:val="22"/>
          <w:szCs w:val="22"/>
          <w:lang w:eastAsia="pt-BR"/>
        </w:rPr>
        <w:t>14</w:t>
      </w:r>
      <w:r w:rsidRPr="00745F02">
        <w:rPr>
          <w:rFonts w:eastAsia="Times New Roman"/>
          <w:b/>
          <w:i/>
          <w:color w:val="000000"/>
          <w:sz w:val="22"/>
          <w:szCs w:val="22"/>
          <w:lang w:eastAsia="pt-BR"/>
        </w:rPr>
        <w:t>-</w:t>
      </w:r>
      <w:r>
        <w:rPr>
          <w:rFonts w:eastAsia="Times New Roman"/>
          <w:b/>
          <w:i/>
          <w:color w:val="000000"/>
          <w:sz w:val="22"/>
          <w:szCs w:val="22"/>
          <w:lang w:eastAsia="pt-BR"/>
        </w:rPr>
        <w:t>2</w:t>
      </w:r>
      <w:r w:rsidRPr="00745F02">
        <w:rPr>
          <w:rFonts w:eastAsia="Times New Roman"/>
          <w:b/>
          <w:i/>
          <w:color w:val="000000"/>
          <w:sz w:val="22"/>
          <w:szCs w:val="22"/>
          <w:lang w:eastAsia="pt-BR"/>
        </w:rPr>
        <w:t>, relator</w:t>
      </w:r>
      <w:r w:rsidR="00F038A9">
        <w:rPr>
          <w:rFonts w:eastAsia="Times New Roman"/>
          <w:b/>
          <w:i/>
          <w:color w:val="000000"/>
          <w:sz w:val="22"/>
          <w:szCs w:val="22"/>
          <w:lang w:eastAsia="pt-BR"/>
        </w:rPr>
        <w:t>a</w:t>
      </w:r>
      <w:r w:rsidRPr="00745F02">
        <w:rPr>
          <w:rFonts w:eastAsia="Times New Roman"/>
          <w:b/>
          <w:i/>
          <w:color w:val="000000"/>
          <w:sz w:val="22"/>
          <w:szCs w:val="22"/>
          <w:lang w:eastAsia="pt-BR"/>
        </w:rPr>
        <w:t xml:space="preserve"> Ministr</w:t>
      </w:r>
      <w:r>
        <w:rPr>
          <w:rFonts w:eastAsia="Times New Roman"/>
          <w:b/>
          <w:i/>
          <w:color w:val="000000"/>
          <w:sz w:val="22"/>
          <w:szCs w:val="22"/>
          <w:lang w:eastAsia="pt-BR"/>
        </w:rPr>
        <w:t>a</w:t>
      </w:r>
      <w:r w:rsidRPr="00745F02">
        <w:rPr>
          <w:rFonts w:eastAsia="Times New Roman"/>
          <w:b/>
          <w:i/>
          <w:color w:val="000000"/>
          <w:sz w:val="22"/>
          <w:szCs w:val="22"/>
          <w:lang w:eastAsia="pt-BR"/>
        </w:rPr>
        <w:t xml:space="preserve"> </w:t>
      </w:r>
      <w:r>
        <w:rPr>
          <w:rFonts w:eastAsia="Times New Roman"/>
          <w:b/>
          <w:i/>
          <w:color w:val="000000"/>
          <w:sz w:val="22"/>
          <w:szCs w:val="22"/>
          <w:lang w:eastAsia="pt-BR"/>
        </w:rPr>
        <w:t>Ana Arraes</w:t>
      </w:r>
      <w:r w:rsidRPr="00745F02">
        <w:rPr>
          <w:rFonts w:eastAsia="Times New Roman"/>
          <w:b/>
          <w:i/>
          <w:color w:val="000000"/>
          <w:sz w:val="22"/>
          <w:szCs w:val="22"/>
          <w:lang w:eastAsia="pt-BR"/>
        </w:rPr>
        <w:t>, 2.9.2015.</w:t>
      </w:r>
    </w:p>
    <w:p w:rsidR="002E0C29" w:rsidRDefault="002E0C29" w:rsidP="002E0C29">
      <w:pPr>
        <w:shd w:val="clear" w:color="auto" w:fill="FFFFFF"/>
        <w:spacing w:after="0"/>
        <w:ind w:left="0"/>
        <w:rPr>
          <w:rFonts w:eastAsia="Times New Roman"/>
          <w:b/>
          <w:color w:val="000000"/>
          <w:sz w:val="22"/>
          <w:szCs w:val="22"/>
          <w:lang w:eastAsia="pt-BR"/>
        </w:rPr>
      </w:pPr>
    </w:p>
    <w:p w:rsidR="002E0C29" w:rsidRDefault="002E0C29" w:rsidP="002E0C29">
      <w:pPr>
        <w:shd w:val="clear" w:color="auto" w:fill="FFFFFF"/>
        <w:spacing w:after="0"/>
        <w:ind w:left="0"/>
        <w:rPr>
          <w:rFonts w:eastAsia="Times New Roman"/>
          <w:b/>
          <w:bCs/>
          <w:sz w:val="22"/>
          <w:szCs w:val="22"/>
          <w:lang w:eastAsia="pt-BR"/>
        </w:rPr>
      </w:pPr>
      <w:r>
        <w:rPr>
          <w:rFonts w:eastAsia="Times New Roman"/>
          <w:b/>
          <w:color w:val="000000"/>
          <w:sz w:val="22"/>
          <w:szCs w:val="22"/>
          <w:lang w:eastAsia="pt-BR"/>
        </w:rPr>
        <w:t>5</w:t>
      </w:r>
      <w:r w:rsidRPr="006F0453">
        <w:rPr>
          <w:rFonts w:eastAsia="Times New Roman"/>
          <w:b/>
          <w:color w:val="000000"/>
          <w:sz w:val="22"/>
          <w:szCs w:val="22"/>
          <w:lang w:eastAsia="pt-BR"/>
        </w:rPr>
        <w:t xml:space="preserve">. </w:t>
      </w:r>
      <w:r w:rsidRPr="008106C3">
        <w:rPr>
          <w:rFonts w:eastAsia="Times New Roman"/>
          <w:b/>
          <w:bCs/>
          <w:sz w:val="22"/>
          <w:szCs w:val="22"/>
          <w:lang w:eastAsia="pt-BR"/>
        </w:rPr>
        <w:t>A subcontratação parcial de serviços, ao contrário da subcontratação total, é legalmente admitida (art. 72 da Lei 8.666/93), razão pela qual não requer expressa previsão no edital ou no contrato, bastando que estes instrumentos não a vedem</w:t>
      </w:r>
      <w:r w:rsidRPr="00182450">
        <w:rPr>
          <w:rFonts w:eastAsia="Times New Roman"/>
          <w:b/>
          <w:bCs/>
          <w:sz w:val="22"/>
          <w:szCs w:val="22"/>
          <w:lang w:eastAsia="pt-BR"/>
        </w:rPr>
        <w:t>.</w:t>
      </w:r>
    </w:p>
    <w:p w:rsidR="002E0C29" w:rsidRDefault="002E0C29" w:rsidP="002E0C29">
      <w:pPr>
        <w:shd w:val="clear" w:color="auto" w:fill="FFFFFF"/>
        <w:spacing w:after="0"/>
        <w:ind w:left="0"/>
        <w:rPr>
          <w:rFonts w:eastAsia="Times New Roman"/>
          <w:b/>
          <w:i/>
          <w:color w:val="000000"/>
          <w:sz w:val="22"/>
          <w:szCs w:val="22"/>
          <w:lang w:eastAsia="pt-BR"/>
        </w:rPr>
      </w:pPr>
      <w:r>
        <w:rPr>
          <w:rFonts w:eastAsia="Times New Roman"/>
          <w:color w:val="000000"/>
          <w:sz w:val="22"/>
          <w:szCs w:val="22"/>
          <w:lang w:eastAsia="pt-BR"/>
        </w:rPr>
        <w:t>Em Prestação de Contas</w:t>
      </w:r>
      <w:r w:rsidRPr="002132AF">
        <w:rPr>
          <w:rFonts w:eastAsia="Times New Roman"/>
        </w:rPr>
        <w:t xml:space="preserve"> </w:t>
      </w:r>
      <w:r w:rsidRPr="002132AF">
        <w:rPr>
          <w:rFonts w:eastAsia="Times New Roman"/>
          <w:color w:val="000000"/>
          <w:sz w:val="22"/>
          <w:szCs w:val="22"/>
          <w:lang w:eastAsia="pt-BR"/>
        </w:rPr>
        <w:t xml:space="preserve">do Serviço Nacional de Aprendizagem Rural no Estado de Mato Grosso – </w:t>
      </w:r>
      <w:proofErr w:type="spellStart"/>
      <w:r w:rsidRPr="002132AF">
        <w:rPr>
          <w:rFonts w:eastAsia="Times New Roman"/>
          <w:color w:val="000000"/>
          <w:sz w:val="22"/>
          <w:szCs w:val="22"/>
          <w:lang w:eastAsia="pt-BR"/>
        </w:rPr>
        <w:t>Senar</w:t>
      </w:r>
      <w:proofErr w:type="spellEnd"/>
      <w:r w:rsidRPr="002132AF">
        <w:rPr>
          <w:rFonts w:eastAsia="Times New Roman"/>
          <w:color w:val="000000"/>
          <w:sz w:val="22"/>
          <w:szCs w:val="22"/>
          <w:lang w:eastAsia="pt-BR"/>
        </w:rPr>
        <w:t>/MT, referente ao exercício de 2005</w:t>
      </w:r>
      <w:r>
        <w:rPr>
          <w:rFonts w:eastAsia="Times New Roman"/>
          <w:color w:val="000000"/>
          <w:sz w:val="22"/>
          <w:szCs w:val="22"/>
          <w:lang w:eastAsia="pt-BR"/>
        </w:rPr>
        <w:t xml:space="preserve">, fora apurada, a partir de operação concertada entre a Polícia Federal e a Controladoria-Geral da União, dentre outros aspectos, a existência de </w:t>
      </w:r>
      <w:r w:rsidRPr="00F71AD6">
        <w:rPr>
          <w:rFonts w:eastAsia="Times New Roman"/>
          <w:color w:val="000000"/>
          <w:sz w:val="22"/>
          <w:szCs w:val="22"/>
          <w:lang w:eastAsia="pt-BR"/>
        </w:rPr>
        <w:t>“</w:t>
      </w:r>
      <w:r w:rsidRPr="007A3885">
        <w:rPr>
          <w:rFonts w:eastAsia="Times New Roman"/>
          <w:i/>
          <w:color w:val="000000"/>
          <w:sz w:val="22"/>
          <w:szCs w:val="22"/>
          <w:lang w:eastAsia="pt-BR"/>
        </w:rPr>
        <w:t xml:space="preserve">um esquema articulado entre empregados/dirigentes do </w:t>
      </w:r>
      <w:proofErr w:type="spellStart"/>
      <w:r w:rsidRPr="007A3885">
        <w:rPr>
          <w:rFonts w:eastAsia="Times New Roman"/>
          <w:i/>
          <w:color w:val="000000"/>
          <w:sz w:val="22"/>
          <w:szCs w:val="22"/>
          <w:lang w:eastAsia="pt-BR"/>
        </w:rPr>
        <w:t>Senar</w:t>
      </w:r>
      <w:proofErr w:type="spellEnd"/>
      <w:r w:rsidRPr="007A3885">
        <w:rPr>
          <w:rFonts w:eastAsia="Times New Roman"/>
          <w:i/>
          <w:color w:val="000000"/>
          <w:sz w:val="22"/>
          <w:szCs w:val="22"/>
          <w:lang w:eastAsia="pt-BR"/>
        </w:rPr>
        <w:t>/MT, entidades sem fins lucrativos e empresários em que eram contratadas instituições mediante dispensa de certame, e essas instituições subcontratavam integralmente o objeto que lhes fora adjudicado para uma determinada empresa</w:t>
      </w:r>
      <w:r w:rsidRPr="00F71AD6">
        <w:rPr>
          <w:rFonts w:eastAsia="Times New Roman"/>
          <w:color w:val="000000"/>
          <w:sz w:val="22"/>
          <w:szCs w:val="22"/>
          <w:lang w:eastAsia="pt-BR"/>
        </w:rPr>
        <w:t>”</w:t>
      </w:r>
      <w:r>
        <w:rPr>
          <w:rFonts w:eastAsia="Times New Roman"/>
          <w:color w:val="000000"/>
          <w:sz w:val="22"/>
          <w:szCs w:val="22"/>
          <w:lang w:eastAsia="pt-BR"/>
        </w:rPr>
        <w:t xml:space="preserve">. Realizado o contraditório, os responsáveis argumentaram que, no que respeita à prática da subcontratação, </w:t>
      </w:r>
      <w:r w:rsidRPr="00F71AD6">
        <w:rPr>
          <w:rFonts w:eastAsia="Times New Roman"/>
          <w:color w:val="000000"/>
          <w:sz w:val="22"/>
          <w:szCs w:val="22"/>
          <w:lang w:eastAsia="pt-BR"/>
        </w:rPr>
        <w:t>“</w:t>
      </w:r>
      <w:r w:rsidRPr="007A3885">
        <w:rPr>
          <w:rFonts w:eastAsia="Times New Roman"/>
          <w:i/>
          <w:color w:val="000000"/>
          <w:sz w:val="22"/>
          <w:szCs w:val="22"/>
          <w:lang w:eastAsia="pt-BR"/>
        </w:rPr>
        <w:t>não havia qualquer impedimento à subcontratação e não há necessidade de previsão no edital e no contrato para que o objeto seja subcontratado</w:t>
      </w:r>
      <w:r w:rsidRPr="00F71AD6">
        <w:rPr>
          <w:rFonts w:eastAsia="Times New Roman"/>
          <w:color w:val="000000"/>
          <w:sz w:val="22"/>
          <w:szCs w:val="22"/>
          <w:lang w:eastAsia="pt-BR"/>
        </w:rPr>
        <w:t>”</w:t>
      </w:r>
      <w:r w:rsidR="003A4869">
        <w:rPr>
          <w:rFonts w:eastAsia="Times New Roman"/>
          <w:color w:val="000000"/>
          <w:sz w:val="22"/>
          <w:szCs w:val="22"/>
          <w:lang w:eastAsia="pt-BR"/>
        </w:rPr>
        <w:t xml:space="preserve">, citando como </w:t>
      </w:r>
      <w:r w:rsidR="003A4869" w:rsidRPr="003A4869">
        <w:rPr>
          <w:rFonts w:eastAsia="Times New Roman"/>
          <w:color w:val="000000"/>
          <w:sz w:val="22"/>
          <w:szCs w:val="22"/>
          <w:lang w:eastAsia="pt-BR"/>
        </w:rPr>
        <w:t>fundamento de suas alegações</w:t>
      </w:r>
      <w:r w:rsidR="003A4869">
        <w:rPr>
          <w:rFonts w:eastAsia="Times New Roman"/>
          <w:color w:val="000000"/>
          <w:sz w:val="22"/>
          <w:szCs w:val="22"/>
          <w:lang w:eastAsia="pt-BR"/>
        </w:rPr>
        <w:t xml:space="preserve"> o </w:t>
      </w:r>
      <w:r w:rsidR="003A4869" w:rsidRPr="003A4869">
        <w:rPr>
          <w:rFonts w:eastAsia="Times New Roman"/>
          <w:color w:val="000000"/>
          <w:sz w:val="22"/>
          <w:szCs w:val="22"/>
          <w:lang w:eastAsia="pt-BR"/>
        </w:rPr>
        <w:t>Acórdão 5.532/2010 - 1ª Câmara</w:t>
      </w:r>
      <w:r>
        <w:rPr>
          <w:rFonts w:eastAsia="Times New Roman"/>
          <w:color w:val="000000"/>
          <w:sz w:val="22"/>
          <w:szCs w:val="22"/>
          <w:lang w:eastAsia="pt-BR"/>
        </w:rPr>
        <w:t>. Analisando o ponto, resgatou o relat</w:t>
      </w:r>
      <w:r w:rsidR="003A4869">
        <w:rPr>
          <w:rFonts w:eastAsia="Times New Roman"/>
          <w:color w:val="000000"/>
          <w:sz w:val="22"/>
          <w:szCs w:val="22"/>
          <w:lang w:eastAsia="pt-BR"/>
        </w:rPr>
        <w:t xml:space="preserve">or a </w:t>
      </w:r>
      <w:r w:rsidR="00E96C47">
        <w:rPr>
          <w:rFonts w:eastAsia="Times New Roman"/>
          <w:color w:val="000000"/>
          <w:sz w:val="22"/>
          <w:szCs w:val="22"/>
          <w:lang w:eastAsia="pt-BR"/>
        </w:rPr>
        <w:t>ementa</w:t>
      </w:r>
      <w:r w:rsidR="003A4869">
        <w:rPr>
          <w:rFonts w:eastAsia="Times New Roman"/>
          <w:color w:val="000000"/>
          <w:sz w:val="22"/>
          <w:szCs w:val="22"/>
          <w:lang w:eastAsia="pt-BR"/>
        </w:rPr>
        <w:t xml:space="preserve"> assentada no acórdão trazido pelos responsáveis</w:t>
      </w:r>
      <w:bookmarkStart w:id="2" w:name="_GoBack"/>
      <w:bookmarkEnd w:id="2"/>
      <w:r>
        <w:rPr>
          <w:rFonts w:eastAsia="Times New Roman"/>
          <w:color w:val="000000"/>
          <w:sz w:val="22"/>
          <w:szCs w:val="22"/>
          <w:lang w:eastAsia="pt-BR"/>
        </w:rPr>
        <w:t xml:space="preserve">: </w:t>
      </w:r>
      <w:r w:rsidRPr="00F71AD6">
        <w:rPr>
          <w:rFonts w:eastAsia="Times New Roman"/>
          <w:color w:val="000000"/>
          <w:sz w:val="22"/>
          <w:szCs w:val="22"/>
          <w:lang w:eastAsia="pt-BR"/>
        </w:rPr>
        <w:t>“</w:t>
      </w:r>
      <w:r w:rsidRPr="00547BDB">
        <w:rPr>
          <w:rFonts w:eastAsia="Times New Roman"/>
          <w:i/>
          <w:color w:val="000000"/>
          <w:sz w:val="22"/>
          <w:szCs w:val="22"/>
          <w:lang w:eastAsia="pt-BR"/>
        </w:rPr>
        <w:t>a subcontratação parcial de serviços contratados não necessita ter expressa previsão no edital ou no contrato, bastando apenas que não haja expressa vedação nesses instrumentos, entendimento que se deriva do art. 72 da Lei 8.666/1993 e do fato de que, na maioria dos casos, a possibilidade de subcontratação deve atender a uma conveniência da administração</w:t>
      </w:r>
      <w:r w:rsidRPr="00F71AD6">
        <w:rPr>
          <w:rFonts w:eastAsia="Times New Roman"/>
          <w:color w:val="000000"/>
          <w:sz w:val="22"/>
          <w:szCs w:val="22"/>
          <w:lang w:eastAsia="pt-BR"/>
        </w:rPr>
        <w:t>”</w:t>
      </w:r>
      <w:r>
        <w:rPr>
          <w:rFonts w:eastAsia="Times New Roman"/>
          <w:color w:val="000000"/>
          <w:sz w:val="22"/>
          <w:szCs w:val="22"/>
          <w:lang w:eastAsia="pt-BR"/>
        </w:rPr>
        <w:t xml:space="preserve">. </w:t>
      </w:r>
      <w:r w:rsidR="00F71AD6">
        <w:rPr>
          <w:rFonts w:eastAsia="Times New Roman"/>
          <w:color w:val="000000"/>
          <w:sz w:val="22"/>
          <w:szCs w:val="22"/>
          <w:lang w:eastAsia="pt-BR"/>
        </w:rPr>
        <w:t>Ressalvou, contudo,</w:t>
      </w:r>
      <w:r>
        <w:rPr>
          <w:rFonts w:eastAsia="Times New Roman"/>
          <w:color w:val="000000"/>
          <w:sz w:val="22"/>
          <w:szCs w:val="22"/>
          <w:lang w:eastAsia="pt-BR"/>
        </w:rPr>
        <w:t xml:space="preserve"> que </w:t>
      </w:r>
      <w:r w:rsidRPr="00F71AD6">
        <w:rPr>
          <w:rFonts w:eastAsia="Times New Roman"/>
          <w:color w:val="000000"/>
          <w:sz w:val="22"/>
          <w:szCs w:val="22"/>
          <w:lang w:eastAsia="pt-BR"/>
        </w:rPr>
        <w:t>“</w:t>
      </w:r>
      <w:r w:rsidRPr="00671267">
        <w:rPr>
          <w:rFonts w:eastAsia="Times New Roman"/>
          <w:i/>
          <w:color w:val="000000"/>
          <w:sz w:val="22"/>
          <w:szCs w:val="22"/>
          <w:lang w:eastAsia="pt-BR"/>
        </w:rPr>
        <w:t>o precedente retro refere-se à subcontratação parcial, e não à subcontratação total como a que foi constatada nestes autos</w:t>
      </w:r>
      <w:r w:rsidRPr="00F71AD6">
        <w:rPr>
          <w:rFonts w:eastAsia="Times New Roman"/>
          <w:color w:val="000000"/>
          <w:sz w:val="22"/>
          <w:szCs w:val="22"/>
          <w:lang w:eastAsia="pt-BR"/>
        </w:rPr>
        <w:t>”</w:t>
      </w:r>
      <w:r>
        <w:rPr>
          <w:rFonts w:eastAsia="Times New Roman"/>
          <w:color w:val="000000"/>
          <w:sz w:val="22"/>
          <w:szCs w:val="22"/>
          <w:lang w:eastAsia="pt-BR"/>
        </w:rPr>
        <w:t xml:space="preserve">. Ademais, prosseguiu, </w:t>
      </w:r>
      <w:r w:rsidRPr="00F71AD6">
        <w:rPr>
          <w:rFonts w:eastAsia="Times New Roman"/>
          <w:color w:val="000000"/>
          <w:sz w:val="22"/>
          <w:szCs w:val="22"/>
          <w:lang w:eastAsia="pt-BR"/>
        </w:rPr>
        <w:t>“</w:t>
      </w:r>
      <w:r w:rsidRPr="001F40C4">
        <w:rPr>
          <w:rFonts w:eastAsia="Times New Roman"/>
          <w:i/>
          <w:color w:val="000000"/>
          <w:sz w:val="22"/>
          <w:szCs w:val="22"/>
          <w:lang w:eastAsia="pt-BR"/>
        </w:rPr>
        <w:t>a subcontratação verificada nos autos está inserida em um contexto de fuga ao dever geral de licitar, de fraude e de ocorrência de débito, pois as avenças decorrentes de procedimentos de dispensa de licitação (...), culminaram na subcontratação da empresa [...], que, sem participar de qualquer certame, efetivamente executou os serviços pretendidos pela entidade</w:t>
      </w:r>
      <w:r w:rsidRPr="00F71AD6">
        <w:rPr>
          <w:rFonts w:eastAsia="Times New Roman"/>
          <w:color w:val="000000"/>
          <w:sz w:val="22"/>
          <w:szCs w:val="22"/>
          <w:lang w:eastAsia="pt-BR"/>
        </w:rPr>
        <w:t>”</w:t>
      </w:r>
      <w:r>
        <w:rPr>
          <w:rFonts w:eastAsia="Times New Roman"/>
          <w:color w:val="000000"/>
          <w:sz w:val="22"/>
          <w:szCs w:val="22"/>
          <w:lang w:eastAsia="pt-BR"/>
        </w:rPr>
        <w:t xml:space="preserve">. Nesses termos, a par das graves ocorrências apuradas nos autos, o Plenário, dentre outras medidas, julgou irregulares as contas do </w:t>
      </w:r>
      <w:r w:rsidRPr="00DF107B">
        <w:rPr>
          <w:rFonts w:eastAsia="Times New Roman"/>
          <w:color w:val="000000"/>
          <w:sz w:val="22"/>
          <w:szCs w:val="22"/>
          <w:lang w:eastAsia="pt-BR"/>
        </w:rPr>
        <w:t>ex-Presidente do Conselho Administrativo e</w:t>
      </w:r>
      <w:r>
        <w:rPr>
          <w:rFonts w:eastAsia="Times New Roman"/>
          <w:color w:val="000000"/>
          <w:sz w:val="22"/>
          <w:szCs w:val="22"/>
          <w:lang w:eastAsia="pt-BR"/>
        </w:rPr>
        <w:t xml:space="preserve"> do</w:t>
      </w:r>
      <w:r w:rsidRPr="00DF107B">
        <w:rPr>
          <w:rFonts w:eastAsia="Times New Roman"/>
          <w:color w:val="000000"/>
          <w:sz w:val="22"/>
          <w:szCs w:val="22"/>
          <w:lang w:eastAsia="pt-BR"/>
        </w:rPr>
        <w:t xml:space="preserve"> ex-Superintendente do </w:t>
      </w:r>
      <w:proofErr w:type="spellStart"/>
      <w:r w:rsidRPr="00DF107B">
        <w:rPr>
          <w:rFonts w:eastAsia="Times New Roman"/>
          <w:color w:val="000000"/>
          <w:sz w:val="22"/>
          <w:szCs w:val="22"/>
          <w:lang w:eastAsia="pt-BR"/>
        </w:rPr>
        <w:t>Senar</w:t>
      </w:r>
      <w:proofErr w:type="spellEnd"/>
      <w:r w:rsidRPr="00DF107B">
        <w:rPr>
          <w:rFonts w:eastAsia="Times New Roman"/>
          <w:color w:val="000000"/>
          <w:sz w:val="22"/>
          <w:szCs w:val="22"/>
          <w:lang w:eastAsia="pt-BR"/>
        </w:rPr>
        <w:t>/MT</w:t>
      </w:r>
      <w:r>
        <w:rPr>
          <w:rFonts w:eastAsia="Times New Roman"/>
          <w:color w:val="000000"/>
          <w:sz w:val="22"/>
          <w:szCs w:val="22"/>
          <w:lang w:eastAsia="pt-BR"/>
        </w:rPr>
        <w:t>, com imputação de débito e multa, declarando, ainda, a inidoneidade das empresas/entidades envolvidas</w:t>
      </w:r>
      <w:r w:rsidRPr="00364D74">
        <w:rPr>
          <w:rFonts w:eastAsia="Times New Roman"/>
          <w:color w:val="000000"/>
          <w:sz w:val="22"/>
          <w:szCs w:val="22"/>
          <w:lang w:eastAsia="pt-BR"/>
        </w:rPr>
        <w:t xml:space="preserve"> para participar de licitação na Administração Pública Federal</w:t>
      </w:r>
      <w:r>
        <w:rPr>
          <w:rFonts w:eastAsia="Times New Roman"/>
          <w:color w:val="000000"/>
          <w:sz w:val="22"/>
          <w:szCs w:val="22"/>
          <w:lang w:eastAsia="pt-BR"/>
        </w:rPr>
        <w:t xml:space="preserve">. </w:t>
      </w:r>
      <w:hyperlink r:id="rId15" w:history="1">
        <w:r>
          <w:rPr>
            <w:rStyle w:val="Hyperlink"/>
            <w:rFonts w:eastAsia="Times New Roman"/>
            <w:b/>
            <w:i/>
            <w:sz w:val="22"/>
            <w:szCs w:val="22"/>
            <w:lang w:eastAsia="pt-BR"/>
          </w:rPr>
          <w:t>Acórdão 2198/2015-Plenário</w:t>
        </w:r>
      </w:hyperlink>
      <w:r w:rsidRPr="00182450">
        <w:rPr>
          <w:rFonts w:eastAsia="Times New Roman"/>
          <w:b/>
          <w:i/>
          <w:color w:val="000000"/>
          <w:sz w:val="22"/>
          <w:szCs w:val="22"/>
          <w:lang w:eastAsia="pt-BR"/>
        </w:rPr>
        <w:t xml:space="preserve">, TC </w:t>
      </w:r>
      <w:r w:rsidRPr="00AA2130">
        <w:rPr>
          <w:rFonts w:eastAsia="Times New Roman"/>
          <w:b/>
          <w:i/>
          <w:color w:val="000000"/>
          <w:sz w:val="22"/>
          <w:szCs w:val="22"/>
          <w:lang w:eastAsia="pt-BR"/>
        </w:rPr>
        <w:t>012.611/2006-9</w:t>
      </w:r>
      <w:r w:rsidRPr="00182450">
        <w:rPr>
          <w:rFonts w:eastAsia="Times New Roman"/>
          <w:b/>
          <w:i/>
          <w:color w:val="000000"/>
          <w:sz w:val="22"/>
          <w:szCs w:val="22"/>
          <w:lang w:eastAsia="pt-BR"/>
        </w:rPr>
        <w:t xml:space="preserve">2, relator </w:t>
      </w:r>
      <w:r w:rsidRPr="008106C3">
        <w:rPr>
          <w:rFonts w:eastAsia="Times New Roman"/>
          <w:b/>
          <w:i/>
          <w:color w:val="000000"/>
          <w:sz w:val="22"/>
          <w:szCs w:val="22"/>
          <w:lang w:eastAsia="pt-BR"/>
        </w:rPr>
        <w:t xml:space="preserve">Ministro-Substituto Marcos </w:t>
      </w:r>
      <w:proofErr w:type="spellStart"/>
      <w:r w:rsidRPr="008106C3">
        <w:rPr>
          <w:rFonts w:eastAsia="Times New Roman"/>
          <w:b/>
          <w:i/>
          <w:color w:val="000000"/>
          <w:sz w:val="22"/>
          <w:szCs w:val="22"/>
          <w:lang w:eastAsia="pt-BR"/>
        </w:rPr>
        <w:t>Bemquerer</w:t>
      </w:r>
      <w:proofErr w:type="spellEnd"/>
      <w:r w:rsidRPr="008106C3">
        <w:rPr>
          <w:rFonts w:eastAsia="Times New Roman"/>
          <w:b/>
          <w:i/>
          <w:color w:val="000000"/>
          <w:sz w:val="22"/>
          <w:szCs w:val="22"/>
          <w:lang w:eastAsia="pt-BR"/>
        </w:rPr>
        <w:t xml:space="preserve"> Costa</w:t>
      </w:r>
      <w:r>
        <w:rPr>
          <w:rFonts w:eastAsia="Times New Roman"/>
          <w:b/>
          <w:i/>
          <w:color w:val="000000"/>
          <w:sz w:val="22"/>
          <w:szCs w:val="22"/>
          <w:lang w:eastAsia="pt-BR"/>
        </w:rPr>
        <w:t>, 2.9</w:t>
      </w:r>
      <w:r w:rsidRPr="00182450">
        <w:rPr>
          <w:rFonts w:eastAsia="Times New Roman"/>
          <w:b/>
          <w:i/>
          <w:color w:val="000000"/>
          <w:sz w:val="22"/>
          <w:szCs w:val="22"/>
          <w:lang w:eastAsia="pt-BR"/>
        </w:rPr>
        <w:t>.2015.</w:t>
      </w:r>
    </w:p>
    <w:p w:rsidR="002E0C29" w:rsidRPr="00745F02" w:rsidRDefault="002E0C29" w:rsidP="00C71EA7">
      <w:pPr>
        <w:shd w:val="clear" w:color="auto" w:fill="FFFFFF"/>
        <w:spacing w:after="0"/>
        <w:ind w:left="0"/>
        <w:rPr>
          <w:rFonts w:eastAsia="Times New Roman"/>
          <w:i/>
          <w:color w:val="000000"/>
          <w:sz w:val="22"/>
          <w:szCs w:val="22"/>
          <w:lang w:eastAsia="pt-BR"/>
        </w:rPr>
      </w:pPr>
    </w:p>
    <w:p w:rsidR="00C71EA7" w:rsidRPr="007944E3" w:rsidRDefault="00C71EA7" w:rsidP="00442567">
      <w:pPr>
        <w:shd w:val="clear" w:color="auto" w:fill="FFFFFF"/>
        <w:spacing w:after="0"/>
        <w:ind w:left="0"/>
        <w:rPr>
          <w:b/>
          <w:i/>
          <w:sz w:val="22"/>
          <w:szCs w:val="22"/>
        </w:rPr>
      </w:pPr>
    </w:p>
    <w:tbl>
      <w:tblPr>
        <w:tblpPr w:leftFromText="141" w:rightFromText="141"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827830" w:rsidRPr="00827830" w:rsidTr="0048135F">
        <w:trPr>
          <w:trHeight w:val="779"/>
        </w:trPr>
        <w:tc>
          <w:tcPr>
            <w:tcW w:w="0" w:type="auto"/>
            <w:vAlign w:val="center"/>
          </w:tcPr>
          <w:p w:rsidR="0008246E" w:rsidRPr="00827830" w:rsidRDefault="0008246E" w:rsidP="0048135F">
            <w:pPr>
              <w:pStyle w:val="enter-3pt"/>
              <w:tabs>
                <w:tab w:val="left" w:pos="2590"/>
              </w:tabs>
              <w:spacing w:line="240" w:lineRule="auto"/>
              <w:rPr>
                <w:b/>
                <w:i/>
                <w:sz w:val="18"/>
                <w:szCs w:val="18"/>
              </w:rPr>
            </w:pPr>
            <w:r w:rsidRPr="00827830">
              <w:rPr>
                <w:b/>
                <w:i/>
                <w:sz w:val="18"/>
                <w:szCs w:val="18"/>
              </w:rPr>
              <w:lastRenderedPageBreak/>
              <w:t>Elaboração: Secretaria das Sessões</w:t>
            </w:r>
          </w:p>
          <w:p w:rsidR="0008246E" w:rsidRPr="00827830" w:rsidRDefault="0008246E" w:rsidP="0048135F">
            <w:pPr>
              <w:pStyle w:val="enter-3pt"/>
              <w:tabs>
                <w:tab w:val="left" w:pos="2590"/>
              </w:tabs>
              <w:spacing w:line="240" w:lineRule="auto"/>
              <w:rPr>
                <w:b/>
                <w:i/>
                <w:sz w:val="18"/>
                <w:szCs w:val="18"/>
              </w:rPr>
            </w:pPr>
            <w:r w:rsidRPr="00827830">
              <w:rPr>
                <w:b/>
                <w:i/>
                <w:sz w:val="18"/>
                <w:szCs w:val="18"/>
              </w:rPr>
              <w:t xml:space="preserve">Contato: </w:t>
            </w:r>
            <w:hyperlink r:id="rId16" w:history="1">
              <w:r w:rsidR="00A509F2" w:rsidRPr="008710EF">
                <w:rPr>
                  <w:rStyle w:val="Hyperlink"/>
                  <w:b/>
                  <w:i/>
                  <w:sz w:val="18"/>
                  <w:szCs w:val="18"/>
                </w:rPr>
                <w:t>infojuris@tcu.gov.br</w:t>
              </w:r>
            </w:hyperlink>
          </w:p>
        </w:tc>
      </w:tr>
    </w:tbl>
    <w:p w:rsidR="004A3A81" w:rsidRDefault="004A3A81" w:rsidP="00C2329B">
      <w:pPr>
        <w:ind w:left="0"/>
        <w:rPr>
          <w:sz w:val="22"/>
          <w:szCs w:val="22"/>
        </w:rPr>
      </w:pPr>
    </w:p>
    <w:sectPr w:rsidR="004A3A81" w:rsidSect="00616945">
      <w:footerReference w:type="default" r:id="rId17"/>
      <w:headerReference w:type="first" r:id="rId18"/>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0F0" w:rsidRDefault="004F70F0" w:rsidP="008B0547">
      <w:pPr>
        <w:spacing w:after="0"/>
      </w:pPr>
      <w:r>
        <w:separator/>
      </w:r>
    </w:p>
  </w:endnote>
  <w:endnote w:type="continuationSeparator" w:id="0">
    <w:p w:rsidR="004F70F0" w:rsidRDefault="004F70F0"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93B" w:rsidRPr="00C906CD" w:rsidRDefault="0062593B"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E96C47">
      <w:rPr>
        <w:noProof/>
        <w:sz w:val="20"/>
        <w:szCs w:val="20"/>
      </w:rPr>
      <w:t>5</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0F0" w:rsidRDefault="004F70F0" w:rsidP="008B0547">
      <w:pPr>
        <w:spacing w:after="0"/>
      </w:pPr>
      <w:r>
        <w:separator/>
      </w:r>
    </w:p>
  </w:footnote>
  <w:footnote w:type="continuationSeparator" w:id="0">
    <w:p w:rsidR="004F70F0" w:rsidRDefault="004F70F0"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93B" w:rsidRDefault="0062593B" w:rsidP="009D05A4">
    <w:pPr>
      <w:pStyle w:val="Cabealh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B36001E"/>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04B7879"/>
    <w:multiLevelType w:val="hybridMultilevel"/>
    <w:tmpl w:val="186678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0C624E1C"/>
    <w:multiLevelType w:val="hybridMultilevel"/>
    <w:tmpl w:val="08061E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6" w15:restartNumberingAfterBreak="0">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9" w15:restartNumberingAfterBreak="0">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0" w15:restartNumberingAfterBreak="0">
    <w:nsid w:val="44B063CC"/>
    <w:multiLevelType w:val="hybridMultilevel"/>
    <w:tmpl w:val="32ECE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2" w15:restartNumberingAfterBreak="0">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3" w15:restartNumberingAfterBreak="0">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4" w15:restartNumberingAfterBreak="0">
    <w:nsid w:val="56106303"/>
    <w:multiLevelType w:val="hybridMultilevel"/>
    <w:tmpl w:val="9D16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0" w15:restartNumberingAfterBreak="0">
    <w:nsid w:val="7DBA271C"/>
    <w:multiLevelType w:val="hybridMultilevel"/>
    <w:tmpl w:val="4AD437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2"/>
  </w:num>
  <w:num w:numId="3">
    <w:abstractNumId w:val="19"/>
    <w:lvlOverride w:ilvl="0">
      <w:startOverride w:val="1"/>
    </w:lvlOverride>
  </w:num>
  <w:num w:numId="4">
    <w:abstractNumId w:val="12"/>
  </w:num>
  <w:num w:numId="5">
    <w:abstractNumId w:val="8"/>
  </w:num>
  <w:num w:numId="6">
    <w:abstractNumId w:val="7"/>
  </w:num>
  <w:num w:numId="7">
    <w:abstractNumId w:val="11"/>
  </w:num>
  <w:num w:numId="8">
    <w:abstractNumId w:val="13"/>
  </w:num>
  <w:num w:numId="9">
    <w:abstractNumId w:val="3"/>
  </w:num>
  <w:num w:numId="10">
    <w:abstractNumId w:val="5"/>
  </w:num>
  <w:num w:numId="11">
    <w:abstractNumId w:val="15"/>
  </w:num>
  <w:num w:numId="12">
    <w:abstractNumId w:val="16"/>
  </w:num>
  <w:num w:numId="13">
    <w:abstractNumId w:val="18"/>
  </w:num>
  <w:num w:numId="14">
    <w:abstractNumId w:val="17"/>
  </w:num>
  <w:num w:numId="15">
    <w:abstractNumId w:val="21"/>
  </w:num>
  <w:num w:numId="16">
    <w:abstractNumId w:val="0"/>
  </w:num>
  <w:num w:numId="17">
    <w:abstractNumId w:val="6"/>
  </w:num>
  <w:num w:numId="18">
    <w:abstractNumId w:val="4"/>
  </w:num>
  <w:num w:numId="19">
    <w:abstractNumId w:val="14"/>
  </w:num>
  <w:num w:numId="20">
    <w:abstractNumId w:val="1"/>
  </w:num>
  <w:num w:numId="21">
    <w:abstractNumId w:val="20"/>
  </w:num>
  <w:num w:numId="2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595"/>
    <w:rsid w:val="00000605"/>
    <w:rsid w:val="000006E8"/>
    <w:rsid w:val="0000081A"/>
    <w:rsid w:val="0000092D"/>
    <w:rsid w:val="00000968"/>
    <w:rsid w:val="00000A8B"/>
    <w:rsid w:val="00000B10"/>
    <w:rsid w:val="00000B94"/>
    <w:rsid w:val="00000F2D"/>
    <w:rsid w:val="0000153E"/>
    <w:rsid w:val="00001878"/>
    <w:rsid w:val="00001B4A"/>
    <w:rsid w:val="00001B69"/>
    <w:rsid w:val="000021D2"/>
    <w:rsid w:val="000023EE"/>
    <w:rsid w:val="00002445"/>
    <w:rsid w:val="000028E3"/>
    <w:rsid w:val="00002BE7"/>
    <w:rsid w:val="00002F0C"/>
    <w:rsid w:val="0000378B"/>
    <w:rsid w:val="00003CEA"/>
    <w:rsid w:val="00003D44"/>
    <w:rsid w:val="00003DC6"/>
    <w:rsid w:val="000042F4"/>
    <w:rsid w:val="000042F7"/>
    <w:rsid w:val="00004614"/>
    <w:rsid w:val="0000485C"/>
    <w:rsid w:val="00004C3B"/>
    <w:rsid w:val="00004C47"/>
    <w:rsid w:val="00004D04"/>
    <w:rsid w:val="00005142"/>
    <w:rsid w:val="0000537C"/>
    <w:rsid w:val="00005435"/>
    <w:rsid w:val="0000560C"/>
    <w:rsid w:val="00005A0B"/>
    <w:rsid w:val="00005BA5"/>
    <w:rsid w:val="00005CA1"/>
    <w:rsid w:val="00005E1E"/>
    <w:rsid w:val="00005F57"/>
    <w:rsid w:val="00006310"/>
    <w:rsid w:val="0000636F"/>
    <w:rsid w:val="000069F3"/>
    <w:rsid w:val="00006B0C"/>
    <w:rsid w:val="0000717A"/>
    <w:rsid w:val="00007C63"/>
    <w:rsid w:val="00007FA6"/>
    <w:rsid w:val="0001037C"/>
    <w:rsid w:val="000103D9"/>
    <w:rsid w:val="00010A77"/>
    <w:rsid w:val="00010F62"/>
    <w:rsid w:val="00011074"/>
    <w:rsid w:val="00011683"/>
    <w:rsid w:val="00011807"/>
    <w:rsid w:val="00011892"/>
    <w:rsid w:val="000118BC"/>
    <w:rsid w:val="000118CC"/>
    <w:rsid w:val="00011A79"/>
    <w:rsid w:val="00011BA0"/>
    <w:rsid w:val="00011D5A"/>
    <w:rsid w:val="000120AD"/>
    <w:rsid w:val="00012264"/>
    <w:rsid w:val="00012287"/>
    <w:rsid w:val="00012468"/>
    <w:rsid w:val="00012469"/>
    <w:rsid w:val="00012656"/>
    <w:rsid w:val="00012DCE"/>
    <w:rsid w:val="00012EEB"/>
    <w:rsid w:val="0001324F"/>
    <w:rsid w:val="000132A1"/>
    <w:rsid w:val="00013851"/>
    <w:rsid w:val="00013941"/>
    <w:rsid w:val="00013A1F"/>
    <w:rsid w:val="00013BDC"/>
    <w:rsid w:val="00014136"/>
    <w:rsid w:val="0001422B"/>
    <w:rsid w:val="000145F8"/>
    <w:rsid w:val="00014B20"/>
    <w:rsid w:val="00014D88"/>
    <w:rsid w:val="00014E81"/>
    <w:rsid w:val="000153E5"/>
    <w:rsid w:val="000155CC"/>
    <w:rsid w:val="00015ACC"/>
    <w:rsid w:val="000161F7"/>
    <w:rsid w:val="0001636D"/>
    <w:rsid w:val="0001643A"/>
    <w:rsid w:val="0001657D"/>
    <w:rsid w:val="0001659A"/>
    <w:rsid w:val="00016730"/>
    <w:rsid w:val="00016A5D"/>
    <w:rsid w:val="00016B9F"/>
    <w:rsid w:val="00016BF5"/>
    <w:rsid w:val="0001776E"/>
    <w:rsid w:val="000179E2"/>
    <w:rsid w:val="00017E97"/>
    <w:rsid w:val="00017ED0"/>
    <w:rsid w:val="0002039E"/>
    <w:rsid w:val="00020941"/>
    <w:rsid w:val="00020C27"/>
    <w:rsid w:val="00020C75"/>
    <w:rsid w:val="00020E49"/>
    <w:rsid w:val="00020FC8"/>
    <w:rsid w:val="000212EB"/>
    <w:rsid w:val="000214F6"/>
    <w:rsid w:val="00021532"/>
    <w:rsid w:val="000215B1"/>
    <w:rsid w:val="0002193A"/>
    <w:rsid w:val="000221FD"/>
    <w:rsid w:val="0002237E"/>
    <w:rsid w:val="0002238E"/>
    <w:rsid w:val="000224CB"/>
    <w:rsid w:val="000227F4"/>
    <w:rsid w:val="0002327E"/>
    <w:rsid w:val="00023576"/>
    <w:rsid w:val="0002374E"/>
    <w:rsid w:val="00023828"/>
    <w:rsid w:val="000238CF"/>
    <w:rsid w:val="00023AFD"/>
    <w:rsid w:val="00023B5E"/>
    <w:rsid w:val="00023D72"/>
    <w:rsid w:val="00024363"/>
    <w:rsid w:val="00024C4F"/>
    <w:rsid w:val="00025103"/>
    <w:rsid w:val="000253D1"/>
    <w:rsid w:val="000253EE"/>
    <w:rsid w:val="00025450"/>
    <w:rsid w:val="00025753"/>
    <w:rsid w:val="00025846"/>
    <w:rsid w:val="00025A32"/>
    <w:rsid w:val="00025AA0"/>
    <w:rsid w:val="00025C63"/>
    <w:rsid w:val="000262E8"/>
    <w:rsid w:val="0002659E"/>
    <w:rsid w:val="0002662F"/>
    <w:rsid w:val="0002663F"/>
    <w:rsid w:val="00026CE8"/>
    <w:rsid w:val="00026F3D"/>
    <w:rsid w:val="000271FA"/>
    <w:rsid w:val="0002751C"/>
    <w:rsid w:val="000278BE"/>
    <w:rsid w:val="00027B2E"/>
    <w:rsid w:val="00027C86"/>
    <w:rsid w:val="00027EFC"/>
    <w:rsid w:val="000300A2"/>
    <w:rsid w:val="000304BD"/>
    <w:rsid w:val="00030996"/>
    <w:rsid w:val="00030C19"/>
    <w:rsid w:val="00030C68"/>
    <w:rsid w:val="00030EC2"/>
    <w:rsid w:val="0003113F"/>
    <w:rsid w:val="00031B07"/>
    <w:rsid w:val="00031B9D"/>
    <w:rsid w:val="00032198"/>
    <w:rsid w:val="00032353"/>
    <w:rsid w:val="0003282A"/>
    <w:rsid w:val="00032CA1"/>
    <w:rsid w:val="00032CE9"/>
    <w:rsid w:val="00032D47"/>
    <w:rsid w:val="000334D4"/>
    <w:rsid w:val="00033551"/>
    <w:rsid w:val="00033587"/>
    <w:rsid w:val="00033B34"/>
    <w:rsid w:val="00033B3E"/>
    <w:rsid w:val="0003422F"/>
    <w:rsid w:val="000354D0"/>
    <w:rsid w:val="00035593"/>
    <w:rsid w:val="0003563E"/>
    <w:rsid w:val="00035A82"/>
    <w:rsid w:val="00035D4C"/>
    <w:rsid w:val="00035FBF"/>
    <w:rsid w:val="000360F1"/>
    <w:rsid w:val="00036249"/>
    <w:rsid w:val="00036449"/>
    <w:rsid w:val="00036818"/>
    <w:rsid w:val="00036F23"/>
    <w:rsid w:val="000371C1"/>
    <w:rsid w:val="0003724C"/>
    <w:rsid w:val="00037A0A"/>
    <w:rsid w:val="00037B23"/>
    <w:rsid w:val="00037DCE"/>
    <w:rsid w:val="00037E4B"/>
    <w:rsid w:val="000408F5"/>
    <w:rsid w:val="00040938"/>
    <w:rsid w:val="00041337"/>
    <w:rsid w:val="00041450"/>
    <w:rsid w:val="000415DA"/>
    <w:rsid w:val="00041E6A"/>
    <w:rsid w:val="00042220"/>
    <w:rsid w:val="00042393"/>
    <w:rsid w:val="00042A13"/>
    <w:rsid w:val="000431BD"/>
    <w:rsid w:val="00043654"/>
    <w:rsid w:val="000436B0"/>
    <w:rsid w:val="000438BA"/>
    <w:rsid w:val="000438FC"/>
    <w:rsid w:val="00043C16"/>
    <w:rsid w:val="00044536"/>
    <w:rsid w:val="00044732"/>
    <w:rsid w:val="000447EE"/>
    <w:rsid w:val="00044B21"/>
    <w:rsid w:val="00044E41"/>
    <w:rsid w:val="00044F32"/>
    <w:rsid w:val="000455D4"/>
    <w:rsid w:val="00045A98"/>
    <w:rsid w:val="00045C61"/>
    <w:rsid w:val="00045FC1"/>
    <w:rsid w:val="000460E4"/>
    <w:rsid w:val="0004614A"/>
    <w:rsid w:val="00046313"/>
    <w:rsid w:val="0004632A"/>
    <w:rsid w:val="0004660A"/>
    <w:rsid w:val="000469E6"/>
    <w:rsid w:val="00046C88"/>
    <w:rsid w:val="00046CF7"/>
    <w:rsid w:val="00047011"/>
    <w:rsid w:val="00047201"/>
    <w:rsid w:val="000474E4"/>
    <w:rsid w:val="0004791A"/>
    <w:rsid w:val="00047C67"/>
    <w:rsid w:val="00047E71"/>
    <w:rsid w:val="00050483"/>
    <w:rsid w:val="000505FB"/>
    <w:rsid w:val="00050BA0"/>
    <w:rsid w:val="0005133B"/>
    <w:rsid w:val="000513D0"/>
    <w:rsid w:val="00051698"/>
    <w:rsid w:val="00051AAB"/>
    <w:rsid w:val="00051AD2"/>
    <w:rsid w:val="00051D57"/>
    <w:rsid w:val="00051F43"/>
    <w:rsid w:val="0005205F"/>
    <w:rsid w:val="000522EF"/>
    <w:rsid w:val="00052B15"/>
    <w:rsid w:val="00052BCA"/>
    <w:rsid w:val="00052E07"/>
    <w:rsid w:val="00052FC7"/>
    <w:rsid w:val="00052FDD"/>
    <w:rsid w:val="00053241"/>
    <w:rsid w:val="0005356E"/>
    <w:rsid w:val="000536ED"/>
    <w:rsid w:val="00053BB0"/>
    <w:rsid w:val="000540DB"/>
    <w:rsid w:val="000540FC"/>
    <w:rsid w:val="0005412B"/>
    <w:rsid w:val="0005426B"/>
    <w:rsid w:val="00054432"/>
    <w:rsid w:val="000545B5"/>
    <w:rsid w:val="0005485B"/>
    <w:rsid w:val="00054A91"/>
    <w:rsid w:val="00054B12"/>
    <w:rsid w:val="00054C16"/>
    <w:rsid w:val="00054D93"/>
    <w:rsid w:val="00054FBE"/>
    <w:rsid w:val="00055143"/>
    <w:rsid w:val="00055264"/>
    <w:rsid w:val="0005548B"/>
    <w:rsid w:val="0005584C"/>
    <w:rsid w:val="00055A5C"/>
    <w:rsid w:val="00055B1D"/>
    <w:rsid w:val="00055CD8"/>
    <w:rsid w:val="00055D4F"/>
    <w:rsid w:val="00056182"/>
    <w:rsid w:val="000562CD"/>
    <w:rsid w:val="0005656B"/>
    <w:rsid w:val="00056A5A"/>
    <w:rsid w:val="00056A5F"/>
    <w:rsid w:val="00056D51"/>
    <w:rsid w:val="00056F35"/>
    <w:rsid w:val="0005724A"/>
    <w:rsid w:val="00057255"/>
    <w:rsid w:val="000572BB"/>
    <w:rsid w:val="0005737C"/>
    <w:rsid w:val="00057383"/>
    <w:rsid w:val="00057892"/>
    <w:rsid w:val="00057B48"/>
    <w:rsid w:val="00057D5A"/>
    <w:rsid w:val="0006028E"/>
    <w:rsid w:val="000603A9"/>
    <w:rsid w:val="000605A0"/>
    <w:rsid w:val="0006070E"/>
    <w:rsid w:val="00060728"/>
    <w:rsid w:val="00060856"/>
    <w:rsid w:val="00060CE3"/>
    <w:rsid w:val="00061A56"/>
    <w:rsid w:val="00061C2E"/>
    <w:rsid w:val="00061EF5"/>
    <w:rsid w:val="00062275"/>
    <w:rsid w:val="000622E0"/>
    <w:rsid w:val="0006245C"/>
    <w:rsid w:val="000624FA"/>
    <w:rsid w:val="00062A84"/>
    <w:rsid w:val="00062B46"/>
    <w:rsid w:val="00062D0E"/>
    <w:rsid w:val="00062E75"/>
    <w:rsid w:val="00062EC1"/>
    <w:rsid w:val="00063852"/>
    <w:rsid w:val="00063B83"/>
    <w:rsid w:val="00063C6E"/>
    <w:rsid w:val="0006433A"/>
    <w:rsid w:val="000647B1"/>
    <w:rsid w:val="0006509C"/>
    <w:rsid w:val="0006516A"/>
    <w:rsid w:val="00065849"/>
    <w:rsid w:val="0006592B"/>
    <w:rsid w:val="00065A49"/>
    <w:rsid w:val="00065A8B"/>
    <w:rsid w:val="00065B97"/>
    <w:rsid w:val="00065C38"/>
    <w:rsid w:val="00065E95"/>
    <w:rsid w:val="00066126"/>
    <w:rsid w:val="000664C8"/>
    <w:rsid w:val="00066658"/>
    <w:rsid w:val="00066ACA"/>
    <w:rsid w:val="00066E66"/>
    <w:rsid w:val="00066F26"/>
    <w:rsid w:val="0006707B"/>
    <w:rsid w:val="000675D5"/>
    <w:rsid w:val="00067987"/>
    <w:rsid w:val="00067E95"/>
    <w:rsid w:val="00067EB3"/>
    <w:rsid w:val="00070280"/>
    <w:rsid w:val="0007073D"/>
    <w:rsid w:val="00070785"/>
    <w:rsid w:val="00070CFF"/>
    <w:rsid w:val="00070EE5"/>
    <w:rsid w:val="0007120E"/>
    <w:rsid w:val="00071380"/>
    <w:rsid w:val="00071457"/>
    <w:rsid w:val="000717D9"/>
    <w:rsid w:val="000717EC"/>
    <w:rsid w:val="0007190C"/>
    <w:rsid w:val="00071FB7"/>
    <w:rsid w:val="00072124"/>
    <w:rsid w:val="0007259B"/>
    <w:rsid w:val="0007275A"/>
    <w:rsid w:val="000727DB"/>
    <w:rsid w:val="000727F6"/>
    <w:rsid w:val="00072916"/>
    <w:rsid w:val="00072D55"/>
    <w:rsid w:val="00072F56"/>
    <w:rsid w:val="00073231"/>
    <w:rsid w:val="00073509"/>
    <w:rsid w:val="000735D1"/>
    <w:rsid w:val="0007405B"/>
    <w:rsid w:val="00074384"/>
    <w:rsid w:val="00074AC5"/>
    <w:rsid w:val="00075352"/>
    <w:rsid w:val="000756E7"/>
    <w:rsid w:val="00075CE6"/>
    <w:rsid w:val="00075D3C"/>
    <w:rsid w:val="00075DC2"/>
    <w:rsid w:val="000761CD"/>
    <w:rsid w:val="0007670D"/>
    <w:rsid w:val="000768BB"/>
    <w:rsid w:val="00076909"/>
    <w:rsid w:val="00076CF7"/>
    <w:rsid w:val="00077346"/>
    <w:rsid w:val="00077A56"/>
    <w:rsid w:val="00077BA4"/>
    <w:rsid w:val="0008010D"/>
    <w:rsid w:val="00080148"/>
    <w:rsid w:val="0008019A"/>
    <w:rsid w:val="00080237"/>
    <w:rsid w:val="00080245"/>
    <w:rsid w:val="000807D4"/>
    <w:rsid w:val="00080B82"/>
    <w:rsid w:val="00080CAA"/>
    <w:rsid w:val="00080D3E"/>
    <w:rsid w:val="00080D6E"/>
    <w:rsid w:val="0008154F"/>
    <w:rsid w:val="00081635"/>
    <w:rsid w:val="0008178A"/>
    <w:rsid w:val="00081A4D"/>
    <w:rsid w:val="00081C5B"/>
    <w:rsid w:val="00081DD6"/>
    <w:rsid w:val="00081DFB"/>
    <w:rsid w:val="0008246E"/>
    <w:rsid w:val="000824AF"/>
    <w:rsid w:val="00083289"/>
    <w:rsid w:val="0008343E"/>
    <w:rsid w:val="00083514"/>
    <w:rsid w:val="000835D8"/>
    <w:rsid w:val="00083761"/>
    <w:rsid w:val="0008397F"/>
    <w:rsid w:val="00083B97"/>
    <w:rsid w:val="00084282"/>
    <w:rsid w:val="00084727"/>
    <w:rsid w:val="000847F7"/>
    <w:rsid w:val="00084A99"/>
    <w:rsid w:val="00084B0E"/>
    <w:rsid w:val="00085206"/>
    <w:rsid w:val="000858BB"/>
    <w:rsid w:val="000858EF"/>
    <w:rsid w:val="00085F57"/>
    <w:rsid w:val="00086181"/>
    <w:rsid w:val="00086210"/>
    <w:rsid w:val="0008629E"/>
    <w:rsid w:val="000862A7"/>
    <w:rsid w:val="00086489"/>
    <w:rsid w:val="000867E7"/>
    <w:rsid w:val="00086836"/>
    <w:rsid w:val="000868A7"/>
    <w:rsid w:val="00086943"/>
    <w:rsid w:val="00086A39"/>
    <w:rsid w:val="00086BAA"/>
    <w:rsid w:val="00086D52"/>
    <w:rsid w:val="00086D92"/>
    <w:rsid w:val="00087006"/>
    <w:rsid w:val="00087007"/>
    <w:rsid w:val="00087431"/>
    <w:rsid w:val="000877A4"/>
    <w:rsid w:val="00087894"/>
    <w:rsid w:val="000879F1"/>
    <w:rsid w:val="00087A69"/>
    <w:rsid w:val="00087C6C"/>
    <w:rsid w:val="00090377"/>
    <w:rsid w:val="0009058C"/>
    <w:rsid w:val="00090899"/>
    <w:rsid w:val="00090B8F"/>
    <w:rsid w:val="00090C97"/>
    <w:rsid w:val="00090D8A"/>
    <w:rsid w:val="00090E2E"/>
    <w:rsid w:val="0009133A"/>
    <w:rsid w:val="00091626"/>
    <w:rsid w:val="000916AF"/>
    <w:rsid w:val="000919D7"/>
    <w:rsid w:val="00091B42"/>
    <w:rsid w:val="00091BEE"/>
    <w:rsid w:val="00091F93"/>
    <w:rsid w:val="000923FB"/>
    <w:rsid w:val="000929ED"/>
    <w:rsid w:val="00092C2E"/>
    <w:rsid w:val="00092E24"/>
    <w:rsid w:val="00092E5F"/>
    <w:rsid w:val="00092F3E"/>
    <w:rsid w:val="00093088"/>
    <w:rsid w:val="000937B7"/>
    <w:rsid w:val="00093937"/>
    <w:rsid w:val="00093952"/>
    <w:rsid w:val="000940A9"/>
    <w:rsid w:val="00094730"/>
    <w:rsid w:val="00094981"/>
    <w:rsid w:val="00094A70"/>
    <w:rsid w:val="00094A7D"/>
    <w:rsid w:val="00094C5B"/>
    <w:rsid w:val="00094C72"/>
    <w:rsid w:val="00094E61"/>
    <w:rsid w:val="00094EEC"/>
    <w:rsid w:val="00094F3A"/>
    <w:rsid w:val="00095069"/>
    <w:rsid w:val="000957B7"/>
    <w:rsid w:val="00095AC0"/>
    <w:rsid w:val="00095D98"/>
    <w:rsid w:val="0009624E"/>
    <w:rsid w:val="0009649A"/>
    <w:rsid w:val="0009655D"/>
    <w:rsid w:val="000965A2"/>
    <w:rsid w:val="000966CB"/>
    <w:rsid w:val="00096740"/>
    <w:rsid w:val="0009683B"/>
    <w:rsid w:val="00096899"/>
    <w:rsid w:val="000968C9"/>
    <w:rsid w:val="000969AE"/>
    <w:rsid w:val="00096BDB"/>
    <w:rsid w:val="00096C1B"/>
    <w:rsid w:val="00096CE0"/>
    <w:rsid w:val="00096DFF"/>
    <w:rsid w:val="00097163"/>
    <w:rsid w:val="000971B8"/>
    <w:rsid w:val="0009748C"/>
    <w:rsid w:val="00097614"/>
    <w:rsid w:val="0009780B"/>
    <w:rsid w:val="00097863"/>
    <w:rsid w:val="00097ABD"/>
    <w:rsid w:val="00097BF6"/>
    <w:rsid w:val="00097DEB"/>
    <w:rsid w:val="00097FC4"/>
    <w:rsid w:val="000A0291"/>
    <w:rsid w:val="000A0412"/>
    <w:rsid w:val="000A0732"/>
    <w:rsid w:val="000A0E9D"/>
    <w:rsid w:val="000A0EA4"/>
    <w:rsid w:val="000A0EF8"/>
    <w:rsid w:val="000A124B"/>
    <w:rsid w:val="000A152A"/>
    <w:rsid w:val="000A1573"/>
    <w:rsid w:val="000A1624"/>
    <w:rsid w:val="000A1B73"/>
    <w:rsid w:val="000A1EBD"/>
    <w:rsid w:val="000A246C"/>
    <w:rsid w:val="000A261A"/>
    <w:rsid w:val="000A2B36"/>
    <w:rsid w:val="000A2C56"/>
    <w:rsid w:val="000A2DF9"/>
    <w:rsid w:val="000A2EDB"/>
    <w:rsid w:val="000A301D"/>
    <w:rsid w:val="000A37A7"/>
    <w:rsid w:val="000A3939"/>
    <w:rsid w:val="000A402F"/>
    <w:rsid w:val="000A40FD"/>
    <w:rsid w:val="000A4384"/>
    <w:rsid w:val="000A45C6"/>
    <w:rsid w:val="000A4632"/>
    <w:rsid w:val="000A47EA"/>
    <w:rsid w:val="000A4C56"/>
    <w:rsid w:val="000A4DD9"/>
    <w:rsid w:val="000A4E36"/>
    <w:rsid w:val="000A504A"/>
    <w:rsid w:val="000A50D4"/>
    <w:rsid w:val="000A5457"/>
    <w:rsid w:val="000A54F5"/>
    <w:rsid w:val="000A57DA"/>
    <w:rsid w:val="000A599E"/>
    <w:rsid w:val="000A6269"/>
    <w:rsid w:val="000A62BD"/>
    <w:rsid w:val="000A6645"/>
    <w:rsid w:val="000A683D"/>
    <w:rsid w:val="000A6CDC"/>
    <w:rsid w:val="000A6E08"/>
    <w:rsid w:val="000A733B"/>
    <w:rsid w:val="000A75EF"/>
    <w:rsid w:val="000A77BB"/>
    <w:rsid w:val="000A78E5"/>
    <w:rsid w:val="000A79DB"/>
    <w:rsid w:val="000A7DA2"/>
    <w:rsid w:val="000B00CC"/>
    <w:rsid w:val="000B0631"/>
    <w:rsid w:val="000B0765"/>
    <w:rsid w:val="000B0ECB"/>
    <w:rsid w:val="000B0F42"/>
    <w:rsid w:val="000B0FEA"/>
    <w:rsid w:val="000B1052"/>
    <w:rsid w:val="000B1627"/>
    <w:rsid w:val="000B1A59"/>
    <w:rsid w:val="000B1B9E"/>
    <w:rsid w:val="000B29E7"/>
    <w:rsid w:val="000B2A52"/>
    <w:rsid w:val="000B2AFA"/>
    <w:rsid w:val="000B2B2C"/>
    <w:rsid w:val="000B2C79"/>
    <w:rsid w:val="000B2D7A"/>
    <w:rsid w:val="000B3015"/>
    <w:rsid w:val="000B3444"/>
    <w:rsid w:val="000B359F"/>
    <w:rsid w:val="000B395E"/>
    <w:rsid w:val="000B3C0E"/>
    <w:rsid w:val="000B3C52"/>
    <w:rsid w:val="000B3F30"/>
    <w:rsid w:val="000B42EE"/>
    <w:rsid w:val="000B4439"/>
    <w:rsid w:val="000B4534"/>
    <w:rsid w:val="000B4AF2"/>
    <w:rsid w:val="000B4B33"/>
    <w:rsid w:val="000B4B84"/>
    <w:rsid w:val="000B4C5B"/>
    <w:rsid w:val="000B4E93"/>
    <w:rsid w:val="000B4EBB"/>
    <w:rsid w:val="000B5463"/>
    <w:rsid w:val="000B5A1A"/>
    <w:rsid w:val="000B5CED"/>
    <w:rsid w:val="000B5DB2"/>
    <w:rsid w:val="000B5DD4"/>
    <w:rsid w:val="000B5F2F"/>
    <w:rsid w:val="000B62EA"/>
    <w:rsid w:val="000B6342"/>
    <w:rsid w:val="000B639F"/>
    <w:rsid w:val="000B63F3"/>
    <w:rsid w:val="000B6475"/>
    <w:rsid w:val="000B6BC1"/>
    <w:rsid w:val="000B6DA0"/>
    <w:rsid w:val="000B706C"/>
    <w:rsid w:val="000B759E"/>
    <w:rsid w:val="000B775A"/>
    <w:rsid w:val="000B77F3"/>
    <w:rsid w:val="000B79DD"/>
    <w:rsid w:val="000B7A54"/>
    <w:rsid w:val="000B7B62"/>
    <w:rsid w:val="000B7C24"/>
    <w:rsid w:val="000B7E48"/>
    <w:rsid w:val="000B7EC2"/>
    <w:rsid w:val="000C0013"/>
    <w:rsid w:val="000C02AD"/>
    <w:rsid w:val="000C049A"/>
    <w:rsid w:val="000C060B"/>
    <w:rsid w:val="000C0875"/>
    <w:rsid w:val="000C0AA8"/>
    <w:rsid w:val="000C0B99"/>
    <w:rsid w:val="000C0D07"/>
    <w:rsid w:val="000C1585"/>
    <w:rsid w:val="000C1757"/>
    <w:rsid w:val="000C1A3E"/>
    <w:rsid w:val="000C1AFC"/>
    <w:rsid w:val="000C1EED"/>
    <w:rsid w:val="000C1F99"/>
    <w:rsid w:val="000C22BE"/>
    <w:rsid w:val="000C22C0"/>
    <w:rsid w:val="000C28CC"/>
    <w:rsid w:val="000C2960"/>
    <w:rsid w:val="000C2CBC"/>
    <w:rsid w:val="000C3A4C"/>
    <w:rsid w:val="000C3BD5"/>
    <w:rsid w:val="000C3DAB"/>
    <w:rsid w:val="000C42A5"/>
    <w:rsid w:val="000C4611"/>
    <w:rsid w:val="000C461B"/>
    <w:rsid w:val="000C4A10"/>
    <w:rsid w:val="000C4A88"/>
    <w:rsid w:val="000C4AC9"/>
    <w:rsid w:val="000C4BA1"/>
    <w:rsid w:val="000C4FAE"/>
    <w:rsid w:val="000C5199"/>
    <w:rsid w:val="000C51DE"/>
    <w:rsid w:val="000C5536"/>
    <w:rsid w:val="000C556A"/>
    <w:rsid w:val="000C5799"/>
    <w:rsid w:val="000C5890"/>
    <w:rsid w:val="000C5D70"/>
    <w:rsid w:val="000C5FDE"/>
    <w:rsid w:val="000C61FA"/>
    <w:rsid w:val="000C6279"/>
    <w:rsid w:val="000C69B3"/>
    <w:rsid w:val="000C6D64"/>
    <w:rsid w:val="000C6F6F"/>
    <w:rsid w:val="000C7281"/>
    <w:rsid w:val="000C743C"/>
    <w:rsid w:val="000C7D11"/>
    <w:rsid w:val="000D073F"/>
    <w:rsid w:val="000D0AE8"/>
    <w:rsid w:val="000D0D17"/>
    <w:rsid w:val="000D0D66"/>
    <w:rsid w:val="000D0D9A"/>
    <w:rsid w:val="000D10FB"/>
    <w:rsid w:val="000D14D9"/>
    <w:rsid w:val="000D1878"/>
    <w:rsid w:val="000D1901"/>
    <w:rsid w:val="000D1AAE"/>
    <w:rsid w:val="000D1B91"/>
    <w:rsid w:val="000D1C53"/>
    <w:rsid w:val="000D1DC7"/>
    <w:rsid w:val="000D1EF5"/>
    <w:rsid w:val="000D1FD7"/>
    <w:rsid w:val="000D2184"/>
    <w:rsid w:val="000D21EE"/>
    <w:rsid w:val="000D2283"/>
    <w:rsid w:val="000D258A"/>
    <w:rsid w:val="000D27A8"/>
    <w:rsid w:val="000D29A2"/>
    <w:rsid w:val="000D2CBD"/>
    <w:rsid w:val="000D359B"/>
    <w:rsid w:val="000D3759"/>
    <w:rsid w:val="000D37B0"/>
    <w:rsid w:val="000D3B50"/>
    <w:rsid w:val="000D3C1E"/>
    <w:rsid w:val="000D3E44"/>
    <w:rsid w:val="000D4696"/>
    <w:rsid w:val="000D52D9"/>
    <w:rsid w:val="000D56C5"/>
    <w:rsid w:val="000D56E6"/>
    <w:rsid w:val="000D61F8"/>
    <w:rsid w:val="000D61FD"/>
    <w:rsid w:val="000D6373"/>
    <w:rsid w:val="000D6388"/>
    <w:rsid w:val="000D6418"/>
    <w:rsid w:val="000D6479"/>
    <w:rsid w:val="000D6839"/>
    <w:rsid w:val="000D6906"/>
    <w:rsid w:val="000D6C9E"/>
    <w:rsid w:val="000D74DF"/>
    <w:rsid w:val="000D7904"/>
    <w:rsid w:val="000D7BA8"/>
    <w:rsid w:val="000D7CE9"/>
    <w:rsid w:val="000D7DB6"/>
    <w:rsid w:val="000D7DD6"/>
    <w:rsid w:val="000D7DED"/>
    <w:rsid w:val="000D7E4F"/>
    <w:rsid w:val="000E00F0"/>
    <w:rsid w:val="000E020F"/>
    <w:rsid w:val="000E0743"/>
    <w:rsid w:val="000E0A96"/>
    <w:rsid w:val="000E10DB"/>
    <w:rsid w:val="000E12F7"/>
    <w:rsid w:val="000E1A4B"/>
    <w:rsid w:val="000E1BBB"/>
    <w:rsid w:val="000E1CAA"/>
    <w:rsid w:val="000E1D37"/>
    <w:rsid w:val="000E1DF7"/>
    <w:rsid w:val="000E23D2"/>
    <w:rsid w:val="000E24D9"/>
    <w:rsid w:val="000E28AC"/>
    <w:rsid w:val="000E2D47"/>
    <w:rsid w:val="000E3599"/>
    <w:rsid w:val="000E372B"/>
    <w:rsid w:val="000E38A0"/>
    <w:rsid w:val="000E3955"/>
    <w:rsid w:val="000E3A55"/>
    <w:rsid w:val="000E3B31"/>
    <w:rsid w:val="000E3C6D"/>
    <w:rsid w:val="000E45B0"/>
    <w:rsid w:val="000E4B19"/>
    <w:rsid w:val="000E4D15"/>
    <w:rsid w:val="000E504D"/>
    <w:rsid w:val="000E5C70"/>
    <w:rsid w:val="000E5EAB"/>
    <w:rsid w:val="000E5F56"/>
    <w:rsid w:val="000E6183"/>
    <w:rsid w:val="000E65B4"/>
    <w:rsid w:val="000E69A6"/>
    <w:rsid w:val="000E6B37"/>
    <w:rsid w:val="000E6CEF"/>
    <w:rsid w:val="000E7091"/>
    <w:rsid w:val="000E730B"/>
    <w:rsid w:val="000E7703"/>
    <w:rsid w:val="000E78A6"/>
    <w:rsid w:val="000E7FD4"/>
    <w:rsid w:val="000F05AC"/>
    <w:rsid w:val="000F0847"/>
    <w:rsid w:val="000F09C6"/>
    <w:rsid w:val="000F0A64"/>
    <w:rsid w:val="000F0F99"/>
    <w:rsid w:val="000F13F3"/>
    <w:rsid w:val="000F1450"/>
    <w:rsid w:val="000F1583"/>
    <w:rsid w:val="000F1786"/>
    <w:rsid w:val="000F1921"/>
    <w:rsid w:val="000F2133"/>
    <w:rsid w:val="000F28B2"/>
    <w:rsid w:val="000F28E9"/>
    <w:rsid w:val="000F2975"/>
    <w:rsid w:val="000F29B9"/>
    <w:rsid w:val="000F2D05"/>
    <w:rsid w:val="000F2D48"/>
    <w:rsid w:val="000F2F92"/>
    <w:rsid w:val="000F2FD9"/>
    <w:rsid w:val="000F3258"/>
    <w:rsid w:val="000F3282"/>
    <w:rsid w:val="000F33B5"/>
    <w:rsid w:val="000F33FD"/>
    <w:rsid w:val="000F3520"/>
    <w:rsid w:val="000F3D2B"/>
    <w:rsid w:val="000F3E8F"/>
    <w:rsid w:val="000F3EFB"/>
    <w:rsid w:val="000F47C1"/>
    <w:rsid w:val="000F48B1"/>
    <w:rsid w:val="000F495D"/>
    <w:rsid w:val="000F4B0C"/>
    <w:rsid w:val="000F4B18"/>
    <w:rsid w:val="000F4B82"/>
    <w:rsid w:val="000F4CC1"/>
    <w:rsid w:val="000F5135"/>
    <w:rsid w:val="000F59E0"/>
    <w:rsid w:val="000F5ED7"/>
    <w:rsid w:val="000F601E"/>
    <w:rsid w:val="000F6986"/>
    <w:rsid w:val="000F69B8"/>
    <w:rsid w:val="000F6A43"/>
    <w:rsid w:val="000F6A5D"/>
    <w:rsid w:val="000F6B22"/>
    <w:rsid w:val="000F6D85"/>
    <w:rsid w:val="000F73F1"/>
    <w:rsid w:val="000F7B66"/>
    <w:rsid w:val="000F7CEE"/>
    <w:rsid w:val="000F7D84"/>
    <w:rsid w:val="001001F4"/>
    <w:rsid w:val="001003DD"/>
    <w:rsid w:val="001005A8"/>
    <w:rsid w:val="00100B6D"/>
    <w:rsid w:val="00100BFC"/>
    <w:rsid w:val="001016F1"/>
    <w:rsid w:val="00101707"/>
    <w:rsid w:val="00101AF5"/>
    <w:rsid w:val="00101EE1"/>
    <w:rsid w:val="00101F01"/>
    <w:rsid w:val="00102031"/>
    <w:rsid w:val="00102661"/>
    <w:rsid w:val="001029A6"/>
    <w:rsid w:val="00102C2F"/>
    <w:rsid w:val="00102D37"/>
    <w:rsid w:val="00102DC0"/>
    <w:rsid w:val="00103738"/>
    <w:rsid w:val="00103A3E"/>
    <w:rsid w:val="00103C24"/>
    <w:rsid w:val="00103E5B"/>
    <w:rsid w:val="00103E8A"/>
    <w:rsid w:val="00103EA0"/>
    <w:rsid w:val="0010404C"/>
    <w:rsid w:val="001041ED"/>
    <w:rsid w:val="001043C0"/>
    <w:rsid w:val="00104AAD"/>
    <w:rsid w:val="00104C71"/>
    <w:rsid w:val="00104D93"/>
    <w:rsid w:val="001052CD"/>
    <w:rsid w:val="001055B3"/>
    <w:rsid w:val="00105F75"/>
    <w:rsid w:val="00106075"/>
    <w:rsid w:val="00106101"/>
    <w:rsid w:val="001064E1"/>
    <w:rsid w:val="00106500"/>
    <w:rsid w:val="001071C7"/>
    <w:rsid w:val="00107244"/>
    <w:rsid w:val="001072E1"/>
    <w:rsid w:val="00107486"/>
    <w:rsid w:val="00107A34"/>
    <w:rsid w:val="00107AC8"/>
    <w:rsid w:val="001100F8"/>
    <w:rsid w:val="0011038F"/>
    <w:rsid w:val="0011039E"/>
    <w:rsid w:val="001103EC"/>
    <w:rsid w:val="001104BA"/>
    <w:rsid w:val="001108C0"/>
    <w:rsid w:val="00110C79"/>
    <w:rsid w:val="00110ECA"/>
    <w:rsid w:val="001110E6"/>
    <w:rsid w:val="00111441"/>
    <w:rsid w:val="00111866"/>
    <w:rsid w:val="00111A2A"/>
    <w:rsid w:val="00111A71"/>
    <w:rsid w:val="00111B67"/>
    <w:rsid w:val="00111E00"/>
    <w:rsid w:val="00112265"/>
    <w:rsid w:val="001125A2"/>
    <w:rsid w:val="00112676"/>
    <w:rsid w:val="0011273C"/>
    <w:rsid w:val="00112A5F"/>
    <w:rsid w:val="00112E90"/>
    <w:rsid w:val="00112F66"/>
    <w:rsid w:val="00112F9E"/>
    <w:rsid w:val="00113168"/>
    <w:rsid w:val="0011373A"/>
    <w:rsid w:val="00113A1F"/>
    <w:rsid w:val="00113B55"/>
    <w:rsid w:val="00113CA5"/>
    <w:rsid w:val="00114137"/>
    <w:rsid w:val="0011429C"/>
    <w:rsid w:val="001142A2"/>
    <w:rsid w:val="00114511"/>
    <w:rsid w:val="00114ABD"/>
    <w:rsid w:val="00115305"/>
    <w:rsid w:val="0011552F"/>
    <w:rsid w:val="001156BA"/>
    <w:rsid w:val="0011582E"/>
    <w:rsid w:val="00115911"/>
    <w:rsid w:val="00116039"/>
    <w:rsid w:val="0011615F"/>
    <w:rsid w:val="0011629D"/>
    <w:rsid w:val="001165AC"/>
    <w:rsid w:val="001165F4"/>
    <w:rsid w:val="001166F1"/>
    <w:rsid w:val="00116706"/>
    <w:rsid w:val="0011691F"/>
    <w:rsid w:val="00116BAB"/>
    <w:rsid w:val="00117178"/>
    <w:rsid w:val="001173EC"/>
    <w:rsid w:val="0011748D"/>
    <w:rsid w:val="001174F7"/>
    <w:rsid w:val="00117631"/>
    <w:rsid w:val="00117A9F"/>
    <w:rsid w:val="00117E95"/>
    <w:rsid w:val="0012006A"/>
    <w:rsid w:val="001203BE"/>
    <w:rsid w:val="00120ADB"/>
    <w:rsid w:val="00121213"/>
    <w:rsid w:val="00121290"/>
    <w:rsid w:val="001212BD"/>
    <w:rsid w:val="00121782"/>
    <w:rsid w:val="001217A0"/>
    <w:rsid w:val="00121BE3"/>
    <w:rsid w:val="00121EDA"/>
    <w:rsid w:val="0012277E"/>
    <w:rsid w:val="0012293C"/>
    <w:rsid w:val="00122950"/>
    <w:rsid w:val="00122F63"/>
    <w:rsid w:val="0012305F"/>
    <w:rsid w:val="00123E4E"/>
    <w:rsid w:val="00123E5C"/>
    <w:rsid w:val="00123E6B"/>
    <w:rsid w:val="0012419E"/>
    <w:rsid w:val="00124A6A"/>
    <w:rsid w:val="00124A77"/>
    <w:rsid w:val="00125476"/>
    <w:rsid w:val="001254DC"/>
    <w:rsid w:val="00125A39"/>
    <w:rsid w:val="00125B0B"/>
    <w:rsid w:val="00125F9A"/>
    <w:rsid w:val="00125FC9"/>
    <w:rsid w:val="00126026"/>
    <w:rsid w:val="001260FC"/>
    <w:rsid w:val="00126198"/>
    <w:rsid w:val="001263AF"/>
    <w:rsid w:val="0012665C"/>
    <w:rsid w:val="0012676F"/>
    <w:rsid w:val="00126A9F"/>
    <w:rsid w:val="00126AB1"/>
    <w:rsid w:val="00126B84"/>
    <w:rsid w:val="00126BE0"/>
    <w:rsid w:val="001278E8"/>
    <w:rsid w:val="00127B1A"/>
    <w:rsid w:val="00127C1D"/>
    <w:rsid w:val="00130032"/>
    <w:rsid w:val="001305CC"/>
    <w:rsid w:val="00130752"/>
    <w:rsid w:val="00130A0C"/>
    <w:rsid w:val="00130B06"/>
    <w:rsid w:val="00130D49"/>
    <w:rsid w:val="00130EF3"/>
    <w:rsid w:val="00131188"/>
    <w:rsid w:val="00131679"/>
    <w:rsid w:val="001316FC"/>
    <w:rsid w:val="00131767"/>
    <w:rsid w:val="001318D7"/>
    <w:rsid w:val="00132794"/>
    <w:rsid w:val="00132D82"/>
    <w:rsid w:val="00132E48"/>
    <w:rsid w:val="0013322B"/>
    <w:rsid w:val="0013393F"/>
    <w:rsid w:val="00133B2A"/>
    <w:rsid w:val="00133EA9"/>
    <w:rsid w:val="00133FBC"/>
    <w:rsid w:val="00133FE5"/>
    <w:rsid w:val="00134083"/>
    <w:rsid w:val="00134175"/>
    <w:rsid w:val="0013476D"/>
    <w:rsid w:val="00134976"/>
    <w:rsid w:val="00135107"/>
    <w:rsid w:val="00135139"/>
    <w:rsid w:val="001351CE"/>
    <w:rsid w:val="001351D5"/>
    <w:rsid w:val="00135548"/>
    <w:rsid w:val="00135D01"/>
    <w:rsid w:val="00135EDA"/>
    <w:rsid w:val="001360E2"/>
    <w:rsid w:val="001360FB"/>
    <w:rsid w:val="00136272"/>
    <w:rsid w:val="0013642B"/>
    <w:rsid w:val="001365EA"/>
    <w:rsid w:val="00136670"/>
    <w:rsid w:val="001366BB"/>
    <w:rsid w:val="0013714A"/>
    <w:rsid w:val="00137335"/>
    <w:rsid w:val="0013735A"/>
    <w:rsid w:val="001374E3"/>
    <w:rsid w:val="00137560"/>
    <w:rsid w:val="001378A3"/>
    <w:rsid w:val="00137908"/>
    <w:rsid w:val="00137A34"/>
    <w:rsid w:val="00137B22"/>
    <w:rsid w:val="00137D7E"/>
    <w:rsid w:val="00137FE3"/>
    <w:rsid w:val="00140100"/>
    <w:rsid w:val="00140820"/>
    <w:rsid w:val="001408D8"/>
    <w:rsid w:val="00140984"/>
    <w:rsid w:val="00140C58"/>
    <w:rsid w:val="00140CA5"/>
    <w:rsid w:val="00140DD7"/>
    <w:rsid w:val="00140FED"/>
    <w:rsid w:val="0014137E"/>
    <w:rsid w:val="00141D7A"/>
    <w:rsid w:val="00141DE9"/>
    <w:rsid w:val="001420D1"/>
    <w:rsid w:val="001420FE"/>
    <w:rsid w:val="00142212"/>
    <w:rsid w:val="001425C5"/>
    <w:rsid w:val="00142621"/>
    <w:rsid w:val="00142699"/>
    <w:rsid w:val="00142951"/>
    <w:rsid w:val="0014299D"/>
    <w:rsid w:val="00142A39"/>
    <w:rsid w:val="00142AB7"/>
    <w:rsid w:val="00142C16"/>
    <w:rsid w:val="00142F14"/>
    <w:rsid w:val="001430DC"/>
    <w:rsid w:val="001438E6"/>
    <w:rsid w:val="001441C9"/>
    <w:rsid w:val="001444A2"/>
    <w:rsid w:val="00144987"/>
    <w:rsid w:val="00144E88"/>
    <w:rsid w:val="00144EBC"/>
    <w:rsid w:val="00145439"/>
    <w:rsid w:val="00145B06"/>
    <w:rsid w:val="00145B71"/>
    <w:rsid w:val="0014652A"/>
    <w:rsid w:val="00146C2E"/>
    <w:rsid w:val="00146C4A"/>
    <w:rsid w:val="00146F56"/>
    <w:rsid w:val="0014775B"/>
    <w:rsid w:val="00147789"/>
    <w:rsid w:val="001477A4"/>
    <w:rsid w:val="00147AE1"/>
    <w:rsid w:val="00147C8B"/>
    <w:rsid w:val="001504AD"/>
    <w:rsid w:val="001506B4"/>
    <w:rsid w:val="0015086F"/>
    <w:rsid w:val="00150CBB"/>
    <w:rsid w:val="00151660"/>
    <w:rsid w:val="00151F92"/>
    <w:rsid w:val="0015258E"/>
    <w:rsid w:val="00152687"/>
    <w:rsid w:val="001529CF"/>
    <w:rsid w:val="00152AE4"/>
    <w:rsid w:val="00152ECC"/>
    <w:rsid w:val="00152F0D"/>
    <w:rsid w:val="001530A6"/>
    <w:rsid w:val="00153276"/>
    <w:rsid w:val="001532E4"/>
    <w:rsid w:val="001533BA"/>
    <w:rsid w:val="001534C8"/>
    <w:rsid w:val="00154349"/>
    <w:rsid w:val="001544AC"/>
    <w:rsid w:val="0015478D"/>
    <w:rsid w:val="001547F6"/>
    <w:rsid w:val="00154A1A"/>
    <w:rsid w:val="00154C79"/>
    <w:rsid w:val="00154DF8"/>
    <w:rsid w:val="00155D65"/>
    <w:rsid w:val="00156218"/>
    <w:rsid w:val="0015648A"/>
    <w:rsid w:val="001564E5"/>
    <w:rsid w:val="001565FB"/>
    <w:rsid w:val="00156851"/>
    <w:rsid w:val="00156908"/>
    <w:rsid w:val="0015699C"/>
    <w:rsid w:val="001569A7"/>
    <w:rsid w:val="00156A48"/>
    <w:rsid w:val="00156C77"/>
    <w:rsid w:val="00156C90"/>
    <w:rsid w:val="00156DDB"/>
    <w:rsid w:val="00156FCC"/>
    <w:rsid w:val="00157614"/>
    <w:rsid w:val="001576E2"/>
    <w:rsid w:val="001577AF"/>
    <w:rsid w:val="0015798E"/>
    <w:rsid w:val="00157AFE"/>
    <w:rsid w:val="00157C0F"/>
    <w:rsid w:val="00157CCE"/>
    <w:rsid w:val="00157EF2"/>
    <w:rsid w:val="001600FC"/>
    <w:rsid w:val="0016039D"/>
    <w:rsid w:val="00160563"/>
    <w:rsid w:val="001608BD"/>
    <w:rsid w:val="0016127C"/>
    <w:rsid w:val="001612C0"/>
    <w:rsid w:val="001614AF"/>
    <w:rsid w:val="0016160E"/>
    <w:rsid w:val="001616F8"/>
    <w:rsid w:val="00161AFB"/>
    <w:rsid w:val="00161E4F"/>
    <w:rsid w:val="001623BD"/>
    <w:rsid w:val="001627B2"/>
    <w:rsid w:val="00162C40"/>
    <w:rsid w:val="00163051"/>
    <w:rsid w:val="001634AE"/>
    <w:rsid w:val="0016352E"/>
    <w:rsid w:val="00163585"/>
    <w:rsid w:val="00163752"/>
    <w:rsid w:val="001638FF"/>
    <w:rsid w:val="00163A36"/>
    <w:rsid w:val="00164355"/>
    <w:rsid w:val="00164A74"/>
    <w:rsid w:val="00164C11"/>
    <w:rsid w:val="00164DAA"/>
    <w:rsid w:val="00164F82"/>
    <w:rsid w:val="0016510E"/>
    <w:rsid w:val="00165590"/>
    <w:rsid w:val="0016572F"/>
    <w:rsid w:val="001658D6"/>
    <w:rsid w:val="001665B9"/>
    <w:rsid w:val="001667C0"/>
    <w:rsid w:val="00166B40"/>
    <w:rsid w:val="00166C60"/>
    <w:rsid w:val="00167271"/>
    <w:rsid w:val="00167274"/>
    <w:rsid w:val="001672BC"/>
    <w:rsid w:val="00167ECD"/>
    <w:rsid w:val="00167EDD"/>
    <w:rsid w:val="00167F39"/>
    <w:rsid w:val="00170A9D"/>
    <w:rsid w:val="00170F1A"/>
    <w:rsid w:val="0017110F"/>
    <w:rsid w:val="00171DD5"/>
    <w:rsid w:val="00171E89"/>
    <w:rsid w:val="0017217D"/>
    <w:rsid w:val="001729A4"/>
    <w:rsid w:val="00172BE2"/>
    <w:rsid w:val="00173132"/>
    <w:rsid w:val="00173174"/>
    <w:rsid w:val="001731D5"/>
    <w:rsid w:val="00173561"/>
    <w:rsid w:val="001737F7"/>
    <w:rsid w:val="00173904"/>
    <w:rsid w:val="00173E98"/>
    <w:rsid w:val="001744B4"/>
    <w:rsid w:val="001744E7"/>
    <w:rsid w:val="00174554"/>
    <w:rsid w:val="0017459B"/>
    <w:rsid w:val="00174651"/>
    <w:rsid w:val="00174774"/>
    <w:rsid w:val="001747AF"/>
    <w:rsid w:val="00174C1E"/>
    <w:rsid w:val="00174E4D"/>
    <w:rsid w:val="00175500"/>
    <w:rsid w:val="00175730"/>
    <w:rsid w:val="00175B3C"/>
    <w:rsid w:val="00175EA0"/>
    <w:rsid w:val="00176024"/>
    <w:rsid w:val="00176287"/>
    <w:rsid w:val="00176375"/>
    <w:rsid w:val="001766A9"/>
    <w:rsid w:val="00177237"/>
    <w:rsid w:val="0017753C"/>
    <w:rsid w:val="001777EF"/>
    <w:rsid w:val="001778CF"/>
    <w:rsid w:val="00180126"/>
    <w:rsid w:val="00180209"/>
    <w:rsid w:val="0018021C"/>
    <w:rsid w:val="00180774"/>
    <w:rsid w:val="00180EAA"/>
    <w:rsid w:val="00180EC2"/>
    <w:rsid w:val="00181005"/>
    <w:rsid w:val="0018106F"/>
    <w:rsid w:val="00181339"/>
    <w:rsid w:val="00181596"/>
    <w:rsid w:val="00181680"/>
    <w:rsid w:val="00181817"/>
    <w:rsid w:val="00181848"/>
    <w:rsid w:val="00181DF3"/>
    <w:rsid w:val="0018200B"/>
    <w:rsid w:val="00182450"/>
    <w:rsid w:val="0018254A"/>
    <w:rsid w:val="001829A6"/>
    <w:rsid w:val="00182A21"/>
    <w:rsid w:val="00183A7D"/>
    <w:rsid w:val="00183DA4"/>
    <w:rsid w:val="00183EA0"/>
    <w:rsid w:val="00183F58"/>
    <w:rsid w:val="001841C2"/>
    <w:rsid w:val="00184202"/>
    <w:rsid w:val="00184259"/>
    <w:rsid w:val="001843DB"/>
    <w:rsid w:val="0018476F"/>
    <w:rsid w:val="001847D6"/>
    <w:rsid w:val="0018495A"/>
    <w:rsid w:val="00184DD0"/>
    <w:rsid w:val="00184E93"/>
    <w:rsid w:val="001855E1"/>
    <w:rsid w:val="001858A0"/>
    <w:rsid w:val="001858EA"/>
    <w:rsid w:val="001863E5"/>
    <w:rsid w:val="00186AF4"/>
    <w:rsid w:val="00186C7E"/>
    <w:rsid w:val="0018763E"/>
    <w:rsid w:val="0018776F"/>
    <w:rsid w:val="00187F3D"/>
    <w:rsid w:val="001900A2"/>
    <w:rsid w:val="001908DC"/>
    <w:rsid w:val="00190CCB"/>
    <w:rsid w:val="00190FE2"/>
    <w:rsid w:val="001912D8"/>
    <w:rsid w:val="00191554"/>
    <w:rsid w:val="00191803"/>
    <w:rsid w:val="00191CF7"/>
    <w:rsid w:val="00191FCE"/>
    <w:rsid w:val="00192052"/>
    <w:rsid w:val="001922CC"/>
    <w:rsid w:val="00192483"/>
    <w:rsid w:val="0019284D"/>
    <w:rsid w:val="001928C9"/>
    <w:rsid w:val="00192929"/>
    <w:rsid w:val="00192DC1"/>
    <w:rsid w:val="00194053"/>
    <w:rsid w:val="001943EB"/>
    <w:rsid w:val="00194949"/>
    <w:rsid w:val="00194BE9"/>
    <w:rsid w:val="00194C5E"/>
    <w:rsid w:val="00194CA4"/>
    <w:rsid w:val="00194E35"/>
    <w:rsid w:val="00194EDA"/>
    <w:rsid w:val="00195023"/>
    <w:rsid w:val="001951C9"/>
    <w:rsid w:val="001956E2"/>
    <w:rsid w:val="001959CD"/>
    <w:rsid w:val="00195EEF"/>
    <w:rsid w:val="00195F77"/>
    <w:rsid w:val="00196098"/>
    <w:rsid w:val="00196898"/>
    <w:rsid w:val="00196ADB"/>
    <w:rsid w:val="00196E11"/>
    <w:rsid w:val="0019736D"/>
    <w:rsid w:val="001977ED"/>
    <w:rsid w:val="001979BB"/>
    <w:rsid w:val="00197BFF"/>
    <w:rsid w:val="00197C2F"/>
    <w:rsid w:val="001A03C3"/>
    <w:rsid w:val="001A052D"/>
    <w:rsid w:val="001A0725"/>
    <w:rsid w:val="001A08CA"/>
    <w:rsid w:val="001A0B42"/>
    <w:rsid w:val="001A0B5D"/>
    <w:rsid w:val="001A0CC1"/>
    <w:rsid w:val="001A0DC5"/>
    <w:rsid w:val="001A0DF8"/>
    <w:rsid w:val="001A11F4"/>
    <w:rsid w:val="001A1AAD"/>
    <w:rsid w:val="001A204B"/>
    <w:rsid w:val="001A2561"/>
    <w:rsid w:val="001A2A67"/>
    <w:rsid w:val="001A2B80"/>
    <w:rsid w:val="001A305A"/>
    <w:rsid w:val="001A3198"/>
    <w:rsid w:val="001A31E4"/>
    <w:rsid w:val="001A32DA"/>
    <w:rsid w:val="001A330B"/>
    <w:rsid w:val="001A335E"/>
    <w:rsid w:val="001A35BA"/>
    <w:rsid w:val="001A37F4"/>
    <w:rsid w:val="001A3B82"/>
    <w:rsid w:val="001A4287"/>
    <w:rsid w:val="001A430F"/>
    <w:rsid w:val="001A44BC"/>
    <w:rsid w:val="001A4C6F"/>
    <w:rsid w:val="001A516E"/>
    <w:rsid w:val="001A56C7"/>
    <w:rsid w:val="001A58D8"/>
    <w:rsid w:val="001A5BD8"/>
    <w:rsid w:val="001A5C45"/>
    <w:rsid w:val="001A60A2"/>
    <w:rsid w:val="001A6111"/>
    <w:rsid w:val="001A6625"/>
    <w:rsid w:val="001A6C2E"/>
    <w:rsid w:val="001A6F58"/>
    <w:rsid w:val="001A6F68"/>
    <w:rsid w:val="001A7146"/>
    <w:rsid w:val="001A727F"/>
    <w:rsid w:val="001A75FE"/>
    <w:rsid w:val="001A7675"/>
    <w:rsid w:val="001A79D3"/>
    <w:rsid w:val="001A7BF5"/>
    <w:rsid w:val="001A7FC7"/>
    <w:rsid w:val="001B0615"/>
    <w:rsid w:val="001B0737"/>
    <w:rsid w:val="001B08E7"/>
    <w:rsid w:val="001B0C66"/>
    <w:rsid w:val="001B0EB8"/>
    <w:rsid w:val="001B118A"/>
    <w:rsid w:val="001B11EA"/>
    <w:rsid w:val="001B1669"/>
    <w:rsid w:val="001B19FF"/>
    <w:rsid w:val="001B24A6"/>
    <w:rsid w:val="001B2506"/>
    <w:rsid w:val="001B2580"/>
    <w:rsid w:val="001B2809"/>
    <w:rsid w:val="001B2931"/>
    <w:rsid w:val="001B2A46"/>
    <w:rsid w:val="001B30C0"/>
    <w:rsid w:val="001B3729"/>
    <w:rsid w:val="001B38F3"/>
    <w:rsid w:val="001B396A"/>
    <w:rsid w:val="001B3AB2"/>
    <w:rsid w:val="001B3B42"/>
    <w:rsid w:val="001B3BEF"/>
    <w:rsid w:val="001B3E8E"/>
    <w:rsid w:val="001B4316"/>
    <w:rsid w:val="001B45FC"/>
    <w:rsid w:val="001B4773"/>
    <w:rsid w:val="001B4F90"/>
    <w:rsid w:val="001B52A1"/>
    <w:rsid w:val="001B5333"/>
    <w:rsid w:val="001B5426"/>
    <w:rsid w:val="001B6823"/>
    <w:rsid w:val="001B6CF2"/>
    <w:rsid w:val="001B70B9"/>
    <w:rsid w:val="001B7758"/>
    <w:rsid w:val="001B7EFA"/>
    <w:rsid w:val="001B7F4F"/>
    <w:rsid w:val="001C0575"/>
    <w:rsid w:val="001C0677"/>
    <w:rsid w:val="001C08D8"/>
    <w:rsid w:val="001C0A66"/>
    <w:rsid w:val="001C0B97"/>
    <w:rsid w:val="001C0D43"/>
    <w:rsid w:val="001C0D55"/>
    <w:rsid w:val="001C0FA0"/>
    <w:rsid w:val="001C102A"/>
    <w:rsid w:val="001C1568"/>
    <w:rsid w:val="001C15D1"/>
    <w:rsid w:val="001C17A8"/>
    <w:rsid w:val="001C1903"/>
    <w:rsid w:val="001C1949"/>
    <w:rsid w:val="001C2397"/>
    <w:rsid w:val="001C23B5"/>
    <w:rsid w:val="001C2492"/>
    <w:rsid w:val="001C24DE"/>
    <w:rsid w:val="001C2577"/>
    <w:rsid w:val="001C262A"/>
    <w:rsid w:val="001C2852"/>
    <w:rsid w:val="001C2950"/>
    <w:rsid w:val="001C2AA6"/>
    <w:rsid w:val="001C2CD1"/>
    <w:rsid w:val="001C2F68"/>
    <w:rsid w:val="001C3470"/>
    <w:rsid w:val="001C366A"/>
    <w:rsid w:val="001C37ED"/>
    <w:rsid w:val="001C3CF9"/>
    <w:rsid w:val="001C3FE0"/>
    <w:rsid w:val="001C412B"/>
    <w:rsid w:val="001C423E"/>
    <w:rsid w:val="001C437E"/>
    <w:rsid w:val="001C4723"/>
    <w:rsid w:val="001C48C5"/>
    <w:rsid w:val="001C4F39"/>
    <w:rsid w:val="001C4FE9"/>
    <w:rsid w:val="001C51E4"/>
    <w:rsid w:val="001C536B"/>
    <w:rsid w:val="001C5777"/>
    <w:rsid w:val="001C5B26"/>
    <w:rsid w:val="001C5B47"/>
    <w:rsid w:val="001C5C51"/>
    <w:rsid w:val="001C5CDF"/>
    <w:rsid w:val="001C6395"/>
    <w:rsid w:val="001C641C"/>
    <w:rsid w:val="001C6509"/>
    <w:rsid w:val="001C6512"/>
    <w:rsid w:val="001C6A2C"/>
    <w:rsid w:val="001C6B8C"/>
    <w:rsid w:val="001C6D43"/>
    <w:rsid w:val="001C6E55"/>
    <w:rsid w:val="001C71E3"/>
    <w:rsid w:val="001C729A"/>
    <w:rsid w:val="001C72D6"/>
    <w:rsid w:val="001C7892"/>
    <w:rsid w:val="001C7BF3"/>
    <w:rsid w:val="001C7DC4"/>
    <w:rsid w:val="001C7FD4"/>
    <w:rsid w:val="001D0208"/>
    <w:rsid w:val="001D03C7"/>
    <w:rsid w:val="001D0A1D"/>
    <w:rsid w:val="001D0D1C"/>
    <w:rsid w:val="001D0FAF"/>
    <w:rsid w:val="001D11F8"/>
    <w:rsid w:val="001D1478"/>
    <w:rsid w:val="001D1E52"/>
    <w:rsid w:val="001D1ECA"/>
    <w:rsid w:val="001D1FCD"/>
    <w:rsid w:val="001D263A"/>
    <w:rsid w:val="001D2746"/>
    <w:rsid w:val="001D2968"/>
    <w:rsid w:val="001D2B84"/>
    <w:rsid w:val="001D2BC3"/>
    <w:rsid w:val="001D2BC5"/>
    <w:rsid w:val="001D2D43"/>
    <w:rsid w:val="001D2E56"/>
    <w:rsid w:val="001D2F09"/>
    <w:rsid w:val="001D33CC"/>
    <w:rsid w:val="001D3401"/>
    <w:rsid w:val="001D34EB"/>
    <w:rsid w:val="001D35B4"/>
    <w:rsid w:val="001D3A4D"/>
    <w:rsid w:val="001D3F21"/>
    <w:rsid w:val="001D44B8"/>
    <w:rsid w:val="001D4515"/>
    <w:rsid w:val="001D451E"/>
    <w:rsid w:val="001D476E"/>
    <w:rsid w:val="001D4A98"/>
    <w:rsid w:val="001D5190"/>
    <w:rsid w:val="001D51D8"/>
    <w:rsid w:val="001D5339"/>
    <w:rsid w:val="001D541A"/>
    <w:rsid w:val="001D559E"/>
    <w:rsid w:val="001D56C3"/>
    <w:rsid w:val="001D5E38"/>
    <w:rsid w:val="001D5F66"/>
    <w:rsid w:val="001D5FB0"/>
    <w:rsid w:val="001D6198"/>
    <w:rsid w:val="001D62BC"/>
    <w:rsid w:val="001D6352"/>
    <w:rsid w:val="001D670F"/>
    <w:rsid w:val="001D6B86"/>
    <w:rsid w:val="001D6E5D"/>
    <w:rsid w:val="001D73B6"/>
    <w:rsid w:val="001D74CE"/>
    <w:rsid w:val="001D7622"/>
    <w:rsid w:val="001D76EB"/>
    <w:rsid w:val="001D779F"/>
    <w:rsid w:val="001D78F3"/>
    <w:rsid w:val="001D79D0"/>
    <w:rsid w:val="001D7AC7"/>
    <w:rsid w:val="001D7F3D"/>
    <w:rsid w:val="001D7F80"/>
    <w:rsid w:val="001E04AD"/>
    <w:rsid w:val="001E0BF1"/>
    <w:rsid w:val="001E1815"/>
    <w:rsid w:val="001E19B9"/>
    <w:rsid w:val="001E1E28"/>
    <w:rsid w:val="001E1E6E"/>
    <w:rsid w:val="001E2620"/>
    <w:rsid w:val="001E27E7"/>
    <w:rsid w:val="001E2AF5"/>
    <w:rsid w:val="001E2B28"/>
    <w:rsid w:val="001E3674"/>
    <w:rsid w:val="001E3AC2"/>
    <w:rsid w:val="001E3D51"/>
    <w:rsid w:val="001E3D84"/>
    <w:rsid w:val="001E3DCC"/>
    <w:rsid w:val="001E4147"/>
    <w:rsid w:val="001E4381"/>
    <w:rsid w:val="001E44D3"/>
    <w:rsid w:val="001E4CBA"/>
    <w:rsid w:val="001E548C"/>
    <w:rsid w:val="001E568C"/>
    <w:rsid w:val="001E5B5B"/>
    <w:rsid w:val="001E5CBA"/>
    <w:rsid w:val="001E60B0"/>
    <w:rsid w:val="001E69E4"/>
    <w:rsid w:val="001E7019"/>
    <w:rsid w:val="001E7047"/>
    <w:rsid w:val="001E713F"/>
    <w:rsid w:val="001E71F0"/>
    <w:rsid w:val="001E71F9"/>
    <w:rsid w:val="001E725A"/>
    <w:rsid w:val="001E7433"/>
    <w:rsid w:val="001E747D"/>
    <w:rsid w:val="001E76DA"/>
    <w:rsid w:val="001E7A00"/>
    <w:rsid w:val="001E7C3D"/>
    <w:rsid w:val="001E7F81"/>
    <w:rsid w:val="001F00DF"/>
    <w:rsid w:val="001F0141"/>
    <w:rsid w:val="001F01E5"/>
    <w:rsid w:val="001F02E1"/>
    <w:rsid w:val="001F0951"/>
    <w:rsid w:val="001F0F0C"/>
    <w:rsid w:val="001F1223"/>
    <w:rsid w:val="001F1235"/>
    <w:rsid w:val="001F182A"/>
    <w:rsid w:val="001F1D23"/>
    <w:rsid w:val="001F1E8F"/>
    <w:rsid w:val="001F1FE2"/>
    <w:rsid w:val="001F2327"/>
    <w:rsid w:val="001F2874"/>
    <w:rsid w:val="001F2B05"/>
    <w:rsid w:val="001F2B1F"/>
    <w:rsid w:val="001F3157"/>
    <w:rsid w:val="001F348E"/>
    <w:rsid w:val="001F34F8"/>
    <w:rsid w:val="001F40C4"/>
    <w:rsid w:val="001F473A"/>
    <w:rsid w:val="001F4DA1"/>
    <w:rsid w:val="001F5138"/>
    <w:rsid w:val="001F5268"/>
    <w:rsid w:val="001F553C"/>
    <w:rsid w:val="001F5A5A"/>
    <w:rsid w:val="001F5E50"/>
    <w:rsid w:val="001F5EB4"/>
    <w:rsid w:val="001F5FBA"/>
    <w:rsid w:val="001F642E"/>
    <w:rsid w:val="001F6448"/>
    <w:rsid w:val="001F64D1"/>
    <w:rsid w:val="001F6932"/>
    <w:rsid w:val="001F6A27"/>
    <w:rsid w:val="001F6A48"/>
    <w:rsid w:val="001F6AA6"/>
    <w:rsid w:val="001F6BB0"/>
    <w:rsid w:val="001F6D5B"/>
    <w:rsid w:val="001F6FDB"/>
    <w:rsid w:val="001F73EB"/>
    <w:rsid w:val="001F7414"/>
    <w:rsid w:val="001F7838"/>
    <w:rsid w:val="001F7B59"/>
    <w:rsid w:val="00200260"/>
    <w:rsid w:val="002002CE"/>
    <w:rsid w:val="002002D1"/>
    <w:rsid w:val="0020066F"/>
    <w:rsid w:val="0020107A"/>
    <w:rsid w:val="002011BD"/>
    <w:rsid w:val="0020135D"/>
    <w:rsid w:val="00201A25"/>
    <w:rsid w:val="00201BA3"/>
    <w:rsid w:val="00201D77"/>
    <w:rsid w:val="00201E8C"/>
    <w:rsid w:val="00201FED"/>
    <w:rsid w:val="00202061"/>
    <w:rsid w:val="00202EAD"/>
    <w:rsid w:val="0020328F"/>
    <w:rsid w:val="002033AF"/>
    <w:rsid w:val="00203458"/>
    <w:rsid w:val="002039F2"/>
    <w:rsid w:val="00203A6F"/>
    <w:rsid w:val="00203D3B"/>
    <w:rsid w:val="00204511"/>
    <w:rsid w:val="0020454E"/>
    <w:rsid w:val="002046F3"/>
    <w:rsid w:val="00204DE0"/>
    <w:rsid w:val="002056E7"/>
    <w:rsid w:val="00205BBD"/>
    <w:rsid w:val="00205C7B"/>
    <w:rsid w:val="0020621C"/>
    <w:rsid w:val="00206508"/>
    <w:rsid w:val="0020678B"/>
    <w:rsid w:val="002067A7"/>
    <w:rsid w:val="00206C2E"/>
    <w:rsid w:val="00206CDA"/>
    <w:rsid w:val="00206CDC"/>
    <w:rsid w:val="00207082"/>
    <w:rsid w:val="0020734D"/>
    <w:rsid w:val="002074EE"/>
    <w:rsid w:val="00207BF8"/>
    <w:rsid w:val="00207DDC"/>
    <w:rsid w:val="00207E85"/>
    <w:rsid w:val="00210018"/>
    <w:rsid w:val="0021001C"/>
    <w:rsid w:val="0021022F"/>
    <w:rsid w:val="002108A7"/>
    <w:rsid w:val="00211194"/>
    <w:rsid w:val="00211218"/>
    <w:rsid w:val="0021149E"/>
    <w:rsid w:val="00211816"/>
    <w:rsid w:val="00211C55"/>
    <w:rsid w:val="0021201E"/>
    <w:rsid w:val="0021220E"/>
    <w:rsid w:val="0021238C"/>
    <w:rsid w:val="00212A4A"/>
    <w:rsid w:val="00212BA4"/>
    <w:rsid w:val="00212BDC"/>
    <w:rsid w:val="00212E2B"/>
    <w:rsid w:val="00212E42"/>
    <w:rsid w:val="002132AF"/>
    <w:rsid w:val="0021340B"/>
    <w:rsid w:val="00213901"/>
    <w:rsid w:val="00213987"/>
    <w:rsid w:val="002139A2"/>
    <w:rsid w:val="00213B3D"/>
    <w:rsid w:val="00213FBB"/>
    <w:rsid w:val="002140F6"/>
    <w:rsid w:val="002143CD"/>
    <w:rsid w:val="00214569"/>
    <w:rsid w:val="00214A98"/>
    <w:rsid w:val="00215057"/>
    <w:rsid w:val="0021508D"/>
    <w:rsid w:val="00215156"/>
    <w:rsid w:val="0021517D"/>
    <w:rsid w:val="002157BF"/>
    <w:rsid w:val="00216157"/>
    <w:rsid w:val="00216BD9"/>
    <w:rsid w:val="00217566"/>
    <w:rsid w:val="0021762A"/>
    <w:rsid w:val="0021780D"/>
    <w:rsid w:val="00217940"/>
    <w:rsid w:val="00217B1B"/>
    <w:rsid w:val="0022026A"/>
    <w:rsid w:val="002204A9"/>
    <w:rsid w:val="00220A1F"/>
    <w:rsid w:val="00220D43"/>
    <w:rsid w:val="00220D69"/>
    <w:rsid w:val="002210F5"/>
    <w:rsid w:val="0022141E"/>
    <w:rsid w:val="0022160D"/>
    <w:rsid w:val="00221B97"/>
    <w:rsid w:val="00221C99"/>
    <w:rsid w:val="00221D51"/>
    <w:rsid w:val="00222123"/>
    <w:rsid w:val="0022213A"/>
    <w:rsid w:val="002222A1"/>
    <w:rsid w:val="00222946"/>
    <w:rsid w:val="00222AD1"/>
    <w:rsid w:val="00222BDB"/>
    <w:rsid w:val="00222CF1"/>
    <w:rsid w:val="0022357F"/>
    <w:rsid w:val="002236FC"/>
    <w:rsid w:val="00223BB9"/>
    <w:rsid w:val="00223C6C"/>
    <w:rsid w:val="002249FE"/>
    <w:rsid w:val="00224AF9"/>
    <w:rsid w:val="00224EA9"/>
    <w:rsid w:val="00224F04"/>
    <w:rsid w:val="00225155"/>
    <w:rsid w:val="00225423"/>
    <w:rsid w:val="0022552E"/>
    <w:rsid w:val="002255BA"/>
    <w:rsid w:val="00225D42"/>
    <w:rsid w:val="00225EA1"/>
    <w:rsid w:val="00226AEF"/>
    <w:rsid w:val="00226BFB"/>
    <w:rsid w:val="00226D9D"/>
    <w:rsid w:val="00227776"/>
    <w:rsid w:val="00227936"/>
    <w:rsid w:val="00230096"/>
    <w:rsid w:val="002301D3"/>
    <w:rsid w:val="002304EE"/>
    <w:rsid w:val="002308C7"/>
    <w:rsid w:val="00230CAD"/>
    <w:rsid w:val="002317C9"/>
    <w:rsid w:val="00231AEF"/>
    <w:rsid w:val="00231BB3"/>
    <w:rsid w:val="00231CBC"/>
    <w:rsid w:val="00231DA0"/>
    <w:rsid w:val="00232158"/>
    <w:rsid w:val="00232164"/>
    <w:rsid w:val="0023253B"/>
    <w:rsid w:val="0023279B"/>
    <w:rsid w:val="002328F9"/>
    <w:rsid w:val="00232B8A"/>
    <w:rsid w:val="00232DF3"/>
    <w:rsid w:val="00232E1E"/>
    <w:rsid w:val="00233117"/>
    <w:rsid w:val="00233785"/>
    <w:rsid w:val="0023395B"/>
    <w:rsid w:val="00233A5A"/>
    <w:rsid w:val="00233CE3"/>
    <w:rsid w:val="002340FE"/>
    <w:rsid w:val="00234285"/>
    <w:rsid w:val="002343BF"/>
    <w:rsid w:val="002344C1"/>
    <w:rsid w:val="00234556"/>
    <w:rsid w:val="00234634"/>
    <w:rsid w:val="00234808"/>
    <w:rsid w:val="00234ADE"/>
    <w:rsid w:val="00234D8E"/>
    <w:rsid w:val="0023535A"/>
    <w:rsid w:val="0023535F"/>
    <w:rsid w:val="002353E9"/>
    <w:rsid w:val="002356D3"/>
    <w:rsid w:val="00235738"/>
    <w:rsid w:val="00235B29"/>
    <w:rsid w:val="00235D4C"/>
    <w:rsid w:val="002364A9"/>
    <w:rsid w:val="002366B7"/>
    <w:rsid w:val="002369E6"/>
    <w:rsid w:val="00236A81"/>
    <w:rsid w:val="00236E3A"/>
    <w:rsid w:val="00236F05"/>
    <w:rsid w:val="002371E3"/>
    <w:rsid w:val="00237528"/>
    <w:rsid w:val="00237789"/>
    <w:rsid w:val="002401FC"/>
    <w:rsid w:val="0024056C"/>
    <w:rsid w:val="00240D9D"/>
    <w:rsid w:val="00240E4C"/>
    <w:rsid w:val="00241240"/>
    <w:rsid w:val="002415A6"/>
    <w:rsid w:val="00242061"/>
    <w:rsid w:val="002421B1"/>
    <w:rsid w:val="00242BCF"/>
    <w:rsid w:val="00242E6D"/>
    <w:rsid w:val="00243011"/>
    <w:rsid w:val="00243511"/>
    <w:rsid w:val="0024353D"/>
    <w:rsid w:val="002435FC"/>
    <w:rsid w:val="00243768"/>
    <w:rsid w:val="00243797"/>
    <w:rsid w:val="00243DDA"/>
    <w:rsid w:val="002442D9"/>
    <w:rsid w:val="002447C9"/>
    <w:rsid w:val="00244A11"/>
    <w:rsid w:val="00244BA7"/>
    <w:rsid w:val="00244CA2"/>
    <w:rsid w:val="0024506F"/>
    <w:rsid w:val="00245351"/>
    <w:rsid w:val="00245432"/>
    <w:rsid w:val="002454B8"/>
    <w:rsid w:val="0024593F"/>
    <w:rsid w:val="00245B87"/>
    <w:rsid w:val="00245CC7"/>
    <w:rsid w:val="002465A6"/>
    <w:rsid w:val="00246827"/>
    <w:rsid w:val="00246897"/>
    <w:rsid w:val="002468A3"/>
    <w:rsid w:val="00246C03"/>
    <w:rsid w:val="00246F94"/>
    <w:rsid w:val="0024701E"/>
    <w:rsid w:val="00247218"/>
    <w:rsid w:val="002472D3"/>
    <w:rsid w:val="002476B6"/>
    <w:rsid w:val="00247E76"/>
    <w:rsid w:val="00247E8F"/>
    <w:rsid w:val="00250146"/>
    <w:rsid w:val="00250777"/>
    <w:rsid w:val="00250AD6"/>
    <w:rsid w:val="00250C0E"/>
    <w:rsid w:val="00250F5B"/>
    <w:rsid w:val="002510D5"/>
    <w:rsid w:val="00251572"/>
    <w:rsid w:val="0025173D"/>
    <w:rsid w:val="0025202D"/>
    <w:rsid w:val="002523CF"/>
    <w:rsid w:val="0025280C"/>
    <w:rsid w:val="002528AB"/>
    <w:rsid w:val="00252907"/>
    <w:rsid w:val="002529E0"/>
    <w:rsid w:val="00252BB0"/>
    <w:rsid w:val="00252BB3"/>
    <w:rsid w:val="00253242"/>
    <w:rsid w:val="002537C5"/>
    <w:rsid w:val="0025383B"/>
    <w:rsid w:val="00253A05"/>
    <w:rsid w:val="00253D3A"/>
    <w:rsid w:val="00253DA1"/>
    <w:rsid w:val="002540E8"/>
    <w:rsid w:val="00254467"/>
    <w:rsid w:val="00254590"/>
    <w:rsid w:val="002549FC"/>
    <w:rsid w:val="00254B75"/>
    <w:rsid w:val="00254B8C"/>
    <w:rsid w:val="00254E68"/>
    <w:rsid w:val="002551C8"/>
    <w:rsid w:val="0025529E"/>
    <w:rsid w:val="002556B1"/>
    <w:rsid w:val="00255773"/>
    <w:rsid w:val="002557AD"/>
    <w:rsid w:val="00255805"/>
    <w:rsid w:val="00255B58"/>
    <w:rsid w:val="00255CF8"/>
    <w:rsid w:val="00255E00"/>
    <w:rsid w:val="00255FC7"/>
    <w:rsid w:val="00256044"/>
    <w:rsid w:val="0025610B"/>
    <w:rsid w:val="002565C7"/>
    <w:rsid w:val="0025663C"/>
    <w:rsid w:val="00256671"/>
    <w:rsid w:val="002568DA"/>
    <w:rsid w:val="00256989"/>
    <w:rsid w:val="00256A50"/>
    <w:rsid w:val="00256D8B"/>
    <w:rsid w:val="00256FE1"/>
    <w:rsid w:val="00257178"/>
    <w:rsid w:val="00257354"/>
    <w:rsid w:val="0025771F"/>
    <w:rsid w:val="0025781A"/>
    <w:rsid w:val="0025782D"/>
    <w:rsid w:val="002579F8"/>
    <w:rsid w:val="00257B6B"/>
    <w:rsid w:val="00257D8A"/>
    <w:rsid w:val="00257F42"/>
    <w:rsid w:val="00257F96"/>
    <w:rsid w:val="0026064B"/>
    <w:rsid w:val="00260A2D"/>
    <w:rsid w:val="00260B38"/>
    <w:rsid w:val="00260C6C"/>
    <w:rsid w:val="002612B0"/>
    <w:rsid w:val="00261488"/>
    <w:rsid w:val="002616E8"/>
    <w:rsid w:val="0026195C"/>
    <w:rsid w:val="00261BAD"/>
    <w:rsid w:val="00261DAC"/>
    <w:rsid w:val="002621B8"/>
    <w:rsid w:val="002621BD"/>
    <w:rsid w:val="0026222C"/>
    <w:rsid w:val="00262359"/>
    <w:rsid w:val="00262490"/>
    <w:rsid w:val="002624BC"/>
    <w:rsid w:val="0026283B"/>
    <w:rsid w:val="00262969"/>
    <w:rsid w:val="00262D24"/>
    <w:rsid w:val="00262FDB"/>
    <w:rsid w:val="00263304"/>
    <w:rsid w:val="002633D9"/>
    <w:rsid w:val="0026340E"/>
    <w:rsid w:val="00263617"/>
    <w:rsid w:val="0026362E"/>
    <w:rsid w:val="00263993"/>
    <w:rsid w:val="002639CA"/>
    <w:rsid w:val="002642F2"/>
    <w:rsid w:val="0026473A"/>
    <w:rsid w:val="002648A3"/>
    <w:rsid w:val="002649A7"/>
    <w:rsid w:val="00264FC3"/>
    <w:rsid w:val="00265350"/>
    <w:rsid w:val="00265736"/>
    <w:rsid w:val="002657B3"/>
    <w:rsid w:val="00265874"/>
    <w:rsid w:val="0026589B"/>
    <w:rsid w:val="002661DB"/>
    <w:rsid w:val="0026620A"/>
    <w:rsid w:val="002662AF"/>
    <w:rsid w:val="002663B7"/>
    <w:rsid w:val="002666C5"/>
    <w:rsid w:val="00266B83"/>
    <w:rsid w:val="00266C8A"/>
    <w:rsid w:val="002675B3"/>
    <w:rsid w:val="002677CD"/>
    <w:rsid w:val="00267E01"/>
    <w:rsid w:val="00270185"/>
    <w:rsid w:val="00270ACB"/>
    <w:rsid w:val="00270BFB"/>
    <w:rsid w:val="00270C63"/>
    <w:rsid w:val="00270CEF"/>
    <w:rsid w:val="00270EAC"/>
    <w:rsid w:val="0027130B"/>
    <w:rsid w:val="0027156A"/>
    <w:rsid w:val="00271A81"/>
    <w:rsid w:val="00271CD7"/>
    <w:rsid w:val="00271CF2"/>
    <w:rsid w:val="00271D81"/>
    <w:rsid w:val="00272073"/>
    <w:rsid w:val="0027213F"/>
    <w:rsid w:val="0027227B"/>
    <w:rsid w:val="002722BD"/>
    <w:rsid w:val="0027267D"/>
    <w:rsid w:val="002727E6"/>
    <w:rsid w:val="00272A95"/>
    <w:rsid w:val="00272D1C"/>
    <w:rsid w:val="00272DD9"/>
    <w:rsid w:val="00273058"/>
    <w:rsid w:val="002731B9"/>
    <w:rsid w:val="00273206"/>
    <w:rsid w:val="00273A11"/>
    <w:rsid w:val="00273B8D"/>
    <w:rsid w:val="00273CF0"/>
    <w:rsid w:val="00273E72"/>
    <w:rsid w:val="0027402A"/>
    <w:rsid w:val="00274068"/>
    <w:rsid w:val="002748ED"/>
    <w:rsid w:val="0027498E"/>
    <w:rsid w:val="00274EFE"/>
    <w:rsid w:val="00275B02"/>
    <w:rsid w:val="00275FBC"/>
    <w:rsid w:val="002762DF"/>
    <w:rsid w:val="0027638B"/>
    <w:rsid w:val="0027686D"/>
    <w:rsid w:val="00276B43"/>
    <w:rsid w:val="00276DC0"/>
    <w:rsid w:val="00276FBF"/>
    <w:rsid w:val="002775DB"/>
    <w:rsid w:val="0027773B"/>
    <w:rsid w:val="00277A63"/>
    <w:rsid w:val="00277BC9"/>
    <w:rsid w:val="00277C56"/>
    <w:rsid w:val="00277D5C"/>
    <w:rsid w:val="00277F47"/>
    <w:rsid w:val="00280026"/>
    <w:rsid w:val="00280489"/>
    <w:rsid w:val="0028064F"/>
    <w:rsid w:val="00280E14"/>
    <w:rsid w:val="00280F3D"/>
    <w:rsid w:val="002810D9"/>
    <w:rsid w:val="002814EE"/>
    <w:rsid w:val="002815F0"/>
    <w:rsid w:val="00281830"/>
    <w:rsid w:val="0028195E"/>
    <w:rsid w:val="00281B57"/>
    <w:rsid w:val="00281D85"/>
    <w:rsid w:val="00281D9E"/>
    <w:rsid w:val="00281F9A"/>
    <w:rsid w:val="00282593"/>
    <w:rsid w:val="00282A37"/>
    <w:rsid w:val="002830F6"/>
    <w:rsid w:val="0028328B"/>
    <w:rsid w:val="00283507"/>
    <w:rsid w:val="002836C7"/>
    <w:rsid w:val="002836D4"/>
    <w:rsid w:val="002836ED"/>
    <w:rsid w:val="00283DD1"/>
    <w:rsid w:val="00283F64"/>
    <w:rsid w:val="002840D0"/>
    <w:rsid w:val="0028421D"/>
    <w:rsid w:val="00284442"/>
    <w:rsid w:val="00284CE8"/>
    <w:rsid w:val="00285037"/>
    <w:rsid w:val="00285482"/>
    <w:rsid w:val="00285886"/>
    <w:rsid w:val="00285A5E"/>
    <w:rsid w:val="00285F7B"/>
    <w:rsid w:val="002862A3"/>
    <w:rsid w:val="002864FC"/>
    <w:rsid w:val="002866B1"/>
    <w:rsid w:val="00286B4C"/>
    <w:rsid w:val="00286C59"/>
    <w:rsid w:val="0028705C"/>
    <w:rsid w:val="0028723A"/>
    <w:rsid w:val="00287326"/>
    <w:rsid w:val="00287723"/>
    <w:rsid w:val="002878FB"/>
    <w:rsid w:val="00287ACF"/>
    <w:rsid w:val="00287D5D"/>
    <w:rsid w:val="00290124"/>
    <w:rsid w:val="00290212"/>
    <w:rsid w:val="00290256"/>
    <w:rsid w:val="00290379"/>
    <w:rsid w:val="0029043B"/>
    <w:rsid w:val="00290658"/>
    <w:rsid w:val="00290946"/>
    <w:rsid w:val="00290A06"/>
    <w:rsid w:val="00290CF7"/>
    <w:rsid w:val="00290D0E"/>
    <w:rsid w:val="002911C8"/>
    <w:rsid w:val="00291703"/>
    <w:rsid w:val="00291766"/>
    <w:rsid w:val="00291B06"/>
    <w:rsid w:val="00291B56"/>
    <w:rsid w:val="00291E60"/>
    <w:rsid w:val="00291EB3"/>
    <w:rsid w:val="002920C1"/>
    <w:rsid w:val="0029211E"/>
    <w:rsid w:val="00292489"/>
    <w:rsid w:val="0029263E"/>
    <w:rsid w:val="00292791"/>
    <w:rsid w:val="00292A8E"/>
    <w:rsid w:val="00292F0A"/>
    <w:rsid w:val="002930FA"/>
    <w:rsid w:val="00293198"/>
    <w:rsid w:val="002933A1"/>
    <w:rsid w:val="0029353D"/>
    <w:rsid w:val="00293A66"/>
    <w:rsid w:val="00293B8B"/>
    <w:rsid w:val="00293C4B"/>
    <w:rsid w:val="0029423E"/>
    <w:rsid w:val="0029450E"/>
    <w:rsid w:val="00294B1A"/>
    <w:rsid w:val="00294C0F"/>
    <w:rsid w:val="00294F77"/>
    <w:rsid w:val="0029551E"/>
    <w:rsid w:val="0029574D"/>
    <w:rsid w:val="00295922"/>
    <w:rsid w:val="00295C85"/>
    <w:rsid w:val="002962CB"/>
    <w:rsid w:val="002962D4"/>
    <w:rsid w:val="0029691D"/>
    <w:rsid w:val="00297206"/>
    <w:rsid w:val="00297465"/>
    <w:rsid w:val="002975D4"/>
    <w:rsid w:val="002977B4"/>
    <w:rsid w:val="00297A00"/>
    <w:rsid w:val="00297BFE"/>
    <w:rsid w:val="00297CE2"/>
    <w:rsid w:val="00297D14"/>
    <w:rsid w:val="00297DFA"/>
    <w:rsid w:val="00297F8C"/>
    <w:rsid w:val="002A0113"/>
    <w:rsid w:val="002A02C5"/>
    <w:rsid w:val="002A03ED"/>
    <w:rsid w:val="002A040F"/>
    <w:rsid w:val="002A051F"/>
    <w:rsid w:val="002A0BC9"/>
    <w:rsid w:val="002A0F27"/>
    <w:rsid w:val="002A190F"/>
    <w:rsid w:val="002A1B25"/>
    <w:rsid w:val="002A1B2A"/>
    <w:rsid w:val="002A1CB1"/>
    <w:rsid w:val="002A1ED7"/>
    <w:rsid w:val="002A2129"/>
    <w:rsid w:val="002A2D08"/>
    <w:rsid w:val="002A2FA2"/>
    <w:rsid w:val="002A3215"/>
    <w:rsid w:val="002A33F4"/>
    <w:rsid w:val="002A3697"/>
    <w:rsid w:val="002A3796"/>
    <w:rsid w:val="002A38CF"/>
    <w:rsid w:val="002A3AED"/>
    <w:rsid w:val="002A3B3F"/>
    <w:rsid w:val="002A3B90"/>
    <w:rsid w:val="002A3E86"/>
    <w:rsid w:val="002A46F7"/>
    <w:rsid w:val="002A4859"/>
    <w:rsid w:val="002A4AB8"/>
    <w:rsid w:val="002A4F74"/>
    <w:rsid w:val="002A51C1"/>
    <w:rsid w:val="002A538D"/>
    <w:rsid w:val="002A5A02"/>
    <w:rsid w:val="002A5A51"/>
    <w:rsid w:val="002A5A64"/>
    <w:rsid w:val="002A5CF5"/>
    <w:rsid w:val="002A5D74"/>
    <w:rsid w:val="002A5F01"/>
    <w:rsid w:val="002A5F5D"/>
    <w:rsid w:val="002A5FBE"/>
    <w:rsid w:val="002A6ABB"/>
    <w:rsid w:val="002A6CE6"/>
    <w:rsid w:val="002A797E"/>
    <w:rsid w:val="002A7DBA"/>
    <w:rsid w:val="002A7E9B"/>
    <w:rsid w:val="002B0578"/>
    <w:rsid w:val="002B059A"/>
    <w:rsid w:val="002B059F"/>
    <w:rsid w:val="002B060A"/>
    <w:rsid w:val="002B0668"/>
    <w:rsid w:val="002B1293"/>
    <w:rsid w:val="002B1AD6"/>
    <w:rsid w:val="002B1E1C"/>
    <w:rsid w:val="002B2183"/>
    <w:rsid w:val="002B2414"/>
    <w:rsid w:val="002B25FA"/>
    <w:rsid w:val="002B295F"/>
    <w:rsid w:val="002B2B16"/>
    <w:rsid w:val="002B3035"/>
    <w:rsid w:val="002B32CA"/>
    <w:rsid w:val="002B32DD"/>
    <w:rsid w:val="002B3968"/>
    <w:rsid w:val="002B4001"/>
    <w:rsid w:val="002B409B"/>
    <w:rsid w:val="002B40EA"/>
    <w:rsid w:val="002B4392"/>
    <w:rsid w:val="002B4528"/>
    <w:rsid w:val="002B49D7"/>
    <w:rsid w:val="002B4A50"/>
    <w:rsid w:val="002B4B05"/>
    <w:rsid w:val="002B4C36"/>
    <w:rsid w:val="002B50B3"/>
    <w:rsid w:val="002B5562"/>
    <w:rsid w:val="002B56C3"/>
    <w:rsid w:val="002B595B"/>
    <w:rsid w:val="002B5AD5"/>
    <w:rsid w:val="002B5C5A"/>
    <w:rsid w:val="002B6038"/>
    <w:rsid w:val="002B61FF"/>
    <w:rsid w:val="002B6422"/>
    <w:rsid w:val="002B68D1"/>
    <w:rsid w:val="002B6ABA"/>
    <w:rsid w:val="002B6B43"/>
    <w:rsid w:val="002B71BA"/>
    <w:rsid w:val="002B742B"/>
    <w:rsid w:val="002B782F"/>
    <w:rsid w:val="002B7843"/>
    <w:rsid w:val="002B7A02"/>
    <w:rsid w:val="002B7AE1"/>
    <w:rsid w:val="002B7B4D"/>
    <w:rsid w:val="002B7C88"/>
    <w:rsid w:val="002C0291"/>
    <w:rsid w:val="002C0439"/>
    <w:rsid w:val="002C0625"/>
    <w:rsid w:val="002C0678"/>
    <w:rsid w:val="002C1252"/>
    <w:rsid w:val="002C12D8"/>
    <w:rsid w:val="002C15D5"/>
    <w:rsid w:val="002C171E"/>
    <w:rsid w:val="002C182C"/>
    <w:rsid w:val="002C1896"/>
    <w:rsid w:val="002C1A06"/>
    <w:rsid w:val="002C208E"/>
    <w:rsid w:val="002C2F67"/>
    <w:rsid w:val="002C30AC"/>
    <w:rsid w:val="002C3355"/>
    <w:rsid w:val="002C34A6"/>
    <w:rsid w:val="002C35FD"/>
    <w:rsid w:val="002C3609"/>
    <w:rsid w:val="002C3A60"/>
    <w:rsid w:val="002C3C63"/>
    <w:rsid w:val="002C45B6"/>
    <w:rsid w:val="002C4633"/>
    <w:rsid w:val="002C47A5"/>
    <w:rsid w:val="002C4A6F"/>
    <w:rsid w:val="002C506F"/>
    <w:rsid w:val="002C51B6"/>
    <w:rsid w:val="002C578A"/>
    <w:rsid w:val="002C5912"/>
    <w:rsid w:val="002C5970"/>
    <w:rsid w:val="002C5C0C"/>
    <w:rsid w:val="002C5D86"/>
    <w:rsid w:val="002C5F03"/>
    <w:rsid w:val="002C60E1"/>
    <w:rsid w:val="002C6170"/>
    <w:rsid w:val="002C6588"/>
    <w:rsid w:val="002C662D"/>
    <w:rsid w:val="002C66E9"/>
    <w:rsid w:val="002C6A85"/>
    <w:rsid w:val="002C6B2F"/>
    <w:rsid w:val="002C6BFB"/>
    <w:rsid w:val="002C71CF"/>
    <w:rsid w:val="002C742D"/>
    <w:rsid w:val="002C7813"/>
    <w:rsid w:val="002C78D8"/>
    <w:rsid w:val="002C7A91"/>
    <w:rsid w:val="002C7B61"/>
    <w:rsid w:val="002C7B6D"/>
    <w:rsid w:val="002C7C2B"/>
    <w:rsid w:val="002C7C42"/>
    <w:rsid w:val="002C7D61"/>
    <w:rsid w:val="002D00FA"/>
    <w:rsid w:val="002D023F"/>
    <w:rsid w:val="002D049F"/>
    <w:rsid w:val="002D0987"/>
    <w:rsid w:val="002D0B7C"/>
    <w:rsid w:val="002D0D1A"/>
    <w:rsid w:val="002D0E54"/>
    <w:rsid w:val="002D10DE"/>
    <w:rsid w:val="002D1359"/>
    <w:rsid w:val="002D155C"/>
    <w:rsid w:val="002D1637"/>
    <w:rsid w:val="002D1688"/>
    <w:rsid w:val="002D16B8"/>
    <w:rsid w:val="002D1729"/>
    <w:rsid w:val="002D1819"/>
    <w:rsid w:val="002D1B69"/>
    <w:rsid w:val="002D1BA5"/>
    <w:rsid w:val="002D1C46"/>
    <w:rsid w:val="002D1D4F"/>
    <w:rsid w:val="002D25B7"/>
    <w:rsid w:val="002D264F"/>
    <w:rsid w:val="002D26EC"/>
    <w:rsid w:val="002D2884"/>
    <w:rsid w:val="002D2A87"/>
    <w:rsid w:val="002D2BF5"/>
    <w:rsid w:val="002D2D0E"/>
    <w:rsid w:val="002D2D9E"/>
    <w:rsid w:val="002D3043"/>
    <w:rsid w:val="002D3249"/>
    <w:rsid w:val="002D35F5"/>
    <w:rsid w:val="002D378F"/>
    <w:rsid w:val="002D3B6D"/>
    <w:rsid w:val="002D3D5A"/>
    <w:rsid w:val="002D3E5B"/>
    <w:rsid w:val="002D4162"/>
    <w:rsid w:val="002D4510"/>
    <w:rsid w:val="002D47FE"/>
    <w:rsid w:val="002D4A56"/>
    <w:rsid w:val="002D4B1D"/>
    <w:rsid w:val="002D5270"/>
    <w:rsid w:val="002D532D"/>
    <w:rsid w:val="002D58FC"/>
    <w:rsid w:val="002D5D7D"/>
    <w:rsid w:val="002D5F27"/>
    <w:rsid w:val="002D5FDF"/>
    <w:rsid w:val="002D605B"/>
    <w:rsid w:val="002D607B"/>
    <w:rsid w:val="002D6582"/>
    <w:rsid w:val="002D65E2"/>
    <w:rsid w:val="002D676A"/>
    <w:rsid w:val="002D6B7B"/>
    <w:rsid w:val="002D739A"/>
    <w:rsid w:val="002D73BD"/>
    <w:rsid w:val="002D76AB"/>
    <w:rsid w:val="002D781B"/>
    <w:rsid w:val="002D786D"/>
    <w:rsid w:val="002D7912"/>
    <w:rsid w:val="002D7C74"/>
    <w:rsid w:val="002D7D26"/>
    <w:rsid w:val="002E0020"/>
    <w:rsid w:val="002E0042"/>
    <w:rsid w:val="002E0188"/>
    <w:rsid w:val="002E0209"/>
    <w:rsid w:val="002E0591"/>
    <w:rsid w:val="002E070F"/>
    <w:rsid w:val="002E0806"/>
    <w:rsid w:val="002E09B5"/>
    <w:rsid w:val="002E0C29"/>
    <w:rsid w:val="002E0C55"/>
    <w:rsid w:val="002E0CBF"/>
    <w:rsid w:val="002E1230"/>
    <w:rsid w:val="002E1545"/>
    <w:rsid w:val="002E180A"/>
    <w:rsid w:val="002E1910"/>
    <w:rsid w:val="002E1978"/>
    <w:rsid w:val="002E1BC6"/>
    <w:rsid w:val="002E1EC2"/>
    <w:rsid w:val="002E1EC7"/>
    <w:rsid w:val="002E210E"/>
    <w:rsid w:val="002E2333"/>
    <w:rsid w:val="002E2433"/>
    <w:rsid w:val="002E25AC"/>
    <w:rsid w:val="002E28BA"/>
    <w:rsid w:val="002E361B"/>
    <w:rsid w:val="002E361C"/>
    <w:rsid w:val="002E3943"/>
    <w:rsid w:val="002E3A0F"/>
    <w:rsid w:val="002E3EAF"/>
    <w:rsid w:val="002E3F7C"/>
    <w:rsid w:val="002E4254"/>
    <w:rsid w:val="002E44C3"/>
    <w:rsid w:val="002E4691"/>
    <w:rsid w:val="002E4695"/>
    <w:rsid w:val="002E4C2F"/>
    <w:rsid w:val="002E4E2F"/>
    <w:rsid w:val="002E4F13"/>
    <w:rsid w:val="002E4FB7"/>
    <w:rsid w:val="002E5213"/>
    <w:rsid w:val="002E5392"/>
    <w:rsid w:val="002E5412"/>
    <w:rsid w:val="002E543D"/>
    <w:rsid w:val="002E577D"/>
    <w:rsid w:val="002E5E86"/>
    <w:rsid w:val="002E63EE"/>
    <w:rsid w:val="002E6468"/>
    <w:rsid w:val="002E6712"/>
    <w:rsid w:val="002E6CC5"/>
    <w:rsid w:val="002E6FDB"/>
    <w:rsid w:val="002E700E"/>
    <w:rsid w:val="002E71B1"/>
    <w:rsid w:val="002E7794"/>
    <w:rsid w:val="002E79A6"/>
    <w:rsid w:val="002F0A46"/>
    <w:rsid w:val="002F0C37"/>
    <w:rsid w:val="002F0C92"/>
    <w:rsid w:val="002F0E1E"/>
    <w:rsid w:val="002F104B"/>
    <w:rsid w:val="002F11D3"/>
    <w:rsid w:val="002F16B7"/>
    <w:rsid w:val="002F1C09"/>
    <w:rsid w:val="002F1CE6"/>
    <w:rsid w:val="002F1E70"/>
    <w:rsid w:val="002F2645"/>
    <w:rsid w:val="002F28F1"/>
    <w:rsid w:val="002F3510"/>
    <w:rsid w:val="002F3563"/>
    <w:rsid w:val="002F35DF"/>
    <w:rsid w:val="002F3800"/>
    <w:rsid w:val="002F3839"/>
    <w:rsid w:val="002F3866"/>
    <w:rsid w:val="002F3875"/>
    <w:rsid w:val="002F4613"/>
    <w:rsid w:val="002F4696"/>
    <w:rsid w:val="002F472F"/>
    <w:rsid w:val="002F4DDB"/>
    <w:rsid w:val="002F4DF3"/>
    <w:rsid w:val="002F4EC1"/>
    <w:rsid w:val="002F5497"/>
    <w:rsid w:val="002F556F"/>
    <w:rsid w:val="002F5678"/>
    <w:rsid w:val="002F5818"/>
    <w:rsid w:val="002F5F3B"/>
    <w:rsid w:val="002F61A4"/>
    <w:rsid w:val="002F64E5"/>
    <w:rsid w:val="002F693C"/>
    <w:rsid w:val="002F69BB"/>
    <w:rsid w:val="002F6E1A"/>
    <w:rsid w:val="002F6EC5"/>
    <w:rsid w:val="002F6FAD"/>
    <w:rsid w:val="002F7003"/>
    <w:rsid w:val="002F70BB"/>
    <w:rsid w:val="002F7707"/>
    <w:rsid w:val="002F797B"/>
    <w:rsid w:val="002F7A9E"/>
    <w:rsid w:val="002F7C6D"/>
    <w:rsid w:val="003006FA"/>
    <w:rsid w:val="0030071B"/>
    <w:rsid w:val="00300995"/>
    <w:rsid w:val="003010D4"/>
    <w:rsid w:val="0030120B"/>
    <w:rsid w:val="00302044"/>
    <w:rsid w:val="003020F4"/>
    <w:rsid w:val="003023A1"/>
    <w:rsid w:val="003025C7"/>
    <w:rsid w:val="0030360F"/>
    <w:rsid w:val="00303790"/>
    <w:rsid w:val="00303984"/>
    <w:rsid w:val="00303E57"/>
    <w:rsid w:val="00303FAF"/>
    <w:rsid w:val="00304072"/>
    <w:rsid w:val="00304161"/>
    <w:rsid w:val="00304201"/>
    <w:rsid w:val="003043A7"/>
    <w:rsid w:val="003043C9"/>
    <w:rsid w:val="00304618"/>
    <w:rsid w:val="00304643"/>
    <w:rsid w:val="0030477F"/>
    <w:rsid w:val="003047D2"/>
    <w:rsid w:val="0030493A"/>
    <w:rsid w:val="00304A73"/>
    <w:rsid w:val="00304AB6"/>
    <w:rsid w:val="00304AFB"/>
    <w:rsid w:val="00304DFD"/>
    <w:rsid w:val="00304EFB"/>
    <w:rsid w:val="00304FE5"/>
    <w:rsid w:val="0030526C"/>
    <w:rsid w:val="003057BF"/>
    <w:rsid w:val="003057F7"/>
    <w:rsid w:val="00305842"/>
    <w:rsid w:val="0030597C"/>
    <w:rsid w:val="003059A3"/>
    <w:rsid w:val="00305D69"/>
    <w:rsid w:val="003063A5"/>
    <w:rsid w:val="003063E2"/>
    <w:rsid w:val="00306651"/>
    <w:rsid w:val="00306864"/>
    <w:rsid w:val="003069F9"/>
    <w:rsid w:val="00306C90"/>
    <w:rsid w:val="00306CCA"/>
    <w:rsid w:val="00307669"/>
    <w:rsid w:val="00307951"/>
    <w:rsid w:val="00307AEA"/>
    <w:rsid w:val="00307D23"/>
    <w:rsid w:val="00307DB7"/>
    <w:rsid w:val="00307EBE"/>
    <w:rsid w:val="00307F99"/>
    <w:rsid w:val="00310040"/>
    <w:rsid w:val="00310208"/>
    <w:rsid w:val="00310371"/>
    <w:rsid w:val="0031042D"/>
    <w:rsid w:val="0031058F"/>
    <w:rsid w:val="003107A6"/>
    <w:rsid w:val="0031089E"/>
    <w:rsid w:val="00310B1D"/>
    <w:rsid w:val="00310BD7"/>
    <w:rsid w:val="00310CE6"/>
    <w:rsid w:val="00310D69"/>
    <w:rsid w:val="00310E45"/>
    <w:rsid w:val="00310EA6"/>
    <w:rsid w:val="00311329"/>
    <w:rsid w:val="00311663"/>
    <w:rsid w:val="00311668"/>
    <w:rsid w:val="003116D4"/>
    <w:rsid w:val="00311C89"/>
    <w:rsid w:val="00311FB1"/>
    <w:rsid w:val="0031246D"/>
    <w:rsid w:val="0031257A"/>
    <w:rsid w:val="003129EE"/>
    <w:rsid w:val="00313938"/>
    <w:rsid w:val="00313AEF"/>
    <w:rsid w:val="0031422F"/>
    <w:rsid w:val="0031472E"/>
    <w:rsid w:val="003147B7"/>
    <w:rsid w:val="00314844"/>
    <w:rsid w:val="003149A9"/>
    <w:rsid w:val="00314D1A"/>
    <w:rsid w:val="00314D56"/>
    <w:rsid w:val="0031528D"/>
    <w:rsid w:val="00315535"/>
    <w:rsid w:val="00315650"/>
    <w:rsid w:val="00315675"/>
    <w:rsid w:val="00315888"/>
    <w:rsid w:val="00315EC0"/>
    <w:rsid w:val="003161E0"/>
    <w:rsid w:val="003168B2"/>
    <w:rsid w:val="00316FFF"/>
    <w:rsid w:val="0031702A"/>
    <w:rsid w:val="003170A7"/>
    <w:rsid w:val="003178EF"/>
    <w:rsid w:val="003179E3"/>
    <w:rsid w:val="00317B6B"/>
    <w:rsid w:val="00317CF0"/>
    <w:rsid w:val="00317E59"/>
    <w:rsid w:val="00317F8C"/>
    <w:rsid w:val="00320066"/>
    <w:rsid w:val="00320368"/>
    <w:rsid w:val="0032040C"/>
    <w:rsid w:val="00320465"/>
    <w:rsid w:val="00320A64"/>
    <w:rsid w:val="00320B02"/>
    <w:rsid w:val="00320B84"/>
    <w:rsid w:val="00320D78"/>
    <w:rsid w:val="00321697"/>
    <w:rsid w:val="00321943"/>
    <w:rsid w:val="00321C49"/>
    <w:rsid w:val="00321D14"/>
    <w:rsid w:val="00322065"/>
    <w:rsid w:val="0032209B"/>
    <w:rsid w:val="00322440"/>
    <w:rsid w:val="00322496"/>
    <w:rsid w:val="00322AE7"/>
    <w:rsid w:val="00322D91"/>
    <w:rsid w:val="00322EEA"/>
    <w:rsid w:val="003231DE"/>
    <w:rsid w:val="0032320A"/>
    <w:rsid w:val="00323743"/>
    <w:rsid w:val="00323BA3"/>
    <w:rsid w:val="00323F0D"/>
    <w:rsid w:val="00324003"/>
    <w:rsid w:val="003240EC"/>
    <w:rsid w:val="0032422B"/>
    <w:rsid w:val="00324344"/>
    <w:rsid w:val="00324B63"/>
    <w:rsid w:val="00324E78"/>
    <w:rsid w:val="00324ECF"/>
    <w:rsid w:val="003250C3"/>
    <w:rsid w:val="00325246"/>
    <w:rsid w:val="003253A1"/>
    <w:rsid w:val="00325619"/>
    <w:rsid w:val="003257B1"/>
    <w:rsid w:val="00325869"/>
    <w:rsid w:val="00325A8A"/>
    <w:rsid w:val="00325A8C"/>
    <w:rsid w:val="00325B90"/>
    <w:rsid w:val="00325D35"/>
    <w:rsid w:val="00325D4C"/>
    <w:rsid w:val="00325E91"/>
    <w:rsid w:val="00326448"/>
    <w:rsid w:val="0032650F"/>
    <w:rsid w:val="003265BD"/>
    <w:rsid w:val="0032662E"/>
    <w:rsid w:val="00326854"/>
    <w:rsid w:val="00326AC6"/>
    <w:rsid w:val="00326F42"/>
    <w:rsid w:val="00327220"/>
    <w:rsid w:val="003272AF"/>
    <w:rsid w:val="003275E4"/>
    <w:rsid w:val="003275F0"/>
    <w:rsid w:val="00327788"/>
    <w:rsid w:val="003278A7"/>
    <w:rsid w:val="00327C75"/>
    <w:rsid w:val="00327F0D"/>
    <w:rsid w:val="00330069"/>
    <w:rsid w:val="003300A0"/>
    <w:rsid w:val="00330144"/>
    <w:rsid w:val="003302D8"/>
    <w:rsid w:val="0033032C"/>
    <w:rsid w:val="003304A1"/>
    <w:rsid w:val="0033052A"/>
    <w:rsid w:val="00330999"/>
    <w:rsid w:val="00331316"/>
    <w:rsid w:val="0033133C"/>
    <w:rsid w:val="0033161D"/>
    <w:rsid w:val="00331864"/>
    <w:rsid w:val="003319A1"/>
    <w:rsid w:val="00331FF5"/>
    <w:rsid w:val="0033244F"/>
    <w:rsid w:val="0033283F"/>
    <w:rsid w:val="00332BF1"/>
    <w:rsid w:val="00332C1D"/>
    <w:rsid w:val="00332EF9"/>
    <w:rsid w:val="00332F67"/>
    <w:rsid w:val="00333005"/>
    <w:rsid w:val="00333597"/>
    <w:rsid w:val="00333611"/>
    <w:rsid w:val="003340BD"/>
    <w:rsid w:val="00334500"/>
    <w:rsid w:val="0033497F"/>
    <w:rsid w:val="00334BE7"/>
    <w:rsid w:val="00334E58"/>
    <w:rsid w:val="00335067"/>
    <w:rsid w:val="00335160"/>
    <w:rsid w:val="003356EF"/>
    <w:rsid w:val="00335707"/>
    <w:rsid w:val="0033572F"/>
    <w:rsid w:val="00335C05"/>
    <w:rsid w:val="00335F31"/>
    <w:rsid w:val="0033634D"/>
    <w:rsid w:val="0033643D"/>
    <w:rsid w:val="00336998"/>
    <w:rsid w:val="00336EB7"/>
    <w:rsid w:val="003370E6"/>
    <w:rsid w:val="00337740"/>
    <w:rsid w:val="00337743"/>
    <w:rsid w:val="003379DF"/>
    <w:rsid w:val="00337E16"/>
    <w:rsid w:val="003401CA"/>
    <w:rsid w:val="00340266"/>
    <w:rsid w:val="003409FD"/>
    <w:rsid w:val="00340BCF"/>
    <w:rsid w:val="00340E66"/>
    <w:rsid w:val="00340F10"/>
    <w:rsid w:val="00341092"/>
    <w:rsid w:val="00341423"/>
    <w:rsid w:val="00341469"/>
    <w:rsid w:val="00341C89"/>
    <w:rsid w:val="00341D56"/>
    <w:rsid w:val="00342191"/>
    <w:rsid w:val="003423FA"/>
    <w:rsid w:val="00342629"/>
    <w:rsid w:val="003426CB"/>
    <w:rsid w:val="003427FE"/>
    <w:rsid w:val="0034291F"/>
    <w:rsid w:val="00342A44"/>
    <w:rsid w:val="00342B40"/>
    <w:rsid w:val="003436D7"/>
    <w:rsid w:val="00343FC9"/>
    <w:rsid w:val="003444BC"/>
    <w:rsid w:val="003444E5"/>
    <w:rsid w:val="00344520"/>
    <w:rsid w:val="0034481B"/>
    <w:rsid w:val="0034486B"/>
    <w:rsid w:val="0034489F"/>
    <w:rsid w:val="003448C6"/>
    <w:rsid w:val="003449A9"/>
    <w:rsid w:val="00344D92"/>
    <w:rsid w:val="003455A2"/>
    <w:rsid w:val="00345750"/>
    <w:rsid w:val="00345760"/>
    <w:rsid w:val="00345BD4"/>
    <w:rsid w:val="00345E8E"/>
    <w:rsid w:val="00345FF7"/>
    <w:rsid w:val="003463B5"/>
    <w:rsid w:val="0034659F"/>
    <w:rsid w:val="00346654"/>
    <w:rsid w:val="0034675B"/>
    <w:rsid w:val="00346F51"/>
    <w:rsid w:val="00347465"/>
    <w:rsid w:val="0034796E"/>
    <w:rsid w:val="00347B56"/>
    <w:rsid w:val="00347E1A"/>
    <w:rsid w:val="00347FA9"/>
    <w:rsid w:val="003506E7"/>
    <w:rsid w:val="0035080A"/>
    <w:rsid w:val="0035084B"/>
    <w:rsid w:val="00350A54"/>
    <w:rsid w:val="00350BE7"/>
    <w:rsid w:val="00350C4D"/>
    <w:rsid w:val="00350CBD"/>
    <w:rsid w:val="00350CDA"/>
    <w:rsid w:val="00350E87"/>
    <w:rsid w:val="00350ECA"/>
    <w:rsid w:val="00351286"/>
    <w:rsid w:val="00351609"/>
    <w:rsid w:val="00352323"/>
    <w:rsid w:val="00352B17"/>
    <w:rsid w:val="00352C98"/>
    <w:rsid w:val="00353018"/>
    <w:rsid w:val="00353253"/>
    <w:rsid w:val="003533A6"/>
    <w:rsid w:val="00353431"/>
    <w:rsid w:val="003536BB"/>
    <w:rsid w:val="00353B7C"/>
    <w:rsid w:val="00353BE4"/>
    <w:rsid w:val="00353D60"/>
    <w:rsid w:val="0035402B"/>
    <w:rsid w:val="0035422D"/>
    <w:rsid w:val="0035438E"/>
    <w:rsid w:val="003547C0"/>
    <w:rsid w:val="00354832"/>
    <w:rsid w:val="0035500F"/>
    <w:rsid w:val="0035552E"/>
    <w:rsid w:val="00355564"/>
    <w:rsid w:val="00355796"/>
    <w:rsid w:val="003557D3"/>
    <w:rsid w:val="00355828"/>
    <w:rsid w:val="00355872"/>
    <w:rsid w:val="00355B00"/>
    <w:rsid w:val="00355C09"/>
    <w:rsid w:val="003561EE"/>
    <w:rsid w:val="00356418"/>
    <w:rsid w:val="0035689D"/>
    <w:rsid w:val="00356D90"/>
    <w:rsid w:val="00356E38"/>
    <w:rsid w:val="00356F95"/>
    <w:rsid w:val="0035721C"/>
    <w:rsid w:val="00357456"/>
    <w:rsid w:val="00357653"/>
    <w:rsid w:val="003576A1"/>
    <w:rsid w:val="003576DA"/>
    <w:rsid w:val="003577EB"/>
    <w:rsid w:val="00357B6E"/>
    <w:rsid w:val="00357CBE"/>
    <w:rsid w:val="00357D66"/>
    <w:rsid w:val="003602F2"/>
    <w:rsid w:val="003603B9"/>
    <w:rsid w:val="0036046F"/>
    <w:rsid w:val="003609A7"/>
    <w:rsid w:val="00360C13"/>
    <w:rsid w:val="00361263"/>
    <w:rsid w:val="003613E4"/>
    <w:rsid w:val="00361427"/>
    <w:rsid w:val="00361487"/>
    <w:rsid w:val="00361661"/>
    <w:rsid w:val="003616B4"/>
    <w:rsid w:val="0036199D"/>
    <w:rsid w:val="00362905"/>
    <w:rsid w:val="003629D8"/>
    <w:rsid w:val="00362CB5"/>
    <w:rsid w:val="00362D04"/>
    <w:rsid w:val="00362D33"/>
    <w:rsid w:val="00362E2E"/>
    <w:rsid w:val="0036318E"/>
    <w:rsid w:val="00363230"/>
    <w:rsid w:val="0036407C"/>
    <w:rsid w:val="003644B2"/>
    <w:rsid w:val="00364897"/>
    <w:rsid w:val="00364B80"/>
    <w:rsid w:val="00364D53"/>
    <w:rsid w:val="00364D74"/>
    <w:rsid w:val="00364FD8"/>
    <w:rsid w:val="0036548C"/>
    <w:rsid w:val="003654A7"/>
    <w:rsid w:val="00365669"/>
    <w:rsid w:val="00365A74"/>
    <w:rsid w:val="0036610E"/>
    <w:rsid w:val="00366735"/>
    <w:rsid w:val="0036674E"/>
    <w:rsid w:val="0036675B"/>
    <w:rsid w:val="00366917"/>
    <w:rsid w:val="00366BCA"/>
    <w:rsid w:val="00366D63"/>
    <w:rsid w:val="00366EBB"/>
    <w:rsid w:val="00366F43"/>
    <w:rsid w:val="0036772F"/>
    <w:rsid w:val="00367BD2"/>
    <w:rsid w:val="003705BB"/>
    <w:rsid w:val="00370612"/>
    <w:rsid w:val="00370987"/>
    <w:rsid w:val="003709BD"/>
    <w:rsid w:val="00370A1C"/>
    <w:rsid w:val="00370AD3"/>
    <w:rsid w:val="00370BC7"/>
    <w:rsid w:val="00370D62"/>
    <w:rsid w:val="00370EAD"/>
    <w:rsid w:val="00370FB6"/>
    <w:rsid w:val="00371059"/>
    <w:rsid w:val="003715D6"/>
    <w:rsid w:val="003717C6"/>
    <w:rsid w:val="00371822"/>
    <w:rsid w:val="003719DE"/>
    <w:rsid w:val="00371A15"/>
    <w:rsid w:val="00371A33"/>
    <w:rsid w:val="00371F8F"/>
    <w:rsid w:val="0037265E"/>
    <w:rsid w:val="0037285D"/>
    <w:rsid w:val="00372946"/>
    <w:rsid w:val="00372E83"/>
    <w:rsid w:val="003730E2"/>
    <w:rsid w:val="0037314C"/>
    <w:rsid w:val="003731C2"/>
    <w:rsid w:val="003733F4"/>
    <w:rsid w:val="00373747"/>
    <w:rsid w:val="00373860"/>
    <w:rsid w:val="00373DBC"/>
    <w:rsid w:val="00373DDB"/>
    <w:rsid w:val="00373F9C"/>
    <w:rsid w:val="00374076"/>
    <w:rsid w:val="00374220"/>
    <w:rsid w:val="00374226"/>
    <w:rsid w:val="00374B8C"/>
    <w:rsid w:val="00375080"/>
    <w:rsid w:val="0037523C"/>
    <w:rsid w:val="00375561"/>
    <w:rsid w:val="00375772"/>
    <w:rsid w:val="0037593A"/>
    <w:rsid w:val="00375D9E"/>
    <w:rsid w:val="003761DC"/>
    <w:rsid w:val="00376223"/>
    <w:rsid w:val="00376575"/>
    <w:rsid w:val="003765A7"/>
    <w:rsid w:val="003766A1"/>
    <w:rsid w:val="0037674F"/>
    <w:rsid w:val="0037696B"/>
    <w:rsid w:val="00376B8B"/>
    <w:rsid w:val="00376C51"/>
    <w:rsid w:val="00376CE2"/>
    <w:rsid w:val="00376D6D"/>
    <w:rsid w:val="00377047"/>
    <w:rsid w:val="00377407"/>
    <w:rsid w:val="003775AA"/>
    <w:rsid w:val="00380026"/>
    <w:rsid w:val="0038073F"/>
    <w:rsid w:val="003807B1"/>
    <w:rsid w:val="0038081D"/>
    <w:rsid w:val="003808DB"/>
    <w:rsid w:val="00380993"/>
    <w:rsid w:val="0038122A"/>
    <w:rsid w:val="00381332"/>
    <w:rsid w:val="00381780"/>
    <w:rsid w:val="003818E5"/>
    <w:rsid w:val="003819F0"/>
    <w:rsid w:val="00381B26"/>
    <w:rsid w:val="00381FDA"/>
    <w:rsid w:val="003820FF"/>
    <w:rsid w:val="003824B9"/>
    <w:rsid w:val="003824E4"/>
    <w:rsid w:val="003824EB"/>
    <w:rsid w:val="00382610"/>
    <w:rsid w:val="003827AA"/>
    <w:rsid w:val="00382B1B"/>
    <w:rsid w:val="00383044"/>
    <w:rsid w:val="00383518"/>
    <w:rsid w:val="0038351E"/>
    <w:rsid w:val="00383536"/>
    <w:rsid w:val="0038370D"/>
    <w:rsid w:val="00383AC8"/>
    <w:rsid w:val="00383CFE"/>
    <w:rsid w:val="0038430C"/>
    <w:rsid w:val="00384330"/>
    <w:rsid w:val="0038466D"/>
    <w:rsid w:val="0038475D"/>
    <w:rsid w:val="003849D7"/>
    <w:rsid w:val="00384BEF"/>
    <w:rsid w:val="00384D24"/>
    <w:rsid w:val="003853FF"/>
    <w:rsid w:val="00385609"/>
    <w:rsid w:val="003856A4"/>
    <w:rsid w:val="003857DF"/>
    <w:rsid w:val="00385B5E"/>
    <w:rsid w:val="00385DAB"/>
    <w:rsid w:val="00385DE6"/>
    <w:rsid w:val="00385E54"/>
    <w:rsid w:val="003861A3"/>
    <w:rsid w:val="00386246"/>
    <w:rsid w:val="00386719"/>
    <w:rsid w:val="0038696B"/>
    <w:rsid w:val="003871D1"/>
    <w:rsid w:val="00387553"/>
    <w:rsid w:val="00387739"/>
    <w:rsid w:val="003878B7"/>
    <w:rsid w:val="00387C17"/>
    <w:rsid w:val="00387C8F"/>
    <w:rsid w:val="00387CA6"/>
    <w:rsid w:val="00387CBD"/>
    <w:rsid w:val="00390058"/>
    <w:rsid w:val="003900C7"/>
    <w:rsid w:val="00390154"/>
    <w:rsid w:val="003902C5"/>
    <w:rsid w:val="00390393"/>
    <w:rsid w:val="0039039F"/>
    <w:rsid w:val="00390480"/>
    <w:rsid w:val="00390ED6"/>
    <w:rsid w:val="003918DC"/>
    <w:rsid w:val="00391955"/>
    <w:rsid w:val="00391B5C"/>
    <w:rsid w:val="00392509"/>
    <w:rsid w:val="003925E5"/>
    <w:rsid w:val="00392660"/>
    <w:rsid w:val="00392775"/>
    <w:rsid w:val="00392CD3"/>
    <w:rsid w:val="00392EB9"/>
    <w:rsid w:val="003930A1"/>
    <w:rsid w:val="003931DD"/>
    <w:rsid w:val="003933B2"/>
    <w:rsid w:val="003933F3"/>
    <w:rsid w:val="00393536"/>
    <w:rsid w:val="00393865"/>
    <w:rsid w:val="00393BD7"/>
    <w:rsid w:val="00393C76"/>
    <w:rsid w:val="00393FCC"/>
    <w:rsid w:val="00394018"/>
    <w:rsid w:val="003942EA"/>
    <w:rsid w:val="003943E5"/>
    <w:rsid w:val="00394793"/>
    <w:rsid w:val="003947BD"/>
    <w:rsid w:val="00394A7E"/>
    <w:rsid w:val="00394B26"/>
    <w:rsid w:val="00394BEA"/>
    <w:rsid w:val="00394D47"/>
    <w:rsid w:val="0039500E"/>
    <w:rsid w:val="003955E6"/>
    <w:rsid w:val="00395950"/>
    <w:rsid w:val="00395EF5"/>
    <w:rsid w:val="003961E2"/>
    <w:rsid w:val="00396FE3"/>
    <w:rsid w:val="0039759B"/>
    <w:rsid w:val="0039763E"/>
    <w:rsid w:val="003978EA"/>
    <w:rsid w:val="0039797F"/>
    <w:rsid w:val="00397D8E"/>
    <w:rsid w:val="003A008A"/>
    <w:rsid w:val="003A05E8"/>
    <w:rsid w:val="003A08E5"/>
    <w:rsid w:val="003A0B0D"/>
    <w:rsid w:val="003A105C"/>
    <w:rsid w:val="003A14F3"/>
    <w:rsid w:val="003A19D7"/>
    <w:rsid w:val="003A1C9F"/>
    <w:rsid w:val="003A1E70"/>
    <w:rsid w:val="003A21CC"/>
    <w:rsid w:val="003A2222"/>
    <w:rsid w:val="003A2269"/>
    <w:rsid w:val="003A233D"/>
    <w:rsid w:val="003A23DC"/>
    <w:rsid w:val="003A289A"/>
    <w:rsid w:val="003A2A37"/>
    <w:rsid w:val="003A2AE0"/>
    <w:rsid w:val="003A3262"/>
    <w:rsid w:val="003A39F5"/>
    <w:rsid w:val="003A3D8B"/>
    <w:rsid w:val="003A434B"/>
    <w:rsid w:val="003A4371"/>
    <w:rsid w:val="003A46A8"/>
    <w:rsid w:val="003A4869"/>
    <w:rsid w:val="003A4970"/>
    <w:rsid w:val="003A49E2"/>
    <w:rsid w:val="003A4CC6"/>
    <w:rsid w:val="003A4D01"/>
    <w:rsid w:val="003A4F18"/>
    <w:rsid w:val="003A5479"/>
    <w:rsid w:val="003A54DE"/>
    <w:rsid w:val="003A57F9"/>
    <w:rsid w:val="003A5C1B"/>
    <w:rsid w:val="003A5DC7"/>
    <w:rsid w:val="003A5F8F"/>
    <w:rsid w:val="003A60B9"/>
    <w:rsid w:val="003A6665"/>
    <w:rsid w:val="003A6CF4"/>
    <w:rsid w:val="003A6E79"/>
    <w:rsid w:val="003A7971"/>
    <w:rsid w:val="003A7C7F"/>
    <w:rsid w:val="003A7D17"/>
    <w:rsid w:val="003A7F48"/>
    <w:rsid w:val="003A7FDB"/>
    <w:rsid w:val="003B0162"/>
    <w:rsid w:val="003B023B"/>
    <w:rsid w:val="003B0304"/>
    <w:rsid w:val="003B043F"/>
    <w:rsid w:val="003B09C9"/>
    <w:rsid w:val="003B0C0A"/>
    <w:rsid w:val="003B0D76"/>
    <w:rsid w:val="003B0EA0"/>
    <w:rsid w:val="003B155C"/>
    <w:rsid w:val="003B16DB"/>
    <w:rsid w:val="003B1E19"/>
    <w:rsid w:val="003B1F33"/>
    <w:rsid w:val="003B20B4"/>
    <w:rsid w:val="003B2B5F"/>
    <w:rsid w:val="003B2E10"/>
    <w:rsid w:val="003B31D7"/>
    <w:rsid w:val="003B33CE"/>
    <w:rsid w:val="003B343D"/>
    <w:rsid w:val="003B391B"/>
    <w:rsid w:val="003B3A2C"/>
    <w:rsid w:val="003B416D"/>
    <w:rsid w:val="003B43C3"/>
    <w:rsid w:val="003B467B"/>
    <w:rsid w:val="003B4848"/>
    <w:rsid w:val="003B4936"/>
    <w:rsid w:val="003B4A94"/>
    <w:rsid w:val="003B4F8A"/>
    <w:rsid w:val="003B551C"/>
    <w:rsid w:val="003B56D7"/>
    <w:rsid w:val="003B5847"/>
    <w:rsid w:val="003B5882"/>
    <w:rsid w:val="003B5A7E"/>
    <w:rsid w:val="003B5D24"/>
    <w:rsid w:val="003B5EAE"/>
    <w:rsid w:val="003B62EA"/>
    <w:rsid w:val="003B6508"/>
    <w:rsid w:val="003B6B11"/>
    <w:rsid w:val="003B6CDF"/>
    <w:rsid w:val="003B78D5"/>
    <w:rsid w:val="003B79D6"/>
    <w:rsid w:val="003B7CC1"/>
    <w:rsid w:val="003B7F1E"/>
    <w:rsid w:val="003C00C3"/>
    <w:rsid w:val="003C0117"/>
    <w:rsid w:val="003C0338"/>
    <w:rsid w:val="003C04DA"/>
    <w:rsid w:val="003C0A82"/>
    <w:rsid w:val="003C0DAF"/>
    <w:rsid w:val="003C1074"/>
    <w:rsid w:val="003C10B2"/>
    <w:rsid w:val="003C11E9"/>
    <w:rsid w:val="003C123E"/>
    <w:rsid w:val="003C1267"/>
    <w:rsid w:val="003C137A"/>
    <w:rsid w:val="003C1467"/>
    <w:rsid w:val="003C179A"/>
    <w:rsid w:val="003C1911"/>
    <w:rsid w:val="003C1B05"/>
    <w:rsid w:val="003C1B4F"/>
    <w:rsid w:val="003C1C96"/>
    <w:rsid w:val="003C1CD8"/>
    <w:rsid w:val="003C1D7D"/>
    <w:rsid w:val="003C2288"/>
    <w:rsid w:val="003C2B48"/>
    <w:rsid w:val="003C2C98"/>
    <w:rsid w:val="003C31E0"/>
    <w:rsid w:val="003C331C"/>
    <w:rsid w:val="003C3336"/>
    <w:rsid w:val="003C3727"/>
    <w:rsid w:val="003C380E"/>
    <w:rsid w:val="003C39E6"/>
    <w:rsid w:val="003C3A11"/>
    <w:rsid w:val="003C3BAE"/>
    <w:rsid w:val="003C3E2C"/>
    <w:rsid w:val="003C40A3"/>
    <w:rsid w:val="003C43EB"/>
    <w:rsid w:val="003C4603"/>
    <w:rsid w:val="003C463E"/>
    <w:rsid w:val="003C46AE"/>
    <w:rsid w:val="003C49DA"/>
    <w:rsid w:val="003C4AFE"/>
    <w:rsid w:val="003C4B2D"/>
    <w:rsid w:val="003C5187"/>
    <w:rsid w:val="003C526E"/>
    <w:rsid w:val="003C58C9"/>
    <w:rsid w:val="003C6310"/>
    <w:rsid w:val="003C64B0"/>
    <w:rsid w:val="003C6957"/>
    <w:rsid w:val="003C6CF0"/>
    <w:rsid w:val="003C6DEB"/>
    <w:rsid w:val="003C6EFC"/>
    <w:rsid w:val="003C6FE0"/>
    <w:rsid w:val="003C7159"/>
    <w:rsid w:val="003C73CA"/>
    <w:rsid w:val="003C748D"/>
    <w:rsid w:val="003C7585"/>
    <w:rsid w:val="003C7734"/>
    <w:rsid w:val="003C7A5C"/>
    <w:rsid w:val="003C7A6B"/>
    <w:rsid w:val="003D0153"/>
    <w:rsid w:val="003D0526"/>
    <w:rsid w:val="003D0791"/>
    <w:rsid w:val="003D095D"/>
    <w:rsid w:val="003D0AAF"/>
    <w:rsid w:val="003D0C4D"/>
    <w:rsid w:val="003D16F3"/>
    <w:rsid w:val="003D17E0"/>
    <w:rsid w:val="003D17F1"/>
    <w:rsid w:val="003D189B"/>
    <w:rsid w:val="003D198F"/>
    <w:rsid w:val="003D1993"/>
    <w:rsid w:val="003D1A8D"/>
    <w:rsid w:val="003D201E"/>
    <w:rsid w:val="003D2665"/>
    <w:rsid w:val="003D314A"/>
    <w:rsid w:val="003D331D"/>
    <w:rsid w:val="003D3574"/>
    <w:rsid w:val="003D3857"/>
    <w:rsid w:val="003D3A0C"/>
    <w:rsid w:val="003D3A71"/>
    <w:rsid w:val="003D3D78"/>
    <w:rsid w:val="003D4149"/>
    <w:rsid w:val="003D44C8"/>
    <w:rsid w:val="003D47FD"/>
    <w:rsid w:val="003D4AA0"/>
    <w:rsid w:val="003D4B8C"/>
    <w:rsid w:val="003D5468"/>
    <w:rsid w:val="003D5526"/>
    <w:rsid w:val="003D5B32"/>
    <w:rsid w:val="003D660C"/>
    <w:rsid w:val="003D6961"/>
    <w:rsid w:val="003D709E"/>
    <w:rsid w:val="003D73BD"/>
    <w:rsid w:val="003D79C7"/>
    <w:rsid w:val="003D7AF7"/>
    <w:rsid w:val="003D7B70"/>
    <w:rsid w:val="003D7CCE"/>
    <w:rsid w:val="003D7F6D"/>
    <w:rsid w:val="003E040C"/>
    <w:rsid w:val="003E0481"/>
    <w:rsid w:val="003E0864"/>
    <w:rsid w:val="003E099A"/>
    <w:rsid w:val="003E09A0"/>
    <w:rsid w:val="003E0BAC"/>
    <w:rsid w:val="003E0D8C"/>
    <w:rsid w:val="003E0DCE"/>
    <w:rsid w:val="003E154A"/>
    <w:rsid w:val="003E15A3"/>
    <w:rsid w:val="003E1931"/>
    <w:rsid w:val="003E19C7"/>
    <w:rsid w:val="003E19FD"/>
    <w:rsid w:val="003E1B68"/>
    <w:rsid w:val="003E1DE4"/>
    <w:rsid w:val="003E21AD"/>
    <w:rsid w:val="003E21C8"/>
    <w:rsid w:val="003E2417"/>
    <w:rsid w:val="003E2594"/>
    <w:rsid w:val="003E2601"/>
    <w:rsid w:val="003E2E52"/>
    <w:rsid w:val="003E343C"/>
    <w:rsid w:val="003E3D77"/>
    <w:rsid w:val="003E3DCA"/>
    <w:rsid w:val="003E4100"/>
    <w:rsid w:val="003E4408"/>
    <w:rsid w:val="003E4ED6"/>
    <w:rsid w:val="003E5242"/>
    <w:rsid w:val="003E5587"/>
    <w:rsid w:val="003E57A2"/>
    <w:rsid w:val="003E5824"/>
    <w:rsid w:val="003E588C"/>
    <w:rsid w:val="003E5930"/>
    <w:rsid w:val="003E5FC5"/>
    <w:rsid w:val="003E63A2"/>
    <w:rsid w:val="003E65D7"/>
    <w:rsid w:val="003E6BFB"/>
    <w:rsid w:val="003E7465"/>
    <w:rsid w:val="003E7483"/>
    <w:rsid w:val="003E7D26"/>
    <w:rsid w:val="003F0515"/>
    <w:rsid w:val="003F057F"/>
    <w:rsid w:val="003F0EDC"/>
    <w:rsid w:val="003F106B"/>
    <w:rsid w:val="003F11AD"/>
    <w:rsid w:val="003F12AB"/>
    <w:rsid w:val="003F14AB"/>
    <w:rsid w:val="003F163F"/>
    <w:rsid w:val="003F185F"/>
    <w:rsid w:val="003F1ACE"/>
    <w:rsid w:val="003F1B82"/>
    <w:rsid w:val="003F1CE1"/>
    <w:rsid w:val="003F1E26"/>
    <w:rsid w:val="003F25D5"/>
    <w:rsid w:val="003F2756"/>
    <w:rsid w:val="003F27C0"/>
    <w:rsid w:val="003F2923"/>
    <w:rsid w:val="003F2CA7"/>
    <w:rsid w:val="003F2D7E"/>
    <w:rsid w:val="003F2E6F"/>
    <w:rsid w:val="003F33C7"/>
    <w:rsid w:val="003F3B0D"/>
    <w:rsid w:val="003F3F76"/>
    <w:rsid w:val="003F405F"/>
    <w:rsid w:val="003F413A"/>
    <w:rsid w:val="003F4328"/>
    <w:rsid w:val="003F47B8"/>
    <w:rsid w:val="003F4A40"/>
    <w:rsid w:val="003F4B33"/>
    <w:rsid w:val="003F5154"/>
    <w:rsid w:val="003F5225"/>
    <w:rsid w:val="003F5249"/>
    <w:rsid w:val="003F533C"/>
    <w:rsid w:val="003F54FB"/>
    <w:rsid w:val="003F5542"/>
    <w:rsid w:val="003F56E5"/>
    <w:rsid w:val="003F58D6"/>
    <w:rsid w:val="003F5BB5"/>
    <w:rsid w:val="003F5D3A"/>
    <w:rsid w:val="003F5E59"/>
    <w:rsid w:val="003F6371"/>
    <w:rsid w:val="003F6408"/>
    <w:rsid w:val="003F6572"/>
    <w:rsid w:val="003F6578"/>
    <w:rsid w:val="003F6BD4"/>
    <w:rsid w:val="003F6C4D"/>
    <w:rsid w:val="003F6D1F"/>
    <w:rsid w:val="003F72AE"/>
    <w:rsid w:val="003F7416"/>
    <w:rsid w:val="003F74AD"/>
    <w:rsid w:val="003F765B"/>
    <w:rsid w:val="003F7897"/>
    <w:rsid w:val="003F78D3"/>
    <w:rsid w:val="003F7D98"/>
    <w:rsid w:val="004000C9"/>
    <w:rsid w:val="004002AB"/>
    <w:rsid w:val="004002FA"/>
    <w:rsid w:val="0040048C"/>
    <w:rsid w:val="004004C3"/>
    <w:rsid w:val="00400533"/>
    <w:rsid w:val="00400C90"/>
    <w:rsid w:val="00400F7F"/>
    <w:rsid w:val="004015C6"/>
    <w:rsid w:val="00401930"/>
    <w:rsid w:val="00401983"/>
    <w:rsid w:val="00401ABD"/>
    <w:rsid w:val="00401B73"/>
    <w:rsid w:val="004023F7"/>
    <w:rsid w:val="00402919"/>
    <w:rsid w:val="00402B9B"/>
    <w:rsid w:val="00402C93"/>
    <w:rsid w:val="00402CED"/>
    <w:rsid w:val="00403437"/>
    <w:rsid w:val="0040363C"/>
    <w:rsid w:val="004036AF"/>
    <w:rsid w:val="0040371E"/>
    <w:rsid w:val="00403A08"/>
    <w:rsid w:val="00403A0F"/>
    <w:rsid w:val="00403BE7"/>
    <w:rsid w:val="00403F51"/>
    <w:rsid w:val="00403F52"/>
    <w:rsid w:val="00404054"/>
    <w:rsid w:val="0040424B"/>
    <w:rsid w:val="0040434E"/>
    <w:rsid w:val="004044CE"/>
    <w:rsid w:val="004045DC"/>
    <w:rsid w:val="0040481F"/>
    <w:rsid w:val="004048E5"/>
    <w:rsid w:val="00404D1E"/>
    <w:rsid w:val="004050E9"/>
    <w:rsid w:val="00405316"/>
    <w:rsid w:val="004057B0"/>
    <w:rsid w:val="00405876"/>
    <w:rsid w:val="00406224"/>
    <w:rsid w:val="004065C0"/>
    <w:rsid w:val="00406623"/>
    <w:rsid w:val="004066FA"/>
    <w:rsid w:val="0040692C"/>
    <w:rsid w:val="00406F1D"/>
    <w:rsid w:val="00407AB6"/>
    <w:rsid w:val="00407FCA"/>
    <w:rsid w:val="00410367"/>
    <w:rsid w:val="0041059B"/>
    <w:rsid w:val="004105B7"/>
    <w:rsid w:val="00410810"/>
    <w:rsid w:val="004108C3"/>
    <w:rsid w:val="00410997"/>
    <w:rsid w:val="004109CD"/>
    <w:rsid w:val="00410ED3"/>
    <w:rsid w:val="00411268"/>
    <w:rsid w:val="0041153E"/>
    <w:rsid w:val="004117A3"/>
    <w:rsid w:val="00411DB9"/>
    <w:rsid w:val="00411E35"/>
    <w:rsid w:val="00412149"/>
    <w:rsid w:val="00412488"/>
    <w:rsid w:val="004124D7"/>
    <w:rsid w:val="004127C7"/>
    <w:rsid w:val="00412B7F"/>
    <w:rsid w:val="00412C6F"/>
    <w:rsid w:val="00412CEF"/>
    <w:rsid w:val="00413EBD"/>
    <w:rsid w:val="004141A8"/>
    <w:rsid w:val="004142D6"/>
    <w:rsid w:val="004145D9"/>
    <w:rsid w:val="00414B08"/>
    <w:rsid w:val="00414D86"/>
    <w:rsid w:val="00414E59"/>
    <w:rsid w:val="004153B4"/>
    <w:rsid w:val="00415A4B"/>
    <w:rsid w:val="00415F33"/>
    <w:rsid w:val="00415F59"/>
    <w:rsid w:val="00416404"/>
    <w:rsid w:val="004165B8"/>
    <w:rsid w:val="004169D8"/>
    <w:rsid w:val="00416AE2"/>
    <w:rsid w:val="00416E99"/>
    <w:rsid w:val="00417048"/>
    <w:rsid w:val="004174A0"/>
    <w:rsid w:val="00417956"/>
    <w:rsid w:val="004179AE"/>
    <w:rsid w:val="00420098"/>
    <w:rsid w:val="004201AF"/>
    <w:rsid w:val="004202C4"/>
    <w:rsid w:val="00420632"/>
    <w:rsid w:val="00420B07"/>
    <w:rsid w:val="00420C22"/>
    <w:rsid w:val="00420DF0"/>
    <w:rsid w:val="0042107B"/>
    <w:rsid w:val="004213F9"/>
    <w:rsid w:val="004214FF"/>
    <w:rsid w:val="0042150E"/>
    <w:rsid w:val="004217F1"/>
    <w:rsid w:val="004217FC"/>
    <w:rsid w:val="0042188B"/>
    <w:rsid w:val="00421A79"/>
    <w:rsid w:val="00421E70"/>
    <w:rsid w:val="004224E7"/>
    <w:rsid w:val="004229FE"/>
    <w:rsid w:val="00422BF5"/>
    <w:rsid w:val="0042327F"/>
    <w:rsid w:val="004235EB"/>
    <w:rsid w:val="00423B76"/>
    <w:rsid w:val="00423F07"/>
    <w:rsid w:val="0042405E"/>
    <w:rsid w:val="004240B4"/>
    <w:rsid w:val="004240C2"/>
    <w:rsid w:val="004242BF"/>
    <w:rsid w:val="00424303"/>
    <w:rsid w:val="004243AB"/>
    <w:rsid w:val="00424835"/>
    <w:rsid w:val="00424A1E"/>
    <w:rsid w:val="00424D1A"/>
    <w:rsid w:val="00425431"/>
    <w:rsid w:val="004254F2"/>
    <w:rsid w:val="004257A8"/>
    <w:rsid w:val="00425BB7"/>
    <w:rsid w:val="00425D34"/>
    <w:rsid w:val="00425D6B"/>
    <w:rsid w:val="00425FF9"/>
    <w:rsid w:val="00426328"/>
    <w:rsid w:val="004266DC"/>
    <w:rsid w:val="0042677E"/>
    <w:rsid w:val="00426A0F"/>
    <w:rsid w:val="0042706F"/>
    <w:rsid w:val="00427202"/>
    <w:rsid w:val="004274A1"/>
    <w:rsid w:val="004275C7"/>
    <w:rsid w:val="004276B7"/>
    <w:rsid w:val="004279A3"/>
    <w:rsid w:val="004279C7"/>
    <w:rsid w:val="00427B3B"/>
    <w:rsid w:val="00427C8C"/>
    <w:rsid w:val="00427D4C"/>
    <w:rsid w:val="00427EBF"/>
    <w:rsid w:val="0043004B"/>
    <w:rsid w:val="004301EC"/>
    <w:rsid w:val="0043072B"/>
    <w:rsid w:val="0043072D"/>
    <w:rsid w:val="00430832"/>
    <w:rsid w:val="00431085"/>
    <w:rsid w:val="00431367"/>
    <w:rsid w:val="004313B0"/>
    <w:rsid w:val="004314AB"/>
    <w:rsid w:val="0043152E"/>
    <w:rsid w:val="00431AA2"/>
    <w:rsid w:val="00432278"/>
    <w:rsid w:val="00432A43"/>
    <w:rsid w:val="00432CD9"/>
    <w:rsid w:val="00432FAF"/>
    <w:rsid w:val="004333C8"/>
    <w:rsid w:val="00433576"/>
    <w:rsid w:val="00433BB0"/>
    <w:rsid w:val="004345DD"/>
    <w:rsid w:val="00434ABF"/>
    <w:rsid w:val="00434EDF"/>
    <w:rsid w:val="00435149"/>
    <w:rsid w:val="00435269"/>
    <w:rsid w:val="00435769"/>
    <w:rsid w:val="00435805"/>
    <w:rsid w:val="00435EC1"/>
    <w:rsid w:val="004362AB"/>
    <w:rsid w:val="004364D6"/>
    <w:rsid w:val="004367E0"/>
    <w:rsid w:val="00436A05"/>
    <w:rsid w:val="00437337"/>
    <w:rsid w:val="0043734E"/>
    <w:rsid w:val="004373B8"/>
    <w:rsid w:val="00437550"/>
    <w:rsid w:val="0043763C"/>
    <w:rsid w:val="00437F4F"/>
    <w:rsid w:val="00440126"/>
    <w:rsid w:val="004403CE"/>
    <w:rsid w:val="0044047F"/>
    <w:rsid w:val="004404CD"/>
    <w:rsid w:val="0044060D"/>
    <w:rsid w:val="00440C8D"/>
    <w:rsid w:val="00440FDD"/>
    <w:rsid w:val="00441101"/>
    <w:rsid w:val="00441261"/>
    <w:rsid w:val="00441564"/>
    <w:rsid w:val="004415E8"/>
    <w:rsid w:val="004415FB"/>
    <w:rsid w:val="00441CE3"/>
    <w:rsid w:val="00441D69"/>
    <w:rsid w:val="004421F5"/>
    <w:rsid w:val="00442567"/>
    <w:rsid w:val="004425E2"/>
    <w:rsid w:val="00442835"/>
    <w:rsid w:val="00442838"/>
    <w:rsid w:val="0044284D"/>
    <w:rsid w:val="00442C13"/>
    <w:rsid w:val="00442E88"/>
    <w:rsid w:val="00443050"/>
    <w:rsid w:val="00443221"/>
    <w:rsid w:val="004432EB"/>
    <w:rsid w:val="00443352"/>
    <w:rsid w:val="0044336F"/>
    <w:rsid w:val="004438B7"/>
    <w:rsid w:val="004439F1"/>
    <w:rsid w:val="004440E8"/>
    <w:rsid w:val="0044417A"/>
    <w:rsid w:val="0044434A"/>
    <w:rsid w:val="0044437F"/>
    <w:rsid w:val="00444447"/>
    <w:rsid w:val="004446ED"/>
    <w:rsid w:val="00444D9A"/>
    <w:rsid w:val="0044529F"/>
    <w:rsid w:val="004452BC"/>
    <w:rsid w:val="004453BC"/>
    <w:rsid w:val="004453D0"/>
    <w:rsid w:val="00445787"/>
    <w:rsid w:val="004457E4"/>
    <w:rsid w:val="004459D3"/>
    <w:rsid w:val="00445A25"/>
    <w:rsid w:val="00445AC4"/>
    <w:rsid w:val="00445C7A"/>
    <w:rsid w:val="00445D2B"/>
    <w:rsid w:val="00445E76"/>
    <w:rsid w:val="00445EF9"/>
    <w:rsid w:val="0044620A"/>
    <w:rsid w:val="0044655B"/>
    <w:rsid w:val="00446606"/>
    <w:rsid w:val="00446B7C"/>
    <w:rsid w:val="00446BF7"/>
    <w:rsid w:val="00446DCC"/>
    <w:rsid w:val="004471BC"/>
    <w:rsid w:val="00447217"/>
    <w:rsid w:val="00447508"/>
    <w:rsid w:val="004477E9"/>
    <w:rsid w:val="00447B50"/>
    <w:rsid w:val="00447EB2"/>
    <w:rsid w:val="004501F3"/>
    <w:rsid w:val="004503C4"/>
    <w:rsid w:val="00450515"/>
    <w:rsid w:val="0045090E"/>
    <w:rsid w:val="00450AD8"/>
    <w:rsid w:val="00450B8C"/>
    <w:rsid w:val="00450F0D"/>
    <w:rsid w:val="00451220"/>
    <w:rsid w:val="004513CE"/>
    <w:rsid w:val="00451450"/>
    <w:rsid w:val="00451471"/>
    <w:rsid w:val="00451B50"/>
    <w:rsid w:val="0045211C"/>
    <w:rsid w:val="004522AA"/>
    <w:rsid w:val="0045237D"/>
    <w:rsid w:val="00452756"/>
    <w:rsid w:val="00452C60"/>
    <w:rsid w:val="00452DBE"/>
    <w:rsid w:val="00452DFE"/>
    <w:rsid w:val="004530CC"/>
    <w:rsid w:val="004531B1"/>
    <w:rsid w:val="00453294"/>
    <w:rsid w:val="0045343E"/>
    <w:rsid w:val="00453626"/>
    <w:rsid w:val="004536C3"/>
    <w:rsid w:val="00453704"/>
    <w:rsid w:val="00453999"/>
    <w:rsid w:val="00453FC2"/>
    <w:rsid w:val="0045404D"/>
    <w:rsid w:val="004544ED"/>
    <w:rsid w:val="004548B3"/>
    <w:rsid w:val="00454D9A"/>
    <w:rsid w:val="0045576D"/>
    <w:rsid w:val="00456230"/>
    <w:rsid w:val="0045665B"/>
    <w:rsid w:val="00456819"/>
    <w:rsid w:val="00456A56"/>
    <w:rsid w:val="00456C61"/>
    <w:rsid w:val="00457013"/>
    <w:rsid w:val="004571D3"/>
    <w:rsid w:val="004573A3"/>
    <w:rsid w:val="004573D3"/>
    <w:rsid w:val="004576DF"/>
    <w:rsid w:val="004578EA"/>
    <w:rsid w:val="00457AAC"/>
    <w:rsid w:val="00457DF0"/>
    <w:rsid w:val="00457E06"/>
    <w:rsid w:val="00457F93"/>
    <w:rsid w:val="00460326"/>
    <w:rsid w:val="00460376"/>
    <w:rsid w:val="00460547"/>
    <w:rsid w:val="00460682"/>
    <w:rsid w:val="00460A4F"/>
    <w:rsid w:val="00460B6C"/>
    <w:rsid w:val="00460BA7"/>
    <w:rsid w:val="00460E6C"/>
    <w:rsid w:val="00460F1B"/>
    <w:rsid w:val="0046113E"/>
    <w:rsid w:val="004617A9"/>
    <w:rsid w:val="00461B70"/>
    <w:rsid w:val="00461E87"/>
    <w:rsid w:val="00462285"/>
    <w:rsid w:val="0046258E"/>
    <w:rsid w:val="0046291A"/>
    <w:rsid w:val="00462932"/>
    <w:rsid w:val="00462CEB"/>
    <w:rsid w:val="00462DCA"/>
    <w:rsid w:val="00462EA8"/>
    <w:rsid w:val="004635FB"/>
    <w:rsid w:val="0046384E"/>
    <w:rsid w:val="004638C7"/>
    <w:rsid w:val="00463A96"/>
    <w:rsid w:val="00463D66"/>
    <w:rsid w:val="00463F9A"/>
    <w:rsid w:val="00464BAF"/>
    <w:rsid w:val="00464C2B"/>
    <w:rsid w:val="00464CF4"/>
    <w:rsid w:val="00464F50"/>
    <w:rsid w:val="004650F5"/>
    <w:rsid w:val="00465422"/>
    <w:rsid w:val="00465562"/>
    <w:rsid w:val="00465C8E"/>
    <w:rsid w:val="00465CB6"/>
    <w:rsid w:val="00465DFD"/>
    <w:rsid w:val="0046630F"/>
    <w:rsid w:val="004663C3"/>
    <w:rsid w:val="004666C7"/>
    <w:rsid w:val="0046686F"/>
    <w:rsid w:val="00466E73"/>
    <w:rsid w:val="00466F69"/>
    <w:rsid w:val="0046706B"/>
    <w:rsid w:val="004677A5"/>
    <w:rsid w:val="00467815"/>
    <w:rsid w:val="00467916"/>
    <w:rsid w:val="00467D9B"/>
    <w:rsid w:val="00467DD1"/>
    <w:rsid w:val="0047000B"/>
    <w:rsid w:val="004703CF"/>
    <w:rsid w:val="004709A0"/>
    <w:rsid w:val="00470B8B"/>
    <w:rsid w:val="00470D19"/>
    <w:rsid w:val="00471284"/>
    <w:rsid w:val="004712D4"/>
    <w:rsid w:val="0047147A"/>
    <w:rsid w:val="004715E7"/>
    <w:rsid w:val="00471E08"/>
    <w:rsid w:val="00472552"/>
    <w:rsid w:val="004729D6"/>
    <w:rsid w:val="00472A18"/>
    <w:rsid w:val="00472BF3"/>
    <w:rsid w:val="00472FB0"/>
    <w:rsid w:val="00473696"/>
    <w:rsid w:val="00473721"/>
    <w:rsid w:val="00473A4B"/>
    <w:rsid w:val="004741FD"/>
    <w:rsid w:val="004747C0"/>
    <w:rsid w:val="004748DC"/>
    <w:rsid w:val="0047491E"/>
    <w:rsid w:val="00474986"/>
    <w:rsid w:val="004749A7"/>
    <w:rsid w:val="00474A6A"/>
    <w:rsid w:val="00474EF0"/>
    <w:rsid w:val="00475090"/>
    <w:rsid w:val="00475233"/>
    <w:rsid w:val="00475541"/>
    <w:rsid w:val="00475CA4"/>
    <w:rsid w:val="00475D81"/>
    <w:rsid w:val="0047608F"/>
    <w:rsid w:val="004762F5"/>
    <w:rsid w:val="0047658E"/>
    <w:rsid w:val="0047673A"/>
    <w:rsid w:val="00477413"/>
    <w:rsid w:val="00477496"/>
    <w:rsid w:val="00477716"/>
    <w:rsid w:val="00477863"/>
    <w:rsid w:val="00477AAC"/>
    <w:rsid w:val="00477BFC"/>
    <w:rsid w:val="00477D51"/>
    <w:rsid w:val="00477D8A"/>
    <w:rsid w:val="00477DE9"/>
    <w:rsid w:val="00477E98"/>
    <w:rsid w:val="00477F47"/>
    <w:rsid w:val="004802DA"/>
    <w:rsid w:val="00480439"/>
    <w:rsid w:val="00480618"/>
    <w:rsid w:val="00480748"/>
    <w:rsid w:val="0048086E"/>
    <w:rsid w:val="00480E9A"/>
    <w:rsid w:val="00480F71"/>
    <w:rsid w:val="0048135F"/>
    <w:rsid w:val="004817AC"/>
    <w:rsid w:val="0048213A"/>
    <w:rsid w:val="0048241C"/>
    <w:rsid w:val="00482764"/>
    <w:rsid w:val="0048278B"/>
    <w:rsid w:val="0048285F"/>
    <w:rsid w:val="004829DB"/>
    <w:rsid w:val="00482D16"/>
    <w:rsid w:val="00482E4C"/>
    <w:rsid w:val="00482E4F"/>
    <w:rsid w:val="004831CC"/>
    <w:rsid w:val="00483553"/>
    <w:rsid w:val="004836D8"/>
    <w:rsid w:val="004837C6"/>
    <w:rsid w:val="00483998"/>
    <w:rsid w:val="00483FC1"/>
    <w:rsid w:val="0048405B"/>
    <w:rsid w:val="00484250"/>
    <w:rsid w:val="0048443A"/>
    <w:rsid w:val="00484652"/>
    <w:rsid w:val="00484695"/>
    <w:rsid w:val="004848A8"/>
    <w:rsid w:val="00484A58"/>
    <w:rsid w:val="00484C78"/>
    <w:rsid w:val="00484CB7"/>
    <w:rsid w:val="00484D1C"/>
    <w:rsid w:val="00484E4C"/>
    <w:rsid w:val="00485154"/>
    <w:rsid w:val="004851D1"/>
    <w:rsid w:val="004851F3"/>
    <w:rsid w:val="0048538C"/>
    <w:rsid w:val="004854A3"/>
    <w:rsid w:val="00485673"/>
    <w:rsid w:val="00485B71"/>
    <w:rsid w:val="004862BE"/>
    <w:rsid w:val="00486ABE"/>
    <w:rsid w:val="00486EF1"/>
    <w:rsid w:val="00486F3A"/>
    <w:rsid w:val="00487033"/>
    <w:rsid w:val="004873C2"/>
    <w:rsid w:val="004874C4"/>
    <w:rsid w:val="00487650"/>
    <w:rsid w:val="004878ED"/>
    <w:rsid w:val="00487B7C"/>
    <w:rsid w:val="0049004B"/>
    <w:rsid w:val="004908E5"/>
    <w:rsid w:val="00490C52"/>
    <w:rsid w:val="00491039"/>
    <w:rsid w:val="00491438"/>
    <w:rsid w:val="004915F2"/>
    <w:rsid w:val="00491AE6"/>
    <w:rsid w:val="00491B1C"/>
    <w:rsid w:val="00491B9F"/>
    <w:rsid w:val="00491F34"/>
    <w:rsid w:val="004922BC"/>
    <w:rsid w:val="004923BD"/>
    <w:rsid w:val="00492568"/>
    <w:rsid w:val="00492862"/>
    <w:rsid w:val="00492AF9"/>
    <w:rsid w:val="00492E3F"/>
    <w:rsid w:val="004930B3"/>
    <w:rsid w:val="00493DEE"/>
    <w:rsid w:val="00493F5C"/>
    <w:rsid w:val="00494129"/>
    <w:rsid w:val="0049412A"/>
    <w:rsid w:val="00494269"/>
    <w:rsid w:val="00494531"/>
    <w:rsid w:val="004945E3"/>
    <w:rsid w:val="0049469C"/>
    <w:rsid w:val="00494A4D"/>
    <w:rsid w:val="00494D66"/>
    <w:rsid w:val="00494EB3"/>
    <w:rsid w:val="00494F75"/>
    <w:rsid w:val="00495135"/>
    <w:rsid w:val="004952F2"/>
    <w:rsid w:val="0049560D"/>
    <w:rsid w:val="00495DB3"/>
    <w:rsid w:val="00495F43"/>
    <w:rsid w:val="00496B7B"/>
    <w:rsid w:val="00496BCF"/>
    <w:rsid w:val="00497141"/>
    <w:rsid w:val="00497470"/>
    <w:rsid w:val="0049772B"/>
    <w:rsid w:val="00497AB1"/>
    <w:rsid w:val="00497CE2"/>
    <w:rsid w:val="00497F5E"/>
    <w:rsid w:val="004A00B0"/>
    <w:rsid w:val="004A10F9"/>
    <w:rsid w:val="004A16BB"/>
    <w:rsid w:val="004A171B"/>
    <w:rsid w:val="004A1A36"/>
    <w:rsid w:val="004A1C9C"/>
    <w:rsid w:val="004A1D91"/>
    <w:rsid w:val="004A207E"/>
    <w:rsid w:val="004A2148"/>
    <w:rsid w:val="004A2151"/>
    <w:rsid w:val="004A2358"/>
    <w:rsid w:val="004A2385"/>
    <w:rsid w:val="004A27CE"/>
    <w:rsid w:val="004A2818"/>
    <w:rsid w:val="004A28A0"/>
    <w:rsid w:val="004A2C49"/>
    <w:rsid w:val="004A2D91"/>
    <w:rsid w:val="004A2E08"/>
    <w:rsid w:val="004A3A81"/>
    <w:rsid w:val="004A3A8F"/>
    <w:rsid w:val="004A3B95"/>
    <w:rsid w:val="004A3C91"/>
    <w:rsid w:val="004A3DEE"/>
    <w:rsid w:val="004A4457"/>
    <w:rsid w:val="004A44E6"/>
    <w:rsid w:val="004A4692"/>
    <w:rsid w:val="004A565E"/>
    <w:rsid w:val="004A5829"/>
    <w:rsid w:val="004A58BA"/>
    <w:rsid w:val="004A5B17"/>
    <w:rsid w:val="004A67A5"/>
    <w:rsid w:val="004A69D0"/>
    <w:rsid w:val="004A6D85"/>
    <w:rsid w:val="004A6E60"/>
    <w:rsid w:val="004A6F41"/>
    <w:rsid w:val="004A75D0"/>
    <w:rsid w:val="004A786D"/>
    <w:rsid w:val="004A7912"/>
    <w:rsid w:val="004A7BA8"/>
    <w:rsid w:val="004A7C53"/>
    <w:rsid w:val="004B0194"/>
    <w:rsid w:val="004B0271"/>
    <w:rsid w:val="004B089F"/>
    <w:rsid w:val="004B0B94"/>
    <w:rsid w:val="004B0C8F"/>
    <w:rsid w:val="004B0FB8"/>
    <w:rsid w:val="004B1113"/>
    <w:rsid w:val="004B1248"/>
    <w:rsid w:val="004B165A"/>
    <w:rsid w:val="004B176A"/>
    <w:rsid w:val="004B1DC3"/>
    <w:rsid w:val="004B1E80"/>
    <w:rsid w:val="004B2062"/>
    <w:rsid w:val="004B23E6"/>
    <w:rsid w:val="004B2724"/>
    <w:rsid w:val="004B2835"/>
    <w:rsid w:val="004B28C5"/>
    <w:rsid w:val="004B323F"/>
    <w:rsid w:val="004B326B"/>
    <w:rsid w:val="004B329D"/>
    <w:rsid w:val="004B32F8"/>
    <w:rsid w:val="004B3476"/>
    <w:rsid w:val="004B36AE"/>
    <w:rsid w:val="004B3DB4"/>
    <w:rsid w:val="004B3FAE"/>
    <w:rsid w:val="004B40A8"/>
    <w:rsid w:val="004B4672"/>
    <w:rsid w:val="004B4745"/>
    <w:rsid w:val="004B4766"/>
    <w:rsid w:val="004B4837"/>
    <w:rsid w:val="004B5819"/>
    <w:rsid w:val="004B58F5"/>
    <w:rsid w:val="004B5B48"/>
    <w:rsid w:val="004B5C63"/>
    <w:rsid w:val="004B5E52"/>
    <w:rsid w:val="004B605A"/>
    <w:rsid w:val="004B6174"/>
    <w:rsid w:val="004B6663"/>
    <w:rsid w:val="004B67A4"/>
    <w:rsid w:val="004B6A3D"/>
    <w:rsid w:val="004B6BC6"/>
    <w:rsid w:val="004B6E89"/>
    <w:rsid w:val="004B6F99"/>
    <w:rsid w:val="004B7414"/>
    <w:rsid w:val="004B74AD"/>
    <w:rsid w:val="004B781D"/>
    <w:rsid w:val="004B7997"/>
    <w:rsid w:val="004B7AB6"/>
    <w:rsid w:val="004B7E45"/>
    <w:rsid w:val="004B7FE2"/>
    <w:rsid w:val="004C07BD"/>
    <w:rsid w:val="004C07E2"/>
    <w:rsid w:val="004C0EF4"/>
    <w:rsid w:val="004C109F"/>
    <w:rsid w:val="004C14B1"/>
    <w:rsid w:val="004C1A46"/>
    <w:rsid w:val="004C1C2F"/>
    <w:rsid w:val="004C2694"/>
    <w:rsid w:val="004C289A"/>
    <w:rsid w:val="004C28C4"/>
    <w:rsid w:val="004C2ADF"/>
    <w:rsid w:val="004C31BF"/>
    <w:rsid w:val="004C3427"/>
    <w:rsid w:val="004C376F"/>
    <w:rsid w:val="004C41ED"/>
    <w:rsid w:val="004C4453"/>
    <w:rsid w:val="004C4A77"/>
    <w:rsid w:val="004C4D53"/>
    <w:rsid w:val="004C5692"/>
    <w:rsid w:val="004C5A50"/>
    <w:rsid w:val="004C5D4D"/>
    <w:rsid w:val="004C60F8"/>
    <w:rsid w:val="004C6173"/>
    <w:rsid w:val="004C61A3"/>
    <w:rsid w:val="004C61CB"/>
    <w:rsid w:val="004C68C2"/>
    <w:rsid w:val="004C6DC4"/>
    <w:rsid w:val="004C6E03"/>
    <w:rsid w:val="004C6F47"/>
    <w:rsid w:val="004C6F97"/>
    <w:rsid w:val="004C73E2"/>
    <w:rsid w:val="004C780C"/>
    <w:rsid w:val="004C79B9"/>
    <w:rsid w:val="004C7AA2"/>
    <w:rsid w:val="004C7D5A"/>
    <w:rsid w:val="004C7F7F"/>
    <w:rsid w:val="004D03BA"/>
    <w:rsid w:val="004D0A75"/>
    <w:rsid w:val="004D0F17"/>
    <w:rsid w:val="004D0FAE"/>
    <w:rsid w:val="004D118A"/>
    <w:rsid w:val="004D1309"/>
    <w:rsid w:val="004D1346"/>
    <w:rsid w:val="004D16E2"/>
    <w:rsid w:val="004D20F4"/>
    <w:rsid w:val="004D2696"/>
    <w:rsid w:val="004D2898"/>
    <w:rsid w:val="004D2E74"/>
    <w:rsid w:val="004D2EE6"/>
    <w:rsid w:val="004D301C"/>
    <w:rsid w:val="004D3100"/>
    <w:rsid w:val="004D32EE"/>
    <w:rsid w:val="004D3441"/>
    <w:rsid w:val="004D349D"/>
    <w:rsid w:val="004D357C"/>
    <w:rsid w:val="004D369B"/>
    <w:rsid w:val="004D3E0B"/>
    <w:rsid w:val="004D3F25"/>
    <w:rsid w:val="004D42B9"/>
    <w:rsid w:val="004D42DD"/>
    <w:rsid w:val="004D45C8"/>
    <w:rsid w:val="004D475D"/>
    <w:rsid w:val="004D4ED8"/>
    <w:rsid w:val="004D5051"/>
    <w:rsid w:val="004D53E0"/>
    <w:rsid w:val="004D543D"/>
    <w:rsid w:val="004D5A3C"/>
    <w:rsid w:val="004D613A"/>
    <w:rsid w:val="004D63B2"/>
    <w:rsid w:val="004D63C2"/>
    <w:rsid w:val="004D6A38"/>
    <w:rsid w:val="004D6C65"/>
    <w:rsid w:val="004D6E8C"/>
    <w:rsid w:val="004D708E"/>
    <w:rsid w:val="004D760C"/>
    <w:rsid w:val="004D7814"/>
    <w:rsid w:val="004D7C62"/>
    <w:rsid w:val="004D7C91"/>
    <w:rsid w:val="004D7D45"/>
    <w:rsid w:val="004E01D4"/>
    <w:rsid w:val="004E0548"/>
    <w:rsid w:val="004E0C6F"/>
    <w:rsid w:val="004E0F37"/>
    <w:rsid w:val="004E14AB"/>
    <w:rsid w:val="004E1622"/>
    <w:rsid w:val="004E1E98"/>
    <w:rsid w:val="004E22F6"/>
    <w:rsid w:val="004E26E4"/>
    <w:rsid w:val="004E2AB8"/>
    <w:rsid w:val="004E32CA"/>
    <w:rsid w:val="004E357A"/>
    <w:rsid w:val="004E35EE"/>
    <w:rsid w:val="004E3800"/>
    <w:rsid w:val="004E3861"/>
    <w:rsid w:val="004E390B"/>
    <w:rsid w:val="004E434A"/>
    <w:rsid w:val="004E4A0B"/>
    <w:rsid w:val="004E4B6C"/>
    <w:rsid w:val="004E4F6D"/>
    <w:rsid w:val="004E5000"/>
    <w:rsid w:val="004E5251"/>
    <w:rsid w:val="004E530F"/>
    <w:rsid w:val="004E5331"/>
    <w:rsid w:val="004E5599"/>
    <w:rsid w:val="004E55D4"/>
    <w:rsid w:val="004E586B"/>
    <w:rsid w:val="004E5A83"/>
    <w:rsid w:val="004E5C7F"/>
    <w:rsid w:val="004E5CB8"/>
    <w:rsid w:val="004E5DA2"/>
    <w:rsid w:val="004E5E41"/>
    <w:rsid w:val="004E5F90"/>
    <w:rsid w:val="004E65EB"/>
    <w:rsid w:val="004E67F2"/>
    <w:rsid w:val="004E6A71"/>
    <w:rsid w:val="004E6B8C"/>
    <w:rsid w:val="004E6BE4"/>
    <w:rsid w:val="004E6C7F"/>
    <w:rsid w:val="004E7114"/>
    <w:rsid w:val="004E722D"/>
    <w:rsid w:val="004E7341"/>
    <w:rsid w:val="004E744E"/>
    <w:rsid w:val="004E7E7E"/>
    <w:rsid w:val="004F0244"/>
    <w:rsid w:val="004F0772"/>
    <w:rsid w:val="004F096B"/>
    <w:rsid w:val="004F09A1"/>
    <w:rsid w:val="004F09B6"/>
    <w:rsid w:val="004F09DB"/>
    <w:rsid w:val="004F0A27"/>
    <w:rsid w:val="004F0A45"/>
    <w:rsid w:val="004F0A5E"/>
    <w:rsid w:val="004F11FC"/>
    <w:rsid w:val="004F12BE"/>
    <w:rsid w:val="004F155A"/>
    <w:rsid w:val="004F19B6"/>
    <w:rsid w:val="004F23B6"/>
    <w:rsid w:val="004F26FA"/>
    <w:rsid w:val="004F282C"/>
    <w:rsid w:val="004F2903"/>
    <w:rsid w:val="004F2C12"/>
    <w:rsid w:val="004F3035"/>
    <w:rsid w:val="004F3087"/>
    <w:rsid w:val="004F3340"/>
    <w:rsid w:val="004F368A"/>
    <w:rsid w:val="004F379F"/>
    <w:rsid w:val="004F3D4A"/>
    <w:rsid w:val="004F3E0F"/>
    <w:rsid w:val="004F401E"/>
    <w:rsid w:val="004F43AB"/>
    <w:rsid w:val="004F456D"/>
    <w:rsid w:val="004F50EE"/>
    <w:rsid w:val="004F5614"/>
    <w:rsid w:val="004F58BE"/>
    <w:rsid w:val="004F6090"/>
    <w:rsid w:val="004F60A6"/>
    <w:rsid w:val="004F68C9"/>
    <w:rsid w:val="004F6E0C"/>
    <w:rsid w:val="004F70F0"/>
    <w:rsid w:val="004F712C"/>
    <w:rsid w:val="004F7174"/>
    <w:rsid w:val="004F7AF1"/>
    <w:rsid w:val="004F7C43"/>
    <w:rsid w:val="004F7D96"/>
    <w:rsid w:val="004F7E98"/>
    <w:rsid w:val="00500320"/>
    <w:rsid w:val="005005C8"/>
    <w:rsid w:val="00500DD0"/>
    <w:rsid w:val="00500EDC"/>
    <w:rsid w:val="00500F4E"/>
    <w:rsid w:val="00500F5E"/>
    <w:rsid w:val="005010BA"/>
    <w:rsid w:val="005010F0"/>
    <w:rsid w:val="005012AA"/>
    <w:rsid w:val="005012CF"/>
    <w:rsid w:val="005013A1"/>
    <w:rsid w:val="005018BA"/>
    <w:rsid w:val="00501DE6"/>
    <w:rsid w:val="00501E11"/>
    <w:rsid w:val="00501EB9"/>
    <w:rsid w:val="00501F11"/>
    <w:rsid w:val="005022A5"/>
    <w:rsid w:val="00502352"/>
    <w:rsid w:val="0050278D"/>
    <w:rsid w:val="00502A36"/>
    <w:rsid w:val="00502BB7"/>
    <w:rsid w:val="00502C10"/>
    <w:rsid w:val="0050309D"/>
    <w:rsid w:val="005030DD"/>
    <w:rsid w:val="005032E5"/>
    <w:rsid w:val="00503326"/>
    <w:rsid w:val="0050355D"/>
    <w:rsid w:val="00503812"/>
    <w:rsid w:val="00503B43"/>
    <w:rsid w:val="00503C58"/>
    <w:rsid w:val="00504188"/>
    <w:rsid w:val="00504345"/>
    <w:rsid w:val="00504560"/>
    <w:rsid w:val="00504655"/>
    <w:rsid w:val="00504A31"/>
    <w:rsid w:val="00504D3B"/>
    <w:rsid w:val="00504F8B"/>
    <w:rsid w:val="005055B5"/>
    <w:rsid w:val="005056AC"/>
    <w:rsid w:val="005058D9"/>
    <w:rsid w:val="005059E9"/>
    <w:rsid w:val="00505C75"/>
    <w:rsid w:val="0050605D"/>
    <w:rsid w:val="0050625D"/>
    <w:rsid w:val="005063A0"/>
    <w:rsid w:val="005063D2"/>
    <w:rsid w:val="00506619"/>
    <w:rsid w:val="0050690E"/>
    <w:rsid w:val="00506971"/>
    <w:rsid w:val="00506D8A"/>
    <w:rsid w:val="00506F6D"/>
    <w:rsid w:val="0050761D"/>
    <w:rsid w:val="00507750"/>
    <w:rsid w:val="0050798E"/>
    <w:rsid w:val="00507A54"/>
    <w:rsid w:val="00507ABF"/>
    <w:rsid w:val="00507DD2"/>
    <w:rsid w:val="00507E53"/>
    <w:rsid w:val="00510111"/>
    <w:rsid w:val="00510257"/>
    <w:rsid w:val="00510D1D"/>
    <w:rsid w:val="00510E99"/>
    <w:rsid w:val="00511033"/>
    <w:rsid w:val="00511104"/>
    <w:rsid w:val="00511440"/>
    <w:rsid w:val="00511938"/>
    <w:rsid w:val="00511A4E"/>
    <w:rsid w:val="00511A60"/>
    <w:rsid w:val="00511B5E"/>
    <w:rsid w:val="00511BBF"/>
    <w:rsid w:val="00511BDC"/>
    <w:rsid w:val="00511FE7"/>
    <w:rsid w:val="0051267A"/>
    <w:rsid w:val="00512785"/>
    <w:rsid w:val="00512E62"/>
    <w:rsid w:val="0051361B"/>
    <w:rsid w:val="0051373C"/>
    <w:rsid w:val="005138B3"/>
    <w:rsid w:val="0051390F"/>
    <w:rsid w:val="00513C7A"/>
    <w:rsid w:val="00513D0A"/>
    <w:rsid w:val="00513EBA"/>
    <w:rsid w:val="00513F43"/>
    <w:rsid w:val="00514116"/>
    <w:rsid w:val="005146E4"/>
    <w:rsid w:val="00514985"/>
    <w:rsid w:val="00514E64"/>
    <w:rsid w:val="00514F92"/>
    <w:rsid w:val="0051506B"/>
    <w:rsid w:val="00515A6A"/>
    <w:rsid w:val="00515D3E"/>
    <w:rsid w:val="00515E7B"/>
    <w:rsid w:val="005162FD"/>
    <w:rsid w:val="005165B0"/>
    <w:rsid w:val="00516663"/>
    <w:rsid w:val="00516C7F"/>
    <w:rsid w:val="00516D8C"/>
    <w:rsid w:val="00516F04"/>
    <w:rsid w:val="00517005"/>
    <w:rsid w:val="00517153"/>
    <w:rsid w:val="005171D1"/>
    <w:rsid w:val="005174C6"/>
    <w:rsid w:val="00517868"/>
    <w:rsid w:val="00517CD4"/>
    <w:rsid w:val="00520066"/>
    <w:rsid w:val="00520142"/>
    <w:rsid w:val="0052017C"/>
    <w:rsid w:val="005203B9"/>
    <w:rsid w:val="00520615"/>
    <w:rsid w:val="0052072A"/>
    <w:rsid w:val="00520894"/>
    <w:rsid w:val="00520BC0"/>
    <w:rsid w:val="00520BF7"/>
    <w:rsid w:val="00520C6E"/>
    <w:rsid w:val="005211D3"/>
    <w:rsid w:val="005215A2"/>
    <w:rsid w:val="005217F8"/>
    <w:rsid w:val="005219E0"/>
    <w:rsid w:val="00521A77"/>
    <w:rsid w:val="00521B41"/>
    <w:rsid w:val="00521F14"/>
    <w:rsid w:val="00522091"/>
    <w:rsid w:val="005220A9"/>
    <w:rsid w:val="00522490"/>
    <w:rsid w:val="0052259A"/>
    <w:rsid w:val="0052267A"/>
    <w:rsid w:val="005226D4"/>
    <w:rsid w:val="005227B0"/>
    <w:rsid w:val="00523273"/>
    <w:rsid w:val="005234D4"/>
    <w:rsid w:val="0052382F"/>
    <w:rsid w:val="005239DD"/>
    <w:rsid w:val="00523BB0"/>
    <w:rsid w:val="00523BD9"/>
    <w:rsid w:val="00523CA1"/>
    <w:rsid w:val="00523D06"/>
    <w:rsid w:val="00523EB9"/>
    <w:rsid w:val="0052417B"/>
    <w:rsid w:val="00524469"/>
    <w:rsid w:val="00524A9C"/>
    <w:rsid w:val="00525397"/>
    <w:rsid w:val="00525956"/>
    <w:rsid w:val="00525A82"/>
    <w:rsid w:val="00525B0E"/>
    <w:rsid w:val="00525B92"/>
    <w:rsid w:val="00525BED"/>
    <w:rsid w:val="00525D89"/>
    <w:rsid w:val="0052633E"/>
    <w:rsid w:val="00526501"/>
    <w:rsid w:val="005266F4"/>
    <w:rsid w:val="0052675C"/>
    <w:rsid w:val="0052679A"/>
    <w:rsid w:val="00526931"/>
    <w:rsid w:val="005269EC"/>
    <w:rsid w:val="00526CEC"/>
    <w:rsid w:val="00526D46"/>
    <w:rsid w:val="0052736B"/>
    <w:rsid w:val="00527C5D"/>
    <w:rsid w:val="005303B5"/>
    <w:rsid w:val="005303E3"/>
    <w:rsid w:val="00530D4E"/>
    <w:rsid w:val="00531094"/>
    <w:rsid w:val="00531126"/>
    <w:rsid w:val="00531143"/>
    <w:rsid w:val="0053173F"/>
    <w:rsid w:val="0053186B"/>
    <w:rsid w:val="00531C5C"/>
    <w:rsid w:val="00532335"/>
    <w:rsid w:val="00532578"/>
    <w:rsid w:val="005327B7"/>
    <w:rsid w:val="00532870"/>
    <w:rsid w:val="00532A23"/>
    <w:rsid w:val="00532BC3"/>
    <w:rsid w:val="00532D3F"/>
    <w:rsid w:val="00532FA3"/>
    <w:rsid w:val="005331E8"/>
    <w:rsid w:val="0053333B"/>
    <w:rsid w:val="00533351"/>
    <w:rsid w:val="0053337C"/>
    <w:rsid w:val="005333BE"/>
    <w:rsid w:val="00533C6A"/>
    <w:rsid w:val="005340EA"/>
    <w:rsid w:val="00534664"/>
    <w:rsid w:val="00534787"/>
    <w:rsid w:val="005348FA"/>
    <w:rsid w:val="00534910"/>
    <w:rsid w:val="00534A44"/>
    <w:rsid w:val="00534AA1"/>
    <w:rsid w:val="0053508B"/>
    <w:rsid w:val="005350FD"/>
    <w:rsid w:val="005359AE"/>
    <w:rsid w:val="00535A9B"/>
    <w:rsid w:val="00535CE3"/>
    <w:rsid w:val="00535F4E"/>
    <w:rsid w:val="00535FEA"/>
    <w:rsid w:val="00536332"/>
    <w:rsid w:val="0053655B"/>
    <w:rsid w:val="00536601"/>
    <w:rsid w:val="0053684B"/>
    <w:rsid w:val="00536B78"/>
    <w:rsid w:val="00536BE9"/>
    <w:rsid w:val="00537174"/>
    <w:rsid w:val="005373DF"/>
    <w:rsid w:val="00537433"/>
    <w:rsid w:val="005376F2"/>
    <w:rsid w:val="00537A19"/>
    <w:rsid w:val="00537A4C"/>
    <w:rsid w:val="00540308"/>
    <w:rsid w:val="00540322"/>
    <w:rsid w:val="00540BDC"/>
    <w:rsid w:val="00540D81"/>
    <w:rsid w:val="00541519"/>
    <w:rsid w:val="00541BF0"/>
    <w:rsid w:val="00541C34"/>
    <w:rsid w:val="00542330"/>
    <w:rsid w:val="00542821"/>
    <w:rsid w:val="00542B06"/>
    <w:rsid w:val="00542C00"/>
    <w:rsid w:val="00542CA8"/>
    <w:rsid w:val="00542E32"/>
    <w:rsid w:val="005430ED"/>
    <w:rsid w:val="0054341E"/>
    <w:rsid w:val="00543514"/>
    <w:rsid w:val="0054368B"/>
    <w:rsid w:val="005438A1"/>
    <w:rsid w:val="005439A7"/>
    <w:rsid w:val="00543B81"/>
    <w:rsid w:val="00543C00"/>
    <w:rsid w:val="00543CEA"/>
    <w:rsid w:val="00543EB8"/>
    <w:rsid w:val="00543F41"/>
    <w:rsid w:val="005441AB"/>
    <w:rsid w:val="0054448A"/>
    <w:rsid w:val="005444F5"/>
    <w:rsid w:val="00544550"/>
    <w:rsid w:val="00544556"/>
    <w:rsid w:val="0054482E"/>
    <w:rsid w:val="0054485E"/>
    <w:rsid w:val="00544DC8"/>
    <w:rsid w:val="00544FCF"/>
    <w:rsid w:val="005450A2"/>
    <w:rsid w:val="005450DC"/>
    <w:rsid w:val="0054524E"/>
    <w:rsid w:val="005452E6"/>
    <w:rsid w:val="0054533C"/>
    <w:rsid w:val="00545382"/>
    <w:rsid w:val="005455FC"/>
    <w:rsid w:val="00545602"/>
    <w:rsid w:val="00545A47"/>
    <w:rsid w:val="00545FC7"/>
    <w:rsid w:val="0054613D"/>
    <w:rsid w:val="0054634E"/>
    <w:rsid w:val="00546368"/>
    <w:rsid w:val="005464FC"/>
    <w:rsid w:val="005469B4"/>
    <w:rsid w:val="00546A4F"/>
    <w:rsid w:val="00546B67"/>
    <w:rsid w:val="00546B92"/>
    <w:rsid w:val="00547079"/>
    <w:rsid w:val="0054707A"/>
    <w:rsid w:val="0054710E"/>
    <w:rsid w:val="005474C7"/>
    <w:rsid w:val="00547758"/>
    <w:rsid w:val="00547A68"/>
    <w:rsid w:val="00547B37"/>
    <w:rsid w:val="00547BDB"/>
    <w:rsid w:val="00547CE6"/>
    <w:rsid w:val="00550490"/>
    <w:rsid w:val="005506F3"/>
    <w:rsid w:val="00550986"/>
    <w:rsid w:val="00550CBD"/>
    <w:rsid w:val="00550D16"/>
    <w:rsid w:val="00550F71"/>
    <w:rsid w:val="00551167"/>
    <w:rsid w:val="005512D3"/>
    <w:rsid w:val="00551C0E"/>
    <w:rsid w:val="00551F46"/>
    <w:rsid w:val="00552081"/>
    <w:rsid w:val="005521C1"/>
    <w:rsid w:val="005521F2"/>
    <w:rsid w:val="005524AF"/>
    <w:rsid w:val="00552526"/>
    <w:rsid w:val="00552561"/>
    <w:rsid w:val="00552812"/>
    <w:rsid w:val="00552840"/>
    <w:rsid w:val="00552982"/>
    <w:rsid w:val="00552B1B"/>
    <w:rsid w:val="00552B31"/>
    <w:rsid w:val="00552B71"/>
    <w:rsid w:val="00552BB0"/>
    <w:rsid w:val="00552C14"/>
    <w:rsid w:val="005531C6"/>
    <w:rsid w:val="00553290"/>
    <w:rsid w:val="005532B3"/>
    <w:rsid w:val="0055361F"/>
    <w:rsid w:val="00553C45"/>
    <w:rsid w:val="005542D6"/>
    <w:rsid w:val="005544FA"/>
    <w:rsid w:val="0055459C"/>
    <w:rsid w:val="00554723"/>
    <w:rsid w:val="00554A33"/>
    <w:rsid w:val="00554F2F"/>
    <w:rsid w:val="00554FCF"/>
    <w:rsid w:val="0055519A"/>
    <w:rsid w:val="0055525E"/>
    <w:rsid w:val="0055563A"/>
    <w:rsid w:val="0055588A"/>
    <w:rsid w:val="0055597A"/>
    <w:rsid w:val="00555A7F"/>
    <w:rsid w:val="00555C67"/>
    <w:rsid w:val="00555EE0"/>
    <w:rsid w:val="00556356"/>
    <w:rsid w:val="00556D0E"/>
    <w:rsid w:val="0055716D"/>
    <w:rsid w:val="005571A6"/>
    <w:rsid w:val="005572B8"/>
    <w:rsid w:val="005572CC"/>
    <w:rsid w:val="005572CD"/>
    <w:rsid w:val="0055745F"/>
    <w:rsid w:val="00557621"/>
    <w:rsid w:val="00557953"/>
    <w:rsid w:val="00557AD3"/>
    <w:rsid w:val="00557C5E"/>
    <w:rsid w:val="00557D38"/>
    <w:rsid w:val="00557EA9"/>
    <w:rsid w:val="00560321"/>
    <w:rsid w:val="005603F5"/>
    <w:rsid w:val="005605D3"/>
    <w:rsid w:val="005609A0"/>
    <w:rsid w:val="00560E55"/>
    <w:rsid w:val="00560E76"/>
    <w:rsid w:val="005610CA"/>
    <w:rsid w:val="00561360"/>
    <w:rsid w:val="00561B32"/>
    <w:rsid w:val="00562125"/>
    <w:rsid w:val="0056275D"/>
    <w:rsid w:val="005629CA"/>
    <w:rsid w:val="00562B18"/>
    <w:rsid w:val="00562E8F"/>
    <w:rsid w:val="0056301A"/>
    <w:rsid w:val="005630D2"/>
    <w:rsid w:val="005635AD"/>
    <w:rsid w:val="005636B0"/>
    <w:rsid w:val="005637ED"/>
    <w:rsid w:val="0056399A"/>
    <w:rsid w:val="00563CAB"/>
    <w:rsid w:val="00563FC8"/>
    <w:rsid w:val="00564070"/>
    <w:rsid w:val="005640E1"/>
    <w:rsid w:val="00564496"/>
    <w:rsid w:val="005647B6"/>
    <w:rsid w:val="00564EA1"/>
    <w:rsid w:val="0056534C"/>
    <w:rsid w:val="0056595D"/>
    <w:rsid w:val="00566323"/>
    <w:rsid w:val="0056665F"/>
    <w:rsid w:val="005667A6"/>
    <w:rsid w:val="00566E81"/>
    <w:rsid w:val="00566F7A"/>
    <w:rsid w:val="005670FC"/>
    <w:rsid w:val="005675AD"/>
    <w:rsid w:val="0056767C"/>
    <w:rsid w:val="005677CF"/>
    <w:rsid w:val="00567AEE"/>
    <w:rsid w:val="00567CEE"/>
    <w:rsid w:val="00567E2C"/>
    <w:rsid w:val="00567F7D"/>
    <w:rsid w:val="0057014E"/>
    <w:rsid w:val="005702BD"/>
    <w:rsid w:val="0057040F"/>
    <w:rsid w:val="00570950"/>
    <w:rsid w:val="0057096F"/>
    <w:rsid w:val="00570D57"/>
    <w:rsid w:val="005711A5"/>
    <w:rsid w:val="005713EC"/>
    <w:rsid w:val="005713F4"/>
    <w:rsid w:val="0057154B"/>
    <w:rsid w:val="0057166D"/>
    <w:rsid w:val="00571BB1"/>
    <w:rsid w:val="00571C5C"/>
    <w:rsid w:val="00571E64"/>
    <w:rsid w:val="0057201E"/>
    <w:rsid w:val="0057269E"/>
    <w:rsid w:val="005726BC"/>
    <w:rsid w:val="00572B78"/>
    <w:rsid w:val="00572EAC"/>
    <w:rsid w:val="00573426"/>
    <w:rsid w:val="00573713"/>
    <w:rsid w:val="00573ADD"/>
    <w:rsid w:val="00573D3B"/>
    <w:rsid w:val="00573EE2"/>
    <w:rsid w:val="00573F6A"/>
    <w:rsid w:val="005741C8"/>
    <w:rsid w:val="005742D5"/>
    <w:rsid w:val="00574329"/>
    <w:rsid w:val="0057432C"/>
    <w:rsid w:val="00574657"/>
    <w:rsid w:val="00574676"/>
    <w:rsid w:val="00574ABC"/>
    <w:rsid w:val="00574C41"/>
    <w:rsid w:val="00574CF9"/>
    <w:rsid w:val="00574FE9"/>
    <w:rsid w:val="00575314"/>
    <w:rsid w:val="00575BD4"/>
    <w:rsid w:val="00575CC3"/>
    <w:rsid w:val="00575D10"/>
    <w:rsid w:val="00576018"/>
    <w:rsid w:val="005763A8"/>
    <w:rsid w:val="00576466"/>
    <w:rsid w:val="00576B38"/>
    <w:rsid w:val="00576D6B"/>
    <w:rsid w:val="00576EC5"/>
    <w:rsid w:val="005778E9"/>
    <w:rsid w:val="00577AAE"/>
    <w:rsid w:val="00577D2C"/>
    <w:rsid w:val="005800F7"/>
    <w:rsid w:val="005808CA"/>
    <w:rsid w:val="00580B3D"/>
    <w:rsid w:val="00580F16"/>
    <w:rsid w:val="00580F26"/>
    <w:rsid w:val="005810A9"/>
    <w:rsid w:val="005819DB"/>
    <w:rsid w:val="00581A7C"/>
    <w:rsid w:val="00581BEF"/>
    <w:rsid w:val="005822F5"/>
    <w:rsid w:val="00582376"/>
    <w:rsid w:val="005827AD"/>
    <w:rsid w:val="00583133"/>
    <w:rsid w:val="0058343A"/>
    <w:rsid w:val="005834E6"/>
    <w:rsid w:val="005839B5"/>
    <w:rsid w:val="00583A1C"/>
    <w:rsid w:val="00583C0E"/>
    <w:rsid w:val="00583FDB"/>
    <w:rsid w:val="00584056"/>
    <w:rsid w:val="005841BC"/>
    <w:rsid w:val="0058427E"/>
    <w:rsid w:val="0058452A"/>
    <w:rsid w:val="005845E7"/>
    <w:rsid w:val="00584640"/>
    <w:rsid w:val="00584A97"/>
    <w:rsid w:val="00584CE1"/>
    <w:rsid w:val="00584FEF"/>
    <w:rsid w:val="005853EF"/>
    <w:rsid w:val="00585972"/>
    <w:rsid w:val="00585B10"/>
    <w:rsid w:val="00585B60"/>
    <w:rsid w:val="00585C1D"/>
    <w:rsid w:val="00586045"/>
    <w:rsid w:val="005862E4"/>
    <w:rsid w:val="005864FA"/>
    <w:rsid w:val="005865AA"/>
    <w:rsid w:val="00586848"/>
    <w:rsid w:val="00586A34"/>
    <w:rsid w:val="00586D7F"/>
    <w:rsid w:val="00586EE4"/>
    <w:rsid w:val="00587048"/>
    <w:rsid w:val="005875A3"/>
    <w:rsid w:val="00587652"/>
    <w:rsid w:val="0058773A"/>
    <w:rsid w:val="005878D7"/>
    <w:rsid w:val="00587BD5"/>
    <w:rsid w:val="00587BD9"/>
    <w:rsid w:val="00587C5F"/>
    <w:rsid w:val="00587CCA"/>
    <w:rsid w:val="0059023D"/>
    <w:rsid w:val="00590750"/>
    <w:rsid w:val="00590907"/>
    <w:rsid w:val="00590B0F"/>
    <w:rsid w:val="005911A2"/>
    <w:rsid w:val="0059130F"/>
    <w:rsid w:val="00591459"/>
    <w:rsid w:val="00592283"/>
    <w:rsid w:val="00592385"/>
    <w:rsid w:val="005923A1"/>
    <w:rsid w:val="0059241D"/>
    <w:rsid w:val="00592491"/>
    <w:rsid w:val="0059266B"/>
    <w:rsid w:val="00592AC1"/>
    <w:rsid w:val="0059346F"/>
    <w:rsid w:val="00593875"/>
    <w:rsid w:val="00593B35"/>
    <w:rsid w:val="00593E2F"/>
    <w:rsid w:val="005943C5"/>
    <w:rsid w:val="005945F8"/>
    <w:rsid w:val="005948C2"/>
    <w:rsid w:val="00594A21"/>
    <w:rsid w:val="00594A7B"/>
    <w:rsid w:val="00594C49"/>
    <w:rsid w:val="00595102"/>
    <w:rsid w:val="0059514F"/>
    <w:rsid w:val="005952ED"/>
    <w:rsid w:val="00595529"/>
    <w:rsid w:val="00595870"/>
    <w:rsid w:val="00595F5A"/>
    <w:rsid w:val="005963CE"/>
    <w:rsid w:val="00596842"/>
    <w:rsid w:val="00596853"/>
    <w:rsid w:val="00596AC6"/>
    <w:rsid w:val="00596C07"/>
    <w:rsid w:val="00596CA8"/>
    <w:rsid w:val="00596DB6"/>
    <w:rsid w:val="00597074"/>
    <w:rsid w:val="005976DB"/>
    <w:rsid w:val="00597AA7"/>
    <w:rsid w:val="00597B2F"/>
    <w:rsid w:val="00597CA1"/>
    <w:rsid w:val="005A0273"/>
    <w:rsid w:val="005A0956"/>
    <w:rsid w:val="005A0A13"/>
    <w:rsid w:val="005A115D"/>
    <w:rsid w:val="005A16DC"/>
    <w:rsid w:val="005A17D7"/>
    <w:rsid w:val="005A1C00"/>
    <w:rsid w:val="005A1CBB"/>
    <w:rsid w:val="005A1EAB"/>
    <w:rsid w:val="005A270C"/>
    <w:rsid w:val="005A297A"/>
    <w:rsid w:val="005A2D82"/>
    <w:rsid w:val="005A30F1"/>
    <w:rsid w:val="005A323A"/>
    <w:rsid w:val="005A3789"/>
    <w:rsid w:val="005A37C5"/>
    <w:rsid w:val="005A3835"/>
    <w:rsid w:val="005A389E"/>
    <w:rsid w:val="005A3950"/>
    <w:rsid w:val="005A3AEC"/>
    <w:rsid w:val="005A3B5A"/>
    <w:rsid w:val="005A3F9E"/>
    <w:rsid w:val="005A40C0"/>
    <w:rsid w:val="005A4634"/>
    <w:rsid w:val="005A467F"/>
    <w:rsid w:val="005A46A3"/>
    <w:rsid w:val="005A47FE"/>
    <w:rsid w:val="005A496F"/>
    <w:rsid w:val="005A4B91"/>
    <w:rsid w:val="005A50F6"/>
    <w:rsid w:val="005A578B"/>
    <w:rsid w:val="005A5A92"/>
    <w:rsid w:val="005A5DE6"/>
    <w:rsid w:val="005A5E6F"/>
    <w:rsid w:val="005A626B"/>
    <w:rsid w:val="005A6381"/>
    <w:rsid w:val="005A6858"/>
    <w:rsid w:val="005A697D"/>
    <w:rsid w:val="005A6AFA"/>
    <w:rsid w:val="005A6BA0"/>
    <w:rsid w:val="005A72F2"/>
    <w:rsid w:val="005A7E22"/>
    <w:rsid w:val="005B0096"/>
    <w:rsid w:val="005B02C2"/>
    <w:rsid w:val="005B0341"/>
    <w:rsid w:val="005B0399"/>
    <w:rsid w:val="005B0855"/>
    <w:rsid w:val="005B09C2"/>
    <w:rsid w:val="005B0A4B"/>
    <w:rsid w:val="005B0CA7"/>
    <w:rsid w:val="005B0F5F"/>
    <w:rsid w:val="005B1C06"/>
    <w:rsid w:val="005B1CDA"/>
    <w:rsid w:val="005B1E97"/>
    <w:rsid w:val="005B1F3A"/>
    <w:rsid w:val="005B204F"/>
    <w:rsid w:val="005B2107"/>
    <w:rsid w:val="005B2194"/>
    <w:rsid w:val="005B2199"/>
    <w:rsid w:val="005B2339"/>
    <w:rsid w:val="005B2BC3"/>
    <w:rsid w:val="005B2D41"/>
    <w:rsid w:val="005B31EA"/>
    <w:rsid w:val="005B32F0"/>
    <w:rsid w:val="005B331B"/>
    <w:rsid w:val="005B3447"/>
    <w:rsid w:val="005B35D7"/>
    <w:rsid w:val="005B3AC9"/>
    <w:rsid w:val="005B3BFB"/>
    <w:rsid w:val="005B4125"/>
    <w:rsid w:val="005B42E1"/>
    <w:rsid w:val="005B4350"/>
    <w:rsid w:val="005B4621"/>
    <w:rsid w:val="005B4812"/>
    <w:rsid w:val="005B4CFA"/>
    <w:rsid w:val="005B4DEF"/>
    <w:rsid w:val="005B4E82"/>
    <w:rsid w:val="005B4ED1"/>
    <w:rsid w:val="005B50E0"/>
    <w:rsid w:val="005B5458"/>
    <w:rsid w:val="005B5589"/>
    <w:rsid w:val="005B55BD"/>
    <w:rsid w:val="005B574D"/>
    <w:rsid w:val="005B5B3D"/>
    <w:rsid w:val="005B5CEE"/>
    <w:rsid w:val="005B5CFF"/>
    <w:rsid w:val="005B630A"/>
    <w:rsid w:val="005B65C7"/>
    <w:rsid w:val="005B6B1E"/>
    <w:rsid w:val="005B6BD1"/>
    <w:rsid w:val="005B6BF6"/>
    <w:rsid w:val="005B6D53"/>
    <w:rsid w:val="005B6D64"/>
    <w:rsid w:val="005B7112"/>
    <w:rsid w:val="005B7166"/>
    <w:rsid w:val="005B744D"/>
    <w:rsid w:val="005B74D2"/>
    <w:rsid w:val="005B770C"/>
    <w:rsid w:val="005B7B3E"/>
    <w:rsid w:val="005B7D74"/>
    <w:rsid w:val="005C01D1"/>
    <w:rsid w:val="005C04FD"/>
    <w:rsid w:val="005C0CD5"/>
    <w:rsid w:val="005C128B"/>
    <w:rsid w:val="005C1616"/>
    <w:rsid w:val="005C1832"/>
    <w:rsid w:val="005C18EE"/>
    <w:rsid w:val="005C1960"/>
    <w:rsid w:val="005C19A6"/>
    <w:rsid w:val="005C1A79"/>
    <w:rsid w:val="005C1CD8"/>
    <w:rsid w:val="005C1D84"/>
    <w:rsid w:val="005C239B"/>
    <w:rsid w:val="005C28B1"/>
    <w:rsid w:val="005C2BF7"/>
    <w:rsid w:val="005C303E"/>
    <w:rsid w:val="005C30DE"/>
    <w:rsid w:val="005C38DA"/>
    <w:rsid w:val="005C39AD"/>
    <w:rsid w:val="005C3B26"/>
    <w:rsid w:val="005C3C95"/>
    <w:rsid w:val="005C3EDF"/>
    <w:rsid w:val="005C4397"/>
    <w:rsid w:val="005C44B0"/>
    <w:rsid w:val="005C45EA"/>
    <w:rsid w:val="005C48CC"/>
    <w:rsid w:val="005C5E34"/>
    <w:rsid w:val="005C5EC6"/>
    <w:rsid w:val="005C6276"/>
    <w:rsid w:val="005C62AD"/>
    <w:rsid w:val="005C63B5"/>
    <w:rsid w:val="005C674D"/>
    <w:rsid w:val="005C6842"/>
    <w:rsid w:val="005C6C37"/>
    <w:rsid w:val="005C6F00"/>
    <w:rsid w:val="005C7356"/>
    <w:rsid w:val="005C73D5"/>
    <w:rsid w:val="005C7644"/>
    <w:rsid w:val="005C77FD"/>
    <w:rsid w:val="005C7837"/>
    <w:rsid w:val="005C791C"/>
    <w:rsid w:val="005C7B31"/>
    <w:rsid w:val="005C7BF4"/>
    <w:rsid w:val="005D003A"/>
    <w:rsid w:val="005D029E"/>
    <w:rsid w:val="005D0574"/>
    <w:rsid w:val="005D0745"/>
    <w:rsid w:val="005D0C14"/>
    <w:rsid w:val="005D19D9"/>
    <w:rsid w:val="005D1A69"/>
    <w:rsid w:val="005D1B66"/>
    <w:rsid w:val="005D1B7F"/>
    <w:rsid w:val="005D1FDF"/>
    <w:rsid w:val="005D27FF"/>
    <w:rsid w:val="005D28A0"/>
    <w:rsid w:val="005D2A1B"/>
    <w:rsid w:val="005D2B0F"/>
    <w:rsid w:val="005D30FC"/>
    <w:rsid w:val="005D323E"/>
    <w:rsid w:val="005D3352"/>
    <w:rsid w:val="005D3562"/>
    <w:rsid w:val="005D363D"/>
    <w:rsid w:val="005D3794"/>
    <w:rsid w:val="005D3A17"/>
    <w:rsid w:val="005D3ACE"/>
    <w:rsid w:val="005D3D1E"/>
    <w:rsid w:val="005D3E50"/>
    <w:rsid w:val="005D3ECD"/>
    <w:rsid w:val="005D4ADF"/>
    <w:rsid w:val="005D4C26"/>
    <w:rsid w:val="005D4D03"/>
    <w:rsid w:val="005D50D9"/>
    <w:rsid w:val="005D529B"/>
    <w:rsid w:val="005D5677"/>
    <w:rsid w:val="005D5A88"/>
    <w:rsid w:val="005D5E15"/>
    <w:rsid w:val="005D5E38"/>
    <w:rsid w:val="005D5F8D"/>
    <w:rsid w:val="005D6038"/>
    <w:rsid w:val="005D6261"/>
    <w:rsid w:val="005D65AE"/>
    <w:rsid w:val="005D6A61"/>
    <w:rsid w:val="005D6B60"/>
    <w:rsid w:val="005D6D68"/>
    <w:rsid w:val="005D6E13"/>
    <w:rsid w:val="005D6E30"/>
    <w:rsid w:val="005D6E3B"/>
    <w:rsid w:val="005D6E70"/>
    <w:rsid w:val="005D73CA"/>
    <w:rsid w:val="005D75D5"/>
    <w:rsid w:val="005D7724"/>
    <w:rsid w:val="005D7AE6"/>
    <w:rsid w:val="005D7BEC"/>
    <w:rsid w:val="005D7EE6"/>
    <w:rsid w:val="005E02E2"/>
    <w:rsid w:val="005E0384"/>
    <w:rsid w:val="005E063B"/>
    <w:rsid w:val="005E06AE"/>
    <w:rsid w:val="005E0EA6"/>
    <w:rsid w:val="005E111B"/>
    <w:rsid w:val="005E12DD"/>
    <w:rsid w:val="005E1771"/>
    <w:rsid w:val="005E1B02"/>
    <w:rsid w:val="005E1BD1"/>
    <w:rsid w:val="005E1C04"/>
    <w:rsid w:val="005E269C"/>
    <w:rsid w:val="005E2A11"/>
    <w:rsid w:val="005E2C16"/>
    <w:rsid w:val="005E3232"/>
    <w:rsid w:val="005E34C8"/>
    <w:rsid w:val="005E34F4"/>
    <w:rsid w:val="005E3586"/>
    <w:rsid w:val="005E386D"/>
    <w:rsid w:val="005E3B7E"/>
    <w:rsid w:val="005E3D0E"/>
    <w:rsid w:val="005E3EC0"/>
    <w:rsid w:val="005E4482"/>
    <w:rsid w:val="005E4678"/>
    <w:rsid w:val="005E491A"/>
    <w:rsid w:val="005E4C51"/>
    <w:rsid w:val="005E4DEE"/>
    <w:rsid w:val="005E4ED6"/>
    <w:rsid w:val="005E5130"/>
    <w:rsid w:val="005E5364"/>
    <w:rsid w:val="005E5949"/>
    <w:rsid w:val="005E5F15"/>
    <w:rsid w:val="005E5FF1"/>
    <w:rsid w:val="005E6001"/>
    <w:rsid w:val="005E6155"/>
    <w:rsid w:val="005E62A9"/>
    <w:rsid w:val="005E6566"/>
    <w:rsid w:val="005E6889"/>
    <w:rsid w:val="005E7100"/>
    <w:rsid w:val="005E72FB"/>
    <w:rsid w:val="005E7F95"/>
    <w:rsid w:val="005E7FC5"/>
    <w:rsid w:val="005E7FFA"/>
    <w:rsid w:val="005F01CE"/>
    <w:rsid w:val="005F0261"/>
    <w:rsid w:val="005F0296"/>
    <w:rsid w:val="005F0718"/>
    <w:rsid w:val="005F0906"/>
    <w:rsid w:val="005F0E46"/>
    <w:rsid w:val="005F135B"/>
    <w:rsid w:val="005F1535"/>
    <w:rsid w:val="005F1942"/>
    <w:rsid w:val="005F1A1B"/>
    <w:rsid w:val="005F1BB0"/>
    <w:rsid w:val="005F20AE"/>
    <w:rsid w:val="005F22B3"/>
    <w:rsid w:val="005F2426"/>
    <w:rsid w:val="005F24DF"/>
    <w:rsid w:val="005F2AE8"/>
    <w:rsid w:val="005F2B41"/>
    <w:rsid w:val="005F2C18"/>
    <w:rsid w:val="005F2D16"/>
    <w:rsid w:val="005F335B"/>
    <w:rsid w:val="005F353B"/>
    <w:rsid w:val="005F362F"/>
    <w:rsid w:val="005F36C8"/>
    <w:rsid w:val="005F3709"/>
    <w:rsid w:val="005F3A57"/>
    <w:rsid w:val="005F3C7E"/>
    <w:rsid w:val="005F3EAB"/>
    <w:rsid w:val="005F4027"/>
    <w:rsid w:val="005F4289"/>
    <w:rsid w:val="005F42BB"/>
    <w:rsid w:val="005F45DB"/>
    <w:rsid w:val="005F4603"/>
    <w:rsid w:val="005F48C0"/>
    <w:rsid w:val="005F4E54"/>
    <w:rsid w:val="005F4EAE"/>
    <w:rsid w:val="005F574A"/>
    <w:rsid w:val="005F57F7"/>
    <w:rsid w:val="005F59DC"/>
    <w:rsid w:val="005F59E3"/>
    <w:rsid w:val="005F5DC9"/>
    <w:rsid w:val="005F6186"/>
    <w:rsid w:val="005F676C"/>
    <w:rsid w:val="005F68BE"/>
    <w:rsid w:val="005F70B6"/>
    <w:rsid w:val="005F73B3"/>
    <w:rsid w:val="005F7518"/>
    <w:rsid w:val="005F772E"/>
    <w:rsid w:val="005F775C"/>
    <w:rsid w:val="005F778D"/>
    <w:rsid w:val="005F7A87"/>
    <w:rsid w:val="005F7BA0"/>
    <w:rsid w:val="005F7C34"/>
    <w:rsid w:val="005F7E4A"/>
    <w:rsid w:val="005F7F41"/>
    <w:rsid w:val="00600905"/>
    <w:rsid w:val="006009D3"/>
    <w:rsid w:val="00600B1F"/>
    <w:rsid w:val="00600C85"/>
    <w:rsid w:val="00601080"/>
    <w:rsid w:val="006010E6"/>
    <w:rsid w:val="006011A3"/>
    <w:rsid w:val="00601784"/>
    <w:rsid w:val="006017D3"/>
    <w:rsid w:val="006017DF"/>
    <w:rsid w:val="00601C4F"/>
    <w:rsid w:val="00601F0A"/>
    <w:rsid w:val="0060217B"/>
    <w:rsid w:val="006023B8"/>
    <w:rsid w:val="00602639"/>
    <w:rsid w:val="006030B5"/>
    <w:rsid w:val="00603291"/>
    <w:rsid w:val="00603581"/>
    <w:rsid w:val="00603630"/>
    <w:rsid w:val="0060382E"/>
    <w:rsid w:val="00603CFA"/>
    <w:rsid w:val="00603D1C"/>
    <w:rsid w:val="00604174"/>
    <w:rsid w:val="006044E8"/>
    <w:rsid w:val="006046CA"/>
    <w:rsid w:val="006047D4"/>
    <w:rsid w:val="006049FB"/>
    <w:rsid w:val="00604DBE"/>
    <w:rsid w:val="0060510E"/>
    <w:rsid w:val="00605297"/>
    <w:rsid w:val="006057C2"/>
    <w:rsid w:val="006058CF"/>
    <w:rsid w:val="00605BCD"/>
    <w:rsid w:val="00605C2C"/>
    <w:rsid w:val="00605E4A"/>
    <w:rsid w:val="006061B0"/>
    <w:rsid w:val="006062EA"/>
    <w:rsid w:val="006063E1"/>
    <w:rsid w:val="006065E4"/>
    <w:rsid w:val="006066C2"/>
    <w:rsid w:val="006066D1"/>
    <w:rsid w:val="00606718"/>
    <w:rsid w:val="00606995"/>
    <w:rsid w:val="006069A2"/>
    <w:rsid w:val="00606F56"/>
    <w:rsid w:val="0060717F"/>
    <w:rsid w:val="00607982"/>
    <w:rsid w:val="00607A0E"/>
    <w:rsid w:val="00607D48"/>
    <w:rsid w:val="00610039"/>
    <w:rsid w:val="00610381"/>
    <w:rsid w:val="00610581"/>
    <w:rsid w:val="006108EE"/>
    <w:rsid w:val="00610917"/>
    <w:rsid w:val="006109E3"/>
    <w:rsid w:val="00610A2A"/>
    <w:rsid w:val="00610D2E"/>
    <w:rsid w:val="00610D5D"/>
    <w:rsid w:val="0061111D"/>
    <w:rsid w:val="0061145A"/>
    <w:rsid w:val="0061183C"/>
    <w:rsid w:val="00611B68"/>
    <w:rsid w:val="00611C07"/>
    <w:rsid w:val="00611C8F"/>
    <w:rsid w:val="00611E07"/>
    <w:rsid w:val="00611EDB"/>
    <w:rsid w:val="00611EFD"/>
    <w:rsid w:val="00612045"/>
    <w:rsid w:val="006120C3"/>
    <w:rsid w:val="0061286E"/>
    <w:rsid w:val="00612E91"/>
    <w:rsid w:val="00612F12"/>
    <w:rsid w:val="00612F99"/>
    <w:rsid w:val="006130AC"/>
    <w:rsid w:val="006136FF"/>
    <w:rsid w:val="0061371F"/>
    <w:rsid w:val="00613A47"/>
    <w:rsid w:val="00613AC9"/>
    <w:rsid w:val="00613DA3"/>
    <w:rsid w:val="00613EFC"/>
    <w:rsid w:val="00614026"/>
    <w:rsid w:val="0061404C"/>
    <w:rsid w:val="006140E8"/>
    <w:rsid w:val="006143BE"/>
    <w:rsid w:val="006143C0"/>
    <w:rsid w:val="006143E2"/>
    <w:rsid w:val="00614466"/>
    <w:rsid w:val="00614490"/>
    <w:rsid w:val="006144CD"/>
    <w:rsid w:val="00614679"/>
    <w:rsid w:val="00614786"/>
    <w:rsid w:val="00614BD6"/>
    <w:rsid w:val="00614EDE"/>
    <w:rsid w:val="0061500D"/>
    <w:rsid w:val="00615461"/>
    <w:rsid w:val="00615808"/>
    <w:rsid w:val="00615D37"/>
    <w:rsid w:val="00615E1F"/>
    <w:rsid w:val="00615E47"/>
    <w:rsid w:val="0061611B"/>
    <w:rsid w:val="0061678B"/>
    <w:rsid w:val="00616910"/>
    <w:rsid w:val="00616945"/>
    <w:rsid w:val="006169EE"/>
    <w:rsid w:val="00616FF4"/>
    <w:rsid w:val="00617050"/>
    <w:rsid w:val="006171E8"/>
    <w:rsid w:val="006171E9"/>
    <w:rsid w:val="00617982"/>
    <w:rsid w:val="00617BE1"/>
    <w:rsid w:val="00617C13"/>
    <w:rsid w:val="00617F7C"/>
    <w:rsid w:val="00620E86"/>
    <w:rsid w:val="00621286"/>
    <w:rsid w:val="0062155F"/>
    <w:rsid w:val="006219DD"/>
    <w:rsid w:val="00621AD4"/>
    <w:rsid w:val="00621D63"/>
    <w:rsid w:val="00621E48"/>
    <w:rsid w:val="00622172"/>
    <w:rsid w:val="00622A16"/>
    <w:rsid w:val="00622DBA"/>
    <w:rsid w:val="00622EA7"/>
    <w:rsid w:val="00623472"/>
    <w:rsid w:val="0062372F"/>
    <w:rsid w:val="00623940"/>
    <w:rsid w:val="00623DAF"/>
    <w:rsid w:val="006242BF"/>
    <w:rsid w:val="00624678"/>
    <w:rsid w:val="006246FE"/>
    <w:rsid w:val="00624717"/>
    <w:rsid w:val="00625073"/>
    <w:rsid w:val="00625136"/>
    <w:rsid w:val="0062524C"/>
    <w:rsid w:val="00625342"/>
    <w:rsid w:val="0062593B"/>
    <w:rsid w:val="006259FE"/>
    <w:rsid w:val="00625B38"/>
    <w:rsid w:val="006261ED"/>
    <w:rsid w:val="00626765"/>
    <w:rsid w:val="00626AB6"/>
    <w:rsid w:val="00626C3D"/>
    <w:rsid w:val="00626C48"/>
    <w:rsid w:val="00626F58"/>
    <w:rsid w:val="0062707B"/>
    <w:rsid w:val="006272EC"/>
    <w:rsid w:val="006275F3"/>
    <w:rsid w:val="00627733"/>
    <w:rsid w:val="00627882"/>
    <w:rsid w:val="00627921"/>
    <w:rsid w:val="00627FB8"/>
    <w:rsid w:val="0063016C"/>
    <w:rsid w:val="00630A86"/>
    <w:rsid w:val="00630B7A"/>
    <w:rsid w:val="00630E1F"/>
    <w:rsid w:val="006311E3"/>
    <w:rsid w:val="0063120D"/>
    <w:rsid w:val="006314EA"/>
    <w:rsid w:val="006314EC"/>
    <w:rsid w:val="00631786"/>
    <w:rsid w:val="00631B1E"/>
    <w:rsid w:val="00631FE7"/>
    <w:rsid w:val="006321EA"/>
    <w:rsid w:val="006324E6"/>
    <w:rsid w:val="0063272C"/>
    <w:rsid w:val="00632ACC"/>
    <w:rsid w:val="006332CD"/>
    <w:rsid w:val="00633313"/>
    <w:rsid w:val="006335C9"/>
    <w:rsid w:val="00633DC4"/>
    <w:rsid w:val="00633EB5"/>
    <w:rsid w:val="00633F26"/>
    <w:rsid w:val="00633FF2"/>
    <w:rsid w:val="00634207"/>
    <w:rsid w:val="00634571"/>
    <w:rsid w:val="006345C1"/>
    <w:rsid w:val="006347E8"/>
    <w:rsid w:val="00634969"/>
    <w:rsid w:val="006349C0"/>
    <w:rsid w:val="00634AB3"/>
    <w:rsid w:val="00634F76"/>
    <w:rsid w:val="00635520"/>
    <w:rsid w:val="0063576A"/>
    <w:rsid w:val="006358A3"/>
    <w:rsid w:val="00635B68"/>
    <w:rsid w:val="00635E34"/>
    <w:rsid w:val="0063608A"/>
    <w:rsid w:val="00636341"/>
    <w:rsid w:val="0063672D"/>
    <w:rsid w:val="006368C4"/>
    <w:rsid w:val="00637056"/>
    <w:rsid w:val="0063793A"/>
    <w:rsid w:val="006379F0"/>
    <w:rsid w:val="00637AD5"/>
    <w:rsid w:val="00637E9B"/>
    <w:rsid w:val="00637FDD"/>
    <w:rsid w:val="00640129"/>
    <w:rsid w:val="006407E3"/>
    <w:rsid w:val="0064090D"/>
    <w:rsid w:val="0064093F"/>
    <w:rsid w:val="00641DD3"/>
    <w:rsid w:val="00641E57"/>
    <w:rsid w:val="00641E88"/>
    <w:rsid w:val="006421E9"/>
    <w:rsid w:val="006423BE"/>
    <w:rsid w:val="0064260D"/>
    <w:rsid w:val="00642A39"/>
    <w:rsid w:val="00642DBC"/>
    <w:rsid w:val="00642FB1"/>
    <w:rsid w:val="0064307F"/>
    <w:rsid w:val="006430E6"/>
    <w:rsid w:val="006430FF"/>
    <w:rsid w:val="006432A3"/>
    <w:rsid w:val="006439EC"/>
    <w:rsid w:val="00643CED"/>
    <w:rsid w:val="00643D90"/>
    <w:rsid w:val="00644234"/>
    <w:rsid w:val="00644878"/>
    <w:rsid w:val="00644DE2"/>
    <w:rsid w:val="00645126"/>
    <w:rsid w:val="00645349"/>
    <w:rsid w:val="00645430"/>
    <w:rsid w:val="00645858"/>
    <w:rsid w:val="006458F4"/>
    <w:rsid w:val="00645F03"/>
    <w:rsid w:val="0064638B"/>
    <w:rsid w:val="00646486"/>
    <w:rsid w:val="0064658A"/>
    <w:rsid w:val="00646602"/>
    <w:rsid w:val="00646BC4"/>
    <w:rsid w:val="00646D0E"/>
    <w:rsid w:val="006471F4"/>
    <w:rsid w:val="00647782"/>
    <w:rsid w:val="006478E6"/>
    <w:rsid w:val="00647DB1"/>
    <w:rsid w:val="00647E00"/>
    <w:rsid w:val="00647F58"/>
    <w:rsid w:val="00650238"/>
    <w:rsid w:val="00650306"/>
    <w:rsid w:val="006503A5"/>
    <w:rsid w:val="00650463"/>
    <w:rsid w:val="0065055F"/>
    <w:rsid w:val="006507FC"/>
    <w:rsid w:val="006507FD"/>
    <w:rsid w:val="0065082F"/>
    <w:rsid w:val="006509F9"/>
    <w:rsid w:val="00650D32"/>
    <w:rsid w:val="00651234"/>
    <w:rsid w:val="00651660"/>
    <w:rsid w:val="006517B9"/>
    <w:rsid w:val="00651C0A"/>
    <w:rsid w:val="00651C84"/>
    <w:rsid w:val="00651E1D"/>
    <w:rsid w:val="00652171"/>
    <w:rsid w:val="0065227C"/>
    <w:rsid w:val="006523C2"/>
    <w:rsid w:val="0065241D"/>
    <w:rsid w:val="006527D9"/>
    <w:rsid w:val="00652DBC"/>
    <w:rsid w:val="00652FFB"/>
    <w:rsid w:val="00653133"/>
    <w:rsid w:val="00653196"/>
    <w:rsid w:val="006532C3"/>
    <w:rsid w:val="00653422"/>
    <w:rsid w:val="00653DE9"/>
    <w:rsid w:val="00653E05"/>
    <w:rsid w:val="00654171"/>
    <w:rsid w:val="00654244"/>
    <w:rsid w:val="00654932"/>
    <w:rsid w:val="00654C9C"/>
    <w:rsid w:val="00654ED9"/>
    <w:rsid w:val="0065528D"/>
    <w:rsid w:val="0065528E"/>
    <w:rsid w:val="00655390"/>
    <w:rsid w:val="006553D9"/>
    <w:rsid w:val="00655622"/>
    <w:rsid w:val="00655858"/>
    <w:rsid w:val="0065606D"/>
    <w:rsid w:val="00656071"/>
    <w:rsid w:val="0065646C"/>
    <w:rsid w:val="006564F2"/>
    <w:rsid w:val="00656A00"/>
    <w:rsid w:val="00656D2E"/>
    <w:rsid w:val="00656E5B"/>
    <w:rsid w:val="0065716D"/>
    <w:rsid w:val="00657BA7"/>
    <w:rsid w:val="00657FD8"/>
    <w:rsid w:val="0066005B"/>
    <w:rsid w:val="006600DB"/>
    <w:rsid w:val="00660163"/>
    <w:rsid w:val="00660773"/>
    <w:rsid w:val="00660FDE"/>
    <w:rsid w:val="006612A4"/>
    <w:rsid w:val="006613F5"/>
    <w:rsid w:val="00661879"/>
    <w:rsid w:val="00661A2E"/>
    <w:rsid w:val="00661AAD"/>
    <w:rsid w:val="00661BD2"/>
    <w:rsid w:val="00661CDB"/>
    <w:rsid w:val="006621A9"/>
    <w:rsid w:val="00662328"/>
    <w:rsid w:val="006625C0"/>
    <w:rsid w:val="006627BD"/>
    <w:rsid w:val="00662B7A"/>
    <w:rsid w:val="00663175"/>
    <w:rsid w:val="006631C4"/>
    <w:rsid w:val="0066326A"/>
    <w:rsid w:val="006632D0"/>
    <w:rsid w:val="006635FA"/>
    <w:rsid w:val="0066388C"/>
    <w:rsid w:val="00663B35"/>
    <w:rsid w:val="00663CF1"/>
    <w:rsid w:val="00663F1B"/>
    <w:rsid w:val="00663FC5"/>
    <w:rsid w:val="0066419E"/>
    <w:rsid w:val="006645AF"/>
    <w:rsid w:val="006645B0"/>
    <w:rsid w:val="00664AB8"/>
    <w:rsid w:val="00664F18"/>
    <w:rsid w:val="0066523C"/>
    <w:rsid w:val="0066529F"/>
    <w:rsid w:val="0066571F"/>
    <w:rsid w:val="00665753"/>
    <w:rsid w:val="00665DA2"/>
    <w:rsid w:val="0066601A"/>
    <w:rsid w:val="006660F5"/>
    <w:rsid w:val="00666238"/>
    <w:rsid w:val="00666285"/>
    <w:rsid w:val="00666443"/>
    <w:rsid w:val="00666480"/>
    <w:rsid w:val="006667CC"/>
    <w:rsid w:val="00666D34"/>
    <w:rsid w:val="00667069"/>
    <w:rsid w:val="0066731A"/>
    <w:rsid w:val="00667476"/>
    <w:rsid w:val="00667819"/>
    <w:rsid w:val="00667E3E"/>
    <w:rsid w:val="00667F07"/>
    <w:rsid w:val="00670B9B"/>
    <w:rsid w:val="00670BCE"/>
    <w:rsid w:val="00670BE7"/>
    <w:rsid w:val="00670D78"/>
    <w:rsid w:val="00670DCB"/>
    <w:rsid w:val="00670FEA"/>
    <w:rsid w:val="00671162"/>
    <w:rsid w:val="00671267"/>
    <w:rsid w:val="0067179C"/>
    <w:rsid w:val="00671874"/>
    <w:rsid w:val="00671B4A"/>
    <w:rsid w:val="00671CD0"/>
    <w:rsid w:val="00671DC9"/>
    <w:rsid w:val="0067252D"/>
    <w:rsid w:val="006728C2"/>
    <w:rsid w:val="00672C31"/>
    <w:rsid w:val="00672D4E"/>
    <w:rsid w:val="006730AC"/>
    <w:rsid w:val="006733DB"/>
    <w:rsid w:val="006733E9"/>
    <w:rsid w:val="006734AA"/>
    <w:rsid w:val="006734B3"/>
    <w:rsid w:val="0067353C"/>
    <w:rsid w:val="006735B3"/>
    <w:rsid w:val="00673735"/>
    <w:rsid w:val="00673DB4"/>
    <w:rsid w:val="00674093"/>
    <w:rsid w:val="006746F8"/>
    <w:rsid w:val="006749D2"/>
    <w:rsid w:val="00674BC6"/>
    <w:rsid w:val="00675403"/>
    <w:rsid w:val="00675498"/>
    <w:rsid w:val="00675509"/>
    <w:rsid w:val="00675640"/>
    <w:rsid w:val="00675BE6"/>
    <w:rsid w:val="00676163"/>
    <w:rsid w:val="00676216"/>
    <w:rsid w:val="006764C4"/>
    <w:rsid w:val="00676F76"/>
    <w:rsid w:val="006776E6"/>
    <w:rsid w:val="00677763"/>
    <w:rsid w:val="006777E4"/>
    <w:rsid w:val="006777EB"/>
    <w:rsid w:val="00677C1A"/>
    <w:rsid w:val="00677C22"/>
    <w:rsid w:val="00677C95"/>
    <w:rsid w:val="00677FB0"/>
    <w:rsid w:val="0068004B"/>
    <w:rsid w:val="006806E9"/>
    <w:rsid w:val="006808CC"/>
    <w:rsid w:val="006809AA"/>
    <w:rsid w:val="00680AF4"/>
    <w:rsid w:val="00680BCA"/>
    <w:rsid w:val="00681495"/>
    <w:rsid w:val="006815BE"/>
    <w:rsid w:val="0068171A"/>
    <w:rsid w:val="006817D4"/>
    <w:rsid w:val="0068197B"/>
    <w:rsid w:val="00681D10"/>
    <w:rsid w:val="00681D68"/>
    <w:rsid w:val="00681F18"/>
    <w:rsid w:val="006821C4"/>
    <w:rsid w:val="00682369"/>
    <w:rsid w:val="006826EA"/>
    <w:rsid w:val="0068281F"/>
    <w:rsid w:val="00682A80"/>
    <w:rsid w:val="00682C7C"/>
    <w:rsid w:val="00682E20"/>
    <w:rsid w:val="00682F4C"/>
    <w:rsid w:val="006830CB"/>
    <w:rsid w:val="00683141"/>
    <w:rsid w:val="00683223"/>
    <w:rsid w:val="00683825"/>
    <w:rsid w:val="006838D8"/>
    <w:rsid w:val="006838DF"/>
    <w:rsid w:val="00683EB2"/>
    <w:rsid w:val="00683F2A"/>
    <w:rsid w:val="006842B9"/>
    <w:rsid w:val="006844D4"/>
    <w:rsid w:val="00684966"/>
    <w:rsid w:val="00684BAF"/>
    <w:rsid w:val="00685234"/>
    <w:rsid w:val="006856FD"/>
    <w:rsid w:val="00685899"/>
    <w:rsid w:val="006859DA"/>
    <w:rsid w:val="006861A7"/>
    <w:rsid w:val="00686482"/>
    <w:rsid w:val="0068662B"/>
    <w:rsid w:val="00686772"/>
    <w:rsid w:val="00686E60"/>
    <w:rsid w:val="00687201"/>
    <w:rsid w:val="0068727D"/>
    <w:rsid w:val="0068735F"/>
    <w:rsid w:val="00687642"/>
    <w:rsid w:val="0069023B"/>
    <w:rsid w:val="00690667"/>
    <w:rsid w:val="0069080B"/>
    <w:rsid w:val="006908E3"/>
    <w:rsid w:val="00690AAE"/>
    <w:rsid w:val="00690B9E"/>
    <w:rsid w:val="00690CBB"/>
    <w:rsid w:val="00690CC0"/>
    <w:rsid w:val="00690E50"/>
    <w:rsid w:val="00691611"/>
    <w:rsid w:val="0069172E"/>
    <w:rsid w:val="0069183A"/>
    <w:rsid w:val="00691895"/>
    <w:rsid w:val="00691932"/>
    <w:rsid w:val="006919FB"/>
    <w:rsid w:val="0069213E"/>
    <w:rsid w:val="00692162"/>
    <w:rsid w:val="00692440"/>
    <w:rsid w:val="0069246A"/>
    <w:rsid w:val="0069246E"/>
    <w:rsid w:val="0069297F"/>
    <w:rsid w:val="00692D30"/>
    <w:rsid w:val="00692E71"/>
    <w:rsid w:val="00692F53"/>
    <w:rsid w:val="00692F6A"/>
    <w:rsid w:val="006933C5"/>
    <w:rsid w:val="006934C4"/>
    <w:rsid w:val="00693F12"/>
    <w:rsid w:val="00694124"/>
    <w:rsid w:val="006941DC"/>
    <w:rsid w:val="00694416"/>
    <w:rsid w:val="00694C5F"/>
    <w:rsid w:val="006952A8"/>
    <w:rsid w:val="0069557A"/>
    <w:rsid w:val="00695597"/>
    <w:rsid w:val="00695896"/>
    <w:rsid w:val="00695EF1"/>
    <w:rsid w:val="00696411"/>
    <w:rsid w:val="00696A89"/>
    <w:rsid w:val="00696F75"/>
    <w:rsid w:val="00696FBB"/>
    <w:rsid w:val="00696FEC"/>
    <w:rsid w:val="00697165"/>
    <w:rsid w:val="00697477"/>
    <w:rsid w:val="00697532"/>
    <w:rsid w:val="00697D97"/>
    <w:rsid w:val="00697F2B"/>
    <w:rsid w:val="006A0047"/>
    <w:rsid w:val="006A0116"/>
    <w:rsid w:val="006A01C4"/>
    <w:rsid w:val="006A02D7"/>
    <w:rsid w:val="006A037E"/>
    <w:rsid w:val="006A0CC8"/>
    <w:rsid w:val="006A0F9D"/>
    <w:rsid w:val="006A1D7D"/>
    <w:rsid w:val="006A1E12"/>
    <w:rsid w:val="006A2019"/>
    <w:rsid w:val="006A21CC"/>
    <w:rsid w:val="006A2944"/>
    <w:rsid w:val="006A294D"/>
    <w:rsid w:val="006A302B"/>
    <w:rsid w:val="006A30E6"/>
    <w:rsid w:val="006A3CBB"/>
    <w:rsid w:val="006A3D41"/>
    <w:rsid w:val="006A4022"/>
    <w:rsid w:val="006A4C19"/>
    <w:rsid w:val="006A511D"/>
    <w:rsid w:val="006A53F3"/>
    <w:rsid w:val="006A54B5"/>
    <w:rsid w:val="006A55B9"/>
    <w:rsid w:val="006A570E"/>
    <w:rsid w:val="006A5833"/>
    <w:rsid w:val="006A5A7A"/>
    <w:rsid w:val="006A5B87"/>
    <w:rsid w:val="006A6143"/>
    <w:rsid w:val="006A6410"/>
    <w:rsid w:val="006A69F3"/>
    <w:rsid w:val="006A72F8"/>
    <w:rsid w:val="006A7354"/>
    <w:rsid w:val="006A7796"/>
    <w:rsid w:val="006A7C96"/>
    <w:rsid w:val="006A7D38"/>
    <w:rsid w:val="006A7F83"/>
    <w:rsid w:val="006B0331"/>
    <w:rsid w:val="006B0495"/>
    <w:rsid w:val="006B0DCB"/>
    <w:rsid w:val="006B0EAB"/>
    <w:rsid w:val="006B0EE5"/>
    <w:rsid w:val="006B1448"/>
    <w:rsid w:val="006B14C8"/>
    <w:rsid w:val="006B15DB"/>
    <w:rsid w:val="006B19E9"/>
    <w:rsid w:val="006B2344"/>
    <w:rsid w:val="006B2408"/>
    <w:rsid w:val="006B299D"/>
    <w:rsid w:val="006B2A99"/>
    <w:rsid w:val="006B2CA1"/>
    <w:rsid w:val="006B2F28"/>
    <w:rsid w:val="006B3325"/>
    <w:rsid w:val="006B33F7"/>
    <w:rsid w:val="006B38B3"/>
    <w:rsid w:val="006B3AF9"/>
    <w:rsid w:val="006B3C91"/>
    <w:rsid w:val="006B403E"/>
    <w:rsid w:val="006B414C"/>
    <w:rsid w:val="006B47F4"/>
    <w:rsid w:val="006B48AB"/>
    <w:rsid w:val="006B4955"/>
    <w:rsid w:val="006B4B0F"/>
    <w:rsid w:val="006B4BC6"/>
    <w:rsid w:val="006B5474"/>
    <w:rsid w:val="006B55A0"/>
    <w:rsid w:val="006B62A0"/>
    <w:rsid w:val="006B62B4"/>
    <w:rsid w:val="006B650F"/>
    <w:rsid w:val="006B6584"/>
    <w:rsid w:val="006B659C"/>
    <w:rsid w:val="006B69CE"/>
    <w:rsid w:val="006C0449"/>
    <w:rsid w:val="006C0505"/>
    <w:rsid w:val="006C0656"/>
    <w:rsid w:val="006C0A21"/>
    <w:rsid w:val="006C0D0F"/>
    <w:rsid w:val="006C0E39"/>
    <w:rsid w:val="006C0E74"/>
    <w:rsid w:val="006C1394"/>
    <w:rsid w:val="006C1417"/>
    <w:rsid w:val="006C16B3"/>
    <w:rsid w:val="006C1721"/>
    <w:rsid w:val="006C183C"/>
    <w:rsid w:val="006C1AF8"/>
    <w:rsid w:val="006C1B28"/>
    <w:rsid w:val="006C26D6"/>
    <w:rsid w:val="006C2C87"/>
    <w:rsid w:val="006C2FED"/>
    <w:rsid w:val="006C30CF"/>
    <w:rsid w:val="006C32CF"/>
    <w:rsid w:val="006C335E"/>
    <w:rsid w:val="006C37B4"/>
    <w:rsid w:val="006C3A1F"/>
    <w:rsid w:val="006C41D7"/>
    <w:rsid w:val="006C4579"/>
    <w:rsid w:val="006C4F7E"/>
    <w:rsid w:val="006C53F8"/>
    <w:rsid w:val="006C54B1"/>
    <w:rsid w:val="006C54BB"/>
    <w:rsid w:val="006C54BE"/>
    <w:rsid w:val="006C56FC"/>
    <w:rsid w:val="006C5C6C"/>
    <w:rsid w:val="006C5E92"/>
    <w:rsid w:val="006C5F8C"/>
    <w:rsid w:val="006C63EB"/>
    <w:rsid w:val="006C72C5"/>
    <w:rsid w:val="006C7304"/>
    <w:rsid w:val="006C7488"/>
    <w:rsid w:val="006C761F"/>
    <w:rsid w:val="006C771A"/>
    <w:rsid w:val="006C7815"/>
    <w:rsid w:val="006C7DE0"/>
    <w:rsid w:val="006D00BE"/>
    <w:rsid w:val="006D024B"/>
    <w:rsid w:val="006D0438"/>
    <w:rsid w:val="006D047D"/>
    <w:rsid w:val="006D0616"/>
    <w:rsid w:val="006D092B"/>
    <w:rsid w:val="006D0E20"/>
    <w:rsid w:val="006D0EDF"/>
    <w:rsid w:val="006D0F52"/>
    <w:rsid w:val="006D0FAB"/>
    <w:rsid w:val="006D1314"/>
    <w:rsid w:val="006D150C"/>
    <w:rsid w:val="006D15EE"/>
    <w:rsid w:val="006D16CA"/>
    <w:rsid w:val="006D1793"/>
    <w:rsid w:val="006D1798"/>
    <w:rsid w:val="006D18A4"/>
    <w:rsid w:val="006D1ABE"/>
    <w:rsid w:val="006D1CF0"/>
    <w:rsid w:val="006D1D06"/>
    <w:rsid w:val="006D2070"/>
    <w:rsid w:val="006D209E"/>
    <w:rsid w:val="006D2162"/>
    <w:rsid w:val="006D216D"/>
    <w:rsid w:val="006D2268"/>
    <w:rsid w:val="006D23EE"/>
    <w:rsid w:val="006D252A"/>
    <w:rsid w:val="006D2AB0"/>
    <w:rsid w:val="006D35C7"/>
    <w:rsid w:val="006D364F"/>
    <w:rsid w:val="006D3657"/>
    <w:rsid w:val="006D3693"/>
    <w:rsid w:val="006D37A4"/>
    <w:rsid w:val="006D3944"/>
    <w:rsid w:val="006D3DC7"/>
    <w:rsid w:val="006D4161"/>
    <w:rsid w:val="006D4245"/>
    <w:rsid w:val="006D46CE"/>
    <w:rsid w:val="006D4B98"/>
    <w:rsid w:val="006D4E04"/>
    <w:rsid w:val="006D5078"/>
    <w:rsid w:val="006D54D9"/>
    <w:rsid w:val="006D5843"/>
    <w:rsid w:val="006D5DE9"/>
    <w:rsid w:val="006D62BD"/>
    <w:rsid w:val="006D6509"/>
    <w:rsid w:val="006D660D"/>
    <w:rsid w:val="006D68AC"/>
    <w:rsid w:val="006D6DF7"/>
    <w:rsid w:val="006D6EBA"/>
    <w:rsid w:val="006D7DD5"/>
    <w:rsid w:val="006D7E18"/>
    <w:rsid w:val="006E00A7"/>
    <w:rsid w:val="006E010C"/>
    <w:rsid w:val="006E0A87"/>
    <w:rsid w:val="006E0A93"/>
    <w:rsid w:val="006E0E41"/>
    <w:rsid w:val="006E10BA"/>
    <w:rsid w:val="006E16BB"/>
    <w:rsid w:val="006E1B15"/>
    <w:rsid w:val="006E1CC8"/>
    <w:rsid w:val="006E1DA5"/>
    <w:rsid w:val="006E220A"/>
    <w:rsid w:val="006E27F1"/>
    <w:rsid w:val="006E2E12"/>
    <w:rsid w:val="006E2F36"/>
    <w:rsid w:val="006E346A"/>
    <w:rsid w:val="006E3749"/>
    <w:rsid w:val="006E3C8A"/>
    <w:rsid w:val="006E3E0D"/>
    <w:rsid w:val="006E4064"/>
    <w:rsid w:val="006E4806"/>
    <w:rsid w:val="006E4C0D"/>
    <w:rsid w:val="006E4CAE"/>
    <w:rsid w:val="006E4CAF"/>
    <w:rsid w:val="006E5115"/>
    <w:rsid w:val="006E5294"/>
    <w:rsid w:val="006E56BC"/>
    <w:rsid w:val="006E58EA"/>
    <w:rsid w:val="006E5BF8"/>
    <w:rsid w:val="006E5C36"/>
    <w:rsid w:val="006E643B"/>
    <w:rsid w:val="006E65E1"/>
    <w:rsid w:val="006E67A4"/>
    <w:rsid w:val="006E6A02"/>
    <w:rsid w:val="006E6B01"/>
    <w:rsid w:val="006E6B82"/>
    <w:rsid w:val="006E6D16"/>
    <w:rsid w:val="006E6D29"/>
    <w:rsid w:val="006E71B3"/>
    <w:rsid w:val="006E73DA"/>
    <w:rsid w:val="006E7745"/>
    <w:rsid w:val="006E77B3"/>
    <w:rsid w:val="006E783D"/>
    <w:rsid w:val="006E799D"/>
    <w:rsid w:val="006E79FB"/>
    <w:rsid w:val="006E7BA7"/>
    <w:rsid w:val="006E7E32"/>
    <w:rsid w:val="006E7FA2"/>
    <w:rsid w:val="006F0036"/>
    <w:rsid w:val="006F024E"/>
    <w:rsid w:val="006F0453"/>
    <w:rsid w:val="006F0D97"/>
    <w:rsid w:val="006F10D4"/>
    <w:rsid w:val="006F1233"/>
    <w:rsid w:val="006F1244"/>
    <w:rsid w:val="006F1593"/>
    <w:rsid w:val="006F172C"/>
    <w:rsid w:val="006F21C6"/>
    <w:rsid w:val="006F27E0"/>
    <w:rsid w:val="006F28D9"/>
    <w:rsid w:val="006F2A7F"/>
    <w:rsid w:val="006F2F67"/>
    <w:rsid w:val="006F30EF"/>
    <w:rsid w:val="006F3625"/>
    <w:rsid w:val="006F3CA4"/>
    <w:rsid w:val="006F4148"/>
    <w:rsid w:val="006F41AA"/>
    <w:rsid w:val="006F4986"/>
    <w:rsid w:val="006F4DE0"/>
    <w:rsid w:val="006F4EF0"/>
    <w:rsid w:val="006F4FB2"/>
    <w:rsid w:val="006F515A"/>
    <w:rsid w:val="006F5BCB"/>
    <w:rsid w:val="006F5BF3"/>
    <w:rsid w:val="006F5C1C"/>
    <w:rsid w:val="006F5C90"/>
    <w:rsid w:val="006F5DB5"/>
    <w:rsid w:val="006F5E2D"/>
    <w:rsid w:val="006F62C5"/>
    <w:rsid w:val="006F6483"/>
    <w:rsid w:val="006F6C04"/>
    <w:rsid w:val="006F6EEB"/>
    <w:rsid w:val="006F7316"/>
    <w:rsid w:val="006F7332"/>
    <w:rsid w:val="006F76A0"/>
    <w:rsid w:val="006F7AF3"/>
    <w:rsid w:val="006F7BB6"/>
    <w:rsid w:val="006F7C90"/>
    <w:rsid w:val="007006EE"/>
    <w:rsid w:val="00700949"/>
    <w:rsid w:val="00700B08"/>
    <w:rsid w:val="007012D8"/>
    <w:rsid w:val="007016DE"/>
    <w:rsid w:val="00701779"/>
    <w:rsid w:val="007019B8"/>
    <w:rsid w:val="00701F15"/>
    <w:rsid w:val="007020E5"/>
    <w:rsid w:val="00702382"/>
    <w:rsid w:val="007025BA"/>
    <w:rsid w:val="007027C6"/>
    <w:rsid w:val="00702BB8"/>
    <w:rsid w:val="00702DE7"/>
    <w:rsid w:val="00702F4D"/>
    <w:rsid w:val="007032B5"/>
    <w:rsid w:val="0070333C"/>
    <w:rsid w:val="00703533"/>
    <w:rsid w:val="0070385B"/>
    <w:rsid w:val="0070392F"/>
    <w:rsid w:val="00703981"/>
    <w:rsid w:val="00703A33"/>
    <w:rsid w:val="00703A74"/>
    <w:rsid w:val="00703B20"/>
    <w:rsid w:val="00703B4B"/>
    <w:rsid w:val="00703BEC"/>
    <w:rsid w:val="00703C5B"/>
    <w:rsid w:val="00703F00"/>
    <w:rsid w:val="00703F97"/>
    <w:rsid w:val="0070407E"/>
    <w:rsid w:val="0070449C"/>
    <w:rsid w:val="00704530"/>
    <w:rsid w:val="007046DD"/>
    <w:rsid w:val="0070494F"/>
    <w:rsid w:val="00704969"/>
    <w:rsid w:val="00704BB0"/>
    <w:rsid w:val="00704E6D"/>
    <w:rsid w:val="00704EDF"/>
    <w:rsid w:val="00705423"/>
    <w:rsid w:val="00705758"/>
    <w:rsid w:val="00705840"/>
    <w:rsid w:val="00705E4A"/>
    <w:rsid w:val="00706774"/>
    <w:rsid w:val="0070688B"/>
    <w:rsid w:val="00706997"/>
    <w:rsid w:val="00706E43"/>
    <w:rsid w:val="00706F0F"/>
    <w:rsid w:val="0070707A"/>
    <w:rsid w:val="0070710A"/>
    <w:rsid w:val="0070717A"/>
    <w:rsid w:val="00707244"/>
    <w:rsid w:val="00707265"/>
    <w:rsid w:val="00707D82"/>
    <w:rsid w:val="00710AE5"/>
    <w:rsid w:val="00710EA7"/>
    <w:rsid w:val="007111CC"/>
    <w:rsid w:val="00711246"/>
    <w:rsid w:val="00711427"/>
    <w:rsid w:val="007114BF"/>
    <w:rsid w:val="0071151C"/>
    <w:rsid w:val="00711B1F"/>
    <w:rsid w:val="00711B63"/>
    <w:rsid w:val="00711CBA"/>
    <w:rsid w:val="00712B2B"/>
    <w:rsid w:val="00712CCC"/>
    <w:rsid w:val="00712E48"/>
    <w:rsid w:val="0071303A"/>
    <w:rsid w:val="007134D7"/>
    <w:rsid w:val="00713618"/>
    <w:rsid w:val="007136E9"/>
    <w:rsid w:val="00713739"/>
    <w:rsid w:val="0071378C"/>
    <w:rsid w:val="00713B78"/>
    <w:rsid w:val="00713DE5"/>
    <w:rsid w:val="00713ED0"/>
    <w:rsid w:val="00713F39"/>
    <w:rsid w:val="00714018"/>
    <w:rsid w:val="0071435C"/>
    <w:rsid w:val="00714569"/>
    <w:rsid w:val="00714634"/>
    <w:rsid w:val="0071481A"/>
    <w:rsid w:val="0071533D"/>
    <w:rsid w:val="007153A5"/>
    <w:rsid w:val="007155D9"/>
    <w:rsid w:val="007157A0"/>
    <w:rsid w:val="0071591B"/>
    <w:rsid w:val="00715C4C"/>
    <w:rsid w:val="0071607D"/>
    <w:rsid w:val="0071623B"/>
    <w:rsid w:val="00716CAD"/>
    <w:rsid w:val="007174DA"/>
    <w:rsid w:val="007174DB"/>
    <w:rsid w:val="00717551"/>
    <w:rsid w:val="007178AF"/>
    <w:rsid w:val="007179F7"/>
    <w:rsid w:val="00717B0D"/>
    <w:rsid w:val="00717F41"/>
    <w:rsid w:val="00720723"/>
    <w:rsid w:val="00720910"/>
    <w:rsid w:val="00720B24"/>
    <w:rsid w:val="00720CF9"/>
    <w:rsid w:val="00720D97"/>
    <w:rsid w:val="00720F29"/>
    <w:rsid w:val="00720FF8"/>
    <w:rsid w:val="00721038"/>
    <w:rsid w:val="007210AE"/>
    <w:rsid w:val="007210B3"/>
    <w:rsid w:val="007213A5"/>
    <w:rsid w:val="007213BD"/>
    <w:rsid w:val="00721682"/>
    <w:rsid w:val="0072168A"/>
    <w:rsid w:val="00721B60"/>
    <w:rsid w:val="00721E12"/>
    <w:rsid w:val="00722271"/>
    <w:rsid w:val="007223C5"/>
    <w:rsid w:val="007224C2"/>
    <w:rsid w:val="007227AC"/>
    <w:rsid w:val="00722C19"/>
    <w:rsid w:val="00722D1E"/>
    <w:rsid w:val="00722DD1"/>
    <w:rsid w:val="00722F1C"/>
    <w:rsid w:val="0072327F"/>
    <w:rsid w:val="007233E9"/>
    <w:rsid w:val="007235B1"/>
    <w:rsid w:val="00723840"/>
    <w:rsid w:val="007238C4"/>
    <w:rsid w:val="007238EE"/>
    <w:rsid w:val="00723B3D"/>
    <w:rsid w:val="00724A39"/>
    <w:rsid w:val="0072537E"/>
    <w:rsid w:val="00726000"/>
    <w:rsid w:val="0072603B"/>
    <w:rsid w:val="007262B2"/>
    <w:rsid w:val="0072656E"/>
    <w:rsid w:val="007265DB"/>
    <w:rsid w:val="007266DF"/>
    <w:rsid w:val="00726756"/>
    <w:rsid w:val="00726989"/>
    <w:rsid w:val="00726A30"/>
    <w:rsid w:val="00726C1E"/>
    <w:rsid w:val="00726FEB"/>
    <w:rsid w:val="0072722E"/>
    <w:rsid w:val="0072771B"/>
    <w:rsid w:val="007278F8"/>
    <w:rsid w:val="00727910"/>
    <w:rsid w:val="00727DC2"/>
    <w:rsid w:val="00730280"/>
    <w:rsid w:val="00730B71"/>
    <w:rsid w:val="00731117"/>
    <w:rsid w:val="00731409"/>
    <w:rsid w:val="00731555"/>
    <w:rsid w:val="007315FC"/>
    <w:rsid w:val="00731616"/>
    <w:rsid w:val="00731EDD"/>
    <w:rsid w:val="0073207B"/>
    <w:rsid w:val="00732372"/>
    <w:rsid w:val="00732843"/>
    <w:rsid w:val="007328A5"/>
    <w:rsid w:val="007329EB"/>
    <w:rsid w:val="007329FC"/>
    <w:rsid w:val="00732DDD"/>
    <w:rsid w:val="00732F41"/>
    <w:rsid w:val="00733222"/>
    <w:rsid w:val="007332A5"/>
    <w:rsid w:val="007332C1"/>
    <w:rsid w:val="007332CD"/>
    <w:rsid w:val="007334B1"/>
    <w:rsid w:val="00733510"/>
    <w:rsid w:val="007339F3"/>
    <w:rsid w:val="00733EB2"/>
    <w:rsid w:val="00733EF8"/>
    <w:rsid w:val="007340CF"/>
    <w:rsid w:val="0073416D"/>
    <w:rsid w:val="00734270"/>
    <w:rsid w:val="00734400"/>
    <w:rsid w:val="0073482B"/>
    <w:rsid w:val="00734898"/>
    <w:rsid w:val="007348EE"/>
    <w:rsid w:val="00734A47"/>
    <w:rsid w:val="00734CE1"/>
    <w:rsid w:val="00734E65"/>
    <w:rsid w:val="00734E9B"/>
    <w:rsid w:val="00735107"/>
    <w:rsid w:val="00735687"/>
    <w:rsid w:val="007356BF"/>
    <w:rsid w:val="00735972"/>
    <w:rsid w:val="00735B0B"/>
    <w:rsid w:val="00736247"/>
    <w:rsid w:val="00736376"/>
    <w:rsid w:val="007366B4"/>
    <w:rsid w:val="00736F40"/>
    <w:rsid w:val="00736FD3"/>
    <w:rsid w:val="00737424"/>
    <w:rsid w:val="007378AD"/>
    <w:rsid w:val="007378C0"/>
    <w:rsid w:val="00737C23"/>
    <w:rsid w:val="00737FEC"/>
    <w:rsid w:val="007400E2"/>
    <w:rsid w:val="00740292"/>
    <w:rsid w:val="007403DD"/>
    <w:rsid w:val="00740D16"/>
    <w:rsid w:val="00740DA2"/>
    <w:rsid w:val="00740FB1"/>
    <w:rsid w:val="0074127A"/>
    <w:rsid w:val="007415CD"/>
    <w:rsid w:val="00742422"/>
    <w:rsid w:val="007424E5"/>
    <w:rsid w:val="0074262A"/>
    <w:rsid w:val="0074269A"/>
    <w:rsid w:val="0074293F"/>
    <w:rsid w:val="007429FC"/>
    <w:rsid w:val="00742AF9"/>
    <w:rsid w:val="00742B07"/>
    <w:rsid w:val="00742DB5"/>
    <w:rsid w:val="00742ECE"/>
    <w:rsid w:val="00743059"/>
    <w:rsid w:val="00743685"/>
    <w:rsid w:val="0074386C"/>
    <w:rsid w:val="00743DFD"/>
    <w:rsid w:val="00744619"/>
    <w:rsid w:val="0074462C"/>
    <w:rsid w:val="0074497C"/>
    <w:rsid w:val="00744D93"/>
    <w:rsid w:val="00745019"/>
    <w:rsid w:val="007455E6"/>
    <w:rsid w:val="00745C12"/>
    <w:rsid w:val="00745CCD"/>
    <w:rsid w:val="00745DCF"/>
    <w:rsid w:val="00746BA2"/>
    <w:rsid w:val="00746E0F"/>
    <w:rsid w:val="0074755F"/>
    <w:rsid w:val="00747B66"/>
    <w:rsid w:val="00747D96"/>
    <w:rsid w:val="007502E4"/>
    <w:rsid w:val="0075064C"/>
    <w:rsid w:val="00750E7E"/>
    <w:rsid w:val="00751650"/>
    <w:rsid w:val="00751961"/>
    <w:rsid w:val="00751AAF"/>
    <w:rsid w:val="00752285"/>
    <w:rsid w:val="00752721"/>
    <w:rsid w:val="00752801"/>
    <w:rsid w:val="00752ADC"/>
    <w:rsid w:val="00752B26"/>
    <w:rsid w:val="00752B96"/>
    <w:rsid w:val="00752E39"/>
    <w:rsid w:val="00753089"/>
    <w:rsid w:val="00753DD3"/>
    <w:rsid w:val="0075434F"/>
    <w:rsid w:val="00754471"/>
    <w:rsid w:val="0075451A"/>
    <w:rsid w:val="00754C24"/>
    <w:rsid w:val="00754E06"/>
    <w:rsid w:val="0075525C"/>
    <w:rsid w:val="00755374"/>
    <w:rsid w:val="0075566D"/>
    <w:rsid w:val="007556C3"/>
    <w:rsid w:val="0075580D"/>
    <w:rsid w:val="00755956"/>
    <w:rsid w:val="00755A23"/>
    <w:rsid w:val="00755D46"/>
    <w:rsid w:val="00756142"/>
    <w:rsid w:val="007561B4"/>
    <w:rsid w:val="007562B3"/>
    <w:rsid w:val="0075688C"/>
    <w:rsid w:val="007569D9"/>
    <w:rsid w:val="00756AA0"/>
    <w:rsid w:val="00756FA2"/>
    <w:rsid w:val="0075767D"/>
    <w:rsid w:val="0075785E"/>
    <w:rsid w:val="00757CE6"/>
    <w:rsid w:val="007607F3"/>
    <w:rsid w:val="0076151C"/>
    <w:rsid w:val="007616B7"/>
    <w:rsid w:val="00761801"/>
    <w:rsid w:val="00761B79"/>
    <w:rsid w:val="00761E6B"/>
    <w:rsid w:val="00761FC2"/>
    <w:rsid w:val="007622F8"/>
    <w:rsid w:val="00762D4F"/>
    <w:rsid w:val="00763049"/>
    <w:rsid w:val="00763097"/>
    <w:rsid w:val="00763A41"/>
    <w:rsid w:val="00763AE0"/>
    <w:rsid w:val="00763FA4"/>
    <w:rsid w:val="00764C54"/>
    <w:rsid w:val="00764CB0"/>
    <w:rsid w:val="00765001"/>
    <w:rsid w:val="0076506C"/>
    <w:rsid w:val="007651A7"/>
    <w:rsid w:val="00765229"/>
    <w:rsid w:val="00765890"/>
    <w:rsid w:val="007658C6"/>
    <w:rsid w:val="007660A1"/>
    <w:rsid w:val="0076613D"/>
    <w:rsid w:val="00766266"/>
    <w:rsid w:val="0076641B"/>
    <w:rsid w:val="0076651A"/>
    <w:rsid w:val="007666D8"/>
    <w:rsid w:val="0076674C"/>
    <w:rsid w:val="00766D03"/>
    <w:rsid w:val="00766D10"/>
    <w:rsid w:val="00766F2A"/>
    <w:rsid w:val="0076718A"/>
    <w:rsid w:val="007671B6"/>
    <w:rsid w:val="007671DA"/>
    <w:rsid w:val="00767433"/>
    <w:rsid w:val="0076767E"/>
    <w:rsid w:val="007677B8"/>
    <w:rsid w:val="00767ADE"/>
    <w:rsid w:val="00767C28"/>
    <w:rsid w:val="007707EE"/>
    <w:rsid w:val="00770C72"/>
    <w:rsid w:val="00770FBF"/>
    <w:rsid w:val="007711D8"/>
    <w:rsid w:val="007719A8"/>
    <w:rsid w:val="00771BAD"/>
    <w:rsid w:val="00771CC5"/>
    <w:rsid w:val="00771DB8"/>
    <w:rsid w:val="0077228C"/>
    <w:rsid w:val="00772BB8"/>
    <w:rsid w:val="00772C15"/>
    <w:rsid w:val="00772D7B"/>
    <w:rsid w:val="00772F03"/>
    <w:rsid w:val="00772FA8"/>
    <w:rsid w:val="00773149"/>
    <w:rsid w:val="0077348F"/>
    <w:rsid w:val="007737D3"/>
    <w:rsid w:val="00773A71"/>
    <w:rsid w:val="00773B74"/>
    <w:rsid w:val="00773CAE"/>
    <w:rsid w:val="007741FA"/>
    <w:rsid w:val="00774593"/>
    <w:rsid w:val="00774725"/>
    <w:rsid w:val="0077489F"/>
    <w:rsid w:val="00774B44"/>
    <w:rsid w:val="00774B87"/>
    <w:rsid w:val="00774C88"/>
    <w:rsid w:val="00774D02"/>
    <w:rsid w:val="007750D9"/>
    <w:rsid w:val="00775241"/>
    <w:rsid w:val="00775265"/>
    <w:rsid w:val="007753B5"/>
    <w:rsid w:val="00775695"/>
    <w:rsid w:val="00775788"/>
    <w:rsid w:val="00775992"/>
    <w:rsid w:val="00775AAA"/>
    <w:rsid w:val="007763F9"/>
    <w:rsid w:val="00776EDA"/>
    <w:rsid w:val="007773AF"/>
    <w:rsid w:val="00777463"/>
    <w:rsid w:val="00777599"/>
    <w:rsid w:val="007779A0"/>
    <w:rsid w:val="00777A2C"/>
    <w:rsid w:val="00777A79"/>
    <w:rsid w:val="007804CC"/>
    <w:rsid w:val="00780F1B"/>
    <w:rsid w:val="00780FEA"/>
    <w:rsid w:val="007812FC"/>
    <w:rsid w:val="0078134B"/>
    <w:rsid w:val="0078165D"/>
    <w:rsid w:val="00781C97"/>
    <w:rsid w:val="00782B59"/>
    <w:rsid w:val="00782D66"/>
    <w:rsid w:val="00782F57"/>
    <w:rsid w:val="00783603"/>
    <w:rsid w:val="00783786"/>
    <w:rsid w:val="00783D34"/>
    <w:rsid w:val="00784888"/>
    <w:rsid w:val="00784BCF"/>
    <w:rsid w:val="00784F4F"/>
    <w:rsid w:val="00785646"/>
    <w:rsid w:val="00785B9C"/>
    <w:rsid w:val="00785CF8"/>
    <w:rsid w:val="00785EA1"/>
    <w:rsid w:val="007860F9"/>
    <w:rsid w:val="0078621C"/>
    <w:rsid w:val="007862B1"/>
    <w:rsid w:val="00786628"/>
    <w:rsid w:val="00786B64"/>
    <w:rsid w:val="0078734E"/>
    <w:rsid w:val="00787700"/>
    <w:rsid w:val="007879CD"/>
    <w:rsid w:val="00787FBB"/>
    <w:rsid w:val="0079003C"/>
    <w:rsid w:val="00790A3E"/>
    <w:rsid w:val="00790BBC"/>
    <w:rsid w:val="00790BE6"/>
    <w:rsid w:val="00790D08"/>
    <w:rsid w:val="00790F87"/>
    <w:rsid w:val="00791119"/>
    <w:rsid w:val="0079147B"/>
    <w:rsid w:val="007917A5"/>
    <w:rsid w:val="00791A59"/>
    <w:rsid w:val="00791B62"/>
    <w:rsid w:val="00791E3A"/>
    <w:rsid w:val="00792A24"/>
    <w:rsid w:val="0079304F"/>
    <w:rsid w:val="00793259"/>
    <w:rsid w:val="00793277"/>
    <w:rsid w:val="0079346C"/>
    <w:rsid w:val="007934F1"/>
    <w:rsid w:val="007934FB"/>
    <w:rsid w:val="00793934"/>
    <w:rsid w:val="00793987"/>
    <w:rsid w:val="0079435F"/>
    <w:rsid w:val="00794474"/>
    <w:rsid w:val="007944E3"/>
    <w:rsid w:val="0079489A"/>
    <w:rsid w:val="0079493C"/>
    <w:rsid w:val="00794F40"/>
    <w:rsid w:val="007951D5"/>
    <w:rsid w:val="0079585F"/>
    <w:rsid w:val="00795A23"/>
    <w:rsid w:val="00795EE0"/>
    <w:rsid w:val="00796068"/>
    <w:rsid w:val="00796163"/>
    <w:rsid w:val="00796472"/>
    <w:rsid w:val="0079657E"/>
    <w:rsid w:val="0079679D"/>
    <w:rsid w:val="00796CC0"/>
    <w:rsid w:val="00796CF1"/>
    <w:rsid w:val="00797317"/>
    <w:rsid w:val="007974AF"/>
    <w:rsid w:val="007979EA"/>
    <w:rsid w:val="00797A74"/>
    <w:rsid w:val="00797ACF"/>
    <w:rsid w:val="00797C1C"/>
    <w:rsid w:val="007A09CF"/>
    <w:rsid w:val="007A1151"/>
    <w:rsid w:val="007A1397"/>
    <w:rsid w:val="007A13C1"/>
    <w:rsid w:val="007A1456"/>
    <w:rsid w:val="007A1706"/>
    <w:rsid w:val="007A17A6"/>
    <w:rsid w:val="007A1970"/>
    <w:rsid w:val="007A19BC"/>
    <w:rsid w:val="007A1A35"/>
    <w:rsid w:val="007A1EB5"/>
    <w:rsid w:val="007A1F6E"/>
    <w:rsid w:val="007A2166"/>
    <w:rsid w:val="007A2955"/>
    <w:rsid w:val="007A2B7F"/>
    <w:rsid w:val="007A2DEA"/>
    <w:rsid w:val="007A3059"/>
    <w:rsid w:val="007A336F"/>
    <w:rsid w:val="007A33FA"/>
    <w:rsid w:val="007A3544"/>
    <w:rsid w:val="007A3811"/>
    <w:rsid w:val="007A3885"/>
    <w:rsid w:val="007A3A89"/>
    <w:rsid w:val="007A4113"/>
    <w:rsid w:val="007A45A6"/>
    <w:rsid w:val="007A493F"/>
    <w:rsid w:val="007A4BF0"/>
    <w:rsid w:val="007A5018"/>
    <w:rsid w:val="007A536B"/>
    <w:rsid w:val="007A5409"/>
    <w:rsid w:val="007A5922"/>
    <w:rsid w:val="007A5924"/>
    <w:rsid w:val="007A5969"/>
    <w:rsid w:val="007A5AAE"/>
    <w:rsid w:val="007A5BC2"/>
    <w:rsid w:val="007A5EED"/>
    <w:rsid w:val="007A63D4"/>
    <w:rsid w:val="007A671A"/>
    <w:rsid w:val="007A679D"/>
    <w:rsid w:val="007A71E1"/>
    <w:rsid w:val="007A7232"/>
    <w:rsid w:val="007A7635"/>
    <w:rsid w:val="007A7675"/>
    <w:rsid w:val="007A7750"/>
    <w:rsid w:val="007A7790"/>
    <w:rsid w:val="007A77BF"/>
    <w:rsid w:val="007A7AA2"/>
    <w:rsid w:val="007A7C23"/>
    <w:rsid w:val="007B0260"/>
    <w:rsid w:val="007B0309"/>
    <w:rsid w:val="007B035D"/>
    <w:rsid w:val="007B05AC"/>
    <w:rsid w:val="007B07A6"/>
    <w:rsid w:val="007B09E9"/>
    <w:rsid w:val="007B0A30"/>
    <w:rsid w:val="007B0BF2"/>
    <w:rsid w:val="007B0D16"/>
    <w:rsid w:val="007B0DD1"/>
    <w:rsid w:val="007B100F"/>
    <w:rsid w:val="007B16B1"/>
    <w:rsid w:val="007B1ABA"/>
    <w:rsid w:val="007B1DC7"/>
    <w:rsid w:val="007B2070"/>
    <w:rsid w:val="007B221D"/>
    <w:rsid w:val="007B24B8"/>
    <w:rsid w:val="007B259B"/>
    <w:rsid w:val="007B27EB"/>
    <w:rsid w:val="007B2A2F"/>
    <w:rsid w:val="007B322F"/>
    <w:rsid w:val="007B38E3"/>
    <w:rsid w:val="007B3B33"/>
    <w:rsid w:val="007B3F28"/>
    <w:rsid w:val="007B3F58"/>
    <w:rsid w:val="007B434A"/>
    <w:rsid w:val="007B43BE"/>
    <w:rsid w:val="007B452C"/>
    <w:rsid w:val="007B459E"/>
    <w:rsid w:val="007B471E"/>
    <w:rsid w:val="007B4ACA"/>
    <w:rsid w:val="007B4E1A"/>
    <w:rsid w:val="007B5018"/>
    <w:rsid w:val="007B52CF"/>
    <w:rsid w:val="007B53DE"/>
    <w:rsid w:val="007B53E7"/>
    <w:rsid w:val="007B6129"/>
    <w:rsid w:val="007B65B3"/>
    <w:rsid w:val="007B66B8"/>
    <w:rsid w:val="007B6913"/>
    <w:rsid w:val="007B6A14"/>
    <w:rsid w:val="007B6ADD"/>
    <w:rsid w:val="007B6B7A"/>
    <w:rsid w:val="007B6DFA"/>
    <w:rsid w:val="007B6E2E"/>
    <w:rsid w:val="007B7287"/>
    <w:rsid w:val="007B741D"/>
    <w:rsid w:val="007B74C3"/>
    <w:rsid w:val="007B753A"/>
    <w:rsid w:val="007B7637"/>
    <w:rsid w:val="007B7677"/>
    <w:rsid w:val="007B7821"/>
    <w:rsid w:val="007B782B"/>
    <w:rsid w:val="007B7980"/>
    <w:rsid w:val="007B7A70"/>
    <w:rsid w:val="007C0033"/>
    <w:rsid w:val="007C06A5"/>
    <w:rsid w:val="007C08AB"/>
    <w:rsid w:val="007C161D"/>
    <w:rsid w:val="007C17CF"/>
    <w:rsid w:val="007C2042"/>
    <w:rsid w:val="007C2208"/>
    <w:rsid w:val="007C24B9"/>
    <w:rsid w:val="007C2CBC"/>
    <w:rsid w:val="007C2EA3"/>
    <w:rsid w:val="007C33E6"/>
    <w:rsid w:val="007C3515"/>
    <w:rsid w:val="007C38F7"/>
    <w:rsid w:val="007C3908"/>
    <w:rsid w:val="007C3AA6"/>
    <w:rsid w:val="007C40E5"/>
    <w:rsid w:val="007C4290"/>
    <w:rsid w:val="007C42FB"/>
    <w:rsid w:val="007C4499"/>
    <w:rsid w:val="007C4E99"/>
    <w:rsid w:val="007C5151"/>
    <w:rsid w:val="007C546B"/>
    <w:rsid w:val="007C54B5"/>
    <w:rsid w:val="007C55E8"/>
    <w:rsid w:val="007C565B"/>
    <w:rsid w:val="007C5953"/>
    <w:rsid w:val="007C59C0"/>
    <w:rsid w:val="007C59F3"/>
    <w:rsid w:val="007C5B8D"/>
    <w:rsid w:val="007C5ECA"/>
    <w:rsid w:val="007C670D"/>
    <w:rsid w:val="007C68D2"/>
    <w:rsid w:val="007C6A87"/>
    <w:rsid w:val="007C6ACF"/>
    <w:rsid w:val="007C6B7A"/>
    <w:rsid w:val="007C6D5A"/>
    <w:rsid w:val="007C7167"/>
    <w:rsid w:val="007C7170"/>
    <w:rsid w:val="007C7359"/>
    <w:rsid w:val="007C7419"/>
    <w:rsid w:val="007C782D"/>
    <w:rsid w:val="007C7DF2"/>
    <w:rsid w:val="007D01DE"/>
    <w:rsid w:val="007D0B2E"/>
    <w:rsid w:val="007D0C56"/>
    <w:rsid w:val="007D0CD1"/>
    <w:rsid w:val="007D0ED0"/>
    <w:rsid w:val="007D1005"/>
    <w:rsid w:val="007D1048"/>
    <w:rsid w:val="007D1A48"/>
    <w:rsid w:val="007D1F01"/>
    <w:rsid w:val="007D246B"/>
    <w:rsid w:val="007D250D"/>
    <w:rsid w:val="007D2D2B"/>
    <w:rsid w:val="007D3500"/>
    <w:rsid w:val="007D350E"/>
    <w:rsid w:val="007D37D7"/>
    <w:rsid w:val="007D3868"/>
    <w:rsid w:val="007D3B90"/>
    <w:rsid w:val="007D3E0E"/>
    <w:rsid w:val="007D3F33"/>
    <w:rsid w:val="007D3F48"/>
    <w:rsid w:val="007D4075"/>
    <w:rsid w:val="007D4104"/>
    <w:rsid w:val="007D4178"/>
    <w:rsid w:val="007D420F"/>
    <w:rsid w:val="007D4757"/>
    <w:rsid w:val="007D48CF"/>
    <w:rsid w:val="007D4A4A"/>
    <w:rsid w:val="007D4BDC"/>
    <w:rsid w:val="007D4C4B"/>
    <w:rsid w:val="007D51C3"/>
    <w:rsid w:val="007D560E"/>
    <w:rsid w:val="007D5AAB"/>
    <w:rsid w:val="007D5D5F"/>
    <w:rsid w:val="007D5F85"/>
    <w:rsid w:val="007D62EC"/>
    <w:rsid w:val="007D700A"/>
    <w:rsid w:val="007D73A8"/>
    <w:rsid w:val="007D743A"/>
    <w:rsid w:val="007D7606"/>
    <w:rsid w:val="007D77EB"/>
    <w:rsid w:val="007E018B"/>
    <w:rsid w:val="007E0637"/>
    <w:rsid w:val="007E0721"/>
    <w:rsid w:val="007E08FE"/>
    <w:rsid w:val="007E0B69"/>
    <w:rsid w:val="007E0C58"/>
    <w:rsid w:val="007E0C77"/>
    <w:rsid w:val="007E0CC7"/>
    <w:rsid w:val="007E0CF4"/>
    <w:rsid w:val="007E0D6F"/>
    <w:rsid w:val="007E0E05"/>
    <w:rsid w:val="007E0E11"/>
    <w:rsid w:val="007E133A"/>
    <w:rsid w:val="007E165D"/>
    <w:rsid w:val="007E1DAC"/>
    <w:rsid w:val="007E1DD3"/>
    <w:rsid w:val="007E209F"/>
    <w:rsid w:val="007E23C8"/>
    <w:rsid w:val="007E25F0"/>
    <w:rsid w:val="007E2815"/>
    <w:rsid w:val="007E2878"/>
    <w:rsid w:val="007E28E1"/>
    <w:rsid w:val="007E2A7E"/>
    <w:rsid w:val="007E2A98"/>
    <w:rsid w:val="007E3070"/>
    <w:rsid w:val="007E3D77"/>
    <w:rsid w:val="007E4109"/>
    <w:rsid w:val="007E456A"/>
    <w:rsid w:val="007E4655"/>
    <w:rsid w:val="007E4E0A"/>
    <w:rsid w:val="007E4F8E"/>
    <w:rsid w:val="007E4FD0"/>
    <w:rsid w:val="007E50E4"/>
    <w:rsid w:val="007E50F7"/>
    <w:rsid w:val="007E5187"/>
    <w:rsid w:val="007E5349"/>
    <w:rsid w:val="007E55E0"/>
    <w:rsid w:val="007E579F"/>
    <w:rsid w:val="007E5B24"/>
    <w:rsid w:val="007E5C22"/>
    <w:rsid w:val="007E5C50"/>
    <w:rsid w:val="007E5DED"/>
    <w:rsid w:val="007E6017"/>
    <w:rsid w:val="007E6747"/>
    <w:rsid w:val="007E6B99"/>
    <w:rsid w:val="007E6FFA"/>
    <w:rsid w:val="007E7300"/>
    <w:rsid w:val="007E7577"/>
    <w:rsid w:val="007E7854"/>
    <w:rsid w:val="007E79C9"/>
    <w:rsid w:val="007E79CB"/>
    <w:rsid w:val="007E7C33"/>
    <w:rsid w:val="007E7D7E"/>
    <w:rsid w:val="007E7E98"/>
    <w:rsid w:val="007E7ECC"/>
    <w:rsid w:val="007E7FF2"/>
    <w:rsid w:val="007F00D0"/>
    <w:rsid w:val="007F0546"/>
    <w:rsid w:val="007F0635"/>
    <w:rsid w:val="007F0754"/>
    <w:rsid w:val="007F09F2"/>
    <w:rsid w:val="007F0D41"/>
    <w:rsid w:val="007F1691"/>
    <w:rsid w:val="007F1AC7"/>
    <w:rsid w:val="007F1B7A"/>
    <w:rsid w:val="007F1DEB"/>
    <w:rsid w:val="007F2142"/>
    <w:rsid w:val="007F22A5"/>
    <w:rsid w:val="007F27A7"/>
    <w:rsid w:val="007F2A0B"/>
    <w:rsid w:val="007F2DC4"/>
    <w:rsid w:val="007F2E4B"/>
    <w:rsid w:val="007F367E"/>
    <w:rsid w:val="007F3ACC"/>
    <w:rsid w:val="007F3B8F"/>
    <w:rsid w:val="007F3D93"/>
    <w:rsid w:val="007F413A"/>
    <w:rsid w:val="007F421D"/>
    <w:rsid w:val="007F45B9"/>
    <w:rsid w:val="007F497E"/>
    <w:rsid w:val="007F4E05"/>
    <w:rsid w:val="007F521A"/>
    <w:rsid w:val="007F5240"/>
    <w:rsid w:val="007F532E"/>
    <w:rsid w:val="007F5495"/>
    <w:rsid w:val="007F54D2"/>
    <w:rsid w:val="007F5688"/>
    <w:rsid w:val="007F588F"/>
    <w:rsid w:val="007F5E63"/>
    <w:rsid w:val="007F603C"/>
    <w:rsid w:val="007F6049"/>
    <w:rsid w:val="007F617F"/>
    <w:rsid w:val="007F633E"/>
    <w:rsid w:val="007F66A5"/>
    <w:rsid w:val="007F6947"/>
    <w:rsid w:val="007F7247"/>
    <w:rsid w:val="007F72E0"/>
    <w:rsid w:val="007F74A9"/>
    <w:rsid w:val="007F767F"/>
    <w:rsid w:val="007F7A11"/>
    <w:rsid w:val="0080038A"/>
    <w:rsid w:val="008005B1"/>
    <w:rsid w:val="0080065F"/>
    <w:rsid w:val="008006D9"/>
    <w:rsid w:val="0080086D"/>
    <w:rsid w:val="00800BDB"/>
    <w:rsid w:val="00800CEF"/>
    <w:rsid w:val="00800D1F"/>
    <w:rsid w:val="008010B1"/>
    <w:rsid w:val="008011F2"/>
    <w:rsid w:val="00801385"/>
    <w:rsid w:val="0080157F"/>
    <w:rsid w:val="00801588"/>
    <w:rsid w:val="008022CF"/>
    <w:rsid w:val="0080263E"/>
    <w:rsid w:val="00802807"/>
    <w:rsid w:val="008028DA"/>
    <w:rsid w:val="00802CC5"/>
    <w:rsid w:val="00802DA0"/>
    <w:rsid w:val="00803139"/>
    <w:rsid w:val="00803CE2"/>
    <w:rsid w:val="00803FD7"/>
    <w:rsid w:val="008043A4"/>
    <w:rsid w:val="00804983"/>
    <w:rsid w:val="008051DE"/>
    <w:rsid w:val="00805350"/>
    <w:rsid w:val="00805594"/>
    <w:rsid w:val="00805656"/>
    <w:rsid w:val="00805659"/>
    <w:rsid w:val="0080593E"/>
    <w:rsid w:val="00805F9A"/>
    <w:rsid w:val="0080618C"/>
    <w:rsid w:val="008063ED"/>
    <w:rsid w:val="008069B2"/>
    <w:rsid w:val="00806ABA"/>
    <w:rsid w:val="00806B0B"/>
    <w:rsid w:val="00806BC2"/>
    <w:rsid w:val="0080733E"/>
    <w:rsid w:val="008074A3"/>
    <w:rsid w:val="0080783D"/>
    <w:rsid w:val="00807D62"/>
    <w:rsid w:val="008100B2"/>
    <w:rsid w:val="008106C3"/>
    <w:rsid w:val="00810A71"/>
    <w:rsid w:val="00810B66"/>
    <w:rsid w:val="00810B76"/>
    <w:rsid w:val="00810CC2"/>
    <w:rsid w:val="00811465"/>
    <w:rsid w:val="008119E6"/>
    <w:rsid w:val="00811B4D"/>
    <w:rsid w:val="00811DA1"/>
    <w:rsid w:val="008124CB"/>
    <w:rsid w:val="00812C2A"/>
    <w:rsid w:val="00812FCB"/>
    <w:rsid w:val="00813052"/>
    <w:rsid w:val="008130EC"/>
    <w:rsid w:val="0081324B"/>
    <w:rsid w:val="008134C6"/>
    <w:rsid w:val="00813B80"/>
    <w:rsid w:val="00813DF0"/>
    <w:rsid w:val="00814167"/>
    <w:rsid w:val="008142C1"/>
    <w:rsid w:val="00814307"/>
    <w:rsid w:val="0081440E"/>
    <w:rsid w:val="00814B69"/>
    <w:rsid w:val="00814D09"/>
    <w:rsid w:val="00814F4D"/>
    <w:rsid w:val="008152B9"/>
    <w:rsid w:val="0081566B"/>
    <w:rsid w:val="0081586E"/>
    <w:rsid w:val="00816193"/>
    <w:rsid w:val="008165E4"/>
    <w:rsid w:val="00816696"/>
    <w:rsid w:val="00816940"/>
    <w:rsid w:val="0081726A"/>
    <w:rsid w:val="00817276"/>
    <w:rsid w:val="0081761A"/>
    <w:rsid w:val="00817682"/>
    <w:rsid w:val="008176E6"/>
    <w:rsid w:val="00817AD6"/>
    <w:rsid w:val="00817C7D"/>
    <w:rsid w:val="008201ED"/>
    <w:rsid w:val="008202BD"/>
    <w:rsid w:val="008203CB"/>
    <w:rsid w:val="0082096B"/>
    <w:rsid w:val="008209BC"/>
    <w:rsid w:val="00820CEA"/>
    <w:rsid w:val="0082117C"/>
    <w:rsid w:val="0082124A"/>
    <w:rsid w:val="00821702"/>
    <w:rsid w:val="008218ED"/>
    <w:rsid w:val="00822563"/>
    <w:rsid w:val="008231C5"/>
    <w:rsid w:val="00823472"/>
    <w:rsid w:val="008234BD"/>
    <w:rsid w:val="00823663"/>
    <w:rsid w:val="0082372E"/>
    <w:rsid w:val="00823997"/>
    <w:rsid w:val="00823A7E"/>
    <w:rsid w:val="00823D0F"/>
    <w:rsid w:val="0082437A"/>
    <w:rsid w:val="00824A8C"/>
    <w:rsid w:val="008250A5"/>
    <w:rsid w:val="00825155"/>
    <w:rsid w:val="0082545C"/>
    <w:rsid w:val="00825523"/>
    <w:rsid w:val="008258FE"/>
    <w:rsid w:val="00825D4C"/>
    <w:rsid w:val="00825D9F"/>
    <w:rsid w:val="00825EB9"/>
    <w:rsid w:val="008261E9"/>
    <w:rsid w:val="008262FE"/>
    <w:rsid w:val="008263A8"/>
    <w:rsid w:val="00826614"/>
    <w:rsid w:val="0082668A"/>
    <w:rsid w:val="008266D3"/>
    <w:rsid w:val="00826786"/>
    <w:rsid w:val="00826C8F"/>
    <w:rsid w:val="00827461"/>
    <w:rsid w:val="008277BF"/>
    <w:rsid w:val="00827830"/>
    <w:rsid w:val="00827A03"/>
    <w:rsid w:val="00827D75"/>
    <w:rsid w:val="00830099"/>
    <w:rsid w:val="008301A9"/>
    <w:rsid w:val="008301B7"/>
    <w:rsid w:val="008303E2"/>
    <w:rsid w:val="00830537"/>
    <w:rsid w:val="00830917"/>
    <w:rsid w:val="00830B28"/>
    <w:rsid w:val="00830D99"/>
    <w:rsid w:val="00830EB9"/>
    <w:rsid w:val="00830FFD"/>
    <w:rsid w:val="00831194"/>
    <w:rsid w:val="0083125A"/>
    <w:rsid w:val="00831589"/>
    <w:rsid w:val="0083169F"/>
    <w:rsid w:val="008317D7"/>
    <w:rsid w:val="00831A01"/>
    <w:rsid w:val="00831AE4"/>
    <w:rsid w:val="00831B7E"/>
    <w:rsid w:val="0083235E"/>
    <w:rsid w:val="00832496"/>
    <w:rsid w:val="00832E0D"/>
    <w:rsid w:val="0083324B"/>
    <w:rsid w:val="008333A6"/>
    <w:rsid w:val="00833867"/>
    <w:rsid w:val="00833A8F"/>
    <w:rsid w:val="00833C13"/>
    <w:rsid w:val="00833D53"/>
    <w:rsid w:val="00834123"/>
    <w:rsid w:val="008341F8"/>
    <w:rsid w:val="00834892"/>
    <w:rsid w:val="0083514E"/>
    <w:rsid w:val="00835151"/>
    <w:rsid w:val="008359DA"/>
    <w:rsid w:val="008359F3"/>
    <w:rsid w:val="00835B16"/>
    <w:rsid w:val="00835C7F"/>
    <w:rsid w:val="00835DB6"/>
    <w:rsid w:val="00835E66"/>
    <w:rsid w:val="00836113"/>
    <w:rsid w:val="0083654D"/>
    <w:rsid w:val="008369D4"/>
    <w:rsid w:val="00836AC2"/>
    <w:rsid w:val="00836D7F"/>
    <w:rsid w:val="0083711B"/>
    <w:rsid w:val="00837188"/>
    <w:rsid w:val="008376FE"/>
    <w:rsid w:val="00837C00"/>
    <w:rsid w:val="00837D13"/>
    <w:rsid w:val="0084005B"/>
    <w:rsid w:val="008401EF"/>
    <w:rsid w:val="0084051D"/>
    <w:rsid w:val="008406D5"/>
    <w:rsid w:val="008417E1"/>
    <w:rsid w:val="00841D7F"/>
    <w:rsid w:val="008425A7"/>
    <w:rsid w:val="008425EB"/>
    <w:rsid w:val="00842833"/>
    <w:rsid w:val="0084289D"/>
    <w:rsid w:val="00842941"/>
    <w:rsid w:val="00842D5A"/>
    <w:rsid w:val="00843779"/>
    <w:rsid w:val="00843798"/>
    <w:rsid w:val="00843BED"/>
    <w:rsid w:val="00843FB3"/>
    <w:rsid w:val="0084442A"/>
    <w:rsid w:val="008444E7"/>
    <w:rsid w:val="00844594"/>
    <w:rsid w:val="008447B9"/>
    <w:rsid w:val="008447C8"/>
    <w:rsid w:val="00844C5B"/>
    <w:rsid w:val="00844F50"/>
    <w:rsid w:val="008451F5"/>
    <w:rsid w:val="00845856"/>
    <w:rsid w:val="008458D3"/>
    <w:rsid w:val="00845944"/>
    <w:rsid w:val="008459A7"/>
    <w:rsid w:val="00845DFB"/>
    <w:rsid w:val="00845E6A"/>
    <w:rsid w:val="00846833"/>
    <w:rsid w:val="00846BB1"/>
    <w:rsid w:val="00846CE5"/>
    <w:rsid w:val="00846D10"/>
    <w:rsid w:val="00847120"/>
    <w:rsid w:val="008475D6"/>
    <w:rsid w:val="00847B37"/>
    <w:rsid w:val="00847B7F"/>
    <w:rsid w:val="00847CE5"/>
    <w:rsid w:val="00847FAE"/>
    <w:rsid w:val="0085012C"/>
    <w:rsid w:val="008501A4"/>
    <w:rsid w:val="00850279"/>
    <w:rsid w:val="008502F2"/>
    <w:rsid w:val="008505A1"/>
    <w:rsid w:val="00850817"/>
    <w:rsid w:val="008508FD"/>
    <w:rsid w:val="00850D6A"/>
    <w:rsid w:val="00850D70"/>
    <w:rsid w:val="008511F2"/>
    <w:rsid w:val="008517EC"/>
    <w:rsid w:val="00851AF9"/>
    <w:rsid w:val="00851D16"/>
    <w:rsid w:val="00851E54"/>
    <w:rsid w:val="00852005"/>
    <w:rsid w:val="008523AE"/>
    <w:rsid w:val="00852769"/>
    <w:rsid w:val="0085284B"/>
    <w:rsid w:val="0085292C"/>
    <w:rsid w:val="0085292E"/>
    <w:rsid w:val="00852B02"/>
    <w:rsid w:val="00852B27"/>
    <w:rsid w:val="00852D0D"/>
    <w:rsid w:val="00853A16"/>
    <w:rsid w:val="00853B91"/>
    <w:rsid w:val="00853F97"/>
    <w:rsid w:val="0085433A"/>
    <w:rsid w:val="00854A62"/>
    <w:rsid w:val="00854A85"/>
    <w:rsid w:val="00854B32"/>
    <w:rsid w:val="00854DD3"/>
    <w:rsid w:val="0085553C"/>
    <w:rsid w:val="00855F2B"/>
    <w:rsid w:val="00855FBE"/>
    <w:rsid w:val="00856252"/>
    <w:rsid w:val="00856498"/>
    <w:rsid w:val="00856BAE"/>
    <w:rsid w:val="00856C76"/>
    <w:rsid w:val="00856E10"/>
    <w:rsid w:val="008570DF"/>
    <w:rsid w:val="008571A7"/>
    <w:rsid w:val="00857554"/>
    <w:rsid w:val="00857634"/>
    <w:rsid w:val="008577C7"/>
    <w:rsid w:val="008578B7"/>
    <w:rsid w:val="0085795A"/>
    <w:rsid w:val="00857E42"/>
    <w:rsid w:val="00857FFB"/>
    <w:rsid w:val="008600E5"/>
    <w:rsid w:val="008608AB"/>
    <w:rsid w:val="00860B38"/>
    <w:rsid w:val="0086124E"/>
    <w:rsid w:val="00861A5F"/>
    <w:rsid w:val="00861AF9"/>
    <w:rsid w:val="00861B74"/>
    <w:rsid w:val="00861D98"/>
    <w:rsid w:val="00861DF4"/>
    <w:rsid w:val="00861E30"/>
    <w:rsid w:val="008625ED"/>
    <w:rsid w:val="00862725"/>
    <w:rsid w:val="00862AAE"/>
    <w:rsid w:val="00862ADD"/>
    <w:rsid w:val="00862DB7"/>
    <w:rsid w:val="00862F06"/>
    <w:rsid w:val="008634A8"/>
    <w:rsid w:val="00863C6A"/>
    <w:rsid w:val="00864A10"/>
    <w:rsid w:val="00864F86"/>
    <w:rsid w:val="00865089"/>
    <w:rsid w:val="00865163"/>
    <w:rsid w:val="008652C9"/>
    <w:rsid w:val="008654E6"/>
    <w:rsid w:val="00865D8B"/>
    <w:rsid w:val="00866084"/>
    <w:rsid w:val="00866527"/>
    <w:rsid w:val="00866992"/>
    <w:rsid w:val="00866CA9"/>
    <w:rsid w:val="008676DF"/>
    <w:rsid w:val="00867897"/>
    <w:rsid w:val="00867AD6"/>
    <w:rsid w:val="00867C5B"/>
    <w:rsid w:val="00867E32"/>
    <w:rsid w:val="0087057E"/>
    <w:rsid w:val="008706B6"/>
    <w:rsid w:val="00870780"/>
    <w:rsid w:val="00870AAD"/>
    <w:rsid w:val="00871719"/>
    <w:rsid w:val="00871909"/>
    <w:rsid w:val="00871EC0"/>
    <w:rsid w:val="008720A6"/>
    <w:rsid w:val="008726DA"/>
    <w:rsid w:val="008727F6"/>
    <w:rsid w:val="00872942"/>
    <w:rsid w:val="00872D51"/>
    <w:rsid w:val="00872EAF"/>
    <w:rsid w:val="0087338E"/>
    <w:rsid w:val="0087354F"/>
    <w:rsid w:val="0087356A"/>
    <w:rsid w:val="0087361A"/>
    <w:rsid w:val="00873B76"/>
    <w:rsid w:val="0087462C"/>
    <w:rsid w:val="0087469C"/>
    <w:rsid w:val="00874DB9"/>
    <w:rsid w:val="0087504D"/>
    <w:rsid w:val="008754CA"/>
    <w:rsid w:val="00875648"/>
    <w:rsid w:val="0087568C"/>
    <w:rsid w:val="0087572F"/>
    <w:rsid w:val="00875991"/>
    <w:rsid w:val="008759EC"/>
    <w:rsid w:val="00875AF9"/>
    <w:rsid w:val="00875BB1"/>
    <w:rsid w:val="00875BB5"/>
    <w:rsid w:val="008760C3"/>
    <w:rsid w:val="00876535"/>
    <w:rsid w:val="00876F26"/>
    <w:rsid w:val="008770A8"/>
    <w:rsid w:val="008771B6"/>
    <w:rsid w:val="0087739E"/>
    <w:rsid w:val="008774D0"/>
    <w:rsid w:val="00877865"/>
    <w:rsid w:val="008778A8"/>
    <w:rsid w:val="00877D1E"/>
    <w:rsid w:val="00877D54"/>
    <w:rsid w:val="00877E86"/>
    <w:rsid w:val="00877FDD"/>
    <w:rsid w:val="00880032"/>
    <w:rsid w:val="008800B7"/>
    <w:rsid w:val="0088015B"/>
    <w:rsid w:val="0088056F"/>
    <w:rsid w:val="00880815"/>
    <w:rsid w:val="0088092D"/>
    <w:rsid w:val="00880FED"/>
    <w:rsid w:val="00881415"/>
    <w:rsid w:val="0088159A"/>
    <w:rsid w:val="00881649"/>
    <w:rsid w:val="0088186D"/>
    <w:rsid w:val="00881987"/>
    <w:rsid w:val="00881B40"/>
    <w:rsid w:val="00882A96"/>
    <w:rsid w:val="00882C53"/>
    <w:rsid w:val="008834B8"/>
    <w:rsid w:val="00883E30"/>
    <w:rsid w:val="008841C8"/>
    <w:rsid w:val="0088463A"/>
    <w:rsid w:val="0088469F"/>
    <w:rsid w:val="0088480B"/>
    <w:rsid w:val="00884B42"/>
    <w:rsid w:val="00884B9A"/>
    <w:rsid w:val="00884BD3"/>
    <w:rsid w:val="00885067"/>
    <w:rsid w:val="0088533D"/>
    <w:rsid w:val="00885367"/>
    <w:rsid w:val="008853CE"/>
    <w:rsid w:val="008855A4"/>
    <w:rsid w:val="00885871"/>
    <w:rsid w:val="00885989"/>
    <w:rsid w:val="00885B0B"/>
    <w:rsid w:val="00885B98"/>
    <w:rsid w:val="00885C77"/>
    <w:rsid w:val="00885D27"/>
    <w:rsid w:val="00886050"/>
    <w:rsid w:val="008867F4"/>
    <w:rsid w:val="0088692D"/>
    <w:rsid w:val="00886958"/>
    <w:rsid w:val="00886AAA"/>
    <w:rsid w:val="00886EE2"/>
    <w:rsid w:val="00887082"/>
    <w:rsid w:val="0088722F"/>
    <w:rsid w:val="00887546"/>
    <w:rsid w:val="00887C8D"/>
    <w:rsid w:val="00887DBF"/>
    <w:rsid w:val="00887DC7"/>
    <w:rsid w:val="00890821"/>
    <w:rsid w:val="00890991"/>
    <w:rsid w:val="00890CE4"/>
    <w:rsid w:val="00890D3C"/>
    <w:rsid w:val="00891434"/>
    <w:rsid w:val="00891A0E"/>
    <w:rsid w:val="00891ADA"/>
    <w:rsid w:val="00891F76"/>
    <w:rsid w:val="00891FCC"/>
    <w:rsid w:val="008922EB"/>
    <w:rsid w:val="008922F4"/>
    <w:rsid w:val="0089235F"/>
    <w:rsid w:val="0089240D"/>
    <w:rsid w:val="00892702"/>
    <w:rsid w:val="00892841"/>
    <w:rsid w:val="00892844"/>
    <w:rsid w:val="008928A8"/>
    <w:rsid w:val="008928EB"/>
    <w:rsid w:val="00892ABE"/>
    <w:rsid w:val="00892BB8"/>
    <w:rsid w:val="00892EBB"/>
    <w:rsid w:val="00893014"/>
    <w:rsid w:val="00893384"/>
    <w:rsid w:val="00893774"/>
    <w:rsid w:val="008939C2"/>
    <w:rsid w:val="00893BAF"/>
    <w:rsid w:val="00893C33"/>
    <w:rsid w:val="00894600"/>
    <w:rsid w:val="008948B2"/>
    <w:rsid w:val="0089513A"/>
    <w:rsid w:val="008953B7"/>
    <w:rsid w:val="008954E8"/>
    <w:rsid w:val="00895D68"/>
    <w:rsid w:val="00895DFF"/>
    <w:rsid w:val="00895F77"/>
    <w:rsid w:val="00896078"/>
    <w:rsid w:val="008961D5"/>
    <w:rsid w:val="008965FF"/>
    <w:rsid w:val="00896755"/>
    <w:rsid w:val="00896E41"/>
    <w:rsid w:val="00896F38"/>
    <w:rsid w:val="00897A55"/>
    <w:rsid w:val="00897B6D"/>
    <w:rsid w:val="008A0172"/>
    <w:rsid w:val="008A019D"/>
    <w:rsid w:val="008A02E5"/>
    <w:rsid w:val="008A0395"/>
    <w:rsid w:val="008A0423"/>
    <w:rsid w:val="008A058F"/>
    <w:rsid w:val="008A0843"/>
    <w:rsid w:val="008A086B"/>
    <w:rsid w:val="008A0993"/>
    <w:rsid w:val="008A0EF5"/>
    <w:rsid w:val="008A0F0E"/>
    <w:rsid w:val="008A1294"/>
    <w:rsid w:val="008A12E6"/>
    <w:rsid w:val="008A140B"/>
    <w:rsid w:val="008A1565"/>
    <w:rsid w:val="008A195C"/>
    <w:rsid w:val="008A1C9E"/>
    <w:rsid w:val="008A1DD1"/>
    <w:rsid w:val="008A2417"/>
    <w:rsid w:val="008A273A"/>
    <w:rsid w:val="008A296E"/>
    <w:rsid w:val="008A2B57"/>
    <w:rsid w:val="008A2C79"/>
    <w:rsid w:val="008A2F37"/>
    <w:rsid w:val="008A344D"/>
    <w:rsid w:val="008A34CE"/>
    <w:rsid w:val="008A3976"/>
    <w:rsid w:val="008A3AB8"/>
    <w:rsid w:val="008A4647"/>
    <w:rsid w:val="008A46EB"/>
    <w:rsid w:val="008A47EC"/>
    <w:rsid w:val="008A4A7A"/>
    <w:rsid w:val="008A4D6C"/>
    <w:rsid w:val="008A4FD4"/>
    <w:rsid w:val="008A5034"/>
    <w:rsid w:val="008A553E"/>
    <w:rsid w:val="008A55C0"/>
    <w:rsid w:val="008A5937"/>
    <w:rsid w:val="008A5D49"/>
    <w:rsid w:val="008A5D4A"/>
    <w:rsid w:val="008A60C7"/>
    <w:rsid w:val="008A638E"/>
    <w:rsid w:val="008A63CF"/>
    <w:rsid w:val="008A6414"/>
    <w:rsid w:val="008A6952"/>
    <w:rsid w:val="008A69D6"/>
    <w:rsid w:val="008A6BDC"/>
    <w:rsid w:val="008A7333"/>
    <w:rsid w:val="008A7429"/>
    <w:rsid w:val="008A751E"/>
    <w:rsid w:val="008A756C"/>
    <w:rsid w:val="008A75D2"/>
    <w:rsid w:val="008A7679"/>
    <w:rsid w:val="008A7A77"/>
    <w:rsid w:val="008B0547"/>
    <w:rsid w:val="008B05EB"/>
    <w:rsid w:val="008B0D83"/>
    <w:rsid w:val="008B10A5"/>
    <w:rsid w:val="008B113C"/>
    <w:rsid w:val="008B11A3"/>
    <w:rsid w:val="008B18B9"/>
    <w:rsid w:val="008B1A20"/>
    <w:rsid w:val="008B1AB1"/>
    <w:rsid w:val="008B1CA6"/>
    <w:rsid w:val="008B1FE5"/>
    <w:rsid w:val="008B223C"/>
    <w:rsid w:val="008B229C"/>
    <w:rsid w:val="008B23F0"/>
    <w:rsid w:val="008B2AD7"/>
    <w:rsid w:val="008B2E7E"/>
    <w:rsid w:val="008B2F0F"/>
    <w:rsid w:val="008B2FF0"/>
    <w:rsid w:val="008B302F"/>
    <w:rsid w:val="008B31B3"/>
    <w:rsid w:val="008B3675"/>
    <w:rsid w:val="008B3A74"/>
    <w:rsid w:val="008B3CA5"/>
    <w:rsid w:val="008B3D72"/>
    <w:rsid w:val="008B3DF6"/>
    <w:rsid w:val="008B3ED8"/>
    <w:rsid w:val="008B411A"/>
    <w:rsid w:val="008B4216"/>
    <w:rsid w:val="008B434A"/>
    <w:rsid w:val="008B4458"/>
    <w:rsid w:val="008B475C"/>
    <w:rsid w:val="008B4A47"/>
    <w:rsid w:val="008B4E7C"/>
    <w:rsid w:val="008B50D8"/>
    <w:rsid w:val="008B510B"/>
    <w:rsid w:val="008B55EA"/>
    <w:rsid w:val="008B5688"/>
    <w:rsid w:val="008B56B8"/>
    <w:rsid w:val="008B58F9"/>
    <w:rsid w:val="008B5911"/>
    <w:rsid w:val="008B5DA7"/>
    <w:rsid w:val="008B607E"/>
    <w:rsid w:val="008B6640"/>
    <w:rsid w:val="008B6A37"/>
    <w:rsid w:val="008B6A56"/>
    <w:rsid w:val="008B6F08"/>
    <w:rsid w:val="008B71A7"/>
    <w:rsid w:val="008B7518"/>
    <w:rsid w:val="008B756E"/>
    <w:rsid w:val="008B79A7"/>
    <w:rsid w:val="008B7AC2"/>
    <w:rsid w:val="008B7B55"/>
    <w:rsid w:val="008B7E1F"/>
    <w:rsid w:val="008B7FD5"/>
    <w:rsid w:val="008C0071"/>
    <w:rsid w:val="008C0283"/>
    <w:rsid w:val="008C0339"/>
    <w:rsid w:val="008C0F3E"/>
    <w:rsid w:val="008C12EF"/>
    <w:rsid w:val="008C15C2"/>
    <w:rsid w:val="008C1917"/>
    <w:rsid w:val="008C1A4A"/>
    <w:rsid w:val="008C1AFD"/>
    <w:rsid w:val="008C25D0"/>
    <w:rsid w:val="008C268B"/>
    <w:rsid w:val="008C2691"/>
    <w:rsid w:val="008C26D0"/>
    <w:rsid w:val="008C29EE"/>
    <w:rsid w:val="008C2ABC"/>
    <w:rsid w:val="008C2AFA"/>
    <w:rsid w:val="008C31CD"/>
    <w:rsid w:val="008C3730"/>
    <w:rsid w:val="008C39CB"/>
    <w:rsid w:val="008C3A5B"/>
    <w:rsid w:val="008C3C55"/>
    <w:rsid w:val="008C3D50"/>
    <w:rsid w:val="008C437D"/>
    <w:rsid w:val="008C4823"/>
    <w:rsid w:val="008C4EF9"/>
    <w:rsid w:val="008C512A"/>
    <w:rsid w:val="008C5728"/>
    <w:rsid w:val="008C5822"/>
    <w:rsid w:val="008C597E"/>
    <w:rsid w:val="008C5B71"/>
    <w:rsid w:val="008C5CC1"/>
    <w:rsid w:val="008C5E3C"/>
    <w:rsid w:val="008C5FFD"/>
    <w:rsid w:val="008C6B27"/>
    <w:rsid w:val="008C6BCE"/>
    <w:rsid w:val="008C6D01"/>
    <w:rsid w:val="008C7008"/>
    <w:rsid w:val="008C7039"/>
    <w:rsid w:val="008C7559"/>
    <w:rsid w:val="008C79E8"/>
    <w:rsid w:val="008C7DC1"/>
    <w:rsid w:val="008D053B"/>
    <w:rsid w:val="008D07A9"/>
    <w:rsid w:val="008D09E8"/>
    <w:rsid w:val="008D0E23"/>
    <w:rsid w:val="008D142E"/>
    <w:rsid w:val="008D1630"/>
    <w:rsid w:val="008D1890"/>
    <w:rsid w:val="008D1A67"/>
    <w:rsid w:val="008D1BFC"/>
    <w:rsid w:val="008D1E43"/>
    <w:rsid w:val="008D1FE1"/>
    <w:rsid w:val="008D2382"/>
    <w:rsid w:val="008D23B5"/>
    <w:rsid w:val="008D23DC"/>
    <w:rsid w:val="008D24ED"/>
    <w:rsid w:val="008D2775"/>
    <w:rsid w:val="008D2791"/>
    <w:rsid w:val="008D290D"/>
    <w:rsid w:val="008D2D76"/>
    <w:rsid w:val="008D2EB8"/>
    <w:rsid w:val="008D2F21"/>
    <w:rsid w:val="008D3521"/>
    <w:rsid w:val="008D3570"/>
    <w:rsid w:val="008D367F"/>
    <w:rsid w:val="008D3BD7"/>
    <w:rsid w:val="008D3C09"/>
    <w:rsid w:val="008D3C87"/>
    <w:rsid w:val="008D40B3"/>
    <w:rsid w:val="008D421A"/>
    <w:rsid w:val="008D449E"/>
    <w:rsid w:val="008D4846"/>
    <w:rsid w:val="008D4A48"/>
    <w:rsid w:val="008D5667"/>
    <w:rsid w:val="008D57ED"/>
    <w:rsid w:val="008D597F"/>
    <w:rsid w:val="008D603D"/>
    <w:rsid w:val="008D61B7"/>
    <w:rsid w:val="008D61F8"/>
    <w:rsid w:val="008D62A6"/>
    <w:rsid w:val="008D675C"/>
    <w:rsid w:val="008D6784"/>
    <w:rsid w:val="008D6B2F"/>
    <w:rsid w:val="008D6D9A"/>
    <w:rsid w:val="008D6F5D"/>
    <w:rsid w:val="008D72A8"/>
    <w:rsid w:val="008D7A0A"/>
    <w:rsid w:val="008D7AD8"/>
    <w:rsid w:val="008D7CB3"/>
    <w:rsid w:val="008D7CB8"/>
    <w:rsid w:val="008D7D82"/>
    <w:rsid w:val="008D7F41"/>
    <w:rsid w:val="008D7F62"/>
    <w:rsid w:val="008E003A"/>
    <w:rsid w:val="008E08A4"/>
    <w:rsid w:val="008E109B"/>
    <w:rsid w:val="008E1453"/>
    <w:rsid w:val="008E15E3"/>
    <w:rsid w:val="008E197E"/>
    <w:rsid w:val="008E2045"/>
    <w:rsid w:val="008E20BE"/>
    <w:rsid w:val="008E287E"/>
    <w:rsid w:val="008E28AE"/>
    <w:rsid w:val="008E2C38"/>
    <w:rsid w:val="008E2E14"/>
    <w:rsid w:val="008E3380"/>
    <w:rsid w:val="008E3A8C"/>
    <w:rsid w:val="008E3AC0"/>
    <w:rsid w:val="008E3C0B"/>
    <w:rsid w:val="008E3F76"/>
    <w:rsid w:val="008E4027"/>
    <w:rsid w:val="008E40B8"/>
    <w:rsid w:val="008E45A3"/>
    <w:rsid w:val="008E477B"/>
    <w:rsid w:val="008E4A1F"/>
    <w:rsid w:val="008E4C62"/>
    <w:rsid w:val="008E4E55"/>
    <w:rsid w:val="008E4E85"/>
    <w:rsid w:val="008E537D"/>
    <w:rsid w:val="008E581C"/>
    <w:rsid w:val="008E5DC3"/>
    <w:rsid w:val="008E6003"/>
    <w:rsid w:val="008E622A"/>
    <w:rsid w:val="008E64B5"/>
    <w:rsid w:val="008E6A21"/>
    <w:rsid w:val="008E6BEC"/>
    <w:rsid w:val="008E6F9F"/>
    <w:rsid w:val="008E727E"/>
    <w:rsid w:val="008E72E1"/>
    <w:rsid w:val="008E78BF"/>
    <w:rsid w:val="008E7BB6"/>
    <w:rsid w:val="008E7D29"/>
    <w:rsid w:val="008E7D97"/>
    <w:rsid w:val="008F013D"/>
    <w:rsid w:val="008F03C0"/>
    <w:rsid w:val="008F03CB"/>
    <w:rsid w:val="008F045B"/>
    <w:rsid w:val="008F05FB"/>
    <w:rsid w:val="008F0A4B"/>
    <w:rsid w:val="008F0B17"/>
    <w:rsid w:val="008F0C2D"/>
    <w:rsid w:val="008F0F1C"/>
    <w:rsid w:val="008F136C"/>
    <w:rsid w:val="008F1E31"/>
    <w:rsid w:val="008F1F05"/>
    <w:rsid w:val="008F1FA2"/>
    <w:rsid w:val="008F2493"/>
    <w:rsid w:val="008F2559"/>
    <w:rsid w:val="008F2619"/>
    <w:rsid w:val="008F2902"/>
    <w:rsid w:val="008F2FAB"/>
    <w:rsid w:val="008F38B2"/>
    <w:rsid w:val="008F3912"/>
    <w:rsid w:val="008F3DF9"/>
    <w:rsid w:val="008F4047"/>
    <w:rsid w:val="008F4111"/>
    <w:rsid w:val="008F4593"/>
    <w:rsid w:val="008F490C"/>
    <w:rsid w:val="008F4CB9"/>
    <w:rsid w:val="008F4FDF"/>
    <w:rsid w:val="008F50FE"/>
    <w:rsid w:val="008F5604"/>
    <w:rsid w:val="008F5AE6"/>
    <w:rsid w:val="008F6071"/>
    <w:rsid w:val="008F60C6"/>
    <w:rsid w:val="008F6220"/>
    <w:rsid w:val="008F660B"/>
    <w:rsid w:val="008F67EF"/>
    <w:rsid w:val="008F695F"/>
    <w:rsid w:val="008F6E12"/>
    <w:rsid w:val="008F6F9E"/>
    <w:rsid w:val="008F7290"/>
    <w:rsid w:val="00900057"/>
    <w:rsid w:val="0090019D"/>
    <w:rsid w:val="00900516"/>
    <w:rsid w:val="009005CE"/>
    <w:rsid w:val="009006A0"/>
    <w:rsid w:val="00900822"/>
    <w:rsid w:val="0090082D"/>
    <w:rsid w:val="0090087F"/>
    <w:rsid w:val="00900C17"/>
    <w:rsid w:val="00900CF2"/>
    <w:rsid w:val="00901129"/>
    <w:rsid w:val="00901376"/>
    <w:rsid w:val="00901380"/>
    <w:rsid w:val="0090141B"/>
    <w:rsid w:val="0090187D"/>
    <w:rsid w:val="0090188B"/>
    <w:rsid w:val="009018BE"/>
    <w:rsid w:val="00901AF4"/>
    <w:rsid w:val="00901EE5"/>
    <w:rsid w:val="00901F83"/>
    <w:rsid w:val="009021A4"/>
    <w:rsid w:val="009027FA"/>
    <w:rsid w:val="009028C4"/>
    <w:rsid w:val="009028CD"/>
    <w:rsid w:val="00902A54"/>
    <w:rsid w:val="00902F06"/>
    <w:rsid w:val="0090306F"/>
    <w:rsid w:val="00903309"/>
    <w:rsid w:val="009034BE"/>
    <w:rsid w:val="009039C5"/>
    <w:rsid w:val="00903C16"/>
    <w:rsid w:val="00903EC2"/>
    <w:rsid w:val="00903ED6"/>
    <w:rsid w:val="00904305"/>
    <w:rsid w:val="00904362"/>
    <w:rsid w:val="0090441C"/>
    <w:rsid w:val="009045D3"/>
    <w:rsid w:val="009047D9"/>
    <w:rsid w:val="00904979"/>
    <w:rsid w:val="00904986"/>
    <w:rsid w:val="00904C5A"/>
    <w:rsid w:val="00904CA6"/>
    <w:rsid w:val="00904EC5"/>
    <w:rsid w:val="00906150"/>
    <w:rsid w:val="00906B15"/>
    <w:rsid w:val="00907430"/>
    <w:rsid w:val="00907498"/>
    <w:rsid w:val="00907968"/>
    <w:rsid w:val="00907A72"/>
    <w:rsid w:val="00907F0D"/>
    <w:rsid w:val="009104A9"/>
    <w:rsid w:val="00910550"/>
    <w:rsid w:val="00910A48"/>
    <w:rsid w:val="00910A67"/>
    <w:rsid w:val="00910B17"/>
    <w:rsid w:val="00910B23"/>
    <w:rsid w:val="00910C0D"/>
    <w:rsid w:val="0091159F"/>
    <w:rsid w:val="00911BA9"/>
    <w:rsid w:val="00911F81"/>
    <w:rsid w:val="0091267A"/>
    <w:rsid w:val="00912A85"/>
    <w:rsid w:val="00912C43"/>
    <w:rsid w:val="00912EEF"/>
    <w:rsid w:val="0091308F"/>
    <w:rsid w:val="00913417"/>
    <w:rsid w:val="00913517"/>
    <w:rsid w:val="00913571"/>
    <w:rsid w:val="00913751"/>
    <w:rsid w:val="0091389B"/>
    <w:rsid w:val="00913C37"/>
    <w:rsid w:val="0091406E"/>
    <w:rsid w:val="00914664"/>
    <w:rsid w:val="00914672"/>
    <w:rsid w:val="009149EC"/>
    <w:rsid w:val="00914ADE"/>
    <w:rsid w:val="00914B48"/>
    <w:rsid w:val="0091511B"/>
    <w:rsid w:val="0091512A"/>
    <w:rsid w:val="00915779"/>
    <w:rsid w:val="00915C42"/>
    <w:rsid w:val="0091622F"/>
    <w:rsid w:val="00916377"/>
    <w:rsid w:val="00916549"/>
    <w:rsid w:val="00916A4F"/>
    <w:rsid w:val="00916A57"/>
    <w:rsid w:val="00916B9A"/>
    <w:rsid w:val="009172D7"/>
    <w:rsid w:val="009173D0"/>
    <w:rsid w:val="00917A34"/>
    <w:rsid w:val="00917AFB"/>
    <w:rsid w:val="00917B6F"/>
    <w:rsid w:val="00917D2C"/>
    <w:rsid w:val="00917E08"/>
    <w:rsid w:val="00917E84"/>
    <w:rsid w:val="00920387"/>
    <w:rsid w:val="00920D31"/>
    <w:rsid w:val="00920FEC"/>
    <w:rsid w:val="009211CF"/>
    <w:rsid w:val="009211F2"/>
    <w:rsid w:val="00921A3E"/>
    <w:rsid w:val="00921A4F"/>
    <w:rsid w:val="00921B79"/>
    <w:rsid w:val="00922061"/>
    <w:rsid w:val="00922295"/>
    <w:rsid w:val="009226F4"/>
    <w:rsid w:val="0092299C"/>
    <w:rsid w:val="00922CD3"/>
    <w:rsid w:val="00922E38"/>
    <w:rsid w:val="009230E2"/>
    <w:rsid w:val="009232B9"/>
    <w:rsid w:val="0092336E"/>
    <w:rsid w:val="009236AA"/>
    <w:rsid w:val="009238AF"/>
    <w:rsid w:val="009239AA"/>
    <w:rsid w:val="00923AF8"/>
    <w:rsid w:val="00924173"/>
    <w:rsid w:val="0092425D"/>
    <w:rsid w:val="009245B5"/>
    <w:rsid w:val="009245D0"/>
    <w:rsid w:val="009248EF"/>
    <w:rsid w:val="00924AB4"/>
    <w:rsid w:val="00924BB9"/>
    <w:rsid w:val="009252B5"/>
    <w:rsid w:val="00925431"/>
    <w:rsid w:val="0092578D"/>
    <w:rsid w:val="009257B6"/>
    <w:rsid w:val="00925DF7"/>
    <w:rsid w:val="00925EF2"/>
    <w:rsid w:val="00925F3C"/>
    <w:rsid w:val="00926204"/>
    <w:rsid w:val="009264C7"/>
    <w:rsid w:val="00926502"/>
    <w:rsid w:val="009265A0"/>
    <w:rsid w:val="00926984"/>
    <w:rsid w:val="009269E3"/>
    <w:rsid w:val="00926DBE"/>
    <w:rsid w:val="009274C7"/>
    <w:rsid w:val="00927CC9"/>
    <w:rsid w:val="00927FAA"/>
    <w:rsid w:val="00930134"/>
    <w:rsid w:val="0093097F"/>
    <w:rsid w:val="00930F0E"/>
    <w:rsid w:val="0093118A"/>
    <w:rsid w:val="0093163E"/>
    <w:rsid w:val="00931DC7"/>
    <w:rsid w:val="00932208"/>
    <w:rsid w:val="00932259"/>
    <w:rsid w:val="009327C5"/>
    <w:rsid w:val="00932814"/>
    <w:rsid w:val="00932973"/>
    <w:rsid w:val="00932D4D"/>
    <w:rsid w:val="00932ED6"/>
    <w:rsid w:val="00932EFE"/>
    <w:rsid w:val="009332F5"/>
    <w:rsid w:val="009336C8"/>
    <w:rsid w:val="00933736"/>
    <w:rsid w:val="009337D3"/>
    <w:rsid w:val="009339EB"/>
    <w:rsid w:val="00933A1D"/>
    <w:rsid w:val="00933B05"/>
    <w:rsid w:val="00933CBC"/>
    <w:rsid w:val="009344C2"/>
    <w:rsid w:val="009346EA"/>
    <w:rsid w:val="009347FC"/>
    <w:rsid w:val="00934ADA"/>
    <w:rsid w:val="00934BAF"/>
    <w:rsid w:val="00934D8A"/>
    <w:rsid w:val="00934F64"/>
    <w:rsid w:val="00934F6D"/>
    <w:rsid w:val="00934FEC"/>
    <w:rsid w:val="00935493"/>
    <w:rsid w:val="009354B8"/>
    <w:rsid w:val="009355A2"/>
    <w:rsid w:val="009356D9"/>
    <w:rsid w:val="00935803"/>
    <w:rsid w:val="00935A19"/>
    <w:rsid w:val="00935B29"/>
    <w:rsid w:val="00935B3E"/>
    <w:rsid w:val="00935C40"/>
    <w:rsid w:val="00935C79"/>
    <w:rsid w:val="00935F4D"/>
    <w:rsid w:val="00936158"/>
    <w:rsid w:val="009361D3"/>
    <w:rsid w:val="00936798"/>
    <w:rsid w:val="0093685C"/>
    <w:rsid w:val="00936872"/>
    <w:rsid w:val="00936AB2"/>
    <w:rsid w:val="00936B5E"/>
    <w:rsid w:val="00936BFE"/>
    <w:rsid w:val="00936C7F"/>
    <w:rsid w:val="009373EF"/>
    <w:rsid w:val="009377EA"/>
    <w:rsid w:val="0093795C"/>
    <w:rsid w:val="00937C88"/>
    <w:rsid w:val="00937DCB"/>
    <w:rsid w:val="00937E53"/>
    <w:rsid w:val="00937EC9"/>
    <w:rsid w:val="00937F77"/>
    <w:rsid w:val="00937F7E"/>
    <w:rsid w:val="0094001E"/>
    <w:rsid w:val="00940363"/>
    <w:rsid w:val="009404FB"/>
    <w:rsid w:val="00940576"/>
    <w:rsid w:val="009405C8"/>
    <w:rsid w:val="00940DD8"/>
    <w:rsid w:val="0094104B"/>
    <w:rsid w:val="0094141F"/>
    <w:rsid w:val="00941655"/>
    <w:rsid w:val="00941C5B"/>
    <w:rsid w:val="00941FF5"/>
    <w:rsid w:val="00942022"/>
    <w:rsid w:val="0094237D"/>
    <w:rsid w:val="009425D0"/>
    <w:rsid w:val="00942814"/>
    <w:rsid w:val="009429B8"/>
    <w:rsid w:val="00942FB7"/>
    <w:rsid w:val="00943395"/>
    <w:rsid w:val="00943453"/>
    <w:rsid w:val="009438EA"/>
    <w:rsid w:val="00943D34"/>
    <w:rsid w:val="00943F9A"/>
    <w:rsid w:val="009440DE"/>
    <w:rsid w:val="00944198"/>
    <w:rsid w:val="0094429F"/>
    <w:rsid w:val="009444E6"/>
    <w:rsid w:val="009448E4"/>
    <w:rsid w:val="00944900"/>
    <w:rsid w:val="009449E0"/>
    <w:rsid w:val="00944A8E"/>
    <w:rsid w:val="00944D43"/>
    <w:rsid w:val="009450F0"/>
    <w:rsid w:val="009453E9"/>
    <w:rsid w:val="0094541F"/>
    <w:rsid w:val="009455E6"/>
    <w:rsid w:val="0094589B"/>
    <w:rsid w:val="00945A95"/>
    <w:rsid w:val="00945C6B"/>
    <w:rsid w:val="00946216"/>
    <w:rsid w:val="009465EE"/>
    <w:rsid w:val="00946958"/>
    <w:rsid w:val="00946A49"/>
    <w:rsid w:val="00946D3C"/>
    <w:rsid w:val="009476BA"/>
    <w:rsid w:val="0094787C"/>
    <w:rsid w:val="00947AEE"/>
    <w:rsid w:val="00947EE9"/>
    <w:rsid w:val="00947F64"/>
    <w:rsid w:val="0095030E"/>
    <w:rsid w:val="00950390"/>
    <w:rsid w:val="00950775"/>
    <w:rsid w:val="009509C0"/>
    <w:rsid w:val="00950AFF"/>
    <w:rsid w:val="00951313"/>
    <w:rsid w:val="009514DE"/>
    <w:rsid w:val="00951938"/>
    <w:rsid w:val="00951BB8"/>
    <w:rsid w:val="00952660"/>
    <w:rsid w:val="00952838"/>
    <w:rsid w:val="00952A65"/>
    <w:rsid w:val="00952B9C"/>
    <w:rsid w:val="00952E93"/>
    <w:rsid w:val="009530DC"/>
    <w:rsid w:val="00953422"/>
    <w:rsid w:val="009539F2"/>
    <w:rsid w:val="00953B70"/>
    <w:rsid w:val="00953C3C"/>
    <w:rsid w:val="00953CCB"/>
    <w:rsid w:val="0095488A"/>
    <w:rsid w:val="009548E7"/>
    <w:rsid w:val="00954978"/>
    <w:rsid w:val="00954C38"/>
    <w:rsid w:val="00954D0C"/>
    <w:rsid w:val="00954E92"/>
    <w:rsid w:val="009550C2"/>
    <w:rsid w:val="00955620"/>
    <w:rsid w:val="00955C62"/>
    <w:rsid w:val="00955E2A"/>
    <w:rsid w:val="00955F59"/>
    <w:rsid w:val="00956330"/>
    <w:rsid w:val="00956348"/>
    <w:rsid w:val="0095650D"/>
    <w:rsid w:val="00956BA7"/>
    <w:rsid w:val="00956EB1"/>
    <w:rsid w:val="00956F04"/>
    <w:rsid w:val="00956FD8"/>
    <w:rsid w:val="009575F7"/>
    <w:rsid w:val="009577D1"/>
    <w:rsid w:val="00957A98"/>
    <w:rsid w:val="00957B9A"/>
    <w:rsid w:val="00957E4B"/>
    <w:rsid w:val="00957EA2"/>
    <w:rsid w:val="0096021A"/>
    <w:rsid w:val="0096053C"/>
    <w:rsid w:val="00960D89"/>
    <w:rsid w:val="00960F73"/>
    <w:rsid w:val="00961346"/>
    <w:rsid w:val="0096169A"/>
    <w:rsid w:val="00961A86"/>
    <w:rsid w:val="00961B3B"/>
    <w:rsid w:val="00961DAE"/>
    <w:rsid w:val="00961F29"/>
    <w:rsid w:val="00962202"/>
    <w:rsid w:val="009622D8"/>
    <w:rsid w:val="00962337"/>
    <w:rsid w:val="009624DE"/>
    <w:rsid w:val="00962509"/>
    <w:rsid w:val="009625FE"/>
    <w:rsid w:val="00962C94"/>
    <w:rsid w:val="00962F11"/>
    <w:rsid w:val="00963363"/>
    <w:rsid w:val="009635FB"/>
    <w:rsid w:val="00964075"/>
    <w:rsid w:val="009642CA"/>
    <w:rsid w:val="00964559"/>
    <w:rsid w:val="00964606"/>
    <w:rsid w:val="00964798"/>
    <w:rsid w:val="00964B4C"/>
    <w:rsid w:val="00964BE5"/>
    <w:rsid w:val="00964ED5"/>
    <w:rsid w:val="00964F2B"/>
    <w:rsid w:val="00965116"/>
    <w:rsid w:val="009652B6"/>
    <w:rsid w:val="00965A36"/>
    <w:rsid w:val="00965B60"/>
    <w:rsid w:val="00965CBD"/>
    <w:rsid w:val="00965D55"/>
    <w:rsid w:val="00965F42"/>
    <w:rsid w:val="00965FE1"/>
    <w:rsid w:val="0096655D"/>
    <w:rsid w:val="009671A7"/>
    <w:rsid w:val="009675D1"/>
    <w:rsid w:val="009679CA"/>
    <w:rsid w:val="00967AB4"/>
    <w:rsid w:val="0097014D"/>
    <w:rsid w:val="009703A7"/>
    <w:rsid w:val="009705AB"/>
    <w:rsid w:val="00970664"/>
    <w:rsid w:val="009707B6"/>
    <w:rsid w:val="00970974"/>
    <w:rsid w:val="009709EC"/>
    <w:rsid w:val="00970E8A"/>
    <w:rsid w:val="00971139"/>
    <w:rsid w:val="0097128D"/>
    <w:rsid w:val="009712B4"/>
    <w:rsid w:val="009715E5"/>
    <w:rsid w:val="00971F21"/>
    <w:rsid w:val="00971F5D"/>
    <w:rsid w:val="00972288"/>
    <w:rsid w:val="00972B10"/>
    <w:rsid w:val="00972DED"/>
    <w:rsid w:val="00973554"/>
    <w:rsid w:val="0097358B"/>
    <w:rsid w:val="00973A29"/>
    <w:rsid w:val="00973B6E"/>
    <w:rsid w:val="00973DD8"/>
    <w:rsid w:val="00973E1D"/>
    <w:rsid w:val="00973F4A"/>
    <w:rsid w:val="0097401F"/>
    <w:rsid w:val="00974595"/>
    <w:rsid w:val="0097465C"/>
    <w:rsid w:val="00974DB6"/>
    <w:rsid w:val="00974E53"/>
    <w:rsid w:val="00974F91"/>
    <w:rsid w:val="009754B8"/>
    <w:rsid w:val="009755EE"/>
    <w:rsid w:val="00975603"/>
    <w:rsid w:val="00975E28"/>
    <w:rsid w:val="00975E49"/>
    <w:rsid w:val="00975EA5"/>
    <w:rsid w:val="00976F32"/>
    <w:rsid w:val="0097752F"/>
    <w:rsid w:val="00977648"/>
    <w:rsid w:val="009778B7"/>
    <w:rsid w:val="00977D85"/>
    <w:rsid w:val="00980C3D"/>
    <w:rsid w:val="0098103C"/>
    <w:rsid w:val="00981234"/>
    <w:rsid w:val="009812A8"/>
    <w:rsid w:val="00981632"/>
    <w:rsid w:val="00981AE9"/>
    <w:rsid w:val="00981F17"/>
    <w:rsid w:val="00981FA0"/>
    <w:rsid w:val="00982496"/>
    <w:rsid w:val="009825AE"/>
    <w:rsid w:val="00982630"/>
    <w:rsid w:val="0098263A"/>
    <w:rsid w:val="00982ED7"/>
    <w:rsid w:val="00983541"/>
    <w:rsid w:val="00983A7B"/>
    <w:rsid w:val="00983B0F"/>
    <w:rsid w:val="00984046"/>
    <w:rsid w:val="00984366"/>
    <w:rsid w:val="00984666"/>
    <w:rsid w:val="009848A7"/>
    <w:rsid w:val="00984CA0"/>
    <w:rsid w:val="00984E80"/>
    <w:rsid w:val="0098529D"/>
    <w:rsid w:val="00985656"/>
    <w:rsid w:val="00985B6F"/>
    <w:rsid w:val="00985B79"/>
    <w:rsid w:val="009861A8"/>
    <w:rsid w:val="009861C2"/>
    <w:rsid w:val="0098629B"/>
    <w:rsid w:val="0098634E"/>
    <w:rsid w:val="00986460"/>
    <w:rsid w:val="0098690F"/>
    <w:rsid w:val="00986A7E"/>
    <w:rsid w:val="00986D68"/>
    <w:rsid w:val="00986FBE"/>
    <w:rsid w:val="0098701B"/>
    <w:rsid w:val="00987088"/>
    <w:rsid w:val="009870A0"/>
    <w:rsid w:val="0098752A"/>
    <w:rsid w:val="00987565"/>
    <w:rsid w:val="00987994"/>
    <w:rsid w:val="00987A84"/>
    <w:rsid w:val="00987ACF"/>
    <w:rsid w:val="00987B36"/>
    <w:rsid w:val="00987C66"/>
    <w:rsid w:val="00987D93"/>
    <w:rsid w:val="00987EE5"/>
    <w:rsid w:val="009900F0"/>
    <w:rsid w:val="00990180"/>
    <w:rsid w:val="009907EB"/>
    <w:rsid w:val="00990C67"/>
    <w:rsid w:val="00990E8A"/>
    <w:rsid w:val="009910C5"/>
    <w:rsid w:val="00991AA9"/>
    <w:rsid w:val="00991CD8"/>
    <w:rsid w:val="00991EBE"/>
    <w:rsid w:val="009923AC"/>
    <w:rsid w:val="00992741"/>
    <w:rsid w:val="00992830"/>
    <w:rsid w:val="009928B3"/>
    <w:rsid w:val="00992968"/>
    <w:rsid w:val="00992A4A"/>
    <w:rsid w:val="00992B6B"/>
    <w:rsid w:val="00992C88"/>
    <w:rsid w:val="00992F2E"/>
    <w:rsid w:val="00993431"/>
    <w:rsid w:val="00993495"/>
    <w:rsid w:val="009939EB"/>
    <w:rsid w:val="00993B9D"/>
    <w:rsid w:val="00993C2E"/>
    <w:rsid w:val="00993CEC"/>
    <w:rsid w:val="00993D33"/>
    <w:rsid w:val="009943ED"/>
    <w:rsid w:val="0099454E"/>
    <w:rsid w:val="0099456D"/>
    <w:rsid w:val="00994618"/>
    <w:rsid w:val="00994920"/>
    <w:rsid w:val="00994948"/>
    <w:rsid w:val="00994E8A"/>
    <w:rsid w:val="00994F60"/>
    <w:rsid w:val="00995151"/>
    <w:rsid w:val="0099545F"/>
    <w:rsid w:val="00995BF1"/>
    <w:rsid w:val="00995CC4"/>
    <w:rsid w:val="00995DF2"/>
    <w:rsid w:val="0099769B"/>
    <w:rsid w:val="00997832"/>
    <w:rsid w:val="00997887"/>
    <w:rsid w:val="00997905"/>
    <w:rsid w:val="00997A8C"/>
    <w:rsid w:val="00997B51"/>
    <w:rsid w:val="00997B80"/>
    <w:rsid w:val="00997C8A"/>
    <w:rsid w:val="00997CDC"/>
    <w:rsid w:val="009A019F"/>
    <w:rsid w:val="009A0493"/>
    <w:rsid w:val="009A0547"/>
    <w:rsid w:val="009A0CCD"/>
    <w:rsid w:val="009A0CFB"/>
    <w:rsid w:val="009A0E89"/>
    <w:rsid w:val="009A0F40"/>
    <w:rsid w:val="009A0F9E"/>
    <w:rsid w:val="009A11C4"/>
    <w:rsid w:val="009A1339"/>
    <w:rsid w:val="009A188A"/>
    <w:rsid w:val="009A1A95"/>
    <w:rsid w:val="009A1BCF"/>
    <w:rsid w:val="009A1C41"/>
    <w:rsid w:val="009A1C5F"/>
    <w:rsid w:val="009A1D11"/>
    <w:rsid w:val="009A234A"/>
    <w:rsid w:val="009A26E9"/>
    <w:rsid w:val="009A2C26"/>
    <w:rsid w:val="009A2CCC"/>
    <w:rsid w:val="009A2F68"/>
    <w:rsid w:val="009A3006"/>
    <w:rsid w:val="009A309F"/>
    <w:rsid w:val="009A337B"/>
    <w:rsid w:val="009A34C8"/>
    <w:rsid w:val="009A3994"/>
    <w:rsid w:val="009A3BB3"/>
    <w:rsid w:val="009A4241"/>
    <w:rsid w:val="009A42F6"/>
    <w:rsid w:val="009A445A"/>
    <w:rsid w:val="009A4498"/>
    <w:rsid w:val="009A45C8"/>
    <w:rsid w:val="009A48A3"/>
    <w:rsid w:val="009A4EAD"/>
    <w:rsid w:val="009A50CD"/>
    <w:rsid w:val="009A52F3"/>
    <w:rsid w:val="009A532D"/>
    <w:rsid w:val="009A59FF"/>
    <w:rsid w:val="009A65F4"/>
    <w:rsid w:val="009A681D"/>
    <w:rsid w:val="009A77A6"/>
    <w:rsid w:val="009A78A3"/>
    <w:rsid w:val="009A7961"/>
    <w:rsid w:val="009A7B5C"/>
    <w:rsid w:val="009B03A1"/>
    <w:rsid w:val="009B03E8"/>
    <w:rsid w:val="009B06A8"/>
    <w:rsid w:val="009B06C0"/>
    <w:rsid w:val="009B077E"/>
    <w:rsid w:val="009B09BF"/>
    <w:rsid w:val="009B0B80"/>
    <w:rsid w:val="009B0E76"/>
    <w:rsid w:val="009B0F4A"/>
    <w:rsid w:val="009B0FC0"/>
    <w:rsid w:val="009B1811"/>
    <w:rsid w:val="009B1900"/>
    <w:rsid w:val="009B1B10"/>
    <w:rsid w:val="009B1D73"/>
    <w:rsid w:val="009B1DAD"/>
    <w:rsid w:val="009B2107"/>
    <w:rsid w:val="009B23FD"/>
    <w:rsid w:val="009B2839"/>
    <w:rsid w:val="009B2CAA"/>
    <w:rsid w:val="009B2FB9"/>
    <w:rsid w:val="009B3134"/>
    <w:rsid w:val="009B32B1"/>
    <w:rsid w:val="009B33BF"/>
    <w:rsid w:val="009B3668"/>
    <w:rsid w:val="009B39F7"/>
    <w:rsid w:val="009B436E"/>
    <w:rsid w:val="009B4598"/>
    <w:rsid w:val="009B45C4"/>
    <w:rsid w:val="009B480B"/>
    <w:rsid w:val="009B4C24"/>
    <w:rsid w:val="009B4E58"/>
    <w:rsid w:val="009B522F"/>
    <w:rsid w:val="009B56E4"/>
    <w:rsid w:val="009B57F6"/>
    <w:rsid w:val="009B5B02"/>
    <w:rsid w:val="009B5B0F"/>
    <w:rsid w:val="009B5BD6"/>
    <w:rsid w:val="009B5D6F"/>
    <w:rsid w:val="009B5F9A"/>
    <w:rsid w:val="009B62AF"/>
    <w:rsid w:val="009B63AE"/>
    <w:rsid w:val="009B6745"/>
    <w:rsid w:val="009B68AF"/>
    <w:rsid w:val="009B6ED3"/>
    <w:rsid w:val="009B6FAB"/>
    <w:rsid w:val="009B7286"/>
    <w:rsid w:val="009B73AE"/>
    <w:rsid w:val="009B74EA"/>
    <w:rsid w:val="009B7549"/>
    <w:rsid w:val="009B7AB7"/>
    <w:rsid w:val="009B7AB9"/>
    <w:rsid w:val="009C01D2"/>
    <w:rsid w:val="009C04DC"/>
    <w:rsid w:val="009C0567"/>
    <w:rsid w:val="009C0772"/>
    <w:rsid w:val="009C07D7"/>
    <w:rsid w:val="009C0894"/>
    <w:rsid w:val="009C0AF5"/>
    <w:rsid w:val="009C0C4E"/>
    <w:rsid w:val="009C0E75"/>
    <w:rsid w:val="009C1101"/>
    <w:rsid w:val="009C1647"/>
    <w:rsid w:val="009C1855"/>
    <w:rsid w:val="009C1AC5"/>
    <w:rsid w:val="009C1D47"/>
    <w:rsid w:val="009C1ED2"/>
    <w:rsid w:val="009C22E6"/>
    <w:rsid w:val="009C2B82"/>
    <w:rsid w:val="009C2E9D"/>
    <w:rsid w:val="009C2FA7"/>
    <w:rsid w:val="009C33CA"/>
    <w:rsid w:val="009C39AF"/>
    <w:rsid w:val="009C3EB1"/>
    <w:rsid w:val="009C4359"/>
    <w:rsid w:val="009C4B6D"/>
    <w:rsid w:val="009C5146"/>
    <w:rsid w:val="009C55C1"/>
    <w:rsid w:val="009C56E6"/>
    <w:rsid w:val="009C57AC"/>
    <w:rsid w:val="009C5803"/>
    <w:rsid w:val="009C5B2F"/>
    <w:rsid w:val="009C5EDE"/>
    <w:rsid w:val="009C6087"/>
    <w:rsid w:val="009C62B6"/>
    <w:rsid w:val="009C656F"/>
    <w:rsid w:val="009C6DC0"/>
    <w:rsid w:val="009C6ECD"/>
    <w:rsid w:val="009C7099"/>
    <w:rsid w:val="009C712A"/>
    <w:rsid w:val="009C725D"/>
    <w:rsid w:val="009C72E6"/>
    <w:rsid w:val="009D0105"/>
    <w:rsid w:val="009D053E"/>
    <w:rsid w:val="009D05A4"/>
    <w:rsid w:val="009D0928"/>
    <w:rsid w:val="009D0989"/>
    <w:rsid w:val="009D0A39"/>
    <w:rsid w:val="009D131D"/>
    <w:rsid w:val="009D15F8"/>
    <w:rsid w:val="009D1941"/>
    <w:rsid w:val="009D1B99"/>
    <w:rsid w:val="009D1DD8"/>
    <w:rsid w:val="009D2609"/>
    <w:rsid w:val="009D2884"/>
    <w:rsid w:val="009D2A4F"/>
    <w:rsid w:val="009D2B2F"/>
    <w:rsid w:val="009D2B45"/>
    <w:rsid w:val="009D2E46"/>
    <w:rsid w:val="009D2F24"/>
    <w:rsid w:val="009D325B"/>
    <w:rsid w:val="009D3407"/>
    <w:rsid w:val="009D35CC"/>
    <w:rsid w:val="009D377D"/>
    <w:rsid w:val="009D3890"/>
    <w:rsid w:val="009D396D"/>
    <w:rsid w:val="009D3B41"/>
    <w:rsid w:val="009D3D0B"/>
    <w:rsid w:val="009D4062"/>
    <w:rsid w:val="009D45C8"/>
    <w:rsid w:val="009D4D44"/>
    <w:rsid w:val="009D4DF9"/>
    <w:rsid w:val="009D4FF7"/>
    <w:rsid w:val="009D51E2"/>
    <w:rsid w:val="009D5393"/>
    <w:rsid w:val="009D5445"/>
    <w:rsid w:val="009D5604"/>
    <w:rsid w:val="009D565F"/>
    <w:rsid w:val="009D56C8"/>
    <w:rsid w:val="009D5820"/>
    <w:rsid w:val="009D6026"/>
    <w:rsid w:val="009D65B9"/>
    <w:rsid w:val="009D6C11"/>
    <w:rsid w:val="009D6C99"/>
    <w:rsid w:val="009D70EE"/>
    <w:rsid w:val="009D7194"/>
    <w:rsid w:val="009D733B"/>
    <w:rsid w:val="009D7474"/>
    <w:rsid w:val="009D7949"/>
    <w:rsid w:val="009D7A7F"/>
    <w:rsid w:val="009E0488"/>
    <w:rsid w:val="009E04DC"/>
    <w:rsid w:val="009E0686"/>
    <w:rsid w:val="009E0764"/>
    <w:rsid w:val="009E0931"/>
    <w:rsid w:val="009E0DA8"/>
    <w:rsid w:val="009E0FB3"/>
    <w:rsid w:val="009E1000"/>
    <w:rsid w:val="009E106E"/>
    <w:rsid w:val="009E11F6"/>
    <w:rsid w:val="009E1605"/>
    <w:rsid w:val="009E1BEB"/>
    <w:rsid w:val="009E1C20"/>
    <w:rsid w:val="009E1F03"/>
    <w:rsid w:val="009E2E7B"/>
    <w:rsid w:val="009E370E"/>
    <w:rsid w:val="009E3AD9"/>
    <w:rsid w:val="009E3B5A"/>
    <w:rsid w:val="009E3E85"/>
    <w:rsid w:val="009E4562"/>
    <w:rsid w:val="009E46D3"/>
    <w:rsid w:val="009E488C"/>
    <w:rsid w:val="009E48E4"/>
    <w:rsid w:val="009E4E51"/>
    <w:rsid w:val="009E5105"/>
    <w:rsid w:val="009E52D7"/>
    <w:rsid w:val="009E5891"/>
    <w:rsid w:val="009E593F"/>
    <w:rsid w:val="009E5963"/>
    <w:rsid w:val="009E59A1"/>
    <w:rsid w:val="009E6477"/>
    <w:rsid w:val="009E66EE"/>
    <w:rsid w:val="009E681A"/>
    <w:rsid w:val="009E6AAD"/>
    <w:rsid w:val="009E6CD6"/>
    <w:rsid w:val="009E6CD9"/>
    <w:rsid w:val="009E733E"/>
    <w:rsid w:val="009E74C5"/>
    <w:rsid w:val="009E7E3C"/>
    <w:rsid w:val="009E7F7E"/>
    <w:rsid w:val="009F015D"/>
    <w:rsid w:val="009F01DB"/>
    <w:rsid w:val="009F0E6B"/>
    <w:rsid w:val="009F0EEB"/>
    <w:rsid w:val="009F1041"/>
    <w:rsid w:val="009F1253"/>
    <w:rsid w:val="009F16B2"/>
    <w:rsid w:val="009F18E8"/>
    <w:rsid w:val="009F202B"/>
    <w:rsid w:val="009F20C6"/>
    <w:rsid w:val="009F28CE"/>
    <w:rsid w:val="009F2E7E"/>
    <w:rsid w:val="009F37BF"/>
    <w:rsid w:val="009F3DA5"/>
    <w:rsid w:val="009F401B"/>
    <w:rsid w:val="009F4087"/>
    <w:rsid w:val="009F4326"/>
    <w:rsid w:val="009F43AF"/>
    <w:rsid w:val="009F4702"/>
    <w:rsid w:val="009F484C"/>
    <w:rsid w:val="009F4D5E"/>
    <w:rsid w:val="009F519F"/>
    <w:rsid w:val="009F54D2"/>
    <w:rsid w:val="009F560A"/>
    <w:rsid w:val="009F5834"/>
    <w:rsid w:val="009F59A7"/>
    <w:rsid w:val="009F5ABD"/>
    <w:rsid w:val="009F5E79"/>
    <w:rsid w:val="009F687A"/>
    <w:rsid w:val="009F68AC"/>
    <w:rsid w:val="009F6B46"/>
    <w:rsid w:val="009F6C31"/>
    <w:rsid w:val="009F7078"/>
    <w:rsid w:val="009F733B"/>
    <w:rsid w:val="009F7379"/>
    <w:rsid w:val="009F73DA"/>
    <w:rsid w:val="009F7B0A"/>
    <w:rsid w:val="009F7BB2"/>
    <w:rsid w:val="009F7FA6"/>
    <w:rsid w:val="00A00005"/>
    <w:rsid w:val="00A00028"/>
    <w:rsid w:val="00A001C8"/>
    <w:rsid w:val="00A0032D"/>
    <w:rsid w:val="00A0082F"/>
    <w:rsid w:val="00A0097D"/>
    <w:rsid w:val="00A00AE7"/>
    <w:rsid w:val="00A00B80"/>
    <w:rsid w:val="00A0105A"/>
    <w:rsid w:val="00A01593"/>
    <w:rsid w:val="00A01607"/>
    <w:rsid w:val="00A016AA"/>
    <w:rsid w:val="00A018C5"/>
    <w:rsid w:val="00A01B3E"/>
    <w:rsid w:val="00A023BE"/>
    <w:rsid w:val="00A0244C"/>
    <w:rsid w:val="00A02A53"/>
    <w:rsid w:val="00A02C2C"/>
    <w:rsid w:val="00A02CF1"/>
    <w:rsid w:val="00A02EFA"/>
    <w:rsid w:val="00A02FC7"/>
    <w:rsid w:val="00A030A8"/>
    <w:rsid w:val="00A031D4"/>
    <w:rsid w:val="00A033FF"/>
    <w:rsid w:val="00A038D7"/>
    <w:rsid w:val="00A038E2"/>
    <w:rsid w:val="00A03D62"/>
    <w:rsid w:val="00A03FA4"/>
    <w:rsid w:val="00A0409E"/>
    <w:rsid w:val="00A041B4"/>
    <w:rsid w:val="00A046C7"/>
    <w:rsid w:val="00A04874"/>
    <w:rsid w:val="00A04BDD"/>
    <w:rsid w:val="00A04E2C"/>
    <w:rsid w:val="00A04EDA"/>
    <w:rsid w:val="00A05147"/>
    <w:rsid w:val="00A05202"/>
    <w:rsid w:val="00A05450"/>
    <w:rsid w:val="00A0582E"/>
    <w:rsid w:val="00A05840"/>
    <w:rsid w:val="00A05843"/>
    <w:rsid w:val="00A05FF4"/>
    <w:rsid w:val="00A06137"/>
    <w:rsid w:val="00A06344"/>
    <w:rsid w:val="00A063FE"/>
    <w:rsid w:val="00A06C38"/>
    <w:rsid w:val="00A06EDB"/>
    <w:rsid w:val="00A0720D"/>
    <w:rsid w:val="00A07738"/>
    <w:rsid w:val="00A07ACC"/>
    <w:rsid w:val="00A1108E"/>
    <w:rsid w:val="00A11259"/>
    <w:rsid w:val="00A11430"/>
    <w:rsid w:val="00A11799"/>
    <w:rsid w:val="00A1184F"/>
    <w:rsid w:val="00A11B89"/>
    <w:rsid w:val="00A11BFE"/>
    <w:rsid w:val="00A122A9"/>
    <w:rsid w:val="00A122C5"/>
    <w:rsid w:val="00A123F2"/>
    <w:rsid w:val="00A12D25"/>
    <w:rsid w:val="00A131A1"/>
    <w:rsid w:val="00A131E0"/>
    <w:rsid w:val="00A1329C"/>
    <w:rsid w:val="00A13744"/>
    <w:rsid w:val="00A13831"/>
    <w:rsid w:val="00A138CF"/>
    <w:rsid w:val="00A13A8C"/>
    <w:rsid w:val="00A13DEE"/>
    <w:rsid w:val="00A13E26"/>
    <w:rsid w:val="00A141DC"/>
    <w:rsid w:val="00A144F9"/>
    <w:rsid w:val="00A14503"/>
    <w:rsid w:val="00A14879"/>
    <w:rsid w:val="00A14928"/>
    <w:rsid w:val="00A14E25"/>
    <w:rsid w:val="00A14E81"/>
    <w:rsid w:val="00A14EE5"/>
    <w:rsid w:val="00A14FFF"/>
    <w:rsid w:val="00A15241"/>
    <w:rsid w:val="00A156EB"/>
    <w:rsid w:val="00A15901"/>
    <w:rsid w:val="00A1598F"/>
    <w:rsid w:val="00A15EDC"/>
    <w:rsid w:val="00A160DD"/>
    <w:rsid w:val="00A16331"/>
    <w:rsid w:val="00A163B8"/>
    <w:rsid w:val="00A1640D"/>
    <w:rsid w:val="00A165B4"/>
    <w:rsid w:val="00A16896"/>
    <w:rsid w:val="00A16A60"/>
    <w:rsid w:val="00A16A7B"/>
    <w:rsid w:val="00A16E0C"/>
    <w:rsid w:val="00A17070"/>
    <w:rsid w:val="00A174B9"/>
    <w:rsid w:val="00A17A3D"/>
    <w:rsid w:val="00A17BC7"/>
    <w:rsid w:val="00A17CE3"/>
    <w:rsid w:val="00A20252"/>
    <w:rsid w:val="00A203C2"/>
    <w:rsid w:val="00A2062A"/>
    <w:rsid w:val="00A2065D"/>
    <w:rsid w:val="00A2066E"/>
    <w:rsid w:val="00A20765"/>
    <w:rsid w:val="00A20A49"/>
    <w:rsid w:val="00A20D96"/>
    <w:rsid w:val="00A210E7"/>
    <w:rsid w:val="00A212B8"/>
    <w:rsid w:val="00A21D7A"/>
    <w:rsid w:val="00A21E19"/>
    <w:rsid w:val="00A21EE2"/>
    <w:rsid w:val="00A22796"/>
    <w:rsid w:val="00A22B7C"/>
    <w:rsid w:val="00A22C2E"/>
    <w:rsid w:val="00A22E9D"/>
    <w:rsid w:val="00A2308C"/>
    <w:rsid w:val="00A233F6"/>
    <w:rsid w:val="00A2348F"/>
    <w:rsid w:val="00A236A1"/>
    <w:rsid w:val="00A239A8"/>
    <w:rsid w:val="00A23BA5"/>
    <w:rsid w:val="00A23E3F"/>
    <w:rsid w:val="00A242EC"/>
    <w:rsid w:val="00A24599"/>
    <w:rsid w:val="00A24E78"/>
    <w:rsid w:val="00A24FBC"/>
    <w:rsid w:val="00A24FD3"/>
    <w:rsid w:val="00A253E6"/>
    <w:rsid w:val="00A25B79"/>
    <w:rsid w:val="00A25D7B"/>
    <w:rsid w:val="00A260A0"/>
    <w:rsid w:val="00A26F3B"/>
    <w:rsid w:val="00A27308"/>
    <w:rsid w:val="00A273A9"/>
    <w:rsid w:val="00A27523"/>
    <w:rsid w:val="00A27B52"/>
    <w:rsid w:val="00A27DA6"/>
    <w:rsid w:val="00A27E08"/>
    <w:rsid w:val="00A27FF0"/>
    <w:rsid w:val="00A30007"/>
    <w:rsid w:val="00A300CB"/>
    <w:rsid w:val="00A3064C"/>
    <w:rsid w:val="00A30683"/>
    <w:rsid w:val="00A306FC"/>
    <w:rsid w:val="00A307BD"/>
    <w:rsid w:val="00A3101A"/>
    <w:rsid w:val="00A3115F"/>
    <w:rsid w:val="00A31782"/>
    <w:rsid w:val="00A3189F"/>
    <w:rsid w:val="00A3194F"/>
    <w:rsid w:val="00A31BFC"/>
    <w:rsid w:val="00A31E6C"/>
    <w:rsid w:val="00A32209"/>
    <w:rsid w:val="00A324D8"/>
    <w:rsid w:val="00A3297C"/>
    <w:rsid w:val="00A32BA0"/>
    <w:rsid w:val="00A32BC7"/>
    <w:rsid w:val="00A32D77"/>
    <w:rsid w:val="00A32DFD"/>
    <w:rsid w:val="00A32F2C"/>
    <w:rsid w:val="00A33030"/>
    <w:rsid w:val="00A33079"/>
    <w:rsid w:val="00A3314D"/>
    <w:rsid w:val="00A332B7"/>
    <w:rsid w:val="00A3356E"/>
    <w:rsid w:val="00A33991"/>
    <w:rsid w:val="00A33ABD"/>
    <w:rsid w:val="00A34307"/>
    <w:rsid w:val="00A3439B"/>
    <w:rsid w:val="00A347EE"/>
    <w:rsid w:val="00A35495"/>
    <w:rsid w:val="00A35595"/>
    <w:rsid w:val="00A3571E"/>
    <w:rsid w:val="00A35A7A"/>
    <w:rsid w:val="00A35AAC"/>
    <w:rsid w:val="00A36427"/>
    <w:rsid w:val="00A36845"/>
    <w:rsid w:val="00A36BDF"/>
    <w:rsid w:val="00A374CD"/>
    <w:rsid w:val="00A378A2"/>
    <w:rsid w:val="00A37B1D"/>
    <w:rsid w:val="00A37CAC"/>
    <w:rsid w:val="00A40175"/>
    <w:rsid w:val="00A4070F"/>
    <w:rsid w:val="00A4076B"/>
    <w:rsid w:val="00A407B6"/>
    <w:rsid w:val="00A40950"/>
    <w:rsid w:val="00A40B2D"/>
    <w:rsid w:val="00A40B9A"/>
    <w:rsid w:val="00A40CDE"/>
    <w:rsid w:val="00A40E29"/>
    <w:rsid w:val="00A40F86"/>
    <w:rsid w:val="00A410EC"/>
    <w:rsid w:val="00A41298"/>
    <w:rsid w:val="00A417D4"/>
    <w:rsid w:val="00A418FF"/>
    <w:rsid w:val="00A41D00"/>
    <w:rsid w:val="00A422EE"/>
    <w:rsid w:val="00A4233E"/>
    <w:rsid w:val="00A42395"/>
    <w:rsid w:val="00A42403"/>
    <w:rsid w:val="00A4241A"/>
    <w:rsid w:val="00A42BF4"/>
    <w:rsid w:val="00A42E47"/>
    <w:rsid w:val="00A42F3E"/>
    <w:rsid w:val="00A43329"/>
    <w:rsid w:val="00A438DC"/>
    <w:rsid w:val="00A43D01"/>
    <w:rsid w:val="00A43FBD"/>
    <w:rsid w:val="00A43FD4"/>
    <w:rsid w:val="00A441B8"/>
    <w:rsid w:val="00A443D1"/>
    <w:rsid w:val="00A44703"/>
    <w:rsid w:val="00A44A48"/>
    <w:rsid w:val="00A44D9B"/>
    <w:rsid w:val="00A44EC9"/>
    <w:rsid w:val="00A44ECE"/>
    <w:rsid w:val="00A4514F"/>
    <w:rsid w:val="00A45468"/>
    <w:rsid w:val="00A4553B"/>
    <w:rsid w:val="00A4559B"/>
    <w:rsid w:val="00A455C7"/>
    <w:rsid w:val="00A4568D"/>
    <w:rsid w:val="00A45893"/>
    <w:rsid w:val="00A459E6"/>
    <w:rsid w:val="00A45A7F"/>
    <w:rsid w:val="00A460A1"/>
    <w:rsid w:val="00A464E3"/>
    <w:rsid w:val="00A46500"/>
    <w:rsid w:val="00A4679A"/>
    <w:rsid w:val="00A46E28"/>
    <w:rsid w:val="00A473D7"/>
    <w:rsid w:val="00A4772C"/>
    <w:rsid w:val="00A477C6"/>
    <w:rsid w:val="00A478FA"/>
    <w:rsid w:val="00A4799F"/>
    <w:rsid w:val="00A47A9A"/>
    <w:rsid w:val="00A47D31"/>
    <w:rsid w:val="00A501F6"/>
    <w:rsid w:val="00A509F2"/>
    <w:rsid w:val="00A50BCE"/>
    <w:rsid w:val="00A51066"/>
    <w:rsid w:val="00A514A9"/>
    <w:rsid w:val="00A51516"/>
    <w:rsid w:val="00A51653"/>
    <w:rsid w:val="00A51BDE"/>
    <w:rsid w:val="00A51CBF"/>
    <w:rsid w:val="00A51DA8"/>
    <w:rsid w:val="00A51DF8"/>
    <w:rsid w:val="00A5205B"/>
    <w:rsid w:val="00A5219C"/>
    <w:rsid w:val="00A5256F"/>
    <w:rsid w:val="00A52D8E"/>
    <w:rsid w:val="00A52DA1"/>
    <w:rsid w:val="00A531E2"/>
    <w:rsid w:val="00A5328B"/>
    <w:rsid w:val="00A53AA9"/>
    <w:rsid w:val="00A53BBB"/>
    <w:rsid w:val="00A54367"/>
    <w:rsid w:val="00A544CD"/>
    <w:rsid w:val="00A5485E"/>
    <w:rsid w:val="00A548B1"/>
    <w:rsid w:val="00A54992"/>
    <w:rsid w:val="00A5499C"/>
    <w:rsid w:val="00A54CCB"/>
    <w:rsid w:val="00A54E77"/>
    <w:rsid w:val="00A55424"/>
    <w:rsid w:val="00A55682"/>
    <w:rsid w:val="00A55911"/>
    <w:rsid w:val="00A55B71"/>
    <w:rsid w:val="00A55C52"/>
    <w:rsid w:val="00A5605D"/>
    <w:rsid w:val="00A560BA"/>
    <w:rsid w:val="00A560D5"/>
    <w:rsid w:val="00A569F9"/>
    <w:rsid w:val="00A56A2B"/>
    <w:rsid w:val="00A56E63"/>
    <w:rsid w:val="00A57301"/>
    <w:rsid w:val="00A574C8"/>
    <w:rsid w:val="00A574DE"/>
    <w:rsid w:val="00A5757E"/>
    <w:rsid w:val="00A57A93"/>
    <w:rsid w:val="00A57F17"/>
    <w:rsid w:val="00A60766"/>
    <w:rsid w:val="00A60A6E"/>
    <w:rsid w:val="00A60F52"/>
    <w:rsid w:val="00A615D1"/>
    <w:rsid w:val="00A61DFE"/>
    <w:rsid w:val="00A61F91"/>
    <w:rsid w:val="00A620CD"/>
    <w:rsid w:val="00A624C9"/>
    <w:rsid w:val="00A62AA8"/>
    <w:rsid w:val="00A62D15"/>
    <w:rsid w:val="00A63062"/>
    <w:rsid w:val="00A630D8"/>
    <w:rsid w:val="00A637A4"/>
    <w:rsid w:val="00A63819"/>
    <w:rsid w:val="00A63B4C"/>
    <w:rsid w:val="00A63F67"/>
    <w:rsid w:val="00A64067"/>
    <w:rsid w:val="00A640B1"/>
    <w:rsid w:val="00A6442E"/>
    <w:rsid w:val="00A6488F"/>
    <w:rsid w:val="00A64A19"/>
    <w:rsid w:val="00A64A93"/>
    <w:rsid w:val="00A64F58"/>
    <w:rsid w:val="00A6508F"/>
    <w:rsid w:val="00A6526F"/>
    <w:rsid w:val="00A65284"/>
    <w:rsid w:val="00A65373"/>
    <w:rsid w:val="00A657BB"/>
    <w:rsid w:val="00A65854"/>
    <w:rsid w:val="00A6594D"/>
    <w:rsid w:val="00A6604B"/>
    <w:rsid w:val="00A66175"/>
    <w:rsid w:val="00A66313"/>
    <w:rsid w:val="00A6633B"/>
    <w:rsid w:val="00A664AD"/>
    <w:rsid w:val="00A664E7"/>
    <w:rsid w:val="00A66676"/>
    <w:rsid w:val="00A66A25"/>
    <w:rsid w:val="00A66A83"/>
    <w:rsid w:val="00A66B85"/>
    <w:rsid w:val="00A66C39"/>
    <w:rsid w:val="00A66E7F"/>
    <w:rsid w:val="00A66F54"/>
    <w:rsid w:val="00A671A4"/>
    <w:rsid w:val="00A673A7"/>
    <w:rsid w:val="00A675F4"/>
    <w:rsid w:val="00A67670"/>
    <w:rsid w:val="00A67687"/>
    <w:rsid w:val="00A6781C"/>
    <w:rsid w:val="00A6786C"/>
    <w:rsid w:val="00A678AB"/>
    <w:rsid w:val="00A67917"/>
    <w:rsid w:val="00A679B0"/>
    <w:rsid w:val="00A67A14"/>
    <w:rsid w:val="00A67A90"/>
    <w:rsid w:val="00A67D92"/>
    <w:rsid w:val="00A67F19"/>
    <w:rsid w:val="00A70225"/>
    <w:rsid w:val="00A70517"/>
    <w:rsid w:val="00A708DF"/>
    <w:rsid w:val="00A70904"/>
    <w:rsid w:val="00A709BB"/>
    <w:rsid w:val="00A70BC3"/>
    <w:rsid w:val="00A717CF"/>
    <w:rsid w:val="00A719F4"/>
    <w:rsid w:val="00A71BA3"/>
    <w:rsid w:val="00A72239"/>
    <w:rsid w:val="00A722E2"/>
    <w:rsid w:val="00A727BD"/>
    <w:rsid w:val="00A72D44"/>
    <w:rsid w:val="00A72EDC"/>
    <w:rsid w:val="00A72F67"/>
    <w:rsid w:val="00A72FAC"/>
    <w:rsid w:val="00A730AC"/>
    <w:rsid w:val="00A73406"/>
    <w:rsid w:val="00A73534"/>
    <w:rsid w:val="00A735A4"/>
    <w:rsid w:val="00A7377A"/>
    <w:rsid w:val="00A73884"/>
    <w:rsid w:val="00A738E6"/>
    <w:rsid w:val="00A740EA"/>
    <w:rsid w:val="00A7424A"/>
    <w:rsid w:val="00A74597"/>
    <w:rsid w:val="00A74A7D"/>
    <w:rsid w:val="00A74D0A"/>
    <w:rsid w:val="00A74D20"/>
    <w:rsid w:val="00A7542C"/>
    <w:rsid w:val="00A756FE"/>
    <w:rsid w:val="00A757F9"/>
    <w:rsid w:val="00A759BE"/>
    <w:rsid w:val="00A75B89"/>
    <w:rsid w:val="00A75BC4"/>
    <w:rsid w:val="00A75C52"/>
    <w:rsid w:val="00A75C7F"/>
    <w:rsid w:val="00A764E0"/>
    <w:rsid w:val="00A7653B"/>
    <w:rsid w:val="00A76756"/>
    <w:rsid w:val="00A76776"/>
    <w:rsid w:val="00A767B2"/>
    <w:rsid w:val="00A76A78"/>
    <w:rsid w:val="00A76BDD"/>
    <w:rsid w:val="00A76BE7"/>
    <w:rsid w:val="00A7717C"/>
    <w:rsid w:val="00A774B2"/>
    <w:rsid w:val="00A776A9"/>
    <w:rsid w:val="00A77C30"/>
    <w:rsid w:val="00A77C6C"/>
    <w:rsid w:val="00A77CCE"/>
    <w:rsid w:val="00A80549"/>
    <w:rsid w:val="00A809BE"/>
    <w:rsid w:val="00A80B0C"/>
    <w:rsid w:val="00A80E48"/>
    <w:rsid w:val="00A81234"/>
    <w:rsid w:val="00A81367"/>
    <w:rsid w:val="00A81676"/>
    <w:rsid w:val="00A819D7"/>
    <w:rsid w:val="00A81B11"/>
    <w:rsid w:val="00A81DFB"/>
    <w:rsid w:val="00A82229"/>
    <w:rsid w:val="00A82323"/>
    <w:rsid w:val="00A8244E"/>
    <w:rsid w:val="00A82662"/>
    <w:rsid w:val="00A827FC"/>
    <w:rsid w:val="00A82B9E"/>
    <w:rsid w:val="00A82D16"/>
    <w:rsid w:val="00A82F64"/>
    <w:rsid w:val="00A82F78"/>
    <w:rsid w:val="00A82FFE"/>
    <w:rsid w:val="00A8307D"/>
    <w:rsid w:val="00A831CF"/>
    <w:rsid w:val="00A831FB"/>
    <w:rsid w:val="00A8322E"/>
    <w:rsid w:val="00A83310"/>
    <w:rsid w:val="00A833BB"/>
    <w:rsid w:val="00A8358F"/>
    <w:rsid w:val="00A837FA"/>
    <w:rsid w:val="00A83B95"/>
    <w:rsid w:val="00A83BC5"/>
    <w:rsid w:val="00A83EB5"/>
    <w:rsid w:val="00A84186"/>
    <w:rsid w:val="00A84424"/>
    <w:rsid w:val="00A846F1"/>
    <w:rsid w:val="00A84937"/>
    <w:rsid w:val="00A84A34"/>
    <w:rsid w:val="00A84EAF"/>
    <w:rsid w:val="00A85468"/>
    <w:rsid w:val="00A85469"/>
    <w:rsid w:val="00A857B4"/>
    <w:rsid w:val="00A85B14"/>
    <w:rsid w:val="00A85B90"/>
    <w:rsid w:val="00A8674E"/>
    <w:rsid w:val="00A86F91"/>
    <w:rsid w:val="00A86FB6"/>
    <w:rsid w:val="00A875C0"/>
    <w:rsid w:val="00A87654"/>
    <w:rsid w:val="00A87C15"/>
    <w:rsid w:val="00A9014D"/>
    <w:rsid w:val="00A90925"/>
    <w:rsid w:val="00A90DDB"/>
    <w:rsid w:val="00A918DC"/>
    <w:rsid w:val="00A91AE4"/>
    <w:rsid w:val="00A925D7"/>
    <w:rsid w:val="00A92706"/>
    <w:rsid w:val="00A9280B"/>
    <w:rsid w:val="00A9281E"/>
    <w:rsid w:val="00A92939"/>
    <w:rsid w:val="00A92B42"/>
    <w:rsid w:val="00A92CF1"/>
    <w:rsid w:val="00A93190"/>
    <w:rsid w:val="00A93CB3"/>
    <w:rsid w:val="00A93D34"/>
    <w:rsid w:val="00A93DAF"/>
    <w:rsid w:val="00A93E6F"/>
    <w:rsid w:val="00A93FD1"/>
    <w:rsid w:val="00A9413F"/>
    <w:rsid w:val="00A9439C"/>
    <w:rsid w:val="00A943F8"/>
    <w:rsid w:val="00A945C2"/>
    <w:rsid w:val="00A947F1"/>
    <w:rsid w:val="00A94DF6"/>
    <w:rsid w:val="00A951F2"/>
    <w:rsid w:val="00A9584E"/>
    <w:rsid w:val="00A95872"/>
    <w:rsid w:val="00A95A69"/>
    <w:rsid w:val="00A96195"/>
    <w:rsid w:val="00A962D6"/>
    <w:rsid w:val="00A963C1"/>
    <w:rsid w:val="00A9668E"/>
    <w:rsid w:val="00A96BF2"/>
    <w:rsid w:val="00A9704A"/>
    <w:rsid w:val="00A9721B"/>
    <w:rsid w:val="00A97395"/>
    <w:rsid w:val="00A9741A"/>
    <w:rsid w:val="00A97511"/>
    <w:rsid w:val="00A97596"/>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1FD8"/>
    <w:rsid w:val="00AA2130"/>
    <w:rsid w:val="00AA2167"/>
    <w:rsid w:val="00AA2493"/>
    <w:rsid w:val="00AA2755"/>
    <w:rsid w:val="00AA2E06"/>
    <w:rsid w:val="00AA2F09"/>
    <w:rsid w:val="00AA34B8"/>
    <w:rsid w:val="00AA3757"/>
    <w:rsid w:val="00AA37B2"/>
    <w:rsid w:val="00AA38C4"/>
    <w:rsid w:val="00AA3A4A"/>
    <w:rsid w:val="00AA3DB9"/>
    <w:rsid w:val="00AA421C"/>
    <w:rsid w:val="00AA4590"/>
    <w:rsid w:val="00AA46CC"/>
    <w:rsid w:val="00AA46CE"/>
    <w:rsid w:val="00AA49AF"/>
    <w:rsid w:val="00AA4F2F"/>
    <w:rsid w:val="00AA533A"/>
    <w:rsid w:val="00AA5432"/>
    <w:rsid w:val="00AA570E"/>
    <w:rsid w:val="00AA57CE"/>
    <w:rsid w:val="00AA584E"/>
    <w:rsid w:val="00AA5AD2"/>
    <w:rsid w:val="00AA5ADC"/>
    <w:rsid w:val="00AA5D14"/>
    <w:rsid w:val="00AA5D22"/>
    <w:rsid w:val="00AA5DF4"/>
    <w:rsid w:val="00AA5E45"/>
    <w:rsid w:val="00AA6517"/>
    <w:rsid w:val="00AA6C4B"/>
    <w:rsid w:val="00AA6CB3"/>
    <w:rsid w:val="00AA6E1B"/>
    <w:rsid w:val="00AA6F2A"/>
    <w:rsid w:val="00AA7078"/>
    <w:rsid w:val="00AA7090"/>
    <w:rsid w:val="00AA7211"/>
    <w:rsid w:val="00AA7285"/>
    <w:rsid w:val="00AA7540"/>
    <w:rsid w:val="00AA7779"/>
    <w:rsid w:val="00AA780F"/>
    <w:rsid w:val="00AA7B8C"/>
    <w:rsid w:val="00AB009E"/>
    <w:rsid w:val="00AB0B9C"/>
    <w:rsid w:val="00AB0EAC"/>
    <w:rsid w:val="00AB10A3"/>
    <w:rsid w:val="00AB12C8"/>
    <w:rsid w:val="00AB12FF"/>
    <w:rsid w:val="00AB146D"/>
    <w:rsid w:val="00AB18EE"/>
    <w:rsid w:val="00AB1BB4"/>
    <w:rsid w:val="00AB1DEB"/>
    <w:rsid w:val="00AB2769"/>
    <w:rsid w:val="00AB27AA"/>
    <w:rsid w:val="00AB2A85"/>
    <w:rsid w:val="00AB2E00"/>
    <w:rsid w:val="00AB3283"/>
    <w:rsid w:val="00AB38AD"/>
    <w:rsid w:val="00AB3C8A"/>
    <w:rsid w:val="00AB3E6B"/>
    <w:rsid w:val="00AB4105"/>
    <w:rsid w:val="00AB434D"/>
    <w:rsid w:val="00AB4970"/>
    <w:rsid w:val="00AB4C48"/>
    <w:rsid w:val="00AB4D0B"/>
    <w:rsid w:val="00AB51C8"/>
    <w:rsid w:val="00AB5269"/>
    <w:rsid w:val="00AB5586"/>
    <w:rsid w:val="00AB58E8"/>
    <w:rsid w:val="00AB5FC3"/>
    <w:rsid w:val="00AB61E4"/>
    <w:rsid w:val="00AB6406"/>
    <w:rsid w:val="00AB65B4"/>
    <w:rsid w:val="00AB695D"/>
    <w:rsid w:val="00AB6B5E"/>
    <w:rsid w:val="00AB737B"/>
    <w:rsid w:val="00AB7684"/>
    <w:rsid w:val="00AB7918"/>
    <w:rsid w:val="00AB7B25"/>
    <w:rsid w:val="00AB7CB8"/>
    <w:rsid w:val="00AC00E7"/>
    <w:rsid w:val="00AC06DB"/>
    <w:rsid w:val="00AC0BAE"/>
    <w:rsid w:val="00AC0E78"/>
    <w:rsid w:val="00AC10AA"/>
    <w:rsid w:val="00AC111D"/>
    <w:rsid w:val="00AC126F"/>
    <w:rsid w:val="00AC13B3"/>
    <w:rsid w:val="00AC13D9"/>
    <w:rsid w:val="00AC13F7"/>
    <w:rsid w:val="00AC1415"/>
    <w:rsid w:val="00AC14B3"/>
    <w:rsid w:val="00AC157B"/>
    <w:rsid w:val="00AC1BD7"/>
    <w:rsid w:val="00AC1E9C"/>
    <w:rsid w:val="00AC2005"/>
    <w:rsid w:val="00AC265D"/>
    <w:rsid w:val="00AC2805"/>
    <w:rsid w:val="00AC2A1F"/>
    <w:rsid w:val="00AC2C49"/>
    <w:rsid w:val="00AC3256"/>
    <w:rsid w:val="00AC3304"/>
    <w:rsid w:val="00AC33AB"/>
    <w:rsid w:val="00AC38FF"/>
    <w:rsid w:val="00AC3DC0"/>
    <w:rsid w:val="00AC409D"/>
    <w:rsid w:val="00AC426D"/>
    <w:rsid w:val="00AC43D2"/>
    <w:rsid w:val="00AC47AE"/>
    <w:rsid w:val="00AC485B"/>
    <w:rsid w:val="00AC4A94"/>
    <w:rsid w:val="00AC4B18"/>
    <w:rsid w:val="00AC4B34"/>
    <w:rsid w:val="00AC4E3E"/>
    <w:rsid w:val="00AC4F91"/>
    <w:rsid w:val="00AC50A6"/>
    <w:rsid w:val="00AC55C0"/>
    <w:rsid w:val="00AC5C45"/>
    <w:rsid w:val="00AC66A0"/>
    <w:rsid w:val="00AC6864"/>
    <w:rsid w:val="00AC6DE2"/>
    <w:rsid w:val="00AC6EA6"/>
    <w:rsid w:val="00AC70D4"/>
    <w:rsid w:val="00AC737D"/>
    <w:rsid w:val="00AC7655"/>
    <w:rsid w:val="00AC76A6"/>
    <w:rsid w:val="00AC7B55"/>
    <w:rsid w:val="00AC7E8B"/>
    <w:rsid w:val="00AC7F43"/>
    <w:rsid w:val="00AC7F52"/>
    <w:rsid w:val="00AC7FF3"/>
    <w:rsid w:val="00AD0007"/>
    <w:rsid w:val="00AD00F1"/>
    <w:rsid w:val="00AD02F5"/>
    <w:rsid w:val="00AD05A6"/>
    <w:rsid w:val="00AD06AC"/>
    <w:rsid w:val="00AD083F"/>
    <w:rsid w:val="00AD0ABD"/>
    <w:rsid w:val="00AD1176"/>
    <w:rsid w:val="00AD15B6"/>
    <w:rsid w:val="00AD17EC"/>
    <w:rsid w:val="00AD221B"/>
    <w:rsid w:val="00AD2262"/>
    <w:rsid w:val="00AD22C5"/>
    <w:rsid w:val="00AD2519"/>
    <w:rsid w:val="00AD283D"/>
    <w:rsid w:val="00AD294A"/>
    <w:rsid w:val="00AD2AF4"/>
    <w:rsid w:val="00AD2B41"/>
    <w:rsid w:val="00AD2E6B"/>
    <w:rsid w:val="00AD3115"/>
    <w:rsid w:val="00AD3920"/>
    <w:rsid w:val="00AD3D9F"/>
    <w:rsid w:val="00AD4431"/>
    <w:rsid w:val="00AD465C"/>
    <w:rsid w:val="00AD4D66"/>
    <w:rsid w:val="00AD516C"/>
    <w:rsid w:val="00AD51CC"/>
    <w:rsid w:val="00AD5922"/>
    <w:rsid w:val="00AD5B84"/>
    <w:rsid w:val="00AD5CB8"/>
    <w:rsid w:val="00AD5E96"/>
    <w:rsid w:val="00AD5EFC"/>
    <w:rsid w:val="00AD5F80"/>
    <w:rsid w:val="00AD61E3"/>
    <w:rsid w:val="00AD6555"/>
    <w:rsid w:val="00AD6A0F"/>
    <w:rsid w:val="00AD6BDB"/>
    <w:rsid w:val="00AD6F4A"/>
    <w:rsid w:val="00AD72AF"/>
    <w:rsid w:val="00AD77E5"/>
    <w:rsid w:val="00AD791A"/>
    <w:rsid w:val="00AD79DB"/>
    <w:rsid w:val="00AD7D8F"/>
    <w:rsid w:val="00AD7FA3"/>
    <w:rsid w:val="00AE0162"/>
    <w:rsid w:val="00AE05EA"/>
    <w:rsid w:val="00AE0781"/>
    <w:rsid w:val="00AE08C9"/>
    <w:rsid w:val="00AE094C"/>
    <w:rsid w:val="00AE0DE1"/>
    <w:rsid w:val="00AE0E06"/>
    <w:rsid w:val="00AE0EDF"/>
    <w:rsid w:val="00AE1128"/>
    <w:rsid w:val="00AE1422"/>
    <w:rsid w:val="00AE14F4"/>
    <w:rsid w:val="00AE15D4"/>
    <w:rsid w:val="00AE1AB0"/>
    <w:rsid w:val="00AE1DF8"/>
    <w:rsid w:val="00AE1E93"/>
    <w:rsid w:val="00AE2143"/>
    <w:rsid w:val="00AE2192"/>
    <w:rsid w:val="00AE2609"/>
    <w:rsid w:val="00AE2684"/>
    <w:rsid w:val="00AE29A8"/>
    <w:rsid w:val="00AE3211"/>
    <w:rsid w:val="00AE328B"/>
    <w:rsid w:val="00AE359B"/>
    <w:rsid w:val="00AE3960"/>
    <w:rsid w:val="00AE3EEF"/>
    <w:rsid w:val="00AE4074"/>
    <w:rsid w:val="00AE439A"/>
    <w:rsid w:val="00AE4561"/>
    <w:rsid w:val="00AE54D5"/>
    <w:rsid w:val="00AE591D"/>
    <w:rsid w:val="00AE5E61"/>
    <w:rsid w:val="00AE617A"/>
    <w:rsid w:val="00AE65CF"/>
    <w:rsid w:val="00AE6778"/>
    <w:rsid w:val="00AE67C1"/>
    <w:rsid w:val="00AE6CD9"/>
    <w:rsid w:val="00AE713F"/>
    <w:rsid w:val="00AE76B9"/>
    <w:rsid w:val="00AF01CB"/>
    <w:rsid w:val="00AF0728"/>
    <w:rsid w:val="00AF08E1"/>
    <w:rsid w:val="00AF09C7"/>
    <w:rsid w:val="00AF09E6"/>
    <w:rsid w:val="00AF0B35"/>
    <w:rsid w:val="00AF0DC2"/>
    <w:rsid w:val="00AF0E62"/>
    <w:rsid w:val="00AF1317"/>
    <w:rsid w:val="00AF1474"/>
    <w:rsid w:val="00AF15A7"/>
    <w:rsid w:val="00AF1A40"/>
    <w:rsid w:val="00AF1A5C"/>
    <w:rsid w:val="00AF1CC2"/>
    <w:rsid w:val="00AF1D86"/>
    <w:rsid w:val="00AF1FDF"/>
    <w:rsid w:val="00AF20EA"/>
    <w:rsid w:val="00AF20FB"/>
    <w:rsid w:val="00AF22F8"/>
    <w:rsid w:val="00AF2FFD"/>
    <w:rsid w:val="00AF3458"/>
    <w:rsid w:val="00AF37F7"/>
    <w:rsid w:val="00AF384D"/>
    <w:rsid w:val="00AF3888"/>
    <w:rsid w:val="00AF3A05"/>
    <w:rsid w:val="00AF3DFD"/>
    <w:rsid w:val="00AF3E89"/>
    <w:rsid w:val="00AF44C8"/>
    <w:rsid w:val="00AF4B96"/>
    <w:rsid w:val="00AF4BF4"/>
    <w:rsid w:val="00AF4BF9"/>
    <w:rsid w:val="00AF551F"/>
    <w:rsid w:val="00AF55FA"/>
    <w:rsid w:val="00AF5706"/>
    <w:rsid w:val="00AF5967"/>
    <w:rsid w:val="00AF59F2"/>
    <w:rsid w:val="00AF5A88"/>
    <w:rsid w:val="00AF5AE8"/>
    <w:rsid w:val="00AF5CEA"/>
    <w:rsid w:val="00AF5F84"/>
    <w:rsid w:val="00AF6563"/>
    <w:rsid w:val="00AF6EB8"/>
    <w:rsid w:val="00AF6EEF"/>
    <w:rsid w:val="00AF735A"/>
    <w:rsid w:val="00AF75FC"/>
    <w:rsid w:val="00AF7766"/>
    <w:rsid w:val="00AF78A5"/>
    <w:rsid w:val="00AF7E12"/>
    <w:rsid w:val="00AF7F9E"/>
    <w:rsid w:val="00B0025D"/>
    <w:rsid w:val="00B006D8"/>
    <w:rsid w:val="00B0073B"/>
    <w:rsid w:val="00B00A61"/>
    <w:rsid w:val="00B00B13"/>
    <w:rsid w:val="00B00D87"/>
    <w:rsid w:val="00B015BB"/>
    <w:rsid w:val="00B02099"/>
    <w:rsid w:val="00B02174"/>
    <w:rsid w:val="00B02209"/>
    <w:rsid w:val="00B02238"/>
    <w:rsid w:val="00B02265"/>
    <w:rsid w:val="00B0250B"/>
    <w:rsid w:val="00B02892"/>
    <w:rsid w:val="00B0313D"/>
    <w:rsid w:val="00B03337"/>
    <w:rsid w:val="00B035B0"/>
    <w:rsid w:val="00B03A3C"/>
    <w:rsid w:val="00B03D35"/>
    <w:rsid w:val="00B03DE4"/>
    <w:rsid w:val="00B0420E"/>
    <w:rsid w:val="00B04341"/>
    <w:rsid w:val="00B0458A"/>
    <w:rsid w:val="00B0487B"/>
    <w:rsid w:val="00B04AEB"/>
    <w:rsid w:val="00B05065"/>
    <w:rsid w:val="00B05194"/>
    <w:rsid w:val="00B0540F"/>
    <w:rsid w:val="00B056DE"/>
    <w:rsid w:val="00B059A9"/>
    <w:rsid w:val="00B05D03"/>
    <w:rsid w:val="00B05E39"/>
    <w:rsid w:val="00B061FF"/>
    <w:rsid w:val="00B06545"/>
    <w:rsid w:val="00B067C4"/>
    <w:rsid w:val="00B0688D"/>
    <w:rsid w:val="00B06A2F"/>
    <w:rsid w:val="00B06A41"/>
    <w:rsid w:val="00B06AA0"/>
    <w:rsid w:val="00B06B45"/>
    <w:rsid w:val="00B06C3E"/>
    <w:rsid w:val="00B06D33"/>
    <w:rsid w:val="00B06FBF"/>
    <w:rsid w:val="00B070B9"/>
    <w:rsid w:val="00B07249"/>
    <w:rsid w:val="00B074B3"/>
    <w:rsid w:val="00B074D5"/>
    <w:rsid w:val="00B07937"/>
    <w:rsid w:val="00B103C5"/>
    <w:rsid w:val="00B1041F"/>
    <w:rsid w:val="00B1076A"/>
    <w:rsid w:val="00B1092E"/>
    <w:rsid w:val="00B10AD8"/>
    <w:rsid w:val="00B11011"/>
    <w:rsid w:val="00B11792"/>
    <w:rsid w:val="00B118D8"/>
    <w:rsid w:val="00B1197E"/>
    <w:rsid w:val="00B1231B"/>
    <w:rsid w:val="00B127AF"/>
    <w:rsid w:val="00B12865"/>
    <w:rsid w:val="00B12904"/>
    <w:rsid w:val="00B12B44"/>
    <w:rsid w:val="00B12B95"/>
    <w:rsid w:val="00B133CD"/>
    <w:rsid w:val="00B1394E"/>
    <w:rsid w:val="00B13DA6"/>
    <w:rsid w:val="00B141BB"/>
    <w:rsid w:val="00B1466C"/>
    <w:rsid w:val="00B149B2"/>
    <w:rsid w:val="00B14BA4"/>
    <w:rsid w:val="00B14F7F"/>
    <w:rsid w:val="00B15074"/>
    <w:rsid w:val="00B152F4"/>
    <w:rsid w:val="00B154B3"/>
    <w:rsid w:val="00B154B5"/>
    <w:rsid w:val="00B157BA"/>
    <w:rsid w:val="00B15DAA"/>
    <w:rsid w:val="00B1664E"/>
    <w:rsid w:val="00B169ED"/>
    <w:rsid w:val="00B16F85"/>
    <w:rsid w:val="00B17074"/>
    <w:rsid w:val="00B17303"/>
    <w:rsid w:val="00B1744E"/>
    <w:rsid w:val="00B17682"/>
    <w:rsid w:val="00B177A5"/>
    <w:rsid w:val="00B177D2"/>
    <w:rsid w:val="00B177F1"/>
    <w:rsid w:val="00B17BDD"/>
    <w:rsid w:val="00B17CA4"/>
    <w:rsid w:val="00B17FBB"/>
    <w:rsid w:val="00B200F2"/>
    <w:rsid w:val="00B20223"/>
    <w:rsid w:val="00B20496"/>
    <w:rsid w:val="00B206FC"/>
    <w:rsid w:val="00B20833"/>
    <w:rsid w:val="00B20890"/>
    <w:rsid w:val="00B20BDB"/>
    <w:rsid w:val="00B21343"/>
    <w:rsid w:val="00B21776"/>
    <w:rsid w:val="00B219AA"/>
    <w:rsid w:val="00B21A5B"/>
    <w:rsid w:val="00B21D99"/>
    <w:rsid w:val="00B221C7"/>
    <w:rsid w:val="00B22260"/>
    <w:rsid w:val="00B22402"/>
    <w:rsid w:val="00B22549"/>
    <w:rsid w:val="00B2279B"/>
    <w:rsid w:val="00B2284C"/>
    <w:rsid w:val="00B22898"/>
    <w:rsid w:val="00B22BFA"/>
    <w:rsid w:val="00B22D6E"/>
    <w:rsid w:val="00B230E1"/>
    <w:rsid w:val="00B23135"/>
    <w:rsid w:val="00B231DE"/>
    <w:rsid w:val="00B232FE"/>
    <w:rsid w:val="00B23522"/>
    <w:rsid w:val="00B23564"/>
    <w:rsid w:val="00B23698"/>
    <w:rsid w:val="00B2376E"/>
    <w:rsid w:val="00B2388A"/>
    <w:rsid w:val="00B238C0"/>
    <w:rsid w:val="00B23EB7"/>
    <w:rsid w:val="00B23FFE"/>
    <w:rsid w:val="00B240EE"/>
    <w:rsid w:val="00B243EB"/>
    <w:rsid w:val="00B24581"/>
    <w:rsid w:val="00B247BA"/>
    <w:rsid w:val="00B24820"/>
    <w:rsid w:val="00B249CD"/>
    <w:rsid w:val="00B24C80"/>
    <w:rsid w:val="00B24FB1"/>
    <w:rsid w:val="00B25143"/>
    <w:rsid w:val="00B251DE"/>
    <w:rsid w:val="00B25825"/>
    <w:rsid w:val="00B2585D"/>
    <w:rsid w:val="00B25962"/>
    <w:rsid w:val="00B25CB1"/>
    <w:rsid w:val="00B25E57"/>
    <w:rsid w:val="00B2601B"/>
    <w:rsid w:val="00B263B8"/>
    <w:rsid w:val="00B266FA"/>
    <w:rsid w:val="00B26902"/>
    <w:rsid w:val="00B269DB"/>
    <w:rsid w:val="00B26A9C"/>
    <w:rsid w:val="00B26C40"/>
    <w:rsid w:val="00B26D82"/>
    <w:rsid w:val="00B26E8C"/>
    <w:rsid w:val="00B27359"/>
    <w:rsid w:val="00B27739"/>
    <w:rsid w:val="00B27C42"/>
    <w:rsid w:val="00B30884"/>
    <w:rsid w:val="00B308E6"/>
    <w:rsid w:val="00B30B4B"/>
    <w:rsid w:val="00B30BA2"/>
    <w:rsid w:val="00B30D09"/>
    <w:rsid w:val="00B30E29"/>
    <w:rsid w:val="00B30F71"/>
    <w:rsid w:val="00B3172B"/>
    <w:rsid w:val="00B317F0"/>
    <w:rsid w:val="00B3194F"/>
    <w:rsid w:val="00B31C49"/>
    <w:rsid w:val="00B31DDF"/>
    <w:rsid w:val="00B3248C"/>
    <w:rsid w:val="00B32B36"/>
    <w:rsid w:val="00B32EB9"/>
    <w:rsid w:val="00B3312D"/>
    <w:rsid w:val="00B333F8"/>
    <w:rsid w:val="00B334B8"/>
    <w:rsid w:val="00B3374A"/>
    <w:rsid w:val="00B33974"/>
    <w:rsid w:val="00B33B47"/>
    <w:rsid w:val="00B33D16"/>
    <w:rsid w:val="00B33E1A"/>
    <w:rsid w:val="00B33F57"/>
    <w:rsid w:val="00B33FC2"/>
    <w:rsid w:val="00B341D6"/>
    <w:rsid w:val="00B3423E"/>
    <w:rsid w:val="00B346BF"/>
    <w:rsid w:val="00B347F1"/>
    <w:rsid w:val="00B348F0"/>
    <w:rsid w:val="00B34A39"/>
    <w:rsid w:val="00B34A99"/>
    <w:rsid w:val="00B34CB7"/>
    <w:rsid w:val="00B34CFF"/>
    <w:rsid w:val="00B34F0B"/>
    <w:rsid w:val="00B3502B"/>
    <w:rsid w:val="00B3514E"/>
    <w:rsid w:val="00B3537B"/>
    <w:rsid w:val="00B35724"/>
    <w:rsid w:val="00B35755"/>
    <w:rsid w:val="00B35774"/>
    <w:rsid w:val="00B3599F"/>
    <w:rsid w:val="00B35C3E"/>
    <w:rsid w:val="00B3602A"/>
    <w:rsid w:val="00B36473"/>
    <w:rsid w:val="00B3656D"/>
    <w:rsid w:val="00B36577"/>
    <w:rsid w:val="00B36670"/>
    <w:rsid w:val="00B366D2"/>
    <w:rsid w:val="00B36C48"/>
    <w:rsid w:val="00B36EBC"/>
    <w:rsid w:val="00B3713F"/>
    <w:rsid w:val="00B376F1"/>
    <w:rsid w:val="00B3796C"/>
    <w:rsid w:val="00B37A01"/>
    <w:rsid w:val="00B37B12"/>
    <w:rsid w:val="00B37ECE"/>
    <w:rsid w:val="00B40111"/>
    <w:rsid w:val="00B401F3"/>
    <w:rsid w:val="00B402DA"/>
    <w:rsid w:val="00B40460"/>
    <w:rsid w:val="00B404B2"/>
    <w:rsid w:val="00B408FD"/>
    <w:rsid w:val="00B40A2D"/>
    <w:rsid w:val="00B40BEA"/>
    <w:rsid w:val="00B40D4E"/>
    <w:rsid w:val="00B40EC3"/>
    <w:rsid w:val="00B4140A"/>
    <w:rsid w:val="00B41418"/>
    <w:rsid w:val="00B414C9"/>
    <w:rsid w:val="00B415E5"/>
    <w:rsid w:val="00B4167C"/>
    <w:rsid w:val="00B4180F"/>
    <w:rsid w:val="00B418F1"/>
    <w:rsid w:val="00B41962"/>
    <w:rsid w:val="00B41A7E"/>
    <w:rsid w:val="00B41BC0"/>
    <w:rsid w:val="00B41D9D"/>
    <w:rsid w:val="00B4220C"/>
    <w:rsid w:val="00B42372"/>
    <w:rsid w:val="00B42A89"/>
    <w:rsid w:val="00B42D2B"/>
    <w:rsid w:val="00B42D97"/>
    <w:rsid w:val="00B42DCD"/>
    <w:rsid w:val="00B431BA"/>
    <w:rsid w:val="00B43B2D"/>
    <w:rsid w:val="00B43C2D"/>
    <w:rsid w:val="00B44029"/>
    <w:rsid w:val="00B4461C"/>
    <w:rsid w:val="00B44653"/>
    <w:rsid w:val="00B44C12"/>
    <w:rsid w:val="00B44FFA"/>
    <w:rsid w:val="00B451D8"/>
    <w:rsid w:val="00B45428"/>
    <w:rsid w:val="00B454AB"/>
    <w:rsid w:val="00B454F6"/>
    <w:rsid w:val="00B454FD"/>
    <w:rsid w:val="00B460B3"/>
    <w:rsid w:val="00B461F8"/>
    <w:rsid w:val="00B46D09"/>
    <w:rsid w:val="00B46FA5"/>
    <w:rsid w:val="00B47165"/>
    <w:rsid w:val="00B475CB"/>
    <w:rsid w:val="00B4771A"/>
    <w:rsid w:val="00B47943"/>
    <w:rsid w:val="00B47959"/>
    <w:rsid w:val="00B47DE3"/>
    <w:rsid w:val="00B47DFA"/>
    <w:rsid w:val="00B50022"/>
    <w:rsid w:val="00B50446"/>
    <w:rsid w:val="00B506FA"/>
    <w:rsid w:val="00B50A6E"/>
    <w:rsid w:val="00B51207"/>
    <w:rsid w:val="00B51278"/>
    <w:rsid w:val="00B512C8"/>
    <w:rsid w:val="00B512D2"/>
    <w:rsid w:val="00B513D2"/>
    <w:rsid w:val="00B516F6"/>
    <w:rsid w:val="00B518F4"/>
    <w:rsid w:val="00B51919"/>
    <w:rsid w:val="00B51A42"/>
    <w:rsid w:val="00B52447"/>
    <w:rsid w:val="00B527BF"/>
    <w:rsid w:val="00B52AF7"/>
    <w:rsid w:val="00B52C0E"/>
    <w:rsid w:val="00B52DC6"/>
    <w:rsid w:val="00B52E82"/>
    <w:rsid w:val="00B52E9B"/>
    <w:rsid w:val="00B52F03"/>
    <w:rsid w:val="00B530FD"/>
    <w:rsid w:val="00B53159"/>
    <w:rsid w:val="00B531DC"/>
    <w:rsid w:val="00B53657"/>
    <w:rsid w:val="00B53730"/>
    <w:rsid w:val="00B53905"/>
    <w:rsid w:val="00B53920"/>
    <w:rsid w:val="00B53C03"/>
    <w:rsid w:val="00B53C88"/>
    <w:rsid w:val="00B53C9C"/>
    <w:rsid w:val="00B54080"/>
    <w:rsid w:val="00B546D6"/>
    <w:rsid w:val="00B54B68"/>
    <w:rsid w:val="00B54D4F"/>
    <w:rsid w:val="00B55219"/>
    <w:rsid w:val="00B554CD"/>
    <w:rsid w:val="00B558FE"/>
    <w:rsid w:val="00B55A17"/>
    <w:rsid w:val="00B55D1A"/>
    <w:rsid w:val="00B55D4A"/>
    <w:rsid w:val="00B56396"/>
    <w:rsid w:val="00B5639B"/>
    <w:rsid w:val="00B563B5"/>
    <w:rsid w:val="00B5676B"/>
    <w:rsid w:val="00B5682D"/>
    <w:rsid w:val="00B5687D"/>
    <w:rsid w:val="00B5696B"/>
    <w:rsid w:val="00B56DC4"/>
    <w:rsid w:val="00B56DFF"/>
    <w:rsid w:val="00B56E4E"/>
    <w:rsid w:val="00B57874"/>
    <w:rsid w:val="00B57A9F"/>
    <w:rsid w:val="00B57F02"/>
    <w:rsid w:val="00B60390"/>
    <w:rsid w:val="00B6069B"/>
    <w:rsid w:val="00B609C5"/>
    <w:rsid w:val="00B60B63"/>
    <w:rsid w:val="00B60C3E"/>
    <w:rsid w:val="00B610BA"/>
    <w:rsid w:val="00B615CB"/>
    <w:rsid w:val="00B616D8"/>
    <w:rsid w:val="00B617A9"/>
    <w:rsid w:val="00B61D95"/>
    <w:rsid w:val="00B61E41"/>
    <w:rsid w:val="00B61ED5"/>
    <w:rsid w:val="00B62085"/>
    <w:rsid w:val="00B62AE0"/>
    <w:rsid w:val="00B630EF"/>
    <w:rsid w:val="00B63284"/>
    <w:rsid w:val="00B63709"/>
    <w:rsid w:val="00B6373D"/>
    <w:rsid w:val="00B63964"/>
    <w:rsid w:val="00B63E30"/>
    <w:rsid w:val="00B6445E"/>
    <w:rsid w:val="00B645FA"/>
    <w:rsid w:val="00B64775"/>
    <w:rsid w:val="00B64BF2"/>
    <w:rsid w:val="00B64D39"/>
    <w:rsid w:val="00B64F04"/>
    <w:rsid w:val="00B6504C"/>
    <w:rsid w:val="00B6520E"/>
    <w:rsid w:val="00B6531D"/>
    <w:rsid w:val="00B6532A"/>
    <w:rsid w:val="00B65660"/>
    <w:rsid w:val="00B65755"/>
    <w:rsid w:val="00B657AB"/>
    <w:rsid w:val="00B657E6"/>
    <w:rsid w:val="00B65854"/>
    <w:rsid w:val="00B65AF9"/>
    <w:rsid w:val="00B65FF0"/>
    <w:rsid w:val="00B662EB"/>
    <w:rsid w:val="00B663CD"/>
    <w:rsid w:val="00B665C8"/>
    <w:rsid w:val="00B67013"/>
    <w:rsid w:val="00B6704A"/>
    <w:rsid w:val="00B67260"/>
    <w:rsid w:val="00B67AB1"/>
    <w:rsid w:val="00B67B4F"/>
    <w:rsid w:val="00B67E6B"/>
    <w:rsid w:val="00B67F6E"/>
    <w:rsid w:val="00B702CD"/>
    <w:rsid w:val="00B7041C"/>
    <w:rsid w:val="00B7070A"/>
    <w:rsid w:val="00B70D22"/>
    <w:rsid w:val="00B71898"/>
    <w:rsid w:val="00B71A1D"/>
    <w:rsid w:val="00B71BBB"/>
    <w:rsid w:val="00B71D73"/>
    <w:rsid w:val="00B71F95"/>
    <w:rsid w:val="00B7207F"/>
    <w:rsid w:val="00B72089"/>
    <w:rsid w:val="00B726F8"/>
    <w:rsid w:val="00B7273E"/>
    <w:rsid w:val="00B727C5"/>
    <w:rsid w:val="00B72C08"/>
    <w:rsid w:val="00B72DD5"/>
    <w:rsid w:val="00B72EBB"/>
    <w:rsid w:val="00B7305E"/>
    <w:rsid w:val="00B7316F"/>
    <w:rsid w:val="00B73288"/>
    <w:rsid w:val="00B7350D"/>
    <w:rsid w:val="00B735FB"/>
    <w:rsid w:val="00B7365D"/>
    <w:rsid w:val="00B73B28"/>
    <w:rsid w:val="00B73E58"/>
    <w:rsid w:val="00B73EC5"/>
    <w:rsid w:val="00B74251"/>
    <w:rsid w:val="00B74308"/>
    <w:rsid w:val="00B74A55"/>
    <w:rsid w:val="00B74A83"/>
    <w:rsid w:val="00B74E5B"/>
    <w:rsid w:val="00B74FE2"/>
    <w:rsid w:val="00B75317"/>
    <w:rsid w:val="00B7575F"/>
    <w:rsid w:val="00B763BE"/>
    <w:rsid w:val="00B7649E"/>
    <w:rsid w:val="00B76876"/>
    <w:rsid w:val="00B76FB2"/>
    <w:rsid w:val="00B76FCB"/>
    <w:rsid w:val="00B77236"/>
    <w:rsid w:val="00B7749A"/>
    <w:rsid w:val="00B77582"/>
    <w:rsid w:val="00B779BB"/>
    <w:rsid w:val="00B77A5A"/>
    <w:rsid w:val="00B77B07"/>
    <w:rsid w:val="00B77BB8"/>
    <w:rsid w:val="00B77E78"/>
    <w:rsid w:val="00B77FDF"/>
    <w:rsid w:val="00B800EC"/>
    <w:rsid w:val="00B80249"/>
    <w:rsid w:val="00B80561"/>
    <w:rsid w:val="00B8097A"/>
    <w:rsid w:val="00B80988"/>
    <w:rsid w:val="00B8103D"/>
    <w:rsid w:val="00B81718"/>
    <w:rsid w:val="00B8179E"/>
    <w:rsid w:val="00B81A37"/>
    <w:rsid w:val="00B8252D"/>
    <w:rsid w:val="00B82652"/>
    <w:rsid w:val="00B8271D"/>
    <w:rsid w:val="00B8314D"/>
    <w:rsid w:val="00B8325B"/>
    <w:rsid w:val="00B833E1"/>
    <w:rsid w:val="00B83972"/>
    <w:rsid w:val="00B84245"/>
    <w:rsid w:val="00B8468D"/>
    <w:rsid w:val="00B849C2"/>
    <w:rsid w:val="00B84CBC"/>
    <w:rsid w:val="00B8518B"/>
    <w:rsid w:val="00B8556E"/>
    <w:rsid w:val="00B85845"/>
    <w:rsid w:val="00B8586E"/>
    <w:rsid w:val="00B858B1"/>
    <w:rsid w:val="00B85A97"/>
    <w:rsid w:val="00B85C3D"/>
    <w:rsid w:val="00B8600B"/>
    <w:rsid w:val="00B860A2"/>
    <w:rsid w:val="00B86278"/>
    <w:rsid w:val="00B86AF6"/>
    <w:rsid w:val="00B86CAF"/>
    <w:rsid w:val="00B86E2A"/>
    <w:rsid w:val="00B86EF3"/>
    <w:rsid w:val="00B86F73"/>
    <w:rsid w:val="00B8720E"/>
    <w:rsid w:val="00B877AA"/>
    <w:rsid w:val="00B87B44"/>
    <w:rsid w:val="00B87C87"/>
    <w:rsid w:val="00B87E3D"/>
    <w:rsid w:val="00B87FCD"/>
    <w:rsid w:val="00B903F3"/>
    <w:rsid w:val="00B90556"/>
    <w:rsid w:val="00B90939"/>
    <w:rsid w:val="00B909D7"/>
    <w:rsid w:val="00B909E7"/>
    <w:rsid w:val="00B90A28"/>
    <w:rsid w:val="00B90E5D"/>
    <w:rsid w:val="00B9121D"/>
    <w:rsid w:val="00B915C5"/>
    <w:rsid w:val="00B91A5D"/>
    <w:rsid w:val="00B91C52"/>
    <w:rsid w:val="00B91CA6"/>
    <w:rsid w:val="00B91F21"/>
    <w:rsid w:val="00B92713"/>
    <w:rsid w:val="00B9279B"/>
    <w:rsid w:val="00B9290B"/>
    <w:rsid w:val="00B92AB7"/>
    <w:rsid w:val="00B92BC7"/>
    <w:rsid w:val="00B9307F"/>
    <w:rsid w:val="00B93378"/>
    <w:rsid w:val="00B93455"/>
    <w:rsid w:val="00B9389E"/>
    <w:rsid w:val="00B93B9C"/>
    <w:rsid w:val="00B93C3B"/>
    <w:rsid w:val="00B93E85"/>
    <w:rsid w:val="00B946A8"/>
    <w:rsid w:val="00B947AD"/>
    <w:rsid w:val="00B948A0"/>
    <w:rsid w:val="00B94A6A"/>
    <w:rsid w:val="00B94B02"/>
    <w:rsid w:val="00B94B27"/>
    <w:rsid w:val="00B94D24"/>
    <w:rsid w:val="00B94D4C"/>
    <w:rsid w:val="00B94DFE"/>
    <w:rsid w:val="00B94EB5"/>
    <w:rsid w:val="00B95110"/>
    <w:rsid w:val="00B9589C"/>
    <w:rsid w:val="00B95A01"/>
    <w:rsid w:val="00B95F6F"/>
    <w:rsid w:val="00B95FC8"/>
    <w:rsid w:val="00B9610A"/>
    <w:rsid w:val="00B965DC"/>
    <w:rsid w:val="00B966FB"/>
    <w:rsid w:val="00B96A8E"/>
    <w:rsid w:val="00B96D19"/>
    <w:rsid w:val="00B96EA4"/>
    <w:rsid w:val="00B96FD9"/>
    <w:rsid w:val="00B97282"/>
    <w:rsid w:val="00B975D7"/>
    <w:rsid w:val="00B976BF"/>
    <w:rsid w:val="00B97A3E"/>
    <w:rsid w:val="00B97A65"/>
    <w:rsid w:val="00B97D3D"/>
    <w:rsid w:val="00B97DE9"/>
    <w:rsid w:val="00BA0572"/>
    <w:rsid w:val="00BA07B1"/>
    <w:rsid w:val="00BA091C"/>
    <w:rsid w:val="00BA101D"/>
    <w:rsid w:val="00BA14BA"/>
    <w:rsid w:val="00BA1FFF"/>
    <w:rsid w:val="00BA2089"/>
    <w:rsid w:val="00BA254A"/>
    <w:rsid w:val="00BA267F"/>
    <w:rsid w:val="00BA2F02"/>
    <w:rsid w:val="00BA2FFD"/>
    <w:rsid w:val="00BA3254"/>
    <w:rsid w:val="00BA3491"/>
    <w:rsid w:val="00BA3492"/>
    <w:rsid w:val="00BA3608"/>
    <w:rsid w:val="00BA428A"/>
    <w:rsid w:val="00BA4351"/>
    <w:rsid w:val="00BA4561"/>
    <w:rsid w:val="00BA47E3"/>
    <w:rsid w:val="00BA4ED9"/>
    <w:rsid w:val="00BA5023"/>
    <w:rsid w:val="00BA5365"/>
    <w:rsid w:val="00BA56EB"/>
    <w:rsid w:val="00BA58B6"/>
    <w:rsid w:val="00BA5B30"/>
    <w:rsid w:val="00BA5B72"/>
    <w:rsid w:val="00BA62AD"/>
    <w:rsid w:val="00BA6495"/>
    <w:rsid w:val="00BA664A"/>
    <w:rsid w:val="00BA678B"/>
    <w:rsid w:val="00BA68E8"/>
    <w:rsid w:val="00BA6936"/>
    <w:rsid w:val="00BA6C22"/>
    <w:rsid w:val="00BA6DBD"/>
    <w:rsid w:val="00BA7276"/>
    <w:rsid w:val="00BA78A8"/>
    <w:rsid w:val="00BA7C71"/>
    <w:rsid w:val="00BB0267"/>
    <w:rsid w:val="00BB02EA"/>
    <w:rsid w:val="00BB072E"/>
    <w:rsid w:val="00BB078B"/>
    <w:rsid w:val="00BB0C7E"/>
    <w:rsid w:val="00BB0D66"/>
    <w:rsid w:val="00BB0DE7"/>
    <w:rsid w:val="00BB0E0C"/>
    <w:rsid w:val="00BB112C"/>
    <w:rsid w:val="00BB135F"/>
    <w:rsid w:val="00BB147C"/>
    <w:rsid w:val="00BB209C"/>
    <w:rsid w:val="00BB210C"/>
    <w:rsid w:val="00BB218D"/>
    <w:rsid w:val="00BB2265"/>
    <w:rsid w:val="00BB28BF"/>
    <w:rsid w:val="00BB2B25"/>
    <w:rsid w:val="00BB2ED7"/>
    <w:rsid w:val="00BB30EA"/>
    <w:rsid w:val="00BB35B6"/>
    <w:rsid w:val="00BB36FE"/>
    <w:rsid w:val="00BB37AF"/>
    <w:rsid w:val="00BB3B0D"/>
    <w:rsid w:val="00BB3BBC"/>
    <w:rsid w:val="00BB4011"/>
    <w:rsid w:val="00BB4769"/>
    <w:rsid w:val="00BB49D4"/>
    <w:rsid w:val="00BB4AF9"/>
    <w:rsid w:val="00BB4B2D"/>
    <w:rsid w:val="00BB4B37"/>
    <w:rsid w:val="00BB4C08"/>
    <w:rsid w:val="00BB4FDA"/>
    <w:rsid w:val="00BB5053"/>
    <w:rsid w:val="00BB5EC1"/>
    <w:rsid w:val="00BB5F40"/>
    <w:rsid w:val="00BB61BE"/>
    <w:rsid w:val="00BB66B2"/>
    <w:rsid w:val="00BB6891"/>
    <w:rsid w:val="00BB68A3"/>
    <w:rsid w:val="00BB6A7F"/>
    <w:rsid w:val="00BB6AC3"/>
    <w:rsid w:val="00BB6C49"/>
    <w:rsid w:val="00BB6E9D"/>
    <w:rsid w:val="00BB7373"/>
    <w:rsid w:val="00BB76DF"/>
    <w:rsid w:val="00BB779D"/>
    <w:rsid w:val="00BB7C9F"/>
    <w:rsid w:val="00BB7CB3"/>
    <w:rsid w:val="00BC0305"/>
    <w:rsid w:val="00BC050A"/>
    <w:rsid w:val="00BC066A"/>
    <w:rsid w:val="00BC072F"/>
    <w:rsid w:val="00BC11FD"/>
    <w:rsid w:val="00BC122C"/>
    <w:rsid w:val="00BC15CC"/>
    <w:rsid w:val="00BC174B"/>
    <w:rsid w:val="00BC17A9"/>
    <w:rsid w:val="00BC1866"/>
    <w:rsid w:val="00BC1C6F"/>
    <w:rsid w:val="00BC1DBD"/>
    <w:rsid w:val="00BC220C"/>
    <w:rsid w:val="00BC2239"/>
    <w:rsid w:val="00BC2414"/>
    <w:rsid w:val="00BC2930"/>
    <w:rsid w:val="00BC2A25"/>
    <w:rsid w:val="00BC322A"/>
    <w:rsid w:val="00BC40C5"/>
    <w:rsid w:val="00BC438A"/>
    <w:rsid w:val="00BC45D9"/>
    <w:rsid w:val="00BC4728"/>
    <w:rsid w:val="00BC47C5"/>
    <w:rsid w:val="00BC4A4E"/>
    <w:rsid w:val="00BC4B19"/>
    <w:rsid w:val="00BC4B4A"/>
    <w:rsid w:val="00BC4D16"/>
    <w:rsid w:val="00BC4F00"/>
    <w:rsid w:val="00BC5092"/>
    <w:rsid w:val="00BC50F1"/>
    <w:rsid w:val="00BC526B"/>
    <w:rsid w:val="00BC5663"/>
    <w:rsid w:val="00BC5737"/>
    <w:rsid w:val="00BC5C14"/>
    <w:rsid w:val="00BC5EB0"/>
    <w:rsid w:val="00BC605D"/>
    <w:rsid w:val="00BC6274"/>
    <w:rsid w:val="00BC639A"/>
    <w:rsid w:val="00BC64D9"/>
    <w:rsid w:val="00BC65A7"/>
    <w:rsid w:val="00BC6782"/>
    <w:rsid w:val="00BC6C96"/>
    <w:rsid w:val="00BC6D81"/>
    <w:rsid w:val="00BC70A9"/>
    <w:rsid w:val="00BC71DC"/>
    <w:rsid w:val="00BC753A"/>
    <w:rsid w:val="00BC7A88"/>
    <w:rsid w:val="00BD032B"/>
    <w:rsid w:val="00BD043C"/>
    <w:rsid w:val="00BD045B"/>
    <w:rsid w:val="00BD0B42"/>
    <w:rsid w:val="00BD0D1E"/>
    <w:rsid w:val="00BD0DA1"/>
    <w:rsid w:val="00BD11FF"/>
    <w:rsid w:val="00BD1200"/>
    <w:rsid w:val="00BD151C"/>
    <w:rsid w:val="00BD1747"/>
    <w:rsid w:val="00BD1C97"/>
    <w:rsid w:val="00BD2483"/>
    <w:rsid w:val="00BD25DE"/>
    <w:rsid w:val="00BD2D2D"/>
    <w:rsid w:val="00BD386A"/>
    <w:rsid w:val="00BD3940"/>
    <w:rsid w:val="00BD3A51"/>
    <w:rsid w:val="00BD3C1A"/>
    <w:rsid w:val="00BD3C68"/>
    <w:rsid w:val="00BD3F92"/>
    <w:rsid w:val="00BD421D"/>
    <w:rsid w:val="00BD4267"/>
    <w:rsid w:val="00BD447F"/>
    <w:rsid w:val="00BD4493"/>
    <w:rsid w:val="00BD47E6"/>
    <w:rsid w:val="00BD4D97"/>
    <w:rsid w:val="00BD5031"/>
    <w:rsid w:val="00BD5052"/>
    <w:rsid w:val="00BD5160"/>
    <w:rsid w:val="00BD521E"/>
    <w:rsid w:val="00BD5413"/>
    <w:rsid w:val="00BD58A0"/>
    <w:rsid w:val="00BD58AC"/>
    <w:rsid w:val="00BD5918"/>
    <w:rsid w:val="00BD5CFC"/>
    <w:rsid w:val="00BD5F35"/>
    <w:rsid w:val="00BD6239"/>
    <w:rsid w:val="00BD6B87"/>
    <w:rsid w:val="00BD6CFA"/>
    <w:rsid w:val="00BD6EF4"/>
    <w:rsid w:val="00BD73FC"/>
    <w:rsid w:val="00BD7560"/>
    <w:rsid w:val="00BD7696"/>
    <w:rsid w:val="00BD7791"/>
    <w:rsid w:val="00BD79B1"/>
    <w:rsid w:val="00BE00E2"/>
    <w:rsid w:val="00BE0216"/>
    <w:rsid w:val="00BE03B6"/>
    <w:rsid w:val="00BE03D0"/>
    <w:rsid w:val="00BE04D9"/>
    <w:rsid w:val="00BE08EF"/>
    <w:rsid w:val="00BE0BCC"/>
    <w:rsid w:val="00BE1722"/>
    <w:rsid w:val="00BE1876"/>
    <w:rsid w:val="00BE1B83"/>
    <w:rsid w:val="00BE1FEF"/>
    <w:rsid w:val="00BE28AB"/>
    <w:rsid w:val="00BE29B0"/>
    <w:rsid w:val="00BE2A03"/>
    <w:rsid w:val="00BE2B81"/>
    <w:rsid w:val="00BE311F"/>
    <w:rsid w:val="00BE348F"/>
    <w:rsid w:val="00BE3622"/>
    <w:rsid w:val="00BE3997"/>
    <w:rsid w:val="00BE3C9C"/>
    <w:rsid w:val="00BE3F6E"/>
    <w:rsid w:val="00BE4614"/>
    <w:rsid w:val="00BE485B"/>
    <w:rsid w:val="00BE4B58"/>
    <w:rsid w:val="00BE4E6F"/>
    <w:rsid w:val="00BE5100"/>
    <w:rsid w:val="00BE529D"/>
    <w:rsid w:val="00BE53DD"/>
    <w:rsid w:val="00BE573E"/>
    <w:rsid w:val="00BE59E2"/>
    <w:rsid w:val="00BE5A4E"/>
    <w:rsid w:val="00BE5B32"/>
    <w:rsid w:val="00BE5D1B"/>
    <w:rsid w:val="00BE6065"/>
    <w:rsid w:val="00BE60BD"/>
    <w:rsid w:val="00BE6106"/>
    <w:rsid w:val="00BE6584"/>
    <w:rsid w:val="00BE6637"/>
    <w:rsid w:val="00BE6690"/>
    <w:rsid w:val="00BE6953"/>
    <w:rsid w:val="00BE6F2B"/>
    <w:rsid w:val="00BE6FD4"/>
    <w:rsid w:val="00BE7090"/>
    <w:rsid w:val="00BE749B"/>
    <w:rsid w:val="00BE7C90"/>
    <w:rsid w:val="00BE7D8D"/>
    <w:rsid w:val="00BF05CA"/>
    <w:rsid w:val="00BF07FD"/>
    <w:rsid w:val="00BF10E8"/>
    <w:rsid w:val="00BF11E2"/>
    <w:rsid w:val="00BF1376"/>
    <w:rsid w:val="00BF1B38"/>
    <w:rsid w:val="00BF1B73"/>
    <w:rsid w:val="00BF1D1B"/>
    <w:rsid w:val="00BF2033"/>
    <w:rsid w:val="00BF2320"/>
    <w:rsid w:val="00BF2B02"/>
    <w:rsid w:val="00BF2B75"/>
    <w:rsid w:val="00BF2C93"/>
    <w:rsid w:val="00BF3158"/>
    <w:rsid w:val="00BF3169"/>
    <w:rsid w:val="00BF31CF"/>
    <w:rsid w:val="00BF34E0"/>
    <w:rsid w:val="00BF3614"/>
    <w:rsid w:val="00BF3911"/>
    <w:rsid w:val="00BF3AC9"/>
    <w:rsid w:val="00BF3BD1"/>
    <w:rsid w:val="00BF3C61"/>
    <w:rsid w:val="00BF3D31"/>
    <w:rsid w:val="00BF412D"/>
    <w:rsid w:val="00BF5023"/>
    <w:rsid w:val="00BF51B7"/>
    <w:rsid w:val="00BF5491"/>
    <w:rsid w:val="00BF5628"/>
    <w:rsid w:val="00BF56BE"/>
    <w:rsid w:val="00BF5AC5"/>
    <w:rsid w:val="00BF602F"/>
    <w:rsid w:val="00BF6229"/>
    <w:rsid w:val="00BF6398"/>
    <w:rsid w:val="00BF6676"/>
    <w:rsid w:val="00BF670D"/>
    <w:rsid w:val="00BF6B8D"/>
    <w:rsid w:val="00BF6EA0"/>
    <w:rsid w:val="00BF725A"/>
    <w:rsid w:val="00BF75E5"/>
    <w:rsid w:val="00BF7615"/>
    <w:rsid w:val="00BF7B60"/>
    <w:rsid w:val="00BF7BA0"/>
    <w:rsid w:val="00BF7BD9"/>
    <w:rsid w:val="00BF7F14"/>
    <w:rsid w:val="00C004DD"/>
    <w:rsid w:val="00C00688"/>
    <w:rsid w:val="00C00723"/>
    <w:rsid w:val="00C00953"/>
    <w:rsid w:val="00C00C95"/>
    <w:rsid w:val="00C00EBB"/>
    <w:rsid w:val="00C00F38"/>
    <w:rsid w:val="00C010D8"/>
    <w:rsid w:val="00C01B1D"/>
    <w:rsid w:val="00C021B2"/>
    <w:rsid w:val="00C02307"/>
    <w:rsid w:val="00C02493"/>
    <w:rsid w:val="00C0250F"/>
    <w:rsid w:val="00C02802"/>
    <w:rsid w:val="00C0314D"/>
    <w:rsid w:val="00C0327E"/>
    <w:rsid w:val="00C032F3"/>
    <w:rsid w:val="00C03312"/>
    <w:rsid w:val="00C03532"/>
    <w:rsid w:val="00C03605"/>
    <w:rsid w:val="00C0394C"/>
    <w:rsid w:val="00C039A5"/>
    <w:rsid w:val="00C03A04"/>
    <w:rsid w:val="00C03AFE"/>
    <w:rsid w:val="00C03C67"/>
    <w:rsid w:val="00C0441D"/>
    <w:rsid w:val="00C046F7"/>
    <w:rsid w:val="00C05BFF"/>
    <w:rsid w:val="00C062B9"/>
    <w:rsid w:val="00C06374"/>
    <w:rsid w:val="00C063ED"/>
    <w:rsid w:val="00C064FE"/>
    <w:rsid w:val="00C066AB"/>
    <w:rsid w:val="00C067CE"/>
    <w:rsid w:val="00C06A1F"/>
    <w:rsid w:val="00C06EA1"/>
    <w:rsid w:val="00C070F7"/>
    <w:rsid w:val="00C071E1"/>
    <w:rsid w:val="00C07299"/>
    <w:rsid w:val="00C0739F"/>
    <w:rsid w:val="00C07715"/>
    <w:rsid w:val="00C07795"/>
    <w:rsid w:val="00C079DE"/>
    <w:rsid w:val="00C07A1D"/>
    <w:rsid w:val="00C07A9D"/>
    <w:rsid w:val="00C07B5B"/>
    <w:rsid w:val="00C07D9B"/>
    <w:rsid w:val="00C10069"/>
    <w:rsid w:val="00C104D1"/>
    <w:rsid w:val="00C10C0B"/>
    <w:rsid w:val="00C10DD5"/>
    <w:rsid w:val="00C10F51"/>
    <w:rsid w:val="00C1122F"/>
    <w:rsid w:val="00C116FB"/>
    <w:rsid w:val="00C11762"/>
    <w:rsid w:val="00C11A6C"/>
    <w:rsid w:val="00C11F76"/>
    <w:rsid w:val="00C12197"/>
    <w:rsid w:val="00C124A6"/>
    <w:rsid w:val="00C12863"/>
    <w:rsid w:val="00C12944"/>
    <w:rsid w:val="00C12989"/>
    <w:rsid w:val="00C12A61"/>
    <w:rsid w:val="00C12E58"/>
    <w:rsid w:val="00C13567"/>
    <w:rsid w:val="00C13BA5"/>
    <w:rsid w:val="00C13C61"/>
    <w:rsid w:val="00C1421F"/>
    <w:rsid w:val="00C145C0"/>
    <w:rsid w:val="00C1477D"/>
    <w:rsid w:val="00C1485C"/>
    <w:rsid w:val="00C14D9F"/>
    <w:rsid w:val="00C156A5"/>
    <w:rsid w:val="00C156D7"/>
    <w:rsid w:val="00C15740"/>
    <w:rsid w:val="00C15A27"/>
    <w:rsid w:val="00C15D0C"/>
    <w:rsid w:val="00C15FEF"/>
    <w:rsid w:val="00C16215"/>
    <w:rsid w:val="00C165A1"/>
    <w:rsid w:val="00C165DA"/>
    <w:rsid w:val="00C16765"/>
    <w:rsid w:val="00C16A2F"/>
    <w:rsid w:val="00C16AD7"/>
    <w:rsid w:val="00C16DAE"/>
    <w:rsid w:val="00C16F1F"/>
    <w:rsid w:val="00C1750F"/>
    <w:rsid w:val="00C176A9"/>
    <w:rsid w:val="00C1776A"/>
    <w:rsid w:val="00C17CB0"/>
    <w:rsid w:val="00C20301"/>
    <w:rsid w:val="00C20BBA"/>
    <w:rsid w:val="00C20FFB"/>
    <w:rsid w:val="00C21442"/>
    <w:rsid w:val="00C21711"/>
    <w:rsid w:val="00C21BF1"/>
    <w:rsid w:val="00C21D38"/>
    <w:rsid w:val="00C21D92"/>
    <w:rsid w:val="00C22275"/>
    <w:rsid w:val="00C223C5"/>
    <w:rsid w:val="00C22519"/>
    <w:rsid w:val="00C22725"/>
    <w:rsid w:val="00C22950"/>
    <w:rsid w:val="00C229D9"/>
    <w:rsid w:val="00C22A2A"/>
    <w:rsid w:val="00C22C7B"/>
    <w:rsid w:val="00C22F12"/>
    <w:rsid w:val="00C2305C"/>
    <w:rsid w:val="00C2329B"/>
    <w:rsid w:val="00C232F0"/>
    <w:rsid w:val="00C233D0"/>
    <w:rsid w:val="00C234A2"/>
    <w:rsid w:val="00C2380D"/>
    <w:rsid w:val="00C23A7F"/>
    <w:rsid w:val="00C23E51"/>
    <w:rsid w:val="00C23EEE"/>
    <w:rsid w:val="00C23F25"/>
    <w:rsid w:val="00C240E7"/>
    <w:rsid w:val="00C24162"/>
    <w:rsid w:val="00C24216"/>
    <w:rsid w:val="00C24569"/>
    <w:rsid w:val="00C24AD3"/>
    <w:rsid w:val="00C24C34"/>
    <w:rsid w:val="00C24CF8"/>
    <w:rsid w:val="00C24E5C"/>
    <w:rsid w:val="00C24E78"/>
    <w:rsid w:val="00C2509D"/>
    <w:rsid w:val="00C2514A"/>
    <w:rsid w:val="00C25769"/>
    <w:rsid w:val="00C25816"/>
    <w:rsid w:val="00C25854"/>
    <w:rsid w:val="00C25AD4"/>
    <w:rsid w:val="00C25C99"/>
    <w:rsid w:val="00C25DA4"/>
    <w:rsid w:val="00C2646A"/>
    <w:rsid w:val="00C26A4F"/>
    <w:rsid w:val="00C26BEC"/>
    <w:rsid w:val="00C26C06"/>
    <w:rsid w:val="00C26EBA"/>
    <w:rsid w:val="00C26F26"/>
    <w:rsid w:val="00C27175"/>
    <w:rsid w:val="00C271AE"/>
    <w:rsid w:val="00C278F6"/>
    <w:rsid w:val="00C2796E"/>
    <w:rsid w:val="00C27A2E"/>
    <w:rsid w:val="00C27F9B"/>
    <w:rsid w:val="00C30008"/>
    <w:rsid w:val="00C302BD"/>
    <w:rsid w:val="00C305DD"/>
    <w:rsid w:val="00C30BF7"/>
    <w:rsid w:val="00C31013"/>
    <w:rsid w:val="00C3140F"/>
    <w:rsid w:val="00C31921"/>
    <w:rsid w:val="00C31A5B"/>
    <w:rsid w:val="00C31AB7"/>
    <w:rsid w:val="00C31EC5"/>
    <w:rsid w:val="00C32176"/>
    <w:rsid w:val="00C322D7"/>
    <w:rsid w:val="00C328E4"/>
    <w:rsid w:val="00C32A02"/>
    <w:rsid w:val="00C32A16"/>
    <w:rsid w:val="00C32EA6"/>
    <w:rsid w:val="00C33356"/>
    <w:rsid w:val="00C33E55"/>
    <w:rsid w:val="00C33F76"/>
    <w:rsid w:val="00C341B8"/>
    <w:rsid w:val="00C344DC"/>
    <w:rsid w:val="00C34ABD"/>
    <w:rsid w:val="00C34BB1"/>
    <w:rsid w:val="00C351DF"/>
    <w:rsid w:val="00C353CF"/>
    <w:rsid w:val="00C353DC"/>
    <w:rsid w:val="00C358A5"/>
    <w:rsid w:val="00C35A9A"/>
    <w:rsid w:val="00C35B62"/>
    <w:rsid w:val="00C35F0A"/>
    <w:rsid w:val="00C35F43"/>
    <w:rsid w:val="00C360CA"/>
    <w:rsid w:val="00C36387"/>
    <w:rsid w:val="00C363A9"/>
    <w:rsid w:val="00C364A5"/>
    <w:rsid w:val="00C36603"/>
    <w:rsid w:val="00C369A4"/>
    <w:rsid w:val="00C36C55"/>
    <w:rsid w:val="00C36EA5"/>
    <w:rsid w:val="00C37088"/>
    <w:rsid w:val="00C3715E"/>
    <w:rsid w:val="00C3772A"/>
    <w:rsid w:val="00C379FA"/>
    <w:rsid w:val="00C4002D"/>
    <w:rsid w:val="00C401E4"/>
    <w:rsid w:val="00C40316"/>
    <w:rsid w:val="00C408C2"/>
    <w:rsid w:val="00C408D5"/>
    <w:rsid w:val="00C40B77"/>
    <w:rsid w:val="00C40D55"/>
    <w:rsid w:val="00C411B7"/>
    <w:rsid w:val="00C41401"/>
    <w:rsid w:val="00C4144F"/>
    <w:rsid w:val="00C41D3C"/>
    <w:rsid w:val="00C42402"/>
    <w:rsid w:val="00C427D6"/>
    <w:rsid w:val="00C428A5"/>
    <w:rsid w:val="00C42B09"/>
    <w:rsid w:val="00C42EE4"/>
    <w:rsid w:val="00C42F96"/>
    <w:rsid w:val="00C430EE"/>
    <w:rsid w:val="00C4315C"/>
    <w:rsid w:val="00C43257"/>
    <w:rsid w:val="00C43292"/>
    <w:rsid w:val="00C432EC"/>
    <w:rsid w:val="00C43629"/>
    <w:rsid w:val="00C43801"/>
    <w:rsid w:val="00C4383F"/>
    <w:rsid w:val="00C438BB"/>
    <w:rsid w:val="00C43A90"/>
    <w:rsid w:val="00C43AD9"/>
    <w:rsid w:val="00C440B0"/>
    <w:rsid w:val="00C44372"/>
    <w:rsid w:val="00C4467E"/>
    <w:rsid w:val="00C447A0"/>
    <w:rsid w:val="00C4497D"/>
    <w:rsid w:val="00C44A07"/>
    <w:rsid w:val="00C44B8C"/>
    <w:rsid w:val="00C44BDC"/>
    <w:rsid w:val="00C44E3E"/>
    <w:rsid w:val="00C450A5"/>
    <w:rsid w:val="00C45163"/>
    <w:rsid w:val="00C45BFB"/>
    <w:rsid w:val="00C45DCE"/>
    <w:rsid w:val="00C46085"/>
    <w:rsid w:val="00C460FC"/>
    <w:rsid w:val="00C46D15"/>
    <w:rsid w:val="00C46D3C"/>
    <w:rsid w:val="00C46F6E"/>
    <w:rsid w:val="00C47127"/>
    <w:rsid w:val="00C4768C"/>
    <w:rsid w:val="00C47AA0"/>
    <w:rsid w:val="00C47ED0"/>
    <w:rsid w:val="00C500A8"/>
    <w:rsid w:val="00C503C8"/>
    <w:rsid w:val="00C508BC"/>
    <w:rsid w:val="00C50C7D"/>
    <w:rsid w:val="00C50F29"/>
    <w:rsid w:val="00C50FF9"/>
    <w:rsid w:val="00C5116D"/>
    <w:rsid w:val="00C511CC"/>
    <w:rsid w:val="00C51353"/>
    <w:rsid w:val="00C51A6A"/>
    <w:rsid w:val="00C51D33"/>
    <w:rsid w:val="00C520A5"/>
    <w:rsid w:val="00C521F4"/>
    <w:rsid w:val="00C52889"/>
    <w:rsid w:val="00C528D2"/>
    <w:rsid w:val="00C52D5A"/>
    <w:rsid w:val="00C52D70"/>
    <w:rsid w:val="00C52E8B"/>
    <w:rsid w:val="00C53CA1"/>
    <w:rsid w:val="00C53CFC"/>
    <w:rsid w:val="00C53DE5"/>
    <w:rsid w:val="00C53FEF"/>
    <w:rsid w:val="00C54518"/>
    <w:rsid w:val="00C54B14"/>
    <w:rsid w:val="00C55455"/>
    <w:rsid w:val="00C55E15"/>
    <w:rsid w:val="00C55F0F"/>
    <w:rsid w:val="00C569EE"/>
    <w:rsid w:val="00C56C58"/>
    <w:rsid w:val="00C56CCC"/>
    <w:rsid w:val="00C56CE4"/>
    <w:rsid w:val="00C56F6D"/>
    <w:rsid w:val="00C574AE"/>
    <w:rsid w:val="00C57B3F"/>
    <w:rsid w:val="00C60320"/>
    <w:rsid w:val="00C60477"/>
    <w:rsid w:val="00C607FA"/>
    <w:rsid w:val="00C60A63"/>
    <w:rsid w:val="00C60A94"/>
    <w:rsid w:val="00C60B27"/>
    <w:rsid w:val="00C60ED3"/>
    <w:rsid w:val="00C61626"/>
    <w:rsid w:val="00C617D3"/>
    <w:rsid w:val="00C61B31"/>
    <w:rsid w:val="00C61BB0"/>
    <w:rsid w:val="00C624FC"/>
    <w:rsid w:val="00C62A70"/>
    <w:rsid w:val="00C62A78"/>
    <w:rsid w:val="00C62B48"/>
    <w:rsid w:val="00C62BAA"/>
    <w:rsid w:val="00C62E08"/>
    <w:rsid w:val="00C631CA"/>
    <w:rsid w:val="00C6352A"/>
    <w:rsid w:val="00C635CC"/>
    <w:rsid w:val="00C63B29"/>
    <w:rsid w:val="00C63D29"/>
    <w:rsid w:val="00C63E6A"/>
    <w:rsid w:val="00C6403F"/>
    <w:rsid w:val="00C6405D"/>
    <w:rsid w:val="00C644F0"/>
    <w:rsid w:val="00C64538"/>
    <w:rsid w:val="00C6482F"/>
    <w:rsid w:val="00C64E85"/>
    <w:rsid w:val="00C64FE6"/>
    <w:rsid w:val="00C65B2D"/>
    <w:rsid w:val="00C65C5D"/>
    <w:rsid w:val="00C65DA0"/>
    <w:rsid w:val="00C65EC2"/>
    <w:rsid w:val="00C66083"/>
    <w:rsid w:val="00C6656A"/>
    <w:rsid w:val="00C666E9"/>
    <w:rsid w:val="00C6671F"/>
    <w:rsid w:val="00C6688A"/>
    <w:rsid w:val="00C66AC3"/>
    <w:rsid w:val="00C66BDD"/>
    <w:rsid w:val="00C66C03"/>
    <w:rsid w:val="00C66C2F"/>
    <w:rsid w:val="00C67057"/>
    <w:rsid w:val="00C67158"/>
    <w:rsid w:val="00C6724A"/>
    <w:rsid w:val="00C6794C"/>
    <w:rsid w:val="00C67BAC"/>
    <w:rsid w:val="00C67C38"/>
    <w:rsid w:val="00C70383"/>
    <w:rsid w:val="00C70731"/>
    <w:rsid w:val="00C70E47"/>
    <w:rsid w:val="00C71104"/>
    <w:rsid w:val="00C711E5"/>
    <w:rsid w:val="00C716F1"/>
    <w:rsid w:val="00C71C57"/>
    <w:rsid w:val="00C71DF2"/>
    <w:rsid w:val="00C71EA7"/>
    <w:rsid w:val="00C72178"/>
    <w:rsid w:val="00C72816"/>
    <w:rsid w:val="00C729C9"/>
    <w:rsid w:val="00C72B1D"/>
    <w:rsid w:val="00C730CB"/>
    <w:rsid w:val="00C731FC"/>
    <w:rsid w:val="00C7329F"/>
    <w:rsid w:val="00C73314"/>
    <w:rsid w:val="00C73586"/>
    <w:rsid w:val="00C73627"/>
    <w:rsid w:val="00C73782"/>
    <w:rsid w:val="00C73B8D"/>
    <w:rsid w:val="00C73F9C"/>
    <w:rsid w:val="00C74107"/>
    <w:rsid w:val="00C74430"/>
    <w:rsid w:val="00C745E5"/>
    <w:rsid w:val="00C74740"/>
    <w:rsid w:val="00C74830"/>
    <w:rsid w:val="00C75031"/>
    <w:rsid w:val="00C752ED"/>
    <w:rsid w:val="00C754A0"/>
    <w:rsid w:val="00C754FF"/>
    <w:rsid w:val="00C7593A"/>
    <w:rsid w:val="00C75D4B"/>
    <w:rsid w:val="00C76330"/>
    <w:rsid w:val="00C76932"/>
    <w:rsid w:val="00C76976"/>
    <w:rsid w:val="00C76D32"/>
    <w:rsid w:val="00C76E8A"/>
    <w:rsid w:val="00C76E9B"/>
    <w:rsid w:val="00C77134"/>
    <w:rsid w:val="00C772D2"/>
    <w:rsid w:val="00C778A2"/>
    <w:rsid w:val="00C779FD"/>
    <w:rsid w:val="00C77E68"/>
    <w:rsid w:val="00C8034B"/>
    <w:rsid w:val="00C8056E"/>
    <w:rsid w:val="00C80C77"/>
    <w:rsid w:val="00C80D90"/>
    <w:rsid w:val="00C8104E"/>
    <w:rsid w:val="00C8117A"/>
    <w:rsid w:val="00C811F2"/>
    <w:rsid w:val="00C81245"/>
    <w:rsid w:val="00C81320"/>
    <w:rsid w:val="00C81347"/>
    <w:rsid w:val="00C813C2"/>
    <w:rsid w:val="00C815D0"/>
    <w:rsid w:val="00C81B05"/>
    <w:rsid w:val="00C82179"/>
    <w:rsid w:val="00C8228A"/>
    <w:rsid w:val="00C824E1"/>
    <w:rsid w:val="00C83607"/>
    <w:rsid w:val="00C836EE"/>
    <w:rsid w:val="00C839F2"/>
    <w:rsid w:val="00C83ADF"/>
    <w:rsid w:val="00C83AEE"/>
    <w:rsid w:val="00C83B2A"/>
    <w:rsid w:val="00C83D33"/>
    <w:rsid w:val="00C83F12"/>
    <w:rsid w:val="00C8427A"/>
    <w:rsid w:val="00C842BA"/>
    <w:rsid w:val="00C84A7D"/>
    <w:rsid w:val="00C84B88"/>
    <w:rsid w:val="00C84CAA"/>
    <w:rsid w:val="00C84F1F"/>
    <w:rsid w:val="00C853B8"/>
    <w:rsid w:val="00C8550D"/>
    <w:rsid w:val="00C85531"/>
    <w:rsid w:val="00C85563"/>
    <w:rsid w:val="00C85610"/>
    <w:rsid w:val="00C85AC7"/>
    <w:rsid w:val="00C85B0B"/>
    <w:rsid w:val="00C85DAD"/>
    <w:rsid w:val="00C85E93"/>
    <w:rsid w:val="00C8628E"/>
    <w:rsid w:val="00C86DDF"/>
    <w:rsid w:val="00C874D1"/>
    <w:rsid w:val="00C87B2C"/>
    <w:rsid w:val="00C87BA6"/>
    <w:rsid w:val="00C87F07"/>
    <w:rsid w:val="00C87F13"/>
    <w:rsid w:val="00C9003E"/>
    <w:rsid w:val="00C9045E"/>
    <w:rsid w:val="00C90466"/>
    <w:rsid w:val="00C904F9"/>
    <w:rsid w:val="00C906CD"/>
    <w:rsid w:val="00C90962"/>
    <w:rsid w:val="00C90C8A"/>
    <w:rsid w:val="00C90F10"/>
    <w:rsid w:val="00C911E0"/>
    <w:rsid w:val="00C91325"/>
    <w:rsid w:val="00C9133D"/>
    <w:rsid w:val="00C913EB"/>
    <w:rsid w:val="00C918B8"/>
    <w:rsid w:val="00C91F02"/>
    <w:rsid w:val="00C92117"/>
    <w:rsid w:val="00C92217"/>
    <w:rsid w:val="00C92840"/>
    <w:rsid w:val="00C9309C"/>
    <w:rsid w:val="00C932AA"/>
    <w:rsid w:val="00C93301"/>
    <w:rsid w:val="00C934E0"/>
    <w:rsid w:val="00C93680"/>
    <w:rsid w:val="00C939EE"/>
    <w:rsid w:val="00C941B9"/>
    <w:rsid w:val="00C945DB"/>
    <w:rsid w:val="00C94A2F"/>
    <w:rsid w:val="00C94B76"/>
    <w:rsid w:val="00C94BDC"/>
    <w:rsid w:val="00C94BF9"/>
    <w:rsid w:val="00C94CF0"/>
    <w:rsid w:val="00C95005"/>
    <w:rsid w:val="00C95240"/>
    <w:rsid w:val="00C954C8"/>
    <w:rsid w:val="00C9557C"/>
    <w:rsid w:val="00C9579D"/>
    <w:rsid w:val="00C95983"/>
    <w:rsid w:val="00C95A9A"/>
    <w:rsid w:val="00C961CA"/>
    <w:rsid w:val="00C96242"/>
    <w:rsid w:val="00C9644D"/>
    <w:rsid w:val="00C96454"/>
    <w:rsid w:val="00C96501"/>
    <w:rsid w:val="00C96747"/>
    <w:rsid w:val="00C96897"/>
    <w:rsid w:val="00C97075"/>
    <w:rsid w:val="00C97276"/>
    <w:rsid w:val="00C972B2"/>
    <w:rsid w:val="00C97C47"/>
    <w:rsid w:val="00CA0704"/>
    <w:rsid w:val="00CA08DA"/>
    <w:rsid w:val="00CA08FF"/>
    <w:rsid w:val="00CA0CE8"/>
    <w:rsid w:val="00CA0FB8"/>
    <w:rsid w:val="00CA107A"/>
    <w:rsid w:val="00CA10BE"/>
    <w:rsid w:val="00CA14FD"/>
    <w:rsid w:val="00CA15F3"/>
    <w:rsid w:val="00CA2056"/>
    <w:rsid w:val="00CA2294"/>
    <w:rsid w:val="00CA239F"/>
    <w:rsid w:val="00CA2680"/>
    <w:rsid w:val="00CA2D2C"/>
    <w:rsid w:val="00CA2D83"/>
    <w:rsid w:val="00CA3312"/>
    <w:rsid w:val="00CA3B74"/>
    <w:rsid w:val="00CA4C2D"/>
    <w:rsid w:val="00CA4C35"/>
    <w:rsid w:val="00CA4D23"/>
    <w:rsid w:val="00CA4FA9"/>
    <w:rsid w:val="00CA50CD"/>
    <w:rsid w:val="00CA522F"/>
    <w:rsid w:val="00CA5262"/>
    <w:rsid w:val="00CA52D2"/>
    <w:rsid w:val="00CA563C"/>
    <w:rsid w:val="00CA567B"/>
    <w:rsid w:val="00CA5B9D"/>
    <w:rsid w:val="00CA6656"/>
    <w:rsid w:val="00CA6716"/>
    <w:rsid w:val="00CA6B37"/>
    <w:rsid w:val="00CA73D4"/>
    <w:rsid w:val="00CA7483"/>
    <w:rsid w:val="00CA77DC"/>
    <w:rsid w:val="00CA77F6"/>
    <w:rsid w:val="00CA7FB2"/>
    <w:rsid w:val="00CB00F3"/>
    <w:rsid w:val="00CB031D"/>
    <w:rsid w:val="00CB036A"/>
    <w:rsid w:val="00CB03B0"/>
    <w:rsid w:val="00CB040C"/>
    <w:rsid w:val="00CB072B"/>
    <w:rsid w:val="00CB07A9"/>
    <w:rsid w:val="00CB0979"/>
    <w:rsid w:val="00CB0C53"/>
    <w:rsid w:val="00CB0D2E"/>
    <w:rsid w:val="00CB0D34"/>
    <w:rsid w:val="00CB10CB"/>
    <w:rsid w:val="00CB1678"/>
    <w:rsid w:val="00CB176E"/>
    <w:rsid w:val="00CB1C4E"/>
    <w:rsid w:val="00CB1C53"/>
    <w:rsid w:val="00CB1CC3"/>
    <w:rsid w:val="00CB1D4A"/>
    <w:rsid w:val="00CB1FD2"/>
    <w:rsid w:val="00CB225B"/>
    <w:rsid w:val="00CB2391"/>
    <w:rsid w:val="00CB2A98"/>
    <w:rsid w:val="00CB2AA5"/>
    <w:rsid w:val="00CB2E78"/>
    <w:rsid w:val="00CB2E9C"/>
    <w:rsid w:val="00CB2EAD"/>
    <w:rsid w:val="00CB3064"/>
    <w:rsid w:val="00CB3818"/>
    <w:rsid w:val="00CB43AC"/>
    <w:rsid w:val="00CB4B6E"/>
    <w:rsid w:val="00CB5143"/>
    <w:rsid w:val="00CB5197"/>
    <w:rsid w:val="00CB6164"/>
    <w:rsid w:val="00CB6570"/>
    <w:rsid w:val="00CB68DB"/>
    <w:rsid w:val="00CB6930"/>
    <w:rsid w:val="00CB6A7F"/>
    <w:rsid w:val="00CB6C94"/>
    <w:rsid w:val="00CB6FB4"/>
    <w:rsid w:val="00CB75B9"/>
    <w:rsid w:val="00CB79F7"/>
    <w:rsid w:val="00CB7ADF"/>
    <w:rsid w:val="00CB7CCD"/>
    <w:rsid w:val="00CC0045"/>
    <w:rsid w:val="00CC02AE"/>
    <w:rsid w:val="00CC0511"/>
    <w:rsid w:val="00CC07E9"/>
    <w:rsid w:val="00CC091B"/>
    <w:rsid w:val="00CC1342"/>
    <w:rsid w:val="00CC1418"/>
    <w:rsid w:val="00CC172D"/>
    <w:rsid w:val="00CC178F"/>
    <w:rsid w:val="00CC18C0"/>
    <w:rsid w:val="00CC1939"/>
    <w:rsid w:val="00CC1F80"/>
    <w:rsid w:val="00CC1FD7"/>
    <w:rsid w:val="00CC23EB"/>
    <w:rsid w:val="00CC27B0"/>
    <w:rsid w:val="00CC2A2C"/>
    <w:rsid w:val="00CC4160"/>
    <w:rsid w:val="00CC42D4"/>
    <w:rsid w:val="00CC4364"/>
    <w:rsid w:val="00CC472C"/>
    <w:rsid w:val="00CC4A40"/>
    <w:rsid w:val="00CC4E16"/>
    <w:rsid w:val="00CC4FC4"/>
    <w:rsid w:val="00CC5628"/>
    <w:rsid w:val="00CC5ABF"/>
    <w:rsid w:val="00CC64E3"/>
    <w:rsid w:val="00CC6A0B"/>
    <w:rsid w:val="00CC6D93"/>
    <w:rsid w:val="00CC6FD5"/>
    <w:rsid w:val="00CC7258"/>
    <w:rsid w:val="00CC727E"/>
    <w:rsid w:val="00CC7712"/>
    <w:rsid w:val="00CC774A"/>
    <w:rsid w:val="00CC7DDA"/>
    <w:rsid w:val="00CD03D3"/>
    <w:rsid w:val="00CD0423"/>
    <w:rsid w:val="00CD054D"/>
    <w:rsid w:val="00CD06A0"/>
    <w:rsid w:val="00CD0D04"/>
    <w:rsid w:val="00CD16A5"/>
    <w:rsid w:val="00CD179A"/>
    <w:rsid w:val="00CD1AF1"/>
    <w:rsid w:val="00CD1B50"/>
    <w:rsid w:val="00CD2030"/>
    <w:rsid w:val="00CD2536"/>
    <w:rsid w:val="00CD2A6B"/>
    <w:rsid w:val="00CD307F"/>
    <w:rsid w:val="00CD3369"/>
    <w:rsid w:val="00CD3DB8"/>
    <w:rsid w:val="00CD3EBA"/>
    <w:rsid w:val="00CD3F00"/>
    <w:rsid w:val="00CD407F"/>
    <w:rsid w:val="00CD4551"/>
    <w:rsid w:val="00CD4ED2"/>
    <w:rsid w:val="00CD5081"/>
    <w:rsid w:val="00CD548B"/>
    <w:rsid w:val="00CD5740"/>
    <w:rsid w:val="00CD6121"/>
    <w:rsid w:val="00CD6347"/>
    <w:rsid w:val="00CD634D"/>
    <w:rsid w:val="00CD6784"/>
    <w:rsid w:val="00CD684E"/>
    <w:rsid w:val="00CD69E9"/>
    <w:rsid w:val="00CD6E49"/>
    <w:rsid w:val="00CD6FB6"/>
    <w:rsid w:val="00CD704E"/>
    <w:rsid w:val="00CD7420"/>
    <w:rsid w:val="00CD76A8"/>
    <w:rsid w:val="00CD799F"/>
    <w:rsid w:val="00CD7A68"/>
    <w:rsid w:val="00CE0118"/>
    <w:rsid w:val="00CE0137"/>
    <w:rsid w:val="00CE057D"/>
    <w:rsid w:val="00CE0BA7"/>
    <w:rsid w:val="00CE0D2B"/>
    <w:rsid w:val="00CE0E02"/>
    <w:rsid w:val="00CE107A"/>
    <w:rsid w:val="00CE1468"/>
    <w:rsid w:val="00CE15A4"/>
    <w:rsid w:val="00CE16B9"/>
    <w:rsid w:val="00CE19D0"/>
    <w:rsid w:val="00CE1D09"/>
    <w:rsid w:val="00CE25C8"/>
    <w:rsid w:val="00CE27DA"/>
    <w:rsid w:val="00CE2942"/>
    <w:rsid w:val="00CE2DFC"/>
    <w:rsid w:val="00CE2F78"/>
    <w:rsid w:val="00CE2FAA"/>
    <w:rsid w:val="00CE3298"/>
    <w:rsid w:val="00CE36EF"/>
    <w:rsid w:val="00CE3783"/>
    <w:rsid w:val="00CE3839"/>
    <w:rsid w:val="00CE3B18"/>
    <w:rsid w:val="00CE3BBB"/>
    <w:rsid w:val="00CE3F9F"/>
    <w:rsid w:val="00CE3FC3"/>
    <w:rsid w:val="00CE45BD"/>
    <w:rsid w:val="00CE48FD"/>
    <w:rsid w:val="00CE4C13"/>
    <w:rsid w:val="00CE552B"/>
    <w:rsid w:val="00CE570B"/>
    <w:rsid w:val="00CE572E"/>
    <w:rsid w:val="00CE5F95"/>
    <w:rsid w:val="00CE631A"/>
    <w:rsid w:val="00CE6441"/>
    <w:rsid w:val="00CE65F6"/>
    <w:rsid w:val="00CE6822"/>
    <w:rsid w:val="00CE6913"/>
    <w:rsid w:val="00CE6AB1"/>
    <w:rsid w:val="00CE6ACB"/>
    <w:rsid w:val="00CE6D09"/>
    <w:rsid w:val="00CE72DC"/>
    <w:rsid w:val="00CE7403"/>
    <w:rsid w:val="00CE757F"/>
    <w:rsid w:val="00CE79AB"/>
    <w:rsid w:val="00CE7A3C"/>
    <w:rsid w:val="00CF0065"/>
    <w:rsid w:val="00CF0105"/>
    <w:rsid w:val="00CF01E9"/>
    <w:rsid w:val="00CF099B"/>
    <w:rsid w:val="00CF0D9C"/>
    <w:rsid w:val="00CF0E4D"/>
    <w:rsid w:val="00CF1081"/>
    <w:rsid w:val="00CF109E"/>
    <w:rsid w:val="00CF17F0"/>
    <w:rsid w:val="00CF180F"/>
    <w:rsid w:val="00CF19C6"/>
    <w:rsid w:val="00CF1B55"/>
    <w:rsid w:val="00CF1E9A"/>
    <w:rsid w:val="00CF213F"/>
    <w:rsid w:val="00CF230D"/>
    <w:rsid w:val="00CF2767"/>
    <w:rsid w:val="00CF2A98"/>
    <w:rsid w:val="00CF39E0"/>
    <w:rsid w:val="00CF3A66"/>
    <w:rsid w:val="00CF4349"/>
    <w:rsid w:val="00CF43C6"/>
    <w:rsid w:val="00CF454F"/>
    <w:rsid w:val="00CF475F"/>
    <w:rsid w:val="00CF48A5"/>
    <w:rsid w:val="00CF4B22"/>
    <w:rsid w:val="00CF4ED1"/>
    <w:rsid w:val="00CF5489"/>
    <w:rsid w:val="00CF5F6B"/>
    <w:rsid w:val="00CF62B8"/>
    <w:rsid w:val="00CF66E9"/>
    <w:rsid w:val="00CF6B84"/>
    <w:rsid w:val="00CF6DDB"/>
    <w:rsid w:val="00CF7111"/>
    <w:rsid w:val="00CF7452"/>
    <w:rsid w:val="00CF7615"/>
    <w:rsid w:val="00CF7796"/>
    <w:rsid w:val="00CF7823"/>
    <w:rsid w:val="00CF78DA"/>
    <w:rsid w:val="00CF7A96"/>
    <w:rsid w:val="00CF7D22"/>
    <w:rsid w:val="00CF7F0B"/>
    <w:rsid w:val="00D003F8"/>
    <w:rsid w:val="00D0052C"/>
    <w:rsid w:val="00D00B02"/>
    <w:rsid w:val="00D00E04"/>
    <w:rsid w:val="00D01037"/>
    <w:rsid w:val="00D010A0"/>
    <w:rsid w:val="00D01540"/>
    <w:rsid w:val="00D01615"/>
    <w:rsid w:val="00D016E7"/>
    <w:rsid w:val="00D018DB"/>
    <w:rsid w:val="00D01AFE"/>
    <w:rsid w:val="00D01B9F"/>
    <w:rsid w:val="00D01BA0"/>
    <w:rsid w:val="00D02124"/>
    <w:rsid w:val="00D02292"/>
    <w:rsid w:val="00D022EE"/>
    <w:rsid w:val="00D0239E"/>
    <w:rsid w:val="00D0267B"/>
    <w:rsid w:val="00D02757"/>
    <w:rsid w:val="00D02851"/>
    <w:rsid w:val="00D02A5B"/>
    <w:rsid w:val="00D02B68"/>
    <w:rsid w:val="00D02B8B"/>
    <w:rsid w:val="00D02E26"/>
    <w:rsid w:val="00D02E9E"/>
    <w:rsid w:val="00D02FB7"/>
    <w:rsid w:val="00D0303D"/>
    <w:rsid w:val="00D0345B"/>
    <w:rsid w:val="00D035D9"/>
    <w:rsid w:val="00D03823"/>
    <w:rsid w:val="00D03D55"/>
    <w:rsid w:val="00D03D97"/>
    <w:rsid w:val="00D040CD"/>
    <w:rsid w:val="00D04613"/>
    <w:rsid w:val="00D04AF3"/>
    <w:rsid w:val="00D04C4B"/>
    <w:rsid w:val="00D04CB3"/>
    <w:rsid w:val="00D04D9F"/>
    <w:rsid w:val="00D05C77"/>
    <w:rsid w:val="00D05CDE"/>
    <w:rsid w:val="00D06286"/>
    <w:rsid w:val="00D06784"/>
    <w:rsid w:val="00D06796"/>
    <w:rsid w:val="00D067C5"/>
    <w:rsid w:val="00D06827"/>
    <w:rsid w:val="00D06D80"/>
    <w:rsid w:val="00D06DC6"/>
    <w:rsid w:val="00D07581"/>
    <w:rsid w:val="00D07739"/>
    <w:rsid w:val="00D078A1"/>
    <w:rsid w:val="00D07BCA"/>
    <w:rsid w:val="00D10531"/>
    <w:rsid w:val="00D1055D"/>
    <w:rsid w:val="00D10769"/>
    <w:rsid w:val="00D11348"/>
    <w:rsid w:val="00D114EA"/>
    <w:rsid w:val="00D1152B"/>
    <w:rsid w:val="00D1154A"/>
    <w:rsid w:val="00D11642"/>
    <w:rsid w:val="00D116C7"/>
    <w:rsid w:val="00D118ED"/>
    <w:rsid w:val="00D11D08"/>
    <w:rsid w:val="00D12450"/>
    <w:rsid w:val="00D12481"/>
    <w:rsid w:val="00D12514"/>
    <w:rsid w:val="00D12E60"/>
    <w:rsid w:val="00D137EC"/>
    <w:rsid w:val="00D137F5"/>
    <w:rsid w:val="00D13AC5"/>
    <w:rsid w:val="00D13BDC"/>
    <w:rsid w:val="00D13C39"/>
    <w:rsid w:val="00D13D2F"/>
    <w:rsid w:val="00D13E32"/>
    <w:rsid w:val="00D13FAF"/>
    <w:rsid w:val="00D13FC1"/>
    <w:rsid w:val="00D14237"/>
    <w:rsid w:val="00D142C5"/>
    <w:rsid w:val="00D148EB"/>
    <w:rsid w:val="00D149CF"/>
    <w:rsid w:val="00D14A15"/>
    <w:rsid w:val="00D14C59"/>
    <w:rsid w:val="00D14C7F"/>
    <w:rsid w:val="00D14E5F"/>
    <w:rsid w:val="00D14F7D"/>
    <w:rsid w:val="00D14FA3"/>
    <w:rsid w:val="00D14FB2"/>
    <w:rsid w:val="00D1563D"/>
    <w:rsid w:val="00D157A1"/>
    <w:rsid w:val="00D15B00"/>
    <w:rsid w:val="00D15B6C"/>
    <w:rsid w:val="00D15C72"/>
    <w:rsid w:val="00D164EA"/>
    <w:rsid w:val="00D164FD"/>
    <w:rsid w:val="00D16754"/>
    <w:rsid w:val="00D167BD"/>
    <w:rsid w:val="00D16827"/>
    <w:rsid w:val="00D16AE5"/>
    <w:rsid w:val="00D16E89"/>
    <w:rsid w:val="00D17548"/>
    <w:rsid w:val="00D17604"/>
    <w:rsid w:val="00D17A20"/>
    <w:rsid w:val="00D17A85"/>
    <w:rsid w:val="00D17B1A"/>
    <w:rsid w:val="00D17BED"/>
    <w:rsid w:val="00D17CC6"/>
    <w:rsid w:val="00D17E0C"/>
    <w:rsid w:val="00D17E48"/>
    <w:rsid w:val="00D17F57"/>
    <w:rsid w:val="00D20403"/>
    <w:rsid w:val="00D2041E"/>
    <w:rsid w:val="00D20454"/>
    <w:rsid w:val="00D2058E"/>
    <w:rsid w:val="00D206CA"/>
    <w:rsid w:val="00D20B8F"/>
    <w:rsid w:val="00D20D10"/>
    <w:rsid w:val="00D20D1D"/>
    <w:rsid w:val="00D20FEA"/>
    <w:rsid w:val="00D2153B"/>
    <w:rsid w:val="00D216BC"/>
    <w:rsid w:val="00D21870"/>
    <w:rsid w:val="00D219FB"/>
    <w:rsid w:val="00D21ADC"/>
    <w:rsid w:val="00D21EFF"/>
    <w:rsid w:val="00D228C8"/>
    <w:rsid w:val="00D228E4"/>
    <w:rsid w:val="00D22DD2"/>
    <w:rsid w:val="00D23105"/>
    <w:rsid w:val="00D23380"/>
    <w:rsid w:val="00D233EC"/>
    <w:rsid w:val="00D23801"/>
    <w:rsid w:val="00D23A28"/>
    <w:rsid w:val="00D24035"/>
    <w:rsid w:val="00D2440E"/>
    <w:rsid w:val="00D24784"/>
    <w:rsid w:val="00D24CA3"/>
    <w:rsid w:val="00D24DAB"/>
    <w:rsid w:val="00D24F45"/>
    <w:rsid w:val="00D2516D"/>
    <w:rsid w:val="00D251AC"/>
    <w:rsid w:val="00D257FD"/>
    <w:rsid w:val="00D25AEC"/>
    <w:rsid w:val="00D25AF1"/>
    <w:rsid w:val="00D25B2F"/>
    <w:rsid w:val="00D25B6B"/>
    <w:rsid w:val="00D25C43"/>
    <w:rsid w:val="00D25CC0"/>
    <w:rsid w:val="00D25E77"/>
    <w:rsid w:val="00D25F2E"/>
    <w:rsid w:val="00D2608B"/>
    <w:rsid w:val="00D2623C"/>
    <w:rsid w:val="00D2699A"/>
    <w:rsid w:val="00D26A86"/>
    <w:rsid w:val="00D27300"/>
    <w:rsid w:val="00D274CE"/>
    <w:rsid w:val="00D27724"/>
    <w:rsid w:val="00D2772C"/>
    <w:rsid w:val="00D27D36"/>
    <w:rsid w:val="00D27D9D"/>
    <w:rsid w:val="00D27E10"/>
    <w:rsid w:val="00D27E9B"/>
    <w:rsid w:val="00D3011C"/>
    <w:rsid w:val="00D3037E"/>
    <w:rsid w:val="00D30454"/>
    <w:rsid w:val="00D305AC"/>
    <w:rsid w:val="00D3067A"/>
    <w:rsid w:val="00D30789"/>
    <w:rsid w:val="00D307A6"/>
    <w:rsid w:val="00D30892"/>
    <w:rsid w:val="00D30BF9"/>
    <w:rsid w:val="00D314BD"/>
    <w:rsid w:val="00D318B4"/>
    <w:rsid w:val="00D31910"/>
    <w:rsid w:val="00D31FFD"/>
    <w:rsid w:val="00D32074"/>
    <w:rsid w:val="00D3210D"/>
    <w:rsid w:val="00D3217F"/>
    <w:rsid w:val="00D32376"/>
    <w:rsid w:val="00D323B1"/>
    <w:rsid w:val="00D326DD"/>
    <w:rsid w:val="00D3277A"/>
    <w:rsid w:val="00D329D1"/>
    <w:rsid w:val="00D32DD5"/>
    <w:rsid w:val="00D32E91"/>
    <w:rsid w:val="00D3307E"/>
    <w:rsid w:val="00D3356D"/>
    <w:rsid w:val="00D33635"/>
    <w:rsid w:val="00D3396F"/>
    <w:rsid w:val="00D33A40"/>
    <w:rsid w:val="00D33DBD"/>
    <w:rsid w:val="00D341C9"/>
    <w:rsid w:val="00D3447D"/>
    <w:rsid w:val="00D3488B"/>
    <w:rsid w:val="00D34A20"/>
    <w:rsid w:val="00D34A8C"/>
    <w:rsid w:val="00D34AF6"/>
    <w:rsid w:val="00D34E78"/>
    <w:rsid w:val="00D35127"/>
    <w:rsid w:val="00D35B0B"/>
    <w:rsid w:val="00D35F32"/>
    <w:rsid w:val="00D361DE"/>
    <w:rsid w:val="00D3683D"/>
    <w:rsid w:val="00D36954"/>
    <w:rsid w:val="00D369D6"/>
    <w:rsid w:val="00D369DE"/>
    <w:rsid w:val="00D36A99"/>
    <w:rsid w:val="00D36BBA"/>
    <w:rsid w:val="00D36F56"/>
    <w:rsid w:val="00D37427"/>
    <w:rsid w:val="00D374C6"/>
    <w:rsid w:val="00D3793E"/>
    <w:rsid w:val="00D37E78"/>
    <w:rsid w:val="00D37FB2"/>
    <w:rsid w:val="00D4024B"/>
    <w:rsid w:val="00D404C7"/>
    <w:rsid w:val="00D40506"/>
    <w:rsid w:val="00D40BA0"/>
    <w:rsid w:val="00D40FC3"/>
    <w:rsid w:val="00D414C3"/>
    <w:rsid w:val="00D415A5"/>
    <w:rsid w:val="00D41A6A"/>
    <w:rsid w:val="00D41D1F"/>
    <w:rsid w:val="00D42027"/>
    <w:rsid w:val="00D420E0"/>
    <w:rsid w:val="00D4233A"/>
    <w:rsid w:val="00D423E8"/>
    <w:rsid w:val="00D42573"/>
    <w:rsid w:val="00D42A1E"/>
    <w:rsid w:val="00D43015"/>
    <w:rsid w:val="00D432C9"/>
    <w:rsid w:val="00D43897"/>
    <w:rsid w:val="00D438C4"/>
    <w:rsid w:val="00D43B76"/>
    <w:rsid w:val="00D43DDA"/>
    <w:rsid w:val="00D43E3F"/>
    <w:rsid w:val="00D442CC"/>
    <w:rsid w:val="00D442F0"/>
    <w:rsid w:val="00D4446B"/>
    <w:rsid w:val="00D44B3D"/>
    <w:rsid w:val="00D44DF3"/>
    <w:rsid w:val="00D44E49"/>
    <w:rsid w:val="00D45047"/>
    <w:rsid w:val="00D45108"/>
    <w:rsid w:val="00D453A0"/>
    <w:rsid w:val="00D4541B"/>
    <w:rsid w:val="00D456A7"/>
    <w:rsid w:val="00D45872"/>
    <w:rsid w:val="00D45A0C"/>
    <w:rsid w:val="00D462F6"/>
    <w:rsid w:val="00D464D7"/>
    <w:rsid w:val="00D46569"/>
    <w:rsid w:val="00D46787"/>
    <w:rsid w:val="00D4691A"/>
    <w:rsid w:val="00D46C4C"/>
    <w:rsid w:val="00D47C4A"/>
    <w:rsid w:val="00D47C9F"/>
    <w:rsid w:val="00D47D2E"/>
    <w:rsid w:val="00D47EA9"/>
    <w:rsid w:val="00D508B4"/>
    <w:rsid w:val="00D50C79"/>
    <w:rsid w:val="00D50F43"/>
    <w:rsid w:val="00D51635"/>
    <w:rsid w:val="00D5163B"/>
    <w:rsid w:val="00D51B31"/>
    <w:rsid w:val="00D51C76"/>
    <w:rsid w:val="00D51E05"/>
    <w:rsid w:val="00D51F18"/>
    <w:rsid w:val="00D520B5"/>
    <w:rsid w:val="00D526A3"/>
    <w:rsid w:val="00D526F3"/>
    <w:rsid w:val="00D52DA3"/>
    <w:rsid w:val="00D52E44"/>
    <w:rsid w:val="00D52E5A"/>
    <w:rsid w:val="00D53537"/>
    <w:rsid w:val="00D5360E"/>
    <w:rsid w:val="00D53B2D"/>
    <w:rsid w:val="00D53D6D"/>
    <w:rsid w:val="00D542DB"/>
    <w:rsid w:val="00D544EE"/>
    <w:rsid w:val="00D546CE"/>
    <w:rsid w:val="00D549A2"/>
    <w:rsid w:val="00D54E49"/>
    <w:rsid w:val="00D54E9E"/>
    <w:rsid w:val="00D54EBF"/>
    <w:rsid w:val="00D551C8"/>
    <w:rsid w:val="00D552EB"/>
    <w:rsid w:val="00D55972"/>
    <w:rsid w:val="00D55B13"/>
    <w:rsid w:val="00D55BCB"/>
    <w:rsid w:val="00D55D86"/>
    <w:rsid w:val="00D56232"/>
    <w:rsid w:val="00D564BB"/>
    <w:rsid w:val="00D565FA"/>
    <w:rsid w:val="00D5674B"/>
    <w:rsid w:val="00D568ED"/>
    <w:rsid w:val="00D56B58"/>
    <w:rsid w:val="00D56BF9"/>
    <w:rsid w:val="00D56E3F"/>
    <w:rsid w:val="00D571B4"/>
    <w:rsid w:val="00D5749B"/>
    <w:rsid w:val="00D57AED"/>
    <w:rsid w:val="00D57BD3"/>
    <w:rsid w:val="00D57BD9"/>
    <w:rsid w:val="00D57E16"/>
    <w:rsid w:val="00D57FAE"/>
    <w:rsid w:val="00D6014E"/>
    <w:rsid w:val="00D60210"/>
    <w:rsid w:val="00D60255"/>
    <w:rsid w:val="00D602E2"/>
    <w:rsid w:val="00D60327"/>
    <w:rsid w:val="00D60414"/>
    <w:rsid w:val="00D6063B"/>
    <w:rsid w:val="00D60768"/>
    <w:rsid w:val="00D60BB3"/>
    <w:rsid w:val="00D61233"/>
    <w:rsid w:val="00D61830"/>
    <w:rsid w:val="00D61A5B"/>
    <w:rsid w:val="00D61B85"/>
    <w:rsid w:val="00D61F15"/>
    <w:rsid w:val="00D624A9"/>
    <w:rsid w:val="00D6280A"/>
    <w:rsid w:val="00D6289E"/>
    <w:rsid w:val="00D62A13"/>
    <w:rsid w:val="00D62A27"/>
    <w:rsid w:val="00D630E7"/>
    <w:rsid w:val="00D640BA"/>
    <w:rsid w:val="00D6444B"/>
    <w:rsid w:val="00D64618"/>
    <w:rsid w:val="00D64C56"/>
    <w:rsid w:val="00D6531C"/>
    <w:rsid w:val="00D654B4"/>
    <w:rsid w:val="00D654CD"/>
    <w:rsid w:val="00D658F6"/>
    <w:rsid w:val="00D65A49"/>
    <w:rsid w:val="00D65C19"/>
    <w:rsid w:val="00D65C1C"/>
    <w:rsid w:val="00D66008"/>
    <w:rsid w:val="00D662FC"/>
    <w:rsid w:val="00D66381"/>
    <w:rsid w:val="00D66410"/>
    <w:rsid w:val="00D66472"/>
    <w:rsid w:val="00D66597"/>
    <w:rsid w:val="00D6679A"/>
    <w:rsid w:val="00D66D20"/>
    <w:rsid w:val="00D66F17"/>
    <w:rsid w:val="00D66F26"/>
    <w:rsid w:val="00D672A3"/>
    <w:rsid w:val="00D6744F"/>
    <w:rsid w:val="00D67827"/>
    <w:rsid w:val="00D67B55"/>
    <w:rsid w:val="00D67CAF"/>
    <w:rsid w:val="00D67D58"/>
    <w:rsid w:val="00D700E5"/>
    <w:rsid w:val="00D70900"/>
    <w:rsid w:val="00D70D36"/>
    <w:rsid w:val="00D70E28"/>
    <w:rsid w:val="00D71B77"/>
    <w:rsid w:val="00D71D1D"/>
    <w:rsid w:val="00D71E7D"/>
    <w:rsid w:val="00D7200D"/>
    <w:rsid w:val="00D7230F"/>
    <w:rsid w:val="00D725CA"/>
    <w:rsid w:val="00D72718"/>
    <w:rsid w:val="00D72C8E"/>
    <w:rsid w:val="00D72FB8"/>
    <w:rsid w:val="00D7374B"/>
    <w:rsid w:val="00D738C4"/>
    <w:rsid w:val="00D73DFA"/>
    <w:rsid w:val="00D73F06"/>
    <w:rsid w:val="00D741F4"/>
    <w:rsid w:val="00D74420"/>
    <w:rsid w:val="00D74822"/>
    <w:rsid w:val="00D74895"/>
    <w:rsid w:val="00D74A87"/>
    <w:rsid w:val="00D74C14"/>
    <w:rsid w:val="00D7517B"/>
    <w:rsid w:val="00D755DE"/>
    <w:rsid w:val="00D7587B"/>
    <w:rsid w:val="00D75ADC"/>
    <w:rsid w:val="00D75B80"/>
    <w:rsid w:val="00D75CE3"/>
    <w:rsid w:val="00D76186"/>
    <w:rsid w:val="00D76320"/>
    <w:rsid w:val="00D76403"/>
    <w:rsid w:val="00D76513"/>
    <w:rsid w:val="00D7678D"/>
    <w:rsid w:val="00D768A4"/>
    <w:rsid w:val="00D76AB6"/>
    <w:rsid w:val="00D76BE7"/>
    <w:rsid w:val="00D76C33"/>
    <w:rsid w:val="00D76DD2"/>
    <w:rsid w:val="00D770BC"/>
    <w:rsid w:val="00D771E9"/>
    <w:rsid w:val="00D7771F"/>
    <w:rsid w:val="00D77726"/>
    <w:rsid w:val="00D77800"/>
    <w:rsid w:val="00D77DB1"/>
    <w:rsid w:val="00D807EA"/>
    <w:rsid w:val="00D8081F"/>
    <w:rsid w:val="00D80898"/>
    <w:rsid w:val="00D80B6A"/>
    <w:rsid w:val="00D80C8B"/>
    <w:rsid w:val="00D80DF6"/>
    <w:rsid w:val="00D8114A"/>
    <w:rsid w:val="00D81316"/>
    <w:rsid w:val="00D817F1"/>
    <w:rsid w:val="00D81833"/>
    <w:rsid w:val="00D818F2"/>
    <w:rsid w:val="00D825BC"/>
    <w:rsid w:val="00D82676"/>
    <w:rsid w:val="00D82706"/>
    <w:rsid w:val="00D830B3"/>
    <w:rsid w:val="00D8312E"/>
    <w:rsid w:val="00D83630"/>
    <w:rsid w:val="00D8371D"/>
    <w:rsid w:val="00D83A9F"/>
    <w:rsid w:val="00D83B48"/>
    <w:rsid w:val="00D8414C"/>
    <w:rsid w:val="00D841A5"/>
    <w:rsid w:val="00D844B1"/>
    <w:rsid w:val="00D8469F"/>
    <w:rsid w:val="00D84D02"/>
    <w:rsid w:val="00D84D91"/>
    <w:rsid w:val="00D84DE3"/>
    <w:rsid w:val="00D84E4D"/>
    <w:rsid w:val="00D84F62"/>
    <w:rsid w:val="00D85375"/>
    <w:rsid w:val="00D8546E"/>
    <w:rsid w:val="00D8603D"/>
    <w:rsid w:val="00D865D1"/>
    <w:rsid w:val="00D865DD"/>
    <w:rsid w:val="00D86C20"/>
    <w:rsid w:val="00D86DD4"/>
    <w:rsid w:val="00D87CFA"/>
    <w:rsid w:val="00D87F18"/>
    <w:rsid w:val="00D87F1F"/>
    <w:rsid w:val="00D90046"/>
    <w:rsid w:val="00D901DF"/>
    <w:rsid w:val="00D9038D"/>
    <w:rsid w:val="00D90898"/>
    <w:rsid w:val="00D90998"/>
    <w:rsid w:val="00D909BB"/>
    <w:rsid w:val="00D90CE0"/>
    <w:rsid w:val="00D90DA0"/>
    <w:rsid w:val="00D90EB1"/>
    <w:rsid w:val="00D9111B"/>
    <w:rsid w:val="00D9127E"/>
    <w:rsid w:val="00D9174D"/>
    <w:rsid w:val="00D917C7"/>
    <w:rsid w:val="00D917EB"/>
    <w:rsid w:val="00D9184F"/>
    <w:rsid w:val="00D91D92"/>
    <w:rsid w:val="00D920C6"/>
    <w:rsid w:val="00D92529"/>
    <w:rsid w:val="00D92870"/>
    <w:rsid w:val="00D92A2B"/>
    <w:rsid w:val="00D92AB8"/>
    <w:rsid w:val="00D92B67"/>
    <w:rsid w:val="00D92F08"/>
    <w:rsid w:val="00D93743"/>
    <w:rsid w:val="00D93A59"/>
    <w:rsid w:val="00D9412D"/>
    <w:rsid w:val="00D9420E"/>
    <w:rsid w:val="00D945F5"/>
    <w:rsid w:val="00D94BD0"/>
    <w:rsid w:val="00D94BFE"/>
    <w:rsid w:val="00D9558B"/>
    <w:rsid w:val="00D95F5F"/>
    <w:rsid w:val="00D95FDA"/>
    <w:rsid w:val="00D9617C"/>
    <w:rsid w:val="00D96398"/>
    <w:rsid w:val="00D966E1"/>
    <w:rsid w:val="00D9680D"/>
    <w:rsid w:val="00D96917"/>
    <w:rsid w:val="00D96924"/>
    <w:rsid w:val="00D96BC9"/>
    <w:rsid w:val="00D96C41"/>
    <w:rsid w:val="00D96F24"/>
    <w:rsid w:val="00D97340"/>
    <w:rsid w:val="00D973C9"/>
    <w:rsid w:val="00D9756F"/>
    <w:rsid w:val="00D9781A"/>
    <w:rsid w:val="00D97883"/>
    <w:rsid w:val="00D979C9"/>
    <w:rsid w:val="00D97FFA"/>
    <w:rsid w:val="00DA0067"/>
    <w:rsid w:val="00DA041C"/>
    <w:rsid w:val="00DA06F9"/>
    <w:rsid w:val="00DA0A6D"/>
    <w:rsid w:val="00DA0CAA"/>
    <w:rsid w:val="00DA0EFB"/>
    <w:rsid w:val="00DA0F4A"/>
    <w:rsid w:val="00DA1342"/>
    <w:rsid w:val="00DA1613"/>
    <w:rsid w:val="00DA1868"/>
    <w:rsid w:val="00DA18EE"/>
    <w:rsid w:val="00DA18FC"/>
    <w:rsid w:val="00DA1A4B"/>
    <w:rsid w:val="00DA2074"/>
    <w:rsid w:val="00DA2241"/>
    <w:rsid w:val="00DA238B"/>
    <w:rsid w:val="00DA240D"/>
    <w:rsid w:val="00DA2675"/>
    <w:rsid w:val="00DA26BA"/>
    <w:rsid w:val="00DA27D7"/>
    <w:rsid w:val="00DA29C5"/>
    <w:rsid w:val="00DA2A9B"/>
    <w:rsid w:val="00DA2AEB"/>
    <w:rsid w:val="00DA2D86"/>
    <w:rsid w:val="00DA2F37"/>
    <w:rsid w:val="00DA301E"/>
    <w:rsid w:val="00DA330A"/>
    <w:rsid w:val="00DA36EF"/>
    <w:rsid w:val="00DA3922"/>
    <w:rsid w:val="00DA4300"/>
    <w:rsid w:val="00DA453C"/>
    <w:rsid w:val="00DA51E1"/>
    <w:rsid w:val="00DA5781"/>
    <w:rsid w:val="00DA5AAB"/>
    <w:rsid w:val="00DA5B18"/>
    <w:rsid w:val="00DA5D32"/>
    <w:rsid w:val="00DA5E80"/>
    <w:rsid w:val="00DA5F70"/>
    <w:rsid w:val="00DA608C"/>
    <w:rsid w:val="00DA663C"/>
    <w:rsid w:val="00DA671A"/>
    <w:rsid w:val="00DA6858"/>
    <w:rsid w:val="00DA716C"/>
    <w:rsid w:val="00DA7233"/>
    <w:rsid w:val="00DA7266"/>
    <w:rsid w:val="00DA7496"/>
    <w:rsid w:val="00DA7846"/>
    <w:rsid w:val="00DA7904"/>
    <w:rsid w:val="00DA7A9F"/>
    <w:rsid w:val="00DA7AFF"/>
    <w:rsid w:val="00DA7CBB"/>
    <w:rsid w:val="00DA7EC2"/>
    <w:rsid w:val="00DA7F06"/>
    <w:rsid w:val="00DB0380"/>
    <w:rsid w:val="00DB083D"/>
    <w:rsid w:val="00DB0862"/>
    <w:rsid w:val="00DB08FA"/>
    <w:rsid w:val="00DB1495"/>
    <w:rsid w:val="00DB14BD"/>
    <w:rsid w:val="00DB1637"/>
    <w:rsid w:val="00DB19E7"/>
    <w:rsid w:val="00DB1A54"/>
    <w:rsid w:val="00DB1CD7"/>
    <w:rsid w:val="00DB2086"/>
    <w:rsid w:val="00DB24A2"/>
    <w:rsid w:val="00DB2651"/>
    <w:rsid w:val="00DB2768"/>
    <w:rsid w:val="00DB28B4"/>
    <w:rsid w:val="00DB2A12"/>
    <w:rsid w:val="00DB2A1C"/>
    <w:rsid w:val="00DB30B1"/>
    <w:rsid w:val="00DB31FF"/>
    <w:rsid w:val="00DB33C7"/>
    <w:rsid w:val="00DB39BE"/>
    <w:rsid w:val="00DB3AD0"/>
    <w:rsid w:val="00DB3DC6"/>
    <w:rsid w:val="00DB3ECD"/>
    <w:rsid w:val="00DB4207"/>
    <w:rsid w:val="00DB43AC"/>
    <w:rsid w:val="00DB4717"/>
    <w:rsid w:val="00DB4B21"/>
    <w:rsid w:val="00DB4BC2"/>
    <w:rsid w:val="00DB4BD4"/>
    <w:rsid w:val="00DB4E30"/>
    <w:rsid w:val="00DB51E8"/>
    <w:rsid w:val="00DB52C9"/>
    <w:rsid w:val="00DB5806"/>
    <w:rsid w:val="00DB59DB"/>
    <w:rsid w:val="00DB5B0F"/>
    <w:rsid w:val="00DB5B94"/>
    <w:rsid w:val="00DB5D62"/>
    <w:rsid w:val="00DB60A0"/>
    <w:rsid w:val="00DB6278"/>
    <w:rsid w:val="00DB6D7D"/>
    <w:rsid w:val="00DB7087"/>
    <w:rsid w:val="00DB7178"/>
    <w:rsid w:val="00DB7320"/>
    <w:rsid w:val="00DB734F"/>
    <w:rsid w:val="00DB75E7"/>
    <w:rsid w:val="00DB76A4"/>
    <w:rsid w:val="00DB777B"/>
    <w:rsid w:val="00DB78E8"/>
    <w:rsid w:val="00DB79D5"/>
    <w:rsid w:val="00DB7C03"/>
    <w:rsid w:val="00DB7F45"/>
    <w:rsid w:val="00DB7F7B"/>
    <w:rsid w:val="00DB7F8E"/>
    <w:rsid w:val="00DC00E8"/>
    <w:rsid w:val="00DC0CC3"/>
    <w:rsid w:val="00DC0E3D"/>
    <w:rsid w:val="00DC0F8C"/>
    <w:rsid w:val="00DC12C8"/>
    <w:rsid w:val="00DC1C61"/>
    <w:rsid w:val="00DC2232"/>
    <w:rsid w:val="00DC2611"/>
    <w:rsid w:val="00DC343C"/>
    <w:rsid w:val="00DC3597"/>
    <w:rsid w:val="00DC360B"/>
    <w:rsid w:val="00DC36E8"/>
    <w:rsid w:val="00DC3B0F"/>
    <w:rsid w:val="00DC3F3D"/>
    <w:rsid w:val="00DC41A5"/>
    <w:rsid w:val="00DC4508"/>
    <w:rsid w:val="00DC4AC6"/>
    <w:rsid w:val="00DC4F30"/>
    <w:rsid w:val="00DC509C"/>
    <w:rsid w:val="00DC5134"/>
    <w:rsid w:val="00DC56F0"/>
    <w:rsid w:val="00DC570A"/>
    <w:rsid w:val="00DC5C5A"/>
    <w:rsid w:val="00DC5C68"/>
    <w:rsid w:val="00DC5D8F"/>
    <w:rsid w:val="00DC6A70"/>
    <w:rsid w:val="00DC6AB5"/>
    <w:rsid w:val="00DC6CD0"/>
    <w:rsid w:val="00DC6EC8"/>
    <w:rsid w:val="00DC6F31"/>
    <w:rsid w:val="00DC7004"/>
    <w:rsid w:val="00DC703A"/>
    <w:rsid w:val="00DC7070"/>
    <w:rsid w:val="00DC72FE"/>
    <w:rsid w:val="00DC7BF7"/>
    <w:rsid w:val="00DC7FFD"/>
    <w:rsid w:val="00DD0277"/>
    <w:rsid w:val="00DD0698"/>
    <w:rsid w:val="00DD096E"/>
    <w:rsid w:val="00DD0C66"/>
    <w:rsid w:val="00DD1129"/>
    <w:rsid w:val="00DD15C7"/>
    <w:rsid w:val="00DD179F"/>
    <w:rsid w:val="00DD1802"/>
    <w:rsid w:val="00DD1B11"/>
    <w:rsid w:val="00DD1B33"/>
    <w:rsid w:val="00DD1B59"/>
    <w:rsid w:val="00DD1CE2"/>
    <w:rsid w:val="00DD23D3"/>
    <w:rsid w:val="00DD2F5E"/>
    <w:rsid w:val="00DD371B"/>
    <w:rsid w:val="00DD4238"/>
    <w:rsid w:val="00DD461A"/>
    <w:rsid w:val="00DD4AE9"/>
    <w:rsid w:val="00DD4F6E"/>
    <w:rsid w:val="00DD5140"/>
    <w:rsid w:val="00DD575B"/>
    <w:rsid w:val="00DD57C1"/>
    <w:rsid w:val="00DD5967"/>
    <w:rsid w:val="00DD5A25"/>
    <w:rsid w:val="00DD5CA1"/>
    <w:rsid w:val="00DD5CDF"/>
    <w:rsid w:val="00DD645B"/>
    <w:rsid w:val="00DD64C5"/>
    <w:rsid w:val="00DD6586"/>
    <w:rsid w:val="00DD6667"/>
    <w:rsid w:val="00DD666A"/>
    <w:rsid w:val="00DD697B"/>
    <w:rsid w:val="00DD6D82"/>
    <w:rsid w:val="00DD744D"/>
    <w:rsid w:val="00DD7594"/>
    <w:rsid w:val="00DD7749"/>
    <w:rsid w:val="00DD786C"/>
    <w:rsid w:val="00DD7A38"/>
    <w:rsid w:val="00DD7B43"/>
    <w:rsid w:val="00DD7B5E"/>
    <w:rsid w:val="00DD7BE9"/>
    <w:rsid w:val="00DD7D55"/>
    <w:rsid w:val="00DD7DCE"/>
    <w:rsid w:val="00DD7E6D"/>
    <w:rsid w:val="00DD7F2D"/>
    <w:rsid w:val="00DE0129"/>
    <w:rsid w:val="00DE026F"/>
    <w:rsid w:val="00DE0452"/>
    <w:rsid w:val="00DE045E"/>
    <w:rsid w:val="00DE074F"/>
    <w:rsid w:val="00DE0772"/>
    <w:rsid w:val="00DE1064"/>
    <w:rsid w:val="00DE1240"/>
    <w:rsid w:val="00DE1258"/>
    <w:rsid w:val="00DE15DB"/>
    <w:rsid w:val="00DE1852"/>
    <w:rsid w:val="00DE1AA5"/>
    <w:rsid w:val="00DE1BCD"/>
    <w:rsid w:val="00DE1C68"/>
    <w:rsid w:val="00DE1E1F"/>
    <w:rsid w:val="00DE1F76"/>
    <w:rsid w:val="00DE1FB3"/>
    <w:rsid w:val="00DE1FE2"/>
    <w:rsid w:val="00DE231A"/>
    <w:rsid w:val="00DE23D6"/>
    <w:rsid w:val="00DE2825"/>
    <w:rsid w:val="00DE29B9"/>
    <w:rsid w:val="00DE2CB6"/>
    <w:rsid w:val="00DE2D48"/>
    <w:rsid w:val="00DE2DDE"/>
    <w:rsid w:val="00DE30B8"/>
    <w:rsid w:val="00DE310A"/>
    <w:rsid w:val="00DE395F"/>
    <w:rsid w:val="00DE3E1D"/>
    <w:rsid w:val="00DE423F"/>
    <w:rsid w:val="00DE4247"/>
    <w:rsid w:val="00DE4327"/>
    <w:rsid w:val="00DE44F0"/>
    <w:rsid w:val="00DE4567"/>
    <w:rsid w:val="00DE489E"/>
    <w:rsid w:val="00DE490A"/>
    <w:rsid w:val="00DE4958"/>
    <w:rsid w:val="00DE4978"/>
    <w:rsid w:val="00DE4A0A"/>
    <w:rsid w:val="00DE4A94"/>
    <w:rsid w:val="00DE4AA0"/>
    <w:rsid w:val="00DE4AAF"/>
    <w:rsid w:val="00DE4C9A"/>
    <w:rsid w:val="00DE4CAF"/>
    <w:rsid w:val="00DE4DF8"/>
    <w:rsid w:val="00DE5039"/>
    <w:rsid w:val="00DE52FF"/>
    <w:rsid w:val="00DE5414"/>
    <w:rsid w:val="00DE563D"/>
    <w:rsid w:val="00DE5B1E"/>
    <w:rsid w:val="00DE5BAE"/>
    <w:rsid w:val="00DE62A2"/>
    <w:rsid w:val="00DE7267"/>
    <w:rsid w:val="00DE74A8"/>
    <w:rsid w:val="00DE74F5"/>
    <w:rsid w:val="00DE7566"/>
    <w:rsid w:val="00DE7A7E"/>
    <w:rsid w:val="00DE7BA3"/>
    <w:rsid w:val="00DE7D4D"/>
    <w:rsid w:val="00DE7E46"/>
    <w:rsid w:val="00DF0577"/>
    <w:rsid w:val="00DF066D"/>
    <w:rsid w:val="00DF0737"/>
    <w:rsid w:val="00DF07B4"/>
    <w:rsid w:val="00DF08AC"/>
    <w:rsid w:val="00DF0C37"/>
    <w:rsid w:val="00DF0C88"/>
    <w:rsid w:val="00DF107B"/>
    <w:rsid w:val="00DF10A6"/>
    <w:rsid w:val="00DF135C"/>
    <w:rsid w:val="00DF18FC"/>
    <w:rsid w:val="00DF2078"/>
    <w:rsid w:val="00DF2234"/>
    <w:rsid w:val="00DF22B4"/>
    <w:rsid w:val="00DF2435"/>
    <w:rsid w:val="00DF24FD"/>
    <w:rsid w:val="00DF2506"/>
    <w:rsid w:val="00DF27E3"/>
    <w:rsid w:val="00DF2F26"/>
    <w:rsid w:val="00DF301A"/>
    <w:rsid w:val="00DF3123"/>
    <w:rsid w:val="00DF3469"/>
    <w:rsid w:val="00DF3693"/>
    <w:rsid w:val="00DF3BE2"/>
    <w:rsid w:val="00DF3C3B"/>
    <w:rsid w:val="00DF3C61"/>
    <w:rsid w:val="00DF4023"/>
    <w:rsid w:val="00DF404D"/>
    <w:rsid w:val="00DF4194"/>
    <w:rsid w:val="00DF4364"/>
    <w:rsid w:val="00DF499D"/>
    <w:rsid w:val="00DF4E2C"/>
    <w:rsid w:val="00DF4E34"/>
    <w:rsid w:val="00DF4EBA"/>
    <w:rsid w:val="00DF4F1B"/>
    <w:rsid w:val="00DF51A8"/>
    <w:rsid w:val="00DF5ACC"/>
    <w:rsid w:val="00DF5B3F"/>
    <w:rsid w:val="00DF5CAC"/>
    <w:rsid w:val="00DF5CF7"/>
    <w:rsid w:val="00DF5DC3"/>
    <w:rsid w:val="00DF6022"/>
    <w:rsid w:val="00DF6141"/>
    <w:rsid w:val="00DF677A"/>
    <w:rsid w:val="00DF6A93"/>
    <w:rsid w:val="00DF6AC3"/>
    <w:rsid w:val="00DF744D"/>
    <w:rsid w:val="00DF75EC"/>
    <w:rsid w:val="00DF770C"/>
    <w:rsid w:val="00DF78E1"/>
    <w:rsid w:val="00DF798F"/>
    <w:rsid w:val="00DF79B3"/>
    <w:rsid w:val="00DF79E1"/>
    <w:rsid w:val="00DF7D56"/>
    <w:rsid w:val="00DF7DBE"/>
    <w:rsid w:val="00E002D6"/>
    <w:rsid w:val="00E00A7C"/>
    <w:rsid w:val="00E00E87"/>
    <w:rsid w:val="00E00E96"/>
    <w:rsid w:val="00E010D7"/>
    <w:rsid w:val="00E0133D"/>
    <w:rsid w:val="00E01721"/>
    <w:rsid w:val="00E0199E"/>
    <w:rsid w:val="00E019ED"/>
    <w:rsid w:val="00E01B31"/>
    <w:rsid w:val="00E01E09"/>
    <w:rsid w:val="00E0231C"/>
    <w:rsid w:val="00E02392"/>
    <w:rsid w:val="00E025BF"/>
    <w:rsid w:val="00E02967"/>
    <w:rsid w:val="00E029FE"/>
    <w:rsid w:val="00E0312F"/>
    <w:rsid w:val="00E03337"/>
    <w:rsid w:val="00E03889"/>
    <w:rsid w:val="00E03BA3"/>
    <w:rsid w:val="00E03BA8"/>
    <w:rsid w:val="00E03F33"/>
    <w:rsid w:val="00E0429D"/>
    <w:rsid w:val="00E04B7C"/>
    <w:rsid w:val="00E04C48"/>
    <w:rsid w:val="00E0511E"/>
    <w:rsid w:val="00E051C5"/>
    <w:rsid w:val="00E0584B"/>
    <w:rsid w:val="00E058F4"/>
    <w:rsid w:val="00E05C97"/>
    <w:rsid w:val="00E05D02"/>
    <w:rsid w:val="00E05DA6"/>
    <w:rsid w:val="00E05F35"/>
    <w:rsid w:val="00E06065"/>
    <w:rsid w:val="00E0668C"/>
    <w:rsid w:val="00E066F2"/>
    <w:rsid w:val="00E06A81"/>
    <w:rsid w:val="00E06B51"/>
    <w:rsid w:val="00E0739E"/>
    <w:rsid w:val="00E07611"/>
    <w:rsid w:val="00E07772"/>
    <w:rsid w:val="00E07901"/>
    <w:rsid w:val="00E079C6"/>
    <w:rsid w:val="00E100A0"/>
    <w:rsid w:val="00E10AE7"/>
    <w:rsid w:val="00E10B9A"/>
    <w:rsid w:val="00E10BFA"/>
    <w:rsid w:val="00E110E9"/>
    <w:rsid w:val="00E1133A"/>
    <w:rsid w:val="00E11428"/>
    <w:rsid w:val="00E116C6"/>
    <w:rsid w:val="00E116D4"/>
    <w:rsid w:val="00E1178F"/>
    <w:rsid w:val="00E11EE1"/>
    <w:rsid w:val="00E12030"/>
    <w:rsid w:val="00E121D2"/>
    <w:rsid w:val="00E1239C"/>
    <w:rsid w:val="00E124D0"/>
    <w:rsid w:val="00E1262D"/>
    <w:rsid w:val="00E1273C"/>
    <w:rsid w:val="00E128A2"/>
    <w:rsid w:val="00E12AD1"/>
    <w:rsid w:val="00E13137"/>
    <w:rsid w:val="00E13181"/>
    <w:rsid w:val="00E13207"/>
    <w:rsid w:val="00E134FE"/>
    <w:rsid w:val="00E13958"/>
    <w:rsid w:val="00E13B0C"/>
    <w:rsid w:val="00E1434A"/>
    <w:rsid w:val="00E14600"/>
    <w:rsid w:val="00E1466B"/>
    <w:rsid w:val="00E146CF"/>
    <w:rsid w:val="00E146F0"/>
    <w:rsid w:val="00E1488A"/>
    <w:rsid w:val="00E14BED"/>
    <w:rsid w:val="00E14C28"/>
    <w:rsid w:val="00E14E30"/>
    <w:rsid w:val="00E15048"/>
    <w:rsid w:val="00E15606"/>
    <w:rsid w:val="00E15893"/>
    <w:rsid w:val="00E15ACE"/>
    <w:rsid w:val="00E15BA6"/>
    <w:rsid w:val="00E15C2B"/>
    <w:rsid w:val="00E15D59"/>
    <w:rsid w:val="00E15F9F"/>
    <w:rsid w:val="00E15FFB"/>
    <w:rsid w:val="00E1633F"/>
    <w:rsid w:val="00E16392"/>
    <w:rsid w:val="00E16406"/>
    <w:rsid w:val="00E1687E"/>
    <w:rsid w:val="00E16BAF"/>
    <w:rsid w:val="00E1734B"/>
    <w:rsid w:val="00E17599"/>
    <w:rsid w:val="00E17711"/>
    <w:rsid w:val="00E17C22"/>
    <w:rsid w:val="00E17CD3"/>
    <w:rsid w:val="00E17D0F"/>
    <w:rsid w:val="00E20112"/>
    <w:rsid w:val="00E20504"/>
    <w:rsid w:val="00E20528"/>
    <w:rsid w:val="00E20531"/>
    <w:rsid w:val="00E20D19"/>
    <w:rsid w:val="00E20D6C"/>
    <w:rsid w:val="00E20FA3"/>
    <w:rsid w:val="00E210C4"/>
    <w:rsid w:val="00E211F7"/>
    <w:rsid w:val="00E21488"/>
    <w:rsid w:val="00E217A2"/>
    <w:rsid w:val="00E217B2"/>
    <w:rsid w:val="00E21B26"/>
    <w:rsid w:val="00E2207F"/>
    <w:rsid w:val="00E220B0"/>
    <w:rsid w:val="00E22126"/>
    <w:rsid w:val="00E23501"/>
    <w:rsid w:val="00E23556"/>
    <w:rsid w:val="00E23C05"/>
    <w:rsid w:val="00E23C20"/>
    <w:rsid w:val="00E2407B"/>
    <w:rsid w:val="00E241F5"/>
    <w:rsid w:val="00E2425F"/>
    <w:rsid w:val="00E242F0"/>
    <w:rsid w:val="00E245B0"/>
    <w:rsid w:val="00E2461C"/>
    <w:rsid w:val="00E247E2"/>
    <w:rsid w:val="00E24B86"/>
    <w:rsid w:val="00E24E01"/>
    <w:rsid w:val="00E24EF9"/>
    <w:rsid w:val="00E25939"/>
    <w:rsid w:val="00E25B7C"/>
    <w:rsid w:val="00E25DDB"/>
    <w:rsid w:val="00E261ED"/>
    <w:rsid w:val="00E262C5"/>
    <w:rsid w:val="00E26325"/>
    <w:rsid w:val="00E263A0"/>
    <w:rsid w:val="00E267BF"/>
    <w:rsid w:val="00E26F14"/>
    <w:rsid w:val="00E26FAD"/>
    <w:rsid w:val="00E271DE"/>
    <w:rsid w:val="00E275E3"/>
    <w:rsid w:val="00E27664"/>
    <w:rsid w:val="00E27927"/>
    <w:rsid w:val="00E27C12"/>
    <w:rsid w:val="00E27EBF"/>
    <w:rsid w:val="00E27F00"/>
    <w:rsid w:val="00E27F70"/>
    <w:rsid w:val="00E301A0"/>
    <w:rsid w:val="00E3021E"/>
    <w:rsid w:val="00E302AD"/>
    <w:rsid w:val="00E30431"/>
    <w:rsid w:val="00E304D8"/>
    <w:rsid w:val="00E304EB"/>
    <w:rsid w:val="00E306F8"/>
    <w:rsid w:val="00E30763"/>
    <w:rsid w:val="00E30EF7"/>
    <w:rsid w:val="00E3187A"/>
    <w:rsid w:val="00E31FA1"/>
    <w:rsid w:val="00E32086"/>
    <w:rsid w:val="00E321C2"/>
    <w:rsid w:val="00E323FC"/>
    <w:rsid w:val="00E3273D"/>
    <w:rsid w:val="00E329D0"/>
    <w:rsid w:val="00E32C08"/>
    <w:rsid w:val="00E330AD"/>
    <w:rsid w:val="00E33576"/>
    <w:rsid w:val="00E33746"/>
    <w:rsid w:val="00E33AFF"/>
    <w:rsid w:val="00E33DEF"/>
    <w:rsid w:val="00E34127"/>
    <w:rsid w:val="00E3422F"/>
    <w:rsid w:val="00E342B3"/>
    <w:rsid w:val="00E3451F"/>
    <w:rsid w:val="00E3469B"/>
    <w:rsid w:val="00E34969"/>
    <w:rsid w:val="00E34A0D"/>
    <w:rsid w:val="00E34B2A"/>
    <w:rsid w:val="00E34B80"/>
    <w:rsid w:val="00E34CC9"/>
    <w:rsid w:val="00E34CDE"/>
    <w:rsid w:val="00E34DDA"/>
    <w:rsid w:val="00E34EE9"/>
    <w:rsid w:val="00E35017"/>
    <w:rsid w:val="00E3590B"/>
    <w:rsid w:val="00E36ADF"/>
    <w:rsid w:val="00E36B53"/>
    <w:rsid w:val="00E3705A"/>
    <w:rsid w:val="00E37456"/>
    <w:rsid w:val="00E37585"/>
    <w:rsid w:val="00E37D3A"/>
    <w:rsid w:val="00E4050C"/>
    <w:rsid w:val="00E40652"/>
    <w:rsid w:val="00E40942"/>
    <w:rsid w:val="00E40A18"/>
    <w:rsid w:val="00E40C44"/>
    <w:rsid w:val="00E40C48"/>
    <w:rsid w:val="00E4159F"/>
    <w:rsid w:val="00E41666"/>
    <w:rsid w:val="00E4193A"/>
    <w:rsid w:val="00E4196A"/>
    <w:rsid w:val="00E419F3"/>
    <w:rsid w:val="00E41B64"/>
    <w:rsid w:val="00E41E78"/>
    <w:rsid w:val="00E41F4B"/>
    <w:rsid w:val="00E4203F"/>
    <w:rsid w:val="00E422B5"/>
    <w:rsid w:val="00E428F6"/>
    <w:rsid w:val="00E42A4F"/>
    <w:rsid w:val="00E42C35"/>
    <w:rsid w:val="00E42E41"/>
    <w:rsid w:val="00E42EE0"/>
    <w:rsid w:val="00E4320C"/>
    <w:rsid w:val="00E432D2"/>
    <w:rsid w:val="00E4344F"/>
    <w:rsid w:val="00E4384C"/>
    <w:rsid w:val="00E43ACE"/>
    <w:rsid w:val="00E43E70"/>
    <w:rsid w:val="00E441B5"/>
    <w:rsid w:val="00E447D5"/>
    <w:rsid w:val="00E4492C"/>
    <w:rsid w:val="00E44995"/>
    <w:rsid w:val="00E449C7"/>
    <w:rsid w:val="00E44A8A"/>
    <w:rsid w:val="00E4532F"/>
    <w:rsid w:val="00E45452"/>
    <w:rsid w:val="00E45461"/>
    <w:rsid w:val="00E454D4"/>
    <w:rsid w:val="00E4557B"/>
    <w:rsid w:val="00E45816"/>
    <w:rsid w:val="00E460C8"/>
    <w:rsid w:val="00E4620E"/>
    <w:rsid w:val="00E46367"/>
    <w:rsid w:val="00E463D1"/>
    <w:rsid w:val="00E469D5"/>
    <w:rsid w:val="00E46B25"/>
    <w:rsid w:val="00E46CD5"/>
    <w:rsid w:val="00E46DF0"/>
    <w:rsid w:val="00E46EF3"/>
    <w:rsid w:val="00E471D6"/>
    <w:rsid w:val="00E473F4"/>
    <w:rsid w:val="00E47502"/>
    <w:rsid w:val="00E500D9"/>
    <w:rsid w:val="00E503CA"/>
    <w:rsid w:val="00E504BE"/>
    <w:rsid w:val="00E505F4"/>
    <w:rsid w:val="00E505FC"/>
    <w:rsid w:val="00E50778"/>
    <w:rsid w:val="00E508B7"/>
    <w:rsid w:val="00E50FBC"/>
    <w:rsid w:val="00E518D0"/>
    <w:rsid w:val="00E51AB5"/>
    <w:rsid w:val="00E51C9F"/>
    <w:rsid w:val="00E51DDF"/>
    <w:rsid w:val="00E51DFD"/>
    <w:rsid w:val="00E52345"/>
    <w:rsid w:val="00E52626"/>
    <w:rsid w:val="00E52763"/>
    <w:rsid w:val="00E53075"/>
    <w:rsid w:val="00E531E2"/>
    <w:rsid w:val="00E5323D"/>
    <w:rsid w:val="00E53948"/>
    <w:rsid w:val="00E53A12"/>
    <w:rsid w:val="00E53AB2"/>
    <w:rsid w:val="00E53C11"/>
    <w:rsid w:val="00E53C31"/>
    <w:rsid w:val="00E53DED"/>
    <w:rsid w:val="00E5411A"/>
    <w:rsid w:val="00E54129"/>
    <w:rsid w:val="00E543D7"/>
    <w:rsid w:val="00E546E0"/>
    <w:rsid w:val="00E547B6"/>
    <w:rsid w:val="00E553BC"/>
    <w:rsid w:val="00E55509"/>
    <w:rsid w:val="00E55B9C"/>
    <w:rsid w:val="00E55C2F"/>
    <w:rsid w:val="00E55EC9"/>
    <w:rsid w:val="00E5619A"/>
    <w:rsid w:val="00E5629F"/>
    <w:rsid w:val="00E5635F"/>
    <w:rsid w:val="00E563AE"/>
    <w:rsid w:val="00E56582"/>
    <w:rsid w:val="00E565DD"/>
    <w:rsid w:val="00E565EC"/>
    <w:rsid w:val="00E565F4"/>
    <w:rsid w:val="00E568D9"/>
    <w:rsid w:val="00E56B30"/>
    <w:rsid w:val="00E56D49"/>
    <w:rsid w:val="00E56DA4"/>
    <w:rsid w:val="00E56E35"/>
    <w:rsid w:val="00E57005"/>
    <w:rsid w:val="00E57091"/>
    <w:rsid w:val="00E570AE"/>
    <w:rsid w:val="00E574A2"/>
    <w:rsid w:val="00E57B6E"/>
    <w:rsid w:val="00E6007A"/>
    <w:rsid w:val="00E60616"/>
    <w:rsid w:val="00E60B3B"/>
    <w:rsid w:val="00E60BDC"/>
    <w:rsid w:val="00E60DD3"/>
    <w:rsid w:val="00E60E82"/>
    <w:rsid w:val="00E61029"/>
    <w:rsid w:val="00E61462"/>
    <w:rsid w:val="00E61498"/>
    <w:rsid w:val="00E6177F"/>
    <w:rsid w:val="00E61EA6"/>
    <w:rsid w:val="00E61EC6"/>
    <w:rsid w:val="00E621D5"/>
    <w:rsid w:val="00E62BF6"/>
    <w:rsid w:val="00E62C85"/>
    <w:rsid w:val="00E62F89"/>
    <w:rsid w:val="00E630A4"/>
    <w:rsid w:val="00E632A2"/>
    <w:rsid w:val="00E63424"/>
    <w:rsid w:val="00E63437"/>
    <w:rsid w:val="00E6376A"/>
    <w:rsid w:val="00E637C8"/>
    <w:rsid w:val="00E638B2"/>
    <w:rsid w:val="00E63D29"/>
    <w:rsid w:val="00E6416A"/>
    <w:rsid w:val="00E641CD"/>
    <w:rsid w:val="00E647AB"/>
    <w:rsid w:val="00E64877"/>
    <w:rsid w:val="00E64A96"/>
    <w:rsid w:val="00E64CEA"/>
    <w:rsid w:val="00E64D8F"/>
    <w:rsid w:val="00E64ED0"/>
    <w:rsid w:val="00E64F86"/>
    <w:rsid w:val="00E65708"/>
    <w:rsid w:val="00E6575A"/>
    <w:rsid w:val="00E6594B"/>
    <w:rsid w:val="00E65B70"/>
    <w:rsid w:val="00E65F7E"/>
    <w:rsid w:val="00E660D8"/>
    <w:rsid w:val="00E66288"/>
    <w:rsid w:val="00E662CD"/>
    <w:rsid w:val="00E664AE"/>
    <w:rsid w:val="00E6662C"/>
    <w:rsid w:val="00E66827"/>
    <w:rsid w:val="00E669AB"/>
    <w:rsid w:val="00E66FCC"/>
    <w:rsid w:val="00E67427"/>
    <w:rsid w:val="00E676F1"/>
    <w:rsid w:val="00E67860"/>
    <w:rsid w:val="00E67CFD"/>
    <w:rsid w:val="00E67DE9"/>
    <w:rsid w:val="00E70088"/>
    <w:rsid w:val="00E705FE"/>
    <w:rsid w:val="00E7064C"/>
    <w:rsid w:val="00E7074B"/>
    <w:rsid w:val="00E709BF"/>
    <w:rsid w:val="00E70C7F"/>
    <w:rsid w:val="00E70D14"/>
    <w:rsid w:val="00E70EA0"/>
    <w:rsid w:val="00E71096"/>
    <w:rsid w:val="00E716DD"/>
    <w:rsid w:val="00E71765"/>
    <w:rsid w:val="00E7186E"/>
    <w:rsid w:val="00E71AE2"/>
    <w:rsid w:val="00E71AF5"/>
    <w:rsid w:val="00E7236A"/>
    <w:rsid w:val="00E72592"/>
    <w:rsid w:val="00E7270A"/>
    <w:rsid w:val="00E72812"/>
    <w:rsid w:val="00E728A1"/>
    <w:rsid w:val="00E72EB3"/>
    <w:rsid w:val="00E73271"/>
    <w:rsid w:val="00E734C7"/>
    <w:rsid w:val="00E735DA"/>
    <w:rsid w:val="00E73BE5"/>
    <w:rsid w:val="00E73F5C"/>
    <w:rsid w:val="00E74214"/>
    <w:rsid w:val="00E74762"/>
    <w:rsid w:val="00E74AA2"/>
    <w:rsid w:val="00E74B6D"/>
    <w:rsid w:val="00E74D52"/>
    <w:rsid w:val="00E74D95"/>
    <w:rsid w:val="00E75855"/>
    <w:rsid w:val="00E758BB"/>
    <w:rsid w:val="00E75D63"/>
    <w:rsid w:val="00E7609C"/>
    <w:rsid w:val="00E767F9"/>
    <w:rsid w:val="00E76C5B"/>
    <w:rsid w:val="00E77A57"/>
    <w:rsid w:val="00E80278"/>
    <w:rsid w:val="00E80499"/>
    <w:rsid w:val="00E80724"/>
    <w:rsid w:val="00E807BC"/>
    <w:rsid w:val="00E80A85"/>
    <w:rsid w:val="00E80E3F"/>
    <w:rsid w:val="00E814F5"/>
    <w:rsid w:val="00E815DB"/>
    <w:rsid w:val="00E819A1"/>
    <w:rsid w:val="00E819F0"/>
    <w:rsid w:val="00E81B70"/>
    <w:rsid w:val="00E81CD5"/>
    <w:rsid w:val="00E820E0"/>
    <w:rsid w:val="00E82322"/>
    <w:rsid w:val="00E82484"/>
    <w:rsid w:val="00E82556"/>
    <w:rsid w:val="00E82D19"/>
    <w:rsid w:val="00E830E2"/>
    <w:rsid w:val="00E832D1"/>
    <w:rsid w:val="00E836CF"/>
    <w:rsid w:val="00E83809"/>
    <w:rsid w:val="00E83A40"/>
    <w:rsid w:val="00E844D6"/>
    <w:rsid w:val="00E84629"/>
    <w:rsid w:val="00E84687"/>
    <w:rsid w:val="00E84688"/>
    <w:rsid w:val="00E8470D"/>
    <w:rsid w:val="00E8475C"/>
    <w:rsid w:val="00E847C9"/>
    <w:rsid w:val="00E84908"/>
    <w:rsid w:val="00E84EB8"/>
    <w:rsid w:val="00E85288"/>
    <w:rsid w:val="00E852EC"/>
    <w:rsid w:val="00E85558"/>
    <w:rsid w:val="00E859B8"/>
    <w:rsid w:val="00E85A95"/>
    <w:rsid w:val="00E85CBE"/>
    <w:rsid w:val="00E85EE6"/>
    <w:rsid w:val="00E85F06"/>
    <w:rsid w:val="00E86146"/>
    <w:rsid w:val="00E861C4"/>
    <w:rsid w:val="00E86503"/>
    <w:rsid w:val="00E86566"/>
    <w:rsid w:val="00E86641"/>
    <w:rsid w:val="00E866C4"/>
    <w:rsid w:val="00E8673E"/>
    <w:rsid w:val="00E868C6"/>
    <w:rsid w:val="00E871CE"/>
    <w:rsid w:val="00E875F5"/>
    <w:rsid w:val="00E87D8F"/>
    <w:rsid w:val="00E90345"/>
    <w:rsid w:val="00E903F5"/>
    <w:rsid w:val="00E905D8"/>
    <w:rsid w:val="00E906F6"/>
    <w:rsid w:val="00E90724"/>
    <w:rsid w:val="00E90988"/>
    <w:rsid w:val="00E90A23"/>
    <w:rsid w:val="00E910F0"/>
    <w:rsid w:val="00E91B1C"/>
    <w:rsid w:val="00E91BC3"/>
    <w:rsid w:val="00E91BF5"/>
    <w:rsid w:val="00E91C42"/>
    <w:rsid w:val="00E91EDB"/>
    <w:rsid w:val="00E92527"/>
    <w:rsid w:val="00E927A6"/>
    <w:rsid w:val="00E92A0B"/>
    <w:rsid w:val="00E92A93"/>
    <w:rsid w:val="00E933BD"/>
    <w:rsid w:val="00E93620"/>
    <w:rsid w:val="00E93ACF"/>
    <w:rsid w:val="00E93E4F"/>
    <w:rsid w:val="00E941E0"/>
    <w:rsid w:val="00E944F8"/>
    <w:rsid w:val="00E94B95"/>
    <w:rsid w:val="00E951D5"/>
    <w:rsid w:val="00E95418"/>
    <w:rsid w:val="00E95517"/>
    <w:rsid w:val="00E9567F"/>
    <w:rsid w:val="00E95761"/>
    <w:rsid w:val="00E959A0"/>
    <w:rsid w:val="00E95A69"/>
    <w:rsid w:val="00E95A73"/>
    <w:rsid w:val="00E95E8F"/>
    <w:rsid w:val="00E95EC4"/>
    <w:rsid w:val="00E9652A"/>
    <w:rsid w:val="00E965C3"/>
    <w:rsid w:val="00E96897"/>
    <w:rsid w:val="00E96918"/>
    <w:rsid w:val="00E969FC"/>
    <w:rsid w:val="00E96BCD"/>
    <w:rsid w:val="00E96C47"/>
    <w:rsid w:val="00E96DE6"/>
    <w:rsid w:val="00E96FD8"/>
    <w:rsid w:val="00E97045"/>
    <w:rsid w:val="00E973CF"/>
    <w:rsid w:val="00E97489"/>
    <w:rsid w:val="00E976A8"/>
    <w:rsid w:val="00E97851"/>
    <w:rsid w:val="00E97880"/>
    <w:rsid w:val="00E97B8E"/>
    <w:rsid w:val="00E97DA3"/>
    <w:rsid w:val="00E97E70"/>
    <w:rsid w:val="00EA0038"/>
    <w:rsid w:val="00EA088B"/>
    <w:rsid w:val="00EA0ADE"/>
    <w:rsid w:val="00EA0AE7"/>
    <w:rsid w:val="00EA0CE1"/>
    <w:rsid w:val="00EA1086"/>
    <w:rsid w:val="00EA10B1"/>
    <w:rsid w:val="00EA1BA6"/>
    <w:rsid w:val="00EA1E61"/>
    <w:rsid w:val="00EA20D4"/>
    <w:rsid w:val="00EA270C"/>
    <w:rsid w:val="00EA281B"/>
    <w:rsid w:val="00EA2AE4"/>
    <w:rsid w:val="00EA2B47"/>
    <w:rsid w:val="00EA2BBE"/>
    <w:rsid w:val="00EA2E2F"/>
    <w:rsid w:val="00EA2ECB"/>
    <w:rsid w:val="00EA2ED7"/>
    <w:rsid w:val="00EA3185"/>
    <w:rsid w:val="00EA36EA"/>
    <w:rsid w:val="00EA413E"/>
    <w:rsid w:val="00EA443F"/>
    <w:rsid w:val="00EA4645"/>
    <w:rsid w:val="00EA466B"/>
    <w:rsid w:val="00EA4A82"/>
    <w:rsid w:val="00EA4C13"/>
    <w:rsid w:val="00EA4F3E"/>
    <w:rsid w:val="00EA4FC7"/>
    <w:rsid w:val="00EA4FEE"/>
    <w:rsid w:val="00EA5717"/>
    <w:rsid w:val="00EA57EA"/>
    <w:rsid w:val="00EA58F7"/>
    <w:rsid w:val="00EA5CB5"/>
    <w:rsid w:val="00EA5CF4"/>
    <w:rsid w:val="00EA6351"/>
    <w:rsid w:val="00EA6548"/>
    <w:rsid w:val="00EA6573"/>
    <w:rsid w:val="00EA67AD"/>
    <w:rsid w:val="00EA6CF3"/>
    <w:rsid w:val="00EA72D8"/>
    <w:rsid w:val="00EA72FC"/>
    <w:rsid w:val="00EA7303"/>
    <w:rsid w:val="00EA7ACC"/>
    <w:rsid w:val="00EA7E45"/>
    <w:rsid w:val="00EB04DA"/>
    <w:rsid w:val="00EB09B9"/>
    <w:rsid w:val="00EB0C2C"/>
    <w:rsid w:val="00EB0C7C"/>
    <w:rsid w:val="00EB0E75"/>
    <w:rsid w:val="00EB0F35"/>
    <w:rsid w:val="00EB1714"/>
    <w:rsid w:val="00EB19FB"/>
    <w:rsid w:val="00EB2310"/>
    <w:rsid w:val="00EB2721"/>
    <w:rsid w:val="00EB29E8"/>
    <w:rsid w:val="00EB2B78"/>
    <w:rsid w:val="00EB2F62"/>
    <w:rsid w:val="00EB30BE"/>
    <w:rsid w:val="00EB30E8"/>
    <w:rsid w:val="00EB3404"/>
    <w:rsid w:val="00EB3599"/>
    <w:rsid w:val="00EB3934"/>
    <w:rsid w:val="00EB3957"/>
    <w:rsid w:val="00EB3BA9"/>
    <w:rsid w:val="00EB3C52"/>
    <w:rsid w:val="00EB3DDB"/>
    <w:rsid w:val="00EB3F79"/>
    <w:rsid w:val="00EB41F5"/>
    <w:rsid w:val="00EB4457"/>
    <w:rsid w:val="00EB45F6"/>
    <w:rsid w:val="00EB4992"/>
    <w:rsid w:val="00EB4EF2"/>
    <w:rsid w:val="00EB4F1A"/>
    <w:rsid w:val="00EB50B2"/>
    <w:rsid w:val="00EB5799"/>
    <w:rsid w:val="00EB5C6E"/>
    <w:rsid w:val="00EB60F7"/>
    <w:rsid w:val="00EB6530"/>
    <w:rsid w:val="00EB659F"/>
    <w:rsid w:val="00EB65AE"/>
    <w:rsid w:val="00EB70AD"/>
    <w:rsid w:val="00EB76F7"/>
    <w:rsid w:val="00EB77B7"/>
    <w:rsid w:val="00EB793B"/>
    <w:rsid w:val="00EB7C5B"/>
    <w:rsid w:val="00EB7C76"/>
    <w:rsid w:val="00EB7CB1"/>
    <w:rsid w:val="00EC001D"/>
    <w:rsid w:val="00EC01B9"/>
    <w:rsid w:val="00EC04E1"/>
    <w:rsid w:val="00EC0569"/>
    <w:rsid w:val="00EC0614"/>
    <w:rsid w:val="00EC0715"/>
    <w:rsid w:val="00EC084B"/>
    <w:rsid w:val="00EC084D"/>
    <w:rsid w:val="00EC0C7B"/>
    <w:rsid w:val="00EC0D1F"/>
    <w:rsid w:val="00EC1658"/>
    <w:rsid w:val="00EC1725"/>
    <w:rsid w:val="00EC1877"/>
    <w:rsid w:val="00EC195F"/>
    <w:rsid w:val="00EC1C35"/>
    <w:rsid w:val="00EC1DA5"/>
    <w:rsid w:val="00EC1F63"/>
    <w:rsid w:val="00EC22A5"/>
    <w:rsid w:val="00EC358F"/>
    <w:rsid w:val="00EC3CFC"/>
    <w:rsid w:val="00EC3F0C"/>
    <w:rsid w:val="00EC4347"/>
    <w:rsid w:val="00EC47AB"/>
    <w:rsid w:val="00EC498D"/>
    <w:rsid w:val="00EC52C3"/>
    <w:rsid w:val="00EC57EB"/>
    <w:rsid w:val="00EC5B2A"/>
    <w:rsid w:val="00EC5C49"/>
    <w:rsid w:val="00EC5CA3"/>
    <w:rsid w:val="00EC5E45"/>
    <w:rsid w:val="00EC5ED6"/>
    <w:rsid w:val="00EC608C"/>
    <w:rsid w:val="00EC61C2"/>
    <w:rsid w:val="00EC61FC"/>
    <w:rsid w:val="00EC62D2"/>
    <w:rsid w:val="00EC6658"/>
    <w:rsid w:val="00EC66E8"/>
    <w:rsid w:val="00EC69B8"/>
    <w:rsid w:val="00EC6A5C"/>
    <w:rsid w:val="00EC6DE5"/>
    <w:rsid w:val="00EC7E97"/>
    <w:rsid w:val="00ED0557"/>
    <w:rsid w:val="00ED0CF0"/>
    <w:rsid w:val="00ED0D6E"/>
    <w:rsid w:val="00ED0DA8"/>
    <w:rsid w:val="00ED10FA"/>
    <w:rsid w:val="00ED1407"/>
    <w:rsid w:val="00ED17CE"/>
    <w:rsid w:val="00ED1A74"/>
    <w:rsid w:val="00ED1E07"/>
    <w:rsid w:val="00ED21EF"/>
    <w:rsid w:val="00ED2A29"/>
    <w:rsid w:val="00ED2B62"/>
    <w:rsid w:val="00ED311F"/>
    <w:rsid w:val="00ED34D4"/>
    <w:rsid w:val="00ED3ADF"/>
    <w:rsid w:val="00ED3D84"/>
    <w:rsid w:val="00ED3D87"/>
    <w:rsid w:val="00ED3E53"/>
    <w:rsid w:val="00ED41DC"/>
    <w:rsid w:val="00ED42FF"/>
    <w:rsid w:val="00ED4B38"/>
    <w:rsid w:val="00ED58B3"/>
    <w:rsid w:val="00ED59A5"/>
    <w:rsid w:val="00ED5BDC"/>
    <w:rsid w:val="00ED5CAB"/>
    <w:rsid w:val="00ED5E6C"/>
    <w:rsid w:val="00ED5E80"/>
    <w:rsid w:val="00ED6315"/>
    <w:rsid w:val="00ED6342"/>
    <w:rsid w:val="00ED6A10"/>
    <w:rsid w:val="00ED6C28"/>
    <w:rsid w:val="00ED6E12"/>
    <w:rsid w:val="00ED720B"/>
    <w:rsid w:val="00ED747F"/>
    <w:rsid w:val="00ED74FB"/>
    <w:rsid w:val="00ED766C"/>
    <w:rsid w:val="00ED76FB"/>
    <w:rsid w:val="00ED7895"/>
    <w:rsid w:val="00ED78A3"/>
    <w:rsid w:val="00ED7C00"/>
    <w:rsid w:val="00ED7E1E"/>
    <w:rsid w:val="00ED7F2B"/>
    <w:rsid w:val="00EE05C2"/>
    <w:rsid w:val="00EE06A6"/>
    <w:rsid w:val="00EE0D01"/>
    <w:rsid w:val="00EE0EA6"/>
    <w:rsid w:val="00EE11DC"/>
    <w:rsid w:val="00EE124D"/>
    <w:rsid w:val="00EE14BD"/>
    <w:rsid w:val="00EE184C"/>
    <w:rsid w:val="00EE1B3D"/>
    <w:rsid w:val="00EE1B7B"/>
    <w:rsid w:val="00EE1C02"/>
    <w:rsid w:val="00EE2358"/>
    <w:rsid w:val="00EE2793"/>
    <w:rsid w:val="00EE27F6"/>
    <w:rsid w:val="00EE296D"/>
    <w:rsid w:val="00EE2A6C"/>
    <w:rsid w:val="00EE2A79"/>
    <w:rsid w:val="00EE30EE"/>
    <w:rsid w:val="00EE3121"/>
    <w:rsid w:val="00EE324B"/>
    <w:rsid w:val="00EE349C"/>
    <w:rsid w:val="00EE3788"/>
    <w:rsid w:val="00EE37BC"/>
    <w:rsid w:val="00EE3AC2"/>
    <w:rsid w:val="00EE3C6D"/>
    <w:rsid w:val="00EE3DE2"/>
    <w:rsid w:val="00EE4028"/>
    <w:rsid w:val="00EE4551"/>
    <w:rsid w:val="00EE4999"/>
    <w:rsid w:val="00EE4C6E"/>
    <w:rsid w:val="00EE4E97"/>
    <w:rsid w:val="00EE4F89"/>
    <w:rsid w:val="00EE5135"/>
    <w:rsid w:val="00EE53A9"/>
    <w:rsid w:val="00EE558C"/>
    <w:rsid w:val="00EE5754"/>
    <w:rsid w:val="00EE5783"/>
    <w:rsid w:val="00EE6019"/>
    <w:rsid w:val="00EE61BE"/>
    <w:rsid w:val="00EE626A"/>
    <w:rsid w:val="00EE6946"/>
    <w:rsid w:val="00EE696B"/>
    <w:rsid w:val="00EE6DE6"/>
    <w:rsid w:val="00EE7904"/>
    <w:rsid w:val="00EE790F"/>
    <w:rsid w:val="00EE7BA5"/>
    <w:rsid w:val="00EE7C75"/>
    <w:rsid w:val="00EE7CCF"/>
    <w:rsid w:val="00EE7F7B"/>
    <w:rsid w:val="00EF057C"/>
    <w:rsid w:val="00EF1142"/>
    <w:rsid w:val="00EF1AC7"/>
    <w:rsid w:val="00EF1D14"/>
    <w:rsid w:val="00EF23A1"/>
    <w:rsid w:val="00EF2627"/>
    <w:rsid w:val="00EF2755"/>
    <w:rsid w:val="00EF3218"/>
    <w:rsid w:val="00EF334E"/>
    <w:rsid w:val="00EF34D2"/>
    <w:rsid w:val="00EF359E"/>
    <w:rsid w:val="00EF3B45"/>
    <w:rsid w:val="00EF429C"/>
    <w:rsid w:val="00EF42FB"/>
    <w:rsid w:val="00EF4668"/>
    <w:rsid w:val="00EF4685"/>
    <w:rsid w:val="00EF4799"/>
    <w:rsid w:val="00EF4852"/>
    <w:rsid w:val="00EF4AEB"/>
    <w:rsid w:val="00EF4E9C"/>
    <w:rsid w:val="00EF4FEE"/>
    <w:rsid w:val="00EF542B"/>
    <w:rsid w:val="00EF56AA"/>
    <w:rsid w:val="00EF57DA"/>
    <w:rsid w:val="00EF6703"/>
    <w:rsid w:val="00EF6873"/>
    <w:rsid w:val="00EF6902"/>
    <w:rsid w:val="00EF6F24"/>
    <w:rsid w:val="00EF7132"/>
    <w:rsid w:val="00EF7143"/>
    <w:rsid w:val="00EF73BD"/>
    <w:rsid w:val="00EF78DB"/>
    <w:rsid w:val="00EF7C7D"/>
    <w:rsid w:val="00F0055F"/>
    <w:rsid w:val="00F00604"/>
    <w:rsid w:val="00F0080B"/>
    <w:rsid w:val="00F00BE1"/>
    <w:rsid w:val="00F00DF6"/>
    <w:rsid w:val="00F01122"/>
    <w:rsid w:val="00F011EC"/>
    <w:rsid w:val="00F01572"/>
    <w:rsid w:val="00F015B1"/>
    <w:rsid w:val="00F01B31"/>
    <w:rsid w:val="00F02322"/>
    <w:rsid w:val="00F02428"/>
    <w:rsid w:val="00F02B5D"/>
    <w:rsid w:val="00F02D9C"/>
    <w:rsid w:val="00F02ED9"/>
    <w:rsid w:val="00F03781"/>
    <w:rsid w:val="00F037D5"/>
    <w:rsid w:val="00F038A9"/>
    <w:rsid w:val="00F038D5"/>
    <w:rsid w:val="00F03AB6"/>
    <w:rsid w:val="00F03AB9"/>
    <w:rsid w:val="00F03CD6"/>
    <w:rsid w:val="00F03F08"/>
    <w:rsid w:val="00F03F4E"/>
    <w:rsid w:val="00F03FB7"/>
    <w:rsid w:val="00F0439A"/>
    <w:rsid w:val="00F048BB"/>
    <w:rsid w:val="00F048EF"/>
    <w:rsid w:val="00F04DF5"/>
    <w:rsid w:val="00F05445"/>
    <w:rsid w:val="00F0597B"/>
    <w:rsid w:val="00F05C54"/>
    <w:rsid w:val="00F06479"/>
    <w:rsid w:val="00F066CF"/>
    <w:rsid w:val="00F06958"/>
    <w:rsid w:val="00F07002"/>
    <w:rsid w:val="00F07241"/>
    <w:rsid w:val="00F07571"/>
    <w:rsid w:val="00F076C5"/>
    <w:rsid w:val="00F07C50"/>
    <w:rsid w:val="00F07E96"/>
    <w:rsid w:val="00F10546"/>
    <w:rsid w:val="00F10B0A"/>
    <w:rsid w:val="00F113CF"/>
    <w:rsid w:val="00F11537"/>
    <w:rsid w:val="00F11B1A"/>
    <w:rsid w:val="00F120D9"/>
    <w:rsid w:val="00F124BE"/>
    <w:rsid w:val="00F125DE"/>
    <w:rsid w:val="00F12638"/>
    <w:rsid w:val="00F126FB"/>
    <w:rsid w:val="00F12A36"/>
    <w:rsid w:val="00F12A9F"/>
    <w:rsid w:val="00F1308B"/>
    <w:rsid w:val="00F13137"/>
    <w:rsid w:val="00F1339B"/>
    <w:rsid w:val="00F1372F"/>
    <w:rsid w:val="00F13A2F"/>
    <w:rsid w:val="00F13F88"/>
    <w:rsid w:val="00F14577"/>
    <w:rsid w:val="00F14C13"/>
    <w:rsid w:val="00F14CE8"/>
    <w:rsid w:val="00F15471"/>
    <w:rsid w:val="00F15FBF"/>
    <w:rsid w:val="00F17174"/>
    <w:rsid w:val="00F172D0"/>
    <w:rsid w:val="00F173CB"/>
    <w:rsid w:val="00F178F8"/>
    <w:rsid w:val="00F17939"/>
    <w:rsid w:val="00F17C9A"/>
    <w:rsid w:val="00F17DD6"/>
    <w:rsid w:val="00F20740"/>
    <w:rsid w:val="00F211B8"/>
    <w:rsid w:val="00F211DE"/>
    <w:rsid w:val="00F218ED"/>
    <w:rsid w:val="00F21A9F"/>
    <w:rsid w:val="00F21CEA"/>
    <w:rsid w:val="00F21D2A"/>
    <w:rsid w:val="00F21E63"/>
    <w:rsid w:val="00F21E86"/>
    <w:rsid w:val="00F2213B"/>
    <w:rsid w:val="00F2254A"/>
    <w:rsid w:val="00F2276D"/>
    <w:rsid w:val="00F22B7B"/>
    <w:rsid w:val="00F22B8E"/>
    <w:rsid w:val="00F22C15"/>
    <w:rsid w:val="00F22DC5"/>
    <w:rsid w:val="00F22EDB"/>
    <w:rsid w:val="00F2303B"/>
    <w:rsid w:val="00F2304F"/>
    <w:rsid w:val="00F23124"/>
    <w:rsid w:val="00F23423"/>
    <w:rsid w:val="00F2349D"/>
    <w:rsid w:val="00F23570"/>
    <w:rsid w:val="00F23B96"/>
    <w:rsid w:val="00F23F06"/>
    <w:rsid w:val="00F23F7D"/>
    <w:rsid w:val="00F23FC5"/>
    <w:rsid w:val="00F23FF4"/>
    <w:rsid w:val="00F2421D"/>
    <w:rsid w:val="00F24232"/>
    <w:rsid w:val="00F2486E"/>
    <w:rsid w:val="00F24C5A"/>
    <w:rsid w:val="00F24D30"/>
    <w:rsid w:val="00F24DF1"/>
    <w:rsid w:val="00F24E8D"/>
    <w:rsid w:val="00F25177"/>
    <w:rsid w:val="00F2526C"/>
    <w:rsid w:val="00F2538F"/>
    <w:rsid w:val="00F25420"/>
    <w:rsid w:val="00F256A5"/>
    <w:rsid w:val="00F2586C"/>
    <w:rsid w:val="00F25DA8"/>
    <w:rsid w:val="00F2604B"/>
    <w:rsid w:val="00F261F0"/>
    <w:rsid w:val="00F2659D"/>
    <w:rsid w:val="00F265C5"/>
    <w:rsid w:val="00F26686"/>
    <w:rsid w:val="00F26807"/>
    <w:rsid w:val="00F27170"/>
    <w:rsid w:val="00F27319"/>
    <w:rsid w:val="00F274A5"/>
    <w:rsid w:val="00F27BB8"/>
    <w:rsid w:val="00F30016"/>
    <w:rsid w:val="00F300F4"/>
    <w:rsid w:val="00F3013E"/>
    <w:rsid w:val="00F3058F"/>
    <w:rsid w:val="00F30878"/>
    <w:rsid w:val="00F30A3E"/>
    <w:rsid w:val="00F30C02"/>
    <w:rsid w:val="00F30C40"/>
    <w:rsid w:val="00F30CE5"/>
    <w:rsid w:val="00F30E85"/>
    <w:rsid w:val="00F30FDC"/>
    <w:rsid w:val="00F311BB"/>
    <w:rsid w:val="00F313D1"/>
    <w:rsid w:val="00F3144A"/>
    <w:rsid w:val="00F317DB"/>
    <w:rsid w:val="00F318A7"/>
    <w:rsid w:val="00F31900"/>
    <w:rsid w:val="00F31C75"/>
    <w:rsid w:val="00F31F4C"/>
    <w:rsid w:val="00F31FA1"/>
    <w:rsid w:val="00F32203"/>
    <w:rsid w:val="00F3233C"/>
    <w:rsid w:val="00F32369"/>
    <w:rsid w:val="00F32543"/>
    <w:rsid w:val="00F33050"/>
    <w:rsid w:val="00F33277"/>
    <w:rsid w:val="00F33286"/>
    <w:rsid w:val="00F333D8"/>
    <w:rsid w:val="00F339D7"/>
    <w:rsid w:val="00F33C2D"/>
    <w:rsid w:val="00F33CE0"/>
    <w:rsid w:val="00F33EF9"/>
    <w:rsid w:val="00F3402A"/>
    <w:rsid w:val="00F340CD"/>
    <w:rsid w:val="00F340D2"/>
    <w:rsid w:val="00F34143"/>
    <w:rsid w:val="00F3417F"/>
    <w:rsid w:val="00F341B5"/>
    <w:rsid w:val="00F341CC"/>
    <w:rsid w:val="00F342DC"/>
    <w:rsid w:val="00F3481A"/>
    <w:rsid w:val="00F34A3B"/>
    <w:rsid w:val="00F34BFE"/>
    <w:rsid w:val="00F34E67"/>
    <w:rsid w:val="00F35095"/>
    <w:rsid w:val="00F353E6"/>
    <w:rsid w:val="00F35664"/>
    <w:rsid w:val="00F35C54"/>
    <w:rsid w:val="00F35E63"/>
    <w:rsid w:val="00F35FC7"/>
    <w:rsid w:val="00F364CF"/>
    <w:rsid w:val="00F366EE"/>
    <w:rsid w:val="00F368CB"/>
    <w:rsid w:val="00F369A8"/>
    <w:rsid w:val="00F36AE4"/>
    <w:rsid w:val="00F36B6C"/>
    <w:rsid w:val="00F36BCA"/>
    <w:rsid w:val="00F36C9C"/>
    <w:rsid w:val="00F36D10"/>
    <w:rsid w:val="00F36DE3"/>
    <w:rsid w:val="00F370DC"/>
    <w:rsid w:val="00F37265"/>
    <w:rsid w:val="00F37487"/>
    <w:rsid w:val="00F37566"/>
    <w:rsid w:val="00F377FC"/>
    <w:rsid w:val="00F37C18"/>
    <w:rsid w:val="00F37E5B"/>
    <w:rsid w:val="00F40400"/>
    <w:rsid w:val="00F4046C"/>
    <w:rsid w:val="00F40508"/>
    <w:rsid w:val="00F406D5"/>
    <w:rsid w:val="00F409C2"/>
    <w:rsid w:val="00F40CAB"/>
    <w:rsid w:val="00F40D09"/>
    <w:rsid w:val="00F40D6A"/>
    <w:rsid w:val="00F41968"/>
    <w:rsid w:val="00F4272C"/>
    <w:rsid w:val="00F42739"/>
    <w:rsid w:val="00F429E5"/>
    <w:rsid w:val="00F432BF"/>
    <w:rsid w:val="00F432C6"/>
    <w:rsid w:val="00F43470"/>
    <w:rsid w:val="00F4352E"/>
    <w:rsid w:val="00F437B6"/>
    <w:rsid w:val="00F438A7"/>
    <w:rsid w:val="00F43911"/>
    <w:rsid w:val="00F43960"/>
    <w:rsid w:val="00F43C3C"/>
    <w:rsid w:val="00F446D1"/>
    <w:rsid w:val="00F4470C"/>
    <w:rsid w:val="00F44B59"/>
    <w:rsid w:val="00F44BB8"/>
    <w:rsid w:val="00F4537F"/>
    <w:rsid w:val="00F45617"/>
    <w:rsid w:val="00F457B8"/>
    <w:rsid w:val="00F459C7"/>
    <w:rsid w:val="00F45A48"/>
    <w:rsid w:val="00F45D8C"/>
    <w:rsid w:val="00F460A1"/>
    <w:rsid w:val="00F46155"/>
    <w:rsid w:val="00F46234"/>
    <w:rsid w:val="00F4631A"/>
    <w:rsid w:val="00F46601"/>
    <w:rsid w:val="00F468CA"/>
    <w:rsid w:val="00F46B76"/>
    <w:rsid w:val="00F46D40"/>
    <w:rsid w:val="00F46EA6"/>
    <w:rsid w:val="00F47658"/>
    <w:rsid w:val="00F47BE4"/>
    <w:rsid w:val="00F47C5C"/>
    <w:rsid w:val="00F50173"/>
    <w:rsid w:val="00F5022D"/>
    <w:rsid w:val="00F5051A"/>
    <w:rsid w:val="00F5068E"/>
    <w:rsid w:val="00F50A8A"/>
    <w:rsid w:val="00F50BFA"/>
    <w:rsid w:val="00F50D27"/>
    <w:rsid w:val="00F510A6"/>
    <w:rsid w:val="00F513B1"/>
    <w:rsid w:val="00F515BE"/>
    <w:rsid w:val="00F515CA"/>
    <w:rsid w:val="00F516C2"/>
    <w:rsid w:val="00F51D20"/>
    <w:rsid w:val="00F51EDD"/>
    <w:rsid w:val="00F52BF1"/>
    <w:rsid w:val="00F52DAC"/>
    <w:rsid w:val="00F530D0"/>
    <w:rsid w:val="00F53166"/>
    <w:rsid w:val="00F5335D"/>
    <w:rsid w:val="00F53808"/>
    <w:rsid w:val="00F53A12"/>
    <w:rsid w:val="00F53C60"/>
    <w:rsid w:val="00F53F51"/>
    <w:rsid w:val="00F54158"/>
    <w:rsid w:val="00F54856"/>
    <w:rsid w:val="00F54FE1"/>
    <w:rsid w:val="00F551EB"/>
    <w:rsid w:val="00F5525D"/>
    <w:rsid w:val="00F55337"/>
    <w:rsid w:val="00F5539B"/>
    <w:rsid w:val="00F554AA"/>
    <w:rsid w:val="00F5565E"/>
    <w:rsid w:val="00F557CB"/>
    <w:rsid w:val="00F55B61"/>
    <w:rsid w:val="00F55D35"/>
    <w:rsid w:val="00F55E0D"/>
    <w:rsid w:val="00F5608A"/>
    <w:rsid w:val="00F563C2"/>
    <w:rsid w:val="00F56431"/>
    <w:rsid w:val="00F56967"/>
    <w:rsid w:val="00F56AF3"/>
    <w:rsid w:val="00F56AFC"/>
    <w:rsid w:val="00F56C7C"/>
    <w:rsid w:val="00F56CB9"/>
    <w:rsid w:val="00F572E1"/>
    <w:rsid w:val="00F57650"/>
    <w:rsid w:val="00F5767F"/>
    <w:rsid w:val="00F5789B"/>
    <w:rsid w:val="00F579FC"/>
    <w:rsid w:val="00F57FD9"/>
    <w:rsid w:val="00F601CA"/>
    <w:rsid w:val="00F60277"/>
    <w:rsid w:val="00F6065E"/>
    <w:rsid w:val="00F60860"/>
    <w:rsid w:val="00F6089D"/>
    <w:rsid w:val="00F60C74"/>
    <w:rsid w:val="00F60DEE"/>
    <w:rsid w:val="00F61342"/>
    <w:rsid w:val="00F61602"/>
    <w:rsid w:val="00F6161C"/>
    <w:rsid w:val="00F61841"/>
    <w:rsid w:val="00F61A57"/>
    <w:rsid w:val="00F61DE6"/>
    <w:rsid w:val="00F61E93"/>
    <w:rsid w:val="00F623EC"/>
    <w:rsid w:val="00F62773"/>
    <w:rsid w:val="00F62B95"/>
    <w:rsid w:val="00F62BC8"/>
    <w:rsid w:val="00F62FE5"/>
    <w:rsid w:val="00F6359C"/>
    <w:rsid w:val="00F63727"/>
    <w:rsid w:val="00F637C9"/>
    <w:rsid w:val="00F63B7A"/>
    <w:rsid w:val="00F63DDA"/>
    <w:rsid w:val="00F64243"/>
    <w:rsid w:val="00F644C7"/>
    <w:rsid w:val="00F648B2"/>
    <w:rsid w:val="00F64CE6"/>
    <w:rsid w:val="00F64CF8"/>
    <w:rsid w:val="00F64DD3"/>
    <w:rsid w:val="00F64F51"/>
    <w:rsid w:val="00F654E8"/>
    <w:rsid w:val="00F65529"/>
    <w:rsid w:val="00F65ACB"/>
    <w:rsid w:val="00F65AE2"/>
    <w:rsid w:val="00F65EAC"/>
    <w:rsid w:val="00F6607F"/>
    <w:rsid w:val="00F66122"/>
    <w:rsid w:val="00F66351"/>
    <w:rsid w:val="00F665D5"/>
    <w:rsid w:val="00F666FD"/>
    <w:rsid w:val="00F667C5"/>
    <w:rsid w:val="00F66B54"/>
    <w:rsid w:val="00F66EC1"/>
    <w:rsid w:val="00F67099"/>
    <w:rsid w:val="00F672F1"/>
    <w:rsid w:val="00F67302"/>
    <w:rsid w:val="00F67600"/>
    <w:rsid w:val="00F677AF"/>
    <w:rsid w:val="00F67A00"/>
    <w:rsid w:val="00F67A35"/>
    <w:rsid w:val="00F67B5F"/>
    <w:rsid w:val="00F67B7D"/>
    <w:rsid w:val="00F67F9F"/>
    <w:rsid w:val="00F67FC4"/>
    <w:rsid w:val="00F7059C"/>
    <w:rsid w:val="00F706B5"/>
    <w:rsid w:val="00F70895"/>
    <w:rsid w:val="00F7113E"/>
    <w:rsid w:val="00F71419"/>
    <w:rsid w:val="00F71AD6"/>
    <w:rsid w:val="00F721D8"/>
    <w:rsid w:val="00F72212"/>
    <w:rsid w:val="00F72357"/>
    <w:rsid w:val="00F723D2"/>
    <w:rsid w:val="00F72620"/>
    <w:rsid w:val="00F72E0A"/>
    <w:rsid w:val="00F7307E"/>
    <w:rsid w:val="00F73154"/>
    <w:rsid w:val="00F733CC"/>
    <w:rsid w:val="00F73709"/>
    <w:rsid w:val="00F73930"/>
    <w:rsid w:val="00F73B70"/>
    <w:rsid w:val="00F74088"/>
    <w:rsid w:val="00F74118"/>
    <w:rsid w:val="00F74217"/>
    <w:rsid w:val="00F746A3"/>
    <w:rsid w:val="00F749B5"/>
    <w:rsid w:val="00F74BBB"/>
    <w:rsid w:val="00F74BC3"/>
    <w:rsid w:val="00F74F06"/>
    <w:rsid w:val="00F75684"/>
    <w:rsid w:val="00F759AD"/>
    <w:rsid w:val="00F75B58"/>
    <w:rsid w:val="00F75BDF"/>
    <w:rsid w:val="00F763C6"/>
    <w:rsid w:val="00F7642A"/>
    <w:rsid w:val="00F765E8"/>
    <w:rsid w:val="00F76851"/>
    <w:rsid w:val="00F769C0"/>
    <w:rsid w:val="00F76EE1"/>
    <w:rsid w:val="00F77084"/>
    <w:rsid w:val="00F772AD"/>
    <w:rsid w:val="00F7768D"/>
    <w:rsid w:val="00F77B00"/>
    <w:rsid w:val="00F77E2A"/>
    <w:rsid w:val="00F77F57"/>
    <w:rsid w:val="00F804B5"/>
    <w:rsid w:val="00F80A71"/>
    <w:rsid w:val="00F80C67"/>
    <w:rsid w:val="00F80E81"/>
    <w:rsid w:val="00F80F3C"/>
    <w:rsid w:val="00F8124E"/>
    <w:rsid w:val="00F81421"/>
    <w:rsid w:val="00F81526"/>
    <w:rsid w:val="00F81717"/>
    <w:rsid w:val="00F8187E"/>
    <w:rsid w:val="00F81886"/>
    <w:rsid w:val="00F81A8E"/>
    <w:rsid w:val="00F81EF6"/>
    <w:rsid w:val="00F8200C"/>
    <w:rsid w:val="00F823C1"/>
    <w:rsid w:val="00F82B09"/>
    <w:rsid w:val="00F82F09"/>
    <w:rsid w:val="00F83237"/>
    <w:rsid w:val="00F834BC"/>
    <w:rsid w:val="00F83841"/>
    <w:rsid w:val="00F839E0"/>
    <w:rsid w:val="00F83A6F"/>
    <w:rsid w:val="00F84393"/>
    <w:rsid w:val="00F84498"/>
    <w:rsid w:val="00F844B0"/>
    <w:rsid w:val="00F84B88"/>
    <w:rsid w:val="00F85244"/>
    <w:rsid w:val="00F855AA"/>
    <w:rsid w:val="00F856F0"/>
    <w:rsid w:val="00F85AF0"/>
    <w:rsid w:val="00F85D77"/>
    <w:rsid w:val="00F85E39"/>
    <w:rsid w:val="00F863C8"/>
    <w:rsid w:val="00F86A5E"/>
    <w:rsid w:val="00F86D88"/>
    <w:rsid w:val="00F87444"/>
    <w:rsid w:val="00F87A92"/>
    <w:rsid w:val="00F87FA5"/>
    <w:rsid w:val="00F87FA7"/>
    <w:rsid w:val="00F9002C"/>
    <w:rsid w:val="00F90255"/>
    <w:rsid w:val="00F902B6"/>
    <w:rsid w:val="00F90898"/>
    <w:rsid w:val="00F911DD"/>
    <w:rsid w:val="00F914C8"/>
    <w:rsid w:val="00F914EA"/>
    <w:rsid w:val="00F91839"/>
    <w:rsid w:val="00F91CC0"/>
    <w:rsid w:val="00F91F34"/>
    <w:rsid w:val="00F928CE"/>
    <w:rsid w:val="00F92DE4"/>
    <w:rsid w:val="00F92EAE"/>
    <w:rsid w:val="00F92EEE"/>
    <w:rsid w:val="00F9351B"/>
    <w:rsid w:val="00F936B8"/>
    <w:rsid w:val="00F94205"/>
    <w:rsid w:val="00F945B2"/>
    <w:rsid w:val="00F945E2"/>
    <w:rsid w:val="00F9473C"/>
    <w:rsid w:val="00F947A1"/>
    <w:rsid w:val="00F95119"/>
    <w:rsid w:val="00F9580B"/>
    <w:rsid w:val="00F95B0B"/>
    <w:rsid w:val="00F95F58"/>
    <w:rsid w:val="00F963E1"/>
    <w:rsid w:val="00F96D98"/>
    <w:rsid w:val="00F9721B"/>
    <w:rsid w:val="00F9722F"/>
    <w:rsid w:val="00F972C8"/>
    <w:rsid w:val="00F97338"/>
    <w:rsid w:val="00F9754A"/>
    <w:rsid w:val="00F977CB"/>
    <w:rsid w:val="00F977E3"/>
    <w:rsid w:val="00F97854"/>
    <w:rsid w:val="00F978EC"/>
    <w:rsid w:val="00F97C49"/>
    <w:rsid w:val="00FA01B1"/>
    <w:rsid w:val="00FA0942"/>
    <w:rsid w:val="00FA0AC9"/>
    <w:rsid w:val="00FA12CC"/>
    <w:rsid w:val="00FA188C"/>
    <w:rsid w:val="00FA1CD2"/>
    <w:rsid w:val="00FA1FF2"/>
    <w:rsid w:val="00FA2910"/>
    <w:rsid w:val="00FA2948"/>
    <w:rsid w:val="00FA29F4"/>
    <w:rsid w:val="00FA2B04"/>
    <w:rsid w:val="00FA2CAA"/>
    <w:rsid w:val="00FA3206"/>
    <w:rsid w:val="00FA3291"/>
    <w:rsid w:val="00FA362D"/>
    <w:rsid w:val="00FA38D2"/>
    <w:rsid w:val="00FA3D25"/>
    <w:rsid w:val="00FA3D8C"/>
    <w:rsid w:val="00FA3E51"/>
    <w:rsid w:val="00FA403D"/>
    <w:rsid w:val="00FA40A3"/>
    <w:rsid w:val="00FA427F"/>
    <w:rsid w:val="00FA444D"/>
    <w:rsid w:val="00FA45CD"/>
    <w:rsid w:val="00FA4810"/>
    <w:rsid w:val="00FA4AD4"/>
    <w:rsid w:val="00FA4C3B"/>
    <w:rsid w:val="00FA4D76"/>
    <w:rsid w:val="00FA52BF"/>
    <w:rsid w:val="00FA5975"/>
    <w:rsid w:val="00FA5989"/>
    <w:rsid w:val="00FA5A62"/>
    <w:rsid w:val="00FA5B17"/>
    <w:rsid w:val="00FA6330"/>
    <w:rsid w:val="00FA6410"/>
    <w:rsid w:val="00FA6443"/>
    <w:rsid w:val="00FA6924"/>
    <w:rsid w:val="00FA69D3"/>
    <w:rsid w:val="00FA6AFF"/>
    <w:rsid w:val="00FA6C90"/>
    <w:rsid w:val="00FA7125"/>
    <w:rsid w:val="00FA7131"/>
    <w:rsid w:val="00FA7CFF"/>
    <w:rsid w:val="00FA7DF7"/>
    <w:rsid w:val="00FB01CC"/>
    <w:rsid w:val="00FB02FB"/>
    <w:rsid w:val="00FB08F9"/>
    <w:rsid w:val="00FB10B0"/>
    <w:rsid w:val="00FB1350"/>
    <w:rsid w:val="00FB16CA"/>
    <w:rsid w:val="00FB1AE6"/>
    <w:rsid w:val="00FB2203"/>
    <w:rsid w:val="00FB2578"/>
    <w:rsid w:val="00FB26BD"/>
    <w:rsid w:val="00FB2C23"/>
    <w:rsid w:val="00FB2DE1"/>
    <w:rsid w:val="00FB3106"/>
    <w:rsid w:val="00FB3325"/>
    <w:rsid w:val="00FB33FA"/>
    <w:rsid w:val="00FB35CC"/>
    <w:rsid w:val="00FB3866"/>
    <w:rsid w:val="00FB386A"/>
    <w:rsid w:val="00FB3959"/>
    <w:rsid w:val="00FB3966"/>
    <w:rsid w:val="00FB3B56"/>
    <w:rsid w:val="00FB3BA6"/>
    <w:rsid w:val="00FB3E00"/>
    <w:rsid w:val="00FB417B"/>
    <w:rsid w:val="00FB4260"/>
    <w:rsid w:val="00FB4411"/>
    <w:rsid w:val="00FB4413"/>
    <w:rsid w:val="00FB4635"/>
    <w:rsid w:val="00FB4D65"/>
    <w:rsid w:val="00FB5001"/>
    <w:rsid w:val="00FB56CA"/>
    <w:rsid w:val="00FB5954"/>
    <w:rsid w:val="00FB5B4B"/>
    <w:rsid w:val="00FB5B5B"/>
    <w:rsid w:val="00FB5BD1"/>
    <w:rsid w:val="00FB5EDF"/>
    <w:rsid w:val="00FB60A1"/>
    <w:rsid w:val="00FB6695"/>
    <w:rsid w:val="00FB689B"/>
    <w:rsid w:val="00FB6963"/>
    <w:rsid w:val="00FB7222"/>
    <w:rsid w:val="00FB7397"/>
    <w:rsid w:val="00FB798A"/>
    <w:rsid w:val="00FB7B35"/>
    <w:rsid w:val="00FC012F"/>
    <w:rsid w:val="00FC0253"/>
    <w:rsid w:val="00FC05FC"/>
    <w:rsid w:val="00FC060B"/>
    <w:rsid w:val="00FC085C"/>
    <w:rsid w:val="00FC0CDF"/>
    <w:rsid w:val="00FC0D3E"/>
    <w:rsid w:val="00FC0D7C"/>
    <w:rsid w:val="00FC1208"/>
    <w:rsid w:val="00FC1337"/>
    <w:rsid w:val="00FC1411"/>
    <w:rsid w:val="00FC163A"/>
    <w:rsid w:val="00FC16FB"/>
    <w:rsid w:val="00FC17D5"/>
    <w:rsid w:val="00FC183A"/>
    <w:rsid w:val="00FC19F5"/>
    <w:rsid w:val="00FC237D"/>
    <w:rsid w:val="00FC28D1"/>
    <w:rsid w:val="00FC2C28"/>
    <w:rsid w:val="00FC2C37"/>
    <w:rsid w:val="00FC2EA2"/>
    <w:rsid w:val="00FC330D"/>
    <w:rsid w:val="00FC333B"/>
    <w:rsid w:val="00FC356C"/>
    <w:rsid w:val="00FC35A0"/>
    <w:rsid w:val="00FC3D1C"/>
    <w:rsid w:val="00FC3D46"/>
    <w:rsid w:val="00FC44D7"/>
    <w:rsid w:val="00FC47D6"/>
    <w:rsid w:val="00FC50EA"/>
    <w:rsid w:val="00FC51C4"/>
    <w:rsid w:val="00FC51D7"/>
    <w:rsid w:val="00FC5656"/>
    <w:rsid w:val="00FC5661"/>
    <w:rsid w:val="00FC5964"/>
    <w:rsid w:val="00FC5B5D"/>
    <w:rsid w:val="00FC5BAE"/>
    <w:rsid w:val="00FC5F90"/>
    <w:rsid w:val="00FC6104"/>
    <w:rsid w:val="00FC6135"/>
    <w:rsid w:val="00FC64F3"/>
    <w:rsid w:val="00FC6527"/>
    <w:rsid w:val="00FC66AD"/>
    <w:rsid w:val="00FC6AE5"/>
    <w:rsid w:val="00FC72E0"/>
    <w:rsid w:val="00FC7533"/>
    <w:rsid w:val="00FC78AF"/>
    <w:rsid w:val="00FC7AED"/>
    <w:rsid w:val="00FC7BEF"/>
    <w:rsid w:val="00FD052C"/>
    <w:rsid w:val="00FD055D"/>
    <w:rsid w:val="00FD08A7"/>
    <w:rsid w:val="00FD096C"/>
    <w:rsid w:val="00FD0B99"/>
    <w:rsid w:val="00FD0D5F"/>
    <w:rsid w:val="00FD0F43"/>
    <w:rsid w:val="00FD1295"/>
    <w:rsid w:val="00FD20AB"/>
    <w:rsid w:val="00FD255C"/>
    <w:rsid w:val="00FD29E9"/>
    <w:rsid w:val="00FD2B92"/>
    <w:rsid w:val="00FD2E55"/>
    <w:rsid w:val="00FD2FA9"/>
    <w:rsid w:val="00FD305C"/>
    <w:rsid w:val="00FD31D2"/>
    <w:rsid w:val="00FD3319"/>
    <w:rsid w:val="00FD3572"/>
    <w:rsid w:val="00FD36D4"/>
    <w:rsid w:val="00FD3792"/>
    <w:rsid w:val="00FD3B6F"/>
    <w:rsid w:val="00FD3E12"/>
    <w:rsid w:val="00FD4073"/>
    <w:rsid w:val="00FD40CF"/>
    <w:rsid w:val="00FD4192"/>
    <w:rsid w:val="00FD5043"/>
    <w:rsid w:val="00FD510B"/>
    <w:rsid w:val="00FD5269"/>
    <w:rsid w:val="00FD52F8"/>
    <w:rsid w:val="00FD5328"/>
    <w:rsid w:val="00FD5360"/>
    <w:rsid w:val="00FD54CC"/>
    <w:rsid w:val="00FD5914"/>
    <w:rsid w:val="00FD5D1D"/>
    <w:rsid w:val="00FD5F6C"/>
    <w:rsid w:val="00FD65AD"/>
    <w:rsid w:val="00FD696E"/>
    <w:rsid w:val="00FD6B34"/>
    <w:rsid w:val="00FD6C6D"/>
    <w:rsid w:val="00FD6C8C"/>
    <w:rsid w:val="00FD6DBB"/>
    <w:rsid w:val="00FD725D"/>
    <w:rsid w:val="00FD7529"/>
    <w:rsid w:val="00FD795C"/>
    <w:rsid w:val="00FD7A8D"/>
    <w:rsid w:val="00FE034F"/>
    <w:rsid w:val="00FE06A2"/>
    <w:rsid w:val="00FE0CE6"/>
    <w:rsid w:val="00FE0D6F"/>
    <w:rsid w:val="00FE0DFB"/>
    <w:rsid w:val="00FE0E39"/>
    <w:rsid w:val="00FE0FBC"/>
    <w:rsid w:val="00FE1077"/>
    <w:rsid w:val="00FE1162"/>
    <w:rsid w:val="00FE1630"/>
    <w:rsid w:val="00FE169D"/>
    <w:rsid w:val="00FE190A"/>
    <w:rsid w:val="00FE1B04"/>
    <w:rsid w:val="00FE1FCA"/>
    <w:rsid w:val="00FE20BE"/>
    <w:rsid w:val="00FE2575"/>
    <w:rsid w:val="00FE2739"/>
    <w:rsid w:val="00FE28C8"/>
    <w:rsid w:val="00FE2C3A"/>
    <w:rsid w:val="00FE2E81"/>
    <w:rsid w:val="00FE33B0"/>
    <w:rsid w:val="00FE36BA"/>
    <w:rsid w:val="00FE378C"/>
    <w:rsid w:val="00FE39E1"/>
    <w:rsid w:val="00FE3F02"/>
    <w:rsid w:val="00FE422E"/>
    <w:rsid w:val="00FE4449"/>
    <w:rsid w:val="00FE4B22"/>
    <w:rsid w:val="00FE4CFC"/>
    <w:rsid w:val="00FE5751"/>
    <w:rsid w:val="00FE5E92"/>
    <w:rsid w:val="00FE5F93"/>
    <w:rsid w:val="00FE62CD"/>
    <w:rsid w:val="00FE6871"/>
    <w:rsid w:val="00FE6899"/>
    <w:rsid w:val="00FE6B65"/>
    <w:rsid w:val="00FE6D96"/>
    <w:rsid w:val="00FE6F3B"/>
    <w:rsid w:val="00FE71CB"/>
    <w:rsid w:val="00FE75F0"/>
    <w:rsid w:val="00FE777C"/>
    <w:rsid w:val="00FE792B"/>
    <w:rsid w:val="00FE79EF"/>
    <w:rsid w:val="00FE7BC3"/>
    <w:rsid w:val="00FE7BCD"/>
    <w:rsid w:val="00FE7C74"/>
    <w:rsid w:val="00FE7DFD"/>
    <w:rsid w:val="00FF013B"/>
    <w:rsid w:val="00FF025A"/>
    <w:rsid w:val="00FF0874"/>
    <w:rsid w:val="00FF088B"/>
    <w:rsid w:val="00FF0A4D"/>
    <w:rsid w:val="00FF0AC4"/>
    <w:rsid w:val="00FF0D1C"/>
    <w:rsid w:val="00FF0E3B"/>
    <w:rsid w:val="00FF10AF"/>
    <w:rsid w:val="00FF1304"/>
    <w:rsid w:val="00FF133E"/>
    <w:rsid w:val="00FF1386"/>
    <w:rsid w:val="00FF140F"/>
    <w:rsid w:val="00FF1476"/>
    <w:rsid w:val="00FF18BB"/>
    <w:rsid w:val="00FF1A3F"/>
    <w:rsid w:val="00FF1AF3"/>
    <w:rsid w:val="00FF1E46"/>
    <w:rsid w:val="00FF209F"/>
    <w:rsid w:val="00FF2151"/>
    <w:rsid w:val="00FF2237"/>
    <w:rsid w:val="00FF22C2"/>
    <w:rsid w:val="00FF23FB"/>
    <w:rsid w:val="00FF2A04"/>
    <w:rsid w:val="00FF2C03"/>
    <w:rsid w:val="00FF30BA"/>
    <w:rsid w:val="00FF3298"/>
    <w:rsid w:val="00FF334E"/>
    <w:rsid w:val="00FF34C8"/>
    <w:rsid w:val="00FF35BB"/>
    <w:rsid w:val="00FF3880"/>
    <w:rsid w:val="00FF394B"/>
    <w:rsid w:val="00FF407F"/>
    <w:rsid w:val="00FF40CC"/>
    <w:rsid w:val="00FF465F"/>
    <w:rsid w:val="00FF4BC9"/>
    <w:rsid w:val="00FF4EB5"/>
    <w:rsid w:val="00FF5893"/>
    <w:rsid w:val="00FF5F7D"/>
    <w:rsid w:val="00FF6062"/>
    <w:rsid w:val="00FF6076"/>
    <w:rsid w:val="00FF636B"/>
    <w:rsid w:val="00FF6518"/>
    <w:rsid w:val="00FF6684"/>
    <w:rsid w:val="00FF66BB"/>
    <w:rsid w:val="00FF675D"/>
    <w:rsid w:val="00FF6779"/>
    <w:rsid w:val="00FF6F14"/>
    <w:rsid w:val="00FF6FE2"/>
    <w:rsid w:val="00FF772A"/>
    <w:rsid w:val="00FF7C62"/>
    <w:rsid w:val="00FF7C9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0986926-5B62-481F-83AE-225C6429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14"/>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justificado1">
    <w:name w:val="corpojustificado1"/>
    <w:rsid w:val="00431367"/>
    <w:rPr>
      <w:color w:val="666666"/>
      <w:sz w:val="20"/>
      <w:szCs w:val="20"/>
    </w:rPr>
  </w:style>
  <w:style w:type="paragraph" w:styleId="Textodenotadefim">
    <w:name w:val="endnote text"/>
    <w:basedOn w:val="Normal"/>
    <w:link w:val="TextodenotadefimChar"/>
    <w:uiPriority w:val="99"/>
    <w:semiHidden/>
    <w:unhideWhenUsed/>
    <w:rsid w:val="003A14F3"/>
    <w:rPr>
      <w:sz w:val="20"/>
      <w:szCs w:val="20"/>
      <w:lang w:val="x-none"/>
    </w:rPr>
  </w:style>
  <w:style w:type="character" w:customStyle="1" w:styleId="TextodenotadefimChar">
    <w:name w:val="Texto de nota de fim Char"/>
    <w:link w:val="Textodenotadefim"/>
    <w:uiPriority w:val="99"/>
    <w:semiHidden/>
    <w:rsid w:val="003A14F3"/>
    <w:rPr>
      <w:lang w:eastAsia="en-US"/>
    </w:rPr>
  </w:style>
  <w:style w:type="character" w:styleId="Refdenotadefim">
    <w:name w:val="endnote reference"/>
    <w:uiPriority w:val="99"/>
    <w:semiHidden/>
    <w:unhideWhenUsed/>
    <w:rsid w:val="003A14F3"/>
    <w:rPr>
      <w:vertAlign w:val="superscript"/>
    </w:rPr>
  </w:style>
  <w:style w:type="paragraph" w:styleId="PargrafodaLista">
    <w:name w:val="List Paragraph"/>
    <w:basedOn w:val="Normal"/>
    <w:uiPriority w:val="34"/>
    <w:qFormat/>
    <w:rsid w:val="00DF3C61"/>
    <w:pPr>
      <w:ind w:left="720"/>
      <w:contextualSpacing/>
    </w:pPr>
  </w:style>
  <w:style w:type="paragraph" w:styleId="Reviso">
    <w:name w:val="Revision"/>
    <w:hidden/>
    <w:uiPriority w:val="99"/>
    <w:semiHidden/>
    <w:rsid w:val="00297D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59322091">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199055933">
      <w:bodyDiv w:val="1"/>
      <w:marLeft w:val="0"/>
      <w:marRight w:val="0"/>
      <w:marTop w:val="0"/>
      <w:marBottom w:val="0"/>
      <w:divBdr>
        <w:top w:val="none" w:sz="0" w:space="0" w:color="auto"/>
        <w:left w:val="none" w:sz="0" w:space="0" w:color="auto"/>
        <w:bottom w:val="none" w:sz="0" w:space="0" w:color="auto"/>
        <w:right w:val="none" w:sz="0" w:space="0" w:color="auto"/>
      </w:divBdr>
    </w:div>
    <w:div w:id="214313437">
      <w:bodyDiv w:val="1"/>
      <w:marLeft w:val="0"/>
      <w:marRight w:val="0"/>
      <w:marTop w:val="0"/>
      <w:marBottom w:val="0"/>
      <w:divBdr>
        <w:top w:val="none" w:sz="0" w:space="0" w:color="auto"/>
        <w:left w:val="none" w:sz="0" w:space="0" w:color="auto"/>
        <w:bottom w:val="none" w:sz="0" w:space="0" w:color="auto"/>
        <w:right w:val="none" w:sz="0" w:space="0" w:color="auto"/>
      </w:divBdr>
    </w:div>
    <w:div w:id="243152510">
      <w:bodyDiv w:val="1"/>
      <w:marLeft w:val="0"/>
      <w:marRight w:val="0"/>
      <w:marTop w:val="0"/>
      <w:marBottom w:val="0"/>
      <w:divBdr>
        <w:top w:val="none" w:sz="0" w:space="0" w:color="auto"/>
        <w:left w:val="none" w:sz="0" w:space="0" w:color="auto"/>
        <w:bottom w:val="none" w:sz="0" w:space="0" w:color="auto"/>
        <w:right w:val="none" w:sz="0" w:space="0" w:color="auto"/>
      </w:divBdr>
    </w:div>
    <w:div w:id="270019082">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4373514">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44808969">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77039994">
      <w:bodyDiv w:val="1"/>
      <w:marLeft w:val="0"/>
      <w:marRight w:val="0"/>
      <w:marTop w:val="0"/>
      <w:marBottom w:val="0"/>
      <w:divBdr>
        <w:top w:val="none" w:sz="0" w:space="0" w:color="auto"/>
        <w:left w:val="none" w:sz="0" w:space="0" w:color="auto"/>
        <w:bottom w:val="none" w:sz="0" w:space="0" w:color="auto"/>
        <w:right w:val="none" w:sz="0" w:space="0" w:color="auto"/>
      </w:divBdr>
    </w:div>
    <w:div w:id="482964701">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4392975">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17179816">
      <w:bodyDiv w:val="1"/>
      <w:marLeft w:val="0"/>
      <w:marRight w:val="0"/>
      <w:marTop w:val="0"/>
      <w:marBottom w:val="0"/>
      <w:divBdr>
        <w:top w:val="none" w:sz="0" w:space="0" w:color="auto"/>
        <w:left w:val="none" w:sz="0" w:space="0" w:color="auto"/>
        <w:bottom w:val="none" w:sz="0" w:space="0" w:color="auto"/>
        <w:right w:val="none" w:sz="0" w:space="0" w:color="auto"/>
      </w:divBdr>
    </w:div>
    <w:div w:id="620303292">
      <w:bodyDiv w:val="1"/>
      <w:marLeft w:val="0"/>
      <w:marRight w:val="0"/>
      <w:marTop w:val="0"/>
      <w:marBottom w:val="0"/>
      <w:divBdr>
        <w:top w:val="none" w:sz="0" w:space="0" w:color="auto"/>
        <w:left w:val="none" w:sz="0" w:space="0" w:color="auto"/>
        <w:bottom w:val="none" w:sz="0" w:space="0" w:color="auto"/>
        <w:right w:val="none" w:sz="0" w:space="0" w:color="auto"/>
      </w:divBdr>
    </w:div>
    <w:div w:id="620574675">
      <w:bodyDiv w:val="1"/>
      <w:marLeft w:val="0"/>
      <w:marRight w:val="0"/>
      <w:marTop w:val="0"/>
      <w:marBottom w:val="0"/>
      <w:divBdr>
        <w:top w:val="none" w:sz="0" w:space="0" w:color="auto"/>
        <w:left w:val="none" w:sz="0" w:space="0" w:color="auto"/>
        <w:bottom w:val="none" w:sz="0" w:space="0" w:color="auto"/>
        <w:right w:val="none" w:sz="0" w:space="0" w:color="auto"/>
      </w:divBdr>
    </w:div>
    <w:div w:id="620721614">
      <w:bodyDiv w:val="1"/>
      <w:marLeft w:val="0"/>
      <w:marRight w:val="0"/>
      <w:marTop w:val="0"/>
      <w:marBottom w:val="0"/>
      <w:divBdr>
        <w:top w:val="none" w:sz="0" w:space="0" w:color="auto"/>
        <w:left w:val="none" w:sz="0" w:space="0" w:color="auto"/>
        <w:bottom w:val="none" w:sz="0" w:space="0" w:color="auto"/>
        <w:right w:val="none" w:sz="0" w:space="0" w:color="auto"/>
      </w:divBdr>
    </w:div>
    <w:div w:id="624969970">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772171034">
      <w:bodyDiv w:val="1"/>
      <w:marLeft w:val="0"/>
      <w:marRight w:val="0"/>
      <w:marTop w:val="0"/>
      <w:marBottom w:val="0"/>
      <w:divBdr>
        <w:top w:val="none" w:sz="0" w:space="0" w:color="auto"/>
        <w:left w:val="none" w:sz="0" w:space="0" w:color="auto"/>
        <w:bottom w:val="none" w:sz="0" w:space="0" w:color="auto"/>
        <w:right w:val="none" w:sz="0" w:space="0" w:color="auto"/>
      </w:divBdr>
      <w:divsChild>
        <w:div w:id="901450050">
          <w:marLeft w:val="300"/>
          <w:marRight w:val="0"/>
          <w:marTop w:val="0"/>
          <w:marBottom w:val="0"/>
          <w:divBdr>
            <w:top w:val="none" w:sz="0" w:space="0" w:color="auto"/>
            <w:left w:val="none" w:sz="0" w:space="0" w:color="auto"/>
            <w:bottom w:val="none" w:sz="0" w:space="0" w:color="auto"/>
            <w:right w:val="none" w:sz="0" w:space="0" w:color="auto"/>
          </w:divBdr>
        </w:div>
      </w:divsChild>
    </w:div>
    <w:div w:id="799104285">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2689765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2382894">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07692585">
      <w:bodyDiv w:val="1"/>
      <w:marLeft w:val="0"/>
      <w:marRight w:val="0"/>
      <w:marTop w:val="0"/>
      <w:marBottom w:val="0"/>
      <w:divBdr>
        <w:top w:val="none" w:sz="0" w:space="0" w:color="auto"/>
        <w:left w:val="none" w:sz="0" w:space="0" w:color="auto"/>
        <w:bottom w:val="none" w:sz="0" w:space="0" w:color="auto"/>
        <w:right w:val="none" w:sz="0" w:space="0" w:color="auto"/>
      </w:divBdr>
    </w:div>
    <w:div w:id="934677114">
      <w:bodyDiv w:val="1"/>
      <w:marLeft w:val="0"/>
      <w:marRight w:val="0"/>
      <w:marTop w:val="0"/>
      <w:marBottom w:val="0"/>
      <w:divBdr>
        <w:top w:val="none" w:sz="0" w:space="0" w:color="auto"/>
        <w:left w:val="none" w:sz="0" w:space="0" w:color="auto"/>
        <w:bottom w:val="none" w:sz="0" w:space="0" w:color="auto"/>
        <w:right w:val="none" w:sz="0" w:space="0" w:color="auto"/>
      </w:divBdr>
    </w:div>
    <w:div w:id="948512189">
      <w:bodyDiv w:val="1"/>
      <w:marLeft w:val="0"/>
      <w:marRight w:val="0"/>
      <w:marTop w:val="0"/>
      <w:marBottom w:val="0"/>
      <w:divBdr>
        <w:top w:val="none" w:sz="0" w:space="0" w:color="auto"/>
        <w:left w:val="none" w:sz="0" w:space="0" w:color="auto"/>
        <w:bottom w:val="none" w:sz="0" w:space="0" w:color="auto"/>
        <w:right w:val="none" w:sz="0" w:space="0" w:color="auto"/>
      </w:divBdr>
    </w:div>
    <w:div w:id="980383164">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60912659">
      <w:bodyDiv w:val="1"/>
      <w:marLeft w:val="0"/>
      <w:marRight w:val="0"/>
      <w:marTop w:val="0"/>
      <w:marBottom w:val="0"/>
      <w:divBdr>
        <w:top w:val="none" w:sz="0" w:space="0" w:color="auto"/>
        <w:left w:val="none" w:sz="0" w:space="0" w:color="auto"/>
        <w:bottom w:val="none" w:sz="0" w:space="0" w:color="auto"/>
        <w:right w:val="none" w:sz="0" w:space="0" w:color="auto"/>
      </w:divBdr>
    </w:div>
    <w:div w:id="1273781765">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344433923">
      <w:bodyDiv w:val="1"/>
      <w:marLeft w:val="0"/>
      <w:marRight w:val="0"/>
      <w:marTop w:val="0"/>
      <w:marBottom w:val="0"/>
      <w:divBdr>
        <w:top w:val="none" w:sz="0" w:space="0" w:color="auto"/>
        <w:left w:val="none" w:sz="0" w:space="0" w:color="auto"/>
        <w:bottom w:val="none" w:sz="0" w:space="0" w:color="auto"/>
        <w:right w:val="none" w:sz="0" w:space="0" w:color="auto"/>
      </w:divBdr>
    </w:div>
    <w:div w:id="1351686001">
      <w:bodyDiv w:val="1"/>
      <w:marLeft w:val="0"/>
      <w:marRight w:val="0"/>
      <w:marTop w:val="0"/>
      <w:marBottom w:val="0"/>
      <w:divBdr>
        <w:top w:val="none" w:sz="0" w:space="0" w:color="auto"/>
        <w:left w:val="none" w:sz="0" w:space="0" w:color="auto"/>
        <w:bottom w:val="none" w:sz="0" w:space="0" w:color="auto"/>
        <w:right w:val="none" w:sz="0" w:space="0" w:color="auto"/>
      </w:divBdr>
      <w:divsChild>
        <w:div w:id="20058429">
          <w:marLeft w:val="0"/>
          <w:marRight w:val="0"/>
          <w:marTop w:val="0"/>
          <w:marBottom w:val="0"/>
          <w:divBdr>
            <w:top w:val="none" w:sz="0" w:space="0" w:color="auto"/>
            <w:left w:val="none" w:sz="0" w:space="0" w:color="auto"/>
            <w:bottom w:val="none" w:sz="0" w:space="0" w:color="auto"/>
            <w:right w:val="none" w:sz="0" w:space="0" w:color="auto"/>
          </w:divBdr>
          <w:divsChild>
            <w:div w:id="993681081">
              <w:marLeft w:val="0"/>
              <w:marRight w:val="0"/>
              <w:marTop w:val="0"/>
              <w:marBottom w:val="0"/>
              <w:divBdr>
                <w:top w:val="none" w:sz="0" w:space="0" w:color="auto"/>
                <w:left w:val="none" w:sz="0" w:space="0" w:color="auto"/>
                <w:bottom w:val="none" w:sz="0" w:space="0" w:color="auto"/>
                <w:right w:val="none" w:sz="0" w:space="0" w:color="auto"/>
              </w:divBdr>
              <w:divsChild>
                <w:div w:id="2045595415">
                  <w:marLeft w:val="0"/>
                  <w:marRight w:val="0"/>
                  <w:marTop w:val="0"/>
                  <w:marBottom w:val="0"/>
                  <w:divBdr>
                    <w:top w:val="none" w:sz="0" w:space="0" w:color="auto"/>
                    <w:left w:val="none" w:sz="0" w:space="0" w:color="auto"/>
                    <w:bottom w:val="none" w:sz="0" w:space="0" w:color="auto"/>
                    <w:right w:val="none" w:sz="0" w:space="0" w:color="auto"/>
                  </w:divBdr>
                  <w:divsChild>
                    <w:div w:id="1491746823">
                      <w:marLeft w:val="0"/>
                      <w:marRight w:val="0"/>
                      <w:marTop w:val="0"/>
                      <w:marBottom w:val="0"/>
                      <w:divBdr>
                        <w:top w:val="none" w:sz="0" w:space="0" w:color="auto"/>
                        <w:left w:val="none" w:sz="0" w:space="0" w:color="auto"/>
                        <w:bottom w:val="none" w:sz="0" w:space="0" w:color="auto"/>
                        <w:right w:val="none" w:sz="0" w:space="0" w:color="auto"/>
                      </w:divBdr>
                      <w:divsChild>
                        <w:div w:id="67120203">
                          <w:marLeft w:val="0"/>
                          <w:marRight w:val="0"/>
                          <w:marTop w:val="0"/>
                          <w:marBottom w:val="0"/>
                          <w:divBdr>
                            <w:top w:val="none" w:sz="0" w:space="0" w:color="auto"/>
                            <w:left w:val="none" w:sz="0" w:space="0" w:color="auto"/>
                            <w:bottom w:val="none" w:sz="0" w:space="0" w:color="auto"/>
                            <w:right w:val="none" w:sz="0" w:space="0" w:color="auto"/>
                          </w:divBdr>
                          <w:divsChild>
                            <w:div w:id="1798723293">
                              <w:marLeft w:val="0"/>
                              <w:marRight w:val="0"/>
                              <w:marTop w:val="0"/>
                              <w:marBottom w:val="0"/>
                              <w:divBdr>
                                <w:top w:val="none" w:sz="0" w:space="0" w:color="auto"/>
                                <w:left w:val="none" w:sz="0" w:space="0" w:color="auto"/>
                                <w:bottom w:val="none" w:sz="0" w:space="0" w:color="auto"/>
                                <w:right w:val="none" w:sz="0" w:space="0" w:color="auto"/>
                              </w:divBdr>
                              <w:divsChild>
                                <w:div w:id="1864397111">
                                  <w:marLeft w:val="0"/>
                                  <w:marRight w:val="0"/>
                                  <w:marTop w:val="0"/>
                                  <w:marBottom w:val="0"/>
                                  <w:divBdr>
                                    <w:top w:val="none" w:sz="0" w:space="0" w:color="auto"/>
                                    <w:left w:val="none" w:sz="0" w:space="0" w:color="auto"/>
                                    <w:bottom w:val="none" w:sz="0" w:space="0" w:color="auto"/>
                                    <w:right w:val="none" w:sz="0" w:space="0" w:color="auto"/>
                                  </w:divBdr>
                                  <w:divsChild>
                                    <w:div w:id="1828325716">
                                      <w:marLeft w:val="0"/>
                                      <w:marRight w:val="0"/>
                                      <w:marTop w:val="0"/>
                                      <w:marBottom w:val="0"/>
                                      <w:divBdr>
                                        <w:top w:val="none" w:sz="0" w:space="0" w:color="auto"/>
                                        <w:left w:val="none" w:sz="0" w:space="0" w:color="auto"/>
                                        <w:bottom w:val="none" w:sz="0" w:space="0" w:color="auto"/>
                                        <w:right w:val="none" w:sz="0" w:space="0" w:color="auto"/>
                                      </w:divBdr>
                                      <w:divsChild>
                                        <w:div w:id="202179730">
                                          <w:marLeft w:val="0"/>
                                          <w:marRight w:val="0"/>
                                          <w:marTop w:val="0"/>
                                          <w:marBottom w:val="0"/>
                                          <w:divBdr>
                                            <w:top w:val="none" w:sz="0" w:space="0" w:color="auto"/>
                                            <w:left w:val="none" w:sz="0" w:space="0" w:color="auto"/>
                                            <w:bottom w:val="none" w:sz="0" w:space="0" w:color="auto"/>
                                            <w:right w:val="none" w:sz="0" w:space="0" w:color="auto"/>
                                          </w:divBdr>
                                          <w:divsChild>
                                            <w:div w:id="2049836987">
                                              <w:marLeft w:val="0"/>
                                              <w:marRight w:val="0"/>
                                              <w:marTop w:val="0"/>
                                              <w:marBottom w:val="0"/>
                                              <w:divBdr>
                                                <w:top w:val="none" w:sz="0" w:space="0" w:color="auto"/>
                                                <w:left w:val="none" w:sz="0" w:space="0" w:color="auto"/>
                                                <w:bottom w:val="none" w:sz="0" w:space="0" w:color="auto"/>
                                                <w:right w:val="none" w:sz="0" w:space="0" w:color="auto"/>
                                              </w:divBdr>
                                              <w:divsChild>
                                                <w:div w:id="136345158">
                                                  <w:marLeft w:val="0"/>
                                                  <w:marRight w:val="0"/>
                                                  <w:marTop w:val="0"/>
                                                  <w:marBottom w:val="0"/>
                                                  <w:divBdr>
                                                    <w:top w:val="none" w:sz="0" w:space="0" w:color="auto"/>
                                                    <w:left w:val="none" w:sz="0" w:space="0" w:color="auto"/>
                                                    <w:bottom w:val="none" w:sz="0" w:space="0" w:color="auto"/>
                                                    <w:right w:val="none" w:sz="0" w:space="0" w:color="auto"/>
                                                  </w:divBdr>
                                                  <w:divsChild>
                                                    <w:div w:id="1574772938">
                                                      <w:marLeft w:val="0"/>
                                                      <w:marRight w:val="0"/>
                                                      <w:marTop w:val="0"/>
                                                      <w:marBottom w:val="0"/>
                                                      <w:divBdr>
                                                        <w:top w:val="none" w:sz="0" w:space="0" w:color="auto"/>
                                                        <w:left w:val="none" w:sz="0" w:space="0" w:color="auto"/>
                                                        <w:bottom w:val="none" w:sz="0" w:space="0" w:color="auto"/>
                                                        <w:right w:val="none" w:sz="0" w:space="0" w:color="auto"/>
                                                      </w:divBdr>
                                                      <w:divsChild>
                                                        <w:div w:id="875967464">
                                                          <w:marLeft w:val="0"/>
                                                          <w:marRight w:val="0"/>
                                                          <w:marTop w:val="0"/>
                                                          <w:marBottom w:val="0"/>
                                                          <w:divBdr>
                                                            <w:top w:val="none" w:sz="0" w:space="0" w:color="auto"/>
                                                            <w:left w:val="none" w:sz="0" w:space="0" w:color="auto"/>
                                                            <w:bottom w:val="none" w:sz="0" w:space="0" w:color="auto"/>
                                                            <w:right w:val="none" w:sz="0" w:space="0" w:color="auto"/>
                                                          </w:divBdr>
                                                          <w:divsChild>
                                                            <w:div w:id="1994799069">
                                                              <w:marLeft w:val="0"/>
                                                              <w:marRight w:val="0"/>
                                                              <w:marTop w:val="0"/>
                                                              <w:marBottom w:val="0"/>
                                                              <w:divBdr>
                                                                <w:top w:val="none" w:sz="0" w:space="0" w:color="auto"/>
                                                                <w:left w:val="none" w:sz="0" w:space="0" w:color="auto"/>
                                                                <w:bottom w:val="none" w:sz="0" w:space="0" w:color="auto"/>
                                                                <w:right w:val="none" w:sz="0" w:space="0" w:color="auto"/>
                                                              </w:divBdr>
                                                              <w:divsChild>
                                                                <w:div w:id="438113151">
                                                                  <w:marLeft w:val="0"/>
                                                                  <w:marRight w:val="0"/>
                                                                  <w:marTop w:val="0"/>
                                                                  <w:marBottom w:val="0"/>
                                                                  <w:divBdr>
                                                                    <w:top w:val="none" w:sz="0" w:space="0" w:color="auto"/>
                                                                    <w:left w:val="none" w:sz="0" w:space="0" w:color="auto"/>
                                                                    <w:bottom w:val="none" w:sz="0" w:space="0" w:color="auto"/>
                                                                    <w:right w:val="none" w:sz="0" w:space="0" w:color="auto"/>
                                                                  </w:divBdr>
                                                                  <w:divsChild>
                                                                    <w:div w:id="594945951">
                                                                      <w:marLeft w:val="0"/>
                                                                      <w:marRight w:val="0"/>
                                                                      <w:marTop w:val="0"/>
                                                                      <w:marBottom w:val="0"/>
                                                                      <w:divBdr>
                                                                        <w:top w:val="none" w:sz="0" w:space="0" w:color="auto"/>
                                                                        <w:left w:val="none" w:sz="0" w:space="0" w:color="auto"/>
                                                                        <w:bottom w:val="none" w:sz="0" w:space="0" w:color="auto"/>
                                                                        <w:right w:val="none" w:sz="0" w:space="0" w:color="auto"/>
                                                                      </w:divBdr>
                                                                    </w:div>
                                                                    <w:div w:id="2315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823394">
      <w:bodyDiv w:val="1"/>
      <w:marLeft w:val="0"/>
      <w:marRight w:val="0"/>
      <w:marTop w:val="0"/>
      <w:marBottom w:val="0"/>
      <w:divBdr>
        <w:top w:val="none" w:sz="0" w:space="0" w:color="auto"/>
        <w:left w:val="none" w:sz="0" w:space="0" w:color="auto"/>
        <w:bottom w:val="none" w:sz="0" w:space="0" w:color="auto"/>
        <w:right w:val="none" w:sz="0" w:space="0" w:color="auto"/>
      </w:divBdr>
    </w:div>
    <w:div w:id="1373765989">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0926300">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429573">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525631589">
      <w:bodyDiv w:val="1"/>
      <w:marLeft w:val="0"/>
      <w:marRight w:val="0"/>
      <w:marTop w:val="0"/>
      <w:marBottom w:val="0"/>
      <w:divBdr>
        <w:top w:val="none" w:sz="0" w:space="0" w:color="auto"/>
        <w:left w:val="none" w:sz="0" w:space="0" w:color="auto"/>
        <w:bottom w:val="none" w:sz="0" w:space="0" w:color="auto"/>
        <w:right w:val="none" w:sz="0" w:space="0" w:color="auto"/>
      </w:divBdr>
    </w:div>
    <w:div w:id="1564364348">
      <w:bodyDiv w:val="1"/>
      <w:marLeft w:val="0"/>
      <w:marRight w:val="0"/>
      <w:marTop w:val="0"/>
      <w:marBottom w:val="0"/>
      <w:divBdr>
        <w:top w:val="none" w:sz="0" w:space="0" w:color="auto"/>
        <w:left w:val="none" w:sz="0" w:space="0" w:color="auto"/>
        <w:bottom w:val="none" w:sz="0" w:space="0" w:color="auto"/>
        <w:right w:val="none" w:sz="0" w:space="0" w:color="auto"/>
      </w:divBdr>
      <w:divsChild>
        <w:div w:id="840392546">
          <w:marLeft w:val="0"/>
          <w:marRight w:val="0"/>
          <w:marTop w:val="0"/>
          <w:marBottom w:val="0"/>
          <w:divBdr>
            <w:top w:val="none" w:sz="0" w:space="0" w:color="auto"/>
            <w:left w:val="none" w:sz="0" w:space="0" w:color="auto"/>
            <w:bottom w:val="none" w:sz="0" w:space="0" w:color="auto"/>
            <w:right w:val="none" w:sz="0" w:space="0" w:color="auto"/>
          </w:divBdr>
          <w:divsChild>
            <w:div w:id="103698035">
              <w:marLeft w:val="0"/>
              <w:marRight w:val="0"/>
              <w:marTop w:val="0"/>
              <w:marBottom w:val="0"/>
              <w:divBdr>
                <w:top w:val="none" w:sz="0" w:space="0" w:color="auto"/>
                <w:left w:val="none" w:sz="0" w:space="0" w:color="auto"/>
                <w:bottom w:val="none" w:sz="0" w:space="0" w:color="auto"/>
                <w:right w:val="none" w:sz="0" w:space="0" w:color="auto"/>
              </w:divBdr>
              <w:divsChild>
                <w:div w:id="795803975">
                  <w:marLeft w:val="0"/>
                  <w:marRight w:val="0"/>
                  <w:marTop w:val="0"/>
                  <w:marBottom w:val="0"/>
                  <w:divBdr>
                    <w:top w:val="none" w:sz="0" w:space="0" w:color="auto"/>
                    <w:left w:val="none" w:sz="0" w:space="0" w:color="auto"/>
                    <w:bottom w:val="none" w:sz="0" w:space="0" w:color="auto"/>
                    <w:right w:val="none" w:sz="0" w:space="0" w:color="auto"/>
                  </w:divBdr>
                  <w:divsChild>
                    <w:div w:id="806774542">
                      <w:marLeft w:val="0"/>
                      <w:marRight w:val="0"/>
                      <w:marTop w:val="0"/>
                      <w:marBottom w:val="0"/>
                      <w:divBdr>
                        <w:top w:val="none" w:sz="0" w:space="0" w:color="auto"/>
                        <w:left w:val="none" w:sz="0" w:space="0" w:color="auto"/>
                        <w:bottom w:val="none" w:sz="0" w:space="0" w:color="auto"/>
                        <w:right w:val="none" w:sz="0" w:space="0" w:color="auto"/>
                      </w:divBdr>
                      <w:divsChild>
                        <w:div w:id="1736856146">
                          <w:marLeft w:val="0"/>
                          <w:marRight w:val="0"/>
                          <w:marTop w:val="0"/>
                          <w:marBottom w:val="0"/>
                          <w:divBdr>
                            <w:top w:val="none" w:sz="0" w:space="0" w:color="auto"/>
                            <w:left w:val="none" w:sz="0" w:space="0" w:color="auto"/>
                            <w:bottom w:val="none" w:sz="0" w:space="0" w:color="auto"/>
                            <w:right w:val="none" w:sz="0" w:space="0" w:color="auto"/>
                          </w:divBdr>
                          <w:divsChild>
                            <w:div w:id="1695614779">
                              <w:marLeft w:val="0"/>
                              <w:marRight w:val="0"/>
                              <w:marTop w:val="0"/>
                              <w:marBottom w:val="0"/>
                              <w:divBdr>
                                <w:top w:val="none" w:sz="0" w:space="0" w:color="auto"/>
                                <w:left w:val="none" w:sz="0" w:space="0" w:color="auto"/>
                                <w:bottom w:val="none" w:sz="0" w:space="0" w:color="auto"/>
                                <w:right w:val="none" w:sz="0" w:space="0" w:color="auto"/>
                              </w:divBdr>
                              <w:divsChild>
                                <w:div w:id="826359818">
                                  <w:marLeft w:val="0"/>
                                  <w:marRight w:val="0"/>
                                  <w:marTop w:val="0"/>
                                  <w:marBottom w:val="0"/>
                                  <w:divBdr>
                                    <w:top w:val="none" w:sz="0" w:space="0" w:color="auto"/>
                                    <w:left w:val="none" w:sz="0" w:space="0" w:color="auto"/>
                                    <w:bottom w:val="none" w:sz="0" w:space="0" w:color="auto"/>
                                    <w:right w:val="none" w:sz="0" w:space="0" w:color="auto"/>
                                  </w:divBdr>
                                  <w:divsChild>
                                    <w:div w:id="1486123778">
                                      <w:marLeft w:val="0"/>
                                      <w:marRight w:val="0"/>
                                      <w:marTop w:val="0"/>
                                      <w:marBottom w:val="0"/>
                                      <w:divBdr>
                                        <w:top w:val="none" w:sz="0" w:space="0" w:color="auto"/>
                                        <w:left w:val="none" w:sz="0" w:space="0" w:color="auto"/>
                                        <w:bottom w:val="none" w:sz="0" w:space="0" w:color="auto"/>
                                        <w:right w:val="none" w:sz="0" w:space="0" w:color="auto"/>
                                      </w:divBdr>
                                      <w:divsChild>
                                        <w:div w:id="1430157916">
                                          <w:marLeft w:val="0"/>
                                          <w:marRight w:val="0"/>
                                          <w:marTop w:val="0"/>
                                          <w:marBottom w:val="0"/>
                                          <w:divBdr>
                                            <w:top w:val="none" w:sz="0" w:space="0" w:color="auto"/>
                                            <w:left w:val="none" w:sz="0" w:space="0" w:color="auto"/>
                                            <w:bottom w:val="none" w:sz="0" w:space="0" w:color="auto"/>
                                            <w:right w:val="none" w:sz="0" w:space="0" w:color="auto"/>
                                          </w:divBdr>
                                          <w:divsChild>
                                            <w:div w:id="1434473677">
                                              <w:marLeft w:val="0"/>
                                              <w:marRight w:val="0"/>
                                              <w:marTop w:val="0"/>
                                              <w:marBottom w:val="0"/>
                                              <w:divBdr>
                                                <w:top w:val="none" w:sz="0" w:space="0" w:color="auto"/>
                                                <w:left w:val="none" w:sz="0" w:space="0" w:color="auto"/>
                                                <w:bottom w:val="none" w:sz="0" w:space="0" w:color="auto"/>
                                                <w:right w:val="none" w:sz="0" w:space="0" w:color="auto"/>
                                              </w:divBdr>
                                              <w:divsChild>
                                                <w:div w:id="712998403">
                                                  <w:marLeft w:val="0"/>
                                                  <w:marRight w:val="0"/>
                                                  <w:marTop w:val="0"/>
                                                  <w:marBottom w:val="0"/>
                                                  <w:divBdr>
                                                    <w:top w:val="none" w:sz="0" w:space="0" w:color="auto"/>
                                                    <w:left w:val="none" w:sz="0" w:space="0" w:color="auto"/>
                                                    <w:bottom w:val="none" w:sz="0" w:space="0" w:color="auto"/>
                                                    <w:right w:val="none" w:sz="0" w:space="0" w:color="auto"/>
                                                  </w:divBdr>
                                                  <w:divsChild>
                                                    <w:div w:id="1774082315">
                                                      <w:marLeft w:val="0"/>
                                                      <w:marRight w:val="0"/>
                                                      <w:marTop w:val="0"/>
                                                      <w:marBottom w:val="0"/>
                                                      <w:divBdr>
                                                        <w:top w:val="none" w:sz="0" w:space="0" w:color="auto"/>
                                                        <w:left w:val="none" w:sz="0" w:space="0" w:color="auto"/>
                                                        <w:bottom w:val="none" w:sz="0" w:space="0" w:color="auto"/>
                                                        <w:right w:val="none" w:sz="0" w:space="0" w:color="auto"/>
                                                      </w:divBdr>
                                                      <w:divsChild>
                                                        <w:div w:id="1446538557">
                                                          <w:marLeft w:val="0"/>
                                                          <w:marRight w:val="0"/>
                                                          <w:marTop w:val="0"/>
                                                          <w:marBottom w:val="0"/>
                                                          <w:divBdr>
                                                            <w:top w:val="none" w:sz="0" w:space="0" w:color="auto"/>
                                                            <w:left w:val="none" w:sz="0" w:space="0" w:color="auto"/>
                                                            <w:bottom w:val="none" w:sz="0" w:space="0" w:color="auto"/>
                                                            <w:right w:val="none" w:sz="0" w:space="0" w:color="auto"/>
                                                          </w:divBdr>
                                                          <w:divsChild>
                                                            <w:div w:id="1636909546">
                                                              <w:marLeft w:val="0"/>
                                                              <w:marRight w:val="0"/>
                                                              <w:marTop w:val="0"/>
                                                              <w:marBottom w:val="0"/>
                                                              <w:divBdr>
                                                                <w:top w:val="none" w:sz="0" w:space="0" w:color="auto"/>
                                                                <w:left w:val="none" w:sz="0" w:space="0" w:color="auto"/>
                                                                <w:bottom w:val="none" w:sz="0" w:space="0" w:color="auto"/>
                                                                <w:right w:val="none" w:sz="0" w:space="0" w:color="auto"/>
                                                              </w:divBdr>
                                                              <w:divsChild>
                                                                <w:div w:id="1068530709">
                                                                  <w:marLeft w:val="0"/>
                                                                  <w:marRight w:val="0"/>
                                                                  <w:marTop w:val="0"/>
                                                                  <w:marBottom w:val="0"/>
                                                                  <w:divBdr>
                                                                    <w:top w:val="none" w:sz="0" w:space="0" w:color="auto"/>
                                                                    <w:left w:val="none" w:sz="0" w:space="0" w:color="auto"/>
                                                                    <w:bottom w:val="none" w:sz="0" w:space="0" w:color="auto"/>
                                                                    <w:right w:val="none" w:sz="0" w:space="0" w:color="auto"/>
                                                                  </w:divBdr>
                                                                  <w:divsChild>
                                                                    <w:div w:id="2095665493">
                                                                      <w:marLeft w:val="0"/>
                                                                      <w:marRight w:val="0"/>
                                                                      <w:marTop w:val="0"/>
                                                                      <w:marBottom w:val="0"/>
                                                                      <w:divBdr>
                                                                        <w:top w:val="none" w:sz="0" w:space="0" w:color="auto"/>
                                                                        <w:left w:val="none" w:sz="0" w:space="0" w:color="auto"/>
                                                                        <w:bottom w:val="none" w:sz="0" w:space="0" w:color="auto"/>
                                                                        <w:right w:val="none" w:sz="0" w:space="0" w:color="auto"/>
                                                                      </w:divBdr>
                                                                      <w:divsChild>
                                                                        <w:div w:id="1809862251">
                                                                          <w:marLeft w:val="0"/>
                                                                          <w:marRight w:val="0"/>
                                                                          <w:marTop w:val="0"/>
                                                                          <w:marBottom w:val="0"/>
                                                                          <w:divBdr>
                                                                            <w:top w:val="none" w:sz="0" w:space="0" w:color="auto"/>
                                                                            <w:left w:val="none" w:sz="0" w:space="0" w:color="auto"/>
                                                                            <w:bottom w:val="none" w:sz="0" w:space="0" w:color="auto"/>
                                                                            <w:right w:val="none" w:sz="0" w:space="0" w:color="auto"/>
                                                                          </w:divBdr>
                                                                          <w:divsChild>
                                                                            <w:div w:id="1597638823">
                                                                              <w:marLeft w:val="0"/>
                                                                              <w:marRight w:val="0"/>
                                                                              <w:marTop w:val="0"/>
                                                                              <w:marBottom w:val="0"/>
                                                                              <w:divBdr>
                                                                                <w:top w:val="none" w:sz="0" w:space="0" w:color="auto"/>
                                                                                <w:left w:val="none" w:sz="0" w:space="0" w:color="auto"/>
                                                                                <w:bottom w:val="none" w:sz="0" w:space="0" w:color="auto"/>
                                                                                <w:right w:val="none" w:sz="0" w:space="0" w:color="auto"/>
                                                                              </w:divBdr>
                                                                              <w:divsChild>
                                                                                <w:div w:id="1372536565">
                                                                                  <w:marLeft w:val="0"/>
                                                                                  <w:marRight w:val="0"/>
                                                                                  <w:marTop w:val="0"/>
                                                                                  <w:marBottom w:val="0"/>
                                                                                  <w:divBdr>
                                                                                    <w:top w:val="none" w:sz="0" w:space="0" w:color="auto"/>
                                                                                    <w:left w:val="none" w:sz="0" w:space="0" w:color="auto"/>
                                                                                    <w:bottom w:val="none" w:sz="0" w:space="0" w:color="auto"/>
                                                                                    <w:right w:val="none" w:sz="0" w:space="0" w:color="auto"/>
                                                                                  </w:divBdr>
                                                                                  <w:divsChild>
                                                                                    <w:div w:id="1505049169">
                                                                                      <w:marLeft w:val="0"/>
                                                                                      <w:marRight w:val="0"/>
                                                                                      <w:marTop w:val="0"/>
                                                                                      <w:marBottom w:val="0"/>
                                                                                      <w:divBdr>
                                                                                        <w:top w:val="none" w:sz="0" w:space="0" w:color="auto"/>
                                                                                        <w:left w:val="none" w:sz="0" w:space="0" w:color="auto"/>
                                                                                        <w:bottom w:val="none" w:sz="0" w:space="0" w:color="auto"/>
                                                                                        <w:right w:val="none" w:sz="0" w:space="0" w:color="auto"/>
                                                                                      </w:divBdr>
                                                                                      <w:divsChild>
                                                                                        <w:div w:id="1393388691">
                                                                                          <w:marLeft w:val="0"/>
                                                                                          <w:marRight w:val="0"/>
                                                                                          <w:marTop w:val="0"/>
                                                                                          <w:marBottom w:val="0"/>
                                                                                          <w:divBdr>
                                                                                            <w:top w:val="none" w:sz="0" w:space="0" w:color="auto"/>
                                                                                            <w:left w:val="none" w:sz="0" w:space="0" w:color="auto"/>
                                                                                            <w:bottom w:val="none" w:sz="0" w:space="0" w:color="auto"/>
                                                                                            <w:right w:val="none" w:sz="0" w:space="0" w:color="auto"/>
                                                                                          </w:divBdr>
                                                                                          <w:divsChild>
                                                                                            <w:div w:id="652830352">
                                                                                              <w:marLeft w:val="0"/>
                                                                                              <w:marRight w:val="0"/>
                                                                                              <w:marTop w:val="0"/>
                                                                                              <w:marBottom w:val="0"/>
                                                                                              <w:divBdr>
                                                                                                <w:top w:val="none" w:sz="0" w:space="0" w:color="auto"/>
                                                                                                <w:left w:val="none" w:sz="0" w:space="0" w:color="auto"/>
                                                                                                <w:bottom w:val="none" w:sz="0" w:space="0" w:color="auto"/>
                                                                                                <w:right w:val="none" w:sz="0" w:space="0" w:color="auto"/>
                                                                                              </w:divBdr>
                                                                                              <w:divsChild>
                                                                                                <w:div w:id="2002998926">
                                                                                                  <w:marLeft w:val="0"/>
                                                                                                  <w:marRight w:val="0"/>
                                                                                                  <w:marTop w:val="0"/>
                                                                                                  <w:marBottom w:val="0"/>
                                                                                                  <w:divBdr>
                                                                                                    <w:top w:val="none" w:sz="0" w:space="0" w:color="auto"/>
                                                                                                    <w:left w:val="none" w:sz="0" w:space="0" w:color="auto"/>
                                                                                                    <w:bottom w:val="none" w:sz="0" w:space="0" w:color="auto"/>
                                                                                                    <w:right w:val="none" w:sz="0" w:space="0" w:color="auto"/>
                                                                                                  </w:divBdr>
                                                                                                  <w:divsChild>
                                                                                                    <w:div w:id="976105362">
                                                                                                      <w:marLeft w:val="0"/>
                                                                                                      <w:marRight w:val="0"/>
                                                                                                      <w:marTop w:val="0"/>
                                                                                                      <w:marBottom w:val="0"/>
                                                                                                      <w:divBdr>
                                                                                                        <w:top w:val="none" w:sz="0" w:space="0" w:color="auto"/>
                                                                                                        <w:left w:val="none" w:sz="0" w:space="0" w:color="auto"/>
                                                                                                        <w:bottom w:val="none" w:sz="0" w:space="0" w:color="auto"/>
                                                                                                        <w:right w:val="none" w:sz="0" w:space="0" w:color="auto"/>
                                                                                                      </w:divBdr>
                                                                                                      <w:divsChild>
                                                                                                        <w:div w:id="122309399">
                                                                                                          <w:marLeft w:val="0"/>
                                                                                                          <w:marRight w:val="0"/>
                                                                                                          <w:marTop w:val="0"/>
                                                                                                          <w:marBottom w:val="200"/>
                                                                                                          <w:divBdr>
                                                                                                            <w:top w:val="none" w:sz="0" w:space="0" w:color="auto"/>
                                                                                                            <w:left w:val="none" w:sz="0" w:space="0" w:color="auto"/>
                                                                                                            <w:bottom w:val="none" w:sz="0" w:space="0" w:color="auto"/>
                                                                                                            <w:right w:val="none" w:sz="0" w:space="0" w:color="auto"/>
                                                                                                          </w:divBdr>
                                                                                                        </w:div>
                                                                                                        <w:div w:id="1201556205">
                                                                                                          <w:marLeft w:val="0"/>
                                                                                                          <w:marRight w:val="0"/>
                                                                                                          <w:marTop w:val="0"/>
                                                                                                          <w:marBottom w:val="200"/>
                                                                                                          <w:divBdr>
                                                                                                            <w:top w:val="none" w:sz="0" w:space="0" w:color="auto"/>
                                                                                                            <w:left w:val="none" w:sz="0" w:space="0" w:color="auto"/>
                                                                                                            <w:bottom w:val="none" w:sz="0" w:space="0" w:color="auto"/>
                                                                                                            <w:right w:val="none" w:sz="0" w:space="0" w:color="auto"/>
                                                                                                          </w:divBdr>
                                                                                                        </w:div>
                                                                                                        <w:div w:id="2126268238">
                                                                                                          <w:marLeft w:val="0"/>
                                                                                                          <w:marRight w:val="0"/>
                                                                                                          <w:marTop w:val="0"/>
                                                                                                          <w:marBottom w:val="200"/>
                                                                                                          <w:divBdr>
                                                                                                            <w:top w:val="none" w:sz="0" w:space="0" w:color="auto"/>
                                                                                                            <w:left w:val="none" w:sz="0" w:space="0" w:color="auto"/>
                                                                                                            <w:bottom w:val="none" w:sz="0" w:space="0" w:color="auto"/>
                                                                                                            <w:right w:val="none" w:sz="0" w:space="0" w:color="auto"/>
                                                                                                          </w:divBdr>
                                                                                                        </w:div>
                                                                                                        <w:div w:id="485246327">
                                                                                                          <w:marLeft w:val="0"/>
                                                                                                          <w:marRight w:val="0"/>
                                                                                                          <w:marTop w:val="0"/>
                                                                                                          <w:marBottom w:val="200"/>
                                                                                                          <w:divBdr>
                                                                                                            <w:top w:val="none" w:sz="0" w:space="0" w:color="auto"/>
                                                                                                            <w:left w:val="none" w:sz="0" w:space="0" w:color="auto"/>
                                                                                                            <w:bottom w:val="none" w:sz="0" w:space="0" w:color="auto"/>
                                                                                                            <w:right w:val="none" w:sz="0" w:space="0" w:color="auto"/>
                                                                                                          </w:divBdr>
                                                                                                        </w:div>
                                                                                                        <w:div w:id="1880895585">
                                                                                                          <w:marLeft w:val="0"/>
                                                                                                          <w:marRight w:val="0"/>
                                                                                                          <w:marTop w:val="0"/>
                                                                                                          <w:marBottom w:val="200"/>
                                                                                                          <w:divBdr>
                                                                                                            <w:top w:val="none" w:sz="0" w:space="0" w:color="auto"/>
                                                                                                            <w:left w:val="none" w:sz="0" w:space="0" w:color="auto"/>
                                                                                                            <w:bottom w:val="none" w:sz="0" w:space="0" w:color="auto"/>
                                                                                                            <w:right w:val="none" w:sz="0" w:space="0" w:color="auto"/>
                                                                                                          </w:divBdr>
                                                                                                        </w:div>
                                                                                                        <w:div w:id="4228946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3368783">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669408175">
      <w:bodyDiv w:val="1"/>
      <w:marLeft w:val="0"/>
      <w:marRight w:val="0"/>
      <w:marTop w:val="0"/>
      <w:marBottom w:val="0"/>
      <w:divBdr>
        <w:top w:val="none" w:sz="0" w:space="0" w:color="auto"/>
        <w:left w:val="none" w:sz="0" w:space="0" w:color="auto"/>
        <w:bottom w:val="none" w:sz="0" w:space="0" w:color="auto"/>
        <w:right w:val="none" w:sz="0" w:space="0" w:color="auto"/>
      </w:divBdr>
    </w:div>
    <w:div w:id="1697346234">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768378289">
      <w:bodyDiv w:val="1"/>
      <w:marLeft w:val="0"/>
      <w:marRight w:val="0"/>
      <w:marTop w:val="0"/>
      <w:marBottom w:val="0"/>
      <w:divBdr>
        <w:top w:val="none" w:sz="0" w:space="0" w:color="auto"/>
        <w:left w:val="none" w:sz="0" w:space="0" w:color="auto"/>
        <w:bottom w:val="none" w:sz="0" w:space="0" w:color="auto"/>
        <w:right w:val="none" w:sz="0" w:space="0" w:color="auto"/>
      </w:divBdr>
    </w:div>
    <w:div w:id="1781946511">
      <w:bodyDiv w:val="1"/>
      <w:marLeft w:val="0"/>
      <w:marRight w:val="0"/>
      <w:marTop w:val="0"/>
      <w:marBottom w:val="0"/>
      <w:divBdr>
        <w:top w:val="none" w:sz="0" w:space="0" w:color="auto"/>
        <w:left w:val="none" w:sz="0" w:space="0" w:color="auto"/>
        <w:bottom w:val="none" w:sz="0" w:space="0" w:color="auto"/>
        <w:right w:val="none" w:sz="0" w:space="0" w:color="auto"/>
      </w:divBdr>
    </w:div>
    <w:div w:id="1798374855">
      <w:bodyDiv w:val="1"/>
      <w:marLeft w:val="0"/>
      <w:marRight w:val="0"/>
      <w:marTop w:val="0"/>
      <w:marBottom w:val="0"/>
      <w:divBdr>
        <w:top w:val="none" w:sz="0" w:space="0" w:color="auto"/>
        <w:left w:val="none" w:sz="0" w:space="0" w:color="auto"/>
        <w:bottom w:val="none" w:sz="0" w:space="0" w:color="auto"/>
        <w:right w:val="none" w:sz="0" w:space="0" w:color="auto"/>
      </w:divBdr>
    </w:div>
    <w:div w:id="180541747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73028169">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37325832">
      <w:bodyDiv w:val="1"/>
      <w:marLeft w:val="0"/>
      <w:marRight w:val="0"/>
      <w:marTop w:val="0"/>
      <w:marBottom w:val="0"/>
      <w:divBdr>
        <w:top w:val="none" w:sz="0" w:space="0" w:color="auto"/>
        <w:left w:val="none" w:sz="0" w:space="0" w:color="auto"/>
        <w:bottom w:val="none" w:sz="0" w:space="0" w:color="auto"/>
        <w:right w:val="none" w:sz="0" w:space="0" w:color="auto"/>
      </w:divBdr>
    </w:div>
    <w:div w:id="1955356408">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43700653">
      <w:bodyDiv w:val="1"/>
      <w:marLeft w:val="0"/>
      <w:marRight w:val="0"/>
      <w:marTop w:val="0"/>
      <w:marBottom w:val="0"/>
      <w:divBdr>
        <w:top w:val="none" w:sz="0" w:space="0" w:color="auto"/>
        <w:left w:val="none" w:sz="0" w:space="0" w:color="auto"/>
        <w:bottom w:val="none" w:sz="0" w:space="0" w:color="auto"/>
        <w:right w:val="none" w:sz="0" w:space="0" w:color="auto"/>
      </w:divBdr>
    </w:div>
    <w:div w:id="2084139800">
      <w:bodyDiv w:val="1"/>
      <w:marLeft w:val="0"/>
      <w:marRight w:val="0"/>
      <w:marTop w:val="0"/>
      <w:marBottom w:val="0"/>
      <w:divBdr>
        <w:top w:val="none" w:sz="0" w:space="0" w:color="auto"/>
        <w:left w:val="none" w:sz="0" w:space="0" w:color="auto"/>
        <w:bottom w:val="none" w:sz="0" w:space="0" w:color="auto"/>
        <w:right w:val="none" w:sz="0" w:space="0" w:color="auto"/>
      </w:divBdr>
      <w:divsChild>
        <w:div w:id="1531989267">
          <w:marLeft w:val="0"/>
          <w:marRight w:val="0"/>
          <w:marTop w:val="0"/>
          <w:marBottom w:val="0"/>
          <w:divBdr>
            <w:top w:val="none" w:sz="0" w:space="0" w:color="auto"/>
            <w:left w:val="none" w:sz="0" w:space="0" w:color="auto"/>
            <w:bottom w:val="none" w:sz="0" w:space="0" w:color="auto"/>
            <w:right w:val="none" w:sz="0" w:space="0" w:color="auto"/>
          </w:divBdr>
          <w:divsChild>
            <w:div w:id="752818200">
              <w:marLeft w:val="0"/>
              <w:marRight w:val="0"/>
              <w:marTop w:val="0"/>
              <w:marBottom w:val="0"/>
              <w:divBdr>
                <w:top w:val="none" w:sz="0" w:space="0" w:color="auto"/>
                <w:left w:val="none" w:sz="0" w:space="0" w:color="auto"/>
                <w:bottom w:val="none" w:sz="0" w:space="0" w:color="auto"/>
                <w:right w:val="none" w:sz="0" w:space="0" w:color="auto"/>
              </w:divBdr>
              <w:divsChild>
                <w:div w:id="129246548">
                  <w:marLeft w:val="0"/>
                  <w:marRight w:val="0"/>
                  <w:marTop w:val="0"/>
                  <w:marBottom w:val="0"/>
                  <w:divBdr>
                    <w:top w:val="none" w:sz="0" w:space="0" w:color="auto"/>
                    <w:left w:val="none" w:sz="0" w:space="0" w:color="auto"/>
                    <w:bottom w:val="none" w:sz="0" w:space="0" w:color="auto"/>
                    <w:right w:val="none" w:sz="0" w:space="0" w:color="auto"/>
                  </w:divBdr>
                  <w:divsChild>
                    <w:div w:id="1127089072">
                      <w:marLeft w:val="0"/>
                      <w:marRight w:val="0"/>
                      <w:marTop w:val="0"/>
                      <w:marBottom w:val="0"/>
                      <w:divBdr>
                        <w:top w:val="none" w:sz="0" w:space="0" w:color="auto"/>
                        <w:left w:val="none" w:sz="0" w:space="0" w:color="auto"/>
                        <w:bottom w:val="none" w:sz="0" w:space="0" w:color="auto"/>
                        <w:right w:val="none" w:sz="0" w:space="0" w:color="auto"/>
                      </w:divBdr>
                      <w:divsChild>
                        <w:div w:id="1771510220">
                          <w:marLeft w:val="0"/>
                          <w:marRight w:val="0"/>
                          <w:marTop w:val="0"/>
                          <w:marBottom w:val="0"/>
                          <w:divBdr>
                            <w:top w:val="none" w:sz="0" w:space="0" w:color="auto"/>
                            <w:left w:val="none" w:sz="0" w:space="0" w:color="auto"/>
                            <w:bottom w:val="none" w:sz="0" w:space="0" w:color="auto"/>
                            <w:right w:val="none" w:sz="0" w:space="0" w:color="auto"/>
                          </w:divBdr>
                          <w:divsChild>
                            <w:div w:id="1743211561">
                              <w:marLeft w:val="0"/>
                              <w:marRight w:val="0"/>
                              <w:marTop w:val="0"/>
                              <w:marBottom w:val="0"/>
                              <w:divBdr>
                                <w:top w:val="none" w:sz="0" w:space="0" w:color="auto"/>
                                <w:left w:val="none" w:sz="0" w:space="0" w:color="auto"/>
                                <w:bottom w:val="none" w:sz="0" w:space="0" w:color="auto"/>
                                <w:right w:val="none" w:sz="0" w:space="0" w:color="auto"/>
                              </w:divBdr>
                              <w:divsChild>
                                <w:div w:id="1751274351">
                                  <w:marLeft w:val="0"/>
                                  <w:marRight w:val="0"/>
                                  <w:marTop w:val="0"/>
                                  <w:marBottom w:val="0"/>
                                  <w:divBdr>
                                    <w:top w:val="none" w:sz="0" w:space="0" w:color="auto"/>
                                    <w:left w:val="none" w:sz="0" w:space="0" w:color="auto"/>
                                    <w:bottom w:val="none" w:sz="0" w:space="0" w:color="auto"/>
                                    <w:right w:val="none" w:sz="0" w:space="0" w:color="auto"/>
                                  </w:divBdr>
                                  <w:divsChild>
                                    <w:div w:id="154762692">
                                      <w:marLeft w:val="0"/>
                                      <w:marRight w:val="0"/>
                                      <w:marTop w:val="0"/>
                                      <w:marBottom w:val="0"/>
                                      <w:divBdr>
                                        <w:top w:val="none" w:sz="0" w:space="0" w:color="auto"/>
                                        <w:left w:val="none" w:sz="0" w:space="0" w:color="auto"/>
                                        <w:bottom w:val="none" w:sz="0" w:space="0" w:color="auto"/>
                                        <w:right w:val="none" w:sz="0" w:space="0" w:color="auto"/>
                                      </w:divBdr>
                                      <w:divsChild>
                                        <w:div w:id="870726540">
                                          <w:marLeft w:val="0"/>
                                          <w:marRight w:val="0"/>
                                          <w:marTop w:val="0"/>
                                          <w:marBottom w:val="0"/>
                                          <w:divBdr>
                                            <w:top w:val="none" w:sz="0" w:space="0" w:color="auto"/>
                                            <w:left w:val="none" w:sz="0" w:space="0" w:color="auto"/>
                                            <w:bottom w:val="none" w:sz="0" w:space="0" w:color="auto"/>
                                            <w:right w:val="none" w:sz="0" w:space="0" w:color="auto"/>
                                          </w:divBdr>
                                          <w:divsChild>
                                            <w:div w:id="660158569">
                                              <w:marLeft w:val="0"/>
                                              <w:marRight w:val="0"/>
                                              <w:marTop w:val="0"/>
                                              <w:marBottom w:val="0"/>
                                              <w:divBdr>
                                                <w:top w:val="none" w:sz="0" w:space="0" w:color="auto"/>
                                                <w:left w:val="none" w:sz="0" w:space="0" w:color="auto"/>
                                                <w:bottom w:val="none" w:sz="0" w:space="0" w:color="auto"/>
                                                <w:right w:val="none" w:sz="0" w:space="0" w:color="auto"/>
                                              </w:divBdr>
                                              <w:divsChild>
                                                <w:div w:id="871386595">
                                                  <w:marLeft w:val="0"/>
                                                  <w:marRight w:val="0"/>
                                                  <w:marTop w:val="0"/>
                                                  <w:marBottom w:val="0"/>
                                                  <w:divBdr>
                                                    <w:top w:val="none" w:sz="0" w:space="0" w:color="auto"/>
                                                    <w:left w:val="none" w:sz="0" w:space="0" w:color="auto"/>
                                                    <w:bottom w:val="none" w:sz="0" w:space="0" w:color="auto"/>
                                                    <w:right w:val="none" w:sz="0" w:space="0" w:color="auto"/>
                                                  </w:divBdr>
                                                  <w:divsChild>
                                                    <w:div w:id="1360860870">
                                                      <w:marLeft w:val="0"/>
                                                      <w:marRight w:val="0"/>
                                                      <w:marTop w:val="0"/>
                                                      <w:marBottom w:val="0"/>
                                                      <w:divBdr>
                                                        <w:top w:val="none" w:sz="0" w:space="0" w:color="auto"/>
                                                        <w:left w:val="none" w:sz="0" w:space="0" w:color="auto"/>
                                                        <w:bottom w:val="none" w:sz="0" w:space="0" w:color="auto"/>
                                                        <w:right w:val="none" w:sz="0" w:space="0" w:color="auto"/>
                                                      </w:divBdr>
                                                      <w:divsChild>
                                                        <w:div w:id="446854998">
                                                          <w:marLeft w:val="0"/>
                                                          <w:marRight w:val="0"/>
                                                          <w:marTop w:val="0"/>
                                                          <w:marBottom w:val="0"/>
                                                          <w:divBdr>
                                                            <w:top w:val="none" w:sz="0" w:space="0" w:color="auto"/>
                                                            <w:left w:val="none" w:sz="0" w:space="0" w:color="auto"/>
                                                            <w:bottom w:val="none" w:sz="0" w:space="0" w:color="auto"/>
                                                            <w:right w:val="none" w:sz="0" w:space="0" w:color="auto"/>
                                                          </w:divBdr>
                                                          <w:divsChild>
                                                            <w:div w:id="633606329">
                                                              <w:marLeft w:val="0"/>
                                                              <w:marRight w:val="0"/>
                                                              <w:marTop w:val="0"/>
                                                              <w:marBottom w:val="0"/>
                                                              <w:divBdr>
                                                                <w:top w:val="none" w:sz="0" w:space="0" w:color="auto"/>
                                                                <w:left w:val="none" w:sz="0" w:space="0" w:color="auto"/>
                                                                <w:bottom w:val="none" w:sz="0" w:space="0" w:color="auto"/>
                                                                <w:right w:val="none" w:sz="0" w:space="0" w:color="auto"/>
                                                              </w:divBdr>
                                                              <w:divsChild>
                                                                <w:div w:id="117383748">
                                                                  <w:marLeft w:val="0"/>
                                                                  <w:marRight w:val="0"/>
                                                                  <w:marTop w:val="0"/>
                                                                  <w:marBottom w:val="0"/>
                                                                  <w:divBdr>
                                                                    <w:top w:val="none" w:sz="0" w:space="0" w:color="auto"/>
                                                                    <w:left w:val="none" w:sz="0" w:space="0" w:color="auto"/>
                                                                    <w:bottom w:val="none" w:sz="0" w:space="0" w:color="auto"/>
                                                                    <w:right w:val="none" w:sz="0" w:space="0" w:color="auto"/>
                                                                  </w:divBdr>
                                                                  <w:divsChild>
                                                                    <w:div w:id="1699814899">
                                                                      <w:marLeft w:val="0"/>
                                                                      <w:marRight w:val="0"/>
                                                                      <w:marTop w:val="0"/>
                                                                      <w:marBottom w:val="0"/>
                                                                      <w:divBdr>
                                                                        <w:top w:val="none" w:sz="0" w:space="0" w:color="auto"/>
                                                                        <w:left w:val="none" w:sz="0" w:space="0" w:color="auto"/>
                                                                        <w:bottom w:val="none" w:sz="0" w:space="0" w:color="auto"/>
                                                                        <w:right w:val="none" w:sz="0" w:space="0" w:color="auto"/>
                                                                      </w:divBdr>
                                                                      <w:divsChild>
                                                                        <w:div w:id="1799644066">
                                                                          <w:marLeft w:val="0"/>
                                                                          <w:marRight w:val="0"/>
                                                                          <w:marTop w:val="0"/>
                                                                          <w:marBottom w:val="0"/>
                                                                          <w:divBdr>
                                                                            <w:top w:val="none" w:sz="0" w:space="0" w:color="auto"/>
                                                                            <w:left w:val="none" w:sz="0" w:space="0" w:color="auto"/>
                                                                            <w:bottom w:val="none" w:sz="0" w:space="0" w:color="auto"/>
                                                                            <w:right w:val="none" w:sz="0" w:space="0" w:color="auto"/>
                                                                          </w:divBdr>
                                                                          <w:divsChild>
                                                                            <w:div w:id="1600404924">
                                                                              <w:marLeft w:val="0"/>
                                                                              <w:marRight w:val="0"/>
                                                                              <w:marTop w:val="0"/>
                                                                              <w:marBottom w:val="0"/>
                                                                              <w:divBdr>
                                                                                <w:top w:val="none" w:sz="0" w:space="0" w:color="auto"/>
                                                                                <w:left w:val="none" w:sz="0" w:space="0" w:color="auto"/>
                                                                                <w:bottom w:val="none" w:sz="0" w:space="0" w:color="auto"/>
                                                                                <w:right w:val="none" w:sz="0" w:space="0" w:color="auto"/>
                                                                              </w:divBdr>
                                                                              <w:divsChild>
                                                                                <w:div w:id="1471826348">
                                                                                  <w:marLeft w:val="0"/>
                                                                                  <w:marRight w:val="0"/>
                                                                                  <w:marTop w:val="0"/>
                                                                                  <w:marBottom w:val="0"/>
                                                                                  <w:divBdr>
                                                                                    <w:top w:val="none" w:sz="0" w:space="0" w:color="auto"/>
                                                                                    <w:left w:val="none" w:sz="0" w:space="0" w:color="auto"/>
                                                                                    <w:bottom w:val="none" w:sz="0" w:space="0" w:color="auto"/>
                                                                                    <w:right w:val="none" w:sz="0" w:space="0" w:color="auto"/>
                                                                                  </w:divBdr>
                                                                                  <w:divsChild>
                                                                                    <w:div w:id="282657694">
                                                                                      <w:marLeft w:val="0"/>
                                                                                      <w:marRight w:val="0"/>
                                                                                      <w:marTop w:val="0"/>
                                                                                      <w:marBottom w:val="0"/>
                                                                                      <w:divBdr>
                                                                                        <w:top w:val="none" w:sz="0" w:space="0" w:color="auto"/>
                                                                                        <w:left w:val="none" w:sz="0" w:space="0" w:color="auto"/>
                                                                                        <w:bottom w:val="none" w:sz="0" w:space="0" w:color="auto"/>
                                                                                        <w:right w:val="none" w:sz="0" w:space="0" w:color="auto"/>
                                                                                      </w:divBdr>
                                                                                      <w:divsChild>
                                                                                        <w:div w:id="1827746493">
                                                                                          <w:marLeft w:val="0"/>
                                                                                          <w:marRight w:val="0"/>
                                                                                          <w:marTop w:val="0"/>
                                                                                          <w:marBottom w:val="0"/>
                                                                                          <w:divBdr>
                                                                                            <w:top w:val="none" w:sz="0" w:space="0" w:color="auto"/>
                                                                                            <w:left w:val="none" w:sz="0" w:space="0" w:color="auto"/>
                                                                                            <w:bottom w:val="none" w:sz="0" w:space="0" w:color="auto"/>
                                                                                            <w:right w:val="none" w:sz="0" w:space="0" w:color="auto"/>
                                                                                          </w:divBdr>
                                                                                          <w:divsChild>
                                                                                            <w:div w:id="227307827">
                                                                                              <w:marLeft w:val="0"/>
                                                                                              <w:marRight w:val="0"/>
                                                                                              <w:marTop w:val="0"/>
                                                                                              <w:marBottom w:val="0"/>
                                                                                              <w:divBdr>
                                                                                                <w:top w:val="none" w:sz="0" w:space="0" w:color="auto"/>
                                                                                                <w:left w:val="none" w:sz="0" w:space="0" w:color="auto"/>
                                                                                                <w:bottom w:val="none" w:sz="0" w:space="0" w:color="auto"/>
                                                                                                <w:right w:val="none" w:sz="0" w:space="0" w:color="auto"/>
                                                                                              </w:divBdr>
                                                                                              <w:divsChild>
                                                                                                <w:div w:id="1128281452">
                                                                                                  <w:marLeft w:val="0"/>
                                                                                                  <w:marRight w:val="0"/>
                                                                                                  <w:marTop w:val="0"/>
                                                                                                  <w:marBottom w:val="0"/>
                                                                                                  <w:divBdr>
                                                                                                    <w:top w:val="none" w:sz="0" w:space="0" w:color="auto"/>
                                                                                                    <w:left w:val="none" w:sz="0" w:space="0" w:color="auto"/>
                                                                                                    <w:bottom w:val="none" w:sz="0" w:space="0" w:color="auto"/>
                                                                                                    <w:right w:val="none" w:sz="0" w:space="0" w:color="auto"/>
                                                                                                  </w:divBdr>
                                                                                                  <w:divsChild>
                                                                                                    <w:div w:id="1229026694">
                                                                                                      <w:marLeft w:val="0"/>
                                                                                                      <w:marRight w:val="0"/>
                                                                                                      <w:marTop w:val="0"/>
                                                                                                      <w:marBottom w:val="0"/>
                                                                                                      <w:divBdr>
                                                                                                        <w:top w:val="none" w:sz="0" w:space="0" w:color="auto"/>
                                                                                                        <w:left w:val="none" w:sz="0" w:space="0" w:color="auto"/>
                                                                                                        <w:bottom w:val="none" w:sz="0" w:space="0" w:color="auto"/>
                                                                                                        <w:right w:val="none" w:sz="0" w:space="0" w:color="auto"/>
                                                                                                      </w:divBdr>
                                                                                                      <w:divsChild>
                                                                                                        <w:div w:id="513230119">
                                                                                                          <w:marLeft w:val="0"/>
                                                                                                          <w:marRight w:val="0"/>
                                                                                                          <w:marTop w:val="0"/>
                                                                                                          <w:marBottom w:val="0"/>
                                                                                                          <w:divBdr>
                                                                                                            <w:top w:val="none" w:sz="0" w:space="0" w:color="auto"/>
                                                                                                            <w:left w:val="none" w:sz="0" w:space="0" w:color="auto"/>
                                                                                                            <w:bottom w:val="none" w:sz="0" w:space="0" w:color="auto"/>
                                                                                                            <w:right w:val="none" w:sz="0" w:space="0" w:color="auto"/>
                                                                                                          </w:divBdr>
                                                                                                        </w:div>
                                                                                                        <w:div w:id="2027321434">
                                                                                                          <w:marLeft w:val="0"/>
                                                                                                          <w:marRight w:val="0"/>
                                                                                                          <w:marTop w:val="0"/>
                                                                                                          <w:marBottom w:val="0"/>
                                                                                                          <w:divBdr>
                                                                                                            <w:top w:val="none" w:sz="0" w:space="0" w:color="auto"/>
                                                                                                            <w:left w:val="none" w:sz="0" w:space="0" w:color="auto"/>
                                                                                                            <w:bottom w:val="none" w:sz="0" w:space="0" w:color="auto"/>
                                                                                                            <w:right w:val="none" w:sz="0" w:space="0" w:color="auto"/>
                                                                                                          </w:divBdr>
                                                                                                        </w:div>
                                                                                                        <w:div w:id="13438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tas.tcu.gov.br/juris/SvlProxyHighlight?base=ACORDAO&amp;ano=2015&amp;numero=1850&amp;colegiado=P"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s.tcu.gov.br/juris/SvlProxyHighlight?base=ACORDAO&amp;ano=2015&amp;numero=2200&amp;colegiado=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juris@tcu.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ProxyHighlight?base=ACORDAO&amp;ano=2015&amp;numero=2203&amp;colegiado=P" TargetMode="External"/><Relationship Id="rId5" Type="http://schemas.openxmlformats.org/officeDocument/2006/relationships/webSettings" Target="webSettings.xml"/><Relationship Id="rId15" Type="http://schemas.openxmlformats.org/officeDocument/2006/relationships/hyperlink" Target="https://contas.tcu.gov.br/juris/SvlProxyHighlight?base=ACORDAO&amp;ano=2015&amp;numero=2198&amp;colegiado=P" TargetMode="External"/><Relationship Id="rId10" Type="http://schemas.openxmlformats.org/officeDocument/2006/relationships/hyperlink" Target="https://www.planalto.gov.br/ccivil_03/_ato2011-2014/2011/lei/l12527.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tas.tcu.gov.br/juris/SvlProxyHighlight?base=ACORDAO&amp;ano=2015&amp;numero=2197&amp;colegiado=P" TargetMode="External"/><Relationship Id="rId14" Type="http://schemas.openxmlformats.org/officeDocument/2006/relationships/hyperlink" Target="https://contas.tcu.gov.br/juris/SvlProxyHighlight?base=ACORDAO&amp;ano=2015&amp;numero=2209&amp;colegiado=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B1AE6-3C1B-482E-BB4B-7CB258BD5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3442</Words>
  <Characters>18589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21988</CharactersWithSpaces>
  <SharedDoc>false</SharedDoc>
  <HLinks>
    <vt:vector size="42" baseType="variant">
      <vt:variant>
        <vt:i4>7602203</vt:i4>
      </vt:variant>
      <vt:variant>
        <vt:i4>18</vt:i4>
      </vt:variant>
      <vt:variant>
        <vt:i4>0</vt:i4>
      </vt:variant>
      <vt:variant>
        <vt:i4>5</vt:i4>
      </vt:variant>
      <vt:variant>
        <vt:lpwstr>mailto:infojuris@tcu.gov.br</vt:lpwstr>
      </vt:variant>
      <vt:variant>
        <vt:lpwstr/>
      </vt:variant>
      <vt:variant>
        <vt:i4>6750325</vt:i4>
      </vt:variant>
      <vt:variant>
        <vt:i4>15</vt:i4>
      </vt:variant>
      <vt:variant>
        <vt:i4>0</vt:i4>
      </vt:variant>
      <vt:variant>
        <vt:i4>5</vt:i4>
      </vt:variant>
      <vt:variant>
        <vt:lpwstr>http://www.planalto.gov.br/ccivil_03/_Ato2011-2014/2014/Lei/L12980.htm</vt:lpwstr>
      </vt:variant>
      <vt:variant>
        <vt:lpwstr/>
      </vt:variant>
      <vt:variant>
        <vt:i4>6750325</vt:i4>
      </vt:variant>
      <vt:variant>
        <vt:i4>12</vt:i4>
      </vt:variant>
      <vt:variant>
        <vt:i4>0</vt:i4>
      </vt:variant>
      <vt:variant>
        <vt:i4>5</vt:i4>
      </vt:variant>
      <vt:variant>
        <vt:lpwstr>http://www.planalto.gov.br/ccivil_03/_Ato2011-2014/2014/Lei/L12980.htm</vt:lpwstr>
      </vt:variant>
      <vt:variant>
        <vt:lpwstr/>
      </vt:variant>
      <vt:variant>
        <vt:i4>2556013</vt:i4>
      </vt:variant>
      <vt:variant>
        <vt:i4>9</vt:i4>
      </vt:variant>
      <vt:variant>
        <vt:i4>0</vt:i4>
      </vt:variant>
      <vt:variant>
        <vt:i4>5</vt:i4>
      </vt:variant>
      <vt:variant>
        <vt:lpwstr>https://contas.tcu.gov.br/juris/SvlHighLight?key=ACORDAO-LEGADO-120352&amp;texto=2b2532384e554d41434f5244414f253341323230352b4f522b4e554d52454c4143414f253341323230352532392b414e442b2b2532384e554d414e4f41434f5244414f253341323031342b4f522b4e554d414e4f52454c4143414f253341323031342532392b414e442b2b434f4c45474941444f253341253232534547554e44412b43414d415241253232&amp;sort=DTRELEVANCIA&amp;ordem=DESC&amp;bases=ACORDAO-LEGADO;DECISAO-LEGADO;RELACAO-LEGADO;ACORDAO-RELACAO-LEGADO;&amp;highlight=&amp;posicaoDocumento=0&amp;numDocumento=1&amp;totalDocumentos=1</vt:lpwstr>
      </vt:variant>
      <vt:variant>
        <vt:lpwstr/>
      </vt:variant>
      <vt:variant>
        <vt:i4>2490465</vt:i4>
      </vt:variant>
      <vt:variant>
        <vt:i4>6</vt:i4>
      </vt:variant>
      <vt:variant>
        <vt:i4>0</vt:i4>
      </vt:variant>
      <vt:variant>
        <vt:i4>5</vt:i4>
      </vt:variant>
      <vt:variant>
        <vt:lpwstr>https://contas.tcu.gov.br/juris/SvlHighLight?key=ACORDAO-LEGADO-120292&amp;texto=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amp;sort=DTRELEVANCIA&amp;ordem=DESC&amp;bases=ACORDAO-LEGADO;DECISAO-LEGADO;RELACAO-LEGADO;ACORDAO-RELACAO-LEGADO;&amp;highlight=&amp;posicaoDocumento=0&amp;numDocumento=1&amp;totalDocumentos=1</vt:lpwstr>
      </vt:variant>
      <vt:variant>
        <vt:lpwstr/>
      </vt:variant>
      <vt:variant>
        <vt:i4>2490464</vt:i4>
      </vt:variant>
      <vt:variant>
        <vt:i4>3</vt:i4>
      </vt:variant>
      <vt:variant>
        <vt:i4>0</vt:i4>
      </vt:variant>
      <vt:variant>
        <vt:i4>5</vt:i4>
      </vt:variant>
      <vt:variant>
        <vt:lpwstr>https://contas.tcu.gov.br/juris/SvlHighLight?key=ACORDAO-LEGADO-120383&amp;texto=2b2532384e554d41434f5244414f253341313331342b4f522b4e554d52454c4143414f253341313331342532392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ariant>
        <vt:i4>2883695</vt:i4>
      </vt:variant>
      <vt:variant>
        <vt:i4>0</vt:i4>
      </vt:variant>
      <vt:variant>
        <vt:i4>0</vt:i4>
      </vt:variant>
      <vt:variant>
        <vt:i4>5</vt:i4>
      </vt:variant>
      <vt:variant>
        <vt:lpwstr>https://contas.tcu.gov.br/juris/SvlHighLight?key=ACORDAO-LEGADO-120278&amp;texto=2b2532384e554d41434f5244414f253341313330392b4f522b4e554d52454c4143414f253341313330392532392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Porto</dc:creator>
  <cp:lastModifiedBy>Fabio Macario de Carvalho</cp:lastModifiedBy>
  <cp:revision>41</cp:revision>
  <cp:lastPrinted>2015-05-05T13:18:00Z</cp:lastPrinted>
  <dcterms:created xsi:type="dcterms:W3CDTF">2015-09-22T11:34:00Z</dcterms:created>
  <dcterms:modified xsi:type="dcterms:W3CDTF">2015-09-22T14:38:00Z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1334462700</vt:i4>
  </property>
</Properties>
</file>