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BF" w:rsidRPr="00AB0E5F" w:rsidRDefault="002D2FBF" w:rsidP="001857C1">
      <w:pPr>
        <w:pStyle w:val="Ttulo"/>
        <w:widowControl/>
        <w:tabs>
          <w:tab w:val="left" w:pos="3402"/>
        </w:tabs>
        <w:outlineLvl w:val="0"/>
        <w:rPr>
          <w:szCs w:val="24"/>
        </w:rPr>
      </w:pPr>
      <w:bookmarkStart w:id="0" w:name="_GoBack"/>
      <w:bookmarkEnd w:id="0"/>
      <w:r w:rsidRPr="00AB0E5F">
        <w:rPr>
          <w:szCs w:val="24"/>
        </w:rPr>
        <w:t>TRIBUNAL DE CONTAS DA UNIÃO</w:t>
      </w:r>
    </w:p>
    <w:p w:rsidR="002D2FBF" w:rsidRPr="00AB0E5F" w:rsidRDefault="002D2FBF" w:rsidP="001857C1">
      <w:pPr>
        <w:jc w:val="center"/>
        <w:outlineLvl w:val="0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t>SECRETARIA-GERAL DE ADMINISTRAÇÃO</w:t>
      </w:r>
    </w:p>
    <w:p w:rsidR="002D2FBF" w:rsidRPr="00AB0E5F" w:rsidRDefault="002D2FBF" w:rsidP="001857C1">
      <w:pPr>
        <w:jc w:val="center"/>
        <w:rPr>
          <w:b/>
          <w:sz w:val="24"/>
          <w:szCs w:val="24"/>
        </w:rPr>
      </w:pPr>
    </w:p>
    <w:p w:rsidR="00846EC8" w:rsidRPr="00AB0E5F" w:rsidRDefault="00846EC8" w:rsidP="001857C1">
      <w:pPr>
        <w:jc w:val="center"/>
        <w:outlineLvl w:val="0"/>
        <w:rPr>
          <w:b/>
          <w:sz w:val="24"/>
          <w:szCs w:val="24"/>
        </w:rPr>
      </w:pPr>
    </w:p>
    <w:p w:rsidR="00DF4CB8" w:rsidRPr="00AB0E5F" w:rsidRDefault="00DF4CB8" w:rsidP="001857C1">
      <w:pPr>
        <w:jc w:val="center"/>
        <w:outlineLvl w:val="0"/>
        <w:rPr>
          <w:b/>
          <w:sz w:val="24"/>
          <w:szCs w:val="24"/>
        </w:rPr>
      </w:pPr>
    </w:p>
    <w:p w:rsidR="002D2FBF" w:rsidRPr="00AB0E5F" w:rsidRDefault="002D2FBF" w:rsidP="001857C1">
      <w:pPr>
        <w:jc w:val="center"/>
        <w:outlineLvl w:val="0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t xml:space="preserve">LEILÃO </w:t>
      </w:r>
      <w:r w:rsidR="00AB0E5F" w:rsidRPr="00AB0E5F">
        <w:rPr>
          <w:b/>
          <w:sz w:val="24"/>
          <w:szCs w:val="24"/>
        </w:rPr>
        <w:t>N</w:t>
      </w:r>
      <w:r w:rsidR="00585FCD" w:rsidRPr="00AB0E5F">
        <w:rPr>
          <w:b/>
          <w:sz w:val="24"/>
          <w:szCs w:val="24"/>
        </w:rPr>
        <w:t>.º</w:t>
      </w:r>
      <w:r w:rsidRPr="00AB0E5F">
        <w:rPr>
          <w:b/>
          <w:sz w:val="24"/>
          <w:szCs w:val="24"/>
        </w:rPr>
        <w:t xml:space="preserve"> </w:t>
      </w:r>
      <w:r w:rsidR="006C5481" w:rsidRPr="00AB0E5F">
        <w:rPr>
          <w:b/>
          <w:sz w:val="24"/>
          <w:szCs w:val="24"/>
        </w:rPr>
        <w:t>2</w:t>
      </w:r>
      <w:r w:rsidRPr="00AB0E5F">
        <w:rPr>
          <w:b/>
          <w:sz w:val="24"/>
          <w:szCs w:val="24"/>
        </w:rPr>
        <w:t>/20</w:t>
      </w:r>
      <w:r w:rsidR="001369DB" w:rsidRPr="00AB0E5F">
        <w:rPr>
          <w:b/>
          <w:sz w:val="24"/>
          <w:szCs w:val="24"/>
        </w:rPr>
        <w:t>1</w:t>
      </w:r>
      <w:r w:rsidR="00F351E1" w:rsidRPr="00AB0E5F">
        <w:rPr>
          <w:b/>
          <w:sz w:val="24"/>
          <w:szCs w:val="24"/>
        </w:rPr>
        <w:t>5</w:t>
      </w:r>
    </w:p>
    <w:p w:rsidR="002D2FBF" w:rsidRPr="00AB0E5F" w:rsidRDefault="002D2FBF" w:rsidP="001857C1">
      <w:pPr>
        <w:jc w:val="center"/>
        <w:rPr>
          <w:b/>
          <w:sz w:val="24"/>
          <w:szCs w:val="24"/>
        </w:rPr>
      </w:pPr>
    </w:p>
    <w:p w:rsidR="00585FCD" w:rsidRPr="00AB0E5F" w:rsidRDefault="00585FCD" w:rsidP="001857C1">
      <w:pPr>
        <w:jc w:val="center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t>EDITAL</w:t>
      </w:r>
    </w:p>
    <w:p w:rsidR="00DF4CB8" w:rsidRPr="00AB0E5F" w:rsidRDefault="00DF4CB8" w:rsidP="001857C1">
      <w:pPr>
        <w:jc w:val="center"/>
        <w:rPr>
          <w:b/>
          <w:sz w:val="24"/>
          <w:szCs w:val="24"/>
        </w:rPr>
      </w:pPr>
    </w:p>
    <w:p w:rsidR="00846EC8" w:rsidRPr="00AB0E5F" w:rsidRDefault="00846EC8" w:rsidP="001857C1">
      <w:pPr>
        <w:jc w:val="center"/>
        <w:outlineLvl w:val="0"/>
        <w:rPr>
          <w:b/>
          <w:sz w:val="24"/>
          <w:szCs w:val="24"/>
        </w:rPr>
      </w:pPr>
    </w:p>
    <w:p w:rsidR="00A859B6" w:rsidRPr="00AB0E5F" w:rsidRDefault="00A859B6" w:rsidP="001857C1">
      <w:pPr>
        <w:jc w:val="both"/>
        <w:outlineLvl w:val="0"/>
        <w:rPr>
          <w:sz w:val="24"/>
          <w:szCs w:val="24"/>
        </w:rPr>
      </w:pPr>
    </w:p>
    <w:p w:rsidR="002D2FBF" w:rsidRPr="00AB0E5F" w:rsidRDefault="00A859B6" w:rsidP="00B076AE">
      <w:pPr>
        <w:tabs>
          <w:tab w:val="left" w:pos="1701"/>
        </w:tabs>
        <w:jc w:val="both"/>
        <w:outlineLvl w:val="0"/>
        <w:rPr>
          <w:sz w:val="24"/>
          <w:szCs w:val="24"/>
        </w:rPr>
      </w:pPr>
      <w:r w:rsidRPr="00AB0E5F">
        <w:rPr>
          <w:sz w:val="24"/>
          <w:szCs w:val="24"/>
        </w:rPr>
        <w:t xml:space="preserve"> </w:t>
      </w:r>
      <w:r w:rsidR="00B076AE" w:rsidRPr="00AB0E5F">
        <w:rPr>
          <w:sz w:val="24"/>
          <w:szCs w:val="24"/>
        </w:rPr>
        <w:tab/>
      </w:r>
      <w:r w:rsidRPr="00AB0E5F">
        <w:rPr>
          <w:sz w:val="24"/>
          <w:szCs w:val="24"/>
        </w:rPr>
        <w:t xml:space="preserve">O </w:t>
      </w:r>
      <w:r w:rsidRPr="00AB0E5F">
        <w:rPr>
          <w:b/>
          <w:bCs/>
          <w:sz w:val="24"/>
          <w:szCs w:val="24"/>
        </w:rPr>
        <w:t xml:space="preserve">Tribunal de Contas da União </w:t>
      </w:r>
      <w:r w:rsidRPr="00AB0E5F">
        <w:rPr>
          <w:sz w:val="24"/>
          <w:szCs w:val="24"/>
        </w:rPr>
        <w:t xml:space="preserve">e este </w:t>
      </w:r>
      <w:r w:rsidRPr="00AB0E5F">
        <w:rPr>
          <w:b/>
          <w:bCs/>
          <w:sz w:val="24"/>
          <w:szCs w:val="24"/>
        </w:rPr>
        <w:t xml:space="preserve">Leiloeiro, </w:t>
      </w:r>
      <w:r w:rsidRPr="00AB0E5F">
        <w:rPr>
          <w:sz w:val="24"/>
          <w:szCs w:val="24"/>
        </w:rPr>
        <w:t xml:space="preserve">designado pela Portaria Segedam n.º </w:t>
      </w:r>
      <w:r w:rsidR="00B076AE" w:rsidRPr="00AB0E5F">
        <w:rPr>
          <w:sz w:val="24"/>
          <w:szCs w:val="24"/>
        </w:rPr>
        <w:t>46</w:t>
      </w:r>
      <w:r w:rsidRPr="00AB0E5F">
        <w:rPr>
          <w:sz w:val="24"/>
          <w:szCs w:val="24"/>
        </w:rPr>
        <w:t xml:space="preserve">, de </w:t>
      </w:r>
      <w:r w:rsidR="00B076AE" w:rsidRPr="00AB0E5F">
        <w:rPr>
          <w:sz w:val="24"/>
          <w:szCs w:val="24"/>
        </w:rPr>
        <w:t>11 de maio de 2015</w:t>
      </w:r>
      <w:r w:rsidRPr="00AB0E5F">
        <w:rPr>
          <w:sz w:val="24"/>
          <w:szCs w:val="24"/>
        </w:rPr>
        <w:t xml:space="preserve">, levam ao conhecimento dos interessados que, na forma da Lei n.º 8.666, de 21 de junho de 1993, e alterações posteriores, fará realizar licitação na modalidade </w:t>
      </w:r>
      <w:r w:rsidRPr="00AB0E5F">
        <w:rPr>
          <w:b/>
          <w:bCs/>
          <w:sz w:val="24"/>
          <w:szCs w:val="24"/>
        </w:rPr>
        <w:t>Leilão</w:t>
      </w:r>
      <w:r w:rsidRPr="00AB0E5F">
        <w:rPr>
          <w:sz w:val="24"/>
          <w:szCs w:val="24"/>
        </w:rPr>
        <w:t xml:space="preserve">, do tipo </w:t>
      </w:r>
      <w:r w:rsidRPr="00AB0E5F">
        <w:rPr>
          <w:b/>
          <w:bCs/>
          <w:sz w:val="24"/>
          <w:szCs w:val="24"/>
        </w:rPr>
        <w:t xml:space="preserve">maior lance, </w:t>
      </w:r>
      <w:r w:rsidRPr="00AB0E5F">
        <w:rPr>
          <w:sz w:val="24"/>
          <w:szCs w:val="24"/>
        </w:rPr>
        <w:t>para a venda de equipamentos de informática</w:t>
      </w:r>
      <w:r w:rsidR="0078078C" w:rsidRPr="00AB0E5F">
        <w:rPr>
          <w:sz w:val="24"/>
          <w:szCs w:val="24"/>
        </w:rPr>
        <w:t xml:space="preserve"> </w:t>
      </w:r>
      <w:r w:rsidR="00C16BFB" w:rsidRPr="00AB0E5F">
        <w:rPr>
          <w:sz w:val="24"/>
          <w:szCs w:val="24"/>
        </w:rPr>
        <w:t>e utensílios diversos</w:t>
      </w:r>
      <w:r w:rsidR="00E6106C" w:rsidRPr="00AB0E5F">
        <w:rPr>
          <w:sz w:val="24"/>
          <w:szCs w:val="24"/>
        </w:rPr>
        <w:t>, tod</w:t>
      </w:r>
      <w:r w:rsidRPr="00AB0E5F">
        <w:rPr>
          <w:sz w:val="24"/>
          <w:szCs w:val="24"/>
        </w:rPr>
        <w:t xml:space="preserve">os em desuso, mediante as Condições estabelecidas neste Edital e seus </w:t>
      </w:r>
      <w:r w:rsidRPr="00AB0E5F">
        <w:rPr>
          <w:bCs/>
          <w:sz w:val="24"/>
          <w:szCs w:val="24"/>
        </w:rPr>
        <w:t>Anexos</w:t>
      </w:r>
      <w:r w:rsidR="002D2FBF" w:rsidRPr="00AB0E5F">
        <w:rPr>
          <w:sz w:val="24"/>
          <w:szCs w:val="24"/>
        </w:rPr>
        <w:t>.</w:t>
      </w: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846EC8" w:rsidRPr="00AB0E5F" w:rsidRDefault="00846EC8" w:rsidP="001857C1">
      <w:pPr>
        <w:tabs>
          <w:tab w:val="left" w:pos="567"/>
          <w:tab w:val="left" w:pos="1418"/>
        </w:tabs>
        <w:jc w:val="both"/>
        <w:rPr>
          <w:b/>
          <w:sz w:val="24"/>
          <w:szCs w:val="24"/>
        </w:rPr>
      </w:pP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t>1 – DO LOCAL, DATA E HORÁRIO DA REUNIÃO</w:t>
      </w:r>
    </w:p>
    <w:p w:rsidR="002D2FBF" w:rsidRPr="00AB0E5F" w:rsidRDefault="002D2FBF" w:rsidP="001857C1">
      <w:pPr>
        <w:tabs>
          <w:tab w:val="left" w:pos="2835"/>
        </w:tabs>
        <w:ind w:left="2268"/>
        <w:jc w:val="both"/>
        <w:rPr>
          <w:sz w:val="24"/>
          <w:szCs w:val="24"/>
        </w:rPr>
      </w:pPr>
    </w:p>
    <w:p w:rsidR="002D2FBF" w:rsidRPr="00AB0E5F" w:rsidRDefault="002D2FBF" w:rsidP="00921543">
      <w:pPr>
        <w:pStyle w:val="Recuodecorpodetexto3"/>
        <w:tabs>
          <w:tab w:val="left" w:pos="3119"/>
        </w:tabs>
        <w:ind w:left="1701" w:firstLine="0"/>
        <w:rPr>
          <w:szCs w:val="24"/>
        </w:rPr>
      </w:pPr>
      <w:r w:rsidRPr="00AB0E5F">
        <w:rPr>
          <w:szCs w:val="24"/>
        </w:rPr>
        <w:t xml:space="preserve">1.1 </w:t>
      </w:r>
      <w:r w:rsidR="00A859B6" w:rsidRPr="00AB0E5F">
        <w:rPr>
          <w:szCs w:val="24"/>
        </w:rPr>
        <w:t xml:space="preserve">Local: </w:t>
      </w:r>
      <w:r w:rsidR="00921543" w:rsidRPr="00AB0E5F">
        <w:rPr>
          <w:b/>
          <w:szCs w:val="24"/>
        </w:rPr>
        <w:t xml:space="preserve">Auditório Ministro Pereira Lira, localizado no térreo do Edifício-Sede do Tribunal de Contas da União </w:t>
      </w:r>
      <w:r w:rsidR="00A859B6" w:rsidRPr="00AB0E5F">
        <w:rPr>
          <w:b/>
          <w:szCs w:val="24"/>
        </w:rPr>
        <w:t>– Setor de Administração Federal Sul (SAFS) – Quadra 04 – Lote 01 – Brasília/DF</w:t>
      </w:r>
    </w:p>
    <w:p w:rsidR="002D2FBF" w:rsidRPr="00AB0E5F" w:rsidRDefault="002D2FBF" w:rsidP="00D96225">
      <w:pPr>
        <w:pStyle w:val="Recuodecorpodetexto3"/>
        <w:tabs>
          <w:tab w:val="left" w:pos="3119"/>
        </w:tabs>
        <w:rPr>
          <w:szCs w:val="24"/>
        </w:rPr>
      </w:pPr>
      <w:r w:rsidRPr="00AB0E5F">
        <w:rPr>
          <w:szCs w:val="24"/>
        </w:rPr>
        <w:t xml:space="preserve">1.2 </w:t>
      </w:r>
      <w:r w:rsidR="001F1D1B" w:rsidRPr="00AB0E5F">
        <w:rPr>
          <w:szCs w:val="24"/>
        </w:rPr>
        <w:t>– Data:</w:t>
      </w:r>
      <w:r w:rsidR="00B076AE" w:rsidRPr="00AB0E5F">
        <w:rPr>
          <w:szCs w:val="24"/>
        </w:rPr>
        <w:t xml:space="preserve"> </w:t>
      </w:r>
      <w:r w:rsidR="005D7662" w:rsidRPr="00AB0E5F">
        <w:rPr>
          <w:b/>
          <w:szCs w:val="24"/>
        </w:rPr>
        <w:t>8 de dezembro</w:t>
      </w:r>
      <w:r w:rsidR="00B076AE" w:rsidRPr="00AB0E5F">
        <w:rPr>
          <w:b/>
          <w:szCs w:val="24"/>
        </w:rPr>
        <w:t xml:space="preserve"> de 2015</w:t>
      </w:r>
      <w:r w:rsidR="00D15721" w:rsidRPr="00AB0E5F">
        <w:rPr>
          <w:szCs w:val="24"/>
        </w:rPr>
        <w:t>.</w:t>
      </w:r>
    </w:p>
    <w:p w:rsidR="002D2FBF" w:rsidRPr="00AB0E5F" w:rsidRDefault="002D2FBF" w:rsidP="00D96225">
      <w:pPr>
        <w:pStyle w:val="Recuodecorpodetexto3"/>
        <w:tabs>
          <w:tab w:val="left" w:pos="3119"/>
        </w:tabs>
        <w:rPr>
          <w:szCs w:val="24"/>
        </w:rPr>
      </w:pPr>
      <w:r w:rsidRPr="00AB0E5F">
        <w:rPr>
          <w:szCs w:val="24"/>
        </w:rPr>
        <w:t>1.3 – Horário:</w:t>
      </w:r>
      <w:r w:rsidR="00B076AE" w:rsidRPr="00AB0E5F">
        <w:rPr>
          <w:b/>
          <w:szCs w:val="24"/>
        </w:rPr>
        <w:t>14</w:t>
      </w:r>
      <w:r w:rsidR="00E670CC" w:rsidRPr="00AB0E5F">
        <w:rPr>
          <w:b/>
          <w:szCs w:val="24"/>
        </w:rPr>
        <w:t>h</w:t>
      </w:r>
      <w:r w:rsidR="004723E9" w:rsidRPr="00AB0E5F">
        <w:rPr>
          <w:b/>
          <w:szCs w:val="24"/>
        </w:rPr>
        <w:t xml:space="preserve"> </w:t>
      </w:r>
      <w:r w:rsidR="002247B9" w:rsidRPr="00AB0E5F">
        <w:rPr>
          <w:szCs w:val="24"/>
        </w:rPr>
        <w:t>(horário de Brasília/DF)</w:t>
      </w:r>
      <w:r w:rsidR="00D15721" w:rsidRPr="00AB0E5F">
        <w:rPr>
          <w:szCs w:val="24"/>
        </w:rPr>
        <w:t>.</w:t>
      </w:r>
    </w:p>
    <w:p w:rsidR="002D2FBF" w:rsidRPr="00AB0E5F" w:rsidRDefault="002D2FBF" w:rsidP="00443387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846EC8" w:rsidRPr="00AB0E5F" w:rsidRDefault="00846EC8" w:rsidP="001857C1">
      <w:pPr>
        <w:tabs>
          <w:tab w:val="left" w:pos="567"/>
          <w:tab w:val="left" w:pos="1418"/>
        </w:tabs>
        <w:jc w:val="both"/>
        <w:rPr>
          <w:b/>
          <w:sz w:val="24"/>
          <w:szCs w:val="24"/>
        </w:rPr>
      </w:pP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t>2 – DO PRODUTO</w:t>
      </w: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846EC8" w:rsidRPr="00AB0E5F" w:rsidRDefault="00846EC8" w:rsidP="001857C1">
      <w:pPr>
        <w:pStyle w:val="Corpodetexto2"/>
        <w:ind w:left="1701"/>
        <w:rPr>
          <w:szCs w:val="24"/>
        </w:rPr>
      </w:pPr>
    </w:p>
    <w:p w:rsidR="003A3EC3" w:rsidRPr="00AB0E5F" w:rsidRDefault="004830D7" w:rsidP="001857C1">
      <w:pPr>
        <w:pStyle w:val="Corpodetexto2"/>
        <w:ind w:left="1701"/>
        <w:rPr>
          <w:szCs w:val="24"/>
        </w:rPr>
      </w:pPr>
      <w:r w:rsidRPr="00AB0E5F">
        <w:rPr>
          <w:szCs w:val="24"/>
        </w:rPr>
        <w:t>2.1 –</w:t>
      </w:r>
      <w:r w:rsidR="003A3EC3" w:rsidRPr="00AB0E5F">
        <w:rPr>
          <w:szCs w:val="24"/>
        </w:rPr>
        <w:t xml:space="preserve"> Os bens a serem leiloados constituem-se em equipamentos de informática</w:t>
      </w:r>
      <w:r w:rsidR="00DF53FF" w:rsidRPr="00AB0E5F">
        <w:rPr>
          <w:szCs w:val="24"/>
        </w:rPr>
        <w:t xml:space="preserve"> e </w:t>
      </w:r>
      <w:r w:rsidR="003A3EC3" w:rsidRPr="00AB0E5F">
        <w:rPr>
          <w:szCs w:val="24"/>
        </w:rPr>
        <w:t xml:space="preserve">equipamentos diversos, usados, de propriedade do </w:t>
      </w:r>
      <w:r w:rsidR="003A3EC3" w:rsidRPr="00AB0E5F">
        <w:rPr>
          <w:b/>
          <w:szCs w:val="24"/>
        </w:rPr>
        <w:t xml:space="preserve">Tribunal de Contas </w:t>
      </w:r>
      <w:r w:rsidR="007E4E60" w:rsidRPr="00AB0E5F">
        <w:rPr>
          <w:b/>
          <w:szCs w:val="24"/>
        </w:rPr>
        <w:t>da União</w:t>
      </w:r>
      <w:r w:rsidR="007E4E60" w:rsidRPr="00AB0E5F">
        <w:rPr>
          <w:szCs w:val="24"/>
        </w:rPr>
        <w:t>, conforme especificações constante</w:t>
      </w:r>
      <w:r w:rsidR="002E45CD" w:rsidRPr="00AB0E5F">
        <w:rPr>
          <w:szCs w:val="24"/>
        </w:rPr>
        <w:t>s</w:t>
      </w:r>
      <w:r w:rsidR="007E4E60" w:rsidRPr="00AB0E5F">
        <w:rPr>
          <w:szCs w:val="24"/>
        </w:rPr>
        <w:t xml:space="preserve"> do</w:t>
      </w:r>
      <w:r w:rsidR="003A3EC3" w:rsidRPr="00AB0E5F">
        <w:rPr>
          <w:szCs w:val="24"/>
        </w:rPr>
        <w:t xml:space="preserve"> Anexo I, e serão vendidos no estado de conservação e nas condições de funcionamento em que se encontram, pressupondo-se que tenham sido previamente examinados pelos </w:t>
      </w:r>
      <w:r w:rsidR="003A3EC3" w:rsidRPr="00AB0E5F">
        <w:rPr>
          <w:b/>
          <w:szCs w:val="24"/>
        </w:rPr>
        <w:t>licitantes</w:t>
      </w:r>
      <w:r w:rsidR="003A3EC3" w:rsidRPr="00AB0E5F">
        <w:rPr>
          <w:szCs w:val="24"/>
        </w:rPr>
        <w:t>.</w:t>
      </w:r>
    </w:p>
    <w:p w:rsidR="003A3EC3" w:rsidRPr="00AB0E5F" w:rsidRDefault="003A3EC3" w:rsidP="001857C1">
      <w:pPr>
        <w:pStyle w:val="Corpodetexto2"/>
        <w:ind w:left="1701"/>
        <w:rPr>
          <w:szCs w:val="24"/>
        </w:rPr>
      </w:pPr>
    </w:p>
    <w:p w:rsidR="00C45AE6" w:rsidRPr="00AB0E5F" w:rsidRDefault="00C45AE6" w:rsidP="001857C1">
      <w:pPr>
        <w:pStyle w:val="Corpodetexto2"/>
        <w:ind w:left="1701"/>
        <w:rPr>
          <w:szCs w:val="24"/>
        </w:rPr>
      </w:pPr>
      <w:r w:rsidRPr="00AB0E5F">
        <w:rPr>
          <w:szCs w:val="24"/>
        </w:rPr>
        <w:t xml:space="preserve">2.2 – Os </w:t>
      </w:r>
      <w:r w:rsidR="007E4E60" w:rsidRPr="00AB0E5F">
        <w:rPr>
          <w:szCs w:val="24"/>
        </w:rPr>
        <w:t>bens</w:t>
      </w:r>
      <w:r w:rsidRPr="00AB0E5F">
        <w:rPr>
          <w:szCs w:val="24"/>
        </w:rPr>
        <w:t xml:space="preserve"> poderão ser examinados por meio </w:t>
      </w:r>
      <w:r w:rsidR="00F543AE" w:rsidRPr="00AB0E5F">
        <w:rPr>
          <w:szCs w:val="24"/>
        </w:rPr>
        <w:t>de vistoria dos produtos</w:t>
      </w:r>
      <w:r w:rsidRPr="00AB0E5F">
        <w:rPr>
          <w:szCs w:val="24"/>
        </w:rPr>
        <w:t xml:space="preserve"> disponibilizados aos interessados, não cabendo, pois, a respeito deles, qualquer reclamação posterior quanto às suas qualidades intrínsecas ou extrínsecas</w:t>
      </w:r>
      <w:r w:rsidR="007E4E60" w:rsidRPr="00AB0E5F">
        <w:rPr>
          <w:szCs w:val="24"/>
        </w:rPr>
        <w:t>. A vistoria poderá ser realizada</w:t>
      </w:r>
      <w:r w:rsidRPr="00AB0E5F">
        <w:rPr>
          <w:szCs w:val="24"/>
        </w:rPr>
        <w:t xml:space="preserve"> no período de </w:t>
      </w:r>
      <w:r w:rsidR="005D7662" w:rsidRPr="00AB0E5F">
        <w:rPr>
          <w:b/>
          <w:szCs w:val="24"/>
        </w:rPr>
        <w:t>19/11</w:t>
      </w:r>
      <w:r w:rsidR="00E670CC" w:rsidRPr="00AB0E5F">
        <w:rPr>
          <w:b/>
          <w:szCs w:val="24"/>
        </w:rPr>
        <w:t>/201</w:t>
      </w:r>
      <w:r w:rsidR="00F351E1" w:rsidRPr="00AB0E5F">
        <w:rPr>
          <w:b/>
          <w:szCs w:val="24"/>
        </w:rPr>
        <w:t>5</w:t>
      </w:r>
      <w:r w:rsidR="00E670CC" w:rsidRPr="00AB0E5F">
        <w:rPr>
          <w:szCs w:val="24"/>
        </w:rPr>
        <w:t xml:space="preserve"> </w:t>
      </w:r>
      <w:r w:rsidR="00921543" w:rsidRPr="00AB0E5F">
        <w:rPr>
          <w:szCs w:val="24"/>
        </w:rPr>
        <w:t>a</w:t>
      </w:r>
      <w:r w:rsidR="00E670CC" w:rsidRPr="00AB0E5F">
        <w:rPr>
          <w:szCs w:val="24"/>
        </w:rPr>
        <w:t xml:space="preserve"> </w:t>
      </w:r>
      <w:r w:rsidR="005D7662" w:rsidRPr="00AB0E5F">
        <w:rPr>
          <w:b/>
          <w:szCs w:val="24"/>
        </w:rPr>
        <w:t>7/12</w:t>
      </w:r>
      <w:r w:rsidR="00E670CC" w:rsidRPr="00AB0E5F">
        <w:rPr>
          <w:b/>
          <w:szCs w:val="24"/>
        </w:rPr>
        <w:t>/201</w:t>
      </w:r>
      <w:r w:rsidR="00F351E1" w:rsidRPr="00AB0E5F">
        <w:rPr>
          <w:b/>
          <w:szCs w:val="24"/>
        </w:rPr>
        <w:t>5</w:t>
      </w:r>
      <w:r w:rsidRPr="00AB0E5F">
        <w:rPr>
          <w:szCs w:val="24"/>
        </w:rPr>
        <w:t>, em dias úteis, no horário das 10</w:t>
      </w:r>
      <w:r w:rsidR="002247B9" w:rsidRPr="00AB0E5F">
        <w:rPr>
          <w:szCs w:val="24"/>
        </w:rPr>
        <w:t>h</w:t>
      </w:r>
      <w:r w:rsidR="007E4E60" w:rsidRPr="00AB0E5F">
        <w:rPr>
          <w:szCs w:val="24"/>
        </w:rPr>
        <w:t xml:space="preserve"> às 17h,</w:t>
      </w:r>
      <w:r w:rsidR="00F071F5" w:rsidRPr="00AB0E5F">
        <w:rPr>
          <w:szCs w:val="24"/>
        </w:rPr>
        <w:t xml:space="preserve"> e </w:t>
      </w:r>
      <w:r w:rsidR="00FD64A2" w:rsidRPr="00AB0E5F">
        <w:rPr>
          <w:szCs w:val="24"/>
        </w:rPr>
        <w:t xml:space="preserve">na data de realização do evento, </w:t>
      </w:r>
      <w:r w:rsidR="00F071F5" w:rsidRPr="00AB0E5F">
        <w:rPr>
          <w:szCs w:val="24"/>
        </w:rPr>
        <w:t>dia</w:t>
      </w:r>
      <w:r w:rsidR="00B076AE" w:rsidRPr="00AB0E5F">
        <w:rPr>
          <w:szCs w:val="24"/>
        </w:rPr>
        <w:t xml:space="preserve"> </w:t>
      </w:r>
      <w:r w:rsidR="005D7662" w:rsidRPr="00AB0E5F">
        <w:rPr>
          <w:b/>
          <w:szCs w:val="24"/>
        </w:rPr>
        <w:t>8/12</w:t>
      </w:r>
      <w:r w:rsidR="00B076AE" w:rsidRPr="00AB0E5F">
        <w:rPr>
          <w:b/>
          <w:szCs w:val="24"/>
        </w:rPr>
        <w:t>/</w:t>
      </w:r>
      <w:r w:rsidR="00F071F5" w:rsidRPr="00AB0E5F">
        <w:rPr>
          <w:b/>
          <w:szCs w:val="24"/>
        </w:rPr>
        <w:t>201</w:t>
      </w:r>
      <w:r w:rsidR="00F351E1" w:rsidRPr="00AB0E5F">
        <w:rPr>
          <w:b/>
          <w:szCs w:val="24"/>
        </w:rPr>
        <w:t>5</w:t>
      </w:r>
      <w:r w:rsidR="00F071F5" w:rsidRPr="00AB0E5F">
        <w:rPr>
          <w:szCs w:val="24"/>
        </w:rPr>
        <w:t xml:space="preserve">, no horário das 8h às 12h, </w:t>
      </w:r>
      <w:r w:rsidR="007E4E60" w:rsidRPr="00AB0E5F">
        <w:rPr>
          <w:szCs w:val="24"/>
        </w:rPr>
        <w:t xml:space="preserve"> mediante acompanhamento de representante do</w:t>
      </w:r>
      <w:r w:rsidRPr="00AB0E5F">
        <w:rPr>
          <w:szCs w:val="24"/>
        </w:rPr>
        <w:t xml:space="preserve"> Serviço de Gestão Patrimonial, telefone de contato (61) 3316-</w:t>
      </w:r>
      <w:r w:rsidR="006C5481" w:rsidRPr="00AB0E5F">
        <w:rPr>
          <w:szCs w:val="24"/>
        </w:rPr>
        <w:t>5129</w:t>
      </w:r>
      <w:r w:rsidRPr="00AB0E5F">
        <w:rPr>
          <w:szCs w:val="24"/>
        </w:rPr>
        <w:t>.</w:t>
      </w:r>
    </w:p>
    <w:p w:rsidR="00C45AE6" w:rsidRPr="00AB0E5F" w:rsidRDefault="00C45AE6" w:rsidP="001857C1">
      <w:pPr>
        <w:pStyle w:val="Corpodetexto2"/>
        <w:ind w:left="1701"/>
        <w:rPr>
          <w:szCs w:val="24"/>
        </w:rPr>
      </w:pPr>
    </w:p>
    <w:p w:rsidR="00A859B6" w:rsidRPr="00AB0E5F" w:rsidRDefault="00A859B6" w:rsidP="001857C1">
      <w:pPr>
        <w:pStyle w:val="Corpodetexto2"/>
        <w:ind w:left="2835"/>
        <w:rPr>
          <w:szCs w:val="24"/>
        </w:rPr>
      </w:pPr>
      <w:r w:rsidRPr="00AB0E5F">
        <w:rPr>
          <w:szCs w:val="24"/>
        </w:rPr>
        <w:tab/>
        <w:t>2.</w:t>
      </w:r>
      <w:r w:rsidR="00900137" w:rsidRPr="00AB0E5F">
        <w:rPr>
          <w:szCs w:val="24"/>
        </w:rPr>
        <w:t>2</w:t>
      </w:r>
      <w:r w:rsidRPr="00AB0E5F">
        <w:rPr>
          <w:szCs w:val="24"/>
        </w:rPr>
        <w:t xml:space="preserve">.1 – </w:t>
      </w:r>
      <w:r w:rsidR="007E4219" w:rsidRPr="00AB0E5F">
        <w:rPr>
          <w:szCs w:val="24"/>
        </w:rPr>
        <w:t xml:space="preserve">Todos os produtos </w:t>
      </w:r>
      <w:r w:rsidR="00CA1DFF" w:rsidRPr="00AB0E5F">
        <w:rPr>
          <w:szCs w:val="24"/>
        </w:rPr>
        <w:t xml:space="preserve">que compõem os lotes </w:t>
      </w:r>
      <w:r w:rsidR="007E4219" w:rsidRPr="00AB0E5F">
        <w:rPr>
          <w:szCs w:val="24"/>
        </w:rPr>
        <w:t>f</w:t>
      </w:r>
      <w:r w:rsidRPr="00AB0E5F">
        <w:rPr>
          <w:szCs w:val="24"/>
        </w:rPr>
        <w:t>icar</w:t>
      </w:r>
      <w:r w:rsidR="007E4219" w:rsidRPr="00AB0E5F">
        <w:rPr>
          <w:szCs w:val="24"/>
        </w:rPr>
        <w:t>ão à</w:t>
      </w:r>
      <w:r w:rsidRPr="00AB0E5F">
        <w:rPr>
          <w:szCs w:val="24"/>
        </w:rPr>
        <w:t xml:space="preserve"> disposição para vistoria.</w:t>
      </w:r>
    </w:p>
    <w:p w:rsidR="00846EC8" w:rsidRPr="00AB0E5F" w:rsidRDefault="00A859B6" w:rsidP="001857C1">
      <w:pPr>
        <w:pStyle w:val="Corpodetexto2"/>
        <w:tabs>
          <w:tab w:val="clear" w:pos="567"/>
          <w:tab w:val="clear" w:pos="1418"/>
        </w:tabs>
        <w:ind w:left="2835"/>
        <w:rPr>
          <w:szCs w:val="24"/>
        </w:rPr>
      </w:pPr>
      <w:r w:rsidRPr="00AB0E5F">
        <w:rPr>
          <w:szCs w:val="24"/>
        </w:rPr>
        <w:tab/>
      </w:r>
    </w:p>
    <w:p w:rsidR="00B14625" w:rsidRPr="00AB0E5F" w:rsidRDefault="006A707A" w:rsidP="001857C1">
      <w:pPr>
        <w:pStyle w:val="Corpodetexto2"/>
        <w:tabs>
          <w:tab w:val="clear" w:pos="567"/>
          <w:tab w:val="clear" w:pos="1418"/>
        </w:tabs>
        <w:ind w:left="1701"/>
        <w:rPr>
          <w:szCs w:val="24"/>
        </w:rPr>
      </w:pPr>
      <w:r w:rsidRPr="00AB0E5F">
        <w:rPr>
          <w:szCs w:val="24"/>
        </w:rPr>
        <w:t>2.</w:t>
      </w:r>
      <w:r w:rsidR="00900137" w:rsidRPr="00AB0E5F">
        <w:rPr>
          <w:szCs w:val="24"/>
        </w:rPr>
        <w:t>3</w:t>
      </w:r>
      <w:r w:rsidRPr="00AB0E5F">
        <w:rPr>
          <w:szCs w:val="24"/>
        </w:rPr>
        <w:t xml:space="preserve"> - </w:t>
      </w:r>
      <w:r w:rsidR="00205876" w:rsidRPr="00AB0E5F">
        <w:rPr>
          <w:szCs w:val="24"/>
        </w:rPr>
        <w:t>Importante ressaltar que a configuração informada no Anexo I</w:t>
      </w:r>
      <w:r w:rsidRPr="00AB0E5F">
        <w:rPr>
          <w:szCs w:val="24"/>
        </w:rPr>
        <w:t xml:space="preserve"> </w:t>
      </w:r>
      <w:r w:rsidR="00205876" w:rsidRPr="00AB0E5F">
        <w:rPr>
          <w:szCs w:val="24"/>
        </w:rPr>
        <w:t xml:space="preserve">deste Edital tão somente serve para ilustrar a configuração inicial do equipamento, sendo que, </w:t>
      </w:r>
      <w:r w:rsidR="00205876" w:rsidRPr="00AB0E5F">
        <w:rPr>
          <w:szCs w:val="24"/>
        </w:rPr>
        <w:lastRenderedPageBreak/>
        <w:t>decorrente de uso, alguns componentes podem estar alterados ou ausentes</w:t>
      </w:r>
      <w:r w:rsidR="00783437" w:rsidRPr="00AB0E5F">
        <w:rPr>
          <w:szCs w:val="24"/>
        </w:rPr>
        <w:t xml:space="preserve">, razão pela qual faculta-se e recomenda-se </w:t>
      </w:r>
      <w:r w:rsidR="00A6779F" w:rsidRPr="00AB0E5F">
        <w:rPr>
          <w:szCs w:val="24"/>
        </w:rPr>
        <w:t>ao</w:t>
      </w:r>
      <w:r w:rsidR="00783437" w:rsidRPr="00AB0E5F">
        <w:rPr>
          <w:szCs w:val="24"/>
        </w:rPr>
        <w:t xml:space="preserve">s </w:t>
      </w:r>
      <w:r w:rsidR="00222A53" w:rsidRPr="00AB0E5F">
        <w:rPr>
          <w:szCs w:val="24"/>
        </w:rPr>
        <w:t>interessados</w:t>
      </w:r>
      <w:r w:rsidR="00783437" w:rsidRPr="00AB0E5F">
        <w:rPr>
          <w:szCs w:val="24"/>
        </w:rPr>
        <w:t xml:space="preserve"> a realização da vistoria dos produtos</w:t>
      </w:r>
      <w:r w:rsidR="00B14625" w:rsidRPr="00AB0E5F">
        <w:rPr>
          <w:szCs w:val="24"/>
        </w:rPr>
        <w:t>.</w:t>
      </w:r>
    </w:p>
    <w:p w:rsidR="002247B9" w:rsidRPr="00AB0E5F" w:rsidRDefault="002247B9" w:rsidP="001857C1">
      <w:pPr>
        <w:pStyle w:val="Corpodetexto2"/>
        <w:tabs>
          <w:tab w:val="clear" w:pos="567"/>
          <w:tab w:val="clear" w:pos="1418"/>
        </w:tabs>
        <w:ind w:left="1701"/>
        <w:rPr>
          <w:szCs w:val="24"/>
        </w:rPr>
      </w:pPr>
    </w:p>
    <w:p w:rsidR="00205876" w:rsidRPr="00AB0E5F" w:rsidRDefault="00205876" w:rsidP="001857C1">
      <w:pPr>
        <w:pStyle w:val="Corpodetexto2"/>
        <w:tabs>
          <w:tab w:val="clear" w:pos="567"/>
          <w:tab w:val="clear" w:pos="1418"/>
        </w:tabs>
        <w:ind w:left="1701"/>
        <w:rPr>
          <w:szCs w:val="24"/>
        </w:rPr>
      </w:pPr>
      <w:r w:rsidRPr="00AB0E5F">
        <w:rPr>
          <w:szCs w:val="24"/>
        </w:rPr>
        <w:t>2.</w:t>
      </w:r>
      <w:r w:rsidR="00900137" w:rsidRPr="00AB0E5F">
        <w:rPr>
          <w:szCs w:val="24"/>
        </w:rPr>
        <w:t>4</w:t>
      </w:r>
      <w:r w:rsidRPr="00AB0E5F">
        <w:rPr>
          <w:szCs w:val="24"/>
        </w:rPr>
        <w:t xml:space="preserve"> – A Administração do </w:t>
      </w:r>
      <w:r w:rsidRPr="00AB0E5F">
        <w:rPr>
          <w:b/>
          <w:szCs w:val="24"/>
        </w:rPr>
        <w:t>Tribunal de Contas da União</w:t>
      </w:r>
      <w:r w:rsidRPr="00AB0E5F">
        <w:rPr>
          <w:szCs w:val="24"/>
        </w:rPr>
        <w:t xml:space="preserve"> poderá retirar lotes de acordo com o interesse e a conveniência, avisando, quando possível, no </w:t>
      </w:r>
      <w:r w:rsidRPr="00AB0E5F">
        <w:rPr>
          <w:i/>
          <w:iCs/>
          <w:szCs w:val="24"/>
        </w:rPr>
        <w:t xml:space="preserve">site </w:t>
      </w:r>
      <w:r w:rsidRPr="00AB0E5F">
        <w:rPr>
          <w:szCs w:val="24"/>
        </w:rPr>
        <w:t>www.tcu.gov.br, opção “Licitações e Contratos do TCU”.</w:t>
      </w:r>
    </w:p>
    <w:p w:rsidR="006A707A" w:rsidRPr="00AB0E5F" w:rsidRDefault="006A707A" w:rsidP="001857C1">
      <w:pPr>
        <w:pStyle w:val="Corpodetexto2"/>
        <w:tabs>
          <w:tab w:val="clear" w:pos="567"/>
          <w:tab w:val="clear" w:pos="1418"/>
        </w:tabs>
        <w:ind w:left="1701"/>
        <w:rPr>
          <w:szCs w:val="24"/>
        </w:rPr>
      </w:pPr>
    </w:p>
    <w:p w:rsidR="0061064C" w:rsidRPr="00AB0E5F" w:rsidRDefault="0061064C" w:rsidP="001857C1">
      <w:pPr>
        <w:tabs>
          <w:tab w:val="left" w:pos="567"/>
          <w:tab w:val="left" w:pos="1418"/>
        </w:tabs>
        <w:jc w:val="both"/>
        <w:rPr>
          <w:b/>
          <w:sz w:val="24"/>
          <w:szCs w:val="24"/>
        </w:rPr>
      </w:pP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t>3 – DOS LICITANTES</w:t>
      </w: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2D2FBF" w:rsidRPr="00AB0E5F" w:rsidRDefault="002D2FBF" w:rsidP="00B43E5C">
      <w:pPr>
        <w:pStyle w:val="Recuodecorpodetexto3"/>
        <w:tabs>
          <w:tab w:val="left" w:pos="2268"/>
        </w:tabs>
        <w:ind w:left="1701" w:firstLine="0"/>
        <w:rPr>
          <w:szCs w:val="24"/>
        </w:rPr>
      </w:pPr>
      <w:r w:rsidRPr="00AB0E5F">
        <w:rPr>
          <w:szCs w:val="24"/>
        </w:rPr>
        <w:t xml:space="preserve">3.1 </w:t>
      </w:r>
      <w:r w:rsidR="007E4E60" w:rsidRPr="00AB0E5F">
        <w:rPr>
          <w:szCs w:val="24"/>
        </w:rPr>
        <w:t xml:space="preserve">- </w:t>
      </w:r>
      <w:r w:rsidR="007E4E60" w:rsidRPr="00AB0E5F">
        <w:rPr>
          <w:szCs w:val="24"/>
        </w:rPr>
        <w:tab/>
      </w:r>
      <w:r w:rsidRPr="00AB0E5F">
        <w:rPr>
          <w:szCs w:val="24"/>
        </w:rPr>
        <w:t>Poderão oferecer lances Pessoas Físicas, inscritas no Cadastro Nacional de Pessoas Físicas (CPF) e Pessoas Jurídicas, inscritas no Cadastro Nacional de Pessoas Jurídicas (CNPJ).</w:t>
      </w:r>
    </w:p>
    <w:p w:rsidR="002247B9" w:rsidRPr="00AB0E5F" w:rsidRDefault="002247B9" w:rsidP="001857C1">
      <w:pPr>
        <w:pStyle w:val="Recuodecorpodetexto3"/>
        <w:ind w:firstLine="0"/>
        <w:rPr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3.2</w:t>
      </w:r>
      <w:r w:rsidR="001857C1" w:rsidRPr="00AB0E5F">
        <w:rPr>
          <w:szCs w:val="24"/>
        </w:rPr>
        <w:t xml:space="preserve"> </w:t>
      </w:r>
      <w:r w:rsidR="007E4E60" w:rsidRPr="00AB0E5F">
        <w:rPr>
          <w:szCs w:val="24"/>
        </w:rPr>
        <w:t>-</w:t>
      </w:r>
      <w:r w:rsidR="001857C1" w:rsidRPr="00AB0E5F">
        <w:rPr>
          <w:szCs w:val="24"/>
        </w:rPr>
        <w:t xml:space="preserve"> Não poderão participar, direta ou indiretamente, da aquisição dos bens objeto do presente </w:t>
      </w:r>
      <w:r w:rsidR="001857C1" w:rsidRPr="00AB0E5F">
        <w:rPr>
          <w:b/>
          <w:szCs w:val="24"/>
        </w:rPr>
        <w:t>Leilão</w:t>
      </w:r>
      <w:r w:rsidR="001857C1" w:rsidRPr="00AB0E5F">
        <w:rPr>
          <w:szCs w:val="24"/>
        </w:rPr>
        <w:t xml:space="preserve"> o</w:t>
      </w:r>
      <w:r w:rsidR="0016217D" w:rsidRPr="00AB0E5F">
        <w:rPr>
          <w:szCs w:val="24"/>
        </w:rPr>
        <w:t xml:space="preserve"> Secretário da Se</w:t>
      </w:r>
      <w:r w:rsidR="001857C1" w:rsidRPr="00AB0E5F">
        <w:rPr>
          <w:szCs w:val="24"/>
        </w:rPr>
        <w:t>cretaria de Licitações, Contratos e Patrimônio e sua</w:t>
      </w:r>
      <w:r w:rsidR="0016217D" w:rsidRPr="00AB0E5F">
        <w:rPr>
          <w:szCs w:val="24"/>
        </w:rPr>
        <w:t xml:space="preserve"> assessoria, o Secretário-Geral de Administração e sua assessoria, a Presidência</w:t>
      </w:r>
      <w:r w:rsidR="001857C1" w:rsidRPr="00AB0E5F">
        <w:rPr>
          <w:szCs w:val="24"/>
        </w:rPr>
        <w:t xml:space="preserve"> do Tribunal de Contas da União</w:t>
      </w:r>
      <w:r w:rsidR="0016217D" w:rsidRPr="00AB0E5F">
        <w:rPr>
          <w:szCs w:val="24"/>
        </w:rPr>
        <w:t xml:space="preserve"> e sua assessoria, bem como os servidores lotados na Diretorias de Material e Patrimônio</w:t>
      </w:r>
      <w:r w:rsidR="00310F35" w:rsidRPr="00AB0E5F">
        <w:rPr>
          <w:szCs w:val="24"/>
        </w:rPr>
        <w:t xml:space="preserve">, na </w:t>
      </w:r>
      <w:r w:rsidR="0016217D" w:rsidRPr="00AB0E5F">
        <w:rPr>
          <w:szCs w:val="24"/>
        </w:rPr>
        <w:t>Diretoria de Licitações</w:t>
      </w:r>
      <w:r w:rsidR="00E17317" w:rsidRPr="00AB0E5F">
        <w:rPr>
          <w:szCs w:val="24"/>
        </w:rPr>
        <w:t xml:space="preserve"> e</w:t>
      </w:r>
      <w:r w:rsidR="008F173F" w:rsidRPr="00AB0E5F">
        <w:rPr>
          <w:szCs w:val="24"/>
        </w:rPr>
        <w:t xml:space="preserve"> </w:t>
      </w:r>
      <w:r w:rsidR="0016217D" w:rsidRPr="00AB0E5F">
        <w:rPr>
          <w:szCs w:val="24"/>
        </w:rPr>
        <w:t xml:space="preserve">no Serviço de Suporte a Clientes – </w:t>
      </w:r>
      <w:proofErr w:type="spellStart"/>
      <w:r w:rsidR="0016217D" w:rsidRPr="00AB0E5F">
        <w:rPr>
          <w:szCs w:val="24"/>
        </w:rPr>
        <w:t>Sesuc</w:t>
      </w:r>
      <w:proofErr w:type="spellEnd"/>
      <w:r w:rsidRPr="00AB0E5F">
        <w:rPr>
          <w:szCs w:val="24"/>
        </w:rPr>
        <w:t>.</w:t>
      </w:r>
    </w:p>
    <w:p w:rsidR="002247B9" w:rsidRPr="00AB0E5F" w:rsidRDefault="002247B9" w:rsidP="001857C1">
      <w:pPr>
        <w:pStyle w:val="Recuodecorpodetexto3"/>
        <w:ind w:firstLine="0"/>
        <w:rPr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 xml:space="preserve">3.3 </w:t>
      </w:r>
      <w:r w:rsidR="001857C1" w:rsidRPr="00AB0E5F">
        <w:rPr>
          <w:szCs w:val="24"/>
        </w:rPr>
        <w:t>-</w:t>
      </w:r>
      <w:r w:rsidRPr="00AB0E5F">
        <w:rPr>
          <w:szCs w:val="24"/>
        </w:rPr>
        <w:t xml:space="preserve"> Aberta a sessão, o </w:t>
      </w:r>
      <w:r w:rsidRPr="00AB0E5F">
        <w:rPr>
          <w:b/>
          <w:szCs w:val="24"/>
        </w:rPr>
        <w:t>licitante</w:t>
      </w:r>
      <w:r w:rsidRPr="00AB0E5F">
        <w:rPr>
          <w:szCs w:val="24"/>
        </w:rPr>
        <w:t xml:space="preserve"> pessoa física ou o representante de pessoa jurídica deverá se credenciar perante o </w:t>
      </w:r>
      <w:r w:rsidRPr="00AB0E5F">
        <w:rPr>
          <w:b/>
          <w:szCs w:val="24"/>
        </w:rPr>
        <w:t>Leiloeiro</w:t>
      </w:r>
      <w:r w:rsidRPr="00AB0E5F">
        <w:rPr>
          <w:szCs w:val="24"/>
        </w:rPr>
        <w:t>.</w:t>
      </w:r>
    </w:p>
    <w:p w:rsidR="002247B9" w:rsidRPr="00AB0E5F" w:rsidRDefault="002247B9" w:rsidP="001857C1">
      <w:pPr>
        <w:widowControl w:val="0"/>
        <w:tabs>
          <w:tab w:val="left" w:pos="-2835"/>
          <w:tab w:val="left" w:pos="567"/>
        </w:tabs>
        <w:ind w:left="2268" w:right="2"/>
        <w:jc w:val="both"/>
        <w:rPr>
          <w:b/>
          <w:sz w:val="24"/>
          <w:szCs w:val="24"/>
        </w:rPr>
      </w:pPr>
    </w:p>
    <w:p w:rsidR="002D2FBF" w:rsidRPr="00AB0E5F" w:rsidRDefault="00ED79AE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 xml:space="preserve">3.4 </w:t>
      </w:r>
      <w:r w:rsidR="001857C1" w:rsidRPr="00AB0E5F">
        <w:rPr>
          <w:szCs w:val="24"/>
        </w:rPr>
        <w:t>-</w:t>
      </w:r>
      <w:r w:rsidR="0016217D" w:rsidRPr="00AB0E5F">
        <w:rPr>
          <w:szCs w:val="24"/>
        </w:rPr>
        <w:t xml:space="preserve"> </w:t>
      </w:r>
      <w:r w:rsidRPr="00AB0E5F">
        <w:rPr>
          <w:szCs w:val="24"/>
        </w:rPr>
        <w:t xml:space="preserve">Para  </w:t>
      </w:r>
      <w:r w:rsidR="002D2FBF" w:rsidRPr="00AB0E5F">
        <w:rPr>
          <w:szCs w:val="24"/>
        </w:rPr>
        <w:t>o</w:t>
      </w:r>
      <w:r w:rsidRPr="00AB0E5F">
        <w:rPr>
          <w:szCs w:val="24"/>
        </w:rPr>
        <w:t xml:space="preserve">  </w:t>
      </w:r>
      <w:r w:rsidR="002D2FBF" w:rsidRPr="00AB0E5F">
        <w:rPr>
          <w:szCs w:val="24"/>
        </w:rPr>
        <w:t xml:space="preserve"> credenciamento </w:t>
      </w:r>
      <w:r w:rsidRPr="00AB0E5F">
        <w:rPr>
          <w:szCs w:val="24"/>
        </w:rPr>
        <w:t xml:space="preserve">  </w:t>
      </w:r>
      <w:r w:rsidR="002D2FBF" w:rsidRPr="00AB0E5F">
        <w:rPr>
          <w:szCs w:val="24"/>
        </w:rPr>
        <w:t>dos</w:t>
      </w:r>
      <w:r w:rsidRPr="00AB0E5F">
        <w:rPr>
          <w:szCs w:val="24"/>
        </w:rPr>
        <w:t xml:space="preserve">  </w:t>
      </w:r>
      <w:r w:rsidR="002D2FBF" w:rsidRPr="00AB0E5F">
        <w:rPr>
          <w:szCs w:val="24"/>
        </w:rPr>
        <w:t xml:space="preserve"> </w:t>
      </w:r>
      <w:r w:rsidR="002D2FBF" w:rsidRPr="00AB0E5F">
        <w:rPr>
          <w:b/>
          <w:szCs w:val="24"/>
        </w:rPr>
        <w:t>licitantes</w:t>
      </w:r>
      <w:r w:rsidR="002D2FBF" w:rsidRPr="00AB0E5F">
        <w:rPr>
          <w:szCs w:val="24"/>
        </w:rPr>
        <w:t xml:space="preserve"> </w:t>
      </w:r>
      <w:r w:rsidRPr="00AB0E5F">
        <w:rPr>
          <w:szCs w:val="24"/>
        </w:rPr>
        <w:t xml:space="preserve">  </w:t>
      </w:r>
      <w:r w:rsidR="002D2FBF" w:rsidRPr="00AB0E5F">
        <w:rPr>
          <w:szCs w:val="24"/>
        </w:rPr>
        <w:t xml:space="preserve">perante </w:t>
      </w:r>
      <w:r w:rsidRPr="00AB0E5F">
        <w:rPr>
          <w:szCs w:val="24"/>
        </w:rPr>
        <w:t xml:space="preserve"> </w:t>
      </w:r>
      <w:r w:rsidR="002D2FBF" w:rsidRPr="00AB0E5F">
        <w:rPr>
          <w:szCs w:val="24"/>
        </w:rPr>
        <w:t xml:space="preserve">o </w:t>
      </w:r>
      <w:r w:rsidRPr="00AB0E5F">
        <w:rPr>
          <w:szCs w:val="24"/>
        </w:rPr>
        <w:t xml:space="preserve"> </w:t>
      </w:r>
      <w:r w:rsidR="002D2FBF" w:rsidRPr="00AB0E5F">
        <w:rPr>
          <w:b/>
          <w:szCs w:val="24"/>
        </w:rPr>
        <w:t>Leiloeiro</w:t>
      </w:r>
      <w:r w:rsidRPr="00AB0E5F">
        <w:rPr>
          <w:szCs w:val="24"/>
        </w:rPr>
        <w:t xml:space="preserve"> </w:t>
      </w:r>
      <w:r w:rsidR="002D2FBF" w:rsidRPr="00AB0E5F">
        <w:rPr>
          <w:szCs w:val="24"/>
        </w:rPr>
        <w:t>é necessária a apresentação dos documentos relacionados a seguir, cujas cópias serão parte integrante do processo:</w:t>
      </w:r>
    </w:p>
    <w:p w:rsidR="001857C1" w:rsidRPr="00AB0E5F" w:rsidRDefault="001857C1" w:rsidP="001857C1">
      <w:pPr>
        <w:tabs>
          <w:tab w:val="left" w:pos="567"/>
          <w:tab w:val="left" w:pos="1418"/>
        </w:tabs>
        <w:ind w:left="2268"/>
        <w:jc w:val="both"/>
        <w:rPr>
          <w:sz w:val="24"/>
          <w:szCs w:val="24"/>
        </w:rPr>
      </w:pPr>
    </w:p>
    <w:p w:rsidR="002D2FBF" w:rsidRPr="00AB0E5F" w:rsidRDefault="002D2FBF" w:rsidP="009F1921">
      <w:pPr>
        <w:numPr>
          <w:ilvl w:val="0"/>
          <w:numId w:val="1"/>
        </w:numPr>
        <w:tabs>
          <w:tab w:val="clear" w:pos="1785"/>
        </w:tabs>
        <w:spacing w:before="120" w:after="120"/>
        <w:ind w:left="2410" w:firstLine="0"/>
        <w:jc w:val="both"/>
        <w:rPr>
          <w:sz w:val="24"/>
          <w:szCs w:val="24"/>
        </w:rPr>
      </w:pPr>
      <w:r w:rsidRPr="00AB0E5F">
        <w:rPr>
          <w:sz w:val="24"/>
          <w:szCs w:val="24"/>
        </w:rPr>
        <w:t>CPF, se Pessoa Física, e CNPJ, se Pessoa Jurídica;</w:t>
      </w:r>
    </w:p>
    <w:p w:rsidR="002D2FBF" w:rsidRPr="00AB0E5F" w:rsidRDefault="002D2FBF" w:rsidP="009F1921">
      <w:pPr>
        <w:numPr>
          <w:ilvl w:val="0"/>
          <w:numId w:val="1"/>
        </w:numPr>
        <w:tabs>
          <w:tab w:val="clear" w:pos="1785"/>
        </w:tabs>
        <w:spacing w:after="120"/>
        <w:ind w:left="2835" w:hanging="567"/>
        <w:jc w:val="both"/>
        <w:rPr>
          <w:sz w:val="24"/>
          <w:szCs w:val="24"/>
        </w:rPr>
      </w:pPr>
      <w:r w:rsidRPr="00AB0E5F">
        <w:rPr>
          <w:sz w:val="24"/>
          <w:szCs w:val="24"/>
        </w:rPr>
        <w:t xml:space="preserve">Carteira de Identidade, tanto do </w:t>
      </w:r>
      <w:r w:rsidRPr="00AB0E5F">
        <w:rPr>
          <w:b/>
          <w:sz w:val="24"/>
          <w:szCs w:val="24"/>
        </w:rPr>
        <w:t xml:space="preserve">licitante </w:t>
      </w:r>
      <w:r w:rsidRPr="00AB0E5F">
        <w:rPr>
          <w:sz w:val="24"/>
          <w:szCs w:val="24"/>
        </w:rPr>
        <w:t>Pessoa Física como do representante da Pessoa Jurídica;</w:t>
      </w:r>
    </w:p>
    <w:p w:rsidR="002D2FBF" w:rsidRPr="00AB0E5F" w:rsidRDefault="002D2FBF" w:rsidP="009F1921">
      <w:pPr>
        <w:numPr>
          <w:ilvl w:val="0"/>
          <w:numId w:val="1"/>
        </w:numPr>
        <w:tabs>
          <w:tab w:val="clear" w:pos="1785"/>
        </w:tabs>
        <w:spacing w:after="120"/>
        <w:ind w:left="2835" w:hanging="567"/>
        <w:jc w:val="both"/>
        <w:rPr>
          <w:sz w:val="24"/>
          <w:szCs w:val="24"/>
        </w:rPr>
      </w:pPr>
      <w:r w:rsidRPr="00AB0E5F">
        <w:rPr>
          <w:sz w:val="24"/>
          <w:szCs w:val="24"/>
        </w:rPr>
        <w:t>Procuração</w:t>
      </w:r>
      <w:r w:rsidR="005378F0" w:rsidRPr="00AB0E5F">
        <w:rPr>
          <w:sz w:val="24"/>
          <w:szCs w:val="24"/>
        </w:rPr>
        <w:t xml:space="preserve"> pública </w:t>
      </w:r>
      <w:r w:rsidRPr="00AB0E5F">
        <w:rPr>
          <w:sz w:val="24"/>
          <w:szCs w:val="24"/>
        </w:rPr>
        <w:t xml:space="preserve">do representante do </w:t>
      </w:r>
      <w:r w:rsidRPr="00AB0E5F">
        <w:rPr>
          <w:b/>
          <w:sz w:val="24"/>
          <w:szCs w:val="24"/>
        </w:rPr>
        <w:t>licitante</w:t>
      </w:r>
      <w:r w:rsidRPr="00AB0E5F">
        <w:rPr>
          <w:sz w:val="24"/>
          <w:szCs w:val="24"/>
        </w:rPr>
        <w:t xml:space="preserve"> Pessoa Jurídica e do </w:t>
      </w:r>
      <w:r w:rsidRPr="00AB0E5F">
        <w:rPr>
          <w:b/>
          <w:sz w:val="24"/>
          <w:szCs w:val="24"/>
        </w:rPr>
        <w:t xml:space="preserve">licitante </w:t>
      </w:r>
      <w:r w:rsidRPr="00AB0E5F">
        <w:rPr>
          <w:sz w:val="24"/>
          <w:szCs w:val="24"/>
        </w:rPr>
        <w:t>Pessoa Física, caso os próprios não venh</w:t>
      </w:r>
      <w:r w:rsidR="00720155" w:rsidRPr="00AB0E5F">
        <w:rPr>
          <w:sz w:val="24"/>
          <w:szCs w:val="24"/>
        </w:rPr>
        <w:t>am participar da fase de lances;</w:t>
      </w:r>
    </w:p>
    <w:p w:rsidR="00F071F5" w:rsidRPr="00AB0E5F" w:rsidRDefault="00F071F5" w:rsidP="009F1921">
      <w:pPr>
        <w:numPr>
          <w:ilvl w:val="0"/>
          <w:numId w:val="1"/>
        </w:numPr>
        <w:tabs>
          <w:tab w:val="clear" w:pos="1785"/>
        </w:tabs>
        <w:ind w:left="2835" w:hanging="567"/>
        <w:jc w:val="both"/>
        <w:rPr>
          <w:sz w:val="24"/>
          <w:szCs w:val="24"/>
        </w:rPr>
      </w:pPr>
      <w:r w:rsidRPr="00AB0E5F">
        <w:rPr>
          <w:sz w:val="24"/>
          <w:szCs w:val="24"/>
        </w:rPr>
        <w:t>Declaração do participante de que renuncia à garantia por vícios redibitórios, nos lotes sem garantia de funcionamento na entrega (modelo no anexo II).</w:t>
      </w:r>
    </w:p>
    <w:p w:rsidR="00F071F5" w:rsidRPr="00AB0E5F" w:rsidRDefault="00F071F5" w:rsidP="00F071F5">
      <w:pPr>
        <w:spacing w:before="120" w:after="120"/>
        <w:ind w:left="2410"/>
        <w:jc w:val="both"/>
        <w:rPr>
          <w:sz w:val="24"/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 xml:space="preserve">3.5 </w:t>
      </w:r>
      <w:r w:rsidR="001857C1" w:rsidRPr="00AB0E5F">
        <w:rPr>
          <w:szCs w:val="24"/>
        </w:rPr>
        <w:t>-</w:t>
      </w:r>
      <w:r w:rsidRPr="00AB0E5F">
        <w:rPr>
          <w:szCs w:val="24"/>
        </w:rPr>
        <w:t xml:space="preserve"> Os documentos explicitados no subitem anterior poderão ser exibidos no original ou por meio de cópia autenticada em cartório ou pelo </w:t>
      </w:r>
      <w:r w:rsidRPr="00AB0E5F">
        <w:rPr>
          <w:b/>
          <w:szCs w:val="24"/>
        </w:rPr>
        <w:t>Leiloeiro</w:t>
      </w:r>
      <w:r w:rsidRPr="00AB0E5F">
        <w:rPr>
          <w:szCs w:val="24"/>
        </w:rPr>
        <w:t xml:space="preserve"> ou membro da equipe de apoio a partir do documento original.</w:t>
      </w:r>
    </w:p>
    <w:p w:rsidR="00F071F5" w:rsidRPr="00AB0E5F" w:rsidRDefault="00F071F5" w:rsidP="00F071F5">
      <w:pPr>
        <w:tabs>
          <w:tab w:val="left" w:pos="567"/>
          <w:tab w:val="left" w:pos="1418"/>
        </w:tabs>
        <w:ind w:left="2268"/>
        <w:jc w:val="both"/>
        <w:rPr>
          <w:sz w:val="24"/>
          <w:szCs w:val="24"/>
        </w:rPr>
      </w:pPr>
    </w:p>
    <w:p w:rsidR="00F071F5" w:rsidRPr="00AB0E5F" w:rsidRDefault="00F071F5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 xml:space="preserve">3.6 - O   credenciamento   dos   </w:t>
      </w:r>
      <w:r w:rsidRPr="00AB0E5F">
        <w:rPr>
          <w:b/>
          <w:szCs w:val="24"/>
        </w:rPr>
        <w:t>licitantes</w:t>
      </w:r>
      <w:r w:rsidRPr="00AB0E5F">
        <w:rPr>
          <w:szCs w:val="24"/>
        </w:rPr>
        <w:t xml:space="preserve">   perante  o  </w:t>
      </w:r>
      <w:r w:rsidRPr="00AB0E5F">
        <w:rPr>
          <w:b/>
          <w:szCs w:val="24"/>
        </w:rPr>
        <w:t>Leiloeiro</w:t>
      </w:r>
      <w:r w:rsidRPr="00AB0E5F">
        <w:rPr>
          <w:szCs w:val="24"/>
        </w:rPr>
        <w:t xml:space="preserve"> será realizado no horário das 1</w:t>
      </w:r>
      <w:r w:rsidR="005378F0" w:rsidRPr="00AB0E5F">
        <w:rPr>
          <w:szCs w:val="24"/>
        </w:rPr>
        <w:t>3</w:t>
      </w:r>
      <w:r w:rsidRPr="00AB0E5F">
        <w:rPr>
          <w:szCs w:val="24"/>
        </w:rPr>
        <w:t>h às 1</w:t>
      </w:r>
      <w:r w:rsidR="00AC1E4D" w:rsidRPr="00AB0E5F">
        <w:rPr>
          <w:szCs w:val="24"/>
        </w:rPr>
        <w:t>5</w:t>
      </w:r>
      <w:r w:rsidRPr="00AB0E5F">
        <w:rPr>
          <w:szCs w:val="24"/>
        </w:rPr>
        <w:t>h, no dia</w:t>
      </w:r>
      <w:r w:rsidR="00F351E1" w:rsidRPr="00AB0E5F">
        <w:rPr>
          <w:b/>
          <w:szCs w:val="24"/>
        </w:rPr>
        <w:t xml:space="preserve"> </w:t>
      </w:r>
      <w:r w:rsidR="00AB0E5F" w:rsidRPr="00AB0E5F">
        <w:rPr>
          <w:szCs w:val="24"/>
        </w:rPr>
        <w:t>8/12</w:t>
      </w:r>
      <w:r w:rsidRPr="00AB0E5F">
        <w:rPr>
          <w:szCs w:val="24"/>
        </w:rPr>
        <w:t>/201</w:t>
      </w:r>
      <w:r w:rsidR="00F351E1" w:rsidRPr="00AB0E5F">
        <w:rPr>
          <w:szCs w:val="24"/>
        </w:rPr>
        <w:t>5</w:t>
      </w:r>
      <w:r w:rsidR="00092898" w:rsidRPr="00AB0E5F">
        <w:rPr>
          <w:szCs w:val="24"/>
        </w:rPr>
        <w:t>, data de realização do evento</w:t>
      </w:r>
      <w:r w:rsidRPr="00AB0E5F">
        <w:rPr>
          <w:szCs w:val="24"/>
        </w:rPr>
        <w:t>.</w:t>
      </w:r>
    </w:p>
    <w:p w:rsidR="003559F3" w:rsidRPr="00AB0E5F" w:rsidRDefault="003559F3">
      <w:pPr>
        <w:rPr>
          <w:b/>
          <w:sz w:val="24"/>
          <w:szCs w:val="24"/>
        </w:rPr>
      </w:pPr>
    </w:p>
    <w:p w:rsidR="00846EC8" w:rsidRPr="00AB0E5F" w:rsidRDefault="00846EC8" w:rsidP="001857C1">
      <w:pPr>
        <w:tabs>
          <w:tab w:val="left" w:pos="0"/>
          <w:tab w:val="left" w:pos="1418"/>
        </w:tabs>
        <w:jc w:val="both"/>
        <w:rPr>
          <w:b/>
          <w:sz w:val="24"/>
          <w:szCs w:val="24"/>
        </w:rPr>
      </w:pPr>
    </w:p>
    <w:p w:rsidR="002D2FBF" w:rsidRPr="00AB0E5F" w:rsidRDefault="002D2FBF" w:rsidP="001857C1">
      <w:pPr>
        <w:tabs>
          <w:tab w:val="left" w:pos="0"/>
          <w:tab w:val="left" w:pos="1418"/>
        </w:tabs>
        <w:jc w:val="both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lastRenderedPageBreak/>
        <w:t>4 – DOS LANCES</w:t>
      </w:r>
    </w:p>
    <w:p w:rsidR="00D96225" w:rsidRPr="00AB0E5F" w:rsidRDefault="00D96225" w:rsidP="001857C1">
      <w:pPr>
        <w:tabs>
          <w:tab w:val="left" w:pos="0"/>
          <w:tab w:val="left" w:pos="1418"/>
        </w:tabs>
        <w:jc w:val="both"/>
        <w:rPr>
          <w:sz w:val="24"/>
          <w:szCs w:val="24"/>
        </w:rPr>
      </w:pPr>
    </w:p>
    <w:p w:rsidR="002D2FBF" w:rsidRPr="00AB0E5F" w:rsidRDefault="001857C1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 xml:space="preserve">4.1 - </w:t>
      </w:r>
      <w:r w:rsidR="002D2FBF" w:rsidRPr="00AB0E5F">
        <w:rPr>
          <w:szCs w:val="24"/>
        </w:rPr>
        <w:t xml:space="preserve">Os lances serão verbais, a partir do preço mínimo estabelecido, considerando-se vencedor o </w:t>
      </w:r>
      <w:r w:rsidR="002D2FBF" w:rsidRPr="00AB0E5F">
        <w:rPr>
          <w:b/>
          <w:szCs w:val="24"/>
        </w:rPr>
        <w:t>licitante</w:t>
      </w:r>
      <w:r w:rsidR="002D2FBF" w:rsidRPr="00AB0E5F">
        <w:rPr>
          <w:szCs w:val="24"/>
        </w:rPr>
        <w:t xml:space="preserve"> que houver oferecido maior oferta por lote.</w:t>
      </w:r>
    </w:p>
    <w:p w:rsidR="001857C1" w:rsidRPr="00AB0E5F" w:rsidRDefault="001857C1" w:rsidP="001857C1">
      <w:pPr>
        <w:ind w:left="2268"/>
        <w:jc w:val="both"/>
        <w:rPr>
          <w:sz w:val="24"/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 xml:space="preserve">4.2 – Na sucessão de lances, a diferença de valor não poderá ser inferior a R$ </w:t>
      </w:r>
      <w:r w:rsidR="008A1A71" w:rsidRPr="00AB0E5F">
        <w:rPr>
          <w:szCs w:val="24"/>
        </w:rPr>
        <w:t>1</w:t>
      </w:r>
      <w:r w:rsidRPr="00AB0E5F">
        <w:rPr>
          <w:szCs w:val="24"/>
        </w:rPr>
        <w:t>0,00 (</w:t>
      </w:r>
      <w:r w:rsidR="008A1A71" w:rsidRPr="00AB0E5F">
        <w:rPr>
          <w:szCs w:val="24"/>
        </w:rPr>
        <w:t>dez</w:t>
      </w:r>
      <w:r w:rsidRPr="00AB0E5F">
        <w:rPr>
          <w:szCs w:val="24"/>
        </w:rPr>
        <w:t xml:space="preserve"> reais).</w:t>
      </w:r>
    </w:p>
    <w:p w:rsidR="001857C1" w:rsidRPr="00AB0E5F" w:rsidRDefault="001857C1" w:rsidP="001857C1">
      <w:pPr>
        <w:ind w:left="2268"/>
        <w:jc w:val="both"/>
        <w:rPr>
          <w:sz w:val="24"/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4.3</w:t>
      </w:r>
      <w:r w:rsidRPr="00AB0E5F">
        <w:rPr>
          <w:szCs w:val="24"/>
        </w:rPr>
        <w:tab/>
        <w:t xml:space="preserve">Será declarado vencedor o </w:t>
      </w:r>
      <w:r w:rsidRPr="00AB0E5F">
        <w:rPr>
          <w:b/>
          <w:szCs w:val="24"/>
        </w:rPr>
        <w:t>licitante</w:t>
      </w:r>
      <w:r w:rsidRPr="00AB0E5F">
        <w:rPr>
          <w:szCs w:val="24"/>
        </w:rPr>
        <w:t xml:space="preserve"> que oferecer maior preço por lote.</w:t>
      </w: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b/>
          <w:sz w:val="24"/>
          <w:szCs w:val="24"/>
        </w:rPr>
      </w:pPr>
    </w:p>
    <w:p w:rsidR="00846EC8" w:rsidRPr="00AB0E5F" w:rsidRDefault="00846EC8" w:rsidP="001857C1">
      <w:pPr>
        <w:tabs>
          <w:tab w:val="left" w:pos="567"/>
          <w:tab w:val="left" w:pos="1418"/>
        </w:tabs>
        <w:jc w:val="both"/>
        <w:rPr>
          <w:b/>
          <w:sz w:val="24"/>
          <w:szCs w:val="24"/>
        </w:rPr>
      </w:pP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t>5 – DO PAGAMENTO</w:t>
      </w: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246F71" w:rsidRPr="00AB0E5F" w:rsidRDefault="00A859B6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5.1 – O valor do lance para os lotes deverá ser pago até o 1º dia útil após a data de arrematação, mediante Guia de Recolhimento da União – GRU – código de recolhimento 188</w:t>
      </w:r>
      <w:r w:rsidR="00921543" w:rsidRPr="00AB0E5F">
        <w:rPr>
          <w:szCs w:val="24"/>
        </w:rPr>
        <w:t>35</w:t>
      </w:r>
      <w:r w:rsidRPr="00AB0E5F">
        <w:rPr>
          <w:szCs w:val="24"/>
        </w:rPr>
        <w:t>-</w:t>
      </w:r>
      <w:r w:rsidR="00921543" w:rsidRPr="00AB0E5F">
        <w:rPr>
          <w:szCs w:val="24"/>
        </w:rPr>
        <w:t>2</w:t>
      </w:r>
      <w:r w:rsidRPr="00AB0E5F">
        <w:rPr>
          <w:szCs w:val="24"/>
        </w:rPr>
        <w:t xml:space="preserve"> – UG/Gestão 0300001/00001. </w:t>
      </w:r>
    </w:p>
    <w:p w:rsidR="00246F71" w:rsidRPr="00AB0E5F" w:rsidRDefault="00246F71" w:rsidP="001857C1">
      <w:pPr>
        <w:pStyle w:val="Recuodecorpodetexto3"/>
        <w:ind w:firstLine="0"/>
        <w:rPr>
          <w:szCs w:val="24"/>
        </w:rPr>
      </w:pPr>
    </w:p>
    <w:p w:rsidR="00CD3A73" w:rsidRPr="00AB0E5F" w:rsidRDefault="00246F71" w:rsidP="00ED3DCE">
      <w:pPr>
        <w:pStyle w:val="Recuodecorpodetexto3"/>
        <w:ind w:left="2977" w:firstLine="0"/>
        <w:rPr>
          <w:szCs w:val="24"/>
        </w:rPr>
      </w:pPr>
      <w:r w:rsidRPr="00AB0E5F">
        <w:rPr>
          <w:szCs w:val="24"/>
        </w:rPr>
        <w:t xml:space="preserve">5.1.1 </w:t>
      </w:r>
      <w:r w:rsidR="00A859B6" w:rsidRPr="00AB0E5F">
        <w:rPr>
          <w:szCs w:val="24"/>
        </w:rPr>
        <w:t xml:space="preserve">A GRU será emitida pelo </w:t>
      </w:r>
      <w:r w:rsidR="00A859B6" w:rsidRPr="00AB0E5F">
        <w:rPr>
          <w:b/>
          <w:szCs w:val="24"/>
        </w:rPr>
        <w:t>Leiloeiro</w:t>
      </w:r>
      <w:r w:rsidR="00A859B6" w:rsidRPr="00AB0E5F">
        <w:rPr>
          <w:szCs w:val="24"/>
        </w:rPr>
        <w:t xml:space="preserve"> </w:t>
      </w:r>
      <w:r w:rsidR="00CD3A73" w:rsidRPr="00AB0E5F">
        <w:rPr>
          <w:szCs w:val="24"/>
        </w:rPr>
        <w:t>em nome do arrematante e no valor do lance vencedor.</w:t>
      </w:r>
    </w:p>
    <w:p w:rsidR="00D96225" w:rsidRPr="00AB0E5F" w:rsidRDefault="00D96225" w:rsidP="001857C1">
      <w:pPr>
        <w:pStyle w:val="Recuodecorpodetexto3"/>
        <w:ind w:firstLine="0"/>
        <w:rPr>
          <w:szCs w:val="24"/>
        </w:rPr>
      </w:pPr>
    </w:p>
    <w:p w:rsidR="00A859B6" w:rsidRPr="00AB0E5F" w:rsidRDefault="00CD3A73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5.2 – Deverá o arrematante assinar Termo de Recebimento, documento hábil a comprovar que lhe foi entregue a Guia de Recolhimento da União.</w:t>
      </w:r>
    </w:p>
    <w:p w:rsidR="00D96225" w:rsidRPr="00AB0E5F" w:rsidRDefault="00D96225" w:rsidP="001857C1">
      <w:pPr>
        <w:pStyle w:val="Recuodecorpodetexto3"/>
        <w:ind w:firstLine="0"/>
        <w:rPr>
          <w:szCs w:val="24"/>
        </w:rPr>
      </w:pPr>
    </w:p>
    <w:p w:rsidR="00A859B6" w:rsidRPr="00AB0E5F" w:rsidRDefault="00A859B6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5.</w:t>
      </w:r>
      <w:r w:rsidR="00CD3A73" w:rsidRPr="00AB0E5F">
        <w:rPr>
          <w:szCs w:val="24"/>
        </w:rPr>
        <w:t>3</w:t>
      </w:r>
      <w:r w:rsidRPr="00AB0E5F">
        <w:rPr>
          <w:szCs w:val="24"/>
        </w:rPr>
        <w:t xml:space="preserve"> – Em caso de inobservância do disposto no subitem 3.2 e 5.</w:t>
      </w:r>
      <w:r w:rsidR="00246F71" w:rsidRPr="00AB0E5F">
        <w:rPr>
          <w:szCs w:val="24"/>
        </w:rPr>
        <w:t>2</w:t>
      </w:r>
      <w:r w:rsidR="00CD3A73" w:rsidRPr="00AB0E5F">
        <w:rPr>
          <w:szCs w:val="24"/>
        </w:rPr>
        <w:t xml:space="preserve"> </w:t>
      </w:r>
      <w:r w:rsidRPr="00AB0E5F">
        <w:rPr>
          <w:szCs w:val="24"/>
        </w:rPr>
        <w:t xml:space="preserve">poderá o produto, a juízo do </w:t>
      </w:r>
      <w:r w:rsidRPr="00AB0E5F">
        <w:rPr>
          <w:b/>
          <w:szCs w:val="24"/>
        </w:rPr>
        <w:t>Leiloeiro</w:t>
      </w:r>
      <w:r w:rsidRPr="00AB0E5F">
        <w:rPr>
          <w:szCs w:val="24"/>
        </w:rPr>
        <w:t>, voltar a ser apregoado no mesmo evento.</w:t>
      </w:r>
    </w:p>
    <w:p w:rsidR="00ED3DCE" w:rsidRPr="00AB0E5F" w:rsidRDefault="00ED3DCE" w:rsidP="00D518CE">
      <w:pPr>
        <w:pStyle w:val="Recuodecorpodetexto3"/>
        <w:ind w:left="1701" w:firstLine="0"/>
        <w:rPr>
          <w:szCs w:val="24"/>
        </w:rPr>
      </w:pPr>
    </w:p>
    <w:p w:rsidR="00ED3DCE" w:rsidRPr="00AB0E5F" w:rsidRDefault="00ED3DCE" w:rsidP="00ED3D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 xml:space="preserve">5.4 – Em caso de impossibilidade de pagamento da Guia de Recolhimento da União – GRU, sem que o </w:t>
      </w:r>
      <w:r w:rsidRPr="00AB0E5F">
        <w:rPr>
          <w:b/>
          <w:szCs w:val="24"/>
        </w:rPr>
        <w:t xml:space="preserve">licitante </w:t>
      </w:r>
      <w:r w:rsidRPr="00AB0E5F">
        <w:rPr>
          <w:szCs w:val="24"/>
        </w:rPr>
        <w:t xml:space="preserve">tenha dado causa, o </w:t>
      </w:r>
      <w:r w:rsidRPr="00AB0E5F">
        <w:rPr>
          <w:b/>
          <w:szCs w:val="24"/>
        </w:rPr>
        <w:t xml:space="preserve">licitante </w:t>
      </w:r>
      <w:r w:rsidRPr="00AB0E5F">
        <w:rPr>
          <w:szCs w:val="24"/>
        </w:rPr>
        <w:t xml:space="preserve">deve solicitar ao </w:t>
      </w:r>
      <w:r w:rsidRPr="00AB0E5F">
        <w:rPr>
          <w:b/>
          <w:szCs w:val="24"/>
        </w:rPr>
        <w:t>Leiloeiro</w:t>
      </w:r>
      <w:r w:rsidRPr="00AB0E5F">
        <w:rPr>
          <w:szCs w:val="24"/>
        </w:rPr>
        <w:t xml:space="preserve"> emissão de nova GRU de igual valor com vencimento no primeiro dia útil após cessado o fato impeditivo.</w:t>
      </w:r>
    </w:p>
    <w:p w:rsidR="00ED3DCE" w:rsidRPr="00AB0E5F" w:rsidRDefault="00ED3DCE" w:rsidP="00ED3DCE">
      <w:pPr>
        <w:pStyle w:val="Recuodecorpodetexto3"/>
        <w:tabs>
          <w:tab w:val="clear" w:pos="567"/>
          <w:tab w:val="clear" w:pos="1418"/>
        </w:tabs>
        <w:ind w:firstLine="0"/>
        <w:rPr>
          <w:szCs w:val="24"/>
        </w:rPr>
      </w:pPr>
    </w:p>
    <w:p w:rsidR="00ED3DCE" w:rsidRPr="00AB0E5F" w:rsidRDefault="00ED3DCE" w:rsidP="00ED3D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 xml:space="preserve">5.5 – No caso de atraso no pagamento do valor de arrematação, o </w:t>
      </w:r>
      <w:r w:rsidRPr="00AB0E5F">
        <w:rPr>
          <w:b/>
          <w:szCs w:val="24"/>
        </w:rPr>
        <w:t xml:space="preserve">licitante </w:t>
      </w:r>
      <w:r w:rsidRPr="00AB0E5F">
        <w:rPr>
          <w:szCs w:val="24"/>
        </w:rPr>
        <w:t xml:space="preserve">deverá solicitar ao </w:t>
      </w:r>
      <w:r w:rsidRPr="00AB0E5F">
        <w:rPr>
          <w:b/>
          <w:szCs w:val="24"/>
        </w:rPr>
        <w:t>Leiloeiro</w:t>
      </w:r>
      <w:r w:rsidRPr="00AB0E5F">
        <w:rPr>
          <w:szCs w:val="24"/>
        </w:rPr>
        <w:t xml:space="preserve"> a emissão de nova Guia de Recolhimento da União – GRU, na qual deverá constar, além do valor de arrematação, a(s) multa(s) previstas n</w:t>
      </w:r>
      <w:r w:rsidR="00461E0F" w:rsidRPr="00AB0E5F">
        <w:rPr>
          <w:szCs w:val="24"/>
        </w:rPr>
        <w:t>o</w:t>
      </w:r>
      <w:r w:rsidRPr="00AB0E5F">
        <w:rPr>
          <w:szCs w:val="24"/>
        </w:rPr>
        <w:t xml:space="preserve"> </w:t>
      </w:r>
      <w:r w:rsidR="00461E0F" w:rsidRPr="00AB0E5F">
        <w:rPr>
          <w:szCs w:val="24"/>
        </w:rPr>
        <w:t>Item</w:t>
      </w:r>
      <w:r w:rsidRPr="00AB0E5F">
        <w:rPr>
          <w:szCs w:val="24"/>
        </w:rPr>
        <w:t xml:space="preserve"> 8, calculada(s) até o dia do vencimento da nova GRU.</w:t>
      </w:r>
    </w:p>
    <w:p w:rsidR="00ED3DCE" w:rsidRPr="00AB0E5F" w:rsidRDefault="00ED3DCE" w:rsidP="00D518CE">
      <w:pPr>
        <w:pStyle w:val="Recuodecorpodetexto3"/>
        <w:ind w:left="1701" w:firstLine="0"/>
        <w:rPr>
          <w:szCs w:val="24"/>
        </w:rPr>
      </w:pPr>
    </w:p>
    <w:p w:rsidR="002D2FBF" w:rsidRPr="00AB0E5F" w:rsidRDefault="00A859B6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5.</w:t>
      </w:r>
      <w:r w:rsidR="00ED3DCE" w:rsidRPr="00AB0E5F">
        <w:rPr>
          <w:szCs w:val="24"/>
        </w:rPr>
        <w:t>6</w:t>
      </w:r>
      <w:r w:rsidRPr="00AB0E5F">
        <w:rPr>
          <w:szCs w:val="24"/>
        </w:rPr>
        <w:t xml:space="preserve"> – Antes da retirada do produto, o Secretário-Geral de Administração do Tribunal de Contas da União poderá, no interesse público e desde que em decorrência de fato superveniente devidam</w:t>
      </w:r>
      <w:r w:rsidR="0061064C" w:rsidRPr="00AB0E5F">
        <w:rPr>
          <w:szCs w:val="24"/>
        </w:rPr>
        <w:t xml:space="preserve">ente justificado, revogar este </w:t>
      </w:r>
      <w:r w:rsidR="0061064C" w:rsidRPr="00AB0E5F">
        <w:rPr>
          <w:b/>
          <w:szCs w:val="24"/>
        </w:rPr>
        <w:t>L</w:t>
      </w:r>
      <w:r w:rsidRPr="00AB0E5F">
        <w:rPr>
          <w:b/>
          <w:szCs w:val="24"/>
        </w:rPr>
        <w:t>eilão</w:t>
      </w:r>
      <w:r w:rsidRPr="00AB0E5F">
        <w:rPr>
          <w:szCs w:val="24"/>
        </w:rPr>
        <w:t>, parcial ou totalmente, devendo, no caso de ilegalidade, anulá-lo, no todo ou em parte, em despacho fundamentado, quer de ofício, quer mediante provocação de terceiros.</w:t>
      </w:r>
    </w:p>
    <w:p w:rsidR="00A859B6" w:rsidRPr="00AB0E5F" w:rsidRDefault="00A859B6" w:rsidP="001857C1">
      <w:pPr>
        <w:pStyle w:val="Recuodecorpodetexto3"/>
        <w:tabs>
          <w:tab w:val="clear" w:pos="567"/>
          <w:tab w:val="clear" w:pos="1418"/>
        </w:tabs>
        <w:ind w:firstLine="0"/>
        <w:rPr>
          <w:szCs w:val="24"/>
        </w:rPr>
      </w:pPr>
    </w:p>
    <w:p w:rsidR="002D2FBF" w:rsidRPr="00AB0E5F" w:rsidRDefault="002D2FBF" w:rsidP="00B77F38">
      <w:pPr>
        <w:rPr>
          <w:sz w:val="24"/>
          <w:szCs w:val="24"/>
        </w:rPr>
      </w:pPr>
      <w:r w:rsidRPr="00AB0E5F">
        <w:rPr>
          <w:b/>
          <w:sz w:val="24"/>
          <w:szCs w:val="24"/>
        </w:rPr>
        <w:t>6 – DA ENTREGA DO PRODUTO</w:t>
      </w: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2D2FBF" w:rsidRPr="00AB0E5F" w:rsidRDefault="002D2FBF" w:rsidP="001857C1">
      <w:pPr>
        <w:pStyle w:val="Corpodetexto2"/>
        <w:tabs>
          <w:tab w:val="clear" w:pos="567"/>
          <w:tab w:val="clear" w:pos="1418"/>
        </w:tabs>
        <w:ind w:left="2268"/>
        <w:rPr>
          <w:szCs w:val="24"/>
        </w:rPr>
      </w:pPr>
    </w:p>
    <w:p w:rsidR="00246F71" w:rsidRPr="00AB0E5F" w:rsidRDefault="00246F71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 xml:space="preserve">6.1 – </w:t>
      </w:r>
      <w:r w:rsidR="00666B9E" w:rsidRPr="00AB0E5F">
        <w:rPr>
          <w:szCs w:val="24"/>
        </w:rPr>
        <w:t>A entrega dos materiais arrematados será agendada pelo Serviço de Gestão Patrimonial e seguirá a ordem sequencial de numeração dos lotes. A autorização para tal agendamento dar-se- á após verificação no SIAFI do crédito do valor do lance vencedor na conta do Tesouro</w:t>
      </w:r>
      <w:r w:rsidRPr="00AB0E5F">
        <w:rPr>
          <w:szCs w:val="24"/>
        </w:rPr>
        <w:t>.</w:t>
      </w:r>
    </w:p>
    <w:p w:rsidR="00D96225" w:rsidRPr="00AB0E5F" w:rsidRDefault="00D96225" w:rsidP="001857C1">
      <w:pPr>
        <w:pStyle w:val="Corpodetexto2"/>
        <w:tabs>
          <w:tab w:val="clear" w:pos="567"/>
          <w:tab w:val="clear" w:pos="1418"/>
        </w:tabs>
        <w:ind w:left="2268"/>
        <w:rPr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6.2 – O arrematante deverá retirar o produto n</w:t>
      </w:r>
      <w:r w:rsidR="008A1A71" w:rsidRPr="00AB0E5F">
        <w:rPr>
          <w:szCs w:val="24"/>
        </w:rPr>
        <w:t xml:space="preserve">o Serviço de Gestão Patrimonial </w:t>
      </w:r>
      <w:r w:rsidRPr="00AB0E5F">
        <w:rPr>
          <w:szCs w:val="24"/>
        </w:rPr>
        <w:t xml:space="preserve">– </w:t>
      </w:r>
      <w:r w:rsidR="008A1A71" w:rsidRPr="00AB0E5F">
        <w:rPr>
          <w:szCs w:val="24"/>
        </w:rPr>
        <w:t>SGP</w:t>
      </w:r>
      <w:r w:rsidRPr="00AB0E5F">
        <w:rPr>
          <w:szCs w:val="24"/>
        </w:rPr>
        <w:t xml:space="preserve">, localizada no SAFS Quadra 4, Lote 1, Anexo I, Sala </w:t>
      </w:r>
      <w:r w:rsidR="00F351E1" w:rsidRPr="00AB0E5F">
        <w:rPr>
          <w:szCs w:val="24"/>
        </w:rPr>
        <w:t>12</w:t>
      </w:r>
      <w:r w:rsidR="00A43F08" w:rsidRPr="00AB0E5F">
        <w:rPr>
          <w:szCs w:val="24"/>
        </w:rPr>
        <w:t>4</w:t>
      </w:r>
      <w:r w:rsidRPr="00AB0E5F">
        <w:rPr>
          <w:szCs w:val="24"/>
        </w:rPr>
        <w:t>.</w:t>
      </w:r>
    </w:p>
    <w:p w:rsidR="003559F3" w:rsidRPr="00AB0E5F" w:rsidRDefault="003559F3" w:rsidP="00080D9A">
      <w:pPr>
        <w:jc w:val="both"/>
        <w:rPr>
          <w:sz w:val="24"/>
          <w:szCs w:val="24"/>
        </w:rPr>
      </w:pPr>
    </w:p>
    <w:p w:rsidR="002D2FBF" w:rsidRPr="00AB0E5F" w:rsidRDefault="00080D9A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6.3</w:t>
      </w:r>
      <w:r w:rsidR="003559F3" w:rsidRPr="00AB0E5F">
        <w:rPr>
          <w:szCs w:val="24"/>
        </w:rPr>
        <w:t xml:space="preserve"> – </w:t>
      </w:r>
      <w:r w:rsidR="002D2FBF" w:rsidRPr="00AB0E5F">
        <w:rPr>
          <w:szCs w:val="24"/>
        </w:rPr>
        <w:t>Será declarado abandonado o produto arrematado se não retirado do recinto armazenador no prazo de 15 (quinze) dias corridos, contados da data de sua liberação por parte da Administração do TCU.</w:t>
      </w:r>
    </w:p>
    <w:p w:rsidR="00D96225" w:rsidRPr="00AB0E5F" w:rsidRDefault="00D96225" w:rsidP="001857C1">
      <w:pPr>
        <w:ind w:left="2268"/>
        <w:jc w:val="both"/>
        <w:rPr>
          <w:sz w:val="24"/>
          <w:szCs w:val="24"/>
        </w:rPr>
      </w:pPr>
    </w:p>
    <w:p w:rsidR="002D2FBF" w:rsidRPr="00AB0E5F" w:rsidRDefault="00080D9A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6.4</w:t>
      </w:r>
      <w:r w:rsidR="00D96225" w:rsidRPr="00AB0E5F">
        <w:rPr>
          <w:szCs w:val="24"/>
        </w:rPr>
        <w:t xml:space="preserve"> – </w:t>
      </w:r>
      <w:r w:rsidR="002D2FBF" w:rsidRPr="00AB0E5F">
        <w:rPr>
          <w:szCs w:val="24"/>
        </w:rPr>
        <w:t>O não pagamento d</w:t>
      </w:r>
      <w:r w:rsidR="004723E9" w:rsidRPr="00AB0E5F">
        <w:rPr>
          <w:szCs w:val="24"/>
        </w:rPr>
        <w:t>o valor de arrematação</w:t>
      </w:r>
      <w:r w:rsidR="00D145FB" w:rsidRPr="00AB0E5F">
        <w:rPr>
          <w:szCs w:val="24"/>
        </w:rPr>
        <w:t xml:space="preserve"> </w:t>
      </w:r>
      <w:r w:rsidR="008F26F6" w:rsidRPr="00AB0E5F">
        <w:rPr>
          <w:szCs w:val="24"/>
        </w:rPr>
        <w:t>configurará a</w:t>
      </w:r>
      <w:r w:rsidR="008F26F6" w:rsidRPr="00AB0E5F">
        <w:t xml:space="preserve"> </w:t>
      </w:r>
      <w:r w:rsidR="008F26F6" w:rsidRPr="00AB0E5F">
        <w:rPr>
          <w:szCs w:val="24"/>
        </w:rPr>
        <w:t xml:space="preserve">inadimplência do </w:t>
      </w:r>
      <w:r w:rsidR="008F26F6" w:rsidRPr="00AB0E5F">
        <w:rPr>
          <w:b/>
          <w:szCs w:val="24"/>
        </w:rPr>
        <w:t>licitante</w:t>
      </w:r>
      <w:r w:rsidR="002D2FBF" w:rsidRPr="00AB0E5F">
        <w:rPr>
          <w:szCs w:val="24"/>
        </w:rPr>
        <w:t xml:space="preserve"> </w:t>
      </w:r>
      <w:r w:rsidR="008F26F6" w:rsidRPr="00AB0E5F">
        <w:rPr>
          <w:szCs w:val="24"/>
        </w:rPr>
        <w:t xml:space="preserve">e </w:t>
      </w:r>
      <w:r w:rsidR="002D2FBF" w:rsidRPr="00AB0E5F">
        <w:rPr>
          <w:szCs w:val="24"/>
        </w:rPr>
        <w:t xml:space="preserve">implicará o cancelamento da venda, sem prejuízo das demais </w:t>
      </w:r>
      <w:r w:rsidR="00234D98" w:rsidRPr="00AB0E5F">
        <w:rPr>
          <w:szCs w:val="24"/>
        </w:rPr>
        <w:t>sanções</w:t>
      </w:r>
      <w:r w:rsidR="002D2FBF" w:rsidRPr="00AB0E5F">
        <w:rPr>
          <w:szCs w:val="24"/>
        </w:rPr>
        <w:t xml:space="preserve"> estabelecidas no item 8 deste Edital</w:t>
      </w:r>
      <w:r w:rsidR="00806C0B" w:rsidRPr="00AB0E5F">
        <w:rPr>
          <w:szCs w:val="24"/>
        </w:rPr>
        <w:t>.</w:t>
      </w:r>
    </w:p>
    <w:p w:rsidR="003559F3" w:rsidRPr="00AB0E5F" w:rsidRDefault="003559F3" w:rsidP="001857C1">
      <w:pPr>
        <w:ind w:left="2268"/>
        <w:jc w:val="both"/>
        <w:rPr>
          <w:sz w:val="24"/>
          <w:szCs w:val="24"/>
        </w:rPr>
      </w:pPr>
    </w:p>
    <w:p w:rsidR="002D2FBF" w:rsidRPr="00AB0E5F" w:rsidRDefault="002D2FBF" w:rsidP="001857C1">
      <w:pPr>
        <w:ind w:left="2268"/>
        <w:jc w:val="both"/>
        <w:rPr>
          <w:sz w:val="24"/>
          <w:szCs w:val="24"/>
        </w:rPr>
      </w:pP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  <w:r w:rsidRPr="00AB0E5F">
        <w:rPr>
          <w:b/>
          <w:sz w:val="24"/>
          <w:szCs w:val="24"/>
        </w:rPr>
        <w:t>7 – DA ATA</w:t>
      </w: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 xml:space="preserve">7.1 – Encerrado o </w:t>
      </w:r>
      <w:r w:rsidRPr="00AB0E5F">
        <w:rPr>
          <w:b/>
          <w:szCs w:val="24"/>
        </w:rPr>
        <w:t>Leilão</w:t>
      </w:r>
      <w:r w:rsidRPr="00AB0E5F">
        <w:rPr>
          <w:szCs w:val="24"/>
        </w:rPr>
        <w:t>, será lavrada, ao final da reunião, ata circunstanciada em que constará o produto vendido, bem como a correspondente identificação do arrematante e os trabalhos desenvolvidos na licitação, em especial os fatos relevantes.</w:t>
      </w:r>
    </w:p>
    <w:p w:rsidR="002D2FBF" w:rsidRPr="00AB0E5F" w:rsidRDefault="002D2FBF" w:rsidP="00234D98">
      <w:pPr>
        <w:tabs>
          <w:tab w:val="left" w:pos="567"/>
          <w:tab w:val="left" w:pos="1418"/>
        </w:tabs>
        <w:spacing w:before="120"/>
        <w:ind w:left="2552"/>
        <w:jc w:val="both"/>
        <w:rPr>
          <w:sz w:val="24"/>
          <w:szCs w:val="24"/>
        </w:rPr>
      </w:pPr>
      <w:r w:rsidRPr="00AB0E5F">
        <w:rPr>
          <w:sz w:val="24"/>
          <w:szCs w:val="24"/>
        </w:rPr>
        <w:t xml:space="preserve">7.1.1 – A ata será assinada ao término da reunião pelo </w:t>
      </w:r>
      <w:r w:rsidRPr="00AB0E5F">
        <w:rPr>
          <w:b/>
          <w:sz w:val="24"/>
          <w:szCs w:val="24"/>
        </w:rPr>
        <w:t>Leiloeiro</w:t>
      </w:r>
      <w:r w:rsidRPr="00AB0E5F">
        <w:rPr>
          <w:sz w:val="24"/>
          <w:szCs w:val="24"/>
        </w:rPr>
        <w:t xml:space="preserve">, equipe de apoio e por </w:t>
      </w:r>
      <w:r w:rsidRPr="00AB0E5F">
        <w:rPr>
          <w:b/>
          <w:sz w:val="24"/>
          <w:szCs w:val="24"/>
        </w:rPr>
        <w:t>licitantes</w:t>
      </w:r>
      <w:r w:rsidRPr="00AB0E5F">
        <w:rPr>
          <w:sz w:val="24"/>
          <w:szCs w:val="24"/>
        </w:rPr>
        <w:t>.</w:t>
      </w: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t>8 – DAS SANÇÕES</w:t>
      </w: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ED3DCE" w:rsidRPr="00AB0E5F" w:rsidRDefault="00ED3DCE" w:rsidP="00ED3D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 xml:space="preserve">8.1 – Estará sujeito às sanções e penalidade previstas na Lei nº 8.666/93 e suas alterações todo </w:t>
      </w:r>
      <w:r w:rsidRPr="00AB0E5F">
        <w:rPr>
          <w:b/>
          <w:szCs w:val="24"/>
        </w:rPr>
        <w:t>licitante</w:t>
      </w:r>
      <w:r w:rsidRPr="00AB0E5F">
        <w:rPr>
          <w:szCs w:val="24"/>
        </w:rPr>
        <w:t xml:space="preserve"> que participar do leilão, podendo a Administração, garantida prévia defesa, aplicar as seguintes sanções: </w:t>
      </w:r>
    </w:p>
    <w:p w:rsidR="00ED3DCE" w:rsidRPr="00AB0E5F" w:rsidRDefault="00ED3DCE" w:rsidP="00ED3DCE">
      <w:pPr>
        <w:pStyle w:val="Recuodecorpodetexto3"/>
        <w:tabs>
          <w:tab w:val="left" w:pos="2268"/>
        </w:tabs>
        <w:ind w:firstLine="0"/>
        <w:rPr>
          <w:szCs w:val="24"/>
        </w:rPr>
      </w:pPr>
    </w:p>
    <w:p w:rsidR="00ED3DCE" w:rsidRPr="00AB0E5F" w:rsidRDefault="00ED3DCE" w:rsidP="00ED3DCE">
      <w:pPr>
        <w:pStyle w:val="Recuodecorpodetexto3"/>
        <w:ind w:left="2552" w:firstLine="0"/>
        <w:rPr>
          <w:szCs w:val="24"/>
        </w:rPr>
      </w:pPr>
      <w:r w:rsidRPr="00AB0E5F">
        <w:rPr>
          <w:szCs w:val="24"/>
        </w:rPr>
        <w:t>8.1.1 –  advertência;</w:t>
      </w:r>
    </w:p>
    <w:p w:rsidR="00ED3DCE" w:rsidRPr="00AB0E5F" w:rsidRDefault="00ED3DCE" w:rsidP="00ED3DCE">
      <w:pPr>
        <w:pStyle w:val="Recuodecorpodetexto3"/>
        <w:ind w:left="2552" w:firstLine="0"/>
        <w:rPr>
          <w:szCs w:val="24"/>
        </w:rPr>
      </w:pPr>
    </w:p>
    <w:p w:rsidR="00ED3DCE" w:rsidRPr="00AB0E5F" w:rsidRDefault="00ED3DCE" w:rsidP="00ED3DCE">
      <w:pPr>
        <w:pStyle w:val="Recuodecorpodetexto3"/>
        <w:ind w:left="2552" w:firstLine="0"/>
        <w:rPr>
          <w:szCs w:val="24"/>
        </w:rPr>
      </w:pPr>
      <w:r w:rsidRPr="00AB0E5F">
        <w:rPr>
          <w:szCs w:val="24"/>
        </w:rPr>
        <w:t>8.1.2 – multa de 0,5% (cinco décimos por cento) ao dia, por dia de atraso no pagamento do valor de arrematação até o 20º (vigésimo) dia;</w:t>
      </w:r>
    </w:p>
    <w:p w:rsidR="00ED3DCE" w:rsidRPr="00AB0E5F" w:rsidRDefault="00ED3DCE" w:rsidP="00ED3DCE">
      <w:pPr>
        <w:pStyle w:val="Recuodecorpodetexto3"/>
        <w:ind w:left="2552" w:firstLine="0"/>
        <w:rPr>
          <w:szCs w:val="24"/>
        </w:rPr>
      </w:pPr>
      <w:r w:rsidRPr="00AB0E5F">
        <w:rPr>
          <w:szCs w:val="24"/>
        </w:rPr>
        <w:t xml:space="preserve"> </w:t>
      </w:r>
    </w:p>
    <w:p w:rsidR="00ED3DCE" w:rsidRPr="00AB0E5F" w:rsidRDefault="00ED3DCE" w:rsidP="00ED3DCE">
      <w:pPr>
        <w:pStyle w:val="Recuodecorpodetexto3"/>
        <w:ind w:left="2552" w:firstLine="0"/>
        <w:rPr>
          <w:szCs w:val="24"/>
        </w:rPr>
      </w:pPr>
      <w:r w:rsidRPr="00AB0E5F">
        <w:rPr>
          <w:szCs w:val="24"/>
        </w:rPr>
        <w:t xml:space="preserve">8.1.3 – multa de 1% (um por cento) ao dia de atraso no pagamento do valor da arrematação após o 21º (vigésimo primeiro) até o 30º (trigésimo) dia de atraso no pagamento, o que configurará inadimplência do </w:t>
      </w:r>
      <w:r w:rsidRPr="00AB0E5F">
        <w:rPr>
          <w:b/>
          <w:szCs w:val="24"/>
        </w:rPr>
        <w:t>licitante</w:t>
      </w:r>
      <w:r w:rsidRPr="00AB0E5F">
        <w:rPr>
          <w:szCs w:val="24"/>
        </w:rPr>
        <w:t>, sem prejuízo das demais penalidades previstas na Lei 8.666/93;</w:t>
      </w:r>
    </w:p>
    <w:p w:rsidR="00ED3DCE" w:rsidRPr="00AB0E5F" w:rsidRDefault="00ED3DCE" w:rsidP="00ED3DCE">
      <w:pPr>
        <w:pStyle w:val="Recuodecorpodetexto3"/>
        <w:ind w:left="2552" w:firstLine="0"/>
        <w:rPr>
          <w:szCs w:val="24"/>
        </w:rPr>
      </w:pPr>
    </w:p>
    <w:p w:rsidR="00ED3DCE" w:rsidRPr="00AB0E5F" w:rsidRDefault="00ED3DCE" w:rsidP="00ED3DCE">
      <w:pPr>
        <w:pStyle w:val="Recuodecorpodetexto3"/>
        <w:ind w:left="2552" w:firstLine="0"/>
        <w:rPr>
          <w:szCs w:val="24"/>
        </w:rPr>
      </w:pPr>
      <w:r w:rsidRPr="00AB0E5F">
        <w:rPr>
          <w:szCs w:val="24"/>
        </w:rPr>
        <w:t xml:space="preserve">8.1.4 – multa de 50% (cinquenta por cento)  pela inadimplência, caracterizada após 30º (trigésimo) dia de atraso no pagamento; </w:t>
      </w:r>
    </w:p>
    <w:p w:rsidR="00ED3DCE" w:rsidRPr="00AB0E5F" w:rsidRDefault="00ED3DCE" w:rsidP="00ED3DCE">
      <w:pPr>
        <w:pStyle w:val="Recuodecorpodetexto3"/>
        <w:ind w:left="2552" w:firstLine="0"/>
        <w:rPr>
          <w:szCs w:val="24"/>
        </w:rPr>
      </w:pPr>
    </w:p>
    <w:p w:rsidR="00ED3DCE" w:rsidRPr="00AB0E5F" w:rsidRDefault="00ED3DCE" w:rsidP="00ED3DCE">
      <w:pPr>
        <w:pStyle w:val="Recuodecorpodetexto3"/>
        <w:ind w:left="2552" w:firstLine="0"/>
        <w:rPr>
          <w:szCs w:val="24"/>
        </w:rPr>
      </w:pPr>
      <w:r w:rsidRPr="00AB0E5F">
        <w:rPr>
          <w:szCs w:val="24"/>
        </w:rPr>
        <w:t>8.1.5 – suspensão temporária de participação em licitação e impedimento de contratar com a Administração, por um período de até 2 (dois) anos;</w:t>
      </w:r>
    </w:p>
    <w:p w:rsidR="00ED3DCE" w:rsidRPr="00AB0E5F" w:rsidRDefault="00ED3DCE" w:rsidP="00ED3DCE">
      <w:pPr>
        <w:pStyle w:val="Recuodecorpodetexto3"/>
        <w:ind w:left="2552" w:firstLine="0"/>
        <w:rPr>
          <w:szCs w:val="24"/>
        </w:rPr>
      </w:pPr>
      <w:r w:rsidRPr="00AB0E5F">
        <w:rPr>
          <w:szCs w:val="24"/>
        </w:rPr>
        <w:t xml:space="preserve"> </w:t>
      </w:r>
    </w:p>
    <w:p w:rsidR="00ED3DCE" w:rsidRPr="00AB0E5F" w:rsidRDefault="00ED3DCE" w:rsidP="00ED3DCE">
      <w:pPr>
        <w:pStyle w:val="Recuodecorpodetexto3"/>
        <w:ind w:left="2552" w:firstLine="0"/>
        <w:rPr>
          <w:szCs w:val="24"/>
        </w:rPr>
      </w:pPr>
      <w:r w:rsidRPr="00AB0E5F">
        <w:rPr>
          <w:szCs w:val="24"/>
        </w:rPr>
        <w:t xml:space="preserve">8.1.6 – declaração de inidoneidade para licitar ou contratar com a Administração enquanto perdurarem os motivos determinantes da penalidade ou até que seja promovida a reabilitação perante a autoridade que aplicou a penalidade, depois do ressarcimento à Administração pelos prejuízos resultantes e após decorrido o prazo da sanção aplicada com base na </w:t>
      </w:r>
      <w:proofErr w:type="spellStart"/>
      <w:r w:rsidRPr="00AB0E5F">
        <w:rPr>
          <w:szCs w:val="24"/>
        </w:rPr>
        <w:t>subcondição</w:t>
      </w:r>
      <w:proofErr w:type="spellEnd"/>
      <w:r w:rsidRPr="00AB0E5F">
        <w:rPr>
          <w:szCs w:val="24"/>
        </w:rPr>
        <w:t xml:space="preserve"> anterior. </w:t>
      </w:r>
      <w:r w:rsidRPr="00AB0E5F">
        <w:rPr>
          <w:szCs w:val="24"/>
        </w:rPr>
        <w:cr/>
      </w: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t>9 – DO DIREITO DE PETIÇÃO</w:t>
      </w: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 xml:space="preserve">9.1 – Observado o disposto no art. 109 da Lei n.º 8.666/1993, o licitante poderá apresentar recurso ao </w:t>
      </w:r>
      <w:r w:rsidRPr="00AB0E5F">
        <w:rPr>
          <w:b/>
          <w:szCs w:val="24"/>
        </w:rPr>
        <w:t>Leiloeiro</w:t>
      </w:r>
      <w:r w:rsidRPr="00AB0E5F">
        <w:rPr>
          <w:szCs w:val="24"/>
        </w:rPr>
        <w:t xml:space="preserve">, no prazo de 5 (cinco) dias úteis, a contar da intimação do ato ou da lavratura da ata, nos casos de julgamento das propostas/lances, anulação ou revogação deste </w:t>
      </w:r>
      <w:r w:rsidRPr="00AB0E5F">
        <w:rPr>
          <w:b/>
          <w:szCs w:val="24"/>
        </w:rPr>
        <w:t>Leilão</w:t>
      </w:r>
      <w:r w:rsidRPr="00AB0E5F">
        <w:rPr>
          <w:szCs w:val="24"/>
        </w:rPr>
        <w:t>.</w:t>
      </w:r>
    </w:p>
    <w:p w:rsidR="00D96225" w:rsidRPr="00AB0E5F" w:rsidRDefault="00D96225" w:rsidP="001857C1">
      <w:pPr>
        <w:pStyle w:val="Estilo1"/>
        <w:tabs>
          <w:tab w:val="clear" w:pos="2268"/>
        </w:tabs>
        <w:ind w:left="2268" w:firstLine="0"/>
        <w:rPr>
          <w:szCs w:val="24"/>
        </w:rPr>
      </w:pPr>
    </w:p>
    <w:p w:rsidR="002D2FBF" w:rsidRPr="00AB0E5F" w:rsidRDefault="002D2FBF" w:rsidP="001857C1">
      <w:pPr>
        <w:pStyle w:val="Estilo1"/>
        <w:tabs>
          <w:tab w:val="clear" w:pos="2268"/>
        </w:tabs>
        <w:ind w:left="2552" w:firstLine="0"/>
        <w:rPr>
          <w:szCs w:val="24"/>
        </w:rPr>
      </w:pPr>
      <w:r w:rsidRPr="00AB0E5F">
        <w:rPr>
          <w:szCs w:val="24"/>
        </w:rPr>
        <w:t>9.1.1</w:t>
      </w:r>
      <w:r w:rsidRPr="00AB0E5F">
        <w:rPr>
          <w:b/>
          <w:szCs w:val="24"/>
        </w:rPr>
        <w:t xml:space="preserve"> – </w:t>
      </w:r>
      <w:r w:rsidRPr="00AB0E5F">
        <w:rPr>
          <w:szCs w:val="24"/>
        </w:rPr>
        <w:t xml:space="preserve">para efeito do disposto no § 5º do art. 109 da Lei n.º 8.666/1993, ficam os autos deste </w:t>
      </w:r>
      <w:r w:rsidRPr="00AB0E5F">
        <w:rPr>
          <w:b/>
          <w:szCs w:val="24"/>
        </w:rPr>
        <w:t>Leilão</w:t>
      </w:r>
      <w:r w:rsidRPr="00AB0E5F">
        <w:rPr>
          <w:szCs w:val="24"/>
        </w:rPr>
        <w:t xml:space="preserve"> com vista franqueada aos interessados.</w:t>
      </w:r>
    </w:p>
    <w:p w:rsidR="00D96225" w:rsidRPr="00AB0E5F" w:rsidRDefault="00D96225" w:rsidP="001857C1">
      <w:pPr>
        <w:pStyle w:val="Estilo1"/>
        <w:tabs>
          <w:tab w:val="clear" w:pos="2268"/>
        </w:tabs>
        <w:ind w:left="2552" w:firstLine="0"/>
        <w:rPr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 xml:space="preserve">9.2 – </w:t>
      </w:r>
      <w:r w:rsidR="00FE0054" w:rsidRPr="00AB0E5F">
        <w:rPr>
          <w:szCs w:val="24"/>
        </w:rPr>
        <w:t xml:space="preserve">Interposto, o recurso será comunicado aos demais </w:t>
      </w:r>
      <w:r w:rsidR="00FE0054" w:rsidRPr="00AB0E5F">
        <w:rPr>
          <w:b/>
          <w:szCs w:val="24"/>
        </w:rPr>
        <w:t>licitantes</w:t>
      </w:r>
      <w:r w:rsidR="00FE0054" w:rsidRPr="00AB0E5F">
        <w:rPr>
          <w:szCs w:val="24"/>
        </w:rPr>
        <w:t xml:space="preserve"> mediante publicação de aviso no sítio eletrônico do Tribunal de Contas da União </w:t>
      </w:r>
      <w:r w:rsidR="00FE0054" w:rsidRPr="00AB0E5F">
        <w:rPr>
          <w:szCs w:val="24"/>
          <w:u w:val="single"/>
        </w:rPr>
        <w:t>www.tcu.gov.br</w:t>
      </w:r>
      <w:r w:rsidR="00FE0054" w:rsidRPr="00AB0E5F">
        <w:rPr>
          <w:szCs w:val="24"/>
        </w:rPr>
        <w:t>, opção “Licitações e Contratos do TCU”, que poderão impugná-lo no prazo de 5 (cinco) dias úteis</w:t>
      </w:r>
      <w:r w:rsidRPr="00AB0E5F">
        <w:rPr>
          <w:szCs w:val="24"/>
        </w:rPr>
        <w:t>.</w:t>
      </w:r>
    </w:p>
    <w:p w:rsidR="00D96225" w:rsidRPr="00AB0E5F" w:rsidRDefault="00D96225" w:rsidP="001857C1">
      <w:pPr>
        <w:ind w:left="2268"/>
        <w:jc w:val="both"/>
        <w:rPr>
          <w:sz w:val="24"/>
          <w:szCs w:val="24"/>
        </w:rPr>
      </w:pPr>
    </w:p>
    <w:p w:rsidR="002D2FBF" w:rsidRPr="00AB0E5F" w:rsidRDefault="002D2FBF" w:rsidP="001857C1">
      <w:pPr>
        <w:ind w:left="2552"/>
        <w:jc w:val="both"/>
        <w:rPr>
          <w:sz w:val="24"/>
          <w:szCs w:val="24"/>
        </w:rPr>
      </w:pPr>
      <w:r w:rsidRPr="00AB0E5F">
        <w:rPr>
          <w:sz w:val="24"/>
          <w:szCs w:val="24"/>
        </w:rPr>
        <w:t xml:space="preserve">9.2.1 </w:t>
      </w:r>
      <w:r w:rsidR="00FE0054" w:rsidRPr="00AB0E5F">
        <w:rPr>
          <w:sz w:val="24"/>
          <w:szCs w:val="24"/>
        </w:rPr>
        <w:t xml:space="preserve">- Ao término do prazo, impugnado ou não o recurso, o Leiloeiro poderá, no prazo de 5 (cinco) dias úteis, reconsiderar a sua decisão ou submetê-lo à consideração superior do Secretário-Geral de Administração do </w:t>
      </w:r>
      <w:r w:rsidR="00FE0054" w:rsidRPr="00AB0E5F">
        <w:rPr>
          <w:b/>
          <w:sz w:val="24"/>
          <w:szCs w:val="24"/>
        </w:rPr>
        <w:t>Tribunal de Contas da União</w:t>
      </w:r>
      <w:r w:rsidR="00FE0054" w:rsidRPr="00AB0E5F">
        <w:rPr>
          <w:sz w:val="24"/>
          <w:szCs w:val="24"/>
        </w:rPr>
        <w:t>, devidamente instruído,</w:t>
      </w:r>
      <w:r w:rsidR="0061064C" w:rsidRPr="00AB0E5F">
        <w:rPr>
          <w:sz w:val="24"/>
          <w:szCs w:val="24"/>
        </w:rPr>
        <w:t xml:space="preserve"> que poderá rever a decisão do </w:t>
      </w:r>
      <w:r w:rsidR="0061064C" w:rsidRPr="00AB0E5F">
        <w:rPr>
          <w:b/>
          <w:sz w:val="24"/>
          <w:szCs w:val="24"/>
        </w:rPr>
        <w:t>L</w:t>
      </w:r>
      <w:r w:rsidR="00FE0054" w:rsidRPr="00AB0E5F">
        <w:rPr>
          <w:b/>
          <w:sz w:val="24"/>
          <w:szCs w:val="24"/>
        </w:rPr>
        <w:t>eiloeiro</w:t>
      </w:r>
      <w:r w:rsidR="00FE0054" w:rsidRPr="00AB0E5F">
        <w:rPr>
          <w:sz w:val="24"/>
          <w:szCs w:val="24"/>
        </w:rPr>
        <w:t>.</w:t>
      </w:r>
    </w:p>
    <w:p w:rsidR="00D96225" w:rsidRPr="00AB0E5F" w:rsidRDefault="00D96225" w:rsidP="001857C1">
      <w:pPr>
        <w:ind w:left="2552"/>
        <w:jc w:val="both"/>
        <w:rPr>
          <w:sz w:val="24"/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 xml:space="preserve">9.3 – Quaisquer argumentos ou subsídios concernentes à defesa do </w:t>
      </w:r>
      <w:r w:rsidRPr="00AB0E5F">
        <w:rPr>
          <w:b/>
          <w:szCs w:val="24"/>
        </w:rPr>
        <w:t>licitante</w:t>
      </w:r>
      <w:r w:rsidRPr="00AB0E5F">
        <w:rPr>
          <w:szCs w:val="24"/>
        </w:rPr>
        <w:t xml:space="preserve"> que pretender reconsideração total ou parcial das decisões do </w:t>
      </w:r>
      <w:r w:rsidRPr="00AB0E5F">
        <w:rPr>
          <w:b/>
          <w:szCs w:val="24"/>
        </w:rPr>
        <w:t>Leiloeiro</w:t>
      </w:r>
      <w:r w:rsidRPr="00AB0E5F">
        <w:rPr>
          <w:szCs w:val="24"/>
        </w:rPr>
        <w:t xml:space="preserve"> deverão ser apresentados, exclusivamente, por escrito, anexando-se ao recurso próprio.</w:t>
      </w:r>
    </w:p>
    <w:p w:rsidR="00D96225" w:rsidRPr="00AB0E5F" w:rsidRDefault="00D96225" w:rsidP="001857C1">
      <w:pPr>
        <w:ind w:left="2268"/>
        <w:jc w:val="both"/>
        <w:rPr>
          <w:sz w:val="24"/>
          <w:szCs w:val="24"/>
        </w:rPr>
      </w:pPr>
    </w:p>
    <w:p w:rsidR="002D2FBF" w:rsidRPr="00AB0E5F" w:rsidRDefault="002D2FBF" w:rsidP="001857C1">
      <w:pPr>
        <w:ind w:left="2552"/>
        <w:jc w:val="both"/>
        <w:rPr>
          <w:sz w:val="24"/>
          <w:szCs w:val="24"/>
        </w:rPr>
      </w:pPr>
      <w:r w:rsidRPr="00AB0E5F">
        <w:rPr>
          <w:sz w:val="24"/>
          <w:szCs w:val="24"/>
        </w:rPr>
        <w:t>9.3.1</w:t>
      </w:r>
      <w:r w:rsidRPr="00AB0E5F">
        <w:rPr>
          <w:b/>
          <w:sz w:val="24"/>
          <w:szCs w:val="24"/>
        </w:rPr>
        <w:t xml:space="preserve"> – </w:t>
      </w:r>
      <w:r w:rsidRPr="00AB0E5F">
        <w:rPr>
          <w:sz w:val="24"/>
          <w:szCs w:val="24"/>
        </w:rPr>
        <w:t xml:space="preserve">O recurso interposto deverá ser comunicado ao </w:t>
      </w:r>
      <w:r w:rsidRPr="00AB0E5F">
        <w:rPr>
          <w:b/>
          <w:sz w:val="24"/>
          <w:szCs w:val="24"/>
        </w:rPr>
        <w:t>Leiloeiro</w:t>
      </w:r>
      <w:r w:rsidRPr="00AB0E5F">
        <w:rPr>
          <w:sz w:val="24"/>
          <w:szCs w:val="24"/>
        </w:rPr>
        <w:t>, logo após ter sido protocolizado no Serviço de Protocolo e Expedição, situ</w:t>
      </w:r>
      <w:r w:rsidR="00D96225" w:rsidRPr="00AB0E5F">
        <w:rPr>
          <w:sz w:val="24"/>
          <w:szCs w:val="24"/>
        </w:rPr>
        <w:t>ado no andar térreo do Edifício Anexo I</w:t>
      </w:r>
      <w:r w:rsidRPr="00AB0E5F">
        <w:rPr>
          <w:sz w:val="24"/>
          <w:szCs w:val="24"/>
        </w:rPr>
        <w:t xml:space="preserve"> do </w:t>
      </w:r>
      <w:r w:rsidRPr="00AB0E5F">
        <w:rPr>
          <w:b/>
          <w:sz w:val="24"/>
          <w:szCs w:val="24"/>
        </w:rPr>
        <w:t>Tribunal de Contas da União</w:t>
      </w:r>
      <w:r w:rsidRPr="00AB0E5F">
        <w:rPr>
          <w:sz w:val="24"/>
          <w:szCs w:val="24"/>
        </w:rPr>
        <w:t>.</w:t>
      </w: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7211E3" w:rsidRPr="00AB0E5F" w:rsidRDefault="007211E3" w:rsidP="001857C1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t>10 – DAS DISPOSIÇÕES FINAIS</w:t>
      </w:r>
    </w:p>
    <w:p w:rsidR="0040673C" w:rsidRPr="00AB0E5F" w:rsidRDefault="0040673C" w:rsidP="001857C1">
      <w:pPr>
        <w:pStyle w:val="Recuodecorpodetexto3"/>
        <w:ind w:firstLine="0"/>
        <w:rPr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10.1 – A partir do pagamento do valor oferecido pelo produto, correrão por conta do(s) arrematante(s) todas as despesas relativas à transferência e outras que porventura decorram de quaisquer gravames sobre os bens.</w:t>
      </w:r>
    </w:p>
    <w:p w:rsidR="00921543" w:rsidRPr="00AB0E5F" w:rsidRDefault="00921543" w:rsidP="007E0EEC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2D2FBF" w:rsidRPr="00AB0E5F" w:rsidRDefault="00767269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10.</w:t>
      </w:r>
      <w:r w:rsidR="007E0EEC" w:rsidRPr="00AB0E5F">
        <w:rPr>
          <w:szCs w:val="24"/>
        </w:rPr>
        <w:t>2</w:t>
      </w:r>
      <w:r w:rsidRPr="00AB0E5F">
        <w:rPr>
          <w:szCs w:val="24"/>
        </w:rPr>
        <w:t xml:space="preserve"> – </w:t>
      </w:r>
      <w:r w:rsidR="002D2FBF" w:rsidRPr="00AB0E5F">
        <w:rPr>
          <w:szCs w:val="24"/>
        </w:rPr>
        <w:t xml:space="preserve">O </w:t>
      </w:r>
      <w:r w:rsidR="002D2FBF" w:rsidRPr="00AB0E5F">
        <w:rPr>
          <w:b/>
          <w:szCs w:val="24"/>
        </w:rPr>
        <w:t>Tribunal de Contas da União</w:t>
      </w:r>
      <w:r w:rsidR="002D2FBF" w:rsidRPr="00AB0E5F">
        <w:rPr>
          <w:szCs w:val="24"/>
        </w:rPr>
        <w:t xml:space="preserve"> não reconhecerá reclamações de terceiros com quem venha o arrematante a transacionar o produto </w:t>
      </w:r>
      <w:r w:rsidRPr="00AB0E5F">
        <w:rPr>
          <w:szCs w:val="24"/>
        </w:rPr>
        <w:t>a</w:t>
      </w:r>
      <w:r w:rsidR="002D2FBF" w:rsidRPr="00AB0E5F">
        <w:rPr>
          <w:szCs w:val="24"/>
        </w:rPr>
        <w:t xml:space="preserve">dquirido no presente </w:t>
      </w:r>
      <w:r w:rsidR="002D2FBF" w:rsidRPr="00AB0E5F">
        <w:rPr>
          <w:b/>
          <w:szCs w:val="24"/>
        </w:rPr>
        <w:t>Leilão</w:t>
      </w:r>
      <w:r w:rsidR="002D2FBF" w:rsidRPr="00AB0E5F">
        <w:rPr>
          <w:szCs w:val="24"/>
        </w:rPr>
        <w:t>.</w:t>
      </w:r>
    </w:p>
    <w:p w:rsidR="00D96225" w:rsidRPr="00AB0E5F" w:rsidRDefault="00D96225" w:rsidP="001857C1">
      <w:pPr>
        <w:tabs>
          <w:tab w:val="left" w:pos="567"/>
          <w:tab w:val="left" w:pos="1418"/>
        </w:tabs>
        <w:ind w:left="2268"/>
        <w:jc w:val="both"/>
        <w:rPr>
          <w:sz w:val="24"/>
          <w:szCs w:val="24"/>
        </w:rPr>
      </w:pPr>
    </w:p>
    <w:p w:rsidR="008A1A71" w:rsidRPr="00AB0E5F" w:rsidRDefault="008A1A71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10.</w:t>
      </w:r>
      <w:r w:rsidR="007E0EEC" w:rsidRPr="00AB0E5F">
        <w:rPr>
          <w:szCs w:val="24"/>
        </w:rPr>
        <w:t>3</w:t>
      </w:r>
      <w:r w:rsidRPr="00AB0E5F">
        <w:rPr>
          <w:szCs w:val="24"/>
        </w:rPr>
        <w:t xml:space="preserve"> – Em caso de dúvida acerca das descrições e características dos bens licitados, </w:t>
      </w:r>
      <w:r w:rsidR="00BE7A4D" w:rsidRPr="00AB0E5F">
        <w:rPr>
          <w:szCs w:val="24"/>
        </w:rPr>
        <w:t xml:space="preserve">o interessado pode </w:t>
      </w:r>
      <w:r w:rsidRPr="00AB0E5F">
        <w:rPr>
          <w:szCs w:val="24"/>
        </w:rPr>
        <w:t xml:space="preserve">entrar em contato com o Setor de Gestão Patrimonial, na sala </w:t>
      </w:r>
      <w:r w:rsidR="00176C29" w:rsidRPr="00AB0E5F">
        <w:rPr>
          <w:szCs w:val="24"/>
        </w:rPr>
        <w:t>12</w:t>
      </w:r>
      <w:r w:rsidR="0070074D" w:rsidRPr="00AB0E5F">
        <w:rPr>
          <w:szCs w:val="24"/>
        </w:rPr>
        <w:t>4</w:t>
      </w:r>
      <w:r w:rsidRPr="00AB0E5F">
        <w:rPr>
          <w:szCs w:val="24"/>
        </w:rPr>
        <w:t xml:space="preserve"> do Anexo I, situado no Setor de Administração Federal Sul, Quadra 4, Lote 1, ou pelos telefones: (61) 3316-</w:t>
      </w:r>
      <w:r w:rsidR="0070074D" w:rsidRPr="00AB0E5F">
        <w:rPr>
          <w:szCs w:val="24"/>
        </w:rPr>
        <w:t>5129</w:t>
      </w:r>
      <w:r w:rsidR="00806C0B" w:rsidRPr="00AB0E5F">
        <w:rPr>
          <w:szCs w:val="24"/>
        </w:rPr>
        <w:t xml:space="preserve"> e</w:t>
      </w:r>
      <w:r w:rsidRPr="00AB0E5F">
        <w:rPr>
          <w:szCs w:val="24"/>
        </w:rPr>
        <w:t xml:space="preserve"> 3316-</w:t>
      </w:r>
      <w:r w:rsidR="00FE0054" w:rsidRPr="00AB0E5F">
        <w:rPr>
          <w:szCs w:val="24"/>
        </w:rPr>
        <w:t>7</w:t>
      </w:r>
      <w:r w:rsidR="0070074D" w:rsidRPr="00AB0E5F">
        <w:rPr>
          <w:szCs w:val="24"/>
        </w:rPr>
        <w:t>389</w:t>
      </w:r>
      <w:r w:rsidRPr="00AB0E5F">
        <w:rPr>
          <w:szCs w:val="24"/>
        </w:rPr>
        <w:t>, no horário das 10</w:t>
      </w:r>
      <w:r w:rsidR="001413B6" w:rsidRPr="00AB0E5F">
        <w:rPr>
          <w:szCs w:val="24"/>
        </w:rPr>
        <w:t>h</w:t>
      </w:r>
      <w:r w:rsidRPr="00AB0E5F">
        <w:rPr>
          <w:szCs w:val="24"/>
        </w:rPr>
        <w:t xml:space="preserve"> às 17</w:t>
      </w:r>
      <w:r w:rsidR="001413B6" w:rsidRPr="00AB0E5F">
        <w:rPr>
          <w:szCs w:val="24"/>
        </w:rPr>
        <w:t xml:space="preserve"> </w:t>
      </w:r>
      <w:r w:rsidRPr="00AB0E5F">
        <w:rPr>
          <w:szCs w:val="24"/>
        </w:rPr>
        <w:t>horas</w:t>
      </w:r>
      <w:r w:rsidR="00BE7A4D" w:rsidRPr="00AB0E5F">
        <w:rPr>
          <w:szCs w:val="24"/>
        </w:rPr>
        <w:t xml:space="preserve">, ou pelo e-mail </w:t>
      </w:r>
      <w:hyperlink r:id="rId8" w:history="1">
        <w:r w:rsidR="00D96225" w:rsidRPr="00AB0E5F">
          <w:rPr>
            <w:rStyle w:val="Hyperlink"/>
            <w:color w:val="auto"/>
            <w:szCs w:val="24"/>
          </w:rPr>
          <w:t>patrimonio@tcu.gov.br</w:t>
        </w:r>
      </w:hyperlink>
      <w:r w:rsidR="00B229E9" w:rsidRPr="00AB0E5F">
        <w:rPr>
          <w:szCs w:val="24"/>
        </w:rPr>
        <w:t>.</w:t>
      </w:r>
    </w:p>
    <w:p w:rsidR="00D96225" w:rsidRPr="00AB0E5F" w:rsidRDefault="00D96225" w:rsidP="001857C1">
      <w:pPr>
        <w:tabs>
          <w:tab w:val="left" w:pos="567"/>
          <w:tab w:val="left" w:pos="1418"/>
        </w:tabs>
        <w:ind w:left="2268"/>
        <w:jc w:val="both"/>
        <w:rPr>
          <w:sz w:val="24"/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10.</w:t>
      </w:r>
      <w:r w:rsidR="007E0EEC" w:rsidRPr="00AB0E5F">
        <w:rPr>
          <w:szCs w:val="24"/>
        </w:rPr>
        <w:t>4</w:t>
      </w:r>
      <w:r w:rsidRPr="00AB0E5F">
        <w:rPr>
          <w:szCs w:val="24"/>
        </w:rPr>
        <w:t xml:space="preserve"> – Em caso de dúvida</w:t>
      </w:r>
      <w:r w:rsidR="008A1A71" w:rsidRPr="00AB0E5F">
        <w:rPr>
          <w:szCs w:val="24"/>
        </w:rPr>
        <w:t xml:space="preserve"> acerca das disposições da licitação</w:t>
      </w:r>
      <w:r w:rsidRPr="00AB0E5F">
        <w:rPr>
          <w:szCs w:val="24"/>
        </w:rPr>
        <w:t xml:space="preserve">, os interessados deverão contatar o </w:t>
      </w:r>
      <w:r w:rsidRPr="00AB0E5F">
        <w:rPr>
          <w:b/>
          <w:szCs w:val="24"/>
        </w:rPr>
        <w:t xml:space="preserve">Leiloeiro </w:t>
      </w:r>
      <w:r w:rsidRPr="00AB0E5F">
        <w:rPr>
          <w:szCs w:val="24"/>
        </w:rPr>
        <w:t xml:space="preserve">e equipe de apoio na sala </w:t>
      </w:r>
      <w:r w:rsidR="00176C29" w:rsidRPr="00AB0E5F">
        <w:rPr>
          <w:szCs w:val="24"/>
        </w:rPr>
        <w:t>103</w:t>
      </w:r>
      <w:r w:rsidRPr="00AB0E5F">
        <w:rPr>
          <w:szCs w:val="24"/>
        </w:rPr>
        <w:t xml:space="preserve">, do </w:t>
      </w:r>
      <w:r w:rsidR="008A1A71" w:rsidRPr="00AB0E5F">
        <w:rPr>
          <w:szCs w:val="24"/>
        </w:rPr>
        <w:t>Anexo I</w:t>
      </w:r>
      <w:r w:rsidRPr="00AB0E5F">
        <w:rPr>
          <w:szCs w:val="24"/>
        </w:rPr>
        <w:t>, situado no Setor de Administração Federal Sul, Quadra 4, Lote 1, ou pelos telefones: (61) 33</w:t>
      </w:r>
      <w:r w:rsidR="00806C0B" w:rsidRPr="00AB0E5F">
        <w:rPr>
          <w:szCs w:val="24"/>
        </w:rPr>
        <w:t>16-7004, 3316-7005 e 3316-7547</w:t>
      </w:r>
      <w:r w:rsidRPr="00AB0E5F">
        <w:rPr>
          <w:szCs w:val="24"/>
        </w:rPr>
        <w:t>, e-mail</w:t>
      </w:r>
      <w:r w:rsidR="008A1A71" w:rsidRPr="00AB0E5F">
        <w:rPr>
          <w:szCs w:val="24"/>
        </w:rPr>
        <w:t xml:space="preserve"> </w:t>
      </w:r>
      <w:r w:rsidR="00A33307" w:rsidRPr="00AB0E5F">
        <w:rPr>
          <w:szCs w:val="24"/>
        </w:rPr>
        <w:t>cpl</w:t>
      </w:r>
      <w:r w:rsidR="008A1A71" w:rsidRPr="00AB0E5F">
        <w:rPr>
          <w:szCs w:val="24"/>
        </w:rPr>
        <w:t>@tcu.gov.br</w:t>
      </w:r>
      <w:r w:rsidR="00B229E9" w:rsidRPr="00AB0E5F">
        <w:rPr>
          <w:szCs w:val="24"/>
        </w:rPr>
        <w:t>,</w:t>
      </w:r>
      <w:r w:rsidRPr="00AB0E5F">
        <w:rPr>
          <w:i/>
          <w:szCs w:val="24"/>
        </w:rPr>
        <w:t xml:space="preserve"> </w:t>
      </w:r>
      <w:r w:rsidRPr="00AB0E5F">
        <w:rPr>
          <w:szCs w:val="24"/>
        </w:rPr>
        <w:t>no horário</w:t>
      </w:r>
      <w:r w:rsidR="001413B6" w:rsidRPr="00AB0E5F">
        <w:rPr>
          <w:szCs w:val="24"/>
        </w:rPr>
        <w:t xml:space="preserve"> das 10h às 17 horas</w:t>
      </w:r>
      <w:r w:rsidR="00B229E9" w:rsidRPr="00AB0E5F">
        <w:rPr>
          <w:szCs w:val="24"/>
        </w:rPr>
        <w:t>.</w:t>
      </w:r>
    </w:p>
    <w:p w:rsidR="00D96225" w:rsidRPr="00AB0E5F" w:rsidRDefault="00D96225" w:rsidP="001857C1">
      <w:pPr>
        <w:tabs>
          <w:tab w:val="left" w:pos="567"/>
          <w:tab w:val="left" w:pos="1701"/>
        </w:tabs>
        <w:ind w:left="2268"/>
        <w:jc w:val="both"/>
        <w:rPr>
          <w:sz w:val="24"/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10.</w:t>
      </w:r>
      <w:r w:rsidR="007E0EEC" w:rsidRPr="00AB0E5F">
        <w:rPr>
          <w:szCs w:val="24"/>
        </w:rPr>
        <w:t>5</w:t>
      </w:r>
      <w:r w:rsidRPr="00AB0E5F">
        <w:rPr>
          <w:szCs w:val="24"/>
        </w:rPr>
        <w:t xml:space="preserve"> – </w:t>
      </w:r>
      <w:r w:rsidR="00FE0054" w:rsidRPr="00AB0E5F">
        <w:rPr>
          <w:szCs w:val="24"/>
        </w:rPr>
        <w:t>As decisões do Leiloeiro serão comunicadas mediante publicação na página web do Tribunal de Contas da União, no endereço www.tcu.gov.br, opção “Licitações e Contratos do TCU”.</w:t>
      </w:r>
    </w:p>
    <w:p w:rsidR="00D96225" w:rsidRPr="00AB0E5F" w:rsidRDefault="00D96225" w:rsidP="00D518CE">
      <w:pPr>
        <w:pStyle w:val="Recuodecorpodetexto3"/>
        <w:ind w:left="1701" w:firstLine="0"/>
        <w:rPr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10.</w:t>
      </w:r>
      <w:r w:rsidR="007E0EEC" w:rsidRPr="00AB0E5F">
        <w:rPr>
          <w:szCs w:val="24"/>
        </w:rPr>
        <w:t>6</w:t>
      </w:r>
      <w:r w:rsidR="00041C6D" w:rsidRPr="00AB0E5F">
        <w:rPr>
          <w:szCs w:val="24"/>
        </w:rPr>
        <w:t xml:space="preserve"> </w:t>
      </w:r>
      <w:r w:rsidRPr="00AB0E5F">
        <w:rPr>
          <w:szCs w:val="24"/>
        </w:rPr>
        <w:t xml:space="preserve">– </w:t>
      </w:r>
      <w:r w:rsidR="00FE0054" w:rsidRPr="00AB0E5F">
        <w:rPr>
          <w:szCs w:val="24"/>
        </w:rPr>
        <w:t xml:space="preserve">A solicitação de esclarecimento de dúvidas a respeito das Condições deste Edital e de outros assuntos relacionados à presente licitação deverá ser efetuada pelos interessados em participar do certame até o 3º (terceiro) dia útil que anteceder a data estabelecida para </w:t>
      </w:r>
      <w:r w:rsidR="001413B6" w:rsidRPr="00AB0E5F">
        <w:rPr>
          <w:szCs w:val="24"/>
        </w:rPr>
        <w:t xml:space="preserve">sua </w:t>
      </w:r>
      <w:r w:rsidR="00FE0054" w:rsidRPr="00AB0E5F">
        <w:rPr>
          <w:szCs w:val="24"/>
        </w:rPr>
        <w:t>abertura</w:t>
      </w:r>
      <w:r w:rsidRPr="00AB0E5F">
        <w:rPr>
          <w:szCs w:val="24"/>
        </w:rPr>
        <w:t>.</w:t>
      </w:r>
    </w:p>
    <w:p w:rsidR="00D96225" w:rsidRPr="00AB0E5F" w:rsidRDefault="00D96225" w:rsidP="00D518CE">
      <w:pPr>
        <w:pStyle w:val="Recuodecorpodetexto3"/>
        <w:ind w:left="1701" w:firstLine="0"/>
        <w:rPr>
          <w:szCs w:val="24"/>
        </w:rPr>
      </w:pPr>
    </w:p>
    <w:p w:rsidR="002D2FBF" w:rsidRPr="00AB0E5F" w:rsidRDefault="002D2FB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10.</w:t>
      </w:r>
      <w:r w:rsidR="007E0EEC" w:rsidRPr="00AB0E5F">
        <w:rPr>
          <w:szCs w:val="24"/>
        </w:rPr>
        <w:t>7</w:t>
      </w:r>
      <w:r w:rsidRPr="00AB0E5F">
        <w:rPr>
          <w:szCs w:val="24"/>
        </w:rPr>
        <w:t xml:space="preserve"> – </w:t>
      </w:r>
      <w:r w:rsidR="00FE0054" w:rsidRPr="00AB0E5F">
        <w:rPr>
          <w:szCs w:val="24"/>
        </w:rPr>
        <w:t>A resposta do Leiloeiro ao pedido de esclarecimento formulado será divulgada mediante publicação de nota na página web do Tribunal de Contas da União, no endereço www.tcu.gov.br, opção “Licitações e Contratos do TCU”, ficando interessados em participar do certame obrigados a acessá-la para a obtenção da resposta ao pedido de esclarecimento</w:t>
      </w:r>
      <w:r w:rsidRPr="00AB0E5F">
        <w:rPr>
          <w:szCs w:val="24"/>
        </w:rPr>
        <w:t>.</w:t>
      </w:r>
    </w:p>
    <w:p w:rsidR="005404E2" w:rsidRPr="00AB0E5F" w:rsidRDefault="005404E2" w:rsidP="00D518CE">
      <w:pPr>
        <w:pStyle w:val="Recuodecorpodetexto3"/>
        <w:ind w:left="1701" w:firstLine="0"/>
        <w:rPr>
          <w:szCs w:val="24"/>
        </w:rPr>
      </w:pPr>
    </w:p>
    <w:p w:rsidR="005404E2" w:rsidRPr="00AB0E5F" w:rsidRDefault="005404E2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10.</w:t>
      </w:r>
      <w:r w:rsidR="007E0EEC" w:rsidRPr="00AB0E5F">
        <w:rPr>
          <w:szCs w:val="24"/>
        </w:rPr>
        <w:t>8</w:t>
      </w:r>
      <w:r w:rsidRPr="00AB0E5F">
        <w:rPr>
          <w:szCs w:val="24"/>
        </w:rPr>
        <w:t xml:space="preserve"> – </w:t>
      </w:r>
      <w:r w:rsidR="007A7B2F" w:rsidRPr="00AB0E5F">
        <w:rPr>
          <w:szCs w:val="24"/>
        </w:rPr>
        <w:t>Os c</w:t>
      </w:r>
      <w:r w:rsidRPr="00AB0E5F">
        <w:rPr>
          <w:szCs w:val="24"/>
        </w:rPr>
        <w:t>a</w:t>
      </w:r>
      <w:r w:rsidR="00095369" w:rsidRPr="00AB0E5F">
        <w:rPr>
          <w:szCs w:val="24"/>
        </w:rPr>
        <w:t>sos omissos serão dirimidos pelo Leiloeiro.</w:t>
      </w:r>
    </w:p>
    <w:p w:rsidR="0082047F" w:rsidRPr="00AB0E5F" w:rsidRDefault="0082047F" w:rsidP="001857C1">
      <w:pPr>
        <w:ind w:left="2268"/>
        <w:jc w:val="both"/>
        <w:rPr>
          <w:sz w:val="24"/>
          <w:szCs w:val="24"/>
        </w:rPr>
      </w:pPr>
    </w:p>
    <w:p w:rsidR="0061064C" w:rsidRPr="00AB0E5F" w:rsidRDefault="0061064C" w:rsidP="001857C1">
      <w:pPr>
        <w:jc w:val="both"/>
        <w:rPr>
          <w:b/>
          <w:sz w:val="24"/>
          <w:szCs w:val="24"/>
        </w:rPr>
      </w:pPr>
    </w:p>
    <w:p w:rsidR="0082047F" w:rsidRPr="00AB0E5F" w:rsidRDefault="0082047F" w:rsidP="001857C1">
      <w:pPr>
        <w:jc w:val="both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t>11 -  DOS ANEXOS</w:t>
      </w:r>
    </w:p>
    <w:p w:rsidR="0082047F" w:rsidRPr="00AB0E5F" w:rsidRDefault="0082047F" w:rsidP="001857C1">
      <w:pPr>
        <w:jc w:val="both"/>
        <w:rPr>
          <w:sz w:val="24"/>
          <w:szCs w:val="24"/>
        </w:rPr>
      </w:pPr>
    </w:p>
    <w:p w:rsidR="0082047F" w:rsidRPr="00AB0E5F" w:rsidRDefault="0082047F" w:rsidP="001857C1">
      <w:pPr>
        <w:jc w:val="both"/>
        <w:rPr>
          <w:sz w:val="24"/>
          <w:szCs w:val="24"/>
        </w:rPr>
      </w:pPr>
      <w:r w:rsidRPr="00AB0E5F">
        <w:rPr>
          <w:sz w:val="24"/>
          <w:szCs w:val="24"/>
        </w:rPr>
        <w:tab/>
      </w:r>
      <w:r w:rsidRPr="00AB0E5F">
        <w:rPr>
          <w:sz w:val="24"/>
          <w:szCs w:val="24"/>
        </w:rPr>
        <w:tab/>
        <w:t xml:space="preserve">    11.1 - </w:t>
      </w:r>
      <w:r w:rsidRPr="00AB0E5F">
        <w:rPr>
          <w:b/>
          <w:sz w:val="24"/>
          <w:szCs w:val="24"/>
        </w:rPr>
        <w:t xml:space="preserve"> </w:t>
      </w:r>
      <w:r w:rsidRPr="00AB0E5F">
        <w:rPr>
          <w:sz w:val="24"/>
          <w:szCs w:val="24"/>
        </w:rPr>
        <w:t>São partes integrantes deste Edital os seguintes anexos:</w:t>
      </w:r>
    </w:p>
    <w:p w:rsidR="0082047F" w:rsidRPr="00AB0E5F" w:rsidRDefault="0082047F" w:rsidP="001857C1">
      <w:pPr>
        <w:jc w:val="both"/>
        <w:rPr>
          <w:sz w:val="24"/>
          <w:szCs w:val="24"/>
        </w:rPr>
      </w:pPr>
    </w:p>
    <w:p w:rsidR="0082047F" w:rsidRPr="00AB0E5F" w:rsidRDefault="0082047F" w:rsidP="00D96225">
      <w:pPr>
        <w:spacing w:after="120"/>
        <w:ind w:left="2268" w:right="-1"/>
        <w:rPr>
          <w:b/>
          <w:sz w:val="24"/>
          <w:szCs w:val="24"/>
        </w:rPr>
      </w:pPr>
      <w:r w:rsidRPr="00AB0E5F">
        <w:rPr>
          <w:sz w:val="24"/>
          <w:szCs w:val="24"/>
        </w:rPr>
        <w:t>A</w:t>
      </w:r>
      <w:r w:rsidR="007E7C89" w:rsidRPr="00AB0E5F">
        <w:rPr>
          <w:sz w:val="24"/>
          <w:szCs w:val="24"/>
        </w:rPr>
        <w:t>nexo</w:t>
      </w:r>
      <w:r w:rsidRPr="00AB0E5F">
        <w:rPr>
          <w:sz w:val="24"/>
          <w:szCs w:val="24"/>
        </w:rPr>
        <w:t> I</w:t>
      </w:r>
      <w:r w:rsidR="00FE0054" w:rsidRPr="00AB0E5F">
        <w:rPr>
          <w:sz w:val="24"/>
          <w:szCs w:val="24"/>
        </w:rPr>
        <w:t xml:space="preserve"> –</w:t>
      </w:r>
      <w:r w:rsidR="00D77AEE" w:rsidRPr="00AB0E5F">
        <w:rPr>
          <w:sz w:val="24"/>
          <w:szCs w:val="24"/>
        </w:rPr>
        <w:t xml:space="preserve"> </w:t>
      </w:r>
      <w:r w:rsidR="00FE0054" w:rsidRPr="00AB0E5F">
        <w:rPr>
          <w:sz w:val="24"/>
          <w:szCs w:val="24"/>
        </w:rPr>
        <w:t>Lista com descrição dos lotes</w:t>
      </w:r>
      <w:r w:rsidRPr="00AB0E5F">
        <w:rPr>
          <w:sz w:val="24"/>
          <w:szCs w:val="24"/>
        </w:rPr>
        <w:t>;</w:t>
      </w:r>
    </w:p>
    <w:p w:rsidR="003C5661" w:rsidRPr="00AB0E5F" w:rsidRDefault="00C072E5" w:rsidP="00D96225">
      <w:pPr>
        <w:spacing w:after="120"/>
        <w:ind w:left="2268" w:right="-1"/>
        <w:rPr>
          <w:sz w:val="24"/>
          <w:szCs w:val="24"/>
        </w:rPr>
      </w:pPr>
      <w:r w:rsidRPr="00AB0E5F">
        <w:rPr>
          <w:sz w:val="24"/>
          <w:szCs w:val="24"/>
        </w:rPr>
        <w:t>A</w:t>
      </w:r>
      <w:r w:rsidR="007E7C89" w:rsidRPr="00AB0E5F">
        <w:rPr>
          <w:sz w:val="24"/>
          <w:szCs w:val="24"/>
        </w:rPr>
        <w:t>nexo</w:t>
      </w:r>
      <w:r w:rsidRPr="00AB0E5F">
        <w:rPr>
          <w:sz w:val="24"/>
          <w:szCs w:val="24"/>
        </w:rPr>
        <w:t xml:space="preserve"> II – </w:t>
      </w:r>
      <w:r w:rsidR="00ED26DA" w:rsidRPr="00AB0E5F">
        <w:rPr>
          <w:sz w:val="24"/>
          <w:szCs w:val="24"/>
        </w:rPr>
        <w:t>Modelo da declaração exigida</w:t>
      </w:r>
      <w:r w:rsidR="00F421F4" w:rsidRPr="00AB0E5F">
        <w:rPr>
          <w:sz w:val="24"/>
          <w:szCs w:val="24"/>
        </w:rPr>
        <w:t>.</w:t>
      </w:r>
    </w:p>
    <w:p w:rsidR="0082047F" w:rsidRPr="00AB0E5F" w:rsidRDefault="0082047F" w:rsidP="001857C1">
      <w:pPr>
        <w:spacing w:after="120"/>
        <w:ind w:left="2268" w:right="-1"/>
        <w:rPr>
          <w:b/>
          <w:sz w:val="24"/>
          <w:szCs w:val="24"/>
        </w:rPr>
      </w:pPr>
    </w:p>
    <w:p w:rsidR="0082047F" w:rsidRPr="00AB0E5F" w:rsidRDefault="0082047F" w:rsidP="0061064C">
      <w:pPr>
        <w:rPr>
          <w:sz w:val="24"/>
          <w:szCs w:val="24"/>
        </w:rPr>
      </w:pPr>
      <w:r w:rsidRPr="00AB0E5F">
        <w:rPr>
          <w:b/>
          <w:sz w:val="24"/>
          <w:szCs w:val="24"/>
        </w:rPr>
        <w:t>12 – DO FORO</w:t>
      </w:r>
    </w:p>
    <w:p w:rsidR="0061064C" w:rsidRPr="00AB0E5F" w:rsidRDefault="0061064C" w:rsidP="001857C1">
      <w:pPr>
        <w:spacing w:after="120"/>
        <w:ind w:left="1701" w:right="-1"/>
        <w:jc w:val="both"/>
        <w:rPr>
          <w:sz w:val="24"/>
          <w:szCs w:val="24"/>
        </w:rPr>
      </w:pPr>
    </w:p>
    <w:p w:rsidR="0082047F" w:rsidRPr="00AB0E5F" w:rsidRDefault="0082047F" w:rsidP="00D518CE">
      <w:pPr>
        <w:pStyle w:val="Recuodecorpodetexto3"/>
        <w:ind w:left="1701" w:firstLine="0"/>
        <w:rPr>
          <w:szCs w:val="24"/>
        </w:rPr>
      </w:pPr>
      <w:r w:rsidRPr="00AB0E5F">
        <w:rPr>
          <w:szCs w:val="24"/>
        </w:rPr>
        <w:t>1</w:t>
      </w:r>
      <w:r w:rsidR="00D30B66" w:rsidRPr="00AB0E5F">
        <w:rPr>
          <w:szCs w:val="24"/>
        </w:rPr>
        <w:t>2</w:t>
      </w:r>
      <w:r w:rsidRPr="00AB0E5F">
        <w:rPr>
          <w:szCs w:val="24"/>
        </w:rPr>
        <w:t>.</w:t>
      </w:r>
      <w:r w:rsidR="007C5D54" w:rsidRPr="00AB0E5F">
        <w:rPr>
          <w:szCs w:val="24"/>
        </w:rPr>
        <w:t>1</w:t>
      </w:r>
      <w:r w:rsidRPr="00AB0E5F">
        <w:rPr>
          <w:szCs w:val="24"/>
        </w:rPr>
        <w:t xml:space="preserve"> - As questões decorrentes da execução deste Instrumento, que não possam ser dirimidas administrativamente, serão processadas e julgadas na Justiça Federal, no Foro da cidade de </w:t>
      </w:r>
      <w:r w:rsidRPr="00AB0E5F">
        <w:rPr>
          <w:szCs w:val="24"/>
          <w:shd w:val="clear" w:color="auto" w:fill="FFFFFF"/>
        </w:rPr>
        <w:t>Brasília, Seção Judiciária do Distrito Federal,</w:t>
      </w:r>
      <w:r w:rsidRPr="00AB0E5F">
        <w:rPr>
          <w:szCs w:val="24"/>
        </w:rPr>
        <w:t xml:space="preserve"> com exclusão de qualquer outro, por mais privilegiado que seja, salvo nos casos previstos no art. 102, inciso I, alínea “d”, da Constituição Federal.</w:t>
      </w:r>
    </w:p>
    <w:p w:rsidR="0082047F" w:rsidRPr="00AB0E5F" w:rsidRDefault="0082047F" w:rsidP="001857C1">
      <w:pPr>
        <w:ind w:left="2268"/>
        <w:jc w:val="both"/>
        <w:rPr>
          <w:b/>
          <w:sz w:val="24"/>
          <w:szCs w:val="24"/>
        </w:rPr>
      </w:pPr>
    </w:p>
    <w:p w:rsidR="002D2FBF" w:rsidRPr="00AB0E5F" w:rsidRDefault="002D2FBF" w:rsidP="001857C1">
      <w:pPr>
        <w:tabs>
          <w:tab w:val="left" w:pos="567"/>
          <w:tab w:val="left" w:pos="1418"/>
        </w:tabs>
        <w:jc w:val="both"/>
        <w:rPr>
          <w:sz w:val="24"/>
          <w:szCs w:val="24"/>
        </w:rPr>
      </w:pPr>
    </w:p>
    <w:p w:rsidR="002D2FBF" w:rsidRPr="00AB0E5F" w:rsidRDefault="00F606F6" w:rsidP="001857C1">
      <w:pPr>
        <w:tabs>
          <w:tab w:val="left" w:pos="567"/>
          <w:tab w:val="left" w:pos="1418"/>
        </w:tabs>
        <w:jc w:val="center"/>
        <w:rPr>
          <w:sz w:val="24"/>
          <w:szCs w:val="24"/>
        </w:rPr>
      </w:pPr>
      <w:r w:rsidRPr="00AB0E5F">
        <w:rPr>
          <w:sz w:val="24"/>
          <w:szCs w:val="24"/>
        </w:rPr>
        <w:t>Brasília</w:t>
      </w:r>
      <w:r w:rsidR="002D2FBF" w:rsidRPr="00AB0E5F">
        <w:rPr>
          <w:sz w:val="24"/>
          <w:szCs w:val="24"/>
        </w:rPr>
        <w:t xml:space="preserve">, </w:t>
      </w:r>
      <w:r w:rsidR="00AB0E5F" w:rsidRPr="00AB0E5F">
        <w:rPr>
          <w:sz w:val="24"/>
          <w:szCs w:val="24"/>
        </w:rPr>
        <w:t>18 de novembro de 2015</w:t>
      </w:r>
      <w:r w:rsidR="002D2FBF" w:rsidRPr="00AB0E5F">
        <w:rPr>
          <w:sz w:val="24"/>
          <w:szCs w:val="24"/>
        </w:rPr>
        <w:t>.</w:t>
      </w:r>
    </w:p>
    <w:p w:rsidR="002D2FBF" w:rsidRPr="00AB0E5F" w:rsidRDefault="002D2FBF" w:rsidP="001857C1">
      <w:pPr>
        <w:pStyle w:val="Ttulo1"/>
        <w:rPr>
          <w:szCs w:val="24"/>
        </w:rPr>
      </w:pPr>
    </w:p>
    <w:p w:rsidR="00CE68DA" w:rsidRPr="00AB0E5F" w:rsidRDefault="00CE68DA" w:rsidP="00CE68DA">
      <w:pPr>
        <w:rPr>
          <w:sz w:val="24"/>
          <w:szCs w:val="24"/>
        </w:rPr>
      </w:pPr>
    </w:p>
    <w:p w:rsidR="002D2FBF" w:rsidRPr="00AB0E5F" w:rsidRDefault="002D2FBF" w:rsidP="001857C1">
      <w:pPr>
        <w:pStyle w:val="Ttulo1"/>
        <w:rPr>
          <w:szCs w:val="24"/>
        </w:rPr>
      </w:pPr>
    </w:p>
    <w:p w:rsidR="004C1C39" w:rsidRPr="00AB0E5F" w:rsidRDefault="00B076AE" w:rsidP="001857C1">
      <w:pPr>
        <w:jc w:val="center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t>EVALDO ARAÚJO RAMOS</w:t>
      </w:r>
    </w:p>
    <w:p w:rsidR="00824114" w:rsidRPr="00AB0E5F" w:rsidRDefault="002D2FBF" w:rsidP="00F537DB">
      <w:pPr>
        <w:jc w:val="center"/>
        <w:rPr>
          <w:sz w:val="24"/>
          <w:szCs w:val="24"/>
        </w:rPr>
      </w:pPr>
      <w:r w:rsidRPr="00AB0E5F">
        <w:rPr>
          <w:sz w:val="24"/>
          <w:szCs w:val="24"/>
        </w:rPr>
        <w:t>Leiloeiro</w:t>
      </w:r>
    </w:p>
    <w:p w:rsidR="00824114" w:rsidRPr="00AB0E5F" w:rsidRDefault="00824114" w:rsidP="001857C1">
      <w:pPr>
        <w:jc w:val="center"/>
        <w:rPr>
          <w:b/>
          <w:sz w:val="24"/>
          <w:szCs w:val="24"/>
        </w:rPr>
      </w:pPr>
    </w:p>
    <w:p w:rsidR="00EC3447" w:rsidRPr="00AB0E5F" w:rsidRDefault="00EC3447" w:rsidP="00EC3447">
      <w:pPr>
        <w:jc w:val="center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t xml:space="preserve">ANEXO I </w:t>
      </w:r>
      <w:r w:rsidR="004D443F" w:rsidRPr="00AB0E5F">
        <w:rPr>
          <w:b/>
          <w:sz w:val="24"/>
          <w:szCs w:val="24"/>
        </w:rPr>
        <w:t>–</w:t>
      </w:r>
      <w:r w:rsidRPr="00AB0E5F">
        <w:rPr>
          <w:b/>
          <w:sz w:val="24"/>
          <w:szCs w:val="24"/>
        </w:rPr>
        <w:t xml:space="preserve"> L</w:t>
      </w:r>
      <w:r w:rsidR="004D443F" w:rsidRPr="00AB0E5F">
        <w:rPr>
          <w:b/>
          <w:sz w:val="24"/>
          <w:szCs w:val="24"/>
        </w:rPr>
        <w:t>ISTA COM DESCRIÇÃO DOS LOTES</w:t>
      </w:r>
    </w:p>
    <w:p w:rsidR="00EC3447" w:rsidRPr="00AB0E5F" w:rsidRDefault="00EC3447" w:rsidP="00EC3447">
      <w:pPr>
        <w:jc w:val="center"/>
        <w:rPr>
          <w:b/>
          <w:sz w:val="24"/>
          <w:szCs w:val="24"/>
        </w:rPr>
      </w:pPr>
    </w:p>
    <w:p w:rsidR="004D443F" w:rsidRPr="00AB0E5F" w:rsidRDefault="004D443F">
      <w:pPr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6652"/>
        <w:gridCol w:w="1850"/>
      </w:tblGrid>
      <w:tr w:rsidR="00AB0E5F" w:rsidRPr="00AB0E5F" w:rsidTr="0028647F">
        <w:trPr>
          <w:trHeight w:val="525"/>
          <w:tblHeader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b/>
                <w:sz w:val="24"/>
                <w:szCs w:val="24"/>
              </w:rPr>
            </w:pPr>
            <w:r w:rsidRPr="00AB0E5F">
              <w:rPr>
                <w:b/>
                <w:sz w:val="24"/>
                <w:szCs w:val="24"/>
              </w:rPr>
              <w:t>Lote</w:t>
            </w:r>
          </w:p>
        </w:tc>
        <w:tc>
          <w:tcPr>
            <w:tcW w:w="3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b/>
                <w:sz w:val="24"/>
                <w:szCs w:val="24"/>
              </w:rPr>
            </w:pPr>
            <w:r w:rsidRPr="00AB0E5F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b/>
                <w:sz w:val="24"/>
                <w:szCs w:val="24"/>
              </w:rPr>
            </w:pPr>
            <w:r w:rsidRPr="00AB0E5F">
              <w:rPr>
                <w:b/>
                <w:sz w:val="24"/>
                <w:szCs w:val="24"/>
              </w:rPr>
              <w:t>Lance inicial</w:t>
            </w:r>
          </w:p>
        </w:tc>
      </w:tr>
      <w:tr w:rsidR="00AB0E5F" w:rsidRPr="00AB0E5F" w:rsidTr="002464F9">
        <w:trPr>
          <w:trHeight w:val="915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1 cadeira odontológica; 1 compressor; 1 </w:t>
            </w:r>
            <w:proofErr w:type="spellStart"/>
            <w:r w:rsidRPr="00AB0E5F">
              <w:rPr>
                <w:sz w:val="24"/>
                <w:szCs w:val="24"/>
              </w:rPr>
              <w:t>negatoscópio</w:t>
            </w:r>
            <w:proofErr w:type="spellEnd"/>
            <w:r w:rsidRPr="00AB0E5F">
              <w:rPr>
                <w:sz w:val="24"/>
                <w:szCs w:val="24"/>
              </w:rPr>
              <w:t xml:space="preserve"> clínico; 1 estufa hospitalar, 1 refletor odontológico; 2 mochos odontológicos; 1 unidade auxiliar odontológica.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550,00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 aparadores para escritório; 4 armários; 6 gaveteiros; 21 mesas para escritório; 9 quadros; 21 suportes para CPU e 11 suportes para monitor.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3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13 armários para expediente; 1 painel expositor; 1 base para painel expositor; 1 mesa de centro.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200,00</w:t>
            </w:r>
          </w:p>
        </w:tc>
      </w:tr>
      <w:tr w:rsidR="00AB0E5F" w:rsidRPr="00AB0E5F" w:rsidTr="002464F9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4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12 armários para expediente; 1 base para painel expositor.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180,00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5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 aparadores para escritório; 1 balcão para atendimento; 2 carrinhos de serviço; 3 escadas; 7 mesas para escritório.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350,00 </w:t>
            </w:r>
          </w:p>
        </w:tc>
      </w:tr>
      <w:tr w:rsidR="00AB0E5F" w:rsidRPr="00AB0E5F" w:rsidTr="002464F9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6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71 cadeiras para auditório, marca </w:t>
            </w:r>
            <w:proofErr w:type="spellStart"/>
            <w:r w:rsidRPr="00AB0E5F">
              <w:rPr>
                <w:sz w:val="24"/>
                <w:szCs w:val="24"/>
              </w:rPr>
              <w:t>Remantec</w:t>
            </w:r>
            <w:proofErr w:type="spellEnd"/>
            <w:r w:rsidRPr="00AB0E5F"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1.350,00 </w:t>
            </w:r>
          </w:p>
        </w:tc>
      </w:tr>
      <w:tr w:rsidR="00AB0E5F" w:rsidRPr="00AB0E5F" w:rsidTr="002464F9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7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11 </w:t>
            </w:r>
            <w:proofErr w:type="spellStart"/>
            <w:r w:rsidRPr="00AB0E5F">
              <w:rPr>
                <w:sz w:val="24"/>
                <w:szCs w:val="24"/>
              </w:rPr>
              <w:t>cachepôs</w:t>
            </w:r>
            <w:proofErr w:type="spellEnd"/>
            <w:r w:rsidRPr="00AB0E5F">
              <w:rPr>
                <w:sz w:val="24"/>
                <w:szCs w:val="24"/>
              </w:rPr>
              <w:t xml:space="preserve"> decorativos; 4 mesas para escritório e 2 gaveteiros.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150,00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8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 aquecedor de água; 11 armários para expediente; 8 armários para vestiário; 13 estantes em aço.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590,00 </w:t>
            </w:r>
          </w:p>
        </w:tc>
      </w:tr>
      <w:tr w:rsidR="00AB0E5F" w:rsidRPr="00AB0E5F" w:rsidTr="002464F9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9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15 cadeiras fixas; 18 cadeiras giratórias e 2 cadeiras escolares.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320,00 </w:t>
            </w:r>
          </w:p>
        </w:tc>
      </w:tr>
      <w:tr w:rsidR="00AB0E5F" w:rsidRPr="00AB0E5F" w:rsidTr="002464F9">
        <w:trPr>
          <w:trHeight w:val="12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10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4 balanças; 14 </w:t>
            </w:r>
            <w:proofErr w:type="spellStart"/>
            <w:r w:rsidRPr="00AB0E5F">
              <w:rPr>
                <w:sz w:val="24"/>
                <w:szCs w:val="24"/>
              </w:rPr>
              <w:t>circuladores</w:t>
            </w:r>
            <w:proofErr w:type="spellEnd"/>
            <w:r w:rsidRPr="00AB0E5F">
              <w:rPr>
                <w:sz w:val="24"/>
                <w:szCs w:val="24"/>
              </w:rPr>
              <w:t xml:space="preserve"> de ar; 1 esmeril elétrico; 2 motores elétricos; 1 purificador de água; 2 refrigeradores; 1 resfriador de líquidos, modelo industrial; 3 aparelhos de televisão; 1 Forno Industrial, marca </w:t>
            </w:r>
            <w:proofErr w:type="spellStart"/>
            <w:r w:rsidRPr="00AB0E5F">
              <w:rPr>
                <w:sz w:val="24"/>
                <w:szCs w:val="24"/>
              </w:rPr>
              <w:t>Grunox</w:t>
            </w:r>
            <w:proofErr w:type="spellEnd"/>
            <w:r w:rsidRPr="00AB0E5F"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2.150,00 </w:t>
            </w:r>
          </w:p>
        </w:tc>
      </w:tr>
      <w:tr w:rsidR="00AB0E5F" w:rsidRPr="00AB0E5F" w:rsidTr="002464F9">
        <w:trPr>
          <w:trHeight w:val="2445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11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4 detectores de bagagem, marca </w:t>
            </w:r>
            <w:proofErr w:type="spellStart"/>
            <w:r w:rsidRPr="00AB0E5F">
              <w:rPr>
                <w:sz w:val="24"/>
                <w:szCs w:val="24"/>
              </w:rPr>
              <w:t>Helmann</w:t>
            </w:r>
            <w:proofErr w:type="spellEnd"/>
            <w:r w:rsidRPr="00AB0E5F">
              <w:rPr>
                <w:sz w:val="24"/>
                <w:szCs w:val="24"/>
              </w:rPr>
              <w:t xml:space="preserve">, modelo </w:t>
            </w:r>
            <w:proofErr w:type="spellStart"/>
            <w:r w:rsidRPr="00AB0E5F">
              <w:rPr>
                <w:sz w:val="24"/>
                <w:szCs w:val="24"/>
              </w:rPr>
              <w:t>Hiscan</w:t>
            </w:r>
            <w:proofErr w:type="spellEnd"/>
            <w:r w:rsidRPr="00AB0E5F">
              <w:rPr>
                <w:sz w:val="24"/>
                <w:szCs w:val="24"/>
              </w:rPr>
              <w:t xml:space="preserve"> 6040I; 2 detectores de bagagem, marca </w:t>
            </w:r>
            <w:proofErr w:type="spellStart"/>
            <w:r w:rsidRPr="00AB0E5F">
              <w:rPr>
                <w:sz w:val="24"/>
                <w:szCs w:val="24"/>
              </w:rPr>
              <w:t>Helmann</w:t>
            </w:r>
            <w:proofErr w:type="spellEnd"/>
            <w:r w:rsidRPr="00AB0E5F">
              <w:rPr>
                <w:sz w:val="24"/>
                <w:szCs w:val="24"/>
              </w:rPr>
              <w:t xml:space="preserve">, modelo 5030S;  1 detector de bagagem, marca </w:t>
            </w:r>
            <w:proofErr w:type="spellStart"/>
            <w:r w:rsidRPr="00AB0E5F">
              <w:rPr>
                <w:sz w:val="24"/>
                <w:szCs w:val="24"/>
              </w:rPr>
              <w:t>Helmann</w:t>
            </w:r>
            <w:proofErr w:type="spellEnd"/>
            <w:r w:rsidRPr="00AB0E5F">
              <w:rPr>
                <w:sz w:val="24"/>
                <w:szCs w:val="24"/>
              </w:rPr>
              <w:t xml:space="preserve">, modelo HI-SCAN6040A/SVGA;  2 portas </w:t>
            </w:r>
            <w:proofErr w:type="spellStart"/>
            <w:r w:rsidRPr="00AB0E5F">
              <w:rPr>
                <w:sz w:val="24"/>
                <w:szCs w:val="24"/>
              </w:rPr>
              <w:t>detectoras</w:t>
            </w:r>
            <w:proofErr w:type="spellEnd"/>
            <w:r w:rsidRPr="00AB0E5F">
              <w:rPr>
                <w:sz w:val="24"/>
                <w:szCs w:val="24"/>
              </w:rPr>
              <w:t xml:space="preserve"> de metais, marca </w:t>
            </w:r>
            <w:proofErr w:type="spellStart"/>
            <w:r w:rsidRPr="00AB0E5F">
              <w:rPr>
                <w:sz w:val="24"/>
                <w:szCs w:val="24"/>
              </w:rPr>
              <w:t>Helmann</w:t>
            </w:r>
            <w:proofErr w:type="spellEnd"/>
            <w:r w:rsidRPr="00AB0E5F">
              <w:rPr>
                <w:sz w:val="24"/>
                <w:szCs w:val="24"/>
              </w:rPr>
              <w:t xml:space="preserve">, modelo 02/PN8 HIPE; 4 detectores de metais, marca MPCI, modelo CMD-MP; 2 terminais de </w:t>
            </w:r>
            <w:proofErr w:type="spellStart"/>
            <w:r w:rsidRPr="00AB0E5F">
              <w:rPr>
                <w:sz w:val="24"/>
                <w:szCs w:val="24"/>
              </w:rPr>
              <w:t>auto-atendimento</w:t>
            </w:r>
            <w:proofErr w:type="spellEnd"/>
            <w:r w:rsidRPr="00AB0E5F">
              <w:rPr>
                <w:sz w:val="24"/>
                <w:szCs w:val="24"/>
              </w:rPr>
              <w:t>, marca IMPLY, modelo TAT2005; 13 câmeras de segurança; 8 câmeras de segurança com suporte e 9 suportes para câmera de segurança.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29.500,00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12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15 armários para expediente, medidas aproximadas de 254cm X 100cm x 48cm ou 50cm X 247cm X48cm.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1.450,00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13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4 cilindros para gás; 2 cofres mecânicos; 8 condicionadores de ar, 1 jogo de ferramenta e 1 quadro de energia.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650,00 </w:t>
            </w:r>
          </w:p>
        </w:tc>
      </w:tr>
      <w:tr w:rsidR="00AB0E5F" w:rsidRPr="00AB0E5F" w:rsidTr="002464F9">
        <w:trPr>
          <w:trHeight w:val="3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14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6 estações de trabalho e 6 gaveteiros.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320,00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15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Aproximadamente 3.227 </w:t>
            </w:r>
            <w:proofErr w:type="spellStart"/>
            <w:r w:rsidRPr="00AB0E5F">
              <w:rPr>
                <w:sz w:val="24"/>
                <w:szCs w:val="24"/>
              </w:rPr>
              <w:t>tonners</w:t>
            </w:r>
            <w:proofErr w:type="spellEnd"/>
            <w:r w:rsidRPr="00AB0E5F">
              <w:rPr>
                <w:sz w:val="24"/>
                <w:szCs w:val="24"/>
              </w:rPr>
              <w:t xml:space="preserve"> usado, marcas Samsung, </w:t>
            </w:r>
            <w:proofErr w:type="spellStart"/>
            <w:r w:rsidRPr="00AB0E5F">
              <w:rPr>
                <w:sz w:val="24"/>
                <w:szCs w:val="24"/>
              </w:rPr>
              <w:t>Okidata</w:t>
            </w:r>
            <w:proofErr w:type="spellEnd"/>
            <w:r w:rsidRPr="00AB0E5F">
              <w:rPr>
                <w:sz w:val="24"/>
                <w:szCs w:val="24"/>
              </w:rPr>
              <w:t>, HP, Brother, Xerox, Kyocera e Lexmark.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1.615,00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16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 e HD 250 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17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18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 e HD 250 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19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sendo 1 da marca HP, modelo 6710B, 2GB de RAM, HD 80GB, e 1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20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38 estabilizadores de tensão, 46 telefones analógicos, 12 telefones digitais.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1.120,00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21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30 estabilizadores de tensão, 51 telefones analógicos, 7 telefones digitais.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980,00 </w:t>
            </w:r>
          </w:p>
        </w:tc>
      </w:tr>
      <w:tr w:rsidR="00AB0E5F" w:rsidRPr="00AB0E5F" w:rsidTr="002464F9">
        <w:trPr>
          <w:trHeight w:val="12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22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1 televisão de 60 polegadas; 1 televisor de 32 polegadas; 1 aparelho de </w:t>
            </w:r>
            <w:proofErr w:type="spellStart"/>
            <w:r w:rsidRPr="00AB0E5F">
              <w:rPr>
                <w:sz w:val="24"/>
                <w:szCs w:val="24"/>
              </w:rPr>
              <w:t>blu-ray</w:t>
            </w:r>
            <w:proofErr w:type="spellEnd"/>
            <w:r w:rsidRPr="00AB0E5F">
              <w:rPr>
                <w:sz w:val="24"/>
                <w:szCs w:val="24"/>
              </w:rPr>
              <w:t>; 6 conversores para TV digital; 3 calculadoras de mesa; 3 câmeras fotográficas; 2 câmeras de segurança; 20 microfones de mesa; outros equipamentos.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850,00 </w:t>
            </w:r>
          </w:p>
        </w:tc>
      </w:tr>
      <w:tr w:rsidR="00AB0E5F" w:rsidRPr="00AB0E5F" w:rsidTr="002464F9">
        <w:trPr>
          <w:trHeight w:val="12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23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 televisão de 60 polegadas; 2 aparelhos de fax; 3 calculadoras de mesa; 5 conversores para TV digital; 3 calculadoras de mesa; 3 câmeras fotográficas; 2 câmeras de segurança; 1 filmadora; 3 projetores multimídia; outros equipamentos.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650,00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24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 televisão de 60 polegadas; 6 conversores para TV digital; 4 câmeras fotográficas; 4 câmeras de segurança; 25 livros; 21 rádio comunicadores; outros equipamentos.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650,00 </w:t>
            </w:r>
          </w:p>
        </w:tc>
      </w:tr>
      <w:tr w:rsidR="00AB0E5F" w:rsidRPr="00AB0E5F" w:rsidTr="002464F9">
        <w:trPr>
          <w:trHeight w:val="15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25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4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250GB; 4 monitores LCD 17 polegadas, marca Itautec, modelo L1742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900,00 </w:t>
            </w:r>
          </w:p>
        </w:tc>
      </w:tr>
      <w:tr w:rsidR="00AB0E5F" w:rsidRPr="00AB0E5F" w:rsidTr="002464F9">
        <w:trPr>
          <w:trHeight w:val="15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26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4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250GB; 4 monitores LCD 17 polegadas, marca Itautec, modelo L1742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900,00 </w:t>
            </w:r>
          </w:p>
        </w:tc>
      </w:tr>
      <w:tr w:rsidR="00AB0E5F" w:rsidRPr="00AB0E5F" w:rsidTr="002464F9">
        <w:trPr>
          <w:trHeight w:val="15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27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4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250GB; 4 monitores LCD 17 polegadas, marca LG, modelo L1753T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900,00</w:t>
            </w:r>
          </w:p>
        </w:tc>
      </w:tr>
      <w:tr w:rsidR="00AB0E5F" w:rsidRPr="00AB0E5F" w:rsidTr="002464F9">
        <w:trPr>
          <w:trHeight w:val="15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28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4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250GB; 4 monitores LCD 17 polegadas, marca LG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900,00</w:t>
            </w:r>
          </w:p>
        </w:tc>
      </w:tr>
      <w:tr w:rsidR="00AB0E5F" w:rsidRPr="00AB0E5F" w:rsidTr="002464F9">
        <w:trPr>
          <w:trHeight w:val="15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29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4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250GB; 4 monitores LCD 17 polegadas, marca Itautec, modelo L1742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900,00</w:t>
            </w:r>
          </w:p>
        </w:tc>
      </w:tr>
      <w:tr w:rsidR="00AB0E5F" w:rsidRPr="00AB0E5F" w:rsidTr="002464F9">
        <w:trPr>
          <w:trHeight w:val="15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30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4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250GB; 4 monitores LCD 17 polegadas, marca Itautec, modelo L1742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900,00</w:t>
            </w:r>
          </w:p>
        </w:tc>
      </w:tr>
      <w:tr w:rsidR="00AB0E5F" w:rsidRPr="00AB0E5F" w:rsidTr="002464F9">
        <w:trPr>
          <w:trHeight w:val="15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31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4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250GB; 4 monitores LCD 17 polegadas, marca Itautec, modelo L1742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900,00</w:t>
            </w:r>
          </w:p>
        </w:tc>
      </w:tr>
      <w:tr w:rsidR="00AB0E5F" w:rsidRPr="00AB0E5F" w:rsidTr="002464F9">
        <w:trPr>
          <w:trHeight w:val="15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32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4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250GB; 4 monitores LCD 17 polegadas, marca Itautec, modelo L1742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900,00</w:t>
            </w:r>
          </w:p>
        </w:tc>
      </w:tr>
      <w:tr w:rsidR="00AB0E5F" w:rsidRPr="00AB0E5F" w:rsidTr="002464F9">
        <w:trPr>
          <w:trHeight w:val="15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33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4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250GB; 4 monitores LCD 17 polegadas, marca Itautec, modelo L1742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900,00</w:t>
            </w:r>
          </w:p>
        </w:tc>
      </w:tr>
      <w:tr w:rsidR="00AB0E5F" w:rsidRPr="00AB0E5F" w:rsidTr="002464F9">
        <w:trPr>
          <w:trHeight w:val="18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34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4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250GB; 3 monitores LCD 17 polegadas, marca LG, 1 monitor de 22 polegadas, marca Samsung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900,00</w:t>
            </w:r>
          </w:p>
        </w:tc>
      </w:tr>
      <w:tr w:rsidR="00AB0E5F" w:rsidRPr="00AB0E5F" w:rsidTr="002464F9">
        <w:trPr>
          <w:trHeight w:val="18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35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4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250GB; 1 monitor LCD 17 polegadas, marca HP,  1 monitor de 24 polegadas, marca Samsung; 1 monitor de 22 polegadas, marca Samsung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850,00 </w:t>
            </w:r>
          </w:p>
        </w:tc>
      </w:tr>
      <w:tr w:rsidR="00AB0E5F" w:rsidRPr="00AB0E5F" w:rsidTr="002464F9">
        <w:trPr>
          <w:trHeight w:val="12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36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6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990,00 </w:t>
            </w:r>
          </w:p>
        </w:tc>
      </w:tr>
      <w:tr w:rsidR="00AB0E5F" w:rsidRPr="00AB0E5F" w:rsidTr="002464F9">
        <w:trPr>
          <w:trHeight w:val="12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37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6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990,00 </w:t>
            </w:r>
          </w:p>
        </w:tc>
      </w:tr>
      <w:tr w:rsidR="00AB0E5F" w:rsidRPr="00AB0E5F" w:rsidTr="002464F9">
        <w:trPr>
          <w:trHeight w:val="12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38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6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990,00 </w:t>
            </w:r>
          </w:p>
        </w:tc>
      </w:tr>
      <w:tr w:rsidR="00AB0E5F" w:rsidRPr="00AB0E5F" w:rsidTr="002464F9">
        <w:trPr>
          <w:trHeight w:val="12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39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6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990,00</w:t>
            </w:r>
          </w:p>
        </w:tc>
      </w:tr>
      <w:tr w:rsidR="00AB0E5F" w:rsidRPr="00AB0E5F" w:rsidTr="002464F9">
        <w:trPr>
          <w:trHeight w:val="12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40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6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990,00</w:t>
            </w:r>
          </w:p>
        </w:tc>
      </w:tr>
      <w:tr w:rsidR="00AB0E5F" w:rsidRPr="00AB0E5F" w:rsidTr="002464F9">
        <w:trPr>
          <w:trHeight w:val="12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41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6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 e 1 impressora laser, impressão monocromática, marca Samsung, modelo ML-2851ND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990,00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42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8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1.190,00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43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8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3322, com processador AMD </w:t>
            </w:r>
            <w:proofErr w:type="spellStart"/>
            <w:r w:rsidRPr="00AB0E5F">
              <w:rPr>
                <w:sz w:val="24"/>
                <w:szCs w:val="24"/>
              </w:rPr>
              <w:t>Phenom</w:t>
            </w:r>
            <w:proofErr w:type="spellEnd"/>
            <w:r w:rsidRPr="00AB0E5F">
              <w:rPr>
                <w:sz w:val="24"/>
                <w:szCs w:val="24"/>
              </w:rPr>
              <w:t xml:space="preserve"> II 3ghz, HD de 250GB (GARANTIA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1.190,00 </w:t>
            </w:r>
          </w:p>
        </w:tc>
      </w:tr>
      <w:tr w:rsidR="00AB0E5F" w:rsidRPr="00AB0E5F" w:rsidTr="002464F9">
        <w:trPr>
          <w:trHeight w:val="24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44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19 microcomputadores Itautec, modelo ST420; 2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3221; 1 microcomputador HP, modelo DX5150; 4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3322; 2 monitores LCD 17 polegadas; 1 monitor de 20 polegadas, marca LG; 1 monitor de 19 polegadas, marca LG; 2 impressoras Kyocera, modelo FS-C5300DN e 1 impressora HP </w:t>
            </w:r>
            <w:proofErr w:type="spellStart"/>
            <w:r w:rsidRPr="00AB0E5F">
              <w:rPr>
                <w:sz w:val="24"/>
                <w:szCs w:val="24"/>
              </w:rPr>
              <w:t>Officejet</w:t>
            </w:r>
            <w:proofErr w:type="spellEnd"/>
            <w:r w:rsidRPr="00AB0E5F">
              <w:rPr>
                <w:sz w:val="24"/>
                <w:szCs w:val="24"/>
              </w:rPr>
              <w:t>, modelo 6000DWN (SEM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2.920,00 </w:t>
            </w:r>
          </w:p>
        </w:tc>
      </w:tr>
      <w:tr w:rsidR="00AB0E5F" w:rsidRPr="00AB0E5F" w:rsidTr="002464F9">
        <w:trPr>
          <w:trHeight w:val="24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45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21 microcomputadores Itautec, modelo ST420; 2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3221; 4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3322; 2 monitores LCD 17 polegadas; 1 monitor de 20 polegadas, marca AOC; 1 monitor de 22 polegadas, marca Samsung; 1 impressora Lexmark, modelo T652DTN; 1 impressora HP Deskjet 1220C e 1 impressora HP </w:t>
            </w:r>
            <w:proofErr w:type="spellStart"/>
            <w:r w:rsidRPr="00AB0E5F">
              <w:rPr>
                <w:sz w:val="24"/>
                <w:szCs w:val="24"/>
              </w:rPr>
              <w:t>Officejet</w:t>
            </w:r>
            <w:proofErr w:type="spellEnd"/>
            <w:r w:rsidRPr="00AB0E5F">
              <w:rPr>
                <w:sz w:val="24"/>
                <w:szCs w:val="24"/>
              </w:rPr>
              <w:t>, modelo 6000DWN (SEM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2.950,00</w:t>
            </w:r>
          </w:p>
        </w:tc>
      </w:tr>
      <w:tr w:rsidR="00AB0E5F" w:rsidRPr="00AB0E5F" w:rsidTr="002464F9">
        <w:trPr>
          <w:trHeight w:val="18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46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19 microcomputadores Itautec, modelo ST420; 6 microcomputadores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SM 3322; 3 monitores LCD 17 polegadas; 1 monitor de 20 polegadas, marca LG; 1 impressora Brother, modelo MFC-8480DN; 2 impressoras HP </w:t>
            </w:r>
            <w:proofErr w:type="spellStart"/>
            <w:r w:rsidRPr="00AB0E5F">
              <w:rPr>
                <w:sz w:val="24"/>
                <w:szCs w:val="24"/>
              </w:rPr>
              <w:t>Officejet</w:t>
            </w:r>
            <w:proofErr w:type="spellEnd"/>
            <w:r w:rsidRPr="00AB0E5F">
              <w:rPr>
                <w:sz w:val="24"/>
                <w:szCs w:val="24"/>
              </w:rPr>
              <w:t>, modelo 6000DWN (SEM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2.920,00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47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94 equipamentos switch de rede, marca </w:t>
            </w:r>
            <w:proofErr w:type="spellStart"/>
            <w:r w:rsidRPr="00AB0E5F">
              <w:rPr>
                <w:sz w:val="24"/>
                <w:szCs w:val="24"/>
              </w:rPr>
              <w:t>Enterasys</w:t>
            </w:r>
            <w:proofErr w:type="spellEnd"/>
            <w:r w:rsidRPr="00AB0E5F">
              <w:rPr>
                <w:sz w:val="24"/>
                <w:szCs w:val="24"/>
              </w:rPr>
              <w:t xml:space="preserve"> (SEM GARANTIA DE FUNCIONAMENTO).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3.940,00 </w:t>
            </w:r>
          </w:p>
        </w:tc>
      </w:tr>
      <w:tr w:rsidR="00AB0E5F" w:rsidRPr="00AB0E5F" w:rsidTr="002464F9">
        <w:trPr>
          <w:trHeight w:val="261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48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10 equipamentos servidores de rede; 19 equipamentos servidores </w:t>
            </w:r>
            <w:proofErr w:type="spellStart"/>
            <w:r w:rsidRPr="00AB0E5F">
              <w:rPr>
                <w:sz w:val="24"/>
                <w:szCs w:val="24"/>
              </w:rPr>
              <w:t>blade</w:t>
            </w:r>
            <w:proofErr w:type="spellEnd"/>
            <w:r w:rsidRPr="00AB0E5F">
              <w:rPr>
                <w:sz w:val="24"/>
                <w:szCs w:val="24"/>
              </w:rPr>
              <w:t xml:space="preserve"> em lâmina, marca Dell, modelo </w:t>
            </w:r>
            <w:proofErr w:type="spellStart"/>
            <w:r w:rsidRPr="00AB0E5F">
              <w:rPr>
                <w:sz w:val="24"/>
                <w:szCs w:val="24"/>
              </w:rPr>
              <w:t>Poweredge</w:t>
            </w:r>
            <w:proofErr w:type="spellEnd"/>
            <w:r w:rsidRPr="00AB0E5F">
              <w:rPr>
                <w:sz w:val="24"/>
                <w:szCs w:val="24"/>
              </w:rPr>
              <w:t xml:space="preserve"> M600, 2 sistemas </w:t>
            </w:r>
            <w:proofErr w:type="spellStart"/>
            <w:r w:rsidRPr="00AB0E5F">
              <w:rPr>
                <w:sz w:val="24"/>
                <w:szCs w:val="24"/>
              </w:rPr>
              <w:t>riverbed</w:t>
            </w:r>
            <w:proofErr w:type="spellEnd"/>
            <w:r w:rsidRPr="00AB0E5F">
              <w:rPr>
                <w:sz w:val="24"/>
                <w:szCs w:val="24"/>
              </w:rPr>
              <w:t>;</w:t>
            </w:r>
            <w:r w:rsidRPr="00AB0E5F">
              <w:rPr>
                <w:b/>
                <w:bCs/>
                <w:sz w:val="24"/>
                <w:szCs w:val="24"/>
              </w:rPr>
              <w:t xml:space="preserve"> 3 racks </w:t>
            </w:r>
            <w:proofErr w:type="spellStart"/>
            <w:r w:rsidRPr="00AB0E5F">
              <w:rPr>
                <w:b/>
                <w:bCs/>
                <w:sz w:val="24"/>
                <w:szCs w:val="24"/>
              </w:rPr>
              <w:t>cloudsystem</w:t>
            </w:r>
            <w:proofErr w:type="spellEnd"/>
            <w:r w:rsidRPr="00AB0E5F">
              <w:rPr>
                <w:b/>
                <w:bCs/>
                <w:sz w:val="24"/>
                <w:szCs w:val="24"/>
              </w:rPr>
              <w:t xml:space="preserve">, marca HP; 1 rack, marca APC </w:t>
            </w:r>
            <w:proofErr w:type="spellStart"/>
            <w:r w:rsidRPr="00AB0E5F">
              <w:rPr>
                <w:b/>
                <w:bCs/>
                <w:sz w:val="24"/>
                <w:szCs w:val="24"/>
              </w:rPr>
              <w:t>Shneider</w:t>
            </w:r>
            <w:proofErr w:type="spellEnd"/>
            <w:r w:rsidRPr="00AB0E5F">
              <w:rPr>
                <w:b/>
                <w:bCs/>
                <w:sz w:val="24"/>
                <w:szCs w:val="24"/>
              </w:rPr>
              <w:t xml:space="preserve"> Eletric</w:t>
            </w:r>
            <w:r w:rsidRPr="00AB0E5F">
              <w:rPr>
                <w:sz w:val="24"/>
                <w:szCs w:val="24"/>
              </w:rPr>
              <w:t xml:space="preserve">; 1 nobreak 3kva, marca SMS; 2 chassis para servidor </w:t>
            </w:r>
            <w:proofErr w:type="spellStart"/>
            <w:r w:rsidRPr="00AB0E5F">
              <w:rPr>
                <w:sz w:val="24"/>
                <w:szCs w:val="24"/>
              </w:rPr>
              <w:t>blade</w:t>
            </w:r>
            <w:proofErr w:type="spellEnd"/>
            <w:r w:rsidRPr="00AB0E5F">
              <w:rPr>
                <w:sz w:val="24"/>
                <w:szCs w:val="24"/>
              </w:rPr>
              <w:t xml:space="preserve">, marca Dell, modelo </w:t>
            </w:r>
            <w:proofErr w:type="spellStart"/>
            <w:r w:rsidRPr="00AB0E5F">
              <w:rPr>
                <w:sz w:val="24"/>
                <w:szCs w:val="24"/>
              </w:rPr>
              <w:t>Poweredge</w:t>
            </w:r>
            <w:proofErr w:type="spellEnd"/>
            <w:r w:rsidRPr="00AB0E5F">
              <w:rPr>
                <w:sz w:val="24"/>
                <w:szCs w:val="24"/>
              </w:rPr>
              <w:t xml:space="preserve"> M1000E; 1 switch de rede , marca </w:t>
            </w:r>
            <w:proofErr w:type="spellStart"/>
            <w:r w:rsidRPr="00AB0E5F">
              <w:rPr>
                <w:sz w:val="24"/>
                <w:szCs w:val="24"/>
              </w:rPr>
              <w:t>Brocade</w:t>
            </w:r>
            <w:proofErr w:type="spellEnd"/>
            <w:r w:rsidRPr="00AB0E5F">
              <w:rPr>
                <w:sz w:val="24"/>
                <w:szCs w:val="24"/>
              </w:rPr>
              <w:t xml:space="preserve">, modelo </w:t>
            </w:r>
            <w:proofErr w:type="spellStart"/>
            <w:r w:rsidRPr="00AB0E5F">
              <w:rPr>
                <w:sz w:val="24"/>
                <w:szCs w:val="24"/>
              </w:rPr>
              <w:t>Silkworm</w:t>
            </w:r>
            <w:proofErr w:type="spellEnd"/>
            <w:r w:rsidRPr="00AB0E5F">
              <w:rPr>
                <w:sz w:val="24"/>
                <w:szCs w:val="24"/>
              </w:rPr>
              <w:t xml:space="preserve"> 4100 (SEM GARANTIA DE FUNCIONAMENTO).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44.800,00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49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Aproximadamente 2.532 </w:t>
            </w:r>
            <w:proofErr w:type="spellStart"/>
            <w:r w:rsidRPr="00AB0E5F">
              <w:rPr>
                <w:sz w:val="24"/>
                <w:szCs w:val="24"/>
              </w:rPr>
              <w:t>tonners</w:t>
            </w:r>
            <w:proofErr w:type="spellEnd"/>
            <w:r w:rsidRPr="00AB0E5F">
              <w:rPr>
                <w:sz w:val="24"/>
                <w:szCs w:val="24"/>
              </w:rPr>
              <w:t xml:space="preserve"> usados, marcas Samsung, </w:t>
            </w:r>
            <w:proofErr w:type="spellStart"/>
            <w:r w:rsidRPr="00AB0E5F">
              <w:rPr>
                <w:sz w:val="24"/>
                <w:szCs w:val="24"/>
              </w:rPr>
              <w:t>Okidata</w:t>
            </w:r>
            <w:proofErr w:type="spellEnd"/>
            <w:r w:rsidRPr="00AB0E5F">
              <w:rPr>
                <w:sz w:val="24"/>
                <w:szCs w:val="24"/>
              </w:rPr>
              <w:t>, HP, Kyocera e Lexmark.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1.266,00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50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Aproximadamente 2.532 </w:t>
            </w:r>
            <w:proofErr w:type="spellStart"/>
            <w:r w:rsidRPr="00AB0E5F">
              <w:rPr>
                <w:sz w:val="24"/>
                <w:szCs w:val="24"/>
              </w:rPr>
              <w:t>tonners</w:t>
            </w:r>
            <w:proofErr w:type="spellEnd"/>
            <w:r w:rsidRPr="00AB0E5F">
              <w:rPr>
                <w:sz w:val="24"/>
                <w:szCs w:val="24"/>
              </w:rPr>
              <w:t xml:space="preserve"> usados, marcas Samsung, </w:t>
            </w:r>
            <w:proofErr w:type="spellStart"/>
            <w:r w:rsidRPr="00AB0E5F">
              <w:rPr>
                <w:sz w:val="24"/>
                <w:szCs w:val="24"/>
              </w:rPr>
              <w:t>Okidata</w:t>
            </w:r>
            <w:proofErr w:type="spellEnd"/>
            <w:r w:rsidRPr="00AB0E5F">
              <w:rPr>
                <w:sz w:val="24"/>
                <w:szCs w:val="24"/>
              </w:rPr>
              <w:t>, HP, Kyocera e Lexmark.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1.266,00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51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sendo 1 da marca HP, modelo 6710B e 1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52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 da marca HP, sendo 1 do modelo 6710B e 1 do modelo  </w:t>
            </w:r>
            <w:proofErr w:type="spellStart"/>
            <w:r w:rsidRPr="00AB0E5F">
              <w:rPr>
                <w:sz w:val="24"/>
                <w:szCs w:val="24"/>
              </w:rPr>
              <w:t>modelo</w:t>
            </w:r>
            <w:proofErr w:type="spellEnd"/>
            <w:r w:rsidRPr="00AB0E5F">
              <w:rPr>
                <w:sz w:val="24"/>
                <w:szCs w:val="24"/>
              </w:rPr>
              <w:t xml:space="preserve">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 e HD 250 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53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sendo 1 da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RAM, HD 250 GB, e 1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2464F9">
        <w:trPr>
          <w:trHeight w:val="12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54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sendo 1 da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RAM, HD 250 GB, e 1 da marca Itautec, modelo </w:t>
            </w:r>
            <w:proofErr w:type="spellStart"/>
            <w:r w:rsidRPr="00AB0E5F">
              <w:rPr>
                <w:sz w:val="24"/>
                <w:szCs w:val="24"/>
              </w:rPr>
              <w:t>Infoway</w:t>
            </w:r>
            <w:proofErr w:type="spellEnd"/>
            <w:r w:rsidRPr="00AB0E5F">
              <w:rPr>
                <w:sz w:val="24"/>
                <w:szCs w:val="24"/>
              </w:rPr>
              <w:t xml:space="preserve"> Note M7510, 512MB de RAM, HD de 40GB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55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sendo 1 da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RAM, HD 250 GB, e 1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56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sendo 1 da marca HP, modelo 6710B e 1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(SEM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300,00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57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 e HD 250 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58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sendo 1 da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RAM, HD 250 GB, e 1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59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 da marca Lenovo, sendo 1 do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X-301, com 2GB de RAM, HD de 64GB, e 1 do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60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 e HD 250 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61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sendo 1 da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2560P, 4GB de RAM e HD de 500GB, e 1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(SEM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300,00 </w:t>
            </w:r>
          </w:p>
        </w:tc>
      </w:tr>
      <w:tr w:rsidR="00AB0E5F" w:rsidRPr="00AB0E5F" w:rsidTr="002464F9">
        <w:trPr>
          <w:trHeight w:val="12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62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 da marca HP, sendo 1 do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2560P, 4GB de RAM, HD de 500GB, e 1 do modelo  </w:t>
            </w:r>
            <w:proofErr w:type="spellStart"/>
            <w:r w:rsidRPr="00AB0E5F">
              <w:rPr>
                <w:sz w:val="24"/>
                <w:szCs w:val="24"/>
              </w:rPr>
              <w:t>modelo</w:t>
            </w:r>
            <w:proofErr w:type="spellEnd"/>
            <w:r w:rsidRPr="00AB0E5F">
              <w:rPr>
                <w:sz w:val="24"/>
                <w:szCs w:val="24"/>
              </w:rPr>
              <w:t xml:space="preserve">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 e HD 250 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63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 e HD 250 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64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sendo 1 da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RAM, HD 250 GB, e 1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65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66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 e HD 250 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67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 e HD 250 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68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 e HD 250 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69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70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 e HD 250 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71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 e HD 250 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72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 e HD 250 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73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sendo 1 da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RAM, HD 250 GB, e 1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74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sendo 1 da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2560P, 4GB de RAM e HD de 500GB, e 1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75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 e HD 250 GB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76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77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78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sendo 1 da marca HP, modelo 6710B e 1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(SEM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300,00 </w:t>
            </w:r>
          </w:p>
        </w:tc>
      </w:tr>
      <w:tr w:rsidR="00AB0E5F" w:rsidRPr="00AB0E5F" w:rsidTr="002464F9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79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sendo 1 da marca HP, modelo 6710B e 1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2464F9">
        <w:trPr>
          <w:trHeight w:val="6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80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750,00 </w:t>
            </w:r>
          </w:p>
        </w:tc>
      </w:tr>
      <w:tr w:rsidR="00AB0E5F" w:rsidRPr="00AB0E5F" w:rsidTr="00FB711D">
        <w:trPr>
          <w:trHeight w:val="900"/>
        </w:trPr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81</w:t>
            </w:r>
          </w:p>
        </w:tc>
        <w:tc>
          <w:tcPr>
            <w:tcW w:w="3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F9" w:rsidRPr="00AB0E5F" w:rsidRDefault="002464F9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2 notebooks, sendo 1 da marca HP, modelo </w:t>
            </w:r>
            <w:proofErr w:type="spellStart"/>
            <w:r w:rsidRPr="00AB0E5F">
              <w:rPr>
                <w:sz w:val="24"/>
                <w:szCs w:val="24"/>
              </w:rPr>
              <w:t>Elitebook</w:t>
            </w:r>
            <w:proofErr w:type="spellEnd"/>
            <w:r w:rsidRPr="00AB0E5F">
              <w:rPr>
                <w:sz w:val="24"/>
                <w:szCs w:val="24"/>
              </w:rPr>
              <w:t xml:space="preserve"> 8460P, 4GB de RAM, HD 250 GB, e 1 da marca Lenovo, modelo </w:t>
            </w:r>
            <w:proofErr w:type="spellStart"/>
            <w:r w:rsidRPr="00AB0E5F">
              <w:rPr>
                <w:sz w:val="24"/>
                <w:szCs w:val="24"/>
              </w:rPr>
              <w:t>Thinkpad</w:t>
            </w:r>
            <w:proofErr w:type="spellEnd"/>
            <w:r w:rsidRPr="00AB0E5F">
              <w:rPr>
                <w:sz w:val="24"/>
                <w:szCs w:val="24"/>
              </w:rPr>
              <w:t xml:space="preserve"> T400 (COM GARANTIA DE FUNCIONAMENTO NA ENTREGA).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F9" w:rsidRPr="00AB0E5F" w:rsidRDefault="002464F9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 750,00 </w:t>
            </w:r>
          </w:p>
        </w:tc>
      </w:tr>
      <w:tr w:rsidR="00AB0E5F" w:rsidRPr="00AB0E5F" w:rsidTr="00FB711D">
        <w:trPr>
          <w:trHeight w:val="90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1D" w:rsidRPr="00AB0E5F" w:rsidRDefault="00FB711D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82</w:t>
            </w:r>
          </w:p>
        </w:tc>
        <w:tc>
          <w:tcPr>
            <w:tcW w:w="3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1D" w:rsidRPr="00AB0E5F" w:rsidRDefault="00FB711D" w:rsidP="002D7454">
            <w:pPr>
              <w:jc w:val="both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 xml:space="preserve">58 cartuchos de </w:t>
            </w:r>
            <w:proofErr w:type="spellStart"/>
            <w:r w:rsidRPr="00AB0E5F">
              <w:rPr>
                <w:sz w:val="24"/>
                <w:szCs w:val="24"/>
              </w:rPr>
              <w:t>copia</w:t>
            </w:r>
            <w:proofErr w:type="spellEnd"/>
            <w:r w:rsidRPr="00AB0E5F">
              <w:rPr>
                <w:sz w:val="24"/>
                <w:szCs w:val="24"/>
              </w:rPr>
              <w:t xml:space="preserve"> p/ xerox modelo s470 ref. 113v00329; 74 cartuchos de toner para impressora laser </w:t>
            </w:r>
            <w:proofErr w:type="spellStart"/>
            <w:r w:rsidRPr="00AB0E5F">
              <w:rPr>
                <w:sz w:val="24"/>
                <w:szCs w:val="24"/>
              </w:rPr>
              <w:t>epson</w:t>
            </w:r>
            <w:proofErr w:type="spellEnd"/>
            <w:r w:rsidRPr="00AB0E5F">
              <w:rPr>
                <w:sz w:val="24"/>
                <w:szCs w:val="24"/>
              </w:rPr>
              <w:t xml:space="preserve"> mod. </w:t>
            </w:r>
            <w:proofErr w:type="spellStart"/>
            <w:r w:rsidRPr="00AB0E5F">
              <w:rPr>
                <w:sz w:val="24"/>
                <w:szCs w:val="24"/>
              </w:rPr>
              <w:t>action</w:t>
            </w:r>
            <w:proofErr w:type="spellEnd"/>
            <w:r w:rsidRPr="00AB0E5F">
              <w:rPr>
                <w:sz w:val="24"/>
                <w:szCs w:val="24"/>
              </w:rPr>
              <w:t xml:space="preserve"> 1500; 13 unidades de toner copiadora xerox modelo s470 ref. 6r1006 (SEM GARANTIA DE FUNCIONAMENTO).   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11D" w:rsidRPr="00AB0E5F" w:rsidRDefault="00FB711D" w:rsidP="002D7454">
            <w:pPr>
              <w:jc w:val="center"/>
              <w:rPr>
                <w:sz w:val="24"/>
                <w:szCs w:val="24"/>
              </w:rPr>
            </w:pPr>
            <w:r w:rsidRPr="00AB0E5F">
              <w:rPr>
                <w:sz w:val="24"/>
                <w:szCs w:val="24"/>
              </w:rPr>
              <w:t>1.200,00</w:t>
            </w:r>
          </w:p>
        </w:tc>
      </w:tr>
    </w:tbl>
    <w:p w:rsidR="00EC3447" w:rsidRPr="00AB0E5F" w:rsidRDefault="00EC3447">
      <w:pPr>
        <w:rPr>
          <w:b/>
          <w:sz w:val="24"/>
          <w:szCs w:val="24"/>
        </w:rPr>
      </w:pPr>
    </w:p>
    <w:p w:rsidR="00EC3447" w:rsidRPr="00AB0E5F" w:rsidRDefault="00EC3447">
      <w:pPr>
        <w:rPr>
          <w:b/>
          <w:sz w:val="24"/>
          <w:szCs w:val="24"/>
        </w:rPr>
      </w:pPr>
    </w:p>
    <w:p w:rsidR="00D96225" w:rsidRPr="00AB0E5F" w:rsidRDefault="00D96225">
      <w:pPr>
        <w:rPr>
          <w:b/>
          <w:sz w:val="24"/>
          <w:szCs w:val="24"/>
        </w:rPr>
      </w:pPr>
    </w:p>
    <w:p w:rsidR="009B532C" w:rsidRPr="00AB0E5F" w:rsidRDefault="009B532C" w:rsidP="001857C1">
      <w:pPr>
        <w:jc w:val="center"/>
        <w:rPr>
          <w:b/>
          <w:sz w:val="24"/>
          <w:szCs w:val="24"/>
        </w:rPr>
      </w:pPr>
    </w:p>
    <w:p w:rsidR="0082047F" w:rsidRPr="00AB0E5F" w:rsidRDefault="00EC3447" w:rsidP="001857C1">
      <w:pPr>
        <w:jc w:val="center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br w:type="column"/>
      </w:r>
      <w:r w:rsidR="00E430C6" w:rsidRPr="00AB0E5F">
        <w:rPr>
          <w:b/>
          <w:sz w:val="24"/>
          <w:szCs w:val="24"/>
        </w:rPr>
        <w:t>ANEXO</w:t>
      </w:r>
      <w:r w:rsidR="00A35464" w:rsidRPr="00AB0E5F">
        <w:rPr>
          <w:b/>
          <w:sz w:val="24"/>
          <w:szCs w:val="24"/>
        </w:rPr>
        <w:t xml:space="preserve"> </w:t>
      </w:r>
      <w:r w:rsidR="00C8238E" w:rsidRPr="00AB0E5F">
        <w:rPr>
          <w:b/>
          <w:sz w:val="24"/>
          <w:szCs w:val="24"/>
        </w:rPr>
        <w:t>I</w:t>
      </w:r>
      <w:r w:rsidR="00824114" w:rsidRPr="00AB0E5F">
        <w:rPr>
          <w:b/>
          <w:sz w:val="24"/>
          <w:szCs w:val="24"/>
        </w:rPr>
        <w:t>I</w:t>
      </w:r>
      <w:r w:rsidR="0082047F" w:rsidRPr="00AB0E5F">
        <w:rPr>
          <w:b/>
          <w:sz w:val="24"/>
          <w:szCs w:val="24"/>
        </w:rPr>
        <w:t xml:space="preserve"> </w:t>
      </w:r>
      <w:r w:rsidR="00FB7ACB" w:rsidRPr="00AB0E5F">
        <w:rPr>
          <w:b/>
          <w:sz w:val="24"/>
          <w:szCs w:val="24"/>
        </w:rPr>
        <w:t>– MODELO D</w:t>
      </w:r>
      <w:r w:rsidR="00D507C6" w:rsidRPr="00AB0E5F">
        <w:rPr>
          <w:b/>
          <w:sz w:val="24"/>
          <w:szCs w:val="24"/>
        </w:rPr>
        <w:t>A</w:t>
      </w:r>
      <w:r w:rsidR="00FB7ACB" w:rsidRPr="00AB0E5F">
        <w:rPr>
          <w:b/>
          <w:sz w:val="24"/>
          <w:szCs w:val="24"/>
        </w:rPr>
        <w:t xml:space="preserve"> DECLARAÇÃO</w:t>
      </w:r>
      <w:r w:rsidR="0082047F" w:rsidRPr="00AB0E5F">
        <w:rPr>
          <w:b/>
          <w:sz w:val="24"/>
          <w:szCs w:val="24"/>
        </w:rPr>
        <w:t xml:space="preserve"> </w:t>
      </w:r>
      <w:r w:rsidR="00D507C6" w:rsidRPr="00AB0E5F">
        <w:rPr>
          <w:b/>
          <w:sz w:val="24"/>
          <w:szCs w:val="24"/>
        </w:rPr>
        <w:t>EXIGIDA</w:t>
      </w:r>
    </w:p>
    <w:p w:rsidR="0082047F" w:rsidRPr="00AB0E5F" w:rsidRDefault="0082047F" w:rsidP="001857C1">
      <w:pPr>
        <w:jc w:val="both"/>
        <w:rPr>
          <w:sz w:val="24"/>
          <w:szCs w:val="24"/>
        </w:rPr>
      </w:pPr>
    </w:p>
    <w:p w:rsidR="0082047F" w:rsidRPr="00AB0E5F" w:rsidRDefault="0082047F" w:rsidP="001857C1">
      <w:pPr>
        <w:jc w:val="both"/>
        <w:rPr>
          <w:sz w:val="24"/>
          <w:szCs w:val="24"/>
        </w:rPr>
      </w:pPr>
    </w:p>
    <w:p w:rsidR="0082047F" w:rsidRPr="00AB0E5F" w:rsidRDefault="0082047F" w:rsidP="001857C1">
      <w:pPr>
        <w:tabs>
          <w:tab w:val="left" w:pos="1134"/>
        </w:tabs>
        <w:ind w:right="2"/>
        <w:rPr>
          <w:b/>
          <w:sz w:val="24"/>
          <w:szCs w:val="24"/>
        </w:rPr>
      </w:pPr>
    </w:p>
    <w:p w:rsidR="0082047F" w:rsidRPr="00AB0E5F" w:rsidRDefault="0082047F" w:rsidP="001857C1">
      <w:pPr>
        <w:tabs>
          <w:tab w:val="left" w:pos="1134"/>
        </w:tabs>
        <w:ind w:right="2"/>
        <w:rPr>
          <w:sz w:val="24"/>
          <w:szCs w:val="24"/>
        </w:rPr>
      </w:pPr>
    </w:p>
    <w:p w:rsidR="0082047F" w:rsidRPr="00AB0E5F" w:rsidRDefault="0082047F" w:rsidP="001857C1">
      <w:pPr>
        <w:tabs>
          <w:tab w:val="left" w:pos="1134"/>
        </w:tabs>
        <w:ind w:right="2"/>
        <w:rPr>
          <w:sz w:val="24"/>
          <w:szCs w:val="24"/>
        </w:rPr>
      </w:pPr>
    </w:p>
    <w:p w:rsidR="0082047F" w:rsidRPr="00AB0E5F" w:rsidRDefault="0082047F" w:rsidP="001857C1">
      <w:pPr>
        <w:tabs>
          <w:tab w:val="left" w:pos="1134"/>
        </w:tabs>
        <w:ind w:right="2"/>
        <w:jc w:val="center"/>
        <w:rPr>
          <w:b/>
          <w:sz w:val="24"/>
          <w:szCs w:val="24"/>
        </w:rPr>
      </w:pPr>
      <w:r w:rsidRPr="00AB0E5F">
        <w:rPr>
          <w:b/>
          <w:sz w:val="24"/>
          <w:szCs w:val="24"/>
        </w:rPr>
        <w:t>DECLARAÇÃO</w:t>
      </w:r>
    </w:p>
    <w:p w:rsidR="0082047F" w:rsidRPr="00AB0E5F" w:rsidRDefault="0082047F" w:rsidP="001857C1">
      <w:pPr>
        <w:tabs>
          <w:tab w:val="left" w:pos="1134"/>
        </w:tabs>
        <w:ind w:right="2"/>
        <w:rPr>
          <w:sz w:val="24"/>
          <w:szCs w:val="24"/>
        </w:rPr>
      </w:pPr>
    </w:p>
    <w:p w:rsidR="0082047F" w:rsidRPr="00AB0E5F" w:rsidRDefault="0082047F" w:rsidP="001857C1">
      <w:pPr>
        <w:tabs>
          <w:tab w:val="left" w:pos="1134"/>
        </w:tabs>
        <w:ind w:right="2"/>
        <w:rPr>
          <w:sz w:val="24"/>
          <w:szCs w:val="24"/>
        </w:rPr>
      </w:pPr>
    </w:p>
    <w:p w:rsidR="0082047F" w:rsidRPr="00AB0E5F" w:rsidRDefault="0082047F" w:rsidP="001857C1">
      <w:pPr>
        <w:tabs>
          <w:tab w:val="left" w:pos="1134"/>
        </w:tabs>
        <w:ind w:left="1134" w:right="2"/>
        <w:rPr>
          <w:sz w:val="24"/>
          <w:szCs w:val="24"/>
        </w:rPr>
      </w:pPr>
    </w:p>
    <w:p w:rsidR="00D30B66" w:rsidRPr="00AB0E5F" w:rsidRDefault="0082047F" w:rsidP="001857C1">
      <w:pPr>
        <w:pStyle w:val="Corpodetexto2"/>
        <w:tabs>
          <w:tab w:val="clear" w:pos="567"/>
          <w:tab w:val="clear" w:pos="1418"/>
        </w:tabs>
        <w:spacing w:after="120"/>
        <w:rPr>
          <w:szCs w:val="24"/>
        </w:rPr>
      </w:pPr>
      <w:r w:rsidRPr="00AB0E5F">
        <w:rPr>
          <w:szCs w:val="24"/>
        </w:rPr>
        <w:tab/>
      </w:r>
      <w:r w:rsidRPr="00AB0E5F">
        <w:rPr>
          <w:szCs w:val="24"/>
        </w:rPr>
        <w:tab/>
        <w:t xml:space="preserve">Declaramos, em atendimento ao previsto no edital de </w:t>
      </w:r>
      <w:r w:rsidR="00D30B66" w:rsidRPr="00AB0E5F">
        <w:rPr>
          <w:szCs w:val="24"/>
        </w:rPr>
        <w:t xml:space="preserve">Leilão nº </w:t>
      </w:r>
      <w:r w:rsidR="006C5481" w:rsidRPr="00AB0E5F">
        <w:rPr>
          <w:szCs w:val="24"/>
        </w:rPr>
        <w:t>2</w:t>
      </w:r>
      <w:r w:rsidRPr="00AB0E5F">
        <w:rPr>
          <w:szCs w:val="24"/>
        </w:rPr>
        <w:t>/20</w:t>
      </w:r>
      <w:r w:rsidR="00D30B66" w:rsidRPr="00AB0E5F">
        <w:rPr>
          <w:szCs w:val="24"/>
        </w:rPr>
        <w:t>1</w:t>
      </w:r>
      <w:r w:rsidR="00D55B88" w:rsidRPr="00AB0E5F">
        <w:rPr>
          <w:szCs w:val="24"/>
        </w:rPr>
        <w:t>5</w:t>
      </w:r>
      <w:r w:rsidRPr="00AB0E5F">
        <w:rPr>
          <w:szCs w:val="24"/>
        </w:rPr>
        <w:t>,</w:t>
      </w:r>
      <w:r w:rsidR="00D30B66" w:rsidRPr="00AB0E5F">
        <w:rPr>
          <w:szCs w:val="24"/>
        </w:rPr>
        <w:t xml:space="preserve"> ciência de que os produtos serão vendidos no estado de conservação e nas condições de funcionamento em que se encontram. </w:t>
      </w:r>
    </w:p>
    <w:p w:rsidR="00D30B66" w:rsidRPr="00AB0E5F" w:rsidRDefault="00D30B66" w:rsidP="001857C1">
      <w:pPr>
        <w:pStyle w:val="Corpodetexto2"/>
        <w:tabs>
          <w:tab w:val="clear" w:pos="567"/>
          <w:tab w:val="clear" w:pos="1418"/>
        </w:tabs>
        <w:spacing w:after="120"/>
        <w:rPr>
          <w:szCs w:val="24"/>
        </w:rPr>
      </w:pPr>
      <w:r w:rsidRPr="00AB0E5F">
        <w:rPr>
          <w:szCs w:val="24"/>
        </w:rPr>
        <w:tab/>
      </w:r>
      <w:r w:rsidRPr="00AB0E5F">
        <w:rPr>
          <w:szCs w:val="24"/>
        </w:rPr>
        <w:tab/>
        <w:t>Por meio des</w:t>
      </w:r>
      <w:r w:rsidR="00D55B88" w:rsidRPr="00AB0E5F">
        <w:rPr>
          <w:szCs w:val="24"/>
        </w:rPr>
        <w:t>t</w:t>
      </w:r>
      <w:r w:rsidRPr="00AB0E5F">
        <w:rPr>
          <w:szCs w:val="24"/>
        </w:rPr>
        <w:t>e instrumento, renunciamos, expressamente, à garantia por vícios e defeitos ocultos porventur</w:t>
      </w:r>
      <w:r w:rsidR="00276B62" w:rsidRPr="00AB0E5F">
        <w:rPr>
          <w:szCs w:val="24"/>
        </w:rPr>
        <w:t xml:space="preserve">a existentes nos bens leiloados, </w:t>
      </w:r>
      <w:r w:rsidR="00996DEF" w:rsidRPr="00AB0E5F">
        <w:rPr>
          <w:szCs w:val="24"/>
        </w:rPr>
        <w:t>mesmo</w:t>
      </w:r>
      <w:r w:rsidR="00276B62" w:rsidRPr="00AB0E5F">
        <w:rPr>
          <w:szCs w:val="24"/>
        </w:rPr>
        <w:t xml:space="preserve"> que o vício torne a coisa imprópria para o uso a que se destina ou lhe diminua o valor.</w:t>
      </w:r>
    </w:p>
    <w:p w:rsidR="00D30B66" w:rsidRPr="00AB0E5F" w:rsidRDefault="00D30B66" w:rsidP="001857C1">
      <w:pPr>
        <w:pStyle w:val="Corpodetexto2"/>
        <w:tabs>
          <w:tab w:val="clear" w:pos="567"/>
          <w:tab w:val="clear" w:pos="1418"/>
        </w:tabs>
        <w:spacing w:after="120"/>
        <w:rPr>
          <w:b/>
          <w:szCs w:val="24"/>
        </w:rPr>
      </w:pPr>
      <w:r w:rsidRPr="00AB0E5F">
        <w:rPr>
          <w:szCs w:val="24"/>
        </w:rPr>
        <w:tab/>
      </w:r>
      <w:r w:rsidRPr="00AB0E5F">
        <w:rPr>
          <w:szCs w:val="24"/>
        </w:rPr>
        <w:tab/>
        <w:t>Renunciamos, portanto, à garantia por vícios redibitórios e às correspondentes ações edilícias</w:t>
      </w:r>
      <w:r w:rsidR="00276B62" w:rsidRPr="00AB0E5F">
        <w:rPr>
          <w:szCs w:val="24"/>
        </w:rPr>
        <w:t xml:space="preserve">. </w:t>
      </w:r>
    </w:p>
    <w:p w:rsidR="0082047F" w:rsidRPr="00AB0E5F" w:rsidRDefault="0082047F" w:rsidP="001857C1">
      <w:pPr>
        <w:pStyle w:val="Estilo1"/>
        <w:tabs>
          <w:tab w:val="clear" w:pos="2268"/>
          <w:tab w:val="left" w:pos="0"/>
          <w:tab w:val="left" w:pos="709"/>
          <w:tab w:val="left" w:pos="1134"/>
          <w:tab w:val="left" w:pos="1701"/>
        </w:tabs>
        <w:ind w:left="1134" w:firstLine="0"/>
        <w:rPr>
          <w:szCs w:val="24"/>
        </w:rPr>
      </w:pPr>
    </w:p>
    <w:p w:rsidR="0082047F" w:rsidRPr="00AB0E5F" w:rsidRDefault="0082047F" w:rsidP="001857C1">
      <w:pPr>
        <w:tabs>
          <w:tab w:val="left" w:pos="1134"/>
        </w:tabs>
        <w:ind w:right="2"/>
        <w:rPr>
          <w:sz w:val="24"/>
          <w:szCs w:val="24"/>
        </w:rPr>
      </w:pPr>
    </w:p>
    <w:p w:rsidR="0082047F" w:rsidRPr="00AB0E5F" w:rsidRDefault="0082047F" w:rsidP="001857C1">
      <w:pPr>
        <w:tabs>
          <w:tab w:val="left" w:pos="1134"/>
        </w:tabs>
        <w:ind w:left="3402" w:right="2"/>
        <w:rPr>
          <w:sz w:val="24"/>
          <w:szCs w:val="24"/>
        </w:rPr>
      </w:pPr>
      <w:r w:rsidRPr="00AB0E5F">
        <w:rPr>
          <w:sz w:val="24"/>
          <w:szCs w:val="24"/>
        </w:rPr>
        <w:t>Local e data</w:t>
      </w:r>
    </w:p>
    <w:p w:rsidR="0082047F" w:rsidRPr="00AB0E5F" w:rsidRDefault="0082047F" w:rsidP="001857C1">
      <w:pPr>
        <w:tabs>
          <w:tab w:val="left" w:pos="1134"/>
        </w:tabs>
        <w:ind w:left="3402" w:right="2"/>
        <w:rPr>
          <w:sz w:val="24"/>
          <w:szCs w:val="24"/>
        </w:rPr>
      </w:pPr>
    </w:p>
    <w:p w:rsidR="0082047F" w:rsidRPr="00AB0E5F" w:rsidRDefault="0082047F" w:rsidP="001857C1">
      <w:pPr>
        <w:tabs>
          <w:tab w:val="left" w:pos="1134"/>
        </w:tabs>
        <w:ind w:left="3402" w:right="2"/>
        <w:rPr>
          <w:sz w:val="24"/>
          <w:szCs w:val="24"/>
        </w:rPr>
      </w:pPr>
    </w:p>
    <w:p w:rsidR="0082047F" w:rsidRPr="00AB0E5F" w:rsidRDefault="0082047F" w:rsidP="001857C1">
      <w:pPr>
        <w:tabs>
          <w:tab w:val="left" w:pos="1134"/>
        </w:tabs>
        <w:ind w:left="3402" w:right="2"/>
        <w:rPr>
          <w:sz w:val="24"/>
          <w:szCs w:val="24"/>
        </w:rPr>
      </w:pPr>
    </w:p>
    <w:p w:rsidR="0082047F" w:rsidRPr="00AB0E5F" w:rsidRDefault="0082047F" w:rsidP="001857C1">
      <w:pPr>
        <w:tabs>
          <w:tab w:val="left" w:pos="1134"/>
        </w:tabs>
        <w:rPr>
          <w:sz w:val="24"/>
          <w:szCs w:val="24"/>
        </w:rPr>
      </w:pPr>
    </w:p>
    <w:p w:rsidR="0082047F" w:rsidRPr="00AB0E5F" w:rsidRDefault="00446A9B" w:rsidP="001857C1">
      <w:pPr>
        <w:tabs>
          <w:tab w:val="left" w:pos="1134"/>
        </w:tabs>
        <w:jc w:val="center"/>
        <w:rPr>
          <w:sz w:val="24"/>
          <w:szCs w:val="24"/>
        </w:rPr>
      </w:pPr>
      <w:r w:rsidRPr="00AB0E5F">
        <w:rPr>
          <w:sz w:val="24"/>
          <w:szCs w:val="24"/>
        </w:rPr>
        <w:t>Assinatura (representante legal)</w:t>
      </w:r>
    </w:p>
    <w:p w:rsidR="0061064C" w:rsidRPr="00AB0E5F" w:rsidRDefault="0061064C" w:rsidP="001857C1">
      <w:pPr>
        <w:tabs>
          <w:tab w:val="left" w:pos="1134"/>
        </w:tabs>
        <w:jc w:val="center"/>
        <w:rPr>
          <w:sz w:val="24"/>
          <w:szCs w:val="24"/>
        </w:rPr>
      </w:pPr>
    </w:p>
    <w:p w:rsidR="0061064C" w:rsidRPr="00AB0E5F" w:rsidRDefault="0061064C" w:rsidP="001857C1">
      <w:pPr>
        <w:tabs>
          <w:tab w:val="left" w:pos="1134"/>
        </w:tabs>
        <w:jc w:val="center"/>
        <w:rPr>
          <w:sz w:val="24"/>
          <w:szCs w:val="24"/>
        </w:rPr>
      </w:pPr>
    </w:p>
    <w:p w:rsidR="00996DEF" w:rsidRPr="00AB0E5F" w:rsidRDefault="00446A9B" w:rsidP="001857C1">
      <w:pPr>
        <w:tabs>
          <w:tab w:val="left" w:pos="1134"/>
        </w:tabs>
        <w:jc w:val="center"/>
        <w:rPr>
          <w:sz w:val="24"/>
          <w:szCs w:val="24"/>
        </w:rPr>
      </w:pPr>
      <w:r w:rsidRPr="00AB0E5F">
        <w:rPr>
          <w:sz w:val="24"/>
          <w:szCs w:val="24"/>
        </w:rPr>
        <w:t>____________________________________</w:t>
      </w:r>
    </w:p>
    <w:p w:rsidR="00996DEF" w:rsidRPr="00AB0E5F" w:rsidRDefault="00996DEF" w:rsidP="001857C1">
      <w:pPr>
        <w:tabs>
          <w:tab w:val="left" w:pos="1134"/>
        </w:tabs>
        <w:jc w:val="both"/>
        <w:rPr>
          <w:sz w:val="24"/>
          <w:szCs w:val="24"/>
        </w:rPr>
      </w:pPr>
      <w:r w:rsidRPr="00AB0E5F">
        <w:rPr>
          <w:sz w:val="24"/>
          <w:szCs w:val="24"/>
        </w:rPr>
        <w:tab/>
      </w:r>
      <w:r w:rsidRPr="00AB0E5F">
        <w:rPr>
          <w:sz w:val="24"/>
          <w:szCs w:val="24"/>
        </w:rPr>
        <w:tab/>
      </w:r>
      <w:r w:rsidRPr="00AB0E5F">
        <w:rPr>
          <w:sz w:val="24"/>
          <w:szCs w:val="24"/>
        </w:rPr>
        <w:tab/>
      </w:r>
      <w:r w:rsidRPr="00AB0E5F">
        <w:rPr>
          <w:sz w:val="24"/>
          <w:szCs w:val="24"/>
        </w:rPr>
        <w:tab/>
      </w:r>
      <w:r w:rsidR="009C55D4" w:rsidRPr="00AB0E5F">
        <w:rPr>
          <w:sz w:val="24"/>
          <w:szCs w:val="24"/>
        </w:rPr>
        <w:t>Nome:</w:t>
      </w:r>
    </w:p>
    <w:p w:rsidR="00996DEF" w:rsidRPr="00AB0E5F" w:rsidRDefault="00996DEF" w:rsidP="001857C1">
      <w:pPr>
        <w:tabs>
          <w:tab w:val="left" w:pos="1134"/>
        </w:tabs>
        <w:jc w:val="both"/>
        <w:rPr>
          <w:sz w:val="24"/>
          <w:szCs w:val="24"/>
        </w:rPr>
      </w:pPr>
      <w:r w:rsidRPr="00AB0E5F">
        <w:rPr>
          <w:sz w:val="24"/>
          <w:szCs w:val="24"/>
        </w:rPr>
        <w:tab/>
      </w:r>
      <w:r w:rsidRPr="00AB0E5F">
        <w:rPr>
          <w:sz w:val="24"/>
          <w:szCs w:val="24"/>
        </w:rPr>
        <w:tab/>
      </w:r>
      <w:r w:rsidRPr="00AB0E5F">
        <w:rPr>
          <w:sz w:val="24"/>
          <w:szCs w:val="24"/>
        </w:rPr>
        <w:tab/>
      </w:r>
      <w:r w:rsidRPr="00AB0E5F">
        <w:rPr>
          <w:sz w:val="24"/>
          <w:szCs w:val="24"/>
        </w:rPr>
        <w:tab/>
      </w:r>
      <w:r w:rsidR="009C55D4" w:rsidRPr="00AB0E5F">
        <w:rPr>
          <w:sz w:val="24"/>
          <w:szCs w:val="24"/>
        </w:rPr>
        <w:t>RG:</w:t>
      </w:r>
    </w:p>
    <w:p w:rsidR="001A7CCA" w:rsidRPr="00AB0E5F" w:rsidRDefault="00996DEF" w:rsidP="002F37D2">
      <w:pPr>
        <w:tabs>
          <w:tab w:val="left" w:pos="1134"/>
        </w:tabs>
        <w:jc w:val="both"/>
        <w:rPr>
          <w:b/>
          <w:sz w:val="24"/>
          <w:szCs w:val="24"/>
        </w:rPr>
      </w:pPr>
      <w:r w:rsidRPr="00AB0E5F">
        <w:rPr>
          <w:sz w:val="24"/>
          <w:szCs w:val="24"/>
        </w:rPr>
        <w:tab/>
      </w:r>
      <w:r w:rsidRPr="00AB0E5F">
        <w:rPr>
          <w:sz w:val="24"/>
          <w:szCs w:val="24"/>
        </w:rPr>
        <w:tab/>
      </w:r>
      <w:r w:rsidRPr="00AB0E5F">
        <w:rPr>
          <w:sz w:val="24"/>
          <w:szCs w:val="24"/>
        </w:rPr>
        <w:tab/>
      </w:r>
      <w:r w:rsidRPr="00AB0E5F">
        <w:rPr>
          <w:sz w:val="24"/>
          <w:szCs w:val="24"/>
        </w:rPr>
        <w:tab/>
      </w:r>
      <w:r w:rsidR="00446A9B" w:rsidRPr="00AB0E5F">
        <w:rPr>
          <w:sz w:val="24"/>
          <w:szCs w:val="24"/>
        </w:rPr>
        <w:t>CPF/CNPJ:</w:t>
      </w:r>
    </w:p>
    <w:p w:rsidR="0088147D" w:rsidRPr="00AB0E5F" w:rsidRDefault="0088147D" w:rsidP="001857C1">
      <w:pPr>
        <w:tabs>
          <w:tab w:val="left" w:pos="1134"/>
        </w:tabs>
        <w:jc w:val="both"/>
        <w:rPr>
          <w:sz w:val="24"/>
          <w:szCs w:val="24"/>
        </w:rPr>
      </w:pPr>
    </w:p>
    <w:sectPr w:rsidR="0088147D" w:rsidRPr="00AB0E5F" w:rsidSect="002F37D2">
      <w:headerReference w:type="default" r:id="rId9"/>
      <w:footerReference w:type="even" r:id="rId10"/>
      <w:footerReference w:type="default" r:id="rId11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E3" w:rsidRDefault="00B26CE3">
      <w:r>
        <w:separator/>
      </w:r>
    </w:p>
  </w:endnote>
  <w:endnote w:type="continuationSeparator" w:id="0">
    <w:p w:rsidR="00B26CE3" w:rsidRDefault="00B2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E3" w:rsidRDefault="00B26CE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6CE3" w:rsidRDefault="00B26C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845651"/>
      <w:docPartObj>
        <w:docPartGallery w:val="Page Numbers (Bottom of Page)"/>
        <w:docPartUnique/>
      </w:docPartObj>
    </w:sdtPr>
    <w:sdtContent>
      <w:p w:rsidR="00AB0E5F" w:rsidRDefault="00AB0E5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0E5F" w:rsidRDefault="00AB0E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E3" w:rsidRDefault="00B26CE3">
      <w:r>
        <w:separator/>
      </w:r>
    </w:p>
  </w:footnote>
  <w:footnote w:type="continuationSeparator" w:id="0">
    <w:p w:rsidR="00B26CE3" w:rsidRDefault="00B2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"/>
      <w:gridCol w:w="9070"/>
    </w:tblGrid>
    <w:tr w:rsidR="00B26CE3" w:rsidTr="00B26CE3">
      <w:trPr>
        <w:trHeight w:hRule="exact" w:val="851"/>
      </w:trPr>
      <w:tc>
        <w:tcPr>
          <w:tcW w:w="921" w:type="dxa"/>
          <w:vAlign w:val="center"/>
        </w:tcPr>
        <w:p w:rsidR="00B26CE3" w:rsidRDefault="00B26CE3" w:rsidP="0088147D">
          <w:r>
            <w:rPr>
              <w:rFonts w:ascii="Calibri" w:hAnsi="Calibri"/>
              <w:b/>
              <w:noProof/>
            </w:rPr>
            <w:drawing>
              <wp:inline distT="0" distB="0" distL="0" distR="0">
                <wp:extent cx="552450" cy="438150"/>
                <wp:effectExtent l="0" t="0" r="0" b="0"/>
                <wp:docPr id="4" name="Imagem 4" descr="logotcu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u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0" w:type="dxa"/>
          <w:vAlign w:val="center"/>
        </w:tcPr>
        <w:p w:rsidR="00B26CE3" w:rsidRPr="00B076AE" w:rsidRDefault="00B26CE3" w:rsidP="0088147D">
          <w:pPr>
            <w:pStyle w:val="Ttulo1"/>
            <w:jc w:val="left"/>
            <w:rPr>
              <w:b/>
              <w:sz w:val="16"/>
              <w:szCs w:val="16"/>
            </w:rPr>
          </w:pPr>
          <w:r w:rsidRPr="00B076AE">
            <w:t xml:space="preserve"> </w:t>
          </w:r>
          <w:r w:rsidRPr="00B076AE">
            <w:rPr>
              <w:b/>
              <w:sz w:val="16"/>
              <w:szCs w:val="16"/>
            </w:rPr>
            <w:t>TRIBUNAL DE CONTAS DA UNIÃO – TCU</w:t>
          </w:r>
        </w:p>
        <w:p w:rsidR="00B26CE3" w:rsidRPr="00B076AE" w:rsidRDefault="00B26CE3" w:rsidP="0088147D">
          <w:pPr>
            <w:pStyle w:val="Ttulo1"/>
            <w:jc w:val="left"/>
            <w:rPr>
              <w:b/>
              <w:sz w:val="16"/>
              <w:szCs w:val="16"/>
            </w:rPr>
          </w:pPr>
          <w:r w:rsidRPr="00B076AE">
            <w:rPr>
              <w:b/>
              <w:sz w:val="16"/>
              <w:szCs w:val="16"/>
            </w:rPr>
            <w:t xml:space="preserve">  Secretaria de Licitações, Contratos e Patrimônio – Selip</w:t>
          </w:r>
        </w:p>
        <w:p w:rsidR="00B26CE3" w:rsidRPr="00AB0E5F" w:rsidRDefault="00B26CE3" w:rsidP="00AB0E5F">
          <w:pPr>
            <w:pStyle w:val="Ttulo1"/>
            <w:jc w:val="left"/>
            <w:rPr>
              <w:b/>
              <w:sz w:val="16"/>
              <w:szCs w:val="16"/>
            </w:rPr>
          </w:pPr>
          <w:r w:rsidRPr="00B076AE">
            <w:rPr>
              <w:b/>
              <w:sz w:val="16"/>
              <w:szCs w:val="16"/>
            </w:rPr>
            <w:t xml:space="preserve">  Diretoria de Licitações – Dilic </w:t>
          </w:r>
        </w:p>
      </w:tc>
    </w:tr>
  </w:tbl>
  <w:p w:rsidR="00B26CE3" w:rsidRPr="0088147D" w:rsidRDefault="00B26CE3" w:rsidP="008814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1FA7"/>
    <w:multiLevelType w:val="singleLevel"/>
    <w:tmpl w:val="04E2C13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4CFD569D"/>
    <w:multiLevelType w:val="singleLevel"/>
    <w:tmpl w:val="3E8E1E78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 w15:restartNumberingAfterBreak="0">
    <w:nsid w:val="4EC05120"/>
    <w:multiLevelType w:val="multilevel"/>
    <w:tmpl w:val="1F0C962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" w15:restartNumberingAfterBreak="0">
    <w:nsid w:val="6A3119EC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847E21"/>
    <w:multiLevelType w:val="multilevel"/>
    <w:tmpl w:val="1F0C962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9D"/>
    <w:rsid w:val="00020505"/>
    <w:rsid w:val="00021183"/>
    <w:rsid w:val="0002739B"/>
    <w:rsid w:val="00033B5A"/>
    <w:rsid w:val="00041C6D"/>
    <w:rsid w:val="000469F8"/>
    <w:rsid w:val="00072D0D"/>
    <w:rsid w:val="00080D9A"/>
    <w:rsid w:val="00091277"/>
    <w:rsid w:val="00092898"/>
    <w:rsid w:val="00095369"/>
    <w:rsid w:val="000957DA"/>
    <w:rsid w:val="000B3BB4"/>
    <w:rsid w:val="000C3923"/>
    <w:rsid w:val="000E007D"/>
    <w:rsid w:val="000E232E"/>
    <w:rsid w:val="00106CE8"/>
    <w:rsid w:val="00127E95"/>
    <w:rsid w:val="001369DB"/>
    <w:rsid w:val="001413B6"/>
    <w:rsid w:val="001560DC"/>
    <w:rsid w:val="0016217D"/>
    <w:rsid w:val="00176C29"/>
    <w:rsid w:val="00184077"/>
    <w:rsid w:val="001857C1"/>
    <w:rsid w:val="00185A86"/>
    <w:rsid w:val="001A1328"/>
    <w:rsid w:val="001A1461"/>
    <w:rsid w:val="001A59E1"/>
    <w:rsid w:val="001A7931"/>
    <w:rsid w:val="001A7CCA"/>
    <w:rsid w:val="001C151C"/>
    <w:rsid w:val="001C3784"/>
    <w:rsid w:val="001C546C"/>
    <w:rsid w:val="001D46E4"/>
    <w:rsid w:val="001E3124"/>
    <w:rsid w:val="001F06D8"/>
    <w:rsid w:val="001F1D1B"/>
    <w:rsid w:val="00200C0A"/>
    <w:rsid w:val="00205876"/>
    <w:rsid w:val="00222A53"/>
    <w:rsid w:val="002235C8"/>
    <w:rsid w:val="002247B9"/>
    <w:rsid w:val="00231281"/>
    <w:rsid w:val="002313A3"/>
    <w:rsid w:val="00233ED9"/>
    <w:rsid w:val="00234D98"/>
    <w:rsid w:val="002350FB"/>
    <w:rsid w:val="002464F9"/>
    <w:rsid w:val="00246F71"/>
    <w:rsid w:val="002521AD"/>
    <w:rsid w:val="002633A8"/>
    <w:rsid w:val="00272EEE"/>
    <w:rsid w:val="00276B62"/>
    <w:rsid w:val="00276D38"/>
    <w:rsid w:val="00284E6F"/>
    <w:rsid w:val="0028647F"/>
    <w:rsid w:val="00291302"/>
    <w:rsid w:val="002952D0"/>
    <w:rsid w:val="002A4056"/>
    <w:rsid w:val="002A40A5"/>
    <w:rsid w:val="002A4D5A"/>
    <w:rsid w:val="002B52E9"/>
    <w:rsid w:val="002C4340"/>
    <w:rsid w:val="002C5E44"/>
    <w:rsid w:val="002D1420"/>
    <w:rsid w:val="002D1E1B"/>
    <w:rsid w:val="002D2FBF"/>
    <w:rsid w:val="002D41D0"/>
    <w:rsid w:val="002E45CD"/>
    <w:rsid w:val="002F0EEE"/>
    <w:rsid w:val="002F37D2"/>
    <w:rsid w:val="0030761B"/>
    <w:rsid w:val="00310F35"/>
    <w:rsid w:val="0032356B"/>
    <w:rsid w:val="00326961"/>
    <w:rsid w:val="003309E5"/>
    <w:rsid w:val="00332A87"/>
    <w:rsid w:val="0033439D"/>
    <w:rsid w:val="003415D3"/>
    <w:rsid w:val="00347E9F"/>
    <w:rsid w:val="003529C4"/>
    <w:rsid w:val="003559F3"/>
    <w:rsid w:val="00367C84"/>
    <w:rsid w:val="003874D9"/>
    <w:rsid w:val="003A2BE5"/>
    <w:rsid w:val="003A3E35"/>
    <w:rsid w:val="003A3EC3"/>
    <w:rsid w:val="003A54AA"/>
    <w:rsid w:val="003B0DC8"/>
    <w:rsid w:val="003B6C2B"/>
    <w:rsid w:val="003C43F2"/>
    <w:rsid w:val="003C5661"/>
    <w:rsid w:val="003C58CD"/>
    <w:rsid w:val="003C704E"/>
    <w:rsid w:val="003D1F7B"/>
    <w:rsid w:val="003E0F03"/>
    <w:rsid w:val="003E22EF"/>
    <w:rsid w:val="003F2B6D"/>
    <w:rsid w:val="003F6781"/>
    <w:rsid w:val="0040673C"/>
    <w:rsid w:val="004145CD"/>
    <w:rsid w:val="004273C6"/>
    <w:rsid w:val="0043566E"/>
    <w:rsid w:val="00443387"/>
    <w:rsid w:val="00445DF7"/>
    <w:rsid w:val="00446A9B"/>
    <w:rsid w:val="0046134B"/>
    <w:rsid w:val="00461E0F"/>
    <w:rsid w:val="00462979"/>
    <w:rsid w:val="004641E1"/>
    <w:rsid w:val="004723E9"/>
    <w:rsid w:val="00473773"/>
    <w:rsid w:val="00482CA7"/>
    <w:rsid w:val="004830D7"/>
    <w:rsid w:val="00494878"/>
    <w:rsid w:val="004A7473"/>
    <w:rsid w:val="004A77F5"/>
    <w:rsid w:val="004B60CE"/>
    <w:rsid w:val="004C1C39"/>
    <w:rsid w:val="004C1FA5"/>
    <w:rsid w:val="004C6FE1"/>
    <w:rsid w:val="004D1A4C"/>
    <w:rsid w:val="004D25A0"/>
    <w:rsid w:val="004D3AB0"/>
    <w:rsid w:val="004D443F"/>
    <w:rsid w:val="004D5236"/>
    <w:rsid w:val="004E4BFF"/>
    <w:rsid w:val="004F540C"/>
    <w:rsid w:val="004F7D3F"/>
    <w:rsid w:val="0050529D"/>
    <w:rsid w:val="005052BA"/>
    <w:rsid w:val="00512D97"/>
    <w:rsid w:val="00521DD0"/>
    <w:rsid w:val="00522DDA"/>
    <w:rsid w:val="00522DFC"/>
    <w:rsid w:val="00523D2C"/>
    <w:rsid w:val="005378F0"/>
    <w:rsid w:val="005404E2"/>
    <w:rsid w:val="005601C5"/>
    <w:rsid w:val="00567FFD"/>
    <w:rsid w:val="00572E31"/>
    <w:rsid w:val="00585FCD"/>
    <w:rsid w:val="00595015"/>
    <w:rsid w:val="005B02A2"/>
    <w:rsid w:val="005B4686"/>
    <w:rsid w:val="005B5A63"/>
    <w:rsid w:val="005C03AE"/>
    <w:rsid w:val="005D4773"/>
    <w:rsid w:val="005D6D88"/>
    <w:rsid w:val="005D7662"/>
    <w:rsid w:val="005E1D91"/>
    <w:rsid w:val="005F745A"/>
    <w:rsid w:val="006033C6"/>
    <w:rsid w:val="0060412F"/>
    <w:rsid w:val="00606ABC"/>
    <w:rsid w:val="0061064C"/>
    <w:rsid w:val="006146AB"/>
    <w:rsid w:val="006278BD"/>
    <w:rsid w:val="00641EB0"/>
    <w:rsid w:val="006439A5"/>
    <w:rsid w:val="00643CEF"/>
    <w:rsid w:val="00644779"/>
    <w:rsid w:val="00644B8A"/>
    <w:rsid w:val="0065540A"/>
    <w:rsid w:val="00666B9E"/>
    <w:rsid w:val="0067504D"/>
    <w:rsid w:val="0067731D"/>
    <w:rsid w:val="006860B1"/>
    <w:rsid w:val="006A2051"/>
    <w:rsid w:val="006A707A"/>
    <w:rsid w:val="006B496B"/>
    <w:rsid w:val="006B7C63"/>
    <w:rsid w:val="006C5481"/>
    <w:rsid w:val="006C622B"/>
    <w:rsid w:val="006D33D9"/>
    <w:rsid w:val="006F6DCA"/>
    <w:rsid w:val="0070074D"/>
    <w:rsid w:val="00703FC0"/>
    <w:rsid w:val="007043BD"/>
    <w:rsid w:val="00707670"/>
    <w:rsid w:val="00720155"/>
    <w:rsid w:val="007211E3"/>
    <w:rsid w:val="00754685"/>
    <w:rsid w:val="00763E91"/>
    <w:rsid w:val="0076406F"/>
    <w:rsid w:val="00767269"/>
    <w:rsid w:val="0078078C"/>
    <w:rsid w:val="00783437"/>
    <w:rsid w:val="007837D8"/>
    <w:rsid w:val="0078388B"/>
    <w:rsid w:val="007A1FA8"/>
    <w:rsid w:val="007A7B2F"/>
    <w:rsid w:val="007B294D"/>
    <w:rsid w:val="007B2ABD"/>
    <w:rsid w:val="007B7892"/>
    <w:rsid w:val="007C028B"/>
    <w:rsid w:val="007C41BF"/>
    <w:rsid w:val="007C5D54"/>
    <w:rsid w:val="007D6EB9"/>
    <w:rsid w:val="007E0EEC"/>
    <w:rsid w:val="007E2738"/>
    <w:rsid w:val="007E4219"/>
    <w:rsid w:val="007E4E60"/>
    <w:rsid w:val="007E6581"/>
    <w:rsid w:val="007E7C89"/>
    <w:rsid w:val="007F17D8"/>
    <w:rsid w:val="007F7EE1"/>
    <w:rsid w:val="00806C0B"/>
    <w:rsid w:val="0080783B"/>
    <w:rsid w:val="0081094B"/>
    <w:rsid w:val="0082047F"/>
    <w:rsid w:val="00821E11"/>
    <w:rsid w:val="00823030"/>
    <w:rsid w:val="00824114"/>
    <w:rsid w:val="00834C55"/>
    <w:rsid w:val="00846EC8"/>
    <w:rsid w:val="00850AD6"/>
    <w:rsid w:val="0088147D"/>
    <w:rsid w:val="0088193C"/>
    <w:rsid w:val="008845BE"/>
    <w:rsid w:val="00893DF6"/>
    <w:rsid w:val="008A1A71"/>
    <w:rsid w:val="008A1EAB"/>
    <w:rsid w:val="008B63F8"/>
    <w:rsid w:val="008B784A"/>
    <w:rsid w:val="008C37FE"/>
    <w:rsid w:val="008D3647"/>
    <w:rsid w:val="008F01D9"/>
    <w:rsid w:val="008F173F"/>
    <w:rsid w:val="008F26F6"/>
    <w:rsid w:val="008F29DB"/>
    <w:rsid w:val="008F6867"/>
    <w:rsid w:val="00900137"/>
    <w:rsid w:val="00903925"/>
    <w:rsid w:val="009112F1"/>
    <w:rsid w:val="00921543"/>
    <w:rsid w:val="00922EFF"/>
    <w:rsid w:val="00925148"/>
    <w:rsid w:val="00930015"/>
    <w:rsid w:val="00930881"/>
    <w:rsid w:val="00940F3F"/>
    <w:rsid w:val="009412FE"/>
    <w:rsid w:val="00956195"/>
    <w:rsid w:val="00962400"/>
    <w:rsid w:val="00967102"/>
    <w:rsid w:val="00971264"/>
    <w:rsid w:val="00975DDA"/>
    <w:rsid w:val="009855CD"/>
    <w:rsid w:val="0099160C"/>
    <w:rsid w:val="0099185A"/>
    <w:rsid w:val="00996DEF"/>
    <w:rsid w:val="009A4F04"/>
    <w:rsid w:val="009B532C"/>
    <w:rsid w:val="009B7029"/>
    <w:rsid w:val="009C028D"/>
    <w:rsid w:val="009C55D4"/>
    <w:rsid w:val="009C62D2"/>
    <w:rsid w:val="009E3BD3"/>
    <w:rsid w:val="009E6788"/>
    <w:rsid w:val="009F1921"/>
    <w:rsid w:val="009F4334"/>
    <w:rsid w:val="009F5E52"/>
    <w:rsid w:val="009F6837"/>
    <w:rsid w:val="00A11F76"/>
    <w:rsid w:val="00A22570"/>
    <w:rsid w:val="00A25577"/>
    <w:rsid w:val="00A300C7"/>
    <w:rsid w:val="00A332D3"/>
    <w:rsid w:val="00A33307"/>
    <w:rsid w:val="00A35464"/>
    <w:rsid w:val="00A35EB7"/>
    <w:rsid w:val="00A43F08"/>
    <w:rsid w:val="00A51859"/>
    <w:rsid w:val="00A5209D"/>
    <w:rsid w:val="00A55ED0"/>
    <w:rsid w:val="00A616BF"/>
    <w:rsid w:val="00A6779F"/>
    <w:rsid w:val="00A71FBD"/>
    <w:rsid w:val="00A7347E"/>
    <w:rsid w:val="00A73AB8"/>
    <w:rsid w:val="00A7448A"/>
    <w:rsid w:val="00A8111A"/>
    <w:rsid w:val="00A82F6F"/>
    <w:rsid w:val="00A841C9"/>
    <w:rsid w:val="00A84256"/>
    <w:rsid w:val="00A859B6"/>
    <w:rsid w:val="00A9022F"/>
    <w:rsid w:val="00A92693"/>
    <w:rsid w:val="00AB0E5F"/>
    <w:rsid w:val="00AB4920"/>
    <w:rsid w:val="00AC0EDF"/>
    <w:rsid w:val="00AC1E4D"/>
    <w:rsid w:val="00AC2F42"/>
    <w:rsid w:val="00AC5906"/>
    <w:rsid w:val="00AD0B1B"/>
    <w:rsid w:val="00AD62A6"/>
    <w:rsid w:val="00AD76B2"/>
    <w:rsid w:val="00AE3CB1"/>
    <w:rsid w:val="00AF180A"/>
    <w:rsid w:val="00B02CE0"/>
    <w:rsid w:val="00B06F4F"/>
    <w:rsid w:val="00B076AE"/>
    <w:rsid w:val="00B14625"/>
    <w:rsid w:val="00B171BD"/>
    <w:rsid w:val="00B229E9"/>
    <w:rsid w:val="00B24578"/>
    <w:rsid w:val="00B26CE3"/>
    <w:rsid w:val="00B36594"/>
    <w:rsid w:val="00B41E21"/>
    <w:rsid w:val="00B43E5C"/>
    <w:rsid w:val="00B4403D"/>
    <w:rsid w:val="00B44373"/>
    <w:rsid w:val="00B52972"/>
    <w:rsid w:val="00B52BF7"/>
    <w:rsid w:val="00B53F9D"/>
    <w:rsid w:val="00B6298D"/>
    <w:rsid w:val="00B756CA"/>
    <w:rsid w:val="00B77F38"/>
    <w:rsid w:val="00B80459"/>
    <w:rsid w:val="00B80637"/>
    <w:rsid w:val="00B84FC5"/>
    <w:rsid w:val="00B92B3C"/>
    <w:rsid w:val="00B946F4"/>
    <w:rsid w:val="00BA5834"/>
    <w:rsid w:val="00BA6836"/>
    <w:rsid w:val="00BE7A4D"/>
    <w:rsid w:val="00BE7F98"/>
    <w:rsid w:val="00BF1634"/>
    <w:rsid w:val="00C0610F"/>
    <w:rsid w:val="00C072E5"/>
    <w:rsid w:val="00C16204"/>
    <w:rsid w:val="00C16BFB"/>
    <w:rsid w:val="00C24B0D"/>
    <w:rsid w:val="00C27EF2"/>
    <w:rsid w:val="00C32144"/>
    <w:rsid w:val="00C33BE2"/>
    <w:rsid w:val="00C340FB"/>
    <w:rsid w:val="00C40D0D"/>
    <w:rsid w:val="00C44F2B"/>
    <w:rsid w:val="00C45AE6"/>
    <w:rsid w:val="00C5015C"/>
    <w:rsid w:val="00C53545"/>
    <w:rsid w:val="00C54CC9"/>
    <w:rsid w:val="00C72F58"/>
    <w:rsid w:val="00C73479"/>
    <w:rsid w:val="00C75483"/>
    <w:rsid w:val="00C8238E"/>
    <w:rsid w:val="00C914F7"/>
    <w:rsid w:val="00CA0A56"/>
    <w:rsid w:val="00CA1DFF"/>
    <w:rsid w:val="00CA3825"/>
    <w:rsid w:val="00CB1DFA"/>
    <w:rsid w:val="00CC1464"/>
    <w:rsid w:val="00CC22D8"/>
    <w:rsid w:val="00CC69D0"/>
    <w:rsid w:val="00CD3A73"/>
    <w:rsid w:val="00CE4486"/>
    <w:rsid w:val="00CE4FB4"/>
    <w:rsid w:val="00CE50CC"/>
    <w:rsid w:val="00CE68DA"/>
    <w:rsid w:val="00CF388C"/>
    <w:rsid w:val="00CF5780"/>
    <w:rsid w:val="00D12230"/>
    <w:rsid w:val="00D145FB"/>
    <w:rsid w:val="00D15721"/>
    <w:rsid w:val="00D177B3"/>
    <w:rsid w:val="00D30B66"/>
    <w:rsid w:val="00D350EC"/>
    <w:rsid w:val="00D507C6"/>
    <w:rsid w:val="00D518CE"/>
    <w:rsid w:val="00D531C3"/>
    <w:rsid w:val="00D55B88"/>
    <w:rsid w:val="00D70218"/>
    <w:rsid w:val="00D728A6"/>
    <w:rsid w:val="00D7379E"/>
    <w:rsid w:val="00D77AEE"/>
    <w:rsid w:val="00D855FE"/>
    <w:rsid w:val="00D85DB9"/>
    <w:rsid w:val="00D96225"/>
    <w:rsid w:val="00DA7A7F"/>
    <w:rsid w:val="00DB1E8D"/>
    <w:rsid w:val="00DC5560"/>
    <w:rsid w:val="00DE3E7F"/>
    <w:rsid w:val="00DE4FEF"/>
    <w:rsid w:val="00DF4CB8"/>
    <w:rsid w:val="00DF53FF"/>
    <w:rsid w:val="00DF6B2D"/>
    <w:rsid w:val="00E16014"/>
    <w:rsid w:val="00E17317"/>
    <w:rsid w:val="00E21619"/>
    <w:rsid w:val="00E26298"/>
    <w:rsid w:val="00E430C6"/>
    <w:rsid w:val="00E479D4"/>
    <w:rsid w:val="00E5680D"/>
    <w:rsid w:val="00E6106C"/>
    <w:rsid w:val="00E670CC"/>
    <w:rsid w:val="00E700CC"/>
    <w:rsid w:val="00E73D39"/>
    <w:rsid w:val="00E813E3"/>
    <w:rsid w:val="00E83D1B"/>
    <w:rsid w:val="00E9334C"/>
    <w:rsid w:val="00E943B4"/>
    <w:rsid w:val="00E96752"/>
    <w:rsid w:val="00E9751C"/>
    <w:rsid w:val="00EA6644"/>
    <w:rsid w:val="00EB51DE"/>
    <w:rsid w:val="00EC3447"/>
    <w:rsid w:val="00ED26DA"/>
    <w:rsid w:val="00ED3DCE"/>
    <w:rsid w:val="00ED58D4"/>
    <w:rsid w:val="00ED714C"/>
    <w:rsid w:val="00ED79AE"/>
    <w:rsid w:val="00EE167E"/>
    <w:rsid w:val="00EE5F37"/>
    <w:rsid w:val="00EF7944"/>
    <w:rsid w:val="00F071F5"/>
    <w:rsid w:val="00F07DE4"/>
    <w:rsid w:val="00F351E1"/>
    <w:rsid w:val="00F35513"/>
    <w:rsid w:val="00F40158"/>
    <w:rsid w:val="00F421F4"/>
    <w:rsid w:val="00F4541B"/>
    <w:rsid w:val="00F47FE9"/>
    <w:rsid w:val="00F537DB"/>
    <w:rsid w:val="00F543AE"/>
    <w:rsid w:val="00F57274"/>
    <w:rsid w:val="00F606F6"/>
    <w:rsid w:val="00F7049D"/>
    <w:rsid w:val="00F779D3"/>
    <w:rsid w:val="00F861D4"/>
    <w:rsid w:val="00FB025C"/>
    <w:rsid w:val="00FB711D"/>
    <w:rsid w:val="00FB7ACB"/>
    <w:rsid w:val="00FD64A2"/>
    <w:rsid w:val="00FE0054"/>
    <w:rsid w:val="00FF34BF"/>
    <w:rsid w:val="00FF3B61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EFF3508A-62EE-4E52-9A21-4D04003A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92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7B7892"/>
    <w:pPr>
      <w:keepNext/>
      <w:tabs>
        <w:tab w:val="left" w:pos="567"/>
        <w:tab w:val="left" w:pos="1418"/>
      </w:tabs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B7892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7B7892"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7B7892"/>
    <w:pPr>
      <w:keepNext/>
      <w:ind w:left="-7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7B7892"/>
    <w:pPr>
      <w:keepNext/>
      <w:jc w:val="both"/>
      <w:outlineLvl w:val="4"/>
    </w:pPr>
    <w:rPr>
      <w:rFonts w:ascii="Arial" w:hAnsi="Arial"/>
      <w:b/>
      <w:snapToGrid w:val="0"/>
      <w:color w:val="000000"/>
    </w:rPr>
  </w:style>
  <w:style w:type="paragraph" w:styleId="Ttulo6">
    <w:name w:val="heading 6"/>
    <w:basedOn w:val="Normal"/>
    <w:next w:val="Normal"/>
    <w:qFormat/>
    <w:rsid w:val="007B7892"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tulo7">
    <w:name w:val="heading 7"/>
    <w:basedOn w:val="Normal"/>
    <w:next w:val="Normal"/>
    <w:qFormat/>
    <w:rsid w:val="007B7892"/>
    <w:pPr>
      <w:keepNext/>
      <w:jc w:val="right"/>
      <w:outlineLvl w:val="6"/>
    </w:pPr>
    <w:rPr>
      <w:rFonts w:ascii="Arial" w:hAnsi="Arial"/>
      <w:b/>
      <w:snapToGrid w:val="0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1D1B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rsid w:val="007B7892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semiHidden/>
    <w:rsid w:val="007B78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F1D1B"/>
    <w:rPr>
      <w:rFonts w:ascii="Times New Roman" w:hAnsi="Times New Roman"/>
    </w:rPr>
  </w:style>
  <w:style w:type="paragraph" w:customStyle="1" w:styleId="Corpo">
    <w:name w:val="Corpo"/>
    <w:basedOn w:val="Normal"/>
    <w:rsid w:val="007B7892"/>
    <w:pPr>
      <w:widowControl w:val="0"/>
    </w:pPr>
    <w:rPr>
      <w:rFonts w:ascii="CG Times" w:hAnsi="CG Times"/>
    </w:rPr>
  </w:style>
  <w:style w:type="paragraph" w:styleId="Corpodetexto">
    <w:name w:val="Body Text"/>
    <w:basedOn w:val="Normal"/>
    <w:semiHidden/>
    <w:rsid w:val="007B7892"/>
    <w:pPr>
      <w:tabs>
        <w:tab w:val="left" w:pos="567"/>
        <w:tab w:val="left" w:pos="1418"/>
      </w:tabs>
    </w:pPr>
    <w:rPr>
      <w:sz w:val="24"/>
    </w:rPr>
  </w:style>
  <w:style w:type="paragraph" w:styleId="Ttulo">
    <w:name w:val="Title"/>
    <w:basedOn w:val="Normal"/>
    <w:qFormat/>
    <w:rsid w:val="007B7892"/>
    <w:pPr>
      <w:widowControl w:val="0"/>
      <w:jc w:val="center"/>
    </w:pPr>
    <w:rPr>
      <w:b/>
      <w:sz w:val="24"/>
    </w:rPr>
  </w:style>
  <w:style w:type="paragraph" w:styleId="Corpodetexto2">
    <w:name w:val="Body Text 2"/>
    <w:basedOn w:val="Normal"/>
    <w:link w:val="Corpodetexto2Char"/>
    <w:semiHidden/>
    <w:rsid w:val="007B7892"/>
    <w:pPr>
      <w:tabs>
        <w:tab w:val="left" w:pos="567"/>
        <w:tab w:val="left" w:pos="1418"/>
      </w:tabs>
      <w:jc w:val="both"/>
    </w:pPr>
    <w:rPr>
      <w:sz w:val="24"/>
    </w:rPr>
  </w:style>
  <w:style w:type="paragraph" w:customStyle="1" w:styleId="Estilo1">
    <w:name w:val="Estilo1"/>
    <w:basedOn w:val="Normal"/>
    <w:rsid w:val="007B7892"/>
    <w:pPr>
      <w:tabs>
        <w:tab w:val="left" w:pos="2268"/>
      </w:tabs>
      <w:ind w:left="2410" w:hanging="992"/>
      <w:jc w:val="both"/>
    </w:pPr>
    <w:rPr>
      <w:sz w:val="24"/>
    </w:rPr>
  </w:style>
  <w:style w:type="character" w:styleId="Hyperlink">
    <w:name w:val="Hyperlink"/>
    <w:basedOn w:val="Fontepargpadro"/>
    <w:uiPriority w:val="99"/>
    <w:semiHidden/>
    <w:rsid w:val="007B7892"/>
    <w:rPr>
      <w:color w:val="0000FF"/>
      <w:u w:val="single"/>
    </w:rPr>
  </w:style>
  <w:style w:type="paragraph" w:styleId="Recuodecorpodetexto">
    <w:name w:val="Body Text Indent"/>
    <w:basedOn w:val="Normal"/>
    <w:semiHidden/>
    <w:rsid w:val="007B7892"/>
    <w:pPr>
      <w:tabs>
        <w:tab w:val="left" w:pos="1701"/>
        <w:tab w:val="left" w:pos="2835"/>
      </w:tabs>
      <w:ind w:left="1701" w:hanging="1134"/>
      <w:jc w:val="both"/>
    </w:pPr>
    <w:rPr>
      <w:sz w:val="24"/>
    </w:rPr>
  </w:style>
  <w:style w:type="character" w:styleId="Nmerodepgina">
    <w:name w:val="page number"/>
    <w:basedOn w:val="Fontepargpadro"/>
    <w:semiHidden/>
    <w:rsid w:val="007B7892"/>
  </w:style>
  <w:style w:type="paragraph" w:styleId="Recuodecorpodetexto2">
    <w:name w:val="Body Text Indent 2"/>
    <w:basedOn w:val="Normal"/>
    <w:semiHidden/>
    <w:rsid w:val="007B7892"/>
    <w:pPr>
      <w:tabs>
        <w:tab w:val="left" w:pos="567"/>
        <w:tab w:val="left" w:pos="1418"/>
      </w:tabs>
      <w:ind w:left="2127" w:hanging="709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7B7892"/>
    <w:pPr>
      <w:tabs>
        <w:tab w:val="left" w:pos="567"/>
        <w:tab w:val="left" w:pos="1418"/>
      </w:tabs>
      <w:ind w:left="2268" w:hanging="567"/>
      <w:jc w:val="both"/>
    </w:pPr>
    <w:rPr>
      <w:sz w:val="24"/>
    </w:rPr>
  </w:style>
  <w:style w:type="character" w:styleId="HiperlinkVisitado">
    <w:name w:val="FollowedHyperlink"/>
    <w:basedOn w:val="Fontepargpadro"/>
    <w:uiPriority w:val="99"/>
    <w:semiHidden/>
    <w:rsid w:val="007B7892"/>
    <w:rPr>
      <w:color w:val="800080"/>
      <w:u w:val="single"/>
    </w:rPr>
  </w:style>
  <w:style w:type="paragraph" w:customStyle="1" w:styleId="Cabealho0">
    <w:name w:val="#Cabeçalho"/>
    <w:basedOn w:val="Normal"/>
    <w:rsid w:val="001F1D1B"/>
    <w:pPr>
      <w:spacing w:line="220" w:lineRule="exact"/>
      <w:jc w:val="both"/>
    </w:pPr>
    <w:rPr>
      <w:rFonts w:ascii="Arial" w:eastAsia="Calibri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D1B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620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6204"/>
    <w:rPr>
      <w:rFonts w:ascii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C1620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620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6204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C16204"/>
    <w:rPr>
      <w:vertAlign w:val="superscript"/>
    </w:rPr>
  </w:style>
  <w:style w:type="character" w:customStyle="1" w:styleId="Corpodetexto2Char">
    <w:name w:val="Corpo de texto 2 Char"/>
    <w:basedOn w:val="Fontepargpadro"/>
    <w:link w:val="Corpodetexto2"/>
    <w:semiHidden/>
    <w:rsid w:val="004830D7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Fontepargpadro"/>
    <w:rsid w:val="00921543"/>
  </w:style>
  <w:style w:type="character" w:customStyle="1" w:styleId="RodapChar">
    <w:name w:val="Rodapé Char"/>
    <w:basedOn w:val="Fontepargpadro"/>
    <w:link w:val="Rodap"/>
    <w:uiPriority w:val="99"/>
    <w:rsid w:val="00AB0E5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monio@tcu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4070-2168-4E59-8726-BE96CD6A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4445</Words>
  <Characters>24209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RECEITA FEDERAL</Company>
  <LinksUpToDate>false</LinksUpToDate>
  <CharactersWithSpaces>28597</CharactersWithSpaces>
  <SharedDoc>false</SharedDoc>
  <HLinks>
    <vt:vector size="18" baseType="variant">
      <vt:variant>
        <vt:i4>7733294</vt:i4>
      </vt:variant>
      <vt:variant>
        <vt:i4>6</vt:i4>
      </vt:variant>
      <vt:variant>
        <vt:i4>0</vt:i4>
      </vt:variant>
      <vt:variant>
        <vt:i4>5</vt:i4>
      </vt:variant>
      <vt:variant>
        <vt:lpwstr>http://www.tcu.gov.br/</vt:lpwstr>
      </vt:variant>
      <vt:variant>
        <vt:lpwstr/>
      </vt:variant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http://www.tcu.gov.br/cpl</vt:lpwstr>
      </vt:variant>
      <vt:variant>
        <vt:lpwstr/>
      </vt:variant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mailto:CPL@TCU.GOV.BR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Michel Conrado de Abreu Amaral</cp:lastModifiedBy>
  <cp:revision>17</cp:revision>
  <cp:lastPrinted>2011-09-13T22:27:00Z</cp:lastPrinted>
  <dcterms:created xsi:type="dcterms:W3CDTF">2015-11-11T17:45:00Z</dcterms:created>
  <dcterms:modified xsi:type="dcterms:W3CDTF">2015-11-18T13:43:00Z</dcterms:modified>
</cp:coreProperties>
</file>