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B4" w:rsidRPr="0055215E" w:rsidRDefault="00E34215" w:rsidP="00477445">
      <w:pPr>
        <w:widowControl w:val="0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Fiscalizações do TCU devem avaliar</w:t>
      </w:r>
      <w:r w:rsidR="0074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DD3">
        <w:rPr>
          <w:rFonts w:ascii="Times New Roman" w:hAnsi="Times New Roman" w:cs="Times New Roman"/>
          <w:b/>
          <w:sz w:val="24"/>
          <w:szCs w:val="24"/>
        </w:rPr>
        <w:t>acessibilidade</w:t>
      </w:r>
    </w:p>
    <w:p w:rsidR="003469B4" w:rsidRPr="0055215E" w:rsidRDefault="003469B4" w:rsidP="00477445">
      <w:pPr>
        <w:widowControl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435" w:rsidRDefault="00373435" w:rsidP="003734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janeiro de 2016, está em vigor a </w:t>
      </w:r>
      <w:r w:rsidRPr="00305FFB">
        <w:rPr>
          <w:rFonts w:ascii="Times New Roman" w:hAnsi="Times New Roman" w:cs="Times New Roman"/>
          <w:sz w:val="24"/>
          <w:szCs w:val="24"/>
        </w:rPr>
        <w:t>Lei nº 13.146, de 6 de julho de 2015</w:t>
      </w:r>
      <w:r>
        <w:rPr>
          <w:rFonts w:ascii="Times New Roman" w:hAnsi="Times New Roman" w:cs="Times New Roman"/>
          <w:sz w:val="24"/>
          <w:szCs w:val="24"/>
        </w:rPr>
        <w:t xml:space="preserve">, que instituiu o Estatuto da Pessoa com Deficiência. Conhecida também como Lei Brasileira de Inclusão (LBI), o diploma legal trouxe significativo avanço normativo ao assegurar de forma mais clara o direito </w:t>
      </w:r>
      <w:r w:rsidRPr="00305FFB">
        <w:rPr>
          <w:rFonts w:ascii="Times New Roman" w:hAnsi="Times New Roman" w:cs="Times New Roman"/>
          <w:sz w:val="24"/>
          <w:szCs w:val="24"/>
        </w:rPr>
        <w:t>de as pessoas com deficiência serem incluídas na vida social nas mais diversas esferas, por meio</w:t>
      </w:r>
      <w:r w:rsidR="00C50F41">
        <w:rPr>
          <w:rFonts w:ascii="Times New Roman" w:hAnsi="Times New Roman" w:cs="Times New Roman"/>
          <w:sz w:val="24"/>
          <w:szCs w:val="24"/>
        </w:rPr>
        <w:t xml:space="preserve"> de garantias básicas de acesso</w:t>
      </w:r>
      <w:r w:rsidRPr="00305FFB">
        <w:rPr>
          <w:rFonts w:ascii="Times New Roman" w:hAnsi="Times New Roman" w:cs="Times New Roman"/>
          <w:sz w:val="24"/>
          <w:szCs w:val="24"/>
        </w:rPr>
        <w:t xml:space="preserve"> a serem concretizadas por meio de políticas públicas.</w:t>
      </w:r>
    </w:p>
    <w:p w:rsidR="00373435" w:rsidRDefault="00373435" w:rsidP="003734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17DD3">
        <w:rPr>
          <w:rFonts w:ascii="Times New Roman" w:hAnsi="Times New Roman" w:cs="Times New Roman"/>
          <w:sz w:val="24"/>
          <w:szCs w:val="24"/>
        </w:rPr>
        <w:t>LBI</w:t>
      </w:r>
      <w:r w:rsidRPr="00F540EA">
        <w:rPr>
          <w:rFonts w:ascii="Times New Roman" w:hAnsi="Times New Roman" w:cs="Times New Roman"/>
          <w:sz w:val="24"/>
          <w:szCs w:val="24"/>
        </w:rPr>
        <w:t xml:space="preserve"> destina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F540EA">
        <w:rPr>
          <w:rFonts w:ascii="Times New Roman" w:hAnsi="Times New Roman" w:cs="Times New Roman"/>
          <w:sz w:val="24"/>
          <w:szCs w:val="24"/>
        </w:rPr>
        <w:t xml:space="preserve"> a assegurar e a promover, em condições de igualdade, o exercício dos direitos e das liberdades fundamentais por pessoa</w:t>
      </w:r>
      <w:r w:rsidR="00217DD3">
        <w:rPr>
          <w:rFonts w:ascii="Times New Roman" w:hAnsi="Times New Roman" w:cs="Times New Roman"/>
          <w:sz w:val="24"/>
          <w:szCs w:val="24"/>
        </w:rPr>
        <w:t>s</w:t>
      </w:r>
      <w:r w:rsidRPr="00F540EA">
        <w:rPr>
          <w:rFonts w:ascii="Times New Roman" w:hAnsi="Times New Roman" w:cs="Times New Roman"/>
          <w:sz w:val="24"/>
          <w:szCs w:val="24"/>
        </w:rPr>
        <w:t xml:space="preserve"> com deficiência, visando à sua inclusão social e cidadania.</w:t>
      </w:r>
      <w:r>
        <w:rPr>
          <w:rFonts w:ascii="Times New Roman" w:hAnsi="Times New Roman" w:cs="Times New Roman"/>
          <w:sz w:val="24"/>
          <w:szCs w:val="24"/>
        </w:rPr>
        <w:t xml:space="preserve"> Ela</w:t>
      </w:r>
      <w:r w:rsidRPr="00F540EA">
        <w:rPr>
          <w:rFonts w:ascii="Times New Roman" w:hAnsi="Times New Roman" w:cs="Times New Roman"/>
          <w:sz w:val="24"/>
          <w:szCs w:val="24"/>
        </w:rPr>
        <w:t xml:space="preserve"> tem como base a Convenção sobre os Direitos das Pessoas com Deficiência e seu Protocolo Facultativo, ratificados pelo Congresso Nacional por meio do Decreto Legislativo no 186, de 9 de julho de 2008, em conformidade com o procedimento previsto no § 3o do art. 5o da Constituição da República Federativa do Brasil, em vigor para o Brasil, no plano jurídico externo, desde 31 de agosto de 2008, e promulgados pelo Decreto no 6.949, de 25 de agosto de 2009, data de início de sua vigência no plano interno.</w:t>
      </w:r>
    </w:p>
    <w:p w:rsidR="0002756C" w:rsidRPr="0055215E" w:rsidRDefault="0002756C" w:rsidP="0002756C">
      <w:pPr>
        <w:pStyle w:val="Default"/>
        <w:widowControl w:val="0"/>
        <w:spacing w:after="12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Merece destaque</w:t>
      </w:r>
      <w:r w:rsidRPr="0055215E">
        <w:rPr>
          <w:rFonts w:ascii="Times New Roman" w:hAnsi="Times New Roman" w:cs="Times New Roman"/>
        </w:rPr>
        <w:t xml:space="preserve"> o art. 93</w:t>
      </w:r>
      <w:r>
        <w:rPr>
          <w:rFonts w:ascii="Times New Roman" w:hAnsi="Times New Roman" w:cs="Times New Roman"/>
        </w:rPr>
        <w:t xml:space="preserve"> da referida Lei, </w:t>
      </w:r>
      <w:r w:rsidRPr="0055215E">
        <w:rPr>
          <w:rFonts w:ascii="Times New Roman" w:hAnsi="Times New Roman" w:cs="Times New Roman"/>
        </w:rPr>
        <w:t>que assim dispõe:</w:t>
      </w:r>
    </w:p>
    <w:p w:rsidR="0002756C" w:rsidRPr="00930E3C" w:rsidRDefault="0002756C" w:rsidP="0002756C">
      <w:pPr>
        <w:pStyle w:val="Default"/>
        <w:widowControl w:val="0"/>
        <w:spacing w:after="120" w:line="360" w:lineRule="auto"/>
        <w:ind w:left="28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30E3C">
        <w:rPr>
          <w:rFonts w:ascii="Times New Roman" w:hAnsi="Times New Roman" w:cs="Times New Roman"/>
          <w:color w:val="auto"/>
          <w:sz w:val="20"/>
          <w:szCs w:val="20"/>
        </w:rPr>
        <w:t>Art. 93. Na realização de inspeções e de auditorias pelos órgãos de controles interno e externo, deve ser observado o cumprimento da legislação relativa à pessoa com deficiência e das normas de acessibilidade vigentes.</w:t>
      </w:r>
    </w:p>
    <w:p w:rsidR="0002756C" w:rsidRDefault="00930E3C" w:rsidP="003734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desde 2 de janeiro de 2016, quando entrou em vigor a </w:t>
      </w:r>
      <w:r w:rsidRPr="00305FFB">
        <w:rPr>
          <w:rFonts w:ascii="Times New Roman" w:hAnsi="Times New Roman" w:cs="Times New Roman"/>
          <w:sz w:val="24"/>
          <w:szCs w:val="24"/>
        </w:rPr>
        <w:t>Lei nº 13.146</w:t>
      </w:r>
      <w:r>
        <w:rPr>
          <w:rFonts w:ascii="Times New Roman" w:hAnsi="Times New Roman" w:cs="Times New Roman"/>
          <w:sz w:val="24"/>
          <w:szCs w:val="24"/>
        </w:rPr>
        <w:t xml:space="preserve">/2015, o Tribunal de Contas da União (TCU) deve observar o cumprimento </w:t>
      </w:r>
      <w:r w:rsidRPr="00930E3C">
        <w:rPr>
          <w:rFonts w:ascii="Times New Roman" w:hAnsi="Times New Roman" w:cs="Times New Roman"/>
          <w:sz w:val="24"/>
          <w:szCs w:val="24"/>
        </w:rPr>
        <w:t>da legislação relativa à pessoa com deficiência e das normas de acessibilidade vigentes em todas as inspeções e auditorias que realizar.</w:t>
      </w:r>
    </w:p>
    <w:p w:rsidR="00631D85" w:rsidRDefault="00631D85" w:rsidP="003734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Salienta-se que o artigo acima mencionado não se restringe à fiscalização somente do cumprimento dos dispositivos da própria LBI, mas de toda a legislação </w:t>
      </w:r>
      <w:r w:rsidRPr="00930E3C">
        <w:rPr>
          <w:rFonts w:ascii="Times New Roman" w:hAnsi="Times New Roman" w:cs="Times New Roman"/>
          <w:sz w:val="24"/>
          <w:szCs w:val="24"/>
        </w:rPr>
        <w:t>relativa à pessoa com deficiência</w:t>
      </w:r>
      <w:r>
        <w:rPr>
          <w:rFonts w:ascii="Times New Roman" w:hAnsi="Times New Roman" w:cs="Times New Roman"/>
          <w:sz w:val="24"/>
          <w:szCs w:val="24"/>
        </w:rPr>
        <w:t xml:space="preserve">, o que inclui também a Constituição Federal, </w:t>
      </w:r>
      <w:r w:rsidRPr="00F540EA">
        <w:rPr>
          <w:rFonts w:ascii="Times New Roman" w:hAnsi="Times New Roman" w:cs="Times New Roman"/>
          <w:sz w:val="24"/>
          <w:szCs w:val="24"/>
        </w:rPr>
        <w:t>a Convenção sobre os Direitos das Pessoas com Deficiência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5B99">
        <w:rPr>
          <w:rFonts w:ascii="Times New Roman" w:hAnsi="Times New Roman" w:cs="Times New Roman"/>
          <w:sz w:val="24"/>
          <w:szCs w:val="24"/>
        </w:rPr>
        <w:t>a Lei n° 7.853/1989, a Lei n° 10.048/2000, a Lei n° 10.098</w:t>
      </w:r>
      <w:r w:rsidR="00F05B99" w:rsidRPr="00F05B99">
        <w:rPr>
          <w:rFonts w:ascii="Times New Roman" w:hAnsi="Times New Roman" w:cs="Times New Roman"/>
          <w:sz w:val="24"/>
          <w:szCs w:val="24"/>
        </w:rPr>
        <w:t>/</w:t>
      </w:r>
      <w:r w:rsidRPr="00F05B99">
        <w:rPr>
          <w:rFonts w:ascii="Times New Roman" w:hAnsi="Times New Roman" w:cs="Times New Roman"/>
          <w:sz w:val="24"/>
          <w:szCs w:val="24"/>
        </w:rPr>
        <w:t>2000</w:t>
      </w:r>
      <w:r w:rsidR="00F05B99" w:rsidRPr="00F05B99">
        <w:rPr>
          <w:rFonts w:ascii="Times New Roman" w:hAnsi="Times New Roman" w:cs="Times New Roman"/>
          <w:sz w:val="24"/>
          <w:szCs w:val="24"/>
        </w:rPr>
        <w:t xml:space="preserve">, o </w:t>
      </w:r>
      <w:r w:rsidRPr="00F05B99">
        <w:rPr>
          <w:rFonts w:ascii="Times New Roman" w:hAnsi="Times New Roman" w:cs="Times New Roman"/>
          <w:sz w:val="24"/>
          <w:szCs w:val="24"/>
        </w:rPr>
        <w:t>Decreto n° 3.298/1999</w:t>
      </w:r>
      <w:r w:rsidR="00F05B99" w:rsidRPr="00F05B99">
        <w:rPr>
          <w:rFonts w:ascii="Times New Roman" w:hAnsi="Times New Roman" w:cs="Times New Roman"/>
          <w:sz w:val="24"/>
          <w:szCs w:val="24"/>
        </w:rPr>
        <w:t xml:space="preserve">, o Decreto n° 5.296/2004, </w:t>
      </w:r>
      <w:r w:rsidR="00217DD3" w:rsidRPr="00F05B99">
        <w:rPr>
          <w:rFonts w:ascii="Times New Roman" w:hAnsi="Times New Roman" w:cs="Times New Roman"/>
          <w:sz w:val="24"/>
          <w:szCs w:val="24"/>
        </w:rPr>
        <w:t xml:space="preserve">o Decreto n° </w:t>
      </w:r>
      <w:r w:rsidR="00217DD3">
        <w:rPr>
          <w:rFonts w:ascii="Times New Roman" w:hAnsi="Times New Roman" w:cs="Times New Roman"/>
          <w:sz w:val="24"/>
          <w:szCs w:val="24"/>
        </w:rPr>
        <w:t>9</w:t>
      </w:r>
      <w:r w:rsidR="00217DD3" w:rsidRPr="00F05B99">
        <w:rPr>
          <w:rFonts w:ascii="Times New Roman" w:hAnsi="Times New Roman" w:cs="Times New Roman"/>
          <w:sz w:val="24"/>
          <w:szCs w:val="24"/>
        </w:rPr>
        <w:t>.296/20</w:t>
      </w:r>
      <w:r w:rsidR="00217DD3">
        <w:rPr>
          <w:rFonts w:ascii="Times New Roman" w:hAnsi="Times New Roman" w:cs="Times New Roman"/>
          <w:sz w:val="24"/>
          <w:szCs w:val="24"/>
        </w:rPr>
        <w:t>18</w:t>
      </w:r>
      <w:r w:rsidR="00217DD3" w:rsidRPr="00F05B99">
        <w:rPr>
          <w:rFonts w:ascii="Times New Roman" w:hAnsi="Times New Roman" w:cs="Times New Roman"/>
          <w:sz w:val="24"/>
          <w:szCs w:val="24"/>
        </w:rPr>
        <w:t>,</w:t>
      </w:r>
      <w:r w:rsidR="00217DD3">
        <w:rPr>
          <w:rFonts w:ascii="Times New Roman" w:hAnsi="Times New Roman" w:cs="Times New Roman"/>
          <w:sz w:val="24"/>
          <w:szCs w:val="24"/>
        </w:rPr>
        <w:t xml:space="preserve"> </w:t>
      </w:r>
      <w:r w:rsidR="00F05B99" w:rsidRPr="00F05B99">
        <w:rPr>
          <w:rFonts w:ascii="Times New Roman" w:hAnsi="Times New Roman" w:cs="Times New Roman"/>
          <w:sz w:val="24"/>
          <w:szCs w:val="24"/>
        </w:rPr>
        <w:t xml:space="preserve">além das </w:t>
      </w:r>
      <w:r w:rsidR="00F05B99" w:rsidRPr="00930E3C">
        <w:rPr>
          <w:rFonts w:ascii="Times New Roman" w:hAnsi="Times New Roman" w:cs="Times New Roman"/>
          <w:sz w:val="24"/>
          <w:szCs w:val="24"/>
        </w:rPr>
        <w:t>normas de acessibilidade vigentes</w:t>
      </w:r>
      <w:r w:rsidR="00F05B99">
        <w:rPr>
          <w:rFonts w:ascii="Times New Roman" w:hAnsi="Times New Roman" w:cs="Times New Roman"/>
          <w:sz w:val="24"/>
          <w:szCs w:val="24"/>
        </w:rPr>
        <w:t xml:space="preserve">, o que </w:t>
      </w:r>
      <w:r w:rsidR="00C50F41">
        <w:rPr>
          <w:rFonts w:ascii="Times New Roman" w:hAnsi="Times New Roman" w:cs="Times New Roman"/>
          <w:sz w:val="24"/>
          <w:szCs w:val="24"/>
        </w:rPr>
        <w:t>abrange</w:t>
      </w:r>
      <w:r w:rsidR="00F05B99">
        <w:rPr>
          <w:rFonts w:ascii="Times New Roman" w:hAnsi="Times New Roman" w:cs="Times New Roman"/>
          <w:sz w:val="24"/>
          <w:szCs w:val="24"/>
        </w:rPr>
        <w:t xml:space="preserve"> todas as </w:t>
      </w:r>
      <w:proofErr w:type="spellStart"/>
      <w:r w:rsidR="00F05B99">
        <w:rPr>
          <w:rFonts w:ascii="Times New Roman" w:hAnsi="Times New Roman" w:cs="Times New Roman"/>
          <w:sz w:val="24"/>
          <w:szCs w:val="24"/>
        </w:rPr>
        <w:t>NBRs</w:t>
      </w:r>
      <w:proofErr w:type="spellEnd"/>
      <w:r w:rsidR="00F05B99">
        <w:rPr>
          <w:rFonts w:ascii="Times New Roman" w:hAnsi="Times New Roman" w:cs="Times New Roman"/>
          <w:sz w:val="24"/>
          <w:szCs w:val="24"/>
        </w:rPr>
        <w:t xml:space="preserve"> (Normas Brasileiras) sobre acessibilidade física e as normas sobre acessibilidade digital do Governo Federal</w:t>
      </w:r>
      <w:bookmarkStart w:id="0" w:name="_GoBack"/>
      <w:bookmarkEnd w:id="0"/>
      <w:r w:rsidR="00F05B99">
        <w:rPr>
          <w:rFonts w:ascii="Times New Roman" w:hAnsi="Times New Roman" w:cs="Times New Roman"/>
          <w:sz w:val="24"/>
          <w:szCs w:val="24"/>
        </w:rPr>
        <w:t xml:space="preserve">, como o </w:t>
      </w:r>
      <w:proofErr w:type="spellStart"/>
      <w:r w:rsidR="00F05B99">
        <w:rPr>
          <w:rFonts w:ascii="Times New Roman" w:hAnsi="Times New Roman" w:cs="Times New Roman"/>
          <w:sz w:val="24"/>
          <w:szCs w:val="24"/>
        </w:rPr>
        <w:t>eMag</w:t>
      </w:r>
      <w:proofErr w:type="spellEnd"/>
      <w:r w:rsidR="00F05B99">
        <w:rPr>
          <w:rFonts w:ascii="Times New Roman" w:hAnsi="Times New Roman" w:cs="Times New Roman"/>
          <w:sz w:val="24"/>
          <w:szCs w:val="24"/>
        </w:rPr>
        <w:t xml:space="preserve"> – Modelo de Acessibilidade em Governo Eletrônico.</w:t>
      </w:r>
    </w:p>
    <w:p w:rsidR="005A0FB1" w:rsidRDefault="005A0FB1" w:rsidP="003734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objetivo de assegurar, </w:t>
      </w:r>
      <w:r w:rsidRPr="00F540EA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igualdade de </w:t>
      </w:r>
      <w:r w:rsidRPr="00F540EA">
        <w:rPr>
          <w:rFonts w:ascii="Times New Roman" w:hAnsi="Times New Roman" w:cs="Times New Roman"/>
          <w:sz w:val="24"/>
          <w:szCs w:val="24"/>
        </w:rPr>
        <w:t xml:space="preserve">condições, o exercício dos direitos e das liberdades fundamentais </w:t>
      </w:r>
      <w:r>
        <w:rPr>
          <w:rFonts w:ascii="Times New Roman" w:hAnsi="Times New Roman" w:cs="Times New Roman"/>
          <w:sz w:val="24"/>
          <w:szCs w:val="24"/>
        </w:rPr>
        <w:t>pelas</w:t>
      </w:r>
      <w:r w:rsidRPr="00F540EA">
        <w:rPr>
          <w:rFonts w:ascii="Times New Roman" w:hAnsi="Times New Roman" w:cs="Times New Roman"/>
          <w:sz w:val="24"/>
          <w:szCs w:val="24"/>
        </w:rPr>
        <w:t xml:space="preserve"> pessoa</w:t>
      </w:r>
      <w:r>
        <w:rPr>
          <w:rFonts w:ascii="Times New Roman" w:hAnsi="Times New Roman" w:cs="Times New Roman"/>
          <w:sz w:val="24"/>
          <w:szCs w:val="24"/>
        </w:rPr>
        <w:t>s com deficiência, a</w:t>
      </w:r>
      <w:r w:rsidR="00E34215">
        <w:rPr>
          <w:rFonts w:ascii="Times New Roman" w:hAnsi="Times New Roman" w:cs="Times New Roman"/>
          <w:sz w:val="24"/>
          <w:szCs w:val="24"/>
        </w:rPr>
        <w:t xml:space="preserve"> legislação é transversal, abarcando </w:t>
      </w:r>
      <w:r>
        <w:rPr>
          <w:rFonts w:ascii="Times New Roman" w:hAnsi="Times New Roman" w:cs="Times New Roman"/>
          <w:sz w:val="24"/>
          <w:szCs w:val="24"/>
        </w:rPr>
        <w:t>as mais diversas áreas, tais como: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Saúde;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Educação;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lastRenderedPageBreak/>
        <w:t>Moradia;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Trabalho;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Assistência Social;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Previdência Social;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Cultura, Esporte, Turismo e Lazer;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Transporte e Mobilidade;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Informação e Comunicação;</w:t>
      </w:r>
    </w:p>
    <w:p w:rsidR="005A0FB1" w:rsidRPr="005A0FB1" w:rsidRDefault="005A0FB1" w:rsidP="005A0FB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B1">
        <w:rPr>
          <w:rFonts w:ascii="Times New Roman" w:hAnsi="Times New Roman" w:cs="Times New Roman"/>
          <w:sz w:val="24"/>
          <w:szCs w:val="24"/>
        </w:rPr>
        <w:t>Ciência e Tecnologia.</w:t>
      </w:r>
    </w:p>
    <w:p w:rsidR="005A0FB1" w:rsidRDefault="005A0FB1" w:rsidP="003734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4215" w:rsidRDefault="005A0FB1" w:rsidP="003734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Conclui-se, assim</w:t>
      </w:r>
      <w:r w:rsidR="00E342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E34215">
        <w:rPr>
          <w:rFonts w:ascii="Times New Roman" w:hAnsi="Times New Roman" w:cs="Times New Roman"/>
          <w:sz w:val="24"/>
          <w:szCs w:val="24"/>
        </w:rPr>
        <w:t xml:space="preserve">o art. 93 da </w:t>
      </w:r>
      <w:r w:rsidR="00E34215" w:rsidRPr="00305FFB">
        <w:rPr>
          <w:rFonts w:ascii="Times New Roman" w:hAnsi="Times New Roman" w:cs="Times New Roman"/>
          <w:sz w:val="24"/>
          <w:szCs w:val="24"/>
        </w:rPr>
        <w:t>Lei nº 13.146</w:t>
      </w:r>
      <w:r w:rsidR="00E34215">
        <w:rPr>
          <w:rFonts w:ascii="Times New Roman" w:hAnsi="Times New Roman" w:cs="Times New Roman"/>
          <w:sz w:val="24"/>
          <w:szCs w:val="24"/>
        </w:rPr>
        <w:t xml:space="preserve">/2015 </w:t>
      </w:r>
      <w:r>
        <w:rPr>
          <w:rFonts w:ascii="Times New Roman" w:hAnsi="Times New Roman" w:cs="Times New Roman"/>
          <w:sz w:val="24"/>
          <w:szCs w:val="24"/>
        </w:rPr>
        <w:t>prevê</w:t>
      </w:r>
      <w:r w:rsidR="00E34215">
        <w:rPr>
          <w:rFonts w:ascii="Times New Roman" w:hAnsi="Times New Roman" w:cs="Times New Roman"/>
          <w:sz w:val="24"/>
          <w:szCs w:val="24"/>
        </w:rPr>
        <w:t xml:space="preserve"> que, nas suas fiscalizações, todas as secretárias de controle externo do TCU avaliem o</w:t>
      </w:r>
      <w:r w:rsidR="00E34215" w:rsidRPr="00E34215">
        <w:rPr>
          <w:rFonts w:ascii="Times New Roman" w:hAnsi="Times New Roman" w:cs="Times New Roman"/>
          <w:sz w:val="24"/>
          <w:szCs w:val="24"/>
        </w:rPr>
        <w:t xml:space="preserve"> cumprimento da legislação relativa à pessoa com deficiência e das normas de acessibilidade vigentes</w:t>
      </w:r>
      <w:r>
        <w:rPr>
          <w:rFonts w:ascii="Times New Roman" w:hAnsi="Times New Roman" w:cs="Times New Roman"/>
          <w:sz w:val="24"/>
          <w:szCs w:val="24"/>
        </w:rPr>
        <w:t xml:space="preserve"> nas suas respectivas áreas de atuação</w:t>
      </w:r>
      <w:r w:rsidR="00E34215" w:rsidRPr="00E34215">
        <w:rPr>
          <w:rFonts w:ascii="Times New Roman" w:hAnsi="Times New Roman" w:cs="Times New Roman"/>
          <w:sz w:val="24"/>
          <w:szCs w:val="24"/>
        </w:rPr>
        <w:t>.</w:t>
      </w:r>
    </w:p>
    <w:p w:rsidR="00373435" w:rsidRDefault="00373435" w:rsidP="003734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55B5A" w:rsidRPr="0055215E" w:rsidRDefault="00E55B5A" w:rsidP="00477445">
      <w:pPr>
        <w:spacing w:after="120" w:line="360" w:lineRule="auto"/>
        <w:rPr>
          <w:sz w:val="24"/>
          <w:szCs w:val="24"/>
        </w:rPr>
      </w:pPr>
    </w:p>
    <w:p w:rsidR="0055215E" w:rsidRPr="0055215E" w:rsidRDefault="0055215E" w:rsidP="00477445">
      <w:pPr>
        <w:spacing w:after="120" w:line="360" w:lineRule="auto"/>
        <w:rPr>
          <w:sz w:val="24"/>
          <w:szCs w:val="24"/>
        </w:rPr>
      </w:pPr>
    </w:p>
    <w:p w:rsidR="00671A53" w:rsidRPr="00671A53" w:rsidRDefault="00671A53" w:rsidP="00671A53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1A53">
        <w:rPr>
          <w:rFonts w:ascii="Times New Roman" w:hAnsi="Times New Roman" w:cs="Times New Roman"/>
          <w:color w:val="000000"/>
          <w:sz w:val="24"/>
          <w:szCs w:val="24"/>
        </w:rPr>
        <w:t>Marcos Roberto Medeiros</w:t>
      </w:r>
    </w:p>
    <w:p w:rsidR="0055215E" w:rsidRPr="0055215E" w:rsidRDefault="00671A53" w:rsidP="00671A53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1A53">
        <w:rPr>
          <w:rFonts w:ascii="Times New Roman" w:hAnsi="Times New Roman" w:cs="Times New Roman"/>
          <w:color w:val="000000"/>
          <w:sz w:val="24"/>
          <w:szCs w:val="24"/>
        </w:rPr>
        <w:t>Coordenadoria de Inclusão e Acessibilidade</w:t>
      </w:r>
      <w:r w:rsidR="005A0FB1">
        <w:rPr>
          <w:rFonts w:ascii="Times New Roman" w:hAnsi="Times New Roman" w:cs="Times New Roman"/>
          <w:color w:val="000000"/>
          <w:sz w:val="24"/>
          <w:szCs w:val="24"/>
        </w:rPr>
        <w:t xml:space="preserve"> do TCU</w:t>
      </w:r>
    </w:p>
    <w:sectPr w:rsidR="0055215E" w:rsidRPr="00552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1951"/>
    <w:multiLevelType w:val="hybridMultilevel"/>
    <w:tmpl w:val="E47CEEC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9C33165"/>
    <w:multiLevelType w:val="hybridMultilevel"/>
    <w:tmpl w:val="0BDA125A"/>
    <w:lvl w:ilvl="0" w:tplc="0416000F">
      <w:start w:val="1"/>
      <w:numFmt w:val="decimal"/>
      <w:lvlText w:val="%1."/>
      <w:lvlJc w:val="left"/>
      <w:pPr>
        <w:ind w:left="7518" w:hanging="360"/>
      </w:pPr>
    </w:lvl>
    <w:lvl w:ilvl="1" w:tplc="04160019">
      <w:start w:val="1"/>
      <w:numFmt w:val="lowerLetter"/>
      <w:lvlText w:val="%2."/>
      <w:lvlJc w:val="left"/>
      <w:pPr>
        <w:ind w:left="8238" w:hanging="360"/>
      </w:pPr>
    </w:lvl>
    <w:lvl w:ilvl="2" w:tplc="0416001B" w:tentative="1">
      <w:start w:val="1"/>
      <w:numFmt w:val="lowerRoman"/>
      <w:lvlText w:val="%3."/>
      <w:lvlJc w:val="right"/>
      <w:pPr>
        <w:ind w:left="8958" w:hanging="180"/>
      </w:pPr>
    </w:lvl>
    <w:lvl w:ilvl="3" w:tplc="0416000F" w:tentative="1">
      <w:start w:val="1"/>
      <w:numFmt w:val="decimal"/>
      <w:lvlText w:val="%4."/>
      <w:lvlJc w:val="left"/>
      <w:pPr>
        <w:ind w:left="9678" w:hanging="360"/>
      </w:pPr>
    </w:lvl>
    <w:lvl w:ilvl="4" w:tplc="04160019" w:tentative="1">
      <w:start w:val="1"/>
      <w:numFmt w:val="lowerLetter"/>
      <w:lvlText w:val="%5."/>
      <w:lvlJc w:val="left"/>
      <w:pPr>
        <w:ind w:left="10398" w:hanging="360"/>
      </w:pPr>
    </w:lvl>
    <w:lvl w:ilvl="5" w:tplc="0416001B" w:tentative="1">
      <w:start w:val="1"/>
      <w:numFmt w:val="lowerRoman"/>
      <w:lvlText w:val="%6."/>
      <w:lvlJc w:val="right"/>
      <w:pPr>
        <w:ind w:left="11118" w:hanging="180"/>
      </w:pPr>
    </w:lvl>
    <w:lvl w:ilvl="6" w:tplc="0416000F" w:tentative="1">
      <w:start w:val="1"/>
      <w:numFmt w:val="decimal"/>
      <w:lvlText w:val="%7."/>
      <w:lvlJc w:val="left"/>
      <w:pPr>
        <w:ind w:left="11838" w:hanging="360"/>
      </w:pPr>
    </w:lvl>
    <w:lvl w:ilvl="7" w:tplc="04160019" w:tentative="1">
      <w:start w:val="1"/>
      <w:numFmt w:val="lowerLetter"/>
      <w:lvlText w:val="%8."/>
      <w:lvlJc w:val="left"/>
      <w:pPr>
        <w:ind w:left="12558" w:hanging="360"/>
      </w:pPr>
    </w:lvl>
    <w:lvl w:ilvl="8" w:tplc="0416001B" w:tentative="1">
      <w:start w:val="1"/>
      <w:numFmt w:val="lowerRoman"/>
      <w:lvlText w:val="%9."/>
      <w:lvlJc w:val="right"/>
      <w:pPr>
        <w:ind w:left="132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5"/>
    <w:rsid w:val="0002756C"/>
    <w:rsid w:val="00217DD3"/>
    <w:rsid w:val="003469B4"/>
    <w:rsid w:val="00373435"/>
    <w:rsid w:val="003A2143"/>
    <w:rsid w:val="00477445"/>
    <w:rsid w:val="0055215E"/>
    <w:rsid w:val="005A0FB1"/>
    <w:rsid w:val="00631D85"/>
    <w:rsid w:val="00671A53"/>
    <w:rsid w:val="00744EA8"/>
    <w:rsid w:val="00930E3C"/>
    <w:rsid w:val="009601C5"/>
    <w:rsid w:val="009A5F5E"/>
    <w:rsid w:val="00A22B98"/>
    <w:rsid w:val="00AD0003"/>
    <w:rsid w:val="00B5009B"/>
    <w:rsid w:val="00C50F41"/>
    <w:rsid w:val="00E34215"/>
    <w:rsid w:val="00E55B5A"/>
    <w:rsid w:val="00F059D9"/>
    <w:rsid w:val="00F05B99"/>
    <w:rsid w:val="00F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BED6-2AE1-45C0-824B-11B4040E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01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A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da União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Cristina Gomes Ribeiro</dc:creator>
  <cp:keywords/>
  <dc:description/>
  <cp:lastModifiedBy>Marcos Roberto Medeiros</cp:lastModifiedBy>
  <cp:revision>14</cp:revision>
  <dcterms:created xsi:type="dcterms:W3CDTF">2018-06-07T13:01:00Z</dcterms:created>
  <dcterms:modified xsi:type="dcterms:W3CDTF">2018-06-07T18:24:00Z</dcterms:modified>
</cp:coreProperties>
</file>