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389" w:rsidRDefault="00EF1CDD" w14:paraId="00000001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TERMO DE REFERÊNCIA</w:t>
      </w:r>
    </w:p>
    <w:p w:rsidR="00AC7389" w:rsidRDefault="00AC7389" w14:paraId="0000000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tbl>
      <w:tblPr>
        <w:tblStyle w:val="a"/>
        <w:tblW w:w="999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356"/>
      </w:tblGrid>
      <w:tr w:rsidR="00AC7389" w14:paraId="18065362" w14:textId="77777777">
        <w:tc>
          <w:tcPr>
            <w:tcW w:w="637" w:type="dxa"/>
          </w:tcPr>
          <w:p w:rsidR="00AC7389" w:rsidRDefault="00EF1CDD" w14:paraId="00000003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9356" w:type="dxa"/>
          </w:tcPr>
          <w:p w:rsidR="00AC7389" w:rsidRDefault="00EF1CDD" w14:paraId="00000004" w14:textId="77777777">
            <w:pPr>
              <w:ind w:right="-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Objeto: </w:t>
            </w:r>
          </w:p>
          <w:p w:rsidRPr="009C7085" w:rsidR="00AC7389" w:rsidRDefault="009C7085" w14:paraId="00000005" w14:textId="51ACE8E1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9C7085">
              <w:rPr>
                <w:sz w:val="20"/>
                <w:szCs w:val="20"/>
              </w:rPr>
              <w:t xml:space="preserve">Aquisição de </w:t>
            </w:r>
            <w:r w:rsidR="00C518DE">
              <w:rPr>
                <w:sz w:val="20"/>
                <w:szCs w:val="20"/>
              </w:rPr>
              <w:t>8 (oito) aparelhos Nobreak para atender às necessidades da Sec-AM.</w:t>
            </w:r>
          </w:p>
        </w:tc>
      </w:tr>
    </w:tbl>
    <w:p w:rsidR="00AC7389" w:rsidRDefault="00AC7389" w14:paraId="00000006" w14:textId="77777777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0"/>
        <w:tblW w:w="999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356"/>
      </w:tblGrid>
      <w:tr w:rsidR="00AC7389" w14:paraId="45B99A90" w14:textId="77777777">
        <w:tc>
          <w:tcPr>
            <w:tcW w:w="637" w:type="dxa"/>
          </w:tcPr>
          <w:p w:rsidR="00AC7389" w:rsidRDefault="00EF1CDD" w14:paraId="0000000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9356" w:type="dxa"/>
          </w:tcPr>
          <w:p w:rsidR="00AC7389" w:rsidRDefault="00EF1CDD" w14:paraId="00000008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Justificativa:</w:t>
            </w:r>
          </w:p>
          <w:p w:rsidRPr="00A35DB6" w:rsidR="00AC7389" w:rsidRDefault="00A35DB6" w14:paraId="00000009" w14:textId="2134119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35DB6">
              <w:rPr>
                <w:sz w:val="20"/>
                <w:szCs w:val="20"/>
              </w:rPr>
              <w:t>A aquisição do material visa a proteção dos computadores da Sec-AM, bem como a possibilidade de continuar os trabalhos por algum tempo após a queda de energia elétrica.</w:t>
            </w:r>
          </w:p>
        </w:tc>
      </w:tr>
    </w:tbl>
    <w:p w:rsidR="00AC7389" w:rsidRDefault="00AC7389" w14:paraId="0000000A" w14:textId="77777777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1"/>
        <w:tblW w:w="999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356"/>
      </w:tblGrid>
      <w:tr w:rsidR="00AC7389" w14:paraId="7C6B567B" w14:textId="77777777"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AC7389" w:rsidRDefault="00EF1CDD" w14:paraId="0000000B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AC7389" w:rsidRDefault="00EF1CDD" w14:paraId="0000000C" w14:textId="77777777">
            <w:pPr>
              <w:keepLine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 física:</w:t>
            </w:r>
          </w:p>
          <w:p w:rsidR="00AC7389" w:rsidRDefault="00EF1CDD" w14:paraId="0000000D" w14:textId="77777777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tem.</w:t>
            </w:r>
          </w:p>
        </w:tc>
      </w:tr>
    </w:tbl>
    <w:p w:rsidR="00AC7389" w:rsidRDefault="00AC7389" w14:paraId="0000000E" w14:textId="77777777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2"/>
        <w:tblW w:w="99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9375"/>
      </w:tblGrid>
      <w:tr w:rsidR="00AC7389" w:rsidTr="096B1EA1" w14:paraId="3CE1BA86" w14:textId="77777777">
        <w:trPr>
          <w:trHeight w:val="773"/>
        </w:trPr>
        <w:tc>
          <w:tcPr>
            <w:tcW w:w="5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33EC" w:rsidR="00AC7389" w:rsidRDefault="00EF1CDD" w14:paraId="0000000F" w14:textId="77777777">
            <w:pPr>
              <w:keepLines/>
              <w:jc w:val="center"/>
              <w:rPr>
                <w:sz w:val="20"/>
                <w:szCs w:val="20"/>
              </w:rPr>
            </w:pPr>
            <w:r w:rsidRPr="003833EC">
              <w:rPr>
                <w:sz w:val="20"/>
                <w:szCs w:val="20"/>
              </w:rPr>
              <w:t>D</w:t>
            </w:r>
          </w:p>
        </w:tc>
        <w:tc>
          <w:tcPr>
            <w:tcW w:w="937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33EC" w:rsidR="003833EC" w:rsidP="003833EC" w:rsidRDefault="003833EC" w14:paraId="6D1EAE95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3833EC">
              <w:rPr>
                <w:b/>
                <w:color w:val="000000" w:themeColor="text1"/>
                <w:sz w:val="20"/>
                <w:szCs w:val="20"/>
              </w:rPr>
              <w:t>Da entrega dos produtos:</w:t>
            </w:r>
          </w:p>
          <w:p w:rsidRPr="0056649A" w:rsidR="0056649A" w:rsidP="0056649A" w:rsidRDefault="0056649A" w14:paraId="1F49C727" w14:textId="6D93D0EE">
            <w:pPr>
              <w:jc w:val="both"/>
              <w:rPr>
                <w:sz w:val="20"/>
                <w:szCs w:val="20"/>
              </w:rPr>
            </w:pPr>
            <w:r w:rsidRPr="0056649A" w:rsidR="0056649A">
              <w:rPr>
                <w:color w:val="000000" w:themeColor="text1"/>
                <w:sz w:val="20"/>
                <w:szCs w:val="20"/>
              </w:rPr>
              <w:t xml:space="preserve">A licitante vencedora fornecerá o produto no prazo máximo de 15 dias corridos contados </w:t>
            </w:r>
            <w:r w:rsidRPr="0056649A" w:rsidR="56C4D2FE">
              <w:rPr>
                <w:color w:val="000000" w:themeColor="text1"/>
                <w:sz w:val="20"/>
                <w:szCs w:val="20"/>
              </w:rPr>
              <w:t xml:space="preserve">do recebimento d</w:t>
            </w:r>
            <w:r w:rsidRPr="0056649A" w:rsidR="0056649A">
              <w:rPr>
                <w:color w:val="000000" w:themeColor="text1"/>
                <w:sz w:val="20"/>
                <w:szCs w:val="20"/>
              </w:rPr>
              <w:t xml:space="preserve">a respectiva nota de empenho. A entrega deverá será realizada </w:t>
            </w:r>
            <w:r w:rsidRPr="0056649A" w:rsidR="0056649A">
              <w:rPr>
                <w:sz w:val="20"/>
                <w:szCs w:val="20"/>
              </w:rPr>
              <w:t xml:space="preserve">em data, horário e local a ajustar com a </w:t>
            </w:r>
            <w:r w:rsidRPr="0056649A" w:rsidR="0056649A">
              <w:rPr>
                <w:color w:val="000000"/>
                <w:kern w:val="2"/>
                <w:sz w:val="20"/>
                <w:szCs w:val="20"/>
              </w:rPr>
              <w:t>Secretaria do Tribunal de Contas da União no Estado do Amazonas (</w:t>
            </w:r>
            <w:proofErr w:type="spellStart"/>
            <w:r w:rsidRPr="0056649A" w:rsidR="0056649A">
              <w:rPr>
                <w:color w:val="000000"/>
                <w:kern w:val="2"/>
                <w:sz w:val="20"/>
                <w:szCs w:val="20"/>
              </w:rPr>
              <w:t>Sec-AM</w:t>
            </w:r>
            <w:proofErr w:type="spellEnd"/>
            <w:r w:rsidRPr="0056649A" w:rsidR="0056649A">
              <w:rPr>
                <w:color w:val="000000"/>
                <w:kern w:val="2"/>
                <w:sz w:val="20"/>
                <w:szCs w:val="20"/>
              </w:rPr>
              <w:t>).</w:t>
            </w:r>
          </w:p>
          <w:p w:rsidRPr="0056649A" w:rsidR="0056649A" w:rsidP="0056649A" w:rsidRDefault="0056649A" w14:paraId="6DCD4F48" w14:textId="77777777">
            <w:pPr>
              <w:keepLines/>
              <w:jc w:val="both"/>
              <w:rPr>
                <w:color w:val="000000"/>
                <w:sz w:val="20"/>
                <w:szCs w:val="20"/>
              </w:rPr>
            </w:pPr>
          </w:p>
          <w:p w:rsidRPr="0056649A" w:rsidR="0056649A" w:rsidP="0056649A" w:rsidRDefault="0056649A" w14:paraId="78675E1C" w14:textId="57FE74C1">
            <w:pPr>
              <w:keepLines/>
              <w:jc w:val="both"/>
              <w:rPr>
                <w:color w:val="000000"/>
                <w:sz w:val="20"/>
                <w:szCs w:val="20"/>
              </w:rPr>
            </w:pPr>
            <w:r w:rsidRPr="0056649A">
              <w:rPr>
                <w:color w:val="000000"/>
                <w:sz w:val="20"/>
                <w:szCs w:val="20"/>
              </w:rPr>
              <w:t xml:space="preserve">Endereço da Sec-AM: </w:t>
            </w:r>
            <w:r w:rsidRPr="0056649A">
              <w:rPr>
                <w:sz w:val="20"/>
                <w:szCs w:val="20"/>
              </w:rPr>
              <w:t>Avenida Mário Ypiranga 315, Adrianópolis, Edifício The Office - Sala 306, CEP: 69057-250, Manaus-AM.</w:t>
            </w:r>
          </w:p>
          <w:p w:rsidRPr="0056649A" w:rsidR="0056649A" w:rsidP="0056649A" w:rsidRDefault="0056649A" w14:paraId="30925A2C" w14:textId="77777777">
            <w:pPr>
              <w:keepLines/>
              <w:jc w:val="both"/>
              <w:rPr>
                <w:color w:val="000000"/>
                <w:sz w:val="20"/>
                <w:szCs w:val="20"/>
              </w:rPr>
            </w:pPr>
          </w:p>
          <w:p w:rsidRPr="003833EC" w:rsidR="00AC7389" w:rsidP="0056649A" w:rsidRDefault="0056649A" w14:paraId="00000013" w14:textId="799A2984">
            <w:pPr>
              <w:keepLines/>
              <w:jc w:val="both"/>
              <w:rPr>
                <w:sz w:val="20"/>
                <w:szCs w:val="20"/>
              </w:rPr>
            </w:pPr>
            <w:r w:rsidRPr="0056649A">
              <w:rPr>
                <w:color w:val="000000"/>
                <w:sz w:val="20"/>
                <w:szCs w:val="20"/>
              </w:rPr>
              <w:t xml:space="preserve">Telefone para contato: </w:t>
            </w:r>
            <w:r w:rsidRPr="0056649A">
              <w:rPr>
                <w:sz w:val="20"/>
                <w:szCs w:val="20"/>
              </w:rPr>
              <w:t>(92)3303-9800.</w:t>
            </w:r>
          </w:p>
        </w:tc>
      </w:tr>
    </w:tbl>
    <w:p w:rsidR="00AC7389" w:rsidRDefault="00AC7389" w14:paraId="00000014" w14:textId="77777777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3"/>
        <w:tblW w:w="99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9375"/>
      </w:tblGrid>
      <w:tr w:rsidR="00AC7389" w:rsidTr="007F4FAC" w14:paraId="3ABD7AAD" w14:textId="77777777">
        <w:trPr>
          <w:trHeight w:val="188"/>
        </w:trPr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389" w:rsidRDefault="00EF1CDD" w14:paraId="00000015" w14:textId="7777777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389" w:rsidRDefault="00EF1CDD" w14:paraId="0000001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Orçamento Estimado:</w:t>
            </w:r>
          </w:p>
          <w:p w:rsidR="00AC7389" w:rsidRDefault="00424EB5" w14:paraId="00000017" w14:textId="5AAD9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R$ 9.345,70</w:t>
            </w:r>
            <w:r>
              <w:rPr>
                <w:sz w:val="20"/>
                <w:szCs w:val="20"/>
              </w:rPr>
              <w:t xml:space="preserve"> (Nove mil, trezentos e quarenta e cinco reais e setenta centavos)</w:t>
            </w:r>
          </w:p>
        </w:tc>
      </w:tr>
    </w:tbl>
    <w:p w:rsidR="00AC7389" w:rsidRDefault="00AC7389" w14:paraId="00000018" w14:textId="77777777">
      <w:pPr>
        <w:keepLines/>
        <w:rPr>
          <w:sz w:val="20"/>
          <w:szCs w:val="20"/>
        </w:rPr>
      </w:pPr>
    </w:p>
    <w:tbl>
      <w:tblPr>
        <w:tblStyle w:val="a4"/>
        <w:tblW w:w="996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540"/>
        <w:gridCol w:w="1230"/>
        <w:gridCol w:w="1290"/>
        <w:gridCol w:w="1515"/>
        <w:gridCol w:w="1710"/>
      </w:tblGrid>
      <w:tr w:rsidR="00AC7389" w14:paraId="12180A14" w14:textId="77777777">
        <w:trPr>
          <w:trHeight w:val="360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389" w:rsidRDefault="00EF1CDD" w14:paraId="00000019" w14:textId="77777777">
            <w:pPr>
              <w:keepLine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389" w:rsidRDefault="00EF1CDD" w14:paraId="0000001A" w14:textId="77777777">
            <w:pPr>
              <w:keepLine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389" w:rsidRDefault="00EF1CDD" w14:paraId="0000001B" w14:textId="77777777">
            <w:pPr>
              <w:keepLine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389" w:rsidRDefault="00EF1CDD" w14:paraId="0000001C" w14:textId="77777777">
            <w:pPr>
              <w:keepLine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389" w:rsidRDefault="00EF1CDD" w14:paraId="0000001D" w14:textId="77777777">
            <w:pPr>
              <w:keepLine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Unitário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389" w:rsidRDefault="00EF1CDD" w14:paraId="0000001E" w14:textId="77777777">
            <w:pPr>
              <w:keepLine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</w:tr>
      <w:tr w:rsidR="00AC7389" w14:paraId="3F4762D4" w14:textId="77777777">
        <w:trPr>
          <w:trHeight w:val="460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389" w:rsidRDefault="00EF1CDD" w14:paraId="0000001F" w14:textId="7777777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C7389" w:rsidRDefault="00AC7389" w14:paraId="00000020" w14:textId="7777777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C5D8B" w:rsidR="004C5D8B" w:rsidP="004C5D8B" w:rsidRDefault="004C5D8B" w14:paraId="3DB1B3CF" w14:textId="77777777">
            <w:pPr>
              <w:pStyle w:val="SemEspaamento"/>
              <w:jc w:val="both"/>
              <w:rPr>
                <w:sz w:val="20"/>
                <w:szCs w:val="20"/>
              </w:rPr>
            </w:pPr>
            <w:r w:rsidRPr="004C5D8B">
              <w:rPr>
                <w:sz w:val="20"/>
                <w:szCs w:val="20"/>
              </w:rPr>
              <w:t xml:space="preserve">NO-BREAK DE 1.4KVA A 1.5KVA (15 minutos de autonomia). </w:t>
            </w:r>
          </w:p>
          <w:p w:rsidRPr="004C5D8B" w:rsidR="004C5D8B" w:rsidP="004C5D8B" w:rsidRDefault="003A2333" w14:paraId="65E620C5" w14:textId="26B83C25">
            <w:pPr>
              <w:pStyle w:val="SemEspaamen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C5D8B" w:rsidR="004C5D8B">
              <w:rPr>
                <w:bCs/>
                <w:sz w:val="20"/>
                <w:szCs w:val="20"/>
              </w:rPr>
              <w:t>Topologia: Interativo, senoidal por aproximação, sincronizado com a rede elétrica;</w:t>
            </w:r>
          </w:p>
          <w:p w:rsidRPr="004C5D8B" w:rsidR="004C5D8B" w:rsidP="004C5D8B" w:rsidRDefault="003A2333" w14:paraId="48840A32" w14:textId="58926187">
            <w:pPr>
              <w:pStyle w:val="SemEspaamen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C5D8B" w:rsidR="004C5D8B">
              <w:rPr>
                <w:bCs/>
                <w:sz w:val="20"/>
                <w:szCs w:val="20"/>
              </w:rPr>
              <w:t>Tensão de Entrada: Conforme Necessidade (127/220V);</w:t>
            </w:r>
          </w:p>
          <w:p w:rsidRPr="004C5D8B" w:rsidR="004C5D8B" w:rsidP="004C5D8B" w:rsidRDefault="003A2333" w14:paraId="0C87F7D5" w14:textId="5D9E9B47">
            <w:pPr>
              <w:pStyle w:val="SemEspaamen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C5D8B" w:rsidR="004C5D8B">
              <w:rPr>
                <w:bCs/>
                <w:sz w:val="20"/>
                <w:szCs w:val="20"/>
              </w:rPr>
              <w:t>Tensão de Saída: 127V;</w:t>
            </w:r>
          </w:p>
          <w:p w:rsidRPr="004C5D8B" w:rsidR="004C5D8B" w:rsidP="004C5D8B" w:rsidRDefault="003A2333" w14:paraId="573B6DC9" w14:textId="2F26A089">
            <w:pPr>
              <w:pStyle w:val="SemEspaamen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C5D8B" w:rsidR="004C5D8B">
              <w:rPr>
                <w:bCs/>
                <w:sz w:val="20"/>
                <w:szCs w:val="20"/>
              </w:rPr>
              <w:t>Forma de onda de saída: Senoidal por aproximação (PWM);</w:t>
            </w:r>
          </w:p>
          <w:p w:rsidRPr="004C5D8B" w:rsidR="004C5D8B" w:rsidP="004C5D8B" w:rsidRDefault="003A2333" w14:paraId="1DEF95D5" w14:textId="51F0686F">
            <w:pPr>
              <w:pStyle w:val="SemEspaamen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C5D8B" w:rsidR="004C5D8B">
              <w:rPr>
                <w:bCs/>
                <w:sz w:val="20"/>
                <w:szCs w:val="20"/>
              </w:rPr>
              <w:t>Potência de operação: De 1.400VA a 1.500VA;</w:t>
            </w:r>
          </w:p>
          <w:p w:rsidRPr="004C5D8B" w:rsidR="004C5D8B" w:rsidP="004C5D8B" w:rsidRDefault="003A2333" w14:paraId="0B53CFBE" w14:textId="3EBDDC50">
            <w:pPr>
              <w:pStyle w:val="SemEspaamen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C5D8B" w:rsidR="004C5D8B">
              <w:rPr>
                <w:bCs/>
                <w:sz w:val="20"/>
                <w:szCs w:val="20"/>
              </w:rPr>
              <w:t>Potência nominal: Maior que 840W;</w:t>
            </w:r>
          </w:p>
          <w:p w:rsidRPr="004C5D8B" w:rsidR="004C5D8B" w:rsidP="004C5D8B" w:rsidRDefault="003A2333" w14:paraId="29556AD1" w14:textId="3240CE94">
            <w:pPr>
              <w:pStyle w:val="SemEspaamen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C5D8B" w:rsidR="004C5D8B">
              <w:rPr>
                <w:bCs/>
                <w:sz w:val="20"/>
                <w:szCs w:val="20"/>
              </w:rPr>
              <w:t>Fator de potência: mínimo de 0,6;</w:t>
            </w:r>
          </w:p>
          <w:p w:rsidRPr="004C5D8B" w:rsidR="004C5D8B" w:rsidP="004C5D8B" w:rsidRDefault="003A2333" w14:paraId="4CEF8FA5" w14:textId="2735E81F">
            <w:pPr>
              <w:pStyle w:val="SemEspaamen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C5D8B" w:rsidR="004C5D8B">
              <w:rPr>
                <w:bCs/>
                <w:sz w:val="20"/>
                <w:szCs w:val="20"/>
              </w:rPr>
              <w:t>Conexão de entrada: Cabo e plug NBR 14136;</w:t>
            </w:r>
          </w:p>
          <w:p w:rsidRPr="004C5D8B" w:rsidR="004C5D8B" w:rsidP="004C5D8B" w:rsidRDefault="003A2333" w14:paraId="1D667DDE" w14:textId="3640095C">
            <w:pPr>
              <w:pStyle w:val="SemEspaamen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C5D8B" w:rsidR="004C5D8B">
              <w:rPr>
                <w:bCs/>
                <w:sz w:val="20"/>
                <w:szCs w:val="20"/>
              </w:rPr>
              <w:t>Conexões de Saída: Mínimo 6 tomadas padrão NBR 14136;</w:t>
            </w:r>
          </w:p>
          <w:p w:rsidRPr="004C5D8B" w:rsidR="004C5D8B" w:rsidP="004C5D8B" w:rsidRDefault="003A2333" w14:paraId="7FF767B7" w14:textId="7DE7E3C0">
            <w:pPr>
              <w:pStyle w:val="SemEspaamen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C5D8B" w:rsidR="004C5D8B">
              <w:rPr>
                <w:bCs/>
                <w:sz w:val="20"/>
                <w:szCs w:val="20"/>
              </w:rPr>
              <w:t>Controle: Microprocessado;</w:t>
            </w:r>
          </w:p>
          <w:p w:rsidRPr="004C5D8B" w:rsidR="004C5D8B" w:rsidP="004C5D8B" w:rsidRDefault="003A2333" w14:paraId="5152CEEA" w14:textId="6CE51656">
            <w:pPr>
              <w:pStyle w:val="SemEspaamen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C5D8B" w:rsidR="004C5D8B">
              <w:rPr>
                <w:bCs/>
                <w:sz w:val="20"/>
                <w:szCs w:val="20"/>
              </w:rPr>
              <w:t>Gerenciamento de baterias: Autodiagnóstico. Possuir sinalização visual da necessidade de substituição das baterias;</w:t>
            </w:r>
          </w:p>
          <w:p w:rsidRPr="004C5D8B" w:rsidR="004C5D8B" w:rsidP="004C5D8B" w:rsidRDefault="003A2333" w14:paraId="70D8D586" w14:textId="52994F19">
            <w:pPr>
              <w:pStyle w:val="SemEspaamen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C5D8B" w:rsidR="004C5D8B">
              <w:rPr>
                <w:bCs/>
                <w:sz w:val="20"/>
                <w:szCs w:val="20"/>
              </w:rPr>
              <w:t xml:space="preserve">Baterias: </w:t>
            </w:r>
            <w:r w:rsidRPr="004C5D8B" w:rsidR="004C5D8B">
              <w:rPr>
                <w:rFonts w:eastAsia="Arial Unicode MS"/>
                <w:sz w:val="20"/>
                <w:szCs w:val="20"/>
              </w:rPr>
              <w:t>12 ou 24 volts, 7 ou 9A/h, selada, com sistema de fácil substituição;</w:t>
            </w:r>
          </w:p>
          <w:p w:rsidRPr="004C5D8B" w:rsidR="004C5D8B" w:rsidP="004C5D8B" w:rsidRDefault="003A2333" w14:paraId="498472CF" w14:textId="60851966">
            <w:pPr>
              <w:pStyle w:val="SemEspaamento"/>
              <w:jc w:val="both"/>
              <w:rPr>
                <w:bCs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- </w:t>
            </w:r>
            <w:r w:rsidRPr="004C5D8B" w:rsidR="004C5D8B">
              <w:rPr>
                <w:rFonts w:eastAsia="Arial Unicode MS"/>
                <w:sz w:val="20"/>
                <w:szCs w:val="20"/>
              </w:rPr>
              <w:t>Proteções: Ruído de rede elétrica, sobretensão, sobtensão, surtos.</w:t>
            </w:r>
          </w:p>
          <w:p w:rsidRPr="004C5D8B" w:rsidR="004C5D8B" w:rsidP="004C5D8B" w:rsidRDefault="003A2333" w14:paraId="79355639" w14:textId="551875F9">
            <w:pPr>
              <w:pStyle w:val="SemEspaamento"/>
              <w:jc w:val="both"/>
              <w:rPr>
                <w:bCs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- </w:t>
            </w:r>
            <w:r w:rsidRPr="004C5D8B" w:rsidR="004C5D8B">
              <w:rPr>
                <w:rFonts w:eastAsia="Arial Unicode MS"/>
                <w:sz w:val="20"/>
                <w:szCs w:val="20"/>
              </w:rPr>
              <w:t>Garantia: Igual ou superior a 12 meses.</w:t>
            </w:r>
          </w:p>
          <w:p w:rsidRPr="004C5D8B" w:rsidR="004C5D8B" w:rsidP="004C5D8B" w:rsidRDefault="004C5D8B" w14:paraId="284407A8" w14:textId="77777777">
            <w:pPr>
              <w:pStyle w:val="SemEspaamento"/>
              <w:jc w:val="both"/>
              <w:rPr>
                <w:b/>
                <w:sz w:val="20"/>
                <w:szCs w:val="20"/>
              </w:rPr>
            </w:pPr>
          </w:p>
          <w:p w:rsidRPr="004C5D8B" w:rsidR="009A51F0" w:rsidP="004C5D8B" w:rsidRDefault="004C5D8B" w14:paraId="00000021" w14:textId="67D70168">
            <w:pPr>
              <w:pStyle w:val="SemEspaamento"/>
              <w:jc w:val="both"/>
              <w:rPr>
                <w:b/>
              </w:rPr>
            </w:pPr>
            <w:r w:rsidRPr="004C5D8B">
              <w:rPr>
                <w:b/>
                <w:sz w:val="20"/>
                <w:szCs w:val="20"/>
              </w:rPr>
              <w:t xml:space="preserve">Modelos de Referência: </w:t>
            </w:r>
            <w:r w:rsidRPr="004C5D8B">
              <w:rPr>
                <w:bCs/>
                <w:sz w:val="20"/>
                <w:szCs w:val="20"/>
              </w:rPr>
              <w:t xml:space="preserve">Net 4+ 1500VA (SM1500S 115) ref. 0027296 da </w:t>
            </w:r>
            <w:r w:rsidRPr="004C5D8B">
              <w:rPr>
                <w:bCs/>
                <w:sz w:val="20"/>
                <w:szCs w:val="20"/>
              </w:rPr>
              <w:lastRenderedPageBreak/>
              <w:t>fabricante SMS, UPS PDV Checkout Universal 1500VA da fabricante TS Shara e XNB 1440 BI da fabricante Intelbras.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389" w:rsidRDefault="00EF1CDD" w14:paraId="00000022" w14:textId="7777777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Unid.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389" w:rsidRDefault="004C5D8B" w14:paraId="00000023" w14:textId="4C91A9BA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389" w:rsidRDefault="00EF1CDD" w14:paraId="00000024" w14:textId="204EA823">
            <w:pPr>
              <w:keepLines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R$ </w:t>
            </w:r>
            <w:r w:rsidR="00424EB5">
              <w:rPr>
                <w:sz w:val="20"/>
                <w:szCs w:val="20"/>
                <w:highlight w:val="white"/>
              </w:rPr>
              <w:t>1.168,21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389" w:rsidRDefault="004A3181" w14:paraId="00000025" w14:textId="4ABEAB0B">
            <w:pPr>
              <w:keepLines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424EB5">
              <w:rPr>
                <w:sz w:val="20"/>
                <w:szCs w:val="20"/>
              </w:rPr>
              <w:t>9.345,70</w:t>
            </w:r>
          </w:p>
        </w:tc>
      </w:tr>
    </w:tbl>
    <w:p w:rsidR="00AC7389" w:rsidRDefault="00AC7389" w14:paraId="00000026" w14:textId="77777777">
      <w:pPr>
        <w:keepLines/>
        <w:rPr>
          <w:sz w:val="20"/>
          <w:szCs w:val="20"/>
        </w:rPr>
      </w:pPr>
    </w:p>
    <w:tbl>
      <w:tblPr>
        <w:tblStyle w:val="a5"/>
        <w:tblW w:w="999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360"/>
      </w:tblGrid>
      <w:tr w:rsidR="00AC7389" w14:paraId="30A73662" w14:textId="77777777">
        <w:tc>
          <w:tcPr>
            <w:tcW w:w="630" w:type="dxa"/>
          </w:tcPr>
          <w:p w:rsidR="00AC7389" w:rsidRDefault="00EF1CDD" w14:paraId="00000027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360" w:type="dxa"/>
          </w:tcPr>
          <w:p w:rsidR="00AC7389" w:rsidRDefault="00EF1CDD" w14:paraId="00000028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Obrigações:</w:t>
            </w:r>
          </w:p>
          <w:p w:rsidR="00AC7389" w:rsidRDefault="00EF1CDD" w14:paraId="00000029" w14:textId="777777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produtos devem ser novos, entregues em embalagem lacrada e ter garantia contra defeitos de fabricação e de funcionamento. O valor da proposta deve abranger o frete, impostos, entre outros custos. Informar marca e modelo. Em caso de desconformidade, os produtos deverão ser substituídos às custas da fornecedora. A cotação não será adjudicada em preço superior ao valor de referência.</w:t>
            </w:r>
          </w:p>
        </w:tc>
      </w:tr>
    </w:tbl>
    <w:p w:rsidR="00AC7389" w:rsidRDefault="00AC7389" w14:paraId="0000002A" w14:textId="77777777">
      <w:pPr>
        <w:keepLines/>
        <w:rPr>
          <w:sz w:val="20"/>
          <w:szCs w:val="20"/>
        </w:rPr>
      </w:pPr>
    </w:p>
    <w:tbl>
      <w:tblPr>
        <w:tblStyle w:val="a6"/>
        <w:tblW w:w="999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360"/>
      </w:tblGrid>
      <w:tr w:rsidR="00AC7389" w14:paraId="19DE1F80" w14:textId="77777777">
        <w:tc>
          <w:tcPr>
            <w:tcW w:w="630" w:type="dxa"/>
          </w:tcPr>
          <w:p w:rsidR="00AC7389" w:rsidRDefault="00EF1CDD" w14:paraId="0000002B" w14:textId="7777777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9360" w:type="dxa"/>
          </w:tcPr>
          <w:p w:rsidR="00AC7389" w:rsidRDefault="00EF1CDD" w14:paraId="0000002C" w14:textId="77777777">
            <w:pPr>
              <w:keepLines/>
              <w:ind w:right="-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Fiscalização/atestação:</w:t>
            </w:r>
          </w:p>
          <w:p w:rsidRPr="00EB3821" w:rsidR="00AC7389" w:rsidRDefault="00EB3821" w14:paraId="0000002D" w14:textId="74881FE2">
            <w:pPr>
              <w:keepLines/>
              <w:ind w:right="-62"/>
              <w:rPr>
                <w:sz w:val="20"/>
                <w:szCs w:val="20"/>
              </w:rPr>
            </w:pPr>
            <w:r w:rsidRPr="00EB3821">
              <w:rPr>
                <w:sz w:val="20"/>
                <w:szCs w:val="20"/>
              </w:rPr>
              <w:t xml:space="preserve">Secretaria do Tribunal de Contas da União no Estado </w:t>
            </w:r>
            <w:r w:rsidR="001658A8">
              <w:rPr>
                <w:sz w:val="20"/>
                <w:szCs w:val="20"/>
              </w:rPr>
              <w:t>do Amazonas</w:t>
            </w:r>
            <w:r w:rsidRPr="00EB3821">
              <w:rPr>
                <w:sz w:val="20"/>
                <w:szCs w:val="20"/>
              </w:rPr>
              <w:t xml:space="preserve"> (SEC-</w:t>
            </w:r>
            <w:r w:rsidR="001658A8">
              <w:rPr>
                <w:sz w:val="20"/>
                <w:szCs w:val="20"/>
              </w:rPr>
              <w:t>AM</w:t>
            </w:r>
            <w:r w:rsidRPr="00EB3821">
              <w:rPr>
                <w:sz w:val="20"/>
                <w:szCs w:val="20"/>
              </w:rPr>
              <w:t>).</w:t>
            </w:r>
          </w:p>
        </w:tc>
      </w:tr>
    </w:tbl>
    <w:p w:rsidR="00AC7389" w:rsidRDefault="00AC7389" w14:paraId="0000002E" w14:textId="77777777">
      <w:pPr>
        <w:keepLines/>
        <w:rPr>
          <w:sz w:val="20"/>
          <w:szCs w:val="20"/>
        </w:rPr>
      </w:pPr>
    </w:p>
    <w:tbl>
      <w:tblPr>
        <w:tblStyle w:val="a7"/>
        <w:tblW w:w="999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360"/>
      </w:tblGrid>
      <w:tr w:rsidR="00AC7389" w14:paraId="796B396E" w14:textId="77777777">
        <w:tc>
          <w:tcPr>
            <w:tcW w:w="630" w:type="dxa"/>
          </w:tcPr>
          <w:p w:rsidR="00AC7389" w:rsidRDefault="00EF1CDD" w14:paraId="0000002F" w14:textId="7777777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9360" w:type="dxa"/>
          </w:tcPr>
          <w:p w:rsidR="00AC7389" w:rsidRDefault="00EF1CDD" w14:paraId="00000030" w14:textId="77777777">
            <w:pPr>
              <w:keepLines/>
              <w:ind w:right="-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Responsável pela elaboração do termo de referência:</w:t>
            </w:r>
          </w:p>
          <w:p w:rsidR="00AC7389" w:rsidRDefault="00EF1CDD" w14:paraId="00000031" w14:textId="34F478DE">
            <w:pPr>
              <w:keepLines/>
              <w:ind w:right="-6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F465D">
              <w:rPr>
                <w:sz w:val="20"/>
                <w:szCs w:val="20"/>
              </w:rPr>
              <w:t>PC</w:t>
            </w:r>
            <w:r>
              <w:rPr>
                <w:sz w:val="20"/>
                <w:szCs w:val="20"/>
              </w:rPr>
              <w:t>/Di</w:t>
            </w:r>
            <w:r w:rsidR="00CF465D">
              <w:rPr>
                <w:sz w:val="20"/>
                <w:szCs w:val="20"/>
              </w:rPr>
              <w:t>plag</w:t>
            </w:r>
            <w:r>
              <w:rPr>
                <w:sz w:val="20"/>
                <w:szCs w:val="20"/>
              </w:rPr>
              <w:t>/Selip</w:t>
            </w:r>
          </w:p>
        </w:tc>
      </w:tr>
    </w:tbl>
    <w:p w:rsidR="00AC7389" w:rsidRDefault="00AC7389" w14:paraId="00000032" w14:textId="77777777">
      <w:pPr>
        <w:rPr>
          <w:sz w:val="20"/>
          <w:szCs w:val="20"/>
        </w:rPr>
      </w:pPr>
    </w:p>
    <w:tbl>
      <w:tblPr>
        <w:tblStyle w:val="a8"/>
        <w:tblW w:w="999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9375"/>
      </w:tblGrid>
      <w:tr w:rsidR="00AC7389" w14:paraId="21871930" w14:textId="77777777">
        <w:trPr>
          <w:trHeight w:val="1600"/>
        </w:trPr>
        <w:tc>
          <w:tcPr>
            <w:tcW w:w="615" w:type="dxa"/>
          </w:tcPr>
          <w:p w:rsidR="00AC7389" w:rsidRDefault="00EF1CDD" w14:paraId="00000033" w14:textId="77777777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375" w:type="dxa"/>
          </w:tcPr>
          <w:p w:rsidR="00AC7389" w:rsidRDefault="00EF1CDD" w14:paraId="00000034" w14:textId="77777777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Sanção:</w:t>
            </w:r>
          </w:p>
          <w:p w:rsidR="00AC7389" w:rsidRDefault="00EB3821" w14:paraId="00000035" w14:textId="056726D7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F1CDD">
              <w:rPr>
                <w:sz w:val="20"/>
                <w:szCs w:val="20"/>
              </w:rPr>
              <w:t xml:space="preserve">Pelo descumprimento do pacto, a contratada sujeita-se às penalidades previstas na Lei 8.666/93. </w:t>
            </w:r>
          </w:p>
          <w:p w:rsidR="00AC7389" w:rsidRDefault="00EF1CDD" w14:paraId="00000036" w14:textId="77777777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Pelo atraso injustificado na prestação do serviço, após feita a autorização de fornecimento, sujeitará a fornecedora à multa de 1,00 % (um por cento) sobre o valor total da entrega, por dia de atraso.</w:t>
            </w:r>
          </w:p>
          <w:p w:rsidR="00AC7389" w:rsidRDefault="00EF1CDD" w14:paraId="00000037" w14:textId="77777777">
            <w:pPr>
              <w:keepLines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Pela inadequada prestação do serviço, sujeitar-se-á a fornecedora à multa de 10% (dez por cento) sobre o valor total do contrato.</w:t>
            </w:r>
          </w:p>
        </w:tc>
      </w:tr>
    </w:tbl>
    <w:p w:rsidR="00AC7389" w:rsidRDefault="00AC7389" w14:paraId="00000038" w14:textId="77777777">
      <w:pPr>
        <w:spacing w:before="120"/>
        <w:rPr>
          <w:sz w:val="2"/>
          <w:szCs w:val="2"/>
        </w:rPr>
      </w:pPr>
    </w:p>
    <w:sectPr w:rsidR="00AC7389">
      <w:headerReference w:type="default" r:id="rId8"/>
      <w:pgSz w:w="11907" w:h="16840" w:orient="portrait"/>
      <w:pgMar w:top="907" w:right="680" w:bottom="907" w:left="680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2445" w:rsidRDefault="00982445" w14:paraId="302DBC91" w14:textId="77777777">
      <w:r>
        <w:separator/>
      </w:r>
    </w:p>
  </w:endnote>
  <w:endnote w:type="continuationSeparator" w:id="0">
    <w:p w:rsidR="00982445" w:rsidRDefault="00982445" w14:paraId="73AAC1A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2445" w:rsidRDefault="00982445" w14:paraId="1DB99180" w14:textId="77777777">
      <w:r>
        <w:separator/>
      </w:r>
    </w:p>
  </w:footnote>
  <w:footnote w:type="continuationSeparator" w:id="0">
    <w:p w:rsidR="00982445" w:rsidRDefault="00982445" w14:paraId="37431A9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714F82" w:rsidP="00714F82" w:rsidRDefault="00714F82" w14:paraId="62D8C9C7" w14:textId="77777777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C87C91" wp14:editId="6D5FB125">
              <wp:simplePos x="0" y="0"/>
              <wp:positionH relativeFrom="margin">
                <wp:posOffset>511175</wp:posOffset>
              </wp:positionH>
              <wp:positionV relativeFrom="page">
                <wp:posOffset>161925</wp:posOffset>
              </wp:positionV>
              <wp:extent cx="6332220" cy="7620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22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9B4FA2" w:rsidR="00714F82" w:rsidP="00714F82" w:rsidRDefault="00714F82" w14:paraId="4124F169" w14:textId="77777777">
                          <w:pPr>
                            <w:pStyle w:val="Cabealho"/>
                            <w:rPr>
                              <w:b/>
                              <w:sz w:val="18"/>
                            </w:rPr>
                          </w:pPr>
                          <w:r w:rsidRPr="009B4FA2">
                            <w:rPr>
                              <w:b/>
                              <w:sz w:val="18"/>
                            </w:rPr>
                            <w:t>TRIBUNAL DE CONTAS DA UNIÃO</w:t>
                          </w:r>
                        </w:p>
                        <w:p w:rsidRPr="009B4FA2" w:rsidR="00714F82" w:rsidP="00714F82" w:rsidRDefault="00714F82" w14:paraId="414E1665" w14:textId="77777777">
                          <w:pPr>
                            <w:pStyle w:val="Cabealho"/>
                            <w:rPr>
                              <w:sz w:val="18"/>
                            </w:rPr>
                          </w:pPr>
                          <w:r w:rsidRPr="009B4FA2">
                            <w:rPr>
                              <w:sz w:val="18"/>
                            </w:rPr>
                            <w:t>Secretaria Geral de Administração – SEGEDAM</w:t>
                          </w:r>
                        </w:p>
                        <w:p w:rsidRPr="009B4FA2" w:rsidR="00714F82" w:rsidP="00714F82" w:rsidRDefault="00714F82" w14:paraId="6BBE04F1" w14:textId="77777777">
                          <w:pPr>
                            <w:pStyle w:val="Cabealho"/>
                            <w:rPr>
                              <w:sz w:val="18"/>
                              <w:szCs w:val="18"/>
                            </w:rPr>
                          </w:pPr>
                          <w:r w:rsidRPr="009B4FA2">
                            <w:rPr>
                              <w:sz w:val="18"/>
                              <w:szCs w:val="18"/>
                            </w:rPr>
                            <w:t>Secretaria de Licitações, Contratos e Patrimônio – SELIP</w:t>
                          </w:r>
                        </w:p>
                        <w:p w:rsidRPr="009B4FA2" w:rsidR="00714F82" w:rsidP="00714F82" w:rsidRDefault="00714F82" w14:paraId="73D09319" w14:textId="77777777">
                          <w:pPr>
                            <w:pStyle w:val="Cabealho"/>
                            <w:rPr>
                              <w:sz w:val="18"/>
                              <w:szCs w:val="18"/>
                            </w:rPr>
                          </w:pPr>
                          <w:r w:rsidRPr="009B4FA2">
                            <w:rPr>
                              <w:sz w:val="18"/>
                              <w:szCs w:val="18"/>
                            </w:rPr>
                            <w:t>Diretoria de Planejamento e Gestão de Contratações – DIPLAG</w:t>
                          </w:r>
                        </w:p>
                        <w:p w:rsidRPr="009B4FA2" w:rsidR="00714F82" w:rsidP="00714F82" w:rsidRDefault="00714F82" w14:paraId="23A82889" w14:textId="77777777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B4FA2">
                            <w:rPr>
                              <w:sz w:val="18"/>
                              <w:szCs w:val="18"/>
                            </w:rPr>
                            <w:t>Serviço de Planejamento de Contratações - SP</w:t>
                          </w: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35941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C87C91">
              <v:stroke joinstyle="miter"/>
              <v:path gradientshapeok="t" o:connecttype="rect"/>
            </v:shapetype>
            <v:shape id="Text Box 3" style="position:absolute;margin-left:40.25pt;margin-top:12.75pt;width:498.6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">
              <v:textbox inset=",2.83pt">
                <w:txbxContent>
                  <w:p w:rsidRPr="009B4FA2" w:rsidR="00714F82" w:rsidP="00714F82" w:rsidRDefault="00714F82" w14:paraId="4124F169" w14:textId="77777777">
                    <w:pPr>
                      <w:pStyle w:val="Cabealho"/>
                      <w:rPr>
                        <w:b/>
                        <w:sz w:val="18"/>
                      </w:rPr>
                    </w:pPr>
                    <w:r w:rsidRPr="009B4FA2">
                      <w:rPr>
                        <w:b/>
                        <w:sz w:val="18"/>
                      </w:rPr>
                      <w:t>TRIBUNAL DE CONTAS DA UNIÃO</w:t>
                    </w:r>
                  </w:p>
                  <w:p w:rsidRPr="009B4FA2" w:rsidR="00714F82" w:rsidP="00714F82" w:rsidRDefault="00714F82" w14:paraId="414E1665" w14:textId="77777777">
                    <w:pPr>
                      <w:pStyle w:val="Cabealho"/>
                      <w:rPr>
                        <w:sz w:val="18"/>
                      </w:rPr>
                    </w:pPr>
                    <w:r w:rsidRPr="009B4FA2">
                      <w:rPr>
                        <w:sz w:val="18"/>
                      </w:rPr>
                      <w:t>Secretaria Geral de Administração – SEGEDAM</w:t>
                    </w:r>
                  </w:p>
                  <w:p w:rsidRPr="009B4FA2" w:rsidR="00714F82" w:rsidP="00714F82" w:rsidRDefault="00714F82" w14:paraId="6BBE04F1" w14:textId="77777777">
                    <w:pPr>
                      <w:pStyle w:val="Cabealho"/>
                      <w:rPr>
                        <w:sz w:val="18"/>
                        <w:szCs w:val="18"/>
                      </w:rPr>
                    </w:pPr>
                    <w:r w:rsidRPr="009B4FA2">
                      <w:rPr>
                        <w:sz w:val="18"/>
                        <w:szCs w:val="18"/>
                      </w:rPr>
                      <w:t>Secretaria de Licitações, Contratos e Patrimônio – SELIP</w:t>
                    </w:r>
                  </w:p>
                  <w:p w:rsidRPr="009B4FA2" w:rsidR="00714F82" w:rsidP="00714F82" w:rsidRDefault="00714F82" w14:paraId="73D09319" w14:textId="77777777">
                    <w:pPr>
                      <w:pStyle w:val="Cabealho"/>
                      <w:rPr>
                        <w:sz w:val="18"/>
                        <w:szCs w:val="18"/>
                      </w:rPr>
                    </w:pPr>
                    <w:r w:rsidRPr="009B4FA2">
                      <w:rPr>
                        <w:sz w:val="18"/>
                        <w:szCs w:val="18"/>
                      </w:rPr>
                      <w:t>Diretoria de Planejamento e Gestão de Contratações – DIPLAG</w:t>
                    </w:r>
                  </w:p>
                  <w:p w:rsidRPr="009B4FA2" w:rsidR="00714F82" w:rsidP="00714F82" w:rsidRDefault="00714F82" w14:paraId="23A82889" w14:textId="77777777">
                    <w:pPr>
                      <w:rPr>
                        <w:b/>
                        <w:sz w:val="18"/>
                        <w:szCs w:val="18"/>
                      </w:rPr>
                    </w:pPr>
                    <w:r w:rsidRPr="009B4FA2">
                      <w:rPr>
                        <w:sz w:val="18"/>
                        <w:szCs w:val="18"/>
                      </w:rPr>
                      <w:t>Serviço de Planejamento de Contratações - SP</w:t>
                    </w:r>
                    <w:r>
                      <w:rPr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B1BDCFE" wp14:editId="46F9BC30">
          <wp:simplePos x="0" y="0"/>
          <wp:positionH relativeFrom="margin">
            <wp:posOffset>-34925</wp:posOffset>
          </wp:positionH>
          <wp:positionV relativeFrom="paragraph">
            <wp:posOffset>-265430</wp:posOffset>
          </wp:positionV>
          <wp:extent cx="542925" cy="434340"/>
          <wp:effectExtent l="19050" t="0" r="9525" b="0"/>
          <wp:wrapTopAndBottom/>
          <wp:docPr id="1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4F82" w:rsidRDefault="00714F82" w14:paraId="34EA7903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05E"/>
    <w:multiLevelType w:val="hybridMultilevel"/>
    <w:tmpl w:val="31FCE58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C73574"/>
    <w:multiLevelType w:val="hybridMultilevel"/>
    <w:tmpl w:val="F7E22A4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A063F4"/>
    <w:multiLevelType w:val="multilevel"/>
    <w:tmpl w:val="315C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89"/>
    <w:rsid w:val="001658A8"/>
    <w:rsid w:val="00180995"/>
    <w:rsid w:val="00193E72"/>
    <w:rsid w:val="001E349E"/>
    <w:rsid w:val="002F368A"/>
    <w:rsid w:val="003833EC"/>
    <w:rsid w:val="003A2333"/>
    <w:rsid w:val="00424EB5"/>
    <w:rsid w:val="004A3181"/>
    <w:rsid w:val="004C5D8B"/>
    <w:rsid w:val="0056649A"/>
    <w:rsid w:val="00714F82"/>
    <w:rsid w:val="00757EF9"/>
    <w:rsid w:val="007F0F9E"/>
    <w:rsid w:val="007F4FAC"/>
    <w:rsid w:val="00982445"/>
    <w:rsid w:val="009A51F0"/>
    <w:rsid w:val="009C7085"/>
    <w:rsid w:val="00A35DB6"/>
    <w:rsid w:val="00A7124C"/>
    <w:rsid w:val="00AC7389"/>
    <w:rsid w:val="00C518DE"/>
    <w:rsid w:val="00CF465D"/>
    <w:rsid w:val="00EB3821"/>
    <w:rsid w:val="00EF1CDD"/>
    <w:rsid w:val="00EF6373"/>
    <w:rsid w:val="096B1EA1"/>
    <w:rsid w:val="56C4D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D393"/>
  <w15:docId w15:val="{F18AE249-96FA-4BCC-8D62-D108F621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714F82"/>
    <w:pPr>
      <w:tabs>
        <w:tab w:val="center" w:pos="4513"/>
        <w:tab w:val="right" w:pos="9026"/>
      </w:tabs>
    </w:pPr>
  </w:style>
  <w:style w:type="character" w:styleId="CabealhoChar" w:customStyle="1">
    <w:name w:val="Cabeçalho Char"/>
    <w:aliases w:val="Cabeçalho superior Char,Heading 1a Char"/>
    <w:basedOn w:val="Fontepargpadro"/>
    <w:link w:val="Cabealho"/>
    <w:uiPriority w:val="99"/>
    <w:rsid w:val="00714F82"/>
  </w:style>
  <w:style w:type="paragraph" w:styleId="Rodap">
    <w:name w:val="footer"/>
    <w:basedOn w:val="Normal"/>
    <w:link w:val="RodapChar"/>
    <w:uiPriority w:val="99"/>
    <w:unhideWhenUsed/>
    <w:rsid w:val="00714F82"/>
    <w:pPr>
      <w:tabs>
        <w:tab w:val="center" w:pos="4513"/>
        <w:tab w:val="right" w:pos="9026"/>
      </w:tabs>
    </w:pPr>
  </w:style>
  <w:style w:type="character" w:styleId="RodapChar" w:customStyle="1">
    <w:name w:val="Rodapé Char"/>
    <w:basedOn w:val="Fontepargpadro"/>
    <w:link w:val="Rodap"/>
    <w:uiPriority w:val="99"/>
    <w:rsid w:val="00714F82"/>
  </w:style>
  <w:style w:type="paragraph" w:styleId="PargrafodaLista">
    <w:name w:val="List Paragraph"/>
    <w:aliases w:val="TÍTULO 1"/>
    <w:basedOn w:val="Normal"/>
    <w:link w:val="PargrafodaListaChar"/>
    <w:uiPriority w:val="34"/>
    <w:qFormat/>
    <w:rsid w:val="004C5D8B"/>
    <w:rPr>
      <w:rFonts w:asciiTheme="minorHAnsi" w:hAnsiTheme="minorHAnsi"/>
      <w:b/>
      <w:sz w:val="23"/>
      <w:szCs w:val="20"/>
    </w:rPr>
  </w:style>
  <w:style w:type="paragraph" w:styleId="Default" w:customStyle="1">
    <w:name w:val="Default"/>
    <w:rsid w:val="004C5D8B"/>
    <w:pPr>
      <w:autoSpaceDE w:val="0"/>
      <w:autoSpaceDN w:val="0"/>
      <w:adjustRightInd w:val="0"/>
    </w:pPr>
    <w:rPr>
      <w:rFonts w:ascii="Arial" w:hAnsi="Arial" w:eastAsia="Calibri" w:cs="Arial"/>
      <w:color w:val="000000"/>
      <w:lang w:eastAsia="en-US"/>
    </w:rPr>
  </w:style>
  <w:style w:type="character" w:styleId="PargrafodaListaChar" w:customStyle="1">
    <w:name w:val="Parágrafo da Lista Char"/>
    <w:aliases w:val="TÍTULO 1 Char"/>
    <w:basedOn w:val="Fontepargpadro"/>
    <w:link w:val="PargrafodaLista"/>
    <w:uiPriority w:val="34"/>
    <w:rsid w:val="004C5D8B"/>
    <w:rPr>
      <w:rFonts w:asciiTheme="minorHAnsi" w:hAnsiTheme="minorHAnsi"/>
      <w:b/>
      <w:sz w:val="23"/>
      <w:szCs w:val="20"/>
    </w:rPr>
  </w:style>
  <w:style w:type="paragraph" w:styleId="SemEspaamento">
    <w:name w:val="No Spacing"/>
    <w:uiPriority w:val="1"/>
    <w:qFormat/>
    <w:rsid w:val="004C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247585C67B75439E605BEE40F20CE8" ma:contentTypeVersion="11" ma:contentTypeDescription="Crie um novo documento." ma:contentTypeScope="" ma:versionID="2e0d1718522ea5ba1f373b6b0134736d">
  <xsd:schema xmlns:xsd="http://www.w3.org/2001/XMLSchema" xmlns:xs="http://www.w3.org/2001/XMLSchema" xmlns:p="http://schemas.microsoft.com/office/2006/metadata/properties" xmlns:ns2="ebee703e-a693-4876-ade7-741951b85f69" xmlns:ns3="e5b12fa6-4662-4cc0-9c1f-1022c99e035a" targetNamespace="http://schemas.microsoft.com/office/2006/metadata/properties" ma:root="true" ma:fieldsID="62250863c93ad0bcf266b8268d7ae0cd" ns2:_="" ns3:_="">
    <xsd:import namespace="ebee703e-a693-4876-ade7-741951b85f69"/>
    <xsd:import namespace="e5b12fa6-4662-4cc0-9c1f-1022c99e0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e703e-a693-4876-ade7-741951b85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12fa6-4662-4cc0-9c1f-1022c99e0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5640F-B859-4DF8-BA77-D5EF5B5892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9B00A4-8AC1-4B18-BE06-12C0E461A31C}"/>
</file>

<file path=customXml/itemProps3.xml><?xml version="1.0" encoding="utf-8"?>
<ds:datastoreItem xmlns:ds="http://schemas.openxmlformats.org/officeDocument/2006/customXml" ds:itemID="{A917C3B6-A456-4866-AC37-0EEBC2D813B0}"/>
</file>

<file path=customXml/itemProps4.xml><?xml version="1.0" encoding="utf-8"?>
<ds:datastoreItem xmlns:ds="http://schemas.openxmlformats.org/officeDocument/2006/customXml" ds:itemID="{3FA1D7EE-1C96-4C46-834C-D04F19FF84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Cristiano Nunes da Silva</cp:lastModifiedBy>
  <cp:revision>23</cp:revision>
  <dcterms:created xsi:type="dcterms:W3CDTF">2021-08-24T17:35:00Z</dcterms:created>
  <dcterms:modified xsi:type="dcterms:W3CDTF">2021-09-02T10:30:35Z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0x0101008D247585C67B75439E605BEE40F20CE8</vt:lpwstr>
  </property>
</Properties>
</file>