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38C2" w14:textId="0134B79A" w:rsidR="00AD332B" w:rsidRDefault="00EC0717" w:rsidP="00475E66">
      <w:pPr>
        <w:spacing w:after="60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5E7AF8">
        <w:rPr>
          <w:rFonts w:asciiTheme="minorHAnsi" w:hAnsiTheme="minorHAnsi"/>
          <w:b/>
          <w:szCs w:val="24"/>
        </w:rPr>
        <w:t>TERMO DE REFERÊNCIA</w:t>
      </w:r>
    </w:p>
    <w:p w14:paraId="5E743575" w14:textId="2B33B148" w:rsidR="008A7512" w:rsidRDefault="008A7512" w:rsidP="00475E66">
      <w:pPr>
        <w:spacing w:after="60"/>
        <w:jc w:val="center"/>
        <w:rPr>
          <w:rFonts w:asciiTheme="minorHAnsi" w:hAnsiTheme="minorHAnsi"/>
          <w:b/>
          <w:szCs w:val="24"/>
        </w:rPr>
      </w:pPr>
    </w:p>
    <w:p w14:paraId="188080D9" w14:textId="77777777" w:rsidR="008A7512" w:rsidRPr="00900BCB" w:rsidRDefault="008A7512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47633">
        <w:rPr>
          <w:rFonts w:asciiTheme="minorHAnsi" w:hAnsiTheme="minorHAnsi"/>
          <w:b/>
          <w:bCs/>
          <w:szCs w:val="24"/>
        </w:rPr>
        <w:t>OBJETO</w:t>
      </w:r>
    </w:p>
    <w:p w14:paraId="7924EC0C" w14:textId="5CA1B7DC" w:rsidR="008A7512" w:rsidRPr="00900BCB" w:rsidRDefault="009B3454" w:rsidP="0009329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eastAsia="Calibri" w:hAnsiTheme="minorHAnsi" w:cstheme="minorHAnsi"/>
        </w:rPr>
      </w:pPr>
      <w:r w:rsidRPr="00900BCB">
        <w:rPr>
          <w:rFonts w:asciiTheme="minorHAnsi" w:eastAsia="Arial Unicode MS" w:hAnsiTheme="minorHAnsi" w:cstheme="minorHAnsi"/>
        </w:rPr>
        <w:t>1.1</w:t>
      </w:r>
      <w:r w:rsidRPr="00900BCB">
        <w:rPr>
          <w:rFonts w:asciiTheme="minorHAnsi" w:eastAsia="Arial Unicode MS" w:hAnsiTheme="minorHAnsi" w:cstheme="minorHAnsi"/>
        </w:rPr>
        <w:tab/>
      </w:r>
      <w:r w:rsidR="3B25BCB2" w:rsidRPr="00900BCB">
        <w:rPr>
          <w:rFonts w:asciiTheme="minorHAnsi" w:eastAsia="Arial Unicode MS" w:hAnsiTheme="minorHAnsi" w:cstheme="minorHAnsi"/>
        </w:rPr>
        <w:t xml:space="preserve">Contratação de </w:t>
      </w:r>
      <w:r w:rsidR="002C0706" w:rsidRPr="00900BCB">
        <w:rPr>
          <w:rFonts w:asciiTheme="minorHAnsi" w:eastAsia="Arial Unicode MS" w:hAnsiTheme="minorHAnsi" w:cstheme="minorHAnsi"/>
        </w:rPr>
        <w:t>empresa especializada para</w:t>
      </w:r>
      <w:r w:rsidR="0009329A" w:rsidRPr="00900BCB">
        <w:rPr>
          <w:rFonts w:asciiTheme="minorHAnsi" w:eastAsia="Arial Unicode MS" w:hAnsiTheme="minorHAnsi" w:cstheme="minorHAnsi"/>
        </w:rPr>
        <w:t xml:space="preserve"> prestação de serviços referentes à</w:t>
      </w:r>
      <w:r w:rsidR="002C0706" w:rsidRPr="00900BCB">
        <w:rPr>
          <w:rFonts w:asciiTheme="minorHAnsi" w:eastAsia="Arial Unicode MS" w:hAnsiTheme="minorHAnsi" w:cstheme="minorHAnsi"/>
        </w:rPr>
        <w:t xml:space="preserve"> </w:t>
      </w:r>
      <w:r w:rsidR="002C0706" w:rsidRPr="00900BC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fixação de logomarca do Centro Cultural nas fachadas do</w:t>
      </w:r>
      <w:r w:rsidRPr="00900BC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Pr="00900BCB">
        <w:rPr>
          <w:rFonts w:asciiTheme="minorHAnsi" w:hAnsiTheme="minorHAnsi" w:cstheme="minorHAnsi"/>
        </w:rPr>
        <w:t xml:space="preserve">Instituto </w:t>
      </w:r>
      <w:proofErr w:type="spellStart"/>
      <w:r w:rsidRPr="00900BCB">
        <w:rPr>
          <w:rFonts w:asciiTheme="minorHAnsi" w:hAnsiTheme="minorHAnsi" w:cstheme="minorHAnsi"/>
        </w:rPr>
        <w:t>Serzedello</w:t>
      </w:r>
      <w:proofErr w:type="spellEnd"/>
      <w:r w:rsidRPr="00900BCB">
        <w:rPr>
          <w:rFonts w:asciiTheme="minorHAnsi" w:hAnsiTheme="minorHAnsi" w:cstheme="minorHAnsi"/>
        </w:rPr>
        <w:t xml:space="preserve"> Corrêa -</w:t>
      </w:r>
      <w:r w:rsidR="002C0706" w:rsidRPr="00900BCB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ISC</w:t>
      </w:r>
      <w:r w:rsidR="3B25BCB2" w:rsidRPr="00900BCB">
        <w:rPr>
          <w:rFonts w:asciiTheme="minorHAnsi" w:eastAsia="Arial Unicode MS" w:hAnsiTheme="minorHAnsi" w:cstheme="minorHAnsi"/>
        </w:rPr>
        <w:t xml:space="preserve"> do Tribunal de Contas da União em Brasília/DF.</w:t>
      </w:r>
    </w:p>
    <w:p w14:paraId="365C2187" w14:textId="3BBCDE67" w:rsidR="008A7512" w:rsidRPr="00900BCB" w:rsidRDefault="008A7512" w:rsidP="00AD16CC">
      <w:pPr>
        <w:jc w:val="center"/>
        <w:rPr>
          <w:rFonts w:ascii="Calibri" w:eastAsia="Arial Unicode MS" w:hAnsi="Calibri"/>
          <w:szCs w:val="24"/>
        </w:rPr>
      </w:pPr>
    </w:p>
    <w:p w14:paraId="1E6F6A9E" w14:textId="77777777" w:rsidR="008A7512" w:rsidRPr="00900BCB" w:rsidRDefault="008A7512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JUSTIFICATIVA</w:t>
      </w:r>
    </w:p>
    <w:p w14:paraId="6D4A2E9C" w14:textId="6C351614" w:rsidR="007D0713" w:rsidRPr="00900BCB" w:rsidRDefault="007D0713" w:rsidP="00844652">
      <w:pPr>
        <w:pStyle w:val="PargrafodaLista"/>
        <w:numPr>
          <w:ilvl w:val="1"/>
          <w:numId w:val="14"/>
        </w:numPr>
        <w:spacing w:after="120"/>
        <w:ind w:left="0" w:firstLine="788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>A fixação de logomarcas do Centro Cultural no ISC é reinvindicação antiga dos gestores dessa unidade administrativa</w:t>
      </w:r>
      <w:r w:rsidR="0013138D" w:rsidRPr="00900BCB">
        <w:rPr>
          <w:rFonts w:ascii="Calibri" w:eastAsia="Arial Unicode MS" w:hAnsi="Calibri"/>
        </w:rPr>
        <w:t xml:space="preserve"> e t</w:t>
      </w:r>
      <w:r w:rsidRPr="00900BCB">
        <w:rPr>
          <w:rFonts w:ascii="Calibri" w:eastAsia="Arial Unicode MS" w:hAnsi="Calibri"/>
        </w:rPr>
        <w:t xml:space="preserve">em por </w:t>
      </w:r>
      <w:r w:rsidR="00F47C2D" w:rsidRPr="00900BCB">
        <w:rPr>
          <w:rFonts w:ascii="Calibri" w:eastAsia="Arial Unicode MS" w:hAnsi="Calibri"/>
        </w:rPr>
        <w:t>finalidade identificar o Centro Cultural</w:t>
      </w:r>
      <w:r w:rsidR="0013138D" w:rsidRPr="00900BCB">
        <w:rPr>
          <w:rFonts w:ascii="Calibri" w:eastAsia="Arial Unicode MS" w:hAnsi="Calibri"/>
        </w:rPr>
        <w:t xml:space="preserve"> do Tribunal</w:t>
      </w:r>
      <w:r w:rsidR="00F47C2D" w:rsidRPr="00900BCB">
        <w:rPr>
          <w:rFonts w:ascii="Calibri" w:eastAsia="Arial Unicode MS" w:hAnsi="Calibri"/>
        </w:rPr>
        <w:t xml:space="preserve">, facilitando sua localização e </w:t>
      </w:r>
      <w:r w:rsidRPr="00900BCB">
        <w:rPr>
          <w:rFonts w:ascii="Calibri" w:eastAsia="Arial Unicode MS" w:hAnsi="Calibri"/>
        </w:rPr>
        <w:t>otimiza</w:t>
      </w:r>
      <w:r w:rsidR="00F47C2D" w:rsidRPr="00900BCB">
        <w:rPr>
          <w:rFonts w:ascii="Calibri" w:eastAsia="Arial Unicode MS" w:hAnsi="Calibri"/>
        </w:rPr>
        <w:t>ndo</w:t>
      </w:r>
      <w:r w:rsidRPr="00900BCB">
        <w:rPr>
          <w:rFonts w:ascii="Calibri" w:eastAsia="Arial Unicode MS" w:hAnsi="Calibri"/>
        </w:rPr>
        <w:t xml:space="preserve"> </w:t>
      </w:r>
      <w:r w:rsidR="00F47C2D" w:rsidRPr="00900BCB">
        <w:rPr>
          <w:rFonts w:ascii="Calibri" w:eastAsia="Arial Unicode MS" w:hAnsi="Calibri"/>
        </w:rPr>
        <w:t>o acesso as suas dependências.</w:t>
      </w:r>
      <w:r w:rsidRPr="00900BCB">
        <w:rPr>
          <w:rFonts w:ascii="Calibri" w:eastAsia="Arial Unicode MS" w:hAnsi="Calibri"/>
        </w:rPr>
        <w:t xml:space="preserve"> </w:t>
      </w:r>
    </w:p>
    <w:p w14:paraId="1B1AF28E" w14:textId="2DF4590E" w:rsidR="00C92C46" w:rsidRPr="00900BCB" w:rsidRDefault="0013138D" w:rsidP="002676A1">
      <w:pPr>
        <w:pStyle w:val="PargrafodaLista"/>
        <w:numPr>
          <w:ilvl w:val="1"/>
          <w:numId w:val="14"/>
        </w:numPr>
        <w:spacing w:after="60"/>
        <w:ind w:left="0" w:firstLine="788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 xml:space="preserve">Trata-se de serviços </w:t>
      </w:r>
      <w:r w:rsidR="00844652" w:rsidRPr="00900BCB">
        <w:rPr>
          <w:rFonts w:ascii="Calibri" w:eastAsia="Arial Unicode MS" w:hAnsi="Calibri"/>
        </w:rPr>
        <w:t xml:space="preserve">que se encontram em fase adiantada para contratação, </w:t>
      </w:r>
      <w:r w:rsidRPr="00900BCB">
        <w:rPr>
          <w:rFonts w:ascii="Calibri" w:eastAsia="Arial Unicode MS" w:hAnsi="Calibri"/>
        </w:rPr>
        <w:t>uma vez que fo</w:t>
      </w:r>
      <w:r w:rsidR="00844652" w:rsidRPr="00900BCB">
        <w:rPr>
          <w:rFonts w:ascii="Calibri" w:eastAsia="Arial Unicode MS" w:hAnsi="Calibri"/>
        </w:rPr>
        <w:t>ram</w:t>
      </w:r>
      <w:r w:rsidRPr="00900BCB">
        <w:rPr>
          <w:rFonts w:ascii="Calibri" w:eastAsia="Arial Unicode MS" w:hAnsi="Calibri"/>
        </w:rPr>
        <w:t xml:space="preserve"> </w:t>
      </w:r>
      <w:r w:rsidR="00354848" w:rsidRPr="00900BCB">
        <w:rPr>
          <w:rFonts w:ascii="Calibri" w:eastAsia="Arial Unicode MS" w:hAnsi="Calibri"/>
        </w:rPr>
        <w:t xml:space="preserve">objeto de estudos e projetos </w:t>
      </w:r>
      <w:r w:rsidR="00844652" w:rsidRPr="00900BCB">
        <w:rPr>
          <w:rFonts w:ascii="Calibri" w:eastAsia="Arial Unicode MS" w:hAnsi="Calibri"/>
        </w:rPr>
        <w:t xml:space="preserve">elaborados pela </w:t>
      </w:r>
      <w:proofErr w:type="spellStart"/>
      <w:r w:rsidR="00354848" w:rsidRPr="00900BCB">
        <w:rPr>
          <w:rFonts w:ascii="Calibri" w:eastAsia="Arial Unicode MS" w:hAnsi="Calibri"/>
        </w:rPr>
        <w:t>Senge</w:t>
      </w:r>
      <w:proofErr w:type="spellEnd"/>
      <w:r w:rsidR="00354848" w:rsidRPr="00900BCB">
        <w:rPr>
          <w:rFonts w:ascii="Calibri" w:eastAsia="Arial Unicode MS" w:hAnsi="Calibri"/>
        </w:rPr>
        <w:t xml:space="preserve"> com vistas ao atendimento da solicitação do ISC.</w:t>
      </w:r>
    </w:p>
    <w:p w14:paraId="2BB94E7C" w14:textId="77777777" w:rsidR="00E113D2" w:rsidRPr="00900BCB" w:rsidRDefault="00E113D2" w:rsidP="0013138D">
      <w:pPr>
        <w:pStyle w:val="PargrafodaLista"/>
        <w:spacing w:after="60"/>
        <w:ind w:left="788"/>
        <w:jc w:val="both"/>
        <w:rPr>
          <w:rFonts w:ascii="Calibri" w:eastAsia="Arial Unicode MS" w:hAnsi="Calibri"/>
        </w:rPr>
      </w:pPr>
    </w:p>
    <w:p w14:paraId="02009E41" w14:textId="0D2B2A0D" w:rsidR="008A7512" w:rsidRPr="00900BCB" w:rsidRDefault="00C2231B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ESPECIFICAÇÕES TÉCNICAS DOS ITENS</w:t>
      </w:r>
    </w:p>
    <w:p w14:paraId="055E686F" w14:textId="5233BA15" w:rsidR="002A1E11" w:rsidRPr="00900BCB" w:rsidRDefault="00C2231B" w:rsidP="002B0E2D">
      <w:pPr>
        <w:pStyle w:val="PargrafodaLista"/>
        <w:numPr>
          <w:ilvl w:val="1"/>
          <w:numId w:val="14"/>
        </w:numPr>
        <w:spacing w:after="120"/>
        <w:ind w:left="0" w:firstLine="788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 xml:space="preserve">Fornecimento e instalação de </w:t>
      </w:r>
      <w:r w:rsidR="005A305D" w:rsidRPr="00900BCB">
        <w:rPr>
          <w:rFonts w:ascii="Calibri" w:eastAsia="Arial Unicode MS" w:hAnsi="Calibri"/>
        </w:rPr>
        <w:t xml:space="preserve">todo material necessário para fixação de logomarca do Centro Cultural </w:t>
      </w:r>
      <w:r w:rsidR="0013138D" w:rsidRPr="00900BCB">
        <w:rPr>
          <w:rFonts w:ascii="Calibri" w:eastAsia="Arial Unicode MS" w:hAnsi="Calibri"/>
        </w:rPr>
        <w:t>do TCU, incluindo</w:t>
      </w:r>
      <w:r w:rsidR="002A1E11" w:rsidRPr="00900BCB">
        <w:rPr>
          <w:rFonts w:ascii="Calibri" w:eastAsia="Arial Unicode MS" w:hAnsi="Calibri"/>
        </w:rPr>
        <w:t xml:space="preserve"> 2 (dois) conjuntos com </w:t>
      </w:r>
      <w:r w:rsidR="00844652" w:rsidRPr="00900BCB">
        <w:rPr>
          <w:rFonts w:ascii="Calibri" w:eastAsia="Arial Unicode MS" w:hAnsi="Calibri"/>
        </w:rPr>
        <w:t>letreiro</w:t>
      </w:r>
      <w:r w:rsidR="002A1E11" w:rsidRPr="00900BCB">
        <w:rPr>
          <w:rFonts w:ascii="Calibri" w:eastAsia="Arial Unicode MS" w:hAnsi="Calibri"/>
        </w:rPr>
        <w:t>s</w:t>
      </w:r>
      <w:r w:rsidR="00844652" w:rsidRPr="00900BCB">
        <w:rPr>
          <w:rFonts w:ascii="Calibri" w:eastAsia="Arial Unicode MS" w:hAnsi="Calibri"/>
        </w:rPr>
        <w:t xml:space="preserve"> em ACM amarelo com </w:t>
      </w:r>
      <w:r w:rsidR="002A1E11" w:rsidRPr="00900BCB">
        <w:rPr>
          <w:rFonts w:ascii="Calibri" w:eastAsia="Arial Unicode MS" w:hAnsi="Calibri"/>
        </w:rPr>
        <w:t>“</w:t>
      </w:r>
      <w:r w:rsidR="00844652" w:rsidRPr="00900BCB">
        <w:rPr>
          <w:rFonts w:ascii="Calibri" w:eastAsia="Arial Unicode MS" w:hAnsi="Calibri"/>
        </w:rPr>
        <w:t>logo</w:t>
      </w:r>
      <w:r w:rsidR="002A1E11" w:rsidRPr="00900BCB">
        <w:rPr>
          <w:rFonts w:ascii="Calibri" w:eastAsia="Arial Unicode MS" w:hAnsi="Calibri"/>
        </w:rPr>
        <w:t>marca”</w:t>
      </w:r>
      <w:r w:rsidR="00844652" w:rsidRPr="00900BCB">
        <w:rPr>
          <w:rFonts w:ascii="Calibri" w:eastAsia="Arial Unicode MS" w:hAnsi="Calibri"/>
        </w:rPr>
        <w:t xml:space="preserve"> vazad</w:t>
      </w:r>
      <w:r w:rsidR="002A1E11" w:rsidRPr="00900BCB">
        <w:rPr>
          <w:rFonts w:ascii="Calibri" w:eastAsia="Arial Unicode MS" w:hAnsi="Calibri"/>
        </w:rPr>
        <w:t>a</w:t>
      </w:r>
      <w:r w:rsidR="00844652" w:rsidRPr="00900BCB">
        <w:rPr>
          <w:rFonts w:ascii="Calibri" w:eastAsia="Arial Unicode MS" w:hAnsi="Calibri"/>
        </w:rPr>
        <w:t xml:space="preserve"> sem</w:t>
      </w:r>
      <w:r w:rsidR="002A1E11" w:rsidRPr="00900BCB">
        <w:rPr>
          <w:rFonts w:ascii="Calibri" w:eastAsia="Arial Unicode MS" w:hAnsi="Calibri"/>
        </w:rPr>
        <w:t xml:space="preserve"> preenchimento e</w:t>
      </w:r>
      <w:r w:rsidR="00844652" w:rsidRPr="00900BCB">
        <w:rPr>
          <w:rFonts w:ascii="Calibri" w:eastAsia="Arial Unicode MS" w:hAnsi="Calibri"/>
        </w:rPr>
        <w:t xml:space="preserve"> sem iluminação, estrutura em </w:t>
      </w:r>
      <w:proofErr w:type="spellStart"/>
      <w:r w:rsidR="00844652" w:rsidRPr="00900BCB">
        <w:rPr>
          <w:rFonts w:ascii="Calibri" w:eastAsia="Arial Unicode MS" w:hAnsi="Calibri"/>
        </w:rPr>
        <w:t>metalon</w:t>
      </w:r>
      <w:proofErr w:type="spellEnd"/>
      <w:r w:rsidR="00844652" w:rsidRPr="00900BCB">
        <w:rPr>
          <w:rFonts w:ascii="Calibri" w:eastAsia="Arial Unicode MS" w:hAnsi="Calibri"/>
        </w:rPr>
        <w:t xml:space="preserve"> revestida de ACM</w:t>
      </w:r>
      <w:r w:rsidR="002A1E11" w:rsidRPr="00900BCB">
        <w:rPr>
          <w:rFonts w:ascii="Calibri" w:eastAsia="Arial Unicode MS" w:hAnsi="Calibri"/>
        </w:rPr>
        <w:t xml:space="preserve"> e</w:t>
      </w:r>
      <w:r w:rsidR="00844652" w:rsidRPr="00900BCB">
        <w:rPr>
          <w:rFonts w:ascii="Calibri" w:eastAsia="Arial Unicode MS" w:hAnsi="Calibri"/>
        </w:rPr>
        <w:t xml:space="preserve"> instalação via rapel</w:t>
      </w:r>
      <w:r w:rsidR="002A1E11" w:rsidRPr="00900BCB">
        <w:rPr>
          <w:rFonts w:ascii="Calibri" w:eastAsia="Arial Unicode MS" w:hAnsi="Calibri"/>
        </w:rPr>
        <w:t>, com medidas aproximadas de L</w:t>
      </w:r>
      <w:r w:rsidR="00844652" w:rsidRPr="00900BCB">
        <w:rPr>
          <w:rFonts w:ascii="Calibri" w:eastAsia="Arial Unicode MS" w:hAnsi="Calibri"/>
        </w:rPr>
        <w:t>=3,2</w:t>
      </w:r>
      <w:r w:rsidR="002A1E11" w:rsidRPr="00900BCB">
        <w:rPr>
          <w:rFonts w:ascii="Calibri" w:eastAsia="Arial Unicode MS" w:hAnsi="Calibri"/>
        </w:rPr>
        <w:t xml:space="preserve"> m e A</w:t>
      </w:r>
      <w:r w:rsidR="00844652" w:rsidRPr="00900BCB">
        <w:rPr>
          <w:rFonts w:ascii="Calibri" w:eastAsia="Arial Unicode MS" w:hAnsi="Calibri"/>
        </w:rPr>
        <w:t>=3,2</w:t>
      </w:r>
      <w:r w:rsidR="002B0E2D" w:rsidRPr="00900BCB">
        <w:rPr>
          <w:rFonts w:ascii="Calibri" w:eastAsia="Arial Unicode MS" w:hAnsi="Calibri"/>
        </w:rPr>
        <w:t xml:space="preserve"> </w:t>
      </w:r>
      <w:r w:rsidR="002A1E11" w:rsidRPr="00900BCB">
        <w:rPr>
          <w:rFonts w:ascii="Calibri" w:eastAsia="Arial Unicode MS" w:hAnsi="Calibri"/>
        </w:rPr>
        <w:t>m.</w:t>
      </w:r>
    </w:p>
    <w:p w14:paraId="62431D76" w14:textId="34066759" w:rsidR="005A305D" w:rsidRPr="00900BCB" w:rsidRDefault="002A1E11" w:rsidP="0009329A">
      <w:pPr>
        <w:pStyle w:val="PargrafodaLista"/>
        <w:numPr>
          <w:ilvl w:val="1"/>
          <w:numId w:val="14"/>
        </w:numPr>
        <w:spacing w:after="240"/>
        <w:ind w:left="0" w:firstLine="788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>Fornecimento e instalação de</w:t>
      </w:r>
      <w:r w:rsidR="002B0E2D" w:rsidRPr="00900BCB">
        <w:rPr>
          <w:rFonts w:ascii="Calibri" w:eastAsia="Arial Unicode MS" w:hAnsi="Calibri"/>
        </w:rPr>
        <w:t xml:space="preserve"> estrutura para ba</w:t>
      </w:r>
      <w:r w:rsidR="004129F7" w:rsidRPr="00900BCB">
        <w:rPr>
          <w:rFonts w:ascii="Calibri" w:eastAsia="Arial Unicode MS" w:hAnsi="Calibri"/>
        </w:rPr>
        <w:t>n</w:t>
      </w:r>
      <w:r w:rsidR="002B0E2D" w:rsidRPr="00900BCB">
        <w:rPr>
          <w:rFonts w:ascii="Calibri" w:eastAsia="Arial Unicode MS" w:hAnsi="Calibri"/>
        </w:rPr>
        <w:t xml:space="preserve">ner com </w:t>
      </w:r>
      <w:r w:rsidR="00844652" w:rsidRPr="00900BCB">
        <w:rPr>
          <w:rFonts w:ascii="Calibri" w:eastAsia="Arial Unicode MS" w:hAnsi="Calibri"/>
        </w:rPr>
        <w:t>lona 440gr "brilho" (imp</w:t>
      </w:r>
      <w:r w:rsidR="002B0E2D" w:rsidRPr="00900BCB">
        <w:rPr>
          <w:rFonts w:ascii="Calibri" w:eastAsia="Arial Unicode MS" w:hAnsi="Calibri"/>
        </w:rPr>
        <w:t xml:space="preserve">ressão </w:t>
      </w:r>
      <w:r w:rsidR="00844652" w:rsidRPr="00900BCB">
        <w:rPr>
          <w:rFonts w:ascii="Calibri" w:eastAsia="Arial Unicode MS" w:hAnsi="Calibri"/>
        </w:rPr>
        <w:t xml:space="preserve">dig.) em quadro de </w:t>
      </w:r>
      <w:proofErr w:type="spellStart"/>
      <w:r w:rsidR="00844652" w:rsidRPr="00900BCB">
        <w:rPr>
          <w:rFonts w:ascii="Calibri" w:eastAsia="Arial Unicode MS" w:hAnsi="Calibri"/>
        </w:rPr>
        <w:t>metalon</w:t>
      </w:r>
      <w:proofErr w:type="spellEnd"/>
      <w:r w:rsidRPr="00900BCB">
        <w:rPr>
          <w:rFonts w:ascii="Calibri" w:eastAsia="Arial Unicode MS" w:hAnsi="Calibri"/>
        </w:rPr>
        <w:t xml:space="preserve"> e </w:t>
      </w:r>
      <w:r w:rsidR="00844652" w:rsidRPr="00900BCB">
        <w:rPr>
          <w:rFonts w:ascii="Calibri" w:eastAsia="Arial Unicode MS" w:hAnsi="Calibri"/>
        </w:rPr>
        <w:t>instalação via rapel</w:t>
      </w:r>
      <w:r w:rsidR="002B0E2D" w:rsidRPr="00900BCB">
        <w:rPr>
          <w:rFonts w:ascii="Calibri" w:eastAsia="Arial Unicode MS" w:hAnsi="Calibri"/>
        </w:rPr>
        <w:t>, com medidas aproximadas de L</w:t>
      </w:r>
      <w:r w:rsidR="00844652" w:rsidRPr="00900BCB">
        <w:rPr>
          <w:rFonts w:ascii="Calibri" w:eastAsia="Arial Unicode MS" w:hAnsi="Calibri"/>
        </w:rPr>
        <w:t>=3,45</w:t>
      </w:r>
      <w:r w:rsidR="002B0E2D" w:rsidRPr="00900BCB">
        <w:rPr>
          <w:rFonts w:ascii="Calibri" w:eastAsia="Arial Unicode MS" w:hAnsi="Calibri"/>
        </w:rPr>
        <w:t xml:space="preserve"> m e A</w:t>
      </w:r>
      <w:r w:rsidR="00844652" w:rsidRPr="00900BCB">
        <w:rPr>
          <w:rFonts w:ascii="Calibri" w:eastAsia="Arial Unicode MS" w:hAnsi="Calibri"/>
        </w:rPr>
        <w:t>=6,6</w:t>
      </w:r>
      <w:r w:rsidR="002B0E2D" w:rsidRPr="00900BCB">
        <w:rPr>
          <w:rFonts w:ascii="Calibri" w:eastAsia="Arial Unicode MS" w:hAnsi="Calibri"/>
        </w:rPr>
        <w:t xml:space="preserve"> m.</w:t>
      </w:r>
    </w:p>
    <w:p w14:paraId="22476C8D" w14:textId="4F3C6BC4" w:rsidR="00E113D2" w:rsidRPr="00900BCB" w:rsidRDefault="00E113D2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METAS</w:t>
      </w:r>
    </w:p>
    <w:p w14:paraId="6BE99F52" w14:textId="4EAC792D" w:rsidR="00EC0717" w:rsidRPr="00900BCB" w:rsidRDefault="00E113D2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Ter instalado</w:t>
      </w:r>
      <w:r w:rsidR="00377ACF" w:rsidRPr="00900BCB">
        <w:rPr>
          <w:rFonts w:ascii="Calibri" w:eastAsia="Arial Unicode MS" w:hAnsi="Calibri"/>
          <w:szCs w:val="24"/>
        </w:rPr>
        <w:t>,</w:t>
      </w:r>
      <w:r w:rsidRPr="00900BCB">
        <w:rPr>
          <w:rFonts w:ascii="Calibri" w:eastAsia="Arial Unicode MS" w:hAnsi="Calibri"/>
          <w:szCs w:val="24"/>
        </w:rPr>
        <w:t xml:space="preserve"> conforme especificado</w:t>
      </w:r>
      <w:r w:rsidR="00377ACF" w:rsidRPr="00900BCB">
        <w:rPr>
          <w:rFonts w:ascii="Calibri" w:eastAsia="Arial Unicode MS" w:hAnsi="Calibri"/>
          <w:szCs w:val="24"/>
        </w:rPr>
        <w:t>,</w:t>
      </w:r>
      <w:r w:rsidRPr="00900BCB">
        <w:rPr>
          <w:rFonts w:ascii="Calibri" w:eastAsia="Arial Unicode MS" w:hAnsi="Calibri"/>
          <w:szCs w:val="24"/>
        </w:rPr>
        <w:t xml:space="preserve"> </w:t>
      </w:r>
      <w:r w:rsidR="004129F7" w:rsidRPr="00900BCB">
        <w:rPr>
          <w:rFonts w:ascii="Calibri" w:eastAsia="Arial Unicode MS" w:hAnsi="Calibri"/>
          <w:szCs w:val="24"/>
        </w:rPr>
        <w:t xml:space="preserve">a logomarca do Centro Cultural e </w:t>
      </w:r>
      <w:r w:rsidR="0009329A" w:rsidRPr="00900BCB">
        <w:rPr>
          <w:rFonts w:ascii="Calibri" w:eastAsia="Arial Unicode MS" w:hAnsi="Calibri"/>
          <w:szCs w:val="24"/>
        </w:rPr>
        <w:t xml:space="preserve">a </w:t>
      </w:r>
      <w:r w:rsidR="004129F7" w:rsidRPr="00900BCB">
        <w:rPr>
          <w:rFonts w:ascii="Calibri" w:eastAsia="Arial Unicode MS" w:hAnsi="Calibri"/>
          <w:szCs w:val="24"/>
        </w:rPr>
        <w:t xml:space="preserve">estrutura em </w:t>
      </w:r>
      <w:proofErr w:type="spellStart"/>
      <w:r w:rsidR="004129F7" w:rsidRPr="00900BCB">
        <w:rPr>
          <w:rFonts w:ascii="Calibri" w:eastAsia="Arial Unicode MS" w:hAnsi="Calibri"/>
          <w:szCs w:val="24"/>
        </w:rPr>
        <w:t>metalon</w:t>
      </w:r>
      <w:proofErr w:type="spellEnd"/>
      <w:r w:rsidR="004129F7" w:rsidRPr="00900BCB">
        <w:rPr>
          <w:rFonts w:ascii="Calibri" w:eastAsia="Arial Unicode MS" w:hAnsi="Calibri"/>
          <w:szCs w:val="24"/>
        </w:rPr>
        <w:t xml:space="preserve"> com lona para banner</w:t>
      </w:r>
      <w:r w:rsidR="0009329A" w:rsidRPr="00900BCB">
        <w:rPr>
          <w:rFonts w:ascii="Calibri" w:eastAsia="Arial Unicode MS" w:hAnsi="Calibri"/>
          <w:szCs w:val="24"/>
        </w:rPr>
        <w:t>.</w:t>
      </w:r>
    </w:p>
    <w:p w14:paraId="23D70380" w14:textId="77777777" w:rsidR="00FC01A4" w:rsidRPr="00900BCB" w:rsidRDefault="00FC01A4" w:rsidP="00FC01A4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rPr>
          <w:rFonts w:asciiTheme="minorHAnsi" w:hAnsiTheme="minorHAnsi" w:cs="Calibri"/>
          <w:szCs w:val="24"/>
        </w:rPr>
      </w:pPr>
    </w:p>
    <w:p w14:paraId="39C8B364" w14:textId="641471AD" w:rsidR="00F47633" w:rsidRPr="00900BCB" w:rsidRDefault="00E113D2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PRAZOS</w:t>
      </w:r>
      <w:r w:rsidR="001A67CA" w:rsidRPr="00900BCB">
        <w:rPr>
          <w:rFonts w:asciiTheme="minorHAnsi" w:hAnsiTheme="minorHAnsi"/>
          <w:b/>
          <w:bCs/>
          <w:szCs w:val="24"/>
        </w:rPr>
        <w:t xml:space="preserve"> E GARANTIAS</w:t>
      </w:r>
    </w:p>
    <w:p w14:paraId="2D173326" w14:textId="7F59EB23" w:rsidR="00F47633" w:rsidRPr="00900BCB" w:rsidRDefault="00E113D2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 xml:space="preserve">Ambos os serviços têm previsão de entrega de 15 dias úteis após </w:t>
      </w:r>
      <w:r w:rsidR="001A67CA" w:rsidRPr="00900BCB">
        <w:rPr>
          <w:rFonts w:ascii="Calibri" w:eastAsia="Arial Unicode MS" w:hAnsi="Calibri"/>
          <w:szCs w:val="24"/>
        </w:rPr>
        <w:t>aprovação do processo.</w:t>
      </w:r>
    </w:p>
    <w:p w14:paraId="379E9022" w14:textId="65CBDD77" w:rsidR="001A67CA" w:rsidRPr="00900BCB" w:rsidRDefault="001A67CA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Garantia de 3 meses contra defeitos de fabricação ou instalação.</w:t>
      </w:r>
    </w:p>
    <w:p w14:paraId="603BA59D" w14:textId="77777777" w:rsidR="001A67CA" w:rsidRPr="00900BCB" w:rsidRDefault="001A67CA" w:rsidP="0009329A">
      <w:pPr>
        <w:pStyle w:val="PargrafodaLista"/>
        <w:spacing w:before="120" w:after="120"/>
        <w:ind w:left="788"/>
        <w:jc w:val="both"/>
        <w:rPr>
          <w:rFonts w:ascii="Calibri" w:eastAsia="Arial Unicode MS" w:hAnsi="Calibri"/>
          <w:szCs w:val="24"/>
        </w:rPr>
      </w:pPr>
    </w:p>
    <w:p w14:paraId="55C1B833" w14:textId="122EF5A6" w:rsidR="001A67CA" w:rsidRPr="00900BCB" w:rsidRDefault="00F47633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 xml:space="preserve">LOCAL DE </w:t>
      </w:r>
      <w:r w:rsidR="001A67CA" w:rsidRPr="00900BCB">
        <w:rPr>
          <w:rFonts w:asciiTheme="minorHAnsi" w:hAnsiTheme="minorHAnsi"/>
          <w:b/>
          <w:bCs/>
          <w:szCs w:val="24"/>
        </w:rPr>
        <w:t>ENTREGA</w:t>
      </w:r>
      <w:r w:rsidRPr="00900BCB">
        <w:rPr>
          <w:rFonts w:asciiTheme="minorHAnsi" w:hAnsiTheme="minorHAnsi"/>
          <w:b/>
          <w:bCs/>
          <w:szCs w:val="24"/>
        </w:rPr>
        <w:t xml:space="preserve"> DOS MATERIAIS</w:t>
      </w:r>
      <w:r w:rsidR="001A67CA" w:rsidRPr="00900BCB">
        <w:rPr>
          <w:rFonts w:asciiTheme="minorHAnsi" w:hAnsiTheme="minorHAnsi"/>
          <w:b/>
          <w:bCs/>
          <w:szCs w:val="24"/>
        </w:rPr>
        <w:t xml:space="preserve"> E EXECUÇÃO DOS SERVIÇOS</w:t>
      </w:r>
    </w:p>
    <w:p w14:paraId="5744A5F7" w14:textId="16A8A4AF" w:rsidR="00FC01A4" w:rsidRPr="00900BCB" w:rsidRDefault="00F47C2D" w:rsidP="0009329A">
      <w:pPr>
        <w:pStyle w:val="PargrafodaLista"/>
        <w:numPr>
          <w:ilvl w:val="1"/>
          <w:numId w:val="14"/>
        </w:numPr>
        <w:spacing w:after="240"/>
        <w:ind w:left="357" w:firstLine="431"/>
        <w:contextualSpacing w:val="0"/>
        <w:jc w:val="both"/>
        <w:rPr>
          <w:rFonts w:asciiTheme="minorHAnsi" w:hAnsiTheme="minorHAnsi" w:cstheme="minorHAnsi"/>
          <w:szCs w:val="24"/>
        </w:rPr>
      </w:pPr>
      <w:r w:rsidRPr="00900BCB">
        <w:rPr>
          <w:rFonts w:asciiTheme="minorHAnsi" w:hAnsiTheme="minorHAnsi" w:cstheme="minorHAnsi"/>
          <w:szCs w:val="24"/>
        </w:rPr>
        <w:t xml:space="preserve">Setor de Clubes Sul, Trecho 3, </w:t>
      </w:r>
      <w:proofErr w:type="gramStart"/>
      <w:r w:rsidRPr="00900BCB">
        <w:rPr>
          <w:rFonts w:asciiTheme="minorHAnsi" w:hAnsiTheme="minorHAnsi" w:cstheme="minorHAnsi"/>
          <w:szCs w:val="24"/>
        </w:rPr>
        <w:t>Polo</w:t>
      </w:r>
      <w:proofErr w:type="gramEnd"/>
      <w:r w:rsidRPr="00900BCB">
        <w:rPr>
          <w:rFonts w:asciiTheme="minorHAnsi" w:hAnsiTheme="minorHAnsi" w:cstheme="minorHAnsi"/>
          <w:szCs w:val="24"/>
        </w:rPr>
        <w:t xml:space="preserve"> 8, Lote 3, cep.: </w:t>
      </w:r>
      <w:r w:rsidR="00C92C46" w:rsidRPr="00900BCB">
        <w:rPr>
          <w:rFonts w:asciiTheme="minorHAnsi" w:hAnsiTheme="minorHAnsi" w:cstheme="minorHAnsi"/>
          <w:szCs w:val="24"/>
        </w:rPr>
        <w:t>70200-003</w:t>
      </w:r>
      <w:r w:rsidR="00900BCB">
        <w:rPr>
          <w:rFonts w:asciiTheme="minorHAnsi" w:hAnsiTheme="minorHAnsi" w:cstheme="minorHAnsi"/>
          <w:szCs w:val="24"/>
        </w:rPr>
        <w:t>,</w:t>
      </w:r>
      <w:r w:rsidR="00C92C46" w:rsidRPr="00900BCB">
        <w:rPr>
          <w:rFonts w:asciiTheme="minorHAnsi" w:hAnsiTheme="minorHAnsi" w:cstheme="minorHAnsi"/>
          <w:szCs w:val="24"/>
        </w:rPr>
        <w:t xml:space="preserve"> </w:t>
      </w:r>
      <w:r w:rsidR="00900BCB">
        <w:rPr>
          <w:rFonts w:asciiTheme="minorHAnsi" w:hAnsiTheme="minorHAnsi" w:cstheme="minorHAnsi"/>
          <w:szCs w:val="24"/>
        </w:rPr>
        <w:t xml:space="preserve">Instituto </w:t>
      </w:r>
      <w:proofErr w:type="spellStart"/>
      <w:r w:rsidR="00900BCB">
        <w:rPr>
          <w:rFonts w:asciiTheme="minorHAnsi" w:hAnsiTheme="minorHAnsi" w:cstheme="minorHAnsi"/>
          <w:szCs w:val="24"/>
        </w:rPr>
        <w:t>Serzedello</w:t>
      </w:r>
      <w:proofErr w:type="spellEnd"/>
      <w:r w:rsidR="00900BCB">
        <w:rPr>
          <w:rFonts w:asciiTheme="minorHAnsi" w:hAnsiTheme="minorHAnsi" w:cstheme="minorHAnsi"/>
          <w:szCs w:val="24"/>
        </w:rPr>
        <w:t xml:space="preserve"> Corrêa</w:t>
      </w:r>
      <w:r w:rsidR="001004AE">
        <w:rPr>
          <w:rFonts w:asciiTheme="minorHAnsi" w:hAnsiTheme="minorHAnsi" w:cstheme="minorHAnsi"/>
          <w:szCs w:val="24"/>
        </w:rPr>
        <w:t xml:space="preserve"> do </w:t>
      </w:r>
      <w:r w:rsidR="00C92C46" w:rsidRPr="00900BCB">
        <w:rPr>
          <w:rFonts w:asciiTheme="minorHAnsi" w:eastAsia="Arial Unicode MS" w:hAnsiTheme="minorHAnsi" w:cstheme="minorHAnsi"/>
          <w:szCs w:val="24"/>
        </w:rPr>
        <w:t>Tribunal de Contas da União, Brasília – DF.</w:t>
      </w:r>
      <w:r w:rsidR="0009329A" w:rsidRPr="00900BCB">
        <w:rPr>
          <w:rFonts w:asciiTheme="minorHAnsi" w:hAnsiTheme="minorHAnsi" w:cstheme="minorHAnsi"/>
          <w:szCs w:val="24"/>
        </w:rPr>
        <w:t xml:space="preserve"> </w:t>
      </w:r>
    </w:p>
    <w:p w14:paraId="5D52CB7A" w14:textId="47C87943" w:rsidR="001A67CA" w:rsidRPr="00900BCB" w:rsidRDefault="00F47633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 xml:space="preserve">HORÁRIO </w:t>
      </w:r>
      <w:r w:rsidR="00D95E8A" w:rsidRPr="00900BCB">
        <w:rPr>
          <w:rFonts w:asciiTheme="minorHAnsi" w:hAnsiTheme="minorHAnsi"/>
          <w:b/>
          <w:bCs/>
          <w:szCs w:val="24"/>
        </w:rPr>
        <w:t>PARA EXECUÇÃO DOS SERVIÇOS</w:t>
      </w:r>
    </w:p>
    <w:p w14:paraId="25CAC707" w14:textId="112D8532" w:rsidR="00836086" w:rsidRPr="00900BCB" w:rsidRDefault="003000E1" w:rsidP="0009329A">
      <w:pPr>
        <w:pStyle w:val="PargrafodaLista"/>
        <w:numPr>
          <w:ilvl w:val="1"/>
          <w:numId w:val="14"/>
        </w:numPr>
        <w:spacing w:after="240"/>
        <w:ind w:left="357" w:firstLine="431"/>
        <w:contextualSpacing w:val="0"/>
        <w:jc w:val="both"/>
        <w:rPr>
          <w:rFonts w:asciiTheme="minorHAnsi" w:hAnsiTheme="minorHAnsi" w:cs="Calibri"/>
          <w:szCs w:val="24"/>
        </w:rPr>
      </w:pPr>
      <w:r w:rsidRPr="00900BCB">
        <w:rPr>
          <w:rFonts w:ascii="Calibri" w:eastAsia="Arial Unicode MS" w:hAnsi="Calibri"/>
          <w:szCs w:val="24"/>
        </w:rPr>
        <w:t>Das</w:t>
      </w:r>
      <w:r w:rsidR="00F47633" w:rsidRPr="00900BCB">
        <w:rPr>
          <w:rFonts w:ascii="Calibri" w:eastAsia="Arial Unicode MS" w:hAnsi="Calibri"/>
          <w:szCs w:val="24"/>
        </w:rPr>
        <w:t xml:space="preserve"> 8h às 18h, de segunda a sexta-feira.</w:t>
      </w:r>
      <w:r w:rsidR="00836A15" w:rsidRPr="00900BCB">
        <w:rPr>
          <w:rFonts w:ascii="Calibri" w:eastAsia="Arial Unicode MS" w:hAnsi="Calibri"/>
          <w:szCs w:val="24"/>
        </w:rPr>
        <w:t xml:space="preserve"> </w:t>
      </w:r>
    </w:p>
    <w:p w14:paraId="1A5B8CC2" w14:textId="77777777" w:rsidR="004129F7" w:rsidRPr="00900BCB" w:rsidRDefault="004129F7" w:rsidP="004129F7">
      <w:pPr>
        <w:pStyle w:val="PargrafodaLista"/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spacing w:after="60"/>
        <w:ind w:left="284"/>
        <w:jc w:val="both"/>
        <w:rPr>
          <w:rFonts w:asciiTheme="minorHAnsi" w:hAnsiTheme="minorHAnsi" w:cs="Calibri"/>
          <w:szCs w:val="24"/>
        </w:rPr>
      </w:pPr>
    </w:p>
    <w:p w14:paraId="705CE768" w14:textId="1A342E49" w:rsidR="001A67CA" w:rsidRPr="00900BCB" w:rsidRDefault="00F47633" w:rsidP="00AD16CC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lastRenderedPageBreak/>
        <w:t>ORÇAMENTO ESTIMADO</w:t>
      </w:r>
    </w:p>
    <w:p w14:paraId="68057115" w14:textId="1D9C9838" w:rsidR="00F47633" w:rsidRPr="00900BCB" w:rsidRDefault="00F47633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 xml:space="preserve">Adjudicação: </w:t>
      </w:r>
      <w:r w:rsidR="00D95E8A" w:rsidRPr="00900BCB">
        <w:rPr>
          <w:rFonts w:ascii="Calibri" w:eastAsia="Arial Unicode MS" w:hAnsi="Calibri"/>
          <w:szCs w:val="24"/>
        </w:rPr>
        <w:t>G</w:t>
      </w:r>
      <w:r w:rsidRPr="00900BCB">
        <w:rPr>
          <w:rFonts w:ascii="Calibri" w:eastAsia="Arial Unicode MS" w:hAnsi="Calibri"/>
          <w:szCs w:val="24"/>
        </w:rPr>
        <w:t>lobal.</w:t>
      </w:r>
    </w:p>
    <w:p w14:paraId="33D02C17" w14:textId="61F31F59" w:rsidR="00F47633" w:rsidRPr="00900BCB" w:rsidRDefault="00F47633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 xml:space="preserve">Empreitada: </w:t>
      </w:r>
      <w:r w:rsidR="00D95E8A" w:rsidRPr="00900BCB">
        <w:rPr>
          <w:rFonts w:ascii="Calibri" w:eastAsia="Arial Unicode MS" w:hAnsi="Calibri"/>
          <w:szCs w:val="24"/>
        </w:rPr>
        <w:t>P</w:t>
      </w:r>
      <w:r w:rsidRPr="00900BCB">
        <w:rPr>
          <w:rFonts w:ascii="Calibri" w:eastAsia="Arial Unicode MS" w:hAnsi="Calibri"/>
          <w:szCs w:val="24"/>
        </w:rPr>
        <w:t>or preço unitário.</w:t>
      </w:r>
    </w:p>
    <w:p w14:paraId="543832B0" w14:textId="781505BF" w:rsidR="00F47633" w:rsidRPr="00900BCB" w:rsidRDefault="00F47633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 xml:space="preserve">Valor Estimado Global: </w:t>
      </w:r>
      <w:r w:rsidR="00D95E8A" w:rsidRPr="00900BCB">
        <w:rPr>
          <w:rFonts w:ascii="Calibri" w:eastAsia="Arial Unicode MS" w:hAnsi="Calibri"/>
          <w:szCs w:val="24"/>
        </w:rPr>
        <w:t xml:space="preserve">R$ </w:t>
      </w:r>
      <w:r w:rsidR="004129F7" w:rsidRPr="00502066">
        <w:rPr>
          <w:rFonts w:ascii="Calibri" w:eastAsia="Arial Unicode MS" w:hAnsi="Calibri"/>
          <w:szCs w:val="24"/>
        </w:rPr>
        <w:t>17.422,42</w:t>
      </w:r>
      <w:r w:rsidR="00FB23CE" w:rsidRPr="00900BCB">
        <w:rPr>
          <w:rFonts w:ascii="Calibri" w:eastAsia="Arial Unicode MS" w:hAnsi="Calibri"/>
          <w:szCs w:val="24"/>
        </w:rPr>
        <w:t xml:space="preserve"> (</w:t>
      </w:r>
      <w:r w:rsidR="0009329A" w:rsidRPr="00900BCB">
        <w:rPr>
          <w:rFonts w:ascii="Calibri" w:eastAsia="Arial Unicode MS" w:hAnsi="Calibri"/>
          <w:szCs w:val="24"/>
        </w:rPr>
        <w:t xml:space="preserve">dezessete </w:t>
      </w:r>
      <w:r w:rsidR="00FB23CE" w:rsidRPr="00900BCB">
        <w:rPr>
          <w:rFonts w:ascii="Calibri" w:eastAsia="Arial Unicode MS" w:hAnsi="Calibri"/>
          <w:szCs w:val="24"/>
        </w:rPr>
        <w:t xml:space="preserve">mil, </w:t>
      </w:r>
      <w:r w:rsidR="0009329A" w:rsidRPr="00900BCB">
        <w:rPr>
          <w:rFonts w:ascii="Calibri" w:eastAsia="Arial Unicode MS" w:hAnsi="Calibri"/>
          <w:szCs w:val="24"/>
        </w:rPr>
        <w:t>quatrocentos e vinte e dois reais e quarenta e dois centavos</w:t>
      </w:r>
      <w:r w:rsidR="00FB23CE" w:rsidRPr="00900BCB">
        <w:rPr>
          <w:rFonts w:ascii="Calibri" w:eastAsia="Arial Unicode MS" w:hAnsi="Calibri"/>
          <w:szCs w:val="24"/>
        </w:rPr>
        <w:t>)</w:t>
      </w:r>
      <w:r w:rsidR="00A218CF" w:rsidRPr="00900BCB">
        <w:rPr>
          <w:rFonts w:ascii="Calibri" w:eastAsia="Arial Unicode MS" w:hAnsi="Calibri"/>
          <w:szCs w:val="24"/>
        </w:rPr>
        <w:t>.</w:t>
      </w:r>
    </w:p>
    <w:p w14:paraId="45C1509D" w14:textId="53C4F7BF" w:rsidR="00F47633" w:rsidRPr="00900BCB" w:rsidRDefault="00F47633" w:rsidP="0009329A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</w:rPr>
      </w:pPr>
      <w:r w:rsidRPr="00502066">
        <w:rPr>
          <w:rFonts w:ascii="Calibri" w:eastAsia="Arial Unicode MS" w:hAnsi="Calibri"/>
          <w:szCs w:val="24"/>
        </w:rPr>
        <w:t xml:space="preserve">Todos </w:t>
      </w:r>
      <w:r w:rsidR="0677855C" w:rsidRPr="00502066">
        <w:rPr>
          <w:rFonts w:ascii="Calibri" w:eastAsia="Arial Unicode MS" w:hAnsi="Calibri"/>
          <w:szCs w:val="24"/>
        </w:rPr>
        <w:t xml:space="preserve">os </w:t>
      </w:r>
      <w:r w:rsidRPr="00502066">
        <w:rPr>
          <w:rFonts w:ascii="Calibri" w:eastAsia="Arial Unicode MS" w:hAnsi="Calibri"/>
          <w:szCs w:val="24"/>
        </w:rPr>
        <w:t>valores já consideram impostos</w:t>
      </w:r>
      <w:r w:rsidRPr="00900BCB">
        <w:rPr>
          <w:rFonts w:ascii="Calibri" w:eastAsia="Arial Unicode MS" w:hAnsi="Calibri"/>
        </w:rPr>
        <w:t>, contribuições, fretes, seguros e outros custos indiretos.</w:t>
      </w:r>
    </w:p>
    <w:p w14:paraId="78AB2F4E" w14:textId="66B5E884" w:rsidR="00475E66" w:rsidRPr="00900BCB" w:rsidRDefault="00475E66" w:rsidP="00475E66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284" w:hanging="1"/>
        <w:rPr>
          <w:rFonts w:asciiTheme="minorHAnsi" w:hAnsiTheme="minorHAnsi" w:cs="Calibri"/>
          <w:szCs w:val="24"/>
        </w:rPr>
      </w:pPr>
    </w:p>
    <w:p w14:paraId="355A6FE7" w14:textId="77777777" w:rsidR="00F47633" w:rsidRPr="00900BCB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CRITÉRIOS DE ACEITABILIDADE DAS PROPOSTAS</w:t>
      </w:r>
    </w:p>
    <w:p w14:paraId="6983C50F" w14:textId="77777777" w:rsidR="00F47633" w:rsidRPr="00900BCB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>Preço Global: não se admitirá preço global superior ao orçamento estimado.</w:t>
      </w:r>
    </w:p>
    <w:p w14:paraId="7F2BCFF9" w14:textId="445E1F65" w:rsidR="00F47633" w:rsidRPr="00900BCB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>Preços Unitários: as propostas não poderão apresentar preços unitários superiores aos constantes na planilha orçamentária do Tribunal.</w:t>
      </w:r>
    </w:p>
    <w:p w14:paraId="69E72D19" w14:textId="18AF836D" w:rsidR="00A96B04" w:rsidRPr="00900BCB" w:rsidRDefault="00A96B04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 xml:space="preserve">A licitante </w:t>
      </w:r>
      <w:r w:rsidR="0016059F" w:rsidRPr="00900BCB">
        <w:rPr>
          <w:rFonts w:ascii="Calibri" w:eastAsia="Arial Unicode MS" w:hAnsi="Calibri"/>
        </w:rPr>
        <w:t>que pretender usar algum modelo de</w:t>
      </w:r>
      <w:r w:rsidR="00F46E27" w:rsidRPr="00900BCB">
        <w:rPr>
          <w:rFonts w:ascii="Calibri" w:eastAsia="Arial Unicode MS" w:hAnsi="Calibri"/>
        </w:rPr>
        <w:t xml:space="preserve"> equipamento diferente dos modelos indicados como referência </w:t>
      </w:r>
      <w:r w:rsidRPr="00900BCB">
        <w:rPr>
          <w:rFonts w:ascii="Calibri" w:eastAsia="Arial Unicode MS" w:hAnsi="Calibri"/>
        </w:rPr>
        <w:t xml:space="preserve">deverá </w:t>
      </w:r>
      <w:r w:rsidR="0016059F" w:rsidRPr="00900BCB">
        <w:rPr>
          <w:rFonts w:ascii="Calibri" w:eastAsia="Arial Unicode MS" w:hAnsi="Calibri"/>
        </w:rPr>
        <w:t xml:space="preserve">enviar as especificações técnicas </w:t>
      </w:r>
      <w:r w:rsidR="00F46E27" w:rsidRPr="00900BCB">
        <w:rPr>
          <w:rFonts w:ascii="Calibri" w:eastAsia="Arial Unicode MS" w:hAnsi="Calibri"/>
        </w:rPr>
        <w:t xml:space="preserve">desses </w:t>
      </w:r>
      <w:r w:rsidR="0016059F" w:rsidRPr="00900BCB">
        <w:rPr>
          <w:rFonts w:ascii="Calibri" w:eastAsia="Arial Unicode MS" w:hAnsi="Calibri"/>
        </w:rPr>
        <w:t>equipamentos e acessórios para avaliação quanto à equivalência técnica.</w:t>
      </w:r>
    </w:p>
    <w:p w14:paraId="6BA5FE78" w14:textId="77777777" w:rsidR="00F47633" w:rsidRPr="00900BCB" w:rsidRDefault="00F47633" w:rsidP="00475E66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284" w:hanging="1"/>
        <w:rPr>
          <w:rFonts w:asciiTheme="minorHAnsi" w:hAnsiTheme="minorHAnsi" w:cs="Calibri"/>
          <w:szCs w:val="24"/>
        </w:rPr>
      </w:pPr>
    </w:p>
    <w:p w14:paraId="1FC9FF71" w14:textId="77777777" w:rsidR="005E05D1" w:rsidRPr="00900BCB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QUALIFICAÇÃO ECONÔMICO-FINANCEIRA</w:t>
      </w:r>
    </w:p>
    <w:p w14:paraId="22E48F86" w14:textId="46702B69" w:rsidR="00E23450" w:rsidRPr="00900BCB" w:rsidRDefault="00E36DD0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Theme="minorHAnsi" w:hAnsiTheme="minorHAnsi"/>
          <w:b/>
          <w:bCs/>
          <w:szCs w:val="24"/>
        </w:rPr>
      </w:pPr>
      <w:r w:rsidRPr="00900BCB">
        <w:rPr>
          <w:rFonts w:ascii="Calibri" w:eastAsia="Arial Unicode MS" w:hAnsi="Calibri"/>
          <w:szCs w:val="24"/>
        </w:rPr>
        <w:t>Não será exigid</w:t>
      </w:r>
      <w:r w:rsidR="00487D9F" w:rsidRPr="00900BCB">
        <w:rPr>
          <w:rFonts w:ascii="Calibri" w:eastAsia="Arial Unicode MS" w:hAnsi="Calibri"/>
          <w:szCs w:val="24"/>
        </w:rPr>
        <w:t>a.</w:t>
      </w:r>
    </w:p>
    <w:p w14:paraId="646F44C0" w14:textId="3C3C4D75" w:rsidR="00F47633" w:rsidRPr="00900BCB" w:rsidRDefault="00F47633" w:rsidP="005E05D1">
      <w:pPr>
        <w:widowControl w:val="0"/>
        <w:tabs>
          <w:tab w:val="left" w:pos="546"/>
        </w:tabs>
        <w:rPr>
          <w:rFonts w:asciiTheme="minorHAnsi" w:hAnsiTheme="minorHAnsi"/>
          <w:b/>
          <w:szCs w:val="24"/>
        </w:rPr>
      </w:pPr>
    </w:p>
    <w:p w14:paraId="3CAFDBD2" w14:textId="77777777" w:rsidR="009C3D9E" w:rsidRPr="00900BCB" w:rsidRDefault="009C3D9E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QUALIFICAÇÃO TÉCNICO-OPERACIONAL</w:t>
      </w:r>
    </w:p>
    <w:p w14:paraId="4190D571" w14:textId="719D85F9" w:rsidR="009C3D9E" w:rsidRPr="00900BCB" w:rsidRDefault="00E36DD0" w:rsidP="009C3D9E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Não será exigida</w:t>
      </w:r>
      <w:r w:rsidR="009C3D9E" w:rsidRPr="00900BCB">
        <w:rPr>
          <w:rFonts w:ascii="Calibri" w:eastAsia="Arial Unicode MS" w:hAnsi="Calibri"/>
          <w:szCs w:val="24"/>
        </w:rPr>
        <w:t>.</w:t>
      </w:r>
    </w:p>
    <w:p w14:paraId="6C5914D5" w14:textId="77777777" w:rsidR="009C3D9E" w:rsidRPr="00900BCB" w:rsidRDefault="009C3D9E" w:rsidP="009C3D9E">
      <w:pPr>
        <w:spacing w:after="60"/>
        <w:jc w:val="both"/>
        <w:rPr>
          <w:rFonts w:ascii="Calibri" w:eastAsia="Arial Unicode MS" w:hAnsi="Calibri"/>
          <w:szCs w:val="24"/>
        </w:rPr>
      </w:pPr>
    </w:p>
    <w:p w14:paraId="308125D8" w14:textId="77777777" w:rsidR="009C3D9E" w:rsidRPr="00900BCB" w:rsidRDefault="009C3D9E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QUALIFICAÇÃO TÉCNICO-PROFISSIONAL</w:t>
      </w:r>
    </w:p>
    <w:p w14:paraId="659589B0" w14:textId="77777777" w:rsidR="009C3D9E" w:rsidRPr="00900BCB" w:rsidRDefault="009C3D9E" w:rsidP="009C3D9E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Não será exigida.</w:t>
      </w:r>
    </w:p>
    <w:p w14:paraId="70746767" w14:textId="77777777" w:rsidR="009C3D9E" w:rsidRPr="00900BCB" w:rsidRDefault="009C3D9E" w:rsidP="00F47633">
      <w:pPr>
        <w:widowControl w:val="0"/>
        <w:tabs>
          <w:tab w:val="left" w:pos="546"/>
        </w:tabs>
        <w:ind w:left="120"/>
        <w:rPr>
          <w:rFonts w:asciiTheme="minorHAnsi" w:hAnsiTheme="minorHAnsi"/>
          <w:b/>
          <w:szCs w:val="24"/>
        </w:rPr>
      </w:pPr>
    </w:p>
    <w:p w14:paraId="04A4B871" w14:textId="77777777" w:rsidR="00F47633" w:rsidRPr="00900BCB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SUBCONTRATAÇÃO</w:t>
      </w:r>
    </w:p>
    <w:p w14:paraId="69127879" w14:textId="14672A47" w:rsidR="00F47633" w:rsidRPr="00900BCB" w:rsidRDefault="00F47633" w:rsidP="00F47633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É vedada a subcontratação.</w:t>
      </w:r>
    </w:p>
    <w:p w14:paraId="54CD9166" w14:textId="77777777" w:rsidR="00F0555B" w:rsidRPr="00900BCB" w:rsidRDefault="00F0555B" w:rsidP="00F0555B">
      <w:pPr>
        <w:pStyle w:val="PargrafodaLista"/>
        <w:spacing w:after="60"/>
        <w:ind w:left="788"/>
        <w:jc w:val="both"/>
        <w:rPr>
          <w:rFonts w:ascii="Calibri" w:eastAsia="Arial Unicode MS" w:hAnsi="Calibri"/>
          <w:szCs w:val="24"/>
        </w:rPr>
      </w:pPr>
    </w:p>
    <w:p w14:paraId="63B9DE39" w14:textId="5C286070" w:rsidR="00F0555B" w:rsidRPr="00900BCB" w:rsidRDefault="00F0555B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PARTICIPAÇÃO DE CONSÓRCIOS</w:t>
      </w:r>
    </w:p>
    <w:p w14:paraId="140887D9" w14:textId="015E9067" w:rsidR="00F0555B" w:rsidRPr="00900BCB" w:rsidRDefault="00F0555B" w:rsidP="00F0555B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Não será permitida a participação de Consórcio de Empresas, haja vista a baixa complexidade técnica dos objetos especificados, bem como o baixo valor estimado para a contratação.</w:t>
      </w:r>
    </w:p>
    <w:p w14:paraId="75E39C40" w14:textId="77777777" w:rsidR="009C3D9E" w:rsidRPr="00900BCB" w:rsidRDefault="009C3D9E" w:rsidP="009C3D9E">
      <w:pPr>
        <w:spacing w:after="60"/>
        <w:jc w:val="both"/>
        <w:rPr>
          <w:rFonts w:ascii="Calibri" w:eastAsia="Arial Unicode MS" w:hAnsi="Calibri"/>
          <w:szCs w:val="24"/>
        </w:rPr>
      </w:pPr>
    </w:p>
    <w:p w14:paraId="17B32F6F" w14:textId="0837F1A0" w:rsidR="002D0110" w:rsidRPr="00900BCB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VISTORIA</w:t>
      </w:r>
      <w:r w:rsidR="002D0110" w:rsidRPr="00900BCB">
        <w:rPr>
          <w:rFonts w:asciiTheme="minorHAnsi" w:hAnsiTheme="minorHAnsi"/>
          <w:b/>
          <w:bCs/>
          <w:szCs w:val="24"/>
        </w:rPr>
        <w:t xml:space="preserve"> </w:t>
      </w:r>
    </w:p>
    <w:p w14:paraId="5D13DAE1" w14:textId="6C253131" w:rsidR="006600BD" w:rsidRPr="00900BCB" w:rsidRDefault="002D0110" w:rsidP="58D1FC0F">
      <w:pPr>
        <w:widowControl w:val="0"/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 xml:space="preserve">              15.1. Fa</w:t>
      </w:r>
      <w:r w:rsidR="00F47633" w:rsidRPr="00900BCB">
        <w:rPr>
          <w:rFonts w:ascii="Calibri" w:eastAsia="Arial Unicode MS" w:hAnsi="Calibri"/>
        </w:rPr>
        <w:t>cultativa</w:t>
      </w:r>
      <w:r w:rsidR="00DA21F8" w:rsidRPr="00900BCB">
        <w:rPr>
          <w:rFonts w:ascii="Calibri" w:eastAsia="Arial Unicode MS" w:hAnsi="Calibri"/>
        </w:rPr>
        <w:t xml:space="preserve">. </w:t>
      </w:r>
    </w:p>
    <w:p w14:paraId="214E96FA" w14:textId="513F648D" w:rsidR="006600BD" w:rsidRPr="00900BCB" w:rsidRDefault="006600BD" w:rsidP="00475E66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284" w:hanging="1"/>
        <w:rPr>
          <w:rFonts w:asciiTheme="minorHAnsi" w:hAnsiTheme="minorHAnsi" w:cs="Calibri"/>
          <w:szCs w:val="24"/>
        </w:rPr>
      </w:pPr>
    </w:p>
    <w:p w14:paraId="0370426A" w14:textId="77777777" w:rsidR="00F47633" w:rsidRPr="00900BCB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900BCB">
        <w:rPr>
          <w:rFonts w:asciiTheme="minorHAnsi" w:hAnsiTheme="minorHAnsi"/>
          <w:b/>
          <w:bCs/>
          <w:szCs w:val="24"/>
        </w:rPr>
        <w:t>MEDIÇÃO E PAGAMENTO</w:t>
      </w:r>
    </w:p>
    <w:p w14:paraId="0517A225" w14:textId="5D18A1E7" w:rsidR="00F47633" w:rsidRPr="00900BCB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lastRenderedPageBreak/>
        <w:t>Todos os itens serão medidos com base nas unidades determinadas na planilha de custos unitários e pagos com base nos custos unitários propostos pela CONTRATADA</w:t>
      </w:r>
      <w:r w:rsidR="00714131" w:rsidRPr="00900BCB">
        <w:rPr>
          <w:rFonts w:ascii="Calibri" w:eastAsia="Arial Unicode MS" w:hAnsi="Calibri"/>
          <w:szCs w:val="24"/>
        </w:rPr>
        <w:t>.</w:t>
      </w:r>
    </w:p>
    <w:p w14:paraId="76B41697" w14:textId="4B225000" w:rsidR="00F47633" w:rsidRPr="00900BCB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</w:rPr>
      </w:pPr>
      <w:r w:rsidRPr="00900BCB">
        <w:rPr>
          <w:rFonts w:ascii="Calibri" w:eastAsia="Arial Unicode MS" w:hAnsi="Calibri"/>
        </w:rPr>
        <w:t>O pagamento ocorrerá em até 10 dias úteis contados d</w:t>
      </w:r>
      <w:r w:rsidR="0BF8659D" w:rsidRPr="00900BCB">
        <w:rPr>
          <w:rFonts w:ascii="Calibri" w:eastAsia="Arial Unicode MS" w:hAnsi="Calibri"/>
        </w:rPr>
        <w:t>o recebimento da nota fiscal, que só poderá ser emitida após autorização da FISCALIZAÇÃO</w:t>
      </w:r>
      <w:r w:rsidRPr="00900BCB">
        <w:rPr>
          <w:rFonts w:ascii="Calibri" w:eastAsia="Arial Unicode MS" w:hAnsi="Calibri"/>
        </w:rPr>
        <w:t>.</w:t>
      </w:r>
    </w:p>
    <w:p w14:paraId="75D3A50D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 xml:space="preserve">A CONTRATANTE poderá deduzir da importância a pagar os valores correspondentes a multas ou indenizações devidas pela CONTRATADA nos termos deste contrato. </w:t>
      </w:r>
    </w:p>
    <w:p w14:paraId="536FC9D9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 xml:space="preserve">Nenhum pagamento será efetuado à CONTRATADA enquanto pendente de liquidação qualquer obrigação contratual, sem que isso gere direito a reajustamento de preços ou correção monetária. </w:t>
      </w:r>
    </w:p>
    <w:p w14:paraId="029F79DB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Somente serão pagos os quantitativos efetivamente aprovados pela FISCALIZAÇÃO</w:t>
      </w:r>
    </w:p>
    <w:p w14:paraId="08015DE7" w14:textId="77777777" w:rsidR="00F47633" w:rsidRPr="005E7AF8" w:rsidRDefault="00F47633" w:rsidP="00900BCB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spacing w:before="120" w:after="120"/>
        <w:ind w:left="284" w:hanging="1"/>
        <w:rPr>
          <w:rFonts w:asciiTheme="minorHAnsi" w:hAnsiTheme="minorHAnsi" w:cs="Calibri"/>
          <w:szCs w:val="24"/>
        </w:rPr>
      </w:pPr>
    </w:p>
    <w:p w14:paraId="585D7F18" w14:textId="77777777" w:rsidR="00F47633" w:rsidRPr="00F47633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F47633">
        <w:rPr>
          <w:rFonts w:asciiTheme="minorHAnsi" w:hAnsiTheme="minorHAnsi"/>
          <w:b/>
          <w:bCs/>
          <w:szCs w:val="24"/>
        </w:rPr>
        <w:t>GARANTIA DA EXECUTAÇÃO CONTRATUAL</w:t>
      </w:r>
    </w:p>
    <w:p w14:paraId="35333CA1" w14:textId="2C79886A" w:rsidR="00B63241" w:rsidRPr="00F47633" w:rsidRDefault="00F47633" w:rsidP="00F47633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Não será exigida.</w:t>
      </w:r>
    </w:p>
    <w:p w14:paraId="7E2396DA" w14:textId="7959732E" w:rsidR="00F22032" w:rsidRDefault="00F22032" w:rsidP="00475E66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284" w:hanging="1"/>
        <w:rPr>
          <w:rFonts w:asciiTheme="minorHAnsi" w:hAnsiTheme="minorHAnsi" w:cs="Calibri"/>
          <w:szCs w:val="24"/>
        </w:rPr>
      </w:pPr>
    </w:p>
    <w:p w14:paraId="36BAFAB0" w14:textId="6C6A113F" w:rsidR="00F47633" w:rsidRPr="00F47633" w:rsidRDefault="00F47633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F47633">
        <w:rPr>
          <w:rFonts w:asciiTheme="minorHAnsi" w:hAnsiTheme="minorHAnsi"/>
          <w:b/>
          <w:bCs/>
          <w:szCs w:val="24"/>
        </w:rPr>
        <w:t>ENCARGOS DO CONTRATANTE</w:t>
      </w:r>
    </w:p>
    <w:p w14:paraId="3E300DCD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Esclarecer eventuais dúvidas sobre detalhes acerca dos serviços que porventura não tenham sido suficientemente esclarecidas ou previstas;</w:t>
      </w:r>
    </w:p>
    <w:p w14:paraId="548E3F79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 xml:space="preserve">Notificar, por escrito, à CONTRATADA a ocorrência de quaisquer imperfeições no curso da execução do contrato, fixando prazo para a sua correção; </w:t>
      </w:r>
    </w:p>
    <w:p w14:paraId="7025E22A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Acompanhar e fiscalizar a execução do contrato por um ou mais representante (s) especialmente designado (s), nos termos do art. 67 da Lei n.º 8.666/93;</w:t>
      </w:r>
    </w:p>
    <w:p w14:paraId="786263F5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Efetuar os pagamentos devidos pela execução do objeto, desde que cumpridas todas as formalidades e exigências do contrato;</w:t>
      </w:r>
    </w:p>
    <w:p w14:paraId="71A1B433" w14:textId="77777777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>Prestar as informações e os esclarecimentos pertinentes às normas internas do TCU quanto ao uso de suas instalações, caso venham a ser solicitados pelos empregados da CONTRATADA;</w:t>
      </w:r>
    </w:p>
    <w:p w14:paraId="638AEEA7" w14:textId="447150F3" w:rsidR="00F47633" w:rsidRPr="00F47633" w:rsidRDefault="00F47633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47633">
        <w:rPr>
          <w:rFonts w:ascii="Calibri" w:eastAsia="Arial Unicode MS" w:hAnsi="Calibri"/>
          <w:szCs w:val="24"/>
        </w:rPr>
        <w:t xml:space="preserve">Comunicar oficialmente à </w:t>
      </w:r>
      <w:r w:rsidR="007F27C6" w:rsidRPr="00F47633">
        <w:rPr>
          <w:rFonts w:ascii="Calibri" w:eastAsia="Arial Unicode MS" w:hAnsi="Calibri"/>
          <w:szCs w:val="24"/>
        </w:rPr>
        <w:t>CONTRATADAS quaisquer falhas</w:t>
      </w:r>
      <w:r w:rsidRPr="00F47633">
        <w:rPr>
          <w:rFonts w:ascii="Calibri" w:eastAsia="Arial Unicode MS" w:hAnsi="Calibri"/>
          <w:szCs w:val="24"/>
        </w:rPr>
        <w:t xml:space="preserve"> verificadas no cumprimento do contrato.</w:t>
      </w:r>
    </w:p>
    <w:p w14:paraId="77A49282" w14:textId="77777777" w:rsidR="00F47633" w:rsidRPr="00E23450" w:rsidRDefault="00F47633" w:rsidP="00475E66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284" w:hanging="1"/>
        <w:rPr>
          <w:rFonts w:asciiTheme="minorHAnsi" w:hAnsiTheme="minorHAnsi" w:cs="Calibri"/>
          <w:szCs w:val="24"/>
        </w:rPr>
      </w:pPr>
    </w:p>
    <w:p w14:paraId="42E10F29" w14:textId="7E3D1BC2" w:rsidR="00F47633" w:rsidRPr="00F47633" w:rsidRDefault="007F27C6" w:rsidP="00B00AD7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OBRIGAÇÕES DA CONTRATADA</w:t>
      </w:r>
    </w:p>
    <w:p w14:paraId="3D61316C" w14:textId="269274FE" w:rsidR="002D0110" w:rsidRPr="00FC27F1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FC27F1">
        <w:rPr>
          <w:rFonts w:ascii="Calibri" w:eastAsia="Arial Unicode MS" w:hAnsi="Calibri"/>
          <w:szCs w:val="24"/>
        </w:rPr>
        <w:t>Encaminhar à unidade fiscalizadora todas as faturas relativas ao objeto contratado;</w:t>
      </w:r>
    </w:p>
    <w:p w14:paraId="7CB667F4" w14:textId="38C3CE5C" w:rsidR="00E22F92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Assumir a responsabilidade pelos encargos fiscais, comerciais e trabalhistas</w:t>
      </w:r>
      <w:r w:rsidRPr="00FC27F1">
        <w:rPr>
          <w:rFonts w:ascii="Calibri" w:eastAsia="Arial Unicode MS" w:hAnsi="Calibri"/>
          <w:szCs w:val="24"/>
        </w:rPr>
        <w:t xml:space="preserve"> </w:t>
      </w:r>
      <w:r w:rsidR="002D0110">
        <w:rPr>
          <w:rFonts w:ascii="Calibri" w:eastAsia="Arial Unicode MS" w:hAnsi="Calibri"/>
          <w:szCs w:val="24"/>
        </w:rPr>
        <w:t>r</w:t>
      </w:r>
      <w:r w:rsidRPr="007F27C6">
        <w:rPr>
          <w:rFonts w:ascii="Calibri" w:eastAsia="Arial Unicode MS" w:hAnsi="Calibri"/>
          <w:szCs w:val="24"/>
        </w:rPr>
        <w:t>esultantes da contratação;</w:t>
      </w:r>
    </w:p>
    <w:p w14:paraId="4188465D" w14:textId="30F6C758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Reportar ao TCU imediatamente qualquer falha eventualmente identificada na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especificação de equipamentos ou serviços, propondo soluções tecnicamente adequadas;</w:t>
      </w:r>
    </w:p>
    <w:p w14:paraId="3A689E32" w14:textId="67395CA2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Responder, por escrito, no prazo máximo de 48 horas, a quaisquer esclarecimentos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de ordem técnica pertinentes ao contrato, que eventualmente venham a ser solicitados pelo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TCU;</w:t>
      </w:r>
    </w:p>
    <w:p w14:paraId="0C4E1C89" w14:textId="2D8730E0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lastRenderedPageBreak/>
        <w:t>Responsabilizar-se por todos os encargos previdenciários e obrigações sociais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previstos na legislação social e trabalhista em vigor, obrigando-se a saldá-los na época própria,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vez que os seus empregados não manterão nenhum vínculo empregatício com a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CONTRATANTE;</w:t>
      </w:r>
    </w:p>
    <w:p w14:paraId="1CE1A29A" w14:textId="0221DA8A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Em nenhuma hipótese a contratada poderá alegar desconhecimento,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incompreensão, dúvidas ou esquecimento de qualquer detalhe relativo à execução do objeto,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 xml:space="preserve">responsabilizando-se por qualquer </w:t>
      </w:r>
      <w:r w:rsidRPr="00FC27F1">
        <w:rPr>
          <w:rFonts w:ascii="Calibri" w:eastAsia="Arial Unicode MS" w:hAnsi="Calibri"/>
          <w:szCs w:val="24"/>
        </w:rPr>
        <w:t>ô</w:t>
      </w:r>
      <w:r w:rsidRPr="007F27C6">
        <w:rPr>
          <w:rFonts w:ascii="Calibri" w:eastAsia="Arial Unicode MS" w:hAnsi="Calibri"/>
          <w:szCs w:val="24"/>
        </w:rPr>
        <w:t xml:space="preserve">nus decorrente desses fatos; </w:t>
      </w:r>
    </w:p>
    <w:p w14:paraId="6870C67F" w14:textId="23F6BFBD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É expressamente vedada à CONTRATADA a veiculação de publicidade acerca deste</w:t>
      </w:r>
      <w:r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>contrato, salvo se houver prévia autorização da CONTRATANTE.</w:t>
      </w:r>
    </w:p>
    <w:p w14:paraId="497BE4E1" w14:textId="41A80696" w:rsidR="007F27C6" w:rsidRPr="007F27C6" w:rsidRDefault="007F27C6" w:rsidP="00900BCB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7F27C6">
        <w:rPr>
          <w:rFonts w:ascii="Calibri" w:eastAsia="Arial Unicode MS" w:hAnsi="Calibri"/>
          <w:szCs w:val="24"/>
        </w:rPr>
        <w:t>São expressamente vedadas à CONTRATADA:</w:t>
      </w:r>
    </w:p>
    <w:p w14:paraId="115F40E7" w14:textId="0EBACA58" w:rsidR="00FC27F1" w:rsidRDefault="007F27C6" w:rsidP="00900BCB">
      <w:pPr>
        <w:spacing w:before="120" w:after="120" w:line="259" w:lineRule="auto"/>
        <w:ind w:left="1276" w:hanging="709"/>
        <w:jc w:val="both"/>
        <w:rPr>
          <w:rFonts w:ascii="Calibri" w:eastAsia="Arial Unicode MS" w:hAnsi="Calibri"/>
          <w:szCs w:val="24"/>
        </w:rPr>
      </w:pPr>
      <w:r w:rsidRPr="00FC27F1">
        <w:rPr>
          <w:rFonts w:ascii="Calibri" w:eastAsia="Arial Unicode MS" w:hAnsi="Calibri"/>
          <w:szCs w:val="24"/>
        </w:rPr>
        <w:t xml:space="preserve">            19.8</w:t>
      </w:r>
      <w:r w:rsidRPr="007F27C6">
        <w:rPr>
          <w:rFonts w:ascii="Calibri" w:eastAsia="Arial Unicode MS" w:hAnsi="Calibri"/>
          <w:szCs w:val="24"/>
        </w:rPr>
        <w:t>.1. a utilização do nome do TCU para fins comerciais ou em campanhas e material</w:t>
      </w:r>
      <w:r w:rsidR="00FC27F1" w:rsidRPr="00FC27F1">
        <w:rPr>
          <w:rFonts w:ascii="Calibri" w:eastAsia="Arial Unicode MS" w:hAnsi="Calibri"/>
          <w:szCs w:val="24"/>
        </w:rPr>
        <w:t xml:space="preserve"> </w:t>
      </w:r>
      <w:r w:rsidRPr="007F27C6">
        <w:rPr>
          <w:rFonts w:ascii="Calibri" w:eastAsia="Arial Unicode MS" w:hAnsi="Calibri"/>
          <w:szCs w:val="24"/>
        </w:rPr>
        <w:t xml:space="preserve">de </w:t>
      </w:r>
      <w:r w:rsidR="00FC27F1" w:rsidRPr="00FC27F1">
        <w:rPr>
          <w:rFonts w:ascii="Calibri" w:eastAsia="Arial Unicode MS" w:hAnsi="Calibri"/>
          <w:szCs w:val="24"/>
        </w:rPr>
        <w:t>p</w:t>
      </w:r>
      <w:r w:rsidRPr="007F27C6">
        <w:rPr>
          <w:rFonts w:ascii="Calibri" w:eastAsia="Arial Unicode MS" w:hAnsi="Calibri"/>
          <w:szCs w:val="24"/>
        </w:rPr>
        <w:t>ublicidade, salvo com prévia e expressa autorização do Tribunal;</w:t>
      </w:r>
    </w:p>
    <w:p w14:paraId="3CD92A89" w14:textId="439C6A02" w:rsidR="007F27C6" w:rsidRPr="00FC27F1" w:rsidRDefault="00FC27F1" w:rsidP="00900BCB">
      <w:pPr>
        <w:spacing w:before="120" w:after="120" w:line="259" w:lineRule="auto"/>
        <w:ind w:left="1276" w:hanging="709"/>
        <w:jc w:val="both"/>
        <w:rPr>
          <w:rFonts w:ascii="Calibri" w:eastAsia="Arial Unicode MS" w:hAnsi="Calibri"/>
          <w:szCs w:val="24"/>
        </w:rPr>
      </w:pPr>
      <w:r w:rsidRPr="00FC27F1">
        <w:rPr>
          <w:rFonts w:ascii="Calibri" w:eastAsia="Arial Unicode MS" w:hAnsi="Calibri"/>
          <w:szCs w:val="24"/>
        </w:rPr>
        <w:t xml:space="preserve">            19</w:t>
      </w:r>
      <w:r w:rsidR="007F27C6" w:rsidRPr="007F27C6">
        <w:rPr>
          <w:rFonts w:ascii="Calibri" w:eastAsia="Arial Unicode MS" w:hAnsi="Calibri"/>
          <w:szCs w:val="24"/>
        </w:rPr>
        <w:t>.8.2. a contratação de servidor pertencente ao quadro de pessoal da</w:t>
      </w:r>
      <w:r w:rsidRPr="00FC27F1">
        <w:rPr>
          <w:rFonts w:ascii="Calibri" w:eastAsia="Arial Unicode MS" w:hAnsi="Calibri"/>
          <w:szCs w:val="24"/>
        </w:rPr>
        <w:t xml:space="preserve"> </w:t>
      </w:r>
      <w:r w:rsidR="007F27C6" w:rsidRPr="007F27C6">
        <w:rPr>
          <w:rFonts w:ascii="Calibri" w:eastAsia="Arial Unicode MS" w:hAnsi="Calibri"/>
          <w:szCs w:val="24"/>
        </w:rPr>
        <w:t>CONTRATANTE, durante a vigência deste contrato.</w:t>
      </w:r>
    </w:p>
    <w:p w14:paraId="442EE914" w14:textId="7241A6D4" w:rsidR="002D6E6C" w:rsidRPr="00E22F92" w:rsidRDefault="002D6E6C" w:rsidP="00900BCB">
      <w:pPr>
        <w:spacing w:before="120" w:after="120"/>
        <w:jc w:val="both"/>
        <w:rPr>
          <w:rFonts w:asciiTheme="minorHAnsi" w:hAnsiTheme="minorHAnsi" w:cs="Calibri"/>
          <w:szCs w:val="24"/>
        </w:rPr>
      </w:pPr>
    </w:p>
    <w:p w14:paraId="2B86EA30" w14:textId="7C84397D" w:rsidR="00FC27F1" w:rsidRPr="002D0110" w:rsidRDefault="00F47633" w:rsidP="00E22F92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2D0110">
        <w:rPr>
          <w:rFonts w:asciiTheme="minorHAnsi" w:hAnsiTheme="minorHAnsi"/>
          <w:b/>
          <w:bCs/>
          <w:szCs w:val="24"/>
        </w:rPr>
        <w:t xml:space="preserve">SANÇÕES </w:t>
      </w:r>
    </w:p>
    <w:p w14:paraId="4C4EF06D" w14:textId="5DAE92C9" w:rsidR="00AC4691" w:rsidRPr="00900BCB" w:rsidRDefault="00FC27F1" w:rsidP="00EB6637">
      <w:pPr>
        <w:pStyle w:val="PargrafodaLista"/>
        <w:numPr>
          <w:ilvl w:val="1"/>
          <w:numId w:val="14"/>
        </w:numPr>
        <w:spacing w:before="120" w:after="120"/>
        <w:ind w:left="357" w:firstLine="431"/>
        <w:contextualSpacing w:val="0"/>
        <w:jc w:val="both"/>
        <w:rPr>
          <w:rFonts w:ascii="Calibri" w:eastAsia="Arial Unicode MS" w:hAnsi="Calibri"/>
          <w:szCs w:val="24"/>
        </w:rPr>
      </w:pPr>
      <w:r w:rsidRPr="00900BCB">
        <w:rPr>
          <w:rFonts w:ascii="Calibri" w:eastAsia="Arial Unicode MS" w:hAnsi="Calibri"/>
          <w:szCs w:val="24"/>
        </w:rPr>
        <w:t>Com fundamento nos artigos 86 e 87 da Lei nº 8.666/93, a contratada ficará sujeita,</w:t>
      </w:r>
      <w:r w:rsidR="00900BCB">
        <w:rPr>
          <w:rFonts w:ascii="Calibri" w:eastAsia="Arial Unicode MS" w:hAnsi="Calibri"/>
          <w:szCs w:val="24"/>
        </w:rPr>
        <w:t xml:space="preserve"> </w:t>
      </w:r>
      <w:r w:rsidRPr="00900BCB">
        <w:rPr>
          <w:rFonts w:ascii="Calibri" w:eastAsia="Arial Unicode MS" w:hAnsi="Calibri"/>
          <w:szCs w:val="24"/>
        </w:rPr>
        <w:t>no caso de atraso injustificado, inexecução parcial ou inexecução total da obrigação, sem</w:t>
      </w:r>
      <w:r w:rsidR="00E22F92" w:rsidRPr="00900BCB">
        <w:rPr>
          <w:rFonts w:ascii="Calibri" w:eastAsia="Arial Unicode MS" w:hAnsi="Calibri"/>
          <w:szCs w:val="24"/>
        </w:rPr>
        <w:t xml:space="preserve"> </w:t>
      </w:r>
      <w:r w:rsidRPr="00900BCB">
        <w:rPr>
          <w:rFonts w:ascii="Calibri" w:eastAsia="Arial Unicode MS" w:hAnsi="Calibri"/>
          <w:szCs w:val="24"/>
        </w:rPr>
        <w:t>prejuízo da responsabilização civil e criminal, assegurada a prévia e ampla defesa, à penalidade</w:t>
      </w:r>
      <w:r w:rsidR="00AC4691" w:rsidRPr="00900BCB">
        <w:rPr>
          <w:rFonts w:ascii="Calibri" w:eastAsia="Arial Unicode MS" w:hAnsi="Calibri"/>
          <w:szCs w:val="24"/>
        </w:rPr>
        <w:t xml:space="preserve"> </w:t>
      </w:r>
      <w:r w:rsidRPr="00900BCB">
        <w:rPr>
          <w:rFonts w:ascii="Calibri" w:eastAsia="Arial Unicode MS" w:hAnsi="Calibri"/>
          <w:szCs w:val="24"/>
        </w:rPr>
        <w:t>de multa, incidente em percentual sobre o valor total adjudicado, segundo definido abaixo:</w:t>
      </w:r>
      <w:r w:rsidR="00DA21F8" w:rsidRPr="00900BCB">
        <w:rPr>
          <w:rFonts w:ascii="Calibri" w:eastAsia="Arial Unicode MS" w:hAnsi="Calibri"/>
          <w:szCs w:val="24"/>
        </w:rPr>
        <w:t xml:space="preserve">                                     </w:t>
      </w:r>
    </w:p>
    <w:p w14:paraId="0CED0591" w14:textId="77777777" w:rsidR="00AC4691" w:rsidRDefault="00AC4691" w:rsidP="00AC4691">
      <w:pPr>
        <w:jc w:val="both"/>
        <w:rPr>
          <w:rFonts w:ascii="Calibri" w:eastAsia="Arial Unicode MS" w:hAnsi="Calibri"/>
          <w:szCs w:val="24"/>
        </w:rPr>
      </w:pPr>
    </w:p>
    <w:p w14:paraId="0A0CC014" w14:textId="77777777" w:rsidR="00AC4691" w:rsidRDefault="00FC27F1" w:rsidP="00487D9F">
      <w:pPr>
        <w:pStyle w:val="PargrafodaLista"/>
        <w:numPr>
          <w:ilvl w:val="0"/>
          <w:numId w:val="44"/>
        </w:numPr>
        <w:ind w:left="1428"/>
        <w:jc w:val="both"/>
        <w:rPr>
          <w:rFonts w:ascii="Calibri" w:eastAsia="Arial Unicode MS" w:hAnsi="Calibri"/>
          <w:szCs w:val="24"/>
        </w:rPr>
      </w:pPr>
      <w:r w:rsidRPr="00AC4691">
        <w:rPr>
          <w:rFonts w:ascii="Calibri" w:eastAsia="Arial Unicode MS" w:hAnsi="Calibri"/>
          <w:szCs w:val="24"/>
        </w:rPr>
        <w:t>Atraso injustificado no fornecimento dos Equipamentos: 2% sobre o valor total do objeto da</w:t>
      </w:r>
      <w:r w:rsidR="002D0110" w:rsidRPr="00AC4691">
        <w:rPr>
          <w:rFonts w:ascii="Calibri" w:eastAsia="Arial Unicode MS" w:hAnsi="Calibri"/>
          <w:szCs w:val="24"/>
        </w:rPr>
        <w:t xml:space="preserve"> </w:t>
      </w:r>
      <w:r w:rsidRPr="00AC4691">
        <w:rPr>
          <w:rFonts w:ascii="Calibri" w:eastAsia="Arial Unicode MS" w:hAnsi="Calibri"/>
          <w:szCs w:val="24"/>
        </w:rPr>
        <w:t>contratação, por dia útil de atraso, limitado ao máximo de 10% do valor total do contrato</w:t>
      </w:r>
      <w:r w:rsidR="00AC4691">
        <w:rPr>
          <w:rFonts w:ascii="Calibri" w:eastAsia="Arial Unicode MS" w:hAnsi="Calibri"/>
          <w:szCs w:val="24"/>
        </w:rPr>
        <w:t>;</w:t>
      </w:r>
    </w:p>
    <w:p w14:paraId="65EE7F63" w14:textId="26F1C3AD" w:rsidR="00AC4691" w:rsidRDefault="00FC27F1" w:rsidP="00487D9F">
      <w:pPr>
        <w:pStyle w:val="PargrafodaLista"/>
        <w:numPr>
          <w:ilvl w:val="0"/>
          <w:numId w:val="44"/>
        </w:numPr>
        <w:ind w:left="1428"/>
        <w:jc w:val="both"/>
        <w:rPr>
          <w:rFonts w:ascii="Calibri" w:eastAsia="Arial Unicode MS" w:hAnsi="Calibri"/>
          <w:szCs w:val="24"/>
        </w:rPr>
      </w:pPr>
      <w:r w:rsidRPr="00AC4691">
        <w:rPr>
          <w:rFonts w:ascii="Calibri" w:eastAsia="Arial Unicode MS" w:hAnsi="Calibri"/>
          <w:szCs w:val="24"/>
        </w:rPr>
        <w:t>Inexecução parcial</w:t>
      </w:r>
      <w:r w:rsidR="00ED550D">
        <w:rPr>
          <w:rFonts w:ascii="Calibri" w:eastAsia="Arial Unicode MS" w:hAnsi="Calibri"/>
          <w:szCs w:val="24"/>
        </w:rPr>
        <w:t xml:space="preserve">: </w:t>
      </w:r>
      <w:r w:rsidRPr="00AC4691">
        <w:rPr>
          <w:rFonts w:ascii="Calibri" w:eastAsia="Arial Unicode MS" w:hAnsi="Calibri"/>
          <w:szCs w:val="24"/>
        </w:rPr>
        <w:t>Atraso superior a 5 dias úteis no fornecimento, limitado a 10 dias úteis: 15% do valor total do contrato</w:t>
      </w:r>
      <w:r w:rsidR="00AC4691">
        <w:rPr>
          <w:rFonts w:ascii="Calibri" w:eastAsia="Arial Unicode MS" w:hAnsi="Calibri"/>
          <w:szCs w:val="24"/>
        </w:rPr>
        <w:t>;</w:t>
      </w:r>
    </w:p>
    <w:p w14:paraId="450F7B55" w14:textId="23EC91A0" w:rsidR="00F47633" w:rsidRPr="00283F12" w:rsidRDefault="00FC27F1" w:rsidP="00283F12">
      <w:pPr>
        <w:pStyle w:val="PargrafodaLista"/>
        <w:numPr>
          <w:ilvl w:val="0"/>
          <w:numId w:val="44"/>
        </w:numPr>
        <w:ind w:left="1428"/>
        <w:jc w:val="both"/>
        <w:rPr>
          <w:rFonts w:ascii="Calibri" w:eastAsia="Arial Unicode MS" w:hAnsi="Calibri"/>
          <w:szCs w:val="24"/>
        </w:rPr>
      </w:pPr>
      <w:r w:rsidRPr="00283F12">
        <w:rPr>
          <w:rFonts w:ascii="Calibri" w:eastAsia="Arial Unicode MS" w:hAnsi="Calibri"/>
          <w:szCs w:val="24"/>
        </w:rPr>
        <w:t>Inexecução total das obrigações contratadas</w:t>
      </w:r>
      <w:r w:rsidR="00ED550D" w:rsidRPr="00283F12">
        <w:rPr>
          <w:rFonts w:ascii="Calibri" w:eastAsia="Arial Unicode MS" w:hAnsi="Calibri"/>
          <w:szCs w:val="24"/>
        </w:rPr>
        <w:t>:</w:t>
      </w:r>
      <w:r w:rsidRPr="00283F12">
        <w:rPr>
          <w:rFonts w:ascii="Calibri" w:eastAsia="Arial Unicode MS" w:hAnsi="Calibri"/>
          <w:szCs w:val="24"/>
        </w:rPr>
        <w:t xml:space="preserve"> Caracterizada pelo não fornecimento dos</w:t>
      </w:r>
      <w:r w:rsidR="00283F12">
        <w:rPr>
          <w:rFonts w:ascii="Calibri" w:eastAsia="Arial Unicode MS" w:hAnsi="Calibri"/>
          <w:szCs w:val="24"/>
        </w:rPr>
        <w:t xml:space="preserve"> </w:t>
      </w:r>
      <w:r w:rsidRPr="00283F12">
        <w:rPr>
          <w:rFonts w:ascii="Calibri" w:eastAsia="Arial Unicode MS" w:hAnsi="Calibri"/>
          <w:szCs w:val="24"/>
        </w:rPr>
        <w:t>equipamentos após 10 dias úteis do fim do prazo contratual: 20% do valor total do contrato</w:t>
      </w:r>
      <w:r w:rsidR="7E5BED40" w:rsidRPr="00283F12">
        <w:rPr>
          <w:rFonts w:ascii="Calibri" w:eastAsia="Arial Unicode MS" w:hAnsi="Calibri"/>
          <w:szCs w:val="24"/>
        </w:rPr>
        <w:t>.</w:t>
      </w:r>
    </w:p>
    <w:p w14:paraId="75F0B5B9" w14:textId="4766D3B4" w:rsidR="58D1FC0F" w:rsidRDefault="58D1FC0F" w:rsidP="58D1FC0F">
      <w:pPr>
        <w:ind w:left="708"/>
        <w:jc w:val="both"/>
        <w:rPr>
          <w:rFonts w:ascii="Calibri" w:eastAsia="Arial Unicode MS" w:hAnsi="Calibri"/>
          <w:szCs w:val="24"/>
        </w:rPr>
      </w:pPr>
    </w:p>
    <w:p w14:paraId="0D9C4B74" w14:textId="77777777" w:rsidR="00F47633" w:rsidRPr="00FC27F1" w:rsidRDefault="00F47633" w:rsidP="00487D9F">
      <w:pPr>
        <w:widowControl w:val="0"/>
        <w:tabs>
          <w:tab w:val="left" w:pos="-772"/>
          <w:tab w:val="left" w:pos="-64"/>
          <w:tab w:val="left" w:pos="644"/>
          <w:tab w:val="left" w:pos="1352"/>
          <w:tab w:val="left" w:pos="2060"/>
          <w:tab w:val="left" w:pos="2768"/>
          <w:tab w:val="left" w:pos="3476"/>
          <w:tab w:val="left" w:pos="4184"/>
          <w:tab w:val="left" w:pos="4892"/>
          <w:tab w:val="left" w:pos="5600"/>
          <w:tab w:val="left" w:pos="6308"/>
          <w:tab w:val="left" w:pos="7016"/>
          <w:tab w:val="left" w:pos="7724"/>
          <w:tab w:val="left" w:pos="8432"/>
          <w:tab w:val="left" w:pos="9140"/>
        </w:tabs>
        <w:ind w:left="992" w:hanging="1"/>
        <w:rPr>
          <w:rFonts w:ascii="Calibri" w:eastAsia="Arial Unicode MS" w:hAnsi="Calibri"/>
          <w:szCs w:val="24"/>
        </w:rPr>
      </w:pPr>
    </w:p>
    <w:p w14:paraId="7E8EAE6E" w14:textId="77777777" w:rsidR="00F47633" w:rsidRPr="00F47633" w:rsidRDefault="00F47633" w:rsidP="00487D9F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  <w:szCs w:val="24"/>
        </w:rPr>
      </w:pPr>
      <w:r w:rsidRPr="00F47633">
        <w:rPr>
          <w:rFonts w:asciiTheme="minorHAnsi" w:hAnsiTheme="minorHAnsi"/>
          <w:b/>
          <w:bCs/>
          <w:szCs w:val="24"/>
        </w:rPr>
        <w:t>RESPONSÁVEL PELO PROJETO</w:t>
      </w:r>
    </w:p>
    <w:p w14:paraId="1D79CA0C" w14:textId="24890336" w:rsidR="71C579DF" w:rsidRDefault="71C579DF" w:rsidP="0E903F8B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</w:rPr>
      </w:pPr>
      <w:proofErr w:type="spellStart"/>
      <w:r w:rsidRPr="0E903F8B">
        <w:rPr>
          <w:rFonts w:ascii="Calibri" w:eastAsia="Arial Unicode MS" w:hAnsi="Calibri"/>
        </w:rPr>
        <w:t>Sem</w:t>
      </w:r>
      <w:r w:rsidR="00AC1094">
        <w:rPr>
          <w:rFonts w:ascii="Calibri" w:eastAsia="Arial Unicode MS" w:hAnsi="Calibri"/>
        </w:rPr>
        <w:t>eg</w:t>
      </w:r>
      <w:proofErr w:type="spellEnd"/>
      <w:r w:rsidR="2FCDCC9D" w:rsidRPr="0E903F8B">
        <w:rPr>
          <w:rFonts w:ascii="Calibri" w:eastAsia="Arial Unicode MS" w:hAnsi="Calibri"/>
        </w:rPr>
        <w:t>/</w:t>
      </w:r>
      <w:proofErr w:type="spellStart"/>
      <w:r w:rsidR="2FCDCC9D" w:rsidRPr="0E903F8B">
        <w:rPr>
          <w:rFonts w:ascii="Calibri" w:eastAsia="Arial Unicode MS" w:hAnsi="Calibri"/>
        </w:rPr>
        <w:t>Diman</w:t>
      </w:r>
      <w:proofErr w:type="spellEnd"/>
      <w:r w:rsidR="2FCDCC9D" w:rsidRPr="0E903F8B">
        <w:rPr>
          <w:rFonts w:ascii="Calibri" w:eastAsia="Arial Unicode MS" w:hAnsi="Calibri"/>
        </w:rPr>
        <w:t>/</w:t>
      </w:r>
      <w:proofErr w:type="spellStart"/>
      <w:r w:rsidR="2FCDCC9D" w:rsidRPr="0E903F8B">
        <w:rPr>
          <w:rFonts w:ascii="Calibri" w:eastAsia="Arial Unicode MS" w:hAnsi="Calibri"/>
        </w:rPr>
        <w:t>Senge</w:t>
      </w:r>
      <w:proofErr w:type="spellEnd"/>
    </w:p>
    <w:p w14:paraId="0BDC5224" w14:textId="55655A64" w:rsidR="006600BD" w:rsidRDefault="006600BD" w:rsidP="00F46A39">
      <w:pPr>
        <w:jc w:val="right"/>
        <w:rPr>
          <w:rFonts w:asciiTheme="minorHAnsi" w:hAnsiTheme="minorHAnsi" w:cs="Calibri"/>
          <w:szCs w:val="24"/>
        </w:rPr>
      </w:pPr>
    </w:p>
    <w:p w14:paraId="3836FA52" w14:textId="77777777" w:rsidR="00F47633" w:rsidRPr="00F47633" w:rsidRDefault="00F47633" w:rsidP="58D1FC0F">
      <w:pPr>
        <w:pStyle w:val="PargrafodaLista"/>
        <w:widowControl w:val="0"/>
        <w:numPr>
          <w:ilvl w:val="0"/>
          <w:numId w:val="1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240"/>
        <w:contextualSpacing w:val="0"/>
        <w:rPr>
          <w:rFonts w:asciiTheme="minorHAnsi" w:hAnsiTheme="minorHAnsi"/>
          <w:b/>
          <w:bCs/>
        </w:rPr>
      </w:pPr>
      <w:r w:rsidRPr="58D1FC0F">
        <w:rPr>
          <w:rFonts w:asciiTheme="minorHAnsi" w:hAnsiTheme="minorHAnsi"/>
          <w:b/>
          <w:bCs/>
        </w:rPr>
        <w:t>RESPONSÁVEL PELA FISCALIZAÇÃO</w:t>
      </w:r>
    </w:p>
    <w:p w14:paraId="68FCB826" w14:textId="4489B184" w:rsidR="00F47633" w:rsidRDefault="71C579DF" w:rsidP="00E54690">
      <w:pPr>
        <w:pStyle w:val="PargrafodaLista"/>
        <w:numPr>
          <w:ilvl w:val="1"/>
          <w:numId w:val="14"/>
        </w:numPr>
        <w:spacing w:after="60"/>
        <w:ind w:left="357" w:firstLine="431"/>
        <w:jc w:val="both"/>
        <w:rPr>
          <w:rFonts w:ascii="Calibri" w:eastAsia="Arial Unicode MS" w:hAnsi="Calibri"/>
        </w:rPr>
      </w:pPr>
      <w:proofErr w:type="spellStart"/>
      <w:r w:rsidRPr="0E903F8B">
        <w:rPr>
          <w:rFonts w:ascii="Calibri" w:eastAsia="Arial Unicode MS" w:hAnsi="Calibri"/>
        </w:rPr>
        <w:t>Sem</w:t>
      </w:r>
      <w:r w:rsidR="00AC1094">
        <w:rPr>
          <w:rFonts w:ascii="Calibri" w:eastAsia="Arial Unicode MS" w:hAnsi="Calibri"/>
        </w:rPr>
        <w:t>eg</w:t>
      </w:r>
      <w:proofErr w:type="spellEnd"/>
      <w:r w:rsidR="2FCDCC9D" w:rsidRPr="0E903F8B">
        <w:rPr>
          <w:rFonts w:ascii="Calibri" w:eastAsia="Arial Unicode MS" w:hAnsi="Calibri"/>
        </w:rPr>
        <w:t>/</w:t>
      </w:r>
      <w:proofErr w:type="spellStart"/>
      <w:r w:rsidR="2FCDCC9D" w:rsidRPr="0E903F8B">
        <w:rPr>
          <w:rFonts w:ascii="Calibri" w:eastAsia="Arial Unicode MS" w:hAnsi="Calibri"/>
        </w:rPr>
        <w:t>Diman</w:t>
      </w:r>
      <w:proofErr w:type="spellEnd"/>
      <w:r w:rsidR="2FCDCC9D" w:rsidRPr="0E903F8B">
        <w:rPr>
          <w:rFonts w:ascii="Calibri" w:eastAsia="Arial Unicode MS" w:hAnsi="Calibri"/>
        </w:rPr>
        <w:t>/</w:t>
      </w:r>
      <w:proofErr w:type="spellStart"/>
      <w:r w:rsidR="2FCDCC9D" w:rsidRPr="0E903F8B">
        <w:rPr>
          <w:rFonts w:ascii="Calibri" w:eastAsia="Arial Unicode MS" w:hAnsi="Calibri"/>
        </w:rPr>
        <w:t>Sen</w:t>
      </w:r>
      <w:r w:rsidR="7225B9D2" w:rsidRPr="0E903F8B">
        <w:rPr>
          <w:rFonts w:ascii="Calibri" w:eastAsia="Arial Unicode MS" w:hAnsi="Calibri"/>
        </w:rPr>
        <w:t>ge</w:t>
      </w:r>
      <w:proofErr w:type="spellEnd"/>
    </w:p>
    <w:p w14:paraId="453D1435" w14:textId="7AA8692C" w:rsidR="007C460D" w:rsidRDefault="007C460D" w:rsidP="007C460D">
      <w:pPr>
        <w:spacing w:after="60"/>
        <w:jc w:val="both"/>
        <w:rPr>
          <w:rFonts w:ascii="Calibri" w:eastAsia="Arial Unicode MS" w:hAnsi="Calibri"/>
        </w:rPr>
      </w:pPr>
    </w:p>
    <w:sectPr w:rsidR="007C460D" w:rsidSect="003119BE">
      <w:headerReference w:type="default" r:id="rId10"/>
      <w:footerReference w:type="default" r:id="rId11"/>
      <w:pgSz w:w="11907" w:h="16840" w:code="9"/>
      <w:pgMar w:top="851" w:right="1151" w:bottom="851" w:left="1151" w:header="426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A2C8" w14:textId="77777777" w:rsidR="006317DD" w:rsidRDefault="006317DD">
      <w:r>
        <w:separator/>
      </w:r>
    </w:p>
  </w:endnote>
  <w:endnote w:type="continuationSeparator" w:id="0">
    <w:p w14:paraId="0599CAF3" w14:textId="77777777" w:rsidR="006317DD" w:rsidRDefault="006317DD">
      <w:r>
        <w:continuationSeparator/>
      </w:r>
    </w:p>
  </w:endnote>
  <w:endnote w:type="continuationNotice" w:id="1">
    <w:p w14:paraId="6BFD231C" w14:textId="77777777" w:rsidR="006317DD" w:rsidRDefault="00631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CAB2" w14:textId="5ADFCDD1" w:rsidR="00F9285F" w:rsidRDefault="00F9285F">
    <w:pPr>
      <w:pStyle w:val="Rodap"/>
      <w:tabs>
        <w:tab w:val="clear" w:pos="4419"/>
        <w:tab w:val="clear" w:pos="8838"/>
        <w:tab w:val="right" w:pos="9604"/>
      </w:tabs>
      <w:rPr>
        <w:sz w:val="12"/>
      </w:rPr>
    </w:pP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PAGE  \* MERGEFORMAT </w:instrText>
    </w:r>
    <w:r>
      <w:rPr>
        <w:sz w:val="12"/>
      </w:rPr>
      <w:fldChar w:fldCharType="separate"/>
    </w:r>
    <w:r w:rsidR="001004AE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BC87" w14:textId="77777777" w:rsidR="006317DD" w:rsidRDefault="006317DD">
      <w:r>
        <w:separator/>
      </w:r>
    </w:p>
  </w:footnote>
  <w:footnote w:type="continuationSeparator" w:id="0">
    <w:p w14:paraId="21DB6EE0" w14:textId="77777777" w:rsidR="006317DD" w:rsidRDefault="006317DD">
      <w:r>
        <w:continuationSeparator/>
      </w:r>
    </w:p>
  </w:footnote>
  <w:footnote w:type="continuationNotice" w:id="1">
    <w:p w14:paraId="026819CB" w14:textId="77777777" w:rsidR="006317DD" w:rsidRDefault="00631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6"/>
      <w:gridCol w:w="8759"/>
    </w:tblGrid>
    <w:tr w:rsidR="008A7512" w:rsidRPr="004342D8" w14:paraId="151E1127" w14:textId="77777777" w:rsidTr="6C33B6D6">
      <w:trPr>
        <w:trHeight w:hRule="exact" w:val="993"/>
        <w:jc w:val="center"/>
      </w:trPr>
      <w:tc>
        <w:tcPr>
          <w:tcW w:w="851" w:type="dxa"/>
          <w:vAlign w:val="center"/>
        </w:tcPr>
        <w:p w14:paraId="6F6D443E" w14:textId="77777777" w:rsidR="008A7512" w:rsidRPr="004342D8" w:rsidRDefault="008A7512" w:rsidP="008A7512">
          <w:r>
            <w:rPr>
              <w:noProof/>
            </w:rPr>
            <w:drawing>
              <wp:inline distT="0" distB="0" distL="0" distR="0" wp14:anchorId="6B81CCDC" wp14:editId="6D9CFA0C">
                <wp:extent cx="449526" cy="389611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630" cy="4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Mar>
            <w:left w:w="113" w:type="dxa"/>
          </w:tcMar>
          <w:vAlign w:val="center"/>
        </w:tcPr>
        <w:p w14:paraId="574BE1B0" w14:textId="7C7A119B" w:rsidR="008A7512" w:rsidRPr="000D3BE1" w:rsidRDefault="000C08DD" w:rsidP="000C08DD">
          <w:pPr>
            <w:pStyle w:val="Cabealho0"/>
            <w:jc w:val="left"/>
            <w:rPr>
              <w:rFonts w:ascii="Calibri" w:hAnsi="Calibri"/>
              <w:b/>
              <w:bCs/>
              <w:sz w:val="20"/>
            </w:rPr>
          </w:pPr>
          <w:r w:rsidRPr="000D3BE1">
            <w:rPr>
              <w:rFonts w:ascii="Calibri" w:hAnsi="Calibri" w:cs="Arial"/>
              <w:b/>
              <w:bCs/>
              <w:sz w:val="20"/>
            </w:rPr>
            <w:t>TRIBUNAL DE CONTAS DA UNIÃO                                                                                                                                    Secretaria de Engenharia e Serviços de Apoio-</w:t>
          </w:r>
          <w:proofErr w:type="spellStart"/>
          <w:r w:rsidRPr="000D3BE1">
            <w:rPr>
              <w:rFonts w:ascii="Calibri" w:hAnsi="Calibri" w:cs="Arial"/>
              <w:b/>
              <w:bCs/>
              <w:sz w:val="20"/>
            </w:rPr>
            <w:t>Senge</w:t>
          </w:r>
          <w:proofErr w:type="spellEnd"/>
          <w:r w:rsidRPr="000D3BE1">
            <w:rPr>
              <w:rFonts w:ascii="Calibri" w:hAnsi="Calibri" w:cs="Arial"/>
              <w:b/>
              <w:bCs/>
              <w:sz w:val="20"/>
            </w:rPr>
            <w:t xml:space="preserve">                                                                                       Diretoria de Manutenção Predial-</w:t>
          </w:r>
          <w:proofErr w:type="spellStart"/>
          <w:r w:rsidRPr="000D3BE1">
            <w:rPr>
              <w:rFonts w:ascii="Calibri" w:hAnsi="Calibri" w:cs="Arial"/>
              <w:b/>
              <w:bCs/>
              <w:sz w:val="20"/>
            </w:rPr>
            <w:t>Diman</w:t>
          </w:r>
          <w:proofErr w:type="spellEnd"/>
          <w:r w:rsidRPr="000D3BE1">
            <w:rPr>
              <w:rFonts w:ascii="Calibri" w:hAnsi="Calibri" w:cs="Arial"/>
              <w:b/>
              <w:bCs/>
              <w:sz w:val="20"/>
            </w:rPr>
            <w:t xml:space="preserve">                                                                                                                Serviço de Projetos de Manutenção Predial-</w:t>
          </w:r>
          <w:proofErr w:type="spellStart"/>
          <w:r w:rsidRPr="000D3BE1">
            <w:rPr>
              <w:rFonts w:ascii="Calibri" w:hAnsi="Calibri" w:cs="Arial"/>
              <w:b/>
              <w:bCs/>
              <w:sz w:val="20"/>
            </w:rPr>
            <w:t>Seman</w:t>
          </w:r>
          <w:proofErr w:type="spellEnd"/>
        </w:p>
      </w:tc>
    </w:tr>
  </w:tbl>
  <w:p w14:paraId="0B80576F" w14:textId="77777777" w:rsidR="00F9285F" w:rsidRPr="008A7512" w:rsidRDefault="00F9285F" w:rsidP="008A75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F2D"/>
    <w:multiLevelType w:val="hybridMultilevel"/>
    <w:tmpl w:val="333E2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FE3412"/>
    <w:multiLevelType w:val="hybridMultilevel"/>
    <w:tmpl w:val="9D6CD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E4A"/>
    <w:multiLevelType w:val="hybridMultilevel"/>
    <w:tmpl w:val="56E0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230"/>
    <w:multiLevelType w:val="hybridMultilevel"/>
    <w:tmpl w:val="922C38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406AB"/>
    <w:multiLevelType w:val="multilevel"/>
    <w:tmpl w:val="8B189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A93A05"/>
    <w:multiLevelType w:val="hybridMultilevel"/>
    <w:tmpl w:val="13725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7FF"/>
    <w:multiLevelType w:val="hybridMultilevel"/>
    <w:tmpl w:val="7B32A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A79E5"/>
    <w:multiLevelType w:val="multilevel"/>
    <w:tmpl w:val="70421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C77D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99226A"/>
    <w:multiLevelType w:val="hybridMultilevel"/>
    <w:tmpl w:val="9A7E6B0A"/>
    <w:lvl w:ilvl="0" w:tplc="F66C1E9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4DE8"/>
    <w:multiLevelType w:val="hybridMultilevel"/>
    <w:tmpl w:val="BA92E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70613"/>
    <w:multiLevelType w:val="hybridMultilevel"/>
    <w:tmpl w:val="7E40D7F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A5C39"/>
    <w:multiLevelType w:val="hybridMultilevel"/>
    <w:tmpl w:val="88A21C4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1947429"/>
    <w:multiLevelType w:val="hybridMultilevel"/>
    <w:tmpl w:val="3DE03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35A0"/>
    <w:multiLevelType w:val="hybridMultilevel"/>
    <w:tmpl w:val="73028CD8"/>
    <w:lvl w:ilvl="0" w:tplc="A85A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E7AA1"/>
    <w:multiLevelType w:val="multilevel"/>
    <w:tmpl w:val="B170A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6205FC"/>
    <w:multiLevelType w:val="multilevel"/>
    <w:tmpl w:val="056C5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4148"/>
    <w:multiLevelType w:val="hybridMultilevel"/>
    <w:tmpl w:val="774C3CD4"/>
    <w:lvl w:ilvl="0" w:tplc="FCF25B14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A3CE8B8C">
      <w:numFmt w:val="decimal"/>
      <w:lvlText w:val=""/>
      <w:lvlJc w:val="left"/>
    </w:lvl>
    <w:lvl w:ilvl="2" w:tplc="F6C693B8">
      <w:numFmt w:val="decimal"/>
      <w:lvlText w:val=""/>
      <w:lvlJc w:val="left"/>
    </w:lvl>
    <w:lvl w:ilvl="3" w:tplc="A784F0DE">
      <w:numFmt w:val="decimal"/>
      <w:lvlText w:val=""/>
      <w:lvlJc w:val="left"/>
    </w:lvl>
    <w:lvl w:ilvl="4" w:tplc="287CA47E">
      <w:numFmt w:val="decimal"/>
      <w:lvlText w:val=""/>
      <w:lvlJc w:val="left"/>
    </w:lvl>
    <w:lvl w:ilvl="5" w:tplc="14903086">
      <w:numFmt w:val="decimal"/>
      <w:lvlText w:val=""/>
      <w:lvlJc w:val="left"/>
    </w:lvl>
    <w:lvl w:ilvl="6" w:tplc="D82EF328">
      <w:numFmt w:val="decimal"/>
      <w:lvlText w:val=""/>
      <w:lvlJc w:val="left"/>
    </w:lvl>
    <w:lvl w:ilvl="7" w:tplc="D3DC40BE">
      <w:numFmt w:val="decimal"/>
      <w:lvlText w:val=""/>
      <w:lvlJc w:val="left"/>
    </w:lvl>
    <w:lvl w:ilvl="8" w:tplc="2A90594E">
      <w:numFmt w:val="decimal"/>
      <w:lvlText w:val=""/>
      <w:lvlJc w:val="left"/>
    </w:lvl>
  </w:abstractNum>
  <w:abstractNum w:abstractNumId="19" w15:restartNumberingAfterBreak="0">
    <w:nsid w:val="28837288"/>
    <w:multiLevelType w:val="hybridMultilevel"/>
    <w:tmpl w:val="5FF2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101F7"/>
    <w:multiLevelType w:val="multilevel"/>
    <w:tmpl w:val="469A0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F13DEA"/>
    <w:multiLevelType w:val="hybridMultilevel"/>
    <w:tmpl w:val="19148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04E5"/>
    <w:multiLevelType w:val="hybridMultilevel"/>
    <w:tmpl w:val="0A62B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02424"/>
    <w:multiLevelType w:val="hybridMultilevel"/>
    <w:tmpl w:val="62ACF28A"/>
    <w:lvl w:ilvl="0" w:tplc="EB3C1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61C10"/>
    <w:multiLevelType w:val="multilevel"/>
    <w:tmpl w:val="486A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1421D1"/>
    <w:multiLevelType w:val="hybridMultilevel"/>
    <w:tmpl w:val="73028CD8"/>
    <w:lvl w:ilvl="0" w:tplc="A85A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84BA4"/>
    <w:multiLevelType w:val="hybridMultilevel"/>
    <w:tmpl w:val="4C42C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153DA"/>
    <w:multiLevelType w:val="hybridMultilevel"/>
    <w:tmpl w:val="29BEC5E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7734CE"/>
    <w:multiLevelType w:val="hybridMultilevel"/>
    <w:tmpl w:val="0CEC1BEA"/>
    <w:lvl w:ilvl="0" w:tplc="0416000F">
      <w:start w:val="1"/>
      <w:numFmt w:val="decimal"/>
      <w:lvlText w:val="%1.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E454738"/>
    <w:multiLevelType w:val="hybridMultilevel"/>
    <w:tmpl w:val="04160001"/>
    <w:lvl w:ilvl="0" w:tplc="6C4658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746C1E">
      <w:numFmt w:val="decimal"/>
      <w:lvlText w:val=""/>
      <w:lvlJc w:val="left"/>
    </w:lvl>
    <w:lvl w:ilvl="2" w:tplc="4A8080F6">
      <w:numFmt w:val="decimal"/>
      <w:lvlText w:val=""/>
      <w:lvlJc w:val="left"/>
    </w:lvl>
    <w:lvl w:ilvl="3" w:tplc="E3D60B2C">
      <w:numFmt w:val="decimal"/>
      <w:lvlText w:val=""/>
      <w:lvlJc w:val="left"/>
    </w:lvl>
    <w:lvl w:ilvl="4" w:tplc="D35E6FBE">
      <w:numFmt w:val="decimal"/>
      <w:lvlText w:val=""/>
      <w:lvlJc w:val="left"/>
    </w:lvl>
    <w:lvl w:ilvl="5" w:tplc="5770C688">
      <w:numFmt w:val="decimal"/>
      <w:lvlText w:val=""/>
      <w:lvlJc w:val="left"/>
    </w:lvl>
    <w:lvl w:ilvl="6" w:tplc="F79CD008">
      <w:numFmt w:val="decimal"/>
      <w:lvlText w:val=""/>
      <w:lvlJc w:val="left"/>
    </w:lvl>
    <w:lvl w:ilvl="7" w:tplc="4E3CD772">
      <w:numFmt w:val="decimal"/>
      <w:lvlText w:val=""/>
      <w:lvlJc w:val="left"/>
    </w:lvl>
    <w:lvl w:ilvl="8" w:tplc="B21C7698">
      <w:numFmt w:val="decimal"/>
      <w:lvlText w:val=""/>
      <w:lvlJc w:val="left"/>
    </w:lvl>
  </w:abstractNum>
  <w:abstractNum w:abstractNumId="30" w15:restartNumberingAfterBreak="0">
    <w:nsid w:val="5FAF790C"/>
    <w:multiLevelType w:val="multilevel"/>
    <w:tmpl w:val="031C9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0E06C3"/>
    <w:multiLevelType w:val="hybridMultilevel"/>
    <w:tmpl w:val="2FECD3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6C862B6"/>
    <w:multiLevelType w:val="multilevel"/>
    <w:tmpl w:val="C72C6B6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A07145"/>
    <w:multiLevelType w:val="hybridMultilevel"/>
    <w:tmpl w:val="46E8A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0CA"/>
    <w:multiLevelType w:val="hybridMultilevel"/>
    <w:tmpl w:val="2B0CB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00C5"/>
    <w:multiLevelType w:val="hybridMultilevel"/>
    <w:tmpl w:val="67689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4265D"/>
    <w:multiLevelType w:val="hybridMultilevel"/>
    <w:tmpl w:val="EC7A9F6C"/>
    <w:lvl w:ilvl="0" w:tplc="91CE2E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B0540"/>
    <w:multiLevelType w:val="hybridMultilevel"/>
    <w:tmpl w:val="327E9410"/>
    <w:lvl w:ilvl="0" w:tplc="317A7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281A4">
      <w:numFmt w:val="decimal"/>
      <w:lvlText w:val=""/>
      <w:lvlJc w:val="left"/>
    </w:lvl>
    <w:lvl w:ilvl="2" w:tplc="D10A2DE2">
      <w:numFmt w:val="decimal"/>
      <w:lvlText w:val=""/>
      <w:lvlJc w:val="left"/>
    </w:lvl>
    <w:lvl w:ilvl="3" w:tplc="BAC23400">
      <w:numFmt w:val="decimal"/>
      <w:lvlText w:val=""/>
      <w:lvlJc w:val="left"/>
    </w:lvl>
    <w:lvl w:ilvl="4" w:tplc="2EDE8938">
      <w:numFmt w:val="decimal"/>
      <w:lvlText w:val=""/>
      <w:lvlJc w:val="left"/>
    </w:lvl>
    <w:lvl w:ilvl="5" w:tplc="C35425A4">
      <w:numFmt w:val="decimal"/>
      <w:lvlText w:val=""/>
      <w:lvlJc w:val="left"/>
    </w:lvl>
    <w:lvl w:ilvl="6" w:tplc="8488FB9E">
      <w:numFmt w:val="decimal"/>
      <w:lvlText w:val=""/>
      <w:lvlJc w:val="left"/>
    </w:lvl>
    <w:lvl w:ilvl="7" w:tplc="695A07D8">
      <w:numFmt w:val="decimal"/>
      <w:lvlText w:val=""/>
      <w:lvlJc w:val="left"/>
    </w:lvl>
    <w:lvl w:ilvl="8" w:tplc="341A3B5E">
      <w:numFmt w:val="decimal"/>
      <w:lvlText w:val=""/>
      <w:lvlJc w:val="left"/>
    </w:lvl>
  </w:abstractNum>
  <w:abstractNum w:abstractNumId="38" w15:restartNumberingAfterBreak="0">
    <w:nsid w:val="7A4A4017"/>
    <w:multiLevelType w:val="hybridMultilevel"/>
    <w:tmpl w:val="DA9E7198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7A735262"/>
    <w:multiLevelType w:val="multilevel"/>
    <w:tmpl w:val="32D8EE12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0" w15:restartNumberingAfterBreak="0">
    <w:nsid w:val="7A8216F4"/>
    <w:multiLevelType w:val="multilevel"/>
    <w:tmpl w:val="91AC033C"/>
    <w:lvl w:ilvl="0">
      <w:start w:val="10"/>
      <w:numFmt w:val="decimal"/>
      <w:lvlText w:val="%1"/>
      <w:lvlJc w:val="left"/>
      <w:pPr>
        <w:ind w:left="600" w:hanging="600"/>
      </w:pPr>
      <w:rPr>
        <w:rFonts w:ascii="Calibri" w:eastAsia="Arial Unicode MS" w:hAnsi="Calibri" w:hint="default"/>
        <w:b w:val="0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ascii="Calibri" w:eastAsia="Arial Unicode MS" w:hAnsi="Calibri"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ascii="Calibri" w:eastAsia="Arial Unicode MS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ascii="Calibri" w:eastAsia="Arial Unicode MS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ascii="Calibri" w:eastAsia="Arial Unicode MS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ascii="Calibri" w:eastAsia="Arial Unicode MS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ascii="Calibri" w:eastAsia="Arial Unicode MS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ascii="Calibri" w:eastAsia="Arial Unicode MS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ascii="Calibri" w:eastAsia="Arial Unicode MS" w:hAnsi="Calibri" w:hint="default"/>
        <w:b w:val="0"/>
      </w:rPr>
    </w:lvl>
  </w:abstractNum>
  <w:abstractNum w:abstractNumId="41" w15:restartNumberingAfterBreak="0">
    <w:nsid w:val="7BFA71F9"/>
    <w:multiLevelType w:val="hybridMultilevel"/>
    <w:tmpl w:val="7C3CA4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0187C"/>
    <w:multiLevelType w:val="hybridMultilevel"/>
    <w:tmpl w:val="0DCA798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37"/>
  </w:num>
  <w:num w:numId="5">
    <w:abstractNumId w:val="7"/>
  </w:num>
  <w:num w:numId="6">
    <w:abstractNumId w:val="11"/>
  </w:num>
  <w:num w:numId="7">
    <w:abstractNumId w:val="34"/>
  </w:num>
  <w:num w:numId="8">
    <w:abstractNumId w:val="19"/>
  </w:num>
  <w:num w:numId="9">
    <w:abstractNumId w:val="2"/>
  </w:num>
  <w:num w:numId="10">
    <w:abstractNumId w:val="6"/>
  </w:num>
  <w:num w:numId="11">
    <w:abstractNumId w:val="21"/>
  </w:num>
  <w:num w:numId="12">
    <w:abstractNumId w:val="4"/>
  </w:num>
  <w:num w:numId="13">
    <w:abstractNumId w:val="0"/>
  </w:num>
  <w:num w:numId="14">
    <w:abstractNumId w:val="24"/>
  </w:num>
  <w:num w:numId="15">
    <w:abstractNumId w:val="35"/>
  </w:num>
  <w:num w:numId="16">
    <w:abstractNumId w:val="36"/>
  </w:num>
  <w:num w:numId="17">
    <w:abstractNumId w:val="25"/>
  </w:num>
  <w:num w:numId="18">
    <w:abstractNumId w:val="15"/>
  </w:num>
  <w:num w:numId="19">
    <w:abstractNumId w:val="33"/>
  </w:num>
  <w:num w:numId="20">
    <w:abstractNumId w:val="26"/>
  </w:num>
  <w:num w:numId="21">
    <w:abstractNumId w:val="12"/>
  </w:num>
  <w:num w:numId="22">
    <w:abstractNumId w:val="5"/>
  </w:num>
  <w:num w:numId="23">
    <w:abstractNumId w:val="10"/>
  </w:num>
  <w:num w:numId="24">
    <w:abstractNumId w:val="14"/>
  </w:num>
  <w:num w:numId="25">
    <w:abstractNumId w:val="3"/>
  </w:num>
  <w:num w:numId="26">
    <w:abstractNumId w:val="31"/>
  </w:num>
  <w:num w:numId="27">
    <w:abstractNumId w:val="17"/>
  </w:num>
  <w:num w:numId="28">
    <w:abstractNumId w:val="32"/>
  </w:num>
  <w:num w:numId="29">
    <w:abstractNumId w:val="16"/>
  </w:num>
  <w:num w:numId="30">
    <w:abstractNumId w:val="30"/>
  </w:num>
  <w:num w:numId="31">
    <w:abstractNumId w:val="8"/>
  </w:num>
  <w:num w:numId="32">
    <w:abstractNumId w:val="20"/>
  </w:num>
  <w:num w:numId="33">
    <w:abstractNumId w:val="22"/>
  </w:num>
  <w:num w:numId="34">
    <w:abstractNumId w:val="23"/>
  </w:num>
  <w:num w:numId="35">
    <w:abstractNumId w:val="1"/>
  </w:num>
  <w:num w:numId="36">
    <w:abstractNumId w:val="4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7"/>
  </w:num>
  <w:num w:numId="42">
    <w:abstractNumId w:val="28"/>
  </w:num>
  <w:num w:numId="43">
    <w:abstractNumId w:val="9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66"/>
    <w:rsid w:val="00004D17"/>
    <w:rsid w:val="0001107F"/>
    <w:rsid w:val="00030F1D"/>
    <w:rsid w:val="000355C5"/>
    <w:rsid w:val="00047659"/>
    <w:rsid w:val="0005280E"/>
    <w:rsid w:val="00062599"/>
    <w:rsid w:val="00083976"/>
    <w:rsid w:val="0009305F"/>
    <w:rsid w:val="0009329A"/>
    <w:rsid w:val="000932DA"/>
    <w:rsid w:val="000952C8"/>
    <w:rsid w:val="00097B36"/>
    <w:rsid w:val="000C08DD"/>
    <w:rsid w:val="000C5D75"/>
    <w:rsid w:val="000C64F1"/>
    <w:rsid w:val="000D3BE1"/>
    <w:rsid w:val="000E54F5"/>
    <w:rsid w:val="000F35E0"/>
    <w:rsid w:val="000F5627"/>
    <w:rsid w:val="001004AE"/>
    <w:rsid w:val="001031D0"/>
    <w:rsid w:val="0013138D"/>
    <w:rsid w:val="00141CF0"/>
    <w:rsid w:val="0016059F"/>
    <w:rsid w:val="00161F1F"/>
    <w:rsid w:val="0016627C"/>
    <w:rsid w:val="00192001"/>
    <w:rsid w:val="00195558"/>
    <w:rsid w:val="001A67CA"/>
    <w:rsid w:val="001C36D0"/>
    <w:rsid w:val="001C52ED"/>
    <w:rsid w:val="00207B77"/>
    <w:rsid w:val="00210E2A"/>
    <w:rsid w:val="00211613"/>
    <w:rsid w:val="002176ED"/>
    <w:rsid w:val="00283F12"/>
    <w:rsid w:val="002903F3"/>
    <w:rsid w:val="00296745"/>
    <w:rsid w:val="002A1E11"/>
    <w:rsid w:val="002A3916"/>
    <w:rsid w:val="002A51BF"/>
    <w:rsid w:val="002A6535"/>
    <w:rsid w:val="002A6870"/>
    <w:rsid w:val="002B0E2D"/>
    <w:rsid w:val="002C0706"/>
    <w:rsid w:val="002D0110"/>
    <w:rsid w:val="002D1C10"/>
    <w:rsid w:val="002D3AF6"/>
    <w:rsid w:val="002D6E6C"/>
    <w:rsid w:val="002D7B30"/>
    <w:rsid w:val="002E116C"/>
    <w:rsid w:val="002F084B"/>
    <w:rsid w:val="002F3AFA"/>
    <w:rsid w:val="002F6057"/>
    <w:rsid w:val="003000E1"/>
    <w:rsid w:val="003119BE"/>
    <w:rsid w:val="00311F70"/>
    <w:rsid w:val="00321118"/>
    <w:rsid w:val="00327B1E"/>
    <w:rsid w:val="00341619"/>
    <w:rsid w:val="00344487"/>
    <w:rsid w:val="00345EA4"/>
    <w:rsid w:val="003466E5"/>
    <w:rsid w:val="00346DCA"/>
    <w:rsid w:val="00353C39"/>
    <w:rsid w:val="00354848"/>
    <w:rsid w:val="0036049F"/>
    <w:rsid w:val="0036417C"/>
    <w:rsid w:val="00366BD2"/>
    <w:rsid w:val="003708F1"/>
    <w:rsid w:val="00377ACF"/>
    <w:rsid w:val="00396D2F"/>
    <w:rsid w:val="00397D55"/>
    <w:rsid w:val="003C3433"/>
    <w:rsid w:val="003C59FA"/>
    <w:rsid w:val="003C7354"/>
    <w:rsid w:val="003D0D7C"/>
    <w:rsid w:val="003D1EB7"/>
    <w:rsid w:val="003D2251"/>
    <w:rsid w:val="004129F7"/>
    <w:rsid w:val="004175A2"/>
    <w:rsid w:val="004341CF"/>
    <w:rsid w:val="00434D8B"/>
    <w:rsid w:val="00434E20"/>
    <w:rsid w:val="004427FB"/>
    <w:rsid w:val="004500EB"/>
    <w:rsid w:val="00456368"/>
    <w:rsid w:val="004577FE"/>
    <w:rsid w:val="004646DF"/>
    <w:rsid w:val="00473285"/>
    <w:rsid w:val="00475E66"/>
    <w:rsid w:val="00481D1D"/>
    <w:rsid w:val="004860C2"/>
    <w:rsid w:val="00487D9F"/>
    <w:rsid w:val="00491987"/>
    <w:rsid w:val="004A02A8"/>
    <w:rsid w:val="004A3F02"/>
    <w:rsid w:val="004B0818"/>
    <w:rsid w:val="004B5104"/>
    <w:rsid w:val="004C50E9"/>
    <w:rsid w:val="004D2B3E"/>
    <w:rsid w:val="004D3C65"/>
    <w:rsid w:val="004D55A5"/>
    <w:rsid w:val="004E525D"/>
    <w:rsid w:val="004E6F0D"/>
    <w:rsid w:val="004F27BE"/>
    <w:rsid w:val="004F4B77"/>
    <w:rsid w:val="0050099B"/>
    <w:rsid w:val="00500FF6"/>
    <w:rsid w:val="00502066"/>
    <w:rsid w:val="005060F5"/>
    <w:rsid w:val="00521215"/>
    <w:rsid w:val="00524743"/>
    <w:rsid w:val="005249FD"/>
    <w:rsid w:val="00525703"/>
    <w:rsid w:val="00534AE2"/>
    <w:rsid w:val="005368D8"/>
    <w:rsid w:val="005436B0"/>
    <w:rsid w:val="005438E4"/>
    <w:rsid w:val="00546089"/>
    <w:rsid w:val="00563D82"/>
    <w:rsid w:val="00570257"/>
    <w:rsid w:val="00571398"/>
    <w:rsid w:val="005804F5"/>
    <w:rsid w:val="00581DDB"/>
    <w:rsid w:val="005A1D9A"/>
    <w:rsid w:val="005A28EA"/>
    <w:rsid w:val="005A305D"/>
    <w:rsid w:val="005A7480"/>
    <w:rsid w:val="005C6E7F"/>
    <w:rsid w:val="005D7566"/>
    <w:rsid w:val="005E05D1"/>
    <w:rsid w:val="005E557F"/>
    <w:rsid w:val="005E7AF8"/>
    <w:rsid w:val="005F49F3"/>
    <w:rsid w:val="00603243"/>
    <w:rsid w:val="006118A5"/>
    <w:rsid w:val="00620E97"/>
    <w:rsid w:val="006242FC"/>
    <w:rsid w:val="006317DD"/>
    <w:rsid w:val="00636F9B"/>
    <w:rsid w:val="006426D4"/>
    <w:rsid w:val="0065708C"/>
    <w:rsid w:val="006600BD"/>
    <w:rsid w:val="00664760"/>
    <w:rsid w:val="00664E34"/>
    <w:rsid w:val="0066578E"/>
    <w:rsid w:val="00680A19"/>
    <w:rsid w:val="006810A7"/>
    <w:rsid w:val="006824E9"/>
    <w:rsid w:val="006843B6"/>
    <w:rsid w:val="00685F5F"/>
    <w:rsid w:val="006A0316"/>
    <w:rsid w:val="006A17C9"/>
    <w:rsid w:val="006A4108"/>
    <w:rsid w:val="006A6667"/>
    <w:rsid w:val="006B75A2"/>
    <w:rsid w:val="006C2D75"/>
    <w:rsid w:val="006D6013"/>
    <w:rsid w:val="006F5255"/>
    <w:rsid w:val="00701DC1"/>
    <w:rsid w:val="00705AEE"/>
    <w:rsid w:val="00714131"/>
    <w:rsid w:val="007150E5"/>
    <w:rsid w:val="0072575D"/>
    <w:rsid w:val="00743B22"/>
    <w:rsid w:val="00746E86"/>
    <w:rsid w:val="00747C15"/>
    <w:rsid w:val="00752BBE"/>
    <w:rsid w:val="00755C94"/>
    <w:rsid w:val="00757B8F"/>
    <w:rsid w:val="0076124F"/>
    <w:rsid w:val="00765A23"/>
    <w:rsid w:val="00767F4D"/>
    <w:rsid w:val="00781E38"/>
    <w:rsid w:val="007A1AEF"/>
    <w:rsid w:val="007A267E"/>
    <w:rsid w:val="007A3A22"/>
    <w:rsid w:val="007C0F11"/>
    <w:rsid w:val="007C31DA"/>
    <w:rsid w:val="007C392B"/>
    <w:rsid w:val="007C460D"/>
    <w:rsid w:val="007C774F"/>
    <w:rsid w:val="007D0713"/>
    <w:rsid w:val="007D58DF"/>
    <w:rsid w:val="007D6749"/>
    <w:rsid w:val="007E259D"/>
    <w:rsid w:val="007E5D89"/>
    <w:rsid w:val="007F27C6"/>
    <w:rsid w:val="007F4624"/>
    <w:rsid w:val="00802AF1"/>
    <w:rsid w:val="0082123A"/>
    <w:rsid w:val="00822C33"/>
    <w:rsid w:val="008237EA"/>
    <w:rsid w:val="00830229"/>
    <w:rsid w:val="00832413"/>
    <w:rsid w:val="00836086"/>
    <w:rsid w:val="008368AC"/>
    <w:rsid w:val="00836A15"/>
    <w:rsid w:val="00844652"/>
    <w:rsid w:val="008452C7"/>
    <w:rsid w:val="00852905"/>
    <w:rsid w:val="00857B38"/>
    <w:rsid w:val="00880061"/>
    <w:rsid w:val="00886666"/>
    <w:rsid w:val="0089640B"/>
    <w:rsid w:val="008A7512"/>
    <w:rsid w:val="008B0C33"/>
    <w:rsid w:val="008D3768"/>
    <w:rsid w:val="008D4F4C"/>
    <w:rsid w:val="008E17DB"/>
    <w:rsid w:val="008E1EB7"/>
    <w:rsid w:val="008F369E"/>
    <w:rsid w:val="008F59C4"/>
    <w:rsid w:val="00900BCB"/>
    <w:rsid w:val="00934A70"/>
    <w:rsid w:val="00946F3D"/>
    <w:rsid w:val="00955946"/>
    <w:rsid w:val="00960E01"/>
    <w:rsid w:val="009627F3"/>
    <w:rsid w:val="00982B35"/>
    <w:rsid w:val="00985AB3"/>
    <w:rsid w:val="009861C8"/>
    <w:rsid w:val="0099781D"/>
    <w:rsid w:val="009A7AB6"/>
    <w:rsid w:val="009B3454"/>
    <w:rsid w:val="009B5FBF"/>
    <w:rsid w:val="009C3D9E"/>
    <w:rsid w:val="009C7DF2"/>
    <w:rsid w:val="009D795D"/>
    <w:rsid w:val="009E383C"/>
    <w:rsid w:val="009F600B"/>
    <w:rsid w:val="009F6598"/>
    <w:rsid w:val="00A00EC4"/>
    <w:rsid w:val="00A03250"/>
    <w:rsid w:val="00A11956"/>
    <w:rsid w:val="00A218CF"/>
    <w:rsid w:val="00A24167"/>
    <w:rsid w:val="00A35203"/>
    <w:rsid w:val="00A40BD8"/>
    <w:rsid w:val="00A41B5A"/>
    <w:rsid w:val="00A510CC"/>
    <w:rsid w:val="00A61873"/>
    <w:rsid w:val="00A62184"/>
    <w:rsid w:val="00A67851"/>
    <w:rsid w:val="00A805E4"/>
    <w:rsid w:val="00A900C0"/>
    <w:rsid w:val="00A91907"/>
    <w:rsid w:val="00A96B04"/>
    <w:rsid w:val="00A978D6"/>
    <w:rsid w:val="00AA5117"/>
    <w:rsid w:val="00AA5BA4"/>
    <w:rsid w:val="00AC1094"/>
    <w:rsid w:val="00AC4691"/>
    <w:rsid w:val="00AD16CC"/>
    <w:rsid w:val="00AD27F1"/>
    <w:rsid w:val="00AD2AE1"/>
    <w:rsid w:val="00AD332B"/>
    <w:rsid w:val="00AF66FD"/>
    <w:rsid w:val="00B00AD7"/>
    <w:rsid w:val="00B02678"/>
    <w:rsid w:val="00B07305"/>
    <w:rsid w:val="00B12AF5"/>
    <w:rsid w:val="00B225AB"/>
    <w:rsid w:val="00B237E8"/>
    <w:rsid w:val="00B256E2"/>
    <w:rsid w:val="00B30173"/>
    <w:rsid w:val="00B513AA"/>
    <w:rsid w:val="00B53E0C"/>
    <w:rsid w:val="00B63241"/>
    <w:rsid w:val="00B66C99"/>
    <w:rsid w:val="00B66F7E"/>
    <w:rsid w:val="00B67B35"/>
    <w:rsid w:val="00B73D15"/>
    <w:rsid w:val="00B759A2"/>
    <w:rsid w:val="00B90423"/>
    <w:rsid w:val="00BB5F12"/>
    <w:rsid w:val="00BC2A35"/>
    <w:rsid w:val="00BD14DE"/>
    <w:rsid w:val="00BF25E0"/>
    <w:rsid w:val="00C05109"/>
    <w:rsid w:val="00C065D1"/>
    <w:rsid w:val="00C12E2D"/>
    <w:rsid w:val="00C14F8C"/>
    <w:rsid w:val="00C2231B"/>
    <w:rsid w:val="00C47043"/>
    <w:rsid w:val="00C606E2"/>
    <w:rsid w:val="00C62B72"/>
    <w:rsid w:val="00C70CA8"/>
    <w:rsid w:val="00C70E65"/>
    <w:rsid w:val="00C8324F"/>
    <w:rsid w:val="00C92C46"/>
    <w:rsid w:val="00C96151"/>
    <w:rsid w:val="00CA3946"/>
    <w:rsid w:val="00CA4B9E"/>
    <w:rsid w:val="00CB1CE1"/>
    <w:rsid w:val="00CB53E9"/>
    <w:rsid w:val="00CC0BE9"/>
    <w:rsid w:val="00CC7031"/>
    <w:rsid w:val="00CD2A4B"/>
    <w:rsid w:val="00CD7322"/>
    <w:rsid w:val="00CE1656"/>
    <w:rsid w:val="00CF2895"/>
    <w:rsid w:val="00CF292F"/>
    <w:rsid w:val="00CF4CA5"/>
    <w:rsid w:val="00D12D01"/>
    <w:rsid w:val="00D16BE8"/>
    <w:rsid w:val="00D232A9"/>
    <w:rsid w:val="00D32EFD"/>
    <w:rsid w:val="00D40B6F"/>
    <w:rsid w:val="00D50E57"/>
    <w:rsid w:val="00D541EC"/>
    <w:rsid w:val="00D77231"/>
    <w:rsid w:val="00D94FA9"/>
    <w:rsid w:val="00D95E8A"/>
    <w:rsid w:val="00DA10B7"/>
    <w:rsid w:val="00DA1B79"/>
    <w:rsid w:val="00DA1E11"/>
    <w:rsid w:val="00DA21F8"/>
    <w:rsid w:val="00DA59C3"/>
    <w:rsid w:val="00DA6920"/>
    <w:rsid w:val="00E01D45"/>
    <w:rsid w:val="00E02D5D"/>
    <w:rsid w:val="00E113D2"/>
    <w:rsid w:val="00E16A14"/>
    <w:rsid w:val="00E204DF"/>
    <w:rsid w:val="00E22F92"/>
    <w:rsid w:val="00E23450"/>
    <w:rsid w:val="00E33058"/>
    <w:rsid w:val="00E339CE"/>
    <w:rsid w:val="00E34CC9"/>
    <w:rsid w:val="00E36DD0"/>
    <w:rsid w:val="00E472A2"/>
    <w:rsid w:val="00E54690"/>
    <w:rsid w:val="00E609A0"/>
    <w:rsid w:val="00E82468"/>
    <w:rsid w:val="00E82760"/>
    <w:rsid w:val="00E85373"/>
    <w:rsid w:val="00E9068B"/>
    <w:rsid w:val="00E96F5E"/>
    <w:rsid w:val="00EA295F"/>
    <w:rsid w:val="00EA3134"/>
    <w:rsid w:val="00EA7828"/>
    <w:rsid w:val="00EB6FE8"/>
    <w:rsid w:val="00EB7354"/>
    <w:rsid w:val="00EC0717"/>
    <w:rsid w:val="00ED13B9"/>
    <w:rsid w:val="00ED2562"/>
    <w:rsid w:val="00ED550D"/>
    <w:rsid w:val="00F0555B"/>
    <w:rsid w:val="00F22032"/>
    <w:rsid w:val="00F3128C"/>
    <w:rsid w:val="00F375E4"/>
    <w:rsid w:val="00F43FEE"/>
    <w:rsid w:val="00F46A39"/>
    <w:rsid w:val="00F46E27"/>
    <w:rsid w:val="00F47633"/>
    <w:rsid w:val="00F47C2D"/>
    <w:rsid w:val="00F51586"/>
    <w:rsid w:val="00F5347D"/>
    <w:rsid w:val="00F53920"/>
    <w:rsid w:val="00F6746F"/>
    <w:rsid w:val="00F91008"/>
    <w:rsid w:val="00F9285F"/>
    <w:rsid w:val="00FB23CE"/>
    <w:rsid w:val="00FB2D48"/>
    <w:rsid w:val="00FB7491"/>
    <w:rsid w:val="00FC01A4"/>
    <w:rsid w:val="00FC27F1"/>
    <w:rsid w:val="00FD2FB7"/>
    <w:rsid w:val="00FE1711"/>
    <w:rsid w:val="00FE7F80"/>
    <w:rsid w:val="00FF25EE"/>
    <w:rsid w:val="00FF32A4"/>
    <w:rsid w:val="025AD0DC"/>
    <w:rsid w:val="0677855C"/>
    <w:rsid w:val="0BF8659D"/>
    <w:rsid w:val="0C8294BF"/>
    <w:rsid w:val="0E5E8245"/>
    <w:rsid w:val="0E903F8B"/>
    <w:rsid w:val="0F8579F2"/>
    <w:rsid w:val="0FF5F6EF"/>
    <w:rsid w:val="17908BD7"/>
    <w:rsid w:val="17C09783"/>
    <w:rsid w:val="18B8A3D3"/>
    <w:rsid w:val="1BC75FEB"/>
    <w:rsid w:val="2123E838"/>
    <w:rsid w:val="21FD6945"/>
    <w:rsid w:val="22276078"/>
    <w:rsid w:val="2316975D"/>
    <w:rsid w:val="23E9E719"/>
    <w:rsid w:val="24892745"/>
    <w:rsid w:val="253E8B24"/>
    <w:rsid w:val="2549A975"/>
    <w:rsid w:val="2921870D"/>
    <w:rsid w:val="294A6D88"/>
    <w:rsid w:val="2BB8EAF9"/>
    <w:rsid w:val="2E13F8E7"/>
    <w:rsid w:val="2EECBB23"/>
    <w:rsid w:val="2FCDCC9D"/>
    <w:rsid w:val="30074496"/>
    <w:rsid w:val="31F233B5"/>
    <w:rsid w:val="337B034D"/>
    <w:rsid w:val="3557FCA7"/>
    <w:rsid w:val="371C4F79"/>
    <w:rsid w:val="3B25BCB2"/>
    <w:rsid w:val="3C215C99"/>
    <w:rsid w:val="3CEDF912"/>
    <w:rsid w:val="3EE0FD30"/>
    <w:rsid w:val="4296BAD2"/>
    <w:rsid w:val="44A8E676"/>
    <w:rsid w:val="44C36172"/>
    <w:rsid w:val="49A94244"/>
    <w:rsid w:val="4B7E4584"/>
    <w:rsid w:val="57469DAA"/>
    <w:rsid w:val="580A6D50"/>
    <w:rsid w:val="58D1FC0F"/>
    <w:rsid w:val="5C47E0F6"/>
    <w:rsid w:val="5CB088AF"/>
    <w:rsid w:val="5E306187"/>
    <w:rsid w:val="5EEEAEC6"/>
    <w:rsid w:val="6138C9F9"/>
    <w:rsid w:val="63E3F28E"/>
    <w:rsid w:val="6564ACF7"/>
    <w:rsid w:val="6570EED9"/>
    <w:rsid w:val="65AEEB80"/>
    <w:rsid w:val="674ABBE1"/>
    <w:rsid w:val="6AB0246E"/>
    <w:rsid w:val="6BEB33DB"/>
    <w:rsid w:val="6C33B6D6"/>
    <w:rsid w:val="6D7A4D98"/>
    <w:rsid w:val="6E27D5FD"/>
    <w:rsid w:val="71C579DF"/>
    <w:rsid w:val="7225B9D2"/>
    <w:rsid w:val="74996E81"/>
    <w:rsid w:val="749ACEB3"/>
    <w:rsid w:val="78986A9D"/>
    <w:rsid w:val="7E5BE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3B9270"/>
  <w15:docId w15:val="{589E7F15-BD7B-45E6-8DFF-37FC6E0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PargrafodaLista"/>
    <w:next w:val="Normal"/>
    <w:qFormat/>
    <w:rsid w:val="008A7512"/>
    <w:pPr>
      <w:widowControl w:val="0"/>
      <w:numPr>
        <w:numId w:val="28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outlineLvl w:val="0"/>
    </w:pPr>
    <w:rPr>
      <w:rFonts w:asciiTheme="minorHAnsi" w:hAnsiTheme="minorHAnsi" w:cs="Calibri"/>
      <w:b/>
      <w:szCs w:val="24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shd w:val="pct5" w:color="000000" w:fill="FFFFFF"/>
      <w:tabs>
        <w:tab w:val="left" w:pos="1134"/>
        <w:tab w:val="left" w:pos="1701"/>
      </w:tabs>
      <w:spacing w:after="12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  <w:tab w:val="left" w:pos="1701"/>
      </w:tabs>
      <w:spacing w:after="120"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0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</w:tabs>
      <w:spacing w:after="58"/>
      <w:ind w:hanging="1"/>
      <w:jc w:val="center"/>
      <w:outlineLvl w:val="6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Pr>
      <w:rFonts w:ascii="Courier New" w:hAnsi="Courier New"/>
      <w:sz w:val="20"/>
    </w:rPr>
  </w:style>
  <w:style w:type="paragraph" w:styleId="Recuodecorpodetexto">
    <w:name w:val="Body Text Indent"/>
    <w:basedOn w:val="Normal"/>
    <w:semiHidden/>
    <w:pPr>
      <w:tabs>
        <w:tab w:val="left" w:pos="1134"/>
        <w:tab w:val="left" w:pos="1701"/>
      </w:tabs>
      <w:ind w:left="1701" w:hanging="1701"/>
    </w:pPr>
    <w:rPr>
      <w:rFonts w:ascii="Arial" w:hAnsi="Arial"/>
      <w:sz w:val="20"/>
    </w:rPr>
  </w:style>
  <w:style w:type="paragraph" w:styleId="Corpodetexto">
    <w:name w:val="Body Text"/>
    <w:basedOn w:val="Normal"/>
    <w:semiHidden/>
    <w:pPr>
      <w:tabs>
        <w:tab w:val="left" w:pos="1134"/>
        <w:tab w:val="left" w:pos="1701"/>
      </w:tabs>
      <w:spacing w:after="120"/>
      <w:jc w:val="both"/>
    </w:pPr>
    <w:rPr>
      <w:rFonts w:ascii="Arial" w:hAnsi="Arial"/>
      <w:sz w:val="20"/>
    </w:rPr>
  </w:style>
  <w:style w:type="paragraph" w:styleId="Recuodecorpodetexto2">
    <w:name w:val="Body Text Indent 2"/>
    <w:basedOn w:val="Normal"/>
    <w:semiHidden/>
    <w:pPr>
      <w:tabs>
        <w:tab w:val="left" w:pos="1134"/>
        <w:tab w:val="left" w:pos="1701"/>
      </w:tabs>
      <w:spacing w:after="120"/>
      <w:ind w:left="1701" w:hanging="1701"/>
      <w:jc w:val="both"/>
    </w:pPr>
    <w:rPr>
      <w:rFonts w:ascii="Arial" w:hAnsi="Arial"/>
      <w:sz w:val="20"/>
    </w:r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rFonts w:ascii="Arial" w:hAnsi="Arial"/>
      <w:snapToGrid w:val="0"/>
    </w:rPr>
  </w:style>
  <w:style w:type="paragraph" w:styleId="Corpodetexto2">
    <w:name w:val="Body Text 2"/>
    <w:basedOn w:val="Normal"/>
    <w:semiHidden/>
    <w:pPr>
      <w:tabs>
        <w:tab w:val="num" w:pos="709"/>
      </w:tabs>
      <w:jc w:val="both"/>
    </w:pPr>
  </w:style>
  <w:style w:type="paragraph" w:customStyle="1" w:styleId="Contrato">
    <w:name w:val="Contrato"/>
    <w:basedOn w:val="Normal"/>
    <w:pPr>
      <w:numPr>
        <w:numId w:val="1"/>
      </w:numPr>
      <w:spacing w:after="240"/>
      <w:jc w:val="both"/>
    </w:p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pPr>
      <w:spacing w:line="220" w:lineRule="exact"/>
      <w:jc w:val="both"/>
    </w:pPr>
    <w:rPr>
      <w:rFonts w:ascii="Arial" w:eastAsia="Calibri" w:hAnsi="Arial"/>
      <w:sz w:val="18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b/>
    </w:rPr>
  </w:style>
  <w:style w:type="paragraph" w:customStyle="1" w:styleId="numeracao">
    <w:name w:val="numeracao"/>
    <w:basedOn w:val="Nvel1"/>
    <w:pPr>
      <w:spacing w:after="0"/>
    </w:pPr>
    <w:rPr>
      <w:rFonts w:ascii="Times New (W1)" w:hAnsi="Times New (W1)"/>
      <w:b w:val="0"/>
    </w:rPr>
  </w:style>
  <w:style w:type="paragraph" w:customStyle="1" w:styleId="paragrafoTR">
    <w:name w:val="paragrafoTR"/>
    <w:basedOn w:val="Normal"/>
    <w:pPr>
      <w:spacing w:before="120"/>
      <w:ind w:firstLine="1134"/>
      <w:jc w:val="both"/>
    </w:pPr>
    <w:rPr>
      <w:rFonts w:ascii="Times New (W1)" w:hAnsi="Times New (W1)"/>
    </w:rPr>
  </w:style>
  <w:style w:type="paragraph" w:customStyle="1" w:styleId="TipoNorma">
    <w:name w:val="TipoNorma"/>
    <w:basedOn w:val="Ttulo1"/>
    <w:pPr>
      <w:widowControl/>
      <w:tabs>
        <w:tab w:val="clear" w:pos="-1056"/>
        <w:tab w:val="clear" w:pos="-348"/>
        <w:tab w:val="clear" w:pos="360"/>
        <w:tab w:val="clear" w:pos="1068"/>
        <w:tab w:val="clear" w:pos="1776"/>
        <w:tab w:val="clear" w:pos="2484"/>
        <w:tab w:val="clear" w:pos="3192"/>
        <w:tab w:val="clear" w:pos="3900"/>
        <w:tab w:val="clear" w:pos="4608"/>
        <w:tab w:val="clear" w:pos="5316"/>
        <w:tab w:val="clear" w:pos="6024"/>
        <w:tab w:val="clear" w:pos="6732"/>
        <w:tab w:val="clear" w:pos="7440"/>
        <w:tab w:val="clear" w:pos="8148"/>
        <w:tab w:val="clear" w:pos="8856"/>
        <w:tab w:val="clear" w:pos="9564"/>
      </w:tabs>
      <w:spacing w:after="240"/>
      <w:jc w:val="center"/>
    </w:pPr>
    <w:rPr>
      <w:b w:val="0"/>
      <w:caps/>
    </w:rPr>
  </w:style>
  <w:style w:type="paragraph" w:customStyle="1" w:styleId="Alnea">
    <w:name w:val="#Alínea"/>
    <w:basedOn w:val="Normal"/>
    <w:pPr>
      <w:widowControl w:val="0"/>
      <w:suppressAutoHyphens/>
      <w:spacing w:after="120"/>
      <w:ind w:firstLine="1134"/>
      <w:jc w:val="both"/>
    </w:p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  <w:pPr>
      <w:jc w:val="both"/>
    </w:pPr>
    <w:rPr>
      <w:sz w:val="20"/>
    </w:rPr>
  </w:style>
  <w:style w:type="paragraph" w:customStyle="1" w:styleId="TemaPN">
    <w:name w:val="TemaPN"/>
    <w:next w:val="Normal"/>
    <w:autoRedefine/>
    <w:pPr>
      <w:keepNext/>
      <w:keepLines/>
      <w:tabs>
        <w:tab w:val="left" w:pos="284"/>
        <w:tab w:val="left" w:pos="360"/>
        <w:tab w:val="left" w:pos="568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jc w:val="both"/>
    </w:pPr>
    <w:rPr>
      <w:snapToGrid w:val="0"/>
      <w:color w:val="000000"/>
    </w:rPr>
  </w:style>
  <w:style w:type="paragraph" w:customStyle="1" w:styleId="Normal12">
    <w:name w:val="Normal 12"/>
    <w:basedOn w:val="Normal"/>
    <w:pPr>
      <w:jc w:val="both"/>
    </w:pPr>
    <w:rPr>
      <w:rFonts w:ascii="Arial" w:hAnsi="Arial"/>
      <w:color w:val="000000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</w:rPr>
  </w:style>
  <w:style w:type="character" w:styleId="Hyperlink">
    <w:name w:val="Hyperlink"/>
    <w:basedOn w:val="Fontepargpadro"/>
    <w:uiPriority w:val="99"/>
    <w:unhideWhenUsed/>
    <w:rsid w:val="00A67851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E557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F9285F"/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81D1D"/>
    <w:rPr>
      <w:sz w:val="24"/>
    </w:rPr>
  </w:style>
  <w:style w:type="table" w:styleId="Tabelacomgrade">
    <w:name w:val="Table Grid"/>
    <w:basedOn w:val="Tabelanormal"/>
    <w:rsid w:val="00FF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32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EF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E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EFD"/>
    <w:rPr>
      <w:b/>
      <w:bCs/>
    </w:rPr>
  </w:style>
  <w:style w:type="paragraph" w:styleId="NormalWeb">
    <w:name w:val="Normal (Web)"/>
    <w:basedOn w:val="Normal"/>
    <w:uiPriority w:val="99"/>
    <w:unhideWhenUsed/>
    <w:rsid w:val="003708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37082E237C468D078D7D812B8786" ma:contentTypeVersion="12" ma:contentTypeDescription="Create a new document." ma:contentTypeScope="" ma:versionID="7eadc18186f336cae55e3ec62638d1bc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d68db5b3eedd90c5dfccf865a2e5d69e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5CE88-B5E1-4B5C-8299-DDB3D16BB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91586-BE45-498C-B0A3-913A4280EA7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098ae22d-a6bd-481e-86eb-28b0237a62fd"/>
    <ds:schemaRef ds:uri="http://purl.org/dc/dcmitype/"/>
    <ds:schemaRef ds:uri="http://schemas.openxmlformats.org/package/2006/metadata/core-properties"/>
    <ds:schemaRef ds:uri="b7de8c5f-2519-4ec1-ae93-daff44e728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14D32-3B9B-45BB-8DCE-85740814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e8c5f-2519-4ec1-ae93-daff44e72864"/>
    <ds:schemaRef ds:uri="098ae22d-a6bd-481e-86eb-28b0237a6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>TCU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subject/>
  <dc:creator>TCU</dc:creator>
  <cp:keywords/>
  <cp:lastModifiedBy>Renato Teixeira Leite de La Rocque</cp:lastModifiedBy>
  <cp:revision>2</cp:revision>
  <cp:lastPrinted>2008-08-19T14:21:00Z</cp:lastPrinted>
  <dcterms:created xsi:type="dcterms:W3CDTF">2021-04-26T15:57:00Z</dcterms:created>
  <dcterms:modified xsi:type="dcterms:W3CDTF">2021-04-26T15:57:00Z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Compartilhado</vt:lpwstr>
  </property>
  <property fmtid="{D5CDD505-2E9C-101B-9397-08002B2CF9AE}" pid="3" name="ContentTypeId">
    <vt:lpwstr>0x010100F65337082E237C468D078D7D812B8786</vt:lpwstr>
  </property>
</Properties>
</file>