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1740"/>
      </w:pPr>
      <w:r>
        <w:rPr/>
        <w:pict>
          <v:group style="position:absolute;margin-left:101.040009pt;margin-top:9.162319pt;width:41.9pt;height:33.15pt;mso-position-horizontal-relative:page;mso-position-vertical-relative:paragraph;z-index:15740416" coordorigin="2021,183" coordsize="838,663">
            <v:shape style="position:absolute;left:2090;top:183;width:673;height:663" coordorigin="2090,183" coordsize="673,663" path="m2664,704l2650,718,2630,733,2614,747,2594,759,2578,769,2539,788,2501,802,2484,807,2426,814,2390,814,2340,807,2323,802,2309,798,2280,783,2268,774,2254,764,2244,754,2232,745,2222,733,2215,721,2206,706,2196,678,2090,678,2105,721,2124,759,2136,776,2165,805,2182,817,2198,826,2218,836,2234,846,2455,846,2477,838,2501,829,2522,819,2531,814,2544,807,2587,778,2609,762,2628,745,2647,726,2664,704xm2683,682l2664,704,2666,702,2683,682xm2762,351l2753,308,2746,289,2736,272,2712,243,2698,229,2664,210,2645,200,2626,193,2604,188,2561,183,2515,183,2491,186,2465,190,2441,195,2393,210,2366,219,2342,231,2318,246,2297,258,2273,274,2251,291,2230,310,2210,330,2191,351,2172,375,2208,339,2227,322,2246,308,2268,294,2287,282,2306,272,2328,260,2350,253,2369,246,2390,241,2410,236,2431,231,2450,229,2489,229,2506,231,2525,234,2542,236,2556,241,2573,246,2587,253,2599,260,2623,279,2633,291,2647,315,2657,344,2659,358,2659,375,2762,375,2762,351xe" filled="true" fillcolor="#999999" stroked="false">
              <v:path arrowok="t"/>
              <v:fill type="solid"/>
            </v:shape>
            <v:shape style="position:absolute;left:2020;top:348;width:838;height:360" coordorigin="2021,349" coordsize="838,360" path="m2470,351l2448,351,2453,349,2467,349,2470,351xm2491,353l2424,353,2429,351,2489,351,2491,353xm2513,357l2407,357,2412,355,2419,353,2501,353,2503,355,2510,355,2513,357xm2446,435l2299,435,2304,425,2314,415,2316,411,2321,409,2330,399,2335,397,2338,391,2342,389,2347,383,2357,379,2364,375,2383,365,2390,363,2400,357,2518,357,2520,361,2525,361,2527,363,2530,363,2532,365,2534,365,2537,367,2539,367,2532,433,2450,433,2446,435xm2458,705l2400,705,2393,703,2383,701,2376,699,2366,697,2352,689,2342,687,2330,677,2323,673,2311,661,2304,655,2294,641,2290,637,2280,621,2278,615,2273,605,2268,591,2266,581,2263,573,2263,555,2261,547,2261,537,2263,529,2263,517,2266,511,2266,503,2268,499,2268,493,2270,489,2270,485,2275,477,2275,473,2278,471,2280,465,2021,465,2035,375,2309,375,2299,435,2441,435,2436,437,2431,437,2412,447,2410,449,2400,453,2383,471,2381,475,2374,483,2371,487,2369,489,2369,495,2362,509,2362,513,2359,519,2359,553,2362,557,2362,561,2364,567,2364,569,2369,579,2371,581,2378,593,2381,595,2383,601,2388,603,2390,605,2395,607,2398,609,2407,615,2410,617,2414,619,2419,619,2424,621,2434,621,2438,623,2532,623,2527,679,2525,681,2522,681,2518,687,2513,687,2510,689,2508,689,2506,691,2501,691,2498,693,2496,693,2494,697,2489,697,2486,699,2482,699,2477,701,2472,701,2467,703,2462,703,2458,705xm2714,679l2654,679,2626,669,2621,667,2614,665,2606,661,2597,653,2590,649,2570,629,2568,623,2563,617,2558,613,2556,605,2554,601,2549,585,2546,581,2542,567,2542,553,2539,545,2539,537,2542,529,2542,511,2544,503,2544,487,2546,477,2546,461,2549,451,2549,427,2551,417,2551,401,2554,391,2554,375,2659,375,2645,529,2645,543,2647,545,2647,549,2650,553,2650,555,2652,557,2652,559,2664,571,2666,571,2669,573,2671,573,2671,577,2676,577,2678,579,2840,579,2839,581,2834,589,2832,595,2827,603,2822,607,2818,615,2813,619,2808,627,2791,641,2784,645,2779,651,2765,661,2758,663,2753,667,2738,673,2729,675,2714,679xm2840,579l2705,579,2707,577,2712,577,2714,573,2717,573,2719,571,2722,571,2726,567,2729,567,2731,563,2731,561,2734,561,2736,559,2736,557,2741,553,2741,549,2743,547,2743,545,2746,543,2746,537,2748,535,2748,529,2762,375,2858,375,2858,467,2854,529,2851,537,2851,545,2840,579xm2530,459l2522,451,2520,451,2518,449,2518,447,2515,447,2513,443,2508,443,2508,441,2506,441,2503,439,2498,439,2496,437,2494,437,2491,435,2482,435,2479,433,2532,433,2530,459xm2196,677l2090,677,2090,673,2088,665,2088,661,2086,653,2086,577,2088,569,2088,557,2090,549,2090,535,2093,529,2093,521,2095,513,2095,507,2098,501,2098,495,2102,465,2208,465,2206,473,2206,481,2203,485,2203,493,2201,499,2198,503,2198,511,2196,519,2196,525,2194,531,2194,537,2191,545,2191,559,2189,563,2189,585,2186,591,2186,619,2189,623,2189,645,2191,651,2191,657,2194,665,2194,673,2196,677xm2532,623l2462,623,2465,621,2472,621,2474,619,2482,619,2484,617,2486,617,2491,615,2494,615,2498,609,2501,609,2506,607,2513,601,2515,601,2534,581,2534,577,2537,573,2532,623xm2700,681l2669,681,2662,679,2707,679,2700,681xm2431,709l2429,709,2419,705,2436,705,2431,70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TRIBUNAL DE CONTAS DA UNIÃO</w:t>
      </w:r>
    </w:p>
    <w:p>
      <w:pPr>
        <w:pStyle w:val="BodyText"/>
        <w:spacing w:line="254" w:lineRule="auto" w:before="13"/>
        <w:ind w:left="1740" w:right="4221"/>
      </w:pPr>
      <w:r>
        <w:rPr/>
        <w:t>Secretaria de Licitações, Contratos e Patrimônio – Selip Diretoria de Material e Patrimônio – Dipat</w:t>
      </w:r>
    </w:p>
    <w:p>
      <w:pPr>
        <w:pStyle w:val="BodyText"/>
        <w:spacing w:before="1"/>
        <w:ind w:left="1740"/>
      </w:pPr>
      <w:r>
        <w:rPr/>
        <w:t>Serviço de Gestão Patrimonial – SGP</w:t>
      </w:r>
    </w:p>
    <w:p>
      <w:pPr>
        <w:pStyle w:val="BodyText"/>
        <w:rPr>
          <w:sz w:val="22"/>
        </w:rPr>
      </w:pPr>
    </w:p>
    <w:p>
      <w:pPr>
        <w:pStyle w:val="Title"/>
      </w:pPr>
      <w:r>
        <w:rPr/>
        <w:t>TERMO DE REFERÊNCIA</w:t>
      </w:r>
    </w:p>
    <w:p>
      <w:pPr>
        <w:pStyle w:val="BodyText"/>
        <w:spacing w:before="7"/>
        <w:rPr>
          <w:b/>
          <w:sz w:val="19"/>
        </w:rPr>
      </w:pPr>
      <w:r>
        <w:rPr/>
        <w:pict>
          <v:group style="position:absolute;margin-left:67.080002pt;margin-top:13.268818pt;width:489.4pt;height:34pt;mso-position-horizontal-relative:page;mso-position-vertical-relative:paragraph;z-index:-15727616;mso-wrap-distance-left:0;mso-wrap-distance-right:0" coordorigin="1342,265" coordsize="9788,680">
            <v:shape style="position:absolute;left:1908;top:272;width:9214;height:665" type="#_x0000_t202" filled="false" stroked="true" strokeweight=".72pt" strokecolor="#000000">
              <v:textbox inset="0,0,0,0">
                <w:txbxContent>
                  <w:p>
                    <w:pPr>
                      <w:spacing w:line="263" w:lineRule="exact" w:before="0"/>
                      <w:ind w:left="62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Objeto:</w:t>
                    </w:r>
                  </w:p>
                  <w:p>
                    <w:pPr>
                      <w:spacing w:before="114"/>
                      <w:ind w:left="62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Aquisição de 4.000 mídias de DVD-R (gravável) conforme especificações do item E.</w:t>
                    </w:r>
                  </w:p>
                </w:txbxContent>
              </v:textbox>
              <v:stroke dashstyle="solid"/>
              <w10:wrap type="none"/>
            </v:shape>
            <v:shape style="position:absolute;left:1348;top:272;width:560;height:665" type="#_x0000_t202" filled="false" stroked="true" strokeweight=".72pt" strokecolor="#000000">
              <v:textbox inset="0,0,0,0">
                <w:txbxContent>
                  <w:p>
                    <w:pPr>
                      <w:spacing w:before="191"/>
                      <w:ind w:left="0" w:right="0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0"/>
                        <w:sz w:val="23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7.080002pt;margin-top:60.428818pt;width:486.15pt;height:47.2pt;mso-position-horizontal-relative:page;mso-position-vertical-relative:paragraph;z-index:-15726080;mso-wrap-distance-left:0;mso-wrap-distance-right:0" coordorigin="1342,1209" coordsize="9723,944">
            <v:shape style="position:absolute;left:1984;top:1215;width:9072;height:929" type="#_x0000_t202" filled="false" stroked="true" strokeweight=".72pt" strokecolor="#000000">
              <v:textbox inset="0,0,0,0">
                <w:txbxContent>
                  <w:p>
                    <w:pPr>
                      <w:spacing w:line="263" w:lineRule="exact" w:before="0"/>
                      <w:ind w:left="62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Justificativa:</w:t>
                    </w:r>
                  </w:p>
                  <w:p>
                    <w:pPr>
                      <w:spacing w:before="117"/>
                      <w:ind w:left="62" w:right="72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Atender as solicitações das unidades do TCU em Brasília/DF que utilizam o material objeto deste procedimento para desenvolvimento das suas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atividades.</w:t>
                    </w:r>
                  </w:p>
                </w:txbxContent>
              </v:textbox>
              <v:stroke dashstyle="solid"/>
              <w10:wrap type="none"/>
            </v:shape>
            <v:shape style="position:absolute;left:1348;top:1215;width:636;height:929" type="#_x0000_t202" filled="false" stroked="true" strokeweight=".72pt" strokecolor="#000000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0"/>
                        <w:sz w:val="23"/>
                      </w:rPr>
                      <w:t>B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7.080002pt;margin-top:120.788818pt;width:489.4pt;height:41.2pt;mso-position-horizontal-relative:page;mso-position-vertical-relative:paragraph;z-index:-15724544;mso-wrap-distance-left:0;mso-wrap-distance-right:0" coordorigin="1342,2416" coordsize="9788,824">
            <v:shape style="position:absolute;left:1908;top:2422;width:9214;height:809" type="#_x0000_t202" filled="false" stroked="true" strokeweight=".72pt" strokecolor="#000000">
              <v:textbox inset="0,0,0,0">
                <w:txbxContent>
                  <w:p>
                    <w:pPr>
                      <w:spacing w:line="262" w:lineRule="exact" w:before="1"/>
                      <w:ind w:left="62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Prazo de entrega:</w:t>
                    </w:r>
                  </w:p>
                  <w:p>
                    <w:pPr>
                      <w:spacing w:line="240" w:lineRule="auto" w:before="0"/>
                      <w:ind w:left="62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Até 15 (quinze) dias corridos, contados do recebimento pela CONTRATADA da nota de empenho expedida pela CONTRATANTE.</w:t>
                    </w:r>
                  </w:p>
                </w:txbxContent>
              </v:textbox>
              <v:stroke dashstyle="solid"/>
              <w10:wrap type="none"/>
            </v:shape>
            <v:shape style="position:absolute;left:1348;top:2422;width:560;height:809" type="#_x0000_t202" filled="false" stroked="true" strokeweight=".7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0"/>
                        <w:sz w:val="23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7.080002pt;margin-top:175.268814pt;width:489.4pt;height:163.450pt;mso-position-horizontal-relative:page;mso-position-vertical-relative:paragraph;z-index:-15721472;mso-wrap-distance-left:0;mso-wrap-distance-right:0" coordorigin="1342,3505" coordsize="9788,3269">
            <v:shape style="position:absolute;left:1341;top:3505;width:9788;height:3269" coordorigin="1342,3505" coordsize="9788,3269" path="m11129,3505l11114,3505,11114,3520,11114,6760,1915,6760,1915,3520,11114,3520,11114,3505,1901,3505,1901,3520,1901,6760,1356,6760,1356,3520,1901,3520,1901,3505,1342,3505,1342,3520,1342,6760,1342,6774,1356,6774,1901,6774,1915,6774,11114,6774,11129,6774,11129,3505xe" filled="true" fillcolor="#000000" stroked="false">
              <v:path arrowok="t"/>
              <v:fill type="solid"/>
            </v:shape>
            <v:shape style="position:absolute;left:2085;top:4286;width:8658;height:2348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22" w:firstLine="0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Sul – Quadra 4 – Lote 1 – Anexo II – Sala S-25 (subsolo) – CEP 70042-900 – Brasília–DF; Horário: 09h às 17h em dias úteis. Telefone: (61) 3527-5150; e-mail:</w:t>
                    </w:r>
                    <w:r>
                      <w:rPr>
                        <w:color w:val="0000FF"/>
                        <w:sz w:val="23"/>
                        <w:u w:val="single" w:color="0000FF"/>
                      </w:rPr>
                      <w:t> patrimonio@tcu.gov.br</w:t>
                    </w:r>
                    <w:r>
                      <w:rPr>
                        <w:sz w:val="23"/>
                      </w:rPr>
                      <w:t>;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08" w:val="left" w:leader="none"/>
                      </w:tabs>
                      <w:spacing w:before="106"/>
                      <w:ind w:left="0" w:right="19" w:firstLine="0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O documento fiscal deverá ser emitido em nome do Tribunal de Contas da União, CNPJ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00.414.607/0001-18;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08" w:val="left" w:leader="none"/>
                      </w:tabs>
                      <w:spacing w:before="119"/>
                      <w:ind w:left="0" w:right="18" w:firstLine="0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O aceite/aprovação do(s) produto(s) pelo órgão licitante não exclui a responsabilidade civil do fornecedor por vícios de quantidade ou qualidade do(s) produto(s) ou disparidades com as especificações estabelecidas, verificadas, posteriormente, garantindo-se ao TCU as faculdades previstas na Lei n.º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8.078/90.</w:t>
                    </w:r>
                  </w:p>
                </w:txbxContent>
              </v:textbox>
              <w10:wrap type="none"/>
            </v:shape>
            <v:shape style="position:absolute;left:2793;top:4022;width:7947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Depósito do Serviço de Gestão Patrimonial – SGP - Setor de Administração Federal</w:t>
                    </w:r>
                  </w:p>
                </w:txbxContent>
              </v:textbox>
              <w10:wrap type="none"/>
            </v:shape>
            <v:shape style="position:absolute;left:2085;top:4022;width:193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1.</w:t>
                    </w:r>
                  </w:p>
                </w:txbxContent>
              </v:textbox>
              <w10:wrap type="none"/>
            </v:shape>
            <v:shape style="position:absolute;left:1977;top:3523;width:1733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Local de entrega:</w:t>
                    </w:r>
                  </w:p>
                </w:txbxContent>
              </v:textbox>
              <w10:wrap type="none"/>
            </v:shape>
            <v:shape style="position:absolute;left:1545;top:5016;width:187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0"/>
                        <w:sz w:val="23"/>
                      </w:rPr>
                      <w:t>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6" w:after="1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3403"/>
        <w:gridCol w:w="1701"/>
        <w:gridCol w:w="991"/>
        <w:gridCol w:w="1277"/>
        <w:gridCol w:w="1764"/>
      </w:tblGrid>
      <w:tr>
        <w:trPr>
          <w:trHeight w:val="527" w:hRule="atLeast"/>
        </w:trPr>
        <w:tc>
          <w:tcPr>
            <w:tcW w:w="636" w:type="dxa"/>
          </w:tcPr>
          <w:p>
            <w:pPr>
              <w:pStyle w:val="TableParagraph"/>
              <w:spacing w:before="130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E</w:t>
            </w:r>
          </w:p>
        </w:tc>
        <w:tc>
          <w:tcPr>
            <w:tcW w:w="9136" w:type="dxa"/>
            <w:gridSpan w:val="5"/>
          </w:tcPr>
          <w:p>
            <w:pPr>
              <w:pStyle w:val="TableParagraph"/>
              <w:spacing w:line="258" w:lineRule="exact"/>
              <w:ind w:left="69"/>
              <w:rPr>
                <w:sz w:val="23"/>
              </w:rPr>
            </w:pPr>
            <w:r>
              <w:rPr>
                <w:b/>
                <w:sz w:val="23"/>
              </w:rPr>
              <w:t>Orçamento estimado: </w:t>
            </w:r>
            <w:r>
              <w:rPr>
                <w:sz w:val="23"/>
              </w:rPr>
              <w:t>R$ 6.540,00 (seis mil quinhentos e quarenta reais), conforme descrito</w:t>
            </w:r>
          </w:p>
          <w:p>
            <w:pPr>
              <w:pStyle w:val="TableParagraph"/>
              <w:spacing w:line="249" w:lineRule="exact"/>
              <w:ind w:left="69"/>
              <w:rPr>
                <w:sz w:val="23"/>
              </w:rPr>
            </w:pPr>
            <w:r>
              <w:rPr>
                <w:sz w:val="23"/>
              </w:rPr>
              <w:t>abaixo:</w:t>
            </w:r>
          </w:p>
        </w:tc>
      </w:tr>
      <w:tr>
        <w:trPr>
          <w:trHeight w:val="265" w:hRule="atLeast"/>
        </w:trPr>
        <w:tc>
          <w:tcPr>
            <w:tcW w:w="6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/>
              <w:ind w:left="88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/>
              <w:ind w:left="998"/>
              <w:rPr>
                <w:b/>
                <w:sz w:val="23"/>
              </w:rPr>
            </w:pPr>
            <w:r>
              <w:rPr>
                <w:b/>
                <w:sz w:val="23"/>
              </w:rPr>
              <w:t>Especificações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167" w:right="137" w:firstLine="268"/>
              <w:rPr>
                <w:b/>
                <w:sz w:val="23"/>
              </w:rPr>
            </w:pPr>
            <w:r>
              <w:rPr>
                <w:b/>
                <w:sz w:val="23"/>
              </w:rPr>
              <w:t>Unid. de Fornecimento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/>
              <w:ind w:left="274"/>
              <w:rPr>
                <w:b/>
                <w:sz w:val="23"/>
              </w:rPr>
            </w:pPr>
            <w:r>
              <w:rPr>
                <w:b/>
                <w:sz w:val="23"/>
              </w:rPr>
              <w:t>Qtd.</w:t>
            </w:r>
          </w:p>
        </w:tc>
        <w:tc>
          <w:tcPr>
            <w:tcW w:w="30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 w:before="1"/>
              <w:ind w:left="783"/>
              <w:rPr>
                <w:b/>
                <w:sz w:val="23"/>
              </w:rPr>
            </w:pPr>
            <w:r>
              <w:rPr>
                <w:b/>
                <w:sz w:val="23"/>
              </w:rPr>
              <w:t>Valor estimado</w:t>
            </w:r>
          </w:p>
        </w:tc>
      </w:tr>
      <w:tr>
        <w:trPr>
          <w:trHeight w:val="445" w:hRule="atLeast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20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Unitário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</w:tr>
      <w:tr>
        <w:trPr>
          <w:trHeight w:val="1852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 w:right="54"/>
              <w:jc w:val="both"/>
              <w:rPr>
                <w:sz w:val="23"/>
              </w:rPr>
            </w:pPr>
            <w:r>
              <w:rPr>
                <w:sz w:val="23"/>
              </w:rPr>
              <w:t>Mídia de DVD-R (gravável), </w:t>
            </w:r>
            <w:r>
              <w:rPr>
                <w:spacing w:val="-4"/>
                <w:sz w:val="23"/>
              </w:rPr>
              <w:t>novo, </w:t>
            </w:r>
            <w:r>
              <w:rPr>
                <w:sz w:val="23"/>
              </w:rPr>
              <w:t>capacidade de armazenamento de 4.7GB / 120 min, velocidade </w:t>
            </w:r>
            <w:r>
              <w:rPr>
                <w:spacing w:val="-8"/>
                <w:sz w:val="23"/>
              </w:rPr>
              <w:t>de </w:t>
            </w:r>
            <w:r>
              <w:rPr>
                <w:sz w:val="23"/>
              </w:rPr>
              <w:t>gravação 8X ou  </w:t>
            </w:r>
            <w:r>
              <w:rPr>
                <w:spacing w:val="-4"/>
                <w:sz w:val="23"/>
              </w:rPr>
              <w:t>superior, </w:t>
            </w:r>
            <w:r>
              <w:rPr>
                <w:sz w:val="23"/>
              </w:rPr>
              <w:t>embalado individualmente</w:t>
            </w:r>
            <w:r>
              <w:rPr>
                <w:spacing w:val="17"/>
                <w:sz w:val="23"/>
              </w:rPr>
              <w:t> </w:t>
            </w:r>
            <w:r>
              <w:rPr>
                <w:spacing w:val="-7"/>
                <w:sz w:val="23"/>
              </w:rPr>
              <w:t>em</w:t>
            </w:r>
          </w:p>
          <w:p>
            <w:pPr>
              <w:pStyle w:val="TableParagraph"/>
              <w:spacing w:line="266" w:lineRule="exact"/>
              <w:ind w:left="71" w:right="56"/>
              <w:jc w:val="both"/>
              <w:rPr>
                <w:sz w:val="23"/>
              </w:rPr>
            </w:pPr>
            <w:r>
              <w:rPr>
                <w:sz w:val="23"/>
              </w:rPr>
              <w:t>envelope original do fabricante e lacrado.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417"/>
              <w:rPr>
                <w:sz w:val="23"/>
              </w:rPr>
            </w:pPr>
            <w:r>
              <w:rPr>
                <w:sz w:val="23"/>
              </w:rPr>
              <w:t>Unidades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234"/>
              <w:rPr>
                <w:sz w:val="23"/>
              </w:rPr>
            </w:pPr>
            <w:r>
              <w:rPr>
                <w:sz w:val="23"/>
              </w:rPr>
              <w:t>4.000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556" w:val="left" w:leader="none"/>
              </w:tabs>
              <w:spacing w:before="190"/>
              <w:ind w:right="143"/>
              <w:jc w:val="right"/>
              <w:rPr>
                <w:sz w:val="23"/>
              </w:rPr>
            </w:pPr>
            <w:r>
              <w:rPr>
                <w:sz w:val="23"/>
              </w:rPr>
              <w:t>R$</w:t>
              <w:tab/>
              <w:t>1,64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628" w:val="left" w:leader="none"/>
              </w:tabs>
              <w:spacing w:before="190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  <w:tab/>
              <w:t>6.540,00</w:t>
            </w:r>
          </w:p>
        </w:tc>
      </w:tr>
    </w:tbl>
    <w:p>
      <w:pPr>
        <w:pStyle w:val="BodyText"/>
        <w:spacing w:before="5"/>
        <w:rPr>
          <w:b/>
          <w:sz w:val="19"/>
        </w:rPr>
      </w:pPr>
      <w:r>
        <w:rPr/>
        <w:pict>
          <v:group style="position:absolute;margin-left:67.080002pt;margin-top:13.2pt;width:489.4pt;height:58.95pt;mso-position-horizontal-relative:page;mso-position-vertical-relative:paragraph;z-index:-15719936;mso-wrap-distance-left:0;mso-wrap-distance-right:0" coordorigin="1342,264" coordsize="9788,1179">
            <v:shape style="position:absolute;left:1908;top:271;width:9214;height:1164" type="#_x0000_t202" filled="false" stroked="true" strokeweight=".72pt" strokecolor="#000000">
              <v:textbox inset="0,0,0,0">
                <w:txbxContent>
                  <w:p>
                    <w:pPr>
                      <w:spacing w:before="114"/>
                      <w:ind w:left="69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Exclusividade para participação de microempresas ou empresas de pequeno porte:</w:t>
                    </w:r>
                  </w:p>
                  <w:p>
                    <w:pPr>
                      <w:spacing w:before="117"/>
                      <w:ind w:left="496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Tendo em vista a escassez do material objeto desta compra no mercado, opta-se por não destinar exclusividade à participação de microempresas e empresas de pequeno porte.</w:t>
                    </w:r>
                  </w:p>
                </w:txbxContent>
              </v:textbox>
              <v:stroke dashstyle="solid"/>
              <w10:wrap type="none"/>
            </v:shape>
            <v:shape style="position:absolute;left:1348;top:271;width:560;height:1164" type="#_x0000_t202" filled="false" stroked="true" strokeweight=".72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3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0"/>
                        <w:sz w:val="2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7.080002pt;margin-top:85.440002pt;width:489.4pt;height:53.2pt;mso-position-horizontal-relative:page;mso-position-vertical-relative:paragraph;z-index:-15717376;mso-wrap-distance-left:0;mso-wrap-distance-right:0" coordorigin="1342,1709" coordsize="9788,1064">
            <v:shape style="position:absolute;left:1341;top:1708;width:9788;height:1064" coordorigin="1342,1709" coordsize="9788,1064" path="m11129,1709l11114,1709,11114,1723,11114,2758,1992,2758,1992,1723,11114,1723,11114,1709,1342,1709,1342,1723,1978,1723,1978,2758,1342,2758,1342,2772,1978,2772,1992,2772,11114,2772,11129,2772,11129,1709xe" filled="true" fillcolor="#000000" stroked="false">
              <v:path arrowok="t"/>
              <v:fill type="solid"/>
            </v:shape>
            <v:shape style="position:absolute;left:3470;top:2494;width:7603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- Provisoriamente: “para efeito de posterior verificação da conformidade do</w:t>
                    </w:r>
                  </w:p>
                </w:txbxContent>
              </v:textbox>
              <w10:wrap type="none"/>
            </v:shape>
            <v:shape style="position:absolute;left:2834;top:2494;width:212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1)</w:t>
                    </w:r>
                  </w:p>
                </w:txbxContent>
              </v:textbox>
              <w10:wrap type="none"/>
            </v:shape>
            <v:shape style="position:absolute;left:2054;top:1731;width:3022;height:635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Recebimento do Objeto:</w:t>
                    </w:r>
                  </w:p>
                  <w:p>
                    <w:pPr>
                      <w:spacing w:before="114"/>
                      <w:ind w:left="36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1. Os bens serão recebidos:</w:t>
                    </w:r>
                  </w:p>
                </w:txbxContent>
              </v:textbox>
              <w10:wrap type="none"/>
            </v:shape>
            <v:shape style="position:absolute;left:1348;top:1716;width:636;height:1049" type="#_x0000_t202" filled="false" stroked="true" strokeweight=".72pt" strokecolor="#000000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0"/>
                        <w:sz w:val="23"/>
                      </w:rPr>
                      <w:t>G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17"/>
        </w:rPr>
      </w:pPr>
    </w:p>
    <w:p>
      <w:pPr>
        <w:spacing w:after="0"/>
        <w:rPr>
          <w:sz w:val="17"/>
        </w:rPr>
        <w:sectPr>
          <w:footerReference w:type="default" r:id="rId5"/>
          <w:type w:val="continuous"/>
          <w:pgSz w:w="11910" w:h="16840"/>
          <w:pgMar w:footer="592" w:top="660" w:bottom="780" w:left="1240" w:right="660"/>
          <w:pgNumType w:start="1"/>
        </w:sectPr>
      </w:pPr>
    </w:p>
    <w:p>
      <w:pPr>
        <w:pStyle w:val="BodyText"/>
        <w:spacing w:before="68"/>
        <w:ind w:left="1100"/>
      </w:pPr>
      <w:r>
        <w:rPr/>
        <w:pict>
          <v:group style="position:absolute;margin-left:72.480003pt;margin-top:7.842356pt;width:41.9pt;height:33.15pt;mso-position-horizontal-relative:page;mso-position-vertical-relative:paragraph;z-index:15746560" coordorigin="1450,157" coordsize="838,663">
            <v:shape style="position:absolute;left:1519;top:156;width:672;height:663" coordorigin="1519,157" coordsize="672,663" path="m2112,656l2095,675,2078,692,2059,706,2042,721,2023,733,2006,742,1987,754,1930,776,1913,781,1894,786,1874,788,1855,788,1838,790,1819,788,1802,788,1786,786,1769,781,1754,776,1738,771,1709,757,1697,747,1682,740,1673,728,1661,718,1651,706,1644,694,1630,666,1625,651,1519,651,1526,675,1534,694,1553,733,1565,750,1594,778,1610,790,1627,800,1646,810,1663,819,1889,819,1906,812,1930,805,1956,790,1994,769,2016,752,2038,738,2076,699,2093,680,2112,656xm2191,325l2186,303,2182,284,2174,265,2165,246,2141,217,2126,202,2093,183,2074,174,2054,169,2033,162,1990,157,1944,157,1920,159,1894,164,1870,169,1822,183,1798,195,1771,205,1750,219,1702,248,1680,265,1658,284,1601,349,1637,313,1656,296,1675,282,1697,267,1716,255,1738,246,1757,236,1778,226,1798,219,1819,214,1838,210,1860,205,1879,205,1898,202,1918,202,1934,205,1954,207,1970,210,1987,214,2002,222,2016,226,2028,236,2040,243,2052,253,2062,265,2076,289,2086,318,2088,332,2088,349,2191,349,2191,325xe" filled="true" fillcolor="#999999" stroked="false">
              <v:path arrowok="t"/>
              <v:fill type="solid"/>
            </v:shape>
            <v:shape style="position:absolute;left:1449;top:324;width:838;height:358" coordorigin="1450,325" coordsize="838,358" path="m2143,654l2083,654,2054,644,2050,642,2042,639,2035,634,2030,632,2026,627,2018,622,1999,603,1997,598,1992,594,1990,586,1985,582,1980,567,1978,562,1970,541,1970,488,1973,478,1973,462,1975,452,1975,435,1978,426,1978,409,1980,402,1980,385,1982,375,1982,349,2088,349,2074,502,2074,517,2076,519,2076,524,2078,526,2078,529,2081,531,2081,534,2093,546,2095,546,2098,548,2100,548,2102,550,2105,550,2107,553,2269,553,2268,555,2263,562,2261,570,2251,584,2246,589,2242,596,2232,606,2225,610,2220,618,2213,622,2208,625,2194,634,2189,637,2182,642,2160,649,2150,651,2143,654xm2269,553l2134,553,2136,550,2141,550,2143,548,2146,548,2148,546,2150,546,2153,543,2155,543,2160,538,2160,536,2162,536,2167,531,2167,529,2170,526,2170,524,2172,522,2172,519,2174,517,2174,514,2177,512,2177,502,2191,349,2287,349,2287,441,2282,502,2282,505,2280,512,2280,519,2269,553xm2129,656l2098,656,2090,654,2136,654,2129,656xm1918,327l1858,327,1865,325,1915,325,1918,327xm1930,330l1848,330,1853,327,1927,327,1930,330xm1946,334l1829,334,1836,332,1841,330,1937,330,1939,332,1944,332,1946,334xm1879,409l1728,409,1730,404,1735,399,1738,394,1754,378,1759,375,1764,370,1766,366,1771,363,1776,358,1781,356,1788,354,1793,351,1798,346,1812,339,1819,337,1824,334,1951,334,1954,337,1958,337,1961,339,1963,339,1966,342,1968,342,1961,406,1884,406,1879,409xm1886,680l1829,680,1822,678,1812,675,1805,673,1795,670,1788,668,1781,663,1774,661,1764,656,1759,651,1745,642,1740,634,1733,630,1728,622,1723,618,1709,596,1706,589,1702,579,1697,565,1694,555,1692,548,1692,529,1690,522,1690,512,1692,502,1692,490,1694,486,1694,478,1697,476,1697,471,1699,466,1699,464,1702,459,1702,457,1704,452,1704,450,1706,445,1709,442,1450,442,1464,349,1738,349,1728,409,1870,409,1860,414,1855,414,1841,421,1838,423,1829,428,1826,433,1822,435,1812,445,1810,450,1802,457,1798,466,1798,469,1790,483,1790,488,1788,493,1788,526,1790,531,1790,536,1793,541,1793,543,1798,553,1800,555,1805,565,1819,579,1824,582,1826,584,1836,589,1838,591,1843,594,1848,594,1853,596,1858,596,1862,598,1961,598,1956,654,1954,656,1951,656,1946,661,1944,661,1939,663,1937,663,1932,668,1927,668,1925,670,1918,670,1915,673,1913,673,1910,675,1903,675,1901,678,1891,678,1886,680xm1958,433l1951,426,1949,426,1944,421,1942,421,1937,416,1932,416,1930,414,1927,414,1927,411,1920,411,1918,409,1908,409,1906,406,1961,406,1958,433xm1625,651l1519,651,1519,646,1517,642,1517,634,1514,627,1514,558,1517,550,1517,531,1519,524,1519,517,1522,510,1522,495,1524,490,1524,483,1526,476,1526,469,1529,454,1531,442,1637,442,1637,447,1632,462,1632,466,1627,481,1627,486,1625,493,1625,500,1622,507,1622,519,1620,526,1620,534,1618,538,1618,567,1615,572,1615,594,1618,601,1618,620,1620,627,1620,632,1622,639,1622,646,1625,651xm1965,553l1966,548,1966,553,1965,553xm1961,598l1894,598,1896,596,1903,596,1906,594,1910,594,1913,591,1915,591,1920,589,1922,589,1927,584,1932,584,1939,577,1942,577,1965,553,1961,598xm1867,682l1848,682,1838,680,1870,680,1867,68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TRIBUNAL DE CONTAS DA UNIÃO</w:t>
      </w:r>
    </w:p>
    <w:p>
      <w:pPr>
        <w:pStyle w:val="BodyText"/>
        <w:spacing w:line="256" w:lineRule="auto" w:before="13"/>
        <w:ind w:left="1100" w:right="4861"/>
      </w:pPr>
      <w:r>
        <w:rPr/>
        <w:t>Secretaria de Licitações, Contratos e Patrimônio – Selip Diretoria de Material e Patrimônio – Dipat</w:t>
      </w:r>
    </w:p>
    <w:p>
      <w:pPr>
        <w:pStyle w:val="BodyText"/>
        <w:spacing w:line="203" w:lineRule="exact" w:before="0"/>
        <w:ind w:left="1100"/>
      </w:pPr>
      <w:r>
        <w:rPr/>
        <w:t>Serviço de Gestão Patrimonial – SGP</w:t>
      </w:r>
    </w:p>
    <w:p>
      <w:pPr>
        <w:pStyle w:val="BodyText"/>
        <w:spacing w:before="7"/>
      </w:pPr>
      <w:r>
        <w:rPr/>
        <w:pict>
          <v:group style="position:absolute;margin-left:67.080002pt;margin-top:12.731797pt;width:489.4pt;height:190.2pt;mso-position-horizontal-relative:page;mso-position-vertical-relative:paragraph;z-index:-15715840;mso-wrap-distance-left:0;mso-wrap-distance-right:0" coordorigin="1342,255" coordsize="9788,3804">
            <v:shape style="position:absolute;left:1341;top:254;width:9773;height:3804" coordorigin="1342,255" coordsize="9773,3804" path="m11114,255l1342,255,1342,269,1342,4044,1342,4059,1356,4059,1978,4059,1978,4044,1356,4044,1356,269,11114,269,11114,255xe" filled="true" fillcolor="#000000" stroked="false">
              <v:path arrowok="t"/>
              <v:fill type="solid"/>
            </v:shape>
            <v:shape style="position:absolute;left:1984;top:261;width:9137;height:3790" type="#_x0000_t202" filled="false" stroked="true" strokeweight=".72pt" strokecolor="#000000">
              <v:textbox inset="0,0,0,0">
                <w:txbxContent>
                  <w:p>
                    <w:pPr>
                      <w:spacing w:line="240" w:lineRule="auto" w:before="0"/>
                      <w:ind w:left="842" w:right="59" w:firstLine="0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material com a especificação”, oportunidade em que se observarão apenas as informações constantes da fatura e das embalagens, em confronto com a respectiva nota de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empenho.</w:t>
                    </w:r>
                  </w:p>
                  <w:p>
                    <w:pPr>
                      <w:spacing w:before="115"/>
                      <w:ind w:left="842" w:right="60" w:firstLine="0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2) - Definitivamente: após a verificação da qualidade e quantidade do material e consequente aceitação, que deverá acontecer em até 05 (cinco) dias úteis contados a partir do recebimento provisório;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76" w:val="left" w:leader="none"/>
                      </w:tabs>
                      <w:spacing w:before="118"/>
                      <w:ind w:left="775" w:right="60" w:hanging="356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O descarregamento do produto ficará a cargo do fornecedor, devendo ser providenciada a mão-de-obra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necessária.</w:t>
                    </w:r>
                  </w:p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76" w:val="left" w:leader="none"/>
                      </w:tabs>
                      <w:spacing w:before="0"/>
                      <w:ind w:left="775" w:right="60" w:hanging="356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O aceite/aprovação do(s) produto(s) pelo órgão licitante não exclui a responsabilidade civil do fornecedor por vícios de quantidade ou qualidade do(s) produto(s) ou disparidades com as especificações estabelecidas, verificadas, posteriormente, garantindo-se à CONTRATANTE as faculdades previstas na Lei n.º</w:t>
                    </w:r>
                    <w:r>
                      <w:rPr>
                        <w:spacing w:val="-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8.078/90.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7.080002pt;margin-top:216.13179pt;width:489.4pt;height:157.7pt;mso-position-horizontal-relative:page;mso-position-vertical-relative:paragraph;z-index:-15714304;mso-wrap-distance-left:0;mso-wrap-distance-right:0" coordorigin="1342,4323" coordsize="9788,3154">
            <v:shape style="position:absolute;left:1341;top:4322;width:9773;height:3154" coordorigin="1342,4323" coordsize="9773,3154" path="m11114,4323l1342,4323,1342,4337,1342,7462,1342,7476,1356,7476,1978,7476,1978,7462,1356,7462,1356,4337,11114,4337,11114,4323xe" filled="true" fillcolor="#000000" stroked="false">
              <v:path arrowok="t"/>
              <v:fill type="solid"/>
            </v:shape>
            <v:shape style="position:absolute;left:1984;top:4329;width:9137;height:3140" type="#_x0000_t202" filled="false" stroked="true" strokeweight=".72pt" strokecolor="#000000">
              <v:textbox inset="0,0,0,0">
                <w:txbxContent>
                  <w:p>
                    <w:pPr>
                      <w:spacing w:line="263" w:lineRule="exact" w:before="0"/>
                      <w:ind w:left="62" w:right="0" w:firstLine="0"/>
                      <w:jc w:val="both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Liquidação e pagamento: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76" w:val="left" w:leader="none"/>
                      </w:tabs>
                      <w:spacing w:before="114"/>
                      <w:ind w:left="775" w:right="59" w:hanging="356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 CONTRATANTE realizará o pagamento no prazo de 10 (dez) dias úteis, contado do recebimento definitivo do material e da apresentação do documento fiscal correspondente.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76" w:val="left" w:leader="none"/>
                      </w:tabs>
                      <w:spacing w:before="121"/>
                      <w:ind w:left="775" w:right="61" w:hanging="356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O pagamento será realizado por meio de ordem bancária via SIAFI, creditada na conta corrente da CONTRATADA.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76" w:val="left" w:leader="none"/>
                      </w:tabs>
                      <w:spacing w:before="119"/>
                      <w:ind w:left="775" w:right="59" w:hanging="356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Caso a CONTRATADA opte por efetuar o faturamento por meio de CNPJ (matriz ou filial) distinto do constante do contrato, deverá comprovar a regularidade fiscal tanto do estabelecimento contratado como do estabelecimento que efetivamente executar o objeto, por ocasião dos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pagamentos.</w:t>
                    </w:r>
                  </w:p>
                </w:txbxContent>
              </v:textbox>
              <v:stroke dashstyle="solid"/>
              <w10:wrap type="none"/>
            </v:shape>
            <v:shape style="position:absolute;left:1576;top:5775;width:200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0"/>
                        <w:sz w:val="23"/>
                      </w:rPr>
                      <w:t>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7.080002pt;margin-top:387.131805pt;width:489.4pt;height:203.4pt;mso-position-horizontal-relative:page;mso-position-vertical-relative:paragraph;z-index:-15712768;mso-wrap-distance-left:0;mso-wrap-distance-right:0" coordorigin="1342,7743" coordsize="9788,4068">
            <v:shape style="position:absolute;left:1341;top:7742;width:9773;height:4068" coordorigin="1342,7743" coordsize="9773,4068" path="m11114,7743l1342,7743,1342,7757,1342,11796,1342,11811,1356,11811,1978,11811,1978,11796,1356,11796,1356,7757,11114,7757,11114,7743xe" filled="true" fillcolor="#000000" stroked="false">
              <v:path arrowok="t"/>
              <v:fill type="solid"/>
            </v:shape>
            <v:shape style="position:absolute;left:1984;top:7749;width:9137;height:4054" type="#_x0000_t202" filled="false" stroked="true" strokeweight=".72pt" strokecolor="#000000">
              <v:textbox inset="0,0,0,0">
                <w:txbxContent>
                  <w:p>
                    <w:pPr>
                      <w:spacing w:line="263" w:lineRule="exact" w:before="0"/>
                      <w:ind w:left="62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Sanções: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828" w:val="left" w:leader="none"/>
                      </w:tabs>
                      <w:spacing w:before="114"/>
                      <w:ind w:left="775" w:right="61" w:hanging="356"/>
                      <w:jc w:val="both"/>
                      <w:rPr>
                        <w:sz w:val="23"/>
                      </w:rPr>
                    </w:pPr>
                    <w:r>
                      <w:rPr/>
                      <w:tab/>
                    </w:r>
                    <w:r>
                      <w:rPr>
                        <w:sz w:val="23"/>
                      </w:rPr>
                      <w:t>Se a Contratada inadimplir as obrigações assumidas, no todo ou em parte, ficará sujeita às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sanções</w:t>
                    </w:r>
                    <w:r>
                      <w:rPr>
                        <w:spacing w:val="-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previstas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nos artigos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n</w:t>
                    </w:r>
                    <w:r>
                      <w:rPr>
                        <w:sz w:val="23"/>
                        <w:u w:val="single"/>
                        <w:vertAlign w:val="superscript"/>
                      </w:rPr>
                      <w:t>os</w:t>
                    </w:r>
                    <w:r>
                      <w:rPr>
                        <w:sz w:val="23"/>
                        <w:vertAlign w:val="baseline"/>
                      </w:rPr>
                      <w:t> 86 a</w:t>
                    </w:r>
                    <w:r>
                      <w:rPr>
                        <w:spacing w:val="1"/>
                        <w:sz w:val="23"/>
                        <w:vertAlign w:val="baseline"/>
                      </w:rPr>
                      <w:t> </w:t>
                    </w:r>
                    <w:r>
                      <w:rPr>
                        <w:sz w:val="23"/>
                        <w:vertAlign w:val="baseline"/>
                      </w:rPr>
                      <w:t>88 da</w:t>
                    </w:r>
                    <w:r>
                      <w:rPr>
                        <w:spacing w:val="1"/>
                        <w:sz w:val="23"/>
                        <w:vertAlign w:val="baseline"/>
                      </w:rPr>
                      <w:t> </w:t>
                    </w:r>
                    <w:r>
                      <w:rPr>
                        <w:sz w:val="23"/>
                        <w:vertAlign w:val="baseline"/>
                      </w:rPr>
                      <w:t>Lei nº 8.666/1993;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828" w:val="left" w:leader="none"/>
                      </w:tabs>
                      <w:spacing w:before="122"/>
                      <w:ind w:left="775" w:right="60" w:hanging="356"/>
                      <w:jc w:val="both"/>
                      <w:rPr>
                        <w:sz w:val="23"/>
                      </w:rPr>
                    </w:pPr>
                    <w:r>
                      <w:rPr/>
                      <w:tab/>
                    </w:r>
                    <w:r>
                      <w:rPr>
                        <w:sz w:val="23"/>
                      </w:rPr>
                      <w:t>Pelo atraso injustificado na entrega do produto, a licitante vencedora fica sujeita à multa de 0,5% (cinco décimos por cento) sobre o valor da compra por dia de atraso, até o limite de 10% (dez por cento). Após o vigésimo dia de atraso, a Contratante poderá considerar inexecução total do contrato;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828" w:val="left" w:leader="none"/>
                      </w:tabs>
                      <w:spacing w:before="118"/>
                      <w:ind w:left="775" w:right="60" w:hanging="356"/>
                      <w:jc w:val="both"/>
                      <w:rPr>
                        <w:sz w:val="23"/>
                      </w:rPr>
                    </w:pPr>
                    <w:r>
                      <w:rPr/>
                      <w:tab/>
                    </w:r>
                    <w:r>
                      <w:rPr>
                        <w:sz w:val="23"/>
                      </w:rPr>
                      <w:t>Pela demora em substituir o material rejeitado, a contar do segundo dia da data da notificação da rejeição: 2% (dois por cento) do valor do material recusado, por dia decorrido;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828" w:val="left" w:leader="none"/>
                      </w:tabs>
                      <w:spacing w:before="121"/>
                      <w:ind w:left="775" w:right="61" w:hanging="356"/>
                      <w:jc w:val="both"/>
                      <w:rPr>
                        <w:sz w:val="23"/>
                      </w:rPr>
                    </w:pPr>
                    <w:r>
                      <w:rPr/>
                      <w:tab/>
                    </w:r>
                    <w:r>
                      <w:rPr>
                        <w:sz w:val="23"/>
                      </w:rPr>
                      <w:t>Pela recusa da Contratada em substituir o material rejeitado, entendendo-se como recusa a substituição não efetivada nos 10 (dez) dias que se seguirem à data da rejeição: 10% (dez por cento) do valor da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compra.</w:t>
                    </w:r>
                  </w:p>
                </w:txbxContent>
              </v:textbox>
              <v:stroke dashstyle="solid"/>
              <w10:wrap type="none"/>
            </v:shape>
            <v:shape style="position:absolute;left:1622;top:9651;width:110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0"/>
                        <w:sz w:val="23"/>
                      </w:rPr>
                      <w:t>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7.080002pt;margin-top:603.731812pt;width:489.4pt;height:20.8pt;mso-position-horizontal-relative:page;mso-position-vertical-relative:paragraph;z-index:-15711232;mso-wrap-distance-left:0;mso-wrap-distance-right:0" coordorigin="1342,12075" coordsize="9788,416">
            <v:shape style="position:absolute;left:1984;top:12081;width:9137;height:401" type="#_x0000_t202" filled="false" stroked="true" strokeweight=".72pt" strokecolor="#000000">
              <v:textbox inset="0,0,0,0">
                <w:txbxContent>
                  <w:p>
                    <w:pPr>
                      <w:spacing w:line="259" w:lineRule="exact" w:before="0"/>
                      <w:ind w:left="62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Fiscalização/Atestação: </w:t>
                    </w:r>
                    <w:r>
                      <w:rPr>
                        <w:sz w:val="23"/>
                      </w:rPr>
                      <w:t>Serviço de Gestão Patrimonial – SGP.</w:t>
                    </w:r>
                  </w:p>
                </w:txbxContent>
              </v:textbox>
              <v:stroke dashstyle="solid"/>
              <w10:wrap type="none"/>
            </v:shape>
            <v:shape style="position:absolute;left:1348;top:12081;width:636;height:401" type="#_x0000_t202" filled="false" stroked="true" strokeweight=".72pt" strokecolor="#000000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0"/>
                        <w:sz w:val="23"/>
                      </w:rPr>
                      <w:t>J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rPr>
          <w:sz w:val="16"/>
        </w:rPr>
      </w:pPr>
    </w:p>
    <w:sectPr>
      <w:pgSz w:w="11910" w:h="16840"/>
      <w:pgMar w:header="0" w:footer="592" w:top="600" w:bottom="780" w:left="12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359985pt;margin-top:801.324158pt;width:11pt;height:13.05pt;mso-position-horizontal-relative:page;mso-position-vertical-relative:page;z-index:-158720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8.050003pt;margin-top:828.677795pt;width:356.45pt;height:10.95pt;mso-position-horizontal-relative:page;mso-position-vertical-relative:page;z-index:-15871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hyperlink r:id="rId1">
                  <w:r>
                    <w:rPr>
                      <w:rFonts w:ascii="Arial" w:hAnsi="Arial"/>
                      <w:sz w:val="16"/>
                    </w:rPr>
                    <w:t>Para verificar as assinaturas, acesse www.tcu.gov.br/autenticidade,</w:t>
                  </w:r>
                </w:hyperlink>
                <w:r>
                  <w:rPr>
                    <w:rFonts w:ascii="Arial" w:hAnsi="Arial"/>
                    <w:sz w:val="16"/>
                  </w:rPr>
                  <w:t> informando o código 68402756.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775" w:hanging="40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4" w:hanging="4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8" w:hanging="4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2" w:hanging="4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6" w:hanging="4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1" w:hanging="4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5" w:hanging="4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9" w:hanging="4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53" w:hanging="40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75" w:hanging="35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4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8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2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6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1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5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9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53" w:hanging="35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775" w:hanging="35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4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8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2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6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1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5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9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53" w:hanging="35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0" w:hanging="70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65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31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9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62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28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94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60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5" w:hanging="708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326" w:right="3819"/>
      <w:jc w:val="center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u.gov.br/autenticida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Trabalho</dc:creator>
  <dc:title>Microsoft Word - Termo de Referência DVDs</dc:title>
  <dcterms:created xsi:type="dcterms:W3CDTF">2021-07-02T12:38:26Z</dcterms:created>
  <dcterms:modified xsi:type="dcterms:W3CDTF">2021-07-02T12:38:26Z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2021-07-02T00:00:00Z</vt:filetime>
  </property>
</Properties>
</file>