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031"/>
      </w:tblGrid>
      <w:tr w:rsidR="007B7FB9" w:rsidTr="0003248B">
        <w:tc>
          <w:tcPr>
            <w:tcW w:w="10031" w:type="dxa"/>
          </w:tcPr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0041F9" w:rsidP="0003248B">
            <w:pPr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2736215</wp:posOffset>
                  </wp:positionH>
                  <wp:positionV relativeFrom="paragraph">
                    <wp:posOffset>109220</wp:posOffset>
                  </wp:positionV>
                  <wp:extent cx="1032510" cy="813435"/>
                  <wp:effectExtent l="19050" t="0" r="0" b="0"/>
                  <wp:wrapTopAndBottom/>
                  <wp:docPr id="29" name="Imagem 13" descr="LogoT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T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mallCaps/>
                <w:sz w:val="40"/>
              </w:rPr>
            </w:pPr>
            <w:r>
              <w:rPr>
                <w:b/>
                <w:smallCaps/>
                <w:sz w:val="40"/>
              </w:rPr>
              <w:t>Tribunal de Contas da União</w:t>
            </w:r>
          </w:p>
          <w:p w:rsidR="007B7FB9" w:rsidRPr="00491C00" w:rsidRDefault="007B7FB9" w:rsidP="0003248B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491C00">
              <w:rPr>
                <w:b/>
                <w:smallCaps/>
                <w:sz w:val="40"/>
                <w:szCs w:val="40"/>
              </w:rPr>
              <w:t xml:space="preserve">Secretaria-geral de </w:t>
            </w:r>
            <w:r>
              <w:rPr>
                <w:b/>
                <w:smallCaps/>
                <w:sz w:val="40"/>
                <w:szCs w:val="40"/>
              </w:rPr>
              <w:t>C</w:t>
            </w:r>
            <w:r w:rsidRPr="00491C00">
              <w:rPr>
                <w:b/>
                <w:smallCaps/>
                <w:sz w:val="40"/>
                <w:szCs w:val="40"/>
              </w:rPr>
              <w:t xml:space="preserve">ontrole </w:t>
            </w:r>
            <w:r>
              <w:rPr>
                <w:b/>
                <w:smallCaps/>
                <w:sz w:val="40"/>
                <w:szCs w:val="40"/>
              </w:rPr>
              <w:t>E</w:t>
            </w:r>
            <w:r w:rsidRPr="00491C00">
              <w:rPr>
                <w:b/>
                <w:smallCaps/>
                <w:sz w:val="40"/>
                <w:szCs w:val="40"/>
              </w:rPr>
              <w:t>xterno</w:t>
            </w:r>
          </w:p>
          <w:p w:rsidR="007B7FB9" w:rsidRDefault="007B7FB9" w:rsidP="000324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1B1700">
              <w:rPr>
                <w:b/>
                <w:smallCaps/>
                <w:sz w:val="36"/>
                <w:szCs w:val="36"/>
              </w:rPr>
              <w:t xml:space="preserve">Secretaria Adjunta de </w:t>
            </w:r>
            <w:r>
              <w:rPr>
                <w:b/>
                <w:smallCaps/>
                <w:sz w:val="36"/>
                <w:szCs w:val="36"/>
              </w:rPr>
              <w:t>Supervisão e Suporte</w:t>
            </w:r>
          </w:p>
          <w:p w:rsidR="007B7FB9" w:rsidRPr="001B1700" w:rsidRDefault="007B7FB9" w:rsidP="0003248B">
            <w:pPr>
              <w:jc w:val="center"/>
              <w:rPr>
                <w:b/>
                <w:sz w:val="36"/>
                <w:szCs w:val="3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Pr="006F7BAD" w:rsidRDefault="007B7FB9" w:rsidP="0003248B">
            <w:pPr>
              <w:jc w:val="center"/>
              <w:rPr>
                <w:b/>
                <w:smallCaps/>
                <w:sz w:val="48"/>
                <w:szCs w:val="48"/>
              </w:rPr>
            </w:pPr>
          </w:p>
          <w:p w:rsidR="007B7FB9" w:rsidRDefault="007B7FB9" w:rsidP="0003248B">
            <w:pPr>
              <w:spacing w:before="240"/>
              <w:jc w:val="center"/>
              <w:rPr>
                <w:b/>
                <w:smallCaps/>
                <w:sz w:val="48"/>
                <w:szCs w:val="48"/>
              </w:rPr>
            </w:pPr>
            <w:r>
              <w:rPr>
                <w:b/>
                <w:smallCaps/>
                <w:sz w:val="48"/>
                <w:szCs w:val="48"/>
              </w:rPr>
              <w:t>ROTEIRO PARA INSTRU</w:t>
            </w:r>
            <w:r w:rsidR="00770324">
              <w:rPr>
                <w:b/>
                <w:smallCaps/>
                <w:sz w:val="48"/>
                <w:szCs w:val="48"/>
              </w:rPr>
              <w:t>Ç</w:t>
            </w:r>
            <w:r>
              <w:rPr>
                <w:b/>
                <w:smallCaps/>
                <w:sz w:val="48"/>
                <w:szCs w:val="48"/>
              </w:rPr>
              <w:t xml:space="preserve">ÃO DE </w:t>
            </w:r>
          </w:p>
          <w:p w:rsidR="007B7FB9" w:rsidRDefault="007B7FB9" w:rsidP="0003248B">
            <w:pPr>
              <w:spacing w:before="240"/>
              <w:jc w:val="center"/>
              <w:rPr>
                <w:b/>
                <w:smallCaps/>
                <w:sz w:val="48"/>
                <w:szCs w:val="48"/>
              </w:rPr>
            </w:pPr>
            <w:r>
              <w:rPr>
                <w:b/>
                <w:smallCaps/>
                <w:sz w:val="48"/>
                <w:szCs w:val="48"/>
              </w:rPr>
              <w:t xml:space="preserve">PROCESSOS DE </w:t>
            </w:r>
          </w:p>
          <w:p w:rsidR="007B7FB9" w:rsidRDefault="007B7FB9" w:rsidP="0003248B">
            <w:pPr>
              <w:spacing w:before="240"/>
              <w:jc w:val="center"/>
              <w:rPr>
                <w:b/>
                <w:sz w:val="72"/>
              </w:rPr>
            </w:pPr>
            <w:r>
              <w:rPr>
                <w:b/>
                <w:smallCaps/>
                <w:sz w:val="48"/>
                <w:szCs w:val="48"/>
              </w:rPr>
              <w:t xml:space="preserve">TOMADA DE CONTAS ESPECIAL </w:t>
            </w: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  <w:p w:rsidR="007B7FB9" w:rsidRPr="001B1700" w:rsidRDefault="007B7FB9" w:rsidP="0003248B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Adsup</w:t>
            </w:r>
          </w:p>
          <w:p w:rsidR="007B7FB9" w:rsidRDefault="007B7FB9" w:rsidP="0003248B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dezembro</w:t>
            </w:r>
            <w:r w:rsidRPr="006F7BAD">
              <w:rPr>
                <w:b/>
                <w:smallCaps/>
                <w:sz w:val="36"/>
                <w:szCs w:val="36"/>
              </w:rPr>
              <w:t>/2012</w:t>
            </w:r>
          </w:p>
          <w:p w:rsidR="007B7FB9" w:rsidRDefault="007B7FB9" w:rsidP="0003248B">
            <w:pPr>
              <w:jc w:val="center"/>
              <w:rPr>
                <w:b/>
                <w:sz w:val="26"/>
              </w:rPr>
            </w:pPr>
          </w:p>
        </w:tc>
      </w:tr>
    </w:tbl>
    <w:p w:rsidR="006B32F2" w:rsidRPr="00C47337" w:rsidRDefault="007B7FB9" w:rsidP="00E87EEE">
      <w:pPr>
        <w:pStyle w:val="CabealhodoSumri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  <w:r w:rsidR="00E87EEE" w:rsidRPr="00C47337">
        <w:rPr>
          <w:rFonts w:ascii="Times New Roman" w:hAnsi="Times New Roman"/>
          <w:color w:val="auto"/>
          <w:sz w:val="22"/>
          <w:szCs w:val="22"/>
        </w:rPr>
        <w:lastRenderedPageBreak/>
        <w:t>Sumário</w:t>
      </w:r>
    </w:p>
    <w:p w:rsidR="008D7FC1" w:rsidRPr="00C47337" w:rsidRDefault="008D7FC1" w:rsidP="004E0616">
      <w:pPr>
        <w:pStyle w:val="Sumrio1"/>
        <w:rPr>
          <w:sz w:val="22"/>
          <w:szCs w:val="22"/>
        </w:rPr>
      </w:pPr>
    </w:p>
    <w:p w:rsidR="00D11316" w:rsidRPr="00C47337" w:rsidRDefault="00D11316" w:rsidP="00D11316">
      <w:pPr>
        <w:rPr>
          <w:sz w:val="22"/>
          <w:szCs w:val="22"/>
        </w:rPr>
      </w:pPr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r w:rsidRPr="003D47D4">
        <w:rPr>
          <w:sz w:val="22"/>
          <w:szCs w:val="22"/>
        </w:rPr>
        <w:fldChar w:fldCharType="begin"/>
      </w:r>
      <w:r w:rsidR="006B32F2" w:rsidRPr="003D47D4">
        <w:rPr>
          <w:sz w:val="22"/>
          <w:szCs w:val="22"/>
        </w:rPr>
        <w:instrText xml:space="preserve"> TOC \o "1-3" \h \z \u </w:instrText>
      </w:r>
      <w:r w:rsidRPr="003D47D4">
        <w:rPr>
          <w:sz w:val="22"/>
          <w:szCs w:val="22"/>
        </w:rPr>
        <w:fldChar w:fldCharType="separate"/>
      </w:r>
      <w:hyperlink w:anchor="_Toc343180543" w:history="1">
        <w:r w:rsidR="003D47D4" w:rsidRPr="003D47D4">
          <w:rPr>
            <w:rStyle w:val="Hyperlink"/>
            <w:noProof/>
            <w:sz w:val="22"/>
            <w:szCs w:val="22"/>
          </w:rPr>
          <w:t>1. Apresentação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_Toc343180543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3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44" w:history="1">
        <w:r w:rsidR="003D47D4" w:rsidRPr="003D47D4">
          <w:rPr>
            <w:rStyle w:val="Hyperlink"/>
            <w:noProof/>
            <w:sz w:val="22"/>
            <w:szCs w:val="22"/>
          </w:rPr>
          <w:t>2. Exame Preliminar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_Toc343180544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4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45" w:history="1">
        <w:r w:rsidR="003D47D4" w:rsidRPr="003D47D4">
          <w:rPr>
            <w:rStyle w:val="Hyperlink"/>
            <w:noProof/>
            <w:sz w:val="22"/>
            <w:szCs w:val="22"/>
          </w:rPr>
          <w:t>3. Análise inicial a ser realizada pelo auditor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_Toc343180545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5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46" w:history="1">
        <w:r w:rsidR="003D47D4" w:rsidRPr="003D47D4">
          <w:rPr>
            <w:rStyle w:val="Hyperlink"/>
            <w:rFonts w:ascii="Times New Roman" w:hAnsi="Times New Roman"/>
            <w:noProof/>
          </w:rPr>
          <w:t>3.1. Processos conexos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_Toc343180546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47" w:history="1">
        <w:r w:rsidR="003D47D4" w:rsidRPr="003D47D4">
          <w:rPr>
            <w:rStyle w:val="Hyperlink"/>
            <w:rFonts w:ascii="Times New Roman" w:hAnsi="Times New Roman"/>
            <w:noProof/>
          </w:rPr>
          <w:t>3.2. Verificação quanto à irregularidade, valor do débito e responsáveis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_Toc343180547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48" w:history="1">
        <w:r w:rsidR="003D47D4" w:rsidRPr="003D47D4">
          <w:rPr>
            <w:rStyle w:val="Hyperlink"/>
            <w:rFonts w:ascii="Times New Roman" w:hAnsi="Times New Roman"/>
            <w:noProof/>
          </w:rPr>
          <w:t>3.3. Verificação quanto à ocorrência de eventual óbito entre os responsáveis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_Toc343180548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49" w:history="1">
        <w:r w:rsidR="003D47D4" w:rsidRPr="003D47D4">
          <w:rPr>
            <w:rStyle w:val="Hyperlink"/>
            <w:rFonts w:ascii="Times New Roman" w:hAnsi="Times New Roman"/>
            <w:noProof/>
          </w:rPr>
          <w:t>3.4. Análise após diligência/inspeção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_Toc343180549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50" w:history="1">
        <w:r w:rsidR="003D47D4" w:rsidRPr="003D47D4">
          <w:rPr>
            <w:rStyle w:val="Hyperlink"/>
            <w:noProof/>
            <w:sz w:val="22"/>
            <w:szCs w:val="22"/>
          </w:rPr>
          <w:t>4.  Ocorrência das hipóteses de arquivamento do processo sem julgamento de mérito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_Toc343180550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5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51" w:history="1">
        <w:r w:rsidR="003D47D4" w:rsidRPr="003D47D4">
          <w:rPr>
            <w:rStyle w:val="Hyperlink"/>
            <w:rFonts w:ascii="Times New Roman" w:hAnsi="Times New Roman"/>
            <w:noProof/>
          </w:rPr>
          <w:t>4.1. Contas iliquidáveis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_Toc343180551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52" w:history="1">
        <w:r w:rsidR="003D47D4" w:rsidRPr="003D47D4">
          <w:rPr>
            <w:rStyle w:val="Hyperlink"/>
            <w:rFonts w:ascii="Times New Roman" w:hAnsi="Times New Roman"/>
            <w:noProof/>
          </w:rPr>
          <w:t>4.2. Ausência dos pressupostos de constituição ou de desenvolvimento válido e regular do processo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_Toc343180552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53" w:history="1">
        <w:r w:rsidR="003D47D4" w:rsidRPr="003D47D4">
          <w:rPr>
            <w:rStyle w:val="Hyperlink"/>
            <w:rFonts w:ascii="Times New Roman" w:hAnsi="Times New Roman"/>
            <w:noProof/>
          </w:rPr>
          <w:t>4.3. Racionalização administrativa e economia processual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_Toc343180553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54" w:history="1">
        <w:r w:rsidR="003D47D4" w:rsidRPr="003D47D4">
          <w:rPr>
            <w:rStyle w:val="Hyperlink"/>
            <w:rFonts w:ascii="Times New Roman" w:hAnsi="Times New Roman"/>
            <w:noProof/>
          </w:rPr>
          <w:t>4.4. Transcurso de dez anos desde o fato gerador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_Toc343180554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55" w:history="1">
        <w:r w:rsidR="003D47D4" w:rsidRPr="003D47D4">
          <w:rPr>
            <w:rStyle w:val="Hyperlink"/>
            <w:noProof/>
            <w:sz w:val="22"/>
            <w:szCs w:val="22"/>
          </w:rPr>
          <w:t>5. Citação/Audiência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_Toc343180555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5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56" w:history="1">
        <w:r w:rsidR="003D47D4" w:rsidRPr="003D47D4">
          <w:rPr>
            <w:rStyle w:val="Hyperlink"/>
            <w:rFonts w:ascii="Times New Roman" w:hAnsi="Times New Roman"/>
            <w:noProof/>
          </w:rPr>
          <w:t>5.1. Fatos ensejadores de instauração de TCE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_Toc343180556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3"/>
        <w:spacing w:beforeLines="60"/>
        <w:rPr>
          <w:rFonts w:ascii="Times New Roman" w:hAnsi="Times New Roman"/>
          <w:noProof/>
          <w:lang w:eastAsia="pt-BR"/>
        </w:rPr>
      </w:pPr>
      <w:hyperlink w:anchor="_Toc343180557" w:history="1">
        <w:r w:rsidR="003D47D4" w:rsidRPr="003D47D4">
          <w:rPr>
            <w:rStyle w:val="Hyperlink"/>
            <w:rFonts w:ascii="Times New Roman" w:hAnsi="Times New Roman"/>
            <w:noProof/>
          </w:rPr>
          <w:t>5.1.1. Omissão no dever de prestar contas em convênios ou outros instrumentos congêneres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_Toc343180557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3"/>
        <w:spacing w:beforeLines="60"/>
        <w:rPr>
          <w:rFonts w:ascii="Times New Roman" w:hAnsi="Times New Roman"/>
          <w:noProof/>
          <w:lang w:eastAsia="pt-BR"/>
        </w:rPr>
      </w:pPr>
      <w:hyperlink w:anchor="_Toc343180558" w:history="1">
        <w:r w:rsidR="003D47D4" w:rsidRPr="003D47D4">
          <w:rPr>
            <w:rStyle w:val="Hyperlink"/>
            <w:rFonts w:ascii="Times New Roman" w:hAnsi="Times New Roman"/>
            <w:noProof/>
          </w:rPr>
          <w:t>5.1.2. Não comprovação da regular aplicação dos recursos repassados pela União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_Toc343180558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3"/>
        <w:spacing w:beforeLines="60"/>
        <w:rPr>
          <w:rFonts w:ascii="Times New Roman" w:hAnsi="Times New Roman"/>
          <w:noProof/>
          <w:lang w:eastAsia="pt-BR"/>
        </w:rPr>
      </w:pPr>
      <w:hyperlink w:anchor="_Toc343180559" w:history="1">
        <w:r w:rsidR="003D47D4" w:rsidRPr="003D47D4">
          <w:rPr>
            <w:rStyle w:val="Hyperlink"/>
            <w:rFonts w:ascii="Times New Roman" w:hAnsi="Times New Roman"/>
            <w:noProof/>
          </w:rPr>
          <w:t>5.1.3. Sobrepreço/superfaturamento na contratação de obras/serviços ou aquisição de bens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_Toc343180559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3"/>
        <w:spacing w:beforeLines="60"/>
        <w:rPr>
          <w:rFonts w:ascii="Times New Roman" w:hAnsi="Times New Roman"/>
          <w:noProof/>
          <w:lang w:eastAsia="pt-BR"/>
        </w:rPr>
      </w:pPr>
      <w:hyperlink w:anchor="_Toc343180560" w:history="1">
        <w:r w:rsidR="003D47D4" w:rsidRPr="003D47D4">
          <w:rPr>
            <w:rStyle w:val="Hyperlink"/>
            <w:rFonts w:ascii="Times New Roman" w:hAnsi="Times New Roman"/>
            <w:bCs/>
            <w:noProof/>
          </w:rPr>
          <w:t xml:space="preserve">5.1.4. </w:t>
        </w:r>
        <w:r w:rsidR="003D47D4" w:rsidRPr="003D47D4">
          <w:rPr>
            <w:rStyle w:val="Hyperlink"/>
            <w:rFonts w:ascii="Times New Roman" w:hAnsi="Times New Roman"/>
            <w:noProof/>
          </w:rPr>
          <w:t>Descentralização de recursos à revelia de vedações legais ou regulamentares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_Toc343180560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3"/>
        <w:spacing w:beforeLines="60"/>
        <w:rPr>
          <w:rFonts w:ascii="Times New Roman" w:hAnsi="Times New Roman"/>
          <w:noProof/>
          <w:lang w:eastAsia="pt-BR"/>
        </w:rPr>
      </w:pPr>
      <w:hyperlink w:anchor="_Toc343180561" w:history="1">
        <w:r w:rsidR="003D47D4" w:rsidRPr="003D47D4">
          <w:rPr>
            <w:rStyle w:val="Hyperlink"/>
            <w:rFonts w:ascii="Times New Roman" w:hAnsi="Times New Roman"/>
            <w:noProof/>
          </w:rPr>
          <w:t>5.1.5. Danos causados por servidor ou empregado público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_Toc343180561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62" w:history="1">
        <w:r w:rsidR="003D47D4" w:rsidRPr="003D47D4">
          <w:rPr>
            <w:rStyle w:val="Hyperlink"/>
            <w:rFonts w:ascii="Times New Roman" w:hAnsi="Times New Roman"/>
            <w:noProof/>
          </w:rPr>
          <w:t>5.2. Responsabilidade do gestor falecido e dos herdeiros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_Toc343180562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63" w:history="1">
        <w:r w:rsidR="003D47D4" w:rsidRPr="003D47D4">
          <w:rPr>
            <w:rStyle w:val="Hyperlink"/>
            <w:noProof/>
            <w:sz w:val="22"/>
            <w:szCs w:val="22"/>
          </w:rPr>
          <w:t>6. Análise e instrução após citação∕audiência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_Toc343180563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5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64" w:history="1">
        <w:r w:rsidR="003D47D4" w:rsidRPr="003D47D4">
          <w:rPr>
            <w:rStyle w:val="Hyperlink"/>
            <w:rFonts w:ascii="Times New Roman" w:hAnsi="Times New Roman"/>
            <w:noProof/>
          </w:rPr>
          <w:t>6.1. No caso de revelia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_Toc343180564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65" w:history="1">
        <w:r w:rsidR="003D47D4" w:rsidRPr="003D47D4">
          <w:rPr>
            <w:rStyle w:val="Hyperlink"/>
            <w:rFonts w:ascii="Times New Roman" w:hAnsi="Times New Roman"/>
            <w:noProof/>
          </w:rPr>
          <w:t>6.2. No caso de apresentação de defesa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_Toc343180565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2"/>
        <w:spacing w:before="144"/>
        <w:rPr>
          <w:rFonts w:ascii="Times New Roman" w:hAnsi="Times New Roman"/>
          <w:noProof/>
          <w:lang w:eastAsia="pt-BR"/>
        </w:rPr>
      </w:pPr>
      <w:hyperlink w:anchor="_Toc343180566" w:history="1">
        <w:r w:rsidR="003D47D4" w:rsidRPr="003D47D4">
          <w:rPr>
            <w:rStyle w:val="Hyperlink"/>
            <w:rFonts w:ascii="Times New Roman" w:hAnsi="Times New Roman"/>
            <w:noProof/>
          </w:rPr>
          <w:t>6.3. Instrução após citação/audiência</w:t>
        </w:r>
        <w:r w:rsidR="003D47D4" w:rsidRPr="003D47D4">
          <w:rPr>
            <w:rFonts w:ascii="Times New Roman" w:hAnsi="Times New Roman"/>
            <w:noProof/>
            <w:webHidden/>
          </w:rPr>
          <w:tab/>
        </w:r>
        <w:r w:rsidRPr="003D47D4">
          <w:rPr>
            <w:rFonts w:ascii="Times New Roman" w:hAnsi="Times New Roman"/>
            <w:noProof/>
            <w:webHidden/>
          </w:rPr>
          <w:fldChar w:fldCharType="begin"/>
        </w:r>
        <w:r w:rsidR="003D47D4" w:rsidRPr="003D47D4">
          <w:rPr>
            <w:rFonts w:ascii="Times New Roman" w:hAnsi="Times New Roman"/>
            <w:noProof/>
            <w:webHidden/>
          </w:rPr>
          <w:instrText xml:space="preserve"> PAGEREF _Toc343180566 \h </w:instrText>
        </w:r>
        <w:r w:rsidRPr="003D47D4">
          <w:rPr>
            <w:rFonts w:ascii="Times New Roman" w:hAnsi="Times New Roman"/>
            <w:noProof/>
            <w:webHidden/>
          </w:rPr>
        </w:r>
        <w:r w:rsidRPr="003D47D4">
          <w:rPr>
            <w:rFonts w:ascii="Times New Roman" w:hAnsi="Times New Roman"/>
            <w:noProof/>
            <w:webHidden/>
          </w:rPr>
          <w:fldChar w:fldCharType="separate"/>
        </w:r>
        <w:r w:rsidR="007B7FB9">
          <w:rPr>
            <w:rFonts w:ascii="Times New Roman" w:hAnsi="Times New Roman"/>
            <w:noProof/>
            <w:webHidden/>
          </w:rPr>
          <w:t>5</w:t>
        </w:r>
        <w:r w:rsidRPr="003D47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D47D4" w:rsidRPr="003D47D4" w:rsidRDefault="00470427" w:rsidP="00770324">
      <w:pPr>
        <w:pStyle w:val="Sumrio1"/>
        <w:spacing w:beforeLines="60"/>
        <w:rPr>
          <w:noProof/>
          <w:sz w:val="22"/>
          <w:szCs w:val="22"/>
        </w:rPr>
      </w:pPr>
      <w:hyperlink w:anchor="_Toc343180567" w:history="1">
        <w:r w:rsidR="003D47D4" w:rsidRPr="003D47D4">
          <w:rPr>
            <w:rStyle w:val="Hyperlink"/>
            <w:noProof/>
            <w:sz w:val="22"/>
            <w:szCs w:val="22"/>
          </w:rPr>
          <w:t>7. Fontes Consultadas</w:t>
        </w:r>
        <w:r w:rsidR="003D47D4" w:rsidRPr="003D47D4">
          <w:rPr>
            <w:noProof/>
            <w:webHidden/>
            <w:sz w:val="22"/>
            <w:szCs w:val="22"/>
          </w:rPr>
          <w:tab/>
        </w:r>
        <w:r w:rsidRPr="003D47D4">
          <w:rPr>
            <w:noProof/>
            <w:webHidden/>
            <w:sz w:val="22"/>
            <w:szCs w:val="22"/>
          </w:rPr>
          <w:fldChar w:fldCharType="begin"/>
        </w:r>
        <w:r w:rsidR="003D47D4" w:rsidRPr="003D47D4">
          <w:rPr>
            <w:noProof/>
            <w:webHidden/>
            <w:sz w:val="22"/>
            <w:szCs w:val="22"/>
          </w:rPr>
          <w:instrText xml:space="preserve"> PAGEREF _Toc343180567 \h </w:instrText>
        </w:r>
        <w:r w:rsidRPr="003D47D4">
          <w:rPr>
            <w:noProof/>
            <w:webHidden/>
            <w:sz w:val="22"/>
            <w:szCs w:val="22"/>
          </w:rPr>
        </w:r>
        <w:r w:rsidRPr="003D47D4">
          <w:rPr>
            <w:noProof/>
            <w:webHidden/>
            <w:sz w:val="22"/>
            <w:szCs w:val="22"/>
          </w:rPr>
          <w:fldChar w:fldCharType="separate"/>
        </w:r>
        <w:r w:rsidR="007B7FB9">
          <w:rPr>
            <w:noProof/>
            <w:webHidden/>
            <w:sz w:val="22"/>
            <w:szCs w:val="22"/>
          </w:rPr>
          <w:t>5</w:t>
        </w:r>
        <w:r w:rsidRPr="003D47D4">
          <w:rPr>
            <w:noProof/>
            <w:webHidden/>
            <w:sz w:val="22"/>
            <w:szCs w:val="22"/>
          </w:rPr>
          <w:fldChar w:fldCharType="end"/>
        </w:r>
      </w:hyperlink>
    </w:p>
    <w:p w:rsidR="00C27D91" w:rsidRDefault="00470427" w:rsidP="00770324">
      <w:pPr>
        <w:spacing w:beforeLines="60"/>
        <w:jc w:val="both"/>
        <w:rPr>
          <w:sz w:val="22"/>
          <w:szCs w:val="22"/>
        </w:rPr>
      </w:pPr>
      <w:r w:rsidRPr="003D47D4">
        <w:rPr>
          <w:sz w:val="22"/>
          <w:szCs w:val="22"/>
        </w:rPr>
        <w:fldChar w:fldCharType="end"/>
      </w:r>
    </w:p>
    <w:p w:rsidR="007E3BA1" w:rsidRPr="003D47D4" w:rsidRDefault="00C27D91" w:rsidP="003D47D4">
      <w:pPr>
        <w:pStyle w:val="Ttulo1"/>
        <w:rPr>
          <w:rFonts w:ascii="Times New Roman" w:hAnsi="Times New Roman"/>
          <w:sz w:val="28"/>
          <w:szCs w:val="28"/>
        </w:rPr>
      </w:pPr>
      <w:r>
        <w:rPr>
          <w:szCs w:val="22"/>
        </w:rPr>
        <w:br w:type="page"/>
      </w:r>
      <w:bookmarkStart w:id="0" w:name="_Toc343180543"/>
      <w:r w:rsidR="00C14142" w:rsidRPr="003D47D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C421F" w:rsidRPr="003D47D4">
        <w:rPr>
          <w:rFonts w:ascii="Times New Roman" w:hAnsi="Times New Roman"/>
          <w:sz w:val="28"/>
          <w:szCs w:val="28"/>
        </w:rPr>
        <w:t>Apresentação</w:t>
      </w:r>
      <w:bookmarkEnd w:id="0"/>
    </w:p>
    <w:p w:rsidR="00316313" w:rsidRPr="00C81A0E" w:rsidRDefault="007E3BA1" w:rsidP="00825075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b/>
          <w:sz w:val="28"/>
          <w:szCs w:val="28"/>
        </w:rPr>
        <w:tab/>
      </w:r>
      <w:r w:rsidR="00B30531" w:rsidRPr="00C81A0E">
        <w:rPr>
          <w:rFonts w:ascii="Times New Roman" w:hAnsi="Times New Roman"/>
          <w:szCs w:val="24"/>
        </w:rPr>
        <w:t>Este roteiro</w:t>
      </w:r>
      <w:r w:rsidR="00DB54B2" w:rsidRPr="00C81A0E">
        <w:rPr>
          <w:rFonts w:ascii="Times New Roman" w:hAnsi="Times New Roman"/>
          <w:szCs w:val="24"/>
        </w:rPr>
        <w:t xml:space="preserve"> </w:t>
      </w:r>
      <w:r w:rsidR="00B30531" w:rsidRPr="00C81A0E">
        <w:rPr>
          <w:rFonts w:ascii="Times New Roman" w:hAnsi="Times New Roman"/>
          <w:szCs w:val="24"/>
        </w:rPr>
        <w:t>foi concebido com o propósito de auxiliar as unidades técnicas na análise e encaminha</w:t>
      </w:r>
      <w:r w:rsidR="00BF435C" w:rsidRPr="00C81A0E">
        <w:rPr>
          <w:rFonts w:ascii="Times New Roman" w:hAnsi="Times New Roman"/>
          <w:szCs w:val="24"/>
        </w:rPr>
        <w:t>mento</w:t>
      </w:r>
      <w:r w:rsidR="00B30531" w:rsidRPr="00C81A0E">
        <w:rPr>
          <w:rFonts w:ascii="Times New Roman" w:hAnsi="Times New Roman"/>
          <w:szCs w:val="24"/>
        </w:rPr>
        <w:t xml:space="preserve"> </w:t>
      </w:r>
      <w:r w:rsidR="00ED0FC9">
        <w:rPr>
          <w:rFonts w:ascii="Times New Roman" w:hAnsi="Times New Roman"/>
          <w:szCs w:val="24"/>
        </w:rPr>
        <w:t>d</w:t>
      </w:r>
      <w:r w:rsidR="00EE31A3">
        <w:rPr>
          <w:rFonts w:ascii="Times New Roman" w:hAnsi="Times New Roman"/>
          <w:szCs w:val="24"/>
        </w:rPr>
        <w:t>e processos de</w:t>
      </w:r>
      <w:r w:rsidR="00B30531" w:rsidRPr="00C81A0E">
        <w:rPr>
          <w:rFonts w:ascii="Times New Roman" w:hAnsi="Times New Roman"/>
          <w:szCs w:val="24"/>
        </w:rPr>
        <w:t xml:space="preserve"> tomada de contas especia</w:t>
      </w:r>
      <w:r w:rsidR="00EE31A3">
        <w:rPr>
          <w:rFonts w:ascii="Times New Roman" w:hAnsi="Times New Roman"/>
          <w:szCs w:val="24"/>
        </w:rPr>
        <w:t xml:space="preserve">l </w:t>
      </w:r>
      <w:r w:rsidR="007E7225">
        <w:rPr>
          <w:rFonts w:ascii="Times New Roman" w:hAnsi="Times New Roman"/>
          <w:szCs w:val="24"/>
        </w:rPr>
        <w:t>(</w:t>
      </w:r>
      <w:r w:rsidR="00EE31A3">
        <w:rPr>
          <w:rFonts w:ascii="Times New Roman" w:hAnsi="Times New Roman"/>
          <w:szCs w:val="24"/>
        </w:rPr>
        <w:t>TCE</w:t>
      </w:r>
      <w:r w:rsidR="007E7225">
        <w:rPr>
          <w:rFonts w:ascii="Times New Roman" w:hAnsi="Times New Roman"/>
          <w:szCs w:val="24"/>
        </w:rPr>
        <w:t>)</w:t>
      </w:r>
      <w:r w:rsidR="00DB54B2" w:rsidRPr="00C81A0E">
        <w:rPr>
          <w:rFonts w:ascii="Times New Roman" w:hAnsi="Times New Roman"/>
          <w:szCs w:val="24"/>
        </w:rPr>
        <w:t xml:space="preserve"> </w:t>
      </w:r>
      <w:r w:rsidR="005E6E8A" w:rsidRPr="00C81A0E">
        <w:rPr>
          <w:rFonts w:ascii="Times New Roman" w:hAnsi="Times New Roman"/>
          <w:szCs w:val="24"/>
        </w:rPr>
        <w:t>submetid</w:t>
      </w:r>
      <w:r w:rsidR="00ED0FC9">
        <w:rPr>
          <w:rFonts w:ascii="Times New Roman" w:hAnsi="Times New Roman"/>
          <w:szCs w:val="24"/>
        </w:rPr>
        <w:t>as</w:t>
      </w:r>
      <w:r w:rsidR="005E6E8A" w:rsidRPr="00C81A0E">
        <w:rPr>
          <w:rFonts w:ascii="Times New Roman" w:hAnsi="Times New Roman"/>
          <w:szCs w:val="24"/>
        </w:rPr>
        <w:t xml:space="preserve"> </w:t>
      </w:r>
      <w:r w:rsidR="00316313" w:rsidRPr="00C81A0E">
        <w:rPr>
          <w:rFonts w:ascii="Times New Roman" w:hAnsi="Times New Roman"/>
          <w:szCs w:val="24"/>
        </w:rPr>
        <w:t>ao Tribunal</w:t>
      </w:r>
      <w:r w:rsidR="0059546C">
        <w:rPr>
          <w:rFonts w:ascii="Times New Roman" w:hAnsi="Times New Roman"/>
          <w:szCs w:val="24"/>
        </w:rPr>
        <w:t xml:space="preserve"> de Contas da União</w:t>
      </w:r>
      <w:r w:rsidR="00316313" w:rsidRPr="00C81A0E">
        <w:rPr>
          <w:rFonts w:ascii="Times New Roman" w:hAnsi="Times New Roman"/>
          <w:szCs w:val="24"/>
        </w:rPr>
        <w:t xml:space="preserve"> para julgamento.</w:t>
      </w:r>
      <w:r w:rsidR="005E6E8A" w:rsidRPr="00C81A0E">
        <w:rPr>
          <w:rFonts w:ascii="Times New Roman" w:hAnsi="Times New Roman"/>
          <w:szCs w:val="24"/>
        </w:rPr>
        <w:t xml:space="preserve"> </w:t>
      </w:r>
    </w:p>
    <w:p w:rsidR="00AB493A" w:rsidRPr="00C81A0E" w:rsidRDefault="006B0721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F2817">
        <w:rPr>
          <w:rFonts w:ascii="Times New Roman" w:hAnsi="Times New Roman"/>
          <w:szCs w:val="24"/>
        </w:rPr>
        <w:t>A</w:t>
      </w:r>
      <w:r w:rsidR="00236C4D">
        <w:rPr>
          <w:rFonts w:ascii="Times New Roman" w:hAnsi="Times New Roman"/>
          <w:szCs w:val="24"/>
        </w:rPr>
        <w:t xml:space="preserve"> </w:t>
      </w:r>
      <w:r w:rsidR="001F2817">
        <w:rPr>
          <w:rFonts w:ascii="Times New Roman" w:hAnsi="Times New Roman"/>
          <w:szCs w:val="24"/>
        </w:rPr>
        <w:t>intenção</w:t>
      </w:r>
      <w:r w:rsidR="00236C4D">
        <w:rPr>
          <w:rFonts w:ascii="Times New Roman" w:hAnsi="Times New Roman"/>
          <w:szCs w:val="24"/>
        </w:rPr>
        <w:t xml:space="preserve"> </w:t>
      </w:r>
      <w:r w:rsidR="00A734EA">
        <w:rPr>
          <w:rFonts w:ascii="Times New Roman" w:hAnsi="Times New Roman"/>
          <w:szCs w:val="24"/>
        </w:rPr>
        <w:t xml:space="preserve">é </w:t>
      </w:r>
      <w:r w:rsidR="00ED0FC9">
        <w:rPr>
          <w:rFonts w:ascii="Times New Roman" w:hAnsi="Times New Roman"/>
          <w:szCs w:val="24"/>
        </w:rPr>
        <w:t>tratar do</w:t>
      </w:r>
      <w:r w:rsidR="00A734EA">
        <w:rPr>
          <w:rFonts w:ascii="Times New Roman" w:hAnsi="Times New Roman"/>
          <w:szCs w:val="24"/>
        </w:rPr>
        <w:t xml:space="preserve"> tema de forma objetiva, </w:t>
      </w:r>
      <w:r w:rsidR="007F1059">
        <w:rPr>
          <w:rFonts w:ascii="Times New Roman" w:hAnsi="Times New Roman"/>
          <w:szCs w:val="24"/>
        </w:rPr>
        <w:t xml:space="preserve">apresentando o passo a passo na análise e instrução de </w:t>
      </w:r>
      <w:r w:rsidR="00EE31A3">
        <w:rPr>
          <w:rFonts w:ascii="Times New Roman" w:hAnsi="Times New Roman"/>
          <w:szCs w:val="24"/>
        </w:rPr>
        <w:t>TCE</w:t>
      </w:r>
      <w:r w:rsidR="007F1059">
        <w:rPr>
          <w:rFonts w:ascii="Times New Roman" w:hAnsi="Times New Roman"/>
          <w:szCs w:val="24"/>
        </w:rPr>
        <w:t>,</w:t>
      </w:r>
      <w:r w:rsidR="00C822C3">
        <w:rPr>
          <w:rFonts w:ascii="Times New Roman" w:hAnsi="Times New Roman"/>
          <w:szCs w:val="24"/>
        </w:rPr>
        <w:t xml:space="preserve"> considerando </w:t>
      </w:r>
      <w:r w:rsidR="002F607B">
        <w:rPr>
          <w:rFonts w:ascii="Times New Roman" w:hAnsi="Times New Roman"/>
          <w:szCs w:val="24"/>
        </w:rPr>
        <w:t xml:space="preserve">a </w:t>
      </w:r>
      <w:r w:rsidR="00AB493A" w:rsidRPr="00C81A0E">
        <w:rPr>
          <w:rFonts w:ascii="Times New Roman" w:hAnsi="Times New Roman"/>
          <w:szCs w:val="24"/>
        </w:rPr>
        <w:t>legislação</w:t>
      </w:r>
      <w:r w:rsidR="00ED0FC9">
        <w:rPr>
          <w:rFonts w:ascii="Times New Roman" w:hAnsi="Times New Roman"/>
          <w:szCs w:val="24"/>
        </w:rPr>
        <w:t xml:space="preserve">, </w:t>
      </w:r>
      <w:r w:rsidR="00AB493A">
        <w:rPr>
          <w:rFonts w:ascii="Times New Roman" w:hAnsi="Times New Roman"/>
          <w:szCs w:val="24"/>
        </w:rPr>
        <w:t>os</w:t>
      </w:r>
      <w:r w:rsidR="00AB493A" w:rsidRPr="00C81A0E">
        <w:rPr>
          <w:rFonts w:ascii="Times New Roman" w:hAnsi="Times New Roman"/>
          <w:szCs w:val="24"/>
        </w:rPr>
        <w:t xml:space="preserve"> normativos </w:t>
      </w:r>
      <w:r w:rsidR="007A44B7">
        <w:rPr>
          <w:rFonts w:ascii="Times New Roman" w:hAnsi="Times New Roman"/>
          <w:szCs w:val="24"/>
        </w:rPr>
        <w:t xml:space="preserve">vigentes, </w:t>
      </w:r>
      <w:r w:rsidR="00ED0FC9">
        <w:rPr>
          <w:rFonts w:ascii="Times New Roman" w:hAnsi="Times New Roman"/>
          <w:szCs w:val="24"/>
        </w:rPr>
        <w:t xml:space="preserve">e as principais linhas da </w:t>
      </w:r>
      <w:r w:rsidR="00AB493A" w:rsidRPr="00C81A0E">
        <w:rPr>
          <w:rFonts w:ascii="Times New Roman" w:hAnsi="Times New Roman"/>
          <w:szCs w:val="24"/>
        </w:rPr>
        <w:t>jurisprudência deste Tribunal</w:t>
      </w:r>
      <w:r w:rsidR="0090207E">
        <w:rPr>
          <w:rFonts w:ascii="Times New Roman" w:hAnsi="Times New Roman"/>
          <w:szCs w:val="24"/>
        </w:rPr>
        <w:t xml:space="preserve"> relacionada</w:t>
      </w:r>
      <w:r w:rsidR="00382A04">
        <w:rPr>
          <w:rFonts w:ascii="Times New Roman" w:hAnsi="Times New Roman"/>
          <w:szCs w:val="24"/>
        </w:rPr>
        <w:t>s</w:t>
      </w:r>
      <w:r w:rsidR="0090207E">
        <w:rPr>
          <w:rFonts w:ascii="Times New Roman" w:hAnsi="Times New Roman"/>
          <w:szCs w:val="24"/>
        </w:rPr>
        <w:t xml:space="preserve"> </w:t>
      </w:r>
      <w:r w:rsidR="00AB493A" w:rsidRPr="00C81A0E">
        <w:rPr>
          <w:rFonts w:ascii="Times New Roman" w:hAnsi="Times New Roman"/>
          <w:szCs w:val="24"/>
        </w:rPr>
        <w:t xml:space="preserve">ao tema. </w:t>
      </w:r>
    </w:p>
    <w:p w:rsidR="001036EE" w:rsidRDefault="006B0721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447D1">
        <w:rPr>
          <w:rFonts w:ascii="Times New Roman" w:hAnsi="Times New Roman"/>
          <w:szCs w:val="24"/>
        </w:rPr>
        <w:t>Na elaboração deste roteiro, f</w:t>
      </w:r>
      <w:r w:rsidR="005D6727">
        <w:rPr>
          <w:rFonts w:ascii="Times New Roman" w:hAnsi="Times New Roman"/>
          <w:szCs w:val="24"/>
        </w:rPr>
        <w:t>oram considerados</w:t>
      </w:r>
      <w:r w:rsidR="00E460D1" w:rsidRPr="00C81A0E">
        <w:rPr>
          <w:rFonts w:ascii="Times New Roman" w:hAnsi="Times New Roman"/>
          <w:szCs w:val="24"/>
        </w:rPr>
        <w:t xml:space="preserve"> os tra</w:t>
      </w:r>
      <w:r w:rsidR="002C5805" w:rsidRPr="00C81A0E">
        <w:rPr>
          <w:rFonts w:ascii="Times New Roman" w:hAnsi="Times New Roman"/>
          <w:szCs w:val="24"/>
        </w:rPr>
        <w:t>balhos já desenvolvidos</w:t>
      </w:r>
      <w:r w:rsidR="005566A2">
        <w:rPr>
          <w:rFonts w:ascii="Times New Roman" w:hAnsi="Times New Roman"/>
          <w:szCs w:val="24"/>
        </w:rPr>
        <w:t xml:space="preserve"> neste Tribunal </w:t>
      </w:r>
      <w:r w:rsidR="00B16C46">
        <w:rPr>
          <w:rFonts w:ascii="Times New Roman" w:hAnsi="Times New Roman"/>
          <w:szCs w:val="24"/>
        </w:rPr>
        <w:t>relacionados</w:t>
      </w:r>
      <w:r w:rsidR="005566A2" w:rsidRPr="00C81A0E">
        <w:rPr>
          <w:rFonts w:ascii="Times New Roman" w:hAnsi="Times New Roman"/>
          <w:szCs w:val="24"/>
        </w:rPr>
        <w:t xml:space="preserve"> à matéria</w:t>
      </w:r>
      <w:r w:rsidR="002C5805" w:rsidRPr="00C81A0E">
        <w:rPr>
          <w:rFonts w:ascii="Times New Roman" w:hAnsi="Times New Roman"/>
          <w:szCs w:val="24"/>
        </w:rPr>
        <w:t xml:space="preserve">, como Roteiro </w:t>
      </w:r>
      <w:r w:rsidR="008173BD" w:rsidRPr="00C81A0E">
        <w:rPr>
          <w:rFonts w:ascii="Times New Roman" w:hAnsi="Times New Roman"/>
          <w:szCs w:val="24"/>
        </w:rPr>
        <w:t>de Instrução de Processos de Denúncia, Representa</w:t>
      </w:r>
      <w:r w:rsidR="00E80A3F">
        <w:rPr>
          <w:rFonts w:ascii="Times New Roman" w:hAnsi="Times New Roman"/>
          <w:szCs w:val="24"/>
        </w:rPr>
        <w:t>ção e Tomada de Contas Especial</w:t>
      </w:r>
      <w:r w:rsidR="00E30BC5">
        <w:rPr>
          <w:rFonts w:ascii="Times New Roman" w:hAnsi="Times New Roman"/>
          <w:szCs w:val="24"/>
        </w:rPr>
        <w:t xml:space="preserve">, </w:t>
      </w:r>
      <w:r w:rsidR="00756F09">
        <w:rPr>
          <w:rFonts w:ascii="Times New Roman" w:hAnsi="Times New Roman"/>
          <w:szCs w:val="24"/>
        </w:rPr>
        <w:t>apresentado</w:t>
      </w:r>
      <w:r w:rsidR="00E30BC5">
        <w:rPr>
          <w:rFonts w:ascii="Times New Roman" w:hAnsi="Times New Roman"/>
          <w:szCs w:val="24"/>
        </w:rPr>
        <w:t xml:space="preserve"> pela </w:t>
      </w:r>
      <w:r w:rsidR="00756F09">
        <w:rPr>
          <w:rFonts w:ascii="Times New Roman" w:hAnsi="Times New Roman"/>
          <w:szCs w:val="24"/>
        </w:rPr>
        <w:t>Secretaria de Controle Externo de Minas Gerais (</w:t>
      </w:r>
      <w:r w:rsidR="00E30BC5">
        <w:rPr>
          <w:rFonts w:ascii="Times New Roman" w:hAnsi="Times New Roman"/>
          <w:szCs w:val="24"/>
        </w:rPr>
        <w:t>Secex-MG</w:t>
      </w:r>
      <w:r w:rsidR="00756F09">
        <w:rPr>
          <w:rFonts w:ascii="Times New Roman" w:hAnsi="Times New Roman"/>
          <w:szCs w:val="24"/>
        </w:rPr>
        <w:t>)</w:t>
      </w:r>
      <w:r w:rsidR="003C7281" w:rsidRPr="00C81A0E">
        <w:rPr>
          <w:rFonts w:ascii="Times New Roman" w:hAnsi="Times New Roman"/>
          <w:szCs w:val="24"/>
        </w:rPr>
        <w:t>;</w:t>
      </w:r>
      <w:r w:rsidR="002C5805" w:rsidRPr="00C81A0E">
        <w:rPr>
          <w:rFonts w:ascii="Times New Roman" w:hAnsi="Times New Roman"/>
          <w:szCs w:val="24"/>
        </w:rPr>
        <w:t xml:space="preserve"> </w:t>
      </w:r>
      <w:r w:rsidR="005D6727">
        <w:rPr>
          <w:rFonts w:ascii="Times New Roman" w:hAnsi="Times New Roman"/>
          <w:szCs w:val="24"/>
        </w:rPr>
        <w:t>c</w:t>
      </w:r>
      <w:r w:rsidR="004D45C4" w:rsidRPr="00C81A0E">
        <w:rPr>
          <w:rFonts w:ascii="Times New Roman" w:hAnsi="Times New Roman"/>
          <w:szCs w:val="24"/>
        </w:rPr>
        <w:t>urso</w:t>
      </w:r>
      <w:r w:rsidR="00625CA4" w:rsidRPr="00C81A0E">
        <w:rPr>
          <w:rFonts w:ascii="Times New Roman" w:hAnsi="Times New Roman"/>
          <w:szCs w:val="24"/>
        </w:rPr>
        <w:t>s</w:t>
      </w:r>
      <w:r w:rsidR="004D45C4" w:rsidRPr="00C81A0E">
        <w:rPr>
          <w:rFonts w:ascii="Times New Roman" w:hAnsi="Times New Roman"/>
          <w:szCs w:val="24"/>
        </w:rPr>
        <w:t xml:space="preserve"> </w:t>
      </w:r>
      <w:r w:rsidR="0065328D">
        <w:rPr>
          <w:rFonts w:ascii="Times New Roman" w:hAnsi="Times New Roman"/>
          <w:szCs w:val="24"/>
        </w:rPr>
        <w:t>ministrados pelo Instituto Serzedello Corrêa,</w:t>
      </w:r>
      <w:r w:rsidR="00E30BC5">
        <w:rPr>
          <w:rFonts w:ascii="Times New Roman" w:hAnsi="Times New Roman"/>
          <w:szCs w:val="24"/>
        </w:rPr>
        <w:t xml:space="preserve"> como </w:t>
      </w:r>
      <w:r w:rsidR="005D6727">
        <w:rPr>
          <w:rFonts w:ascii="Times New Roman" w:hAnsi="Times New Roman"/>
          <w:szCs w:val="24"/>
        </w:rPr>
        <w:t>o</w:t>
      </w:r>
      <w:r w:rsidR="00E30BC5">
        <w:rPr>
          <w:rFonts w:ascii="Times New Roman" w:hAnsi="Times New Roman"/>
          <w:szCs w:val="24"/>
        </w:rPr>
        <w:t xml:space="preserve"> de</w:t>
      </w:r>
      <w:r w:rsidR="0065328D">
        <w:rPr>
          <w:rFonts w:ascii="Times New Roman" w:hAnsi="Times New Roman"/>
          <w:szCs w:val="24"/>
        </w:rPr>
        <w:t xml:space="preserve"> </w:t>
      </w:r>
      <w:r w:rsidR="004D45C4" w:rsidRPr="00C81A0E">
        <w:rPr>
          <w:rFonts w:ascii="Times New Roman" w:hAnsi="Times New Roman"/>
          <w:szCs w:val="24"/>
        </w:rPr>
        <w:t>Tomada de Contas Especial</w:t>
      </w:r>
      <w:r w:rsidR="00E80A3F">
        <w:rPr>
          <w:rFonts w:ascii="Times New Roman" w:hAnsi="Times New Roman"/>
          <w:szCs w:val="24"/>
        </w:rPr>
        <w:t>;</w:t>
      </w:r>
      <w:r w:rsidR="004D45C4" w:rsidRPr="00C81A0E">
        <w:rPr>
          <w:rFonts w:ascii="Times New Roman" w:hAnsi="Times New Roman"/>
          <w:szCs w:val="24"/>
        </w:rPr>
        <w:t xml:space="preserve"> </w:t>
      </w:r>
      <w:r w:rsidR="00574107">
        <w:rPr>
          <w:rFonts w:ascii="Times New Roman" w:hAnsi="Times New Roman"/>
          <w:szCs w:val="24"/>
        </w:rPr>
        <w:t xml:space="preserve">de </w:t>
      </w:r>
      <w:r w:rsidR="00713AF3">
        <w:rPr>
          <w:rFonts w:ascii="Times New Roman" w:hAnsi="Times New Roman"/>
          <w:szCs w:val="24"/>
        </w:rPr>
        <w:t xml:space="preserve">Responsabilidade perante </w:t>
      </w:r>
      <w:r w:rsidR="00574107">
        <w:rPr>
          <w:rFonts w:ascii="Times New Roman" w:hAnsi="Times New Roman"/>
          <w:szCs w:val="24"/>
        </w:rPr>
        <w:t>o TCU: Prática e Jurisprudência;</w:t>
      </w:r>
      <w:r w:rsidR="00713AF3">
        <w:rPr>
          <w:rFonts w:ascii="Times New Roman" w:hAnsi="Times New Roman"/>
          <w:szCs w:val="24"/>
        </w:rPr>
        <w:t xml:space="preserve"> </w:t>
      </w:r>
      <w:r w:rsidR="00127A07" w:rsidRPr="00C81A0E">
        <w:rPr>
          <w:rFonts w:ascii="Times New Roman" w:hAnsi="Times New Roman"/>
          <w:szCs w:val="24"/>
        </w:rPr>
        <w:t>entre outros</w:t>
      </w:r>
      <w:r w:rsidR="001036EE">
        <w:rPr>
          <w:rFonts w:ascii="Times New Roman" w:hAnsi="Times New Roman"/>
          <w:szCs w:val="24"/>
        </w:rPr>
        <w:t xml:space="preserve">. </w:t>
      </w:r>
    </w:p>
    <w:p w:rsidR="00F231F9" w:rsidRDefault="00D44A80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82A04">
        <w:rPr>
          <w:rFonts w:ascii="Times New Roman" w:hAnsi="Times New Roman"/>
          <w:szCs w:val="24"/>
        </w:rPr>
        <w:t>Reconhecendo que</w:t>
      </w:r>
      <w:r w:rsidR="005D6727">
        <w:rPr>
          <w:rFonts w:ascii="Times New Roman" w:hAnsi="Times New Roman"/>
          <w:szCs w:val="24"/>
        </w:rPr>
        <w:t xml:space="preserve"> o tema abordado</w:t>
      </w:r>
      <w:r w:rsidR="006531D8" w:rsidRPr="00C81A0E">
        <w:rPr>
          <w:rFonts w:ascii="Times New Roman" w:hAnsi="Times New Roman"/>
          <w:szCs w:val="24"/>
        </w:rPr>
        <w:t xml:space="preserve"> é bastante </w:t>
      </w:r>
      <w:r w:rsidR="00103468">
        <w:rPr>
          <w:rFonts w:ascii="Times New Roman" w:hAnsi="Times New Roman"/>
          <w:szCs w:val="24"/>
        </w:rPr>
        <w:t>amplo</w:t>
      </w:r>
      <w:r w:rsidR="006531D8" w:rsidRPr="00C81A0E">
        <w:rPr>
          <w:rFonts w:ascii="Times New Roman" w:hAnsi="Times New Roman"/>
          <w:szCs w:val="24"/>
        </w:rPr>
        <w:t xml:space="preserve"> </w:t>
      </w:r>
      <w:r w:rsidR="00603012">
        <w:rPr>
          <w:rFonts w:ascii="Times New Roman" w:hAnsi="Times New Roman"/>
          <w:szCs w:val="24"/>
        </w:rPr>
        <w:t xml:space="preserve">e </w:t>
      </w:r>
      <w:r w:rsidR="005D6727">
        <w:rPr>
          <w:rFonts w:ascii="Times New Roman" w:hAnsi="Times New Roman"/>
          <w:szCs w:val="24"/>
        </w:rPr>
        <w:t xml:space="preserve">diversificado, </w:t>
      </w:r>
      <w:r w:rsidR="009A258D">
        <w:rPr>
          <w:rFonts w:ascii="Times New Roman" w:hAnsi="Times New Roman"/>
          <w:szCs w:val="24"/>
        </w:rPr>
        <w:t>o trabalho ora apresentado não tem a pretensão de esgotá-lo</w:t>
      </w:r>
      <w:r w:rsidR="008E0DB3">
        <w:rPr>
          <w:rFonts w:ascii="Times New Roman" w:hAnsi="Times New Roman"/>
          <w:szCs w:val="24"/>
        </w:rPr>
        <w:t>,</w:t>
      </w:r>
      <w:r w:rsidR="009A258D">
        <w:rPr>
          <w:rFonts w:ascii="Times New Roman" w:hAnsi="Times New Roman"/>
          <w:szCs w:val="24"/>
        </w:rPr>
        <w:t xml:space="preserve"> mas sim, </w:t>
      </w:r>
      <w:r w:rsidR="005D6727">
        <w:rPr>
          <w:rFonts w:ascii="Times New Roman" w:hAnsi="Times New Roman"/>
          <w:szCs w:val="24"/>
        </w:rPr>
        <w:t xml:space="preserve">apresentar </w:t>
      </w:r>
      <w:r w:rsidR="009A258D">
        <w:rPr>
          <w:rFonts w:ascii="Times New Roman" w:hAnsi="Times New Roman"/>
          <w:szCs w:val="24"/>
        </w:rPr>
        <w:t>direcionamento</w:t>
      </w:r>
      <w:r w:rsidR="00D363A1">
        <w:rPr>
          <w:rFonts w:ascii="Times New Roman" w:hAnsi="Times New Roman"/>
          <w:szCs w:val="24"/>
        </w:rPr>
        <w:t>s gerais para orientar a</w:t>
      </w:r>
      <w:r w:rsidR="00EC7AE7">
        <w:rPr>
          <w:rFonts w:ascii="Times New Roman" w:hAnsi="Times New Roman"/>
          <w:szCs w:val="24"/>
        </w:rPr>
        <w:t xml:space="preserve"> unidade técnica</w:t>
      </w:r>
      <w:r w:rsidR="009A258D">
        <w:rPr>
          <w:rFonts w:ascii="Times New Roman" w:hAnsi="Times New Roman"/>
          <w:szCs w:val="24"/>
        </w:rPr>
        <w:t xml:space="preserve"> quando da análi</w:t>
      </w:r>
      <w:r>
        <w:rPr>
          <w:rFonts w:ascii="Times New Roman" w:hAnsi="Times New Roman"/>
          <w:szCs w:val="24"/>
        </w:rPr>
        <w:t>se de processos dessa natu</w:t>
      </w:r>
      <w:r w:rsidR="0010151B">
        <w:rPr>
          <w:rFonts w:ascii="Times New Roman" w:hAnsi="Times New Roman"/>
          <w:szCs w:val="24"/>
        </w:rPr>
        <w:t>reza</w:t>
      </w:r>
      <w:r w:rsidR="00902F93">
        <w:rPr>
          <w:rFonts w:ascii="Times New Roman" w:hAnsi="Times New Roman"/>
          <w:szCs w:val="24"/>
        </w:rPr>
        <w:t xml:space="preserve">. </w:t>
      </w:r>
    </w:p>
    <w:p w:rsidR="00837E9D" w:rsidRDefault="00F231F9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44F3">
        <w:rPr>
          <w:rFonts w:ascii="Times New Roman" w:hAnsi="Times New Roman"/>
          <w:szCs w:val="24"/>
        </w:rPr>
        <w:t>Dessa forma, foram</w:t>
      </w:r>
      <w:r w:rsidR="00837E9D">
        <w:rPr>
          <w:rFonts w:ascii="Times New Roman" w:hAnsi="Times New Roman"/>
          <w:szCs w:val="24"/>
        </w:rPr>
        <w:t xml:space="preserve"> trata</w:t>
      </w:r>
      <w:r w:rsidR="004A2304">
        <w:rPr>
          <w:rFonts w:ascii="Times New Roman" w:hAnsi="Times New Roman"/>
          <w:szCs w:val="24"/>
        </w:rPr>
        <w:t>d</w:t>
      </w:r>
      <w:r w:rsidR="00837E9D">
        <w:rPr>
          <w:rFonts w:ascii="Times New Roman" w:hAnsi="Times New Roman"/>
          <w:szCs w:val="24"/>
        </w:rPr>
        <w:t>as situações e questões</w:t>
      </w:r>
      <w:r w:rsidR="00837E9D" w:rsidRPr="00C81A0E">
        <w:rPr>
          <w:rFonts w:ascii="Times New Roman" w:hAnsi="Times New Roman"/>
          <w:szCs w:val="24"/>
        </w:rPr>
        <w:t xml:space="preserve"> mais recorrentes </w:t>
      </w:r>
      <w:r w:rsidR="00837E9D">
        <w:rPr>
          <w:rFonts w:ascii="Times New Roman" w:hAnsi="Times New Roman"/>
          <w:szCs w:val="24"/>
        </w:rPr>
        <w:t xml:space="preserve">sobre o assunto, </w:t>
      </w:r>
      <w:r w:rsidR="00837E9D" w:rsidRPr="00C81A0E">
        <w:rPr>
          <w:rFonts w:ascii="Times New Roman" w:hAnsi="Times New Roman"/>
          <w:szCs w:val="24"/>
        </w:rPr>
        <w:t>apresenta</w:t>
      </w:r>
      <w:r w:rsidR="00837E9D">
        <w:rPr>
          <w:rFonts w:ascii="Times New Roman" w:hAnsi="Times New Roman"/>
          <w:szCs w:val="24"/>
        </w:rPr>
        <w:t>n</w:t>
      </w:r>
      <w:r w:rsidR="00837E9D" w:rsidRPr="00C81A0E">
        <w:rPr>
          <w:rFonts w:ascii="Times New Roman" w:hAnsi="Times New Roman"/>
          <w:szCs w:val="24"/>
        </w:rPr>
        <w:t>do</w:t>
      </w:r>
      <w:r w:rsidR="00837E9D">
        <w:rPr>
          <w:rFonts w:ascii="Times New Roman" w:hAnsi="Times New Roman"/>
          <w:szCs w:val="24"/>
        </w:rPr>
        <w:t xml:space="preserve"> encaminhamentos para cada situação. </w:t>
      </w:r>
      <w:r w:rsidR="00E22D03">
        <w:rPr>
          <w:rFonts w:ascii="Times New Roman" w:hAnsi="Times New Roman"/>
          <w:szCs w:val="24"/>
        </w:rPr>
        <w:t xml:space="preserve">Caso </w:t>
      </w:r>
      <w:r w:rsidR="00D363A1">
        <w:rPr>
          <w:rFonts w:ascii="Times New Roman" w:hAnsi="Times New Roman"/>
          <w:szCs w:val="24"/>
        </w:rPr>
        <w:t>haja necessi</w:t>
      </w:r>
      <w:r w:rsidR="00FE44F3">
        <w:rPr>
          <w:rFonts w:ascii="Times New Roman" w:hAnsi="Times New Roman"/>
          <w:szCs w:val="24"/>
        </w:rPr>
        <w:t>dade de tratar de situações</w:t>
      </w:r>
      <w:r w:rsidR="00D363A1">
        <w:rPr>
          <w:rFonts w:ascii="Times New Roman" w:hAnsi="Times New Roman"/>
          <w:szCs w:val="24"/>
        </w:rPr>
        <w:t xml:space="preserve"> </w:t>
      </w:r>
      <w:r w:rsidR="004A2304">
        <w:rPr>
          <w:rFonts w:ascii="Times New Roman" w:hAnsi="Times New Roman"/>
          <w:szCs w:val="24"/>
        </w:rPr>
        <w:t xml:space="preserve">mais </w:t>
      </w:r>
      <w:r w:rsidR="00D363A1">
        <w:rPr>
          <w:rFonts w:ascii="Times New Roman" w:hAnsi="Times New Roman"/>
          <w:szCs w:val="24"/>
        </w:rPr>
        <w:t xml:space="preserve">específicas, </w:t>
      </w:r>
      <w:r w:rsidR="002D098B">
        <w:rPr>
          <w:rFonts w:ascii="Times New Roman" w:hAnsi="Times New Roman"/>
          <w:szCs w:val="24"/>
        </w:rPr>
        <w:t xml:space="preserve">é </w:t>
      </w:r>
      <w:r w:rsidR="00D363A1">
        <w:rPr>
          <w:rFonts w:ascii="Times New Roman" w:hAnsi="Times New Roman"/>
          <w:szCs w:val="24"/>
        </w:rPr>
        <w:t>necessário fazer</w:t>
      </w:r>
      <w:r w:rsidR="00F9466D">
        <w:rPr>
          <w:rFonts w:ascii="Times New Roman" w:hAnsi="Times New Roman"/>
          <w:szCs w:val="24"/>
        </w:rPr>
        <w:t xml:space="preserve"> </w:t>
      </w:r>
      <w:r w:rsidR="00B22FD2">
        <w:rPr>
          <w:rFonts w:ascii="Times New Roman" w:hAnsi="Times New Roman"/>
          <w:szCs w:val="24"/>
        </w:rPr>
        <w:t>busca n</w:t>
      </w:r>
      <w:r w:rsidR="002D098B">
        <w:rPr>
          <w:rFonts w:ascii="Times New Roman" w:hAnsi="Times New Roman"/>
          <w:szCs w:val="24"/>
        </w:rPr>
        <w:t>a jurisprudência atualizada deste Tribunal</w:t>
      </w:r>
      <w:r w:rsidR="00F9466D">
        <w:rPr>
          <w:rFonts w:ascii="Times New Roman" w:hAnsi="Times New Roman"/>
          <w:szCs w:val="24"/>
        </w:rPr>
        <w:t xml:space="preserve">, </w:t>
      </w:r>
      <w:r w:rsidR="00641ED4">
        <w:rPr>
          <w:rFonts w:ascii="Times New Roman" w:hAnsi="Times New Roman"/>
          <w:szCs w:val="24"/>
        </w:rPr>
        <w:t>bem como em outras fontes de pesquisa disponíveis</w:t>
      </w:r>
      <w:r w:rsidR="00261A51">
        <w:rPr>
          <w:rFonts w:ascii="Times New Roman" w:hAnsi="Times New Roman"/>
          <w:szCs w:val="24"/>
        </w:rPr>
        <w:t>.</w:t>
      </w:r>
      <w:r w:rsidR="00714EC0">
        <w:rPr>
          <w:rFonts w:ascii="Times New Roman" w:hAnsi="Times New Roman"/>
          <w:szCs w:val="24"/>
        </w:rPr>
        <w:t xml:space="preserve"> </w:t>
      </w:r>
    </w:p>
    <w:p w:rsidR="006531D8" w:rsidRDefault="00837E9D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E5B71">
        <w:rPr>
          <w:rFonts w:ascii="Times New Roman" w:hAnsi="Times New Roman"/>
          <w:szCs w:val="24"/>
        </w:rPr>
        <w:t>Finalmente,</w:t>
      </w:r>
      <w:r w:rsidR="00382A04" w:rsidRPr="001E5B71">
        <w:rPr>
          <w:rFonts w:ascii="Times New Roman" w:hAnsi="Times New Roman"/>
          <w:szCs w:val="24"/>
        </w:rPr>
        <w:t xml:space="preserve"> é importante enfatizar que as possíveis propostas de encaminhamento apresentadas </w:t>
      </w:r>
      <w:r w:rsidR="00B70241" w:rsidRPr="001E5B71">
        <w:rPr>
          <w:rFonts w:ascii="Times New Roman" w:hAnsi="Times New Roman"/>
          <w:szCs w:val="24"/>
        </w:rPr>
        <w:t xml:space="preserve">neste roteiro </w:t>
      </w:r>
      <w:r w:rsidR="00382A04" w:rsidRPr="001E5B71">
        <w:rPr>
          <w:rFonts w:ascii="Times New Roman" w:hAnsi="Times New Roman"/>
          <w:szCs w:val="24"/>
        </w:rPr>
        <w:t xml:space="preserve">devem ser consideradas como subsídio e </w:t>
      </w:r>
      <w:r w:rsidR="00382A04" w:rsidRPr="00DC6B1E">
        <w:rPr>
          <w:rFonts w:ascii="Times New Roman" w:hAnsi="Times New Roman"/>
          <w:b/>
          <w:szCs w:val="24"/>
        </w:rPr>
        <w:t>NÃO</w:t>
      </w:r>
      <w:r w:rsidR="00382A04" w:rsidRPr="001E5B71">
        <w:rPr>
          <w:rFonts w:ascii="Times New Roman" w:hAnsi="Times New Roman"/>
          <w:szCs w:val="24"/>
        </w:rPr>
        <w:t xml:space="preserve"> vinculam a proposta da </w:t>
      </w:r>
      <w:r w:rsidR="008E40DD" w:rsidRPr="001E5B71">
        <w:rPr>
          <w:rFonts w:ascii="Times New Roman" w:hAnsi="Times New Roman"/>
          <w:szCs w:val="24"/>
        </w:rPr>
        <w:t>u</w:t>
      </w:r>
      <w:r w:rsidR="00382A04" w:rsidRPr="001E5B71">
        <w:rPr>
          <w:rFonts w:ascii="Times New Roman" w:hAnsi="Times New Roman"/>
          <w:szCs w:val="24"/>
        </w:rPr>
        <w:t xml:space="preserve">nidade </w:t>
      </w:r>
      <w:r w:rsidR="008E40DD" w:rsidRPr="001E5B71">
        <w:rPr>
          <w:rFonts w:ascii="Times New Roman" w:hAnsi="Times New Roman"/>
          <w:szCs w:val="24"/>
        </w:rPr>
        <w:t>t</w:t>
      </w:r>
      <w:r w:rsidR="00382A04" w:rsidRPr="001E5B71">
        <w:rPr>
          <w:rFonts w:ascii="Times New Roman" w:hAnsi="Times New Roman"/>
          <w:szCs w:val="24"/>
        </w:rPr>
        <w:t>écnica, que é sempre a responsável por avaliar as circunstâncias e evidências da situação específica em análise</w:t>
      </w:r>
      <w:r w:rsidR="00FE44F3" w:rsidRPr="001E5B71">
        <w:rPr>
          <w:rFonts w:ascii="Times New Roman" w:hAnsi="Times New Roman"/>
          <w:szCs w:val="24"/>
        </w:rPr>
        <w:t>,</w:t>
      </w:r>
      <w:r w:rsidR="00382A04" w:rsidRPr="001E5B71">
        <w:rPr>
          <w:rFonts w:ascii="Times New Roman" w:hAnsi="Times New Roman"/>
          <w:szCs w:val="24"/>
        </w:rPr>
        <w:t xml:space="preserve"> bem como decidir e fundamentar o encaminhamento mais adequado ao caso concreto.</w:t>
      </w:r>
    </w:p>
    <w:p w:rsidR="00924F39" w:rsidRPr="00C81A0E" w:rsidRDefault="00924F39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71DBF" w:rsidRDefault="00316313" w:rsidP="00030736">
      <w:pPr>
        <w:pStyle w:val="Corpodetexto"/>
        <w:tabs>
          <w:tab w:val="left" w:pos="1134"/>
        </w:tabs>
        <w:spacing w:before="12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F1732" w:rsidRPr="00871DBF" w:rsidRDefault="00871DBF" w:rsidP="00DC7AEA">
      <w:pPr>
        <w:pStyle w:val="Ttulo1"/>
        <w:spacing w:before="120"/>
      </w:pPr>
      <w:r>
        <w:br w:type="page"/>
      </w:r>
      <w:r w:rsidR="00B30531" w:rsidRPr="00871DBF">
        <w:lastRenderedPageBreak/>
        <w:t xml:space="preserve"> </w:t>
      </w:r>
      <w:bookmarkStart w:id="1" w:name="_Toc343180544"/>
      <w:r w:rsidR="003E5F13" w:rsidRPr="00533750">
        <w:rPr>
          <w:rFonts w:ascii="Times New Roman" w:hAnsi="Times New Roman"/>
          <w:sz w:val="28"/>
        </w:rPr>
        <w:t>2</w:t>
      </w:r>
      <w:r w:rsidR="001A3D48" w:rsidRPr="00533750">
        <w:rPr>
          <w:rFonts w:ascii="Times New Roman" w:hAnsi="Times New Roman"/>
          <w:sz w:val="28"/>
        </w:rPr>
        <w:t xml:space="preserve">. </w:t>
      </w:r>
      <w:r w:rsidR="006D704D" w:rsidRPr="00533750">
        <w:rPr>
          <w:rFonts w:ascii="Times New Roman" w:hAnsi="Times New Roman"/>
          <w:sz w:val="28"/>
        </w:rPr>
        <w:t>Exame Preliminar</w:t>
      </w:r>
      <w:bookmarkEnd w:id="1"/>
      <w:r w:rsidR="00D146AD" w:rsidRPr="00871DBF">
        <w:t xml:space="preserve"> </w:t>
      </w:r>
    </w:p>
    <w:p w:rsidR="00012E5C" w:rsidRDefault="00F72E51" w:rsidP="00CE4F50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Essa primeira fase da análise, </w:t>
      </w:r>
      <w:r w:rsidR="006D704D">
        <w:rPr>
          <w:rFonts w:ascii="Times New Roman" w:hAnsi="Times New Roman"/>
          <w:szCs w:val="24"/>
        </w:rPr>
        <w:t>denominada</w:t>
      </w:r>
      <w:r>
        <w:rPr>
          <w:rFonts w:ascii="Times New Roman" w:hAnsi="Times New Roman"/>
          <w:szCs w:val="24"/>
        </w:rPr>
        <w:t xml:space="preserve"> e</w:t>
      </w:r>
      <w:r w:rsidR="00BF1732" w:rsidRPr="00B1173A">
        <w:rPr>
          <w:rFonts w:ascii="Times New Roman" w:hAnsi="Times New Roman"/>
          <w:szCs w:val="24"/>
        </w:rPr>
        <w:t>xame preliminar</w:t>
      </w:r>
      <w:r w:rsidR="00A43E3B">
        <w:rPr>
          <w:rFonts w:ascii="Times New Roman" w:hAnsi="Times New Roman"/>
          <w:szCs w:val="24"/>
        </w:rPr>
        <w:t xml:space="preserve">, é </w:t>
      </w:r>
      <w:r w:rsidR="009937F8">
        <w:rPr>
          <w:rFonts w:ascii="Times New Roman" w:hAnsi="Times New Roman"/>
          <w:szCs w:val="24"/>
        </w:rPr>
        <w:t>realizad</w:t>
      </w:r>
      <w:r w:rsidR="00A43E3B">
        <w:rPr>
          <w:rFonts w:ascii="Times New Roman" w:hAnsi="Times New Roman"/>
          <w:szCs w:val="24"/>
        </w:rPr>
        <w:t>a</w:t>
      </w:r>
      <w:r w:rsidR="009937F8">
        <w:rPr>
          <w:rFonts w:ascii="Times New Roman" w:hAnsi="Times New Roman"/>
          <w:szCs w:val="24"/>
        </w:rPr>
        <w:t xml:space="preserve"> pelo </w:t>
      </w:r>
      <w:r w:rsidR="009937F8" w:rsidRPr="00B1173A">
        <w:rPr>
          <w:rFonts w:ascii="Times New Roman" w:hAnsi="Times New Roman"/>
          <w:szCs w:val="24"/>
        </w:rPr>
        <w:t>S</w:t>
      </w:r>
      <w:r w:rsidR="000362BD">
        <w:rPr>
          <w:rFonts w:ascii="Times New Roman" w:hAnsi="Times New Roman"/>
          <w:szCs w:val="24"/>
        </w:rPr>
        <w:t>erviço de Administração (SA)</w:t>
      </w:r>
      <w:r w:rsidR="009937F8" w:rsidRPr="00B1173A">
        <w:rPr>
          <w:rFonts w:ascii="Times New Roman" w:hAnsi="Times New Roman"/>
          <w:szCs w:val="24"/>
        </w:rPr>
        <w:t xml:space="preserve"> da unidade técnica</w:t>
      </w:r>
      <w:r w:rsidR="00A43E3B">
        <w:rPr>
          <w:rFonts w:ascii="Times New Roman" w:hAnsi="Times New Roman"/>
          <w:szCs w:val="24"/>
        </w:rPr>
        <w:t xml:space="preserve"> e tem com</w:t>
      </w:r>
      <w:r w:rsidR="009937F8">
        <w:rPr>
          <w:rFonts w:ascii="Times New Roman" w:hAnsi="Times New Roman"/>
          <w:szCs w:val="24"/>
        </w:rPr>
        <w:t>o objetivo verificar se as</w:t>
      </w:r>
      <w:r w:rsidR="00BF1732" w:rsidRPr="00B1173A">
        <w:rPr>
          <w:rFonts w:ascii="Times New Roman" w:hAnsi="Times New Roman"/>
          <w:szCs w:val="24"/>
        </w:rPr>
        <w:t xml:space="preserve"> peças</w:t>
      </w:r>
      <w:r w:rsidR="008266C0">
        <w:rPr>
          <w:rFonts w:ascii="Times New Roman" w:hAnsi="Times New Roman"/>
          <w:szCs w:val="24"/>
        </w:rPr>
        <w:t xml:space="preserve"> </w:t>
      </w:r>
      <w:r w:rsidR="000D3582">
        <w:rPr>
          <w:rFonts w:ascii="Times New Roman" w:hAnsi="Times New Roman"/>
          <w:szCs w:val="24"/>
        </w:rPr>
        <w:t xml:space="preserve">obrigatórias </w:t>
      </w:r>
      <w:r w:rsidR="0070614B" w:rsidRPr="00B1173A">
        <w:rPr>
          <w:rFonts w:ascii="Times New Roman" w:hAnsi="Times New Roman"/>
          <w:szCs w:val="24"/>
        </w:rPr>
        <w:t xml:space="preserve">que devem compor o processo atendem satisfatoriamente </w:t>
      </w:r>
      <w:r w:rsidR="002C2264">
        <w:rPr>
          <w:rFonts w:ascii="Times New Roman" w:hAnsi="Times New Roman"/>
          <w:szCs w:val="24"/>
        </w:rPr>
        <w:t>à</w:t>
      </w:r>
      <w:r w:rsidR="0070614B" w:rsidRPr="00B1173A">
        <w:rPr>
          <w:rFonts w:ascii="Times New Roman" w:hAnsi="Times New Roman"/>
          <w:szCs w:val="24"/>
        </w:rPr>
        <w:t>s exigências d</w:t>
      </w:r>
      <w:r w:rsidR="00C21D52" w:rsidRPr="00B1173A">
        <w:rPr>
          <w:rFonts w:ascii="Times New Roman" w:hAnsi="Times New Roman"/>
          <w:szCs w:val="24"/>
        </w:rPr>
        <w:t xml:space="preserve">o art. </w:t>
      </w:r>
      <w:r w:rsidR="002C5346">
        <w:rPr>
          <w:rFonts w:ascii="Times New Roman" w:hAnsi="Times New Roman"/>
          <w:szCs w:val="24"/>
        </w:rPr>
        <w:t>1</w:t>
      </w:r>
      <w:r w:rsidR="004E0ED8">
        <w:rPr>
          <w:rFonts w:ascii="Times New Roman" w:hAnsi="Times New Roman"/>
          <w:szCs w:val="24"/>
        </w:rPr>
        <w:t>0</w:t>
      </w:r>
      <w:r w:rsidR="00C21D52" w:rsidRPr="00B1173A">
        <w:rPr>
          <w:rFonts w:ascii="Times New Roman" w:hAnsi="Times New Roman"/>
          <w:szCs w:val="24"/>
        </w:rPr>
        <w:t xml:space="preserve"> d</w:t>
      </w:r>
      <w:r w:rsidR="0070614B" w:rsidRPr="00B1173A">
        <w:rPr>
          <w:rFonts w:ascii="Times New Roman" w:hAnsi="Times New Roman"/>
          <w:szCs w:val="24"/>
        </w:rPr>
        <w:t xml:space="preserve">a </w:t>
      </w:r>
      <w:r w:rsidR="00F012F9">
        <w:rPr>
          <w:rFonts w:ascii="Times New Roman" w:hAnsi="Times New Roman"/>
          <w:szCs w:val="24"/>
        </w:rPr>
        <w:t xml:space="preserve">Instrução Normativa - </w:t>
      </w:r>
      <w:r w:rsidR="00C21D52" w:rsidRPr="00B1173A">
        <w:rPr>
          <w:rFonts w:ascii="Times New Roman" w:hAnsi="Times New Roman"/>
          <w:szCs w:val="24"/>
        </w:rPr>
        <w:t xml:space="preserve">TCU </w:t>
      </w:r>
      <w:r w:rsidR="002C5346">
        <w:rPr>
          <w:rFonts w:ascii="Times New Roman" w:hAnsi="Times New Roman"/>
          <w:szCs w:val="24"/>
        </w:rPr>
        <w:t>71/2012</w:t>
      </w:r>
      <w:r w:rsidR="002277B5">
        <w:rPr>
          <w:rFonts w:ascii="Times New Roman" w:hAnsi="Times New Roman"/>
          <w:szCs w:val="24"/>
        </w:rPr>
        <w:t>, a seguir relacionadas</w:t>
      </w:r>
      <w:r w:rsidR="000D3582">
        <w:rPr>
          <w:rFonts w:ascii="Times New Roman" w:hAnsi="Times New Roman"/>
          <w:szCs w:val="24"/>
        </w:rPr>
        <w:t>:</w:t>
      </w:r>
    </w:p>
    <w:p w:rsidR="005C70CD" w:rsidRPr="00CD7196" w:rsidRDefault="00A2302D" w:rsidP="00CE4F50">
      <w:pPr>
        <w:pStyle w:val="Normal0"/>
        <w:widowControl w:val="0"/>
        <w:spacing w:after="0"/>
        <w:rPr>
          <w:b/>
        </w:rPr>
      </w:pPr>
      <w:r w:rsidRPr="00CD7196">
        <w:rPr>
          <w:b/>
        </w:rPr>
        <w:t>1)</w:t>
      </w:r>
      <w:r w:rsidR="005C70CD" w:rsidRPr="00CD7196">
        <w:rPr>
          <w:b/>
        </w:rPr>
        <w:t> r</w:t>
      </w:r>
      <w:r w:rsidR="00BD3842">
        <w:rPr>
          <w:b/>
        </w:rPr>
        <w:t>elatório do tomador das contas,</w:t>
      </w:r>
      <w:r w:rsidR="00796250">
        <w:rPr>
          <w:b/>
        </w:rPr>
        <w:t xml:space="preserve"> </w:t>
      </w:r>
      <w:r w:rsidR="005C70CD" w:rsidRPr="00CD7196">
        <w:rPr>
          <w:b/>
        </w:rPr>
        <w:t>que deve conter: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>a) identificação do processo administrativo que originou a tomada de contas especial;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>b) número do processo de tomada de contas especial na origem;</w:t>
      </w:r>
    </w:p>
    <w:p w:rsidR="004B6AD7" w:rsidRPr="00906139" w:rsidRDefault="005C70CD" w:rsidP="00CE4F50">
      <w:pPr>
        <w:pStyle w:val="Normal0"/>
        <w:widowControl w:val="0"/>
        <w:spacing w:after="0"/>
      </w:pPr>
      <w:r w:rsidRPr="00C869DF">
        <w:t>c) identificação dos responsáveis</w:t>
      </w:r>
      <w:r w:rsidR="00A80099">
        <w:t xml:space="preserve"> com </w:t>
      </w:r>
      <w:r w:rsidR="004B6AD7" w:rsidRPr="00C869DF">
        <w:t>nome</w:t>
      </w:r>
      <w:r w:rsidR="004B6AD7">
        <w:t>;</w:t>
      </w:r>
      <w:r w:rsidR="00A80099">
        <w:t xml:space="preserve"> </w:t>
      </w:r>
      <w:r w:rsidR="004B6AD7">
        <w:t>CPF ou CNP</w:t>
      </w:r>
      <w:r w:rsidR="008B1A82">
        <w:t>J</w:t>
      </w:r>
      <w:r w:rsidR="004B6AD7">
        <w:t>;</w:t>
      </w:r>
      <w:r w:rsidR="004B6AD7" w:rsidRPr="00C869DF">
        <w:t> endereço residencial e número de telefone</w:t>
      </w:r>
      <w:r w:rsidR="00656D77">
        <w:t xml:space="preserve">, </w:t>
      </w:r>
      <w:r w:rsidR="004B6AD7" w:rsidRPr="00C869DF">
        <w:t>atualizados</w:t>
      </w:r>
      <w:r w:rsidR="004B6AD7">
        <w:t xml:space="preserve">; </w:t>
      </w:r>
      <w:r w:rsidR="004B6AD7" w:rsidRPr="00C869DF">
        <w:t>endereços profissional e eletrônico, se conhecidos;</w:t>
      </w:r>
      <w:r w:rsidR="00656D77">
        <w:t xml:space="preserve"> </w:t>
      </w:r>
      <w:r w:rsidR="004B6AD7" w:rsidRPr="00C869DF">
        <w:t>cargo, função e matrícula funcional, ou matrícula no Sistema Integrado de Administração de Recursos Humanos (S</w:t>
      </w:r>
      <w:r w:rsidR="0041184D">
        <w:t>iape</w:t>
      </w:r>
      <w:r w:rsidR="004B6AD7" w:rsidRPr="00C869DF">
        <w:t>), se for o caso;</w:t>
      </w:r>
      <w:r w:rsidR="00656D77">
        <w:t xml:space="preserve"> </w:t>
      </w:r>
      <w:r w:rsidR="004B6AD7" w:rsidRPr="00C869DF">
        <w:t>período de gestão;</w:t>
      </w:r>
      <w:r w:rsidR="004B6AD7">
        <w:t xml:space="preserve"> e</w:t>
      </w:r>
      <w:r w:rsidR="004B6AD7" w:rsidRPr="00C869DF">
        <w:t xml:space="preserve"> identificação do inventariante ou </w:t>
      </w:r>
      <w:r w:rsidR="004B6AD7">
        <w:t xml:space="preserve">do </w:t>
      </w:r>
      <w:r w:rsidR="004B6AD7" w:rsidRPr="00C869DF">
        <w:t xml:space="preserve">administrador provisório do espólio e/ou </w:t>
      </w:r>
      <w:r w:rsidR="004B6AD7">
        <w:t>dos</w:t>
      </w:r>
      <w:r w:rsidR="004B6AD7" w:rsidRPr="00C869DF">
        <w:t xml:space="preserve"> herdeiro</w:t>
      </w:r>
      <w:r w:rsidR="004B6AD7">
        <w:t>s</w:t>
      </w:r>
      <w:r w:rsidR="004B6AD7" w:rsidRPr="00C869DF">
        <w:t>/sucessor</w:t>
      </w:r>
      <w:r w:rsidR="004B6AD7">
        <w:t>es</w:t>
      </w:r>
      <w:r w:rsidR="004B6AD7" w:rsidRPr="00C869DF">
        <w:t>, no c</w:t>
      </w:r>
      <w:r w:rsidR="001F0F22">
        <w:t>aso de responsável falecido;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>d) quantificação do débito</w:t>
      </w:r>
      <w:r w:rsidR="001733C4">
        <w:t>,</w:t>
      </w:r>
      <w:r w:rsidRPr="00C869DF">
        <w:t xml:space="preserve"> relativamente a cada um dos responsáveis</w:t>
      </w:r>
      <w:r w:rsidR="001733C4">
        <w:t>,</w:t>
      </w:r>
      <w:r w:rsidR="001F0F22">
        <w:t xml:space="preserve"> </w:t>
      </w:r>
      <w:r w:rsidR="001F0F22" w:rsidRPr="00C869DF">
        <w:t>acompanhad</w:t>
      </w:r>
      <w:r w:rsidR="001F0F22">
        <w:t>a</w:t>
      </w:r>
      <w:r w:rsidR="001F0F22" w:rsidRPr="00C869DF">
        <w:t xml:space="preserve"> de demonstrativo financeiro</w:t>
      </w:r>
      <w:r w:rsidR="001F0F22">
        <w:t xml:space="preserve"> que indique</w:t>
      </w:r>
      <w:r w:rsidR="008C4C71">
        <w:t xml:space="preserve"> </w:t>
      </w:r>
      <w:r w:rsidR="001F0F22">
        <w:t xml:space="preserve">os </w:t>
      </w:r>
      <w:r w:rsidR="001F0F22" w:rsidRPr="00C869DF">
        <w:t>responsáve</w:t>
      </w:r>
      <w:r w:rsidR="001F0F22">
        <w:t>is</w:t>
      </w:r>
      <w:r w:rsidR="008C4C71">
        <w:t>,</w:t>
      </w:r>
      <w:r w:rsidR="001F0F22" w:rsidRPr="00C869DF">
        <w:t> </w:t>
      </w:r>
      <w:r w:rsidR="001F0F22">
        <w:t xml:space="preserve">a </w:t>
      </w:r>
      <w:r w:rsidR="001F0F22" w:rsidRPr="00C869DF">
        <w:t>síntese da situação caracterizada como dano ao erário</w:t>
      </w:r>
      <w:r w:rsidR="008C4C71">
        <w:t>,</w:t>
      </w:r>
      <w:r w:rsidR="001F0F22" w:rsidRPr="00C869DF">
        <w:t> </w:t>
      </w:r>
      <w:r w:rsidR="001F0F22">
        <w:t xml:space="preserve">o </w:t>
      </w:r>
      <w:r w:rsidR="001F0F22" w:rsidRPr="00C869DF">
        <w:t xml:space="preserve">valor histórico e </w:t>
      </w:r>
      <w:r w:rsidR="001F0F22">
        <w:t xml:space="preserve">a </w:t>
      </w:r>
      <w:r w:rsidR="001F0F22" w:rsidRPr="00C869DF">
        <w:t>data de ocorrência</w:t>
      </w:r>
      <w:r w:rsidR="008C4C71">
        <w:t xml:space="preserve"> e </w:t>
      </w:r>
      <w:r w:rsidR="001F0F22">
        <w:t xml:space="preserve">as </w:t>
      </w:r>
      <w:r w:rsidR="001F0F22" w:rsidRPr="00C869DF">
        <w:t xml:space="preserve">parcelas ressarcidas e </w:t>
      </w:r>
      <w:r w:rsidR="001F0F22">
        <w:t xml:space="preserve">as </w:t>
      </w:r>
      <w:r w:rsidR="001F0F22" w:rsidRPr="00C869DF">
        <w:t>respectivas datas de recolhimento</w:t>
      </w:r>
      <w:r w:rsidR="008C4C71">
        <w:t>;</w:t>
      </w:r>
    </w:p>
    <w:p w:rsidR="005C70CD" w:rsidRDefault="005C70CD" w:rsidP="00CE4F50">
      <w:pPr>
        <w:pStyle w:val="Normal0"/>
        <w:widowControl w:val="0"/>
        <w:spacing w:after="0"/>
      </w:pPr>
      <w:r w:rsidRPr="00797206">
        <w:t xml:space="preserve">e) relato das situações e </w:t>
      </w:r>
      <w:r>
        <w:t xml:space="preserve">dos </w:t>
      </w:r>
      <w:r w:rsidRPr="00797206">
        <w:t xml:space="preserve">fatos, com indicação dos </w:t>
      </w:r>
      <w:r>
        <w:t xml:space="preserve">atos ilegais, ilegítimos ou antieconômicos </w:t>
      </w:r>
      <w:r w:rsidRPr="00797206">
        <w:t xml:space="preserve">de cada um </w:t>
      </w:r>
      <w:r>
        <w:t xml:space="preserve">dos </w:t>
      </w:r>
      <w:r w:rsidRPr="00797206">
        <w:t xml:space="preserve">responsáveis que </w:t>
      </w:r>
      <w:r>
        <w:t>deram</w:t>
      </w:r>
      <w:r w:rsidRPr="00797206">
        <w:t xml:space="preserve"> origem ao dano;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 xml:space="preserve">f) </w:t>
      </w:r>
      <w:r>
        <w:t>relato das</w:t>
      </w:r>
      <w:r w:rsidRPr="00C869DF">
        <w:t xml:space="preserve"> medidas administrativas adotadas </w:t>
      </w:r>
      <w:r>
        <w:t>com vistas</w:t>
      </w:r>
      <w:r w:rsidRPr="00C869DF">
        <w:t xml:space="preserve"> </w:t>
      </w:r>
      <w:r>
        <w:t>à elisão do</w:t>
      </w:r>
      <w:r w:rsidRPr="00C869DF">
        <w:t xml:space="preserve"> </w:t>
      </w:r>
      <w:r>
        <w:t>dano;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>g) informação sobre eventuais ações judiciais pertinentes ao</w:t>
      </w:r>
      <w:r>
        <w:t>s</w:t>
      </w:r>
      <w:r w:rsidRPr="00C869DF">
        <w:t xml:space="preserve"> fatos que deram ensejo à instauração da tomada de contas especial;</w:t>
      </w:r>
    </w:p>
    <w:p w:rsidR="005C70CD" w:rsidRPr="00906139" w:rsidRDefault="005C70CD" w:rsidP="00CE4F50">
      <w:pPr>
        <w:pStyle w:val="Normal0"/>
        <w:widowControl w:val="0"/>
        <w:spacing w:after="0"/>
      </w:pPr>
      <w:r w:rsidRPr="00C869DF">
        <w:t xml:space="preserve">h) parecer conclusivo do tomador de contas especial quanto à comprovação da ocorrência do dano, à sua quantificação e à correta imputação </w:t>
      </w:r>
      <w:r>
        <w:t>da</w:t>
      </w:r>
      <w:r w:rsidRPr="00C869DF">
        <w:t xml:space="preserve"> obrigação de ressarcir a cada um dos responsáveis</w:t>
      </w:r>
      <w:r w:rsidR="00D87B8E">
        <w:t>.</w:t>
      </w:r>
    </w:p>
    <w:p w:rsidR="00BD3842" w:rsidRDefault="00BD3842" w:rsidP="00CE4F50">
      <w:pPr>
        <w:pStyle w:val="Normal0"/>
        <w:widowControl w:val="0"/>
        <w:spacing w:after="0"/>
      </w:pPr>
      <w:r w:rsidRPr="00D87B8E">
        <w:t>O</w:t>
      </w:r>
      <w:r>
        <w:t xml:space="preserve"> </w:t>
      </w:r>
      <w:r w:rsidR="00EB2FEB" w:rsidRPr="00CD7196">
        <w:rPr>
          <w:b/>
        </w:rPr>
        <w:t>r</w:t>
      </w:r>
      <w:r w:rsidR="00EB2FEB">
        <w:rPr>
          <w:b/>
        </w:rPr>
        <w:t>elatório do tomador das contas</w:t>
      </w:r>
      <w:r w:rsidR="00EB2FEB" w:rsidRPr="00796250">
        <w:t xml:space="preserve"> </w:t>
      </w:r>
      <w:r w:rsidR="00EB2FEB">
        <w:t xml:space="preserve">deve, ainda, estar </w:t>
      </w:r>
      <w:r w:rsidRPr="00796250">
        <w:t>acompanhado de cópias</w:t>
      </w:r>
      <w:r w:rsidRPr="00C869DF">
        <w:t xml:space="preserve"> dos documentos utilizados para demon</w:t>
      </w:r>
      <w:r>
        <w:t>stração da ocorrência de dano</w:t>
      </w:r>
      <w:r w:rsidR="00431C04">
        <w:t>,</w:t>
      </w:r>
      <w:r>
        <w:t xml:space="preserve"> </w:t>
      </w:r>
      <w:r w:rsidRPr="00C869DF">
        <w:t>das notificações remetidas aos responsáveis</w:t>
      </w:r>
      <w:r w:rsidR="00EB2FEB">
        <w:t xml:space="preserve"> (</w:t>
      </w:r>
      <w:r w:rsidRPr="00C869DF">
        <w:t>acompanhadas dos respectivos avisos de recebimento ou de qualquer outro documento que demonstre a ciência dos responsáveis</w:t>
      </w:r>
      <w:r w:rsidR="00431C04">
        <w:t>),</w:t>
      </w:r>
      <w:r w:rsidRPr="00C869DF">
        <w:t xml:space="preserve"> dos pareceres emitidos pelas áreas técnicas do órgão ou entidade</w:t>
      </w:r>
      <w:r w:rsidR="00431C04">
        <w:t xml:space="preserve"> (</w:t>
      </w:r>
      <w:r>
        <w:t>incluída a</w:t>
      </w:r>
      <w:r w:rsidRPr="00C869DF">
        <w:t xml:space="preserve"> análise das justificativas apresentadas pelos responsáveis</w:t>
      </w:r>
      <w:r w:rsidR="00431C04">
        <w:t>),</w:t>
      </w:r>
      <w:r>
        <w:t xml:space="preserve"> e </w:t>
      </w:r>
      <w:r w:rsidRPr="00C869DF">
        <w:t>de outros documentos considerados necessários</w:t>
      </w:r>
      <w:r>
        <w:t xml:space="preserve"> ao melhor julgamento da </w:t>
      </w:r>
      <w:r w:rsidR="00431C04">
        <w:t>TCE</w:t>
      </w:r>
      <w:r>
        <w:t xml:space="preserve"> pelo Tribunal</w:t>
      </w:r>
      <w:r w:rsidR="00431C04">
        <w:t>.</w:t>
      </w:r>
      <w:r>
        <w:t xml:space="preserve"> </w:t>
      </w:r>
    </w:p>
    <w:p w:rsidR="005C70CD" w:rsidRPr="00CD7196" w:rsidRDefault="00A2302D" w:rsidP="00CE4F50">
      <w:pPr>
        <w:pStyle w:val="Normal0"/>
        <w:widowControl w:val="0"/>
        <w:spacing w:after="0"/>
        <w:rPr>
          <w:b/>
        </w:rPr>
      </w:pPr>
      <w:r w:rsidRPr="00CD7196">
        <w:rPr>
          <w:b/>
        </w:rPr>
        <w:t>2)</w:t>
      </w:r>
      <w:r w:rsidR="005C70CD" w:rsidRPr="00CD7196">
        <w:rPr>
          <w:b/>
        </w:rPr>
        <w:t> certificado de auditoria, acompanhado do respectivo relatório, em que o órgão de controle interno competente deve manifestar-se expressamente sobre:</w:t>
      </w:r>
    </w:p>
    <w:p w:rsidR="005C70CD" w:rsidRPr="00906139" w:rsidRDefault="005C70CD" w:rsidP="00CE4F50">
      <w:pPr>
        <w:pStyle w:val="Normal0"/>
        <w:widowControl w:val="0"/>
        <w:spacing w:after="0"/>
        <w:rPr>
          <w:snapToGrid w:val="0"/>
        </w:rPr>
      </w:pPr>
      <w:r w:rsidRPr="00C869DF">
        <w:rPr>
          <w:snapToGrid w:val="0"/>
        </w:rPr>
        <w:t xml:space="preserve">a) a adequação das medidas </w:t>
      </w:r>
      <w:r>
        <w:rPr>
          <w:snapToGrid w:val="0"/>
        </w:rPr>
        <w:t xml:space="preserve">administrativas </w:t>
      </w:r>
      <w:r w:rsidRPr="00C869DF">
        <w:rPr>
          <w:snapToGrid w:val="0"/>
        </w:rPr>
        <w:t xml:space="preserve">adotadas pela autoridade competente para </w:t>
      </w:r>
      <w:r>
        <w:rPr>
          <w:snapToGrid w:val="0"/>
        </w:rPr>
        <w:t>a caracterização ou elisão do dano</w:t>
      </w:r>
      <w:r w:rsidRPr="00C869DF">
        <w:rPr>
          <w:snapToGrid w:val="0"/>
        </w:rPr>
        <w:t>;</w:t>
      </w:r>
      <w:r>
        <w:rPr>
          <w:snapToGrid w:val="0"/>
        </w:rPr>
        <w:t xml:space="preserve"> e</w:t>
      </w:r>
    </w:p>
    <w:p w:rsidR="005C70CD" w:rsidRPr="00906139" w:rsidRDefault="005C70CD" w:rsidP="00CE4F50">
      <w:pPr>
        <w:pStyle w:val="Normal0"/>
        <w:widowControl w:val="0"/>
        <w:spacing w:after="0"/>
        <w:rPr>
          <w:snapToGrid w:val="0"/>
        </w:rPr>
      </w:pPr>
      <w:r w:rsidRPr="00C869DF">
        <w:rPr>
          <w:snapToGrid w:val="0"/>
        </w:rPr>
        <w:t xml:space="preserve">b) </w:t>
      </w:r>
      <w:r>
        <w:rPr>
          <w:snapToGrid w:val="0"/>
        </w:rPr>
        <w:t xml:space="preserve">o </w:t>
      </w:r>
      <w:r w:rsidRPr="00C869DF">
        <w:rPr>
          <w:snapToGrid w:val="0"/>
        </w:rPr>
        <w:t xml:space="preserve">cumprimento das normas pertinentes à instauração e </w:t>
      </w:r>
      <w:r>
        <w:rPr>
          <w:snapToGrid w:val="0"/>
        </w:rPr>
        <w:t xml:space="preserve">ao </w:t>
      </w:r>
      <w:r w:rsidRPr="00C869DF">
        <w:rPr>
          <w:snapToGrid w:val="0"/>
        </w:rPr>
        <w:t>desenvolvimento da tomada de contas especial;</w:t>
      </w:r>
    </w:p>
    <w:p w:rsidR="005C70CD" w:rsidRPr="00D00164" w:rsidRDefault="001A2CFA" w:rsidP="00CE4F50">
      <w:pPr>
        <w:pStyle w:val="Normal0"/>
        <w:widowControl w:val="0"/>
        <w:spacing w:after="0"/>
        <w:rPr>
          <w:b/>
        </w:rPr>
      </w:pPr>
      <w:r w:rsidRPr="00D00164">
        <w:rPr>
          <w:b/>
          <w:snapToGrid w:val="0"/>
        </w:rPr>
        <w:t>3)</w:t>
      </w:r>
      <w:r w:rsidR="005C70CD" w:rsidRPr="00D00164">
        <w:rPr>
          <w:b/>
          <w:snapToGrid w:val="0"/>
        </w:rPr>
        <w:t> </w:t>
      </w:r>
      <w:r w:rsidR="005C70CD" w:rsidRPr="00D00164">
        <w:rPr>
          <w:b/>
        </w:rPr>
        <w:t>parecer conclusivo do dirigente do órgão de controle interno;</w:t>
      </w:r>
    </w:p>
    <w:p w:rsidR="005C70CD" w:rsidRPr="00D00164" w:rsidRDefault="00403E74" w:rsidP="00817D00">
      <w:pPr>
        <w:pStyle w:val="Normal0"/>
        <w:widowControl w:val="0"/>
        <w:spacing w:before="240" w:after="0"/>
        <w:rPr>
          <w:b/>
        </w:rPr>
      </w:pPr>
      <w:r w:rsidRPr="00D00164">
        <w:rPr>
          <w:b/>
        </w:rPr>
        <w:t>4)</w:t>
      </w:r>
      <w:r w:rsidR="005C70CD" w:rsidRPr="00D00164">
        <w:rPr>
          <w:b/>
        </w:rPr>
        <w:t xml:space="preserve"> pronunciamento do </w:t>
      </w:r>
      <w:r w:rsidR="00CE4F50" w:rsidRPr="00D00164">
        <w:rPr>
          <w:b/>
        </w:rPr>
        <w:t>m</w:t>
      </w:r>
      <w:r w:rsidR="005C70CD" w:rsidRPr="00D00164">
        <w:rPr>
          <w:b/>
        </w:rPr>
        <w:t>inistro de Estado supervisor da área ou da autoridade de nível hierárquico equivalente, atestando ter tomado conhecimento do relatório do tomador de contas especial e do parecer do órgão de controle interno.</w:t>
      </w:r>
    </w:p>
    <w:p w:rsidR="00D00164" w:rsidRDefault="00127DAA" w:rsidP="00817D00">
      <w:pPr>
        <w:autoSpaceDE w:val="0"/>
        <w:autoSpaceDN w:val="0"/>
        <w:adjustRightInd w:val="0"/>
        <w:spacing w:before="240"/>
        <w:ind w:firstLine="1134"/>
        <w:jc w:val="both"/>
        <w:rPr>
          <w:bCs/>
          <w:sz w:val="24"/>
          <w:szCs w:val="24"/>
        </w:rPr>
      </w:pPr>
      <w:r w:rsidRPr="006E5183">
        <w:rPr>
          <w:bCs/>
          <w:sz w:val="24"/>
          <w:szCs w:val="24"/>
        </w:rPr>
        <w:lastRenderedPageBreak/>
        <w:t xml:space="preserve">Caso a documentação apresentada esteja em desacordo com o citado art. </w:t>
      </w:r>
      <w:r w:rsidR="003C0100">
        <w:rPr>
          <w:bCs/>
          <w:sz w:val="24"/>
          <w:szCs w:val="24"/>
        </w:rPr>
        <w:t>10</w:t>
      </w:r>
      <w:r w:rsidRPr="006E5183">
        <w:rPr>
          <w:bCs/>
          <w:sz w:val="24"/>
          <w:szCs w:val="24"/>
        </w:rPr>
        <w:t xml:space="preserve"> da IN</w:t>
      </w:r>
      <w:r>
        <w:rPr>
          <w:bCs/>
          <w:sz w:val="24"/>
          <w:szCs w:val="24"/>
        </w:rPr>
        <w:t>-</w:t>
      </w:r>
      <w:r w:rsidRPr="006E5183">
        <w:rPr>
          <w:bCs/>
          <w:sz w:val="24"/>
          <w:szCs w:val="24"/>
        </w:rPr>
        <w:t xml:space="preserve">TCU </w:t>
      </w:r>
      <w:r w:rsidR="003C0100">
        <w:rPr>
          <w:bCs/>
          <w:sz w:val="24"/>
          <w:szCs w:val="24"/>
        </w:rPr>
        <w:t>71/2012</w:t>
      </w:r>
      <w:r w:rsidRPr="006E5183">
        <w:rPr>
          <w:bCs/>
          <w:sz w:val="24"/>
          <w:szCs w:val="24"/>
        </w:rPr>
        <w:t>, deverá ser devolvida ao órgão instaurador, sem autuação como processo no TCU</w:t>
      </w:r>
      <w:r>
        <w:rPr>
          <w:bCs/>
          <w:sz w:val="24"/>
          <w:szCs w:val="24"/>
        </w:rPr>
        <w:t>.</w:t>
      </w:r>
    </w:p>
    <w:p w:rsidR="00C17321" w:rsidRDefault="00127DAA" w:rsidP="00830431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a documentação apresentada estiver completa, deverá</w:t>
      </w:r>
      <w:r w:rsidRPr="006E5183">
        <w:rPr>
          <w:bCs/>
          <w:sz w:val="24"/>
          <w:szCs w:val="24"/>
        </w:rPr>
        <w:t xml:space="preserve"> ser encaminhad</w:t>
      </w:r>
      <w:r>
        <w:rPr>
          <w:bCs/>
          <w:sz w:val="24"/>
          <w:szCs w:val="24"/>
        </w:rPr>
        <w:t>a</w:t>
      </w:r>
      <w:r w:rsidRPr="006E5183">
        <w:rPr>
          <w:bCs/>
          <w:sz w:val="24"/>
          <w:szCs w:val="24"/>
        </w:rPr>
        <w:t xml:space="preserve"> para exame.</w:t>
      </w:r>
    </w:p>
    <w:p w:rsidR="000F57D4" w:rsidRPr="00533750" w:rsidRDefault="003E5F13" w:rsidP="00DC7AEA">
      <w:pPr>
        <w:pStyle w:val="Ttulo1"/>
        <w:spacing w:before="120"/>
        <w:rPr>
          <w:rFonts w:ascii="Times New Roman" w:hAnsi="Times New Roman"/>
          <w:sz w:val="28"/>
        </w:rPr>
      </w:pPr>
      <w:bookmarkStart w:id="2" w:name="_Toc343180545"/>
      <w:r w:rsidRPr="00533750">
        <w:rPr>
          <w:rFonts w:ascii="Times New Roman" w:hAnsi="Times New Roman"/>
          <w:sz w:val="28"/>
        </w:rPr>
        <w:t>3</w:t>
      </w:r>
      <w:r w:rsidR="00B1173A" w:rsidRPr="00533750">
        <w:rPr>
          <w:rFonts w:ascii="Times New Roman" w:hAnsi="Times New Roman"/>
          <w:sz w:val="28"/>
        </w:rPr>
        <w:t xml:space="preserve">. </w:t>
      </w:r>
      <w:r w:rsidR="000F57D4" w:rsidRPr="00533750">
        <w:rPr>
          <w:rFonts w:ascii="Times New Roman" w:hAnsi="Times New Roman"/>
          <w:sz w:val="28"/>
        </w:rPr>
        <w:t xml:space="preserve">Análise </w:t>
      </w:r>
      <w:r w:rsidR="00A55563" w:rsidRPr="00533750">
        <w:rPr>
          <w:rFonts w:ascii="Times New Roman" w:hAnsi="Times New Roman"/>
          <w:sz w:val="28"/>
        </w:rPr>
        <w:t>i</w:t>
      </w:r>
      <w:r w:rsidR="000F57D4" w:rsidRPr="00533750">
        <w:rPr>
          <w:rFonts w:ascii="Times New Roman" w:hAnsi="Times New Roman"/>
          <w:sz w:val="28"/>
        </w:rPr>
        <w:t>nicial a ser realizada pelo auditor</w:t>
      </w:r>
      <w:bookmarkEnd w:id="2"/>
      <w:r w:rsidR="000F57D4" w:rsidRPr="00533750">
        <w:rPr>
          <w:rFonts w:ascii="Times New Roman" w:hAnsi="Times New Roman"/>
          <w:sz w:val="28"/>
        </w:rPr>
        <w:t xml:space="preserve"> </w:t>
      </w:r>
    </w:p>
    <w:p w:rsidR="00E070C5" w:rsidRDefault="00895B5B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EB34AF" w:rsidRPr="00207C29">
        <w:rPr>
          <w:bCs/>
          <w:sz w:val="24"/>
          <w:szCs w:val="24"/>
        </w:rPr>
        <w:t>ssa fase da análise</w:t>
      </w:r>
      <w:r w:rsidR="00207C29" w:rsidRPr="00207C29">
        <w:rPr>
          <w:bCs/>
          <w:sz w:val="24"/>
          <w:szCs w:val="24"/>
        </w:rPr>
        <w:t xml:space="preserve"> </w:t>
      </w:r>
      <w:r w:rsidR="00464E10">
        <w:rPr>
          <w:bCs/>
          <w:sz w:val="24"/>
          <w:szCs w:val="24"/>
        </w:rPr>
        <w:t xml:space="preserve">consiste em verificar </w:t>
      </w:r>
      <w:r w:rsidR="002436C8">
        <w:rPr>
          <w:bCs/>
          <w:sz w:val="24"/>
          <w:szCs w:val="24"/>
        </w:rPr>
        <w:t>os</w:t>
      </w:r>
      <w:r w:rsidR="00FD3A2C">
        <w:rPr>
          <w:bCs/>
          <w:sz w:val="24"/>
          <w:szCs w:val="24"/>
        </w:rPr>
        <w:t xml:space="preserve"> </w:t>
      </w:r>
      <w:r w:rsidR="00464E10">
        <w:rPr>
          <w:bCs/>
          <w:sz w:val="24"/>
          <w:szCs w:val="24"/>
        </w:rPr>
        <w:t>motivos</w:t>
      </w:r>
      <w:r w:rsidR="00FD3A2C">
        <w:rPr>
          <w:bCs/>
          <w:sz w:val="24"/>
          <w:szCs w:val="24"/>
        </w:rPr>
        <w:t xml:space="preserve"> que ensejaram a instauração da TCE</w:t>
      </w:r>
      <w:r w:rsidR="0007727F">
        <w:rPr>
          <w:bCs/>
          <w:sz w:val="24"/>
          <w:szCs w:val="24"/>
        </w:rPr>
        <w:t>;</w:t>
      </w:r>
      <w:r w:rsidR="00FD3A2C">
        <w:rPr>
          <w:bCs/>
          <w:sz w:val="24"/>
          <w:szCs w:val="24"/>
        </w:rPr>
        <w:t xml:space="preserve"> a existência, de fato, dos pressupostos de constituição e desenvolvimento válido e regular do processo;</w:t>
      </w:r>
      <w:r w:rsidR="0093575F">
        <w:rPr>
          <w:bCs/>
          <w:sz w:val="24"/>
          <w:szCs w:val="24"/>
        </w:rPr>
        <w:t xml:space="preserve"> a </w:t>
      </w:r>
      <w:r w:rsidR="00FD3A2C">
        <w:rPr>
          <w:bCs/>
          <w:sz w:val="24"/>
          <w:szCs w:val="24"/>
        </w:rPr>
        <w:t xml:space="preserve">correta </w:t>
      </w:r>
      <w:r w:rsidR="006D6BF1">
        <w:rPr>
          <w:bCs/>
          <w:sz w:val="24"/>
          <w:szCs w:val="24"/>
        </w:rPr>
        <w:t>quantificação</w:t>
      </w:r>
      <w:r w:rsidR="00FD3A2C">
        <w:rPr>
          <w:bCs/>
          <w:sz w:val="24"/>
          <w:szCs w:val="24"/>
        </w:rPr>
        <w:t xml:space="preserve"> do débito </w:t>
      </w:r>
      <w:r w:rsidR="001B7ABB">
        <w:rPr>
          <w:bCs/>
          <w:sz w:val="24"/>
          <w:szCs w:val="24"/>
        </w:rPr>
        <w:t>(</w:t>
      </w:r>
      <w:r w:rsidR="007244BB">
        <w:rPr>
          <w:bCs/>
          <w:sz w:val="24"/>
          <w:szCs w:val="24"/>
        </w:rPr>
        <w:t>os</w:t>
      </w:r>
      <w:r w:rsidR="00FD3A2C">
        <w:rPr>
          <w:bCs/>
          <w:sz w:val="24"/>
          <w:szCs w:val="24"/>
        </w:rPr>
        <w:t xml:space="preserve"> critérios de apuração</w:t>
      </w:r>
      <w:r w:rsidR="007244BB">
        <w:rPr>
          <w:bCs/>
          <w:sz w:val="24"/>
          <w:szCs w:val="24"/>
        </w:rPr>
        <w:t>,</w:t>
      </w:r>
      <w:r w:rsidR="00FD3A2C">
        <w:rPr>
          <w:bCs/>
          <w:sz w:val="24"/>
          <w:szCs w:val="24"/>
        </w:rPr>
        <w:t xml:space="preserve"> a </w:t>
      </w:r>
      <w:r w:rsidR="0093575F">
        <w:rPr>
          <w:bCs/>
          <w:sz w:val="24"/>
          <w:szCs w:val="24"/>
        </w:rPr>
        <w:t xml:space="preserve">data de origem e </w:t>
      </w:r>
      <w:r w:rsidR="003D5626">
        <w:rPr>
          <w:bCs/>
          <w:sz w:val="24"/>
          <w:szCs w:val="24"/>
        </w:rPr>
        <w:t>o</w:t>
      </w:r>
      <w:r w:rsidR="0093575F">
        <w:rPr>
          <w:bCs/>
          <w:sz w:val="24"/>
          <w:szCs w:val="24"/>
        </w:rPr>
        <w:t xml:space="preserve"> valor atualizado</w:t>
      </w:r>
      <w:r w:rsidR="001B7ABB">
        <w:rPr>
          <w:bCs/>
          <w:sz w:val="24"/>
          <w:szCs w:val="24"/>
        </w:rPr>
        <w:t>)</w:t>
      </w:r>
      <w:r w:rsidR="0093575F">
        <w:rPr>
          <w:bCs/>
          <w:sz w:val="24"/>
          <w:szCs w:val="24"/>
        </w:rPr>
        <w:t>; a identificação dos responsáveis (qualificação completa e nexo causal entre su</w:t>
      </w:r>
      <w:r w:rsidR="00FA03C9">
        <w:rPr>
          <w:bCs/>
          <w:sz w:val="24"/>
          <w:szCs w:val="24"/>
        </w:rPr>
        <w:t>as condu</w:t>
      </w:r>
      <w:r w:rsidR="0079059B">
        <w:rPr>
          <w:bCs/>
          <w:sz w:val="24"/>
          <w:szCs w:val="24"/>
        </w:rPr>
        <w:t xml:space="preserve">tas e o dano </w:t>
      </w:r>
      <w:r w:rsidR="001C3E0D">
        <w:rPr>
          <w:bCs/>
          <w:sz w:val="24"/>
          <w:szCs w:val="24"/>
        </w:rPr>
        <w:t>constatado</w:t>
      </w:r>
      <w:r w:rsidR="0079059B">
        <w:rPr>
          <w:bCs/>
          <w:sz w:val="24"/>
          <w:szCs w:val="24"/>
        </w:rPr>
        <w:t xml:space="preserve">). </w:t>
      </w:r>
    </w:p>
    <w:p w:rsidR="00996B29" w:rsidRDefault="000A70C6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Nessa fase </w:t>
      </w:r>
      <w:r w:rsidR="00FA03C9">
        <w:rPr>
          <w:bCs/>
          <w:sz w:val="24"/>
          <w:szCs w:val="24"/>
        </w:rPr>
        <w:t xml:space="preserve">é importante que se </w:t>
      </w:r>
      <w:r w:rsidR="00133940">
        <w:rPr>
          <w:bCs/>
          <w:sz w:val="24"/>
          <w:szCs w:val="24"/>
        </w:rPr>
        <w:t>examine</w:t>
      </w:r>
      <w:r w:rsidR="00FA03C9">
        <w:rPr>
          <w:bCs/>
          <w:sz w:val="24"/>
          <w:szCs w:val="24"/>
        </w:rPr>
        <w:t>, em especial</w:t>
      </w:r>
      <w:r w:rsidR="00996B29">
        <w:rPr>
          <w:bCs/>
          <w:sz w:val="24"/>
          <w:szCs w:val="24"/>
        </w:rPr>
        <w:t>:</w:t>
      </w:r>
    </w:p>
    <w:p w:rsidR="00996B29" w:rsidRDefault="003C72B3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63479">
        <w:rPr>
          <w:bCs/>
          <w:sz w:val="24"/>
          <w:szCs w:val="24"/>
        </w:rPr>
        <w:t>)</w:t>
      </w:r>
      <w:r w:rsidR="00E63479">
        <w:rPr>
          <w:bCs/>
          <w:sz w:val="24"/>
          <w:szCs w:val="24"/>
        </w:rPr>
        <w:tab/>
      </w:r>
      <w:r w:rsidR="00783F00">
        <w:rPr>
          <w:bCs/>
          <w:sz w:val="24"/>
          <w:szCs w:val="24"/>
        </w:rPr>
        <w:t xml:space="preserve">se </w:t>
      </w:r>
      <w:r w:rsidR="00996B29">
        <w:rPr>
          <w:bCs/>
          <w:sz w:val="24"/>
          <w:szCs w:val="24"/>
        </w:rPr>
        <w:t>há processos conexos que justifiquem o apensamento ou sobrestamento do processo em análise;</w:t>
      </w:r>
    </w:p>
    <w:p w:rsidR="00BC582B" w:rsidRDefault="00C57710" w:rsidP="001E7B97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57326">
        <w:rPr>
          <w:bCs/>
          <w:sz w:val="24"/>
          <w:szCs w:val="24"/>
        </w:rPr>
        <w:t xml:space="preserve">) </w:t>
      </w:r>
      <w:r w:rsidR="001B7ABB">
        <w:rPr>
          <w:bCs/>
          <w:sz w:val="24"/>
          <w:szCs w:val="24"/>
        </w:rPr>
        <w:t>se os elementos contidos nos autos são suficientes para a proposição imediata de citação (e audiência, se for o caso) dos responsáveis;</w:t>
      </w:r>
    </w:p>
    <w:p w:rsidR="00C57710" w:rsidRDefault="00C57710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13962">
        <w:rPr>
          <w:bCs/>
          <w:sz w:val="24"/>
          <w:szCs w:val="24"/>
        </w:rPr>
        <w:t>) se há caso de falecimento entre os res</w:t>
      </w:r>
      <w:r>
        <w:rPr>
          <w:bCs/>
          <w:sz w:val="24"/>
          <w:szCs w:val="24"/>
        </w:rPr>
        <w:t>ponsáveis indicados no processo;</w:t>
      </w:r>
      <w:r w:rsidR="00F47894">
        <w:rPr>
          <w:bCs/>
          <w:sz w:val="24"/>
          <w:szCs w:val="24"/>
        </w:rPr>
        <w:t xml:space="preserve"> ou</w:t>
      </w:r>
    </w:p>
    <w:p w:rsidR="00996B29" w:rsidRDefault="00F936A0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ab/>
        <w:t>se estão presentes hipóteses que justifiquem o arquivamento dos autos sem julgamento de mérito</w:t>
      </w:r>
      <w:r w:rsidR="001B7ABB">
        <w:rPr>
          <w:bCs/>
          <w:sz w:val="24"/>
          <w:szCs w:val="24"/>
        </w:rPr>
        <w:t>.</w:t>
      </w:r>
    </w:p>
    <w:p w:rsidR="003E4F99" w:rsidRDefault="003E4F99" w:rsidP="003E4F99">
      <w:pPr>
        <w:pStyle w:val="Corpodetexto"/>
        <w:tabs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que não haja demora no julgamento de mérito da TCE, é importante que se faça análise minuciosa de todos os elementos constantes dos autos. Se verificada a necessidade de saneamento, deve-se propor todas as medidas cabíveis na instrução inicial.  </w:t>
      </w:r>
    </w:p>
    <w:p w:rsidR="00720935" w:rsidRDefault="008C37E9" w:rsidP="00720935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720935">
        <w:rPr>
          <w:rFonts w:ascii="Times New Roman" w:hAnsi="Times New Roman"/>
          <w:bCs/>
          <w:szCs w:val="24"/>
        </w:rPr>
        <w:t xml:space="preserve">Concluída a análise inicial, </w:t>
      </w:r>
      <w:r w:rsidR="00295BD6">
        <w:rPr>
          <w:rFonts w:ascii="Times New Roman" w:hAnsi="Times New Roman"/>
          <w:szCs w:val="24"/>
        </w:rPr>
        <w:t>constatada a</w:t>
      </w:r>
      <w:r w:rsidR="00720935" w:rsidRPr="00720935">
        <w:rPr>
          <w:rFonts w:ascii="Times New Roman" w:hAnsi="Times New Roman"/>
          <w:szCs w:val="24"/>
        </w:rPr>
        <w:t xml:space="preserve"> suficiência dos elementos constantes dos autos para a instauração do contraditório, deve-se propor de imediato a citação (e audiência, se for o caso), o que possibilitará aos responsáveis o exercício da ampla defesa, conforme </w:t>
      </w:r>
      <w:r w:rsidR="00720935" w:rsidRPr="00825CF7">
        <w:rPr>
          <w:rFonts w:ascii="Times New Roman" w:hAnsi="Times New Roman"/>
          <w:szCs w:val="24"/>
        </w:rPr>
        <w:t>item 5</w:t>
      </w:r>
      <w:r w:rsidR="00720935" w:rsidRPr="00720935">
        <w:rPr>
          <w:rFonts w:ascii="Times New Roman" w:hAnsi="Times New Roman"/>
          <w:szCs w:val="24"/>
        </w:rPr>
        <w:t xml:space="preserve"> deste roteiro.</w:t>
      </w:r>
    </w:p>
    <w:p w:rsidR="003E4F99" w:rsidRDefault="003E4F99" w:rsidP="003E4F99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entanto, n</w:t>
      </w:r>
      <w:r w:rsidRPr="000C2752">
        <w:rPr>
          <w:rFonts w:ascii="Times New Roman" w:hAnsi="Times New Roman"/>
          <w:szCs w:val="24"/>
        </w:rPr>
        <w:t>a ocorrência de divergências</w:t>
      </w:r>
      <w:r>
        <w:rPr>
          <w:rFonts w:ascii="Times New Roman" w:hAnsi="Times New Roman"/>
          <w:szCs w:val="24"/>
        </w:rPr>
        <w:t xml:space="preserve"> ou lacunas que impossibilitem a imediata citação</w:t>
      </w:r>
      <w:r w:rsidRPr="000C275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="00A3318D" w:rsidRPr="00A3318D">
        <w:rPr>
          <w:rFonts w:ascii="Times New Roman" w:hAnsi="Times New Roman"/>
          <w:szCs w:val="24"/>
        </w:rPr>
        <w:t>deve-se</w:t>
      </w:r>
      <w:r w:rsidR="00A3318D">
        <w:rPr>
          <w:rFonts w:ascii="Times New Roman" w:hAnsi="Times New Roman"/>
          <w:b/>
          <w:szCs w:val="24"/>
        </w:rPr>
        <w:t xml:space="preserve"> </w:t>
      </w:r>
      <w:r w:rsidRPr="00A4111B">
        <w:rPr>
          <w:rFonts w:ascii="Times New Roman" w:hAnsi="Times New Roman"/>
          <w:szCs w:val="24"/>
        </w:rPr>
        <w:t xml:space="preserve">verificar </w:t>
      </w:r>
      <w:r>
        <w:rPr>
          <w:rFonts w:ascii="Times New Roman" w:hAnsi="Times New Roman"/>
          <w:szCs w:val="24"/>
        </w:rPr>
        <w:t>os pontos que necessitam ser esclarecidos e os órgãos/entidades que, por meio de diligência ou inspeção, poderão fornecer as informações necessárias para se formar juízo acerca das irregularidades que ensejaram a instauração da TCE.</w:t>
      </w:r>
    </w:p>
    <w:p w:rsidR="008C37E9" w:rsidRDefault="008C37E9" w:rsidP="00D93FDA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A4077">
        <w:rPr>
          <w:rFonts w:ascii="Times New Roman" w:hAnsi="Times New Roman"/>
          <w:szCs w:val="24"/>
        </w:rPr>
        <w:t>V</w:t>
      </w:r>
      <w:r w:rsidRPr="00295BD6">
        <w:rPr>
          <w:rFonts w:ascii="Times New Roman" w:hAnsi="Times New Roman"/>
          <w:szCs w:val="24"/>
        </w:rPr>
        <w:t>erificada a impossibilidade de julgamento</w:t>
      </w:r>
      <w:r w:rsidR="00D23762">
        <w:rPr>
          <w:rFonts w:ascii="Times New Roman" w:hAnsi="Times New Roman"/>
          <w:szCs w:val="24"/>
        </w:rPr>
        <w:t xml:space="preserve"> do processo</w:t>
      </w:r>
      <w:r w:rsidRPr="00295BD6">
        <w:rPr>
          <w:rFonts w:ascii="Times New Roman" w:hAnsi="Times New Roman"/>
          <w:szCs w:val="24"/>
        </w:rPr>
        <w:t xml:space="preserve"> em razão de caso fortuito ou </w:t>
      </w:r>
      <w:r w:rsidR="00814CBF">
        <w:rPr>
          <w:rFonts w:ascii="Times New Roman" w:hAnsi="Times New Roman"/>
          <w:szCs w:val="24"/>
        </w:rPr>
        <w:t xml:space="preserve">de </w:t>
      </w:r>
      <w:r w:rsidRPr="00295BD6">
        <w:rPr>
          <w:rFonts w:ascii="Times New Roman" w:hAnsi="Times New Roman"/>
          <w:szCs w:val="24"/>
        </w:rPr>
        <w:t>força maior</w:t>
      </w:r>
      <w:r w:rsidR="00036A0A">
        <w:rPr>
          <w:rFonts w:ascii="Times New Roman" w:hAnsi="Times New Roman"/>
          <w:szCs w:val="24"/>
        </w:rPr>
        <w:t>, débito atualizado monetariamente inferior ao limite fixado pelo Tribunal para instauração de TCE, transcurso de dez anos entre a data provável de ocorrência do dano e a primeira notificação dos responsáveis pela autoridade administrativa competente, ou a</w:t>
      </w:r>
      <w:r w:rsidRPr="00295BD6">
        <w:rPr>
          <w:rFonts w:ascii="Times New Roman" w:hAnsi="Times New Roman"/>
        </w:rPr>
        <w:t xml:space="preserve"> ausência de pressupostos de constituição ou de desenvolvimento válido e regular do processo,</w:t>
      </w:r>
      <w:r w:rsidR="00084AA8">
        <w:rPr>
          <w:rFonts w:ascii="Times New Roman" w:hAnsi="Times New Roman"/>
        </w:rPr>
        <w:t xml:space="preserve"> </w:t>
      </w:r>
      <w:r w:rsidRPr="00295BD6">
        <w:rPr>
          <w:rFonts w:ascii="Times New Roman" w:hAnsi="Times New Roman"/>
        </w:rPr>
        <w:t>deve-se p</w:t>
      </w:r>
      <w:r w:rsidR="00D23762">
        <w:rPr>
          <w:rFonts w:ascii="Times New Roman" w:hAnsi="Times New Roman"/>
        </w:rPr>
        <w:t>ropor o arquivamento do processo</w:t>
      </w:r>
      <w:r w:rsidRPr="00295BD6">
        <w:rPr>
          <w:rFonts w:ascii="Times New Roman" w:hAnsi="Times New Roman"/>
        </w:rPr>
        <w:t xml:space="preserve">, conforme </w:t>
      </w:r>
      <w:r w:rsidRPr="002C70FB">
        <w:rPr>
          <w:rFonts w:ascii="Times New Roman" w:hAnsi="Times New Roman"/>
        </w:rPr>
        <w:t>item 4</w:t>
      </w:r>
      <w:r w:rsidRPr="00295BD6">
        <w:rPr>
          <w:rFonts w:ascii="Times New Roman" w:hAnsi="Times New Roman"/>
        </w:rPr>
        <w:t xml:space="preserve"> deste roteiro</w:t>
      </w:r>
      <w:r w:rsidR="004667AC">
        <w:rPr>
          <w:rFonts w:ascii="Times New Roman" w:hAnsi="Times New Roman"/>
          <w:szCs w:val="24"/>
        </w:rPr>
        <w:t xml:space="preserve">. </w:t>
      </w:r>
    </w:p>
    <w:p w:rsidR="00927D4B" w:rsidRDefault="00927D4B" w:rsidP="00927D4B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 w:rsidRPr="005F5F56">
        <w:rPr>
          <w:bCs/>
          <w:sz w:val="24"/>
          <w:szCs w:val="24"/>
        </w:rPr>
        <w:t>A seg</w:t>
      </w:r>
      <w:r>
        <w:rPr>
          <w:bCs/>
          <w:sz w:val="24"/>
          <w:szCs w:val="24"/>
        </w:rPr>
        <w:t>uir, apresentam-se os possíveis</w:t>
      </w:r>
      <w:r w:rsidRPr="005F5F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encaminhamentos </w:t>
      </w:r>
      <w:r w:rsidR="00A41D34">
        <w:rPr>
          <w:bCs/>
          <w:sz w:val="24"/>
          <w:szCs w:val="24"/>
        </w:rPr>
        <w:t>a serem dados ao proce</w:t>
      </w:r>
      <w:r w:rsidRPr="005F5F56">
        <w:rPr>
          <w:bCs/>
          <w:sz w:val="24"/>
          <w:szCs w:val="24"/>
        </w:rPr>
        <w:t xml:space="preserve">sso de TCE, inclusive com a indicação da proposta cabível e o modelo de instrução a ser adotado (disponível no e-TCU modelos de estrutura de instrução de processos de tomada de contas especial) que podem também ser acessados no Portal TCU (aba Público interno &gt; Controle Externo &gt; Normas e orientações &gt;Instrução e relatório &gt; Tomada de contas especial). </w:t>
      </w:r>
    </w:p>
    <w:p w:rsidR="00DD1011" w:rsidRPr="00616439" w:rsidRDefault="00467650" w:rsidP="00616439">
      <w:pPr>
        <w:pStyle w:val="Ttulo2"/>
        <w:spacing w:before="120"/>
        <w:rPr>
          <w:rFonts w:ascii="Times New Roman" w:hAnsi="Times New Roman"/>
          <w:b/>
        </w:rPr>
      </w:pPr>
      <w:bookmarkStart w:id="3" w:name="_Toc343180546"/>
      <w:r w:rsidRPr="00616439">
        <w:rPr>
          <w:rFonts w:ascii="Times New Roman" w:hAnsi="Times New Roman"/>
          <w:b/>
        </w:rPr>
        <w:t>3</w:t>
      </w:r>
      <w:r w:rsidR="00B1173A" w:rsidRPr="00616439">
        <w:rPr>
          <w:rFonts w:ascii="Times New Roman" w:hAnsi="Times New Roman"/>
          <w:b/>
        </w:rPr>
        <w:t>.1</w:t>
      </w:r>
      <w:r w:rsidR="00CC4022" w:rsidRPr="00616439">
        <w:rPr>
          <w:rFonts w:ascii="Times New Roman" w:hAnsi="Times New Roman"/>
          <w:b/>
        </w:rPr>
        <w:t>.</w:t>
      </w:r>
      <w:r w:rsidR="00DD1011" w:rsidRPr="00616439">
        <w:rPr>
          <w:rFonts w:ascii="Times New Roman" w:hAnsi="Times New Roman"/>
          <w:b/>
        </w:rPr>
        <w:t xml:space="preserve"> </w:t>
      </w:r>
      <w:r w:rsidR="003E5F13" w:rsidRPr="00616439">
        <w:rPr>
          <w:rFonts w:ascii="Times New Roman" w:hAnsi="Times New Roman"/>
          <w:b/>
        </w:rPr>
        <w:t>P</w:t>
      </w:r>
      <w:r w:rsidR="00DD1011" w:rsidRPr="00616439">
        <w:rPr>
          <w:rFonts w:ascii="Times New Roman" w:hAnsi="Times New Roman"/>
          <w:b/>
        </w:rPr>
        <w:t>rocessos conexos</w:t>
      </w:r>
      <w:bookmarkEnd w:id="3"/>
      <w:r w:rsidR="00AB2A74" w:rsidRPr="00616439">
        <w:rPr>
          <w:rFonts w:ascii="Times New Roman" w:hAnsi="Times New Roman"/>
          <w:b/>
        </w:rPr>
        <w:t xml:space="preserve"> </w:t>
      </w:r>
      <w:r w:rsidR="00294863" w:rsidRPr="00616439">
        <w:rPr>
          <w:rFonts w:ascii="Times New Roman" w:hAnsi="Times New Roman"/>
          <w:b/>
        </w:rPr>
        <w:t xml:space="preserve"> </w:t>
      </w:r>
    </w:p>
    <w:p w:rsidR="00E07A28" w:rsidRDefault="00F8071D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 w:rsidRPr="00F8071D">
        <w:rPr>
          <w:b/>
          <w:bCs/>
          <w:sz w:val="24"/>
          <w:szCs w:val="24"/>
        </w:rPr>
        <w:t>Exame Técnico:</w:t>
      </w:r>
      <w:r>
        <w:rPr>
          <w:bCs/>
          <w:sz w:val="24"/>
          <w:szCs w:val="24"/>
        </w:rPr>
        <w:t xml:space="preserve"> </w:t>
      </w:r>
      <w:r w:rsidR="00E07A28">
        <w:rPr>
          <w:bCs/>
          <w:sz w:val="24"/>
          <w:szCs w:val="24"/>
        </w:rPr>
        <w:t>verificar os seguintes aspectos:</w:t>
      </w:r>
    </w:p>
    <w:p w:rsidR="00E07A28" w:rsidRDefault="006B0EE0" w:rsidP="00030736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</w:t>
      </w:r>
      <w:r w:rsidR="006812BD">
        <w:rPr>
          <w:bCs/>
          <w:sz w:val="24"/>
          <w:szCs w:val="24"/>
        </w:rPr>
        <w:t>há</w:t>
      </w:r>
      <w:r>
        <w:rPr>
          <w:bCs/>
          <w:sz w:val="24"/>
          <w:szCs w:val="24"/>
        </w:rPr>
        <w:t xml:space="preserve"> no Tribunal</w:t>
      </w:r>
      <w:r w:rsidR="00C81386" w:rsidRPr="006E5183">
        <w:rPr>
          <w:bCs/>
          <w:sz w:val="24"/>
          <w:szCs w:val="24"/>
        </w:rPr>
        <w:t xml:space="preserve"> outros processos envolvendo o mesmo responsável e irregularidades similares</w:t>
      </w:r>
      <w:r w:rsidR="00E07A28">
        <w:rPr>
          <w:bCs/>
          <w:sz w:val="24"/>
          <w:szCs w:val="24"/>
        </w:rPr>
        <w:t>;</w:t>
      </w:r>
      <w:r w:rsidR="00422B16">
        <w:rPr>
          <w:bCs/>
          <w:sz w:val="24"/>
          <w:szCs w:val="24"/>
        </w:rPr>
        <w:t xml:space="preserve"> e</w:t>
      </w:r>
    </w:p>
    <w:p w:rsidR="00AE3F38" w:rsidRDefault="00FA7169" w:rsidP="00030736">
      <w:pPr>
        <w:autoSpaceDE w:val="0"/>
        <w:autoSpaceDN w:val="0"/>
        <w:adjustRightInd w:val="0"/>
        <w:spacing w:before="120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6812BD">
        <w:rPr>
          <w:bCs/>
          <w:sz w:val="24"/>
          <w:szCs w:val="24"/>
        </w:rPr>
        <w:t xml:space="preserve">se as </w:t>
      </w:r>
      <w:r w:rsidR="00AF6789" w:rsidRPr="006E5183">
        <w:rPr>
          <w:bCs/>
          <w:sz w:val="24"/>
          <w:szCs w:val="24"/>
        </w:rPr>
        <w:t xml:space="preserve">situações </w:t>
      </w:r>
      <w:r w:rsidR="006812BD">
        <w:rPr>
          <w:bCs/>
          <w:sz w:val="24"/>
          <w:szCs w:val="24"/>
        </w:rPr>
        <w:t xml:space="preserve">encontradas </w:t>
      </w:r>
      <w:r w:rsidR="00AF6789" w:rsidRPr="006E5183">
        <w:rPr>
          <w:bCs/>
          <w:sz w:val="24"/>
          <w:szCs w:val="24"/>
        </w:rPr>
        <w:t>po</w:t>
      </w:r>
      <w:r w:rsidR="00AF6789">
        <w:rPr>
          <w:bCs/>
          <w:sz w:val="24"/>
          <w:szCs w:val="24"/>
        </w:rPr>
        <w:t>dem</w:t>
      </w:r>
      <w:r w:rsidR="00AF6789" w:rsidRPr="006E5183">
        <w:rPr>
          <w:bCs/>
          <w:sz w:val="24"/>
          <w:szCs w:val="24"/>
        </w:rPr>
        <w:t xml:space="preserve"> afetar o mérito das contas em análise</w:t>
      </w:r>
      <w:r w:rsidR="00CD07E8">
        <w:rPr>
          <w:bCs/>
          <w:sz w:val="24"/>
          <w:szCs w:val="24"/>
        </w:rPr>
        <w:t>.</w:t>
      </w:r>
      <w:r w:rsidR="00AE3F38">
        <w:rPr>
          <w:bCs/>
          <w:sz w:val="24"/>
          <w:szCs w:val="24"/>
        </w:rPr>
        <w:tab/>
        <w:t xml:space="preserve"> </w:t>
      </w:r>
    </w:p>
    <w:p w:rsidR="00B013C4" w:rsidRDefault="000E2EE4" w:rsidP="00437C5B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 w:rsidRPr="00C80538">
        <w:rPr>
          <w:b/>
          <w:bCs/>
          <w:sz w:val="24"/>
          <w:szCs w:val="24"/>
        </w:rPr>
        <w:lastRenderedPageBreak/>
        <w:t>Proposta de encaminhamento:</w:t>
      </w:r>
      <w:r>
        <w:rPr>
          <w:bCs/>
          <w:sz w:val="24"/>
          <w:szCs w:val="24"/>
        </w:rPr>
        <w:t xml:space="preserve"> </w:t>
      </w:r>
    </w:p>
    <w:p w:rsidR="00B013C4" w:rsidRPr="00B013C4" w:rsidRDefault="00C82DCE" w:rsidP="00030736">
      <w:pPr>
        <w:autoSpaceDE w:val="0"/>
        <w:autoSpaceDN w:val="0"/>
        <w:adjustRightInd w:val="0"/>
        <w:spacing w:before="120"/>
        <w:ind w:firstLine="113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1) </w:t>
      </w:r>
      <w:r w:rsidR="000E2EE4">
        <w:rPr>
          <w:bCs/>
          <w:sz w:val="24"/>
          <w:szCs w:val="24"/>
        </w:rPr>
        <w:t>caso</w:t>
      </w:r>
      <w:r w:rsidR="004A2304">
        <w:rPr>
          <w:bCs/>
          <w:sz w:val="24"/>
          <w:szCs w:val="24"/>
        </w:rPr>
        <w:t xml:space="preserve"> exista processo já autuado envolvendo irregularidades identificadas no mesmo objeto (convênio, contrato), em regra, deve-se propor apensamento</w:t>
      </w:r>
      <w:r w:rsidR="00B013C4">
        <w:rPr>
          <w:bCs/>
          <w:sz w:val="24"/>
          <w:szCs w:val="24"/>
        </w:rPr>
        <w:t>,</w:t>
      </w:r>
      <w:r w:rsidR="00B013C4" w:rsidRPr="00B013C4">
        <w:rPr>
          <w:bCs/>
          <w:sz w:val="24"/>
          <w:szCs w:val="24"/>
        </w:rPr>
        <w:t xml:space="preserve"> </w:t>
      </w:r>
      <w:r w:rsidR="00B013C4">
        <w:rPr>
          <w:bCs/>
          <w:sz w:val="24"/>
          <w:szCs w:val="24"/>
        </w:rPr>
        <w:t>para assegurar que não haja duplicidade de julgamento</w:t>
      </w:r>
      <w:r w:rsidR="004A2304">
        <w:rPr>
          <w:bCs/>
          <w:sz w:val="24"/>
          <w:szCs w:val="24"/>
        </w:rPr>
        <w:t xml:space="preserve">; </w:t>
      </w:r>
      <w:r w:rsidR="00422B16">
        <w:rPr>
          <w:bCs/>
          <w:sz w:val="24"/>
          <w:szCs w:val="24"/>
        </w:rPr>
        <w:t>ou</w:t>
      </w:r>
    </w:p>
    <w:p w:rsidR="000E2EE4" w:rsidRDefault="000F368D" w:rsidP="00030736">
      <w:pPr>
        <w:autoSpaceDE w:val="0"/>
        <w:autoSpaceDN w:val="0"/>
        <w:adjustRightInd w:val="0"/>
        <w:spacing w:before="120"/>
        <w:ind w:firstLine="113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C82DCE">
        <w:rPr>
          <w:bCs/>
          <w:sz w:val="24"/>
          <w:szCs w:val="24"/>
        </w:rPr>
        <w:t> </w:t>
      </w:r>
      <w:r w:rsidR="004A2304">
        <w:rPr>
          <w:bCs/>
          <w:sz w:val="24"/>
          <w:szCs w:val="24"/>
        </w:rPr>
        <w:t>caso haja processo envolvendo matérias correlacionadas (por exemplo, mesmo responsável e irregularidades semelhantes)</w:t>
      </w:r>
      <w:r w:rsidR="00B013C4">
        <w:rPr>
          <w:bCs/>
          <w:sz w:val="24"/>
          <w:szCs w:val="24"/>
        </w:rPr>
        <w:t>, deve-se</w:t>
      </w:r>
      <w:r w:rsidR="004A2304">
        <w:rPr>
          <w:bCs/>
          <w:sz w:val="24"/>
          <w:szCs w:val="24"/>
        </w:rPr>
        <w:t xml:space="preserve"> </w:t>
      </w:r>
      <w:r w:rsidR="000E2EE4">
        <w:rPr>
          <w:bCs/>
          <w:sz w:val="24"/>
          <w:szCs w:val="24"/>
        </w:rPr>
        <w:t>avaliar a medida mais adequada</w:t>
      </w:r>
      <w:r w:rsidR="00355BF9">
        <w:rPr>
          <w:bCs/>
          <w:sz w:val="24"/>
          <w:szCs w:val="24"/>
        </w:rPr>
        <w:t xml:space="preserve">, a exemplo de </w:t>
      </w:r>
      <w:r w:rsidR="00744AE6">
        <w:rPr>
          <w:bCs/>
          <w:sz w:val="24"/>
          <w:szCs w:val="24"/>
        </w:rPr>
        <w:t xml:space="preserve">simples registro, na instrução, sobre a existência do processo relacionado, indicando os aspectos que caracterizam a conexão ou até, se for o caso, juntada de </w:t>
      </w:r>
      <w:r w:rsidR="00EC327D">
        <w:rPr>
          <w:bCs/>
          <w:sz w:val="24"/>
          <w:szCs w:val="24"/>
        </w:rPr>
        <w:t>cópia de peç</w:t>
      </w:r>
      <w:r w:rsidR="00B013C4">
        <w:rPr>
          <w:bCs/>
          <w:sz w:val="24"/>
          <w:szCs w:val="24"/>
        </w:rPr>
        <w:t>as ao processo relacionado</w:t>
      </w:r>
      <w:r w:rsidR="00744AE6">
        <w:rPr>
          <w:bCs/>
          <w:sz w:val="24"/>
          <w:szCs w:val="24"/>
        </w:rPr>
        <w:t>.</w:t>
      </w:r>
    </w:p>
    <w:p w:rsidR="006169DD" w:rsidRPr="00616439" w:rsidRDefault="00B57DC8" w:rsidP="00C82DCE">
      <w:pPr>
        <w:pStyle w:val="Ttulo2"/>
        <w:tabs>
          <w:tab w:val="left" w:pos="1134"/>
        </w:tabs>
        <w:spacing w:before="120"/>
        <w:rPr>
          <w:rFonts w:ascii="Times New Roman" w:hAnsi="Times New Roman"/>
          <w:b/>
        </w:rPr>
      </w:pPr>
      <w:bookmarkStart w:id="4" w:name="_Toc343180547"/>
      <w:r w:rsidRPr="00616439">
        <w:rPr>
          <w:rFonts w:ascii="Times New Roman" w:hAnsi="Times New Roman"/>
          <w:b/>
        </w:rPr>
        <w:t>3.</w:t>
      </w:r>
      <w:r w:rsidR="00A60B92" w:rsidRPr="00616439">
        <w:rPr>
          <w:rFonts w:ascii="Times New Roman" w:hAnsi="Times New Roman"/>
          <w:b/>
        </w:rPr>
        <w:t>2</w:t>
      </w:r>
      <w:r w:rsidRPr="00616439">
        <w:rPr>
          <w:rFonts w:ascii="Times New Roman" w:hAnsi="Times New Roman"/>
          <w:b/>
        </w:rPr>
        <w:t>.</w:t>
      </w:r>
      <w:r w:rsidR="00C82DCE">
        <w:rPr>
          <w:rFonts w:ascii="Times New Roman" w:hAnsi="Times New Roman"/>
          <w:b/>
        </w:rPr>
        <w:t> </w:t>
      </w:r>
      <w:r w:rsidRPr="00616439">
        <w:rPr>
          <w:rFonts w:ascii="Times New Roman" w:hAnsi="Times New Roman"/>
          <w:b/>
        </w:rPr>
        <w:t xml:space="preserve">Verificação quanto à </w:t>
      </w:r>
      <w:r w:rsidR="006A0681" w:rsidRPr="00616439">
        <w:rPr>
          <w:rFonts w:ascii="Times New Roman" w:hAnsi="Times New Roman"/>
          <w:b/>
        </w:rPr>
        <w:t>irregularidade, valor do débito e responsáveis</w:t>
      </w:r>
      <w:bookmarkEnd w:id="4"/>
    </w:p>
    <w:p w:rsidR="00B57DC8" w:rsidRPr="00B57DC8" w:rsidRDefault="006169DD" w:rsidP="006169DD">
      <w:pPr>
        <w:pStyle w:val="PargrafodaLista"/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Os</w:t>
      </w:r>
      <w:r w:rsidR="00B57DC8" w:rsidRPr="001732BD">
        <w:rPr>
          <w:sz w:val="24"/>
          <w:szCs w:val="24"/>
        </w:rPr>
        <w:t xml:space="preserve"> documentos e esclarecimentos contidos nos autos devem s</w:t>
      </w:r>
      <w:r w:rsidR="001732BD" w:rsidRPr="001732BD">
        <w:rPr>
          <w:sz w:val="24"/>
          <w:szCs w:val="24"/>
        </w:rPr>
        <w:t xml:space="preserve">er suficientes para </w:t>
      </w:r>
      <w:r w:rsidR="006A0681">
        <w:rPr>
          <w:sz w:val="24"/>
          <w:szCs w:val="24"/>
        </w:rPr>
        <w:t>caracterizar a irregularidade</w:t>
      </w:r>
      <w:r w:rsidR="00691E11">
        <w:rPr>
          <w:sz w:val="24"/>
          <w:szCs w:val="24"/>
        </w:rPr>
        <w:t xml:space="preserve">, </w:t>
      </w:r>
      <w:r w:rsidR="001732BD">
        <w:rPr>
          <w:sz w:val="24"/>
          <w:szCs w:val="24"/>
        </w:rPr>
        <w:t>bem como identificar o valor do débito</w:t>
      </w:r>
      <w:r w:rsidR="006A0681">
        <w:rPr>
          <w:sz w:val="24"/>
          <w:szCs w:val="24"/>
        </w:rPr>
        <w:t xml:space="preserve"> e os responsáveis.</w:t>
      </w:r>
    </w:p>
    <w:p w:rsidR="00B57DC8" w:rsidRDefault="00B57DC8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EE2BC9">
        <w:rPr>
          <w:rFonts w:ascii="Times New Roman" w:hAnsi="Times New Roman"/>
          <w:b/>
          <w:szCs w:val="24"/>
        </w:rPr>
        <w:t>Exame Técnico:</w:t>
      </w:r>
      <w:r>
        <w:rPr>
          <w:rFonts w:ascii="Times New Roman" w:hAnsi="Times New Roman"/>
          <w:b/>
          <w:szCs w:val="24"/>
        </w:rPr>
        <w:t xml:space="preserve"> </w:t>
      </w:r>
      <w:r w:rsidRPr="000C2752">
        <w:rPr>
          <w:rFonts w:ascii="Times New Roman" w:hAnsi="Times New Roman"/>
          <w:szCs w:val="24"/>
        </w:rPr>
        <w:t>analisar</w:t>
      </w:r>
      <w:r>
        <w:rPr>
          <w:rFonts w:ascii="Times New Roman" w:hAnsi="Times New Roman"/>
          <w:szCs w:val="24"/>
        </w:rPr>
        <w:t xml:space="preserve"> os</w:t>
      </w:r>
      <w:r w:rsidRPr="000C2752">
        <w:rPr>
          <w:rFonts w:ascii="Times New Roman" w:hAnsi="Times New Roman"/>
          <w:szCs w:val="24"/>
        </w:rPr>
        <w:t xml:space="preserve"> do</w:t>
      </w:r>
      <w:r w:rsidR="006A0681">
        <w:rPr>
          <w:rFonts w:ascii="Times New Roman" w:hAnsi="Times New Roman"/>
          <w:szCs w:val="24"/>
        </w:rPr>
        <w:t>cumentos constantes dos autos</w:t>
      </w:r>
      <w:r w:rsidRPr="000C2752">
        <w:rPr>
          <w:rFonts w:ascii="Times New Roman" w:hAnsi="Times New Roman"/>
          <w:szCs w:val="24"/>
        </w:rPr>
        <w:t xml:space="preserve"> </w:t>
      </w:r>
      <w:r w:rsidR="006A0681">
        <w:rPr>
          <w:rFonts w:ascii="Times New Roman" w:hAnsi="Times New Roman"/>
          <w:szCs w:val="24"/>
        </w:rPr>
        <w:t>quanto a:</w:t>
      </w:r>
    </w:p>
    <w:p w:rsidR="006A0681" w:rsidRDefault="00343FA7" w:rsidP="00343FA7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6A0681" w:rsidRPr="006A0681">
        <w:rPr>
          <w:sz w:val="24"/>
          <w:szCs w:val="24"/>
        </w:rPr>
        <w:t xml:space="preserve">caracterização, comprovação e fundamentação </w:t>
      </w:r>
      <w:r w:rsidR="004B52C6">
        <w:rPr>
          <w:sz w:val="24"/>
          <w:szCs w:val="24"/>
        </w:rPr>
        <w:t>das irregularidades</w:t>
      </w:r>
      <w:r w:rsidR="00247A03">
        <w:rPr>
          <w:sz w:val="24"/>
          <w:szCs w:val="24"/>
        </w:rPr>
        <w:t xml:space="preserve">, </w:t>
      </w:r>
      <w:r w:rsidR="00563478">
        <w:rPr>
          <w:sz w:val="24"/>
          <w:szCs w:val="24"/>
        </w:rPr>
        <w:t xml:space="preserve">apuradas em </w:t>
      </w:r>
      <w:r w:rsidR="00443F07">
        <w:rPr>
          <w:sz w:val="24"/>
          <w:szCs w:val="24"/>
        </w:rPr>
        <w:t>relatório</w:t>
      </w:r>
      <w:r w:rsidR="00370101">
        <w:rPr>
          <w:sz w:val="24"/>
          <w:szCs w:val="24"/>
        </w:rPr>
        <w:t>s</w:t>
      </w:r>
      <w:r w:rsidR="00443F07">
        <w:rPr>
          <w:sz w:val="24"/>
          <w:szCs w:val="24"/>
        </w:rPr>
        <w:t xml:space="preserve"> de comissã</w:t>
      </w:r>
      <w:r w:rsidR="00F334BD">
        <w:rPr>
          <w:sz w:val="24"/>
          <w:szCs w:val="24"/>
        </w:rPr>
        <w:t xml:space="preserve">o de sindicância ou de inquérito ou </w:t>
      </w:r>
      <w:r w:rsidR="00425ABD">
        <w:rPr>
          <w:sz w:val="24"/>
          <w:szCs w:val="24"/>
        </w:rPr>
        <w:t>em</w:t>
      </w:r>
      <w:r w:rsidR="00443F07">
        <w:rPr>
          <w:sz w:val="24"/>
          <w:szCs w:val="24"/>
        </w:rPr>
        <w:t xml:space="preserve"> </w:t>
      </w:r>
      <w:r w:rsidR="006A0681" w:rsidRPr="006A0681">
        <w:rPr>
          <w:sz w:val="24"/>
          <w:szCs w:val="24"/>
        </w:rPr>
        <w:t>pareceres técnicos e financeiros emitidos pelo</w:t>
      </w:r>
      <w:r w:rsidR="00BA4FBF">
        <w:rPr>
          <w:sz w:val="24"/>
          <w:szCs w:val="24"/>
        </w:rPr>
        <w:t xml:space="preserve"> órgão instaurador</w:t>
      </w:r>
      <w:r w:rsidR="008F5442">
        <w:rPr>
          <w:sz w:val="24"/>
          <w:szCs w:val="24"/>
        </w:rPr>
        <w:t>.</w:t>
      </w:r>
      <w:r w:rsidR="00AD6204">
        <w:rPr>
          <w:sz w:val="24"/>
          <w:szCs w:val="24"/>
        </w:rPr>
        <w:t xml:space="preserve">  </w:t>
      </w:r>
    </w:p>
    <w:p w:rsidR="00AD6204" w:rsidRDefault="00247A03" w:rsidP="00030736">
      <w:pPr>
        <w:tabs>
          <w:tab w:val="left" w:pos="709"/>
        </w:tabs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43FA7">
        <w:rPr>
          <w:sz w:val="24"/>
          <w:szCs w:val="24"/>
        </w:rPr>
        <w:t> </w:t>
      </w:r>
      <w:r w:rsidR="00A32698" w:rsidRPr="00AD6204">
        <w:rPr>
          <w:sz w:val="24"/>
          <w:szCs w:val="24"/>
        </w:rPr>
        <w:t>quantificação do débito</w:t>
      </w:r>
      <w:r w:rsidR="00042DDA" w:rsidRPr="00AD6204">
        <w:rPr>
          <w:sz w:val="24"/>
          <w:szCs w:val="24"/>
        </w:rPr>
        <w:t xml:space="preserve">, </w:t>
      </w:r>
      <w:r w:rsidR="008E0A2B" w:rsidRPr="00AD6204">
        <w:rPr>
          <w:sz w:val="24"/>
          <w:szCs w:val="24"/>
        </w:rPr>
        <w:t>comprovada</w:t>
      </w:r>
      <w:r w:rsidR="00042DDA" w:rsidRPr="00AD6204">
        <w:rPr>
          <w:sz w:val="24"/>
          <w:szCs w:val="24"/>
        </w:rPr>
        <w:t xml:space="preserve"> por meio de documentos bancários e pareceres financeiros emitidos pelo órgão</w:t>
      </w:r>
      <w:r w:rsidR="00756A9B">
        <w:rPr>
          <w:sz w:val="24"/>
          <w:szCs w:val="24"/>
        </w:rPr>
        <w:t xml:space="preserve"> </w:t>
      </w:r>
      <w:r w:rsidR="00563478">
        <w:rPr>
          <w:sz w:val="24"/>
          <w:szCs w:val="24"/>
        </w:rPr>
        <w:t>instaurador</w:t>
      </w:r>
      <w:r w:rsidR="00756A9B">
        <w:rPr>
          <w:sz w:val="24"/>
          <w:szCs w:val="24"/>
        </w:rPr>
        <w:t>;</w:t>
      </w:r>
    </w:p>
    <w:p w:rsidR="00E77BD1" w:rsidRDefault="00247A03" w:rsidP="00030736">
      <w:pPr>
        <w:tabs>
          <w:tab w:val="left" w:pos="709"/>
        </w:tabs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43FA7">
        <w:rPr>
          <w:sz w:val="24"/>
          <w:szCs w:val="24"/>
        </w:rPr>
        <w:t> </w:t>
      </w:r>
      <w:r w:rsidR="006607A3">
        <w:rPr>
          <w:sz w:val="24"/>
          <w:szCs w:val="24"/>
        </w:rPr>
        <w:t>e</w:t>
      </w:r>
      <w:r w:rsidR="001D527F">
        <w:rPr>
          <w:sz w:val="24"/>
          <w:szCs w:val="24"/>
        </w:rPr>
        <w:t>videnciação do</w:t>
      </w:r>
      <w:r w:rsidR="00BF11BB">
        <w:rPr>
          <w:sz w:val="24"/>
          <w:szCs w:val="24"/>
        </w:rPr>
        <w:t xml:space="preserve"> nexo de causalidade</w:t>
      </w:r>
      <w:r w:rsidR="001D527F">
        <w:rPr>
          <w:sz w:val="24"/>
          <w:szCs w:val="24"/>
        </w:rPr>
        <w:t xml:space="preserve"> financeiro, comprovada por meio de</w:t>
      </w:r>
      <w:r w:rsidR="00EC378F">
        <w:rPr>
          <w:sz w:val="24"/>
          <w:szCs w:val="24"/>
        </w:rPr>
        <w:t xml:space="preserve"> conciliação entre os </w:t>
      </w:r>
      <w:r w:rsidR="001D527F">
        <w:rPr>
          <w:sz w:val="24"/>
          <w:szCs w:val="24"/>
        </w:rPr>
        <w:t xml:space="preserve">documentos </w:t>
      </w:r>
      <w:r w:rsidR="00071AB3">
        <w:rPr>
          <w:sz w:val="24"/>
          <w:szCs w:val="24"/>
        </w:rPr>
        <w:t xml:space="preserve">de despesa </w:t>
      </w:r>
      <w:r w:rsidR="00EC378F">
        <w:rPr>
          <w:sz w:val="24"/>
          <w:szCs w:val="24"/>
        </w:rPr>
        <w:t xml:space="preserve">apresentados e a movimentação bancária dos recursos </w:t>
      </w:r>
      <w:r w:rsidR="00C57E56">
        <w:rPr>
          <w:sz w:val="24"/>
          <w:szCs w:val="24"/>
        </w:rPr>
        <w:t>geridos;</w:t>
      </w:r>
      <w:r w:rsidR="00422B16">
        <w:rPr>
          <w:sz w:val="24"/>
          <w:szCs w:val="24"/>
        </w:rPr>
        <w:t xml:space="preserve"> e</w:t>
      </w:r>
    </w:p>
    <w:p w:rsidR="006A0681" w:rsidRDefault="001D60F0" w:rsidP="00030736">
      <w:pPr>
        <w:tabs>
          <w:tab w:val="left" w:pos="1134"/>
        </w:tabs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43FA7">
        <w:rPr>
          <w:sz w:val="24"/>
          <w:szCs w:val="24"/>
        </w:rPr>
        <w:t> </w:t>
      </w:r>
      <w:r w:rsidR="006A0681" w:rsidRPr="00AD6204">
        <w:rPr>
          <w:sz w:val="24"/>
          <w:szCs w:val="24"/>
        </w:rPr>
        <w:t>caracterização da conduta culposa ou dolosa do agente público responsável e nexo de causalidade entre a conduta do responsável e a irregularidade que deu causa ao débito</w:t>
      </w:r>
      <w:r w:rsidR="00F06454">
        <w:rPr>
          <w:sz w:val="24"/>
          <w:szCs w:val="24"/>
        </w:rPr>
        <w:t>.</w:t>
      </w:r>
    </w:p>
    <w:p w:rsidR="00CC3333" w:rsidRDefault="00CC3333" w:rsidP="00CC3333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5F599B">
        <w:rPr>
          <w:rFonts w:ascii="Times New Roman" w:hAnsi="Times New Roman"/>
          <w:b/>
          <w:szCs w:val="24"/>
        </w:rPr>
        <w:t>Proposta de encaminhamento:</w:t>
      </w:r>
      <w:r w:rsidRPr="00A53601">
        <w:rPr>
          <w:rFonts w:ascii="Times New Roman" w:hAnsi="Times New Roman"/>
          <w:szCs w:val="24"/>
        </w:rPr>
        <w:t xml:space="preserve"> </w:t>
      </w:r>
      <w:r w:rsidR="00784396">
        <w:rPr>
          <w:rFonts w:ascii="Times New Roman" w:hAnsi="Times New Roman"/>
          <w:szCs w:val="24"/>
        </w:rPr>
        <w:t xml:space="preserve">na </w:t>
      </w:r>
      <w:r w:rsidR="007017C5">
        <w:rPr>
          <w:rFonts w:ascii="Times New Roman" w:hAnsi="Times New Roman"/>
          <w:szCs w:val="24"/>
        </w:rPr>
        <w:t>insuficiência de informações/</w:t>
      </w:r>
      <w:r w:rsidR="005C05B3">
        <w:rPr>
          <w:rFonts w:ascii="Times New Roman" w:hAnsi="Times New Roman"/>
          <w:szCs w:val="24"/>
        </w:rPr>
        <w:t xml:space="preserve">documentos </w:t>
      </w:r>
      <w:r w:rsidR="00043BF0">
        <w:rPr>
          <w:rFonts w:ascii="Times New Roman" w:hAnsi="Times New Roman"/>
          <w:szCs w:val="24"/>
        </w:rPr>
        <w:t>que caracterizem</w:t>
      </w:r>
      <w:r w:rsidR="005C05B3">
        <w:rPr>
          <w:rFonts w:ascii="Times New Roman" w:hAnsi="Times New Roman"/>
          <w:szCs w:val="24"/>
        </w:rPr>
        <w:t xml:space="preserve"> a irregularidade, </w:t>
      </w:r>
      <w:r w:rsidR="00481326">
        <w:rPr>
          <w:rFonts w:ascii="Times New Roman" w:hAnsi="Times New Roman"/>
          <w:szCs w:val="24"/>
        </w:rPr>
        <w:t>quantifiquem</w:t>
      </w:r>
      <w:r w:rsidR="00043BF0">
        <w:rPr>
          <w:rFonts w:ascii="Times New Roman" w:hAnsi="Times New Roman"/>
          <w:szCs w:val="24"/>
        </w:rPr>
        <w:t xml:space="preserve"> o valor do débito e</w:t>
      </w:r>
      <w:r w:rsidR="00481326">
        <w:rPr>
          <w:rFonts w:ascii="Times New Roman" w:hAnsi="Times New Roman"/>
          <w:szCs w:val="24"/>
        </w:rPr>
        <w:t xml:space="preserve"> identifiquem</w:t>
      </w:r>
      <w:r w:rsidR="00043BF0">
        <w:rPr>
          <w:rFonts w:ascii="Times New Roman" w:hAnsi="Times New Roman"/>
          <w:szCs w:val="24"/>
        </w:rPr>
        <w:t xml:space="preserve"> os responsáveis, </w:t>
      </w:r>
      <w:r>
        <w:rPr>
          <w:rFonts w:ascii="Times New Roman" w:hAnsi="Times New Roman"/>
          <w:szCs w:val="24"/>
        </w:rPr>
        <w:t xml:space="preserve">promover diligência junto ao </w:t>
      </w:r>
      <w:r w:rsidR="00FD5843">
        <w:rPr>
          <w:rFonts w:ascii="Times New Roman" w:hAnsi="Times New Roman"/>
          <w:szCs w:val="24"/>
        </w:rPr>
        <w:t>instaurador</w:t>
      </w:r>
      <w:r>
        <w:rPr>
          <w:rFonts w:ascii="Times New Roman" w:hAnsi="Times New Roman"/>
          <w:szCs w:val="24"/>
        </w:rPr>
        <w:t xml:space="preserve"> e/ou a outro órgão/entidade que possa prestar esclarecimentos acerca das inconsistências detectadas e encaminhar documentação complementar.</w:t>
      </w:r>
    </w:p>
    <w:p w:rsidR="00F06454" w:rsidRPr="00C762AB" w:rsidRDefault="00F06454" w:rsidP="00C762AB">
      <w:pPr>
        <w:pStyle w:val="Ttulo2"/>
        <w:spacing w:before="120"/>
        <w:rPr>
          <w:rFonts w:ascii="Times New Roman" w:hAnsi="Times New Roman"/>
          <w:b/>
        </w:rPr>
      </w:pPr>
      <w:bookmarkStart w:id="5" w:name="_Toc343180548"/>
      <w:r w:rsidRPr="00C762AB">
        <w:rPr>
          <w:rFonts w:ascii="Times New Roman" w:hAnsi="Times New Roman"/>
          <w:b/>
        </w:rPr>
        <w:t>3.3. Verificação quanto à ocorrência de eventual óbito entre os responsáveis</w:t>
      </w:r>
      <w:bookmarkEnd w:id="5"/>
      <w:r w:rsidRPr="00C762AB">
        <w:rPr>
          <w:rFonts w:ascii="Times New Roman" w:hAnsi="Times New Roman"/>
          <w:b/>
        </w:rPr>
        <w:t xml:space="preserve"> </w:t>
      </w:r>
    </w:p>
    <w:p w:rsidR="00F06454" w:rsidRDefault="00F06454" w:rsidP="00F06454">
      <w:pPr>
        <w:pStyle w:val="Corpodetexto"/>
        <w:spacing w:before="120"/>
        <w:ind w:firstLine="1134"/>
        <w:jc w:val="both"/>
        <w:rPr>
          <w:rFonts w:ascii="Times New Roman" w:hAnsi="Times New Roman"/>
          <w:b/>
          <w:szCs w:val="24"/>
        </w:rPr>
      </w:pPr>
      <w:r w:rsidRPr="00884341">
        <w:rPr>
          <w:rFonts w:ascii="Times New Roman" w:hAnsi="Times New Roman"/>
          <w:b/>
          <w:szCs w:val="24"/>
        </w:rPr>
        <w:t>Exame Técnico:</w:t>
      </w:r>
      <w:r w:rsidRPr="00CE342A">
        <w:rPr>
          <w:rFonts w:ascii="Times New Roman" w:hAnsi="Times New Roman"/>
          <w:szCs w:val="24"/>
        </w:rPr>
        <w:t xml:space="preserve"> </w:t>
      </w:r>
      <w:r w:rsidRPr="00787E58">
        <w:rPr>
          <w:rFonts w:ascii="Times New Roman" w:hAnsi="Times New Roman"/>
          <w:szCs w:val="24"/>
        </w:rPr>
        <w:t>A</w:t>
      </w:r>
      <w:r w:rsidRPr="00F07FE5">
        <w:rPr>
          <w:rFonts w:ascii="Times New Roman" w:hAnsi="Times New Roman"/>
          <w:szCs w:val="24"/>
        </w:rPr>
        <w:t xml:space="preserve">ntes da proposição de qualquer medida, </w:t>
      </w:r>
      <w:r>
        <w:rPr>
          <w:rFonts w:ascii="Times New Roman" w:hAnsi="Times New Roman"/>
          <w:szCs w:val="24"/>
        </w:rPr>
        <w:t xml:space="preserve">tanto na fase de saneamento como na fase de encaminhamento de mérito, </w:t>
      </w:r>
      <w:r w:rsidRPr="00F07FE5">
        <w:rPr>
          <w:rFonts w:ascii="Times New Roman" w:hAnsi="Times New Roman"/>
          <w:szCs w:val="24"/>
        </w:rPr>
        <w:t>é importante que se verifique a ocorrência</w:t>
      </w:r>
      <w:r>
        <w:rPr>
          <w:rFonts w:ascii="Times New Roman" w:hAnsi="Times New Roman"/>
          <w:b/>
          <w:szCs w:val="24"/>
        </w:rPr>
        <w:t xml:space="preserve"> </w:t>
      </w:r>
      <w:r w:rsidRPr="00D8309D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eventual</w:t>
      </w:r>
      <w:r w:rsidRPr="00D8309D">
        <w:rPr>
          <w:rFonts w:ascii="Times New Roman" w:hAnsi="Times New Roman"/>
          <w:szCs w:val="24"/>
        </w:rPr>
        <w:t xml:space="preserve"> óbito de algum responsável</w:t>
      </w:r>
      <w:r>
        <w:rPr>
          <w:rFonts w:ascii="Times New Roman" w:hAnsi="Times New Roman"/>
          <w:szCs w:val="24"/>
        </w:rPr>
        <w:t xml:space="preserve"> envolvido nos autos, pois o prosseguimento do processo sem o conhecimento desse fato pode levar à nulidade de todos os atos processuais subsequentes.</w:t>
      </w:r>
    </w:p>
    <w:p w:rsidR="00F06454" w:rsidRDefault="00F06454" w:rsidP="00F06454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Caso não constem dos autos informações a respeito de falecimento do responsável, o auditor deverá certificar, por meio de busca </w:t>
      </w:r>
      <w:r w:rsidR="007017C5">
        <w:rPr>
          <w:rFonts w:ascii="Times New Roman" w:hAnsi="Times New Roman"/>
          <w:szCs w:val="24"/>
        </w:rPr>
        <w:t>nas</w:t>
      </w:r>
      <w:r>
        <w:rPr>
          <w:rFonts w:ascii="Times New Roman" w:hAnsi="Times New Roman"/>
          <w:szCs w:val="24"/>
        </w:rPr>
        <w:t xml:space="preserve"> fontes de pesquisa disponíveis no Tribunal, da não ocorrência de óbito de qualquer dos responsáveis arrolados no processo. </w:t>
      </w:r>
    </w:p>
    <w:p w:rsidR="00F06454" w:rsidRDefault="00F06454" w:rsidP="00F06454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Apresentam-se, a seguir, algumas fontes de pesquisa que podem auxiliar na busca dessa informação:</w:t>
      </w:r>
    </w:p>
    <w:p w:rsidR="00F06454" w:rsidRPr="00C500E7" w:rsidRDefault="00F06454" w:rsidP="00F06454">
      <w:pPr>
        <w:pStyle w:val="Artigo"/>
        <w:tabs>
          <w:tab w:val="left" w:pos="1276"/>
        </w:tabs>
        <w:spacing w:before="120" w:after="0"/>
        <w:rPr>
          <w:szCs w:val="24"/>
        </w:rPr>
      </w:pPr>
      <w:r w:rsidRPr="00C500E7">
        <w:rPr>
          <w:b/>
          <w:szCs w:val="24"/>
        </w:rPr>
        <w:t>- base de dados do Sistema CPF da Receita Federal:</w:t>
      </w:r>
      <w:r w:rsidRPr="00C500E7">
        <w:rPr>
          <w:szCs w:val="24"/>
        </w:rPr>
        <w:t xml:space="preserve"> muitas vezes a informação de óbito não está atualizada nesse sistema, porém, se a situação cadastral do contribuinte constar como “pendente de regularização” ou “suspenso” é um indício de que o responsável tenha falecido, necessitando de uma confirmação por outras fontes; </w:t>
      </w:r>
    </w:p>
    <w:p w:rsidR="00F06454" w:rsidRPr="00C500E7" w:rsidRDefault="00F06454" w:rsidP="00F06454">
      <w:pPr>
        <w:pStyle w:val="Artigo"/>
        <w:tabs>
          <w:tab w:val="left" w:pos="1276"/>
        </w:tabs>
        <w:spacing w:before="120" w:after="0"/>
        <w:rPr>
          <w:szCs w:val="24"/>
        </w:rPr>
      </w:pPr>
      <w:r w:rsidRPr="00C500E7">
        <w:rPr>
          <w:b/>
          <w:szCs w:val="24"/>
        </w:rPr>
        <w:t xml:space="preserve">- Sistema Informatizado de Controle de Óbitos (Sisobi/Dataprev): </w:t>
      </w:r>
      <w:r w:rsidRPr="00C500E7">
        <w:rPr>
          <w:szCs w:val="24"/>
        </w:rPr>
        <w:t>sistema vinculado ao INSS e operacionalizado pela Dataprev, que visa evitar o pagamento indevido de benefícios a segurados falecidos</w:t>
      </w:r>
      <w:r>
        <w:rPr>
          <w:szCs w:val="24"/>
        </w:rPr>
        <w:t>. Ferramenta utilizada por algumas unidades deste Tribunal para confirmação de óbito de responsável;</w:t>
      </w:r>
    </w:p>
    <w:p w:rsidR="00F06454" w:rsidRPr="00C500E7" w:rsidRDefault="00F06454" w:rsidP="00F06454">
      <w:pPr>
        <w:pStyle w:val="Artigo"/>
        <w:tabs>
          <w:tab w:val="left" w:pos="1276"/>
        </w:tabs>
        <w:spacing w:before="120" w:after="0"/>
        <w:rPr>
          <w:szCs w:val="24"/>
        </w:rPr>
      </w:pPr>
      <w:r w:rsidRPr="00C500E7">
        <w:rPr>
          <w:b/>
          <w:szCs w:val="24"/>
        </w:rPr>
        <w:lastRenderedPageBreak/>
        <w:t>-</w:t>
      </w:r>
      <w:r w:rsidRPr="00C500E7">
        <w:rPr>
          <w:b/>
          <w:szCs w:val="24"/>
        </w:rPr>
        <w:tab/>
        <w:t>Sistema</w:t>
      </w:r>
      <w:r w:rsidRPr="00C500E7">
        <w:rPr>
          <w:szCs w:val="24"/>
        </w:rPr>
        <w:t xml:space="preserve"> </w:t>
      </w:r>
      <w:r w:rsidRPr="00C500E7">
        <w:rPr>
          <w:b/>
          <w:szCs w:val="24"/>
        </w:rPr>
        <w:t>Integrado de Administração de Recursos Humanos (Siape)</w:t>
      </w:r>
      <w:r w:rsidRPr="00C500E7">
        <w:rPr>
          <w:szCs w:val="24"/>
        </w:rPr>
        <w:t>: no caso de responsável ocupante de cargo público federal é possível obter essa informação pelo Siape;</w:t>
      </w:r>
    </w:p>
    <w:p w:rsidR="00F06454" w:rsidRDefault="00F06454" w:rsidP="00F06454">
      <w:pPr>
        <w:pStyle w:val="Artigo"/>
        <w:spacing w:before="120" w:after="0"/>
        <w:rPr>
          <w:szCs w:val="24"/>
        </w:rPr>
      </w:pPr>
      <w:r w:rsidRPr="00C500E7">
        <w:rPr>
          <w:szCs w:val="24"/>
        </w:rPr>
        <w:t xml:space="preserve">- </w:t>
      </w:r>
      <w:r w:rsidRPr="00C500E7">
        <w:rPr>
          <w:b/>
          <w:szCs w:val="24"/>
        </w:rPr>
        <w:t xml:space="preserve">páginas de busca na internet: </w:t>
      </w:r>
      <w:r>
        <w:rPr>
          <w:szCs w:val="24"/>
        </w:rPr>
        <w:t>podem trazer informações acerca d</w:t>
      </w:r>
      <w:r w:rsidRPr="00C500E7">
        <w:rPr>
          <w:szCs w:val="24"/>
        </w:rPr>
        <w:t>o falecimento</w:t>
      </w:r>
      <w:r>
        <w:rPr>
          <w:szCs w:val="24"/>
        </w:rPr>
        <w:t>, principalmente, quando se tratar de responsável que tenha exercido cargo político (ex.: Google).</w:t>
      </w:r>
    </w:p>
    <w:p w:rsidR="00F06454" w:rsidRPr="00ED541C" w:rsidRDefault="00F06454" w:rsidP="00F06454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ED541C">
        <w:rPr>
          <w:rFonts w:ascii="Times New Roman" w:hAnsi="Times New Roman"/>
          <w:szCs w:val="24"/>
        </w:rPr>
        <w:t xml:space="preserve">Caso haja responsável falecido, </w:t>
      </w:r>
      <w:r w:rsidR="0048494D">
        <w:rPr>
          <w:rFonts w:ascii="Times New Roman" w:hAnsi="Times New Roman"/>
          <w:szCs w:val="24"/>
        </w:rPr>
        <w:t xml:space="preserve">devem ser buscadas as </w:t>
      </w:r>
      <w:r w:rsidRPr="00ED541C">
        <w:rPr>
          <w:rFonts w:ascii="Times New Roman" w:hAnsi="Times New Roman"/>
          <w:szCs w:val="24"/>
        </w:rPr>
        <w:t xml:space="preserve">informações </w:t>
      </w:r>
      <w:r>
        <w:rPr>
          <w:rFonts w:ascii="Times New Roman" w:hAnsi="Times New Roman"/>
          <w:szCs w:val="24"/>
        </w:rPr>
        <w:t>necessárias para a citação do espólio</w:t>
      </w:r>
      <w:r w:rsidR="002474FA">
        <w:rPr>
          <w:rFonts w:ascii="Times New Roman" w:hAnsi="Times New Roman"/>
          <w:szCs w:val="24"/>
        </w:rPr>
        <w:t>, caso o inventário não tenha sido concluído,</w:t>
      </w:r>
      <w:r>
        <w:rPr>
          <w:rFonts w:ascii="Times New Roman" w:hAnsi="Times New Roman"/>
          <w:szCs w:val="24"/>
        </w:rPr>
        <w:t xml:space="preserve"> ou dos herdeiros, caso já tenha havido a partilha dos bens, tais como:</w:t>
      </w:r>
    </w:p>
    <w:p w:rsidR="00F06454" w:rsidRDefault="00F06454" w:rsidP="00F06454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certidão de óbito;</w:t>
      </w:r>
      <w:r w:rsidR="005B1346">
        <w:rPr>
          <w:sz w:val="24"/>
          <w:szCs w:val="24"/>
        </w:rPr>
        <w:t xml:space="preserve"> e</w:t>
      </w:r>
    </w:p>
    <w:p w:rsidR="00F06454" w:rsidRDefault="00F06454" w:rsidP="00F06454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informações sobre a </w:t>
      </w:r>
      <w:r w:rsidRPr="00F72387">
        <w:rPr>
          <w:sz w:val="24"/>
          <w:szCs w:val="24"/>
        </w:rPr>
        <w:t>situação em que se encontra o processo de inventário</w:t>
      </w:r>
      <w:r w:rsidR="0048494D">
        <w:rPr>
          <w:sz w:val="24"/>
          <w:szCs w:val="24"/>
        </w:rPr>
        <w:t>:</w:t>
      </w:r>
    </w:p>
    <w:p w:rsidR="00F06454" w:rsidRDefault="00B9382A" w:rsidP="00B9382A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06454">
        <w:rPr>
          <w:sz w:val="24"/>
          <w:szCs w:val="24"/>
        </w:rPr>
        <w:t xml:space="preserve">se não concluído o inventário, as </w:t>
      </w:r>
      <w:r w:rsidR="00F06454" w:rsidRPr="00F72387">
        <w:rPr>
          <w:sz w:val="24"/>
          <w:szCs w:val="24"/>
        </w:rPr>
        <w:t>informações necessárias para a realização da citação do espólio</w:t>
      </w:r>
      <w:r w:rsidR="00F06454">
        <w:rPr>
          <w:sz w:val="24"/>
          <w:szCs w:val="24"/>
        </w:rPr>
        <w:t xml:space="preserve">, como o nome e endereço </w:t>
      </w:r>
      <w:r w:rsidR="0048494D">
        <w:rPr>
          <w:sz w:val="24"/>
          <w:szCs w:val="24"/>
        </w:rPr>
        <w:t xml:space="preserve">do inventariante, se já tiver sido nomeado, ou, na sua falta, </w:t>
      </w:r>
      <w:r w:rsidR="00F06454">
        <w:rPr>
          <w:sz w:val="24"/>
          <w:szCs w:val="24"/>
        </w:rPr>
        <w:t xml:space="preserve">do administrador provisório da herança; </w:t>
      </w:r>
      <w:r w:rsidR="00B10EE8">
        <w:rPr>
          <w:sz w:val="24"/>
          <w:szCs w:val="24"/>
        </w:rPr>
        <w:t>ou</w:t>
      </w:r>
    </w:p>
    <w:p w:rsidR="00F06454" w:rsidRDefault="00B9382A" w:rsidP="00B9382A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F06454">
        <w:rPr>
          <w:sz w:val="24"/>
          <w:szCs w:val="24"/>
        </w:rPr>
        <w:t>se concluído o inventário, dados sobre a partilha de bens, como o nome e endereço dos herdeiros, valor do patrimônio transferido.</w:t>
      </w:r>
    </w:p>
    <w:p w:rsidR="00F06454" w:rsidRDefault="00F06454" w:rsidP="00F06454">
      <w:pPr>
        <w:autoSpaceDE w:val="0"/>
        <w:autoSpaceDN w:val="0"/>
        <w:adjustRightInd w:val="0"/>
        <w:spacing w:before="120"/>
        <w:ind w:right="-1" w:firstLine="1134"/>
        <w:jc w:val="both"/>
        <w:rPr>
          <w:sz w:val="24"/>
          <w:szCs w:val="24"/>
        </w:rPr>
      </w:pPr>
      <w:r w:rsidRPr="00115551">
        <w:rPr>
          <w:b/>
          <w:sz w:val="24"/>
          <w:szCs w:val="24"/>
        </w:rPr>
        <w:t>Proposta de encaminhamento:</w:t>
      </w:r>
      <w:r w:rsidRPr="00374FAF">
        <w:rPr>
          <w:b/>
          <w:sz w:val="24"/>
          <w:szCs w:val="24"/>
        </w:rPr>
        <w:t xml:space="preserve"> </w:t>
      </w:r>
      <w:r w:rsidRPr="00D34E8F">
        <w:rPr>
          <w:sz w:val="24"/>
          <w:szCs w:val="24"/>
        </w:rPr>
        <w:t xml:space="preserve">caso não </w:t>
      </w:r>
      <w:r>
        <w:rPr>
          <w:sz w:val="24"/>
          <w:szCs w:val="24"/>
        </w:rPr>
        <w:t>constem essas informações nos autos</w:t>
      </w:r>
      <w:r w:rsidRPr="00D34E8F">
        <w:rPr>
          <w:sz w:val="24"/>
          <w:szCs w:val="24"/>
        </w:rPr>
        <w:t>, diligenciar</w:t>
      </w:r>
      <w:r>
        <w:rPr>
          <w:sz w:val="24"/>
          <w:szCs w:val="24"/>
        </w:rPr>
        <w:t xml:space="preserve"> simultaneamente: </w:t>
      </w:r>
    </w:p>
    <w:p w:rsidR="00F06454" w:rsidRDefault="00F06454" w:rsidP="00F06454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Pr="00D34E8F">
        <w:rPr>
          <w:sz w:val="24"/>
          <w:szCs w:val="24"/>
        </w:rPr>
        <w:t xml:space="preserve"> juízo da c</w:t>
      </w:r>
      <w:r w:rsidRPr="00374FAF">
        <w:rPr>
          <w:sz w:val="24"/>
          <w:szCs w:val="24"/>
        </w:rPr>
        <w:t>omarca</w:t>
      </w:r>
      <w:r>
        <w:rPr>
          <w:sz w:val="24"/>
          <w:szCs w:val="24"/>
        </w:rPr>
        <w:t xml:space="preserve"> (Vara de Família e Sucessões)</w:t>
      </w:r>
      <w:r w:rsidRPr="00374FAF">
        <w:rPr>
          <w:sz w:val="24"/>
          <w:szCs w:val="24"/>
        </w:rPr>
        <w:t xml:space="preserve"> em que o falecido teve o último domicílio, </w:t>
      </w:r>
      <w:r>
        <w:rPr>
          <w:sz w:val="24"/>
          <w:szCs w:val="24"/>
        </w:rPr>
        <w:t xml:space="preserve">para obter informações sobre o processo de inventário e partilha de bens, solicitando, conforme o caso, cópia da certidão de óbito, nome e endereço do inventariante, ou, caso não nomeado, nome e endereço do administrador provisório do espólio, ou, ainda, caso já tenha </w:t>
      </w:r>
      <w:r w:rsidRPr="00374FAF">
        <w:rPr>
          <w:sz w:val="24"/>
          <w:szCs w:val="24"/>
        </w:rPr>
        <w:t xml:space="preserve">havido a partilha, nome e endereço dos herdeiros, bem como o valor do patrimônio transferido do </w:t>
      </w:r>
      <w:r w:rsidRPr="00374FAF">
        <w:rPr>
          <w:i/>
          <w:sz w:val="24"/>
          <w:szCs w:val="24"/>
        </w:rPr>
        <w:t>de cujus</w:t>
      </w:r>
      <w:r w:rsidRPr="00374FAF">
        <w:rPr>
          <w:sz w:val="24"/>
          <w:szCs w:val="24"/>
        </w:rPr>
        <w:t xml:space="preserve"> para cada um deles</w:t>
      </w:r>
      <w:r>
        <w:rPr>
          <w:sz w:val="24"/>
          <w:szCs w:val="24"/>
        </w:rPr>
        <w:t>;</w:t>
      </w:r>
      <w:r w:rsidR="00983D72">
        <w:rPr>
          <w:sz w:val="24"/>
          <w:szCs w:val="24"/>
        </w:rPr>
        <w:t xml:space="preserve"> e</w:t>
      </w:r>
    </w:p>
    <w:p w:rsidR="00F06454" w:rsidRPr="00374FAF" w:rsidRDefault="00F06454" w:rsidP="00F06454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374FAF">
        <w:rPr>
          <w:sz w:val="24"/>
          <w:szCs w:val="24"/>
        </w:rPr>
        <w:t>- Cartório de notas</w:t>
      </w:r>
      <w:r>
        <w:rPr>
          <w:sz w:val="24"/>
          <w:szCs w:val="24"/>
        </w:rPr>
        <w:t xml:space="preserve"> do município ou distrito em que o falecido teve o último domicílio, para obter informações sobre a existência de inventário extrajudicial, solicitando, conforme o caso, cópia da certidão de óbito, </w:t>
      </w:r>
      <w:r w:rsidRPr="00374FAF">
        <w:rPr>
          <w:sz w:val="24"/>
          <w:szCs w:val="24"/>
        </w:rPr>
        <w:t>nome e endereço</w:t>
      </w:r>
      <w:r>
        <w:rPr>
          <w:sz w:val="24"/>
          <w:szCs w:val="24"/>
        </w:rPr>
        <w:t xml:space="preserve"> do inventariante</w:t>
      </w:r>
      <w:r w:rsidRPr="00374FAF"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 w:rsidRPr="00374FAF">
        <w:rPr>
          <w:sz w:val="24"/>
          <w:szCs w:val="24"/>
        </w:rPr>
        <w:t xml:space="preserve">, caso já tenha havido a partilha, nome e endereço dos herdeiros, bem como o valor do patrimônio transferido do </w:t>
      </w:r>
      <w:r w:rsidRPr="00374FAF">
        <w:rPr>
          <w:i/>
          <w:sz w:val="24"/>
          <w:szCs w:val="24"/>
        </w:rPr>
        <w:t>de cujus</w:t>
      </w:r>
      <w:r w:rsidRPr="00374FAF">
        <w:rPr>
          <w:sz w:val="24"/>
          <w:szCs w:val="24"/>
        </w:rPr>
        <w:t xml:space="preserve"> para cada um deles</w:t>
      </w:r>
      <w:r>
        <w:rPr>
          <w:sz w:val="24"/>
          <w:szCs w:val="24"/>
        </w:rPr>
        <w:t>.</w:t>
      </w:r>
    </w:p>
    <w:p w:rsidR="007E7706" w:rsidRPr="008C37E9" w:rsidRDefault="00F06454" w:rsidP="008C37E9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não localização de inventário por meio das diligências realizadas, diligenciar o </w:t>
      </w:r>
      <w:r w:rsidRPr="00B20E4C">
        <w:rPr>
          <w:sz w:val="24"/>
          <w:szCs w:val="24"/>
        </w:rPr>
        <w:t>INSS</w:t>
      </w:r>
      <w:r>
        <w:rPr>
          <w:sz w:val="24"/>
          <w:szCs w:val="24"/>
        </w:rPr>
        <w:t xml:space="preserve"> para que informe sobre a existência de</w:t>
      </w:r>
      <w:r w:rsidRPr="00B20E4C">
        <w:rPr>
          <w:sz w:val="24"/>
          <w:szCs w:val="24"/>
        </w:rPr>
        <w:t xml:space="preserve"> algum benefício previdenciário tendo como instituidor o falecido</w:t>
      </w:r>
      <w:r>
        <w:rPr>
          <w:sz w:val="24"/>
          <w:szCs w:val="24"/>
        </w:rPr>
        <w:t>, solicitando</w:t>
      </w:r>
      <w:r w:rsidRPr="00A94453">
        <w:t xml:space="preserve"> </w:t>
      </w:r>
      <w:r>
        <w:rPr>
          <w:sz w:val="24"/>
          <w:szCs w:val="24"/>
        </w:rPr>
        <w:t>detalhamento sobre</w:t>
      </w:r>
      <w:r w:rsidRPr="00A94453">
        <w:rPr>
          <w:sz w:val="24"/>
          <w:szCs w:val="24"/>
        </w:rPr>
        <w:t xml:space="preserve"> o tipo, valor e data da concessão, bem como, nome, CPF e endereço dos beneficiários</w:t>
      </w:r>
      <w:r>
        <w:rPr>
          <w:sz w:val="24"/>
          <w:szCs w:val="24"/>
        </w:rPr>
        <w:t>, para, se for o caso, buscar junto a esses beneficiários informações necessárias à citação.</w:t>
      </w:r>
    </w:p>
    <w:p w:rsidR="00956C0D" w:rsidRPr="00BB403C" w:rsidRDefault="001F601F" w:rsidP="00BB403C">
      <w:pPr>
        <w:pStyle w:val="Ttulo2"/>
        <w:spacing w:before="120"/>
        <w:rPr>
          <w:rFonts w:ascii="Times New Roman" w:hAnsi="Times New Roman"/>
          <w:b/>
        </w:rPr>
      </w:pPr>
      <w:bookmarkStart w:id="6" w:name="_Toc343180549"/>
      <w:r w:rsidRPr="00BB403C">
        <w:rPr>
          <w:rFonts w:ascii="Times New Roman" w:hAnsi="Times New Roman"/>
          <w:b/>
        </w:rPr>
        <w:t>3.4</w:t>
      </w:r>
      <w:r w:rsidR="00BB403C" w:rsidRPr="00BB403C">
        <w:rPr>
          <w:rFonts w:ascii="Times New Roman" w:hAnsi="Times New Roman"/>
          <w:b/>
        </w:rPr>
        <w:t>.</w:t>
      </w:r>
      <w:r w:rsidR="00956C0D" w:rsidRPr="00BB403C">
        <w:rPr>
          <w:rFonts w:ascii="Times New Roman" w:hAnsi="Times New Roman"/>
          <w:b/>
        </w:rPr>
        <w:t xml:space="preserve"> Análise após diligência/inspeção</w:t>
      </w:r>
      <w:bookmarkEnd w:id="6"/>
    </w:p>
    <w:p w:rsidR="00956C0D" w:rsidRDefault="00956C0D" w:rsidP="00956C0D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Nesta</w:t>
      </w:r>
      <w:r w:rsidRPr="006E2F1B">
        <w:rPr>
          <w:rFonts w:ascii="Times New Roman" w:hAnsi="Times New Roman"/>
          <w:szCs w:val="24"/>
        </w:rPr>
        <w:t xml:space="preserve"> fase é </w:t>
      </w:r>
      <w:r>
        <w:rPr>
          <w:rFonts w:ascii="Times New Roman" w:hAnsi="Times New Roman"/>
          <w:szCs w:val="24"/>
        </w:rPr>
        <w:t xml:space="preserve">importante verificar se os esclarecimentos foram prestados e são suficientes. </w:t>
      </w:r>
    </w:p>
    <w:p w:rsidR="00956C0D" w:rsidRPr="00D62518" w:rsidRDefault="00956C0D" w:rsidP="00956C0D">
      <w:pPr>
        <w:pStyle w:val="Corpodetexto"/>
        <w:spacing w:before="120"/>
        <w:ind w:firstLine="113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Em caso de não atendimento de diligência, propor a reiteração e, quando da instrução de mérito, avaliar o cabimento de proposta de aplicação de multa ao responsável faltoso, com fundamento no art. 268, inciso IV, do RI/TCU. </w:t>
      </w:r>
    </w:p>
    <w:p w:rsidR="00956C0D" w:rsidRDefault="00956C0D" w:rsidP="00956C0D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Quando</w:t>
      </w:r>
      <w:r w:rsidRPr="00D62518">
        <w:rPr>
          <w:rFonts w:ascii="Times New Roman" w:hAnsi="Times New Roman"/>
          <w:szCs w:val="24"/>
        </w:rPr>
        <w:t xml:space="preserve"> atendida</w:t>
      </w:r>
      <w:r>
        <w:rPr>
          <w:rFonts w:ascii="Times New Roman" w:hAnsi="Times New Roman"/>
          <w:szCs w:val="24"/>
        </w:rPr>
        <w:t xml:space="preserve"> a diligência</w:t>
      </w:r>
      <w:r w:rsidRPr="00D62518">
        <w:rPr>
          <w:rFonts w:ascii="Times New Roman" w:hAnsi="Times New Roman"/>
          <w:szCs w:val="24"/>
        </w:rPr>
        <w:t>, verificar</w:t>
      </w:r>
      <w:r>
        <w:rPr>
          <w:rFonts w:ascii="Times New Roman" w:hAnsi="Times New Roman"/>
          <w:szCs w:val="24"/>
        </w:rPr>
        <w:t xml:space="preserve"> se os elementos e esclarecimentos encaminhados atendem ao solicitado e se são suficientes para sanear as lacunas identificadas, propiciando, assim, a citação e/ou audiência dos responsáveis, conforme encaminhamento constante do </w:t>
      </w:r>
      <w:r w:rsidRPr="00BE3294">
        <w:rPr>
          <w:rFonts w:ascii="Times New Roman" w:hAnsi="Times New Roman"/>
          <w:szCs w:val="24"/>
        </w:rPr>
        <w:t xml:space="preserve">item </w:t>
      </w:r>
      <w:r w:rsidR="00A80C06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deste roteiro. </w:t>
      </w:r>
    </w:p>
    <w:p w:rsidR="00956C0D" w:rsidRDefault="00956C0D" w:rsidP="00956C0D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Conforme destacado no item </w:t>
      </w:r>
      <w:r w:rsidRPr="0061214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deste roteiro, todas as informações faltantes para o saneamento do processo devem ser identificadas na análise inicial, de modo a evitar sequência de diligências que retardam o julgamento da TCE.</w:t>
      </w:r>
    </w:p>
    <w:p w:rsidR="00956C0D" w:rsidRDefault="00470427" w:rsidP="00956C0D">
      <w:pPr>
        <w:pStyle w:val="Corpodetexto"/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52" style="position:absolute;left:0;text-align:left;margin-left:3.25pt;margin-top:7.35pt;width:497.35pt;height:20.05pt;z-index:251670528" arcsize="10923f">
            <v:textbox style="mso-next-textbox:#_x0000_s1052">
              <w:txbxContent>
                <w:p w:rsidR="00123658" w:rsidRDefault="00123658" w:rsidP="00956C0D">
                  <w:pPr>
                    <w:jc w:val="center"/>
                  </w:pPr>
                  <w:r>
                    <w:rPr>
                      <w:b/>
                      <w:szCs w:val="24"/>
                    </w:rPr>
                    <w:t>Modelo 3</w:t>
                  </w:r>
                  <w:r>
                    <w:rPr>
                      <w:szCs w:val="24"/>
                    </w:rPr>
                    <w:t xml:space="preserve"> – Instrução após diligência (com proposta preliminar)  </w:t>
                  </w:r>
                </w:p>
              </w:txbxContent>
            </v:textbox>
          </v:roundrect>
        </w:pict>
      </w:r>
    </w:p>
    <w:p w:rsidR="00371BD0" w:rsidRPr="009D7DA3" w:rsidRDefault="001B1F19" w:rsidP="009D7DA3">
      <w:pPr>
        <w:pStyle w:val="Ttulo1"/>
        <w:jc w:val="both"/>
        <w:rPr>
          <w:rFonts w:ascii="Times New Roman" w:hAnsi="Times New Roman"/>
          <w:sz w:val="28"/>
          <w:szCs w:val="28"/>
        </w:rPr>
      </w:pPr>
      <w:bookmarkStart w:id="7" w:name="_Toc343180550"/>
      <w:r>
        <w:rPr>
          <w:rFonts w:ascii="Times New Roman" w:hAnsi="Times New Roman"/>
          <w:sz w:val="28"/>
          <w:szCs w:val="28"/>
        </w:rPr>
        <w:lastRenderedPageBreak/>
        <w:t>4</w:t>
      </w:r>
      <w:r w:rsidR="00F03B10" w:rsidRPr="009D7DA3">
        <w:rPr>
          <w:rFonts w:ascii="Times New Roman" w:hAnsi="Times New Roman"/>
          <w:sz w:val="28"/>
          <w:szCs w:val="28"/>
        </w:rPr>
        <w:t>.</w:t>
      </w:r>
      <w:r w:rsidR="00371BD0" w:rsidRPr="009D7DA3">
        <w:rPr>
          <w:rFonts w:ascii="Times New Roman" w:hAnsi="Times New Roman"/>
          <w:sz w:val="28"/>
          <w:szCs w:val="28"/>
        </w:rPr>
        <w:t xml:space="preserve">  </w:t>
      </w:r>
      <w:r w:rsidR="008D6229" w:rsidRPr="009D7DA3">
        <w:rPr>
          <w:rFonts w:ascii="Times New Roman" w:hAnsi="Times New Roman"/>
          <w:sz w:val="28"/>
          <w:szCs w:val="28"/>
        </w:rPr>
        <w:t>O</w:t>
      </w:r>
      <w:r w:rsidR="00706684" w:rsidRPr="009D7DA3">
        <w:rPr>
          <w:rFonts w:ascii="Times New Roman" w:hAnsi="Times New Roman"/>
          <w:sz w:val="28"/>
          <w:szCs w:val="28"/>
        </w:rPr>
        <w:t>corrência das h</w:t>
      </w:r>
      <w:r w:rsidR="00371BD0" w:rsidRPr="009D7DA3">
        <w:rPr>
          <w:rFonts w:ascii="Times New Roman" w:hAnsi="Times New Roman"/>
          <w:sz w:val="28"/>
          <w:szCs w:val="28"/>
        </w:rPr>
        <w:t>ipóteses de arquivamento do processo sem julgamento de mérito</w:t>
      </w:r>
      <w:bookmarkEnd w:id="7"/>
    </w:p>
    <w:p w:rsidR="00371BD0" w:rsidRPr="009D7DA3" w:rsidRDefault="001B1F19" w:rsidP="009D7DA3">
      <w:pPr>
        <w:pStyle w:val="Ttulo2"/>
        <w:spacing w:before="120"/>
        <w:rPr>
          <w:rFonts w:ascii="Times New Roman" w:hAnsi="Times New Roman"/>
          <w:b/>
        </w:rPr>
      </w:pPr>
      <w:bookmarkStart w:id="8" w:name="_Toc343180551"/>
      <w:r>
        <w:rPr>
          <w:rFonts w:ascii="Times New Roman" w:hAnsi="Times New Roman"/>
          <w:b/>
        </w:rPr>
        <w:t>4</w:t>
      </w:r>
      <w:r w:rsidR="00371BD0" w:rsidRPr="009D7DA3">
        <w:rPr>
          <w:rFonts w:ascii="Times New Roman" w:hAnsi="Times New Roman"/>
          <w:b/>
        </w:rPr>
        <w:t>.1. Contas iliquidáveis</w:t>
      </w:r>
      <w:bookmarkEnd w:id="8"/>
    </w:p>
    <w:p w:rsidR="00371BD0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364259">
        <w:rPr>
          <w:sz w:val="24"/>
          <w:szCs w:val="24"/>
        </w:rPr>
        <w:t>O</w:t>
      </w:r>
      <w:r w:rsidRPr="00E01538">
        <w:rPr>
          <w:sz w:val="24"/>
          <w:szCs w:val="24"/>
        </w:rPr>
        <w:t>corre quando é impossível o julgamento do mérito, em função de caso fortuito ou de força maior, sem a participação da vontade do responsável</w:t>
      </w:r>
      <w:r>
        <w:rPr>
          <w:sz w:val="24"/>
          <w:szCs w:val="24"/>
        </w:rPr>
        <w:t>.</w:t>
      </w:r>
    </w:p>
    <w:p w:rsidR="00371BD0" w:rsidRDefault="00371BD0" w:rsidP="00371BD0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F3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F3E37">
        <w:rPr>
          <w:b/>
          <w:sz w:val="24"/>
          <w:szCs w:val="24"/>
        </w:rPr>
        <w:t>Exame Técnico: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verificar a existência das seguintes condições:</w:t>
      </w:r>
    </w:p>
    <w:p w:rsidR="00371BD0" w:rsidRDefault="00371BD0" w:rsidP="00371BD0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se a ocorrência do sinistro considerado como caso fortuito ou</w:t>
      </w:r>
      <w:r w:rsidR="00814CB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força maior (incêndio, inundação, ou qualquer outro fato que impossibilita a comprovação da regular aplicação dos recursos públicos) ocorreu antes do término do período de apresentação da prestação de contas;</w:t>
      </w:r>
    </w:p>
    <w:p w:rsidR="00371BD0" w:rsidRPr="00F7474A" w:rsidRDefault="00371BD0" w:rsidP="00371BD0">
      <w:pPr>
        <w:autoSpaceDE w:val="0"/>
        <w:autoSpaceDN w:val="0"/>
        <w:adjustRightInd w:val="0"/>
        <w:spacing w:before="120"/>
        <w:ind w:left="1418" w:hanging="284"/>
        <w:jc w:val="both"/>
        <w:rPr>
          <w:sz w:val="24"/>
          <w:szCs w:val="24"/>
        </w:rPr>
      </w:pPr>
      <w:r w:rsidRPr="00F7474A">
        <w:rPr>
          <w:rFonts w:ascii="Wingdings" w:hAnsi="Wingdings"/>
          <w:sz w:val="24"/>
          <w:szCs w:val="24"/>
        </w:rPr>
        <w:t></w:t>
      </w:r>
      <w:r w:rsidRPr="00F7474A"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 xml:space="preserve">é pacífico o entendimento do Tribunal no sentido de que fatos dessa natureza não tornam iliquidáveis as contas de gestor quando ocorrem após o término do prazo para entrega da prestação de contas </w:t>
      </w:r>
      <w:r w:rsidRPr="00F7474A">
        <w:rPr>
          <w:sz w:val="24"/>
          <w:szCs w:val="24"/>
        </w:rPr>
        <w:t>(</w:t>
      </w:r>
      <w:r w:rsidRPr="00F7474A">
        <w:rPr>
          <w:color w:val="000000"/>
          <w:sz w:val="24"/>
          <w:szCs w:val="24"/>
        </w:rPr>
        <w:t>Acórdãos 138/2000, 66/2002, 2.369/2003 da 1ª Câmara; 115/2005</w:t>
      </w:r>
      <w:r>
        <w:rPr>
          <w:color w:val="000000"/>
          <w:sz w:val="24"/>
          <w:szCs w:val="24"/>
        </w:rPr>
        <w:t xml:space="preserve"> e 1.476/2009 </w:t>
      </w:r>
      <w:r w:rsidRPr="00F7474A">
        <w:rPr>
          <w:color w:val="000000"/>
          <w:sz w:val="24"/>
          <w:szCs w:val="24"/>
        </w:rPr>
        <w:t>da 2ª Câmara</w:t>
      </w:r>
      <w:r>
        <w:rPr>
          <w:sz w:val="24"/>
          <w:szCs w:val="24"/>
        </w:rPr>
        <w:t>);</w:t>
      </w:r>
    </w:p>
    <w:p w:rsidR="00371BD0" w:rsidRPr="003B6D0D" w:rsidRDefault="00371BD0" w:rsidP="00371BD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1134"/>
        <w:jc w:val="both"/>
        <w:rPr>
          <w:sz w:val="24"/>
          <w:szCs w:val="24"/>
        </w:rPr>
      </w:pPr>
      <w:r w:rsidRPr="003B6D0D">
        <w:rPr>
          <w:sz w:val="24"/>
          <w:szCs w:val="24"/>
        </w:rPr>
        <w:t xml:space="preserve">se houve, por parte do gestor, a adoção de outras medidas com vistas a recompor a prestação de contas, como requisição de extratos bancários, cópia de cheques utilizados, comprovação de gastos junto a prestadores de serviços, entre outras; </w:t>
      </w:r>
    </w:p>
    <w:p w:rsidR="00371BD0" w:rsidRDefault="00371BD0" w:rsidP="00371BD0">
      <w:pPr>
        <w:tabs>
          <w:tab w:val="left" w:pos="709"/>
        </w:tabs>
        <w:autoSpaceDE w:val="0"/>
        <w:autoSpaceDN w:val="0"/>
        <w:adjustRightInd w:val="0"/>
        <w:spacing w:before="120"/>
        <w:ind w:left="1418" w:hanging="284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</w:t>
      </w:r>
      <w:r>
        <w:rPr>
          <w:rFonts w:ascii="Wingdings" w:hAnsi="Wingdings"/>
          <w:sz w:val="24"/>
          <w:szCs w:val="24"/>
        </w:rPr>
        <w:tab/>
      </w:r>
      <w:r w:rsidRPr="003B6D0D">
        <w:rPr>
          <w:sz w:val="24"/>
          <w:szCs w:val="24"/>
        </w:rPr>
        <w:t>na ausência de providências com o objetivo de recompor a prestação de contas, as contas não podem ser consideradas iliquidáveis (</w:t>
      </w:r>
      <w:r>
        <w:rPr>
          <w:sz w:val="24"/>
          <w:szCs w:val="24"/>
        </w:rPr>
        <w:t xml:space="preserve">Acórdãos </w:t>
      </w:r>
      <w:r w:rsidRPr="003B6D0D">
        <w:rPr>
          <w:sz w:val="24"/>
          <w:szCs w:val="24"/>
        </w:rPr>
        <w:t>1.476/2009-2ª Câmara</w:t>
      </w:r>
      <w:r>
        <w:rPr>
          <w:sz w:val="24"/>
          <w:szCs w:val="24"/>
        </w:rPr>
        <w:t xml:space="preserve"> e </w:t>
      </w:r>
      <w:r w:rsidRPr="003B6D0D">
        <w:rPr>
          <w:sz w:val="24"/>
          <w:szCs w:val="24"/>
        </w:rPr>
        <w:t>188/2012-1ª Câmara)</w:t>
      </w:r>
      <w:r>
        <w:rPr>
          <w:sz w:val="24"/>
          <w:szCs w:val="24"/>
        </w:rPr>
        <w:t>.</w:t>
      </w:r>
    </w:p>
    <w:p w:rsidR="00371BD0" w:rsidRDefault="00371BD0" w:rsidP="00371BD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há nos autos elementos comprobatórios da execução do objeto, como relatórios de fiscalização do concedente, vistorias </w:t>
      </w:r>
      <w:r w:rsidRPr="00FF79CF">
        <w:rPr>
          <w:sz w:val="24"/>
          <w:szCs w:val="24"/>
        </w:rPr>
        <w:t>in loco</w:t>
      </w:r>
      <w:r>
        <w:rPr>
          <w:sz w:val="24"/>
          <w:szCs w:val="24"/>
        </w:rPr>
        <w:t>, etc;</w:t>
      </w:r>
    </w:p>
    <w:p w:rsidR="00371BD0" w:rsidRPr="0031455C" w:rsidRDefault="00371BD0" w:rsidP="00371BD0">
      <w:pPr>
        <w:tabs>
          <w:tab w:val="left" w:pos="709"/>
        </w:tabs>
        <w:autoSpaceDE w:val="0"/>
        <w:autoSpaceDN w:val="0"/>
        <w:adjustRightInd w:val="0"/>
        <w:spacing w:before="120"/>
        <w:ind w:left="1418" w:hanging="284"/>
        <w:jc w:val="both"/>
        <w:rPr>
          <w:sz w:val="24"/>
          <w:szCs w:val="24"/>
        </w:rPr>
      </w:pPr>
      <w:r w:rsidRPr="0031455C">
        <w:rPr>
          <w:rFonts w:ascii="Wingdings" w:hAnsi="Wingdings"/>
          <w:sz w:val="24"/>
          <w:szCs w:val="24"/>
        </w:rPr>
        <w:t></w:t>
      </w:r>
      <w:r w:rsidRPr="0031455C"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 xml:space="preserve">na falta de comprovação da execução do objeto, não há como considerar as contas iliquidáveis para fins de arquivamento do processo (Acórdão 188/2012-1ª Câmara).  </w:t>
      </w:r>
      <w:r w:rsidRPr="0031455C">
        <w:rPr>
          <w:sz w:val="24"/>
          <w:szCs w:val="24"/>
        </w:rPr>
        <w:t xml:space="preserve">  </w:t>
      </w:r>
    </w:p>
    <w:p w:rsidR="00371BD0" w:rsidRDefault="00371BD0" w:rsidP="00371BD0">
      <w:pPr>
        <w:pStyle w:val="NormalWeb"/>
        <w:spacing w:before="120" w:line="240" w:lineRule="auto"/>
        <w:ind w:firstLine="1134"/>
        <w:jc w:val="both"/>
      </w:pPr>
      <w:r w:rsidRPr="00724E39">
        <w:rPr>
          <w:b/>
        </w:rPr>
        <w:t>Proposta de encaminhamento:</w:t>
      </w:r>
      <w:r>
        <w:t xml:space="preserve"> se demonstrado que a ocorrência de caso fortuito ou </w:t>
      </w:r>
      <w:r w:rsidR="00814CBF">
        <w:t xml:space="preserve">de </w:t>
      </w:r>
      <w:r>
        <w:t xml:space="preserve">força maior, sem participação do responsável, inviabilizou a comprovação da correta aplicação dos recursos, observadas as condições acima descritas, propor </w:t>
      </w:r>
      <w:r w:rsidR="00FD31EE">
        <w:t>que as contas sejam consideradas iliquid</w:t>
      </w:r>
      <w:r w:rsidR="00E6385E">
        <w:t xml:space="preserve">áveis, </w:t>
      </w:r>
      <w:r w:rsidR="002E633F">
        <w:t xml:space="preserve">que o Tribunal ordene o seu </w:t>
      </w:r>
      <w:r w:rsidR="003D6C9B">
        <w:t>trancamento</w:t>
      </w:r>
      <w:r w:rsidR="002E633F">
        <w:t xml:space="preserve"> </w:t>
      </w:r>
      <w:r w:rsidR="003D6C9B">
        <w:t xml:space="preserve">e </w:t>
      </w:r>
      <w:r w:rsidR="002E633F">
        <w:t>que o processo seja arquivado</w:t>
      </w:r>
      <w:r>
        <w:t xml:space="preserve">. </w:t>
      </w:r>
    </w:p>
    <w:p w:rsidR="00371BD0" w:rsidRDefault="00470427" w:rsidP="00371BD0">
      <w:pPr>
        <w:pStyle w:val="NormalWeb"/>
        <w:spacing w:before="120" w:line="240" w:lineRule="auto"/>
        <w:ind w:firstLine="709"/>
        <w:jc w:val="both"/>
      </w:pPr>
      <w:r>
        <w:rPr>
          <w:noProof/>
        </w:rPr>
        <w:pict>
          <v:roundrect id="_x0000_s1048" style="position:absolute;left:0;text-align:left;margin-left:-.5pt;margin-top:4.45pt;width:7in;height:21.7pt;z-index:251666432" arcsize="10923f">
            <v:textbox style="mso-next-textbox:#_x0000_s1048">
              <w:txbxContent>
                <w:p w:rsidR="00123658" w:rsidRPr="007E52A4" w:rsidRDefault="00123658" w:rsidP="00371BD0">
                  <w:pPr>
                    <w:pStyle w:val="NormalWeb"/>
                    <w:spacing w:line="240" w:lineRule="auto"/>
                    <w:ind w:right="-31" w:firstLine="709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E52A4">
                    <w:rPr>
                      <w:b/>
                      <w:sz w:val="20"/>
                      <w:szCs w:val="20"/>
                    </w:rPr>
                    <w:t>Modelo 1-</w:t>
                  </w:r>
                  <w:r w:rsidRPr="007E52A4">
                    <w:rPr>
                      <w:sz w:val="20"/>
                      <w:szCs w:val="20"/>
                    </w:rPr>
                    <w:t xml:space="preserve"> instrução com proposta de arquivamento – situação 4: Caso fortuito ou força maior</w:t>
                  </w:r>
                </w:p>
                <w:p w:rsidR="00123658" w:rsidRDefault="00123658" w:rsidP="00371BD0">
                  <w:pPr>
                    <w:ind w:right="-31"/>
                  </w:pPr>
                </w:p>
              </w:txbxContent>
            </v:textbox>
          </v:roundrect>
        </w:pict>
      </w:r>
    </w:p>
    <w:p w:rsidR="00371BD0" w:rsidRDefault="00371BD0" w:rsidP="00371BD0">
      <w:pPr>
        <w:pStyle w:val="NormalWeb"/>
        <w:spacing w:before="120" w:line="240" w:lineRule="auto"/>
        <w:ind w:firstLine="709"/>
        <w:jc w:val="both"/>
      </w:pPr>
    </w:p>
    <w:p w:rsidR="00371BD0" w:rsidRPr="00C65D41" w:rsidRDefault="001B1F19" w:rsidP="00C65D41">
      <w:pPr>
        <w:pStyle w:val="Ttulo2"/>
        <w:rPr>
          <w:rFonts w:ascii="Times New Roman" w:hAnsi="Times New Roman"/>
          <w:b/>
        </w:rPr>
      </w:pPr>
      <w:bookmarkStart w:id="9" w:name="_Toc343180552"/>
      <w:r>
        <w:rPr>
          <w:rFonts w:ascii="Times New Roman" w:hAnsi="Times New Roman"/>
          <w:b/>
        </w:rPr>
        <w:t>4</w:t>
      </w:r>
      <w:r w:rsidR="00371BD0" w:rsidRPr="00C65D41">
        <w:rPr>
          <w:rFonts w:ascii="Times New Roman" w:hAnsi="Times New Roman"/>
          <w:b/>
        </w:rPr>
        <w:t>.2. Ausência dos pressupostos de constituição ou de desenvolvimento válido e regular do processo</w:t>
      </w:r>
      <w:bookmarkEnd w:id="9"/>
    </w:p>
    <w:p w:rsidR="00371BD0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364259">
        <w:rPr>
          <w:sz w:val="24"/>
          <w:szCs w:val="24"/>
        </w:rPr>
        <w:t>O</w:t>
      </w:r>
      <w:r w:rsidRPr="007D3A8C">
        <w:rPr>
          <w:sz w:val="24"/>
          <w:szCs w:val="24"/>
        </w:rPr>
        <w:t>corre pela insubsistência do fato ensejador da TCE; pela impossibilidade de confirmação dos indícios do fato ensejador da TCE</w:t>
      </w:r>
      <w:r>
        <w:rPr>
          <w:sz w:val="24"/>
          <w:szCs w:val="24"/>
        </w:rPr>
        <w:t>; ou pela inexistência de nexo de causalidade entre a conduta do agente público e a irregularidade que deu causa ao débito.</w:t>
      </w:r>
    </w:p>
    <w:p w:rsidR="007A1FF9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FB7172">
        <w:rPr>
          <w:b/>
          <w:sz w:val="24"/>
          <w:szCs w:val="24"/>
        </w:rPr>
        <w:t>Exame Técnico:</w:t>
      </w:r>
      <w:r>
        <w:rPr>
          <w:sz w:val="24"/>
          <w:szCs w:val="24"/>
        </w:rPr>
        <w:t xml:space="preserve"> verificar </w:t>
      </w:r>
      <w:r w:rsidR="007A1FF9">
        <w:rPr>
          <w:sz w:val="24"/>
          <w:szCs w:val="24"/>
        </w:rPr>
        <w:t>os seguintes aspectos:</w:t>
      </w:r>
    </w:p>
    <w:p w:rsidR="00371BD0" w:rsidRDefault="00F94E50" w:rsidP="007A1FF9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1FF9">
        <w:rPr>
          <w:sz w:val="24"/>
          <w:szCs w:val="24"/>
        </w:rPr>
        <w:t xml:space="preserve">) </w:t>
      </w:r>
      <w:r w:rsidR="00371BD0">
        <w:rPr>
          <w:sz w:val="24"/>
          <w:szCs w:val="24"/>
        </w:rPr>
        <w:t xml:space="preserve">se as irregularidades ensejadoras do débito não estão caracterizadas e comprovadas nos autos, bem como fundamentadas em elementos de fato e de direito e nos pareceres técnicos e financeiros emitidos pelo órgão </w:t>
      </w:r>
      <w:r w:rsidR="00E77BE4">
        <w:rPr>
          <w:sz w:val="24"/>
          <w:szCs w:val="24"/>
        </w:rPr>
        <w:t>instaurador</w:t>
      </w:r>
      <w:r w:rsidR="00371BD0">
        <w:rPr>
          <w:sz w:val="24"/>
          <w:szCs w:val="24"/>
        </w:rPr>
        <w:t>, e essas lacunas não são supridas mesmo após a realização de medidas saneadoras com esse fim;</w:t>
      </w:r>
    </w:p>
    <w:p w:rsidR="00CB0CD4" w:rsidRDefault="00F94E50" w:rsidP="00CB0CD4">
      <w:pPr>
        <w:tabs>
          <w:tab w:val="left" w:pos="0"/>
        </w:tabs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1FF9">
        <w:rPr>
          <w:sz w:val="24"/>
          <w:szCs w:val="24"/>
        </w:rPr>
        <w:t xml:space="preserve">) </w:t>
      </w:r>
      <w:r w:rsidR="00371BD0">
        <w:rPr>
          <w:sz w:val="24"/>
          <w:szCs w:val="24"/>
        </w:rPr>
        <w:t>se os documentos constantes dos autos são insuficientes</w:t>
      </w:r>
      <w:r w:rsidR="00371BD0" w:rsidRPr="009A17FD">
        <w:rPr>
          <w:sz w:val="24"/>
          <w:szCs w:val="24"/>
        </w:rPr>
        <w:t xml:space="preserve"> </w:t>
      </w:r>
      <w:r w:rsidR="00371BD0">
        <w:rPr>
          <w:sz w:val="24"/>
          <w:szCs w:val="24"/>
        </w:rPr>
        <w:t>para a correta quantificação do débito e não há medidas para obtê-los; ou, ainda, inexistem meios confiáveis para apuração do débito por estimativa (art. 210, inciso II, RI/TCU);</w:t>
      </w:r>
      <w:r w:rsidR="00CA1486">
        <w:rPr>
          <w:sz w:val="24"/>
          <w:szCs w:val="24"/>
        </w:rPr>
        <w:t xml:space="preserve"> e</w:t>
      </w:r>
    </w:p>
    <w:p w:rsidR="00371BD0" w:rsidRDefault="00F94E50" w:rsidP="00CB0CD4">
      <w:pPr>
        <w:tabs>
          <w:tab w:val="left" w:pos="0"/>
        </w:tabs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1FF9">
        <w:rPr>
          <w:sz w:val="24"/>
          <w:szCs w:val="24"/>
        </w:rPr>
        <w:t xml:space="preserve">) </w:t>
      </w:r>
      <w:r w:rsidR="00371BD0">
        <w:rPr>
          <w:sz w:val="24"/>
          <w:szCs w:val="24"/>
        </w:rPr>
        <w:t>se a conduta (culposa ou dolosa)</w:t>
      </w:r>
      <w:r w:rsidR="00371BD0" w:rsidRPr="00405B73">
        <w:rPr>
          <w:sz w:val="24"/>
          <w:szCs w:val="24"/>
        </w:rPr>
        <w:t xml:space="preserve"> </w:t>
      </w:r>
      <w:r w:rsidR="00371BD0">
        <w:rPr>
          <w:sz w:val="24"/>
          <w:szCs w:val="24"/>
        </w:rPr>
        <w:t>do agente público responsável não está configurada, ou se inexistem meios suficientes para caracterizá-la, não sendo possível estabelecer o nexo de causalidade entre a conduta do responsável e a irregularidade que deu causa ao débito.</w:t>
      </w:r>
    </w:p>
    <w:p w:rsidR="00371BD0" w:rsidRDefault="00371BD0" w:rsidP="00371BD0">
      <w:pPr>
        <w:pStyle w:val="NormalWeb"/>
        <w:spacing w:before="120" w:line="240" w:lineRule="auto"/>
        <w:ind w:firstLine="1134"/>
        <w:jc w:val="both"/>
      </w:pPr>
      <w:r w:rsidRPr="00FB7172">
        <w:rPr>
          <w:b/>
        </w:rPr>
        <w:lastRenderedPageBreak/>
        <w:t>Proposta</w:t>
      </w:r>
      <w:r>
        <w:rPr>
          <w:b/>
        </w:rPr>
        <w:t xml:space="preserve"> de encaminhamento</w:t>
      </w:r>
      <w:r w:rsidRPr="00FB7172">
        <w:rPr>
          <w:b/>
        </w:rPr>
        <w:t>:</w:t>
      </w:r>
      <w:r>
        <w:rPr>
          <w:b/>
        </w:rPr>
        <w:t xml:space="preserve"> </w:t>
      </w:r>
      <w:r>
        <w:t>na impossibilidade de comprovação das irregularidades cometidas, de confirmação da existência e quantificação do débito, e∕ou de caracterização do nexo de causalidade entre a irregularidade e a conduta do agente público, mesmo após a realização de eventuais medidas saneadoras, propor o arquivamento da TCE por ausência de pressupostos de constituição ou desenvolvimento válido e regular do processo.</w:t>
      </w:r>
    </w:p>
    <w:p w:rsidR="00371BD0" w:rsidRDefault="00470427" w:rsidP="00371BD0">
      <w:pPr>
        <w:pStyle w:val="NormalWeb"/>
        <w:spacing w:before="120" w:line="240" w:lineRule="auto"/>
        <w:ind w:firstLine="709"/>
        <w:jc w:val="both"/>
      </w:pPr>
      <w:r>
        <w:rPr>
          <w:noProof/>
        </w:rPr>
        <w:pict>
          <v:roundrect id="_x0000_s1049" style="position:absolute;left:0;text-align:left;margin-left:4.15pt;margin-top:6.55pt;width:499.35pt;height:22.45pt;z-index:251667456" arcsize="10923f">
            <v:textbox style="mso-next-textbox:#_x0000_s1049">
              <w:txbxContent>
                <w:p w:rsidR="00123658" w:rsidRPr="00FB6695" w:rsidRDefault="00123658" w:rsidP="00371BD0">
                  <w:pPr>
                    <w:pStyle w:val="NormalWeb"/>
                    <w:spacing w:line="240" w:lineRule="auto"/>
                    <w:ind w:firstLine="709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B6695">
                    <w:rPr>
                      <w:b/>
                      <w:sz w:val="20"/>
                      <w:szCs w:val="20"/>
                    </w:rPr>
                    <w:t>Modelo 1</w:t>
                  </w:r>
                  <w:r w:rsidRPr="00FB6695">
                    <w:rPr>
                      <w:sz w:val="20"/>
                      <w:szCs w:val="20"/>
                    </w:rPr>
                    <w:t xml:space="preserve"> - Instrução com proposta de arquivamento – situação 1: Ausência de pressupostos</w:t>
                  </w:r>
                </w:p>
                <w:p w:rsidR="00123658" w:rsidRDefault="00123658" w:rsidP="00371BD0"/>
              </w:txbxContent>
            </v:textbox>
          </v:roundrect>
        </w:pict>
      </w:r>
    </w:p>
    <w:p w:rsidR="002C448B" w:rsidRDefault="002C448B" w:rsidP="002C448B">
      <w:pPr>
        <w:pStyle w:val="Ttulo2"/>
        <w:spacing w:before="120"/>
        <w:rPr>
          <w:rFonts w:ascii="Times New Roman" w:hAnsi="Times New Roman"/>
          <w:b/>
        </w:rPr>
      </w:pPr>
    </w:p>
    <w:p w:rsidR="00371BD0" w:rsidRPr="00C65D41" w:rsidRDefault="001B1F19" w:rsidP="002C448B">
      <w:pPr>
        <w:pStyle w:val="Ttulo2"/>
        <w:spacing w:before="120"/>
        <w:rPr>
          <w:rFonts w:ascii="Times New Roman" w:hAnsi="Times New Roman"/>
          <w:b/>
        </w:rPr>
      </w:pPr>
      <w:bookmarkStart w:id="10" w:name="_Toc343180553"/>
      <w:r>
        <w:rPr>
          <w:rFonts w:ascii="Times New Roman" w:hAnsi="Times New Roman"/>
          <w:b/>
        </w:rPr>
        <w:t>4</w:t>
      </w:r>
      <w:r w:rsidR="00371BD0" w:rsidRPr="00C65D41">
        <w:rPr>
          <w:rFonts w:ascii="Times New Roman" w:hAnsi="Times New Roman"/>
          <w:b/>
        </w:rPr>
        <w:t>.3. Racionalização administrativa e economia processual</w:t>
      </w:r>
      <w:bookmarkEnd w:id="10"/>
    </w:p>
    <w:p w:rsidR="006A7B98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364259">
        <w:rPr>
          <w:sz w:val="24"/>
          <w:szCs w:val="24"/>
        </w:rPr>
        <w:t>C</w:t>
      </w:r>
      <w:r w:rsidRPr="007D3A8C">
        <w:rPr>
          <w:sz w:val="24"/>
          <w:szCs w:val="24"/>
        </w:rPr>
        <w:t xml:space="preserve">om o objetivo de evitar que o custo da cobrança seja superior ao valor do ressarcimento, o Tribunal pode determinar o arquivamento do processo. </w:t>
      </w:r>
    </w:p>
    <w:p w:rsidR="00C13561" w:rsidRPr="00707127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7D3A8C">
        <w:rPr>
          <w:sz w:val="24"/>
          <w:szCs w:val="24"/>
        </w:rPr>
        <w:t>Por meio da IN</w:t>
      </w:r>
      <w:r w:rsidR="008E0EBB">
        <w:rPr>
          <w:sz w:val="24"/>
          <w:szCs w:val="24"/>
        </w:rPr>
        <w:t xml:space="preserve"> -</w:t>
      </w:r>
      <w:r w:rsidRPr="007D3A8C">
        <w:rPr>
          <w:sz w:val="24"/>
          <w:szCs w:val="24"/>
        </w:rPr>
        <w:t xml:space="preserve"> TCU 56/2007, o </w:t>
      </w:r>
      <w:r w:rsidR="006A7B98">
        <w:rPr>
          <w:sz w:val="24"/>
          <w:szCs w:val="24"/>
        </w:rPr>
        <w:t>Tribunal</w:t>
      </w:r>
      <w:r w:rsidRPr="007D3A8C">
        <w:rPr>
          <w:sz w:val="24"/>
          <w:szCs w:val="24"/>
        </w:rPr>
        <w:t xml:space="preserve"> criou o requisito material do limite de valor do dano, atualizado monetariamente, para a instauração da TCE, fixado </w:t>
      </w:r>
      <w:r w:rsidR="00852E44">
        <w:rPr>
          <w:sz w:val="24"/>
          <w:szCs w:val="24"/>
        </w:rPr>
        <w:t xml:space="preserve">partir de 1º/1/2013 </w:t>
      </w:r>
      <w:r w:rsidRPr="007D3A8C">
        <w:rPr>
          <w:sz w:val="24"/>
          <w:szCs w:val="24"/>
        </w:rPr>
        <w:t xml:space="preserve">em </w:t>
      </w:r>
      <w:r w:rsidRPr="00707127">
        <w:rPr>
          <w:sz w:val="24"/>
          <w:szCs w:val="24"/>
        </w:rPr>
        <w:t xml:space="preserve">R$ </w:t>
      </w:r>
      <w:r w:rsidR="003B57DF" w:rsidRPr="00707127">
        <w:rPr>
          <w:sz w:val="24"/>
          <w:szCs w:val="24"/>
        </w:rPr>
        <w:t>75.000,00</w:t>
      </w:r>
      <w:r w:rsidR="00A873BA" w:rsidRPr="00707127">
        <w:rPr>
          <w:sz w:val="24"/>
          <w:szCs w:val="24"/>
        </w:rPr>
        <w:t xml:space="preserve">, conforme </w:t>
      </w:r>
      <w:r w:rsidR="00852E44" w:rsidRPr="00707127">
        <w:rPr>
          <w:sz w:val="24"/>
          <w:szCs w:val="24"/>
        </w:rPr>
        <w:t>art. 6º, inciso I</w:t>
      </w:r>
      <w:r w:rsidR="00D73077">
        <w:rPr>
          <w:sz w:val="24"/>
          <w:szCs w:val="24"/>
        </w:rPr>
        <w:t>,</w:t>
      </w:r>
      <w:r w:rsidR="00852E44" w:rsidRPr="00707127">
        <w:rPr>
          <w:sz w:val="24"/>
          <w:szCs w:val="24"/>
        </w:rPr>
        <w:t xml:space="preserve"> da </w:t>
      </w:r>
      <w:r w:rsidR="00A873BA" w:rsidRPr="00707127">
        <w:rPr>
          <w:sz w:val="24"/>
          <w:szCs w:val="24"/>
        </w:rPr>
        <w:t xml:space="preserve">IN </w:t>
      </w:r>
      <w:r w:rsidR="006A7B98">
        <w:rPr>
          <w:sz w:val="24"/>
          <w:szCs w:val="24"/>
        </w:rPr>
        <w:t>-</w:t>
      </w:r>
      <w:r w:rsidR="00A873BA" w:rsidRPr="00707127">
        <w:rPr>
          <w:sz w:val="24"/>
          <w:szCs w:val="24"/>
        </w:rPr>
        <w:t xml:space="preserve"> TCU 71/2012</w:t>
      </w:r>
      <w:r w:rsidR="00C13561" w:rsidRPr="00707127">
        <w:rPr>
          <w:sz w:val="24"/>
          <w:szCs w:val="24"/>
        </w:rPr>
        <w:t>.</w:t>
      </w:r>
    </w:p>
    <w:p w:rsidR="00371BD0" w:rsidRDefault="00371BD0" w:rsidP="00BB403C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664F9B">
        <w:rPr>
          <w:b/>
          <w:sz w:val="24"/>
          <w:szCs w:val="24"/>
        </w:rPr>
        <w:t>Exame Técnico:</w:t>
      </w:r>
      <w:r>
        <w:rPr>
          <w:b/>
          <w:sz w:val="24"/>
          <w:szCs w:val="24"/>
        </w:rPr>
        <w:t xml:space="preserve"> </w:t>
      </w:r>
      <w:r w:rsidRPr="00B9673C">
        <w:rPr>
          <w:sz w:val="24"/>
          <w:szCs w:val="24"/>
        </w:rPr>
        <w:t xml:space="preserve">após apuração do valor do débito, </w:t>
      </w:r>
      <w:r w:rsidRPr="001F7211">
        <w:rPr>
          <w:sz w:val="24"/>
          <w:szCs w:val="24"/>
        </w:rPr>
        <w:t>proceder à</w:t>
      </w:r>
      <w:r>
        <w:rPr>
          <w:sz w:val="24"/>
          <w:szCs w:val="24"/>
        </w:rPr>
        <w:t xml:space="preserve"> </w:t>
      </w:r>
      <w:r w:rsidRPr="00AD60F9">
        <w:rPr>
          <w:sz w:val="24"/>
          <w:szCs w:val="24"/>
        </w:rPr>
        <w:t>atualiza</w:t>
      </w:r>
      <w:r>
        <w:rPr>
          <w:sz w:val="24"/>
          <w:szCs w:val="24"/>
        </w:rPr>
        <w:t xml:space="preserve">ção monetária </w:t>
      </w:r>
      <w:r w:rsidRPr="00AD60F9">
        <w:rPr>
          <w:sz w:val="24"/>
          <w:szCs w:val="24"/>
        </w:rPr>
        <w:t>no sistema “</w:t>
      </w:r>
      <w:r>
        <w:rPr>
          <w:sz w:val="24"/>
          <w:szCs w:val="24"/>
        </w:rPr>
        <w:t>D</w:t>
      </w:r>
      <w:r w:rsidRPr="00AD60F9">
        <w:rPr>
          <w:sz w:val="24"/>
          <w:szCs w:val="24"/>
        </w:rPr>
        <w:t>ébito” e verificar</w:t>
      </w:r>
      <w:r w:rsidR="00BB403C">
        <w:rPr>
          <w:sz w:val="24"/>
          <w:szCs w:val="24"/>
        </w:rPr>
        <w:t xml:space="preserve"> </w:t>
      </w:r>
      <w:r w:rsidRPr="00AD60F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AD60F9">
        <w:rPr>
          <w:sz w:val="24"/>
          <w:szCs w:val="24"/>
        </w:rPr>
        <w:t xml:space="preserve">o valor </w:t>
      </w:r>
      <w:r>
        <w:rPr>
          <w:sz w:val="24"/>
          <w:szCs w:val="24"/>
        </w:rPr>
        <w:t>atualizado</w:t>
      </w:r>
      <w:r w:rsidR="00F24D6D">
        <w:rPr>
          <w:sz w:val="24"/>
          <w:szCs w:val="24"/>
        </w:rPr>
        <w:t xml:space="preserve"> </w:t>
      </w:r>
      <w:r w:rsidR="00FF481F">
        <w:rPr>
          <w:sz w:val="24"/>
          <w:szCs w:val="24"/>
        </w:rPr>
        <w:t xml:space="preserve">até a data </w:t>
      </w:r>
      <w:r w:rsidR="00EC22C8">
        <w:rPr>
          <w:sz w:val="24"/>
          <w:szCs w:val="24"/>
        </w:rPr>
        <w:t xml:space="preserve">da </w:t>
      </w:r>
      <w:r w:rsidR="00E7270A">
        <w:rPr>
          <w:sz w:val="24"/>
          <w:szCs w:val="24"/>
        </w:rPr>
        <w:t>citação</w:t>
      </w:r>
      <w:r w:rsidR="005456AD">
        <w:rPr>
          <w:sz w:val="24"/>
          <w:szCs w:val="24"/>
        </w:rPr>
        <w:t xml:space="preserve"> </w:t>
      </w:r>
      <w:r>
        <w:rPr>
          <w:sz w:val="24"/>
          <w:szCs w:val="24"/>
        </w:rPr>
        <w:t>é inferior</w:t>
      </w:r>
      <w:r w:rsidRPr="00AD60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D60F9">
        <w:rPr>
          <w:sz w:val="24"/>
          <w:szCs w:val="24"/>
        </w:rPr>
        <w:t>o limite mínimo fixado pelo Tri</w:t>
      </w:r>
      <w:r>
        <w:rPr>
          <w:sz w:val="24"/>
          <w:szCs w:val="24"/>
        </w:rPr>
        <w:t>bunal para a instauração de TCE.</w:t>
      </w:r>
    </w:p>
    <w:p w:rsidR="00371BD0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664F9B">
        <w:rPr>
          <w:b/>
          <w:sz w:val="24"/>
          <w:szCs w:val="24"/>
        </w:rPr>
        <w:t>Proposta de encaminhamento: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caso </w:t>
      </w:r>
      <w:r w:rsidR="004926B1">
        <w:rPr>
          <w:sz w:val="24"/>
          <w:szCs w:val="24"/>
        </w:rPr>
        <w:t>o valor atualizado</w:t>
      </w:r>
      <w:r w:rsidR="00DA071B">
        <w:rPr>
          <w:sz w:val="24"/>
          <w:szCs w:val="24"/>
        </w:rPr>
        <w:t xml:space="preserve"> monetariamente</w:t>
      </w:r>
      <w:r w:rsidR="004926B1">
        <w:rPr>
          <w:sz w:val="24"/>
          <w:szCs w:val="24"/>
        </w:rPr>
        <w:t xml:space="preserve"> </w:t>
      </w:r>
      <w:r w:rsidR="00EC22C8">
        <w:rPr>
          <w:sz w:val="24"/>
          <w:szCs w:val="24"/>
        </w:rPr>
        <w:t>seja inferior a</w:t>
      </w:r>
      <w:r>
        <w:rPr>
          <w:sz w:val="24"/>
          <w:szCs w:val="24"/>
        </w:rPr>
        <w:t xml:space="preserve">o limite </w:t>
      </w:r>
      <w:r w:rsidR="00D02999">
        <w:rPr>
          <w:sz w:val="24"/>
          <w:szCs w:val="24"/>
        </w:rPr>
        <w:t xml:space="preserve">mínimo </w:t>
      </w:r>
      <w:r>
        <w:rPr>
          <w:sz w:val="24"/>
          <w:szCs w:val="24"/>
        </w:rPr>
        <w:t>fixado, propor o arquivamento do processo por economia processual, salvo determinação em contrário do Tribunal.</w:t>
      </w:r>
    </w:p>
    <w:p w:rsidR="00234E93" w:rsidRPr="007D724E" w:rsidRDefault="001D2FA8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="00682750">
        <w:rPr>
          <w:sz w:val="24"/>
          <w:szCs w:val="24"/>
        </w:rPr>
        <w:t>o</w:t>
      </w:r>
      <w:r>
        <w:rPr>
          <w:sz w:val="24"/>
          <w:szCs w:val="24"/>
        </w:rPr>
        <w:t xml:space="preserve"> arquivamento </w:t>
      </w:r>
      <w:r w:rsidR="00682750">
        <w:rPr>
          <w:sz w:val="24"/>
          <w:szCs w:val="24"/>
        </w:rPr>
        <w:t xml:space="preserve">de TCE, </w:t>
      </w:r>
      <w:r w:rsidR="007A600D">
        <w:rPr>
          <w:sz w:val="24"/>
          <w:szCs w:val="24"/>
        </w:rPr>
        <w:t xml:space="preserve">em razão de o valor apurado como débito </w:t>
      </w:r>
      <w:r w:rsidR="00702797">
        <w:rPr>
          <w:sz w:val="24"/>
          <w:szCs w:val="24"/>
        </w:rPr>
        <w:t xml:space="preserve">ser </w:t>
      </w:r>
      <w:r w:rsidR="007A600D">
        <w:rPr>
          <w:sz w:val="24"/>
          <w:szCs w:val="24"/>
        </w:rPr>
        <w:t>inferior ao limite fixado</w:t>
      </w:r>
      <w:r w:rsidR="00682750">
        <w:rPr>
          <w:sz w:val="24"/>
          <w:szCs w:val="24"/>
        </w:rPr>
        <w:t>, só poderá ser proposto</w:t>
      </w:r>
      <w:r>
        <w:rPr>
          <w:sz w:val="24"/>
          <w:szCs w:val="24"/>
        </w:rPr>
        <w:t xml:space="preserve"> </w:t>
      </w:r>
      <w:r w:rsidR="00154212">
        <w:rPr>
          <w:sz w:val="24"/>
          <w:szCs w:val="24"/>
        </w:rPr>
        <w:t>em processos ainda pendentes de citação válida</w:t>
      </w:r>
      <w:r w:rsidR="00600931">
        <w:rPr>
          <w:sz w:val="24"/>
          <w:szCs w:val="24"/>
        </w:rPr>
        <w:t xml:space="preserve"> (art. 19 da </w:t>
      </w:r>
      <w:r w:rsidR="00600931" w:rsidRPr="007D724E">
        <w:rPr>
          <w:sz w:val="24"/>
          <w:szCs w:val="24"/>
        </w:rPr>
        <w:t xml:space="preserve">IN </w:t>
      </w:r>
      <w:r w:rsidR="007D724E">
        <w:rPr>
          <w:sz w:val="24"/>
          <w:szCs w:val="24"/>
        </w:rPr>
        <w:t>-</w:t>
      </w:r>
      <w:r w:rsidR="00600931" w:rsidRPr="007D724E">
        <w:rPr>
          <w:sz w:val="24"/>
          <w:szCs w:val="24"/>
        </w:rPr>
        <w:t xml:space="preserve"> TCU 71/2012)</w:t>
      </w:r>
      <w:r w:rsidR="00682750" w:rsidRPr="007D724E">
        <w:rPr>
          <w:sz w:val="24"/>
          <w:szCs w:val="24"/>
        </w:rPr>
        <w:t>.</w:t>
      </w:r>
    </w:p>
    <w:p w:rsidR="00371BD0" w:rsidRDefault="00470427" w:rsidP="00371BD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0" style="position:absolute;left:0;text-align:left;margin-left:1.5pt;margin-top:7.05pt;width:502pt;height:33.7pt;z-index:251668480" arcsize="10923f">
            <v:textbox style="mso-next-textbox:#_x0000_s1050">
              <w:txbxContent>
                <w:p w:rsidR="00123658" w:rsidRPr="00593103" w:rsidRDefault="00123658" w:rsidP="00371BD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93103">
                    <w:rPr>
                      <w:b/>
                    </w:rPr>
                    <w:t>Modelo 1</w:t>
                  </w:r>
                  <w:r w:rsidRPr="00593103">
                    <w:t xml:space="preserve"> </w:t>
                  </w:r>
                  <w:r w:rsidRPr="00556C6E">
                    <w:rPr>
                      <w:b/>
                    </w:rPr>
                    <w:t>-</w:t>
                  </w:r>
                  <w:r w:rsidRPr="00593103">
                    <w:t xml:space="preserve"> Instrução com proposta de arquivamento - situação 3: Débito atualizado monetariamente inferior ao limite fixado pelo TCU</w:t>
                  </w:r>
                </w:p>
              </w:txbxContent>
            </v:textbox>
          </v:roundrect>
        </w:pict>
      </w:r>
    </w:p>
    <w:p w:rsidR="00371BD0" w:rsidRDefault="00371BD0" w:rsidP="00371BD0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371BD0" w:rsidRPr="00C65D41" w:rsidRDefault="001B1F19" w:rsidP="00C65D41">
      <w:pPr>
        <w:pStyle w:val="Ttulo2"/>
        <w:spacing w:before="120"/>
        <w:rPr>
          <w:rFonts w:ascii="Times New Roman" w:hAnsi="Times New Roman"/>
          <w:b/>
        </w:rPr>
      </w:pPr>
      <w:bookmarkStart w:id="11" w:name="_Toc343180554"/>
      <w:r>
        <w:rPr>
          <w:rFonts w:ascii="Times New Roman" w:hAnsi="Times New Roman"/>
          <w:b/>
        </w:rPr>
        <w:t>4</w:t>
      </w:r>
      <w:r w:rsidR="00371BD0" w:rsidRPr="00C65D41">
        <w:rPr>
          <w:rFonts w:ascii="Times New Roman" w:hAnsi="Times New Roman"/>
          <w:b/>
        </w:rPr>
        <w:t>.4. Transcurso de dez anos desde o fato gerador</w:t>
      </w:r>
      <w:bookmarkEnd w:id="11"/>
    </w:p>
    <w:p w:rsidR="00371BD0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16558C">
        <w:rPr>
          <w:sz w:val="24"/>
          <w:szCs w:val="24"/>
        </w:rPr>
        <w:t>O</w:t>
      </w:r>
      <w:r w:rsidRPr="00E53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entendimento do Tribunal é no sentido de que o </w:t>
      </w:r>
      <w:r w:rsidRPr="00E53837">
        <w:rPr>
          <w:sz w:val="24"/>
          <w:szCs w:val="24"/>
        </w:rPr>
        <w:t>longo decurso de tempo</w:t>
      </w:r>
      <w:r>
        <w:rPr>
          <w:sz w:val="24"/>
          <w:szCs w:val="24"/>
        </w:rPr>
        <w:t xml:space="preserve"> poderá </w:t>
      </w:r>
      <w:r w:rsidRPr="00E53837">
        <w:rPr>
          <w:sz w:val="24"/>
          <w:szCs w:val="24"/>
        </w:rPr>
        <w:t>inviabiliza</w:t>
      </w:r>
      <w:r>
        <w:rPr>
          <w:sz w:val="24"/>
          <w:szCs w:val="24"/>
        </w:rPr>
        <w:t>r</w:t>
      </w:r>
      <w:r w:rsidRPr="00E53837">
        <w:rPr>
          <w:sz w:val="24"/>
          <w:szCs w:val="24"/>
        </w:rPr>
        <w:t xml:space="preserve"> o exercício do direito da ampla defesa e do contraditório</w:t>
      </w:r>
      <w:r>
        <w:rPr>
          <w:sz w:val="24"/>
          <w:szCs w:val="24"/>
        </w:rPr>
        <w:t>. Assim, verificado o transcurso de dez anos entre o fato gerador e a notificação do responsável pela autoridade administrativa federal competente ou</w:t>
      </w:r>
      <w:r w:rsidR="00FA6617">
        <w:rPr>
          <w:sz w:val="24"/>
          <w:szCs w:val="24"/>
        </w:rPr>
        <w:t xml:space="preserve">, na falta dessa, </w:t>
      </w:r>
      <w:r>
        <w:rPr>
          <w:sz w:val="24"/>
          <w:szCs w:val="24"/>
        </w:rPr>
        <w:t>a citação do Tribunal</w:t>
      </w:r>
      <w:r w:rsidR="00FA66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cabe avaliar a possibilidade de propor o arquivamento do processo de TCE.  </w:t>
      </w:r>
    </w:p>
    <w:p w:rsidR="00371BD0" w:rsidRPr="0068484B" w:rsidRDefault="00371BD0" w:rsidP="00371BD0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 w:rsidRPr="00664F9B">
        <w:rPr>
          <w:b/>
          <w:sz w:val="24"/>
          <w:szCs w:val="24"/>
        </w:rPr>
        <w:t xml:space="preserve">Exame Técnico: </w:t>
      </w:r>
      <w:r w:rsidRPr="0068484B">
        <w:rPr>
          <w:sz w:val="24"/>
          <w:szCs w:val="24"/>
        </w:rPr>
        <w:t>verificar as seguintes possíveis ocorrências:</w:t>
      </w:r>
    </w:p>
    <w:p w:rsidR="00371BD0" w:rsidRDefault="00371BD0" w:rsidP="00371BD0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se não houve interrupção do prazo com a notificação válida do responsável:</w:t>
      </w:r>
    </w:p>
    <w:p w:rsidR="00371BD0" w:rsidRDefault="00371BD0" w:rsidP="00371BD0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tenha havido a interrupção antes do transcurso de dez anos contado a partir da data limite para a apresentação da prestação de contas, no caso de convênios ou outros instrumentos congêneres; ou da data do evento, ou da data de ciência do fato pela Administração nos demais casos, não cabe proposta de arquivamento com base nesse fundamento; </w:t>
      </w:r>
    </w:p>
    <w:p w:rsidR="00371BD0" w:rsidRDefault="00371BD0" w:rsidP="00371BD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expirou o prazo de dez anos sem que o Tribunal tenha promovido a citação válida do responsável, na impossibilidade de se obter a data de notificação pelo </w:t>
      </w:r>
      <w:r w:rsidR="00BB0D8B">
        <w:rPr>
          <w:sz w:val="24"/>
          <w:szCs w:val="24"/>
        </w:rPr>
        <w:t>instaurador</w:t>
      </w:r>
      <w:r>
        <w:rPr>
          <w:sz w:val="24"/>
          <w:szCs w:val="24"/>
        </w:rPr>
        <w:t>:</w:t>
      </w:r>
    </w:p>
    <w:p w:rsidR="00371BD0" w:rsidRPr="00B22FE9" w:rsidRDefault="00371BD0" w:rsidP="00371BD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não tenha  expirado o prazo de dez anos para citação do responsável pelo Tribunal, também não cabe proposta de arquivamento com base nesse fundamento; </w:t>
      </w:r>
      <w:r w:rsidRPr="00B22FE9">
        <w:rPr>
          <w:sz w:val="24"/>
          <w:szCs w:val="24"/>
        </w:rPr>
        <w:t xml:space="preserve">  </w:t>
      </w:r>
    </w:p>
    <w:p w:rsidR="00371BD0" w:rsidRDefault="00371BD0" w:rsidP="00371BD0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Proposta de e</w:t>
      </w:r>
      <w:r w:rsidRPr="00664F9B">
        <w:rPr>
          <w:rFonts w:ascii="Times New Roman" w:hAnsi="Times New Roman"/>
          <w:b/>
          <w:szCs w:val="24"/>
        </w:rPr>
        <w:t>ncaminhamento:</w:t>
      </w:r>
      <w:r w:rsidRPr="00CA60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caso fique demonstrado que não houve notificação do responsável no transcurso do prazo de dez anos e que o longo período transcorrido desde o fato gerador até a notificação/citação do responsável prejudicou o seu direito à ampla defesa e ao contraditório propor o arquivamento do processo.</w:t>
      </w:r>
    </w:p>
    <w:p w:rsidR="00371BD0" w:rsidRDefault="00470427" w:rsidP="00371BD0">
      <w:pPr>
        <w:pStyle w:val="Corpodetexto"/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51" style="position:absolute;left:0;text-align:left;margin-left:.75pt;margin-top:8.75pt;width:501.25pt;height:20.45pt;z-index:251669504" arcsize="10923f">
            <v:textbox style="mso-next-textbox:#_x0000_s1051">
              <w:txbxContent>
                <w:p w:rsidR="00123658" w:rsidRPr="00E71E78" w:rsidRDefault="00123658" w:rsidP="00371BD0">
                  <w:pPr>
                    <w:pStyle w:val="Corpodetexto"/>
                    <w:ind w:right="-242" w:hanging="142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71E78">
                    <w:rPr>
                      <w:rFonts w:ascii="Times New Roman" w:hAnsi="Times New Roman"/>
                      <w:b/>
                      <w:sz w:val="20"/>
                    </w:rPr>
                    <w:t>Modelo 1-</w:t>
                  </w:r>
                  <w:r w:rsidRPr="00E71E78">
                    <w:rPr>
                      <w:rFonts w:ascii="Times New Roman" w:hAnsi="Times New Roman"/>
                      <w:sz w:val="20"/>
                    </w:rPr>
                    <w:t xml:space="preserve"> Instrução com proposta de arquivamento - situação 2: Transcurso de mais de dez anos desde o fato gerador</w:t>
                  </w:r>
                </w:p>
                <w:p w:rsidR="00123658" w:rsidRDefault="00123658" w:rsidP="00371BD0">
                  <w:pPr>
                    <w:ind w:right="-242"/>
                  </w:pPr>
                </w:p>
              </w:txbxContent>
            </v:textbox>
          </v:roundrect>
        </w:pict>
      </w:r>
    </w:p>
    <w:p w:rsidR="00371BD0" w:rsidRDefault="00371BD0" w:rsidP="00371BD0">
      <w:pPr>
        <w:pStyle w:val="Corpodetexto"/>
        <w:spacing w:before="120"/>
        <w:ind w:firstLine="567"/>
        <w:jc w:val="both"/>
        <w:rPr>
          <w:rFonts w:ascii="Times New Roman" w:hAnsi="Times New Roman"/>
          <w:szCs w:val="24"/>
        </w:rPr>
      </w:pPr>
    </w:p>
    <w:p w:rsidR="00371BD0" w:rsidRPr="00871F26" w:rsidRDefault="00371BD0" w:rsidP="00371BD0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871F26">
        <w:rPr>
          <w:rFonts w:ascii="Times New Roman" w:hAnsi="Times New Roman"/>
          <w:b/>
          <w:szCs w:val="24"/>
        </w:rPr>
        <w:t>Obs.:</w:t>
      </w:r>
      <w:r w:rsidRPr="00871F26">
        <w:rPr>
          <w:rFonts w:ascii="Times New Roman" w:hAnsi="Times New Roman"/>
          <w:szCs w:val="24"/>
        </w:rPr>
        <w:t xml:space="preserve"> as hipóteses de arquivamento do processo poderão surgir ao longo das outras etapas da análise, como após a real</w:t>
      </w:r>
      <w:r w:rsidR="00234E93">
        <w:rPr>
          <w:rFonts w:ascii="Times New Roman" w:hAnsi="Times New Roman"/>
          <w:szCs w:val="24"/>
        </w:rPr>
        <w:t>ização de diligências/inspeções</w:t>
      </w:r>
      <w:r w:rsidRPr="00871F26">
        <w:rPr>
          <w:rFonts w:ascii="Times New Roman" w:hAnsi="Times New Roman"/>
          <w:szCs w:val="24"/>
        </w:rPr>
        <w:t>. Por isso, tais hipóteses devem ser sempre examinadas, não se limitando à fase da análise inicial.</w:t>
      </w:r>
    </w:p>
    <w:p w:rsidR="008C5DA3" w:rsidRPr="008C5DA3" w:rsidRDefault="005C2E15" w:rsidP="00904C6C">
      <w:pPr>
        <w:pStyle w:val="Ttulo1"/>
        <w:spacing w:before="120"/>
        <w:rPr>
          <w:rFonts w:ascii="Times New Roman" w:hAnsi="Times New Roman"/>
          <w:sz w:val="28"/>
          <w:szCs w:val="28"/>
        </w:rPr>
      </w:pPr>
      <w:bookmarkStart w:id="12" w:name="_Toc343180555"/>
      <w:r>
        <w:rPr>
          <w:rFonts w:ascii="Times New Roman" w:hAnsi="Times New Roman"/>
          <w:sz w:val="28"/>
          <w:szCs w:val="28"/>
        </w:rPr>
        <w:t>5</w:t>
      </w:r>
      <w:r w:rsidR="008C5DA3" w:rsidRPr="008C5DA3">
        <w:rPr>
          <w:rFonts w:ascii="Times New Roman" w:hAnsi="Times New Roman"/>
          <w:sz w:val="28"/>
          <w:szCs w:val="28"/>
        </w:rPr>
        <w:t>. Citação/Audiência</w:t>
      </w:r>
      <w:bookmarkEnd w:id="12"/>
    </w:p>
    <w:p w:rsidR="00D42746" w:rsidRDefault="00877589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</w:t>
      </w:r>
      <w:r w:rsidR="00E06150">
        <w:rPr>
          <w:rFonts w:ascii="Times New Roman" w:hAnsi="Times New Roman"/>
          <w:szCs w:val="24"/>
        </w:rPr>
        <w:t xml:space="preserve"> a verificação inicial, subsistindo os pressupostos de constituição da TCE</w:t>
      </w:r>
      <w:r>
        <w:rPr>
          <w:rFonts w:ascii="Times New Roman" w:hAnsi="Times New Roman"/>
          <w:szCs w:val="24"/>
        </w:rPr>
        <w:t>,</w:t>
      </w:r>
      <w:r w:rsidR="00E06150">
        <w:rPr>
          <w:rFonts w:ascii="Times New Roman" w:hAnsi="Times New Roman"/>
          <w:szCs w:val="24"/>
        </w:rPr>
        <w:t xml:space="preserve"> e r</w:t>
      </w:r>
      <w:r w:rsidR="00B92EDD">
        <w:rPr>
          <w:rFonts w:ascii="Times New Roman" w:hAnsi="Times New Roman"/>
          <w:szCs w:val="24"/>
        </w:rPr>
        <w:t>eunidos</w:t>
      </w:r>
      <w:r w:rsidR="007F2BD3">
        <w:rPr>
          <w:rFonts w:ascii="Times New Roman" w:hAnsi="Times New Roman"/>
          <w:szCs w:val="24"/>
        </w:rPr>
        <w:t xml:space="preserve"> </w:t>
      </w:r>
      <w:r w:rsidR="0053046A">
        <w:rPr>
          <w:rFonts w:ascii="Times New Roman" w:hAnsi="Times New Roman"/>
          <w:szCs w:val="24"/>
        </w:rPr>
        <w:t xml:space="preserve">os </w:t>
      </w:r>
      <w:r w:rsidR="007F2BD3">
        <w:rPr>
          <w:rFonts w:ascii="Times New Roman" w:hAnsi="Times New Roman"/>
          <w:szCs w:val="24"/>
        </w:rPr>
        <w:t xml:space="preserve">elementos suficientes para </w:t>
      </w:r>
      <w:r w:rsidR="00385635">
        <w:rPr>
          <w:rFonts w:ascii="Times New Roman" w:hAnsi="Times New Roman"/>
          <w:szCs w:val="24"/>
        </w:rPr>
        <w:t>a instauração do</w:t>
      </w:r>
      <w:r w:rsidR="007F2BD3">
        <w:rPr>
          <w:rFonts w:ascii="Times New Roman" w:hAnsi="Times New Roman"/>
          <w:szCs w:val="24"/>
        </w:rPr>
        <w:t xml:space="preserve"> contraditório</w:t>
      </w:r>
      <w:r w:rsidR="002A7C32">
        <w:rPr>
          <w:rFonts w:ascii="Times New Roman" w:hAnsi="Times New Roman"/>
          <w:szCs w:val="24"/>
        </w:rPr>
        <w:t xml:space="preserve">, </w:t>
      </w:r>
      <w:r w:rsidR="002F6FF0">
        <w:rPr>
          <w:rFonts w:ascii="Times New Roman" w:hAnsi="Times New Roman"/>
          <w:szCs w:val="24"/>
        </w:rPr>
        <w:t>a ci</w:t>
      </w:r>
      <w:r w:rsidR="00662AA5">
        <w:rPr>
          <w:rFonts w:ascii="Times New Roman" w:hAnsi="Times New Roman"/>
          <w:szCs w:val="24"/>
        </w:rPr>
        <w:t>tação</w:t>
      </w:r>
      <w:r w:rsidR="005A448B">
        <w:rPr>
          <w:rFonts w:ascii="Times New Roman" w:hAnsi="Times New Roman"/>
          <w:szCs w:val="24"/>
        </w:rPr>
        <w:t xml:space="preserve"> (e </w:t>
      </w:r>
      <w:r w:rsidR="00662AA5">
        <w:rPr>
          <w:rFonts w:ascii="Times New Roman" w:hAnsi="Times New Roman"/>
          <w:szCs w:val="24"/>
        </w:rPr>
        <w:t>audiência</w:t>
      </w:r>
      <w:r w:rsidR="005A448B">
        <w:rPr>
          <w:rFonts w:ascii="Times New Roman" w:hAnsi="Times New Roman"/>
          <w:szCs w:val="24"/>
        </w:rPr>
        <w:t>, se for o caso)</w:t>
      </w:r>
      <w:r w:rsidR="002F6FF0">
        <w:rPr>
          <w:rFonts w:ascii="Times New Roman" w:hAnsi="Times New Roman"/>
          <w:szCs w:val="24"/>
        </w:rPr>
        <w:t xml:space="preserve"> deve ser proposta de imediato</w:t>
      </w:r>
      <w:r w:rsidR="001531F6">
        <w:rPr>
          <w:rFonts w:ascii="Times New Roman" w:hAnsi="Times New Roman"/>
          <w:szCs w:val="24"/>
        </w:rPr>
        <w:t xml:space="preserve">, </w:t>
      </w:r>
      <w:r w:rsidR="002A7C32">
        <w:rPr>
          <w:rFonts w:ascii="Times New Roman" w:hAnsi="Times New Roman"/>
          <w:szCs w:val="24"/>
        </w:rPr>
        <w:t>o que possibilitará ao</w:t>
      </w:r>
      <w:r w:rsidR="00A410EB">
        <w:rPr>
          <w:rFonts w:ascii="Times New Roman" w:hAnsi="Times New Roman"/>
          <w:szCs w:val="24"/>
        </w:rPr>
        <w:t>s</w:t>
      </w:r>
      <w:r w:rsidR="002A7C32">
        <w:rPr>
          <w:rFonts w:ascii="Times New Roman" w:hAnsi="Times New Roman"/>
          <w:szCs w:val="24"/>
        </w:rPr>
        <w:t xml:space="preserve"> responsáv</w:t>
      </w:r>
      <w:r w:rsidR="00A410EB">
        <w:rPr>
          <w:rFonts w:ascii="Times New Roman" w:hAnsi="Times New Roman"/>
          <w:szCs w:val="24"/>
        </w:rPr>
        <w:t>eis</w:t>
      </w:r>
      <w:r w:rsidR="002A7C32">
        <w:rPr>
          <w:rFonts w:ascii="Times New Roman" w:hAnsi="Times New Roman"/>
          <w:szCs w:val="24"/>
        </w:rPr>
        <w:t xml:space="preserve"> </w:t>
      </w:r>
      <w:r w:rsidR="002A7C32" w:rsidRPr="00A245DE">
        <w:rPr>
          <w:rFonts w:ascii="Times New Roman" w:hAnsi="Times New Roman"/>
          <w:szCs w:val="24"/>
        </w:rPr>
        <w:t>o exercício da ampla defesa.</w:t>
      </w:r>
    </w:p>
    <w:p w:rsidR="00A245DE" w:rsidRDefault="00722529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722529">
        <w:rPr>
          <w:rFonts w:ascii="Times New Roman" w:hAnsi="Times New Roman"/>
          <w:szCs w:val="24"/>
        </w:rPr>
        <w:t xml:space="preserve">A citação tem um escopo mais abrangente que a audiência e a engloba, já que, mesmo que o débito </w:t>
      </w:r>
      <w:r w:rsidR="006B25DC">
        <w:rPr>
          <w:rFonts w:ascii="Times New Roman" w:hAnsi="Times New Roman"/>
          <w:szCs w:val="24"/>
        </w:rPr>
        <w:t>venha a ser</w:t>
      </w:r>
      <w:r w:rsidRPr="00722529">
        <w:rPr>
          <w:rFonts w:ascii="Times New Roman" w:hAnsi="Times New Roman"/>
          <w:szCs w:val="24"/>
        </w:rPr>
        <w:t xml:space="preserve"> afastado pelas alegações de defesa apresentadas, o responsável pode vir a ser punido com multa em virtude de outras irregularidades constatadas</w:t>
      </w:r>
      <w:r w:rsidR="006B25DC">
        <w:rPr>
          <w:rFonts w:ascii="Times New Roman" w:hAnsi="Times New Roman"/>
          <w:szCs w:val="24"/>
        </w:rPr>
        <w:t>, desde que expressamente</w:t>
      </w:r>
      <w:r w:rsidRPr="00722529">
        <w:rPr>
          <w:rFonts w:ascii="Times New Roman" w:hAnsi="Times New Roman"/>
          <w:szCs w:val="24"/>
        </w:rPr>
        <w:t xml:space="preserve"> notificadas ao responsável para defesa no expediente citatório.</w:t>
      </w:r>
    </w:p>
    <w:p w:rsidR="004F4FD5" w:rsidRDefault="002606DC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Constituem</w:t>
      </w:r>
      <w:r w:rsidR="00173223">
        <w:rPr>
          <w:rFonts w:ascii="Times New Roman" w:hAnsi="Times New Roman"/>
          <w:szCs w:val="24"/>
        </w:rPr>
        <w:t xml:space="preserve"> requisito</w:t>
      </w:r>
      <w:r>
        <w:rPr>
          <w:rFonts w:ascii="Times New Roman" w:hAnsi="Times New Roman"/>
          <w:szCs w:val="24"/>
        </w:rPr>
        <w:t>s</w:t>
      </w:r>
      <w:r w:rsidR="00173223">
        <w:rPr>
          <w:rFonts w:ascii="Times New Roman" w:hAnsi="Times New Roman"/>
          <w:szCs w:val="24"/>
        </w:rPr>
        <w:t xml:space="preserve"> de validade da citação</w:t>
      </w:r>
      <w:r w:rsidR="00DF1B8D">
        <w:rPr>
          <w:rFonts w:ascii="Times New Roman" w:hAnsi="Times New Roman"/>
          <w:szCs w:val="24"/>
        </w:rPr>
        <w:t>/audiência</w:t>
      </w:r>
      <w:r w:rsidR="00173223">
        <w:rPr>
          <w:rFonts w:ascii="Times New Roman" w:hAnsi="Times New Roman"/>
          <w:szCs w:val="24"/>
        </w:rPr>
        <w:t xml:space="preserve"> a descrição do fato, a acusação e demais elementos para que o responsável possa exercer o seu direito de defesa</w:t>
      </w:r>
      <w:r w:rsidR="00302FD9">
        <w:rPr>
          <w:rFonts w:ascii="Times New Roman" w:hAnsi="Times New Roman"/>
          <w:szCs w:val="24"/>
        </w:rPr>
        <w:t xml:space="preserve">. Para </w:t>
      </w:r>
      <w:r w:rsidR="002F58FE">
        <w:rPr>
          <w:rFonts w:ascii="Times New Roman" w:hAnsi="Times New Roman"/>
          <w:szCs w:val="24"/>
        </w:rPr>
        <w:t>tanto</w:t>
      </w:r>
      <w:r w:rsidR="00302FD9">
        <w:rPr>
          <w:rFonts w:ascii="Times New Roman" w:hAnsi="Times New Roman"/>
          <w:szCs w:val="24"/>
        </w:rPr>
        <w:t xml:space="preserve">, </w:t>
      </w:r>
      <w:r w:rsidR="005F0AFC">
        <w:rPr>
          <w:rFonts w:ascii="Times New Roman" w:hAnsi="Times New Roman"/>
          <w:szCs w:val="24"/>
        </w:rPr>
        <w:t xml:space="preserve">o auditor </w:t>
      </w:r>
      <w:r w:rsidR="00F347BA">
        <w:rPr>
          <w:rFonts w:ascii="Times New Roman" w:hAnsi="Times New Roman"/>
          <w:szCs w:val="24"/>
        </w:rPr>
        <w:t xml:space="preserve">deve atentar para a necessidade de </w:t>
      </w:r>
      <w:r w:rsidR="002F58FE">
        <w:rPr>
          <w:rFonts w:ascii="Times New Roman" w:hAnsi="Times New Roman"/>
          <w:szCs w:val="24"/>
        </w:rPr>
        <w:t xml:space="preserve">deixar bem </w:t>
      </w:r>
      <w:r w:rsidR="00F85A59">
        <w:rPr>
          <w:rFonts w:ascii="Times New Roman" w:hAnsi="Times New Roman"/>
          <w:szCs w:val="24"/>
        </w:rPr>
        <w:t>caracteriza</w:t>
      </w:r>
      <w:r w:rsidR="002F58FE">
        <w:rPr>
          <w:rFonts w:ascii="Times New Roman" w:hAnsi="Times New Roman"/>
          <w:szCs w:val="24"/>
        </w:rPr>
        <w:t xml:space="preserve">dos </w:t>
      </w:r>
      <w:r>
        <w:rPr>
          <w:rFonts w:ascii="Times New Roman" w:hAnsi="Times New Roman"/>
          <w:szCs w:val="24"/>
        </w:rPr>
        <w:t>na proposta de citação</w:t>
      </w:r>
      <w:r w:rsidR="00DF1B8D">
        <w:rPr>
          <w:rFonts w:ascii="Times New Roman" w:hAnsi="Times New Roman"/>
          <w:szCs w:val="24"/>
        </w:rPr>
        <w:t>/audiência</w:t>
      </w:r>
      <w:r>
        <w:rPr>
          <w:rFonts w:ascii="Times New Roman" w:hAnsi="Times New Roman"/>
          <w:szCs w:val="24"/>
        </w:rPr>
        <w:t xml:space="preserve"> </w:t>
      </w:r>
      <w:r w:rsidR="00374481">
        <w:rPr>
          <w:rFonts w:ascii="Times New Roman" w:hAnsi="Times New Roman"/>
          <w:szCs w:val="24"/>
        </w:rPr>
        <w:t>os seguintes quesitos</w:t>
      </w:r>
      <w:r w:rsidR="00173223">
        <w:rPr>
          <w:rFonts w:ascii="Times New Roman" w:hAnsi="Times New Roman"/>
          <w:szCs w:val="24"/>
        </w:rPr>
        <w:t xml:space="preserve">: </w:t>
      </w:r>
    </w:p>
    <w:p w:rsidR="00173223" w:rsidRDefault="003C72B3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="00CA2883">
        <w:rPr>
          <w:rFonts w:ascii="Times New Roman" w:hAnsi="Times New Roman"/>
          <w:szCs w:val="24"/>
        </w:rPr>
        <w:t xml:space="preserve"> </w:t>
      </w:r>
      <w:r w:rsidR="00F7657D">
        <w:rPr>
          <w:rFonts w:ascii="Times New Roman" w:hAnsi="Times New Roman"/>
          <w:szCs w:val="24"/>
        </w:rPr>
        <w:t>identificação precisa da irregularidade e do responsável</w:t>
      </w:r>
      <w:r w:rsidR="00CA2883">
        <w:rPr>
          <w:rFonts w:ascii="Times New Roman" w:hAnsi="Times New Roman"/>
          <w:szCs w:val="24"/>
        </w:rPr>
        <w:t>;</w:t>
      </w:r>
    </w:p>
    <w:p w:rsidR="00CA2883" w:rsidRDefault="003C72B3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 w:rsidR="00C22F8B">
        <w:rPr>
          <w:rFonts w:ascii="Times New Roman" w:hAnsi="Times New Roman"/>
          <w:szCs w:val="24"/>
        </w:rPr>
        <w:t xml:space="preserve"> </w:t>
      </w:r>
      <w:r w:rsidR="00F7657D">
        <w:rPr>
          <w:rFonts w:ascii="Times New Roman" w:hAnsi="Times New Roman"/>
          <w:szCs w:val="24"/>
        </w:rPr>
        <w:t xml:space="preserve">explicitação </w:t>
      </w:r>
      <w:r w:rsidR="00524CB0">
        <w:rPr>
          <w:rFonts w:ascii="Times New Roman" w:hAnsi="Times New Roman"/>
          <w:szCs w:val="24"/>
        </w:rPr>
        <w:t xml:space="preserve">da conduta (ação ou omissão) e </w:t>
      </w:r>
      <w:r w:rsidR="00F7657D">
        <w:rPr>
          <w:rFonts w:ascii="Times New Roman" w:hAnsi="Times New Roman"/>
          <w:szCs w:val="24"/>
        </w:rPr>
        <w:t>do nexo causal entre</w:t>
      </w:r>
      <w:r w:rsidR="00524CB0">
        <w:rPr>
          <w:rFonts w:ascii="Times New Roman" w:hAnsi="Times New Roman"/>
          <w:szCs w:val="24"/>
        </w:rPr>
        <w:t xml:space="preserve"> a conduta</w:t>
      </w:r>
      <w:r w:rsidR="00F7657D">
        <w:rPr>
          <w:rFonts w:ascii="Times New Roman" w:hAnsi="Times New Roman"/>
          <w:szCs w:val="24"/>
        </w:rPr>
        <w:t xml:space="preserve"> do responsável e a irregularidade apontada</w:t>
      </w:r>
      <w:r w:rsidR="00CA2883">
        <w:rPr>
          <w:rFonts w:ascii="Times New Roman" w:hAnsi="Times New Roman"/>
          <w:szCs w:val="24"/>
        </w:rPr>
        <w:t>;</w:t>
      </w:r>
    </w:p>
    <w:p w:rsidR="008E1022" w:rsidRDefault="003C72B3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 w:rsidR="008E1022">
        <w:rPr>
          <w:rFonts w:ascii="Times New Roman" w:hAnsi="Times New Roman"/>
          <w:szCs w:val="24"/>
        </w:rPr>
        <w:t xml:space="preserve"> a norma constitucional, legal ou regulamentar infringida</w:t>
      </w:r>
      <w:r w:rsidR="00A7289B">
        <w:rPr>
          <w:rFonts w:ascii="Times New Roman" w:hAnsi="Times New Roman"/>
          <w:szCs w:val="24"/>
        </w:rPr>
        <w:t xml:space="preserve"> pelo responsável</w:t>
      </w:r>
      <w:r w:rsidR="008E1022">
        <w:rPr>
          <w:rFonts w:ascii="Times New Roman" w:hAnsi="Times New Roman"/>
          <w:szCs w:val="24"/>
        </w:rPr>
        <w:t>;</w:t>
      </w:r>
      <w:r w:rsidR="006A2504">
        <w:rPr>
          <w:rFonts w:ascii="Times New Roman" w:hAnsi="Times New Roman"/>
          <w:szCs w:val="24"/>
        </w:rPr>
        <w:t xml:space="preserve"> e</w:t>
      </w:r>
    </w:p>
    <w:p w:rsidR="008E1022" w:rsidRDefault="003C72B3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E1022">
        <w:rPr>
          <w:rFonts w:ascii="Times New Roman" w:hAnsi="Times New Roman"/>
          <w:szCs w:val="24"/>
        </w:rPr>
        <w:t>) o valor e a data do débito.</w:t>
      </w:r>
    </w:p>
    <w:p w:rsidR="00F072DC" w:rsidRPr="00801284" w:rsidRDefault="005C2E15" w:rsidP="00801284">
      <w:pPr>
        <w:pStyle w:val="Ttulo2"/>
        <w:spacing w:before="120"/>
        <w:rPr>
          <w:rFonts w:ascii="Times New Roman" w:hAnsi="Times New Roman"/>
          <w:b/>
        </w:rPr>
      </w:pPr>
      <w:bookmarkStart w:id="13" w:name="_Toc341441095"/>
      <w:bookmarkStart w:id="14" w:name="_Toc341441166"/>
      <w:bookmarkStart w:id="15" w:name="_Toc341441241"/>
      <w:bookmarkStart w:id="16" w:name="_Toc341441882"/>
      <w:bookmarkStart w:id="17" w:name="_Toc343180556"/>
      <w:r>
        <w:rPr>
          <w:rFonts w:ascii="Times New Roman" w:hAnsi="Times New Roman"/>
          <w:b/>
        </w:rPr>
        <w:t>5</w:t>
      </w:r>
      <w:r w:rsidR="00781F24" w:rsidRPr="00801284">
        <w:rPr>
          <w:rFonts w:ascii="Times New Roman" w:hAnsi="Times New Roman"/>
          <w:b/>
        </w:rPr>
        <w:t>.</w:t>
      </w:r>
      <w:r w:rsidR="009A72EA" w:rsidRPr="00801284">
        <w:rPr>
          <w:rFonts w:ascii="Times New Roman" w:hAnsi="Times New Roman"/>
          <w:b/>
        </w:rPr>
        <w:t>1</w:t>
      </w:r>
      <w:r w:rsidR="00F072DC" w:rsidRPr="00801284">
        <w:rPr>
          <w:rFonts w:ascii="Times New Roman" w:hAnsi="Times New Roman"/>
          <w:b/>
        </w:rPr>
        <w:t xml:space="preserve">. </w:t>
      </w:r>
      <w:r w:rsidR="005F3911" w:rsidRPr="00801284">
        <w:rPr>
          <w:rFonts w:ascii="Times New Roman" w:hAnsi="Times New Roman"/>
          <w:b/>
        </w:rPr>
        <w:t>Fatos ensejadores</w:t>
      </w:r>
      <w:r w:rsidR="001B245C" w:rsidRPr="00801284">
        <w:rPr>
          <w:rFonts w:ascii="Times New Roman" w:hAnsi="Times New Roman"/>
          <w:b/>
        </w:rPr>
        <w:t xml:space="preserve"> de instauração de TCE</w:t>
      </w:r>
      <w:bookmarkEnd w:id="13"/>
      <w:bookmarkEnd w:id="14"/>
      <w:bookmarkEnd w:id="15"/>
      <w:bookmarkEnd w:id="16"/>
      <w:bookmarkEnd w:id="17"/>
    </w:p>
    <w:p w:rsidR="00C93F92" w:rsidRDefault="00370AC6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781037">
        <w:rPr>
          <w:rFonts w:ascii="Times New Roman" w:hAnsi="Times New Roman"/>
          <w:szCs w:val="24"/>
        </w:rPr>
        <w:t>Com o objetivo de auxiliar a análise</w:t>
      </w:r>
      <w:r w:rsidR="00524CB0">
        <w:rPr>
          <w:rFonts w:ascii="Times New Roman" w:hAnsi="Times New Roman"/>
          <w:szCs w:val="24"/>
        </w:rPr>
        <w:t xml:space="preserve"> com vistas à</w:t>
      </w:r>
      <w:r w:rsidR="00533147">
        <w:rPr>
          <w:rFonts w:ascii="Times New Roman" w:hAnsi="Times New Roman"/>
          <w:szCs w:val="24"/>
        </w:rPr>
        <w:t xml:space="preserve"> citação/audiência dos responsáveis, </w:t>
      </w:r>
      <w:r w:rsidR="00C94C7C" w:rsidRPr="00781037">
        <w:rPr>
          <w:rFonts w:ascii="Times New Roman" w:hAnsi="Times New Roman"/>
          <w:szCs w:val="24"/>
        </w:rPr>
        <w:t>apresenta</w:t>
      </w:r>
      <w:r w:rsidR="00DE6711">
        <w:rPr>
          <w:rFonts w:ascii="Times New Roman" w:hAnsi="Times New Roman"/>
          <w:szCs w:val="24"/>
        </w:rPr>
        <w:t>m</w:t>
      </w:r>
      <w:r w:rsidR="00C94C7C" w:rsidRPr="00781037">
        <w:rPr>
          <w:rFonts w:ascii="Times New Roman" w:hAnsi="Times New Roman"/>
          <w:szCs w:val="24"/>
        </w:rPr>
        <w:t xml:space="preserve">-se, a seguir, </w:t>
      </w:r>
      <w:r w:rsidR="005F3911">
        <w:rPr>
          <w:rFonts w:ascii="Times New Roman" w:hAnsi="Times New Roman"/>
          <w:szCs w:val="24"/>
        </w:rPr>
        <w:t xml:space="preserve">os fatos ensejadores </w:t>
      </w:r>
      <w:r w:rsidR="003760B3">
        <w:rPr>
          <w:rFonts w:ascii="Times New Roman" w:hAnsi="Times New Roman"/>
          <w:szCs w:val="24"/>
        </w:rPr>
        <w:t>de TCE com maior índice de ocorrência</w:t>
      </w:r>
      <w:r w:rsidR="005F3911">
        <w:rPr>
          <w:rFonts w:ascii="Times New Roman" w:hAnsi="Times New Roman"/>
          <w:szCs w:val="24"/>
        </w:rPr>
        <w:t xml:space="preserve">, seguidos da análise e </w:t>
      </w:r>
      <w:r w:rsidR="008E7F66">
        <w:rPr>
          <w:rFonts w:ascii="Times New Roman" w:hAnsi="Times New Roman"/>
          <w:szCs w:val="24"/>
        </w:rPr>
        <w:t xml:space="preserve">possíveis </w:t>
      </w:r>
      <w:r w:rsidR="001B245C">
        <w:rPr>
          <w:rFonts w:ascii="Times New Roman" w:hAnsi="Times New Roman"/>
          <w:szCs w:val="24"/>
        </w:rPr>
        <w:t>encaminhamento</w:t>
      </w:r>
      <w:r w:rsidR="008E7F66">
        <w:rPr>
          <w:rFonts w:ascii="Times New Roman" w:hAnsi="Times New Roman"/>
          <w:szCs w:val="24"/>
        </w:rPr>
        <w:t>s</w:t>
      </w:r>
      <w:r w:rsidR="00461616" w:rsidRPr="00781037">
        <w:rPr>
          <w:rFonts w:ascii="Times New Roman" w:hAnsi="Times New Roman"/>
          <w:szCs w:val="24"/>
        </w:rPr>
        <w:t>:</w:t>
      </w:r>
    </w:p>
    <w:p w:rsidR="00090032" w:rsidRPr="00442A25" w:rsidRDefault="005C2E15" w:rsidP="00442A25">
      <w:pPr>
        <w:pStyle w:val="Ttulo3"/>
        <w:spacing w:before="120"/>
        <w:rPr>
          <w:rFonts w:ascii="Times New Roman" w:hAnsi="Times New Roman"/>
        </w:rPr>
      </w:pPr>
      <w:bookmarkStart w:id="18" w:name="_Toc343180557"/>
      <w:r>
        <w:rPr>
          <w:rFonts w:ascii="Times New Roman" w:hAnsi="Times New Roman"/>
        </w:rPr>
        <w:t>5</w:t>
      </w:r>
      <w:r w:rsidR="006C0E0A" w:rsidRPr="00442A25">
        <w:rPr>
          <w:rFonts w:ascii="Times New Roman" w:hAnsi="Times New Roman"/>
        </w:rPr>
        <w:t>.1.1</w:t>
      </w:r>
      <w:r w:rsidR="000A4658" w:rsidRPr="00442A25">
        <w:rPr>
          <w:rFonts w:ascii="Times New Roman" w:hAnsi="Times New Roman"/>
        </w:rPr>
        <w:t>.</w:t>
      </w:r>
      <w:r w:rsidR="00F863D6" w:rsidRPr="00442A25">
        <w:rPr>
          <w:rFonts w:ascii="Times New Roman" w:hAnsi="Times New Roman"/>
        </w:rPr>
        <w:t xml:space="preserve"> O</w:t>
      </w:r>
      <w:r w:rsidR="00391563" w:rsidRPr="00442A25">
        <w:rPr>
          <w:rFonts w:ascii="Times New Roman" w:hAnsi="Times New Roman"/>
        </w:rPr>
        <w:t>missão</w:t>
      </w:r>
      <w:r w:rsidR="00D73172" w:rsidRPr="00442A25">
        <w:rPr>
          <w:rFonts w:ascii="Times New Roman" w:hAnsi="Times New Roman"/>
        </w:rPr>
        <w:t xml:space="preserve"> no dever de prestar contas</w:t>
      </w:r>
      <w:r w:rsidR="00182BA6" w:rsidRPr="00442A25">
        <w:rPr>
          <w:rFonts w:ascii="Times New Roman" w:hAnsi="Times New Roman"/>
        </w:rPr>
        <w:t xml:space="preserve"> em</w:t>
      </w:r>
      <w:r w:rsidR="006C0E0A" w:rsidRPr="00442A25">
        <w:rPr>
          <w:rFonts w:ascii="Times New Roman" w:hAnsi="Times New Roman"/>
        </w:rPr>
        <w:t xml:space="preserve"> convênios </w:t>
      </w:r>
      <w:r w:rsidR="00BF11CF" w:rsidRPr="00442A25">
        <w:rPr>
          <w:rFonts w:ascii="Times New Roman" w:hAnsi="Times New Roman"/>
        </w:rPr>
        <w:t>ou outros instrumentos congêneres</w:t>
      </w:r>
      <w:bookmarkEnd w:id="18"/>
    </w:p>
    <w:p w:rsidR="001846BA" w:rsidRDefault="00C6243B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0025D8">
        <w:rPr>
          <w:rFonts w:ascii="Times New Roman" w:hAnsi="Times New Roman"/>
          <w:b/>
          <w:szCs w:val="24"/>
        </w:rPr>
        <w:t>Exame Técnico:</w:t>
      </w:r>
      <w:r>
        <w:rPr>
          <w:rFonts w:ascii="Times New Roman" w:hAnsi="Times New Roman"/>
          <w:szCs w:val="24"/>
        </w:rPr>
        <w:t xml:space="preserve"> </w:t>
      </w:r>
      <w:r w:rsidR="00C600D0">
        <w:rPr>
          <w:rFonts w:ascii="Times New Roman" w:hAnsi="Times New Roman"/>
          <w:szCs w:val="24"/>
        </w:rPr>
        <w:t>c</w:t>
      </w:r>
      <w:r w:rsidR="00220B14">
        <w:rPr>
          <w:rFonts w:ascii="Times New Roman" w:hAnsi="Times New Roman"/>
          <w:szCs w:val="24"/>
        </w:rPr>
        <w:t xml:space="preserve">om base nas informações </w:t>
      </w:r>
      <w:r w:rsidR="003E4168">
        <w:rPr>
          <w:rFonts w:ascii="Times New Roman" w:hAnsi="Times New Roman"/>
          <w:szCs w:val="24"/>
        </w:rPr>
        <w:t>constantes do termo de convênio</w:t>
      </w:r>
      <w:r w:rsidR="00264768">
        <w:rPr>
          <w:rFonts w:ascii="Times New Roman" w:hAnsi="Times New Roman"/>
          <w:szCs w:val="24"/>
        </w:rPr>
        <w:t xml:space="preserve">, </w:t>
      </w:r>
      <w:r w:rsidR="002A68FA">
        <w:rPr>
          <w:rFonts w:ascii="Times New Roman" w:hAnsi="Times New Roman"/>
          <w:szCs w:val="24"/>
        </w:rPr>
        <w:t>bem como</w:t>
      </w:r>
      <w:r w:rsidR="009B26F4">
        <w:rPr>
          <w:rFonts w:ascii="Times New Roman" w:hAnsi="Times New Roman"/>
          <w:szCs w:val="24"/>
        </w:rPr>
        <w:t xml:space="preserve"> </w:t>
      </w:r>
      <w:r w:rsidR="00F14FE4">
        <w:rPr>
          <w:rFonts w:ascii="Times New Roman" w:hAnsi="Times New Roman"/>
          <w:szCs w:val="24"/>
        </w:rPr>
        <w:t xml:space="preserve">dos </w:t>
      </w:r>
      <w:r w:rsidR="00264768">
        <w:rPr>
          <w:rFonts w:ascii="Times New Roman" w:hAnsi="Times New Roman"/>
          <w:szCs w:val="24"/>
        </w:rPr>
        <w:t>termos aditivos porventura</w:t>
      </w:r>
      <w:r w:rsidR="007D248E">
        <w:rPr>
          <w:rFonts w:ascii="Times New Roman" w:hAnsi="Times New Roman"/>
          <w:szCs w:val="24"/>
        </w:rPr>
        <w:t xml:space="preserve"> </w:t>
      </w:r>
      <w:r w:rsidR="00264768">
        <w:rPr>
          <w:rFonts w:ascii="Times New Roman" w:hAnsi="Times New Roman"/>
          <w:szCs w:val="24"/>
        </w:rPr>
        <w:t>existentes</w:t>
      </w:r>
      <w:r w:rsidR="003E4168">
        <w:rPr>
          <w:rFonts w:ascii="Times New Roman" w:hAnsi="Times New Roman"/>
          <w:szCs w:val="24"/>
        </w:rPr>
        <w:t xml:space="preserve">, </w:t>
      </w:r>
      <w:r w:rsidR="0000493A">
        <w:rPr>
          <w:rFonts w:ascii="Times New Roman" w:hAnsi="Times New Roman"/>
          <w:szCs w:val="24"/>
        </w:rPr>
        <w:t xml:space="preserve">verificar </w:t>
      </w:r>
      <w:r w:rsidR="00EF13AD">
        <w:rPr>
          <w:rFonts w:ascii="Times New Roman" w:hAnsi="Times New Roman"/>
          <w:szCs w:val="24"/>
        </w:rPr>
        <w:t xml:space="preserve">qual </w:t>
      </w:r>
      <w:r w:rsidR="003E4168">
        <w:rPr>
          <w:rFonts w:ascii="Times New Roman" w:hAnsi="Times New Roman"/>
          <w:szCs w:val="24"/>
        </w:rPr>
        <w:t>o prazo para apresentação da prestação de contas</w:t>
      </w:r>
      <w:r w:rsidR="009B26F4">
        <w:rPr>
          <w:rFonts w:ascii="Times New Roman" w:hAnsi="Times New Roman"/>
          <w:szCs w:val="24"/>
        </w:rPr>
        <w:t xml:space="preserve"> estipulado</w:t>
      </w:r>
      <w:r w:rsidR="00B773D4">
        <w:rPr>
          <w:rFonts w:ascii="Times New Roman" w:hAnsi="Times New Roman"/>
          <w:szCs w:val="24"/>
        </w:rPr>
        <w:t xml:space="preserve"> </w:t>
      </w:r>
      <w:r w:rsidR="003E4168">
        <w:rPr>
          <w:rFonts w:ascii="Times New Roman" w:hAnsi="Times New Roman"/>
          <w:szCs w:val="24"/>
        </w:rPr>
        <w:t>e</w:t>
      </w:r>
      <w:r w:rsidR="009B26F4">
        <w:rPr>
          <w:rFonts w:ascii="Times New Roman" w:hAnsi="Times New Roman"/>
          <w:szCs w:val="24"/>
        </w:rPr>
        <w:t xml:space="preserve"> </w:t>
      </w:r>
      <w:r w:rsidR="00C11017">
        <w:rPr>
          <w:rFonts w:ascii="Times New Roman" w:hAnsi="Times New Roman"/>
          <w:szCs w:val="24"/>
        </w:rPr>
        <w:t xml:space="preserve">o período de gestão do </w:t>
      </w:r>
      <w:r w:rsidR="00425E43">
        <w:rPr>
          <w:rFonts w:ascii="Times New Roman" w:hAnsi="Times New Roman"/>
          <w:szCs w:val="24"/>
        </w:rPr>
        <w:t>responsável</w:t>
      </w:r>
      <w:r w:rsidR="007E4A16">
        <w:rPr>
          <w:rFonts w:ascii="Times New Roman" w:hAnsi="Times New Roman"/>
          <w:szCs w:val="24"/>
        </w:rPr>
        <w:t xml:space="preserve"> (</w:t>
      </w:r>
      <w:r w:rsidR="00425E43">
        <w:rPr>
          <w:rFonts w:ascii="Times New Roman" w:hAnsi="Times New Roman"/>
          <w:szCs w:val="24"/>
        </w:rPr>
        <w:t>consulta</w:t>
      </w:r>
      <w:r w:rsidR="0096125B">
        <w:rPr>
          <w:rFonts w:ascii="Times New Roman" w:hAnsi="Times New Roman"/>
          <w:szCs w:val="24"/>
        </w:rPr>
        <w:t xml:space="preserve"> à </w:t>
      </w:r>
      <w:r w:rsidR="00384131">
        <w:rPr>
          <w:rFonts w:ascii="Times New Roman" w:hAnsi="Times New Roman"/>
          <w:szCs w:val="24"/>
        </w:rPr>
        <w:t>justiça eleitoral,</w:t>
      </w:r>
      <w:r w:rsidR="0096125B">
        <w:rPr>
          <w:rFonts w:ascii="Times New Roman" w:hAnsi="Times New Roman"/>
          <w:szCs w:val="24"/>
        </w:rPr>
        <w:t xml:space="preserve"> </w:t>
      </w:r>
      <w:r w:rsidR="007234FF">
        <w:rPr>
          <w:rFonts w:ascii="Times New Roman" w:hAnsi="Times New Roman"/>
          <w:szCs w:val="24"/>
        </w:rPr>
        <w:t xml:space="preserve">a </w:t>
      </w:r>
      <w:r w:rsidR="0037719A">
        <w:rPr>
          <w:rFonts w:ascii="Times New Roman" w:hAnsi="Times New Roman"/>
          <w:szCs w:val="24"/>
        </w:rPr>
        <w:t>decreto</w:t>
      </w:r>
      <w:r w:rsidR="007234FF">
        <w:rPr>
          <w:rFonts w:ascii="Times New Roman" w:hAnsi="Times New Roman"/>
          <w:szCs w:val="24"/>
        </w:rPr>
        <w:t>s</w:t>
      </w:r>
      <w:r w:rsidR="0037719A">
        <w:rPr>
          <w:rFonts w:ascii="Times New Roman" w:hAnsi="Times New Roman"/>
          <w:szCs w:val="24"/>
        </w:rPr>
        <w:t xml:space="preserve"> de </w:t>
      </w:r>
      <w:r w:rsidR="009B7DFE">
        <w:rPr>
          <w:rFonts w:ascii="Times New Roman" w:hAnsi="Times New Roman"/>
          <w:szCs w:val="24"/>
        </w:rPr>
        <w:t>nomeação</w:t>
      </w:r>
      <w:r w:rsidR="00C579E4">
        <w:rPr>
          <w:rFonts w:ascii="Times New Roman" w:hAnsi="Times New Roman"/>
          <w:szCs w:val="24"/>
        </w:rPr>
        <w:t xml:space="preserve">/designação do Poder Executivo, </w:t>
      </w:r>
      <w:r w:rsidR="005D082A">
        <w:rPr>
          <w:rFonts w:ascii="Times New Roman" w:hAnsi="Times New Roman"/>
          <w:szCs w:val="24"/>
        </w:rPr>
        <w:t>etc</w:t>
      </w:r>
      <w:r w:rsidR="007E4A16">
        <w:rPr>
          <w:rFonts w:ascii="Times New Roman" w:hAnsi="Times New Roman"/>
          <w:szCs w:val="24"/>
        </w:rPr>
        <w:t>)</w:t>
      </w:r>
      <w:r w:rsidR="005D082A">
        <w:rPr>
          <w:rFonts w:ascii="Times New Roman" w:hAnsi="Times New Roman"/>
          <w:szCs w:val="24"/>
        </w:rPr>
        <w:t xml:space="preserve">. Com base nesses dados, </w:t>
      </w:r>
      <w:r w:rsidR="006733F4">
        <w:rPr>
          <w:rFonts w:ascii="Times New Roman" w:hAnsi="Times New Roman"/>
          <w:szCs w:val="24"/>
        </w:rPr>
        <w:t>identificar o</w:t>
      </w:r>
      <w:r w:rsidR="00725B53">
        <w:rPr>
          <w:rFonts w:ascii="Times New Roman" w:hAnsi="Times New Roman"/>
          <w:szCs w:val="24"/>
        </w:rPr>
        <w:t xml:space="preserve"> responsável pela gestão </w:t>
      </w:r>
      <w:r w:rsidR="006733F4">
        <w:rPr>
          <w:rFonts w:ascii="Times New Roman" w:hAnsi="Times New Roman"/>
          <w:szCs w:val="24"/>
        </w:rPr>
        <w:t>dos recursos</w:t>
      </w:r>
      <w:r w:rsidR="008E0F9D">
        <w:rPr>
          <w:rFonts w:ascii="Times New Roman" w:hAnsi="Times New Roman"/>
          <w:szCs w:val="24"/>
        </w:rPr>
        <w:t xml:space="preserve"> repassados </w:t>
      </w:r>
      <w:r w:rsidR="006733F4">
        <w:rPr>
          <w:rFonts w:ascii="Times New Roman" w:hAnsi="Times New Roman"/>
          <w:szCs w:val="24"/>
        </w:rPr>
        <w:t xml:space="preserve">e </w:t>
      </w:r>
      <w:r w:rsidR="008E0F9D">
        <w:rPr>
          <w:rFonts w:ascii="Times New Roman" w:hAnsi="Times New Roman"/>
          <w:szCs w:val="24"/>
        </w:rPr>
        <w:t xml:space="preserve">o responsável pela </w:t>
      </w:r>
      <w:r w:rsidR="00C87C25">
        <w:rPr>
          <w:rFonts w:ascii="Times New Roman" w:hAnsi="Times New Roman"/>
          <w:szCs w:val="24"/>
        </w:rPr>
        <w:t>apresentação da prestação de contas</w:t>
      </w:r>
      <w:r w:rsidR="000F0A5F">
        <w:rPr>
          <w:rFonts w:ascii="Times New Roman" w:hAnsi="Times New Roman"/>
          <w:szCs w:val="24"/>
        </w:rPr>
        <w:t xml:space="preserve"> no </w:t>
      </w:r>
      <w:r w:rsidR="008E0F9D">
        <w:rPr>
          <w:rFonts w:ascii="Times New Roman" w:hAnsi="Times New Roman"/>
          <w:szCs w:val="24"/>
        </w:rPr>
        <w:t>prazo</w:t>
      </w:r>
      <w:r w:rsidR="000F0A5F">
        <w:rPr>
          <w:rFonts w:ascii="Times New Roman" w:hAnsi="Times New Roman"/>
          <w:szCs w:val="24"/>
        </w:rPr>
        <w:t xml:space="preserve"> </w:t>
      </w:r>
      <w:r w:rsidR="007246BB">
        <w:rPr>
          <w:rFonts w:ascii="Times New Roman" w:hAnsi="Times New Roman"/>
          <w:szCs w:val="24"/>
        </w:rPr>
        <w:t>fixado.</w:t>
      </w:r>
      <w:r w:rsidR="001846BA">
        <w:rPr>
          <w:rFonts w:ascii="Times New Roman" w:hAnsi="Times New Roman"/>
          <w:szCs w:val="24"/>
        </w:rPr>
        <w:t xml:space="preserve"> </w:t>
      </w:r>
    </w:p>
    <w:p w:rsidR="00B4003E" w:rsidRPr="000025D8" w:rsidRDefault="00D95FE0" w:rsidP="00030736">
      <w:pPr>
        <w:pStyle w:val="Corpodetexto"/>
        <w:spacing w:before="120"/>
        <w:ind w:left="-142" w:firstLine="1276"/>
        <w:jc w:val="both"/>
        <w:rPr>
          <w:rFonts w:ascii="Times New Roman" w:hAnsi="Times New Roman"/>
          <w:b/>
          <w:szCs w:val="24"/>
        </w:rPr>
      </w:pPr>
      <w:r w:rsidRPr="000025D8">
        <w:rPr>
          <w:rFonts w:ascii="Times New Roman" w:hAnsi="Times New Roman"/>
          <w:b/>
          <w:szCs w:val="24"/>
        </w:rPr>
        <w:t>Propostas de e</w:t>
      </w:r>
      <w:r w:rsidR="00B4003E" w:rsidRPr="000025D8">
        <w:rPr>
          <w:rFonts w:ascii="Times New Roman" w:hAnsi="Times New Roman"/>
          <w:b/>
          <w:szCs w:val="24"/>
        </w:rPr>
        <w:t>ncaminhamento:</w:t>
      </w:r>
    </w:p>
    <w:p w:rsidR="00030275" w:rsidRPr="00B4003E" w:rsidRDefault="00E63479" w:rsidP="00030736">
      <w:pPr>
        <w:widowControl w:val="0"/>
        <w:tabs>
          <w:tab w:val="left" w:pos="567"/>
          <w:tab w:val="left" w:pos="993"/>
        </w:tabs>
        <w:spacing w:before="120"/>
        <w:ind w:firstLine="1134"/>
        <w:jc w:val="both"/>
        <w:rPr>
          <w:sz w:val="24"/>
          <w:szCs w:val="24"/>
        </w:rPr>
      </w:pPr>
      <w:r w:rsidRPr="00B4003E">
        <w:rPr>
          <w:sz w:val="24"/>
          <w:szCs w:val="24"/>
        </w:rPr>
        <w:t>a)</w:t>
      </w:r>
      <w:r w:rsidRPr="00B4003E">
        <w:rPr>
          <w:sz w:val="24"/>
          <w:szCs w:val="24"/>
        </w:rPr>
        <w:tab/>
      </w:r>
      <w:r w:rsidR="00182D72" w:rsidRPr="00B4003E">
        <w:rPr>
          <w:sz w:val="24"/>
          <w:szCs w:val="24"/>
        </w:rPr>
        <w:t xml:space="preserve">se </w:t>
      </w:r>
      <w:r w:rsidR="001415B4" w:rsidRPr="00B4003E">
        <w:rPr>
          <w:sz w:val="24"/>
          <w:szCs w:val="24"/>
        </w:rPr>
        <w:t xml:space="preserve">o prazo para a apresentação da prestação de contas recaiu no período </w:t>
      </w:r>
      <w:r w:rsidR="00F40D2D" w:rsidRPr="00B4003E">
        <w:rPr>
          <w:sz w:val="24"/>
          <w:szCs w:val="24"/>
        </w:rPr>
        <w:t>da gestão do signatário do convênio</w:t>
      </w:r>
      <w:r w:rsidR="00B4003E" w:rsidRPr="00B4003E">
        <w:rPr>
          <w:sz w:val="24"/>
          <w:szCs w:val="24"/>
        </w:rPr>
        <w:t xml:space="preserve">, </w:t>
      </w:r>
      <w:r w:rsidR="00196227" w:rsidRPr="00B4003E">
        <w:rPr>
          <w:sz w:val="24"/>
          <w:szCs w:val="24"/>
        </w:rPr>
        <w:t>promover a citação</w:t>
      </w:r>
      <w:r w:rsidR="00277F17" w:rsidRPr="00B4003E">
        <w:rPr>
          <w:sz w:val="24"/>
          <w:szCs w:val="24"/>
        </w:rPr>
        <w:t xml:space="preserve"> </w:t>
      </w:r>
      <w:r w:rsidR="00152981">
        <w:rPr>
          <w:sz w:val="24"/>
          <w:szCs w:val="24"/>
        </w:rPr>
        <w:t>desse responsável</w:t>
      </w:r>
      <w:r w:rsidR="00196227" w:rsidRPr="00B4003E">
        <w:rPr>
          <w:sz w:val="24"/>
          <w:szCs w:val="24"/>
        </w:rPr>
        <w:t xml:space="preserve"> </w:t>
      </w:r>
      <w:r w:rsidR="007413EC" w:rsidRPr="00B4003E">
        <w:rPr>
          <w:sz w:val="24"/>
          <w:szCs w:val="24"/>
        </w:rPr>
        <w:t>pelo valor total repassado</w:t>
      </w:r>
      <w:r w:rsidR="00152981">
        <w:rPr>
          <w:sz w:val="24"/>
          <w:szCs w:val="24"/>
        </w:rPr>
        <w:t>,</w:t>
      </w:r>
      <w:r w:rsidR="00DB366E" w:rsidRPr="00B4003E">
        <w:rPr>
          <w:sz w:val="24"/>
          <w:szCs w:val="24"/>
        </w:rPr>
        <w:t xml:space="preserve"> em razão da não comprovação da boa e regular </w:t>
      </w:r>
      <w:r w:rsidR="00860546" w:rsidRPr="00B4003E">
        <w:rPr>
          <w:sz w:val="24"/>
          <w:szCs w:val="24"/>
        </w:rPr>
        <w:t>aplicação dos recursos</w:t>
      </w:r>
      <w:r w:rsidR="00152981">
        <w:rPr>
          <w:sz w:val="24"/>
          <w:szCs w:val="24"/>
        </w:rPr>
        <w:t xml:space="preserve"> públicos</w:t>
      </w:r>
      <w:r w:rsidR="00860546" w:rsidRPr="00B4003E">
        <w:rPr>
          <w:sz w:val="24"/>
          <w:szCs w:val="24"/>
        </w:rPr>
        <w:t xml:space="preserve"> federais</w:t>
      </w:r>
      <w:r w:rsidR="00D63CD6" w:rsidRPr="00B4003E">
        <w:rPr>
          <w:sz w:val="24"/>
          <w:szCs w:val="24"/>
        </w:rPr>
        <w:t xml:space="preserve">, </w:t>
      </w:r>
      <w:r w:rsidR="00B83116" w:rsidRPr="00B4003E">
        <w:rPr>
          <w:sz w:val="24"/>
          <w:szCs w:val="24"/>
        </w:rPr>
        <w:t>assim</w:t>
      </w:r>
      <w:r w:rsidR="00030275" w:rsidRPr="00B4003E">
        <w:rPr>
          <w:sz w:val="24"/>
          <w:szCs w:val="24"/>
        </w:rPr>
        <w:t xml:space="preserve"> como </w:t>
      </w:r>
      <w:r w:rsidR="00B83116" w:rsidRPr="00B4003E">
        <w:rPr>
          <w:sz w:val="24"/>
          <w:szCs w:val="24"/>
        </w:rPr>
        <w:t>pela</w:t>
      </w:r>
      <w:r w:rsidR="00030275" w:rsidRPr="00B4003E">
        <w:rPr>
          <w:sz w:val="24"/>
          <w:szCs w:val="24"/>
        </w:rPr>
        <w:t xml:space="preserve"> omissão no dever de prestar contas do ajuste.</w:t>
      </w:r>
    </w:p>
    <w:p w:rsidR="00196227" w:rsidRPr="00030275" w:rsidRDefault="00470427" w:rsidP="00030736">
      <w:pPr>
        <w:widowControl w:val="0"/>
        <w:tabs>
          <w:tab w:val="left" w:pos="567"/>
          <w:tab w:val="left" w:pos="1985"/>
        </w:tabs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26" style="position:absolute;left:0;text-align:left;margin-left:.75pt;margin-top:4.1pt;width:505.75pt;height:33.7pt;z-index:251643904" arcsize="10923f">
            <v:textbox style="mso-next-textbox:#_x0000_s1026">
              <w:txbxContent>
                <w:p w:rsidR="00123658" w:rsidRDefault="00123658" w:rsidP="00696F51">
                  <w:pPr>
                    <w:jc w:val="center"/>
                  </w:pPr>
                  <w:r w:rsidRPr="00FC09BB">
                    <w:rPr>
                      <w:b/>
                      <w:szCs w:val="24"/>
                    </w:rPr>
                    <w:t>Modelo 4</w:t>
                  </w:r>
                  <w:r>
                    <w:rPr>
                      <w:szCs w:val="24"/>
                    </w:rPr>
                    <w:t xml:space="preserve"> – Instrução inicial omissão - um executor - situação 1: A gestão dos recursos repassados e o dever de prestar contas ficaram a cargo do mesmo responsável.  </w:t>
                  </w:r>
                </w:p>
              </w:txbxContent>
            </v:textbox>
          </v:roundrect>
        </w:pict>
      </w:r>
    </w:p>
    <w:p w:rsidR="00287C7D" w:rsidRDefault="00860546" w:rsidP="00030736">
      <w:pPr>
        <w:pStyle w:val="Corpodetexto"/>
        <w:tabs>
          <w:tab w:val="left" w:pos="709"/>
        </w:tabs>
        <w:spacing w:before="120"/>
        <w:ind w:left="-142" w:firstLine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85C23">
        <w:rPr>
          <w:rFonts w:ascii="Times New Roman" w:hAnsi="Times New Roman"/>
          <w:szCs w:val="24"/>
        </w:rPr>
        <w:tab/>
      </w:r>
    </w:p>
    <w:p w:rsidR="00DC536D" w:rsidRDefault="00AC3815" w:rsidP="00030736">
      <w:pPr>
        <w:pStyle w:val="Corpodetexto"/>
        <w:tabs>
          <w:tab w:val="left" w:pos="709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</w:t>
      </w:r>
      <w:r w:rsidR="00B70306">
        <w:rPr>
          <w:rFonts w:ascii="Times New Roman" w:hAnsi="Times New Roman"/>
          <w:szCs w:val="24"/>
        </w:rPr>
        <w:t xml:space="preserve"> </w:t>
      </w:r>
      <w:r w:rsidR="00384131">
        <w:rPr>
          <w:rFonts w:ascii="Times New Roman" w:hAnsi="Times New Roman"/>
          <w:szCs w:val="24"/>
        </w:rPr>
        <w:t>se o</w:t>
      </w:r>
      <w:r w:rsidR="00BD4378">
        <w:rPr>
          <w:rFonts w:ascii="Times New Roman" w:hAnsi="Times New Roman"/>
          <w:szCs w:val="24"/>
        </w:rPr>
        <w:t xml:space="preserve">s recursos </w:t>
      </w:r>
      <w:r w:rsidR="006701AC">
        <w:rPr>
          <w:rFonts w:ascii="Times New Roman" w:hAnsi="Times New Roman"/>
          <w:szCs w:val="24"/>
        </w:rPr>
        <w:t>tiverem sido</w:t>
      </w:r>
      <w:r w:rsidR="00BD4378">
        <w:rPr>
          <w:rFonts w:ascii="Times New Roman" w:hAnsi="Times New Roman"/>
          <w:szCs w:val="24"/>
        </w:rPr>
        <w:t xml:space="preserve"> geridos na gestão do </w:t>
      </w:r>
      <w:r w:rsidR="00152981">
        <w:rPr>
          <w:rFonts w:ascii="Times New Roman" w:hAnsi="Times New Roman"/>
          <w:szCs w:val="24"/>
        </w:rPr>
        <w:t xml:space="preserve">signatário do convênio </w:t>
      </w:r>
      <w:r w:rsidR="00BD4378">
        <w:rPr>
          <w:rFonts w:ascii="Times New Roman" w:hAnsi="Times New Roman"/>
          <w:szCs w:val="24"/>
        </w:rPr>
        <w:t xml:space="preserve">e o prazo para prestação de </w:t>
      </w:r>
      <w:r w:rsidR="007541EA">
        <w:rPr>
          <w:rFonts w:ascii="Times New Roman" w:hAnsi="Times New Roman"/>
          <w:szCs w:val="24"/>
        </w:rPr>
        <w:t xml:space="preserve">contas </w:t>
      </w:r>
      <w:r w:rsidR="006701AC">
        <w:rPr>
          <w:rFonts w:ascii="Times New Roman" w:hAnsi="Times New Roman"/>
          <w:szCs w:val="24"/>
        </w:rPr>
        <w:t>tiver encerrado</w:t>
      </w:r>
      <w:r w:rsidR="00BD4378">
        <w:rPr>
          <w:rFonts w:ascii="Times New Roman" w:hAnsi="Times New Roman"/>
          <w:szCs w:val="24"/>
        </w:rPr>
        <w:t xml:space="preserve"> na gestão do</w:t>
      </w:r>
      <w:r w:rsidR="007541EA">
        <w:rPr>
          <w:rFonts w:ascii="Times New Roman" w:hAnsi="Times New Roman"/>
          <w:szCs w:val="24"/>
        </w:rPr>
        <w:t xml:space="preserve"> sucessor, promover a citação </w:t>
      </w:r>
      <w:r w:rsidR="00BD4378">
        <w:rPr>
          <w:rFonts w:ascii="Times New Roman" w:hAnsi="Times New Roman"/>
          <w:szCs w:val="24"/>
        </w:rPr>
        <w:t xml:space="preserve">do </w:t>
      </w:r>
      <w:r w:rsidR="00686880">
        <w:rPr>
          <w:rFonts w:ascii="Times New Roman" w:hAnsi="Times New Roman"/>
          <w:szCs w:val="24"/>
        </w:rPr>
        <w:t>signatário</w:t>
      </w:r>
      <w:r w:rsidR="00375D61">
        <w:rPr>
          <w:rFonts w:ascii="Times New Roman" w:hAnsi="Times New Roman"/>
          <w:szCs w:val="24"/>
        </w:rPr>
        <w:t xml:space="preserve"> pelos recursos por ele geridos</w:t>
      </w:r>
      <w:r w:rsidR="00BD4378">
        <w:rPr>
          <w:rFonts w:ascii="Times New Roman" w:hAnsi="Times New Roman"/>
          <w:szCs w:val="24"/>
        </w:rPr>
        <w:t xml:space="preserve"> e a audiência do sucessor</w:t>
      </w:r>
      <w:r w:rsidR="00375D61">
        <w:rPr>
          <w:rFonts w:ascii="Times New Roman" w:hAnsi="Times New Roman"/>
          <w:szCs w:val="24"/>
        </w:rPr>
        <w:t xml:space="preserve"> pela omissão</w:t>
      </w:r>
      <w:r w:rsidR="00D307A5">
        <w:rPr>
          <w:rFonts w:ascii="Times New Roman" w:hAnsi="Times New Roman"/>
          <w:szCs w:val="24"/>
        </w:rPr>
        <w:t xml:space="preserve"> no dever de prestar contas</w:t>
      </w:r>
      <w:r w:rsidR="00DC536D">
        <w:rPr>
          <w:rFonts w:ascii="Times New Roman" w:hAnsi="Times New Roman"/>
          <w:szCs w:val="24"/>
        </w:rPr>
        <w:t xml:space="preserve">. </w:t>
      </w:r>
    </w:p>
    <w:p w:rsidR="001A577A" w:rsidRDefault="00470427" w:rsidP="00030736">
      <w:pPr>
        <w:pStyle w:val="Corpodetexto"/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27" style="position:absolute;left:0;text-align:left;margin-left:.75pt;margin-top:3.5pt;width:505.75pt;height:34.75pt;z-index:251644928" arcsize="10923f">
            <v:textbox style="mso-next-textbox:#_x0000_s1027">
              <w:txbxContent>
                <w:p w:rsidR="00123658" w:rsidRPr="001A577A" w:rsidRDefault="00123658" w:rsidP="00BC645A">
                  <w:pPr>
                    <w:pStyle w:val="Corpodetex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F2539">
                    <w:rPr>
                      <w:rFonts w:ascii="Times New Roman" w:hAnsi="Times New Roman"/>
                      <w:b/>
                      <w:sz w:val="20"/>
                    </w:rPr>
                    <w:t>Modelo 4</w:t>
                  </w:r>
                  <w:r w:rsidRPr="001A577A">
                    <w:rPr>
                      <w:rFonts w:ascii="Times New Roman" w:hAnsi="Times New Roman"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Instrução inicial omissão – um executor - </w:t>
                  </w:r>
                  <w:r w:rsidRPr="001A577A">
                    <w:rPr>
                      <w:rFonts w:ascii="Times New Roman" w:hAnsi="Times New Roman"/>
                      <w:sz w:val="20"/>
                    </w:rPr>
                    <w:t>situação 2</w:t>
                  </w:r>
                  <w:r>
                    <w:rPr>
                      <w:rFonts w:ascii="Times New Roman" w:hAnsi="Times New Roman"/>
                      <w:sz w:val="20"/>
                    </w:rPr>
                    <w:t>: Antecessor responsável pela gestão dos recursos e sucessor responsável pela prestação de contas.</w:t>
                  </w:r>
                </w:p>
                <w:p w:rsidR="00123658" w:rsidRPr="001A577A" w:rsidRDefault="00123658"/>
              </w:txbxContent>
            </v:textbox>
          </v:roundrect>
        </w:pict>
      </w:r>
    </w:p>
    <w:p w:rsidR="00E916A7" w:rsidRDefault="00E916A7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B83116" w:rsidRDefault="00AC3815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</w:t>
      </w:r>
      <w:r w:rsidR="00B70306">
        <w:rPr>
          <w:rFonts w:ascii="Times New Roman" w:hAnsi="Times New Roman"/>
          <w:szCs w:val="24"/>
        </w:rPr>
        <w:t xml:space="preserve"> </w:t>
      </w:r>
      <w:r w:rsidR="00D700BF">
        <w:rPr>
          <w:rFonts w:ascii="Times New Roman" w:hAnsi="Times New Roman"/>
          <w:szCs w:val="24"/>
        </w:rPr>
        <w:t>se</w:t>
      </w:r>
      <w:r w:rsidR="00BD4378">
        <w:rPr>
          <w:rFonts w:ascii="Times New Roman" w:hAnsi="Times New Roman"/>
          <w:szCs w:val="24"/>
        </w:rPr>
        <w:t xml:space="preserve"> os recursos </w:t>
      </w:r>
      <w:r w:rsidR="006701AC">
        <w:rPr>
          <w:rFonts w:ascii="Times New Roman" w:hAnsi="Times New Roman"/>
          <w:szCs w:val="24"/>
        </w:rPr>
        <w:t>tiverem sido</w:t>
      </w:r>
      <w:r w:rsidR="00BD4378">
        <w:rPr>
          <w:rFonts w:ascii="Times New Roman" w:hAnsi="Times New Roman"/>
          <w:szCs w:val="24"/>
        </w:rPr>
        <w:t xml:space="preserve"> </w:t>
      </w:r>
      <w:r w:rsidR="00375D61">
        <w:rPr>
          <w:rFonts w:ascii="Times New Roman" w:hAnsi="Times New Roman"/>
          <w:szCs w:val="24"/>
        </w:rPr>
        <w:t>aplicados</w:t>
      </w:r>
      <w:r w:rsidR="00BD4378">
        <w:rPr>
          <w:rFonts w:ascii="Times New Roman" w:hAnsi="Times New Roman"/>
          <w:szCs w:val="24"/>
        </w:rPr>
        <w:t xml:space="preserve"> em gestões distintas</w:t>
      </w:r>
      <w:r w:rsidR="00020A38">
        <w:rPr>
          <w:rFonts w:ascii="Times New Roman" w:hAnsi="Times New Roman"/>
          <w:szCs w:val="24"/>
        </w:rPr>
        <w:t>, sendo que o último gestor foi também responsável pela prestação de contas</w:t>
      </w:r>
      <w:r w:rsidR="00375D61">
        <w:rPr>
          <w:rFonts w:ascii="Times New Roman" w:hAnsi="Times New Roman"/>
          <w:szCs w:val="24"/>
        </w:rPr>
        <w:t xml:space="preserve">, promover a citação de </w:t>
      </w:r>
      <w:r w:rsidR="00530EAD">
        <w:rPr>
          <w:rFonts w:ascii="Times New Roman" w:hAnsi="Times New Roman"/>
          <w:szCs w:val="24"/>
        </w:rPr>
        <w:t>cada um</w:t>
      </w:r>
      <w:r w:rsidR="00375D61">
        <w:rPr>
          <w:rFonts w:ascii="Times New Roman" w:hAnsi="Times New Roman"/>
          <w:szCs w:val="24"/>
        </w:rPr>
        <w:t xml:space="preserve"> pelos recursos aplicados </w:t>
      </w:r>
      <w:r w:rsidR="00530EAD">
        <w:rPr>
          <w:rFonts w:ascii="Times New Roman" w:hAnsi="Times New Roman"/>
          <w:szCs w:val="24"/>
        </w:rPr>
        <w:t>na respectiva gestão e, d</w:t>
      </w:r>
      <w:r w:rsidR="00375D61">
        <w:rPr>
          <w:rFonts w:ascii="Times New Roman" w:hAnsi="Times New Roman"/>
          <w:szCs w:val="24"/>
        </w:rPr>
        <w:t xml:space="preserve">o </w:t>
      </w:r>
      <w:r w:rsidR="00020A38">
        <w:rPr>
          <w:rFonts w:ascii="Times New Roman" w:hAnsi="Times New Roman"/>
          <w:szCs w:val="24"/>
        </w:rPr>
        <w:t>último</w:t>
      </w:r>
      <w:r w:rsidR="00375D61">
        <w:rPr>
          <w:rFonts w:ascii="Times New Roman" w:hAnsi="Times New Roman"/>
          <w:szCs w:val="24"/>
        </w:rPr>
        <w:t>, também pela omissão no dever de prestar contas</w:t>
      </w:r>
      <w:r w:rsidR="00B83116">
        <w:rPr>
          <w:rFonts w:ascii="Times New Roman" w:hAnsi="Times New Roman"/>
          <w:szCs w:val="24"/>
        </w:rPr>
        <w:t>.</w:t>
      </w:r>
    </w:p>
    <w:p w:rsidR="00D700BF" w:rsidRDefault="00470427" w:rsidP="00030736">
      <w:pPr>
        <w:pStyle w:val="Corpodetexto"/>
        <w:spacing w:before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28" style="position:absolute;left:0;text-align:left;margin-left:.75pt;margin-top:9.65pt;width:505.75pt;height:47.1pt;z-index:251645952" arcsize="10923f">
            <v:textbox style="mso-next-textbox:#_x0000_s1028">
              <w:txbxContent>
                <w:p w:rsidR="00123658" w:rsidRDefault="00123658" w:rsidP="00495F15">
                  <w:pPr>
                    <w:pStyle w:val="Corpodetexto"/>
                    <w:ind w:right="-13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71323">
                    <w:rPr>
                      <w:rFonts w:ascii="Times New Roman" w:hAnsi="Times New Roman"/>
                      <w:b/>
                      <w:sz w:val="20"/>
                    </w:rPr>
                    <w:t>Modelo 5</w:t>
                  </w:r>
                  <w:r w:rsidRPr="00B373FC">
                    <w:rPr>
                      <w:rFonts w:ascii="Times New Roman" w:hAnsi="Times New Roman"/>
                      <w:sz w:val="2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Instrução inicial omissão - </w:t>
                  </w:r>
                  <w:r w:rsidRPr="00B373FC">
                    <w:rPr>
                      <w:rFonts w:ascii="Times New Roman" w:hAnsi="Times New Roman"/>
                      <w:sz w:val="20"/>
                    </w:rPr>
                    <w:t>mais de um executor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- situação 1: A vigência e a execução do convênio abrangem gestões distintas/responsabilidade pela comprovação da aplicação dos recursos adstrita a gestão de cada um/último executor estava encarregado da prestação de contas.</w:t>
                  </w:r>
                </w:p>
                <w:p w:rsidR="00123658" w:rsidRDefault="00123658" w:rsidP="000E5528">
                  <w:pPr>
                    <w:ind w:left="-284" w:right="-133"/>
                  </w:pPr>
                </w:p>
              </w:txbxContent>
            </v:textbox>
          </v:roundrect>
        </w:pict>
      </w:r>
    </w:p>
    <w:p w:rsidR="00671323" w:rsidRDefault="00671323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1F76DA" w:rsidRDefault="001F76DA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C51A9F" w:rsidRDefault="00AC3815" w:rsidP="004E7CD4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d)</w:t>
      </w:r>
      <w:r w:rsidR="00B70306">
        <w:rPr>
          <w:rFonts w:ascii="Times New Roman" w:hAnsi="Times New Roman"/>
          <w:szCs w:val="24"/>
        </w:rPr>
        <w:t xml:space="preserve"> </w:t>
      </w:r>
      <w:r w:rsidR="00B373FC">
        <w:rPr>
          <w:rFonts w:ascii="Times New Roman" w:hAnsi="Times New Roman"/>
          <w:szCs w:val="24"/>
        </w:rPr>
        <w:t xml:space="preserve">se </w:t>
      </w:r>
      <w:r w:rsidR="00375D61">
        <w:rPr>
          <w:rFonts w:ascii="Times New Roman" w:hAnsi="Times New Roman"/>
          <w:szCs w:val="24"/>
        </w:rPr>
        <w:t xml:space="preserve">os recursos </w:t>
      </w:r>
      <w:r w:rsidR="006701AC">
        <w:rPr>
          <w:rFonts w:ascii="Times New Roman" w:hAnsi="Times New Roman"/>
          <w:szCs w:val="24"/>
        </w:rPr>
        <w:t>tiverem sido</w:t>
      </w:r>
      <w:r w:rsidR="00375D61">
        <w:rPr>
          <w:rFonts w:ascii="Times New Roman" w:hAnsi="Times New Roman"/>
          <w:szCs w:val="24"/>
        </w:rPr>
        <w:t xml:space="preserve"> aplicados em duas gestões distintas e o prazo para apresentação da prestação de contas </w:t>
      </w:r>
      <w:r w:rsidR="00743E5A">
        <w:rPr>
          <w:rFonts w:ascii="Times New Roman" w:hAnsi="Times New Roman"/>
          <w:szCs w:val="24"/>
        </w:rPr>
        <w:t>tiver sido encerrado</w:t>
      </w:r>
      <w:r w:rsidR="0065338A">
        <w:rPr>
          <w:rFonts w:ascii="Times New Roman" w:hAnsi="Times New Roman"/>
          <w:szCs w:val="24"/>
        </w:rPr>
        <w:t xml:space="preserve"> na gestão de um terceiro gestor, promover a citação dos dois primeiros responsáveis, </w:t>
      </w:r>
      <w:r w:rsidR="00C51A9F">
        <w:rPr>
          <w:rFonts w:ascii="Times New Roman" w:hAnsi="Times New Roman"/>
          <w:szCs w:val="24"/>
        </w:rPr>
        <w:t>identificando</w:t>
      </w:r>
      <w:r w:rsidR="0065338A">
        <w:rPr>
          <w:rFonts w:ascii="Times New Roman" w:hAnsi="Times New Roman"/>
          <w:szCs w:val="24"/>
        </w:rPr>
        <w:t xml:space="preserve"> as quantias aplicadas em cada gestão e</w:t>
      </w:r>
      <w:r w:rsidR="006701AC">
        <w:rPr>
          <w:rFonts w:ascii="Times New Roman" w:hAnsi="Times New Roman"/>
          <w:szCs w:val="24"/>
        </w:rPr>
        <w:t xml:space="preserve"> a</w:t>
      </w:r>
      <w:r w:rsidR="0065338A">
        <w:rPr>
          <w:rFonts w:ascii="Times New Roman" w:hAnsi="Times New Roman"/>
          <w:szCs w:val="24"/>
        </w:rPr>
        <w:t xml:space="preserve"> audiência do terceiro responsável, pela omissão no dever de prestar contas</w:t>
      </w:r>
      <w:r w:rsidR="00C51A9F">
        <w:rPr>
          <w:rFonts w:ascii="Times New Roman" w:hAnsi="Times New Roman"/>
          <w:szCs w:val="24"/>
        </w:rPr>
        <w:t>.</w:t>
      </w:r>
    </w:p>
    <w:p w:rsidR="004B11BD" w:rsidRDefault="00470427" w:rsidP="00030736">
      <w:pPr>
        <w:pStyle w:val="Corpodetexto"/>
        <w:spacing w:before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29" style="position:absolute;left:0;text-align:left;margin-left:.75pt;margin-top:6.25pt;width:505.75pt;height:46.8pt;z-index:251646976" arcsize="10923f">
            <v:textbox style="mso-next-textbox:#_x0000_s1029">
              <w:txbxContent>
                <w:p w:rsidR="00123658" w:rsidRDefault="00123658" w:rsidP="00993030">
                  <w:pPr>
                    <w:pStyle w:val="Corpodetexto"/>
                    <w:tabs>
                      <w:tab w:val="left" w:pos="142"/>
                    </w:tabs>
                    <w:ind w:left="-142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8D2598">
                    <w:rPr>
                      <w:rFonts w:ascii="Times New Roman" w:hAnsi="Times New Roman"/>
                      <w:b/>
                      <w:sz w:val="20"/>
                    </w:rPr>
                    <w:t>Modelo 5</w:t>
                  </w:r>
                  <w:r w:rsidRPr="001B46B3">
                    <w:rPr>
                      <w:rFonts w:ascii="Times New Roman" w:hAnsi="Times New Roman"/>
                      <w:sz w:val="20"/>
                    </w:rPr>
                    <w:t xml:space="preserve"> – Instruç</w:t>
                  </w:r>
                  <w:r>
                    <w:rPr>
                      <w:rFonts w:ascii="Times New Roman" w:hAnsi="Times New Roman"/>
                      <w:sz w:val="20"/>
                    </w:rPr>
                    <w:t>ão</w:t>
                  </w:r>
                  <w:r w:rsidRPr="001B46B3">
                    <w:rPr>
                      <w:rFonts w:ascii="Times New Roman" w:hAnsi="Times New Roman"/>
                      <w:sz w:val="20"/>
                    </w:rPr>
                    <w:t xml:space="preserve"> inicial omissão - mais de um executor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- </w:t>
                  </w:r>
                  <w:r w:rsidRPr="008D087B">
                    <w:rPr>
                      <w:rFonts w:ascii="Times New Roman" w:hAnsi="Times New Roman"/>
                      <w:sz w:val="20"/>
                    </w:rPr>
                    <w:t xml:space="preserve">situação </w:t>
                  </w:r>
                  <w:r>
                    <w:rPr>
                      <w:rFonts w:ascii="Times New Roman" w:hAnsi="Times New Roman"/>
                      <w:sz w:val="20"/>
                    </w:rPr>
                    <w:t>2: A vigência e a execução do convênio abrangem gestões distintas/responsabilidade pela comprovação da aplicação dos recursos adstrita a gestão de cada um/responsabilidade pela prestação de contas de um terceiro, não executor.</w:t>
                  </w:r>
                </w:p>
                <w:p w:rsidR="00123658" w:rsidRDefault="00123658" w:rsidP="008D087B">
                  <w:pPr>
                    <w:ind w:left="-142"/>
                    <w:jc w:val="center"/>
                  </w:pPr>
                </w:p>
              </w:txbxContent>
            </v:textbox>
          </v:roundrect>
        </w:pict>
      </w:r>
    </w:p>
    <w:p w:rsidR="004B11BD" w:rsidRDefault="004B11BD" w:rsidP="00030736">
      <w:pPr>
        <w:pStyle w:val="Corpodetexto"/>
        <w:spacing w:before="120"/>
        <w:ind w:firstLine="708"/>
        <w:jc w:val="both"/>
        <w:rPr>
          <w:rFonts w:ascii="Times New Roman" w:hAnsi="Times New Roman"/>
          <w:b/>
          <w:bCs/>
        </w:rPr>
      </w:pPr>
    </w:p>
    <w:p w:rsidR="008D2598" w:rsidRDefault="008D2598" w:rsidP="00030736">
      <w:pPr>
        <w:pStyle w:val="Corpodetexto"/>
        <w:spacing w:before="120"/>
        <w:jc w:val="both"/>
        <w:rPr>
          <w:rFonts w:ascii="Times New Roman" w:hAnsi="Times New Roman"/>
          <w:b/>
          <w:bCs/>
        </w:rPr>
      </w:pPr>
    </w:p>
    <w:p w:rsidR="0050225D" w:rsidRPr="007211CB" w:rsidRDefault="005C2E15" w:rsidP="007211CB">
      <w:pPr>
        <w:pStyle w:val="Ttulo3"/>
        <w:spacing w:before="120"/>
        <w:rPr>
          <w:rFonts w:ascii="Times New Roman" w:hAnsi="Times New Roman"/>
        </w:rPr>
      </w:pPr>
      <w:bookmarkStart w:id="19" w:name="_Toc343180558"/>
      <w:r>
        <w:rPr>
          <w:rFonts w:ascii="Times New Roman" w:hAnsi="Times New Roman"/>
        </w:rPr>
        <w:t>5</w:t>
      </w:r>
      <w:r w:rsidR="002F1531" w:rsidRPr="007211CB">
        <w:rPr>
          <w:rFonts w:ascii="Times New Roman" w:hAnsi="Times New Roman"/>
        </w:rPr>
        <w:t>.1.2</w:t>
      </w:r>
      <w:r w:rsidR="000A4658" w:rsidRPr="007211CB">
        <w:rPr>
          <w:rFonts w:ascii="Times New Roman" w:hAnsi="Times New Roman"/>
        </w:rPr>
        <w:t>.</w:t>
      </w:r>
      <w:r w:rsidR="00A56CFC" w:rsidRPr="007211CB">
        <w:rPr>
          <w:rFonts w:ascii="Times New Roman" w:hAnsi="Times New Roman"/>
        </w:rPr>
        <w:t xml:space="preserve"> </w:t>
      </w:r>
      <w:r w:rsidR="00E53D41" w:rsidRPr="007211CB">
        <w:rPr>
          <w:rFonts w:ascii="Times New Roman" w:hAnsi="Times New Roman"/>
        </w:rPr>
        <w:t>N</w:t>
      </w:r>
      <w:r w:rsidR="00A56CFC" w:rsidRPr="007211CB">
        <w:rPr>
          <w:rFonts w:ascii="Times New Roman" w:hAnsi="Times New Roman"/>
        </w:rPr>
        <w:t>ão comprovação da regular aplicação dos recursos repassados pela União</w:t>
      </w:r>
      <w:bookmarkEnd w:id="19"/>
    </w:p>
    <w:p w:rsidR="0080670B" w:rsidRDefault="0050225D" w:rsidP="0050225D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673B3B">
        <w:rPr>
          <w:rFonts w:ascii="Times New Roman" w:hAnsi="Times New Roman"/>
          <w:bCs/>
        </w:rPr>
        <w:t>C</w:t>
      </w:r>
      <w:r w:rsidR="00AD2BE8" w:rsidRPr="00673B3B">
        <w:rPr>
          <w:rFonts w:ascii="Times New Roman" w:hAnsi="Times New Roman"/>
          <w:szCs w:val="24"/>
        </w:rPr>
        <w:t>o</w:t>
      </w:r>
      <w:r w:rsidR="00AD2BE8">
        <w:rPr>
          <w:rFonts w:ascii="Times New Roman" w:hAnsi="Times New Roman"/>
          <w:szCs w:val="24"/>
        </w:rPr>
        <w:t>m base na documen</w:t>
      </w:r>
      <w:r w:rsidR="004919AE">
        <w:rPr>
          <w:rFonts w:ascii="Times New Roman" w:hAnsi="Times New Roman"/>
          <w:szCs w:val="24"/>
        </w:rPr>
        <w:t>tação constante dos autos,</w:t>
      </w:r>
      <w:r w:rsidR="004C5A22">
        <w:rPr>
          <w:rFonts w:ascii="Times New Roman" w:hAnsi="Times New Roman"/>
          <w:szCs w:val="24"/>
        </w:rPr>
        <w:t xml:space="preserve"> como relatório</w:t>
      </w:r>
      <w:r w:rsidR="00430BD0">
        <w:rPr>
          <w:rFonts w:ascii="Times New Roman" w:hAnsi="Times New Roman"/>
          <w:szCs w:val="24"/>
        </w:rPr>
        <w:t xml:space="preserve"> do tomador de contas, relatórios de </w:t>
      </w:r>
      <w:r w:rsidR="004C5A22">
        <w:rPr>
          <w:rFonts w:ascii="Times New Roman" w:hAnsi="Times New Roman"/>
          <w:szCs w:val="24"/>
        </w:rPr>
        <w:t>fiscalização,</w:t>
      </w:r>
      <w:r w:rsidR="00FF17DB">
        <w:rPr>
          <w:rFonts w:ascii="Times New Roman" w:hAnsi="Times New Roman"/>
          <w:szCs w:val="24"/>
        </w:rPr>
        <w:t xml:space="preserve"> de inspeção,</w:t>
      </w:r>
      <w:r w:rsidR="004C5A22">
        <w:rPr>
          <w:rFonts w:ascii="Times New Roman" w:hAnsi="Times New Roman"/>
          <w:szCs w:val="24"/>
        </w:rPr>
        <w:t xml:space="preserve"> </w:t>
      </w:r>
      <w:r w:rsidR="00A14AEC">
        <w:rPr>
          <w:rFonts w:ascii="Times New Roman" w:hAnsi="Times New Roman"/>
          <w:szCs w:val="24"/>
        </w:rPr>
        <w:t xml:space="preserve">pareceres técnicos, </w:t>
      </w:r>
      <w:r w:rsidR="004C5A22">
        <w:rPr>
          <w:rFonts w:ascii="Times New Roman" w:hAnsi="Times New Roman"/>
          <w:szCs w:val="24"/>
        </w:rPr>
        <w:t>documentos fiscais</w:t>
      </w:r>
      <w:r w:rsidR="00430BD0">
        <w:rPr>
          <w:rFonts w:ascii="Times New Roman" w:hAnsi="Times New Roman"/>
          <w:szCs w:val="24"/>
        </w:rPr>
        <w:t xml:space="preserve"> e bancários</w:t>
      </w:r>
      <w:r w:rsidR="004C5A22">
        <w:rPr>
          <w:rFonts w:ascii="Times New Roman" w:hAnsi="Times New Roman"/>
          <w:szCs w:val="24"/>
        </w:rPr>
        <w:t>, entre outros,</w:t>
      </w:r>
      <w:r w:rsidR="00C11017">
        <w:rPr>
          <w:rFonts w:ascii="Times New Roman" w:hAnsi="Times New Roman"/>
          <w:szCs w:val="24"/>
        </w:rPr>
        <w:t xml:space="preserve"> </w:t>
      </w:r>
      <w:r w:rsidR="004919AE">
        <w:rPr>
          <w:rFonts w:ascii="Times New Roman" w:hAnsi="Times New Roman"/>
          <w:szCs w:val="24"/>
        </w:rPr>
        <w:t>verificar as seguintes possíveis ocorrências:</w:t>
      </w:r>
    </w:p>
    <w:p w:rsidR="00C54BAE" w:rsidRPr="00303833" w:rsidRDefault="0080670B" w:rsidP="003729AF">
      <w:pPr>
        <w:pStyle w:val="Ttulo4"/>
        <w:spacing w:before="120"/>
        <w:ind w:firstLine="1134"/>
        <w:rPr>
          <w:rFonts w:ascii="Times New Roman" w:hAnsi="Times New Roman"/>
          <w:b/>
        </w:rPr>
      </w:pPr>
      <w:r w:rsidRPr="00303833">
        <w:rPr>
          <w:rFonts w:ascii="Times New Roman" w:hAnsi="Times New Roman"/>
          <w:b/>
        </w:rPr>
        <w:t>a) Inexecução total ou parcial do objeto</w:t>
      </w:r>
    </w:p>
    <w:p w:rsidR="00CD53E0" w:rsidRDefault="00C54BAE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Exame Técnico:</w:t>
      </w:r>
      <w:r w:rsidR="00E14E3C">
        <w:rPr>
          <w:rFonts w:ascii="Times New Roman" w:hAnsi="Times New Roman" w:cs="Times New Roman"/>
          <w:b/>
        </w:rPr>
        <w:t xml:space="preserve"> </w:t>
      </w:r>
      <w:r w:rsidR="00E94799" w:rsidRPr="00E94799">
        <w:rPr>
          <w:rFonts w:ascii="Times New Roman" w:hAnsi="Times New Roman" w:cs="Times New Roman"/>
        </w:rPr>
        <w:t xml:space="preserve">verificar </w:t>
      </w:r>
      <w:r w:rsidR="00CD53E0">
        <w:rPr>
          <w:rFonts w:ascii="Times New Roman" w:hAnsi="Times New Roman" w:cs="Times New Roman"/>
        </w:rPr>
        <w:t>os seguintes aspectos:</w:t>
      </w:r>
    </w:p>
    <w:p w:rsidR="00CD53E0" w:rsidRDefault="00CD53E0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94799" w:rsidRPr="00E94799">
        <w:rPr>
          <w:rFonts w:ascii="Times New Roman" w:hAnsi="Times New Roman" w:cs="Times New Roman"/>
        </w:rPr>
        <w:t xml:space="preserve">se </w:t>
      </w:r>
      <w:r w:rsidR="00E14E3C" w:rsidRPr="00E94799">
        <w:rPr>
          <w:rFonts w:ascii="Times New Roman" w:hAnsi="Times New Roman" w:cs="Times New Roman"/>
        </w:rPr>
        <w:t>a</w:t>
      </w:r>
      <w:r w:rsidR="00E14E3C" w:rsidRPr="00E14E3C">
        <w:rPr>
          <w:rFonts w:ascii="Times New Roman" w:hAnsi="Times New Roman" w:cs="Times New Roman"/>
        </w:rPr>
        <w:t xml:space="preserve"> documentação </w:t>
      </w:r>
      <w:r w:rsidR="00545875">
        <w:rPr>
          <w:rFonts w:ascii="Times New Roman" w:hAnsi="Times New Roman" w:cs="Times New Roman"/>
        </w:rPr>
        <w:t xml:space="preserve">apresentada </w:t>
      </w:r>
      <w:r w:rsidR="00BE665B">
        <w:rPr>
          <w:rFonts w:ascii="Times New Roman" w:hAnsi="Times New Roman" w:cs="Times New Roman"/>
        </w:rPr>
        <w:t>é suficiente para a comprovação d</w:t>
      </w:r>
      <w:r w:rsidR="00E14E3C" w:rsidRPr="00E14E3C">
        <w:rPr>
          <w:rFonts w:ascii="Times New Roman" w:hAnsi="Times New Roman" w:cs="Times New Roman"/>
        </w:rPr>
        <w:t>o</w:t>
      </w:r>
      <w:r w:rsidR="00E14E3C">
        <w:rPr>
          <w:rFonts w:ascii="Times New Roman" w:hAnsi="Times New Roman" w:cs="Times New Roman"/>
          <w:b/>
        </w:rPr>
        <w:t xml:space="preserve"> </w:t>
      </w:r>
      <w:r w:rsidR="0080670B" w:rsidRPr="000A4863">
        <w:rPr>
          <w:rFonts w:ascii="Times New Roman" w:hAnsi="Times New Roman" w:cs="Times New Roman"/>
        </w:rPr>
        <w:t xml:space="preserve">nexo de causalidade entre os recursos repassados e a parte </w:t>
      </w:r>
      <w:r w:rsidR="00037E63">
        <w:rPr>
          <w:rFonts w:ascii="Times New Roman" w:hAnsi="Times New Roman" w:cs="Times New Roman"/>
        </w:rPr>
        <w:t>executa</w:t>
      </w:r>
      <w:r w:rsidR="0080670B" w:rsidRPr="000A4863">
        <w:rPr>
          <w:rFonts w:ascii="Times New Roman" w:hAnsi="Times New Roman" w:cs="Times New Roman"/>
        </w:rPr>
        <w:t>d</w:t>
      </w:r>
      <w:r w:rsidR="0080670B">
        <w:rPr>
          <w:rFonts w:ascii="Times New Roman" w:hAnsi="Times New Roman" w:cs="Times New Roman"/>
        </w:rPr>
        <w:t>a</w:t>
      </w:r>
      <w:r w:rsidR="0080670B" w:rsidRPr="000A4863">
        <w:rPr>
          <w:rFonts w:ascii="Times New Roman" w:hAnsi="Times New Roman" w:cs="Times New Roman"/>
        </w:rPr>
        <w:t xml:space="preserve"> do objeto</w:t>
      </w:r>
      <w:r>
        <w:rPr>
          <w:rFonts w:ascii="Times New Roman" w:hAnsi="Times New Roman" w:cs="Times New Roman"/>
        </w:rPr>
        <w:t>;</w:t>
      </w:r>
    </w:p>
    <w:p w:rsidR="00AA328C" w:rsidRDefault="00CD53E0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94799">
        <w:rPr>
          <w:rFonts w:ascii="Times New Roman" w:hAnsi="Times New Roman" w:cs="Times New Roman"/>
        </w:rPr>
        <w:t>se</w:t>
      </w:r>
      <w:r w:rsidR="0080670B" w:rsidRPr="000A4863">
        <w:rPr>
          <w:rFonts w:ascii="Times New Roman" w:hAnsi="Times New Roman" w:cs="Times New Roman"/>
        </w:rPr>
        <w:t xml:space="preserve"> houve </w:t>
      </w:r>
      <w:r w:rsidR="000C6C8E">
        <w:rPr>
          <w:rFonts w:ascii="Times New Roman" w:hAnsi="Times New Roman" w:cs="Times New Roman"/>
        </w:rPr>
        <w:t>favorecimento</w:t>
      </w:r>
      <w:r w:rsidR="0080670B" w:rsidRPr="000A4863">
        <w:rPr>
          <w:rFonts w:ascii="Times New Roman" w:hAnsi="Times New Roman" w:cs="Times New Roman"/>
        </w:rPr>
        <w:t xml:space="preserve"> d</w:t>
      </w:r>
      <w:r w:rsidR="00382A75">
        <w:rPr>
          <w:rFonts w:ascii="Times New Roman" w:hAnsi="Times New Roman" w:cs="Times New Roman"/>
        </w:rPr>
        <w:t>o</w:t>
      </w:r>
      <w:r w:rsidR="0080670B" w:rsidRPr="000A4863">
        <w:rPr>
          <w:rFonts w:ascii="Times New Roman" w:hAnsi="Times New Roman" w:cs="Times New Roman"/>
        </w:rPr>
        <w:t xml:space="preserve"> terceiro contratado para a execução do objeto</w:t>
      </w:r>
      <w:r w:rsidR="005B7733">
        <w:rPr>
          <w:rFonts w:ascii="Times New Roman" w:hAnsi="Times New Roman" w:cs="Times New Roman"/>
        </w:rPr>
        <w:t xml:space="preserve"> com pagamentos por serviços não executados/bens não fornecidos</w:t>
      </w:r>
      <w:r w:rsidR="00AA328C">
        <w:rPr>
          <w:rFonts w:ascii="Times New Roman" w:hAnsi="Times New Roman" w:cs="Times New Roman"/>
        </w:rPr>
        <w:t>;</w:t>
      </w:r>
      <w:r w:rsidR="00437884">
        <w:rPr>
          <w:rFonts w:ascii="Times New Roman" w:hAnsi="Times New Roman" w:cs="Times New Roman"/>
        </w:rPr>
        <w:t xml:space="preserve"> e</w:t>
      </w:r>
    </w:p>
    <w:p w:rsidR="0080670B" w:rsidRPr="000A4863" w:rsidRDefault="00E93CD6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A19FA">
        <w:rPr>
          <w:rFonts w:ascii="Times New Roman" w:hAnsi="Times New Roman" w:cs="Times New Roman"/>
        </w:rPr>
        <w:t xml:space="preserve">no caso de execução parcial, </w:t>
      </w:r>
      <w:r w:rsidR="007F0153">
        <w:rPr>
          <w:rFonts w:ascii="Times New Roman" w:hAnsi="Times New Roman" w:cs="Times New Roman"/>
        </w:rPr>
        <w:t>se a p</w:t>
      </w:r>
      <w:r w:rsidR="00C723D1">
        <w:rPr>
          <w:rFonts w:ascii="Times New Roman" w:hAnsi="Times New Roman" w:cs="Times New Roman"/>
        </w:rPr>
        <w:t>ar</w:t>
      </w:r>
      <w:r w:rsidR="0085792F">
        <w:rPr>
          <w:rFonts w:ascii="Times New Roman" w:hAnsi="Times New Roman" w:cs="Times New Roman"/>
        </w:rPr>
        <w:t>cela</w:t>
      </w:r>
      <w:r w:rsidR="00C723D1">
        <w:rPr>
          <w:rFonts w:ascii="Times New Roman" w:hAnsi="Times New Roman" w:cs="Times New Roman"/>
        </w:rPr>
        <w:t xml:space="preserve"> executada</w:t>
      </w:r>
      <w:r w:rsidR="007F0153">
        <w:rPr>
          <w:rFonts w:ascii="Times New Roman" w:hAnsi="Times New Roman" w:cs="Times New Roman"/>
        </w:rPr>
        <w:t xml:space="preserve"> poderá ser aproveitada </w:t>
      </w:r>
      <w:r w:rsidR="00D05BF9">
        <w:rPr>
          <w:rFonts w:ascii="Times New Roman" w:hAnsi="Times New Roman" w:cs="Times New Roman"/>
        </w:rPr>
        <w:t>na hipótese</w:t>
      </w:r>
      <w:r w:rsidR="007F0153">
        <w:rPr>
          <w:rFonts w:ascii="Times New Roman" w:hAnsi="Times New Roman" w:cs="Times New Roman"/>
        </w:rPr>
        <w:t xml:space="preserve"> de continuidade</w:t>
      </w:r>
      <w:r w:rsidR="00BD3E9B">
        <w:rPr>
          <w:rFonts w:ascii="Times New Roman" w:hAnsi="Times New Roman" w:cs="Times New Roman"/>
        </w:rPr>
        <w:t xml:space="preserve"> da</w:t>
      </w:r>
      <w:r w:rsidR="00430CB0">
        <w:rPr>
          <w:rFonts w:ascii="Times New Roman" w:hAnsi="Times New Roman" w:cs="Times New Roman"/>
        </w:rPr>
        <w:t xml:space="preserve"> obra</w:t>
      </w:r>
      <w:r w:rsidR="007F0153">
        <w:rPr>
          <w:rFonts w:ascii="Times New Roman" w:hAnsi="Times New Roman" w:cs="Times New Roman"/>
        </w:rPr>
        <w:t>,</w:t>
      </w:r>
      <w:r w:rsidR="00E05459">
        <w:rPr>
          <w:rFonts w:ascii="Times New Roman" w:hAnsi="Times New Roman" w:cs="Times New Roman"/>
        </w:rPr>
        <w:t xml:space="preserve"> pois confirmada a imprestabilidade da parte executada</w:t>
      </w:r>
      <w:r w:rsidR="004D2F59">
        <w:rPr>
          <w:rFonts w:ascii="Times New Roman" w:hAnsi="Times New Roman" w:cs="Times New Roman"/>
        </w:rPr>
        <w:t xml:space="preserve">, </w:t>
      </w:r>
      <w:r w:rsidR="009A312E">
        <w:rPr>
          <w:rFonts w:ascii="Times New Roman" w:hAnsi="Times New Roman" w:cs="Times New Roman"/>
        </w:rPr>
        <w:t xml:space="preserve">a citação </w:t>
      </w:r>
      <w:r w:rsidR="00C723D1">
        <w:rPr>
          <w:rFonts w:ascii="Times New Roman" w:hAnsi="Times New Roman" w:cs="Times New Roman"/>
        </w:rPr>
        <w:t xml:space="preserve">do gestor </w:t>
      </w:r>
      <w:r w:rsidR="009A312E">
        <w:rPr>
          <w:rFonts w:ascii="Times New Roman" w:hAnsi="Times New Roman" w:cs="Times New Roman"/>
        </w:rPr>
        <w:t>deve ser feita pelo total transferido</w:t>
      </w:r>
      <w:r w:rsidR="003E1163">
        <w:rPr>
          <w:rFonts w:ascii="Times New Roman" w:hAnsi="Times New Roman" w:cs="Times New Roman"/>
        </w:rPr>
        <w:t xml:space="preserve">. </w:t>
      </w:r>
      <w:r w:rsidR="00C723D1">
        <w:rPr>
          <w:rFonts w:ascii="Times New Roman" w:hAnsi="Times New Roman" w:cs="Times New Roman"/>
        </w:rPr>
        <w:t xml:space="preserve"> </w:t>
      </w:r>
    </w:p>
    <w:p w:rsidR="00A56CFC" w:rsidRDefault="005751EA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446825">
        <w:rPr>
          <w:rFonts w:ascii="Times New Roman" w:hAnsi="Times New Roman" w:cs="Times New Roman"/>
          <w:b/>
        </w:rPr>
        <w:t xml:space="preserve">Proposta de encaminhamento: </w:t>
      </w:r>
      <w:r w:rsidR="003C60C0" w:rsidRPr="003C60C0">
        <w:rPr>
          <w:rFonts w:ascii="Times New Roman" w:hAnsi="Times New Roman" w:cs="Times New Roman"/>
        </w:rPr>
        <w:t>promover a</w:t>
      </w:r>
      <w:r w:rsidR="003C60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citação do </w:t>
      </w:r>
      <w:r w:rsidR="008B7939">
        <w:rPr>
          <w:rFonts w:ascii="Times New Roman" w:hAnsi="Times New Roman" w:cs="Times New Roman"/>
        </w:rPr>
        <w:t>gestor</w:t>
      </w:r>
      <w:r w:rsidR="00D20995">
        <w:rPr>
          <w:rFonts w:ascii="Times New Roman" w:hAnsi="Times New Roman" w:cs="Times New Roman"/>
        </w:rPr>
        <w:t xml:space="preserve"> dos recursos</w:t>
      </w:r>
      <w:r>
        <w:rPr>
          <w:rFonts w:ascii="Times New Roman" w:hAnsi="Times New Roman" w:cs="Times New Roman"/>
        </w:rPr>
        <w:t xml:space="preserve"> pela </w:t>
      </w:r>
      <w:r w:rsidR="00DE798D">
        <w:rPr>
          <w:rFonts w:ascii="Times New Roman" w:hAnsi="Times New Roman" w:cs="Times New Roman"/>
        </w:rPr>
        <w:t>inexecução total/parcial do objeto</w:t>
      </w:r>
      <w:r w:rsidR="00446825">
        <w:rPr>
          <w:rFonts w:ascii="Times New Roman" w:hAnsi="Times New Roman" w:cs="Times New Roman"/>
        </w:rPr>
        <w:t xml:space="preserve">. </w:t>
      </w:r>
      <w:r w:rsidR="003A723B">
        <w:rPr>
          <w:rFonts w:ascii="Times New Roman" w:hAnsi="Times New Roman" w:cs="Times New Roman"/>
        </w:rPr>
        <w:t xml:space="preserve">No caso de </w:t>
      </w:r>
      <w:r w:rsidR="00446825">
        <w:rPr>
          <w:rFonts w:ascii="Times New Roman" w:hAnsi="Times New Roman" w:cs="Times New Roman"/>
        </w:rPr>
        <w:t xml:space="preserve">comprovação </w:t>
      </w:r>
      <w:r w:rsidR="007B4F4B">
        <w:rPr>
          <w:rFonts w:ascii="Times New Roman" w:hAnsi="Times New Roman" w:cs="Times New Roman"/>
        </w:rPr>
        <w:t xml:space="preserve">de favorecimento de terceiros </w:t>
      </w:r>
      <w:r w:rsidR="00D05BF9">
        <w:rPr>
          <w:rFonts w:ascii="Times New Roman" w:hAnsi="Times New Roman" w:cs="Times New Roman"/>
        </w:rPr>
        <w:t>por recebimento de</w:t>
      </w:r>
      <w:r w:rsidR="00446825">
        <w:rPr>
          <w:rFonts w:ascii="Times New Roman" w:hAnsi="Times New Roman" w:cs="Times New Roman"/>
        </w:rPr>
        <w:t xml:space="preserve"> recursos por serviços não realizados</w:t>
      </w:r>
      <w:r w:rsidR="00892DDA">
        <w:rPr>
          <w:rFonts w:ascii="Times New Roman" w:hAnsi="Times New Roman" w:cs="Times New Roman"/>
        </w:rPr>
        <w:t xml:space="preserve"> ou bens não fornecidos</w:t>
      </w:r>
      <w:r w:rsidR="00446825">
        <w:rPr>
          <w:rFonts w:ascii="Times New Roman" w:hAnsi="Times New Roman" w:cs="Times New Roman"/>
        </w:rPr>
        <w:t>,</w:t>
      </w:r>
      <w:r w:rsidR="007B4F4B">
        <w:rPr>
          <w:rFonts w:ascii="Times New Roman" w:hAnsi="Times New Roman" w:cs="Times New Roman"/>
        </w:rPr>
        <w:t xml:space="preserve"> </w:t>
      </w:r>
      <w:r w:rsidR="00D42D11">
        <w:rPr>
          <w:rFonts w:ascii="Times New Roman" w:hAnsi="Times New Roman" w:cs="Times New Roman"/>
        </w:rPr>
        <w:t xml:space="preserve">promover a </w:t>
      </w:r>
      <w:r w:rsidR="00E60F27">
        <w:rPr>
          <w:rFonts w:ascii="Times New Roman" w:hAnsi="Times New Roman" w:cs="Times New Roman"/>
        </w:rPr>
        <w:t>citação solidária</w:t>
      </w:r>
      <w:r w:rsidR="00DE798D">
        <w:rPr>
          <w:rFonts w:ascii="Times New Roman" w:hAnsi="Times New Roman" w:cs="Times New Roman"/>
        </w:rPr>
        <w:t xml:space="preserve"> com </w:t>
      </w:r>
      <w:r w:rsidR="008B7939">
        <w:rPr>
          <w:rFonts w:ascii="Times New Roman" w:hAnsi="Times New Roman" w:cs="Times New Roman"/>
        </w:rPr>
        <w:t>o contratante</w:t>
      </w:r>
      <w:r w:rsidR="002140DD">
        <w:rPr>
          <w:rFonts w:ascii="Times New Roman" w:hAnsi="Times New Roman" w:cs="Times New Roman"/>
        </w:rPr>
        <w:t xml:space="preserve"> beneficiado</w:t>
      </w:r>
      <w:r w:rsidR="00CE44FE">
        <w:rPr>
          <w:rFonts w:ascii="Times New Roman" w:hAnsi="Times New Roman" w:cs="Times New Roman"/>
        </w:rPr>
        <w:t xml:space="preserve"> p</w:t>
      </w:r>
      <w:r w:rsidR="004B1BF5">
        <w:rPr>
          <w:rFonts w:ascii="Times New Roman" w:hAnsi="Times New Roman" w:cs="Times New Roman"/>
        </w:rPr>
        <w:t xml:space="preserve">ela parte dos </w:t>
      </w:r>
      <w:r w:rsidR="00CE44FE">
        <w:rPr>
          <w:rFonts w:ascii="Times New Roman" w:hAnsi="Times New Roman" w:cs="Times New Roman"/>
        </w:rPr>
        <w:t xml:space="preserve">recursos federais </w:t>
      </w:r>
      <w:r w:rsidR="004B1BF5">
        <w:rPr>
          <w:rFonts w:ascii="Times New Roman" w:hAnsi="Times New Roman" w:cs="Times New Roman"/>
        </w:rPr>
        <w:t>recebidos indevidamente, com data</w:t>
      </w:r>
      <w:r w:rsidR="00375D88">
        <w:rPr>
          <w:rFonts w:ascii="Times New Roman" w:hAnsi="Times New Roman" w:cs="Times New Roman"/>
        </w:rPr>
        <w:t xml:space="preserve"> de ocorrência a partir do </w:t>
      </w:r>
      <w:r w:rsidR="004B1BF5">
        <w:rPr>
          <w:rFonts w:ascii="Times New Roman" w:hAnsi="Times New Roman" w:cs="Times New Roman"/>
        </w:rPr>
        <w:t>efetivo recebimento</w:t>
      </w:r>
      <w:r w:rsidR="00375D88">
        <w:rPr>
          <w:rFonts w:ascii="Times New Roman" w:hAnsi="Times New Roman" w:cs="Times New Roman"/>
        </w:rPr>
        <w:t xml:space="preserve"> do recurso</w:t>
      </w:r>
      <w:r w:rsidR="0020568C">
        <w:rPr>
          <w:rFonts w:ascii="Times New Roman" w:hAnsi="Times New Roman" w:cs="Times New Roman"/>
        </w:rPr>
        <w:t>.</w:t>
      </w:r>
      <w:r w:rsidR="00A56CFC" w:rsidRPr="000A4863">
        <w:rPr>
          <w:rFonts w:ascii="Times New Roman" w:hAnsi="Times New Roman" w:cs="Times New Roman"/>
        </w:rPr>
        <w:t xml:space="preserve"> </w:t>
      </w:r>
    </w:p>
    <w:p w:rsidR="00144CFB" w:rsidRDefault="00470427" w:rsidP="00030736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.75pt;margin-top:5.45pt;width:502pt;height:24pt;z-index:251650048" arcsize="10923f">
            <v:textbox style="mso-next-textbox:#_x0000_s1032">
              <w:txbxContent>
                <w:p w:rsidR="00123658" w:rsidRDefault="00123658" w:rsidP="00CE661F">
                  <w:pPr>
                    <w:tabs>
                      <w:tab w:val="left" w:pos="142"/>
                    </w:tabs>
                    <w:jc w:val="center"/>
                  </w:pPr>
                  <w:r w:rsidRPr="0017698F">
                    <w:rPr>
                      <w:b/>
                    </w:rPr>
                    <w:t>Modelo 2</w:t>
                  </w:r>
                  <w:r>
                    <w:t xml:space="preserve"> – Instrução com proposta de medidas preliminares - situação 2: Citação</w:t>
                  </w:r>
                </w:p>
                <w:p w:rsidR="00123658" w:rsidRDefault="00123658" w:rsidP="00CE661F">
                  <w:pPr>
                    <w:tabs>
                      <w:tab w:val="left" w:pos="142"/>
                    </w:tabs>
                  </w:pPr>
                </w:p>
              </w:txbxContent>
            </v:textbox>
          </v:roundrect>
        </w:pict>
      </w:r>
    </w:p>
    <w:p w:rsidR="00232FF7" w:rsidRDefault="00232FF7" w:rsidP="00030736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3"/>
          <w:szCs w:val="23"/>
        </w:rPr>
      </w:pPr>
    </w:p>
    <w:p w:rsidR="00405FA8" w:rsidRPr="00303833" w:rsidRDefault="001605D2" w:rsidP="00303833">
      <w:pPr>
        <w:pStyle w:val="Ttulo4"/>
        <w:ind w:firstLine="1134"/>
        <w:rPr>
          <w:rFonts w:ascii="Times New Roman" w:hAnsi="Times New Roman"/>
          <w:b/>
        </w:rPr>
      </w:pPr>
      <w:r w:rsidRPr="00303833">
        <w:rPr>
          <w:rFonts w:ascii="Times New Roman" w:hAnsi="Times New Roman"/>
          <w:b/>
        </w:rPr>
        <w:lastRenderedPageBreak/>
        <w:t xml:space="preserve">b) Desvio de finalidade </w:t>
      </w:r>
    </w:p>
    <w:p w:rsidR="003C79D5" w:rsidRPr="002E59BE" w:rsidRDefault="00405FA8" w:rsidP="00030736">
      <w:pPr>
        <w:autoSpaceDE w:val="0"/>
        <w:autoSpaceDN w:val="0"/>
        <w:adjustRightInd w:val="0"/>
        <w:spacing w:before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50193" w:rsidRPr="002E59BE">
        <w:rPr>
          <w:sz w:val="24"/>
          <w:szCs w:val="24"/>
        </w:rPr>
        <w:t>aracteriza</w:t>
      </w:r>
      <w:r w:rsidR="00C31145" w:rsidRPr="002E59BE">
        <w:rPr>
          <w:sz w:val="24"/>
          <w:szCs w:val="24"/>
        </w:rPr>
        <w:t xml:space="preserve">-se </w:t>
      </w:r>
      <w:r w:rsidR="00E50193" w:rsidRPr="002E59BE">
        <w:rPr>
          <w:sz w:val="24"/>
          <w:szCs w:val="24"/>
        </w:rPr>
        <w:t xml:space="preserve">quando o gestor aplica o recurso conveniado em </w:t>
      </w:r>
      <w:r w:rsidR="001F4C5C" w:rsidRPr="002E59BE">
        <w:rPr>
          <w:sz w:val="24"/>
          <w:szCs w:val="24"/>
        </w:rPr>
        <w:t>finalidade diversa daquela inicialmente pactuada</w:t>
      </w:r>
      <w:r w:rsidR="00E50193" w:rsidRPr="002E59BE">
        <w:rPr>
          <w:sz w:val="24"/>
          <w:szCs w:val="24"/>
        </w:rPr>
        <w:t>.</w:t>
      </w:r>
    </w:p>
    <w:p w:rsidR="001605D2" w:rsidRPr="002E59BE" w:rsidRDefault="003C79D5" w:rsidP="00030736">
      <w:pPr>
        <w:autoSpaceDE w:val="0"/>
        <w:autoSpaceDN w:val="0"/>
        <w:adjustRightInd w:val="0"/>
        <w:spacing w:before="120"/>
        <w:ind w:firstLine="1134"/>
        <w:jc w:val="both"/>
        <w:rPr>
          <w:bCs/>
          <w:sz w:val="24"/>
          <w:szCs w:val="24"/>
        </w:rPr>
      </w:pPr>
      <w:r w:rsidRPr="002E59BE">
        <w:rPr>
          <w:b/>
          <w:bCs/>
          <w:sz w:val="24"/>
          <w:szCs w:val="24"/>
        </w:rPr>
        <w:t>Exame Técnico:</w:t>
      </w:r>
      <w:r w:rsidR="00360749" w:rsidRPr="002E59BE">
        <w:rPr>
          <w:b/>
          <w:bCs/>
          <w:sz w:val="24"/>
          <w:szCs w:val="24"/>
        </w:rPr>
        <w:t xml:space="preserve"> </w:t>
      </w:r>
      <w:r w:rsidR="001605D2" w:rsidRPr="002E59BE">
        <w:rPr>
          <w:bCs/>
          <w:sz w:val="24"/>
          <w:szCs w:val="24"/>
        </w:rPr>
        <w:t xml:space="preserve">verificar se </w:t>
      </w:r>
      <w:r w:rsidR="005751EA" w:rsidRPr="002E59BE">
        <w:rPr>
          <w:bCs/>
          <w:sz w:val="24"/>
          <w:szCs w:val="24"/>
        </w:rPr>
        <w:t xml:space="preserve">há </w:t>
      </w:r>
      <w:r w:rsidR="00F86581" w:rsidRPr="002E59BE">
        <w:rPr>
          <w:bCs/>
          <w:sz w:val="24"/>
          <w:szCs w:val="24"/>
        </w:rPr>
        <w:t xml:space="preserve">comprovação </w:t>
      </w:r>
      <w:r w:rsidR="005751EA" w:rsidRPr="002E59BE">
        <w:rPr>
          <w:bCs/>
          <w:sz w:val="24"/>
          <w:szCs w:val="24"/>
        </w:rPr>
        <w:t xml:space="preserve">de que </w:t>
      </w:r>
      <w:r w:rsidR="001605D2" w:rsidRPr="002E59BE">
        <w:rPr>
          <w:bCs/>
          <w:sz w:val="24"/>
          <w:szCs w:val="24"/>
        </w:rPr>
        <w:t>o ente federado</w:t>
      </w:r>
      <w:r w:rsidR="005751EA" w:rsidRPr="002E59BE">
        <w:rPr>
          <w:bCs/>
          <w:sz w:val="24"/>
          <w:szCs w:val="24"/>
        </w:rPr>
        <w:t xml:space="preserve"> </w:t>
      </w:r>
      <w:r w:rsidR="00750956" w:rsidRPr="002E59BE">
        <w:rPr>
          <w:bCs/>
          <w:sz w:val="24"/>
          <w:szCs w:val="24"/>
        </w:rPr>
        <w:t xml:space="preserve">tenha </w:t>
      </w:r>
      <w:r w:rsidR="00D917E7" w:rsidRPr="002E59BE">
        <w:rPr>
          <w:bCs/>
          <w:sz w:val="24"/>
          <w:szCs w:val="24"/>
        </w:rPr>
        <w:t xml:space="preserve">sido </w:t>
      </w:r>
      <w:r w:rsidR="005751EA" w:rsidRPr="002E59BE">
        <w:rPr>
          <w:bCs/>
          <w:sz w:val="24"/>
          <w:szCs w:val="24"/>
        </w:rPr>
        <w:t>beneficiado com a aplicação irregular dos recursos</w:t>
      </w:r>
      <w:r w:rsidR="001F387C" w:rsidRPr="002E59BE">
        <w:rPr>
          <w:bCs/>
          <w:sz w:val="24"/>
          <w:szCs w:val="24"/>
        </w:rPr>
        <w:t>,</w:t>
      </w:r>
      <w:r w:rsidR="004B6C0F" w:rsidRPr="002E59BE">
        <w:rPr>
          <w:bCs/>
          <w:sz w:val="24"/>
          <w:szCs w:val="24"/>
        </w:rPr>
        <w:t xml:space="preserve"> nos termos da Decisão Normativa</w:t>
      </w:r>
      <w:r w:rsidR="006E7369">
        <w:rPr>
          <w:bCs/>
          <w:sz w:val="24"/>
          <w:szCs w:val="24"/>
        </w:rPr>
        <w:t xml:space="preserve"> - TCU</w:t>
      </w:r>
      <w:r w:rsidR="004B6C0F" w:rsidRPr="002E59BE">
        <w:rPr>
          <w:bCs/>
          <w:sz w:val="24"/>
          <w:szCs w:val="24"/>
        </w:rPr>
        <w:t xml:space="preserve"> 57/2004,</w:t>
      </w:r>
      <w:r w:rsidR="001F387C" w:rsidRPr="002E59BE">
        <w:rPr>
          <w:bCs/>
          <w:sz w:val="24"/>
          <w:szCs w:val="24"/>
        </w:rPr>
        <w:t xml:space="preserve"> como </w:t>
      </w:r>
      <w:r w:rsidR="00750956" w:rsidRPr="002E59BE">
        <w:rPr>
          <w:bCs/>
          <w:sz w:val="24"/>
          <w:szCs w:val="24"/>
        </w:rPr>
        <w:t>aplicação em despesas a cargo do município, despesas administrativas</w:t>
      </w:r>
      <w:r w:rsidR="000402C4" w:rsidRPr="002E59BE">
        <w:rPr>
          <w:bCs/>
          <w:sz w:val="24"/>
          <w:szCs w:val="24"/>
        </w:rPr>
        <w:t>, etc</w:t>
      </w:r>
      <w:r w:rsidR="00093402" w:rsidRPr="002E59BE">
        <w:rPr>
          <w:bCs/>
          <w:sz w:val="24"/>
          <w:szCs w:val="24"/>
        </w:rPr>
        <w:t>.</w:t>
      </w:r>
      <w:r w:rsidR="002E173A" w:rsidRPr="002E59BE">
        <w:rPr>
          <w:bCs/>
          <w:sz w:val="24"/>
          <w:szCs w:val="24"/>
        </w:rPr>
        <w:t xml:space="preserve"> </w:t>
      </w:r>
    </w:p>
    <w:p w:rsidR="00A21D0D" w:rsidRDefault="003E7070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Proposta de encaminhamento: </w:t>
      </w:r>
    </w:p>
    <w:p w:rsidR="00A21D0D" w:rsidRDefault="00142CF5" w:rsidP="002A4A7B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37884">
        <w:rPr>
          <w:rFonts w:ascii="Times New Roman" w:hAnsi="Times New Roman" w:cs="Times New Roman"/>
        </w:rPr>
        <w:t> </w:t>
      </w:r>
      <w:r w:rsidR="00A349BC">
        <w:rPr>
          <w:rFonts w:ascii="Times New Roman" w:hAnsi="Times New Roman" w:cs="Times New Roman"/>
        </w:rPr>
        <w:t>s</w:t>
      </w:r>
      <w:r w:rsidR="003E7070">
        <w:rPr>
          <w:rFonts w:ascii="Times New Roman" w:hAnsi="Times New Roman" w:cs="Times New Roman"/>
        </w:rPr>
        <w:t>e constatado</w:t>
      </w:r>
      <w:r w:rsidR="0024228A">
        <w:rPr>
          <w:rFonts w:ascii="Times New Roman" w:hAnsi="Times New Roman" w:cs="Times New Roman"/>
        </w:rPr>
        <w:t>s</w:t>
      </w:r>
      <w:r w:rsidR="003E7070">
        <w:rPr>
          <w:rFonts w:ascii="Times New Roman" w:hAnsi="Times New Roman" w:cs="Times New Roman"/>
        </w:rPr>
        <w:t xml:space="preserve"> indícios de </w:t>
      </w:r>
      <w:r w:rsidR="00441040">
        <w:rPr>
          <w:rFonts w:ascii="Times New Roman" w:hAnsi="Times New Roman" w:cs="Times New Roman"/>
        </w:rPr>
        <w:t>favorecimento</w:t>
      </w:r>
      <w:r w:rsidR="003E7070">
        <w:rPr>
          <w:rFonts w:ascii="Times New Roman" w:hAnsi="Times New Roman" w:cs="Times New Roman"/>
        </w:rPr>
        <w:t xml:space="preserve"> do ente federado com os recursos federais repassados, promover</w:t>
      </w:r>
      <w:r w:rsidR="003E7070" w:rsidRPr="00093402">
        <w:rPr>
          <w:rFonts w:ascii="Times New Roman" w:hAnsi="Times New Roman" w:cs="Times New Roman"/>
        </w:rPr>
        <w:t xml:space="preserve"> a </w:t>
      </w:r>
      <w:r w:rsidR="003E7070" w:rsidRPr="00441040">
        <w:rPr>
          <w:rFonts w:ascii="Times New Roman" w:hAnsi="Times New Roman" w:cs="Times New Roman"/>
        </w:rPr>
        <w:t xml:space="preserve">citação solidária do ente federado </w:t>
      </w:r>
      <w:r w:rsidR="00BD3994">
        <w:rPr>
          <w:rFonts w:ascii="Times New Roman" w:hAnsi="Times New Roman" w:cs="Times New Roman"/>
        </w:rPr>
        <w:t>com o</w:t>
      </w:r>
      <w:r w:rsidR="003E7070" w:rsidRPr="00441040">
        <w:rPr>
          <w:rFonts w:ascii="Times New Roman" w:hAnsi="Times New Roman" w:cs="Times New Roman"/>
        </w:rPr>
        <w:t xml:space="preserve"> agente</w:t>
      </w:r>
      <w:r w:rsidR="003E7070" w:rsidRPr="00093402">
        <w:rPr>
          <w:rFonts w:ascii="Times New Roman" w:hAnsi="Times New Roman" w:cs="Times New Roman"/>
        </w:rPr>
        <w:t xml:space="preserve"> público </w:t>
      </w:r>
      <w:r w:rsidR="00BD3994">
        <w:rPr>
          <w:rFonts w:ascii="Times New Roman" w:hAnsi="Times New Roman" w:cs="Times New Roman"/>
        </w:rPr>
        <w:t>responsável</w:t>
      </w:r>
      <w:r w:rsidR="004F6F12">
        <w:rPr>
          <w:rFonts w:ascii="Times New Roman" w:hAnsi="Times New Roman" w:cs="Times New Roman"/>
        </w:rPr>
        <w:t xml:space="preserve"> pelo valor desviado</w:t>
      </w:r>
      <w:r w:rsidR="007B19B6">
        <w:rPr>
          <w:rFonts w:ascii="Times New Roman" w:hAnsi="Times New Roman" w:cs="Times New Roman"/>
        </w:rPr>
        <w:t>;</w:t>
      </w:r>
      <w:r w:rsidR="004917EC">
        <w:rPr>
          <w:rFonts w:ascii="Times New Roman" w:hAnsi="Times New Roman" w:cs="Times New Roman"/>
        </w:rPr>
        <w:t xml:space="preserve"> </w:t>
      </w:r>
    </w:p>
    <w:p w:rsidR="00A21D0D" w:rsidRPr="00093402" w:rsidRDefault="00142CF5" w:rsidP="002A4A7B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37884">
        <w:rPr>
          <w:rFonts w:ascii="Times New Roman" w:hAnsi="Times New Roman" w:cs="Times New Roman"/>
        </w:rPr>
        <w:t> </w:t>
      </w:r>
      <w:r w:rsidR="00A349BC">
        <w:rPr>
          <w:rFonts w:ascii="Times New Roman" w:hAnsi="Times New Roman" w:cs="Times New Roman"/>
        </w:rPr>
        <w:t>n</w:t>
      </w:r>
      <w:r w:rsidR="00A21D0D">
        <w:rPr>
          <w:rFonts w:ascii="Times New Roman" w:hAnsi="Times New Roman" w:cs="Times New Roman"/>
        </w:rPr>
        <w:t>o caso de comprovado favorecimento do ente pela irregular aplicação dos recursos, promover a citação do ente e a audiência do gestor responsável pela aplicação irregular dos recursos</w:t>
      </w:r>
      <w:r w:rsidR="007B19B6">
        <w:rPr>
          <w:rFonts w:ascii="Times New Roman" w:hAnsi="Times New Roman" w:cs="Times New Roman"/>
        </w:rPr>
        <w:t>;</w:t>
      </w:r>
      <w:r w:rsidR="00437884">
        <w:rPr>
          <w:rFonts w:ascii="Times New Roman" w:hAnsi="Times New Roman" w:cs="Times New Roman"/>
        </w:rPr>
        <w:t xml:space="preserve"> ou</w:t>
      </w:r>
      <w:r w:rsidR="00A21D0D">
        <w:rPr>
          <w:rFonts w:ascii="Times New Roman" w:hAnsi="Times New Roman" w:cs="Times New Roman"/>
        </w:rPr>
        <w:t xml:space="preserve"> </w:t>
      </w:r>
    </w:p>
    <w:p w:rsidR="000B5B45" w:rsidRDefault="00142CF5" w:rsidP="002A4A7B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437884">
        <w:rPr>
          <w:rFonts w:ascii="Times New Roman" w:hAnsi="Times New Roman" w:cs="Times New Roman"/>
        </w:rPr>
        <w:t> </w:t>
      </w:r>
      <w:r w:rsidR="00A349BC">
        <w:rPr>
          <w:rFonts w:ascii="Times New Roman" w:hAnsi="Times New Roman" w:cs="Times New Roman"/>
        </w:rPr>
        <w:t>n</w:t>
      </w:r>
      <w:r w:rsidR="000B5B45">
        <w:rPr>
          <w:rFonts w:ascii="Times New Roman" w:hAnsi="Times New Roman" w:cs="Times New Roman"/>
        </w:rPr>
        <w:t xml:space="preserve">a falta </w:t>
      </w:r>
      <w:r w:rsidR="007B19B6">
        <w:rPr>
          <w:rFonts w:ascii="Times New Roman" w:hAnsi="Times New Roman" w:cs="Times New Roman"/>
        </w:rPr>
        <w:t xml:space="preserve">de </w:t>
      </w:r>
      <w:r w:rsidR="000B5B45">
        <w:rPr>
          <w:rFonts w:ascii="Times New Roman" w:hAnsi="Times New Roman" w:cs="Times New Roman"/>
        </w:rPr>
        <w:t>indícios</w:t>
      </w:r>
      <w:r w:rsidR="000A0551">
        <w:rPr>
          <w:rFonts w:ascii="Times New Roman" w:hAnsi="Times New Roman" w:cs="Times New Roman"/>
        </w:rPr>
        <w:t xml:space="preserve"> de favorecimento do ente federado</w:t>
      </w:r>
      <w:r w:rsidR="000B5B45">
        <w:rPr>
          <w:rFonts w:ascii="Times New Roman" w:hAnsi="Times New Roman" w:cs="Times New Roman"/>
        </w:rPr>
        <w:t>, promover a citação somente do gestor dos recursos.</w:t>
      </w:r>
    </w:p>
    <w:p w:rsidR="00DA641E" w:rsidRDefault="00470427" w:rsidP="00030736">
      <w:pPr>
        <w:pStyle w:val="Default"/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470427">
        <w:rPr>
          <w:rFonts w:ascii="Times New Roman" w:hAnsi="Times New Roman" w:cs="Times New Roman"/>
          <w:noProof/>
          <w:highlight w:val="yellow"/>
        </w:rPr>
        <w:pict>
          <v:roundrect id="_x0000_s1030" style="position:absolute;left:0;text-align:left;margin-left:.75pt;margin-top:10.7pt;width:502pt;height:46.45pt;z-index:251648000" arcsize="10923f">
            <v:textbox style="mso-next-textbox:#_x0000_s1030">
              <w:txbxContent>
                <w:p w:rsidR="00123658" w:rsidRDefault="00123658" w:rsidP="002A675D">
                  <w:pPr>
                    <w:jc w:val="both"/>
                  </w:pPr>
                  <w:r w:rsidRPr="00997425">
                    <w:rPr>
                      <w:b/>
                    </w:rPr>
                    <w:t>Modelo 2</w:t>
                  </w:r>
                  <w:r w:rsidRPr="00D7544A">
                    <w:t xml:space="preserve"> – Instrução com proposta de medidas preliminares - situação 2</w:t>
                  </w:r>
                  <w:r>
                    <w:t>: Citação (no caso de citação individual ou solidária do ente federado com o gestor público)  e situação 3: Audiência (no caso de audiência do gestor responsável pela aplicação irregular dos recursos).</w:t>
                  </w:r>
                </w:p>
              </w:txbxContent>
            </v:textbox>
          </v:roundrect>
        </w:pict>
      </w:r>
    </w:p>
    <w:p w:rsidR="000A0551" w:rsidRDefault="000A0551" w:rsidP="00030736">
      <w:pPr>
        <w:pStyle w:val="Default"/>
        <w:spacing w:before="120"/>
        <w:ind w:firstLine="709"/>
        <w:jc w:val="both"/>
        <w:rPr>
          <w:rFonts w:ascii="Times New Roman" w:hAnsi="Times New Roman" w:cs="Times New Roman"/>
          <w:b/>
        </w:rPr>
      </w:pPr>
    </w:p>
    <w:p w:rsidR="00997425" w:rsidRDefault="00997425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  <w:b/>
        </w:rPr>
      </w:pPr>
    </w:p>
    <w:p w:rsidR="00405FA8" w:rsidRPr="00303833" w:rsidRDefault="00A978F7" w:rsidP="00303833">
      <w:pPr>
        <w:pStyle w:val="Ttulo4"/>
        <w:spacing w:before="120"/>
        <w:ind w:firstLine="1134"/>
        <w:rPr>
          <w:rFonts w:ascii="Times New Roman" w:hAnsi="Times New Roman"/>
          <w:b/>
        </w:rPr>
      </w:pPr>
      <w:r w:rsidRPr="00303833">
        <w:rPr>
          <w:rFonts w:ascii="Times New Roman" w:hAnsi="Times New Roman"/>
          <w:b/>
        </w:rPr>
        <w:t>c)</w:t>
      </w:r>
      <w:r w:rsidR="00A56CFC" w:rsidRPr="00303833">
        <w:rPr>
          <w:rFonts w:ascii="Times New Roman" w:hAnsi="Times New Roman"/>
          <w:b/>
        </w:rPr>
        <w:t xml:space="preserve"> Impugnação de despesas</w:t>
      </w:r>
    </w:p>
    <w:p w:rsidR="00A56CFC" w:rsidRDefault="00405FA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405FA8">
        <w:rPr>
          <w:rFonts w:ascii="Times New Roman" w:hAnsi="Times New Roman" w:cs="Times New Roman"/>
        </w:rPr>
        <w:t>É</w:t>
      </w:r>
      <w:r w:rsidR="009C128B" w:rsidRPr="00405FA8">
        <w:rPr>
          <w:rFonts w:ascii="Times New Roman" w:hAnsi="Times New Roman" w:cs="Times New Roman"/>
        </w:rPr>
        <w:t xml:space="preserve"> </w:t>
      </w:r>
      <w:r w:rsidR="009C128B">
        <w:rPr>
          <w:rFonts w:ascii="Times New Roman" w:hAnsi="Times New Roman" w:cs="Times New Roman"/>
        </w:rPr>
        <w:t>o</w:t>
      </w:r>
      <w:r w:rsidR="00A53175">
        <w:rPr>
          <w:rFonts w:ascii="Times New Roman" w:hAnsi="Times New Roman" w:cs="Times New Roman"/>
        </w:rPr>
        <w:t xml:space="preserve"> caso </w:t>
      </w:r>
      <w:r w:rsidR="00925EFF">
        <w:rPr>
          <w:rFonts w:ascii="Times New Roman" w:hAnsi="Times New Roman" w:cs="Times New Roman"/>
        </w:rPr>
        <w:t>d</w:t>
      </w:r>
      <w:r w:rsidR="009C128B">
        <w:rPr>
          <w:rFonts w:ascii="Times New Roman" w:hAnsi="Times New Roman" w:cs="Times New Roman"/>
        </w:rPr>
        <w:t>a</w:t>
      </w:r>
      <w:r w:rsidR="00A53175">
        <w:rPr>
          <w:rFonts w:ascii="Times New Roman" w:hAnsi="Times New Roman" w:cs="Times New Roman"/>
        </w:rPr>
        <w:t xml:space="preserve"> utilização dos recursos federais </w:t>
      </w:r>
      <w:r w:rsidR="007536E6">
        <w:rPr>
          <w:rFonts w:ascii="Times New Roman" w:hAnsi="Times New Roman" w:cs="Times New Roman"/>
        </w:rPr>
        <w:t>para pagamento de despesas não relacionadas com o objeto do convênio.</w:t>
      </w:r>
      <w:r w:rsidR="003C79D5">
        <w:rPr>
          <w:rFonts w:ascii="Times New Roman" w:hAnsi="Times New Roman" w:cs="Times New Roman"/>
        </w:rPr>
        <w:t xml:space="preserve"> </w:t>
      </w:r>
    </w:p>
    <w:p w:rsidR="003233BC" w:rsidRDefault="0030229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4F6F12">
        <w:rPr>
          <w:rFonts w:ascii="Times New Roman" w:hAnsi="Times New Roman" w:cs="Times New Roman"/>
          <w:b/>
        </w:rPr>
        <w:t>Exame Técnico:</w:t>
      </w:r>
      <w:r w:rsidR="00DE7BC6">
        <w:rPr>
          <w:rFonts w:ascii="Times New Roman" w:hAnsi="Times New Roman" w:cs="Times New Roman"/>
        </w:rPr>
        <w:t xml:space="preserve"> verificar</w:t>
      </w:r>
      <w:r w:rsidR="003233BC">
        <w:rPr>
          <w:rFonts w:ascii="Times New Roman" w:hAnsi="Times New Roman" w:cs="Times New Roman"/>
        </w:rPr>
        <w:t xml:space="preserve"> os seguintes aspectos:</w:t>
      </w:r>
    </w:p>
    <w:p w:rsidR="00DD2C57" w:rsidRDefault="00E63479" w:rsidP="00030736">
      <w:pPr>
        <w:pStyle w:val="Default"/>
        <w:spacing w:before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F4A3E">
        <w:rPr>
          <w:rFonts w:ascii="Times New Roman" w:hAnsi="Times New Roman" w:cs="Times New Roman"/>
        </w:rPr>
        <w:t> </w:t>
      </w:r>
      <w:r w:rsidR="00206C50">
        <w:rPr>
          <w:rFonts w:ascii="Times New Roman" w:hAnsi="Times New Roman" w:cs="Times New Roman"/>
        </w:rPr>
        <w:t xml:space="preserve">se </w:t>
      </w:r>
      <w:r w:rsidR="00324BC4">
        <w:rPr>
          <w:rFonts w:ascii="Times New Roman" w:hAnsi="Times New Roman" w:cs="Times New Roman"/>
        </w:rPr>
        <w:t>há comprovação d</w:t>
      </w:r>
      <w:r w:rsidR="00AB09E3">
        <w:rPr>
          <w:rFonts w:ascii="Times New Roman" w:hAnsi="Times New Roman" w:cs="Times New Roman"/>
        </w:rPr>
        <w:t>o</w:t>
      </w:r>
      <w:r w:rsidR="00324BC4">
        <w:rPr>
          <w:rFonts w:ascii="Times New Roman" w:hAnsi="Times New Roman" w:cs="Times New Roman"/>
        </w:rPr>
        <w:t xml:space="preserve"> </w:t>
      </w:r>
      <w:r w:rsidR="00396E5A">
        <w:rPr>
          <w:rFonts w:ascii="Times New Roman" w:hAnsi="Times New Roman" w:cs="Times New Roman"/>
        </w:rPr>
        <w:t>favorecimento de tercei</w:t>
      </w:r>
      <w:r w:rsidR="00093F28">
        <w:rPr>
          <w:rFonts w:ascii="Times New Roman" w:hAnsi="Times New Roman" w:cs="Times New Roman"/>
        </w:rPr>
        <w:t>ros com os pagamentos efetuados</w:t>
      </w:r>
      <w:r w:rsidR="00DD2C57">
        <w:rPr>
          <w:rFonts w:ascii="Times New Roman" w:hAnsi="Times New Roman" w:cs="Times New Roman"/>
        </w:rPr>
        <w:t>;</w:t>
      </w:r>
      <w:r w:rsidR="00747E8D">
        <w:rPr>
          <w:rFonts w:ascii="Times New Roman" w:hAnsi="Times New Roman" w:cs="Times New Roman"/>
        </w:rPr>
        <w:t xml:space="preserve"> e</w:t>
      </w:r>
    </w:p>
    <w:p w:rsidR="00E31A97" w:rsidRDefault="00E63479" w:rsidP="00030736">
      <w:pPr>
        <w:pStyle w:val="Default"/>
        <w:tabs>
          <w:tab w:val="left" w:pos="1134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F4A3E">
        <w:rPr>
          <w:rFonts w:ascii="Times New Roman" w:hAnsi="Times New Roman" w:cs="Times New Roman"/>
        </w:rPr>
        <w:t> </w:t>
      </w:r>
      <w:r w:rsidR="00730B48">
        <w:rPr>
          <w:rFonts w:ascii="Times New Roman" w:hAnsi="Times New Roman" w:cs="Times New Roman"/>
        </w:rPr>
        <w:t xml:space="preserve">se há indícios de que o </w:t>
      </w:r>
      <w:r w:rsidR="00E3117B">
        <w:rPr>
          <w:rFonts w:ascii="Times New Roman" w:hAnsi="Times New Roman" w:cs="Times New Roman"/>
        </w:rPr>
        <w:t xml:space="preserve">terceiro </w:t>
      </w:r>
      <w:r w:rsidR="00324BC4">
        <w:rPr>
          <w:rFonts w:ascii="Times New Roman" w:hAnsi="Times New Roman" w:cs="Times New Roman"/>
        </w:rPr>
        <w:t xml:space="preserve">tenha recebido os recursos </w:t>
      </w:r>
      <w:r w:rsidR="002041BE">
        <w:rPr>
          <w:rFonts w:ascii="Times New Roman" w:hAnsi="Times New Roman" w:cs="Times New Roman"/>
        </w:rPr>
        <w:t>sem a devida contraprestação dos serviços</w:t>
      </w:r>
      <w:r w:rsidR="009C51D6">
        <w:rPr>
          <w:rFonts w:ascii="Times New Roman" w:hAnsi="Times New Roman" w:cs="Times New Roman"/>
        </w:rPr>
        <w:t>.</w:t>
      </w:r>
    </w:p>
    <w:p w:rsidR="00705497" w:rsidRDefault="00705497" w:rsidP="00030736">
      <w:pPr>
        <w:pStyle w:val="Default"/>
        <w:tabs>
          <w:tab w:val="left" w:pos="851"/>
          <w:tab w:val="left" w:pos="8364"/>
        </w:tabs>
        <w:spacing w:before="120"/>
        <w:ind w:firstLine="1134"/>
        <w:jc w:val="both"/>
        <w:rPr>
          <w:rFonts w:ascii="Times New Roman" w:hAnsi="Times New Roman" w:cs="Times New Roman"/>
        </w:rPr>
      </w:pPr>
      <w:r w:rsidRPr="004F6F12">
        <w:rPr>
          <w:rFonts w:ascii="Times New Roman" w:hAnsi="Times New Roman" w:cs="Times New Roman"/>
          <w:b/>
        </w:rPr>
        <w:t>Proposta de encaminhamento:</w:t>
      </w:r>
      <w:r>
        <w:rPr>
          <w:rFonts w:ascii="Times New Roman" w:hAnsi="Times New Roman" w:cs="Times New Roman"/>
        </w:rPr>
        <w:t xml:space="preserve"> </w:t>
      </w:r>
      <w:r w:rsidR="00A34893">
        <w:rPr>
          <w:rFonts w:ascii="Times New Roman" w:hAnsi="Times New Roman" w:cs="Times New Roman"/>
        </w:rPr>
        <w:t>pro</w:t>
      </w:r>
      <w:r w:rsidR="00D76851">
        <w:rPr>
          <w:rFonts w:ascii="Times New Roman" w:hAnsi="Times New Roman" w:cs="Times New Roman"/>
        </w:rPr>
        <w:t>po</w:t>
      </w:r>
      <w:r w:rsidR="00A34893">
        <w:rPr>
          <w:rFonts w:ascii="Times New Roman" w:hAnsi="Times New Roman" w:cs="Times New Roman"/>
        </w:rPr>
        <w:t>r a citação do gestor dos recursos</w:t>
      </w:r>
      <w:r w:rsidR="008D107A">
        <w:rPr>
          <w:rFonts w:ascii="Times New Roman" w:hAnsi="Times New Roman" w:cs="Times New Roman"/>
        </w:rPr>
        <w:t xml:space="preserve"> e,</w:t>
      </w:r>
      <w:r w:rsidR="00DC10AE">
        <w:rPr>
          <w:rFonts w:ascii="Times New Roman" w:hAnsi="Times New Roman" w:cs="Times New Roman"/>
        </w:rPr>
        <w:t xml:space="preserve"> caso tenha </w:t>
      </w:r>
      <w:r w:rsidR="00997425">
        <w:rPr>
          <w:rFonts w:ascii="Times New Roman" w:hAnsi="Times New Roman" w:cs="Times New Roman"/>
        </w:rPr>
        <w:t>ficado</w:t>
      </w:r>
      <w:r w:rsidR="003E252D">
        <w:rPr>
          <w:rFonts w:ascii="Times New Roman" w:hAnsi="Times New Roman" w:cs="Times New Roman"/>
        </w:rPr>
        <w:t xml:space="preserve"> </w:t>
      </w:r>
      <w:r w:rsidR="00373FAA">
        <w:rPr>
          <w:rFonts w:ascii="Times New Roman" w:hAnsi="Times New Roman" w:cs="Times New Roman"/>
        </w:rPr>
        <w:t>caracterizad</w:t>
      </w:r>
      <w:r w:rsidR="00997425">
        <w:rPr>
          <w:rFonts w:ascii="Times New Roman" w:hAnsi="Times New Roman" w:cs="Times New Roman"/>
        </w:rPr>
        <w:t>o</w:t>
      </w:r>
      <w:r w:rsidR="00373FAA">
        <w:rPr>
          <w:rFonts w:ascii="Times New Roman" w:hAnsi="Times New Roman" w:cs="Times New Roman"/>
        </w:rPr>
        <w:t xml:space="preserve"> </w:t>
      </w:r>
      <w:r w:rsidR="00C4182E">
        <w:rPr>
          <w:rFonts w:ascii="Times New Roman" w:hAnsi="Times New Roman" w:cs="Times New Roman"/>
        </w:rPr>
        <w:t>o favorecimento de terceiros pelos pagamentos irregulares</w:t>
      </w:r>
      <w:r w:rsidR="00AB09E3">
        <w:rPr>
          <w:rFonts w:ascii="Times New Roman" w:hAnsi="Times New Roman" w:cs="Times New Roman"/>
        </w:rPr>
        <w:t>, promover</w:t>
      </w:r>
      <w:r w:rsidR="00D7346A">
        <w:rPr>
          <w:rFonts w:ascii="Times New Roman" w:hAnsi="Times New Roman" w:cs="Times New Roman"/>
        </w:rPr>
        <w:t xml:space="preserve"> a </w:t>
      </w:r>
      <w:r w:rsidR="001D439D">
        <w:rPr>
          <w:rFonts w:ascii="Times New Roman" w:hAnsi="Times New Roman" w:cs="Times New Roman"/>
        </w:rPr>
        <w:t>c</w:t>
      </w:r>
      <w:r w:rsidR="00C93FEB">
        <w:rPr>
          <w:rFonts w:ascii="Times New Roman" w:hAnsi="Times New Roman" w:cs="Times New Roman"/>
        </w:rPr>
        <w:t>itação</w:t>
      </w:r>
      <w:r w:rsidR="0008063B">
        <w:rPr>
          <w:rFonts w:ascii="Times New Roman" w:hAnsi="Times New Roman" w:cs="Times New Roman"/>
        </w:rPr>
        <w:t xml:space="preserve"> </w:t>
      </w:r>
      <w:r w:rsidR="00D76851">
        <w:rPr>
          <w:rFonts w:ascii="Times New Roman" w:hAnsi="Times New Roman" w:cs="Times New Roman"/>
        </w:rPr>
        <w:t>solidária</w:t>
      </w:r>
      <w:r w:rsidR="00C93FEB">
        <w:rPr>
          <w:rFonts w:ascii="Times New Roman" w:hAnsi="Times New Roman" w:cs="Times New Roman"/>
        </w:rPr>
        <w:t xml:space="preserve"> com o terceiro</w:t>
      </w:r>
      <w:r w:rsidR="00D76851">
        <w:rPr>
          <w:rFonts w:ascii="Times New Roman" w:hAnsi="Times New Roman" w:cs="Times New Roman"/>
        </w:rPr>
        <w:t xml:space="preserve"> favorecido</w:t>
      </w:r>
      <w:r w:rsidR="00E3117B">
        <w:rPr>
          <w:rFonts w:ascii="Times New Roman" w:hAnsi="Times New Roman" w:cs="Times New Roman"/>
        </w:rPr>
        <w:t>, pela parcela recebida</w:t>
      </w:r>
      <w:r w:rsidR="00C93FEB">
        <w:rPr>
          <w:rFonts w:ascii="Times New Roman" w:hAnsi="Times New Roman" w:cs="Times New Roman"/>
        </w:rPr>
        <w:t>.</w:t>
      </w:r>
    </w:p>
    <w:p w:rsidR="001C6663" w:rsidRDefault="00470427" w:rsidP="00030736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.75pt;margin-top:7.45pt;width:505.15pt;height:24.4pt;z-index:251649024" arcsize="10923f">
            <v:textbox style="mso-next-textbox:#_x0000_s1031">
              <w:txbxContent>
                <w:p w:rsidR="00123658" w:rsidRDefault="00123658" w:rsidP="008C3CF4">
                  <w:pPr>
                    <w:jc w:val="center"/>
                  </w:pPr>
                  <w:r w:rsidRPr="00FB0D6C">
                    <w:rPr>
                      <w:b/>
                    </w:rPr>
                    <w:t>Modelo 2</w:t>
                  </w:r>
                  <w:r>
                    <w:t xml:space="preserve"> – Instrução com proposta de medidas preliminares - situação 2</w:t>
                  </w:r>
                </w:p>
                <w:p w:rsidR="00123658" w:rsidRDefault="00123658"/>
              </w:txbxContent>
            </v:textbox>
          </v:roundrect>
        </w:pict>
      </w:r>
    </w:p>
    <w:p w:rsidR="008C3CF4" w:rsidRPr="00A978F7" w:rsidRDefault="008C3CF4" w:rsidP="00030736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</w:p>
    <w:p w:rsidR="00CA609B" w:rsidRPr="00303833" w:rsidRDefault="00916DF9" w:rsidP="00303833">
      <w:pPr>
        <w:pStyle w:val="Ttulo4"/>
        <w:ind w:firstLine="1134"/>
        <w:rPr>
          <w:rFonts w:ascii="Times New Roman" w:hAnsi="Times New Roman"/>
          <w:b/>
        </w:rPr>
      </w:pPr>
      <w:r w:rsidRPr="00303833">
        <w:rPr>
          <w:rFonts w:ascii="Times New Roman" w:hAnsi="Times New Roman"/>
          <w:b/>
        </w:rPr>
        <w:t>d)</w:t>
      </w:r>
      <w:r w:rsidR="00AF4A3E">
        <w:rPr>
          <w:rFonts w:ascii="Times New Roman" w:hAnsi="Times New Roman"/>
          <w:b/>
        </w:rPr>
        <w:t> </w:t>
      </w:r>
      <w:r w:rsidR="00A56CFC" w:rsidRPr="00303833">
        <w:rPr>
          <w:rFonts w:ascii="Times New Roman" w:hAnsi="Times New Roman"/>
          <w:b/>
        </w:rPr>
        <w:t>Não aplicação da contrapartida</w:t>
      </w:r>
    </w:p>
    <w:p w:rsidR="004D4E2C" w:rsidRPr="00B71FFB" w:rsidRDefault="00CA609B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CA609B">
        <w:rPr>
          <w:rFonts w:ascii="Times New Roman" w:hAnsi="Times New Roman" w:cs="Times New Roman"/>
        </w:rPr>
        <w:t>A</w:t>
      </w:r>
      <w:r w:rsidR="004D4E2C" w:rsidRPr="00B71FFB">
        <w:rPr>
          <w:rFonts w:ascii="Times New Roman" w:hAnsi="Times New Roman" w:cs="Times New Roman"/>
        </w:rPr>
        <w:t xml:space="preserve"> não aplicação do </w:t>
      </w:r>
      <w:r w:rsidR="00D76851">
        <w:rPr>
          <w:rFonts w:ascii="Times New Roman" w:hAnsi="Times New Roman" w:cs="Times New Roman"/>
        </w:rPr>
        <w:t>valor</w:t>
      </w:r>
      <w:r w:rsidR="004D4E2C" w:rsidRPr="00B71FFB">
        <w:rPr>
          <w:rFonts w:ascii="Times New Roman" w:hAnsi="Times New Roman" w:cs="Times New Roman"/>
        </w:rPr>
        <w:t xml:space="preserve"> previsto como contrapartida enseja a devolução </w:t>
      </w:r>
      <w:r w:rsidR="00B10AD7">
        <w:rPr>
          <w:rFonts w:ascii="Times New Roman" w:hAnsi="Times New Roman" w:cs="Times New Roman"/>
        </w:rPr>
        <w:t>aos cofres da União</w:t>
      </w:r>
      <w:r w:rsidR="004A55B2">
        <w:rPr>
          <w:rFonts w:ascii="Times New Roman" w:hAnsi="Times New Roman" w:cs="Times New Roman"/>
        </w:rPr>
        <w:t>,</w:t>
      </w:r>
      <w:r w:rsidR="004D4E2C" w:rsidRPr="00B71FFB">
        <w:rPr>
          <w:rFonts w:ascii="Times New Roman" w:hAnsi="Times New Roman" w:cs="Times New Roman"/>
        </w:rPr>
        <w:t xml:space="preserve"> pelo </w:t>
      </w:r>
      <w:r w:rsidR="005039A6">
        <w:rPr>
          <w:rFonts w:ascii="Times New Roman" w:hAnsi="Times New Roman" w:cs="Times New Roman"/>
        </w:rPr>
        <w:t>convenente</w:t>
      </w:r>
      <w:r w:rsidR="004A55B2">
        <w:rPr>
          <w:rFonts w:ascii="Times New Roman" w:hAnsi="Times New Roman" w:cs="Times New Roman"/>
        </w:rPr>
        <w:t>,</w:t>
      </w:r>
      <w:r w:rsidR="00AF4A3E">
        <w:rPr>
          <w:rFonts w:ascii="Times New Roman" w:hAnsi="Times New Roman" w:cs="Times New Roman"/>
        </w:rPr>
        <w:t xml:space="preserve"> </w:t>
      </w:r>
      <w:r w:rsidR="004D4E2C" w:rsidRPr="00B71FFB">
        <w:rPr>
          <w:rFonts w:ascii="Times New Roman" w:hAnsi="Times New Roman" w:cs="Times New Roman"/>
        </w:rPr>
        <w:t>da parcela dos recursos federais que acabaram por substituir, indevidamente, os recursos da contrapartida na execução do convênio, a fim de se manter a proporcionalidade de execução estabelecida inicialmente no termo de convênio.</w:t>
      </w:r>
    </w:p>
    <w:p w:rsidR="00EB4F93" w:rsidRDefault="001A4E85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0475EB">
        <w:rPr>
          <w:rFonts w:ascii="Times New Roman" w:hAnsi="Times New Roman" w:cs="Times New Roman"/>
          <w:b/>
          <w:bCs/>
        </w:rPr>
        <w:t>Exame Técnico:</w:t>
      </w:r>
      <w:r w:rsidR="00F517B1" w:rsidRPr="000475EB">
        <w:rPr>
          <w:rFonts w:ascii="Times New Roman" w:hAnsi="Times New Roman" w:cs="Times New Roman"/>
          <w:b/>
          <w:bCs/>
        </w:rPr>
        <w:t xml:space="preserve"> </w:t>
      </w:r>
      <w:r w:rsidR="00123932">
        <w:rPr>
          <w:rFonts w:ascii="Times New Roman" w:hAnsi="Times New Roman" w:cs="Times New Roman"/>
          <w:bCs/>
        </w:rPr>
        <w:t xml:space="preserve">não </w:t>
      </w:r>
      <w:r w:rsidR="006D7774">
        <w:rPr>
          <w:rFonts w:ascii="Times New Roman" w:hAnsi="Times New Roman" w:cs="Times New Roman"/>
          <w:bCs/>
        </w:rPr>
        <w:t xml:space="preserve">comprovada </w:t>
      </w:r>
      <w:r w:rsidR="00123932" w:rsidRPr="00123932">
        <w:rPr>
          <w:rFonts w:ascii="Times New Roman" w:hAnsi="Times New Roman" w:cs="Times New Roman"/>
          <w:bCs/>
        </w:rPr>
        <w:t>a</w:t>
      </w:r>
      <w:r w:rsidR="00B240FC">
        <w:rPr>
          <w:rFonts w:ascii="Times New Roman" w:hAnsi="Times New Roman" w:cs="Times New Roman"/>
        </w:rPr>
        <w:t xml:space="preserve"> aplicação da contrapartida</w:t>
      </w:r>
      <w:r w:rsidR="00123932">
        <w:rPr>
          <w:rFonts w:ascii="Times New Roman" w:hAnsi="Times New Roman" w:cs="Times New Roman"/>
        </w:rPr>
        <w:t xml:space="preserve">, </w:t>
      </w:r>
      <w:r w:rsidR="00453734">
        <w:rPr>
          <w:rFonts w:ascii="Times New Roman" w:hAnsi="Times New Roman" w:cs="Times New Roman"/>
        </w:rPr>
        <w:t>verif</w:t>
      </w:r>
      <w:r w:rsidR="007F7BC0">
        <w:rPr>
          <w:rFonts w:ascii="Times New Roman" w:hAnsi="Times New Roman" w:cs="Times New Roman"/>
        </w:rPr>
        <w:t xml:space="preserve">icar se o objeto foi total ou parcialmente </w:t>
      </w:r>
      <w:r w:rsidR="00453734">
        <w:rPr>
          <w:rFonts w:ascii="Times New Roman" w:hAnsi="Times New Roman" w:cs="Times New Roman"/>
        </w:rPr>
        <w:t>executado</w:t>
      </w:r>
      <w:r w:rsidR="007F7BC0">
        <w:rPr>
          <w:rFonts w:ascii="Times New Roman" w:hAnsi="Times New Roman" w:cs="Times New Roman"/>
        </w:rPr>
        <w:t>, para</w:t>
      </w:r>
      <w:r w:rsidR="00103C63">
        <w:rPr>
          <w:rFonts w:ascii="Times New Roman" w:hAnsi="Times New Roman" w:cs="Times New Roman"/>
        </w:rPr>
        <w:t xml:space="preserve"> que se possa calcular o débito respeitando</w:t>
      </w:r>
      <w:r w:rsidR="004B7039">
        <w:rPr>
          <w:rFonts w:ascii="Times New Roman" w:hAnsi="Times New Roman" w:cs="Times New Roman"/>
        </w:rPr>
        <w:t xml:space="preserve"> </w:t>
      </w:r>
      <w:r w:rsidR="00EB2DD3">
        <w:rPr>
          <w:rFonts w:ascii="Times New Roman" w:hAnsi="Times New Roman" w:cs="Times New Roman"/>
        </w:rPr>
        <w:t>a proporcionalidade</w:t>
      </w:r>
      <w:r w:rsidR="004B7039">
        <w:rPr>
          <w:rFonts w:ascii="Times New Roman" w:hAnsi="Times New Roman" w:cs="Times New Roman"/>
        </w:rPr>
        <w:t xml:space="preserve"> estabelecida na avença entre os recursos federais repassados e a contrapartida prevista.</w:t>
      </w:r>
    </w:p>
    <w:p w:rsidR="00D241EA" w:rsidRDefault="00D241EA" w:rsidP="00030736">
      <w:pPr>
        <w:pStyle w:val="NormalWeb"/>
        <w:spacing w:before="120" w:line="240" w:lineRule="auto"/>
        <w:ind w:firstLine="1134"/>
        <w:jc w:val="both"/>
        <w:rPr>
          <w:color w:val="000000"/>
        </w:rPr>
      </w:pPr>
      <w:r w:rsidRPr="00D241EA">
        <w:rPr>
          <w:color w:val="000000"/>
        </w:rPr>
        <w:t xml:space="preserve">O montante devido deve ser obtido a partir da incidência de percentual - extraído da relação original entre </w:t>
      </w:r>
      <w:r w:rsidR="00F6031B">
        <w:rPr>
          <w:color w:val="000000"/>
        </w:rPr>
        <w:t xml:space="preserve">a </w:t>
      </w:r>
      <w:r w:rsidRPr="00D241EA">
        <w:rPr>
          <w:color w:val="000000"/>
        </w:rPr>
        <w:t>contrapartida e os recursos a serem repassados pelo concedente - sobre o montante dos recursos efetivamente aplicados</w:t>
      </w:r>
      <w:r w:rsidR="00541EEE">
        <w:rPr>
          <w:color w:val="000000"/>
        </w:rPr>
        <w:t xml:space="preserve"> (</w:t>
      </w:r>
      <w:r w:rsidR="0021274E">
        <w:rPr>
          <w:color w:val="000000"/>
        </w:rPr>
        <w:t>Ac</w:t>
      </w:r>
      <w:r w:rsidR="00782B57">
        <w:rPr>
          <w:color w:val="000000"/>
        </w:rPr>
        <w:t>órdão</w:t>
      </w:r>
      <w:r w:rsidR="0021274E">
        <w:rPr>
          <w:color w:val="000000"/>
        </w:rPr>
        <w:t xml:space="preserve"> 984/2003-P</w:t>
      </w:r>
      <w:r w:rsidR="007205CD">
        <w:rPr>
          <w:color w:val="000000"/>
        </w:rPr>
        <w:t>lenário</w:t>
      </w:r>
      <w:r w:rsidR="00782B57">
        <w:rPr>
          <w:color w:val="000000"/>
        </w:rPr>
        <w:t xml:space="preserve"> e</w:t>
      </w:r>
      <w:r w:rsidR="0021274E">
        <w:rPr>
          <w:color w:val="000000"/>
        </w:rPr>
        <w:t xml:space="preserve"> </w:t>
      </w:r>
      <w:r w:rsidR="005B0C27">
        <w:rPr>
          <w:color w:val="000000"/>
        </w:rPr>
        <w:t>Ac</w:t>
      </w:r>
      <w:r w:rsidR="00782B57">
        <w:rPr>
          <w:color w:val="000000"/>
        </w:rPr>
        <w:t xml:space="preserve">órdãos </w:t>
      </w:r>
      <w:r w:rsidR="005B0C27">
        <w:rPr>
          <w:color w:val="000000"/>
        </w:rPr>
        <w:t>1.063/2009,</w:t>
      </w:r>
      <w:r w:rsidR="00541EEE">
        <w:rPr>
          <w:color w:val="000000"/>
        </w:rPr>
        <w:t xml:space="preserve"> 1.874/2009,</w:t>
      </w:r>
      <w:r w:rsidR="0021274E">
        <w:rPr>
          <w:color w:val="000000"/>
        </w:rPr>
        <w:t xml:space="preserve"> </w:t>
      </w:r>
      <w:r w:rsidR="00B36888">
        <w:rPr>
          <w:color w:val="000000"/>
        </w:rPr>
        <w:t>932/2011</w:t>
      </w:r>
      <w:r w:rsidR="007205CD">
        <w:rPr>
          <w:color w:val="000000"/>
        </w:rPr>
        <w:t>, da 2ª Câmara)</w:t>
      </w:r>
      <w:r w:rsidRPr="00D241EA">
        <w:rPr>
          <w:color w:val="000000"/>
        </w:rPr>
        <w:t>.</w:t>
      </w:r>
    </w:p>
    <w:p w:rsidR="00D6436D" w:rsidRDefault="00D6436D" w:rsidP="004A55B2">
      <w:pPr>
        <w:pStyle w:val="NormalWeb"/>
        <w:spacing w:before="120" w:after="120" w:line="240" w:lineRule="auto"/>
        <w:ind w:firstLine="1134"/>
        <w:jc w:val="both"/>
        <w:rPr>
          <w:color w:val="000000"/>
        </w:rPr>
      </w:pPr>
      <w:r>
        <w:rPr>
          <w:color w:val="000000"/>
        </w:rPr>
        <w:lastRenderedPageBreak/>
        <w:t xml:space="preserve">Exemplo de </w:t>
      </w:r>
      <w:r w:rsidR="001E3B72">
        <w:rPr>
          <w:color w:val="000000"/>
        </w:rPr>
        <w:t>cálculo d</w:t>
      </w:r>
      <w:r w:rsidR="000C2AC7">
        <w:rPr>
          <w:color w:val="000000"/>
        </w:rPr>
        <w:t>o débito decorrente da utilização do recurso federal em substituição à</w:t>
      </w:r>
      <w:r w:rsidR="001E3B72">
        <w:rPr>
          <w:color w:val="000000"/>
        </w:rPr>
        <w:t xml:space="preserve"> contrapartida não aplicada: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1134"/>
        <w:gridCol w:w="1134"/>
      </w:tblGrid>
      <w:tr w:rsidR="00F9412D" w:rsidRPr="000D0ADB" w:rsidTr="00714415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412D" w:rsidRPr="000D0ADB" w:rsidRDefault="00F9412D" w:rsidP="006E25C4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412D" w:rsidRPr="000D0ADB" w:rsidRDefault="006E25C4" w:rsidP="006E25C4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Ocorrência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412D" w:rsidRPr="000D0ADB" w:rsidRDefault="00F9412D" w:rsidP="006E25C4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0D0ADB">
              <w:rPr>
                <w:color w:val="000000"/>
              </w:rPr>
              <w:t>Valor (R$)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412D" w:rsidRPr="000D0ADB" w:rsidRDefault="00F9412D" w:rsidP="006E25C4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0D0ADB">
              <w:rPr>
                <w:color w:val="000000"/>
              </w:rPr>
              <w:t>%</w:t>
            </w:r>
          </w:p>
        </w:tc>
      </w:tr>
      <w:tr w:rsidR="00F9412D" w:rsidRPr="000D0ADB" w:rsidTr="00863A7D">
        <w:tc>
          <w:tcPr>
            <w:tcW w:w="993" w:type="dxa"/>
            <w:shd w:val="clear" w:color="auto" w:fill="F2F2F2"/>
          </w:tcPr>
          <w:p w:rsidR="00F9412D" w:rsidRDefault="00F9412D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804" w:type="dxa"/>
            <w:shd w:val="clear" w:color="auto" w:fill="F2F2F2"/>
          </w:tcPr>
          <w:p w:rsidR="00F9412D" w:rsidRPr="000D0ADB" w:rsidRDefault="00F9412D" w:rsidP="00030736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Valor total do c</w:t>
            </w:r>
            <w:r w:rsidRPr="000D0ADB">
              <w:rPr>
                <w:color w:val="000000"/>
              </w:rPr>
              <w:t>onvênio (recurso federal + contrapartida prevista)</w:t>
            </w:r>
          </w:p>
        </w:tc>
        <w:tc>
          <w:tcPr>
            <w:tcW w:w="1134" w:type="dxa"/>
            <w:shd w:val="clear" w:color="auto" w:fill="F2F2F2"/>
          </w:tcPr>
          <w:p w:rsidR="00F9412D" w:rsidRPr="000D0ADB" w:rsidRDefault="00107651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412D" w:rsidRPr="000D0ADB">
              <w:rPr>
                <w:color w:val="000000"/>
              </w:rPr>
              <w:t>00,00</w:t>
            </w:r>
          </w:p>
        </w:tc>
        <w:tc>
          <w:tcPr>
            <w:tcW w:w="1134" w:type="dxa"/>
            <w:shd w:val="clear" w:color="auto" w:fill="F2F2F2"/>
          </w:tcPr>
          <w:p w:rsidR="00F9412D" w:rsidRPr="000D0ADB" w:rsidRDefault="00F9412D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 w:rsidRPr="000D0ADB">
              <w:rPr>
                <w:color w:val="000000"/>
              </w:rPr>
              <w:t>100</w:t>
            </w:r>
          </w:p>
        </w:tc>
      </w:tr>
      <w:tr w:rsidR="00F9412D" w:rsidRPr="000D0ADB" w:rsidTr="00714415">
        <w:tc>
          <w:tcPr>
            <w:tcW w:w="993" w:type="dxa"/>
          </w:tcPr>
          <w:p w:rsidR="00F9412D" w:rsidRPr="000D0ADB" w:rsidRDefault="00F9412D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804" w:type="dxa"/>
          </w:tcPr>
          <w:p w:rsidR="00F9412D" w:rsidRPr="000D0ADB" w:rsidRDefault="00F9412D" w:rsidP="00163211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 w:rsidRPr="000D0ADB">
              <w:rPr>
                <w:color w:val="000000"/>
              </w:rPr>
              <w:t>Recurso federal</w:t>
            </w:r>
            <w:r w:rsidR="00163211">
              <w:rPr>
                <w:color w:val="000000"/>
              </w:rPr>
              <w:t>: valor</w:t>
            </w:r>
            <w:r w:rsidRPr="000D0ADB">
              <w:rPr>
                <w:color w:val="000000"/>
              </w:rPr>
              <w:t xml:space="preserve"> </w:t>
            </w:r>
            <w:r w:rsidR="00216D70">
              <w:rPr>
                <w:color w:val="000000"/>
              </w:rPr>
              <w:t>previsto</w:t>
            </w:r>
            <w:r>
              <w:rPr>
                <w:color w:val="000000"/>
              </w:rPr>
              <w:t xml:space="preserve"> e </w:t>
            </w:r>
            <w:r w:rsidR="00163211">
              <w:rPr>
                <w:color w:val="000000"/>
              </w:rPr>
              <w:t>proporcionalidade pactuada</w:t>
            </w:r>
          </w:p>
        </w:tc>
        <w:tc>
          <w:tcPr>
            <w:tcW w:w="1134" w:type="dxa"/>
          </w:tcPr>
          <w:p w:rsidR="00F9412D" w:rsidRPr="000D0ADB" w:rsidRDefault="00107651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9412D" w:rsidRPr="000D0ADB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F9412D" w:rsidRPr="000D0ADB" w:rsidRDefault="00F9412D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 w:rsidRPr="000D0ADB">
              <w:rPr>
                <w:color w:val="000000"/>
              </w:rPr>
              <w:t>90</w:t>
            </w:r>
          </w:p>
        </w:tc>
      </w:tr>
      <w:tr w:rsidR="00F9412D" w:rsidRPr="000D0ADB" w:rsidTr="00714415">
        <w:tc>
          <w:tcPr>
            <w:tcW w:w="993" w:type="dxa"/>
            <w:tcBorders>
              <w:bottom w:val="single" w:sz="4" w:space="0" w:color="auto"/>
            </w:tcBorders>
          </w:tcPr>
          <w:p w:rsidR="00F9412D" w:rsidRPr="000D0ADB" w:rsidRDefault="00F9412D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412D" w:rsidRPr="000D0ADB" w:rsidRDefault="00F9412D" w:rsidP="00163211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 w:rsidRPr="000D0ADB">
              <w:rPr>
                <w:color w:val="000000"/>
              </w:rPr>
              <w:t>Contrapartida</w:t>
            </w:r>
            <w:r w:rsidR="00163211">
              <w:rPr>
                <w:color w:val="000000"/>
              </w:rPr>
              <w:t xml:space="preserve">: valor </w:t>
            </w:r>
            <w:r w:rsidRPr="000D0ADB">
              <w:rPr>
                <w:color w:val="000000"/>
              </w:rPr>
              <w:t>previst</w:t>
            </w:r>
            <w:r w:rsidR="00163211">
              <w:rPr>
                <w:color w:val="000000"/>
              </w:rPr>
              <w:t>o</w:t>
            </w:r>
            <w:r w:rsidRPr="000D0A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 </w:t>
            </w:r>
            <w:r w:rsidR="00163211">
              <w:rPr>
                <w:color w:val="000000"/>
              </w:rPr>
              <w:t>proporcionalidade pactuada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12D" w:rsidRPr="000D0ADB" w:rsidRDefault="00107651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412D" w:rsidRPr="000D0AD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12D" w:rsidRPr="000D0ADB" w:rsidRDefault="00F9412D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 w:rsidRPr="000D0ADB">
              <w:rPr>
                <w:color w:val="000000"/>
              </w:rPr>
              <w:t>10</w:t>
            </w:r>
          </w:p>
        </w:tc>
      </w:tr>
      <w:tr w:rsidR="00702A62" w:rsidRPr="000D0ADB" w:rsidTr="0071441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702A62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Recurso federal repassado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</w:tr>
      <w:tr w:rsidR="00702A62" w:rsidRPr="000D0ADB" w:rsidTr="0071441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702A62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Contrapartida efetivamente aplicada na execução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A62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</w:tr>
      <w:tr w:rsidR="00702A62" w:rsidRPr="000D0ADB" w:rsidTr="00863A7D"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</w:tcPr>
          <w:p w:rsidR="00702A62" w:rsidRPr="000D0ADB" w:rsidRDefault="00702A62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</w:tcPr>
          <w:p w:rsidR="00702A62" w:rsidRPr="000D0ADB" w:rsidRDefault="00702A62" w:rsidP="00702A62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Recurso aplicado </w:t>
            </w:r>
            <w:r w:rsidRPr="000D0ADB">
              <w:rPr>
                <w:color w:val="000000"/>
              </w:rPr>
              <w:t>n</w:t>
            </w:r>
            <w:r>
              <w:rPr>
                <w:color w:val="000000"/>
              </w:rPr>
              <w:t>a execução (D+E)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D0AD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</w:tr>
      <w:tr w:rsidR="00702A62" w:rsidRPr="000D0ADB" w:rsidTr="00714415">
        <w:tc>
          <w:tcPr>
            <w:tcW w:w="993" w:type="dxa"/>
            <w:tcBorders>
              <w:bottom w:val="single" w:sz="4" w:space="0" w:color="auto"/>
            </w:tcBorders>
          </w:tcPr>
          <w:p w:rsidR="00702A62" w:rsidRPr="000D0ADB" w:rsidRDefault="00702A62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02A62" w:rsidRPr="000D0ADB" w:rsidRDefault="00702A62" w:rsidP="00702A62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 w:rsidRPr="000D0ADB">
              <w:rPr>
                <w:color w:val="000000"/>
              </w:rPr>
              <w:t xml:space="preserve">Recurso federal </w:t>
            </w:r>
            <w:r>
              <w:rPr>
                <w:color w:val="000000"/>
              </w:rPr>
              <w:t xml:space="preserve">que deveria ter sido aplicado para manter a proporcionalidade pactuada </w:t>
            </w:r>
            <w:r w:rsidRPr="000D0ADB">
              <w:rPr>
                <w:color w:val="000000"/>
              </w:rPr>
              <w:t>(</w:t>
            </w:r>
            <w:r>
              <w:rPr>
                <w:color w:val="000000"/>
              </w:rPr>
              <w:t>resultante da</w:t>
            </w:r>
            <w:r w:rsidRPr="000D0ADB">
              <w:rPr>
                <w:color w:val="000000"/>
              </w:rPr>
              <w:t xml:space="preserve"> aplicação do percentual original </w:t>
            </w:r>
            <w:r>
              <w:rPr>
                <w:color w:val="000000"/>
              </w:rPr>
              <w:t xml:space="preserve">de recurso federal previsto (B = 90%) </w:t>
            </w:r>
            <w:r w:rsidRPr="000D0ADB">
              <w:rPr>
                <w:color w:val="000000"/>
              </w:rPr>
              <w:t xml:space="preserve">sobre o </w:t>
            </w:r>
            <w:r>
              <w:rPr>
                <w:color w:val="000000"/>
              </w:rPr>
              <w:t xml:space="preserve">valor </w:t>
            </w:r>
            <w:r w:rsidRPr="000D0ADB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 xml:space="preserve">efetivamente </w:t>
            </w:r>
            <w:r w:rsidRPr="000D0ADB">
              <w:rPr>
                <w:color w:val="000000"/>
              </w:rPr>
              <w:t>aplicado</w:t>
            </w:r>
            <w:r>
              <w:rPr>
                <w:color w:val="000000"/>
              </w:rPr>
              <w:t xml:space="preserve"> na execução (F)</w:t>
            </w:r>
            <w:r w:rsidRPr="000D0AD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0D0AD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</w:tr>
      <w:tr w:rsidR="00702A62" w:rsidRPr="000D0ADB" w:rsidTr="00714415">
        <w:tc>
          <w:tcPr>
            <w:tcW w:w="993" w:type="dxa"/>
            <w:shd w:val="clear" w:color="auto" w:fill="D9D9D9"/>
          </w:tcPr>
          <w:p w:rsidR="00702A62" w:rsidRPr="000D0ADB" w:rsidRDefault="00702A62" w:rsidP="001A6B55">
            <w:pPr>
              <w:pStyle w:val="NormalWeb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6804" w:type="dxa"/>
            <w:shd w:val="clear" w:color="auto" w:fill="D9D9D9"/>
          </w:tcPr>
          <w:p w:rsidR="00702A62" w:rsidRPr="000D0ADB" w:rsidRDefault="00702A62" w:rsidP="00B65545">
            <w:pPr>
              <w:pStyle w:val="NormalWeb"/>
              <w:spacing w:before="120" w:line="240" w:lineRule="auto"/>
              <w:ind w:firstLine="0"/>
              <w:jc w:val="both"/>
              <w:rPr>
                <w:color w:val="000000"/>
              </w:rPr>
            </w:pPr>
            <w:r w:rsidRPr="000D0ADB">
              <w:rPr>
                <w:color w:val="000000"/>
              </w:rPr>
              <w:t xml:space="preserve">Débito a ser imputado ao </w:t>
            </w:r>
            <w:r>
              <w:rPr>
                <w:color w:val="000000"/>
              </w:rPr>
              <w:t>convenente</w:t>
            </w:r>
            <w:r w:rsidRPr="000D0ADB">
              <w:rPr>
                <w:color w:val="000000"/>
              </w:rPr>
              <w:t>, em razão da utilização do recurso federal em substituição à contrapartida não aplicada</w:t>
            </w:r>
            <w:r>
              <w:rPr>
                <w:color w:val="000000"/>
              </w:rPr>
              <w:t xml:space="preserve"> (D-G)</w:t>
            </w:r>
            <w:r w:rsidRPr="000D0ADB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shd w:val="clear" w:color="auto" w:fill="D9D9D9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D0ADB">
              <w:rPr>
                <w:color w:val="000000"/>
              </w:rPr>
              <w:t>,00</w:t>
            </w:r>
          </w:p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/>
          </w:tcPr>
          <w:p w:rsidR="00702A62" w:rsidRPr="000D0ADB" w:rsidRDefault="00702A62" w:rsidP="00030736">
            <w:pPr>
              <w:pStyle w:val="NormalWeb"/>
              <w:spacing w:before="120" w:line="240" w:lineRule="auto"/>
              <w:ind w:firstLine="0"/>
              <w:jc w:val="right"/>
              <w:rPr>
                <w:color w:val="000000"/>
              </w:rPr>
            </w:pPr>
          </w:p>
        </w:tc>
      </w:tr>
    </w:tbl>
    <w:p w:rsidR="00A56CFC" w:rsidRDefault="005F4AA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123932">
        <w:rPr>
          <w:rFonts w:ascii="Times New Roman" w:hAnsi="Times New Roman" w:cs="Times New Roman"/>
          <w:b/>
          <w:bCs/>
        </w:rPr>
        <w:t>Proposta de encaminhamento:</w:t>
      </w:r>
      <w:r w:rsidR="009E5090" w:rsidRPr="009E5090">
        <w:rPr>
          <w:rFonts w:ascii="Times New Roman" w:hAnsi="Times New Roman" w:cs="Times New Roman"/>
          <w:bCs/>
        </w:rPr>
        <w:t xml:space="preserve"> citação </w:t>
      </w:r>
      <w:r w:rsidR="00C56995" w:rsidRPr="009E5090">
        <w:rPr>
          <w:rFonts w:ascii="Times New Roman" w:hAnsi="Times New Roman" w:cs="Times New Roman"/>
          <w:bCs/>
        </w:rPr>
        <w:t xml:space="preserve">do </w:t>
      </w:r>
      <w:r w:rsidR="00FA33D0">
        <w:rPr>
          <w:rFonts w:ascii="Times New Roman" w:hAnsi="Times New Roman" w:cs="Times New Roman"/>
          <w:bCs/>
        </w:rPr>
        <w:t>convenente</w:t>
      </w:r>
      <w:r w:rsidR="00F55C18">
        <w:rPr>
          <w:rFonts w:ascii="Times New Roman" w:hAnsi="Times New Roman" w:cs="Times New Roman"/>
          <w:bCs/>
        </w:rPr>
        <w:t xml:space="preserve"> pelo </w:t>
      </w:r>
      <w:r w:rsidR="00EC06CF">
        <w:rPr>
          <w:rFonts w:ascii="Times New Roman" w:hAnsi="Times New Roman" w:cs="Times New Roman"/>
          <w:bCs/>
        </w:rPr>
        <w:t xml:space="preserve">valor relativo ao </w:t>
      </w:r>
      <w:r w:rsidR="00F55C18">
        <w:rPr>
          <w:rFonts w:ascii="Times New Roman" w:hAnsi="Times New Roman" w:cs="Times New Roman"/>
          <w:bCs/>
        </w:rPr>
        <w:t xml:space="preserve">recurso federal </w:t>
      </w:r>
      <w:r w:rsidR="00EC06CF">
        <w:rPr>
          <w:rFonts w:ascii="Times New Roman" w:hAnsi="Times New Roman" w:cs="Times New Roman"/>
          <w:bCs/>
        </w:rPr>
        <w:t>utilizado</w:t>
      </w:r>
      <w:r w:rsidR="00F55C18">
        <w:rPr>
          <w:rFonts w:ascii="Times New Roman" w:hAnsi="Times New Roman" w:cs="Times New Roman"/>
          <w:bCs/>
        </w:rPr>
        <w:t xml:space="preserve"> em substituição à contrapartida não aplicada</w:t>
      </w:r>
      <w:r w:rsidR="00866A04">
        <w:rPr>
          <w:rFonts w:ascii="Times New Roman" w:hAnsi="Times New Roman" w:cs="Times New Roman"/>
          <w:bCs/>
        </w:rPr>
        <w:t xml:space="preserve"> e audiência do </w:t>
      </w:r>
      <w:r w:rsidR="00C56995">
        <w:rPr>
          <w:rFonts w:ascii="Times New Roman" w:hAnsi="Times New Roman" w:cs="Times New Roman"/>
          <w:bCs/>
        </w:rPr>
        <w:t xml:space="preserve">agente </w:t>
      </w:r>
      <w:r w:rsidR="00D02E93">
        <w:rPr>
          <w:rFonts w:ascii="Times New Roman" w:hAnsi="Times New Roman" w:cs="Times New Roman"/>
          <w:bCs/>
        </w:rPr>
        <w:t>responsável</w:t>
      </w:r>
      <w:r w:rsidR="00C56995">
        <w:rPr>
          <w:rFonts w:ascii="Times New Roman" w:hAnsi="Times New Roman" w:cs="Times New Roman"/>
          <w:bCs/>
        </w:rPr>
        <w:t xml:space="preserve"> </w:t>
      </w:r>
      <w:r w:rsidR="00161C31">
        <w:rPr>
          <w:rFonts w:ascii="Times New Roman" w:hAnsi="Times New Roman" w:cs="Times New Roman"/>
          <w:bCs/>
        </w:rPr>
        <w:t>pela não apl</w:t>
      </w:r>
      <w:r w:rsidR="00B856F3">
        <w:rPr>
          <w:rFonts w:ascii="Times New Roman" w:hAnsi="Times New Roman" w:cs="Times New Roman"/>
          <w:bCs/>
        </w:rPr>
        <w:t>icação da contrapartida no percentual previsto</w:t>
      </w:r>
      <w:r w:rsidR="00C56995">
        <w:rPr>
          <w:rFonts w:ascii="Times New Roman" w:hAnsi="Times New Roman" w:cs="Times New Roman"/>
          <w:bCs/>
        </w:rPr>
        <w:t>.</w:t>
      </w:r>
      <w:r w:rsidR="009E5090" w:rsidRPr="009E5090">
        <w:rPr>
          <w:rFonts w:ascii="Times New Roman" w:hAnsi="Times New Roman" w:cs="Times New Roman"/>
          <w:bCs/>
        </w:rPr>
        <w:t xml:space="preserve"> </w:t>
      </w:r>
    </w:p>
    <w:p w:rsidR="00441B37" w:rsidRDefault="00470427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1" style="position:absolute;left:0;text-align:left;margin-left:.7pt;margin-top:5.25pt;width:505.8pt;height:33.4pt;z-index:251659264" arcsize="10923f">
            <v:textbox style="mso-next-textbox:#_x0000_s1041">
              <w:txbxContent>
                <w:p w:rsidR="00123658" w:rsidRDefault="00123658" w:rsidP="00682AB7">
                  <w:pPr>
                    <w:ind w:left="-142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(com as adequações necessárias para a citação do convenente) e situação 3: Audiência (gestor responsável pela não aplicação da contrapartida).</w:t>
                  </w:r>
                </w:p>
                <w:p w:rsidR="00123658" w:rsidRDefault="00123658" w:rsidP="00682AB7">
                  <w:pPr>
                    <w:ind w:left="-142"/>
                  </w:pPr>
                </w:p>
              </w:txbxContent>
            </v:textbox>
          </v:roundrect>
        </w:pict>
      </w:r>
    </w:p>
    <w:p w:rsidR="00441B37" w:rsidRDefault="00441B37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</w:p>
    <w:p w:rsidR="00E70675" w:rsidRPr="00B137A4" w:rsidRDefault="00C33B8D" w:rsidP="00B137A4">
      <w:pPr>
        <w:pStyle w:val="Ttulo4"/>
        <w:tabs>
          <w:tab w:val="left" w:pos="1134"/>
        </w:tabs>
        <w:spacing w:before="120"/>
        <w:rPr>
          <w:rFonts w:ascii="Times New Roman" w:hAnsi="Times New Roman"/>
          <w:b/>
        </w:rPr>
      </w:pPr>
      <w:r>
        <w:rPr>
          <w:sz w:val="23"/>
          <w:szCs w:val="23"/>
        </w:rPr>
        <w:tab/>
      </w:r>
      <w:r w:rsidR="00FA135F" w:rsidRPr="00B137A4">
        <w:rPr>
          <w:rFonts w:ascii="Times New Roman" w:hAnsi="Times New Roman"/>
          <w:b/>
        </w:rPr>
        <w:t>e</w:t>
      </w:r>
      <w:r w:rsidR="00410F65" w:rsidRPr="00B137A4">
        <w:rPr>
          <w:rFonts w:ascii="Times New Roman" w:hAnsi="Times New Roman"/>
          <w:b/>
        </w:rPr>
        <w:t>)</w:t>
      </w:r>
      <w:r w:rsidR="00AE15B8">
        <w:rPr>
          <w:rFonts w:ascii="Times New Roman" w:hAnsi="Times New Roman"/>
          <w:b/>
        </w:rPr>
        <w:t> </w:t>
      </w:r>
      <w:r w:rsidR="007C6B8B" w:rsidRPr="00B137A4">
        <w:rPr>
          <w:rFonts w:ascii="Times New Roman" w:hAnsi="Times New Roman"/>
          <w:b/>
        </w:rPr>
        <w:t>Não devolução do</w:t>
      </w:r>
      <w:r w:rsidR="00A56CFC" w:rsidRPr="00B137A4">
        <w:rPr>
          <w:rFonts w:ascii="Times New Roman" w:hAnsi="Times New Roman"/>
          <w:b/>
        </w:rPr>
        <w:t xml:space="preserve"> </w:t>
      </w:r>
      <w:r w:rsidR="007C6B8B" w:rsidRPr="00B137A4">
        <w:rPr>
          <w:rFonts w:ascii="Times New Roman" w:hAnsi="Times New Roman"/>
          <w:b/>
        </w:rPr>
        <w:t>saldo de recursos federais</w:t>
      </w:r>
      <w:r w:rsidR="00201166" w:rsidRPr="00B137A4">
        <w:rPr>
          <w:rFonts w:ascii="Times New Roman" w:hAnsi="Times New Roman"/>
          <w:b/>
        </w:rPr>
        <w:t xml:space="preserve"> ou d</w:t>
      </w:r>
      <w:r w:rsidR="00220933" w:rsidRPr="00B137A4">
        <w:rPr>
          <w:rFonts w:ascii="Times New Roman" w:hAnsi="Times New Roman"/>
          <w:b/>
        </w:rPr>
        <w:t xml:space="preserve">e </w:t>
      </w:r>
      <w:r w:rsidR="00201166" w:rsidRPr="00B137A4">
        <w:rPr>
          <w:rFonts w:ascii="Times New Roman" w:hAnsi="Times New Roman"/>
          <w:b/>
        </w:rPr>
        <w:t>rendimentos financeiros não aplicados</w:t>
      </w:r>
      <w:r w:rsidR="000A0786" w:rsidRPr="00B137A4">
        <w:rPr>
          <w:rFonts w:ascii="Times New Roman" w:hAnsi="Times New Roman"/>
          <w:b/>
        </w:rPr>
        <w:t xml:space="preserve"> no objeto pactu</w:t>
      </w:r>
      <w:r w:rsidR="00FA135F" w:rsidRPr="00B137A4">
        <w:rPr>
          <w:rFonts w:ascii="Times New Roman" w:hAnsi="Times New Roman"/>
          <w:b/>
        </w:rPr>
        <w:t>a</w:t>
      </w:r>
      <w:r w:rsidR="000A0786" w:rsidRPr="00B137A4">
        <w:rPr>
          <w:rFonts w:ascii="Times New Roman" w:hAnsi="Times New Roman"/>
          <w:b/>
        </w:rPr>
        <w:t>do</w:t>
      </w:r>
      <w:r w:rsidR="0019417A" w:rsidRPr="00B137A4">
        <w:rPr>
          <w:rFonts w:ascii="Times New Roman" w:hAnsi="Times New Roman"/>
          <w:b/>
        </w:rPr>
        <w:t xml:space="preserve"> </w:t>
      </w:r>
    </w:p>
    <w:p w:rsidR="007F548C" w:rsidRDefault="006A6B10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0675" w:rsidRPr="00F50FEB">
        <w:rPr>
          <w:rFonts w:ascii="Times New Roman" w:hAnsi="Times New Roman" w:cs="Times New Roman"/>
          <w:b/>
        </w:rPr>
        <w:t>Exame Técnico</w:t>
      </w:r>
      <w:r w:rsidR="007F548C">
        <w:rPr>
          <w:rFonts w:ascii="Times New Roman" w:hAnsi="Times New Roman" w:cs="Times New Roman"/>
          <w:b/>
        </w:rPr>
        <w:t xml:space="preserve"> - </w:t>
      </w:r>
      <w:r w:rsidR="007F548C" w:rsidRPr="007F548C">
        <w:rPr>
          <w:rFonts w:ascii="Times New Roman" w:hAnsi="Times New Roman" w:cs="Times New Roman"/>
        </w:rPr>
        <w:t xml:space="preserve">verificar </w:t>
      </w:r>
      <w:r w:rsidR="002B06C9">
        <w:rPr>
          <w:rFonts w:ascii="Times New Roman" w:hAnsi="Times New Roman" w:cs="Times New Roman"/>
        </w:rPr>
        <w:t xml:space="preserve">nos extratos bancários da conta específica a ocorrência </w:t>
      </w:r>
      <w:r w:rsidR="00A56030">
        <w:rPr>
          <w:rFonts w:ascii="Times New Roman" w:hAnsi="Times New Roman" w:cs="Times New Roman"/>
        </w:rPr>
        <w:t xml:space="preserve">de: </w:t>
      </w:r>
      <w:r w:rsidR="00E70675">
        <w:rPr>
          <w:rFonts w:ascii="Times New Roman" w:hAnsi="Times New Roman" w:cs="Times New Roman"/>
        </w:rPr>
        <w:t xml:space="preserve"> </w:t>
      </w:r>
    </w:p>
    <w:p w:rsidR="00BD1337" w:rsidRDefault="00E63479" w:rsidP="00030736">
      <w:pPr>
        <w:pStyle w:val="Default"/>
        <w:tabs>
          <w:tab w:val="left" w:pos="709"/>
          <w:tab w:val="left" w:pos="1134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E15B8">
        <w:rPr>
          <w:rFonts w:ascii="Times New Roman" w:hAnsi="Times New Roman" w:cs="Times New Roman"/>
        </w:rPr>
        <w:t> </w:t>
      </w:r>
      <w:r w:rsidR="00394454">
        <w:rPr>
          <w:rFonts w:ascii="Times New Roman" w:hAnsi="Times New Roman" w:cs="Times New Roman"/>
        </w:rPr>
        <w:t xml:space="preserve">saldo </w:t>
      </w:r>
      <w:r w:rsidR="008218F9">
        <w:rPr>
          <w:rFonts w:ascii="Times New Roman" w:hAnsi="Times New Roman" w:cs="Times New Roman"/>
        </w:rPr>
        <w:t>na conta específica correspondente a</w:t>
      </w:r>
      <w:r w:rsidR="00394454">
        <w:rPr>
          <w:rFonts w:ascii="Times New Roman" w:hAnsi="Times New Roman" w:cs="Times New Roman"/>
        </w:rPr>
        <w:t>os recursos não aplicados</w:t>
      </w:r>
      <w:r w:rsidR="00595F54">
        <w:rPr>
          <w:rFonts w:ascii="Times New Roman" w:hAnsi="Times New Roman" w:cs="Times New Roman"/>
        </w:rPr>
        <w:t xml:space="preserve"> no objeto</w:t>
      </w:r>
      <w:r w:rsidR="001E3C98">
        <w:rPr>
          <w:rFonts w:ascii="Times New Roman" w:hAnsi="Times New Roman" w:cs="Times New Roman"/>
        </w:rPr>
        <w:t>, incluído</w:t>
      </w:r>
      <w:r w:rsidR="00AD7099">
        <w:rPr>
          <w:rFonts w:ascii="Times New Roman" w:hAnsi="Times New Roman" w:cs="Times New Roman"/>
        </w:rPr>
        <w:t>s</w:t>
      </w:r>
      <w:r w:rsidR="001E3C98">
        <w:rPr>
          <w:rFonts w:ascii="Times New Roman" w:hAnsi="Times New Roman" w:cs="Times New Roman"/>
        </w:rPr>
        <w:t xml:space="preserve"> o</w:t>
      </w:r>
      <w:r w:rsidR="00AD7099">
        <w:rPr>
          <w:rFonts w:ascii="Times New Roman" w:hAnsi="Times New Roman" w:cs="Times New Roman"/>
        </w:rPr>
        <w:t>s</w:t>
      </w:r>
      <w:r w:rsidR="00BE75C9">
        <w:rPr>
          <w:rFonts w:ascii="Times New Roman" w:hAnsi="Times New Roman" w:cs="Times New Roman"/>
        </w:rPr>
        <w:t xml:space="preserve"> </w:t>
      </w:r>
      <w:r w:rsidR="00AD7099">
        <w:rPr>
          <w:rFonts w:ascii="Times New Roman" w:hAnsi="Times New Roman" w:cs="Times New Roman"/>
        </w:rPr>
        <w:t>provenientes</w:t>
      </w:r>
      <w:r w:rsidR="000D70B4">
        <w:rPr>
          <w:rFonts w:ascii="Times New Roman" w:hAnsi="Times New Roman" w:cs="Times New Roman"/>
        </w:rPr>
        <w:t xml:space="preserve"> das receitas obtidas nas aplicações financeiras realizadas</w:t>
      </w:r>
      <w:r w:rsidR="007513D8">
        <w:rPr>
          <w:rFonts w:ascii="Times New Roman" w:hAnsi="Times New Roman" w:cs="Times New Roman"/>
        </w:rPr>
        <w:t>;</w:t>
      </w:r>
      <w:r w:rsidR="00AE15B8">
        <w:rPr>
          <w:rFonts w:ascii="Times New Roman" w:hAnsi="Times New Roman" w:cs="Times New Roman"/>
        </w:rPr>
        <w:t xml:space="preserve"> ou</w:t>
      </w:r>
      <w:r w:rsidR="007513D8">
        <w:rPr>
          <w:rFonts w:ascii="Times New Roman" w:hAnsi="Times New Roman" w:cs="Times New Roman"/>
        </w:rPr>
        <w:t xml:space="preserve"> </w:t>
      </w:r>
    </w:p>
    <w:p w:rsidR="006F7E1B" w:rsidRPr="009C5C71" w:rsidRDefault="00AE15B8" w:rsidP="00030736">
      <w:pPr>
        <w:pStyle w:val="Default"/>
        <w:tabs>
          <w:tab w:val="left" w:pos="709"/>
          <w:tab w:val="left" w:pos="851"/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39132E">
        <w:rPr>
          <w:rFonts w:ascii="Times New Roman" w:hAnsi="Times New Roman" w:cs="Times New Roman"/>
        </w:rPr>
        <w:t xml:space="preserve">saque </w:t>
      </w:r>
      <w:r w:rsidR="000808BF">
        <w:rPr>
          <w:rFonts w:ascii="Times New Roman" w:hAnsi="Times New Roman" w:cs="Times New Roman"/>
        </w:rPr>
        <w:t>d</w:t>
      </w:r>
      <w:r w:rsidR="00914080">
        <w:rPr>
          <w:rFonts w:ascii="Times New Roman" w:hAnsi="Times New Roman" w:cs="Times New Roman"/>
        </w:rPr>
        <w:t>os recursos não devolvidos</w:t>
      </w:r>
      <w:r w:rsidR="002A2AA5">
        <w:rPr>
          <w:rFonts w:ascii="Times New Roman" w:hAnsi="Times New Roman" w:cs="Times New Roman"/>
        </w:rPr>
        <w:t xml:space="preserve"> (inclusive os</w:t>
      </w:r>
      <w:r w:rsidR="0012645A">
        <w:rPr>
          <w:rFonts w:ascii="Times New Roman" w:hAnsi="Times New Roman" w:cs="Times New Roman"/>
        </w:rPr>
        <w:t xml:space="preserve"> provenientes de</w:t>
      </w:r>
      <w:r w:rsidR="002A2AA5">
        <w:rPr>
          <w:rFonts w:ascii="Times New Roman" w:hAnsi="Times New Roman" w:cs="Times New Roman"/>
        </w:rPr>
        <w:t xml:space="preserve"> rendimentos financeiros não aplicados no objeto)</w:t>
      </w:r>
      <w:r w:rsidR="00BF6CE0">
        <w:rPr>
          <w:rFonts w:ascii="Times New Roman" w:hAnsi="Times New Roman" w:cs="Times New Roman"/>
        </w:rPr>
        <w:t xml:space="preserve">, </w:t>
      </w:r>
      <w:r w:rsidR="000808BF">
        <w:rPr>
          <w:rFonts w:ascii="Times New Roman" w:hAnsi="Times New Roman" w:cs="Times New Roman"/>
        </w:rPr>
        <w:t>transferência</w:t>
      </w:r>
      <w:r w:rsidR="002B5854">
        <w:rPr>
          <w:rFonts w:ascii="Times New Roman" w:hAnsi="Times New Roman" w:cs="Times New Roman"/>
        </w:rPr>
        <w:t xml:space="preserve"> para outras contas bancárias ou </w:t>
      </w:r>
      <w:r w:rsidR="006929C0">
        <w:rPr>
          <w:rFonts w:ascii="Times New Roman" w:hAnsi="Times New Roman" w:cs="Times New Roman"/>
        </w:rPr>
        <w:t>utiliza</w:t>
      </w:r>
      <w:r w:rsidR="00BF6CE0">
        <w:rPr>
          <w:rFonts w:ascii="Times New Roman" w:hAnsi="Times New Roman" w:cs="Times New Roman"/>
        </w:rPr>
        <w:t xml:space="preserve">ção </w:t>
      </w:r>
      <w:r w:rsidR="006929C0">
        <w:rPr>
          <w:rFonts w:ascii="Times New Roman" w:hAnsi="Times New Roman" w:cs="Times New Roman"/>
        </w:rPr>
        <w:t xml:space="preserve"> para pagamento </w:t>
      </w:r>
      <w:r w:rsidR="00914080">
        <w:rPr>
          <w:rFonts w:ascii="Times New Roman" w:hAnsi="Times New Roman" w:cs="Times New Roman"/>
        </w:rPr>
        <w:t xml:space="preserve">a destinatários estranhos </w:t>
      </w:r>
      <w:r w:rsidR="00164C13">
        <w:rPr>
          <w:rFonts w:ascii="Times New Roman" w:hAnsi="Times New Roman" w:cs="Times New Roman"/>
        </w:rPr>
        <w:t>aos contratados para a execução dos serviços/fornecimento dos bens</w:t>
      </w:r>
      <w:r w:rsidR="007439FE" w:rsidRPr="009C5C71">
        <w:rPr>
          <w:rFonts w:ascii="Times New Roman" w:hAnsi="Times New Roman" w:cs="Times New Roman"/>
        </w:rPr>
        <w:t>.</w:t>
      </w:r>
    </w:p>
    <w:p w:rsidR="000F4861" w:rsidRDefault="000F4861" w:rsidP="00030736">
      <w:pPr>
        <w:pStyle w:val="Default"/>
        <w:tabs>
          <w:tab w:val="left" w:pos="1134"/>
        </w:tabs>
        <w:spacing w:before="120"/>
        <w:ind w:firstLine="1134"/>
        <w:jc w:val="both"/>
        <w:rPr>
          <w:rFonts w:ascii="Times New Roman" w:hAnsi="Times New Roman" w:cs="Times New Roman"/>
        </w:rPr>
      </w:pPr>
      <w:r w:rsidRPr="009C5C71">
        <w:rPr>
          <w:rFonts w:ascii="Times New Roman" w:hAnsi="Times New Roman" w:cs="Times New Roman"/>
          <w:b/>
        </w:rPr>
        <w:t>Proposta de encaminhamento:</w:t>
      </w:r>
      <w:r w:rsidR="0050163F" w:rsidRPr="009C5C71">
        <w:rPr>
          <w:rFonts w:ascii="Times New Roman" w:hAnsi="Times New Roman" w:cs="Times New Roman"/>
        </w:rPr>
        <w:t xml:space="preserve"> se </w:t>
      </w:r>
      <w:r w:rsidR="00473F01" w:rsidRPr="009C5C71">
        <w:rPr>
          <w:rFonts w:ascii="Times New Roman" w:hAnsi="Times New Roman" w:cs="Times New Roman"/>
        </w:rPr>
        <w:t>o saldo</w:t>
      </w:r>
      <w:r w:rsidR="00E25F6B" w:rsidRPr="009C5C71">
        <w:rPr>
          <w:rFonts w:ascii="Times New Roman" w:hAnsi="Times New Roman" w:cs="Times New Roman"/>
        </w:rPr>
        <w:t xml:space="preserve"> dos recursos </w:t>
      </w:r>
      <w:r w:rsidR="000A0E36" w:rsidRPr="009C5C71">
        <w:rPr>
          <w:rFonts w:ascii="Times New Roman" w:hAnsi="Times New Roman" w:cs="Times New Roman"/>
        </w:rPr>
        <w:t xml:space="preserve">federais </w:t>
      </w:r>
      <w:r w:rsidR="00E25F6B" w:rsidRPr="009C5C71">
        <w:rPr>
          <w:rFonts w:ascii="Times New Roman" w:hAnsi="Times New Roman" w:cs="Times New Roman"/>
        </w:rPr>
        <w:t>não aplicados</w:t>
      </w:r>
      <w:r w:rsidR="009713BF">
        <w:rPr>
          <w:rFonts w:ascii="Times New Roman" w:hAnsi="Times New Roman" w:cs="Times New Roman"/>
        </w:rPr>
        <w:t xml:space="preserve"> no objeto</w:t>
      </w:r>
      <w:r w:rsidR="00E25F6B" w:rsidRPr="009C5C71">
        <w:rPr>
          <w:rFonts w:ascii="Times New Roman" w:hAnsi="Times New Roman" w:cs="Times New Roman"/>
        </w:rPr>
        <w:t xml:space="preserve"> </w:t>
      </w:r>
      <w:r w:rsidR="00BD35BB" w:rsidRPr="009C5C71">
        <w:rPr>
          <w:rFonts w:ascii="Times New Roman" w:hAnsi="Times New Roman" w:cs="Times New Roman"/>
        </w:rPr>
        <w:t>for localizado</w:t>
      </w:r>
      <w:r w:rsidR="00473F01" w:rsidRPr="009C5C71">
        <w:rPr>
          <w:rFonts w:ascii="Times New Roman" w:hAnsi="Times New Roman" w:cs="Times New Roman"/>
        </w:rPr>
        <w:t xml:space="preserve"> </w:t>
      </w:r>
      <w:r w:rsidR="005D3889" w:rsidRPr="009C5C71">
        <w:rPr>
          <w:rFonts w:ascii="Times New Roman" w:hAnsi="Times New Roman" w:cs="Times New Roman"/>
        </w:rPr>
        <w:t>na conta específica, promover a citação do ente federa</w:t>
      </w:r>
      <w:r w:rsidR="00E1235F" w:rsidRPr="009C5C71">
        <w:rPr>
          <w:rFonts w:ascii="Times New Roman" w:hAnsi="Times New Roman" w:cs="Times New Roman"/>
        </w:rPr>
        <w:t>do</w:t>
      </w:r>
      <w:r w:rsidR="005D3889" w:rsidRPr="009C5C71">
        <w:rPr>
          <w:rFonts w:ascii="Times New Roman" w:hAnsi="Times New Roman" w:cs="Times New Roman"/>
        </w:rPr>
        <w:t xml:space="preserve"> </w:t>
      </w:r>
      <w:r w:rsidR="00A56030">
        <w:rPr>
          <w:rFonts w:ascii="Times New Roman" w:hAnsi="Times New Roman" w:cs="Times New Roman"/>
        </w:rPr>
        <w:t>pelo</w:t>
      </w:r>
      <w:r w:rsidR="003E228E" w:rsidRPr="009C5C71">
        <w:rPr>
          <w:rFonts w:ascii="Times New Roman" w:hAnsi="Times New Roman" w:cs="Times New Roman"/>
        </w:rPr>
        <w:t xml:space="preserve"> saldo </w:t>
      </w:r>
      <w:r w:rsidR="009713BF">
        <w:rPr>
          <w:rFonts w:ascii="Times New Roman" w:hAnsi="Times New Roman" w:cs="Times New Roman"/>
        </w:rPr>
        <w:t>do convênio</w:t>
      </w:r>
      <w:r w:rsidR="003E228E" w:rsidRPr="009C5C71">
        <w:rPr>
          <w:rFonts w:ascii="Times New Roman" w:hAnsi="Times New Roman" w:cs="Times New Roman"/>
        </w:rPr>
        <w:t xml:space="preserve"> </w:t>
      </w:r>
      <w:r w:rsidR="000A0E36" w:rsidRPr="009C5C71">
        <w:rPr>
          <w:rFonts w:ascii="Times New Roman" w:hAnsi="Times New Roman" w:cs="Times New Roman"/>
        </w:rPr>
        <w:t>não devolvido ao concedente</w:t>
      </w:r>
      <w:r w:rsidR="00610D24">
        <w:rPr>
          <w:rFonts w:ascii="Times New Roman" w:hAnsi="Times New Roman" w:cs="Times New Roman"/>
        </w:rPr>
        <w:t xml:space="preserve"> e audiência do gestor responsável pela não devolução dos recursos ao concedente</w:t>
      </w:r>
      <w:r w:rsidR="001F6658" w:rsidRPr="009C5C71">
        <w:rPr>
          <w:rFonts w:ascii="Times New Roman" w:hAnsi="Times New Roman" w:cs="Times New Roman"/>
        </w:rPr>
        <w:t xml:space="preserve">. Se </w:t>
      </w:r>
      <w:r w:rsidR="00BD35BB" w:rsidRPr="009C5C71">
        <w:rPr>
          <w:rFonts w:ascii="Times New Roman" w:hAnsi="Times New Roman" w:cs="Times New Roman"/>
        </w:rPr>
        <w:t>não h</w:t>
      </w:r>
      <w:r w:rsidR="00647FEE" w:rsidRPr="009C5C71">
        <w:rPr>
          <w:rFonts w:ascii="Times New Roman" w:hAnsi="Times New Roman" w:cs="Times New Roman"/>
        </w:rPr>
        <w:t>á</w:t>
      </w:r>
      <w:r w:rsidR="00BD35BB" w:rsidRPr="009C5C71">
        <w:rPr>
          <w:rFonts w:ascii="Times New Roman" w:hAnsi="Times New Roman" w:cs="Times New Roman"/>
        </w:rPr>
        <w:t xml:space="preserve"> </w:t>
      </w:r>
      <w:r w:rsidR="002E625B" w:rsidRPr="009C5C71">
        <w:rPr>
          <w:rFonts w:ascii="Times New Roman" w:hAnsi="Times New Roman" w:cs="Times New Roman"/>
        </w:rPr>
        <w:t>saldo</w:t>
      </w:r>
      <w:r w:rsidR="00871ED8" w:rsidRPr="009C5C71">
        <w:rPr>
          <w:rFonts w:ascii="Times New Roman" w:hAnsi="Times New Roman" w:cs="Times New Roman"/>
        </w:rPr>
        <w:t xml:space="preserve"> na conta específica</w:t>
      </w:r>
      <w:r w:rsidR="002E625B" w:rsidRPr="009C5C71">
        <w:rPr>
          <w:rFonts w:ascii="Times New Roman" w:hAnsi="Times New Roman" w:cs="Times New Roman"/>
        </w:rPr>
        <w:t xml:space="preserve"> ou</w:t>
      </w:r>
      <w:r w:rsidR="00BD35BB" w:rsidRPr="009C5C71">
        <w:rPr>
          <w:rFonts w:ascii="Times New Roman" w:hAnsi="Times New Roman" w:cs="Times New Roman"/>
        </w:rPr>
        <w:t xml:space="preserve"> </w:t>
      </w:r>
      <w:r w:rsidR="00103626" w:rsidRPr="009C5C71">
        <w:rPr>
          <w:rFonts w:ascii="Times New Roman" w:hAnsi="Times New Roman" w:cs="Times New Roman"/>
        </w:rPr>
        <w:t>se não for possível essa confirmação por meio de consulta ao</w:t>
      </w:r>
      <w:r w:rsidR="00E739D2">
        <w:rPr>
          <w:rFonts w:ascii="Times New Roman" w:hAnsi="Times New Roman" w:cs="Times New Roman"/>
        </w:rPr>
        <w:t>s documentos bancários</w:t>
      </w:r>
      <w:r w:rsidR="00103626" w:rsidRPr="009C5C71">
        <w:rPr>
          <w:rFonts w:ascii="Times New Roman" w:hAnsi="Times New Roman" w:cs="Times New Roman"/>
        </w:rPr>
        <w:t xml:space="preserve">, </w:t>
      </w:r>
      <w:r w:rsidR="003E228E" w:rsidRPr="009C5C71">
        <w:rPr>
          <w:rFonts w:ascii="Times New Roman" w:hAnsi="Times New Roman" w:cs="Times New Roman"/>
        </w:rPr>
        <w:t>promover a citação do gestor</w:t>
      </w:r>
      <w:r w:rsidR="005C2E40" w:rsidRPr="009C5C71">
        <w:rPr>
          <w:rFonts w:ascii="Times New Roman" w:hAnsi="Times New Roman" w:cs="Times New Roman"/>
        </w:rPr>
        <w:t xml:space="preserve"> pelo</w:t>
      </w:r>
      <w:r w:rsidR="000C7186">
        <w:rPr>
          <w:rFonts w:ascii="Times New Roman" w:hAnsi="Times New Roman" w:cs="Times New Roman"/>
        </w:rPr>
        <w:t>s</w:t>
      </w:r>
      <w:r w:rsidR="005C2E40" w:rsidRPr="009C5C71">
        <w:rPr>
          <w:rFonts w:ascii="Times New Roman" w:hAnsi="Times New Roman" w:cs="Times New Roman"/>
        </w:rPr>
        <w:t xml:space="preserve"> valores não aplicados no objeto</w:t>
      </w:r>
      <w:r w:rsidR="009D0BCD">
        <w:rPr>
          <w:rFonts w:ascii="Times New Roman" w:hAnsi="Times New Roman" w:cs="Times New Roman"/>
        </w:rPr>
        <w:t xml:space="preserve"> e não devolvidos ao concedente</w:t>
      </w:r>
      <w:r w:rsidR="00871ED8" w:rsidRPr="009C5C71">
        <w:rPr>
          <w:rFonts w:ascii="Times New Roman" w:hAnsi="Times New Roman" w:cs="Times New Roman"/>
        </w:rPr>
        <w:t>.</w:t>
      </w:r>
    </w:p>
    <w:p w:rsidR="00610D24" w:rsidRDefault="00470427" w:rsidP="00030736">
      <w:pPr>
        <w:pStyle w:val="Default"/>
        <w:tabs>
          <w:tab w:val="left" w:pos="1134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.7pt;margin-top:6.35pt;width:505.8pt;height:45.7pt;z-index:251660288" arcsize="10923f">
            <v:textbox style="mso-next-textbox:#_x0000_s1042">
              <w:txbxContent>
                <w:p w:rsidR="00123658" w:rsidRDefault="00123658" w:rsidP="00BE0BA3">
                  <w:pPr>
                    <w:ind w:left="-142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(com as adequações necessárias para a citação do ente federado, se for o caso) e situação 3: Audiência (gestor responsável pela não devolução do saldo dos recursos federais não aplicados no objeto).</w:t>
                  </w:r>
                </w:p>
                <w:p w:rsidR="00123658" w:rsidRDefault="00123658"/>
              </w:txbxContent>
            </v:textbox>
          </v:roundrect>
        </w:pict>
      </w:r>
    </w:p>
    <w:p w:rsidR="00E12E4F" w:rsidRDefault="00AF0D0B" w:rsidP="00030736">
      <w:pPr>
        <w:pStyle w:val="Default"/>
        <w:tabs>
          <w:tab w:val="left" w:pos="1134"/>
          <w:tab w:val="left" w:pos="164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581" w:rsidRDefault="00432581" w:rsidP="00B219EC">
      <w:pPr>
        <w:pStyle w:val="Ttulo4"/>
        <w:spacing w:before="120"/>
        <w:ind w:firstLine="1134"/>
        <w:rPr>
          <w:rFonts w:ascii="Times New Roman" w:hAnsi="Times New Roman"/>
          <w:b/>
        </w:rPr>
      </w:pPr>
    </w:p>
    <w:p w:rsidR="007F6776" w:rsidRPr="00B219EC" w:rsidRDefault="006C0E0A" w:rsidP="00B219EC">
      <w:pPr>
        <w:pStyle w:val="Ttulo4"/>
        <w:spacing w:before="120"/>
        <w:ind w:firstLine="1134"/>
        <w:rPr>
          <w:rFonts w:ascii="Times New Roman" w:hAnsi="Times New Roman"/>
          <w:b/>
        </w:rPr>
      </w:pPr>
      <w:r w:rsidRPr="00B219EC">
        <w:rPr>
          <w:rFonts w:ascii="Times New Roman" w:hAnsi="Times New Roman"/>
          <w:b/>
        </w:rPr>
        <w:t>f</w:t>
      </w:r>
      <w:r w:rsidR="007F6776" w:rsidRPr="00B219EC">
        <w:rPr>
          <w:rFonts w:ascii="Times New Roman" w:hAnsi="Times New Roman"/>
          <w:b/>
        </w:rPr>
        <w:t>) Não aplicação dos</w:t>
      </w:r>
      <w:r w:rsidR="003F5B2F" w:rsidRPr="00B219EC">
        <w:rPr>
          <w:rFonts w:ascii="Times New Roman" w:hAnsi="Times New Roman"/>
          <w:b/>
        </w:rPr>
        <w:t xml:space="preserve"> recursos no mercado financeiro</w:t>
      </w:r>
    </w:p>
    <w:p w:rsidR="007F6776" w:rsidRPr="002172CC" w:rsidRDefault="007F6776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  <w:color w:val="auto"/>
        </w:rPr>
      </w:pPr>
      <w:r w:rsidRPr="002172CC">
        <w:rPr>
          <w:rFonts w:ascii="Times New Roman" w:hAnsi="Times New Roman" w:cs="Times New Roman"/>
          <w:color w:val="auto"/>
        </w:rPr>
        <w:tab/>
      </w:r>
      <w:r w:rsidRPr="002172CC">
        <w:rPr>
          <w:rFonts w:ascii="Times New Roman" w:hAnsi="Times New Roman" w:cs="Times New Roman"/>
          <w:b/>
          <w:color w:val="auto"/>
        </w:rPr>
        <w:t>Exame Técnico:</w:t>
      </w:r>
      <w:r w:rsidRPr="002172CC">
        <w:rPr>
          <w:rFonts w:ascii="Times New Roman" w:hAnsi="Times New Roman" w:cs="Times New Roman"/>
          <w:color w:val="auto"/>
        </w:rPr>
        <w:t xml:space="preserve"> a não aplicação dos recursos no mercado financeiro, em regra, não é motivo suficiente para instauração de TCE, pois não constitui um débito, mas sim, o descumprimento </w:t>
      </w:r>
      <w:r w:rsidR="00C77FAE">
        <w:rPr>
          <w:rFonts w:ascii="Times New Roman" w:hAnsi="Times New Roman" w:cs="Times New Roman"/>
          <w:color w:val="auto"/>
        </w:rPr>
        <w:t>de</w:t>
      </w:r>
      <w:r w:rsidRPr="002172CC">
        <w:rPr>
          <w:rFonts w:ascii="Times New Roman" w:hAnsi="Times New Roman" w:cs="Times New Roman"/>
          <w:color w:val="auto"/>
        </w:rPr>
        <w:t xml:space="preserve"> normas que regulamentam a descentralização de recursos federais; porém, se apontada nos autos, essa irregularidade poderá ensejar a realização de audiência do responsável, que ficará sujeito à cominação de multa</w:t>
      </w:r>
      <w:r w:rsidR="00854EE1">
        <w:rPr>
          <w:rFonts w:ascii="Times New Roman" w:hAnsi="Times New Roman" w:cs="Times New Roman"/>
          <w:color w:val="auto"/>
        </w:rPr>
        <w:t xml:space="preserve"> e julgamento pela irregularidade das contas</w:t>
      </w:r>
      <w:r w:rsidRPr="002172CC">
        <w:rPr>
          <w:rFonts w:ascii="Times New Roman" w:hAnsi="Times New Roman" w:cs="Times New Roman"/>
          <w:color w:val="auto"/>
        </w:rPr>
        <w:t>.</w:t>
      </w:r>
    </w:p>
    <w:p w:rsidR="007F6776" w:rsidRPr="002172CC" w:rsidRDefault="007F6776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  <w:color w:val="auto"/>
        </w:rPr>
      </w:pPr>
      <w:r w:rsidRPr="002172CC">
        <w:rPr>
          <w:rFonts w:ascii="Times New Roman" w:hAnsi="Times New Roman" w:cs="Times New Roman"/>
          <w:color w:val="auto"/>
        </w:rPr>
        <w:tab/>
      </w:r>
      <w:r w:rsidRPr="002172CC">
        <w:rPr>
          <w:rFonts w:ascii="Times New Roman" w:hAnsi="Times New Roman" w:cs="Times New Roman"/>
          <w:b/>
          <w:color w:val="auto"/>
        </w:rPr>
        <w:t>Proposta de encaminhamento:</w:t>
      </w:r>
      <w:r w:rsidRPr="002172CC">
        <w:rPr>
          <w:rFonts w:ascii="Times New Roman" w:hAnsi="Times New Roman" w:cs="Times New Roman"/>
          <w:color w:val="auto"/>
        </w:rPr>
        <w:t xml:space="preserve"> audiência do responsável pela não aplicação dos recursos transferidos no mercado financeiro, enquanto não empregados na sua finalidade, em </w:t>
      </w:r>
      <w:r w:rsidRPr="00687DAF">
        <w:rPr>
          <w:rFonts w:ascii="Times New Roman" w:hAnsi="Times New Roman" w:cs="Times New Roman"/>
          <w:color w:val="auto"/>
        </w:rPr>
        <w:t>descumprimento</w:t>
      </w:r>
      <w:r w:rsidR="00687DAF" w:rsidRPr="00687DAF">
        <w:rPr>
          <w:rFonts w:ascii="Times New Roman" w:hAnsi="Times New Roman" w:cs="Times New Roman"/>
          <w:color w:val="auto"/>
        </w:rPr>
        <w:t xml:space="preserve"> ao </w:t>
      </w:r>
      <w:r w:rsidR="00687DAF" w:rsidRPr="00687DAF">
        <w:rPr>
          <w:rFonts w:ascii="Times New Roman" w:hAnsi="Times New Roman" w:cs="Times New Roman"/>
        </w:rPr>
        <w:t>art. 116, § 4º</w:t>
      </w:r>
      <w:r w:rsidR="00905C23">
        <w:rPr>
          <w:rFonts w:ascii="Times New Roman" w:hAnsi="Times New Roman" w:cs="Times New Roman"/>
        </w:rPr>
        <w:t xml:space="preserve">, </w:t>
      </w:r>
      <w:r w:rsidR="00687DAF" w:rsidRPr="00687DAF">
        <w:rPr>
          <w:rFonts w:ascii="Times New Roman" w:hAnsi="Times New Roman" w:cs="Times New Roman"/>
        </w:rPr>
        <w:t>da Lei 8.666/1993</w:t>
      </w:r>
      <w:r w:rsidR="00687DAF">
        <w:rPr>
          <w:rFonts w:ascii="Times New Roman" w:hAnsi="Times New Roman" w:cs="Times New Roman"/>
        </w:rPr>
        <w:t>, bem como</w:t>
      </w:r>
      <w:r w:rsidRPr="00687DAF">
        <w:rPr>
          <w:rFonts w:ascii="Times New Roman" w:hAnsi="Times New Roman" w:cs="Times New Roman"/>
          <w:color w:val="auto"/>
        </w:rPr>
        <w:t xml:space="preserve"> ao art</w:t>
      </w:r>
      <w:r w:rsidRPr="002172CC">
        <w:rPr>
          <w:rFonts w:ascii="Times New Roman" w:hAnsi="Times New Roman" w:cs="Times New Roman"/>
          <w:color w:val="auto"/>
        </w:rPr>
        <w:t>. 20, § 1º, da IN/STN 1/1997;</w:t>
      </w:r>
      <w:r w:rsidR="00776005">
        <w:rPr>
          <w:rFonts w:ascii="Times New Roman" w:hAnsi="Times New Roman" w:cs="Times New Roman"/>
          <w:color w:val="auto"/>
        </w:rPr>
        <w:t xml:space="preserve"> ou ao</w:t>
      </w:r>
      <w:r w:rsidRPr="002172CC">
        <w:rPr>
          <w:rFonts w:ascii="Times New Roman" w:hAnsi="Times New Roman" w:cs="Times New Roman"/>
          <w:color w:val="auto"/>
        </w:rPr>
        <w:t xml:space="preserve"> art. 42, § 1º, da Portaria Interministerial MP/MF/MCT 127/2008</w:t>
      </w:r>
      <w:r w:rsidR="00776005">
        <w:rPr>
          <w:rFonts w:ascii="Times New Roman" w:hAnsi="Times New Roman" w:cs="Times New Roman"/>
          <w:color w:val="auto"/>
        </w:rPr>
        <w:t xml:space="preserve">; </w:t>
      </w:r>
      <w:r w:rsidRPr="002172CC">
        <w:rPr>
          <w:rFonts w:ascii="Times New Roman" w:hAnsi="Times New Roman" w:cs="Times New Roman"/>
          <w:color w:val="auto"/>
        </w:rPr>
        <w:t xml:space="preserve">ou </w:t>
      </w:r>
      <w:r w:rsidR="00776005">
        <w:rPr>
          <w:rFonts w:ascii="Times New Roman" w:hAnsi="Times New Roman" w:cs="Times New Roman"/>
          <w:color w:val="auto"/>
        </w:rPr>
        <w:t xml:space="preserve">ao </w:t>
      </w:r>
      <w:r w:rsidRPr="002172CC">
        <w:rPr>
          <w:rFonts w:ascii="Times New Roman" w:hAnsi="Times New Roman" w:cs="Times New Roman"/>
          <w:color w:val="auto"/>
        </w:rPr>
        <w:t>art. 54, §1º, da Portaria Interministerial MP/MF/CGU 507/2011</w:t>
      </w:r>
      <w:r w:rsidR="00C82DD9">
        <w:rPr>
          <w:rFonts w:ascii="Times New Roman" w:hAnsi="Times New Roman" w:cs="Times New Roman"/>
          <w:color w:val="auto"/>
        </w:rPr>
        <w:t xml:space="preserve">, ou outra </w:t>
      </w:r>
      <w:r w:rsidR="00D40FF2">
        <w:rPr>
          <w:rFonts w:ascii="Times New Roman" w:hAnsi="Times New Roman" w:cs="Times New Roman"/>
          <w:color w:val="auto"/>
        </w:rPr>
        <w:t xml:space="preserve">norma que </w:t>
      </w:r>
      <w:r w:rsidR="00C82DD9">
        <w:rPr>
          <w:rFonts w:ascii="Times New Roman" w:hAnsi="Times New Roman" w:cs="Times New Roman"/>
          <w:color w:val="auto"/>
        </w:rPr>
        <w:t xml:space="preserve">vier a substituir </w:t>
      </w:r>
      <w:r w:rsidR="00CB57B9">
        <w:rPr>
          <w:rFonts w:ascii="Times New Roman" w:hAnsi="Times New Roman" w:cs="Times New Roman"/>
          <w:color w:val="auto"/>
        </w:rPr>
        <w:t xml:space="preserve">a </w:t>
      </w:r>
      <w:r w:rsidR="00B51FE3">
        <w:rPr>
          <w:rFonts w:ascii="Times New Roman" w:hAnsi="Times New Roman" w:cs="Times New Roman"/>
          <w:color w:val="auto"/>
        </w:rPr>
        <w:t xml:space="preserve">portaria </w:t>
      </w:r>
      <w:r w:rsidR="00CB57B9">
        <w:rPr>
          <w:rFonts w:ascii="Times New Roman" w:hAnsi="Times New Roman" w:cs="Times New Roman"/>
          <w:color w:val="auto"/>
        </w:rPr>
        <w:t>que regulamenta a descentralização de recursos federais</w:t>
      </w:r>
      <w:r w:rsidRPr="002172CC">
        <w:rPr>
          <w:rFonts w:ascii="Times New Roman" w:hAnsi="Times New Roman" w:cs="Times New Roman"/>
          <w:color w:val="auto"/>
        </w:rPr>
        <w:t xml:space="preserve"> (ver a norma vigente quando da assinatura do ajuste).</w:t>
      </w:r>
    </w:p>
    <w:p w:rsidR="007F6776" w:rsidRPr="003120D7" w:rsidRDefault="00470427" w:rsidP="00030736">
      <w:pPr>
        <w:pStyle w:val="Default"/>
        <w:tabs>
          <w:tab w:val="left" w:pos="709"/>
        </w:tabs>
        <w:spacing w:before="120"/>
        <w:ind w:firstLine="420"/>
        <w:jc w:val="both"/>
        <w:rPr>
          <w:rFonts w:ascii="Times New Roman" w:hAnsi="Times New Roman" w:cs="Times New Roman"/>
          <w:color w:val="auto"/>
        </w:rPr>
      </w:pPr>
      <w:r w:rsidRPr="00470427">
        <w:rPr>
          <w:rFonts w:ascii="Times New Roman" w:hAnsi="Times New Roman" w:cs="Times New Roman"/>
          <w:noProof/>
          <w:color w:val="FF0000"/>
        </w:rPr>
        <w:pict>
          <v:roundrect id="_x0000_s1040" style="position:absolute;left:0;text-align:left;margin-left:.7pt;margin-top:12.5pt;width:507.05pt;height:20.8pt;z-index:251658240" arcsize="10923f">
            <v:textbox style="mso-next-textbox:#_x0000_s1040">
              <w:txbxContent>
                <w:p w:rsidR="00123658" w:rsidRDefault="00123658" w:rsidP="007F6776">
                  <w:pPr>
                    <w:jc w:val="center"/>
                  </w:pPr>
                  <w:r w:rsidRPr="00A74E7A">
                    <w:rPr>
                      <w:b/>
                    </w:rPr>
                    <w:t>Modelo 2</w:t>
                  </w:r>
                  <w:r>
                    <w:t xml:space="preserve"> – Instrução com proposta de medidas preliminares - situação 3: Audiência</w:t>
                  </w:r>
                </w:p>
                <w:p w:rsidR="00123658" w:rsidRDefault="00123658" w:rsidP="007F6776"/>
              </w:txbxContent>
            </v:textbox>
          </v:roundrect>
        </w:pict>
      </w:r>
      <w:r w:rsidR="007F6776" w:rsidRPr="003120D7">
        <w:rPr>
          <w:rFonts w:ascii="Times New Roman" w:hAnsi="Times New Roman" w:cs="Times New Roman"/>
          <w:color w:val="FF0000"/>
        </w:rPr>
        <w:t xml:space="preserve"> </w:t>
      </w:r>
    </w:p>
    <w:p w:rsidR="00E0238D" w:rsidRDefault="00E0238D" w:rsidP="00030736">
      <w:pPr>
        <w:pStyle w:val="Default"/>
        <w:tabs>
          <w:tab w:val="left" w:pos="1134"/>
        </w:tabs>
        <w:spacing w:before="120"/>
        <w:jc w:val="both"/>
        <w:rPr>
          <w:rFonts w:ascii="Times New Roman" w:hAnsi="Times New Roman" w:cs="Times New Roman"/>
          <w:b/>
        </w:rPr>
      </w:pPr>
    </w:p>
    <w:p w:rsidR="006C0E0A" w:rsidRPr="002A3BEF" w:rsidRDefault="005C2E15" w:rsidP="00442A25">
      <w:pPr>
        <w:pStyle w:val="Ttulo3"/>
        <w:spacing w:before="120"/>
        <w:rPr>
          <w:rFonts w:ascii="Times New Roman" w:hAnsi="Times New Roman"/>
        </w:rPr>
      </w:pPr>
      <w:bookmarkStart w:id="20" w:name="_Toc343180559"/>
      <w:r>
        <w:rPr>
          <w:rFonts w:ascii="Times New Roman" w:hAnsi="Times New Roman"/>
        </w:rPr>
        <w:t>5</w:t>
      </w:r>
      <w:r w:rsidR="002F1531" w:rsidRPr="002A3BEF">
        <w:rPr>
          <w:rFonts w:ascii="Times New Roman" w:hAnsi="Times New Roman"/>
        </w:rPr>
        <w:t>.1.3</w:t>
      </w:r>
      <w:r w:rsidR="000A4658" w:rsidRPr="002A3BEF">
        <w:rPr>
          <w:rFonts w:ascii="Times New Roman" w:hAnsi="Times New Roman"/>
        </w:rPr>
        <w:t>.</w:t>
      </w:r>
      <w:r w:rsidR="006C0E0A" w:rsidRPr="002A3BEF">
        <w:rPr>
          <w:rFonts w:ascii="Times New Roman" w:hAnsi="Times New Roman"/>
        </w:rPr>
        <w:t xml:space="preserve"> </w:t>
      </w:r>
      <w:r w:rsidR="00863A7D">
        <w:rPr>
          <w:rFonts w:ascii="Times New Roman" w:hAnsi="Times New Roman"/>
        </w:rPr>
        <w:t>S</w:t>
      </w:r>
      <w:r w:rsidR="00863A7D" w:rsidRPr="002A3BEF">
        <w:rPr>
          <w:rFonts w:ascii="Times New Roman" w:hAnsi="Times New Roman"/>
        </w:rPr>
        <w:t>obrepreço</w:t>
      </w:r>
      <w:r w:rsidR="00863A7D">
        <w:rPr>
          <w:rFonts w:ascii="Times New Roman" w:hAnsi="Times New Roman"/>
        </w:rPr>
        <w:t>/s</w:t>
      </w:r>
      <w:r w:rsidR="006C0E0A" w:rsidRPr="002A3BEF">
        <w:rPr>
          <w:rFonts w:ascii="Times New Roman" w:hAnsi="Times New Roman"/>
        </w:rPr>
        <w:t>uperfaturament</w:t>
      </w:r>
      <w:r w:rsidR="00863A7D">
        <w:rPr>
          <w:rFonts w:ascii="Times New Roman" w:hAnsi="Times New Roman"/>
        </w:rPr>
        <w:t>o</w:t>
      </w:r>
      <w:r w:rsidR="001A4B48">
        <w:rPr>
          <w:rFonts w:ascii="Times New Roman" w:hAnsi="Times New Roman"/>
        </w:rPr>
        <w:t xml:space="preserve"> </w:t>
      </w:r>
      <w:r w:rsidR="006C0E0A" w:rsidRPr="002A3BEF">
        <w:rPr>
          <w:rFonts w:ascii="Times New Roman" w:hAnsi="Times New Roman"/>
        </w:rPr>
        <w:t>na contratação de obras/serviços ou aquisição de bens</w:t>
      </w:r>
      <w:bookmarkEnd w:id="20"/>
    </w:p>
    <w:p w:rsidR="006C0E0A" w:rsidRDefault="006C0E0A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Exame Técnico: </w:t>
      </w:r>
      <w:r>
        <w:rPr>
          <w:rFonts w:ascii="Times New Roman" w:hAnsi="Times New Roman" w:cs="Times New Roman"/>
        </w:rPr>
        <w:t>verificar os seguintes aspectos:</w:t>
      </w:r>
    </w:p>
    <w:p w:rsidR="006C0E0A" w:rsidRDefault="006C0E0A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se a metodologia utilizada para a apuração foi definida com base nos preços referenciais de mercado do bem ou do serviço prestado; </w:t>
      </w:r>
    </w:p>
    <w:p w:rsidR="006C0E0A" w:rsidRDefault="006C0E0A" w:rsidP="0003073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="00863A7D" w:rsidRPr="00863A7D">
        <w:rPr>
          <w:rFonts w:ascii="Times New Roman" w:hAnsi="Times New Roman" w:cs="Times New Roman"/>
        </w:rPr>
        <w:t xml:space="preserve"> </w:t>
      </w:r>
      <w:r w:rsidR="00863A7D">
        <w:rPr>
          <w:rFonts w:ascii="Times New Roman" w:hAnsi="Times New Roman" w:cs="Times New Roman"/>
        </w:rPr>
        <w:t>se a contratação foi feita com preços superiores aos de referência, estabelecidos pelo concedente, no caso de convênios ou outros instrumentos congêneres;</w:t>
      </w:r>
    </w:p>
    <w:p w:rsidR="006C0E0A" w:rsidRDefault="001D2629" w:rsidP="00DB5586">
      <w:pPr>
        <w:pStyle w:val="Default"/>
        <w:tabs>
          <w:tab w:val="left" w:pos="1134"/>
        </w:tabs>
        <w:spacing w:before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5586">
        <w:rPr>
          <w:rFonts w:ascii="Times New Roman" w:hAnsi="Times New Roman" w:cs="Times New Roman"/>
        </w:rPr>
        <w:t>3</w:t>
      </w:r>
      <w:r w:rsidR="00863A7D">
        <w:rPr>
          <w:rFonts w:ascii="Times New Roman" w:hAnsi="Times New Roman" w:cs="Times New Roman"/>
        </w:rPr>
        <w:t>) se o sup</w:t>
      </w:r>
      <w:r w:rsidR="009F3264">
        <w:rPr>
          <w:rFonts w:ascii="Times New Roman" w:hAnsi="Times New Roman" w:cs="Times New Roman"/>
        </w:rPr>
        <w:t xml:space="preserve">erfaturamento foi decorrente do pagamento por </w:t>
      </w:r>
      <w:r w:rsidR="00863A7D">
        <w:rPr>
          <w:rFonts w:ascii="Times New Roman" w:hAnsi="Times New Roman" w:cs="Times New Roman"/>
        </w:rPr>
        <w:t xml:space="preserve">serviços ou fornecimento de bens em quantidade </w:t>
      </w:r>
      <w:r w:rsidR="009F3264">
        <w:rPr>
          <w:rFonts w:ascii="Times New Roman" w:hAnsi="Times New Roman" w:cs="Times New Roman"/>
        </w:rPr>
        <w:t>maior do</w:t>
      </w:r>
      <w:r w:rsidR="00863A7D">
        <w:rPr>
          <w:rFonts w:ascii="Times New Roman" w:hAnsi="Times New Roman" w:cs="Times New Roman"/>
        </w:rPr>
        <w:t xml:space="preserve"> que a </w:t>
      </w:r>
      <w:r w:rsidR="009F3264">
        <w:rPr>
          <w:rFonts w:ascii="Times New Roman" w:hAnsi="Times New Roman" w:cs="Times New Roman"/>
        </w:rPr>
        <w:t>executada</w:t>
      </w:r>
      <w:r w:rsidR="00102088">
        <w:rPr>
          <w:rFonts w:ascii="Times New Roman" w:hAnsi="Times New Roman" w:cs="Times New Roman"/>
        </w:rPr>
        <w:t>;</w:t>
      </w:r>
    </w:p>
    <w:p w:rsidR="00102088" w:rsidRDefault="00DB5586" w:rsidP="00030736">
      <w:pPr>
        <w:pStyle w:val="Default"/>
        <w:tabs>
          <w:tab w:val="left" w:pos="709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2088">
        <w:rPr>
          <w:rFonts w:ascii="Times New Roman" w:hAnsi="Times New Roman" w:cs="Times New Roman"/>
        </w:rPr>
        <w:t xml:space="preserve">) se os pagamentos foram </w:t>
      </w:r>
      <w:r w:rsidR="00B56510">
        <w:rPr>
          <w:rFonts w:ascii="Times New Roman" w:hAnsi="Times New Roman" w:cs="Times New Roman"/>
        </w:rPr>
        <w:t>efetuadas</w:t>
      </w:r>
      <w:r w:rsidR="00102088">
        <w:rPr>
          <w:rFonts w:ascii="Times New Roman" w:hAnsi="Times New Roman" w:cs="Times New Roman"/>
        </w:rPr>
        <w:t xml:space="preserve"> indevidamente por val</w:t>
      </w:r>
      <w:r>
        <w:rPr>
          <w:rFonts w:ascii="Times New Roman" w:hAnsi="Times New Roman" w:cs="Times New Roman"/>
        </w:rPr>
        <w:t>ores superiores aos contratados;</w:t>
      </w:r>
      <w:r w:rsidR="00467EA6">
        <w:rPr>
          <w:rFonts w:ascii="Times New Roman" w:hAnsi="Times New Roman" w:cs="Times New Roman"/>
        </w:rPr>
        <w:t xml:space="preserve"> e</w:t>
      </w:r>
    </w:p>
    <w:p w:rsidR="00DB5586" w:rsidRPr="000C3553" w:rsidRDefault="00DB5586" w:rsidP="00030736">
      <w:pPr>
        <w:pStyle w:val="Default"/>
        <w:tabs>
          <w:tab w:val="left" w:pos="709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0C3553">
        <w:rPr>
          <w:rFonts w:ascii="Times New Roman" w:hAnsi="Times New Roman" w:cs="Times New Roman"/>
        </w:rPr>
        <w:t xml:space="preserve"> </w:t>
      </w:r>
      <w:r w:rsidR="00B04E27">
        <w:rPr>
          <w:rFonts w:ascii="Times New Roman" w:hAnsi="Times New Roman" w:cs="Times New Roman"/>
        </w:rPr>
        <w:t xml:space="preserve">se, </w:t>
      </w:r>
      <w:r>
        <w:rPr>
          <w:rFonts w:ascii="Times New Roman" w:hAnsi="Times New Roman" w:cs="Times New Roman"/>
        </w:rPr>
        <w:t>no caso de obras públicas, para o cálculo do sobrepreço/superfaturamento, foram considerados os parâmetros definidos pela Secob</w:t>
      </w:r>
      <w:r w:rsidR="007B5A16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Roteiro de Auditoria de Obras Públicas</w:t>
      </w:r>
      <w:r w:rsidR="00467E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6C0E0A" w:rsidRDefault="006C0E0A" w:rsidP="00030736">
      <w:pPr>
        <w:pStyle w:val="Default"/>
        <w:tabs>
          <w:tab w:val="left" w:pos="709"/>
        </w:tabs>
        <w:spacing w:before="120"/>
        <w:ind w:firstLine="1134"/>
        <w:jc w:val="both"/>
        <w:rPr>
          <w:rFonts w:ascii="Times New Roman" w:hAnsi="Times New Roman" w:cs="Times New Roman"/>
        </w:rPr>
      </w:pPr>
      <w:r w:rsidRPr="003E3D88">
        <w:rPr>
          <w:rFonts w:ascii="Times New Roman" w:hAnsi="Times New Roman" w:cs="Times New Roman"/>
          <w:b/>
        </w:rPr>
        <w:t>Proposta de encaminhamento:</w:t>
      </w:r>
      <w:r>
        <w:rPr>
          <w:rFonts w:ascii="Times New Roman" w:hAnsi="Times New Roman" w:cs="Times New Roman"/>
        </w:rPr>
        <w:t xml:space="preserve"> comprovado o </w:t>
      </w:r>
      <w:r w:rsidR="00102088">
        <w:rPr>
          <w:rFonts w:ascii="Times New Roman" w:hAnsi="Times New Roman" w:cs="Times New Roman"/>
        </w:rPr>
        <w:t>sobrepreço/</w:t>
      </w:r>
      <w:r>
        <w:rPr>
          <w:rFonts w:ascii="Times New Roman" w:hAnsi="Times New Roman" w:cs="Times New Roman"/>
        </w:rPr>
        <w:t>superfaturamento e o favorecimento da empresa contratada, promover a citação solidária do gestor com a empresa beneficiária dos recursos.</w:t>
      </w:r>
    </w:p>
    <w:p w:rsidR="006C0E0A" w:rsidRDefault="00470427" w:rsidP="00030736">
      <w:pPr>
        <w:pStyle w:val="Default"/>
        <w:tabs>
          <w:tab w:val="left" w:pos="709"/>
        </w:tabs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7" style="position:absolute;left:0;text-align:left;margin-left:.7pt;margin-top:6.9pt;width:501.85pt;height:21.6pt;z-index:251665408" arcsize="10923f">
            <v:textbox style="mso-next-textbox:#_x0000_s1047">
              <w:txbxContent>
                <w:p w:rsidR="00123658" w:rsidRDefault="00123658" w:rsidP="006C0E0A">
                  <w:pPr>
                    <w:ind w:left="-142"/>
                    <w:jc w:val="center"/>
                  </w:pPr>
                  <w:r w:rsidRPr="00245347">
                    <w:rPr>
                      <w:b/>
                    </w:rPr>
                    <w:t>Modelo 2</w:t>
                  </w:r>
                  <w:r w:rsidRPr="00245347">
                    <w:t xml:space="preserve"> – Instrução com proposta de medidas preliminares - situação 2</w:t>
                  </w:r>
                  <w:r>
                    <w:t>: Citação</w:t>
                  </w:r>
                </w:p>
                <w:p w:rsidR="00123658" w:rsidRDefault="00123658" w:rsidP="006C0E0A">
                  <w:pPr>
                    <w:ind w:left="-142"/>
                  </w:pPr>
                </w:p>
              </w:txbxContent>
            </v:textbox>
          </v:roundrect>
        </w:pict>
      </w:r>
    </w:p>
    <w:p w:rsidR="002C00B4" w:rsidRDefault="002C00B4" w:rsidP="002C00B4">
      <w:pPr>
        <w:pStyle w:val="Ttulo2"/>
        <w:spacing w:before="120"/>
        <w:rPr>
          <w:rFonts w:ascii="Times New Roman" w:hAnsi="Times New Roman"/>
          <w:b/>
          <w:bCs/>
        </w:rPr>
      </w:pPr>
    </w:p>
    <w:p w:rsidR="00980C58" w:rsidRPr="007211CB" w:rsidRDefault="005C2E15" w:rsidP="007211CB">
      <w:pPr>
        <w:pStyle w:val="Ttulo3"/>
        <w:rPr>
          <w:rFonts w:ascii="Times New Roman" w:hAnsi="Times New Roman"/>
        </w:rPr>
      </w:pPr>
      <w:bookmarkStart w:id="21" w:name="_Toc343180560"/>
      <w:r>
        <w:rPr>
          <w:rFonts w:ascii="Times New Roman" w:hAnsi="Times New Roman"/>
          <w:bCs/>
        </w:rPr>
        <w:t>5</w:t>
      </w:r>
      <w:r w:rsidR="00781F24" w:rsidRPr="007211CB">
        <w:rPr>
          <w:rFonts w:ascii="Times New Roman" w:hAnsi="Times New Roman"/>
          <w:bCs/>
        </w:rPr>
        <w:t>.</w:t>
      </w:r>
      <w:r w:rsidR="00ED759A" w:rsidRPr="007211CB">
        <w:rPr>
          <w:rFonts w:ascii="Times New Roman" w:hAnsi="Times New Roman"/>
          <w:bCs/>
        </w:rPr>
        <w:t>1.</w:t>
      </w:r>
      <w:r w:rsidR="00140B45" w:rsidRPr="007211CB">
        <w:rPr>
          <w:rFonts w:ascii="Times New Roman" w:hAnsi="Times New Roman"/>
          <w:bCs/>
        </w:rPr>
        <w:t>4</w:t>
      </w:r>
      <w:r w:rsidR="000A5140" w:rsidRPr="007211CB">
        <w:rPr>
          <w:rFonts w:ascii="Times New Roman" w:hAnsi="Times New Roman"/>
          <w:bCs/>
        </w:rPr>
        <w:t>.</w:t>
      </w:r>
      <w:r w:rsidR="00446847" w:rsidRPr="007211CB">
        <w:rPr>
          <w:rFonts w:ascii="Times New Roman" w:hAnsi="Times New Roman"/>
          <w:bCs/>
        </w:rPr>
        <w:t xml:space="preserve"> </w:t>
      </w:r>
      <w:r w:rsidR="00945280" w:rsidRPr="007211CB">
        <w:rPr>
          <w:rFonts w:ascii="Times New Roman" w:hAnsi="Times New Roman"/>
        </w:rPr>
        <w:t>D</w:t>
      </w:r>
      <w:r w:rsidR="00EC74F5" w:rsidRPr="007211CB">
        <w:rPr>
          <w:rFonts w:ascii="Times New Roman" w:hAnsi="Times New Roman"/>
        </w:rPr>
        <w:t>escentralização</w:t>
      </w:r>
      <w:r w:rsidR="00446847" w:rsidRPr="007211CB">
        <w:rPr>
          <w:rFonts w:ascii="Times New Roman" w:hAnsi="Times New Roman"/>
        </w:rPr>
        <w:t xml:space="preserve"> de recursos</w:t>
      </w:r>
      <w:r w:rsidR="00EC74F5" w:rsidRPr="007211CB">
        <w:rPr>
          <w:rFonts w:ascii="Times New Roman" w:hAnsi="Times New Roman"/>
        </w:rPr>
        <w:t xml:space="preserve"> à revelia de vedações legais ou regulamentares</w:t>
      </w:r>
      <w:bookmarkEnd w:id="21"/>
      <w:r w:rsidR="00980C58" w:rsidRPr="007211CB">
        <w:rPr>
          <w:rFonts w:ascii="Times New Roman" w:hAnsi="Times New Roman"/>
        </w:rPr>
        <w:t xml:space="preserve"> </w:t>
      </w:r>
    </w:p>
    <w:p w:rsidR="00583411" w:rsidRDefault="00980C5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B2593A">
        <w:rPr>
          <w:rFonts w:ascii="Times New Roman" w:hAnsi="Times New Roman" w:cs="Times New Roman"/>
          <w:b/>
        </w:rPr>
        <w:t>Exame Técnico:</w:t>
      </w:r>
      <w:r>
        <w:rPr>
          <w:rFonts w:ascii="Times New Roman" w:hAnsi="Times New Roman" w:cs="Times New Roman"/>
        </w:rPr>
        <w:t xml:space="preserve"> </w:t>
      </w:r>
      <w:r w:rsidR="00DD384D">
        <w:rPr>
          <w:rFonts w:ascii="Times New Roman" w:hAnsi="Times New Roman" w:cs="Times New Roman"/>
        </w:rPr>
        <w:t>avaliar as seguintes questões</w:t>
      </w:r>
      <w:r w:rsidR="0059289B">
        <w:rPr>
          <w:rFonts w:ascii="Times New Roman" w:hAnsi="Times New Roman" w:cs="Times New Roman"/>
        </w:rPr>
        <w:t>:</w:t>
      </w:r>
    </w:p>
    <w:p w:rsidR="00D57D62" w:rsidRDefault="00AD0E23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3479">
        <w:rPr>
          <w:rFonts w:ascii="Times New Roman" w:hAnsi="Times New Roman" w:cs="Times New Roman"/>
        </w:rPr>
        <w:t>)</w:t>
      </w:r>
      <w:r w:rsidR="007B5A16">
        <w:rPr>
          <w:rFonts w:ascii="Times New Roman" w:hAnsi="Times New Roman" w:cs="Times New Roman"/>
        </w:rPr>
        <w:t> </w:t>
      </w:r>
      <w:r w:rsidR="00D24A2E">
        <w:rPr>
          <w:rFonts w:ascii="Times New Roman" w:hAnsi="Times New Roman" w:cs="Times New Roman"/>
        </w:rPr>
        <w:t xml:space="preserve">se </w:t>
      </w:r>
      <w:r w:rsidR="00DD384D">
        <w:rPr>
          <w:rFonts w:ascii="Times New Roman" w:hAnsi="Times New Roman" w:cs="Times New Roman"/>
        </w:rPr>
        <w:t xml:space="preserve">as irregularidades </w:t>
      </w:r>
      <w:r w:rsidR="00A0123C">
        <w:rPr>
          <w:rFonts w:ascii="Times New Roman" w:hAnsi="Times New Roman" w:cs="Times New Roman"/>
        </w:rPr>
        <w:t>ensejadoras</w:t>
      </w:r>
      <w:r w:rsidR="00D617E9">
        <w:rPr>
          <w:rFonts w:ascii="Times New Roman" w:hAnsi="Times New Roman" w:cs="Times New Roman"/>
        </w:rPr>
        <w:t xml:space="preserve"> </w:t>
      </w:r>
      <w:r w:rsidR="00A0123C">
        <w:rPr>
          <w:rFonts w:ascii="Times New Roman" w:hAnsi="Times New Roman" w:cs="Times New Roman"/>
        </w:rPr>
        <w:t xml:space="preserve">do débito </w:t>
      </w:r>
      <w:r w:rsidR="00696E39">
        <w:rPr>
          <w:rFonts w:ascii="Times New Roman" w:hAnsi="Times New Roman" w:cs="Times New Roman"/>
        </w:rPr>
        <w:t xml:space="preserve">têm como </w:t>
      </w:r>
      <w:r>
        <w:rPr>
          <w:rFonts w:ascii="Times New Roman" w:hAnsi="Times New Roman" w:cs="Times New Roman"/>
        </w:rPr>
        <w:t>causas</w:t>
      </w:r>
      <w:r w:rsidR="00696E39">
        <w:rPr>
          <w:rFonts w:ascii="Times New Roman" w:hAnsi="Times New Roman" w:cs="Times New Roman"/>
        </w:rPr>
        <w:t xml:space="preserve"> a falta de</w:t>
      </w:r>
      <w:r w:rsidR="00850FAC">
        <w:rPr>
          <w:rFonts w:ascii="Times New Roman" w:hAnsi="Times New Roman" w:cs="Times New Roman"/>
        </w:rPr>
        <w:t xml:space="preserve"> capacidade técnica</w:t>
      </w:r>
      <w:r w:rsidR="00696E39">
        <w:rPr>
          <w:rFonts w:ascii="Times New Roman" w:hAnsi="Times New Roman" w:cs="Times New Roman"/>
        </w:rPr>
        <w:t xml:space="preserve"> do convenente</w:t>
      </w:r>
      <w:r w:rsidR="00850FAC">
        <w:rPr>
          <w:rFonts w:ascii="Times New Roman" w:hAnsi="Times New Roman" w:cs="Times New Roman"/>
        </w:rPr>
        <w:t xml:space="preserve"> para a execução do objeto, </w:t>
      </w:r>
      <w:r w:rsidR="00C34181">
        <w:rPr>
          <w:rFonts w:ascii="Times New Roman" w:hAnsi="Times New Roman" w:cs="Times New Roman"/>
        </w:rPr>
        <w:t>incompatibilidade do objeto pactuado com as atribuições do agente, entre outras</w:t>
      </w:r>
      <w:r w:rsidR="0048565D">
        <w:rPr>
          <w:rFonts w:ascii="Times New Roman" w:hAnsi="Times New Roman" w:cs="Times New Roman"/>
        </w:rPr>
        <w:t xml:space="preserve"> </w:t>
      </w:r>
      <w:r w:rsidR="00234ECB">
        <w:rPr>
          <w:rFonts w:ascii="Times New Roman" w:hAnsi="Times New Roman" w:cs="Times New Roman"/>
        </w:rPr>
        <w:t xml:space="preserve">irregularidades relacionadas à descentralização </w:t>
      </w:r>
      <w:r w:rsidR="006D07AE">
        <w:rPr>
          <w:rFonts w:ascii="Times New Roman" w:hAnsi="Times New Roman" w:cs="Times New Roman"/>
        </w:rPr>
        <w:t xml:space="preserve">de recursos </w:t>
      </w:r>
      <w:r w:rsidR="00234ECB">
        <w:rPr>
          <w:rFonts w:ascii="Times New Roman" w:hAnsi="Times New Roman" w:cs="Times New Roman"/>
        </w:rPr>
        <w:t xml:space="preserve">à revelia das </w:t>
      </w:r>
      <w:r w:rsidR="0048565D">
        <w:rPr>
          <w:rFonts w:ascii="Times New Roman" w:hAnsi="Times New Roman" w:cs="Times New Roman"/>
        </w:rPr>
        <w:t>vedações</w:t>
      </w:r>
      <w:r w:rsidR="002B44D2">
        <w:rPr>
          <w:rFonts w:ascii="Times New Roman" w:hAnsi="Times New Roman" w:cs="Times New Roman"/>
        </w:rPr>
        <w:t xml:space="preserve"> legais ou regulamentares</w:t>
      </w:r>
      <w:r w:rsidR="00B61D23">
        <w:rPr>
          <w:rFonts w:ascii="Times New Roman" w:hAnsi="Times New Roman" w:cs="Times New Roman"/>
        </w:rPr>
        <w:t xml:space="preserve"> previstas</w:t>
      </w:r>
      <w:r w:rsidR="00A562EC">
        <w:rPr>
          <w:rFonts w:ascii="Times New Roman" w:hAnsi="Times New Roman" w:cs="Times New Roman"/>
        </w:rPr>
        <w:t>;</w:t>
      </w:r>
      <w:r w:rsidR="00467EA6">
        <w:rPr>
          <w:rFonts w:ascii="Times New Roman" w:hAnsi="Times New Roman" w:cs="Times New Roman"/>
        </w:rPr>
        <w:t xml:space="preserve"> e</w:t>
      </w:r>
    </w:p>
    <w:p w:rsidR="00A44548" w:rsidRDefault="00AD0E23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B5A16">
        <w:rPr>
          <w:rFonts w:ascii="Times New Roman" w:hAnsi="Times New Roman" w:cs="Times New Roman"/>
        </w:rPr>
        <w:t> </w:t>
      </w:r>
      <w:r w:rsidR="00D24A2E">
        <w:rPr>
          <w:rFonts w:ascii="Times New Roman" w:hAnsi="Times New Roman" w:cs="Times New Roman"/>
        </w:rPr>
        <w:t xml:space="preserve">se </w:t>
      </w:r>
      <w:r w:rsidR="005B4445">
        <w:rPr>
          <w:rFonts w:ascii="Times New Roman" w:hAnsi="Times New Roman" w:cs="Times New Roman"/>
        </w:rPr>
        <w:t xml:space="preserve">há nos autos elementos que permitam avaliar se a conduta do responsável </w:t>
      </w:r>
      <w:r w:rsidR="00935ED3">
        <w:rPr>
          <w:rFonts w:ascii="Times New Roman" w:hAnsi="Times New Roman" w:cs="Times New Roman"/>
        </w:rPr>
        <w:t>pela descentralização dos recursos con</w:t>
      </w:r>
      <w:r w:rsidR="00A44548">
        <w:rPr>
          <w:rFonts w:ascii="Times New Roman" w:hAnsi="Times New Roman" w:cs="Times New Roman"/>
        </w:rPr>
        <w:t>tribuiu de alguma forma para a ocorrência do débito</w:t>
      </w:r>
      <w:r w:rsidR="00935ED3">
        <w:rPr>
          <w:rFonts w:ascii="Times New Roman" w:hAnsi="Times New Roman" w:cs="Times New Roman"/>
        </w:rPr>
        <w:t>.</w:t>
      </w:r>
    </w:p>
    <w:p w:rsidR="004769F3" w:rsidRDefault="00B2593A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B2593A">
        <w:rPr>
          <w:rFonts w:ascii="Times New Roman" w:hAnsi="Times New Roman" w:cs="Times New Roman"/>
          <w:b/>
        </w:rPr>
        <w:t>Proposta de encaminhamento:</w:t>
      </w:r>
      <w:r>
        <w:rPr>
          <w:rFonts w:ascii="Times New Roman" w:hAnsi="Times New Roman" w:cs="Times New Roman"/>
          <w:b/>
        </w:rPr>
        <w:t xml:space="preserve"> </w:t>
      </w:r>
      <w:r w:rsidR="00BA5763" w:rsidRPr="00BA5763">
        <w:rPr>
          <w:rFonts w:ascii="Times New Roman" w:hAnsi="Times New Roman" w:cs="Times New Roman"/>
        </w:rPr>
        <w:t>s</w:t>
      </w:r>
      <w:r w:rsidR="00967885">
        <w:rPr>
          <w:rFonts w:ascii="Times New Roman" w:hAnsi="Times New Roman" w:cs="Times New Roman"/>
        </w:rPr>
        <w:t xml:space="preserve">e </w:t>
      </w:r>
      <w:r w:rsidR="005A6FB6">
        <w:rPr>
          <w:rFonts w:ascii="Times New Roman" w:hAnsi="Times New Roman" w:cs="Times New Roman"/>
        </w:rPr>
        <w:t>restar</w:t>
      </w:r>
      <w:r w:rsidR="00967885">
        <w:rPr>
          <w:rFonts w:ascii="Times New Roman" w:hAnsi="Times New Roman" w:cs="Times New Roman"/>
        </w:rPr>
        <w:t xml:space="preserve"> caracterizada</w:t>
      </w:r>
      <w:r w:rsidR="000803D7">
        <w:rPr>
          <w:rFonts w:ascii="Times New Roman" w:hAnsi="Times New Roman" w:cs="Times New Roman"/>
        </w:rPr>
        <w:t xml:space="preserve"> </w:t>
      </w:r>
      <w:r w:rsidR="00FB3A62">
        <w:rPr>
          <w:rFonts w:ascii="Times New Roman" w:hAnsi="Times New Roman" w:cs="Times New Roman"/>
        </w:rPr>
        <w:t xml:space="preserve">que </w:t>
      </w:r>
      <w:r w:rsidR="00967885">
        <w:rPr>
          <w:rFonts w:ascii="Times New Roman" w:hAnsi="Times New Roman" w:cs="Times New Roman"/>
        </w:rPr>
        <w:t xml:space="preserve">a descentralização </w:t>
      </w:r>
      <w:r w:rsidR="00FB3A62">
        <w:rPr>
          <w:rFonts w:ascii="Times New Roman" w:hAnsi="Times New Roman" w:cs="Times New Roman"/>
        </w:rPr>
        <w:t xml:space="preserve">feita </w:t>
      </w:r>
      <w:r w:rsidR="00967885">
        <w:rPr>
          <w:rFonts w:ascii="Times New Roman" w:hAnsi="Times New Roman" w:cs="Times New Roman"/>
        </w:rPr>
        <w:t>à revelia de vedações legais ou regulamentares foi determinante para a ocorrência do débito,</w:t>
      </w:r>
      <w:r w:rsidR="00F10FF3">
        <w:rPr>
          <w:rFonts w:ascii="Times New Roman" w:hAnsi="Times New Roman" w:cs="Times New Roman"/>
          <w:b/>
        </w:rPr>
        <w:t xml:space="preserve"> </w:t>
      </w:r>
      <w:r w:rsidR="007F7096" w:rsidRPr="007F7096">
        <w:rPr>
          <w:rFonts w:ascii="Times New Roman" w:hAnsi="Times New Roman" w:cs="Times New Roman"/>
        </w:rPr>
        <w:t>pro</w:t>
      </w:r>
      <w:r w:rsidR="001D0BD4">
        <w:rPr>
          <w:rFonts w:ascii="Times New Roman" w:hAnsi="Times New Roman" w:cs="Times New Roman"/>
        </w:rPr>
        <w:t>po</w:t>
      </w:r>
      <w:r w:rsidR="007F7096" w:rsidRPr="007F7096">
        <w:rPr>
          <w:rFonts w:ascii="Times New Roman" w:hAnsi="Times New Roman" w:cs="Times New Roman"/>
        </w:rPr>
        <w:t xml:space="preserve">r a </w:t>
      </w:r>
      <w:r w:rsidRPr="007F7096">
        <w:rPr>
          <w:rFonts w:ascii="Times New Roman" w:hAnsi="Times New Roman" w:cs="Times New Roman"/>
        </w:rPr>
        <w:t>citação</w:t>
      </w:r>
      <w:r w:rsidRPr="00172BFF">
        <w:rPr>
          <w:rFonts w:ascii="Times New Roman" w:hAnsi="Times New Roman" w:cs="Times New Roman"/>
        </w:rPr>
        <w:t xml:space="preserve"> do </w:t>
      </w:r>
      <w:r w:rsidRPr="00172BFF">
        <w:rPr>
          <w:rFonts w:ascii="Times New Roman" w:hAnsi="Times New Roman" w:cs="Times New Roman"/>
        </w:rPr>
        <w:lastRenderedPageBreak/>
        <w:t xml:space="preserve">gestor </w:t>
      </w:r>
      <w:r w:rsidR="007F7096">
        <w:rPr>
          <w:rFonts w:ascii="Times New Roman" w:hAnsi="Times New Roman" w:cs="Times New Roman"/>
        </w:rPr>
        <w:t>em solidariedade com o</w:t>
      </w:r>
      <w:r w:rsidRPr="00172BFF">
        <w:rPr>
          <w:rFonts w:ascii="Times New Roman" w:hAnsi="Times New Roman" w:cs="Times New Roman"/>
        </w:rPr>
        <w:t xml:space="preserve"> </w:t>
      </w:r>
      <w:r w:rsidR="00172BFF" w:rsidRPr="00172BFF">
        <w:rPr>
          <w:rFonts w:ascii="Times New Roman" w:hAnsi="Times New Roman" w:cs="Times New Roman"/>
        </w:rPr>
        <w:t>responsável pela liberação dos recursos</w:t>
      </w:r>
      <w:r w:rsidR="00C777E6">
        <w:rPr>
          <w:rFonts w:ascii="Times New Roman" w:hAnsi="Times New Roman" w:cs="Times New Roman"/>
        </w:rPr>
        <w:t xml:space="preserve">. </w:t>
      </w:r>
      <w:r w:rsidR="007819E4">
        <w:rPr>
          <w:rFonts w:ascii="Times New Roman" w:hAnsi="Times New Roman" w:cs="Times New Roman"/>
        </w:rPr>
        <w:t>Contudo</w:t>
      </w:r>
      <w:r w:rsidR="000803D7">
        <w:rPr>
          <w:rFonts w:ascii="Times New Roman" w:hAnsi="Times New Roman" w:cs="Times New Roman"/>
        </w:rPr>
        <w:t xml:space="preserve">, se há comprovação de que </w:t>
      </w:r>
      <w:r w:rsidR="005A6FB6">
        <w:rPr>
          <w:rFonts w:ascii="Times New Roman" w:hAnsi="Times New Roman" w:cs="Times New Roman"/>
        </w:rPr>
        <w:t>a descentralização</w:t>
      </w:r>
      <w:r w:rsidR="005D14AC">
        <w:rPr>
          <w:rFonts w:ascii="Times New Roman" w:hAnsi="Times New Roman" w:cs="Times New Roman"/>
        </w:rPr>
        <w:t>,</w:t>
      </w:r>
      <w:r w:rsidR="000803D7">
        <w:rPr>
          <w:rFonts w:ascii="Times New Roman" w:hAnsi="Times New Roman" w:cs="Times New Roman"/>
        </w:rPr>
        <w:t xml:space="preserve"> apesar de irregular</w:t>
      </w:r>
      <w:r w:rsidR="005D14AC">
        <w:rPr>
          <w:rFonts w:ascii="Times New Roman" w:hAnsi="Times New Roman" w:cs="Times New Roman"/>
        </w:rPr>
        <w:t>,</w:t>
      </w:r>
      <w:r w:rsidR="000803D7">
        <w:rPr>
          <w:rFonts w:ascii="Times New Roman" w:hAnsi="Times New Roman" w:cs="Times New Roman"/>
        </w:rPr>
        <w:t xml:space="preserve"> não foi causa para a inexecução do objeto, propor a audiência do responsável pela</w:t>
      </w:r>
      <w:r w:rsidR="007B2BF0">
        <w:rPr>
          <w:rFonts w:ascii="Times New Roman" w:hAnsi="Times New Roman" w:cs="Times New Roman"/>
        </w:rPr>
        <w:t xml:space="preserve"> irregularidade na</w:t>
      </w:r>
      <w:r w:rsidR="000803D7">
        <w:rPr>
          <w:rFonts w:ascii="Times New Roman" w:hAnsi="Times New Roman" w:cs="Times New Roman"/>
        </w:rPr>
        <w:t xml:space="preserve"> descentralização dos recursos federais</w:t>
      </w:r>
      <w:r w:rsidR="005D14AC">
        <w:rPr>
          <w:rFonts w:ascii="Times New Roman" w:hAnsi="Times New Roman" w:cs="Times New Roman"/>
        </w:rPr>
        <w:t xml:space="preserve"> e cita</w:t>
      </w:r>
      <w:r w:rsidR="00FD7791">
        <w:rPr>
          <w:rFonts w:ascii="Times New Roman" w:hAnsi="Times New Roman" w:cs="Times New Roman"/>
        </w:rPr>
        <w:t xml:space="preserve">ção do gestor </w:t>
      </w:r>
      <w:r w:rsidR="007B2BF0">
        <w:rPr>
          <w:rFonts w:ascii="Times New Roman" w:hAnsi="Times New Roman" w:cs="Times New Roman"/>
        </w:rPr>
        <w:t>pelo débito apurado</w:t>
      </w:r>
      <w:r w:rsidR="00172BFF" w:rsidRPr="00172BFF">
        <w:rPr>
          <w:rFonts w:ascii="Times New Roman" w:hAnsi="Times New Roman" w:cs="Times New Roman"/>
        </w:rPr>
        <w:t>.</w:t>
      </w:r>
    </w:p>
    <w:p w:rsidR="00A56030" w:rsidRDefault="00470427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6" style="position:absolute;left:0;text-align:left;margin-left:2.6pt;margin-top:7.65pt;width:501.8pt;height:48.35pt;z-index:251664384" arcsize="10923f">
            <v:textbox style="mso-next-textbox:#_x0000_s1046">
              <w:txbxContent>
                <w:p w:rsidR="00123658" w:rsidRDefault="00123658" w:rsidP="00A3005A">
                  <w:pPr>
                    <w:ind w:left="-142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(com as adequações necessárias para a citação solidária do gestor e do responsável pela descentralização dos recursos federais, se for o caso) e situação 3: Audiência (do responsável pela descentralização dos recursos federais, se for o caso).</w:t>
                  </w:r>
                </w:p>
                <w:p w:rsidR="00123658" w:rsidRDefault="00123658" w:rsidP="00A3005A"/>
              </w:txbxContent>
            </v:textbox>
          </v:roundrect>
        </w:pict>
      </w:r>
    </w:p>
    <w:p w:rsidR="00A56030" w:rsidRDefault="00A56030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</w:p>
    <w:p w:rsidR="00990AEC" w:rsidRDefault="00990AEC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</w:p>
    <w:p w:rsidR="00EC74F5" w:rsidRPr="007211CB" w:rsidRDefault="005C2E15" w:rsidP="003604E2">
      <w:pPr>
        <w:pStyle w:val="Ttulo3"/>
        <w:spacing w:before="120"/>
        <w:rPr>
          <w:rFonts w:ascii="Times New Roman" w:hAnsi="Times New Roman"/>
        </w:rPr>
      </w:pPr>
      <w:bookmarkStart w:id="22" w:name="_Toc343180561"/>
      <w:r>
        <w:rPr>
          <w:rFonts w:ascii="Times New Roman" w:hAnsi="Times New Roman"/>
        </w:rPr>
        <w:t>5</w:t>
      </w:r>
      <w:r w:rsidR="00140B45" w:rsidRPr="007211CB">
        <w:rPr>
          <w:rFonts w:ascii="Times New Roman" w:hAnsi="Times New Roman"/>
        </w:rPr>
        <w:t>.1.5</w:t>
      </w:r>
      <w:r w:rsidR="000A4658" w:rsidRPr="007211CB">
        <w:rPr>
          <w:rFonts w:ascii="Times New Roman" w:hAnsi="Times New Roman"/>
        </w:rPr>
        <w:t>.</w:t>
      </w:r>
      <w:r w:rsidR="00D2382D" w:rsidRPr="007211CB">
        <w:rPr>
          <w:rFonts w:ascii="Times New Roman" w:hAnsi="Times New Roman"/>
        </w:rPr>
        <w:t xml:space="preserve"> D</w:t>
      </w:r>
      <w:r w:rsidR="00EC74F5" w:rsidRPr="007211CB">
        <w:rPr>
          <w:rFonts w:ascii="Times New Roman" w:hAnsi="Times New Roman"/>
        </w:rPr>
        <w:t>anos causados por servidor ou empregado público</w:t>
      </w:r>
      <w:bookmarkEnd w:id="22"/>
      <w:r w:rsidR="00EC74F5" w:rsidRPr="007211CB">
        <w:rPr>
          <w:rFonts w:ascii="Times New Roman" w:hAnsi="Times New Roman"/>
        </w:rPr>
        <w:t xml:space="preserve"> </w:t>
      </w:r>
    </w:p>
    <w:p w:rsidR="0097469B" w:rsidRPr="00B219EC" w:rsidRDefault="007F12FF" w:rsidP="003604E2">
      <w:pPr>
        <w:pStyle w:val="Ttulo4"/>
        <w:spacing w:before="120"/>
        <w:ind w:left="426" w:firstLine="708"/>
        <w:rPr>
          <w:rFonts w:ascii="Times New Roman" w:hAnsi="Times New Roman"/>
          <w:b/>
        </w:rPr>
      </w:pPr>
      <w:r w:rsidRPr="00B219EC">
        <w:rPr>
          <w:rFonts w:ascii="Times New Roman" w:hAnsi="Times New Roman"/>
          <w:b/>
        </w:rPr>
        <w:t>a</w:t>
      </w:r>
      <w:r w:rsidR="00791881" w:rsidRPr="00B219EC">
        <w:rPr>
          <w:rFonts w:ascii="Times New Roman" w:hAnsi="Times New Roman"/>
          <w:b/>
        </w:rPr>
        <w:t>)</w:t>
      </w:r>
      <w:r w:rsidR="00EC74F5" w:rsidRPr="00B219EC">
        <w:rPr>
          <w:rFonts w:ascii="Times New Roman" w:hAnsi="Times New Roman"/>
          <w:b/>
        </w:rPr>
        <w:t xml:space="preserve"> </w:t>
      </w:r>
      <w:r w:rsidR="006963D4" w:rsidRPr="00B219EC">
        <w:rPr>
          <w:rFonts w:ascii="Times New Roman" w:hAnsi="Times New Roman"/>
          <w:b/>
        </w:rPr>
        <w:t>d</w:t>
      </w:r>
      <w:r w:rsidR="00EC74F5" w:rsidRPr="00B219EC">
        <w:rPr>
          <w:rFonts w:ascii="Times New Roman" w:hAnsi="Times New Roman"/>
          <w:b/>
        </w:rPr>
        <w:t>esaparecimento de bens</w:t>
      </w:r>
    </w:p>
    <w:p w:rsidR="009F0B47" w:rsidRDefault="0097469B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Exame Técnico: </w:t>
      </w:r>
      <w:r w:rsidRPr="0097469B">
        <w:rPr>
          <w:rFonts w:ascii="Times New Roman" w:hAnsi="Times New Roman" w:cs="Times New Roman"/>
        </w:rPr>
        <w:t>verificar</w:t>
      </w:r>
      <w:r w:rsidR="009F0B47">
        <w:rPr>
          <w:rFonts w:ascii="Times New Roman" w:hAnsi="Times New Roman" w:cs="Times New Roman"/>
        </w:rPr>
        <w:t xml:space="preserve"> os seguintes aspectos:</w:t>
      </w:r>
    </w:p>
    <w:p w:rsidR="00443E63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97469B" w:rsidRPr="00A93B84">
        <w:rPr>
          <w:rFonts w:ascii="Times New Roman" w:hAnsi="Times New Roman" w:cs="Times New Roman"/>
        </w:rPr>
        <w:t xml:space="preserve">se </w:t>
      </w:r>
      <w:r w:rsidR="00A93B84" w:rsidRPr="00A93B84">
        <w:rPr>
          <w:rFonts w:ascii="Times New Roman" w:hAnsi="Times New Roman" w:cs="Times New Roman"/>
        </w:rPr>
        <w:t>os fa</w:t>
      </w:r>
      <w:r w:rsidR="0083653C">
        <w:rPr>
          <w:rFonts w:ascii="Times New Roman" w:hAnsi="Times New Roman" w:cs="Times New Roman"/>
        </w:rPr>
        <w:t>tos</w:t>
      </w:r>
      <w:r w:rsidR="004F14B2">
        <w:rPr>
          <w:rFonts w:ascii="Times New Roman" w:hAnsi="Times New Roman" w:cs="Times New Roman"/>
        </w:rPr>
        <w:t xml:space="preserve"> e</w:t>
      </w:r>
      <w:r w:rsidR="00452901">
        <w:rPr>
          <w:rFonts w:ascii="Times New Roman" w:hAnsi="Times New Roman" w:cs="Times New Roman"/>
        </w:rPr>
        <w:t xml:space="preserve"> </w:t>
      </w:r>
      <w:r w:rsidR="00B45EA7">
        <w:rPr>
          <w:rFonts w:ascii="Times New Roman" w:hAnsi="Times New Roman" w:cs="Times New Roman"/>
        </w:rPr>
        <w:t>as responsabilidades</w:t>
      </w:r>
      <w:r w:rsidR="00771247">
        <w:rPr>
          <w:rFonts w:ascii="Times New Roman" w:hAnsi="Times New Roman" w:cs="Times New Roman"/>
        </w:rPr>
        <w:t xml:space="preserve"> foram devidamente </w:t>
      </w:r>
      <w:r w:rsidR="000E3141">
        <w:rPr>
          <w:rFonts w:ascii="Times New Roman" w:hAnsi="Times New Roman" w:cs="Times New Roman"/>
        </w:rPr>
        <w:t>apurados</w:t>
      </w:r>
      <w:r w:rsidR="00FE60F3">
        <w:rPr>
          <w:rFonts w:ascii="Times New Roman" w:hAnsi="Times New Roman" w:cs="Times New Roman"/>
        </w:rPr>
        <w:t xml:space="preserve"> em processo administrativo disciplinar </w:t>
      </w:r>
      <w:r w:rsidR="00771247">
        <w:rPr>
          <w:rFonts w:ascii="Times New Roman" w:hAnsi="Times New Roman" w:cs="Times New Roman"/>
        </w:rPr>
        <w:t xml:space="preserve">precedido de </w:t>
      </w:r>
      <w:r w:rsidR="004F14B2">
        <w:rPr>
          <w:rFonts w:ascii="Times New Roman" w:hAnsi="Times New Roman" w:cs="Times New Roman"/>
        </w:rPr>
        <w:t>sindicância</w:t>
      </w:r>
      <w:r w:rsidR="00443E63">
        <w:rPr>
          <w:rFonts w:ascii="Times New Roman" w:hAnsi="Times New Roman" w:cs="Times New Roman"/>
        </w:rPr>
        <w:t>;</w:t>
      </w:r>
      <w:r w:rsidR="004A4A44">
        <w:rPr>
          <w:rFonts w:ascii="Times New Roman" w:hAnsi="Times New Roman" w:cs="Times New Roman"/>
        </w:rPr>
        <w:t xml:space="preserve"> e</w:t>
      </w:r>
    </w:p>
    <w:p w:rsidR="00452901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DA2A21">
        <w:rPr>
          <w:rFonts w:ascii="Times New Roman" w:hAnsi="Times New Roman" w:cs="Times New Roman"/>
        </w:rPr>
        <w:t xml:space="preserve"> </w:t>
      </w:r>
      <w:r w:rsidR="00BD644B">
        <w:rPr>
          <w:rFonts w:ascii="Times New Roman" w:hAnsi="Times New Roman" w:cs="Times New Roman"/>
        </w:rPr>
        <w:t>se</w:t>
      </w:r>
      <w:r w:rsidR="00452901">
        <w:rPr>
          <w:rFonts w:ascii="Times New Roman" w:hAnsi="Times New Roman" w:cs="Times New Roman"/>
        </w:rPr>
        <w:t xml:space="preserve"> o valor</w:t>
      </w:r>
      <w:r w:rsidR="004C36BE">
        <w:rPr>
          <w:rFonts w:ascii="Times New Roman" w:hAnsi="Times New Roman" w:cs="Times New Roman"/>
        </w:rPr>
        <w:t xml:space="preserve"> original</w:t>
      </w:r>
      <w:r w:rsidR="00452901">
        <w:rPr>
          <w:rFonts w:ascii="Times New Roman" w:hAnsi="Times New Roman" w:cs="Times New Roman"/>
        </w:rPr>
        <w:t xml:space="preserve"> do débito</w:t>
      </w:r>
      <w:r w:rsidR="0083653C">
        <w:rPr>
          <w:rFonts w:ascii="Times New Roman" w:hAnsi="Times New Roman" w:cs="Times New Roman"/>
        </w:rPr>
        <w:t xml:space="preserve"> </w:t>
      </w:r>
      <w:r w:rsidR="00F7541F">
        <w:rPr>
          <w:rFonts w:ascii="Times New Roman" w:hAnsi="Times New Roman" w:cs="Times New Roman"/>
        </w:rPr>
        <w:t xml:space="preserve">foi </w:t>
      </w:r>
      <w:r w:rsidR="000E3141">
        <w:rPr>
          <w:rFonts w:ascii="Times New Roman" w:hAnsi="Times New Roman" w:cs="Times New Roman"/>
        </w:rPr>
        <w:t>calculado</w:t>
      </w:r>
      <w:r w:rsidR="00F7541F">
        <w:rPr>
          <w:rFonts w:ascii="Times New Roman" w:hAnsi="Times New Roman" w:cs="Times New Roman"/>
        </w:rPr>
        <w:t xml:space="preserve"> </w:t>
      </w:r>
      <w:r w:rsidR="004C36BE">
        <w:rPr>
          <w:rFonts w:ascii="Times New Roman" w:hAnsi="Times New Roman" w:cs="Times New Roman"/>
        </w:rPr>
        <w:t>com base no valor de mercado do bem ou o de aquisição de bem igual ou similar, no estado em que se encontrava</w:t>
      </w:r>
      <w:r w:rsidR="00C42168">
        <w:rPr>
          <w:rFonts w:ascii="Times New Roman" w:hAnsi="Times New Roman" w:cs="Times New Roman"/>
        </w:rPr>
        <w:t>.</w:t>
      </w:r>
    </w:p>
    <w:p w:rsidR="00EC74F5" w:rsidRPr="00452901" w:rsidRDefault="00452901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452901">
        <w:rPr>
          <w:rFonts w:ascii="Times New Roman" w:hAnsi="Times New Roman" w:cs="Times New Roman"/>
          <w:b/>
        </w:rPr>
        <w:t>Proposta de encaminhamento:</w:t>
      </w:r>
      <w:r w:rsidR="00C42168">
        <w:rPr>
          <w:rFonts w:ascii="Times New Roman" w:hAnsi="Times New Roman" w:cs="Times New Roman"/>
          <w:b/>
        </w:rPr>
        <w:t xml:space="preserve"> </w:t>
      </w:r>
      <w:r w:rsidR="00C42168" w:rsidRPr="00C42168">
        <w:rPr>
          <w:rFonts w:ascii="Times New Roman" w:hAnsi="Times New Roman" w:cs="Times New Roman"/>
        </w:rPr>
        <w:t>citação do agente público a quem caberia a boa guarda e conservação dos bens desaparecidos.</w:t>
      </w:r>
      <w:r>
        <w:rPr>
          <w:rFonts w:ascii="Times New Roman" w:hAnsi="Times New Roman" w:cs="Times New Roman"/>
        </w:rPr>
        <w:t xml:space="preserve"> </w:t>
      </w:r>
      <w:r w:rsidR="003C04AB" w:rsidRPr="00452901">
        <w:rPr>
          <w:rFonts w:ascii="Times New Roman" w:hAnsi="Times New Roman" w:cs="Times New Roman"/>
        </w:rPr>
        <w:t xml:space="preserve"> </w:t>
      </w:r>
    </w:p>
    <w:p w:rsidR="00014A43" w:rsidRPr="00B219EC" w:rsidRDefault="007F12FF" w:rsidP="00B219EC">
      <w:pPr>
        <w:pStyle w:val="Ttulo4"/>
        <w:spacing w:before="120"/>
        <w:ind w:left="425" w:firstLine="709"/>
        <w:rPr>
          <w:rFonts w:ascii="Times New Roman" w:hAnsi="Times New Roman"/>
          <w:b/>
        </w:rPr>
      </w:pPr>
      <w:r w:rsidRPr="00B219EC">
        <w:rPr>
          <w:rFonts w:ascii="Times New Roman" w:hAnsi="Times New Roman"/>
          <w:b/>
        </w:rPr>
        <w:t>b</w:t>
      </w:r>
      <w:r w:rsidR="00791881" w:rsidRPr="00B219EC">
        <w:rPr>
          <w:rFonts w:ascii="Times New Roman" w:hAnsi="Times New Roman"/>
          <w:b/>
        </w:rPr>
        <w:t>)</w:t>
      </w:r>
      <w:r w:rsidR="00EC74F5" w:rsidRPr="00B219EC">
        <w:rPr>
          <w:rFonts w:ascii="Times New Roman" w:hAnsi="Times New Roman"/>
          <w:b/>
        </w:rPr>
        <w:t xml:space="preserve"> </w:t>
      </w:r>
      <w:r w:rsidR="00140B45" w:rsidRPr="00B219EC">
        <w:rPr>
          <w:rFonts w:ascii="Times New Roman" w:hAnsi="Times New Roman"/>
          <w:b/>
        </w:rPr>
        <w:t>p</w:t>
      </w:r>
      <w:r w:rsidR="00EC74F5" w:rsidRPr="00B219EC">
        <w:rPr>
          <w:rFonts w:ascii="Times New Roman" w:hAnsi="Times New Roman"/>
          <w:b/>
        </w:rPr>
        <w:t>agamento indevido</w:t>
      </w:r>
      <w:r w:rsidR="0025233E" w:rsidRPr="00B219EC">
        <w:rPr>
          <w:rFonts w:ascii="Times New Roman" w:hAnsi="Times New Roman"/>
          <w:b/>
        </w:rPr>
        <w:t xml:space="preserve"> </w:t>
      </w:r>
    </w:p>
    <w:p w:rsidR="00913FBF" w:rsidRPr="008E0DAA" w:rsidRDefault="00014A43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8E0DAA">
        <w:rPr>
          <w:rFonts w:ascii="Times New Roman" w:hAnsi="Times New Roman" w:cs="Times New Roman"/>
          <w:b/>
        </w:rPr>
        <w:t>Exame Técnico:</w:t>
      </w:r>
      <w:r w:rsidR="002C3E1D" w:rsidRPr="008E0DAA">
        <w:rPr>
          <w:rFonts w:ascii="Times New Roman" w:hAnsi="Times New Roman" w:cs="Times New Roman"/>
          <w:b/>
        </w:rPr>
        <w:t xml:space="preserve"> </w:t>
      </w:r>
      <w:r w:rsidR="004C1540" w:rsidRPr="008E0DAA">
        <w:rPr>
          <w:rFonts w:ascii="Times New Roman" w:hAnsi="Times New Roman" w:cs="Times New Roman"/>
        </w:rPr>
        <w:t xml:space="preserve">avaliar </w:t>
      </w:r>
      <w:r w:rsidR="00913FBF" w:rsidRPr="008E0DAA">
        <w:rPr>
          <w:rFonts w:ascii="Times New Roman" w:hAnsi="Times New Roman" w:cs="Times New Roman"/>
        </w:rPr>
        <w:t>os seguintes aspectos:</w:t>
      </w:r>
    </w:p>
    <w:p w:rsidR="008D0612" w:rsidRPr="008E0DAA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  <w:b/>
        </w:rPr>
      </w:pPr>
      <w:r w:rsidRPr="008E0DAA">
        <w:rPr>
          <w:rFonts w:ascii="Times New Roman" w:hAnsi="Times New Roman" w:cs="Times New Roman"/>
        </w:rPr>
        <w:t>1)</w:t>
      </w:r>
      <w:r w:rsidRPr="008E0DAA">
        <w:rPr>
          <w:rFonts w:ascii="Times New Roman" w:hAnsi="Times New Roman" w:cs="Times New Roman"/>
        </w:rPr>
        <w:tab/>
      </w:r>
      <w:r w:rsidR="004A14D4" w:rsidRPr="008E0DAA">
        <w:rPr>
          <w:rFonts w:ascii="Times New Roman" w:hAnsi="Times New Roman" w:cs="Times New Roman"/>
        </w:rPr>
        <w:t xml:space="preserve">se </w:t>
      </w:r>
      <w:r w:rsidR="00704D50" w:rsidRPr="008E0DAA">
        <w:rPr>
          <w:rFonts w:ascii="Times New Roman" w:hAnsi="Times New Roman" w:cs="Times New Roman"/>
        </w:rPr>
        <w:t xml:space="preserve">há indícios de que </w:t>
      </w:r>
      <w:r w:rsidR="00877EDE" w:rsidRPr="008E0DAA">
        <w:rPr>
          <w:rFonts w:ascii="Times New Roman" w:hAnsi="Times New Roman" w:cs="Times New Roman"/>
        </w:rPr>
        <w:t xml:space="preserve">o gestor </w:t>
      </w:r>
      <w:r w:rsidR="00704D50" w:rsidRPr="008E0DAA">
        <w:rPr>
          <w:rFonts w:ascii="Times New Roman" w:hAnsi="Times New Roman" w:cs="Times New Roman"/>
        </w:rPr>
        <w:t xml:space="preserve">tenha se </w:t>
      </w:r>
      <w:r w:rsidR="00ED6621" w:rsidRPr="008E0DAA">
        <w:rPr>
          <w:rFonts w:ascii="Times New Roman" w:hAnsi="Times New Roman" w:cs="Times New Roman"/>
        </w:rPr>
        <w:t xml:space="preserve">beneficiado </w:t>
      </w:r>
      <w:r w:rsidR="00E33AD5" w:rsidRPr="008E0DAA">
        <w:rPr>
          <w:rFonts w:ascii="Times New Roman" w:hAnsi="Times New Roman" w:cs="Times New Roman"/>
        </w:rPr>
        <w:t>pelos pagamentos irregulares</w:t>
      </w:r>
      <w:r w:rsidR="008D0612" w:rsidRPr="008E0DAA">
        <w:rPr>
          <w:rFonts w:ascii="Times New Roman" w:hAnsi="Times New Roman" w:cs="Times New Roman"/>
        </w:rPr>
        <w:t>;</w:t>
      </w:r>
      <w:r w:rsidR="004A4A44">
        <w:rPr>
          <w:rFonts w:ascii="Times New Roman" w:hAnsi="Times New Roman" w:cs="Times New Roman"/>
        </w:rPr>
        <w:t xml:space="preserve"> e</w:t>
      </w:r>
    </w:p>
    <w:p w:rsidR="00014A43" w:rsidRPr="008E0DAA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  <w:b/>
        </w:rPr>
      </w:pPr>
      <w:r w:rsidRPr="008E0DAA">
        <w:rPr>
          <w:rFonts w:ascii="Times New Roman" w:hAnsi="Times New Roman" w:cs="Times New Roman"/>
        </w:rPr>
        <w:t>2)</w:t>
      </w:r>
      <w:r w:rsidRPr="008E0DAA">
        <w:rPr>
          <w:rFonts w:ascii="Times New Roman" w:hAnsi="Times New Roman" w:cs="Times New Roman"/>
        </w:rPr>
        <w:tab/>
      </w:r>
      <w:r w:rsidR="00E932F3" w:rsidRPr="008E0DAA">
        <w:rPr>
          <w:rFonts w:ascii="Times New Roman" w:hAnsi="Times New Roman" w:cs="Times New Roman"/>
        </w:rPr>
        <w:t>se houve providências administrativas para a cobrança dos valores pagos a maior</w:t>
      </w:r>
      <w:r w:rsidR="002C3E1D" w:rsidRPr="008E0DAA">
        <w:rPr>
          <w:rFonts w:ascii="Times New Roman" w:hAnsi="Times New Roman" w:cs="Times New Roman"/>
        </w:rPr>
        <w:t xml:space="preserve">. </w:t>
      </w:r>
      <w:r w:rsidR="00CC4D51" w:rsidRPr="008E0DAA">
        <w:rPr>
          <w:rFonts w:ascii="Times New Roman" w:hAnsi="Times New Roman" w:cs="Times New Roman"/>
        </w:rPr>
        <w:t xml:space="preserve"> </w:t>
      </w:r>
      <w:r w:rsidR="00CC4D51" w:rsidRPr="008E0DAA">
        <w:rPr>
          <w:rFonts w:ascii="Times New Roman" w:hAnsi="Times New Roman" w:cs="Times New Roman"/>
          <w:b/>
        </w:rPr>
        <w:t xml:space="preserve"> </w:t>
      </w:r>
    </w:p>
    <w:p w:rsidR="00EC74F5" w:rsidRPr="00D14FF3" w:rsidRDefault="00014A43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8E0DAA">
        <w:rPr>
          <w:rFonts w:ascii="Times New Roman" w:hAnsi="Times New Roman" w:cs="Times New Roman"/>
          <w:b/>
        </w:rPr>
        <w:t>Proposta de encaminhamento:</w:t>
      </w:r>
      <w:r w:rsidR="009D1A38" w:rsidRPr="008E0DAA">
        <w:rPr>
          <w:rFonts w:ascii="Times New Roman" w:hAnsi="Times New Roman" w:cs="Times New Roman"/>
          <w:b/>
        </w:rPr>
        <w:t xml:space="preserve"> </w:t>
      </w:r>
      <w:r w:rsidR="00F84CAF" w:rsidRPr="008E0DAA">
        <w:rPr>
          <w:rFonts w:ascii="Times New Roman" w:hAnsi="Times New Roman" w:cs="Times New Roman"/>
        </w:rPr>
        <w:t>Se</w:t>
      </w:r>
      <w:r w:rsidR="00772E8E">
        <w:rPr>
          <w:rFonts w:ascii="Times New Roman" w:hAnsi="Times New Roman" w:cs="Times New Roman"/>
        </w:rPr>
        <w:t xml:space="preserve"> há indícios de participação</w:t>
      </w:r>
      <w:r w:rsidR="00624912">
        <w:rPr>
          <w:rFonts w:ascii="Times New Roman" w:hAnsi="Times New Roman" w:cs="Times New Roman"/>
        </w:rPr>
        <w:t xml:space="preserve"> </w:t>
      </w:r>
      <w:r w:rsidR="00F84CAF" w:rsidRPr="008E0DAA">
        <w:rPr>
          <w:rFonts w:ascii="Times New Roman" w:hAnsi="Times New Roman" w:cs="Times New Roman"/>
        </w:rPr>
        <w:t>do gestor</w:t>
      </w:r>
      <w:r w:rsidR="008E57B1">
        <w:rPr>
          <w:rFonts w:ascii="Times New Roman" w:hAnsi="Times New Roman" w:cs="Times New Roman"/>
        </w:rPr>
        <w:t xml:space="preserve"> </w:t>
      </w:r>
      <w:r w:rsidR="00D13382">
        <w:rPr>
          <w:rFonts w:ascii="Times New Roman" w:hAnsi="Times New Roman" w:cs="Times New Roman"/>
        </w:rPr>
        <w:t>e/ou</w:t>
      </w:r>
      <w:r w:rsidR="00F84CAF" w:rsidRPr="008E0DAA">
        <w:rPr>
          <w:rFonts w:ascii="Times New Roman" w:hAnsi="Times New Roman" w:cs="Times New Roman"/>
        </w:rPr>
        <w:t xml:space="preserve"> </w:t>
      </w:r>
      <w:r w:rsidR="00322CD5" w:rsidRPr="008E0DAA">
        <w:rPr>
          <w:rFonts w:ascii="Times New Roman" w:hAnsi="Times New Roman" w:cs="Times New Roman"/>
        </w:rPr>
        <w:t xml:space="preserve">o seu favorecimento </w:t>
      </w:r>
      <w:r w:rsidR="00957D55" w:rsidRPr="008E0DAA">
        <w:rPr>
          <w:rFonts w:ascii="Times New Roman" w:hAnsi="Times New Roman" w:cs="Times New Roman"/>
        </w:rPr>
        <w:t xml:space="preserve">pelos pagamentos irregulares, </w:t>
      </w:r>
      <w:r w:rsidR="00C97338" w:rsidRPr="008E0DAA">
        <w:rPr>
          <w:rFonts w:ascii="Times New Roman" w:hAnsi="Times New Roman" w:cs="Times New Roman"/>
        </w:rPr>
        <w:t>promover a citação d</w:t>
      </w:r>
      <w:r w:rsidR="00957D55" w:rsidRPr="008E0DAA">
        <w:rPr>
          <w:rFonts w:ascii="Times New Roman" w:hAnsi="Times New Roman" w:cs="Times New Roman"/>
        </w:rPr>
        <w:t>o gestor em solidariedade com o benefi</w:t>
      </w:r>
      <w:r w:rsidR="008D0612" w:rsidRPr="008E0DAA">
        <w:rPr>
          <w:rFonts w:ascii="Times New Roman" w:hAnsi="Times New Roman" w:cs="Times New Roman"/>
        </w:rPr>
        <w:t>ciário dos</w:t>
      </w:r>
      <w:r w:rsidR="002C1EE1" w:rsidRPr="008E0DAA">
        <w:rPr>
          <w:rFonts w:ascii="Times New Roman" w:hAnsi="Times New Roman" w:cs="Times New Roman"/>
        </w:rPr>
        <w:t xml:space="preserve"> pagamentos indevidos </w:t>
      </w:r>
      <w:r w:rsidR="00E33AD5" w:rsidRPr="008E0DAA">
        <w:rPr>
          <w:rFonts w:ascii="Times New Roman" w:hAnsi="Times New Roman" w:cs="Times New Roman"/>
        </w:rPr>
        <w:t>(</w:t>
      </w:r>
      <w:r w:rsidR="00F5412F" w:rsidRPr="008E0DAA">
        <w:rPr>
          <w:rFonts w:ascii="Times New Roman" w:hAnsi="Times New Roman" w:cs="Times New Roman"/>
        </w:rPr>
        <w:t>Acórdão</w:t>
      </w:r>
      <w:r w:rsidR="00517BA5" w:rsidRPr="008E0DAA">
        <w:rPr>
          <w:rFonts w:ascii="Times New Roman" w:hAnsi="Times New Roman" w:cs="Times New Roman"/>
        </w:rPr>
        <w:t>s</w:t>
      </w:r>
      <w:r w:rsidR="00F5412F" w:rsidRPr="008E0DAA">
        <w:rPr>
          <w:rFonts w:ascii="Times New Roman" w:hAnsi="Times New Roman" w:cs="Times New Roman"/>
        </w:rPr>
        <w:t xml:space="preserve"> 699/2001</w:t>
      </w:r>
      <w:r w:rsidR="00517BA5" w:rsidRPr="008E0DAA">
        <w:rPr>
          <w:rFonts w:ascii="Times New Roman" w:hAnsi="Times New Roman" w:cs="Times New Roman"/>
        </w:rPr>
        <w:t xml:space="preserve"> e 7.024/2010</w:t>
      </w:r>
      <w:r w:rsidR="00037B42">
        <w:rPr>
          <w:rFonts w:ascii="Times New Roman" w:hAnsi="Times New Roman" w:cs="Times New Roman"/>
        </w:rPr>
        <w:t xml:space="preserve">, da </w:t>
      </w:r>
      <w:r w:rsidR="00045260" w:rsidRPr="008E0DAA">
        <w:rPr>
          <w:rFonts w:ascii="Times New Roman" w:hAnsi="Times New Roman" w:cs="Times New Roman"/>
        </w:rPr>
        <w:t>2ª</w:t>
      </w:r>
      <w:r w:rsidR="00F5412F" w:rsidRPr="008E0DAA">
        <w:rPr>
          <w:rFonts w:ascii="Times New Roman" w:hAnsi="Times New Roman" w:cs="Times New Roman"/>
        </w:rPr>
        <w:t xml:space="preserve"> C</w:t>
      </w:r>
      <w:r w:rsidR="00517BA5" w:rsidRPr="008E0DAA">
        <w:rPr>
          <w:rFonts w:ascii="Times New Roman" w:hAnsi="Times New Roman" w:cs="Times New Roman"/>
        </w:rPr>
        <w:t>âmara</w:t>
      </w:r>
      <w:r w:rsidR="00037B42">
        <w:rPr>
          <w:rFonts w:ascii="Times New Roman" w:hAnsi="Times New Roman" w:cs="Times New Roman"/>
        </w:rPr>
        <w:t>; e</w:t>
      </w:r>
      <w:r w:rsidR="00F5412F" w:rsidRPr="008E0DAA">
        <w:rPr>
          <w:rFonts w:ascii="Times New Roman" w:hAnsi="Times New Roman" w:cs="Times New Roman"/>
        </w:rPr>
        <w:t xml:space="preserve"> Acórdão</w:t>
      </w:r>
      <w:r w:rsidR="00197CF5" w:rsidRPr="008E0DAA">
        <w:rPr>
          <w:rFonts w:ascii="Times New Roman" w:hAnsi="Times New Roman" w:cs="Times New Roman"/>
        </w:rPr>
        <w:t>s</w:t>
      </w:r>
      <w:r w:rsidR="00F5412F" w:rsidRPr="008E0DAA">
        <w:rPr>
          <w:rFonts w:ascii="Times New Roman" w:hAnsi="Times New Roman" w:cs="Times New Roman"/>
        </w:rPr>
        <w:t xml:space="preserve"> 117/2002</w:t>
      </w:r>
      <w:r w:rsidR="009E2311" w:rsidRPr="008E0DAA">
        <w:rPr>
          <w:rFonts w:ascii="Times New Roman" w:hAnsi="Times New Roman" w:cs="Times New Roman"/>
        </w:rPr>
        <w:t>, 2.038/2010</w:t>
      </w:r>
      <w:r w:rsidR="00037B42">
        <w:rPr>
          <w:rFonts w:ascii="Times New Roman" w:hAnsi="Times New Roman" w:cs="Times New Roman"/>
        </w:rPr>
        <w:t xml:space="preserve"> e 1.149/20</w:t>
      </w:r>
      <w:r w:rsidR="00EC3D96">
        <w:rPr>
          <w:rFonts w:ascii="Times New Roman" w:hAnsi="Times New Roman" w:cs="Times New Roman"/>
        </w:rPr>
        <w:t>1</w:t>
      </w:r>
      <w:r w:rsidR="00037B42">
        <w:rPr>
          <w:rFonts w:ascii="Times New Roman" w:hAnsi="Times New Roman" w:cs="Times New Roman"/>
        </w:rPr>
        <w:t xml:space="preserve">1, do </w:t>
      </w:r>
      <w:r w:rsidR="00197CF5" w:rsidRPr="008E0DAA">
        <w:rPr>
          <w:rFonts w:ascii="Times New Roman" w:hAnsi="Times New Roman" w:cs="Times New Roman"/>
        </w:rPr>
        <w:t>Plenário</w:t>
      </w:r>
      <w:r w:rsidR="002C1EE1" w:rsidRPr="008E0DAA">
        <w:rPr>
          <w:rFonts w:ascii="Times New Roman" w:hAnsi="Times New Roman" w:cs="Times New Roman"/>
        </w:rPr>
        <w:t>).</w:t>
      </w:r>
    </w:p>
    <w:p w:rsidR="00067D41" w:rsidRPr="00B219EC" w:rsidRDefault="007F12FF" w:rsidP="00B219EC">
      <w:pPr>
        <w:pStyle w:val="Ttulo4"/>
        <w:spacing w:before="120"/>
        <w:ind w:left="426" w:firstLine="708"/>
        <w:rPr>
          <w:rFonts w:ascii="Times New Roman" w:hAnsi="Times New Roman"/>
          <w:b/>
        </w:rPr>
      </w:pPr>
      <w:r w:rsidRPr="00B219EC">
        <w:rPr>
          <w:rFonts w:ascii="Times New Roman" w:hAnsi="Times New Roman"/>
          <w:b/>
        </w:rPr>
        <w:t>c</w:t>
      </w:r>
      <w:r w:rsidR="00791881" w:rsidRPr="00B219EC">
        <w:rPr>
          <w:rFonts w:ascii="Times New Roman" w:hAnsi="Times New Roman"/>
          <w:b/>
        </w:rPr>
        <w:t>)</w:t>
      </w:r>
      <w:r w:rsidR="00EC74F5" w:rsidRPr="00B219EC">
        <w:rPr>
          <w:rFonts w:ascii="Times New Roman" w:hAnsi="Times New Roman"/>
          <w:b/>
        </w:rPr>
        <w:t xml:space="preserve"> </w:t>
      </w:r>
      <w:r w:rsidR="006963D4" w:rsidRPr="00B219EC">
        <w:rPr>
          <w:rFonts w:ascii="Times New Roman" w:hAnsi="Times New Roman"/>
          <w:b/>
        </w:rPr>
        <w:t>c</w:t>
      </w:r>
      <w:r w:rsidR="00EC74F5" w:rsidRPr="00B219EC">
        <w:rPr>
          <w:rFonts w:ascii="Times New Roman" w:hAnsi="Times New Roman"/>
          <w:b/>
        </w:rPr>
        <w:t>oncessão irregular de empréstimos, financiamentos ou subsídios</w:t>
      </w:r>
    </w:p>
    <w:p w:rsidR="00A96DB9" w:rsidRDefault="00DA31F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D317C6">
        <w:rPr>
          <w:rFonts w:ascii="Times New Roman" w:hAnsi="Times New Roman" w:cs="Times New Roman"/>
          <w:b/>
        </w:rPr>
        <w:t>Exame Técnico:</w:t>
      </w:r>
      <w:r>
        <w:rPr>
          <w:rFonts w:ascii="Times New Roman" w:hAnsi="Times New Roman" w:cs="Times New Roman"/>
        </w:rPr>
        <w:t xml:space="preserve"> </w:t>
      </w:r>
      <w:r w:rsidR="00A96DB9">
        <w:rPr>
          <w:rFonts w:ascii="Times New Roman" w:hAnsi="Times New Roman" w:cs="Times New Roman"/>
        </w:rPr>
        <w:t>verificar os seguintes aspectos:</w:t>
      </w:r>
    </w:p>
    <w:p w:rsidR="00A96DB9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7467EA">
        <w:rPr>
          <w:rFonts w:ascii="Times New Roman" w:hAnsi="Times New Roman" w:cs="Times New Roman"/>
        </w:rPr>
        <w:t xml:space="preserve">se </w:t>
      </w:r>
      <w:r w:rsidR="003153AD">
        <w:rPr>
          <w:rFonts w:ascii="Times New Roman" w:hAnsi="Times New Roman" w:cs="Times New Roman"/>
        </w:rPr>
        <w:t xml:space="preserve">a concessão foi </w:t>
      </w:r>
      <w:r w:rsidR="00300080">
        <w:rPr>
          <w:rFonts w:ascii="Times New Roman" w:hAnsi="Times New Roman" w:cs="Times New Roman"/>
        </w:rPr>
        <w:t>autorizada sem observância às normas internas da instituição financeira</w:t>
      </w:r>
      <w:r w:rsidR="00A96DB9">
        <w:rPr>
          <w:rFonts w:ascii="Times New Roman" w:hAnsi="Times New Roman" w:cs="Times New Roman"/>
        </w:rPr>
        <w:t>;</w:t>
      </w:r>
      <w:r w:rsidR="004A4A44">
        <w:rPr>
          <w:rFonts w:ascii="Times New Roman" w:hAnsi="Times New Roman" w:cs="Times New Roman"/>
        </w:rPr>
        <w:t xml:space="preserve"> e</w:t>
      </w:r>
    </w:p>
    <w:p w:rsidR="00DA31F8" w:rsidRDefault="00E63479" w:rsidP="00030736">
      <w:pPr>
        <w:pStyle w:val="Default"/>
        <w:tabs>
          <w:tab w:val="left" w:pos="993"/>
        </w:tabs>
        <w:spacing w:before="120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7467EA">
        <w:rPr>
          <w:rFonts w:ascii="Times New Roman" w:hAnsi="Times New Roman" w:cs="Times New Roman"/>
        </w:rPr>
        <w:t xml:space="preserve">se </w:t>
      </w:r>
      <w:r w:rsidR="00D21B6C">
        <w:rPr>
          <w:rFonts w:ascii="Times New Roman" w:hAnsi="Times New Roman" w:cs="Times New Roman"/>
        </w:rPr>
        <w:t xml:space="preserve">há comprovação de </w:t>
      </w:r>
      <w:r w:rsidR="005971E1">
        <w:rPr>
          <w:rFonts w:ascii="Times New Roman" w:hAnsi="Times New Roman" w:cs="Times New Roman"/>
        </w:rPr>
        <w:t>favorecimento</w:t>
      </w:r>
      <w:r w:rsidR="00D21B6C">
        <w:rPr>
          <w:rFonts w:ascii="Times New Roman" w:hAnsi="Times New Roman" w:cs="Times New Roman"/>
        </w:rPr>
        <w:t xml:space="preserve"> do </w:t>
      </w:r>
      <w:r w:rsidR="00D317C6">
        <w:rPr>
          <w:rFonts w:ascii="Times New Roman" w:hAnsi="Times New Roman" w:cs="Times New Roman"/>
        </w:rPr>
        <w:t>responsável pela concessão</w:t>
      </w:r>
      <w:r w:rsidR="00067D41">
        <w:rPr>
          <w:rFonts w:ascii="Times New Roman" w:hAnsi="Times New Roman" w:cs="Times New Roman"/>
        </w:rPr>
        <w:t xml:space="preserve"> (Ac</w:t>
      </w:r>
      <w:r w:rsidR="004D5386">
        <w:rPr>
          <w:rFonts w:ascii="Times New Roman" w:hAnsi="Times New Roman" w:cs="Times New Roman"/>
        </w:rPr>
        <w:t>órdão</w:t>
      </w:r>
      <w:r w:rsidR="00067D41">
        <w:rPr>
          <w:rFonts w:ascii="Times New Roman" w:hAnsi="Times New Roman" w:cs="Times New Roman"/>
        </w:rPr>
        <w:t xml:space="preserve"> 328/1995 </w:t>
      </w:r>
      <w:r w:rsidR="002F2BE9">
        <w:rPr>
          <w:rFonts w:ascii="Times New Roman" w:hAnsi="Times New Roman" w:cs="Times New Roman"/>
        </w:rPr>
        <w:t>-</w:t>
      </w:r>
      <w:r w:rsidR="00067D41">
        <w:rPr>
          <w:rFonts w:ascii="Times New Roman" w:hAnsi="Times New Roman" w:cs="Times New Roman"/>
        </w:rPr>
        <w:t xml:space="preserve"> 2ª Câmara; Ac</w:t>
      </w:r>
      <w:r w:rsidR="004D5386">
        <w:rPr>
          <w:rFonts w:ascii="Times New Roman" w:hAnsi="Times New Roman" w:cs="Times New Roman"/>
        </w:rPr>
        <w:t>órdãos</w:t>
      </w:r>
      <w:r w:rsidR="00067D41">
        <w:rPr>
          <w:rFonts w:ascii="Times New Roman" w:hAnsi="Times New Roman" w:cs="Times New Roman"/>
        </w:rPr>
        <w:t xml:space="preserve"> 344/2002 e 999/2011, do Plenário; Ac</w:t>
      </w:r>
      <w:r w:rsidR="004D5386">
        <w:rPr>
          <w:rFonts w:ascii="Times New Roman" w:hAnsi="Times New Roman" w:cs="Times New Roman"/>
        </w:rPr>
        <w:t>órdãos</w:t>
      </w:r>
      <w:r w:rsidR="00067D41">
        <w:rPr>
          <w:rFonts w:ascii="Times New Roman" w:hAnsi="Times New Roman" w:cs="Times New Roman"/>
        </w:rPr>
        <w:t xml:space="preserve"> 1103/2006 </w:t>
      </w:r>
      <w:r w:rsidR="004D5386">
        <w:rPr>
          <w:rFonts w:ascii="Times New Roman" w:hAnsi="Times New Roman" w:cs="Times New Roman"/>
        </w:rPr>
        <w:t xml:space="preserve">e </w:t>
      </w:r>
      <w:r w:rsidR="00067D41">
        <w:rPr>
          <w:rFonts w:ascii="Times New Roman" w:hAnsi="Times New Roman" w:cs="Times New Roman"/>
        </w:rPr>
        <w:t>1026/2006, da 1ª Câmara).</w:t>
      </w:r>
    </w:p>
    <w:p w:rsidR="00EC74F5" w:rsidRDefault="00DA31F8" w:rsidP="00030736">
      <w:pPr>
        <w:pStyle w:val="Default"/>
        <w:spacing w:before="120"/>
        <w:ind w:firstLine="1134"/>
        <w:jc w:val="both"/>
        <w:rPr>
          <w:rFonts w:ascii="Times New Roman" w:hAnsi="Times New Roman" w:cs="Times New Roman"/>
        </w:rPr>
      </w:pPr>
      <w:r w:rsidRPr="00D317C6">
        <w:rPr>
          <w:rFonts w:ascii="Times New Roman" w:hAnsi="Times New Roman" w:cs="Times New Roman"/>
          <w:b/>
        </w:rPr>
        <w:t>Proposta de encaminhamento:</w:t>
      </w:r>
      <w:r>
        <w:rPr>
          <w:rFonts w:ascii="Times New Roman" w:hAnsi="Times New Roman" w:cs="Times New Roman"/>
        </w:rPr>
        <w:t xml:space="preserve"> </w:t>
      </w:r>
      <w:r w:rsidR="00E450F2">
        <w:rPr>
          <w:rFonts w:ascii="Times New Roman" w:hAnsi="Times New Roman" w:cs="Times New Roman"/>
        </w:rPr>
        <w:t xml:space="preserve">nesses casos, cabe </w:t>
      </w:r>
      <w:r>
        <w:rPr>
          <w:rFonts w:ascii="Times New Roman" w:hAnsi="Times New Roman" w:cs="Times New Roman"/>
        </w:rPr>
        <w:t xml:space="preserve">citação </w:t>
      </w:r>
      <w:r w:rsidR="003153AD">
        <w:rPr>
          <w:rFonts w:ascii="Times New Roman" w:hAnsi="Times New Roman" w:cs="Times New Roman"/>
        </w:rPr>
        <w:t xml:space="preserve">solidária </w:t>
      </w:r>
      <w:r>
        <w:rPr>
          <w:rFonts w:ascii="Times New Roman" w:hAnsi="Times New Roman" w:cs="Times New Roman"/>
        </w:rPr>
        <w:t xml:space="preserve">do responsável pela concessão </w:t>
      </w:r>
      <w:r w:rsidR="003153AD">
        <w:rPr>
          <w:rFonts w:ascii="Times New Roman" w:hAnsi="Times New Roman" w:cs="Times New Roman"/>
        </w:rPr>
        <w:t xml:space="preserve">com o beneficiário </w:t>
      </w:r>
      <w:r w:rsidR="007C4904">
        <w:rPr>
          <w:rFonts w:ascii="Times New Roman" w:hAnsi="Times New Roman" w:cs="Times New Roman"/>
        </w:rPr>
        <w:t>do</w:t>
      </w:r>
      <w:r w:rsidR="0013736D">
        <w:rPr>
          <w:rFonts w:ascii="Times New Roman" w:hAnsi="Times New Roman" w:cs="Times New Roman"/>
        </w:rPr>
        <w:t>s valores liberados</w:t>
      </w:r>
      <w:r w:rsidR="007C4904">
        <w:rPr>
          <w:rFonts w:ascii="Times New Roman" w:hAnsi="Times New Roman" w:cs="Times New Roman"/>
        </w:rPr>
        <w:t>.</w:t>
      </w:r>
    </w:p>
    <w:p w:rsidR="00BC20C4" w:rsidRPr="00FF1F4C" w:rsidRDefault="005C2E15" w:rsidP="00FF1F4C">
      <w:pPr>
        <w:pStyle w:val="Ttulo2"/>
        <w:spacing w:before="120"/>
        <w:rPr>
          <w:rFonts w:ascii="Times New Roman" w:hAnsi="Times New Roman"/>
          <w:b/>
        </w:rPr>
      </w:pPr>
      <w:bookmarkStart w:id="23" w:name="_Toc343180562"/>
      <w:r>
        <w:rPr>
          <w:rFonts w:ascii="Times New Roman" w:hAnsi="Times New Roman"/>
          <w:b/>
        </w:rPr>
        <w:t>5</w:t>
      </w:r>
      <w:r w:rsidR="00E3707B" w:rsidRPr="00FF1F4C">
        <w:rPr>
          <w:rFonts w:ascii="Times New Roman" w:hAnsi="Times New Roman"/>
          <w:b/>
        </w:rPr>
        <w:t>.</w:t>
      </w:r>
      <w:r w:rsidR="00005478" w:rsidRPr="00FF1F4C">
        <w:rPr>
          <w:rFonts w:ascii="Times New Roman" w:hAnsi="Times New Roman"/>
          <w:b/>
        </w:rPr>
        <w:t>2</w:t>
      </w:r>
      <w:r w:rsidR="00B842FC" w:rsidRPr="00FF1F4C">
        <w:rPr>
          <w:rFonts w:ascii="Times New Roman" w:hAnsi="Times New Roman"/>
          <w:b/>
        </w:rPr>
        <w:t>. Responsabilidade do gestor falecido e dos herdeiros</w:t>
      </w:r>
      <w:bookmarkEnd w:id="23"/>
    </w:p>
    <w:p w:rsidR="00B842FC" w:rsidRPr="00C000A3" w:rsidRDefault="00BC20C4" w:rsidP="0089577A">
      <w:pPr>
        <w:pStyle w:val="Default"/>
        <w:tabs>
          <w:tab w:val="left" w:pos="113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9577A" w:rsidRPr="0089577A">
        <w:rPr>
          <w:rFonts w:ascii="Times New Roman" w:hAnsi="Times New Roman"/>
        </w:rPr>
        <w:t>O</w:t>
      </w:r>
      <w:r w:rsidR="0089577A">
        <w:rPr>
          <w:rFonts w:ascii="Times New Roman" w:hAnsi="Times New Roman"/>
          <w:b/>
        </w:rPr>
        <w:t xml:space="preserve"> </w:t>
      </w:r>
      <w:r w:rsidR="00B842FC" w:rsidRPr="00C000A3">
        <w:rPr>
          <w:rFonts w:ascii="Times New Roman" w:hAnsi="Times New Roman"/>
        </w:rPr>
        <w:t xml:space="preserve">falecimento do gestor não constitui impedimento à continuidade do processo e ao julgamento das contas, porém, se ocorrer antes da prolação do acórdão condenatório, elimina a dimensão sancionatória da TCE, ou seja, impossibilita a aplicação de multa ou outra sanção ao gestor falecido. </w:t>
      </w:r>
    </w:p>
    <w:p w:rsidR="00B842FC" w:rsidRDefault="00B842FC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0F7BEE">
        <w:rPr>
          <w:rFonts w:ascii="Times New Roman" w:hAnsi="Times New Roman"/>
          <w:b/>
          <w:szCs w:val="24"/>
        </w:rPr>
        <w:t>Exame Técnico:</w:t>
      </w:r>
      <w:r>
        <w:rPr>
          <w:rFonts w:ascii="Times New Roman" w:hAnsi="Times New Roman"/>
          <w:szCs w:val="24"/>
        </w:rPr>
        <w:t xml:space="preserve"> o encaminhamento a ser dado depende do momento da fase processual da TCE em que ocorre o falecimento do gestor faltoso. Para uma correta citação é necessário que se verifique</w:t>
      </w:r>
      <w:r w:rsidR="00E04CE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as possíveis ocorrências:</w:t>
      </w:r>
    </w:p>
    <w:p w:rsidR="00B842FC" w:rsidRPr="0094325E" w:rsidRDefault="0094325E" w:rsidP="0084113B">
      <w:pPr>
        <w:pStyle w:val="Ttulo4"/>
        <w:spacing w:before="120"/>
        <w:ind w:firstLine="1134"/>
        <w:rPr>
          <w:rFonts w:ascii="Times New Roman" w:hAnsi="Times New Roman"/>
          <w:szCs w:val="24"/>
        </w:rPr>
      </w:pPr>
      <w:r w:rsidRPr="0094325E">
        <w:rPr>
          <w:rFonts w:ascii="Times New Roman" w:hAnsi="Times New Roman"/>
          <w:b/>
          <w:szCs w:val="24"/>
        </w:rPr>
        <w:lastRenderedPageBreak/>
        <w:t>a</w:t>
      </w:r>
      <w:r w:rsidR="00B842FC" w:rsidRPr="0094325E">
        <w:rPr>
          <w:rFonts w:ascii="Times New Roman" w:hAnsi="Times New Roman"/>
          <w:b/>
          <w:szCs w:val="24"/>
        </w:rPr>
        <w:t>)</w:t>
      </w:r>
      <w:r w:rsidR="00B842FC" w:rsidRPr="0094325E">
        <w:rPr>
          <w:rFonts w:ascii="Times New Roman" w:hAnsi="Times New Roman"/>
          <w:b/>
          <w:szCs w:val="24"/>
        </w:rPr>
        <w:tab/>
        <w:t>falecimento do gestor antes do prazo para encaminhamento da prestação de contas:</w:t>
      </w:r>
      <w:r w:rsidR="00B842FC">
        <w:t xml:space="preserve"> </w:t>
      </w:r>
      <w:r w:rsidR="00E04CEA" w:rsidRPr="0094325E">
        <w:rPr>
          <w:rFonts w:ascii="Times New Roman" w:hAnsi="Times New Roman"/>
          <w:szCs w:val="24"/>
        </w:rPr>
        <w:t xml:space="preserve">inicialmente </w:t>
      </w:r>
      <w:r w:rsidR="00B842FC" w:rsidRPr="0094325E">
        <w:rPr>
          <w:rFonts w:ascii="Times New Roman" w:hAnsi="Times New Roman"/>
          <w:szCs w:val="24"/>
        </w:rPr>
        <w:t xml:space="preserve">o dever de prestar contas recai </w:t>
      </w:r>
      <w:r w:rsidR="00E04CEA" w:rsidRPr="0094325E">
        <w:rPr>
          <w:rFonts w:ascii="Times New Roman" w:hAnsi="Times New Roman"/>
          <w:szCs w:val="24"/>
        </w:rPr>
        <w:t xml:space="preserve">apenas </w:t>
      </w:r>
      <w:r w:rsidR="00B842FC" w:rsidRPr="0094325E">
        <w:rPr>
          <w:rFonts w:ascii="Times New Roman" w:hAnsi="Times New Roman"/>
          <w:szCs w:val="24"/>
        </w:rPr>
        <w:t>sobre o gestor sucessor</w:t>
      </w:r>
      <w:r w:rsidR="00E04CEA" w:rsidRPr="0094325E">
        <w:rPr>
          <w:rFonts w:ascii="Times New Roman" w:hAnsi="Times New Roman"/>
          <w:szCs w:val="24"/>
        </w:rPr>
        <w:t>, a quem deve ser dirigida a citação</w:t>
      </w:r>
      <w:r w:rsidR="00B842FC" w:rsidRPr="0094325E">
        <w:rPr>
          <w:rFonts w:ascii="Times New Roman" w:hAnsi="Times New Roman"/>
          <w:szCs w:val="24"/>
        </w:rPr>
        <w:t>. Porém, se</w:t>
      </w:r>
      <w:r w:rsidR="00E04CEA" w:rsidRPr="0094325E">
        <w:rPr>
          <w:rFonts w:ascii="Times New Roman" w:hAnsi="Times New Roman"/>
          <w:szCs w:val="24"/>
        </w:rPr>
        <w:t xml:space="preserve"> houver indícios de que </w:t>
      </w:r>
      <w:r w:rsidR="00B842FC" w:rsidRPr="0094325E">
        <w:rPr>
          <w:rFonts w:ascii="Times New Roman" w:hAnsi="Times New Roman"/>
          <w:szCs w:val="24"/>
        </w:rPr>
        <w:t xml:space="preserve">o gestor falecido </w:t>
      </w:r>
      <w:r w:rsidR="00A6640A" w:rsidRPr="0094325E">
        <w:rPr>
          <w:rFonts w:ascii="Times New Roman" w:hAnsi="Times New Roman"/>
          <w:szCs w:val="24"/>
        </w:rPr>
        <w:t xml:space="preserve">tenha cometido </w:t>
      </w:r>
      <w:r w:rsidR="00B842FC" w:rsidRPr="0094325E">
        <w:rPr>
          <w:rFonts w:ascii="Times New Roman" w:hAnsi="Times New Roman"/>
          <w:szCs w:val="24"/>
        </w:rPr>
        <w:t>irregularidades na aplicação dos recursos federais</w:t>
      </w:r>
      <w:r w:rsidR="00113731" w:rsidRPr="0094325E">
        <w:rPr>
          <w:rFonts w:ascii="Times New Roman" w:hAnsi="Times New Roman"/>
          <w:szCs w:val="24"/>
        </w:rPr>
        <w:t xml:space="preserve"> por ele geridos</w:t>
      </w:r>
      <w:r w:rsidR="00B842FC" w:rsidRPr="0094325E">
        <w:rPr>
          <w:rFonts w:ascii="Times New Roman" w:hAnsi="Times New Roman"/>
          <w:szCs w:val="24"/>
        </w:rPr>
        <w:t>, com dano ao erário, citam-se o espólio ou os herdeiros, caso já tenha ocorrido a partilha</w:t>
      </w:r>
      <w:r w:rsidR="00344651">
        <w:rPr>
          <w:rFonts w:ascii="Times New Roman" w:hAnsi="Times New Roman"/>
          <w:szCs w:val="24"/>
        </w:rPr>
        <w:t>, e o gestor sucessor, cada um</w:t>
      </w:r>
      <w:r w:rsidR="005C7E82">
        <w:rPr>
          <w:rFonts w:ascii="Times New Roman" w:hAnsi="Times New Roman"/>
          <w:szCs w:val="24"/>
        </w:rPr>
        <w:t>,</w:t>
      </w:r>
      <w:r w:rsidR="00344651">
        <w:rPr>
          <w:rFonts w:ascii="Times New Roman" w:hAnsi="Times New Roman"/>
          <w:szCs w:val="24"/>
        </w:rPr>
        <w:t xml:space="preserve"> pela parte de recursos geridos</w:t>
      </w:r>
      <w:r w:rsidR="005F5559">
        <w:rPr>
          <w:rFonts w:ascii="Times New Roman" w:hAnsi="Times New Roman"/>
          <w:szCs w:val="24"/>
        </w:rPr>
        <w:t>. C</w:t>
      </w:r>
      <w:r w:rsidR="00344651">
        <w:rPr>
          <w:rFonts w:ascii="Times New Roman" w:hAnsi="Times New Roman"/>
          <w:szCs w:val="24"/>
        </w:rPr>
        <w:t>aso o</w:t>
      </w:r>
      <w:r w:rsidR="00B842FC" w:rsidRPr="0094325E">
        <w:rPr>
          <w:rFonts w:ascii="Times New Roman" w:hAnsi="Times New Roman"/>
          <w:szCs w:val="24"/>
        </w:rPr>
        <w:t xml:space="preserve"> </w:t>
      </w:r>
      <w:r w:rsidR="00E04CEA" w:rsidRPr="0094325E">
        <w:rPr>
          <w:rFonts w:ascii="Times New Roman" w:hAnsi="Times New Roman"/>
          <w:szCs w:val="24"/>
        </w:rPr>
        <w:t xml:space="preserve">gestor </w:t>
      </w:r>
      <w:r w:rsidR="00B842FC" w:rsidRPr="0094325E">
        <w:rPr>
          <w:rFonts w:ascii="Times New Roman" w:hAnsi="Times New Roman"/>
          <w:szCs w:val="24"/>
        </w:rPr>
        <w:t>sucessor</w:t>
      </w:r>
      <w:r w:rsidR="00344651">
        <w:rPr>
          <w:rFonts w:ascii="Times New Roman" w:hAnsi="Times New Roman"/>
          <w:szCs w:val="24"/>
        </w:rPr>
        <w:t xml:space="preserve"> não tenha gerido </w:t>
      </w:r>
      <w:r w:rsidR="002771FC" w:rsidRPr="0094325E">
        <w:rPr>
          <w:rFonts w:ascii="Times New Roman" w:hAnsi="Times New Roman"/>
          <w:szCs w:val="24"/>
        </w:rPr>
        <w:t>recursos,</w:t>
      </w:r>
      <w:r w:rsidR="00B842FC" w:rsidRPr="0094325E">
        <w:rPr>
          <w:rFonts w:ascii="Times New Roman" w:hAnsi="Times New Roman"/>
          <w:szCs w:val="24"/>
        </w:rPr>
        <w:t xml:space="preserve"> </w:t>
      </w:r>
      <w:r w:rsidR="00344651">
        <w:rPr>
          <w:rFonts w:ascii="Times New Roman" w:hAnsi="Times New Roman"/>
          <w:szCs w:val="24"/>
        </w:rPr>
        <w:t xml:space="preserve">esse </w:t>
      </w:r>
      <w:r w:rsidR="00B842FC" w:rsidRPr="0094325E">
        <w:rPr>
          <w:rFonts w:ascii="Times New Roman" w:hAnsi="Times New Roman"/>
          <w:szCs w:val="24"/>
        </w:rPr>
        <w:t xml:space="preserve">deve ser </w:t>
      </w:r>
      <w:r w:rsidR="00344651">
        <w:rPr>
          <w:rFonts w:ascii="Times New Roman" w:hAnsi="Times New Roman"/>
          <w:szCs w:val="24"/>
        </w:rPr>
        <w:t xml:space="preserve">apenas </w:t>
      </w:r>
      <w:r w:rsidR="00B842FC" w:rsidRPr="0094325E">
        <w:rPr>
          <w:rFonts w:ascii="Times New Roman" w:hAnsi="Times New Roman"/>
          <w:szCs w:val="24"/>
        </w:rPr>
        <w:t>ouvido em audiência pela omissão no dever de prestar contas.</w:t>
      </w:r>
    </w:p>
    <w:p w:rsidR="00B842FC" w:rsidRDefault="00470427" w:rsidP="00030736">
      <w:pPr>
        <w:pStyle w:val="Corpodetexto"/>
        <w:tabs>
          <w:tab w:val="left" w:pos="0"/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43" style="position:absolute;left:0;text-align:left;margin-left:1.1pt;margin-top:7.6pt;width:501pt;height:45.4pt;z-index:251661312" arcsize="10923f">
            <v:textbox style="mso-next-textbox:#_x0000_s1043">
              <w:txbxContent>
                <w:p w:rsidR="00123658" w:rsidRDefault="00123658" w:rsidP="00502489">
                  <w:pPr>
                    <w:ind w:left="-142" w:right="-217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(do sucessor e/ou, se for o caso, do espólio ou herdeiros) e situação 3: Audiência (do gestor sucessor responsável pela apresentação da prestação de contas, no caso de citação apenas do espólio/herdeiros ).</w:t>
                  </w:r>
                </w:p>
                <w:p w:rsidR="00123658" w:rsidRDefault="00123658" w:rsidP="00502489">
                  <w:pPr>
                    <w:ind w:right="-217"/>
                  </w:pPr>
                </w:p>
              </w:txbxContent>
            </v:textbox>
          </v:roundrect>
        </w:pict>
      </w:r>
    </w:p>
    <w:p w:rsidR="00B842FC" w:rsidRDefault="00B842FC" w:rsidP="00030736">
      <w:pPr>
        <w:pStyle w:val="Corpodetexto"/>
        <w:tabs>
          <w:tab w:val="left" w:pos="0"/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B842FC" w:rsidRDefault="00B842FC" w:rsidP="00030736">
      <w:pPr>
        <w:pStyle w:val="Corpodetexto"/>
        <w:tabs>
          <w:tab w:val="left" w:pos="0"/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B842FC" w:rsidRPr="0084113B" w:rsidRDefault="00B842FC" w:rsidP="0084113B">
      <w:pPr>
        <w:pStyle w:val="Ttulo4"/>
        <w:tabs>
          <w:tab w:val="left" w:pos="1134"/>
        </w:tabs>
        <w:spacing w:before="120"/>
        <w:rPr>
          <w:rFonts w:ascii="Times New Roman" w:hAnsi="Times New Roman"/>
        </w:rPr>
      </w:pPr>
      <w:r>
        <w:tab/>
      </w:r>
      <w:r w:rsidR="0084113B">
        <w:rPr>
          <w:rFonts w:ascii="Times New Roman" w:hAnsi="Times New Roman"/>
          <w:b/>
        </w:rPr>
        <w:t>b</w:t>
      </w:r>
      <w:r w:rsidRPr="0084113B">
        <w:rPr>
          <w:rFonts w:ascii="Times New Roman" w:hAnsi="Times New Roman"/>
          <w:b/>
        </w:rPr>
        <w:t>)</w:t>
      </w:r>
      <w:r w:rsidR="0084113B">
        <w:rPr>
          <w:rFonts w:ascii="Times New Roman" w:hAnsi="Times New Roman"/>
          <w:b/>
        </w:rPr>
        <w:t xml:space="preserve"> </w:t>
      </w:r>
      <w:r w:rsidRPr="0084113B">
        <w:rPr>
          <w:rFonts w:ascii="Times New Roman" w:hAnsi="Times New Roman"/>
          <w:b/>
        </w:rPr>
        <w:t>falecimento do gestor após o prazo para encaminhamento da prestação de contas e antes da instauração da TCE:</w:t>
      </w:r>
      <w:r>
        <w:t xml:space="preserve"> </w:t>
      </w:r>
      <w:r w:rsidRPr="0084113B">
        <w:rPr>
          <w:rFonts w:ascii="Times New Roman" w:hAnsi="Times New Roman"/>
        </w:rPr>
        <w:t xml:space="preserve">se o gestor falecido não encaminhou a prestação de contas, tampouco, o sucessor, citam-se o espólio ou os herdeiros, caso já tenha ocorrido a partilha, e o sucessor </w:t>
      </w:r>
      <w:r w:rsidR="0006398F" w:rsidRPr="0084113B">
        <w:rPr>
          <w:rFonts w:ascii="Times New Roman" w:hAnsi="Times New Roman"/>
        </w:rPr>
        <w:t>deve ser ouvido em audiência</w:t>
      </w:r>
      <w:r w:rsidR="00EC7F41">
        <w:rPr>
          <w:rFonts w:ascii="Times New Roman" w:hAnsi="Times New Roman"/>
        </w:rPr>
        <w:t xml:space="preserve"> caso também não tenha adotado</w:t>
      </w:r>
      <w:r w:rsidR="00EC7F41" w:rsidRPr="00EC7F41">
        <w:rPr>
          <w:rFonts w:ascii="Times New Roman" w:hAnsi="Times New Roman"/>
        </w:rPr>
        <w:t xml:space="preserve"> as medidas legais visando ao resguardo do patrimônio público</w:t>
      </w:r>
      <w:r w:rsidRPr="0084113B">
        <w:rPr>
          <w:rFonts w:ascii="Times New Roman" w:hAnsi="Times New Roman"/>
        </w:rPr>
        <w:t>.</w:t>
      </w:r>
    </w:p>
    <w:p w:rsidR="00B842FC" w:rsidRDefault="00470427" w:rsidP="00030736">
      <w:pPr>
        <w:pStyle w:val="Corpodetexto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45" style="position:absolute;left:0;text-align:left;margin-left:1.1pt;margin-top:5.6pt;width:501pt;height:45.4pt;z-index:251663360" arcsize="10923f">
            <v:textbox style="mso-next-textbox:#_x0000_s1045">
              <w:txbxContent>
                <w:p w:rsidR="00123658" w:rsidRDefault="00123658" w:rsidP="00502489">
                  <w:pPr>
                    <w:ind w:left="-142" w:right="-140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(com as adequações necessárias para a citação do espólio ou dos herdeiros) e situação 3: Audiência (gestor sucessor responsável por apresentar as contas ou adotar as medidas legais visando ao resguardo do patrimônio público).</w:t>
                  </w:r>
                </w:p>
                <w:p w:rsidR="00123658" w:rsidRDefault="00123658" w:rsidP="00502489">
                  <w:pPr>
                    <w:ind w:right="-140"/>
                  </w:pPr>
                </w:p>
              </w:txbxContent>
            </v:textbox>
          </v:roundrect>
        </w:pict>
      </w:r>
    </w:p>
    <w:p w:rsidR="00B842FC" w:rsidRDefault="00B842FC" w:rsidP="00030736">
      <w:pPr>
        <w:pStyle w:val="Corpodetexto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Cs w:val="24"/>
        </w:rPr>
      </w:pPr>
    </w:p>
    <w:p w:rsidR="00B842FC" w:rsidRDefault="00B842FC" w:rsidP="00030736">
      <w:pPr>
        <w:pStyle w:val="Corpodetexto"/>
        <w:tabs>
          <w:tab w:val="left" w:pos="993"/>
          <w:tab w:val="left" w:pos="1134"/>
        </w:tabs>
        <w:spacing w:before="120"/>
        <w:ind w:firstLine="1134"/>
        <w:jc w:val="both"/>
        <w:rPr>
          <w:rFonts w:ascii="Times New Roman" w:hAnsi="Times New Roman"/>
          <w:b/>
          <w:szCs w:val="24"/>
        </w:rPr>
      </w:pPr>
    </w:p>
    <w:p w:rsidR="00B842FC" w:rsidRDefault="0084113B" w:rsidP="0004398D">
      <w:pPr>
        <w:pStyle w:val="Ttulo4"/>
        <w:ind w:firstLine="1134"/>
      </w:pPr>
      <w:r w:rsidRPr="0079286E">
        <w:rPr>
          <w:rFonts w:ascii="Times New Roman" w:hAnsi="Times New Roman"/>
          <w:b/>
          <w:sz w:val="28"/>
          <w:szCs w:val="28"/>
        </w:rPr>
        <w:t>c</w:t>
      </w:r>
      <w:r w:rsidR="00B842FC" w:rsidRPr="0004398D">
        <w:rPr>
          <w:rFonts w:ascii="Times New Roman" w:hAnsi="Times New Roman"/>
          <w:b/>
          <w:szCs w:val="24"/>
        </w:rPr>
        <w:t>)</w:t>
      </w:r>
      <w:r w:rsidR="0079286E" w:rsidRPr="0004398D">
        <w:rPr>
          <w:rFonts w:ascii="Times New Roman" w:hAnsi="Times New Roman"/>
          <w:b/>
          <w:szCs w:val="24"/>
        </w:rPr>
        <w:t xml:space="preserve"> </w:t>
      </w:r>
      <w:r w:rsidR="00B842FC" w:rsidRPr="0004398D">
        <w:rPr>
          <w:rFonts w:ascii="Times New Roman" w:hAnsi="Times New Roman"/>
          <w:b/>
          <w:szCs w:val="24"/>
        </w:rPr>
        <w:t>falecimento do gestor após a instauração da TCE e antes da citação pelo Tribunal:</w:t>
      </w:r>
      <w:r w:rsidR="00B842FC">
        <w:t xml:space="preserve"> </w:t>
      </w:r>
      <w:r w:rsidR="00B842FC" w:rsidRPr="00242F7A">
        <w:rPr>
          <w:rFonts w:ascii="Times New Roman" w:hAnsi="Times New Roman"/>
        </w:rPr>
        <w:t>citam-se o espólio ou os herdeiros, caso já tenha ocorrido a partilha. Se o falecimento do responsável ocorreu durante o prazo para apresentar as alegações de defesa, a citação deve ser renovada, substituindo-se o falecido pelo espólio ou herdeiros.</w:t>
      </w:r>
    </w:p>
    <w:p w:rsidR="00B842FC" w:rsidRDefault="00470427" w:rsidP="00030736">
      <w:pPr>
        <w:pStyle w:val="Corpodetexto"/>
        <w:tabs>
          <w:tab w:val="left" w:pos="993"/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44" style="position:absolute;left:0;text-align:left;margin-left:1.1pt;margin-top:4.25pt;width:501pt;height:32.65pt;z-index:251662336" arcsize="10923f">
            <v:textbox style="mso-next-textbox:#_x0000_s1044">
              <w:txbxContent>
                <w:p w:rsidR="00123658" w:rsidRDefault="00123658" w:rsidP="00D116EE">
                  <w:pPr>
                    <w:ind w:left="-142"/>
                    <w:jc w:val="center"/>
                  </w:pPr>
                  <w:r w:rsidRPr="00403457">
                    <w:rPr>
                      <w:b/>
                    </w:rPr>
                    <w:t>Modelo 2</w:t>
                  </w:r>
                  <w:r w:rsidRPr="00403457">
                    <w:t xml:space="preserve"> – Instrução com proposta de medidas preliminares - situação 2</w:t>
                  </w:r>
                  <w:r>
                    <w:t>: Citação (com as adequações necessárias para a citação do espólio ou dos herdeiros).</w:t>
                  </w:r>
                </w:p>
              </w:txbxContent>
            </v:textbox>
          </v:roundrect>
        </w:pict>
      </w:r>
    </w:p>
    <w:p w:rsidR="00B842FC" w:rsidRDefault="00B842FC" w:rsidP="00030736">
      <w:pPr>
        <w:pStyle w:val="Corpodetexto"/>
        <w:tabs>
          <w:tab w:val="left" w:pos="993"/>
          <w:tab w:val="left" w:pos="1134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</w:p>
    <w:p w:rsidR="00B842FC" w:rsidRPr="0079286E" w:rsidRDefault="00B842FC" w:rsidP="0079286E">
      <w:pPr>
        <w:pStyle w:val="Ttulo4"/>
        <w:tabs>
          <w:tab w:val="left" w:pos="1134"/>
        </w:tabs>
        <w:spacing w:before="120"/>
        <w:rPr>
          <w:rFonts w:ascii="Times New Roman" w:hAnsi="Times New Roman"/>
        </w:rPr>
      </w:pPr>
      <w:r>
        <w:tab/>
      </w:r>
      <w:r w:rsidR="0079286E" w:rsidRPr="0079286E">
        <w:rPr>
          <w:rFonts w:ascii="Times New Roman" w:hAnsi="Times New Roman"/>
          <w:b/>
        </w:rPr>
        <w:t>d</w:t>
      </w:r>
      <w:r w:rsidRPr="0079286E">
        <w:rPr>
          <w:rFonts w:ascii="Times New Roman" w:hAnsi="Times New Roman"/>
          <w:b/>
        </w:rPr>
        <w:t>) falecimento do gestor após esgotado o prazo para apresentar alegações de defesa ao Tribunal e antes da prolação do acórdão condenatório:</w:t>
      </w:r>
      <w:r>
        <w:t xml:space="preserve"> </w:t>
      </w:r>
      <w:r w:rsidRPr="0079286E">
        <w:rPr>
          <w:rFonts w:ascii="Times New Roman" w:hAnsi="Times New Roman"/>
        </w:rPr>
        <w:t>a citação é válida e o gestor que não tenha apresentado sua defesa</w:t>
      </w:r>
      <w:r w:rsidR="001A446C" w:rsidRPr="0079286E">
        <w:rPr>
          <w:rFonts w:ascii="Times New Roman" w:hAnsi="Times New Roman"/>
        </w:rPr>
        <w:t xml:space="preserve"> na época oportuna, vindo falecer em seguida, </w:t>
      </w:r>
      <w:r w:rsidRPr="0079286E">
        <w:rPr>
          <w:rFonts w:ascii="Times New Roman" w:hAnsi="Times New Roman"/>
        </w:rPr>
        <w:t>torna-se revel nos termos do art. 12</w:t>
      </w:r>
      <w:r w:rsidR="00821644">
        <w:rPr>
          <w:rFonts w:ascii="Times New Roman" w:hAnsi="Times New Roman"/>
        </w:rPr>
        <w:t>, § 3º,</w:t>
      </w:r>
      <w:r w:rsidRPr="0079286E">
        <w:rPr>
          <w:rFonts w:ascii="Times New Roman" w:hAnsi="Times New Roman"/>
        </w:rPr>
        <w:t xml:space="preserve"> da Lei 8.443/1992.</w:t>
      </w:r>
    </w:p>
    <w:p w:rsidR="00271393" w:rsidRDefault="00271393" w:rsidP="002C5BBF">
      <w:pPr>
        <w:pStyle w:val="Ttulo1"/>
        <w:rPr>
          <w:rFonts w:ascii="Times New Roman" w:hAnsi="Times New Roman"/>
          <w:sz w:val="28"/>
          <w:szCs w:val="28"/>
        </w:rPr>
      </w:pPr>
    </w:p>
    <w:p w:rsidR="00086B90" w:rsidRPr="002C5BBF" w:rsidRDefault="005C2E15" w:rsidP="002C5BBF">
      <w:pPr>
        <w:pStyle w:val="Ttulo1"/>
        <w:rPr>
          <w:rFonts w:ascii="Times New Roman" w:hAnsi="Times New Roman"/>
          <w:sz w:val="28"/>
          <w:szCs w:val="28"/>
        </w:rPr>
      </w:pPr>
      <w:bookmarkStart w:id="24" w:name="_Toc343180563"/>
      <w:r>
        <w:rPr>
          <w:rFonts w:ascii="Times New Roman" w:hAnsi="Times New Roman"/>
          <w:sz w:val="28"/>
          <w:szCs w:val="28"/>
        </w:rPr>
        <w:t>6</w:t>
      </w:r>
      <w:r w:rsidR="00D82D29" w:rsidRPr="002C5BBF">
        <w:rPr>
          <w:rFonts w:ascii="Times New Roman" w:hAnsi="Times New Roman"/>
          <w:sz w:val="28"/>
          <w:szCs w:val="28"/>
        </w:rPr>
        <w:t>.</w:t>
      </w:r>
      <w:r w:rsidR="00ED7532" w:rsidRPr="002C5BBF">
        <w:rPr>
          <w:rFonts w:ascii="Times New Roman" w:hAnsi="Times New Roman"/>
          <w:sz w:val="28"/>
          <w:szCs w:val="28"/>
        </w:rPr>
        <w:t xml:space="preserve"> </w:t>
      </w:r>
      <w:r w:rsidR="00C2433C" w:rsidRPr="002C5BBF">
        <w:rPr>
          <w:rFonts w:ascii="Times New Roman" w:hAnsi="Times New Roman"/>
          <w:sz w:val="28"/>
          <w:szCs w:val="28"/>
        </w:rPr>
        <w:t xml:space="preserve">Análise </w:t>
      </w:r>
      <w:r w:rsidR="00A50836" w:rsidRPr="002C5BBF">
        <w:rPr>
          <w:rFonts w:ascii="Times New Roman" w:hAnsi="Times New Roman"/>
          <w:sz w:val="28"/>
          <w:szCs w:val="28"/>
        </w:rPr>
        <w:t>e instrução após citação∕audiência</w:t>
      </w:r>
      <w:bookmarkEnd w:id="24"/>
    </w:p>
    <w:p w:rsidR="00573728" w:rsidRPr="002A3BEF" w:rsidRDefault="005C2E15" w:rsidP="002A3BEF">
      <w:pPr>
        <w:pStyle w:val="Ttulo2"/>
        <w:spacing w:before="120"/>
        <w:rPr>
          <w:rFonts w:ascii="Times New Roman" w:hAnsi="Times New Roman"/>
          <w:b/>
        </w:rPr>
      </w:pPr>
      <w:bookmarkStart w:id="25" w:name="_Toc343180564"/>
      <w:r>
        <w:rPr>
          <w:rFonts w:ascii="Times New Roman" w:hAnsi="Times New Roman"/>
          <w:b/>
        </w:rPr>
        <w:t>6</w:t>
      </w:r>
      <w:r w:rsidR="009A72EA" w:rsidRPr="002A3BEF">
        <w:rPr>
          <w:rFonts w:ascii="Times New Roman" w:hAnsi="Times New Roman"/>
          <w:b/>
        </w:rPr>
        <w:t>.</w:t>
      </w:r>
      <w:r w:rsidR="00520BA3" w:rsidRPr="002A3BEF">
        <w:rPr>
          <w:rFonts w:ascii="Times New Roman" w:hAnsi="Times New Roman"/>
          <w:b/>
        </w:rPr>
        <w:t xml:space="preserve">1. </w:t>
      </w:r>
      <w:r w:rsidR="001D5BBA" w:rsidRPr="002A3BEF">
        <w:rPr>
          <w:rFonts w:ascii="Times New Roman" w:hAnsi="Times New Roman"/>
          <w:b/>
        </w:rPr>
        <w:t xml:space="preserve">No caso de </w:t>
      </w:r>
      <w:r w:rsidR="00112C67" w:rsidRPr="002A3BEF">
        <w:rPr>
          <w:rFonts w:ascii="Times New Roman" w:hAnsi="Times New Roman"/>
          <w:b/>
        </w:rPr>
        <w:t>revelia</w:t>
      </w:r>
      <w:bookmarkEnd w:id="25"/>
    </w:p>
    <w:p w:rsidR="00ED7532" w:rsidRPr="00A30BA3" w:rsidRDefault="00573728" w:rsidP="00CC65C2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 w:rsidRPr="00E059F2">
        <w:rPr>
          <w:rFonts w:ascii="Times New Roman" w:hAnsi="Times New Roman"/>
          <w:b/>
          <w:szCs w:val="24"/>
        </w:rPr>
        <w:t>Exame Técnico:</w:t>
      </w:r>
      <w:r>
        <w:rPr>
          <w:rFonts w:ascii="Times New Roman" w:hAnsi="Times New Roman"/>
          <w:szCs w:val="24"/>
        </w:rPr>
        <w:t xml:space="preserve"> </w:t>
      </w:r>
      <w:r w:rsidR="002D0AE5">
        <w:rPr>
          <w:rFonts w:ascii="Times New Roman" w:hAnsi="Times New Roman"/>
          <w:szCs w:val="24"/>
        </w:rPr>
        <w:t xml:space="preserve">atentar </w:t>
      </w:r>
      <w:r w:rsidR="00C2736C" w:rsidRPr="00A30BA3">
        <w:rPr>
          <w:rFonts w:ascii="Times New Roman" w:hAnsi="Times New Roman"/>
          <w:szCs w:val="24"/>
        </w:rPr>
        <w:t>para os seguintes aspectos:</w:t>
      </w:r>
    </w:p>
    <w:p w:rsidR="009D29B8" w:rsidRPr="00A30BA3" w:rsidRDefault="00CE10A1" w:rsidP="00030736">
      <w:pPr>
        <w:pStyle w:val="Corpodetexto"/>
        <w:tabs>
          <w:tab w:val="left" w:pos="709"/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E63479" w:rsidRPr="00A30BA3">
        <w:rPr>
          <w:rFonts w:ascii="Times New Roman" w:hAnsi="Times New Roman"/>
          <w:szCs w:val="24"/>
        </w:rPr>
        <w:t>)</w:t>
      </w:r>
      <w:r w:rsidR="00E63479" w:rsidRPr="00A30BA3">
        <w:rPr>
          <w:rFonts w:ascii="Times New Roman" w:hAnsi="Times New Roman"/>
          <w:szCs w:val="24"/>
        </w:rPr>
        <w:tab/>
      </w:r>
      <w:r w:rsidR="003676E8" w:rsidRPr="00A30BA3">
        <w:rPr>
          <w:rFonts w:ascii="Times New Roman" w:hAnsi="Times New Roman"/>
          <w:szCs w:val="24"/>
        </w:rPr>
        <w:t>preliminarmente, verificar a validade da citação</w:t>
      </w:r>
      <w:r w:rsidR="00FA6FC1" w:rsidRPr="00A30BA3">
        <w:rPr>
          <w:rFonts w:ascii="Times New Roman" w:hAnsi="Times New Roman"/>
          <w:szCs w:val="24"/>
        </w:rPr>
        <w:t>/audiência</w:t>
      </w:r>
      <w:r w:rsidR="003676E8" w:rsidRPr="00A30BA3">
        <w:rPr>
          <w:rFonts w:ascii="Times New Roman" w:hAnsi="Times New Roman"/>
          <w:szCs w:val="24"/>
        </w:rPr>
        <w:t xml:space="preserve"> promovida, </w:t>
      </w:r>
      <w:r w:rsidR="00013F70" w:rsidRPr="00A30BA3">
        <w:rPr>
          <w:rFonts w:ascii="Times New Roman" w:hAnsi="Times New Roman"/>
          <w:szCs w:val="24"/>
        </w:rPr>
        <w:t>em observância ao</w:t>
      </w:r>
      <w:r w:rsidR="00E059F2">
        <w:rPr>
          <w:rFonts w:ascii="Times New Roman" w:hAnsi="Times New Roman"/>
          <w:szCs w:val="24"/>
        </w:rPr>
        <w:t>s requisitos exigidos no</w:t>
      </w:r>
      <w:r w:rsidR="00013F70" w:rsidRPr="00A30BA3">
        <w:rPr>
          <w:rFonts w:ascii="Times New Roman" w:hAnsi="Times New Roman"/>
          <w:szCs w:val="24"/>
        </w:rPr>
        <w:t xml:space="preserve"> art. 179 do RI/TCU e </w:t>
      </w:r>
      <w:r w:rsidR="00E3672F">
        <w:rPr>
          <w:rFonts w:ascii="Times New Roman" w:hAnsi="Times New Roman"/>
          <w:szCs w:val="24"/>
        </w:rPr>
        <w:t>na</w:t>
      </w:r>
      <w:r w:rsidR="00013F70" w:rsidRPr="00A30BA3">
        <w:rPr>
          <w:rFonts w:ascii="Times New Roman" w:hAnsi="Times New Roman"/>
          <w:szCs w:val="24"/>
        </w:rPr>
        <w:t xml:space="preserve"> Resolução</w:t>
      </w:r>
      <w:r w:rsidR="004425A9">
        <w:rPr>
          <w:rFonts w:ascii="Times New Roman" w:hAnsi="Times New Roman"/>
          <w:szCs w:val="24"/>
        </w:rPr>
        <w:t xml:space="preserve"> - </w:t>
      </w:r>
      <w:r w:rsidR="00013F70" w:rsidRPr="00A30BA3">
        <w:rPr>
          <w:rFonts w:ascii="Times New Roman" w:hAnsi="Times New Roman"/>
          <w:szCs w:val="24"/>
        </w:rPr>
        <w:t>TCU</w:t>
      </w:r>
      <w:r w:rsidR="00E059F2">
        <w:rPr>
          <w:rFonts w:ascii="Times New Roman" w:hAnsi="Times New Roman"/>
          <w:szCs w:val="24"/>
        </w:rPr>
        <w:t xml:space="preserve"> 170/2004, caso não atendidos</w:t>
      </w:r>
      <w:r w:rsidR="009D29B8" w:rsidRPr="00A30BA3">
        <w:rPr>
          <w:rFonts w:ascii="Times New Roman" w:hAnsi="Times New Roman"/>
          <w:szCs w:val="24"/>
        </w:rPr>
        <w:t>, deve-se promover nova citação</w:t>
      </w:r>
      <w:r w:rsidR="00FA6FC1" w:rsidRPr="00A30BA3">
        <w:rPr>
          <w:rFonts w:ascii="Times New Roman" w:hAnsi="Times New Roman"/>
          <w:szCs w:val="24"/>
        </w:rPr>
        <w:t>/audiência</w:t>
      </w:r>
      <w:r w:rsidR="00A46241" w:rsidRPr="00A30BA3">
        <w:rPr>
          <w:rFonts w:ascii="Times New Roman" w:hAnsi="Times New Roman"/>
          <w:szCs w:val="24"/>
        </w:rPr>
        <w:t>.</w:t>
      </w:r>
    </w:p>
    <w:p w:rsidR="00505693" w:rsidRPr="00A30BA3" w:rsidRDefault="00CE10A1" w:rsidP="00030736">
      <w:pPr>
        <w:pStyle w:val="Corpodetexto"/>
        <w:tabs>
          <w:tab w:val="left" w:pos="0"/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63479" w:rsidRPr="00A30BA3">
        <w:rPr>
          <w:rFonts w:ascii="Times New Roman" w:hAnsi="Times New Roman"/>
          <w:szCs w:val="24"/>
        </w:rPr>
        <w:t>)</w:t>
      </w:r>
      <w:r w:rsidR="00E63479" w:rsidRPr="00A30BA3">
        <w:rPr>
          <w:rFonts w:ascii="Times New Roman" w:hAnsi="Times New Roman"/>
          <w:szCs w:val="24"/>
        </w:rPr>
        <w:tab/>
      </w:r>
      <w:r w:rsidR="00B36AA6">
        <w:rPr>
          <w:rFonts w:ascii="Times New Roman" w:hAnsi="Times New Roman"/>
          <w:szCs w:val="24"/>
        </w:rPr>
        <w:t>s</w:t>
      </w:r>
      <w:r w:rsidR="0097236F" w:rsidRPr="00A30BA3">
        <w:rPr>
          <w:rFonts w:ascii="Times New Roman" w:hAnsi="Times New Roman"/>
          <w:szCs w:val="24"/>
        </w:rPr>
        <w:t>e o responsável foi citado por edital, verificar se antes d</w:t>
      </w:r>
      <w:r w:rsidR="006E2299" w:rsidRPr="00A30BA3">
        <w:rPr>
          <w:rFonts w:ascii="Times New Roman" w:hAnsi="Times New Roman"/>
          <w:szCs w:val="24"/>
        </w:rPr>
        <w:t xml:space="preserve">essa medida todos os meios para </w:t>
      </w:r>
      <w:r w:rsidR="0097236F" w:rsidRPr="00A30BA3">
        <w:rPr>
          <w:rFonts w:ascii="Times New Roman" w:hAnsi="Times New Roman"/>
          <w:szCs w:val="24"/>
        </w:rPr>
        <w:t>localizá-lo foram esgotados, tais como</w:t>
      </w:r>
      <w:r w:rsidR="00505693" w:rsidRPr="00A30BA3">
        <w:rPr>
          <w:rFonts w:ascii="Times New Roman" w:hAnsi="Times New Roman"/>
          <w:b/>
          <w:szCs w:val="24"/>
        </w:rPr>
        <w:t xml:space="preserve"> </w:t>
      </w:r>
      <w:r w:rsidR="00505693" w:rsidRPr="00A30BA3">
        <w:rPr>
          <w:rFonts w:ascii="Times New Roman" w:hAnsi="Times New Roman"/>
          <w:szCs w:val="24"/>
        </w:rPr>
        <w:t xml:space="preserve">pesquisas </w:t>
      </w:r>
      <w:r w:rsidR="00E3672F">
        <w:rPr>
          <w:rFonts w:ascii="Times New Roman" w:hAnsi="Times New Roman"/>
          <w:szCs w:val="24"/>
        </w:rPr>
        <w:t xml:space="preserve">junto ao sistema da Receita Federal (CPF/CNPJ) e </w:t>
      </w:r>
      <w:r w:rsidR="002D0AE5">
        <w:rPr>
          <w:rFonts w:ascii="Times New Roman" w:hAnsi="Times New Roman"/>
          <w:szCs w:val="24"/>
        </w:rPr>
        <w:t xml:space="preserve">aos demais </w:t>
      </w:r>
      <w:r w:rsidR="00505693" w:rsidRPr="00A30BA3">
        <w:rPr>
          <w:rFonts w:ascii="Times New Roman" w:hAnsi="Times New Roman"/>
          <w:szCs w:val="24"/>
        </w:rPr>
        <w:t>sistemas informatizados disponíveis no Tribunal.</w:t>
      </w:r>
    </w:p>
    <w:p w:rsidR="00CC6D8C" w:rsidRDefault="00CE10A1" w:rsidP="00030736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3A39">
        <w:rPr>
          <w:rFonts w:ascii="Times New Roman" w:hAnsi="Times New Roman"/>
          <w:szCs w:val="24"/>
        </w:rPr>
        <w:t xml:space="preserve">) </w:t>
      </w:r>
      <w:r w:rsidR="00B36AA6">
        <w:rPr>
          <w:rFonts w:ascii="Times New Roman" w:hAnsi="Times New Roman"/>
          <w:szCs w:val="24"/>
        </w:rPr>
        <w:t>s</w:t>
      </w:r>
      <w:r w:rsidR="002D0AE5">
        <w:rPr>
          <w:rFonts w:ascii="Times New Roman" w:hAnsi="Times New Roman"/>
          <w:szCs w:val="24"/>
        </w:rPr>
        <w:t>e c</w:t>
      </w:r>
      <w:r w:rsidR="00CC6D8C" w:rsidRPr="006E4120">
        <w:rPr>
          <w:rFonts w:ascii="Times New Roman" w:hAnsi="Times New Roman"/>
          <w:szCs w:val="24"/>
        </w:rPr>
        <w:t>aracterizada a revelia, deve-se dar prosseguimento ao processo, com base nas informações constantes dos autos, devendo a revelia estar expre</w:t>
      </w:r>
      <w:r w:rsidR="003C7112">
        <w:rPr>
          <w:rFonts w:ascii="Times New Roman" w:hAnsi="Times New Roman"/>
          <w:szCs w:val="24"/>
        </w:rPr>
        <w:t>ssamente declarada na instrução</w:t>
      </w:r>
      <w:r w:rsidR="001A7EAA">
        <w:rPr>
          <w:rFonts w:ascii="Times New Roman" w:hAnsi="Times New Roman"/>
          <w:szCs w:val="24"/>
        </w:rPr>
        <w:t>.</w:t>
      </w:r>
    </w:p>
    <w:p w:rsidR="009D68AC" w:rsidRPr="002A3BEF" w:rsidRDefault="005C2E15" w:rsidP="002A3BEF">
      <w:pPr>
        <w:pStyle w:val="Ttulo2"/>
        <w:spacing w:before="120"/>
        <w:rPr>
          <w:rFonts w:ascii="Times New Roman" w:hAnsi="Times New Roman"/>
          <w:b/>
        </w:rPr>
      </w:pPr>
      <w:bookmarkStart w:id="26" w:name="_Toc343180565"/>
      <w:r>
        <w:rPr>
          <w:rFonts w:ascii="Times New Roman" w:hAnsi="Times New Roman"/>
          <w:b/>
        </w:rPr>
        <w:t>6</w:t>
      </w:r>
      <w:r w:rsidR="00D55F20" w:rsidRPr="002A3BEF">
        <w:rPr>
          <w:rFonts w:ascii="Times New Roman" w:hAnsi="Times New Roman"/>
          <w:b/>
        </w:rPr>
        <w:t xml:space="preserve">.2. </w:t>
      </w:r>
      <w:r w:rsidR="00A00D34" w:rsidRPr="002A3BEF">
        <w:rPr>
          <w:rFonts w:ascii="Times New Roman" w:hAnsi="Times New Roman"/>
          <w:b/>
        </w:rPr>
        <w:t>No caso de</w:t>
      </w:r>
      <w:r w:rsidR="00CC6D8C" w:rsidRPr="002A3BEF">
        <w:rPr>
          <w:rFonts w:ascii="Times New Roman" w:hAnsi="Times New Roman"/>
          <w:b/>
        </w:rPr>
        <w:t xml:space="preserve"> apresentação de defesa</w:t>
      </w:r>
      <w:bookmarkEnd w:id="26"/>
    </w:p>
    <w:p w:rsidR="00CE10A1" w:rsidRDefault="009D68AC" w:rsidP="00030736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Exame Técnico:</w:t>
      </w:r>
      <w:r w:rsidR="00CC6D8C">
        <w:rPr>
          <w:rFonts w:ascii="Times New Roman" w:hAnsi="Times New Roman"/>
          <w:szCs w:val="24"/>
        </w:rPr>
        <w:t xml:space="preserve"> </w:t>
      </w:r>
      <w:r w:rsidR="00CE10A1">
        <w:rPr>
          <w:rFonts w:ascii="Times New Roman" w:hAnsi="Times New Roman"/>
          <w:szCs w:val="24"/>
        </w:rPr>
        <w:t>verificar os seguintes aspectos:</w:t>
      </w:r>
    </w:p>
    <w:p w:rsidR="005E4E0F" w:rsidRDefault="00C10A18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</w:t>
      </w:r>
      <w:r w:rsidR="005E4E0F">
        <w:rPr>
          <w:rFonts w:ascii="Times New Roman" w:hAnsi="Times New Roman"/>
          <w:szCs w:val="24"/>
        </w:rPr>
        <w:t xml:space="preserve">) se a defesa foi apresentada por quem de direito, seja pelo próprio responsável, seja por </w:t>
      </w:r>
      <w:r w:rsidR="00B36AA6">
        <w:rPr>
          <w:rFonts w:ascii="Times New Roman" w:hAnsi="Times New Roman"/>
          <w:szCs w:val="24"/>
        </w:rPr>
        <w:t>seu</w:t>
      </w:r>
      <w:r w:rsidR="005E4E0F">
        <w:rPr>
          <w:rFonts w:ascii="Times New Roman" w:hAnsi="Times New Roman"/>
          <w:szCs w:val="24"/>
        </w:rPr>
        <w:t xml:space="preserve"> representante</w:t>
      </w:r>
      <w:r w:rsidR="00B36AA6">
        <w:rPr>
          <w:rFonts w:ascii="Times New Roman" w:hAnsi="Times New Roman"/>
          <w:szCs w:val="24"/>
        </w:rPr>
        <w:t xml:space="preserve"> legal</w:t>
      </w:r>
      <w:r w:rsidR="005E4E0F">
        <w:rPr>
          <w:rFonts w:ascii="Times New Roman" w:hAnsi="Times New Roman"/>
          <w:szCs w:val="24"/>
        </w:rPr>
        <w:t>, com procuração juntada aos autos;</w:t>
      </w:r>
    </w:p>
    <w:p w:rsidR="00D705C4" w:rsidRDefault="00C10A18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E4E0F">
        <w:rPr>
          <w:rFonts w:ascii="Times New Roman" w:hAnsi="Times New Roman"/>
          <w:szCs w:val="24"/>
        </w:rPr>
        <w:t>)</w:t>
      </w:r>
      <w:r w:rsidR="005E59DB">
        <w:rPr>
          <w:rFonts w:ascii="Times New Roman" w:hAnsi="Times New Roman"/>
          <w:szCs w:val="24"/>
        </w:rPr>
        <w:t> </w:t>
      </w:r>
      <w:r w:rsidR="00CC6D8C">
        <w:rPr>
          <w:rFonts w:ascii="Times New Roman" w:hAnsi="Times New Roman"/>
          <w:szCs w:val="24"/>
        </w:rPr>
        <w:t>se os argumentos e a documentação trazid</w:t>
      </w:r>
      <w:r w:rsidR="00D41810">
        <w:rPr>
          <w:rFonts w:ascii="Times New Roman" w:hAnsi="Times New Roman"/>
          <w:szCs w:val="24"/>
        </w:rPr>
        <w:t xml:space="preserve">os </w:t>
      </w:r>
      <w:r w:rsidR="00CC6D8C">
        <w:rPr>
          <w:rFonts w:ascii="Times New Roman" w:hAnsi="Times New Roman"/>
          <w:szCs w:val="24"/>
        </w:rPr>
        <w:t>aos autos são suficientes</w:t>
      </w:r>
      <w:r w:rsidR="008D2D23">
        <w:rPr>
          <w:rFonts w:ascii="Times New Roman" w:hAnsi="Times New Roman"/>
          <w:szCs w:val="24"/>
        </w:rPr>
        <w:t>,</w:t>
      </w:r>
      <w:r w:rsidR="00111F51">
        <w:rPr>
          <w:rFonts w:ascii="Times New Roman" w:hAnsi="Times New Roman"/>
          <w:szCs w:val="24"/>
        </w:rPr>
        <w:t xml:space="preserve"> ou não</w:t>
      </w:r>
      <w:r w:rsidR="008D2D23">
        <w:rPr>
          <w:rFonts w:ascii="Times New Roman" w:hAnsi="Times New Roman"/>
          <w:szCs w:val="24"/>
        </w:rPr>
        <w:t>,</w:t>
      </w:r>
      <w:r w:rsidR="00CC6D8C">
        <w:rPr>
          <w:rFonts w:ascii="Times New Roman" w:hAnsi="Times New Roman"/>
          <w:szCs w:val="24"/>
        </w:rPr>
        <w:t xml:space="preserve"> para elidir as irregularidades apontadas</w:t>
      </w:r>
      <w:r w:rsidR="00111F51">
        <w:rPr>
          <w:rFonts w:ascii="Times New Roman" w:hAnsi="Times New Roman"/>
          <w:szCs w:val="24"/>
        </w:rPr>
        <w:t xml:space="preserve"> ou descaracterizar a responsabilização</w:t>
      </w:r>
      <w:r w:rsidR="00CC6D8C">
        <w:rPr>
          <w:rFonts w:ascii="Times New Roman" w:hAnsi="Times New Roman"/>
          <w:szCs w:val="24"/>
        </w:rPr>
        <w:t>.</w:t>
      </w:r>
    </w:p>
    <w:p w:rsidR="00CC6D8C" w:rsidRDefault="00CC6D8C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</w:t>
      </w:r>
      <w:r w:rsidR="00D705C4">
        <w:rPr>
          <w:rFonts w:ascii="Times New Roman" w:hAnsi="Times New Roman"/>
          <w:szCs w:val="24"/>
        </w:rPr>
        <w:t>a realização dessa</w:t>
      </w:r>
      <w:r>
        <w:rPr>
          <w:rFonts w:ascii="Times New Roman" w:hAnsi="Times New Roman"/>
          <w:szCs w:val="24"/>
        </w:rPr>
        <w:t xml:space="preserve"> análise, </w:t>
      </w:r>
      <w:r w:rsidR="00EB35B0">
        <w:rPr>
          <w:rFonts w:ascii="Times New Roman" w:hAnsi="Times New Roman"/>
          <w:szCs w:val="24"/>
        </w:rPr>
        <w:t>é importante</w:t>
      </w:r>
      <w:r>
        <w:rPr>
          <w:rFonts w:ascii="Times New Roman" w:hAnsi="Times New Roman"/>
          <w:szCs w:val="24"/>
        </w:rPr>
        <w:t>:</w:t>
      </w:r>
    </w:p>
    <w:p w:rsidR="00CC6D8C" w:rsidRDefault="007E5C72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="005E59DB">
        <w:rPr>
          <w:rFonts w:ascii="Times New Roman" w:hAnsi="Times New Roman"/>
          <w:szCs w:val="24"/>
        </w:rPr>
        <w:t> </w:t>
      </w:r>
      <w:r w:rsidR="00CC6D8C">
        <w:rPr>
          <w:rFonts w:ascii="Times New Roman" w:hAnsi="Times New Roman"/>
          <w:szCs w:val="24"/>
        </w:rPr>
        <w:t xml:space="preserve">partir dos termos do ofício de citação, buscando identificar, na defesa, os argumentos trazidos como prejudiciais de mérito </w:t>
      </w:r>
      <w:r w:rsidR="005E59DB">
        <w:rPr>
          <w:rFonts w:ascii="Times New Roman" w:hAnsi="Times New Roman"/>
          <w:szCs w:val="24"/>
        </w:rPr>
        <w:t>-</w:t>
      </w:r>
      <w:r w:rsidR="00CC6D8C">
        <w:rPr>
          <w:rFonts w:ascii="Times New Roman" w:hAnsi="Times New Roman"/>
          <w:szCs w:val="24"/>
        </w:rPr>
        <w:t xml:space="preserve"> prescrição, ilegitimidade passiva, etc. </w:t>
      </w:r>
      <w:r w:rsidR="005E59DB">
        <w:rPr>
          <w:rFonts w:ascii="Times New Roman" w:hAnsi="Times New Roman"/>
          <w:szCs w:val="24"/>
        </w:rPr>
        <w:t>-</w:t>
      </w:r>
      <w:r w:rsidR="00CC6D8C">
        <w:rPr>
          <w:rFonts w:ascii="Times New Roman" w:hAnsi="Times New Roman"/>
          <w:szCs w:val="24"/>
        </w:rPr>
        <w:t xml:space="preserve"> e os relativos aos pontos da citação;</w:t>
      </w:r>
    </w:p>
    <w:p w:rsidR="00CC6D8C" w:rsidRDefault="007E5C72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 w:rsidR="005E59DB">
        <w:rPr>
          <w:rFonts w:ascii="Times New Roman" w:hAnsi="Times New Roman"/>
          <w:szCs w:val="24"/>
        </w:rPr>
        <w:t> </w:t>
      </w:r>
      <w:r w:rsidR="00CC6D8C">
        <w:rPr>
          <w:rFonts w:ascii="Times New Roman" w:hAnsi="Times New Roman"/>
          <w:szCs w:val="24"/>
        </w:rPr>
        <w:t>verificar e analisar a documentação de suporte das alegações trazidas pela defesa;</w:t>
      </w:r>
    </w:p>
    <w:p w:rsidR="00CC6D8C" w:rsidRDefault="007E5C72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 w:rsidR="005E59DB">
        <w:rPr>
          <w:rFonts w:ascii="Times New Roman" w:hAnsi="Times New Roman"/>
          <w:szCs w:val="24"/>
        </w:rPr>
        <w:t> </w:t>
      </w:r>
      <w:r w:rsidR="00CC6D8C">
        <w:rPr>
          <w:rFonts w:ascii="Times New Roman" w:hAnsi="Times New Roman"/>
          <w:szCs w:val="24"/>
        </w:rPr>
        <w:t>formar um juízo a respeito da aceitação ou da rejeição, no todo ou em parte, das alegações apresentadas;</w:t>
      </w:r>
    </w:p>
    <w:p w:rsidR="009C062A" w:rsidRDefault="007E5C72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</w:t>
      </w:r>
      <w:r w:rsidR="005E59DB">
        <w:rPr>
          <w:rFonts w:ascii="Times New Roman" w:hAnsi="Times New Roman"/>
          <w:szCs w:val="24"/>
        </w:rPr>
        <w:t> </w:t>
      </w:r>
      <w:r w:rsidR="00CD3F48">
        <w:rPr>
          <w:rFonts w:ascii="Times New Roman" w:hAnsi="Times New Roman"/>
          <w:szCs w:val="24"/>
        </w:rPr>
        <w:t xml:space="preserve">se houve o recolhimento do débito já nessa etapa de citação: </w:t>
      </w:r>
    </w:p>
    <w:p w:rsidR="00CC6D8C" w:rsidRDefault="009C062A" w:rsidP="00030736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</w:t>
      </w:r>
      <w:r w:rsidR="005E59DB">
        <w:rPr>
          <w:rFonts w:ascii="Times New Roman" w:hAnsi="Times New Roman"/>
          <w:szCs w:val="24"/>
        </w:rPr>
        <w:t> </w:t>
      </w:r>
      <w:r w:rsidR="00CD3F48">
        <w:rPr>
          <w:rFonts w:ascii="Times New Roman" w:hAnsi="Times New Roman"/>
          <w:szCs w:val="24"/>
        </w:rPr>
        <w:t xml:space="preserve">em caso positivo, verificar se está configurada a boa-fé do responsável e se não há outras irregularidades que impeçam a proposição de julgamento das contas </w:t>
      </w:r>
      <w:r w:rsidR="00B82E5D">
        <w:rPr>
          <w:rFonts w:ascii="Times New Roman" w:hAnsi="Times New Roman"/>
          <w:szCs w:val="24"/>
        </w:rPr>
        <w:t xml:space="preserve">pela regularidade </w:t>
      </w:r>
      <w:r w:rsidR="00CD3F48">
        <w:rPr>
          <w:rFonts w:ascii="Times New Roman" w:hAnsi="Times New Roman"/>
          <w:szCs w:val="24"/>
        </w:rPr>
        <w:t>com ressalva;</w:t>
      </w:r>
    </w:p>
    <w:p w:rsidR="00CD3F48" w:rsidRDefault="00CC65C2" w:rsidP="00CD3F48">
      <w:pPr>
        <w:pStyle w:val="Corpodetexto"/>
        <w:tabs>
          <w:tab w:val="left" w:pos="993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7E5C72">
        <w:rPr>
          <w:rFonts w:ascii="Times New Roman" w:hAnsi="Times New Roman"/>
          <w:szCs w:val="24"/>
        </w:rPr>
        <w:t>)</w:t>
      </w:r>
      <w:r w:rsidR="005E59DB">
        <w:rPr>
          <w:rFonts w:ascii="Times New Roman" w:hAnsi="Times New Roman"/>
          <w:szCs w:val="24"/>
        </w:rPr>
        <w:t> </w:t>
      </w:r>
      <w:r w:rsidR="008602DA">
        <w:rPr>
          <w:rFonts w:ascii="Times New Roman" w:hAnsi="Times New Roman"/>
          <w:szCs w:val="24"/>
        </w:rPr>
        <w:t>em caso negativo</w:t>
      </w:r>
      <w:r w:rsidR="00C01167">
        <w:rPr>
          <w:rFonts w:ascii="Times New Roman" w:hAnsi="Times New Roman"/>
          <w:szCs w:val="24"/>
        </w:rPr>
        <w:t xml:space="preserve">, </w:t>
      </w:r>
      <w:r w:rsidR="00CD3F48">
        <w:rPr>
          <w:rFonts w:ascii="Times New Roman" w:hAnsi="Times New Roman"/>
          <w:szCs w:val="24"/>
        </w:rPr>
        <w:t xml:space="preserve">realizar o exame acerca da boa-fé </w:t>
      </w:r>
      <w:r w:rsidR="00B902A4">
        <w:rPr>
          <w:rFonts w:ascii="Times New Roman" w:hAnsi="Times New Roman"/>
          <w:szCs w:val="24"/>
        </w:rPr>
        <w:t xml:space="preserve">na conduta </w:t>
      </w:r>
      <w:r w:rsidR="00CD3F48">
        <w:rPr>
          <w:rFonts w:ascii="Times New Roman" w:hAnsi="Times New Roman"/>
          <w:szCs w:val="24"/>
        </w:rPr>
        <w:t>do responsável</w:t>
      </w:r>
      <w:r w:rsidR="004C776D">
        <w:rPr>
          <w:rFonts w:ascii="Times New Roman" w:hAnsi="Times New Roman"/>
          <w:szCs w:val="24"/>
        </w:rPr>
        <w:t xml:space="preserve"> e da</w:t>
      </w:r>
      <w:r w:rsidR="00B902A4">
        <w:rPr>
          <w:rFonts w:ascii="Times New Roman" w:hAnsi="Times New Roman"/>
          <w:szCs w:val="24"/>
        </w:rPr>
        <w:t xml:space="preserve"> inexistência de outra irregularidade </w:t>
      </w:r>
      <w:r w:rsidR="0099244E">
        <w:rPr>
          <w:rFonts w:ascii="Times New Roman" w:hAnsi="Times New Roman"/>
          <w:szCs w:val="24"/>
        </w:rPr>
        <w:t>na</w:t>
      </w:r>
      <w:r w:rsidR="009B2905">
        <w:rPr>
          <w:rFonts w:ascii="Times New Roman" w:hAnsi="Times New Roman"/>
          <w:szCs w:val="24"/>
        </w:rPr>
        <w:t>s</w:t>
      </w:r>
      <w:r w:rsidR="0099244E">
        <w:rPr>
          <w:rFonts w:ascii="Times New Roman" w:hAnsi="Times New Roman"/>
          <w:szCs w:val="24"/>
        </w:rPr>
        <w:t xml:space="preserve"> contas</w:t>
      </w:r>
      <w:r w:rsidR="00AE6ACA">
        <w:rPr>
          <w:rFonts w:ascii="Times New Roman" w:hAnsi="Times New Roman"/>
          <w:szCs w:val="24"/>
        </w:rPr>
        <w:t xml:space="preserve">, para se for o caso, propor a rejeição das alegações de defesa e </w:t>
      </w:r>
      <w:r w:rsidR="008F16F2">
        <w:rPr>
          <w:rFonts w:ascii="Times New Roman" w:hAnsi="Times New Roman"/>
          <w:szCs w:val="24"/>
        </w:rPr>
        <w:t>a fixação</w:t>
      </w:r>
      <w:r w:rsidR="000E5475">
        <w:rPr>
          <w:rFonts w:ascii="Times New Roman" w:hAnsi="Times New Roman"/>
          <w:szCs w:val="24"/>
        </w:rPr>
        <w:t xml:space="preserve"> de novo e improrrogável prazo</w:t>
      </w:r>
      <w:r w:rsidR="008F16F2">
        <w:rPr>
          <w:rFonts w:ascii="Times New Roman" w:hAnsi="Times New Roman"/>
          <w:szCs w:val="24"/>
        </w:rPr>
        <w:t xml:space="preserve"> para o recolhimento do débito.</w:t>
      </w:r>
    </w:p>
    <w:p w:rsidR="006F736B" w:rsidRPr="002A3BEF" w:rsidRDefault="005C2E15" w:rsidP="002A3BEF">
      <w:pPr>
        <w:pStyle w:val="Ttulo2"/>
        <w:spacing w:before="120"/>
        <w:rPr>
          <w:rFonts w:ascii="Times New Roman" w:hAnsi="Times New Roman"/>
          <w:b/>
        </w:rPr>
      </w:pPr>
      <w:bookmarkStart w:id="27" w:name="_Toc343180566"/>
      <w:r>
        <w:rPr>
          <w:rFonts w:ascii="Times New Roman" w:hAnsi="Times New Roman"/>
          <w:b/>
        </w:rPr>
        <w:t>6</w:t>
      </w:r>
      <w:r w:rsidR="00494BB6" w:rsidRPr="002A3BEF">
        <w:rPr>
          <w:rFonts w:ascii="Times New Roman" w:hAnsi="Times New Roman"/>
          <w:b/>
        </w:rPr>
        <w:t>.3</w:t>
      </w:r>
      <w:r w:rsidR="005221BC" w:rsidRPr="002A3BEF">
        <w:rPr>
          <w:rFonts w:ascii="Times New Roman" w:hAnsi="Times New Roman"/>
          <w:b/>
        </w:rPr>
        <w:t>.</w:t>
      </w:r>
      <w:r w:rsidR="004422BE" w:rsidRPr="002A3BEF">
        <w:rPr>
          <w:rFonts w:ascii="Times New Roman" w:hAnsi="Times New Roman"/>
          <w:b/>
        </w:rPr>
        <w:t xml:space="preserve"> </w:t>
      </w:r>
      <w:r w:rsidR="00DF5DD1">
        <w:rPr>
          <w:rFonts w:ascii="Times New Roman" w:hAnsi="Times New Roman"/>
          <w:b/>
        </w:rPr>
        <w:t>Instrução após citação</w:t>
      </w:r>
      <w:r w:rsidR="003830FB">
        <w:rPr>
          <w:rFonts w:ascii="Times New Roman" w:hAnsi="Times New Roman"/>
          <w:b/>
        </w:rPr>
        <w:t>/</w:t>
      </w:r>
      <w:r w:rsidR="00DF5DD1">
        <w:rPr>
          <w:rFonts w:ascii="Times New Roman" w:hAnsi="Times New Roman"/>
          <w:b/>
        </w:rPr>
        <w:t>audiência</w:t>
      </w:r>
      <w:bookmarkEnd w:id="27"/>
    </w:p>
    <w:p w:rsidR="005347CF" w:rsidRDefault="00585F5E" w:rsidP="00030736">
      <w:pPr>
        <w:pStyle w:val="Corpodetexto"/>
        <w:tabs>
          <w:tab w:val="left" w:pos="0"/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108C" w:rsidRPr="00FB1897">
        <w:rPr>
          <w:rFonts w:ascii="Times New Roman" w:hAnsi="Times New Roman"/>
          <w:szCs w:val="24"/>
        </w:rPr>
        <w:t>A</w:t>
      </w:r>
      <w:r w:rsidR="004E6985" w:rsidRPr="00FB1897">
        <w:rPr>
          <w:rFonts w:ascii="Times New Roman" w:hAnsi="Times New Roman"/>
          <w:szCs w:val="24"/>
        </w:rPr>
        <w:t>pós a análise das alegações de defesa/razões de justificativa,</w:t>
      </w:r>
      <w:r w:rsidR="008975F1" w:rsidRPr="00FB1897">
        <w:rPr>
          <w:rFonts w:ascii="Times New Roman" w:hAnsi="Times New Roman"/>
          <w:szCs w:val="24"/>
        </w:rPr>
        <w:t xml:space="preserve"> ou </w:t>
      </w:r>
      <w:r w:rsidR="00D36708">
        <w:rPr>
          <w:rFonts w:ascii="Times New Roman" w:hAnsi="Times New Roman"/>
          <w:szCs w:val="24"/>
        </w:rPr>
        <w:t xml:space="preserve">caracterizado </w:t>
      </w:r>
      <w:r w:rsidR="00AB322E" w:rsidRPr="00FB1897">
        <w:rPr>
          <w:rFonts w:ascii="Times New Roman" w:hAnsi="Times New Roman"/>
          <w:szCs w:val="24"/>
        </w:rPr>
        <w:t>caso de revelia</w:t>
      </w:r>
      <w:r w:rsidR="005C2C3B" w:rsidRPr="00FB1897">
        <w:rPr>
          <w:rFonts w:ascii="Times New Roman" w:hAnsi="Times New Roman"/>
          <w:szCs w:val="24"/>
        </w:rPr>
        <w:t>,</w:t>
      </w:r>
      <w:r w:rsidR="004E6985" w:rsidRPr="00FB1897">
        <w:rPr>
          <w:rFonts w:ascii="Times New Roman" w:hAnsi="Times New Roman"/>
          <w:szCs w:val="24"/>
        </w:rPr>
        <w:t xml:space="preserve"> </w:t>
      </w:r>
      <w:r w:rsidR="00BC6805">
        <w:rPr>
          <w:rFonts w:ascii="Times New Roman" w:hAnsi="Times New Roman"/>
          <w:szCs w:val="24"/>
        </w:rPr>
        <w:t xml:space="preserve">em regra, </w:t>
      </w:r>
      <w:r w:rsidR="005347CF">
        <w:rPr>
          <w:rFonts w:ascii="Times New Roman" w:hAnsi="Times New Roman"/>
          <w:szCs w:val="24"/>
        </w:rPr>
        <w:t xml:space="preserve">o processo está pronto para ser encaminhado para julgamento ou </w:t>
      </w:r>
      <w:r w:rsidR="00FF342C">
        <w:rPr>
          <w:rFonts w:ascii="Times New Roman" w:hAnsi="Times New Roman"/>
          <w:szCs w:val="24"/>
        </w:rPr>
        <w:t xml:space="preserve">fixação de um novo e improrrogável prazo para recolhimento do débito. </w:t>
      </w:r>
    </w:p>
    <w:p w:rsidR="00164C17" w:rsidRDefault="00FF342C" w:rsidP="00030736">
      <w:pPr>
        <w:pStyle w:val="Corpodetexto"/>
        <w:tabs>
          <w:tab w:val="left" w:pos="0"/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fixação de um novo prazo para recolhimento do débito </w:t>
      </w:r>
      <w:r w:rsidR="00164C17">
        <w:rPr>
          <w:rFonts w:ascii="Times New Roman" w:hAnsi="Times New Roman"/>
          <w:szCs w:val="24"/>
        </w:rPr>
        <w:t xml:space="preserve">é cabível </w:t>
      </w:r>
      <w:r w:rsidR="00B0524F">
        <w:rPr>
          <w:rFonts w:ascii="Times New Roman" w:hAnsi="Times New Roman"/>
          <w:szCs w:val="24"/>
        </w:rPr>
        <w:t>na ocorrência das seguintes condicionantes</w:t>
      </w:r>
      <w:r w:rsidR="00164C17">
        <w:rPr>
          <w:rFonts w:ascii="Times New Roman" w:hAnsi="Times New Roman"/>
          <w:szCs w:val="24"/>
        </w:rPr>
        <w:t>:</w:t>
      </w:r>
    </w:p>
    <w:p w:rsidR="00FF342C" w:rsidRDefault="00FF342C" w:rsidP="00880666">
      <w:pPr>
        <w:pStyle w:val="Corpodetexto"/>
        <w:tabs>
          <w:tab w:val="left" w:pos="0"/>
          <w:tab w:val="left" w:pos="1134"/>
        </w:tabs>
        <w:spacing w:before="120"/>
        <w:ind w:left="10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80666">
        <w:rPr>
          <w:rFonts w:ascii="Times New Roman" w:hAnsi="Times New Roman"/>
          <w:szCs w:val="24"/>
        </w:rPr>
        <w:t>1)</w:t>
      </w:r>
      <w:r w:rsidR="009B2905">
        <w:rPr>
          <w:rFonts w:ascii="Times New Roman" w:hAnsi="Times New Roman"/>
          <w:szCs w:val="24"/>
        </w:rPr>
        <w:t> </w:t>
      </w:r>
      <w:r w:rsidR="009567EC">
        <w:rPr>
          <w:rFonts w:ascii="Times New Roman" w:hAnsi="Times New Roman"/>
          <w:szCs w:val="24"/>
        </w:rPr>
        <w:t>s</w:t>
      </w:r>
      <w:r w:rsidR="008A689F">
        <w:rPr>
          <w:rFonts w:ascii="Times New Roman" w:hAnsi="Times New Roman"/>
          <w:szCs w:val="24"/>
        </w:rPr>
        <w:t>ubsistência do débito após analisada a defesa do responsável;</w:t>
      </w:r>
    </w:p>
    <w:p w:rsidR="008A689F" w:rsidRDefault="00880666" w:rsidP="00880666">
      <w:pPr>
        <w:pStyle w:val="Corpodetexto"/>
        <w:tabs>
          <w:tab w:val="left" w:pos="0"/>
          <w:tab w:val="left" w:pos="1134"/>
        </w:tabs>
        <w:spacing w:before="120"/>
        <w:ind w:left="10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2)</w:t>
      </w:r>
      <w:r w:rsidR="009B2905">
        <w:rPr>
          <w:rFonts w:ascii="Times New Roman" w:hAnsi="Times New Roman"/>
          <w:szCs w:val="24"/>
        </w:rPr>
        <w:t> </w:t>
      </w:r>
      <w:r w:rsidR="009567EC">
        <w:rPr>
          <w:rFonts w:ascii="Times New Roman" w:hAnsi="Times New Roman"/>
          <w:szCs w:val="24"/>
        </w:rPr>
        <w:t>r</w:t>
      </w:r>
      <w:r w:rsidR="00993D4A">
        <w:rPr>
          <w:rFonts w:ascii="Times New Roman" w:hAnsi="Times New Roman"/>
          <w:szCs w:val="24"/>
        </w:rPr>
        <w:t>econhecimento</w:t>
      </w:r>
      <w:r w:rsidR="008A689F">
        <w:rPr>
          <w:rFonts w:ascii="Times New Roman" w:hAnsi="Times New Roman"/>
          <w:szCs w:val="24"/>
        </w:rPr>
        <w:t xml:space="preserve"> de boa-fé do responsável;</w:t>
      </w:r>
      <w:r w:rsidR="00CD3F48">
        <w:rPr>
          <w:rFonts w:ascii="Times New Roman" w:hAnsi="Times New Roman"/>
          <w:szCs w:val="24"/>
        </w:rPr>
        <w:t xml:space="preserve"> e</w:t>
      </w:r>
    </w:p>
    <w:p w:rsidR="008A689F" w:rsidRDefault="00880666" w:rsidP="00880666">
      <w:pPr>
        <w:pStyle w:val="Corpodetexto"/>
        <w:tabs>
          <w:tab w:val="left" w:pos="0"/>
          <w:tab w:val="left" w:pos="1134"/>
        </w:tabs>
        <w:spacing w:before="120"/>
        <w:ind w:left="10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3)</w:t>
      </w:r>
      <w:r w:rsidR="009B2905">
        <w:rPr>
          <w:rFonts w:ascii="Times New Roman" w:hAnsi="Times New Roman"/>
          <w:szCs w:val="24"/>
        </w:rPr>
        <w:t> </w:t>
      </w:r>
      <w:r w:rsidR="009567EC">
        <w:rPr>
          <w:rFonts w:ascii="Times New Roman" w:hAnsi="Times New Roman"/>
          <w:szCs w:val="24"/>
        </w:rPr>
        <w:t>a</w:t>
      </w:r>
      <w:r w:rsidR="008A689F">
        <w:rPr>
          <w:rFonts w:ascii="Times New Roman" w:hAnsi="Times New Roman"/>
          <w:szCs w:val="24"/>
        </w:rPr>
        <w:t>usência de outras irregularidades nas conta</w:t>
      </w:r>
      <w:r w:rsidR="009567EC">
        <w:rPr>
          <w:rFonts w:ascii="Times New Roman" w:hAnsi="Times New Roman"/>
          <w:szCs w:val="24"/>
        </w:rPr>
        <w:t>s</w:t>
      </w:r>
      <w:r w:rsidR="008A689F">
        <w:rPr>
          <w:rFonts w:ascii="Times New Roman" w:hAnsi="Times New Roman"/>
          <w:szCs w:val="24"/>
        </w:rPr>
        <w:t>.</w:t>
      </w:r>
    </w:p>
    <w:p w:rsidR="007F0590" w:rsidRDefault="006B66D7" w:rsidP="00030736">
      <w:pPr>
        <w:pStyle w:val="Corpodetexto"/>
        <w:tabs>
          <w:tab w:val="left" w:pos="0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instrução de mérito, q</w:t>
      </w:r>
      <w:r w:rsidR="007F0590">
        <w:rPr>
          <w:rFonts w:ascii="Times New Roman" w:hAnsi="Times New Roman"/>
          <w:szCs w:val="24"/>
        </w:rPr>
        <w:t>uando se tratar de assuntos específicos em que haja uma jurisprudência consolidada do Tribunal,</w:t>
      </w:r>
      <w:r>
        <w:rPr>
          <w:rFonts w:ascii="Times New Roman" w:hAnsi="Times New Roman"/>
          <w:szCs w:val="24"/>
        </w:rPr>
        <w:t xml:space="preserve"> é interessante que se utilize</w:t>
      </w:r>
      <w:r w:rsidR="00073D00">
        <w:rPr>
          <w:rFonts w:ascii="Times New Roman" w:hAnsi="Times New Roman"/>
          <w:szCs w:val="24"/>
        </w:rPr>
        <w:t>m</w:t>
      </w:r>
      <w:r w:rsidR="007F0590">
        <w:rPr>
          <w:rFonts w:ascii="Times New Roman" w:hAnsi="Times New Roman"/>
          <w:szCs w:val="24"/>
        </w:rPr>
        <w:t xml:space="preserve"> os Parágrafos-Padrão, disponibilizados a título de sugestão e incorporados ao sistema de jurisprudência sistematizada do Tribunal.</w:t>
      </w:r>
    </w:p>
    <w:p w:rsidR="00221A0B" w:rsidRPr="00321102" w:rsidRDefault="009567EC" w:rsidP="00030736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>
        <w:rPr>
          <w:szCs w:val="24"/>
        </w:rPr>
        <w:tab/>
      </w:r>
      <w:r w:rsidR="003325F3">
        <w:rPr>
          <w:szCs w:val="24"/>
        </w:rPr>
        <w:t>P</w:t>
      </w:r>
      <w:r w:rsidR="00B95370" w:rsidRPr="00321102">
        <w:rPr>
          <w:sz w:val="24"/>
          <w:szCs w:val="24"/>
        </w:rPr>
        <w:t>ara uma correta imputação de débito</w:t>
      </w:r>
      <w:r w:rsidR="0002043F" w:rsidRPr="00321102">
        <w:rPr>
          <w:sz w:val="24"/>
          <w:szCs w:val="24"/>
        </w:rPr>
        <w:t xml:space="preserve"> </w:t>
      </w:r>
      <w:r w:rsidR="00321102" w:rsidRPr="00321102">
        <w:rPr>
          <w:sz w:val="24"/>
          <w:szCs w:val="24"/>
        </w:rPr>
        <w:t>e</w:t>
      </w:r>
      <w:r w:rsidR="0002043F" w:rsidRPr="00321102">
        <w:rPr>
          <w:sz w:val="24"/>
          <w:szCs w:val="24"/>
        </w:rPr>
        <w:t xml:space="preserve"> apenação dos responsáveis</w:t>
      </w:r>
      <w:r w:rsidR="00F64F22">
        <w:rPr>
          <w:sz w:val="24"/>
          <w:szCs w:val="24"/>
        </w:rPr>
        <w:t xml:space="preserve"> </w:t>
      </w:r>
      <w:r w:rsidR="0003471B" w:rsidRPr="00321102">
        <w:rPr>
          <w:sz w:val="24"/>
          <w:szCs w:val="24"/>
        </w:rPr>
        <w:t xml:space="preserve">é essencial que </w:t>
      </w:r>
      <w:r w:rsidR="000109E1">
        <w:rPr>
          <w:sz w:val="24"/>
          <w:szCs w:val="24"/>
        </w:rPr>
        <w:t xml:space="preserve">a </w:t>
      </w:r>
      <w:r w:rsidR="009C42D1">
        <w:rPr>
          <w:sz w:val="24"/>
          <w:szCs w:val="24"/>
        </w:rPr>
        <w:t xml:space="preserve">instrução com a </w:t>
      </w:r>
      <w:r w:rsidR="000109E1">
        <w:rPr>
          <w:sz w:val="24"/>
          <w:szCs w:val="24"/>
        </w:rPr>
        <w:t>proposta</w:t>
      </w:r>
      <w:r w:rsidR="00D85064">
        <w:rPr>
          <w:sz w:val="24"/>
          <w:szCs w:val="24"/>
        </w:rPr>
        <w:t xml:space="preserve"> </w:t>
      </w:r>
      <w:r w:rsidR="0083218C">
        <w:rPr>
          <w:sz w:val="24"/>
          <w:szCs w:val="24"/>
        </w:rPr>
        <w:t xml:space="preserve">de mérito </w:t>
      </w:r>
      <w:r w:rsidR="00F64F22">
        <w:rPr>
          <w:sz w:val="24"/>
          <w:szCs w:val="24"/>
        </w:rPr>
        <w:t xml:space="preserve">contenha </w:t>
      </w:r>
      <w:r w:rsidR="0003471B" w:rsidRPr="00321102">
        <w:rPr>
          <w:sz w:val="24"/>
          <w:szCs w:val="24"/>
        </w:rPr>
        <w:t xml:space="preserve">os seguintes elementos: </w:t>
      </w:r>
    </w:p>
    <w:p w:rsidR="005E27C8" w:rsidRDefault="003D2F5E" w:rsidP="003D2F5E">
      <w:pPr>
        <w:pStyle w:val="Corpodetexto"/>
        <w:tabs>
          <w:tab w:val="left" w:pos="0"/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1)</w:t>
      </w:r>
      <w:r w:rsidR="00CC53EE">
        <w:rPr>
          <w:rFonts w:ascii="Times New Roman" w:hAnsi="Times New Roman"/>
          <w:szCs w:val="24"/>
        </w:rPr>
        <w:t> </w:t>
      </w:r>
      <w:r w:rsidR="00847318">
        <w:rPr>
          <w:rFonts w:ascii="Times New Roman" w:hAnsi="Times New Roman"/>
          <w:szCs w:val="24"/>
        </w:rPr>
        <w:t>d</w:t>
      </w:r>
      <w:r w:rsidR="005E27C8">
        <w:rPr>
          <w:rFonts w:ascii="Times New Roman" w:hAnsi="Times New Roman"/>
          <w:szCs w:val="24"/>
        </w:rPr>
        <w:t>escrição das irregularidades;</w:t>
      </w:r>
      <w:r w:rsidR="00CF3259">
        <w:rPr>
          <w:rFonts w:ascii="Times New Roman" w:hAnsi="Times New Roman"/>
          <w:szCs w:val="24"/>
        </w:rPr>
        <w:t xml:space="preserve"> </w:t>
      </w:r>
    </w:p>
    <w:p w:rsidR="005E27C8" w:rsidRDefault="003D2F5E" w:rsidP="005A09D7">
      <w:pPr>
        <w:pStyle w:val="Corpodetexto"/>
        <w:tabs>
          <w:tab w:val="left" w:pos="0"/>
          <w:tab w:val="left" w:pos="1134"/>
        </w:tabs>
        <w:spacing w:before="120"/>
        <w:ind w:left="178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A09D7">
        <w:rPr>
          <w:rFonts w:ascii="Times New Roman" w:hAnsi="Times New Roman"/>
          <w:szCs w:val="24"/>
        </w:rPr>
        <w:t>)</w:t>
      </w:r>
      <w:r w:rsidR="00CC53EE">
        <w:rPr>
          <w:rFonts w:ascii="Times New Roman" w:hAnsi="Times New Roman"/>
          <w:szCs w:val="24"/>
        </w:rPr>
        <w:t> </w:t>
      </w:r>
      <w:r w:rsidR="00CF3259">
        <w:rPr>
          <w:rFonts w:ascii="Times New Roman" w:hAnsi="Times New Roman"/>
          <w:szCs w:val="24"/>
        </w:rPr>
        <w:t>síntese das alegações de defesa ou das razões de justificativa dos responsáveis</w:t>
      </w:r>
      <w:r w:rsidR="0002043F">
        <w:rPr>
          <w:rFonts w:ascii="Times New Roman" w:hAnsi="Times New Roman"/>
          <w:szCs w:val="24"/>
        </w:rPr>
        <w:t>;</w:t>
      </w:r>
    </w:p>
    <w:p w:rsidR="00CF3259" w:rsidRDefault="00A22082" w:rsidP="003038EC">
      <w:pPr>
        <w:pStyle w:val="Corpodetexto"/>
        <w:tabs>
          <w:tab w:val="left" w:pos="0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 w:rsidR="00CC53EE">
        <w:rPr>
          <w:rFonts w:ascii="Times New Roman" w:hAnsi="Times New Roman"/>
          <w:szCs w:val="24"/>
        </w:rPr>
        <w:t> </w:t>
      </w:r>
      <w:r w:rsidR="00D64CB7">
        <w:rPr>
          <w:rFonts w:ascii="Times New Roman" w:hAnsi="Times New Roman"/>
          <w:szCs w:val="24"/>
        </w:rPr>
        <w:t>a</w:t>
      </w:r>
      <w:r w:rsidR="0002043F">
        <w:rPr>
          <w:rFonts w:ascii="Times New Roman" w:hAnsi="Times New Roman"/>
          <w:szCs w:val="24"/>
        </w:rPr>
        <w:t>n</w:t>
      </w:r>
      <w:r w:rsidR="00CF3259">
        <w:rPr>
          <w:rFonts w:ascii="Times New Roman" w:hAnsi="Times New Roman"/>
          <w:szCs w:val="24"/>
        </w:rPr>
        <w:t>álise</w:t>
      </w:r>
      <w:r w:rsidR="002B61E0">
        <w:rPr>
          <w:rFonts w:ascii="Times New Roman" w:hAnsi="Times New Roman"/>
          <w:szCs w:val="24"/>
        </w:rPr>
        <w:t xml:space="preserve"> do auditor</w:t>
      </w:r>
      <w:r w:rsidR="00585F5E">
        <w:rPr>
          <w:rFonts w:ascii="Times New Roman" w:hAnsi="Times New Roman"/>
          <w:szCs w:val="24"/>
        </w:rPr>
        <w:t xml:space="preserve"> com a indicação d</w:t>
      </w:r>
      <w:r w:rsidR="00CF3259">
        <w:rPr>
          <w:rFonts w:ascii="Times New Roman" w:hAnsi="Times New Roman"/>
          <w:szCs w:val="24"/>
        </w:rPr>
        <w:t>o nexo causal entre a ação ou omissão do responsável e a irregularidade apontada</w:t>
      </w:r>
      <w:r w:rsidR="00D118D4">
        <w:rPr>
          <w:rFonts w:ascii="Times New Roman" w:hAnsi="Times New Roman"/>
          <w:szCs w:val="24"/>
        </w:rPr>
        <w:t>;</w:t>
      </w:r>
      <w:r w:rsidR="005A09D7">
        <w:rPr>
          <w:rFonts w:ascii="Times New Roman" w:hAnsi="Times New Roman"/>
          <w:szCs w:val="24"/>
        </w:rPr>
        <w:t xml:space="preserve"> e</w:t>
      </w:r>
    </w:p>
    <w:p w:rsidR="008F1680" w:rsidRDefault="003D2F5E" w:rsidP="003406D7">
      <w:pPr>
        <w:pStyle w:val="Corpodetexto"/>
        <w:tabs>
          <w:tab w:val="left" w:pos="0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</w:t>
      </w:r>
      <w:r w:rsidR="00CC53EE">
        <w:rPr>
          <w:rFonts w:ascii="Times New Roman" w:hAnsi="Times New Roman"/>
          <w:szCs w:val="24"/>
        </w:rPr>
        <w:t> </w:t>
      </w:r>
      <w:r w:rsidR="008F1680">
        <w:rPr>
          <w:rFonts w:ascii="Times New Roman" w:hAnsi="Times New Roman"/>
          <w:szCs w:val="24"/>
        </w:rPr>
        <w:t xml:space="preserve">no caso de proposta de apenação dos responsáveis, </w:t>
      </w:r>
      <w:r w:rsidR="00F64F22">
        <w:rPr>
          <w:rFonts w:ascii="Times New Roman" w:hAnsi="Times New Roman"/>
          <w:szCs w:val="24"/>
        </w:rPr>
        <w:t>descrição clara d</w:t>
      </w:r>
      <w:r w:rsidR="008F1680">
        <w:rPr>
          <w:rFonts w:ascii="Times New Roman" w:hAnsi="Times New Roman"/>
          <w:szCs w:val="24"/>
        </w:rPr>
        <w:t>os motivos dessa apenação.</w:t>
      </w:r>
    </w:p>
    <w:p w:rsidR="009C10C1" w:rsidRPr="009C10C1" w:rsidRDefault="0083218C" w:rsidP="00030736">
      <w:pPr>
        <w:pStyle w:val="Corpodetexto"/>
        <w:tabs>
          <w:tab w:val="left" w:pos="0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bom acrescentar que esses elem</w:t>
      </w:r>
      <w:r w:rsidR="0039404E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ntos são indispensáveis para que</w:t>
      </w:r>
      <w:r w:rsidR="009C10C1" w:rsidRPr="009C10C1">
        <w:rPr>
          <w:rFonts w:ascii="Times New Roman" w:hAnsi="Times New Roman"/>
          <w:szCs w:val="24"/>
        </w:rPr>
        <w:t xml:space="preserve"> a justiça eleitoral possa avaliar </w:t>
      </w:r>
      <w:r w:rsidR="00B44235">
        <w:rPr>
          <w:rFonts w:ascii="Times New Roman" w:hAnsi="Times New Roman"/>
          <w:szCs w:val="24"/>
        </w:rPr>
        <w:t xml:space="preserve">a </w:t>
      </w:r>
      <w:r w:rsidR="00C86C9F">
        <w:rPr>
          <w:rFonts w:ascii="Times New Roman" w:hAnsi="Times New Roman"/>
          <w:szCs w:val="24"/>
        </w:rPr>
        <w:t>existência</w:t>
      </w:r>
      <w:r w:rsidR="000B7E84">
        <w:rPr>
          <w:rFonts w:ascii="Times New Roman" w:hAnsi="Times New Roman"/>
          <w:szCs w:val="24"/>
        </w:rPr>
        <w:t>,</w:t>
      </w:r>
      <w:r w:rsidR="009C10C1" w:rsidRPr="009C10C1">
        <w:rPr>
          <w:rFonts w:ascii="Times New Roman" w:hAnsi="Times New Roman"/>
          <w:szCs w:val="24"/>
        </w:rPr>
        <w:t xml:space="preserve"> ou </w:t>
      </w:r>
      <w:r w:rsidR="0039404E">
        <w:rPr>
          <w:rFonts w:ascii="Times New Roman" w:hAnsi="Times New Roman"/>
          <w:szCs w:val="24"/>
        </w:rPr>
        <w:t>não,</w:t>
      </w:r>
      <w:r w:rsidR="000B7E84">
        <w:rPr>
          <w:rFonts w:ascii="Times New Roman" w:hAnsi="Times New Roman"/>
          <w:szCs w:val="24"/>
        </w:rPr>
        <w:t xml:space="preserve"> de</w:t>
      </w:r>
      <w:r w:rsidR="0039404E">
        <w:rPr>
          <w:rFonts w:ascii="Times New Roman" w:hAnsi="Times New Roman"/>
          <w:szCs w:val="24"/>
        </w:rPr>
        <w:t xml:space="preserve"> </w:t>
      </w:r>
      <w:r w:rsidR="00ED6444">
        <w:rPr>
          <w:rFonts w:ascii="Times New Roman" w:hAnsi="Times New Roman"/>
          <w:szCs w:val="24"/>
        </w:rPr>
        <w:t xml:space="preserve">ato de </w:t>
      </w:r>
      <w:r w:rsidR="0039404E">
        <w:rPr>
          <w:rFonts w:ascii="Times New Roman" w:hAnsi="Times New Roman"/>
          <w:szCs w:val="24"/>
        </w:rPr>
        <w:t>improbidade administrativa</w:t>
      </w:r>
      <w:r w:rsidR="001D2D50">
        <w:rPr>
          <w:rFonts w:ascii="Times New Roman" w:hAnsi="Times New Roman"/>
          <w:szCs w:val="24"/>
        </w:rPr>
        <w:t xml:space="preserve"> </w:t>
      </w:r>
      <w:r w:rsidR="003E12BF">
        <w:rPr>
          <w:rFonts w:ascii="Times New Roman" w:hAnsi="Times New Roman"/>
          <w:szCs w:val="24"/>
        </w:rPr>
        <w:t>cometido pelo</w:t>
      </w:r>
      <w:r w:rsidR="001D2D50">
        <w:rPr>
          <w:rFonts w:ascii="Times New Roman" w:hAnsi="Times New Roman"/>
          <w:szCs w:val="24"/>
        </w:rPr>
        <w:t xml:space="preserve"> responsável</w:t>
      </w:r>
      <w:r w:rsidR="003B60A1">
        <w:rPr>
          <w:rFonts w:ascii="Times New Roman" w:hAnsi="Times New Roman"/>
          <w:szCs w:val="24"/>
        </w:rPr>
        <w:t>, para</w:t>
      </w:r>
      <w:r w:rsidR="00FC5006">
        <w:rPr>
          <w:rFonts w:ascii="Times New Roman" w:hAnsi="Times New Roman"/>
          <w:szCs w:val="24"/>
        </w:rPr>
        <w:t>,</w:t>
      </w:r>
      <w:r w:rsidR="003B60A1">
        <w:rPr>
          <w:rFonts w:ascii="Times New Roman" w:hAnsi="Times New Roman"/>
          <w:szCs w:val="24"/>
        </w:rPr>
        <w:t xml:space="preserve"> se for o caso</w:t>
      </w:r>
      <w:r w:rsidR="00FC5006">
        <w:rPr>
          <w:rFonts w:ascii="Times New Roman" w:hAnsi="Times New Roman"/>
          <w:szCs w:val="24"/>
        </w:rPr>
        <w:t>,</w:t>
      </w:r>
      <w:r w:rsidR="006179FA">
        <w:rPr>
          <w:rFonts w:ascii="Times New Roman" w:hAnsi="Times New Roman"/>
          <w:szCs w:val="24"/>
        </w:rPr>
        <w:t xml:space="preserve"> aplicar</w:t>
      </w:r>
      <w:r w:rsidR="00C86C9F">
        <w:rPr>
          <w:rFonts w:ascii="Times New Roman" w:hAnsi="Times New Roman"/>
          <w:szCs w:val="24"/>
        </w:rPr>
        <w:t>-lhe</w:t>
      </w:r>
      <w:r w:rsidR="006179FA">
        <w:rPr>
          <w:rFonts w:ascii="Times New Roman" w:hAnsi="Times New Roman"/>
          <w:szCs w:val="24"/>
        </w:rPr>
        <w:t xml:space="preserve"> as sanções legais</w:t>
      </w:r>
      <w:r w:rsidR="003A4D45">
        <w:rPr>
          <w:rFonts w:ascii="Times New Roman" w:hAnsi="Times New Roman"/>
          <w:szCs w:val="24"/>
        </w:rPr>
        <w:t xml:space="preserve"> cabíveis</w:t>
      </w:r>
      <w:r w:rsidR="00FC5006">
        <w:rPr>
          <w:rFonts w:ascii="Times New Roman" w:hAnsi="Times New Roman"/>
          <w:szCs w:val="24"/>
        </w:rPr>
        <w:t xml:space="preserve"> de sua competência</w:t>
      </w:r>
      <w:r w:rsidR="0039404E">
        <w:rPr>
          <w:rFonts w:ascii="Times New Roman" w:hAnsi="Times New Roman"/>
          <w:szCs w:val="24"/>
        </w:rPr>
        <w:t>.</w:t>
      </w:r>
    </w:p>
    <w:p w:rsidR="00ED7532" w:rsidRPr="00FB1897" w:rsidRDefault="005E27C8" w:rsidP="006A3D73">
      <w:pPr>
        <w:pStyle w:val="Corpodetexto"/>
        <w:tabs>
          <w:tab w:val="left" w:pos="1134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073D00">
        <w:rPr>
          <w:rFonts w:ascii="Times New Roman" w:hAnsi="Times New Roman"/>
          <w:szCs w:val="24"/>
        </w:rPr>
        <w:t>S</w:t>
      </w:r>
      <w:r w:rsidR="00272BF6">
        <w:rPr>
          <w:rFonts w:ascii="Times New Roman" w:hAnsi="Times New Roman"/>
          <w:szCs w:val="24"/>
        </w:rPr>
        <w:t>er</w:t>
      </w:r>
      <w:r w:rsidR="00073D00">
        <w:rPr>
          <w:rFonts w:ascii="Times New Roman" w:hAnsi="Times New Roman"/>
          <w:szCs w:val="24"/>
        </w:rPr>
        <w:t>ão apresentados</w:t>
      </w:r>
      <w:r w:rsidR="009C7CC4">
        <w:rPr>
          <w:rFonts w:ascii="Times New Roman" w:hAnsi="Times New Roman"/>
          <w:szCs w:val="24"/>
        </w:rPr>
        <w:t xml:space="preserve">, a seguir, </w:t>
      </w:r>
      <w:r w:rsidR="00213788">
        <w:rPr>
          <w:rFonts w:ascii="Times New Roman" w:hAnsi="Times New Roman"/>
          <w:szCs w:val="24"/>
        </w:rPr>
        <w:t>os possíveis encaminhamentos</w:t>
      </w:r>
      <w:r w:rsidR="001B066C">
        <w:rPr>
          <w:rFonts w:ascii="Times New Roman" w:hAnsi="Times New Roman"/>
          <w:szCs w:val="24"/>
        </w:rPr>
        <w:t xml:space="preserve"> de mérito</w:t>
      </w:r>
      <w:r w:rsidR="00213788">
        <w:rPr>
          <w:rFonts w:ascii="Times New Roman" w:hAnsi="Times New Roman"/>
          <w:szCs w:val="24"/>
        </w:rPr>
        <w:t xml:space="preserve">, cabendo ao auditor </w:t>
      </w:r>
      <w:r w:rsidR="00F17BE5" w:rsidRPr="00FB1897">
        <w:rPr>
          <w:rFonts w:ascii="Times New Roman" w:hAnsi="Times New Roman"/>
          <w:szCs w:val="24"/>
        </w:rPr>
        <w:t xml:space="preserve">verificar em qual situação </w:t>
      </w:r>
      <w:r w:rsidR="0003051D" w:rsidRPr="00FB1897">
        <w:rPr>
          <w:rFonts w:ascii="Times New Roman" w:hAnsi="Times New Roman"/>
          <w:szCs w:val="24"/>
        </w:rPr>
        <w:t>o processo</w:t>
      </w:r>
      <w:r w:rsidR="00073D00">
        <w:rPr>
          <w:rFonts w:ascii="Times New Roman" w:hAnsi="Times New Roman"/>
          <w:szCs w:val="24"/>
        </w:rPr>
        <w:t xml:space="preserve"> em análise</w:t>
      </w:r>
      <w:r w:rsidR="0003051D" w:rsidRPr="00FB1897">
        <w:rPr>
          <w:rFonts w:ascii="Times New Roman" w:hAnsi="Times New Roman"/>
          <w:szCs w:val="24"/>
        </w:rPr>
        <w:t xml:space="preserve"> </w:t>
      </w:r>
      <w:r w:rsidR="00F17BE5" w:rsidRPr="00FB1897">
        <w:rPr>
          <w:rFonts w:ascii="Times New Roman" w:hAnsi="Times New Roman"/>
          <w:szCs w:val="24"/>
        </w:rPr>
        <w:t>se enqu</w:t>
      </w:r>
      <w:r w:rsidR="00365DD8" w:rsidRPr="00FB1897">
        <w:rPr>
          <w:rFonts w:ascii="Times New Roman" w:hAnsi="Times New Roman"/>
          <w:szCs w:val="24"/>
        </w:rPr>
        <w:t>adra</w:t>
      </w:r>
      <w:r w:rsidR="005C2C3B" w:rsidRPr="00FB1897">
        <w:rPr>
          <w:rFonts w:ascii="Times New Roman" w:hAnsi="Times New Roman"/>
          <w:szCs w:val="24"/>
        </w:rPr>
        <w:t>:</w:t>
      </w:r>
      <w:r w:rsidR="00365DD8" w:rsidRPr="00FB1897">
        <w:rPr>
          <w:rFonts w:ascii="Times New Roman" w:hAnsi="Times New Roman"/>
          <w:szCs w:val="24"/>
        </w:rPr>
        <w:t xml:space="preserve"> </w:t>
      </w:r>
    </w:p>
    <w:p w:rsidR="005744BC" w:rsidRPr="007804C8" w:rsidRDefault="00B0515C" w:rsidP="006A3D73">
      <w:pPr>
        <w:pStyle w:val="Ttulo4"/>
        <w:spacing w:before="120"/>
        <w:ind w:firstLine="1134"/>
        <w:rPr>
          <w:rFonts w:ascii="Times New Roman" w:hAnsi="Times New Roman"/>
          <w:szCs w:val="24"/>
        </w:rPr>
      </w:pPr>
      <w:r w:rsidRPr="007804C8">
        <w:rPr>
          <w:rFonts w:ascii="Times New Roman" w:hAnsi="Times New Roman"/>
          <w:b/>
        </w:rPr>
        <w:t>a</w:t>
      </w:r>
      <w:r w:rsidR="00E63479" w:rsidRPr="007804C8">
        <w:rPr>
          <w:rFonts w:ascii="Times New Roman" w:hAnsi="Times New Roman"/>
          <w:b/>
        </w:rPr>
        <w:t>)</w:t>
      </w:r>
      <w:r w:rsidR="00F301FF">
        <w:rPr>
          <w:rFonts w:ascii="Times New Roman" w:hAnsi="Times New Roman"/>
          <w:b/>
        </w:rPr>
        <w:t> </w:t>
      </w:r>
      <w:r w:rsidR="00EE7548" w:rsidRPr="007804C8">
        <w:rPr>
          <w:rFonts w:ascii="Times New Roman" w:hAnsi="Times New Roman"/>
          <w:b/>
        </w:rPr>
        <w:t>Revelia:</w:t>
      </w:r>
      <w:r w:rsidR="00D2516E" w:rsidRPr="0059605B">
        <w:t xml:space="preserve"> </w:t>
      </w:r>
      <w:r w:rsidR="009A492A" w:rsidRPr="007804C8">
        <w:rPr>
          <w:rFonts w:ascii="Times New Roman" w:hAnsi="Times New Roman"/>
          <w:szCs w:val="24"/>
        </w:rPr>
        <w:t xml:space="preserve">se </w:t>
      </w:r>
      <w:r w:rsidR="00811B10" w:rsidRPr="007804C8">
        <w:rPr>
          <w:rFonts w:ascii="Times New Roman" w:hAnsi="Times New Roman"/>
          <w:szCs w:val="24"/>
        </w:rPr>
        <w:t xml:space="preserve">estiver </w:t>
      </w:r>
      <w:r w:rsidR="007018AD" w:rsidRPr="007804C8">
        <w:rPr>
          <w:rFonts w:ascii="Times New Roman" w:hAnsi="Times New Roman"/>
          <w:szCs w:val="24"/>
        </w:rPr>
        <w:t>demonstra</w:t>
      </w:r>
      <w:r w:rsidR="009A492A" w:rsidRPr="007804C8">
        <w:rPr>
          <w:rFonts w:ascii="Times New Roman" w:hAnsi="Times New Roman"/>
          <w:szCs w:val="24"/>
        </w:rPr>
        <w:t>d</w:t>
      </w:r>
      <w:r w:rsidR="00981391" w:rsidRPr="007804C8">
        <w:rPr>
          <w:rFonts w:ascii="Times New Roman" w:hAnsi="Times New Roman"/>
          <w:szCs w:val="24"/>
        </w:rPr>
        <w:t>a</w:t>
      </w:r>
      <w:r w:rsidR="009A492A" w:rsidRPr="007804C8">
        <w:rPr>
          <w:rFonts w:ascii="Times New Roman" w:hAnsi="Times New Roman"/>
          <w:szCs w:val="24"/>
        </w:rPr>
        <w:t xml:space="preserve"> a</w:t>
      </w:r>
      <w:r w:rsidR="00981391" w:rsidRPr="007804C8">
        <w:rPr>
          <w:rFonts w:ascii="Times New Roman" w:hAnsi="Times New Roman"/>
          <w:szCs w:val="24"/>
        </w:rPr>
        <w:t xml:space="preserve"> val</w:t>
      </w:r>
      <w:r w:rsidR="00DD6419" w:rsidRPr="007804C8">
        <w:rPr>
          <w:rFonts w:ascii="Times New Roman" w:hAnsi="Times New Roman"/>
          <w:szCs w:val="24"/>
        </w:rPr>
        <w:t>idade da comunicação processual</w:t>
      </w:r>
      <w:r w:rsidR="002354B8" w:rsidRPr="007804C8">
        <w:rPr>
          <w:rFonts w:ascii="Times New Roman" w:hAnsi="Times New Roman"/>
          <w:szCs w:val="24"/>
        </w:rPr>
        <w:t xml:space="preserve">, </w:t>
      </w:r>
      <w:r w:rsidR="000A0A92" w:rsidRPr="007804C8">
        <w:rPr>
          <w:rFonts w:ascii="Times New Roman" w:hAnsi="Times New Roman"/>
          <w:szCs w:val="24"/>
        </w:rPr>
        <w:t>e</w:t>
      </w:r>
      <w:r w:rsidR="00093232">
        <w:rPr>
          <w:rFonts w:ascii="Times New Roman" w:hAnsi="Times New Roman"/>
          <w:szCs w:val="24"/>
        </w:rPr>
        <w:t xml:space="preserve"> </w:t>
      </w:r>
      <w:r w:rsidR="00811B10" w:rsidRPr="007804C8">
        <w:rPr>
          <w:rFonts w:ascii="Times New Roman" w:hAnsi="Times New Roman"/>
          <w:szCs w:val="24"/>
        </w:rPr>
        <w:t>não forem descaracterizadas</w:t>
      </w:r>
      <w:r w:rsidR="009A492A" w:rsidRPr="007804C8">
        <w:rPr>
          <w:rFonts w:ascii="Times New Roman" w:hAnsi="Times New Roman"/>
          <w:szCs w:val="24"/>
        </w:rPr>
        <w:t xml:space="preserve"> </w:t>
      </w:r>
      <w:r w:rsidR="00DD6419" w:rsidRPr="007804C8">
        <w:rPr>
          <w:rFonts w:ascii="Times New Roman" w:hAnsi="Times New Roman"/>
          <w:szCs w:val="24"/>
        </w:rPr>
        <w:t>as irregularidades pelas quais o responsável foi citado</w:t>
      </w:r>
      <w:r w:rsidR="00493AD4" w:rsidRPr="007804C8">
        <w:rPr>
          <w:rFonts w:ascii="Times New Roman" w:hAnsi="Times New Roman"/>
          <w:szCs w:val="24"/>
        </w:rPr>
        <w:t xml:space="preserve"> e</w:t>
      </w:r>
      <w:r w:rsidR="00B43E8C" w:rsidRPr="007804C8">
        <w:rPr>
          <w:rFonts w:ascii="Times New Roman" w:hAnsi="Times New Roman"/>
          <w:szCs w:val="24"/>
        </w:rPr>
        <w:t xml:space="preserve"> nã</w:t>
      </w:r>
      <w:r w:rsidR="002354B8" w:rsidRPr="007804C8">
        <w:rPr>
          <w:rFonts w:ascii="Times New Roman" w:hAnsi="Times New Roman"/>
          <w:szCs w:val="24"/>
        </w:rPr>
        <w:t xml:space="preserve">o </w:t>
      </w:r>
      <w:r w:rsidR="00811B10" w:rsidRPr="007804C8">
        <w:rPr>
          <w:rFonts w:ascii="Times New Roman" w:hAnsi="Times New Roman"/>
          <w:szCs w:val="24"/>
        </w:rPr>
        <w:t xml:space="preserve">houver o </w:t>
      </w:r>
      <w:r w:rsidR="002354B8" w:rsidRPr="007804C8">
        <w:rPr>
          <w:rFonts w:ascii="Times New Roman" w:hAnsi="Times New Roman"/>
          <w:szCs w:val="24"/>
        </w:rPr>
        <w:t>aproveitamento d</w:t>
      </w:r>
      <w:r w:rsidR="00514171" w:rsidRPr="007804C8">
        <w:rPr>
          <w:rFonts w:ascii="Times New Roman" w:hAnsi="Times New Roman"/>
          <w:szCs w:val="24"/>
        </w:rPr>
        <w:t>a defesa</w:t>
      </w:r>
      <w:r w:rsidR="002354B8" w:rsidRPr="007804C8">
        <w:rPr>
          <w:rFonts w:ascii="Times New Roman" w:hAnsi="Times New Roman"/>
          <w:szCs w:val="24"/>
        </w:rPr>
        <w:t xml:space="preserve"> porventura</w:t>
      </w:r>
      <w:r w:rsidR="00514171" w:rsidRPr="007804C8">
        <w:rPr>
          <w:rFonts w:ascii="Times New Roman" w:hAnsi="Times New Roman"/>
          <w:szCs w:val="24"/>
        </w:rPr>
        <w:t xml:space="preserve"> apresentada</w:t>
      </w:r>
      <w:r w:rsidR="00493AD4" w:rsidRPr="007804C8">
        <w:rPr>
          <w:rFonts w:ascii="Times New Roman" w:hAnsi="Times New Roman"/>
          <w:szCs w:val="24"/>
        </w:rPr>
        <w:t xml:space="preserve"> por </w:t>
      </w:r>
      <w:r w:rsidR="002354B8" w:rsidRPr="007804C8">
        <w:rPr>
          <w:rFonts w:ascii="Times New Roman" w:hAnsi="Times New Roman"/>
          <w:szCs w:val="24"/>
        </w:rPr>
        <w:t>outro</w:t>
      </w:r>
      <w:r w:rsidR="00493AD4" w:rsidRPr="007804C8">
        <w:rPr>
          <w:rFonts w:ascii="Times New Roman" w:hAnsi="Times New Roman"/>
          <w:szCs w:val="24"/>
        </w:rPr>
        <w:t xml:space="preserve"> responsável solidário</w:t>
      </w:r>
      <w:r w:rsidR="00514171" w:rsidRPr="007804C8">
        <w:rPr>
          <w:rFonts w:ascii="Times New Roman" w:hAnsi="Times New Roman"/>
          <w:szCs w:val="24"/>
        </w:rPr>
        <w:t xml:space="preserve">, </w:t>
      </w:r>
      <w:r w:rsidR="00811B10" w:rsidRPr="007804C8">
        <w:rPr>
          <w:rFonts w:ascii="Times New Roman" w:hAnsi="Times New Roman"/>
          <w:szCs w:val="24"/>
        </w:rPr>
        <w:t xml:space="preserve">cabe </w:t>
      </w:r>
      <w:r w:rsidR="00514171" w:rsidRPr="007804C8">
        <w:rPr>
          <w:rFonts w:ascii="Times New Roman" w:hAnsi="Times New Roman"/>
          <w:szCs w:val="24"/>
        </w:rPr>
        <w:t>propor o julgamento pela</w:t>
      </w:r>
      <w:r w:rsidR="00DD6419" w:rsidRPr="007804C8">
        <w:rPr>
          <w:rFonts w:ascii="Times New Roman" w:hAnsi="Times New Roman"/>
          <w:szCs w:val="24"/>
        </w:rPr>
        <w:t xml:space="preserve"> irregularidade das contas e demais sanções e providê</w:t>
      </w:r>
      <w:r w:rsidR="00514171" w:rsidRPr="007804C8">
        <w:rPr>
          <w:rFonts w:ascii="Times New Roman" w:hAnsi="Times New Roman"/>
          <w:szCs w:val="24"/>
        </w:rPr>
        <w:t>ncias cabív</w:t>
      </w:r>
      <w:r w:rsidR="00DD6419" w:rsidRPr="007804C8">
        <w:rPr>
          <w:rFonts w:ascii="Times New Roman" w:hAnsi="Times New Roman"/>
          <w:szCs w:val="24"/>
        </w:rPr>
        <w:t>eis.</w:t>
      </w:r>
      <w:r w:rsidR="00176A02" w:rsidRPr="007804C8">
        <w:rPr>
          <w:rFonts w:ascii="Times New Roman" w:hAnsi="Times New Roman"/>
          <w:szCs w:val="24"/>
        </w:rPr>
        <w:t xml:space="preserve"> </w:t>
      </w:r>
    </w:p>
    <w:p w:rsidR="005744BC" w:rsidRDefault="00470427" w:rsidP="009E6B7B">
      <w:pPr>
        <w:pStyle w:val="Corpodetex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33" style="position:absolute;left:0;text-align:left;margin-left:.65pt;margin-top:8.7pt;width:504.25pt;height:19.2pt;z-index:251651072" arcsize="10923f">
            <v:textbox style="mso-next-textbox:#_x0000_s1033">
              <w:txbxContent>
                <w:p w:rsidR="00123658" w:rsidRDefault="00123658" w:rsidP="00271393">
                  <w:pPr>
                    <w:ind w:right="-161"/>
                    <w:jc w:val="center"/>
                  </w:pPr>
                  <w:r w:rsidRPr="00500C92">
                    <w:rPr>
                      <w:b/>
                      <w:szCs w:val="24"/>
                    </w:rPr>
                    <w:t>Modelo 6</w:t>
                  </w:r>
                  <w:r>
                    <w:rPr>
                      <w:szCs w:val="24"/>
                    </w:rPr>
                    <w:t xml:space="preserve"> -</w:t>
                  </w:r>
                  <w:r w:rsidRPr="0038129C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Instrução após citação ou citação e audiência – situação 1: Revelia</w:t>
                  </w:r>
                </w:p>
              </w:txbxContent>
            </v:textbox>
          </v:roundrect>
        </w:pict>
      </w:r>
    </w:p>
    <w:p w:rsidR="005744BC" w:rsidRDefault="005744BC" w:rsidP="009E6B7B">
      <w:pPr>
        <w:pStyle w:val="Corpodetexto"/>
        <w:ind w:left="1080"/>
        <w:jc w:val="both"/>
        <w:rPr>
          <w:rFonts w:ascii="Times New Roman" w:hAnsi="Times New Roman"/>
          <w:szCs w:val="24"/>
        </w:rPr>
      </w:pPr>
    </w:p>
    <w:p w:rsidR="00AA4591" w:rsidRDefault="00AA4591" w:rsidP="009E6B7B">
      <w:pPr>
        <w:pStyle w:val="Ttulo4"/>
        <w:ind w:firstLine="1134"/>
        <w:rPr>
          <w:rFonts w:ascii="Times New Roman" w:hAnsi="Times New Roman"/>
          <w:b/>
        </w:rPr>
      </w:pPr>
    </w:p>
    <w:p w:rsidR="00CC2150" w:rsidRPr="00AB5FAB" w:rsidRDefault="00B0515C" w:rsidP="009E6B7B">
      <w:pPr>
        <w:pStyle w:val="Ttulo4"/>
        <w:ind w:firstLine="1134"/>
        <w:rPr>
          <w:rFonts w:ascii="Times New Roman" w:hAnsi="Times New Roman"/>
        </w:rPr>
      </w:pPr>
      <w:r w:rsidRPr="00695849">
        <w:rPr>
          <w:rFonts w:ascii="Times New Roman" w:hAnsi="Times New Roman"/>
          <w:b/>
        </w:rPr>
        <w:t>b</w:t>
      </w:r>
      <w:r w:rsidR="00E63479" w:rsidRPr="00695849">
        <w:rPr>
          <w:rFonts w:ascii="Times New Roman" w:hAnsi="Times New Roman"/>
          <w:b/>
        </w:rPr>
        <w:t>)</w:t>
      </w:r>
      <w:r w:rsidR="00F301FF">
        <w:rPr>
          <w:rFonts w:ascii="Times New Roman" w:hAnsi="Times New Roman"/>
          <w:b/>
        </w:rPr>
        <w:t> </w:t>
      </w:r>
      <w:r w:rsidR="00CC2150" w:rsidRPr="00A22044">
        <w:rPr>
          <w:rFonts w:ascii="Times New Roman" w:hAnsi="Times New Roman"/>
          <w:b/>
        </w:rPr>
        <w:t>Acolhimento das alegações de defesa e/ou das razões de justificativa:</w:t>
      </w:r>
      <w:r w:rsidR="00CC2150">
        <w:t xml:space="preserve"> </w:t>
      </w:r>
      <w:r w:rsidR="00D2516E" w:rsidRPr="00AB5FAB">
        <w:rPr>
          <w:rFonts w:ascii="Times New Roman" w:hAnsi="Times New Roman"/>
        </w:rPr>
        <w:t xml:space="preserve">se a defesa apresentada </w:t>
      </w:r>
      <w:r w:rsidR="00C8430B" w:rsidRPr="00AB5FAB">
        <w:rPr>
          <w:rFonts w:ascii="Times New Roman" w:hAnsi="Times New Roman"/>
        </w:rPr>
        <w:t xml:space="preserve">contiver elementos capazes </w:t>
      </w:r>
      <w:r w:rsidR="00D2516E" w:rsidRPr="00AB5FAB">
        <w:rPr>
          <w:rFonts w:ascii="Times New Roman" w:hAnsi="Times New Roman"/>
        </w:rPr>
        <w:t xml:space="preserve">de </w:t>
      </w:r>
      <w:r w:rsidR="00137653" w:rsidRPr="00AB5FAB">
        <w:rPr>
          <w:rFonts w:ascii="Times New Roman" w:hAnsi="Times New Roman"/>
        </w:rPr>
        <w:t>elidir</w:t>
      </w:r>
      <w:r w:rsidR="00D2516E" w:rsidRPr="00AB5FAB">
        <w:rPr>
          <w:rFonts w:ascii="Times New Roman" w:hAnsi="Times New Roman"/>
        </w:rPr>
        <w:t xml:space="preserve"> as irregularidades pelas quais o responsável foi citado</w:t>
      </w:r>
      <w:r w:rsidR="00342CDE" w:rsidRPr="00AB5FAB">
        <w:rPr>
          <w:rFonts w:ascii="Times New Roman" w:hAnsi="Times New Roman"/>
        </w:rPr>
        <w:t xml:space="preserve"> ou ouvido em audiência</w:t>
      </w:r>
      <w:r w:rsidR="00C8430B" w:rsidRPr="00AB5FAB">
        <w:rPr>
          <w:rFonts w:ascii="Times New Roman" w:hAnsi="Times New Roman"/>
        </w:rPr>
        <w:t>,</w:t>
      </w:r>
      <w:r w:rsidR="000032E8">
        <w:rPr>
          <w:rFonts w:ascii="Times New Roman" w:hAnsi="Times New Roman"/>
        </w:rPr>
        <w:t xml:space="preserve"> cabe</w:t>
      </w:r>
      <w:r w:rsidR="00D2516E" w:rsidRPr="00AB5FAB">
        <w:rPr>
          <w:rFonts w:ascii="Times New Roman" w:hAnsi="Times New Roman"/>
        </w:rPr>
        <w:t xml:space="preserve"> propor o julgamento das </w:t>
      </w:r>
      <w:r w:rsidR="004375C0" w:rsidRPr="00AB5FAB">
        <w:rPr>
          <w:rFonts w:ascii="Times New Roman" w:hAnsi="Times New Roman"/>
        </w:rPr>
        <w:t>contas</w:t>
      </w:r>
      <w:r w:rsidR="00076081" w:rsidRPr="00AB5FAB">
        <w:rPr>
          <w:rFonts w:ascii="Times New Roman" w:hAnsi="Times New Roman"/>
        </w:rPr>
        <w:t xml:space="preserve"> pela regularidade</w:t>
      </w:r>
      <w:r w:rsidR="004375C0" w:rsidRPr="00AB5FAB">
        <w:rPr>
          <w:rFonts w:ascii="Times New Roman" w:hAnsi="Times New Roman"/>
        </w:rPr>
        <w:t xml:space="preserve"> com quitação plena ou contas regulares com ressalva, quitação e determinações</w:t>
      </w:r>
      <w:r w:rsidR="00C8430B" w:rsidRPr="00AB5FAB">
        <w:rPr>
          <w:rFonts w:ascii="Times New Roman" w:hAnsi="Times New Roman"/>
        </w:rPr>
        <w:t>.</w:t>
      </w:r>
    </w:p>
    <w:p w:rsidR="00C35F16" w:rsidRDefault="00470427" w:rsidP="009E6B7B">
      <w:pPr>
        <w:pStyle w:val="Corpodetex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34" style="position:absolute;left:0;text-align:left;margin-left:.65pt;margin-top:8.4pt;width:504.25pt;height:34.65pt;z-index:251652096" arcsize="10923f">
            <v:textbox style="mso-next-textbox:#_x0000_s1034">
              <w:txbxContent>
                <w:p w:rsidR="00123658" w:rsidRPr="00FE710B" w:rsidRDefault="00123658" w:rsidP="005C5A3C">
                  <w:pPr>
                    <w:jc w:val="center"/>
                  </w:pPr>
                  <w:r w:rsidRPr="00E045FB">
                    <w:rPr>
                      <w:b/>
                      <w:szCs w:val="24"/>
                    </w:rPr>
                    <w:t>Modelo 6</w:t>
                  </w:r>
                  <w:r>
                    <w:rPr>
                      <w:szCs w:val="24"/>
                    </w:rPr>
                    <w:t xml:space="preserve"> - Instrução após citação ou citação e audiência – situação 2: Acolhimento das alegações de defesa e/ou das razões de justificativa</w:t>
                  </w:r>
                </w:p>
              </w:txbxContent>
            </v:textbox>
          </v:roundrect>
        </w:pict>
      </w:r>
    </w:p>
    <w:p w:rsidR="006C1F47" w:rsidRDefault="006C1F47" w:rsidP="009E6B7B">
      <w:pPr>
        <w:pStyle w:val="Corpodetexto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9E6B7B" w:rsidRDefault="009E6B7B" w:rsidP="009E6B7B">
      <w:pPr>
        <w:pStyle w:val="Ttulo4"/>
        <w:ind w:firstLine="1134"/>
        <w:rPr>
          <w:rFonts w:ascii="Times New Roman" w:hAnsi="Times New Roman"/>
          <w:b/>
        </w:rPr>
      </w:pPr>
    </w:p>
    <w:p w:rsidR="009E6B7B" w:rsidRDefault="009E6B7B" w:rsidP="009E6B7B">
      <w:pPr>
        <w:pStyle w:val="Ttulo4"/>
        <w:ind w:firstLine="1134"/>
        <w:rPr>
          <w:rFonts w:ascii="Times New Roman" w:hAnsi="Times New Roman"/>
          <w:b/>
        </w:rPr>
      </w:pPr>
    </w:p>
    <w:p w:rsidR="004E6985" w:rsidRDefault="00B0515C" w:rsidP="009E6B7B">
      <w:pPr>
        <w:pStyle w:val="Ttulo4"/>
        <w:ind w:firstLine="1134"/>
      </w:pPr>
      <w:r w:rsidRPr="009B61D3">
        <w:rPr>
          <w:rFonts w:ascii="Times New Roman" w:hAnsi="Times New Roman"/>
          <w:b/>
        </w:rPr>
        <w:t>c</w:t>
      </w:r>
      <w:r w:rsidR="00E63479" w:rsidRPr="009B61D3">
        <w:rPr>
          <w:rFonts w:ascii="Times New Roman" w:hAnsi="Times New Roman"/>
          <w:b/>
        </w:rPr>
        <w:t>)</w:t>
      </w:r>
      <w:r w:rsidR="00F301FF">
        <w:rPr>
          <w:rFonts w:ascii="Times New Roman" w:hAnsi="Times New Roman"/>
          <w:b/>
        </w:rPr>
        <w:t> </w:t>
      </w:r>
      <w:r w:rsidR="004B6446" w:rsidRPr="009B61D3">
        <w:rPr>
          <w:rFonts w:ascii="Times New Roman" w:hAnsi="Times New Roman"/>
          <w:b/>
        </w:rPr>
        <w:t>Re</w:t>
      </w:r>
      <w:r w:rsidR="00051D5A" w:rsidRPr="009B61D3">
        <w:rPr>
          <w:rFonts w:ascii="Times New Roman" w:hAnsi="Times New Roman"/>
          <w:b/>
        </w:rPr>
        <w:t>jeição das alegações de defesa com ausência de boa-fé e de outros excludentes de culpabilidade:</w:t>
      </w:r>
      <w:r w:rsidR="008B2B8E">
        <w:t xml:space="preserve"> </w:t>
      </w:r>
      <w:r w:rsidR="008B2B8E" w:rsidRPr="009B61D3">
        <w:rPr>
          <w:rFonts w:ascii="Times New Roman" w:hAnsi="Times New Roman"/>
        </w:rPr>
        <w:t xml:space="preserve">se a defesa apresentada </w:t>
      </w:r>
      <w:r w:rsidR="00076081" w:rsidRPr="009B61D3">
        <w:rPr>
          <w:rFonts w:ascii="Times New Roman" w:hAnsi="Times New Roman"/>
        </w:rPr>
        <w:t xml:space="preserve">não for suficiente para </w:t>
      </w:r>
      <w:r w:rsidR="00137653" w:rsidRPr="009B61D3">
        <w:rPr>
          <w:rFonts w:ascii="Times New Roman" w:hAnsi="Times New Roman"/>
        </w:rPr>
        <w:t>sanear</w:t>
      </w:r>
      <w:r w:rsidR="00076081" w:rsidRPr="009B61D3">
        <w:rPr>
          <w:rFonts w:ascii="Times New Roman" w:hAnsi="Times New Roman"/>
        </w:rPr>
        <w:t xml:space="preserve"> as irregularidades pelas quais o responsável foi citado</w:t>
      </w:r>
      <w:r w:rsidR="007E40EF" w:rsidRPr="009B61D3">
        <w:rPr>
          <w:rFonts w:ascii="Times New Roman" w:hAnsi="Times New Roman"/>
        </w:rPr>
        <w:t xml:space="preserve"> e se não restar comprovada a boa-fé do responsável e∕ou houver outras irregularidades no processo</w:t>
      </w:r>
      <w:r w:rsidR="00076081" w:rsidRPr="009B61D3">
        <w:rPr>
          <w:rFonts w:ascii="Times New Roman" w:hAnsi="Times New Roman"/>
        </w:rPr>
        <w:t xml:space="preserve">, </w:t>
      </w:r>
      <w:r w:rsidR="007E40EF" w:rsidRPr="009B61D3">
        <w:rPr>
          <w:rFonts w:ascii="Times New Roman" w:hAnsi="Times New Roman"/>
        </w:rPr>
        <w:t xml:space="preserve">cabe </w:t>
      </w:r>
      <w:r w:rsidR="00076081" w:rsidRPr="009B61D3">
        <w:rPr>
          <w:rFonts w:ascii="Times New Roman" w:hAnsi="Times New Roman"/>
        </w:rPr>
        <w:t>propor o julgamento pela</w:t>
      </w:r>
      <w:r w:rsidR="008B2B8E" w:rsidRPr="009B61D3">
        <w:rPr>
          <w:rFonts w:ascii="Times New Roman" w:hAnsi="Times New Roman"/>
        </w:rPr>
        <w:t xml:space="preserve"> </w:t>
      </w:r>
      <w:r w:rsidR="00051D5A" w:rsidRPr="009B61D3">
        <w:rPr>
          <w:rFonts w:ascii="Times New Roman" w:hAnsi="Times New Roman"/>
        </w:rPr>
        <w:t>irregularidade</w:t>
      </w:r>
      <w:r w:rsidR="007E40EF" w:rsidRPr="009B61D3">
        <w:rPr>
          <w:rFonts w:ascii="Times New Roman" w:hAnsi="Times New Roman"/>
        </w:rPr>
        <w:t xml:space="preserve"> das contas</w:t>
      </w:r>
      <w:r w:rsidR="002E1C1A" w:rsidRPr="009B61D3">
        <w:rPr>
          <w:rFonts w:ascii="Times New Roman" w:hAnsi="Times New Roman"/>
        </w:rPr>
        <w:t>,</w:t>
      </w:r>
      <w:r w:rsidR="00051D5A" w:rsidRPr="009B61D3">
        <w:rPr>
          <w:rFonts w:ascii="Times New Roman" w:hAnsi="Times New Roman"/>
        </w:rPr>
        <w:t xml:space="preserve"> com </w:t>
      </w:r>
      <w:r w:rsidR="00991C1A" w:rsidRPr="009B61D3">
        <w:rPr>
          <w:rFonts w:ascii="Times New Roman" w:hAnsi="Times New Roman"/>
        </w:rPr>
        <w:t xml:space="preserve">débito </w:t>
      </w:r>
      <w:r w:rsidR="002E1C1A" w:rsidRPr="009B61D3">
        <w:rPr>
          <w:rFonts w:ascii="Times New Roman" w:hAnsi="Times New Roman"/>
        </w:rPr>
        <w:t xml:space="preserve">e </w:t>
      </w:r>
      <w:r w:rsidR="00991C1A" w:rsidRPr="009B61D3">
        <w:rPr>
          <w:rFonts w:ascii="Times New Roman" w:hAnsi="Times New Roman"/>
        </w:rPr>
        <w:t>aplicação de multa.</w:t>
      </w:r>
    </w:p>
    <w:p w:rsidR="005C5A3C" w:rsidRDefault="00470427" w:rsidP="009E6B7B">
      <w:pPr>
        <w:pStyle w:val="PargrafodaLista"/>
        <w:rPr>
          <w:szCs w:val="24"/>
        </w:rPr>
      </w:pPr>
      <w:r>
        <w:rPr>
          <w:noProof/>
          <w:szCs w:val="24"/>
        </w:rPr>
        <w:pict>
          <v:roundrect id="_x0000_s1035" style="position:absolute;left:0;text-align:left;margin-left:1.8pt;margin-top:9.85pt;width:504.25pt;height:33.65pt;z-index:251653120" arcsize="10923f">
            <v:textbox style="mso-next-textbox:#_x0000_s1035">
              <w:txbxContent>
                <w:p w:rsidR="00123658" w:rsidRPr="00FE710B" w:rsidRDefault="00123658" w:rsidP="00BE2F5E">
                  <w:pPr>
                    <w:ind w:right="-189"/>
                    <w:jc w:val="center"/>
                  </w:pPr>
                  <w:r w:rsidRPr="00AA4C65">
                    <w:rPr>
                      <w:b/>
                      <w:szCs w:val="24"/>
                    </w:rPr>
                    <w:t>Modelo 6</w:t>
                  </w:r>
                  <w:r>
                    <w:rPr>
                      <w:szCs w:val="24"/>
                    </w:rPr>
                    <w:t xml:space="preserve"> - Instrução após citação ou citação e audiência – Situação 3A: Ausência de boa-fé e de outros excludentes de culpabilidade</w:t>
                  </w:r>
                </w:p>
              </w:txbxContent>
            </v:textbox>
          </v:roundrect>
        </w:pict>
      </w:r>
    </w:p>
    <w:p w:rsidR="005C5A3C" w:rsidRDefault="005C5A3C" w:rsidP="009E6B7B">
      <w:pPr>
        <w:pStyle w:val="Corpodetexto"/>
        <w:ind w:left="1080"/>
        <w:jc w:val="both"/>
        <w:rPr>
          <w:rFonts w:ascii="Times New Roman" w:hAnsi="Times New Roman"/>
          <w:szCs w:val="24"/>
        </w:rPr>
      </w:pPr>
    </w:p>
    <w:p w:rsidR="00AA4591" w:rsidRDefault="001E2B64" w:rsidP="009E6B7B">
      <w:pPr>
        <w:pStyle w:val="Ttulo4"/>
        <w:tabs>
          <w:tab w:val="left" w:pos="1134"/>
        </w:tabs>
      </w:pPr>
      <w:r>
        <w:tab/>
      </w:r>
    </w:p>
    <w:p w:rsidR="00AA4591" w:rsidRDefault="00AA4591" w:rsidP="00AA4591">
      <w:pPr>
        <w:pStyle w:val="Ttulo4"/>
        <w:tabs>
          <w:tab w:val="left" w:pos="1134"/>
        </w:tabs>
      </w:pPr>
      <w:r>
        <w:tab/>
      </w:r>
    </w:p>
    <w:p w:rsidR="00051D5A" w:rsidRDefault="00AA4591" w:rsidP="008908D6">
      <w:pPr>
        <w:pStyle w:val="Ttulo4"/>
        <w:tabs>
          <w:tab w:val="left" w:pos="1134"/>
        </w:tabs>
      </w:pPr>
      <w:r>
        <w:tab/>
      </w:r>
      <w:r w:rsidR="00B0515C" w:rsidRPr="009B61D3">
        <w:rPr>
          <w:rFonts w:ascii="Times New Roman" w:hAnsi="Times New Roman"/>
          <w:b/>
        </w:rPr>
        <w:t>d</w:t>
      </w:r>
      <w:r w:rsidR="00E63479" w:rsidRPr="009B61D3">
        <w:rPr>
          <w:rFonts w:ascii="Times New Roman" w:hAnsi="Times New Roman"/>
          <w:b/>
        </w:rPr>
        <w:t>)</w:t>
      </w:r>
      <w:r w:rsidR="001E2B64" w:rsidRPr="009B61D3">
        <w:rPr>
          <w:rFonts w:ascii="Times New Roman" w:hAnsi="Times New Roman"/>
          <w:b/>
        </w:rPr>
        <w:t xml:space="preserve"> </w:t>
      </w:r>
      <w:r w:rsidR="004327EF" w:rsidRPr="009B61D3">
        <w:rPr>
          <w:rFonts w:ascii="Times New Roman" w:hAnsi="Times New Roman"/>
          <w:b/>
        </w:rPr>
        <w:t>Rejeição das alegações de defesa com a ocorrência de boa-fé</w:t>
      </w:r>
      <w:r w:rsidR="005F1254" w:rsidRPr="009B61D3">
        <w:rPr>
          <w:rFonts w:ascii="Times New Roman" w:hAnsi="Times New Roman"/>
          <w:b/>
        </w:rPr>
        <w:t xml:space="preserve"> e a inexistência </w:t>
      </w:r>
      <w:r w:rsidR="00372904" w:rsidRPr="009B61D3">
        <w:rPr>
          <w:rFonts w:ascii="Times New Roman" w:hAnsi="Times New Roman"/>
          <w:b/>
        </w:rPr>
        <w:t>de outra irregularidade nas contas:</w:t>
      </w:r>
      <w:r w:rsidR="00372904">
        <w:t xml:space="preserve"> </w:t>
      </w:r>
      <w:r w:rsidR="00B778F9" w:rsidRPr="00E47A2A">
        <w:rPr>
          <w:rFonts w:ascii="Times New Roman" w:hAnsi="Times New Roman"/>
        </w:rPr>
        <w:t xml:space="preserve">se a defesa apresentada não for suficiente para sanear as irregularidades pelas quais o responsável foi citado, </w:t>
      </w:r>
      <w:r w:rsidR="004B7FB7" w:rsidRPr="00E47A2A">
        <w:rPr>
          <w:rFonts w:ascii="Times New Roman" w:hAnsi="Times New Roman"/>
        </w:rPr>
        <w:t xml:space="preserve">porém </w:t>
      </w:r>
      <w:r w:rsidR="00107265" w:rsidRPr="00E47A2A">
        <w:rPr>
          <w:rFonts w:ascii="Times New Roman" w:hAnsi="Times New Roman"/>
        </w:rPr>
        <w:t xml:space="preserve">for </w:t>
      </w:r>
      <w:r w:rsidR="004B7FB7" w:rsidRPr="00E47A2A">
        <w:rPr>
          <w:rFonts w:ascii="Times New Roman" w:hAnsi="Times New Roman"/>
        </w:rPr>
        <w:t>reconhecida a</w:t>
      </w:r>
      <w:r w:rsidR="00107265" w:rsidRPr="00E47A2A">
        <w:rPr>
          <w:rFonts w:ascii="Times New Roman" w:hAnsi="Times New Roman"/>
        </w:rPr>
        <w:t xml:space="preserve"> comprovada </w:t>
      </w:r>
      <w:r w:rsidR="004B7FB7" w:rsidRPr="00E47A2A">
        <w:rPr>
          <w:rFonts w:ascii="Times New Roman" w:hAnsi="Times New Roman"/>
        </w:rPr>
        <w:t>boa-fé</w:t>
      </w:r>
      <w:r w:rsidR="00107265" w:rsidRPr="00E47A2A">
        <w:rPr>
          <w:rFonts w:ascii="Times New Roman" w:hAnsi="Times New Roman"/>
        </w:rPr>
        <w:t xml:space="preserve"> e não foi constatada outra irregularidade nas contas</w:t>
      </w:r>
      <w:r w:rsidR="004B7FB7" w:rsidRPr="00E47A2A">
        <w:rPr>
          <w:rFonts w:ascii="Times New Roman" w:hAnsi="Times New Roman"/>
        </w:rPr>
        <w:t xml:space="preserve">, </w:t>
      </w:r>
      <w:r w:rsidR="00107265" w:rsidRPr="00E47A2A">
        <w:rPr>
          <w:rFonts w:ascii="Times New Roman" w:hAnsi="Times New Roman"/>
        </w:rPr>
        <w:t xml:space="preserve">cabe </w:t>
      </w:r>
      <w:r w:rsidR="004B7FB7" w:rsidRPr="00E47A2A">
        <w:rPr>
          <w:rFonts w:ascii="Times New Roman" w:hAnsi="Times New Roman"/>
        </w:rPr>
        <w:t>propor a</w:t>
      </w:r>
      <w:r w:rsidR="00A942F0" w:rsidRPr="00E47A2A">
        <w:rPr>
          <w:rFonts w:ascii="Times New Roman" w:hAnsi="Times New Roman"/>
        </w:rPr>
        <w:t xml:space="preserve"> </w:t>
      </w:r>
      <w:r w:rsidR="00372904" w:rsidRPr="00E47A2A">
        <w:rPr>
          <w:rFonts w:ascii="Times New Roman" w:hAnsi="Times New Roman"/>
        </w:rPr>
        <w:t>rejeição das alegações de defesa e fixação de novo prazo para o recolhimento do débito</w:t>
      </w:r>
      <w:r w:rsidR="004B7FB7" w:rsidRPr="00E47A2A">
        <w:rPr>
          <w:rFonts w:ascii="Times New Roman" w:hAnsi="Times New Roman"/>
        </w:rPr>
        <w:t>.</w:t>
      </w:r>
    </w:p>
    <w:p w:rsidR="00C6222A" w:rsidRDefault="00470427" w:rsidP="00A9228E">
      <w:pPr>
        <w:pStyle w:val="Corpodetexto"/>
        <w:spacing w:before="120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36" style="position:absolute;left:0;text-align:left;margin-left:1.8pt;margin-top:7.95pt;width:504.25pt;height:21.95pt;z-index:251654144" arcsize="10923f">
            <v:textbox style="mso-next-textbox:#_x0000_s1036">
              <w:txbxContent>
                <w:p w:rsidR="00123658" w:rsidRPr="00FE710B" w:rsidRDefault="00123658" w:rsidP="00BE2F5E">
                  <w:pPr>
                    <w:ind w:right="-170"/>
                    <w:jc w:val="center"/>
                  </w:pPr>
                  <w:r w:rsidRPr="00B47534">
                    <w:rPr>
                      <w:b/>
                      <w:szCs w:val="24"/>
                    </w:rPr>
                    <w:t>Modelo 6</w:t>
                  </w:r>
                  <w:r>
                    <w:rPr>
                      <w:szCs w:val="24"/>
                    </w:rPr>
                    <w:t xml:space="preserve"> - Instrução após citação ou citação e audiência - Situação 3B: Ocorrência de boa-fé</w:t>
                  </w:r>
                </w:p>
              </w:txbxContent>
            </v:textbox>
          </v:roundrect>
        </w:pict>
      </w:r>
    </w:p>
    <w:p w:rsidR="00A9228E" w:rsidRDefault="00A9228E" w:rsidP="00A9228E">
      <w:pPr>
        <w:pStyle w:val="Ttulo4"/>
        <w:spacing w:before="120"/>
        <w:ind w:firstLine="1134"/>
        <w:rPr>
          <w:rFonts w:ascii="Times New Roman" w:hAnsi="Times New Roman"/>
          <w:b/>
        </w:rPr>
      </w:pPr>
    </w:p>
    <w:p w:rsidR="009A0B91" w:rsidRPr="004B7FB7" w:rsidRDefault="00B0515C" w:rsidP="00A9228E">
      <w:pPr>
        <w:pStyle w:val="Ttulo4"/>
        <w:ind w:firstLine="1134"/>
      </w:pPr>
      <w:r w:rsidRPr="00E47A2A">
        <w:rPr>
          <w:rFonts w:ascii="Times New Roman" w:hAnsi="Times New Roman"/>
          <w:b/>
        </w:rPr>
        <w:t>e</w:t>
      </w:r>
      <w:r w:rsidR="00E63479" w:rsidRPr="00E47A2A">
        <w:rPr>
          <w:rFonts w:ascii="Times New Roman" w:hAnsi="Times New Roman"/>
          <w:b/>
        </w:rPr>
        <w:t>)</w:t>
      </w:r>
      <w:r w:rsidR="00E63479" w:rsidRPr="00E47A2A">
        <w:rPr>
          <w:rFonts w:ascii="Times New Roman" w:hAnsi="Times New Roman"/>
          <w:b/>
        </w:rPr>
        <w:tab/>
      </w:r>
      <w:r w:rsidR="009A0B91" w:rsidRPr="00E47A2A">
        <w:rPr>
          <w:rFonts w:ascii="Times New Roman" w:hAnsi="Times New Roman"/>
          <w:b/>
        </w:rPr>
        <w:t>Rejeição das razões de justificativa:</w:t>
      </w:r>
      <w:r w:rsidR="009A0B91" w:rsidRPr="004B7FB7">
        <w:t xml:space="preserve"> </w:t>
      </w:r>
      <w:r w:rsidR="004B7FB7" w:rsidRPr="00E47A2A">
        <w:rPr>
          <w:rFonts w:ascii="Times New Roman" w:hAnsi="Times New Roman"/>
          <w:szCs w:val="24"/>
        </w:rPr>
        <w:t>se as justificativas apresentadas não for</w:t>
      </w:r>
      <w:r w:rsidR="00470C53" w:rsidRPr="00E47A2A">
        <w:rPr>
          <w:rFonts w:ascii="Times New Roman" w:hAnsi="Times New Roman"/>
          <w:szCs w:val="24"/>
        </w:rPr>
        <w:t>e</w:t>
      </w:r>
      <w:r w:rsidR="004B7FB7" w:rsidRPr="00E47A2A">
        <w:rPr>
          <w:rFonts w:ascii="Times New Roman" w:hAnsi="Times New Roman"/>
          <w:szCs w:val="24"/>
        </w:rPr>
        <w:t>m suficientes para afasta</w:t>
      </w:r>
      <w:r w:rsidR="00470C53" w:rsidRPr="00E47A2A">
        <w:rPr>
          <w:rFonts w:ascii="Times New Roman" w:hAnsi="Times New Roman"/>
          <w:szCs w:val="24"/>
        </w:rPr>
        <w:t>r</w:t>
      </w:r>
      <w:r w:rsidR="004B7FB7" w:rsidRPr="00E47A2A">
        <w:rPr>
          <w:rFonts w:ascii="Times New Roman" w:hAnsi="Times New Roman"/>
          <w:szCs w:val="24"/>
        </w:rPr>
        <w:t xml:space="preserve"> as irregularidades pelas quais o responsável foi ouvido</w:t>
      </w:r>
      <w:r w:rsidR="00BC29C3" w:rsidRPr="00E47A2A">
        <w:rPr>
          <w:rFonts w:ascii="Times New Roman" w:hAnsi="Times New Roman"/>
          <w:szCs w:val="24"/>
        </w:rPr>
        <w:t xml:space="preserve"> em audiência</w:t>
      </w:r>
      <w:r w:rsidR="000032E8">
        <w:rPr>
          <w:rFonts w:ascii="Times New Roman" w:hAnsi="Times New Roman"/>
          <w:szCs w:val="24"/>
        </w:rPr>
        <w:t xml:space="preserve">, cabe </w:t>
      </w:r>
      <w:r w:rsidR="00BC29C3" w:rsidRPr="00E47A2A">
        <w:rPr>
          <w:rFonts w:ascii="Times New Roman" w:hAnsi="Times New Roman"/>
          <w:szCs w:val="24"/>
        </w:rPr>
        <w:t xml:space="preserve">propor o julgamento pela irregularidade das </w:t>
      </w:r>
      <w:r w:rsidR="00235B7A" w:rsidRPr="00E47A2A">
        <w:rPr>
          <w:rFonts w:ascii="Times New Roman" w:hAnsi="Times New Roman"/>
          <w:szCs w:val="24"/>
        </w:rPr>
        <w:t>contas com aplicação de multa</w:t>
      </w:r>
      <w:r w:rsidR="00BC29C3" w:rsidRPr="00E47A2A">
        <w:rPr>
          <w:rFonts w:ascii="Times New Roman" w:hAnsi="Times New Roman"/>
          <w:szCs w:val="24"/>
        </w:rPr>
        <w:t>.</w:t>
      </w:r>
      <w:r w:rsidR="001D5DD9" w:rsidRPr="004B7FB7">
        <w:t xml:space="preserve"> </w:t>
      </w:r>
    </w:p>
    <w:p w:rsidR="005928AD" w:rsidRDefault="00470427" w:rsidP="00A9228E">
      <w:pPr>
        <w:pStyle w:val="PargrafodaLista"/>
        <w:rPr>
          <w:szCs w:val="24"/>
        </w:rPr>
      </w:pPr>
      <w:r>
        <w:rPr>
          <w:noProof/>
          <w:szCs w:val="24"/>
        </w:rPr>
        <w:pict>
          <v:roundrect id="_x0000_s1037" style="position:absolute;left:0;text-align:left;margin-left:.65pt;margin-top:5pt;width:504.25pt;height:20.8pt;z-index:251655168" arcsize="10923f">
            <v:textbox style="mso-next-textbox:#_x0000_s1037">
              <w:txbxContent>
                <w:p w:rsidR="00123658" w:rsidRPr="00FE710B" w:rsidRDefault="00123658" w:rsidP="00BE2F5E">
                  <w:pPr>
                    <w:ind w:right="-170"/>
                    <w:jc w:val="center"/>
                  </w:pPr>
                  <w:r w:rsidRPr="0012228B">
                    <w:rPr>
                      <w:b/>
                      <w:szCs w:val="24"/>
                    </w:rPr>
                    <w:t>Modelo 6</w:t>
                  </w:r>
                  <w:r>
                    <w:rPr>
                      <w:szCs w:val="24"/>
                    </w:rPr>
                    <w:t xml:space="preserve"> - Instrução após citação ou citação e audiência – situação 4: Rejeição das razões de justificativa</w:t>
                  </w:r>
                </w:p>
              </w:txbxContent>
            </v:textbox>
          </v:roundrect>
        </w:pict>
      </w:r>
    </w:p>
    <w:p w:rsidR="00A9228E" w:rsidRDefault="00A9228E" w:rsidP="00A9228E">
      <w:pPr>
        <w:pStyle w:val="Ttulo4"/>
        <w:ind w:firstLine="1134"/>
        <w:rPr>
          <w:rFonts w:ascii="Times New Roman" w:hAnsi="Times New Roman"/>
          <w:b/>
        </w:rPr>
      </w:pPr>
    </w:p>
    <w:p w:rsidR="00A9228E" w:rsidRDefault="00A9228E" w:rsidP="00A9228E">
      <w:pPr>
        <w:pStyle w:val="Ttulo4"/>
        <w:ind w:firstLine="1134"/>
        <w:rPr>
          <w:rFonts w:ascii="Times New Roman" w:hAnsi="Times New Roman"/>
          <w:b/>
        </w:rPr>
      </w:pPr>
    </w:p>
    <w:p w:rsidR="001F32E6" w:rsidRDefault="00E47A2A" w:rsidP="00A9228E">
      <w:pPr>
        <w:pStyle w:val="Ttulo4"/>
        <w:ind w:firstLine="1134"/>
      </w:pPr>
      <w:r w:rsidRPr="00727704">
        <w:rPr>
          <w:rFonts w:ascii="Times New Roman" w:hAnsi="Times New Roman"/>
          <w:b/>
        </w:rPr>
        <w:t>f)</w:t>
      </w:r>
      <w:r w:rsidR="00E63479" w:rsidRPr="00727704">
        <w:rPr>
          <w:rFonts w:ascii="Times New Roman" w:hAnsi="Times New Roman"/>
          <w:b/>
        </w:rPr>
        <w:tab/>
      </w:r>
      <w:r w:rsidR="00DA63F3" w:rsidRPr="00727704">
        <w:rPr>
          <w:rFonts w:ascii="Times New Roman" w:hAnsi="Times New Roman"/>
          <w:b/>
        </w:rPr>
        <w:t>Rejeição das alegações de defesa ou não apresentação das alegações de defesa</w:t>
      </w:r>
      <w:r w:rsidR="00B075BA" w:rsidRPr="00727704">
        <w:rPr>
          <w:rFonts w:ascii="Times New Roman" w:hAnsi="Times New Roman"/>
          <w:b/>
        </w:rPr>
        <w:t xml:space="preserve"> com recolhimento do débito</w:t>
      </w:r>
      <w:r w:rsidR="00DA63F3" w:rsidRPr="00727704">
        <w:rPr>
          <w:rFonts w:ascii="Times New Roman" w:hAnsi="Times New Roman"/>
          <w:b/>
        </w:rPr>
        <w:t>:</w:t>
      </w:r>
      <w:r w:rsidR="00470C53">
        <w:t xml:space="preserve"> </w:t>
      </w:r>
      <w:r w:rsidR="008A37D2">
        <w:rPr>
          <w:rFonts w:ascii="Times New Roman" w:hAnsi="Times New Roman"/>
        </w:rPr>
        <w:t>se não fore</w:t>
      </w:r>
      <w:r w:rsidR="005B00EA">
        <w:rPr>
          <w:rFonts w:ascii="Times New Roman" w:hAnsi="Times New Roman"/>
        </w:rPr>
        <w:t xml:space="preserve">m apresentadas as alegações de defesa ou a defesa apresentada for </w:t>
      </w:r>
      <w:r w:rsidR="00530D2E">
        <w:rPr>
          <w:rFonts w:ascii="Times New Roman" w:hAnsi="Times New Roman"/>
        </w:rPr>
        <w:t>in</w:t>
      </w:r>
      <w:r w:rsidR="005B00EA">
        <w:rPr>
          <w:rFonts w:ascii="Times New Roman" w:hAnsi="Times New Roman"/>
        </w:rPr>
        <w:t xml:space="preserve">suficiente </w:t>
      </w:r>
      <w:r w:rsidR="003B1733">
        <w:rPr>
          <w:rFonts w:ascii="Times New Roman" w:hAnsi="Times New Roman"/>
        </w:rPr>
        <w:t>para afastar as irregularidades</w:t>
      </w:r>
      <w:r w:rsidR="00530D2E">
        <w:rPr>
          <w:rFonts w:ascii="Times New Roman" w:hAnsi="Times New Roman"/>
        </w:rPr>
        <w:t xml:space="preserve"> </w:t>
      </w:r>
      <w:r w:rsidR="007E33B9">
        <w:rPr>
          <w:rFonts w:ascii="Times New Roman" w:hAnsi="Times New Roman"/>
        </w:rPr>
        <w:t>e</w:t>
      </w:r>
      <w:r w:rsidR="00C029B8">
        <w:rPr>
          <w:rFonts w:ascii="Times New Roman" w:hAnsi="Times New Roman"/>
        </w:rPr>
        <w:t xml:space="preserve"> o débito for recolhido</w:t>
      </w:r>
      <w:r w:rsidR="005B15C7">
        <w:rPr>
          <w:rFonts w:ascii="Times New Roman" w:hAnsi="Times New Roman"/>
        </w:rPr>
        <w:t>, cabe propor  a i</w:t>
      </w:r>
      <w:r w:rsidR="00D83ED3" w:rsidRPr="00727704">
        <w:rPr>
          <w:rFonts w:ascii="Times New Roman" w:hAnsi="Times New Roman"/>
        </w:rPr>
        <w:t xml:space="preserve">rregularidade das contas </w:t>
      </w:r>
      <w:r w:rsidR="00731DE2" w:rsidRPr="00727704">
        <w:rPr>
          <w:rFonts w:ascii="Times New Roman" w:hAnsi="Times New Roman"/>
        </w:rPr>
        <w:t xml:space="preserve">com </w:t>
      </w:r>
      <w:r w:rsidR="00B906C9">
        <w:rPr>
          <w:rFonts w:ascii="Times New Roman" w:hAnsi="Times New Roman"/>
        </w:rPr>
        <w:t xml:space="preserve">imputação do débito atualizado monetariamente, acrescido de juros de mora e descontado o valor já recolhido, nos termos do art. 202, §1º do RI/TCU, e </w:t>
      </w:r>
      <w:r w:rsidR="00731DE2" w:rsidRPr="00727704">
        <w:rPr>
          <w:rFonts w:ascii="Times New Roman" w:hAnsi="Times New Roman"/>
        </w:rPr>
        <w:t>aplicação de multa</w:t>
      </w:r>
      <w:r w:rsidR="00470C53" w:rsidRPr="00727704">
        <w:rPr>
          <w:rFonts w:ascii="Times New Roman" w:hAnsi="Times New Roman"/>
        </w:rPr>
        <w:t>.</w:t>
      </w:r>
      <w:r w:rsidR="00D83ED3" w:rsidRPr="001F32E6">
        <w:t xml:space="preserve"> </w:t>
      </w:r>
    </w:p>
    <w:p w:rsidR="005928AD" w:rsidRDefault="00470427" w:rsidP="00A9228E">
      <w:pPr>
        <w:pStyle w:val="Corpodetex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oundrect id="_x0000_s1038" style="position:absolute;left:0;text-align:left;margin-left:1.8pt;margin-top:11.35pt;width:503.1pt;height:22.15pt;z-index:251656192" arcsize="10923f">
            <v:textbox style="mso-next-textbox:#_x0000_s1038">
              <w:txbxContent>
                <w:p w:rsidR="00123658" w:rsidRPr="00FE710B" w:rsidRDefault="00123658" w:rsidP="005928AD">
                  <w:pPr>
                    <w:jc w:val="center"/>
                  </w:pPr>
                  <w:r w:rsidRPr="0012228B">
                    <w:rPr>
                      <w:b/>
                      <w:szCs w:val="24"/>
                    </w:rPr>
                    <w:t>Modelo 7</w:t>
                  </w:r>
                  <w:r>
                    <w:rPr>
                      <w:szCs w:val="24"/>
                    </w:rPr>
                    <w:t xml:space="preserve"> - Instrução após citação ou citação e audiência - situação 1A: Ausência de boa-fé</w:t>
                  </w:r>
                </w:p>
              </w:txbxContent>
            </v:textbox>
          </v:roundrect>
        </w:pict>
      </w:r>
    </w:p>
    <w:p w:rsidR="00A9228E" w:rsidRDefault="00A9228E" w:rsidP="00A9228E">
      <w:pPr>
        <w:pStyle w:val="Ttulo4"/>
        <w:ind w:firstLine="1134"/>
        <w:rPr>
          <w:rFonts w:ascii="Times New Roman" w:hAnsi="Times New Roman"/>
          <w:b/>
        </w:rPr>
      </w:pPr>
    </w:p>
    <w:p w:rsidR="00A9228E" w:rsidRDefault="00A9228E" w:rsidP="00A9228E">
      <w:pPr>
        <w:pStyle w:val="Ttulo4"/>
        <w:ind w:firstLine="1134"/>
        <w:rPr>
          <w:rFonts w:ascii="Times New Roman" w:hAnsi="Times New Roman"/>
          <w:b/>
        </w:rPr>
      </w:pPr>
    </w:p>
    <w:p w:rsidR="00007A46" w:rsidRPr="00EC0CED" w:rsidRDefault="00B0515C" w:rsidP="00A9228E">
      <w:pPr>
        <w:pStyle w:val="Ttulo4"/>
        <w:ind w:firstLine="1134"/>
      </w:pPr>
      <w:r w:rsidRPr="00727704">
        <w:rPr>
          <w:rFonts w:ascii="Times New Roman" w:hAnsi="Times New Roman"/>
          <w:b/>
        </w:rPr>
        <w:t>g</w:t>
      </w:r>
      <w:r w:rsidR="00E63479" w:rsidRPr="00727704">
        <w:rPr>
          <w:rFonts w:ascii="Times New Roman" w:hAnsi="Times New Roman"/>
          <w:b/>
        </w:rPr>
        <w:t>)</w:t>
      </w:r>
      <w:r w:rsidR="00E63479" w:rsidRPr="00727704">
        <w:rPr>
          <w:rFonts w:ascii="Times New Roman" w:hAnsi="Times New Roman"/>
          <w:b/>
        </w:rPr>
        <w:tab/>
      </w:r>
      <w:r w:rsidR="00007A46" w:rsidRPr="00727704">
        <w:rPr>
          <w:rFonts w:ascii="Times New Roman" w:hAnsi="Times New Roman"/>
          <w:b/>
        </w:rPr>
        <w:t xml:space="preserve">Rejeição das alegações de defesa </w:t>
      </w:r>
      <w:r w:rsidR="004E59E6" w:rsidRPr="00727704">
        <w:rPr>
          <w:rFonts w:ascii="Times New Roman" w:hAnsi="Times New Roman"/>
          <w:b/>
        </w:rPr>
        <w:t>com</w:t>
      </w:r>
      <w:r w:rsidR="00E23E17" w:rsidRPr="00727704">
        <w:rPr>
          <w:rFonts w:ascii="Times New Roman" w:hAnsi="Times New Roman"/>
          <w:b/>
        </w:rPr>
        <w:t xml:space="preserve"> ocorrência de boa-fé</w:t>
      </w:r>
      <w:r w:rsidR="00232AB1">
        <w:rPr>
          <w:rFonts w:ascii="Times New Roman" w:hAnsi="Times New Roman"/>
          <w:b/>
        </w:rPr>
        <w:t xml:space="preserve"> </w:t>
      </w:r>
      <w:r w:rsidR="00344DAB">
        <w:rPr>
          <w:rFonts w:ascii="Times New Roman" w:hAnsi="Times New Roman"/>
          <w:b/>
        </w:rPr>
        <w:t>e</w:t>
      </w:r>
      <w:r w:rsidR="00232AB1">
        <w:rPr>
          <w:rFonts w:ascii="Times New Roman" w:hAnsi="Times New Roman"/>
          <w:b/>
        </w:rPr>
        <w:t xml:space="preserve"> </w:t>
      </w:r>
      <w:r w:rsidR="00E23E17" w:rsidRPr="00727704">
        <w:rPr>
          <w:rFonts w:ascii="Times New Roman" w:hAnsi="Times New Roman"/>
          <w:b/>
        </w:rPr>
        <w:t>recolhimento do débito:</w:t>
      </w:r>
      <w:r w:rsidR="006F26A1">
        <w:rPr>
          <w:rFonts w:ascii="Times New Roman" w:hAnsi="Times New Roman"/>
          <w:b/>
        </w:rPr>
        <w:t xml:space="preserve"> </w:t>
      </w:r>
      <w:r w:rsidR="006F26A1" w:rsidRPr="00EC0CED">
        <w:rPr>
          <w:rFonts w:ascii="Times New Roman" w:hAnsi="Times New Roman"/>
        </w:rPr>
        <w:t xml:space="preserve">se </w:t>
      </w:r>
      <w:r w:rsidR="00EC0CED" w:rsidRPr="00EC0CED">
        <w:rPr>
          <w:rFonts w:ascii="Times New Roman" w:hAnsi="Times New Roman"/>
        </w:rPr>
        <w:t xml:space="preserve">a defesa apresentada </w:t>
      </w:r>
      <w:r w:rsidR="00CA0913">
        <w:rPr>
          <w:rFonts w:ascii="Times New Roman" w:hAnsi="Times New Roman"/>
        </w:rPr>
        <w:t>for</w:t>
      </w:r>
      <w:r w:rsidR="00E23E17" w:rsidRPr="00EC0CED">
        <w:rPr>
          <w:rFonts w:ascii="Times New Roman" w:hAnsi="Times New Roman"/>
        </w:rPr>
        <w:t xml:space="preserve"> </w:t>
      </w:r>
      <w:r w:rsidR="00247BC0">
        <w:rPr>
          <w:rFonts w:ascii="Times New Roman" w:hAnsi="Times New Roman"/>
        </w:rPr>
        <w:t>insuficiente para afastar as irregularidades</w:t>
      </w:r>
      <w:r w:rsidR="00EC0CED">
        <w:rPr>
          <w:rFonts w:ascii="Times New Roman" w:hAnsi="Times New Roman"/>
        </w:rPr>
        <w:t xml:space="preserve">, porém for reconhecida a </w:t>
      </w:r>
      <w:r w:rsidR="00EC0CED">
        <w:rPr>
          <w:rFonts w:ascii="Times New Roman" w:hAnsi="Times New Roman"/>
        </w:rPr>
        <w:lastRenderedPageBreak/>
        <w:t xml:space="preserve">ocorrência da boa-fé </w:t>
      </w:r>
      <w:r w:rsidR="00FB7DEB">
        <w:rPr>
          <w:rFonts w:ascii="Times New Roman" w:hAnsi="Times New Roman"/>
        </w:rPr>
        <w:t xml:space="preserve">do responsável e não forem identificadas outras irregularidades nas contas, com recolhimento do débito, cabe propor </w:t>
      </w:r>
      <w:r w:rsidR="00EC0CED" w:rsidRPr="00EC0CED">
        <w:rPr>
          <w:rFonts w:ascii="Times New Roman" w:hAnsi="Times New Roman"/>
        </w:rPr>
        <w:t xml:space="preserve"> </w:t>
      </w:r>
      <w:r w:rsidR="00E23E17" w:rsidRPr="00EC0CED">
        <w:rPr>
          <w:rFonts w:ascii="Times New Roman" w:hAnsi="Times New Roman"/>
        </w:rPr>
        <w:t>regularidade com ressalva das contas e quitação</w:t>
      </w:r>
      <w:r w:rsidR="00470C53" w:rsidRPr="00EC0CED">
        <w:rPr>
          <w:rFonts w:ascii="Times New Roman" w:hAnsi="Times New Roman"/>
        </w:rPr>
        <w:t>.</w:t>
      </w:r>
      <w:r w:rsidR="001F32E6" w:rsidRPr="00EC0CED">
        <w:t xml:space="preserve"> </w:t>
      </w:r>
    </w:p>
    <w:p w:rsidR="00A243F9" w:rsidRPr="00EC0CED" w:rsidRDefault="00470427" w:rsidP="00030736">
      <w:pPr>
        <w:pStyle w:val="PargrafodaLista"/>
        <w:spacing w:before="120"/>
        <w:rPr>
          <w:szCs w:val="24"/>
        </w:rPr>
      </w:pPr>
      <w:r>
        <w:rPr>
          <w:noProof/>
          <w:szCs w:val="24"/>
        </w:rPr>
        <w:pict>
          <v:roundrect id="_x0000_s1039" style="position:absolute;left:0;text-align:left;margin-left:1.8pt;margin-top:6.05pt;width:503.1pt;height:23.3pt;z-index:251657216" arcsize="10923f">
            <v:textbox style="mso-next-textbox:#_x0000_s1039">
              <w:txbxContent>
                <w:p w:rsidR="00123658" w:rsidRPr="00FE710B" w:rsidRDefault="00123658" w:rsidP="00A243F9">
                  <w:pPr>
                    <w:jc w:val="center"/>
                  </w:pPr>
                  <w:r w:rsidRPr="0033093B">
                    <w:rPr>
                      <w:b/>
                      <w:szCs w:val="24"/>
                    </w:rPr>
                    <w:t>Modelo 7</w:t>
                  </w:r>
                  <w:r>
                    <w:rPr>
                      <w:szCs w:val="24"/>
                    </w:rPr>
                    <w:t xml:space="preserve"> – Instrução após citação ou citação e audiência – situação 2ª: Ocorrência de boa-fé e recolhimento do débito</w:t>
                  </w:r>
                </w:p>
              </w:txbxContent>
            </v:textbox>
          </v:roundrect>
        </w:pict>
      </w:r>
    </w:p>
    <w:p w:rsidR="00EA5F33" w:rsidRDefault="00EA5F33" w:rsidP="00030736">
      <w:pPr>
        <w:pStyle w:val="Corpodetexto"/>
        <w:spacing w:before="120"/>
        <w:jc w:val="both"/>
        <w:rPr>
          <w:rFonts w:ascii="Times New Roman" w:hAnsi="Times New Roman"/>
          <w:szCs w:val="24"/>
        </w:rPr>
      </w:pPr>
    </w:p>
    <w:p w:rsidR="004D09E9" w:rsidRPr="002C5BBF" w:rsidRDefault="007F610B" w:rsidP="002C5BBF">
      <w:pPr>
        <w:pStyle w:val="Ttulo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8" w:name="_Toc343180567"/>
      <w:r w:rsidR="005C2E15">
        <w:rPr>
          <w:rFonts w:ascii="Times New Roman" w:hAnsi="Times New Roman"/>
          <w:sz w:val="28"/>
          <w:szCs w:val="28"/>
        </w:rPr>
        <w:lastRenderedPageBreak/>
        <w:t>7</w:t>
      </w:r>
      <w:r w:rsidR="003966CD" w:rsidRPr="002C5BBF">
        <w:rPr>
          <w:rFonts w:ascii="Times New Roman" w:hAnsi="Times New Roman"/>
          <w:sz w:val="28"/>
          <w:szCs w:val="28"/>
        </w:rPr>
        <w:t xml:space="preserve">. </w:t>
      </w:r>
      <w:r w:rsidR="00AE6DB8" w:rsidRPr="002C5BBF">
        <w:rPr>
          <w:rFonts w:ascii="Times New Roman" w:hAnsi="Times New Roman"/>
          <w:sz w:val="28"/>
          <w:szCs w:val="28"/>
        </w:rPr>
        <w:t xml:space="preserve">Fontes </w:t>
      </w:r>
      <w:r w:rsidR="009B7205" w:rsidRPr="002C5BBF">
        <w:rPr>
          <w:rFonts w:ascii="Times New Roman" w:hAnsi="Times New Roman"/>
          <w:sz w:val="28"/>
          <w:szCs w:val="28"/>
        </w:rPr>
        <w:t>Consultadas</w:t>
      </w:r>
      <w:bookmarkEnd w:id="28"/>
    </w:p>
    <w:p w:rsidR="00953709" w:rsidRDefault="00953709" w:rsidP="00030736">
      <w:pPr>
        <w:pStyle w:val="Corpodetexto"/>
        <w:tabs>
          <w:tab w:val="left" w:pos="1418"/>
        </w:tabs>
        <w:spacing w:before="12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3966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Instrução Normativa</w:t>
      </w:r>
      <w:r w:rsidR="004422BE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TCU 56/2007.</w:t>
      </w:r>
    </w:p>
    <w:p w:rsidR="00E06B87" w:rsidRDefault="00E06B87" w:rsidP="00030736">
      <w:pPr>
        <w:pStyle w:val="Corpodetexto"/>
        <w:tabs>
          <w:tab w:val="left" w:pos="1418"/>
        </w:tabs>
        <w:spacing w:before="12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Instrução Normativa - TCU 71/2012</w:t>
      </w:r>
    </w:p>
    <w:p w:rsidR="00953709" w:rsidRDefault="00E06B87" w:rsidP="00030736">
      <w:pPr>
        <w:pStyle w:val="Corpodetexto"/>
        <w:spacing w:before="12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53709">
        <w:rPr>
          <w:rFonts w:ascii="Times New Roman" w:hAnsi="Times New Roman"/>
          <w:szCs w:val="24"/>
        </w:rPr>
        <w:t>.</w:t>
      </w:r>
      <w:r w:rsidR="00B6746E">
        <w:rPr>
          <w:rFonts w:ascii="Times New Roman" w:hAnsi="Times New Roman"/>
          <w:szCs w:val="24"/>
        </w:rPr>
        <w:t xml:space="preserve"> </w:t>
      </w:r>
      <w:r w:rsidR="003966CD">
        <w:rPr>
          <w:rFonts w:ascii="Times New Roman" w:hAnsi="Times New Roman"/>
          <w:szCs w:val="24"/>
        </w:rPr>
        <w:t xml:space="preserve"> </w:t>
      </w:r>
      <w:r w:rsidR="00953709">
        <w:rPr>
          <w:rFonts w:ascii="Times New Roman" w:hAnsi="Times New Roman"/>
          <w:szCs w:val="24"/>
        </w:rPr>
        <w:t>Portaria Interministerial 127/2008.</w:t>
      </w:r>
    </w:p>
    <w:p w:rsidR="00953709" w:rsidRDefault="00E06B87" w:rsidP="00030736">
      <w:pPr>
        <w:pStyle w:val="Corpodetexto"/>
        <w:spacing w:before="120"/>
        <w:ind w:left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53709">
        <w:rPr>
          <w:rFonts w:ascii="Times New Roman" w:hAnsi="Times New Roman"/>
          <w:szCs w:val="24"/>
        </w:rPr>
        <w:t>.</w:t>
      </w:r>
      <w:r w:rsidR="00B6746E">
        <w:rPr>
          <w:rFonts w:ascii="Times New Roman" w:hAnsi="Times New Roman"/>
          <w:szCs w:val="24"/>
        </w:rPr>
        <w:t xml:space="preserve"> </w:t>
      </w:r>
      <w:r w:rsidR="003966CD">
        <w:rPr>
          <w:rFonts w:ascii="Times New Roman" w:hAnsi="Times New Roman"/>
          <w:szCs w:val="24"/>
        </w:rPr>
        <w:t xml:space="preserve"> </w:t>
      </w:r>
      <w:r w:rsidR="00953709">
        <w:rPr>
          <w:rFonts w:ascii="Times New Roman" w:hAnsi="Times New Roman"/>
          <w:szCs w:val="24"/>
        </w:rPr>
        <w:t>Portaria Interministerial 507/2011.</w:t>
      </w:r>
    </w:p>
    <w:p w:rsidR="00773F3A" w:rsidRDefault="00E06B87" w:rsidP="00EA61B3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062A5B">
        <w:rPr>
          <w:rFonts w:ascii="Times New Roman" w:hAnsi="Times New Roman"/>
          <w:szCs w:val="24"/>
        </w:rPr>
        <w:t>.</w:t>
      </w:r>
      <w:r w:rsidR="003966CD">
        <w:rPr>
          <w:rFonts w:ascii="Times New Roman" w:hAnsi="Times New Roman"/>
          <w:szCs w:val="24"/>
        </w:rPr>
        <w:tab/>
      </w:r>
      <w:r w:rsidR="00953709">
        <w:rPr>
          <w:rFonts w:ascii="Times New Roman" w:hAnsi="Times New Roman"/>
          <w:szCs w:val="24"/>
        </w:rPr>
        <w:t xml:space="preserve">Curso </w:t>
      </w:r>
      <w:r w:rsidR="00213F29">
        <w:rPr>
          <w:rFonts w:ascii="Times New Roman" w:hAnsi="Times New Roman"/>
          <w:szCs w:val="24"/>
        </w:rPr>
        <w:t>Responsabilidade perante o TCU: Prática e Jurisprudência, Instrutores Guilherme Barbosa Netto, Rafael Lopes torres, Marcelo Mattos Scherrer, Paulo Vinhas Lima Júnior</w:t>
      </w:r>
      <w:r w:rsidR="00DB1CD7">
        <w:rPr>
          <w:rFonts w:ascii="Times New Roman" w:hAnsi="Times New Roman"/>
          <w:szCs w:val="24"/>
        </w:rPr>
        <w:t>, maio/2008</w:t>
      </w:r>
      <w:r w:rsidR="00213F29">
        <w:rPr>
          <w:rFonts w:ascii="Times New Roman" w:hAnsi="Times New Roman"/>
          <w:szCs w:val="24"/>
        </w:rPr>
        <w:t>.</w:t>
      </w:r>
    </w:p>
    <w:p w:rsidR="00FB1897" w:rsidRDefault="00E06B87" w:rsidP="00EA61B3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55AA1">
        <w:rPr>
          <w:rFonts w:ascii="Times New Roman" w:hAnsi="Times New Roman"/>
          <w:szCs w:val="24"/>
        </w:rPr>
        <w:t>.</w:t>
      </w:r>
      <w:r w:rsidR="00F55AA1">
        <w:rPr>
          <w:rFonts w:ascii="Times New Roman" w:hAnsi="Times New Roman"/>
          <w:szCs w:val="24"/>
        </w:rPr>
        <w:tab/>
      </w:r>
      <w:r w:rsidR="00E87DB9">
        <w:rPr>
          <w:rFonts w:ascii="Times New Roman" w:hAnsi="Times New Roman"/>
          <w:szCs w:val="24"/>
        </w:rPr>
        <w:t>Cur</w:t>
      </w:r>
      <w:r w:rsidR="0077665D">
        <w:rPr>
          <w:rFonts w:ascii="Times New Roman" w:hAnsi="Times New Roman"/>
          <w:szCs w:val="24"/>
        </w:rPr>
        <w:t>so de Tomada de Contas Especial, Conteudista José Rodrigues de Sousa Filho</w:t>
      </w:r>
      <w:r w:rsidR="00D84563">
        <w:rPr>
          <w:rFonts w:ascii="Times New Roman" w:hAnsi="Times New Roman"/>
          <w:szCs w:val="24"/>
        </w:rPr>
        <w:t>, novembro/2011.</w:t>
      </w:r>
    </w:p>
    <w:p w:rsidR="00341CB1" w:rsidRDefault="00E06B87" w:rsidP="00EA61B3">
      <w:pPr>
        <w:pStyle w:val="Corpodetexto"/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F55AA1">
        <w:rPr>
          <w:rFonts w:ascii="Times New Roman" w:hAnsi="Times New Roman"/>
          <w:szCs w:val="24"/>
        </w:rPr>
        <w:t>.</w:t>
      </w:r>
      <w:r w:rsidR="00F55AA1">
        <w:rPr>
          <w:rFonts w:ascii="Times New Roman" w:hAnsi="Times New Roman"/>
          <w:szCs w:val="24"/>
        </w:rPr>
        <w:tab/>
      </w:r>
      <w:r w:rsidR="00341CB1">
        <w:rPr>
          <w:rFonts w:ascii="Times New Roman" w:hAnsi="Times New Roman"/>
          <w:szCs w:val="24"/>
        </w:rPr>
        <w:t>Cur</w:t>
      </w:r>
      <w:r w:rsidR="00B37611">
        <w:rPr>
          <w:rFonts w:ascii="Times New Roman" w:hAnsi="Times New Roman"/>
          <w:szCs w:val="24"/>
        </w:rPr>
        <w:t>so de Tomada de Contas Especial</w:t>
      </w:r>
      <w:r w:rsidR="00D45B3E">
        <w:rPr>
          <w:rFonts w:ascii="Times New Roman" w:hAnsi="Times New Roman"/>
          <w:szCs w:val="24"/>
        </w:rPr>
        <w:t xml:space="preserve"> (Fabiano)</w:t>
      </w:r>
      <w:r w:rsidR="009A2824">
        <w:rPr>
          <w:rFonts w:ascii="Times New Roman" w:hAnsi="Times New Roman"/>
          <w:szCs w:val="24"/>
        </w:rPr>
        <w:t>, ministrado pelo Instituto Serzedello Corrêa</w:t>
      </w:r>
      <w:r w:rsidR="00D45B3E">
        <w:rPr>
          <w:rFonts w:ascii="Times New Roman" w:hAnsi="Times New Roman"/>
          <w:szCs w:val="24"/>
        </w:rPr>
        <w:t>.</w:t>
      </w:r>
    </w:p>
    <w:p w:rsidR="001261A2" w:rsidRDefault="00E06B87" w:rsidP="00EA61B3">
      <w:pPr>
        <w:pStyle w:val="Corpodetexto"/>
        <w:tabs>
          <w:tab w:val="left" w:pos="1418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F55AA1">
        <w:rPr>
          <w:rFonts w:ascii="Times New Roman" w:hAnsi="Times New Roman"/>
          <w:szCs w:val="24"/>
        </w:rPr>
        <w:t>.</w:t>
      </w:r>
      <w:r w:rsidR="00F55AA1">
        <w:rPr>
          <w:rFonts w:ascii="Times New Roman" w:hAnsi="Times New Roman"/>
          <w:szCs w:val="24"/>
        </w:rPr>
        <w:tab/>
      </w:r>
      <w:r w:rsidR="001261A2">
        <w:rPr>
          <w:rFonts w:ascii="Times New Roman" w:hAnsi="Times New Roman"/>
          <w:szCs w:val="24"/>
        </w:rPr>
        <w:t xml:space="preserve">Roteiro de Instrução de Processos de Denúncia, Representação e Tomada de Contas Especial, </w:t>
      </w:r>
      <w:r w:rsidR="00BE5FD4">
        <w:rPr>
          <w:rFonts w:ascii="Times New Roman" w:hAnsi="Times New Roman"/>
          <w:szCs w:val="24"/>
        </w:rPr>
        <w:t xml:space="preserve">trabalho realizado por especialista sênior da Secex/MG, </w:t>
      </w:r>
      <w:r w:rsidR="001261A2">
        <w:rPr>
          <w:rFonts w:ascii="Times New Roman" w:hAnsi="Times New Roman"/>
          <w:szCs w:val="24"/>
        </w:rPr>
        <w:t>outubro/2009</w:t>
      </w:r>
      <w:r w:rsidR="00BE5FD4">
        <w:rPr>
          <w:rFonts w:ascii="Times New Roman" w:hAnsi="Times New Roman"/>
          <w:szCs w:val="24"/>
        </w:rPr>
        <w:t>.</w:t>
      </w:r>
    </w:p>
    <w:p w:rsidR="00D223AB" w:rsidRDefault="00E06B87" w:rsidP="00EA61B3">
      <w:pPr>
        <w:pStyle w:val="Corpodetexto"/>
        <w:tabs>
          <w:tab w:val="left" w:pos="1418"/>
        </w:tabs>
        <w:spacing w:before="120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F55AA1">
        <w:rPr>
          <w:rFonts w:ascii="Times New Roman" w:hAnsi="Times New Roman"/>
          <w:szCs w:val="24"/>
        </w:rPr>
        <w:t>.</w:t>
      </w:r>
      <w:r w:rsidR="00F55AA1">
        <w:rPr>
          <w:rFonts w:ascii="Times New Roman" w:hAnsi="Times New Roman"/>
          <w:szCs w:val="24"/>
        </w:rPr>
        <w:tab/>
      </w:r>
      <w:r w:rsidR="00D223AB">
        <w:rPr>
          <w:rFonts w:ascii="Times New Roman" w:hAnsi="Times New Roman"/>
          <w:szCs w:val="24"/>
        </w:rPr>
        <w:t>Gestor falecido – Procedimentos para Débito e Multa – Secretaria de Recursos, novembro/2006.</w:t>
      </w:r>
    </w:p>
    <w:p w:rsidR="00D45B3E" w:rsidRDefault="00D45B3E" w:rsidP="00A243F9">
      <w:pPr>
        <w:pStyle w:val="Corpodetexto"/>
        <w:spacing w:before="120"/>
        <w:ind w:left="1080"/>
        <w:jc w:val="both"/>
        <w:rPr>
          <w:rFonts w:ascii="Times New Roman" w:hAnsi="Times New Roman"/>
          <w:szCs w:val="24"/>
        </w:rPr>
      </w:pPr>
    </w:p>
    <w:p w:rsidR="00773F3A" w:rsidRPr="00B713F5" w:rsidRDefault="00773F3A" w:rsidP="00A243F9">
      <w:pPr>
        <w:pStyle w:val="Corpodetexto"/>
        <w:spacing w:before="120"/>
        <w:ind w:left="1080"/>
        <w:jc w:val="both"/>
        <w:rPr>
          <w:rFonts w:ascii="Times New Roman" w:hAnsi="Times New Roman"/>
          <w:szCs w:val="24"/>
        </w:rPr>
      </w:pPr>
    </w:p>
    <w:sectPr w:rsidR="00773F3A" w:rsidRPr="00B713F5" w:rsidSect="00FE0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701" w:right="851" w:bottom="765" w:left="964" w:header="851" w:footer="652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8B" w:rsidRDefault="0003248B">
      <w:r>
        <w:separator/>
      </w:r>
    </w:p>
  </w:endnote>
  <w:endnote w:type="continuationSeparator" w:id="0">
    <w:p w:rsidR="0003248B" w:rsidRDefault="0003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8" w:rsidRDefault="004704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36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658" w:rsidRDefault="0012365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8" w:rsidRDefault="00470427">
    <w:pPr>
      <w:pStyle w:val="Rodap"/>
      <w:jc w:val="right"/>
    </w:pPr>
    <w:fldSimple w:instr=" PAGE   \* MERGEFORMAT ">
      <w:r w:rsidR="00770324">
        <w:rPr>
          <w:noProof/>
        </w:rPr>
        <w:t>20</w:t>
      </w:r>
    </w:fldSimple>
  </w:p>
  <w:p w:rsidR="00123658" w:rsidRDefault="001236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8B" w:rsidRDefault="0003248B">
      <w:r>
        <w:separator/>
      </w:r>
    </w:p>
  </w:footnote>
  <w:footnote w:type="continuationSeparator" w:id="0">
    <w:p w:rsidR="0003248B" w:rsidRDefault="0003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8" w:rsidRDefault="00123658">
    <w:pPr>
      <w:pStyle w:val="Cabealho"/>
    </w:pPr>
  </w:p>
  <w:p w:rsidR="00123658" w:rsidRDefault="00123658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8" w:rsidRPr="00AF2189" w:rsidRDefault="00470427" w:rsidP="00305BD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.1pt;margin-top:28.6pt;width:481.9pt;height:41.1pt;z-index:251658752;mso-position-horizontal-relative:margin;mso-position-vertical-relative:page" stroked="f">
          <v:textbox style="mso-next-textbox:#_x0000_s2064" inset=",2.83pt">
            <w:txbxContent>
              <w:p w:rsidR="00123658" w:rsidRPr="00DB41FB" w:rsidRDefault="00123658" w:rsidP="00305BDF">
                <w:pPr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DB41FB">
                  <w:rPr>
                    <w:rFonts w:ascii="Arial Black" w:hAnsi="Arial Black" w:cs="Arial"/>
                    <w:sz w:val="18"/>
                    <w:szCs w:val="18"/>
                  </w:rPr>
                  <w:t>Tribunal de Contas da União</w:t>
                </w:r>
              </w:p>
              <w:p w:rsidR="00123658" w:rsidRPr="00DB41FB" w:rsidRDefault="00123658" w:rsidP="00305B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B41FB">
                  <w:rPr>
                    <w:rFonts w:ascii="Arial" w:hAnsi="Arial" w:cs="Arial"/>
                    <w:sz w:val="18"/>
                    <w:szCs w:val="18"/>
                  </w:rPr>
                  <w:t>Secretaria-Geral de Controle Externo</w:t>
                </w:r>
              </w:p>
              <w:p w:rsidR="00123658" w:rsidRPr="00DB41FB" w:rsidRDefault="00123658" w:rsidP="00305B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B41FB">
                  <w:rPr>
                    <w:rFonts w:ascii="Arial" w:hAnsi="Arial" w:cs="Arial"/>
                    <w:sz w:val="18"/>
                    <w:szCs w:val="18"/>
                  </w:rPr>
                  <w:t>Secretaria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DB41FB">
                  <w:rPr>
                    <w:rFonts w:ascii="Arial" w:hAnsi="Arial" w:cs="Arial"/>
                    <w:sz w:val="18"/>
                    <w:szCs w:val="18"/>
                  </w:rPr>
                  <w:t xml:space="preserve">Adjunta de Supervisão e Suporte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</w:t>
                </w:r>
                <w:r w:rsidRPr="00DB41FB">
                  <w:rPr>
                    <w:rFonts w:ascii="Arial" w:hAnsi="Arial" w:cs="Arial"/>
                    <w:sz w:val="18"/>
                    <w:szCs w:val="18"/>
                  </w:rPr>
                  <w:t>Adsup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  <w:p w:rsidR="00123658" w:rsidRPr="00A251DB" w:rsidRDefault="00123658" w:rsidP="00305BDF"/>
            </w:txbxContent>
          </v:textbox>
          <w10:wrap anchorx="margin" anchory="page"/>
        </v:shape>
      </w:pict>
    </w:r>
    <w:r w:rsidR="000041F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-141605</wp:posOffset>
          </wp:positionV>
          <wp:extent cx="542925" cy="434340"/>
          <wp:effectExtent l="0" t="0" r="9525" b="0"/>
          <wp:wrapNone/>
          <wp:docPr id="14" name="Imagem 14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oval id="_x0000_s2066" style="position:absolute;margin-left:-70.9pt;margin-top:-42.55pt;width:0;height:0;z-index:251660800;mso-position-horizontal-relative:text;mso-position-vertical-relative:text"/>
      </w:pict>
    </w:r>
    <w:r>
      <w:rPr>
        <w:noProof/>
      </w:rPr>
      <w:pict>
        <v:line id="_x0000_s2065" style="position:absolute;z-index:251659776;mso-position-horizontal-relative:text;mso-position-vertical-relative:text" from="-70.9pt,-42.55pt" to="-70.9pt,-42.55pt"/>
      </w:pict>
    </w:r>
  </w:p>
  <w:p w:rsidR="00123658" w:rsidRDefault="00470427">
    <w:pPr>
      <w:pStyle w:val="Cabealho"/>
    </w:pPr>
    <w:r>
      <w:rPr>
        <w:noProof/>
      </w:rPr>
      <w:pict>
        <v:line id="_x0000_s2063" style="position:absolute;z-index:251657728;mso-position-horizontal-relative:margin" from="0,19.8pt" to="481.9pt,19.8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58" w:rsidRPr="00AF2189" w:rsidRDefault="00470427" w:rsidP="00AF2189">
    <w:pPr>
      <w:pStyle w:val="Cabealho"/>
    </w:pPr>
    <w:r>
      <w:rPr>
        <w:noProof/>
      </w:rPr>
      <w:pict>
        <v:oval id="_x0000_s2053" style="position:absolute;margin-left:-70.9pt;margin-top:-42.55pt;width:0;height:0;z-index:251655680"/>
      </w:pict>
    </w:r>
    <w:r>
      <w:rPr>
        <w:noProof/>
      </w:rPr>
      <w:pict>
        <v:line id="_x0000_s2052" style="position:absolute;z-index:251654656" from="-70.9pt,-42.55pt" to="-70.9pt,-42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FE"/>
    <w:multiLevelType w:val="hybridMultilevel"/>
    <w:tmpl w:val="B14EA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AE8"/>
    <w:multiLevelType w:val="hybridMultilevel"/>
    <w:tmpl w:val="E7765AE0"/>
    <w:lvl w:ilvl="0" w:tplc="5370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5E33C6"/>
    <w:multiLevelType w:val="hybridMultilevel"/>
    <w:tmpl w:val="26A28D9C"/>
    <w:lvl w:ilvl="0" w:tplc="013C955C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601859"/>
    <w:multiLevelType w:val="hybridMultilevel"/>
    <w:tmpl w:val="6A02359E"/>
    <w:lvl w:ilvl="0" w:tplc="103C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8658C"/>
    <w:multiLevelType w:val="hybridMultilevel"/>
    <w:tmpl w:val="7F16E892"/>
    <w:lvl w:ilvl="0" w:tplc="FA6A5D00">
      <w:start w:val="1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421662"/>
    <w:multiLevelType w:val="hybridMultilevel"/>
    <w:tmpl w:val="47085D24"/>
    <w:lvl w:ilvl="0" w:tplc="35D0D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D2434"/>
    <w:multiLevelType w:val="hybridMultilevel"/>
    <w:tmpl w:val="C85E5F8A"/>
    <w:lvl w:ilvl="0" w:tplc="19A635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697FD8"/>
    <w:multiLevelType w:val="hybridMultilevel"/>
    <w:tmpl w:val="6F847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306"/>
    <w:multiLevelType w:val="hybridMultilevel"/>
    <w:tmpl w:val="3F5073A2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50F20F9"/>
    <w:multiLevelType w:val="hybridMultilevel"/>
    <w:tmpl w:val="B0C89BF2"/>
    <w:lvl w:ilvl="0" w:tplc="6F7EB0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2B5731"/>
    <w:multiLevelType w:val="hybridMultilevel"/>
    <w:tmpl w:val="B77C903A"/>
    <w:lvl w:ilvl="0" w:tplc="E25A35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7F4B2A"/>
    <w:multiLevelType w:val="hybridMultilevel"/>
    <w:tmpl w:val="9CB6A15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38856FD"/>
    <w:multiLevelType w:val="hybridMultilevel"/>
    <w:tmpl w:val="31C00CD4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80BABF36">
      <w:start w:val="1"/>
      <w:numFmt w:val="decimal"/>
      <w:lvlText w:val="%2)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5E3368"/>
    <w:multiLevelType w:val="hybridMultilevel"/>
    <w:tmpl w:val="8CB0A78A"/>
    <w:lvl w:ilvl="0" w:tplc="0416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BA9389F"/>
    <w:multiLevelType w:val="hybridMultilevel"/>
    <w:tmpl w:val="C7884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C2171"/>
    <w:multiLevelType w:val="hybridMultilevel"/>
    <w:tmpl w:val="FF94667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F02D2"/>
    <w:multiLevelType w:val="hybridMultilevel"/>
    <w:tmpl w:val="A8FA23FE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D675C1E"/>
    <w:multiLevelType w:val="hybridMultilevel"/>
    <w:tmpl w:val="19AAFEB2"/>
    <w:lvl w:ilvl="0" w:tplc="57B641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DD76BAB"/>
    <w:multiLevelType w:val="hybridMultilevel"/>
    <w:tmpl w:val="5046F19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A6A5D00">
      <w:start w:val="1"/>
      <w:numFmt w:val="bullet"/>
      <w:lvlText w:val=""/>
      <w:lvlJc w:val="left"/>
      <w:pPr>
        <w:ind w:left="2291" w:hanging="360"/>
      </w:pPr>
      <w:rPr>
        <w:rFonts w:ascii="Wingdings" w:eastAsia="Times New Roman" w:hAnsi="Wingdings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7"/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79A6"/>
    <w:rsid w:val="00000126"/>
    <w:rsid w:val="000001AE"/>
    <w:rsid w:val="00000AC0"/>
    <w:rsid w:val="000018BF"/>
    <w:rsid w:val="0000199B"/>
    <w:rsid w:val="00001F3E"/>
    <w:rsid w:val="000025D8"/>
    <w:rsid w:val="00002749"/>
    <w:rsid w:val="000027BB"/>
    <w:rsid w:val="000032E8"/>
    <w:rsid w:val="00003EAD"/>
    <w:rsid w:val="000041F9"/>
    <w:rsid w:val="00004278"/>
    <w:rsid w:val="0000427F"/>
    <w:rsid w:val="00004653"/>
    <w:rsid w:val="0000493A"/>
    <w:rsid w:val="00004B60"/>
    <w:rsid w:val="000053E3"/>
    <w:rsid w:val="0000540A"/>
    <w:rsid w:val="00005478"/>
    <w:rsid w:val="000056C2"/>
    <w:rsid w:val="00007743"/>
    <w:rsid w:val="00007A46"/>
    <w:rsid w:val="000109E1"/>
    <w:rsid w:val="00010A87"/>
    <w:rsid w:val="00010B82"/>
    <w:rsid w:val="00011B14"/>
    <w:rsid w:val="00011D99"/>
    <w:rsid w:val="000126CA"/>
    <w:rsid w:val="0001294A"/>
    <w:rsid w:val="00012E5C"/>
    <w:rsid w:val="00013551"/>
    <w:rsid w:val="00013DF5"/>
    <w:rsid w:val="00013F70"/>
    <w:rsid w:val="00014A43"/>
    <w:rsid w:val="0001564D"/>
    <w:rsid w:val="000156DB"/>
    <w:rsid w:val="000158D0"/>
    <w:rsid w:val="000163D2"/>
    <w:rsid w:val="00017DD7"/>
    <w:rsid w:val="00020160"/>
    <w:rsid w:val="0002043F"/>
    <w:rsid w:val="00020606"/>
    <w:rsid w:val="00020A38"/>
    <w:rsid w:val="000210C0"/>
    <w:rsid w:val="000218A6"/>
    <w:rsid w:val="00022D13"/>
    <w:rsid w:val="00025C61"/>
    <w:rsid w:val="00025CDE"/>
    <w:rsid w:val="00025E04"/>
    <w:rsid w:val="0002639A"/>
    <w:rsid w:val="0002656C"/>
    <w:rsid w:val="00030275"/>
    <w:rsid w:val="000303D6"/>
    <w:rsid w:val="0003051D"/>
    <w:rsid w:val="00030736"/>
    <w:rsid w:val="00030B2A"/>
    <w:rsid w:val="000312B4"/>
    <w:rsid w:val="0003248B"/>
    <w:rsid w:val="00032896"/>
    <w:rsid w:val="00032CC2"/>
    <w:rsid w:val="000341F0"/>
    <w:rsid w:val="0003471B"/>
    <w:rsid w:val="0003524A"/>
    <w:rsid w:val="00035BC4"/>
    <w:rsid w:val="00035F08"/>
    <w:rsid w:val="000362BD"/>
    <w:rsid w:val="00036A0A"/>
    <w:rsid w:val="00036E23"/>
    <w:rsid w:val="00037854"/>
    <w:rsid w:val="00037A83"/>
    <w:rsid w:val="00037B42"/>
    <w:rsid w:val="00037E63"/>
    <w:rsid w:val="0004020D"/>
    <w:rsid w:val="000402C4"/>
    <w:rsid w:val="00040715"/>
    <w:rsid w:val="00040D2B"/>
    <w:rsid w:val="00041046"/>
    <w:rsid w:val="000419D6"/>
    <w:rsid w:val="00041C1B"/>
    <w:rsid w:val="00042D06"/>
    <w:rsid w:val="00042DB9"/>
    <w:rsid w:val="00042DDA"/>
    <w:rsid w:val="00043792"/>
    <w:rsid w:val="0004398D"/>
    <w:rsid w:val="00043BA5"/>
    <w:rsid w:val="00043BF0"/>
    <w:rsid w:val="0004404C"/>
    <w:rsid w:val="00044214"/>
    <w:rsid w:val="00044D37"/>
    <w:rsid w:val="00045260"/>
    <w:rsid w:val="00045E25"/>
    <w:rsid w:val="00046C37"/>
    <w:rsid w:val="000475EB"/>
    <w:rsid w:val="00050A01"/>
    <w:rsid w:val="00050FE7"/>
    <w:rsid w:val="00051D5A"/>
    <w:rsid w:val="00052058"/>
    <w:rsid w:val="00052CD8"/>
    <w:rsid w:val="00052EFE"/>
    <w:rsid w:val="000532CD"/>
    <w:rsid w:val="0005355B"/>
    <w:rsid w:val="00053799"/>
    <w:rsid w:val="00054181"/>
    <w:rsid w:val="00054ED5"/>
    <w:rsid w:val="00055253"/>
    <w:rsid w:val="000556FF"/>
    <w:rsid w:val="0005614B"/>
    <w:rsid w:val="000562B5"/>
    <w:rsid w:val="000569AD"/>
    <w:rsid w:val="000576EA"/>
    <w:rsid w:val="000602BD"/>
    <w:rsid w:val="00062A5B"/>
    <w:rsid w:val="00062AEC"/>
    <w:rsid w:val="0006398F"/>
    <w:rsid w:val="00063FA4"/>
    <w:rsid w:val="000644A8"/>
    <w:rsid w:val="00066274"/>
    <w:rsid w:val="00067D41"/>
    <w:rsid w:val="0007070C"/>
    <w:rsid w:val="00071AB3"/>
    <w:rsid w:val="00071B21"/>
    <w:rsid w:val="00072400"/>
    <w:rsid w:val="00073594"/>
    <w:rsid w:val="00073D00"/>
    <w:rsid w:val="00073E11"/>
    <w:rsid w:val="00074667"/>
    <w:rsid w:val="000752BE"/>
    <w:rsid w:val="000752CC"/>
    <w:rsid w:val="00075757"/>
    <w:rsid w:val="00076081"/>
    <w:rsid w:val="00076BD4"/>
    <w:rsid w:val="000770A1"/>
    <w:rsid w:val="0007727F"/>
    <w:rsid w:val="0007734A"/>
    <w:rsid w:val="000773D4"/>
    <w:rsid w:val="00077416"/>
    <w:rsid w:val="00077E99"/>
    <w:rsid w:val="000803D7"/>
    <w:rsid w:val="0008063B"/>
    <w:rsid w:val="000808BF"/>
    <w:rsid w:val="000812A6"/>
    <w:rsid w:val="00081BDE"/>
    <w:rsid w:val="00081E6E"/>
    <w:rsid w:val="00082685"/>
    <w:rsid w:val="00083231"/>
    <w:rsid w:val="00083E86"/>
    <w:rsid w:val="00084AA8"/>
    <w:rsid w:val="000854DD"/>
    <w:rsid w:val="0008563A"/>
    <w:rsid w:val="00086749"/>
    <w:rsid w:val="0008681D"/>
    <w:rsid w:val="00086B90"/>
    <w:rsid w:val="00090032"/>
    <w:rsid w:val="0009031F"/>
    <w:rsid w:val="000909A4"/>
    <w:rsid w:val="00090B53"/>
    <w:rsid w:val="000917C1"/>
    <w:rsid w:val="00091838"/>
    <w:rsid w:val="00092032"/>
    <w:rsid w:val="000921FB"/>
    <w:rsid w:val="000929C8"/>
    <w:rsid w:val="00093232"/>
    <w:rsid w:val="00093349"/>
    <w:rsid w:val="000933C9"/>
    <w:rsid w:val="00093402"/>
    <w:rsid w:val="00093F28"/>
    <w:rsid w:val="00094154"/>
    <w:rsid w:val="000941F5"/>
    <w:rsid w:val="00094B78"/>
    <w:rsid w:val="00094D31"/>
    <w:rsid w:val="000959C5"/>
    <w:rsid w:val="000976E8"/>
    <w:rsid w:val="00097AEB"/>
    <w:rsid w:val="000A0551"/>
    <w:rsid w:val="000A0721"/>
    <w:rsid w:val="000A0786"/>
    <w:rsid w:val="000A0A92"/>
    <w:rsid w:val="000A0E36"/>
    <w:rsid w:val="000A2CC8"/>
    <w:rsid w:val="000A2E4B"/>
    <w:rsid w:val="000A33C8"/>
    <w:rsid w:val="000A3856"/>
    <w:rsid w:val="000A3865"/>
    <w:rsid w:val="000A4658"/>
    <w:rsid w:val="000A485A"/>
    <w:rsid w:val="000A4863"/>
    <w:rsid w:val="000A48C5"/>
    <w:rsid w:val="000A5140"/>
    <w:rsid w:val="000A6EAD"/>
    <w:rsid w:val="000A70C6"/>
    <w:rsid w:val="000A72D9"/>
    <w:rsid w:val="000B0665"/>
    <w:rsid w:val="000B075F"/>
    <w:rsid w:val="000B0F95"/>
    <w:rsid w:val="000B2F63"/>
    <w:rsid w:val="000B3D73"/>
    <w:rsid w:val="000B3E2F"/>
    <w:rsid w:val="000B4120"/>
    <w:rsid w:val="000B4912"/>
    <w:rsid w:val="000B493E"/>
    <w:rsid w:val="000B4983"/>
    <w:rsid w:val="000B4D17"/>
    <w:rsid w:val="000B56D7"/>
    <w:rsid w:val="000B5B45"/>
    <w:rsid w:val="000B616E"/>
    <w:rsid w:val="000B655D"/>
    <w:rsid w:val="000B6623"/>
    <w:rsid w:val="000B6B30"/>
    <w:rsid w:val="000B7E84"/>
    <w:rsid w:val="000C163C"/>
    <w:rsid w:val="000C18AB"/>
    <w:rsid w:val="000C2752"/>
    <w:rsid w:val="000C2A55"/>
    <w:rsid w:val="000C2AC7"/>
    <w:rsid w:val="000C3553"/>
    <w:rsid w:val="000C425C"/>
    <w:rsid w:val="000C47D2"/>
    <w:rsid w:val="000C54D8"/>
    <w:rsid w:val="000C57DA"/>
    <w:rsid w:val="000C6BD7"/>
    <w:rsid w:val="000C6C8E"/>
    <w:rsid w:val="000C7186"/>
    <w:rsid w:val="000C7207"/>
    <w:rsid w:val="000C76F2"/>
    <w:rsid w:val="000C77AD"/>
    <w:rsid w:val="000C7D0B"/>
    <w:rsid w:val="000D0031"/>
    <w:rsid w:val="000D021E"/>
    <w:rsid w:val="000D0ADB"/>
    <w:rsid w:val="000D1011"/>
    <w:rsid w:val="000D1B6C"/>
    <w:rsid w:val="000D1DCF"/>
    <w:rsid w:val="000D1EDF"/>
    <w:rsid w:val="000D22D8"/>
    <w:rsid w:val="000D2346"/>
    <w:rsid w:val="000D2784"/>
    <w:rsid w:val="000D294F"/>
    <w:rsid w:val="000D3410"/>
    <w:rsid w:val="000D3582"/>
    <w:rsid w:val="000D389B"/>
    <w:rsid w:val="000D3C00"/>
    <w:rsid w:val="000D419D"/>
    <w:rsid w:val="000D41EF"/>
    <w:rsid w:val="000D42C9"/>
    <w:rsid w:val="000D49D7"/>
    <w:rsid w:val="000D5175"/>
    <w:rsid w:val="000D65FD"/>
    <w:rsid w:val="000D67DF"/>
    <w:rsid w:val="000D68E1"/>
    <w:rsid w:val="000D6DB9"/>
    <w:rsid w:val="000D70B4"/>
    <w:rsid w:val="000E06E4"/>
    <w:rsid w:val="000E1912"/>
    <w:rsid w:val="000E21AF"/>
    <w:rsid w:val="000E2202"/>
    <w:rsid w:val="000E2AF8"/>
    <w:rsid w:val="000E2EE4"/>
    <w:rsid w:val="000E3141"/>
    <w:rsid w:val="000E3163"/>
    <w:rsid w:val="000E4DAE"/>
    <w:rsid w:val="000E5475"/>
    <w:rsid w:val="000E5528"/>
    <w:rsid w:val="000E791D"/>
    <w:rsid w:val="000F0130"/>
    <w:rsid w:val="000F0359"/>
    <w:rsid w:val="000F06C9"/>
    <w:rsid w:val="000F0A5F"/>
    <w:rsid w:val="000F1110"/>
    <w:rsid w:val="000F1CBF"/>
    <w:rsid w:val="000F1FE6"/>
    <w:rsid w:val="000F23CA"/>
    <w:rsid w:val="000F368D"/>
    <w:rsid w:val="000F413F"/>
    <w:rsid w:val="000F4861"/>
    <w:rsid w:val="000F495D"/>
    <w:rsid w:val="000F4ACF"/>
    <w:rsid w:val="000F4C11"/>
    <w:rsid w:val="000F55AC"/>
    <w:rsid w:val="000F57D4"/>
    <w:rsid w:val="000F624B"/>
    <w:rsid w:val="000F655C"/>
    <w:rsid w:val="000F77C5"/>
    <w:rsid w:val="000F7BEE"/>
    <w:rsid w:val="00100584"/>
    <w:rsid w:val="0010084A"/>
    <w:rsid w:val="0010151B"/>
    <w:rsid w:val="00102088"/>
    <w:rsid w:val="00102AA8"/>
    <w:rsid w:val="00102D16"/>
    <w:rsid w:val="00102D1B"/>
    <w:rsid w:val="00103468"/>
    <w:rsid w:val="00103626"/>
    <w:rsid w:val="001036EE"/>
    <w:rsid w:val="001039D2"/>
    <w:rsid w:val="00103C63"/>
    <w:rsid w:val="00103E09"/>
    <w:rsid w:val="001055EE"/>
    <w:rsid w:val="00105E63"/>
    <w:rsid w:val="00106830"/>
    <w:rsid w:val="001071D6"/>
    <w:rsid w:val="00107265"/>
    <w:rsid w:val="00107651"/>
    <w:rsid w:val="00107964"/>
    <w:rsid w:val="00111E7F"/>
    <w:rsid w:val="00111F3F"/>
    <w:rsid w:val="00111F51"/>
    <w:rsid w:val="00112C67"/>
    <w:rsid w:val="001130F4"/>
    <w:rsid w:val="00113731"/>
    <w:rsid w:val="00113EF9"/>
    <w:rsid w:val="00114AC5"/>
    <w:rsid w:val="00114BA1"/>
    <w:rsid w:val="00114C15"/>
    <w:rsid w:val="00115551"/>
    <w:rsid w:val="001157E5"/>
    <w:rsid w:val="00115DD2"/>
    <w:rsid w:val="001161F0"/>
    <w:rsid w:val="0011755A"/>
    <w:rsid w:val="001179BF"/>
    <w:rsid w:val="00117C33"/>
    <w:rsid w:val="00120F24"/>
    <w:rsid w:val="0012132E"/>
    <w:rsid w:val="00121BE5"/>
    <w:rsid w:val="00121F68"/>
    <w:rsid w:val="0012228B"/>
    <w:rsid w:val="0012323E"/>
    <w:rsid w:val="001234C8"/>
    <w:rsid w:val="00123658"/>
    <w:rsid w:val="00123932"/>
    <w:rsid w:val="00123CB7"/>
    <w:rsid w:val="00124E1F"/>
    <w:rsid w:val="00124F3F"/>
    <w:rsid w:val="001250A9"/>
    <w:rsid w:val="0012566B"/>
    <w:rsid w:val="00125D47"/>
    <w:rsid w:val="001261A2"/>
    <w:rsid w:val="0012645A"/>
    <w:rsid w:val="001265F5"/>
    <w:rsid w:val="00126E87"/>
    <w:rsid w:val="0012711F"/>
    <w:rsid w:val="00127A07"/>
    <w:rsid w:val="00127DAA"/>
    <w:rsid w:val="0013004E"/>
    <w:rsid w:val="00130183"/>
    <w:rsid w:val="00130CA8"/>
    <w:rsid w:val="00132B94"/>
    <w:rsid w:val="0013300C"/>
    <w:rsid w:val="00133234"/>
    <w:rsid w:val="00133419"/>
    <w:rsid w:val="00133940"/>
    <w:rsid w:val="00133D9D"/>
    <w:rsid w:val="001345E2"/>
    <w:rsid w:val="00134AE6"/>
    <w:rsid w:val="00134F6E"/>
    <w:rsid w:val="00135D4B"/>
    <w:rsid w:val="001360CC"/>
    <w:rsid w:val="0013661A"/>
    <w:rsid w:val="001370B8"/>
    <w:rsid w:val="00137333"/>
    <w:rsid w:val="0013736D"/>
    <w:rsid w:val="00137653"/>
    <w:rsid w:val="001376F5"/>
    <w:rsid w:val="00137F12"/>
    <w:rsid w:val="00140B45"/>
    <w:rsid w:val="001415B4"/>
    <w:rsid w:val="001416EA"/>
    <w:rsid w:val="00141CF0"/>
    <w:rsid w:val="00141DD9"/>
    <w:rsid w:val="00142C0A"/>
    <w:rsid w:val="00142C5E"/>
    <w:rsid w:val="00142CF5"/>
    <w:rsid w:val="00144CFB"/>
    <w:rsid w:val="00145BFC"/>
    <w:rsid w:val="001462DD"/>
    <w:rsid w:val="0014647D"/>
    <w:rsid w:val="001469F2"/>
    <w:rsid w:val="00147654"/>
    <w:rsid w:val="00147D48"/>
    <w:rsid w:val="00147F36"/>
    <w:rsid w:val="00150610"/>
    <w:rsid w:val="00152981"/>
    <w:rsid w:val="00152FFE"/>
    <w:rsid w:val="001531F6"/>
    <w:rsid w:val="00154212"/>
    <w:rsid w:val="00156777"/>
    <w:rsid w:val="00156F95"/>
    <w:rsid w:val="00157326"/>
    <w:rsid w:val="0015780F"/>
    <w:rsid w:val="00157E90"/>
    <w:rsid w:val="001605D2"/>
    <w:rsid w:val="00160707"/>
    <w:rsid w:val="0016072B"/>
    <w:rsid w:val="00160968"/>
    <w:rsid w:val="00161332"/>
    <w:rsid w:val="001615E3"/>
    <w:rsid w:val="00161C31"/>
    <w:rsid w:val="001621A4"/>
    <w:rsid w:val="00163211"/>
    <w:rsid w:val="0016335E"/>
    <w:rsid w:val="0016359F"/>
    <w:rsid w:val="001643F2"/>
    <w:rsid w:val="00164C13"/>
    <w:rsid w:val="00164C17"/>
    <w:rsid w:val="00164DD2"/>
    <w:rsid w:val="0016558C"/>
    <w:rsid w:val="00165804"/>
    <w:rsid w:val="00165A5D"/>
    <w:rsid w:val="00165ACD"/>
    <w:rsid w:val="00165EE0"/>
    <w:rsid w:val="00166BAB"/>
    <w:rsid w:val="00166E45"/>
    <w:rsid w:val="001678EA"/>
    <w:rsid w:val="00170259"/>
    <w:rsid w:val="0017088F"/>
    <w:rsid w:val="00171D9E"/>
    <w:rsid w:val="00172BFF"/>
    <w:rsid w:val="0017302F"/>
    <w:rsid w:val="00173223"/>
    <w:rsid w:val="001732BD"/>
    <w:rsid w:val="00173338"/>
    <w:rsid w:val="001733C4"/>
    <w:rsid w:val="00173627"/>
    <w:rsid w:val="001737B5"/>
    <w:rsid w:val="00173AE9"/>
    <w:rsid w:val="001741DA"/>
    <w:rsid w:val="0017489D"/>
    <w:rsid w:val="00175981"/>
    <w:rsid w:val="00175B2D"/>
    <w:rsid w:val="0017698F"/>
    <w:rsid w:val="00176A02"/>
    <w:rsid w:val="0017700F"/>
    <w:rsid w:val="001774DE"/>
    <w:rsid w:val="0017781D"/>
    <w:rsid w:val="00177EC1"/>
    <w:rsid w:val="00180077"/>
    <w:rsid w:val="001805C0"/>
    <w:rsid w:val="001818F7"/>
    <w:rsid w:val="00181F7E"/>
    <w:rsid w:val="00182480"/>
    <w:rsid w:val="00182BA6"/>
    <w:rsid w:val="00182D72"/>
    <w:rsid w:val="00182FE5"/>
    <w:rsid w:val="00183128"/>
    <w:rsid w:val="001834F7"/>
    <w:rsid w:val="001846BA"/>
    <w:rsid w:val="00184BAC"/>
    <w:rsid w:val="00185205"/>
    <w:rsid w:val="0018520D"/>
    <w:rsid w:val="00185330"/>
    <w:rsid w:val="001853BF"/>
    <w:rsid w:val="00186004"/>
    <w:rsid w:val="001861BA"/>
    <w:rsid w:val="001905B5"/>
    <w:rsid w:val="00190795"/>
    <w:rsid w:val="00190E35"/>
    <w:rsid w:val="001911CB"/>
    <w:rsid w:val="001913B0"/>
    <w:rsid w:val="00191999"/>
    <w:rsid w:val="00191B64"/>
    <w:rsid w:val="00191CFF"/>
    <w:rsid w:val="00191EEE"/>
    <w:rsid w:val="001928CA"/>
    <w:rsid w:val="0019417A"/>
    <w:rsid w:val="00195659"/>
    <w:rsid w:val="00195726"/>
    <w:rsid w:val="0019584D"/>
    <w:rsid w:val="00195C3D"/>
    <w:rsid w:val="00196227"/>
    <w:rsid w:val="001966D9"/>
    <w:rsid w:val="00197009"/>
    <w:rsid w:val="0019704A"/>
    <w:rsid w:val="0019771B"/>
    <w:rsid w:val="00197CF5"/>
    <w:rsid w:val="001A041F"/>
    <w:rsid w:val="001A0756"/>
    <w:rsid w:val="001A11E5"/>
    <w:rsid w:val="001A2CFA"/>
    <w:rsid w:val="001A3D48"/>
    <w:rsid w:val="001A446C"/>
    <w:rsid w:val="001A464F"/>
    <w:rsid w:val="001A4B48"/>
    <w:rsid w:val="001A4BBC"/>
    <w:rsid w:val="001A4DC7"/>
    <w:rsid w:val="001A4E85"/>
    <w:rsid w:val="001A51AE"/>
    <w:rsid w:val="001A577A"/>
    <w:rsid w:val="001A5EB2"/>
    <w:rsid w:val="001A6686"/>
    <w:rsid w:val="001A6989"/>
    <w:rsid w:val="001A6B55"/>
    <w:rsid w:val="001A6BE2"/>
    <w:rsid w:val="001A7EAA"/>
    <w:rsid w:val="001B0091"/>
    <w:rsid w:val="001B05CB"/>
    <w:rsid w:val="001B066C"/>
    <w:rsid w:val="001B0785"/>
    <w:rsid w:val="001B0CC4"/>
    <w:rsid w:val="001B117F"/>
    <w:rsid w:val="001B11D4"/>
    <w:rsid w:val="001B1D09"/>
    <w:rsid w:val="001B1F19"/>
    <w:rsid w:val="001B245C"/>
    <w:rsid w:val="001B25A7"/>
    <w:rsid w:val="001B382C"/>
    <w:rsid w:val="001B3BAE"/>
    <w:rsid w:val="001B46B3"/>
    <w:rsid w:val="001B46EE"/>
    <w:rsid w:val="001B5344"/>
    <w:rsid w:val="001B5CBF"/>
    <w:rsid w:val="001B62DA"/>
    <w:rsid w:val="001B7ABB"/>
    <w:rsid w:val="001C10C9"/>
    <w:rsid w:val="001C1CEA"/>
    <w:rsid w:val="001C1E1D"/>
    <w:rsid w:val="001C23B8"/>
    <w:rsid w:val="001C2A4F"/>
    <w:rsid w:val="001C3015"/>
    <w:rsid w:val="001C343F"/>
    <w:rsid w:val="001C34D0"/>
    <w:rsid w:val="001C38D1"/>
    <w:rsid w:val="001C3E0D"/>
    <w:rsid w:val="001C4226"/>
    <w:rsid w:val="001C4B24"/>
    <w:rsid w:val="001C4C1E"/>
    <w:rsid w:val="001C58BD"/>
    <w:rsid w:val="001C5B00"/>
    <w:rsid w:val="001C64BF"/>
    <w:rsid w:val="001C6663"/>
    <w:rsid w:val="001C6936"/>
    <w:rsid w:val="001C73B2"/>
    <w:rsid w:val="001D05E3"/>
    <w:rsid w:val="001D0BD4"/>
    <w:rsid w:val="001D0DC5"/>
    <w:rsid w:val="001D152B"/>
    <w:rsid w:val="001D2629"/>
    <w:rsid w:val="001D294D"/>
    <w:rsid w:val="001D2D50"/>
    <w:rsid w:val="001D2FA8"/>
    <w:rsid w:val="001D439D"/>
    <w:rsid w:val="001D4442"/>
    <w:rsid w:val="001D4772"/>
    <w:rsid w:val="001D4C34"/>
    <w:rsid w:val="001D527F"/>
    <w:rsid w:val="001D5BBA"/>
    <w:rsid w:val="001D5DD9"/>
    <w:rsid w:val="001D60F0"/>
    <w:rsid w:val="001D665F"/>
    <w:rsid w:val="001D6A29"/>
    <w:rsid w:val="001D73E4"/>
    <w:rsid w:val="001D7A74"/>
    <w:rsid w:val="001D7E3F"/>
    <w:rsid w:val="001D7E87"/>
    <w:rsid w:val="001E072D"/>
    <w:rsid w:val="001E0D22"/>
    <w:rsid w:val="001E0E9F"/>
    <w:rsid w:val="001E169B"/>
    <w:rsid w:val="001E2B02"/>
    <w:rsid w:val="001E2B64"/>
    <w:rsid w:val="001E3134"/>
    <w:rsid w:val="001E3B72"/>
    <w:rsid w:val="001E3C98"/>
    <w:rsid w:val="001E42C9"/>
    <w:rsid w:val="001E461B"/>
    <w:rsid w:val="001E561E"/>
    <w:rsid w:val="001E5B71"/>
    <w:rsid w:val="001E617B"/>
    <w:rsid w:val="001E6667"/>
    <w:rsid w:val="001E7B97"/>
    <w:rsid w:val="001E7D6D"/>
    <w:rsid w:val="001F097C"/>
    <w:rsid w:val="001F0F22"/>
    <w:rsid w:val="001F1255"/>
    <w:rsid w:val="001F1610"/>
    <w:rsid w:val="001F2145"/>
    <w:rsid w:val="001F2817"/>
    <w:rsid w:val="001F2A28"/>
    <w:rsid w:val="001F3097"/>
    <w:rsid w:val="001F32E6"/>
    <w:rsid w:val="001F387C"/>
    <w:rsid w:val="001F46B5"/>
    <w:rsid w:val="001F4C5C"/>
    <w:rsid w:val="001F4DF3"/>
    <w:rsid w:val="001F6004"/>
    <w:rsid w:val="001F601F"/>
    <w:rsid w:val="001F639B"/>
    <w:rsid w:val="001F6658"/>
    <w:rsid w:val="001F673B"/>
    <w:rsid w:val="001F7084"/>
    <w:rsid w:val="001F7211"/>
    <w:rsid w:val="001F75BB"/>
    <w:rsid w:val="001F76DA"/>
    <w:rsid w:val="00200D95"/>
    <w:rsid w:val="00201133"/>
    <w:rsid w:val="00201166"/>
    <w:rsid w:val="00201836"/>
    <w:rsid w:val="00201CD9"/>
    <w:rsid w:val="00201EF4"/>
    <w:rsid w:val="00202DF3"/>
    <w:rsid w:val="00202FD5"/>
    <w:rsid w:val="00203ACB"/>
    <w:rsid w:val="00203D66"/>
    <w:rsid w:val="002041BE"/>
    <w:rsid w:val="00204C1E"/>
    <w:rsid w:val="0020568C"/>
    <w:rsid w:val="00205C03"/>
    <w:rsid w:val="00205D17"/>
    <w:rsid w:val="00205D19"/>
    <w:rsid w:val="0020609C"/>
    <w:rsid w:val="002063EF"/>
    <w:rsid w:val="00206AA4"/>
    <w:rsid w:val="00206C50"/>
    <w:rsid w:val="00207C29"/>
    <w:rsid w:val="0021127D"/>
    <w:rsid w:val="00212681"/>
    <w:rsid w:val="0021274E"/>
    <w:rsid w:val="00212FA2"/>
    <w:rsid w:val="0021345F"/>
    <w:rsid w:val="00213752"/>
    <w:rsid w:val="00213788"/>
    <w:rsid w:val="002139F3"/>
    <w:rsid w:val="00213F29"/>
    <w:rsid w:val="002140DD"/>
    <w:rsid w:val="00214276"/>
    <w:rsid w:val="002145AC"/>
    <w:rsid w:val="002157DF"/>
    <w:rsid w:val="00215AE4"/>
    <w:rsid w:val="00216BC1"/>
    <w:rsid w:val="00216D70"/>
    <w:rsid w:val="00217164"/>
    <w:rsid w:val="002172CC"/>
    <w:rsid w:val="00220933"/>
    <w:rsid w:val="00220B14"/>
    <w:rsid w:val="002214E4"/>
    <w:rsid w:val="00221A0B"/>
    <w:rsid w:val="00222DAA"/>
    <w:rsid w:val="00225347"/>
    <w:rsid w:val="002254D8"/>
    <w:rsid w:val="00225ADB"/>
    <w:rsid w:val="002266D1"/>
    <w:rsid w:val="00226F59"/>
    <w:rsid w:val="00227130"/>
    <w:rsid w:val="002277B5"/>
    <w:rsid w:val="00230351"/>
    <w:rsid w:val="0023095D"/>
    <w:rsid w:val="002319BC"/>
    <w:rsid w:val="00231DF7"/>
    <w:rsid w:val="00232AB1"/>
    <w:rsid w:val="00232FF7"/>
    <w:rsid w:val="0023356D"/>
    <w:rsid w:val="00233BC6"/>
    <w:rsid w:val="00233C5E"/>
    <w:rsid w:val="00234C9F"/>
    <w:rsid w:val="00234E93"/>
    <w:rsid w:val="00234ECB"/>
    <w:rsid w:val="002354B8"/>
    <w:rsid w:val="002358E7"/>
    <w:rsid w:val="00235917"/>
    <w:rsid w:val="00235A7C"/>
    <w:rsid w:val="00235B7A"/>
    <w:rsid w:val="0023673B"/>
    <w:rsid w:val="00236C4D"/>
    <w:rsid w:val="00237635"/>
    <w:rsid w:val="002377BC"/>
    <w:rsid w:val="002378E4"/>
    <w:rsid w:val="00240061"/>
    <w:rsid w:val="0024209F"/>
    <w:rsid w:val="0024228A"/>
    <w:rsid w:val="002425B9"/>
    <w:rsid w:val="00242F7A"/>
    <w:rsid w:val="0024362E"/>
    <w:rsid w:val="002436C8"/>
    <w:rsid w:val="00243D8B"/>
    <w:rsid w:val="00243DF8"/>
    <w:rsid w:val="002452FD"/>
    <w:rsid w:val="00245347"/>
    <w:rsid w:val="0024680E"/>
    <w:rsid w:val="002474FA"/>
    <w:rsid w:val="00247A03"/>
    <w:rsid w:val="00247BC0"/>
    <w:rsid w:val="0025152E"/>
    <w:rsid w:val="00251EBF"/>
    <w:rsid w:val="00251F90"/>
    <w:rsid w:val="0025215B"/>
    <w:rsid w:val="0025231B"/>
    <w:rsid w:val="0025233E"/>
    <w:rsid w:val="002526C2"/>
    <w:rsid w:val="00252760"/>
    <w:rsid w:val="00252DAE"/>
    <w:rsid w:val="00253690"/>
    <w:rsid w:val="002541D5"/>
    <w:rsid w:val="00254FE5"/>
    <w:rsid w:val="00255462"/>
    <w:rsid w:val="002556A3"/>
    <w:rsid w:val="0025734E"/>
    <w:rsid w:val="00257544"/>
    <w:rsid w:val="00257D7B"/>
    <w:rsid w:val="002606DC"/>
    <w:rsid w:val="00260845"/>
    <w:rsid w:val="00260AA2"/>
    <w:rsid w:val="00260FAF"/>
    <w:rsid w:val="002610CF"/>
    <w:rsid w:val="00261845"/>
    <w:rsid w:val="00261A51"/>
    <w:rsid w:val="00262D80"/>
    <w:rsid w:val="00263286"/>
    <w:rsid w:val="00263292"/>
    <w:rsid w:val="00263430"/>
    <w:rsid w:val="002638FB"/>
    <w:rsid w:val="00264408"/>
    <w:rsid w:val="00264561"/>
    <w:rsid w:val="00264768"/>
    <w:rsid w:val="00264B12"/>
    <w:rsid w:val="00266561"/>
    <w:rsid w:val="00266C08"/>
    <w:rsid w:val="00266CCB"/>
    <w:rsid w:val="002676F2"/>
    <w:rsid w:val="00270152"/>
    <w:rsid w:val="0027026A"/>
    <w:rsid w:val="002706F8"/>
    <w:rsid w:val="00270954"/>
    <w:rsid w:val="00270A9E"/>
    <w:rsid w:val="00271393"/>
    <w:rsid w:val="0027147A"/>
    <w:rsid w:val="0027152B"/>
    <w:rsid w:val="002721CC"/>
    <w:rsid w:val="002727FF"/>
    <w:rsid w:val="00272BF6"/>
    <w:rsid w:val="002742EF"/>
    <w:rsid w:val="0027446C"/>
    <w:rsid w:val="00274C42"/>
    <w:rsid w:val="00274D04"/>
    <w:rsid w:val="00274D3C"/>
    <w:rsid w:val="0027635E"/>
    <w:rsid w:val="0027639C"/>
    <w:rsid w:val="002767D8"/>
    <w:rsid w:val="002769F4"/>
    <w:rsid w:val="002771FC"/>
    <w:rsid w:val="00277D42"/>
    <w:rsid w:val="00277F17"/>
    <w:rsid w:val="00280195"/>
    <w:rsid w:val="00280826"/>
    <w:rsid w:val="002808DA"/>
    <w:rsid w:val="00281442"/>
    <w:rsid w:val="002817F7"/>
    <w:rsid w:val="0028230B"/>
    <w:rsid w:val="00283630"/>
    <w:rsid w:val="002836B0"/>
    <w:rsid w:val="00283FC7"/>
    <w:rsid w:val="0028419A"/>
    <w:rsid w:val="002855FE"/>
    <w:rsid w:val="00285656"/>
    <w:rsid w:val="00285910"/>
    <w:rsid w:val="00285BFB"/>
    <w:rsid w:val="0028736F"/>
    <w:rsid w:val="002873E4"/>
    <w:rsid w:val="00287541"/>
    <w:rsid w:val="002879A6"/>
    <w:rsid w:val="00287BD6"/>
    <w:rsid w:val="00287C7D"/>
    <w:rsid w:val="00292DF0"/>
    <w:rsid w:val="002944E5"/>
    <w:rsid w:val="00294695"/>
    <w:rsid w:val="00294863"/>
    <w:rsid w:val="0029488A"/>
    <w:rsid w:val="00295314"/>
    <w:rsid w:val="0029560D"/>
    <w:rsid w:val="00295921"/>
    <w:rsid w:val="00295BD6"/>
    <w:rsid w:val="00295EC6"/>
    <w:rsid w:val="002A0090"/>
    <w:rsid w:val="002A0709"/>
    <w:rsid w:val="002A0C47"/>
    <w:rsid w:val="002A104A"/>
    <w:rsid w:val="002A14DF"/>
    <w:rsid w:val="002A19FA"/>
    <w:rsid w:val="002A1B2F"/>
    <w:rsid w:val="002A1DFB"/>
    <w:rsid w:val="002A2175"/>
    <w:rsid w:val="002A2690"/>
    <w:rsid w:val="002A2AA5"/>
    <w:rsid w:val="002A3BDD"/>
    <w:rsid w:val="002A3BEF"/>
    <w:rsid w:val="002A40C1"/>
    <w:rsid w:val="002A41B7"/>
    <w:rsid w:val="002A4299"/>
    <w:rsid w:val="002A4A7B"/>
    <w:rsid w:val="002A55DB"/>
    <w:rsid w:val="002A649B"/>
    <w:rsid w:val="002A675D"/>
    <w:rsid w:val="002A68FA"/>
    <w:rsid w:val="002A6E23"/>
    <w:rsid w:val="002A783A"/>
    <w:rsid w:val="002A7AC2"/>
    <w:rsid w:val="002A7C32"/>
    <w:rsid w:val="002B06C9"/>
    <w:rsid w:val="002B09B2"/>
    <w:rsid w:val="002B0D48"/>
    <w:rsid w:val="002B1906"/>
    <w:rsid w:val="002B1982"/>
    <w:rsid w:val="002B1F40"/>
    <w:rsid w:val="002B3C8B"/>
    <w:rsid w:val="002B44AE"/>
    <w:rsid w:val="002B44D2"/>
    <w:rsid w:val="002B486D"/>
    <w:rsid w:val="002B5100"/>
    <w:rsid w:val="002B5854"/>
    <w:rsid w:val="002B61E0"/>
    <w:rsid w:val="002B6EF5"/>
    <w:rsid w:val="002B70F3"/>
    <w:rsid w:val="002B744E"/>
    <w:rsid w:val="002C00B4"/>
    <w:rsid w:val="002C0F7B"/>
    <w:rsid w:val="002C1656"/>
    <w:rsid w:val="002C1EE1"/>
    <w:rsid w:val="002C1FFE"/>
    <w:rsid w:val="002C2264"/>
    <w:rsid w:val="002C2B86"/>
    <w:rsid w:val="002C3AA7"/>
    <w:rsid w:val="002C3E1D"/>
    <w:rsid w:val="002C448B"/>
    <w:rsid w:val="002C49ED"/>
    <w:rsid w:val="002C4D0B"/>
    <w:rsid w:val="002C4E8D"/>
    <w:rsid w:val="002C5088"/>
    <w:rsid w:val="002C5244"/>
    <w:rsid w:val="002C5346"/>
    <w:rsid w:val="002C5805"/>
    <w:rsid w:val="002C5BBF"/>
    <w:rsid w:val="002C650E"/>
    <w:rsid w:val="002C70FB"/>
    <w:rsid w:val="002C7973"/>
    <w:rsid w:val="002C7BFB"/>
    <w:rsid w:val="002C7E80"/>
    <w:rsid w:val="002D098B"/>
    <w:rsid w:val="002D0AE5"/>
    <w:rsid w:val="002D1075"/>
    <w:rsid w:val="002D19AB"/>
    <w:rsid w:val="002D22D1"/>
    <w:rsid w:val="002D22E9"/>
    <w:rsid w:val="002D4D20"/>
    <w:rsid w:val="002D5B0D"/>
    <w:rsid w:val="002D7BF4"/>
    <w:rsid w:val="002D7C07"/>
    <w:rsid w:val="002D7EAC"/>
    <w:rsid w:val="002E0086"/>
    <w:rsid w:val="002E173A"/>
    <w:rsid w:val="002E18F0"/>
    <w:rsid w:val="002E1BEB"/>
    <w:rsid w:val="002E1C1A"/>
    <w:rsid w:val="002E2E05"/>
    <w:rsid w:val="002E3044"/>
    <w:rsid w:val="002E37CD"/>
    <w:rsid w:val="002E45F5"/>
    <w:rsid w:val="002E4C0D"/>
    <w:rsid w:val="002E5901"/>
    <w:rsid w:val="002E59BE"/>
    <w:rsid w:val="002E625B"/>
    <w:rsid w:val="002E633F"/>
    <w:rsid w:val="002E6C94"/>
    <w:rsid w:val="002E705A"/>
    <w:rsid w:val="002F1181"/>
    <w:rsid w:val="002F13F1"/>
    <w:rsid w:val="002F1531"/>
    <w:rsid w:val="002F2A9D"/>
    <w:rsid w:val="002F2BE9"/>
    <w:rsid w:val="002F3140"/>
    <w:rsid w:val="002F3B62"/>
    <w:rsid w:val="002F554C"/>
    <w:rsid w:val="002F58FE"/>
    <w:rsid w:val="002F604C"/>
    <w:rsid w:val="002F607B"/>
    <w:rsid w:val="002F6D46"/>
    <w:rsid w:val="002F6FF0"/>
    <w:rsid w:val="002F71A4"/>
    <w:rsid w:val="002F7421"/>
    <w:rsid w:val="002F7B54"/>
    <w:rsid w:val="002F7D4B"/>
    <w:rsid w:val="00300080"/>
    <w:rsid w:val="003015D2"/>
    <w:rsid w:val="00302298"/>
    <w:rsid w:val="00302FD9"/>
    <w:rsid w:val="00302FE8"/>
    <w:rsid w:val="00303833"/>
    <w:rsid w:val="003038EC"/>
    <w:rsid w:val="00303EFE"/>
    <w:rsid w:val="00304D3D"/>
    <w:rsid w:val="00305AAF"/>
    <w:rsid w:val="00305BDF"/>
    <w:rsid w:val="00305D6A"/>
    <w:rsid w:val="00306FB4"/>
    <w:rsid w:val="00307117"/>
    <w:rsid w:val="00310082"/>
    <w:rsid w:val="00310AB5"/>
    <w:rsid w:val="00310B80"/>
    <w:rsid w:val="00310D08"/>
    <w:rsid w:val="00310DA0"/>
    <w:rsid w:val="00311744"/>
    <w:rsid w:val="00311C99"/>
    <w:rsid w:val="003120D7"/>
    <w:rsid w:val="00313758"/>
    <w:rsid w:val="0031428F"/>
    <w:rsid w:val="0031455C"/>
    <w:rsid w:val="00315040"/>
    <w:rsid w:val="003153AD"/>
    <w:rsid w:val="00316313"/>
    <w:rsid w:val="003171D0"/>
    <w:rsid w:val="00317CF7"/>
    <w:rsid w:val="00321102"/>
    <w:rsid w:val="0032170B"/>
    <w:rsid w:val="0032223E"/>
    <w:rsid w:val="003228E1"/>
    <w:rsid w:val="003229C8"/>
    <w:rsid w:val="00322CD5"/>
    <w:rsid w:val="00322F2D"/>
    <w:rsid w:val="003233BC"/>
    <w:rsid w:val="00323B84"/>
    <w:rsid w:val="003242E0"/>
    <w:rsid w:val="0032491A"/>
    <w:rsid w:val="00324B29"/>
    <w:rsid w:val="00324BC4"/>
    <w:rsid w:val="00325B5C"/>
    <w:rsid w:val="00327A03"/>
    <w:rsid w:val="0033093B"/>
    <w:rsid w:val="00330F5D"/>
    <w:rsid w:val="003311E4"/>
    <w:rsid w:val="003325F3"/>
    <w:rsid w:val="00332D73"/>
    <w:rsid w:val="0033325F"/>
    <w:rsid w:val="00333658"/>
    <w:rsid w:val="00334443"/>
    <w:rsid w:val="003347C4"/>
    <w:rsid w:val="00335633"/>
    <w:rsid w:val="003360A5"/>
    <w:rsid w:val="003360DD"/>
    <w:rsid w:val="003379A6"/>
    <w:rsid w:val="003406D7"/>
    <w:rsid w:val="0034087E"/>
    <w:rsid w:val="0034088F"/>
    <w:rsid w:val="00341BEF"/>
    <w:rsid w:val="00341CB1"/>
    <w:rsid w:val="00342400"/>
    <w:rsid w:val="00342CDE"/>
    <w:rsid w:val="00343FA7"/>
    <w:rsid w:val="003445B9"/>
    <w:rsid w:val="00344651"/>
    <w:rsid w:val="00344844"/>
    <w:rsid w:val="00344DAB"/>
    <w:rsid w:val="003455FA"/>
    <w:rsid w:val="00345949"/>
    <w:rsid w:val="0034616C"/>
    <w:rsid w:val="0034637C"/>
    <w:rsid w:val="003463DB"/>
    <w:rsid w:val="003476DF"/>
    <w:rsid w:val="003477E2"/>
    <w:rsid w:val="003500B1"/>
    <w:rsid w:val="00350F3C"/>
    <w:rsid w:val="00351858"/>
    <w:rsid w:val="00351D3F"/>
    <w:rsid w:val="00352603"/>
    <w:rsid w:val="00353803"/>
    <w:rsid w:val="003538C7"/>
    <w:rsid w:val="0035403A"/>
    <w:rsid w:val="003544D6"/>
    <w:rsid w:val="00354512"/>
    <w:rsid w:val="00354FCA"/>
    <w:rsid w:val="00355BF9"/>
    <w:rsid w:val="003565A2"/>
    <w:rsid w:val="003565FC"/>
    <w:rsid w:val="0035679E"/>
    <w:rsid w:val="00357F9E"/>
    <w:rsid w:val="003600F0"/>
    <w:rsid w:val="003604E2"/>
    <w:rsid w:val="00360749"/>
    <w:rsid w:val="00360F2F"/>
    <w:rsid w:val="00360F6F"/>
    <w:rsid w:val="003617D5"/>
    <w:rsid w:val="00361D32"/>
    <w:rsid w:val="00362B98"/>
    <w:rsid w:val="00363365"/>
    <w:rsid w:val="00364259"/>
    <w:rsid w:val="003644E2"/>
    <w:rsid w:val="00364741"/>
    <w:rsid w:val="0036568C"/>
    <w:rsid w:val="00365DD8"/>
    <w:rsid w:val="003676E8"/>
    <w:rsid w:val="00370101"/>
    <w:rsid w:val="00370AC6"/>
    <w:rsid w:val="00370E0F"/>
    <w:rsid w:val="0037124E"/>
    <w:rsid w:val="00371BD0"/>
    <w:rsid w:val="00371F90"/>
    <w:rsid w:val="00372904"/>
    <w:rsid w:val="003729AF"/>
    <w:rsid w:val="00373FAA"/>
    <w:rsid w:val="00374080"/>
    <w:rsid w:val="0037435C"/>
    <w:rsid w:val="00374481"/>
    <w:rsid w:val="003746D3"/>
    <w:rsid w:val="00374FAF"/>
    <w:rsid w:val="003756E2"/>
    <w:rsid w:val="003759A8"/>
    <w:rsid w:val="00375D61"/>
    <w:rsid w:val="00375D88"/>
    <w:rsid w:val="003760B3"/>
    <w:rsid w:val="003761E8"/>
    <w:rsid w:val="0037719A"/>
    <w:rsid w:val="00377369"/>
    <w:rsid w:val="00377AD9"/>
    <w:rsid w:val="00377C1D"/>
    <w:rsid w:val="00380576"/>
    <w:rsid w:val="003809FD"/>
    <w:rsid w:val="00381148"/>
    <w:rsid w:val="0038129C"/>
    <w:rsid w:val="00381D09"/>
    <w:rsid w:val="00382A04"/>
    <w:rsid w:val="00382A75"/>
    <w:rsid w:val="003830FB"/>
    <w:rsid w:val="00383249"/>
    <w:rsid w:val="00383B21"/>
    <w:rsid w:val="00383B83"/>
    <w:rsid w:val="00384131"/>
    <w:rsid w:val="0038420C"/>
    <w:rsid w:val="00384D6F"/>
    <w:rsid w:val="00385635"/>
    <w:rsid w:val="00385665"/>
    <w:rsid w:val="00385B0D"/>
    <w:rsid w:val="00385D0A"/>
    <w:rsid w:val="00386880"/>
    <w:rsid w:val="00386D6E"/>
    <w:rsid w:val="00386E1D"/>
    <w:rsid w:val="00387BA6"/>
    <w:rsid w:val="00390A4C"/>
    <w:rsid w:val="0039132E"/>
    <w:rsid w:val="003913F2"/>
    <w:rsid w:val="00391563"/>
    <w:rsid w:val="003917A9"/>
    <w:rsid w:val="0039222A"/>
    <w:rsid w:val="003927C1"/>
    <w:rsid w:val="0039404E"/>
    <w:rsid w:val="00394454"/>
    <w:rsid w:val="0039583B"/>
    <w:rsid w:val="00395DB1"/>
    <w:rsid w:val="0039602B"/>
    <w:rsid w:val="003966CD"/>
    <w:rsid w:val="00396E5A"/>
    <w:rsid w:val="0039745E"/>
    <w:rsid w:val="003A0C0C"/>
    <w:rsid w:val="003A1836"/>
    <w:rsid w:val="003A2A8F"/>
    <w:rsid w:val="003A308B"/>
    <w:rsid w:val="003A3B52"/>
    <w:rsid w:val="003A44F5"/>
    <w:rsid w:val="003A4D45"/>
    <w:rsid w:val="003A57C2"/>
    <w:rsid w:val="003A57E5"/>
    <w:rsid w:val="003A5B45"/>
    <w:rsid w:val="003A6284"/>
    <w:rsid w:val="003A6DD4"/>
    <w:rsid w:val="003A723B"/>
    <w:rsid w:val="003A7256"/>
    <w:rsid w:val="003B0335"/>
    <w:rsid w:val="003B0410"/>
    <w:rsid w:val="003B04AD"/>
    <w:rsid w:val="003B0BF7"/>
    <w:rsid w:val="003B0C86"/>
    <w:rsid w:val="003B0D55"/>
    <w:rsid w:val="003B1733"/>
    <w:rsid w:val="003B1AEA"/>
    <w:rsid w:val="003B3046"/>
    <w:rsid w:val="003B3344"/>
    <w:rsid w:val="003B3968"/>
    <w:rsid w:val="003B3AE8"/>
    <w:rsid w:val="003B4356"/>
    <w:rsid w:val="003B4D22"/>
    <w:rsid w:val="003B57DF"/>
    <w:rsid w:val="003B5A6C"/>
    <w:rsid w:val="003B60A1"/>
    <w:rsid w:val="003B6D0D"/>
    <w:rsid w:val="003B6F05"/>
    <w:rsid w:val="003B708C"/>
    <w:rsid w:val="003B73F6"/>
    <w:rsid w:val="003C0100"/>
    <w:rsid w:val="003C04AB"/>
    <w:rsid w:val="003C0D9F"/>
    <w:rsid w:val="003C2BCF"/>
    <w:rsid w:val="003C2C4A"/>
    <w:rsid w:val="003C2ED5"/>
    <w:rsid w:val="003C342F"/>
    <w:rsid w:val="003C35CB"/>
    <w:rsid w:val="003C4906"/>
    <w:rsid w:val="003C4B6A"/>
    <w:rsid w:val="003C60C0"/>
    <w:rsid w:val="003C60CC"/>
    <w:rsid w:val="003C6343"/>
    <w:rsid w:val="003C7112"/>
    <w:rsid w:val="003C7281"/>
    <w:rsid w:val="003C72B3"/>
    <w:rsid w:val="003C72F7"/>
    <w:rsid w:val="003C79D5"/>
    <w:rsid w:val="003D0013"/>
    <w:rsid w:val="003D049F"/>
    <w:rsid w:val="003D1142"/>
    <w:rsid w:val="003D1405"/>
    <w:rsid w:val="003D1ABC"/>
    <w:rsid w:val="003D2F5E"/>
    <w:rsid w:val="003D30B4"/>
    <w:rsid w:val="003D35EE"/>
    <w:rsid w:val="003D4741"/>
    <w:rsid w:val="003D47D4"/>
    <w:rsid w:val="003D47EC"/>
    <w:rsid w:val="003D5626"/>
    <w:rsid w:val="003D58B6"/>
    <w:rsid w:val="003D6C9B"/>
    <w:rsid w:val="003D7E00"/>
    <w:rsid w:val="003E1163"/>
    <w:rsid w:val="003E12BF"/>
    <w:rsid w:val="003E228E"/>
    <w:rsid w:val="003E252D"/>
    <w:rsid w:val="003E2AF9"/>
    <w:rsid w:val="003E3884"/>
    <w:rsid w:val="003E3D88"/>
    <w:rsid w:val="003E4168"/>
    <w:rsid w:val="003E4F99"/>
    <w:rsid w:val="003E54E7"/>
    <w:rsid w:val="003E5F13"/>
    <w:rsid w:val="003E6008"/>
    <w:rsid w:val="003E6819"/>
    <w:rsid w:val="003E6887"/>
    <w:rsid w:val="003E7070"/>
    <w:rsid w:val="003E79C6"/>
    <w:rsid w:val="003F0CF4"/>
    <w:rsid w:val="003F21BB"/>
    <w:rsid w:val="003F3028"/>
    <w:rsid w:val="003F3091"/>
    <w:rsid w:val="003F5B2F"/>
    <w:rsid w:val="003F5E31"/>
    <w:rsid w:val="003F64C5"/>
    <w:rsid w:val="003F6504"/>
    <w:rsid w:val="003F692B"/>
    <w:rsid w:val="003F6E4A"/>
    <w:rsid w:val="003F7131"/>
    <w:rsid w:val="003F7E38"/>
    <w:rsid w:val="003F7E5A"/>
    <w:rsid w:val="00400661"/>
    <w:rsid w:val="0040178B"/>
    <w:rsid w:val="00401C66"/>
    <w:rsid w:val="00402A49"/>
    <w:rsid w:val="00403457"/>
    <w:rsid w:val="00403E74"/>
    <w:rsid w:val="004044F8"/>
    <w:rsid w:val="004048C7"/>
    <w:rsid w:val="004049FB"/>
    <w:rsid w:val="00405439"/>
    <w:rsid w:val="00405797"/>
    <w:rsid w:val="00405B73"/>
    <w:rsid w:val="00405FA8"/>
    <w:rsid w:val="00406E8E"/>
    <w:rsid w:val="0041076A"/>
    <w:rsid w:val="00410820"/>
    <w:rsid w:val="00410C6C"/>
    <w:rsid w:val="00410F65"/>
    <w:rsid w:val="0041184D"/>
    <w:rsid w:val="00416448"/>
    <w:rsid w:val="00416E9E"/>
    <w:rsid w:val="004173DE"/>
    <w:rsid w:val="004179A2"/>
    <w:rsid w:val="004201C7"/>
    <w:rsid w:val="00422936"/>
    <w:rsid w:val="00422B16"/>
    <w:rsid w:val="00422CE7"/>
    <w:rsid w:val="0042481C"/>
    <w:rsid w:val="00424FAD"/>
    <w:rsid w:val="00425437"/>
    <w:rsid w:val="00425467"/>
    <w:rsid w:val="00425ABD"/>
    <w:rsid w:val="00425E43"/>
    <w:rsid w:val="00426B8D"/>
    <w:rsid w:val="00426CC5"/>
    <w:rsid w:val="00427CB4"/>
    <w:rsid w:val="00430BD0"/>
    <w:rsid w:val="00430CB0"/>
    <w:rsid w:val="00431A0F"/>
    <w:rsid w:val="00431C04"/>
    <w:rsid w:val="00432581"/>
    <w:rsid w:val="004327EF"/>
    <w:rsid w:val="00432C2A"/>
    <w:rsid w:val="00432D3F"/>
    <w:rsid w:val="00433986"/>
    <w:rsid w:val="00433A74"/>
    <w:rsid w:val="00435660"/>
    <w:rsid w:val="004358B9"/>
    <w:rsid w:val="00435BFB"/>
    <w:rsid w:val="0043658F"/>
    <w:rsid w:val="0043674F"/>
    <w:rsid w:val="004375C0"/>
    <w:rsid w:val="00437884"/>
    <w:rsid w:val="004378F4"/>
    <w:rsid w:val="00437C5B"/>
    <w:rsid w:val="0044006C"/>
    <w:rsid w:val="0044007A"/>
    <w:rsid w:val="00441040"/>
    <w:rsid w:val="00441105"/>
    <w:rsid w:val="00441252"/>
    <w:rsid w:val="00441B37"/>
    <w:rsid w:val="00441FD1"/>
    <w:rsid w:val="004422BE"/>
    <w:rsid w:val="004425A9"/>
    <w:rsid w:val="00442A25"/>
    <w:rsid w:val="0044356B"/>
    <w:rsid w:val="00443776"/>
    <w:rsid w:val="004437B0"/>
    <w:rsid w:val="00443802"/>
    <w:rsid w:val="00443C4C"/>
    <w:rsid w:val="00443E63"/>
    <w:rsid w:val="00443F07"/>
    <w:rsid w:val="00444357"/>
    <w:rsid w:val="00444358"/>
    <w:rsid w:val="00444600"/>
    <w:rsid w:val="00444AC4"/>
    <w:rsid w:val="0044503E"/>
    <w:rsid w:val="004453AD"/>
    <w:rsid w:val="00445924"/>
    <w:rsid w:val="00446825"/>
    <w:rsid w:val="00446847"/>
    <w:rsid w:val="0044722E"/>
    <w:rsid w:val="00447300"/>
    <w:rsid w:val="004474A4"/>
    <w:rsid w:val="00447E0F"/>
    <w:rsid w:val="004504ED"/>
    <w:rsid w:val="0045281E"/>
    <w:rsid w:val="00452901"/>
    <w:rsid w:val="00452B2A"/>
    <w:rsid w:val="004532F7"/>
    <w:rsid w:val="00453734"/>
    <w:rsid w:val="004537BA"/>
    <w:rsid w:val="00453972"/>
    <w:rsid w:val="00453A0E"/>
    <w:rsid w:val="00454338"/>
    <w:rsid w:val="004546E3"/>
    <w:rsid w:val="00454868"/>
    <w:rsid w:val="00454D9B"/>
    <w:rsid w:val="004553D2"/>
    <w:rsid w:val="00455E13"/>
    <w:rsid w:val="0045652E"/>
    <w:rsid w:val="00456862"/>
    <w:rsid w:val="00456D30"/>
    <w:rsid w:val="004572A5"/>
    <w:rsid w:val="0046017E"/>
    <w:rsid w:val="00460CB6"/>
    <w:rsid w:val="00461616"/>
    <w:rsid w:val="00462343"/>
    <w:rsid w:val="00463263"/>
    <w:rsid w:val="00463A87"/>
    <w:rsid w:val="00464533"/>
    <w:rsid w:val="00464565"/>
    <w:rsid w:val="00464C98"/>
    <w:rsid w:val="00464E10"/>
    <w:rsid w:val="0046536F"/>
    <w:rsid w:val="004664EA"/>
    <w:rsid w:val="00466576"/>
    <w:rsid w:val="004665B8"/>
    <w:rsid w:val="004667AC"/>
    <w:rsid w:val="00466A9B"/>
    <w:rsid w:val="00467650"/>
    <w:rsid w:val="00467979"/>
    <w:rsid w:val="004679D5"/>
    <w:rsid w:val="00467EA6"/>
    <w:rsid w:val="00470427"/>
    <w:rsid w:val="00470C53"/>
    <w:rsid w:val="004712C8"/>
    <w:rsid w:val="00473B9B"/>
    <w:rsid w:val="00473F01"/>
    <w:rsid w:val="00474834"/>
    <w:rsid w:val="004753EA"/>
    <w:rsid w:val="00475A84"/>
    <w:rsid w:val="00475C6D"/>
    <w:rsid w:val="004769F3"/>
    <w:rsid w:val="00476BBF"/>
    <w:rsid w:val="00476F3B"/>
    <w:rsid w:val="00477A23"/>
    <w:rsid w:val="004801C4"/>
    <w:rsid w:val="004805F0"/>
    <w:rsid w:val="00480DDC"/>
    <w:rsid w:val="00481326"/>
    <w:rsid w:val="0048252A"/>
    <w:rsid w:val="004839B3"/>
    <w:rsid w:val="0048451D"/>
    <w:rsid w:val="00484611"/>
    <w:rsid w:val="0048476D"/>
    <w:rsid w:val="0048494D"/>
    <w:rsid w:val="00484A5C"/>
    <w:rsid w:val="0048565D"/>
    <w:rsid w:val="004858A3"/>
    <w:rsid w:val="004861C5"/>
    <w:rsid w:val="004861CC"/>
    <w:rsid w:val="0048629B"/>
    <w:rsid w:val="00487BFB"/>
    <w:rsid w:val="004904DB"/>
    <w:rsid w:val="004917EC"/>
    <w:rsid w:val="004919AE"/>
    <w:rsid w:val="004926B1"/>
    <w:rsid w:val="00493040"/>
    <w:rsid w:val="004931EA"/>
    <w:rsid w:val="00493215"/>
    <w:rsid w:val="00493269"/>
    <w:rsid w:val="004932E9"/>
    <w:rsid w:val="004937C0"/>
    <w:rsid w:val="00493AD4"/>
    <w:rsid w:val="004942D4"/>
    <w:rsid w:val="00494508"/>
    <w:rsid w:val="00494BB6"/>
    <w:rsid w:val="00495B14"/>
    <w:rsid w:val="00495F15"/>
    <w:rsid w:val="00496026"/>
    <w:rsid w:val="00496490"/>
    <w:rsid w:val="004977D7"/>
    <w:rsid w:val="004A0E7F"/>
    <w:rsid w:val="004A144A"/>
    <w:rsid w:val="004A14D4"/>
    <w:rsid w:val="004A1F29"/>
    <w:rsid w:val="004A2304"/>
    <w:rsid w:val="004A26F8"/>
    <w:rsid w:val="004A3636"/>
    <w:rsid w:val="004A4A44"/>
    <w:rsid w:val="004A4C3D"/>
    <w:rsid w:val="004A4C3E"/>
    <w:rsid w:val="004A4D15"/>
    <w:rsid w:val="004A55B2"/>
    <w:rsid w:val="004A689D"/>
    <w:rsid w:val="004A68E9"/>
    <w:rsid w:val="004A6929"/>
    <w:rsid w:val="004A6A3E"/>
    <w:rsid w:val="004B0E3C"/>
    <w:rsid w:val="004B11BD"/>
    <w:rsid w:val="004B1BF5"/>
    <w:rsid w:val="004B2105"/>
    <w:rsid w:val="004B2D0C"/>
    <w:rsid w:val="004B3071"/>
    <w:rsid w:val="004B3D63"/>
    <w:rsid w:val="004B4339"/>
    <w:rsid w:val="004B4D5A"/>
    <w:rsid w:val="004B520D"/>
    <w:rsid w:val="004B52C6"/>
    <w:rsid w:val="004B6446"/>
    <w:rsid w:val="004B6AD7"/>
    <w:rsid w:val="004B6C0F"/>
    <w:rsid w:val="004B7039"/>
    <w:rsid w:val="004B7FB7"/>
    <w:rsid w:val="004C073B"/>
    <w:rsid w:val="004C137E"/>
    <w:rsid w:val="004C1540"/>
    <w:rsid w:val="004C18F0"/>
    <w:rsid w:val="004C1D90"/>
    <w:rsid w:val="004C36BE"/>
    <w:rsid w:val="004C40C9"/>
    <w:rsid w:val="004C5792"/>
    <w:rsid w:val="004C5A22"/>
    <w:rsid w:val="004C5A58"/>
    <w:rsid w:val="004C618D"/>
    <w:rsid w:val="004C6196"/>
    <w:rsid w:val="004C6D01"/>
    <w:rsid w:val="004C776D"/>
    <w:rsid w:val="004C7796"/>
    <w:rsid w:val="004D0976"/>
    <w:rsid w:val="004D09E9"/>
    <w:rsid w:val="004D1ADC"/>
    <w:rsid w:val="004D2DA4"/>
    <w:rsid w:val="004D2F59"/>
    <w:rsid w:val="004D3132"/>
    <w:rsid w:val="004D3DB1"/>
    <w:rsid w:val="004D4453"/>
    <w:rsid w:val="004D45C4"/>
    <w:rsid w:val="004D4E2C"/>
    <w:rsid w:val="004D5386"/>
    <w:rsid w:val="004D53C6"/>
    <w:rsid w:val="004D7268"/>
    <w:rsid w:val="004E0616"/>
    <w:rsid w:val="004E0ED8"/>
    <w:rsid w:val="004E24E8"/>
    <w:rsid w:val="004E291D"/>
    <w:rsid w:val="004E2A82"/>
    <w:rsid w:val="004E2AA6"/>
    <w:rsid w:val="004E2CC0"/>
    <w:rsid w:val="004E2F9D"/>
    <w:rsid w:val="004E3AEA"/>
    <w:rsid w:val="004E3C31"/>
    <w:rsid w:val="004E3E0D"/>
    <w:rsid w:val="004E47DC"/>
    <w:rsid w:val="004E51FA"/>
    <w:rsid w:val="004E59E6"/>
    <w:rsid w:val="004E5C20"/>
    <w:rsid w:val="004E63A8"/>
    <w:rsid w:val="004E63F6"/>
    <w:rsid w:val="004E66E6"/>
    <w:rsid w:val="004E6985"/>
    <w:rsid w:val="004E6AFA"/>
    <w:rsid w:val="004E712C"/>
    <w:rsid w:val="004E72C4"/>
    <w:rsid w:val="004E7840"/>
    <w:rsid w:val="004E7CD4"/>
    <w:rsid w:val="004E7F31"/>
    <w:rsid w:val="004F0945"/>
    <w:rsid w:val="004F14B2"/>
    <w:rsid w:val="004F21F9"/>
    <w:rsid w:val="004F2346"/>
    <w:rsid w:val="004F2DA8"/>
    <w:rsid w:val="004F2DFB"/>
    <w:rsid w:val="004F4837"/>
    <w:rsid w:val="004F4D05"/>
    <w:rsid w:val="004F4EA2"/>
    <w:rsid w:val="004F4FD5"/>
    <w:rsid w:val="004F6155"/>
    <w:rsid w:val="004F6F12"/>
    <w:rsid w:val="004F7626"/>
    <w:rsid w:val="004F7ABD"/>
    <w:rsid w:val="004F7D22"/>
    <w:rsid w:val="005004DA"/>
    <w:rsid w:val="00500831"/>
    <w:rsid w:val="00500C92"/>
    <w:rsid w:val="0050163F"/>
    <w:rsid w:val="00501DC5"/>
    <w:rsid w:val="00501F12"/>
    <w:rsid w:val="0050225D"/>
    <w:rsid w:val="00502489"/>
    <w:rsid w:val="00502600"/>
    <w:rsid w:val="00502C01"/>
    <w:rsid w:val="0050321E"/>
    <w:rsid w:val="005035B2"/>
    <w:rsid w:val="00503671"/>
    <w:rsid w:val="00503727"/>
    <w:rsid w:val="005039A6"/>
    <w:rsid w:val="00503A39"/>
    <w:rsid w:val="00505347"/>
    <w:rsid w:val="0050561B"/>
    <w:rsid w:val="00505693"/>
    <w:rsid w:val="00507735"/>
    <w:rsid w:val="00507B34"/>
    <w:rsid w:val="0051090F"/>
    <w:rsid w:val="005119E7"/>
    <w:rsid w:val="00511B88"/>
    <w:rsid w:val="005130AE"/>
    <w:rsid w:val="00513ACA"/>
    <w:rsid w:val="00514171"/>
    <w:rsid w:val="0051433A"/>
    <w:rsid w:val="005146CE"/>
    <w:rsid w:val="00514C62"/>
    <w:rsid w:val="00514E78"/>
    <w:rsid w:val="0051538D"/>
    <w:rsid w:val="005154F8"/>
    <w:rsid w:val="0051658E"/>
    <w:rsid w:val="005169AB"/>
    <w:rsid w:val="00517139"/>
    <w:rsid w:val="00517532"/>
    <w:rsid w:val="005177C1"/>
    <w:rsid w:val="00517BA5"/>
    <w:rsid w:val="00520238"/>
    <w:rsid w:val="00520BA3"/>
    <w:rsid w:val="00520FB2"/>
    <w:rsid w:val="00521A37"/>
    <w:rsid w:val="005221BC"/>
    <w:rsid w:val="00522389"/>
    <w:rsid w:val="00522FA2"/>
    <w:rsid w:val="005244D3"/>
    <w:rsid w:val="00524CB0"/>
    <w:rsid w:val="005250DD"/>
    <w:rsid w:val="00525264"/>
    <w:rsid w:val="00527392"/>
    <w:rsid w:val="0053046A"/>
    <w:rsid w:val="005306BE"/>
    <w:rsid w:val="005306C0"/>
    <w:rsid w:val="00530CCE"/>
    <w:rsid w:val="00530D2E"/>
    <w:rsid w:val="00530EAD"/>
    <w:rsid w:val="00531E02"/>
    <w:rsid w:val="0053215A"/>
    <w:rsid w:val="0053245B"/>
    <w:rsid w:val="005329E1"/>
    <w:rsid w:val="00532C59"/>
    <w:rsid w:val="00533147"/>
    <w:rsid w:val="005333CE"/>
    <w:rsid w:val="00533750"/>
    <w:rsid w:val="00534544"/>
    <w:rsid w:val="005347CF"/>
    <w:rsid w:val="005348E6"/>
    <w:rsid w:val="00534B9E"/>
    <w:rsid w:val="00536D7D"/>
    <w:rsid w:val="00537065"/>
    <w:rsid w:val="005370E4"/>
    <w:rsid w:val="005376F9"/>
    <w:rsid w:val="00537E11"/>
    <w:rsid w:val="005400D9"/>
    <w:rsid w:val="005404A2"/>
    <w:rsid w:val="005405F2"/>
    <w:rsid w:val="0054122D"/>
    <w:rsid w:val="00541E1A"/>
    <w:rsid w:val="00541EEE"/>
    <w:rsid w:val="00542E78"/>
    <w:rsid w:val="00543AE4"/>
    <w:rsid w:val="00543D73"/>
    <w:rsid w:val="0054437B"/>
    <w:rsid w:val="00544808"/>
    <w:rsid w:val="005456AD"/>
    <w:rsid w:val="0054575F"/>
    <w:rsid w:val="00545875"/>
    <w:rsid w:val="00545C0D"/>
    <w:rsid w:val="00546700"/>
    <w:rsid w:val="00546BE7"/>
    <w:rsid w:val="00546E1A"/>
    <w:rsid w:val="00547C62"/>
    <w:rsid w:val="005520A8"/>
    <w:rsid w:val="00552722"/>
    <w:rsid w:val="0055287A"/>
    <w:rsid w:val="00553081"/>
    <w:rsid w:val="00554161"/>
    <w:rsid w:val="00554CBA"/>
    <w:rsid w:val="005554E3"/>
    <w:rsid w:val="005555E6"/>
    <w:rsid w:val="005558AD"/>
    <w:rsid w:val="00555AC2"/>
    <w:rsid w:val="00555C79"/>
    <w:rsid w:val="005566A2"/>
    <w:rsid w:val="00556C6E"/>
    <w:rsid w:val="0055706A"/>
    <w:rsid w:val="005577C9"/>
    <w:rsid w:val="00557BCF"/>
    <w:rsid w:val="00562AF3"/>
    <w:rsid w:val="00562DDD"/>
    <w:rsid w:val="00563478"/>
    <w:rsid w:val="0056393F"/>
    <w:rsid w:val="00564EF6"/>
    <w:rsid w:val="005660F5"/>
    <w:rsid w:val="005666AB"/>
    <w:rsid w:val="00566938"/>
    <w:rsid w:val="005676BB"/>
    <w:rsid w:val="005679A6"/>
    <w:rsid w:val="005679DB"/>
    <w:rsid w:val="00567BF8"/>
    <w:rsid w:val="00570304"/>
    <w:rsid w:val="00570349"/>
    <w:rsid w:val="0057041B"/>
    <w:rsid w:val="0057116B"/>
    <w:rsid w:val="005718ED"/>
    <w:rsid w:val="005718FE"/>
    <w:rsid w:val="00571D01"/>
    <w:rsid w:val="00572468"/>
    <w:rsid w:val="00573365"/>
    <w:rsid w:val="00573728"/>
    <w:rsid w:val="00573ED3"/>
    <w:rsid w:val="00574107"/>
    <w:rsid w:val="005744BC"/>
    <w:rsid w:val="005751EA"/>
    <w:rsid w:val="00575809"/>
    <w:rsid w:val="00575D3D"/>
    <w:rsid w:val="005763E4"/>
    <w:rsid w:val="00576C36"/>
    <w:rsid w:val="00580335"/>
    <w:rsid w:val="00580B85"/>
    <w:rsid w:val="00580E47"/>
    <w:rsid w:val="00580F01"/>
    <w:rsid w:val="005810E2"/>
    <w:rsid w:val="00581886"/>
    <w:rsid w:val="00581DF6"/>
    <w:rsid w:val="005820D3"/>
    <w:rsid w:val="00582281"/>
    <w:rsid w:val="005823A4"/>
    <w:rsid w:val="005825CB"/>
    <w:rsid w:val="00582BF0"/>
    <w:rsid w:val="00582C5A"/>
    <w:rsid w:val="0058312C"/>
    <w:rsid w:val="00583411"/>
    <w:rsid w:val="00583BBA"/>
    <w:rsid w:val="00583F43"/>
    <w:rsid w:val="0058442C"/>
    <w:rsid w:val="00584649"/>
    <w:rsid w:val="005853D5"/>
    <w:rsid w:val="00585A68"/>
    <w:rsid w:val="00585F5E"/>
    <w:rsid w:val="005860A6"/>
    <w:rsid w:val="005860E7"/>
    <w:rsid w:val="00586C3B"/>
    <w:rsid w:val="005875EC"/>
    <w:rsid w:val="00591F38"/>
    <w:rsid w:val="0059289B"/>
    <w:rsid w:val="005928AD"/>
    <w:rsid w:val="00592FAD"/>
    <w:rsid w:val="00593103"/>
    <w:rsid w:val="00594968"/>
    <w:rsid w:val="0059544F"/>
    <w:rsid w:val="0059546C"/>
    <w:rsid w:val="005955B6"/>
    <w:rsid w:val="005956C0"/>
    <w:rsid w:val="00595F54"/>
    <w:rsid w:val="0059605B"/>
    <w:rsid w:val="005971E1"/>
    <w:rsid w:val="005971E5"/>
    <w:rsid w:val="005A00CF"/>
    <w:rsid w:val="005A05DC"/>
    <w:rsid w:val="005A09D7"/>
    <w:rsid w:val="005A211F"/>
    <w:rsid w:val="005A2DA0"/>
    <w:rsid w:val="005A2DD2"/>
    <w:rsid w:val="005A3BE5"/>
    <w:rsid w:val="005A3C37"/>
    <w:rsid w:val="005A3CF0"/>
    <w:rsid w:val="005A4015"/>
    <w:rsid w:val="005A42C1"/>
    <w:rsid w:val="005A448B"/>
    <w:rsid w:val="005A4584"/>
    <w:rsid w:val="005A486D"/>
    <w:rsid w:val="005A4A23"/>
    <w:rsid w:val="005A509B"/>
    <w:rsid w:val="005A53ED"/>
    <w:rsid w:val="005A5AED"/>
    <w:rsid w:val="005A6C38"/>
    <w:rsid w:val="005A6FB6"/>
    <w:rsid w:val="005A7510"/>
    <w:rsid w:val="005A7E65"/>
    <w:rsid w:val="005B00EA"/>
    <w:rsid w:val="005B0A3F"/>
    <w:rsid w:val="005B0C27"/>
    <w:rsid w:val="005B0CB6"/>
    <w:rsid w:val="005B1346"/>
    <w:rsid w:val="005B15C7"/>
    <w:rsid w:val="005B1C65"/>
    <w:rsid w:val="005B2975"/>
    <w:rsid w:val="005B2D7D"/>
    <w:rsid w:val="005B31BD"/>
    <w:rsid w:val="005B3391"/>
    <w:rsid w:val="005B440E"/>
    <w:rsid w:val="005B4445"/>
    <w:rsid w:val="005B465D"/>
    <w:rsid w:val="005B558A"/>
    <w:rsid w:val="005B6310"/>
    <w:rsid w:val="005B7733"/>
    <w:rsid w:val="005C01A0"/>
    <w:rsid w:val="005C05B3"/>
    <w:rsid w:val="005C0F52"/>
    <w:rsid w:val="005C0F83"/>
    <w:rsid w:val="005C1F72"/>
    <w:rsid w:val="005C26DF"/>
    <w:rsid w:val="005C2AC7"/>
    <w:rsid w:val="005C2C3B"/>
    <w:rsid w:val="005C2DFD"/>
    <w:rsid w:val="005C2E15"/>
    <w:rsid w:val="005C2E40"/>
    <w:rsid w:val="005C3537"/>
    <w:rsid w:val="005C480E"/>
    <w:rsid w:val="005C58AA"/>
    <w:rsid w:val="005C5A3C"/>
    <w:rsid w:val="005C6590"/>
    <w:rsid w:val="005C6A27"/>
    <w:rsid w:val="005C70CD"/>
    <w:rsid w:val="005C787D"/>
    <w:rsid w:val="005C7C84"/>
    <w:rsid w:val="005C7E82"/>
    <w:rsid w:val="005D0141"/>
    <w:rsid w:val="005D082A"/>
    <w:rsid w:val="005D0D73"/>
    <w:rsid w:val="005D14AC"/>
    <w:rsid w:val="005D1B22"/>
    <w:rsid w:val="005D1C03"/>
    <w:rsid w:val="005D2103"/>
    <w:rsid w:val="005D351C"/>
    <w:rsid w:val="005D3889"/>
    <w:rsid w:val="005D42A3"/>
    <w:rsid w:val="005D477A"/>
    <w:rsid w:val="005D4B5C"/>
    <w:rsid w:val="005D5943"/>
    <w:rsid w:val="005D6349"/>
    <w:rsid w:val="005D6727"/>
    <w:rsid w:val="005D69B2"/>
    <w:rsid w:val="005D69B4"/>
    <w:rsid w:val="005D6AB2"/>
    <w:rsid w:val="005D7C3C"/>
    <w:rsid w:val="005D7CB2"/>
    <w:rsid w:val="005D7EFE"/>
    <w:rsid w:val="005E1B01"/>
    <w:rsid w:val="005E27C8"/>
    <w:rsid w:val="005E4069"/>
    <w:rsid w:val="005E43A8"/>
    <w:rsid w:val="005E4948"/>
    <w:rsid w:val="005E4E0F"/>
    <w:rsid w:val="005E517C"/>
    <w:rsid w:val="005E524A"/>
    <w:rsid w:val="005E53EE"/>
    <w:rsid w:val="005E589B"/>
    <w:rsid w:val="005E59DB"/>
    <w:rsid w:val="005E62CD"/>
    <w:rsid w:val="005E6D90"/>
    <w:rsid w:val="005E6E8A"/>
    <w:rsid w:val="005E6F9D"/>
    <w:rsid w:val="005E7C3C"/>
    <w:rsid w:val="005E7DCA"/>
    <w:rsid w:val="005F0AFC"/>
    <w:rsid w:val="005F0C6D"/>
    <w:rsid w:val="005F1250"/>
    <w:rsid w:val="005F1254"/>
    <w:rsid w:val="005F16B6"/>
    <w:rsid w:val="005F2997"/>
    <w:rsid w:val="005F3911"/>
    <w:rsid w:val="005F4267"/>
    <w:rsid w:val="005F48A8"/>
    <w:rsid w:val="005F4AA8"/>
    <w:rsid w:val="005F5333"/>
    <w:rsid w:val="005F5559"/>
    <w:rsid w:val="005F599B"/>
    <w:rsid w:val="005F5F56"/>
    <w:rsid w:val="005F6091"/>
    <w:rsid w:val="005F6145"/>
    <w:rsid w:val="005F62E4"/>
    <w:rsid w:val="005F63EE"/>
    <w:rsid w:val="005F6706"/>
    <w:rsid w:val="005F7BE2"/>
    <w:rsid w:val="00600931"/>
    <w:rsid w:val="00600A49"/>
    <w:rsid w:val="0060157A"/>
    <w:rsid w:val="00601719"/>
    <w:rsid w:val="00601E60"/>
    <w:rsid w:val="00601E8E"/>
    <w:rsid w:val="00602993"/>
    <w:rsid w:val="00602BA6"/>
    <w:rsid w:val="00603012"/>
    <w:rsid w:val="00603DC9"/>
    <w:rsid w:val="00605963"/>
    <w:rsid w:val="006059C5"/>
    <w:rsid w:val="006061A7"/>
    <w:rsid w:val="006061F0"/>
    <w:rsid w:val="00606888"/>
    <w:rsid w:val="006068B5"/>
    <w:rsid w:val="00606DEB"/>
    <w:rsid w:val="0061000D"/>
    <w:rsid w:val="00610043"/>
    <w:rsid w:val="00610D24"/>
    <w:rsid w:val="006116EA"/>
    <w:rsid w:val="00611D87"/>
    <w:rsid w:val="00612148"/>
    <w:rsid w:val="00613774"/>
    <w:rsid w:val="00613962"/>
    <w:rsid w:val="00614944"/>
    <w:rsid w:val="00614F5E"/>
    <w:rsid w:val="00615E7B"/>
    <w:rsid w:val="0061616E"/>
    <w:rsid w:val="00616437"/>
    <w:rsid w:val="00616439"/>
    <w:rsid w:val="006169DD"/>
    <w:rsid w:val="00616D8B"/>
    <w:rsid w:val="00616DE9"/>
    <w:rsid w:val="006179FA"/>
    <w:rsid w:val="00617EF5"/>
    <w:rsid w:val="0062071C"/>
    <w:rsid w:val="0062099F"/>
    <w:rsid w:val="00620E53"/>
    <w:rsid w:val="006216A1"/>
    <w:rsid w:val="006218BD"/>
    <w:rsid w:val="00621D53"/>
    <w:rsid w:val="00621E8C"/>
    <w:rsid w:val="00622141"/>
    <w:rsid w:val="00622DA9"/>
    <w:rsid w:val="0062376D"/>
    <w:rsid w:val="00623FA6"/>
    <w:rsid w:val="006248AA"/>
    <w:rsid w:val="00624912"/>
    <w:rsid w:val="00624CE1"/>
    <w:rsid w:val="00625CA4"/>
    <w:rsid w:val="00626267"/>
    <w:rsid w:val="00626502"/>
    <w:rsid w:val="006265BF"/>
    <w:rsid w:val="00626BC0"/>
    <w:rsid w:val="006272A1"/>
    <w:rsid w:val="006272CB"/>
    <w:rsid w:val="006277DA"/>
    <w:rsid w:val="006278C1"/>
    <w:rsid w:val="00627AFE"/>
    <w:rsid w:val="00627D90"/>
    <w:rsid w:val="00627F89"/>
    <w:rsid w:val="006301AE"/>
    <w:rsid w:val="0063022E"/>
    <w:rsid w:val="00630420"/>
    <w:rsid w:val="00631239"/>
    <w:rsid w:val="00633C1C"/>
    <w:rsid w:val="00634E4C"/>
    <w:rsid w:val="00634FEE"/>
    <w:rsid w:val="0063529B"/>
    <w:rsid w:val="006357AC"/>
    <w:rsid w:val="006358FB"/>
    <w:rsid w:val="0063635D"/>
    <w:rsid w:val="00636EE0"/>
    <w:rsid w:val="0063792B"/>
    <w:rsid w:val="00640C36"/>
    <w:rsid w:val="00641ED4"/>
    <w:rsid w:val="00642068"/>
    <w:rsid w:val="006422BA"/>
    <w:rsid w:val="0064535C"/>
    <w:rsid w:val="006457AF"/>
    <w:rsid w:val="00646C06"/>
    <w:rsid w:val="00647A9D"/>
    <w:rsid w:val="00647FEE"/>
    <w:rsid w:val="00650A14"/>
    <w:rsid w:val="00650A74"/>
    <w:rsid w:val="006531D8"/>
    <w:rsid w:val="0065328D"/>
    <w:rsid w:val="0065338A"/>
    <w:rsid w:val="0065476F"/>
    <w:rsid w:val="00656D77"/>
    <w:rsid w:val="006571BE"/>
    <w:rsid w:val="00657299"/>
    <w:rsid w:val="00657532"/>
    <w:rsid w:val="00657BF2"/>
    <w:rsid w:val="00657C7A"/>
    <w:rsid w:val="006607A3"/>
    <w:rsid w:val="0066178F"/>
    <w:rsid w:val="00662543"/>
    <w:rsid w:val="00662AA5"/>
    <w:rsid w:val="006645A5"/>
    <w:rsid w:val="00664CD2"/>
    <w:rsid w:val="00664F9B"/>
    <w:rsid w:val="0066540F"/>
    <w:rsid w:val="006654EF"/>
    <w:rsid w:val="0066552B"/>
    <w:rsid w:val="00666A94"/>
    <w:rsid w:val="00667136"/>
    <w:rsid w:val="0066714E"/>
    <w:rsid w:val="006677B6"/>
    <w:rsid w:val="00667F82"/>
    <w:rsid w:val="006701AC"/>
    <w:rsid w:val="006708BD"/>
    <w:rsid w:val="00671323"/>
    <w:rsid w:val="00671599"/>
    <w:rsid w:val="006728EF"/>
    <w:rsid w:val="006729C5"/>
    <w:rsid w:val="006733F4"/>
    <w:rsid w:val="00673B3B"/>
    <w:rsid w:val="00674D71"/>
    <w:rsid w:val="00675160"/>
    <w:rsid w:val="00676560"/>
    <w:rsid w:val="00676FAB"/>
    <w:rsid w:val="006775C6"/>
    <w:rsid w:val="00677C56"/>
    <w:rsid w:val="00677C5C"/>
    <w:rsid w:val="006801BA"/>
    <w:rsid w:val="00680706"/>
    <w:rsid w:val="00680B17"/>
    <w:rsid w:val="006812BD"/>
    <w:rsid w:val="00681C7F"/>
    <w:rsid w:val="00682750"/>
    <w:rsid w:val="00682AB7"/>
    <w:rsid w:val="00682DB6"/>
    <w:rsid w:val="006836B5"/>
    <w:rsid w:val="00683952"/>
    <w:rsid w:val="00683C0D"/>
    <w:rsid w:val="0068424B"/>
    <w:rsid w:val="006845EB"/>
    <w:rsid w:val="006847CB"/>
    <w:rsid w:val="0068484B"/>
    <w:rsid w:val="0068484D"/>
    <w:rsid w:val="006867A0"/>
    <w:rsid w:val="00686880"/>
    <w:rsid w:val="00687969"/>
    <w:rsid w:val="00687D84"/>
    <w:rsid w:val="00687DAF"/>
    <w:rsid w:val="00690004"/>
    <w:rsid w:val="0069121B"/>
    <w:rsid w:val="00691DE8"/>
    <w:rsid w:val="00691E11"/>
    <w:rsid w:val="006927FA"/>
    <w:rsid w:val="006929C0"/>
    <w:rsid w:val="0069304F"/>
    <w:rsid w:val="00694187"/>
    <w:rsid w:val="00695462"/>
    <w:rsid w:val="00695849"/>
    <w:rsid w:val="006963D4"/>
    <w:rsid w:val="00696C76"/>
    <w:rsid w:val="00696E39"/>
    <w:rsid w:val="00696F51"/>
    <w:rsid w:val="00696F9F"/>
    <w:rsid w:val="0069750D"/>
    <w:rsid w:val="006A0503"/>
    <w:rsid w:val="006A0681"/>
    <w:rsid w:val="006A087F"/>
    <w:rsid w:val="006A0B93"/>
    <w:rsid w:val="006A0C01"/>
    <w:rsid w:val="006A1DF4"/>
    <w:rsid w:val="006A1F1C"/>
    <w:rsid w:val="006A2504"/>
    <w:rsid w:val="006A279E"/>
    <w:rsid w:val="006A27B4"/>
    <w:rsid w:val="006A31EB"/>
    <w:rsid w:val="006A3987"/>
    <w:rsid w:val="006A3D73"/>
    <w:rsid w:val="006A4236"/>
    <w:rsid w:val="006A4EDF"/>
    <w:rsid w:val="006A5074"/>
    <w:rsid w:val="006A57E0"/>
    <w:rsid w:val="006A63BD"/>
    <w:rsid w:val="006A6445"/>
    <w:rsid w:val="006A6B10"/>
    <w:rsid w:val="006A6E9A"/>
    <w:rsid w:val="006A72BA"/>
    <w:rsid w:val="006A7B98"/>
    <w:rsid w:val="006B043B"/>
    <w:rsid w:val="006B0721"/>
    <w:rsid w:val="006B07DA"/>
    <w:rsid w:val="006B0EE0"/>
    <w:rsid w:val="006B25DC"/>
    <w:rsid w:val="006B32F2"/>
    <w:rsid w:val="006B3FEB"/>
    <w:rsid w:val="006B45B3"/>
    <w:rsid w:val="006B478C"/>
    <w:rsid w:val="006B66D7"/>
    <w:rsid w:val="006B6C1E"/>
    <w:rsid w:val="006B7269"/>
    <w:rsid w:val="006B75A1"/>
    <w:rsid w:val="006B7883"/>
    <w:rsid w:val="006C0BA3"/>
    <w:rsid w:val="006C0E0A"/>
    <w:rsid w:val="006C1590"/>
    <w:rsid w:val="006C1F47"/>
    <w:rsid w:val="006C36BC"/>
    <w:rsid w:val="006C3FD0"/>
    <w:rsid w:val="006C4017"/>
    <w:rsid w:val="006C4326"/>
    <w:rsid w:val="006C6276"/>
    <w:rsid w:val="006C7F8E"/>
    <w:rsid w:val="006D0152"/>
    <w:rsid w:val="006D07AE"/>
    <w:rsid w:val="006D0AA9"/>
    <w:rsid w:val="006D0D72"/>
    <w:rsid w:val="006D2360"/>
    <w:rsid w:val="006D26B4"/>
    <w:rsid w:val="006D2F70"/>
    <w:rsid w:val="006D30BD"/>
    <w:rsid w:val="006D31E4"/>
    <w:rsid w:val="006D3895"/>
    <w:rsid w:val="006D45B3"/>
    <w:rsid w:val="006D57B5"/>
    <w:rsid w:val="006D6A3C"/>
    <w:rsid w:val="006D6AD9"/>
    <w:rsid w:val="006D6BF1"/>
    <w:rsid w:val="006D704D"/>
    <w:rsid w:val="006D7774"/>
    <w:rsid w:val="006D7EEA"/>
    <w:rsid w:val="006E08A0"/>
    <w:rsid w:val="006E0DD9"/>
    <w:rsid w:val="006E2299"/>
    <w:rsid w:val="006E24BA"/>
    <w:rsid w:val="006E25C4"/>
    <w:rsid w:val="006E2A72"/>
    <w:rsid w:val="006E2C1D"/>
    <w:rsid w:val="006E2F1B"/>
    <w:rsid w:val="006E32D4"/>
    <w:rsid w:val="006E3C84"/>
    <w:rsid w:val="006E3FC6"/>
    <w:rsid w:val="006E4120"/>
    <w:rsid w:val="006E4467"/>
    <w:rsid w:val="006E5183"/>
    <w:rsid w:val="006E5190"/>
    <w:rsid w:val="006E53A2"/>
    <w:rsid w:val="006E5702"/>
    <w:rsid w:val="006E5A79"/>
    <w:rsid w:val="006E5C7C"/>
    <w:rsid w:val="006E7369"/>
    <w:rsid w:val="006F05E3"/>
    <w:rsid w:val="006F0633"/>
    <w:rsid w:val="006F0951"/>
    <w:rsid w:val="006F0CAD"/>
    <w:rsid w:val="006F12A5"/>
    <w:rsid w:val="006F1E5A"/>
    <w:rsid w:val="006F26A1"/>
    <w:rsid w:val="006F2F29"/>
    <w:rsid w:val="006F3E37"/>
    <w:rsid w:val="006F5D81"/>
    <w:rsid w:val="006F667D"/>
    <w:rsid w:val="006F736B"/>
    <w:rsid w:val="006F7E1B"/>
    <w:rsid w:val="007017C5"/>
    <w:rsid w:val="007018AD"/>
    <w:rsid w:val="00702255"/>
    <w:rsid w:val="00702797"/>
    <w:rsid w:val="00702A62"/>
    <w:rsid w:val="00704C65"/>
    <w:rsid w:val="00704D50"/>
    <w:rsid w:val="00705497"/>
    <w:rsid w:val="0070562D"/>
    <w:rsid w:val="007058F6"/>
    <w:rsid w:val="00705DE9"/>
    <w:rsid w:val="0070614B"/>
    <w:rsid w:val="00706684"/>
    <w:rsid w:val="00707127"/>
    <w:rsid w:val="00707796"/>
    <w:rsid w:val="0070780B"/>
    <w:rsid w:val="00707D62"/>
    <w:rsid w:val="00710603"/>
    <w:rsid w:val="007119F2"/>
    <w:rsid w:val="00712058"/>
    <w:rsid w:val="00712463"/>
    <w:rsid w:val="00712AD4"/>
    <w:rsid w:val="00713240"/>
    <w:rsid w:val="00713330"/>
    <w:rsid w:val="00713763"/>
    <w:rsid w:val="00713AF3"/>
    <w:rsid w:val="00713B93"/>
    <w:rsid w:val="00714415"/>
    <w:rsid w:val="00714776"/>
    <w:rsid w:val="00714EC0"/>
    <w:rsid w:val="007151C2"/>
    <w:rsid w:val="007152AE"/>
    <w:rsid w:val="007167D8"/>
    <w:rsid w:val="00716AF4"/>
    <w:rsid w:val="00716D35"/>
    <w:rsid w:val="00717088"/>
    <w:rsid w:val="007171E9"/>
    <w:rsid w:val="007205CD"/>
    <w:rsid w:val="00720890"/>
    <w:rsid w:val="00720935"/>
    <w:rsid w:val="00720F14"/>
    <w:rsid w:val="007211CB"/>
    <w:rsid w:val="00721969"/>
    <w:rsid w:val="00722529"/>
    <w:rsid w:val="0072321F"/>
    <w:rsid w:val="007233BF"/>
    <w:rsid w:val="007234FF"/>
    <w:rsid w:val="007236CB"/>
    <w:rsid w:val="0072440D"/>
    <w:rsid w:val="007244BB"/>
    <w:rsid w:val="007246BB"/>
    <w:rsid w:val="0072489E"/>
    <w:rsid w:val="00724E39"/>
    <w:rsid w:val="00725B53"/>
    <w:rsid w:val="00725FB4"/>
    <w:rsid w:val="007262F7"/>
    <w:rsid w:val="00726560"/>
    <w:rsid w:val="00726CA7"/>
    <w:rsid w:val="00726FB6"/>
    <w:rsid w:val="00727704"/>
    <w:rsid w:val="00727890"/>
    <w:rsid w:val="00730B48"/>
    <w:rsid w:val="00730C52"/>
    <w:rsid w:val="007317E3"/>
    <w:rsid w:val="00731DE2"/>
    <w:rsid w:val="00732603"/>
    <w:rsid w:val="00733BA0"/>
    <w:rsid w:val="0073597B"/>
    <w:rsid w:val="00736D11"/>
    <w:rsid w:val="00737D5B"/>
    <w:rsid w:val="00737E5F"/>
    <w:rsid w:val="00740160"/>
    <w:rsid w:val="00740210"/>
    <w:rsid w:val="00740AF9"/>
    <w:rsid w:val="007413EC"/>
    <w:rsid w:val="00742880"/>
    <w:rsid w:val="007439FE"/>
    <w:rsid w:val="00743E5A"/>
    <w:rsid w:val="00744AE6"/>
    <w:rsid w:val="00745300"/>
    <w:rsid w:val="0074561C"/>
    <w:rsid w:val="007457F0"/>
    <w:rsid w:val="00745D06"/>
    <w:rsid w:val="0074678F"/>
    <w:rsid w:val="007467EA"/>
    <w:rsid w:val="00746B6D"/>
    <w:rsid w:val="007473C9"/>
    <w:rsid w:val="00747E8D"/>
    <w:rsid w:val="00747EAE"/>
    <w:rsid w:val="00747EFB"/>
    <w:rsid w:val="00750198"/>
    <w:rsid w:val="00750956"/>
    <w:rsid w:val="00750C99"/>
    <w:rsid w:val="007511D6"/>
    <w:rsid w:val="007513D8"/>
    <w:rsid w:val="00751C8A"/>
    <w:rsid w:val="00752240"/>
    <w:rsid w:val="00752335"/>
    <w:rsid w:val="007528AF"/>
    <w:rsid w:val="00753028"/>
    <w:rsid w:val="007536E6"/>
    <w:rsid w:val="007541EA"/>
    <w:rsid w:val="007542FD"/>
    <w:rsid w:val="0075507C"/>
    <w:rsid w:val="00756205"/>
    <w:rsid w:val="0075634E"/>
    <w:rsid w:val="00756658"/>
    <w:rsid w:val="00756A9B"/>
    <w:rsid w:val="00756F09"/>
    <w:rsid w:val="00760C04"/>
    <w:rsid w:val="00760CC5"/>
    <w:rsid w:val="007612B2"/>
    <w:rsid w:val="0076223A"/>
    <w:rsid w:val="00762396"/>
    <w:rsid w:val="00763FB2"/>
    <w:rsid w:val="0076405B"/>
    <w:rsid w:val="00765033"/>
    <w:rsid w:val="007654F7"/>
    <w:rsid w:val="0076599B"/>
    <w:rsid w:val="00765A88"/>
    <w:rsid w:val="007661D2"/>
    <w:rsid w:val="0076669A"/>
    <w:rsid w:val="007678D1"/>
    <w:rsid w:val="00767E07"/>
    <w:rsid w:val="00767E8A"/>
    <w:rsid w:val="00770324"/>
    <w:rsid w:val="007707C5"/>
    <w:rsid w:val="00771247"/>
    <w:rsid w:val="00772E8E"/>
    <w:rsid w:val="00772FBD"/>
    <w:rsid w:val="00773F3A"/>
    <w:rsid w:val="00774C8D"/>
    <w:rsid w:val="007750DE"/>
    <w:rsid w:val="00775233"/>
    <w:rsid w:val="007752FF"/>
    <w:rsid w:val="0077597D"/>
    <w:rsid w:val="00775E7F"/>
    <w:rsid w:val="00776005"/>
    <w:rsid w:val="0077665D"/>
    <w:rsid w:val="00776845"/>
    <w:rsid w:val="007804C8"/>
    <w:rsid w:val="00780ED1"/>
    <w:rsid w:val="00781037"/>
    <w:rsid w:val="007811C6"/>
    <w:rsid w:val="007819E4"/>
    <w:rsid w:val="00781BA1"/>
    <w:rsid w:val="00781F24"/>
    <w:rsid w:val="00781F73"/>
    <w:rsid w:val="007822C3"/>
    <w:rsid w:val="00782A64"/>
    <w:rsid w:val="00782B57"/>
    <w:rsid w:val="00783038"/>
    <w:rsid w:val="00783D05"/>
    <w:rsid w:val="00783F00"/>
    <w:rsid w:val="00783FC3"/>
    <w:rsid w:val="00784314"/>
    <w:rsid w:val="00784396"/>
    <w:rsid w:val="0078460F"/>
    <w:rsid w:val="0078543C"/>
    <w:rsid w:val="00785A54"/>
    <w:rsid w:val="00786099"/>
    <w:rsid w:val="007860F6"/>
    <w:rsid w:val="00786634"/>
    <w:rsid w:val="00786F29"/>
    <w:rsid w:val="007875CF"/>
    <w:rsid w:val="00787996"/>
    <w:rsid w:val="00787A2E"/>
    <w:rsid w:val="00787E58"/>
    <w:rsid w:val="007904D4"/>
    <w:rsid w:val="0079059B"/>
    <w:rsid w:val="00790986"/>
    <w:rsid w:val="007909D1"/>
    <w:rsid w:val="00790D79"/>
    <w:rsid w:val="007914D9"/>
    <w:rsid w:val="007915C1"/>
    <w:rsid w:val="00791881"/>
    <w:rsid w:val="0079286E"/>
    <w:rsid w:val="00792964"/>
    <w:rsid w:val="00792F89"/>
    <w:rsid w:val="0079456A"/>
    <w:rsid w:val="00794CE4"/>
    <w:rsid w:val="00794E70"/>
    <w:rsid w:val="00794E95"/>
    <w:rsid w:val="00796250"/>
    <w:rsid w:val="00796450"/>
    <w:rsid w:val="00796453"/>
    <w:rsid w:val="0079721D"/>
    <w:rsid w:val="00797AA0"/>
    <w:rsid w:val="00797B3E"/>
    <w:rsid w:val="007A13B7"/>
    <w:rsid w:val="007A1830"/>
    <w:rsid w:val="007A18CB"/>
    <w:rsid w:val="007A1EE8"/>
    <w:rsid w:val="007A1FF9"/>
    <w:rsid w:val="007A202A"/>
    <w:rsid w:val="007A20A1"/>
    <w:rsid w:val="007A251E"/>
    <w:rsid w:val="007A384B"/>
    <w:rsid w:val="007A41AA"/>
    <w:rsid w:val="007A44B7"/>
    <w:rsid w:val="007A5C24"/>
    <w:rsid w:val="007A600D"/>
    <w:rsid w:val="007A6AC3"/>
    <w:rsid w:val="007A6B95"/>
    <w:rsid w:val="007A72F1"/>
    <w:rsid w:val="007B01EC"/>
    <w:rsid w:val="007B043A"/>
    <w:rsid w:val="007B1517"/>
    <w:rsid w:val="007B19B6"/>
    <w:rsid w:val="007B1F88"/>
    <w:rsid w:val="007B2BF0"/>
    <w:rsid w:val="007B2E95"/>
    <w:rsid w:val="007B3506"/>
    <w:rsid w:val="007B4F4B"/>
    <w:rsid w:val="007B528B"/>
    <w:rsid w:val="007B55E7"/>
    <w:rsid w:val="007B59B9"/>
    <w:rsid w:val="007B5A16"/>
    <w:rsid w:val="007B5B17"/>
    <w:rsid w:val="007B5BF8"/>
    <w:rsid w:val="007B6F67"/>
    <w:rsid w:val="007B71DB"/>
    <w:rsid w:val="007B7361"/>
    <w:rsid w:val="007B7BC5"/>
    <w:rsid w:val="007B7FB9"/>
    <w:rsid w:val="007C1C4B"/>
    <w:rsid w:val="007C2388"/>
    <w:rsid w:val="007C27B6"/>
    <w:rsid w:val="007C2A39"/>
    <w:rsid w:val="007C413C"/>
    <w:rsid w:val="007C42E1"/>
    <w:rsid w:val="007C4904"/>
    <w:rsid w:val="007C5C75"/>
    <w:rsid w:val="007C5E39"/>
    <w:rsid w:val="007C6B8B"/>
    <w:rsid w:val="007C6E4D"/>
    <w:rsid w:val="007C7645"/>
    <w:rsid w:val="007C7980"/>
    <w:rsid w:val="007C7ACD"/>
    <w:rsid w:val="007D03B1"/>
    <w:rsid w:val="007D04D7"/>
    <w:rsid w:val="007D083E"/>
    <w:rsid w:val="007D0B1A"/>
    <w:rsid w:val="007D1AF9"/>
    <w:rsid w:val="007D248E"/>
    <w:rsid w:val="007D2683"/>
    <w:rsid w:val="007D2952"/>
    <w:rsid w:val="007D3A8C"/>
    <w:rsid w:val="007D3C1C"/>
    <w:rsid w:val="007D41E6"/>
    <w:rsid w:val="007D4B05"/>
    <w:rsid w:val="007D611B"/>
    <w:rsid w:val="007D619B"/>
    <w:rsid w:val="007D6C5D"/>
    <w:rsid w:val="007D724E"/>
    <w:rsid w:val="007D76E5"/>
    <w:rsid w:val="007E16F6"/>
    <w:rsid w:val="007E1E79"/>
    <w:rsid w:val="007E298D"/>
    <w:rsid w:val="007E3238"/>
    <w:rsid w:val="007E33B9"/>
    <w:rsid w:val="007E3BA1"/>
    <w:rsid w:val="007E40EF"/>
    <w:rsid w:val="007E4A16"/>
    <w:rsid w:val="007E52A4"/>
    <w:rsid w:val="007E5A3E"/>
    <w:rsid w:val="007E5C72"/>
    <w:rsid w:val="007E5D4B"/>
    <w:rsid w:val="007E7225"/>
    <w:rsid w:val="007E7706"/>
    <w:rsid w:val="007F0153"/>
    <w:rsid w:val="007F0590"/>
    <w:rsid w:val="007F1059"/>
    <w:rsid w:val="007F12FF"/>
    <w:rsid w:val="007F1EE3"/>
    <w:rsid w:val="007F21A4"/>
    <w:rsid w:val="007F2A1C"/>
    <w:rsid w:val="007F2BD3"/>
    <w:rsid w:val="007F3A90"/>
    <w:rsid w:val="007F4473"/>
    <w:rsid w:val="007F4A88"/>
    <w:rsid w:val="007F4B87"/>
    <w:rsid w:val="007F548C"/>
    <w:rsid w:val="007F56E8"/>
    <w:rsid w:val="007F5B85"/>
    <w:rsid w:val="007F610B"/>
    <w:rsid w:val="007F64BB"/>
    <w:rsid w:val="007F6776"/>
    <w:rsid w:val="007F67DC"/>
    <w:rsid w:val="007F6DF9"/>
    <w:rsid w:val="007F7096"/>
    <w:rsid w:val="007F74E6"/>
    <w:rsid w:val="007F7ADE"/>
    <w:rsid w:val="007F7B25"/>
    <w:rsid w:val="007F7BC0"/>
    <w:rsid w:val="007F7D51"/>
    <w:rsid w:val="007F7D71"/>
    <w:rsid w:val="00800A54"/>
    <w:rsid w:val="00801284"/>
    <w:rsid w:val="00802792"/>
    <w:rsid w:val="0080344C"/>
    <w:rsid w:val="00803454"/>
    <w:rsid w:val="008035A9"/>
    <w:rsid w:val="00803816"/>
    <w:rsid w:val="00803B91"/>
    <w:rsid w:val="008043A5"/>
    <w:rsid w:val="008047D6"/>
    <w:rsid w:val="00805189"/>
    <w:rsid w:val="0080579F"/>
    <w:rsid w:val="00805967"/>
    <w:rsid w:val="0080670B"/>
    <w:rsid w:val="00806AFD"/>
    <w:rsid w:val="008071B2"/>
    <w:rsid w:val="00810858"/>
    <w:rsid w:val="00810DCF"/>
    <w:rsid w:val="00810E23"/>
    <w:rsid w:val="00810E67"/>
    <w:rsid w:val="00811B10"/>
    <w:rsid w:val="008120E1"/>
    <w:rsid w:val="00812571"/>
    <w:rsid w:val="008134BC"/>
    <w:rsid w:val="00814040"/>
    <w:rsid w:val="00814CBF"/>
    <w:rsid w:val="008157DE"/>
    <w:rsid w:val="00815A15"/>
    <w:rsid w:val="008161D4"/>
    <w:rsid w:val="008161EA"/>
    <w:rsid w:val="00816FC9"/>
    <w:rsid w:val="008170CF"/>
    <w:rsid w:val="008173BD"/>
    <w:rsid w:val="00817D00"/>
    <w:rsid w:val="008200DF"/>
    <w:rsid w:val="008202CF"/>
    <w:rsid w:val="00820C0E"/>
    <w:rsid w:val="00820C7E"/>
    <w:rsid w:val="00821644"/>
    <w:rsid w:val="0082186B"/>
    <w:rsid w:val="008218F9"/>
    <w:rsid w:val="00821B5F"/>
    <w:rsid w:val="008222CE"/>
    <w:rsid w:val="008223FB"/>
    <w:rsid w:val="0082279D"/>
    <w:rsid w:val="00824775"/>
    <w:rsid w:val="00824F8A"/>
    <w:rsid w:val="00825075"/>
    <w:rsid w:val="00825CF6"/>
    <w:rsid w:val="00825CF7"/>
    <w:rsid w:val="00825D34"/>
    <w:rsid w:val="00825E4D"/>
    <w:rsid w:val="00825ED4"/>
    <w:rsid w:val="008266C0"/>
    <w:rsid w:val="0082677A"/>
    <w:rsid w:val="00826DF3"/>
    <w:rsid w:val="008275C4"/>
    <w:rsid w:val="00827C1B"/>
    <w:rsid w:val="00827C98"/>
    <w:rsid w:val="0083000F"/>
    <w:rsid w:val="00830431"/>
    <w:rsid w:val="008304FE"/>
    <w:rsid w:val="00830698"/>
    <w:rsid w:val="00830C88"/>
    <w:rsid w:val="00831BA0"/>
    <w:rsid w:val="00831D35"/>
    <w:rsid w:val="00831DBE"/>
    <w:rsid w:val="00831E9D"/>
    <w:rsid w:val="0083218C"/>
    <w:rsid w:val="008321BF"/>
    <w:rsid w:val="00832711"/>
    <w:rsid w:val="00833610"/>
    <w:rsid w:val="0083391A"/>
    <w:rsid w:val="00834477"/>
    <w:rsid w:val="00834B0D"/>
    <w:rsid w:val="008352CC"/>
    <w:rsid w:val="008354C6"/>
    <w:rsid w:val="00835711"/>
    <w:rsid w:val="0083653C"/>
    <w:rsid w:val="00836855"/>
    <w:rsid w:val="00836CA9"/>
    <w:rsid w:val="00837A6F"/>
    <w:rsid w:val="00837E9D"/>
    <w:rsid w:val="008406BA"/>
    <w:rsid w:val="00840F28"/>
    <w:rsid w:val="0084113B"/>
    <w:rsid w:val="008422A5"/>
    <w:rsid w:val="00842805"/>
    <w:rsid w:val="00842F6D"/>
    <w:rsid w:val="00843BAC"/>
    <w:rsid w:val="00843E1F"/>
    <w:rsid w:val="00843EB5"/>
    <w:rsid w:val="00844FEA"/>
    <w:rsid w:val="00846FA1"/>
    <w:rsid w:val="00847318"/>
    <w:rsid w:val="008508BB"/>
    <w:rsid w:val="00850FAC"/>
    <w:rsid w:val="00851F40"/>
    <w:rsid w:val="00852848"/>
    <w:rsid w:val="00852853"/>
    <w:rsid w:val="00852E44"/>
    <w:rsid w:val="00853443"/>
    <w:rsid w:val="00853646"/>
    <w:rsid w:val="00853AC7"/>
    <w:rsid w:val="008544DF"/>
    <w:rsid w:val="00854549"/>
    <w:rsid w:val="0085489F"/>
    <w:rsid w:val="00854EE1"/>
    <w:rsid w:val="00855473"/>
    <w:rsid w:val="008555F5"/>
    <w:rsid w:val="00855F2B"/>
    <w:rsid w:val="00857539"/>
    <w:rsid w:val="0085792F"/>
    <w:rsid w:val="00857A92"/>
    <w:rsid w:val="008602A2"/>
    <w:rsid w:val="008602DA"/>
    <w:rsid w:val="00860546"/>
    <w:rsid w:val="008606E9"/>
    <w:rsid w:val="0086092E"/>
    <w:rsid w:val="00861473"/>
    <w:rsid w:val="008628A3"/>
    <w:rsid w:val="00862A75"/>
    <w:rsid w:val="00862ADB"/>
    <w:rsid w:val="00863079"/>
    <w:rsid w:val="00863A7D"/>
    <w:rsid w:val="00863D34"/>
    <w:rsid w:val="00863D92"/>
    <w:rsid w:val="008642B4"/>
    <w:rsid w:val="0086511E"/>
    <w:rsid w:val="00865CBD"/>
    <w:rsid w:val="008663AB"/>
    <w:rsid w:val="008664CF"/>
    <w:rsid w:val="00866A04"/>
    <w:rsid w:val="00867581"/>
    <w:rsid w:val="00867E8E"/>
    <w:rsid w:val="00867FCE"/>
    <w:rsid w:val="00870117"/>
    <w:rsid w:val="00870ACE"/>
    <w:rsid w:val="00871744"/>
    <w:rsid w:val="00871776"/>
    <w:rsid w:val="00871DBF"/>
    <w:rsid w:val="00871ED8"/>
    <w:rsid w:val="00871F26"/>
    <w:rsid w:val="0087387A"/>
    <w:rsid w:val="008738A1"/>
    <w:rsid w:val="00873A19"/>
    <w:rsid w:val="00874BED"/>
    <w:rsid w:val="008752F8"/>
    <w:rsid w:val="00875451"/>
    <w:rsid w:val="00875B1F"/>
    <w:rsid w:val="008762A2"/>
    <w:rsid w:val="00876320"/>
    <w:rsid w:val="00876CE3"/>
    <w:rsid w:val="00877589"/>
    <w:rsid w:val="00877EDE"/>
    <w:rsid w:val="00880666"/>
    <w:rsid w:val="008812AE"/>
    <w:rsid w:val="00882656"/>
    <w:rsid w:val="00882D9A"/>
    <w:rsid w:val="00882FC8"/>
    <w:rsid w:val="008839F4"/>
    <w:rsid w:val="00883A12"/>
    <w:rsid w:val="00884341"/>
    <w:rsid w:val="008847ED"/>
    <w:rsid w:val="00885AC1"/>
    <w:rsid w:val="00885BB5"/>
    <w:rsid w:val="00886637"/>
    <w:rsid w:val="0088754A"/>
    <w:rsid w:val="008878C3"/>
    <w:rsid w:val="00887F1C"/>
    <w:rsid w:val="008908D6"/>
    <w:rsid w:val="008908DC"/>
    <w:rsid w:val="00891B28"/>
    <w:rsid w:val="00891BF4"/>
    <w:rsid w:val="00892DDA"/>
    <w:rsid w:val="00893816"/>
    <w:rsid w:val="00893BDC"/>
    <w:rsid w:val="00893F58"/>
    <w:rsid w:val="00894940"/>
    <w:rsid w:val="00894DE7"/>
    <w:rsid w:val="00895668"/>
    <w:rsid w:val="0089577A"/>
    <w:rsid w:val="008957DA"/>
    <w:rsid w:val="00895B5B"/>
    <w:rsid w:val="008960E2"/>
    <w:rsid w:val="00896D92"/>
    <w:rsid w:val="0089704F"/>
    <w:rsid w:val="008975F1"/>
    <w:rsid w:val="00897E16"/>
    <w:rsid w:val="008A054B"/>
    <w:rsid w:val="008A06A0"/>
    <w:rsid w:val="008A1304"/>
    <w:rsid w:val="008A273D"/>
    <w:rsid w:val="008A2C84"/>
    <w:rsid w:val="008A37D2"/>
    <w:rsid w:val="008A3ED7"/>
    <w:rsid w:val="008A45EA"/>
    <w:rsid w:val="008A57D3"/>
    <w:rsid w:val="008A57DB"/>
    <w:rsid w:val="008A5C09"/>
    <w:rsid w:val="008A689F"/>
    <w:rsid w:val="008A6B7F"/>
    <w:rsid w:val="008A6E7B"/>
    <w:rsid w:val="008A6EAD"/>
    <w:rsid w:val="008A7370"/>
    <w:rsid w:val="008A7410"/>
    <w:rsid w:val="008A7A30"/>
    <w:rsid w:val="008A7AF3"/>
    <w:rsid w:val="008B0408"/>
    <w:rsid w:val="008B12D6"/>
    <w:rsid w:val="008B17A9"/>
    <w:rsid w:val="008B1A82"/>
    <w:rsid w:val="008B226C"/>
    <w:rsid w:val="008B2B8E"/>
    <w:rsid w:val="008B3F4E"/>
    <w:rsid w:val="008B4D0F"/>
    <w:rsid w:val="008B52E4"/>
    <w:rsid w:val="008B53A7"/>
    <w:rsid w:val="008B548D"/>
    <w:rsid w:val="008B5754"/>
    <w:rsid w:val="008B5E71"/>
    <w:rsid w:val="008B661B"/>
    <w:rsid w:val="008B6866"/>
    <w:rsid w:val="008B6E50"/>
    <w:rsid w:val="008B7310"/>
    <w:rsid w:val="008B7939"/>
    <w:rsid w:val="008C026E"/>
    <w:rsid w:val="008C0347"/>
    <w:rsid w:val="008C035D"/>
    <w:rsid w:val="008C0917"/>
    <w:rsid w:val="008C14CC"/>
    <w:rsid w:val="008C1EBC"/>
    <w:rsid w:val="008C21AD"/>
    <w:rsid w:val="008C2B46"/>
    <w:rsid w:val="008C3514"/>
    <w:rsid w:val="008C37E9"/>
    <w:rsid w:val="008C38F6"/>
    <w:rsid w:val="008C3A2E"/>
    <w:rsid w:val="008C3CE8"/>
    <w:rsid w:val="008C3CF4"/>
    <w:rsid w:val="008C403C"/>
    <w:rsid w:val="008C442C"/>
    <w:rsid w:val="008C470F"/>
    <w:rsid w:val="008C4C71"/>
    <w:rsid w:val="008C4E97"/>
    <w:rsid w:val="008C5C35"/>
    <w:rsid w:val="008C5DA3"/>
    <w:rsid w:val="008C7AFF"/>
    <w:rsid w:val="008D0612"/>
    <w:rsid w:val="008D0856"/>
    <w:rsid w:val="008D087B"/>
    <w:rsid w:val="008D107A"/>
    <w:rsid w:val="008D1A1F"/>
    <w:rsid w:val="008D2598"/>
    <w:rsid w:val="008D2C8B"/>
    <w:rsid w:val="008D2D23"/>
    <w:rsid w:val="008D32CE"/>
    <w:rsid w:val="008D3752"/>
    <w:rsid w:val="008D3ADE"/>
    <w:rsid w:val="008D471B"/>
    <w:rsid w:val="008D4C39"/>
    <w:rsid w:val="008D4D1D"/>
    <w:rsid w:val="008D5927"/>
    <w:rsid w:val="008D5BEE"/>
    <w:rsid w:val="008D5F1B"/>
    <w:rsid w:val="008D6229"/>
    <w:rsid w:val="008D6639"/>
    <w:rsid w:val="008D6D0E"/>
    <w:rsid w:val="008D6D57"/>
    <w:rsid w:val="008D7A03"/>
    <w:rsid w:val="008D7FC1"/>
    <w:rsid w:val="008E0738"/>
    <w:rsid w:val="008E0A2B"/>
    <w:rsid w:val="008E0DAA"/>
    <w:rsid w:val="008E0DB3"/>
    <w:rsid w:val="008E0EBB"/>
    <w:rsid w:val="008E0F9D"/>
    <w:rsid w:val="008E1022"/>
    <w:rsid w:val="008E16A1"/>
    <w:rsid w:val="008E1C80"/>
    <w:rsid w:val="008E26E2"/>
    <w:rsid w:val="008E40DD"/>
    <w:rsid w:val="008E4268"/>
    <w:rsid w:val="008E4E66"/>
    <w:rsid w:val="008E5269"/>
    <w:rsid w:val="008E538F"/>
    <w:rsid w:val="008E57B1"/>
    <w:rsid w:val="008E5A78"/>
    <w:rsid w:val="008E5D73"/>
    <w:rsid w:val="008E6119"/>
    <w:rsid w:val="008E6195"/>
    <w:rsid w:val="008E65DF"/>
    <w:rsid w:val="008E66E1"/>
    <w:rsid w:val="008E67BD"/>
    <w:rsid w:val="008E75CF"/>
    <w:rsid w:val="008E7F66"/>
    <w:rsid w:val="008F0DFF"/>
    <w:rsid w:val="008F12A3"/>
    <w:rsid w:val="008F1680"/>
    <w:rsid w:val="008F16F2"/>
    <w:rsid w:val="008F2A2F"/>
    <w:rsid w:val="008F34B9"/>
    <w:rsid w:val="008F494F"/>
    <w:rsid w:val="008F5442"/>
    <w:rsid w:val="008F5831"/>
    <w:rsid w:val="008F5929"/>
    <w:rsid w:val="008F5A26"/>
    <w:rsid w:val="008F5B3D"/>
    <w:rsid w:val="008F5DDE"/>
    <w:rsid w:val="008F5FA6"/>
    <w:rsid w:val="008F6412"/>
    <w:rsid w:val="0090000E"/>
    <w:rsid w:val="0090207E"/>
    <w:rsid w:val="00902641"/>
    <w:rsid w:val="00902652"/>
    <w:rsid w:val="009027DC"/>
    <w:rsid w:val="00902D61"/>
    <w:rsid w:val="00902F93"/>
    <w:rsid w:val="0090328B"/>
    <w:rsid w:val="009036D4"/>
    <w:rsid w:val="00903B19"/>
    <w:rsid w:val="00903C30"/>
    <w:rsid w:val="00904C6C"/>
    <w:rsid w:val="00905125"/>
    <w:rsid w:val="00905C23"/>
    <w:rsid w:val="00906D49"/>
    <w:rsid w:val="0090752D"/>
    <w:rsid w:val="00910334"/>
    <w:rsid w:val="009107DC"/>
    <w:rsid w:val="0091087F"/>
    <w:rsid w:val="00910ABF"/>
    <w:rsid w:val="00910ED0"/>
    <w:rsid w:val="00911C6F"/>
    <w:rsid w:val="009123D3"/>
    <w:rsid w:val="00913FBF"/>
    <w:rsid w:val="00914080"/>
    <w:rsid w:val="00914D37"/>
    <w:rsid w:val="009155F8"/>
    <w:rsid w:val="0091639E"/>
    <w:rsid w:val="00916486"/>
    <w:rsid w:val="0091697A"/>
    <w:rsid w:val="00916DF9"/>
    <w:rsid w:val="00917A63"/>
    <w:rsid w:val="009213D7"/>
    <w:rsid w:val="00921483"/>
    <w:rsid w:val="009224FA"/>
    <w:rsid w:val="00922562"/>
    <w:rsid w:val="0092267A"/>
    <w:rsid w:val="00922916"/>
    <w:rsid w:val="00922E28"/>
    <w:rsid w:val="00923DA5"/>
    <w:rsid w:val="00924F39"/>
    <w:rsid w:val="00925434"/>
    <w:rsid w:val="00925EFF"/>
    <w:rsid w:val="00926157"/>
    <w:rsid w:val="009262D8"/>
    <w:rsid w:val="00927D4B"/>
    <w:rsid w:val="00927E49"/>
    <w:rsid w:val="00930182"/>
    <w:rsid w:val="00933525"/>
    <w:rsid w:val="00934225"/>
    <w:rsid w:val="00934286"/>
    <w:rsid w:val="009351DB"/>
    <w:rsid w:val="0093575F"/>
    <w:rsid w:val="00935CBD"/>
    <w:rsid w:val="00935ED3"/>
    <w:rsid w:val="00936BD5"/>
    <w:rsid w:val="00936E4A"/>
    <w:rsid w:val="00941671"/>
    <w:rsid w:val="00941773"/>
    <w:rsid w:val="00942C6F"/>
    <w:rsid w:val="0094325E"/>
    <w:rsid w:val="009438BB"/>
    <w:rsid w:val="00943B21"/>
    <w:rsid w:val="00943F8F"/>
    <w:rsid w:val="009447D1"/>
    <w:rsid w:val="00944974"/>
    <w:rsid w:val="00944B53"/>
    <w:rsid w:val="00945280"/>
    <w:rsid w:val="0094605E"/>
    <w:rsid w:val="009466D9"/>
    <w:rsid w:val="0094708A"/>
    <w:rsid w:val="00951389"/>
    <w:rsid w:val="00951F2C"/>
    <w:rsid w:val="00952318"/>
    <w:rsid w:val="00952436"/>
    <w:rsid w:val="00952B0F"/>
    <w:rsid w:val="00953709"/>
    <w:rsid w:val="00954040"/>
    <w:rsid w:val="00954346"/>
    <w:rsid w:val="00954C19"/>
    <w:rsid w:val="00955106"/>
    <w:rsid w:val="00955370"/>
    <w:rsid w:val="009553CF"/>
    <w:rsid w:val="00955496"/>
    <w:rsid w:val="00956426"/>
    <w:rsid w:val="009566FB"/>
    <w:rsid w:val="009567EC"/>
    <w:rsid w:val="00956AC4"/>
    <w:rsid w:val="00956C0D"/>
    <w:rsid w:val="009572F8"/>
    <w:rsid w:val="00957D55"/>
    <w:rsid w:val="00960D72"/>
    <w:rsid w:val="0096125B"/>
    <w:rsid w:val="00961E47"/>
    <w:rsid w:val="009625C2"/>
    <w:rsid w:val="00962645"/>
    <w:rsid w:val="00966421"/>
    <w:rsid w:val="009664F9"/>
    <w:rsid w:val="00966BDA"/>
    <w:rsid w:val="0096772E"/>
    <w:rsid w:val="00967885"/>
    <w:rsid w:val="00970107"/>
    <w:rsid w:val="009713BF"/>
    <w:rsid w:val="0097236F"/>
    <w:rsid w:val="00972A53"/>
    <w:rsid w:val="00972AC4"/>
    <w:rsid w:val="00972EAB"/>
    <w:rsid w:val="0097320B"/>
    <w:rsid w:val="00973B71"/>
    <w:rsid w:val="00974206"/>
    <w:rsid w:val="009742D7"/>
    <w:rsid w:val="0097469B"/>
    <w:rsid w:val="009746C6"/>
    <w:rsid w:val="00974E20"/>
    <w:rsid w:val="0097593F"/>
    <w:rsid w:val="009760E4"/>
    <w:rsid w:val="00980247"/>
    <w:rsid w:val="00980C2E"/>
    <w:rsid w:val="00980C58"/>
    <w:rsid w:val="00980E39"/>
    <w:rsid w:val="00980F51"/>
    <w:rsid w:val="00981391"/>
    <w:rsid w:val="00982567"/>
    <w:rsid w:val="00983D72"/>
    <w:rsid w:val="009842D3"/>
    <w:rsid w:val="009846DB"/>
    <w:rsid w:val="0098700F"/>
    <w:rsid w:val="00987624"/>
    <w:rsid w:val="00987AF4"/>
    <w:rsid w:val="00987F38"/>
    <w:rsid w:val="00990AEC"/>
    <w:rsid w:val="00991C1A"/>
    <w:rsid w:val="00991CA0"/>
    <w:rsid w:val="0099244E"/>
    <w:rsid w:val="00992D90"/>
    <w:rsid w:val="00993030"/>
    <w:rsid w:val="0099303F"/>
    <w:rsid w:val="009937F8"/>
    <w:rsid w:val="00993B17"/>
    <w:rsid w:val="00993C04"/>
    <w:rsid w:val="00993C1C"/>
    <w:rsid w:val="00993D4A"/>
    <w:rsid w:val="00993D9B"/>
    <w:rsid w:val="00993F3E"/>
    <w:rsid w:val="00994D94"/>
    <w:rsid w:val="00995978"/>
    <w:rsid w:val="00995F60"/>
    <w:rsid w:val="00996188"/>
    <w:rsid w:val="00996B29"/>
    <w:rsid w:val="0099700D"/>
    <w:rsid w:val="00997113"/>
    <w:rsid w:val="00997425"/>
    <w:rsid w:val="00997C07"/>
    <w:rsid w:val="009A0418"/>
    <w:rsid w:val="009A0B91"/>
    <w:rsid w:val="009A17FD"/>
    <w:rsid w:val="009A258D"/>
    <w:rsid w:val="009A2824"/>
    <w:rsid w:val="009A312E"/>
    <w:rsid w:val="009A3426"/>
    <w:rsid w:val="009A37B8"/>
    <w:rsid w:val="009A4807"/>
    <w:rsid w:val="009A492A"/>
    <w:rsid w:val="009A4CC1"/>
    <w:rsid w:val="009A4F9C"/>
    <w:rsid w:val="009A72EA"/>
    <w:rsid w:val="009A7634"/>
    <w:rsid w:val="009A78E7"/>
    <w:rsid w:val="009B04A8"/>
    <w:rsid w:val="009B0840"/>
    <w:rsid w:val="009B109F"/>
    <w:rsid w:val="009B140C"/>
    <w:rsid w:val="009B1DF7"/>
    <w:rsid w:val="009B22A5"/>
    <w:rsid w:val="009B26F4"/>
    <w:rsid w:val="009B2905"/>
    <w:rsid w:val="009B41A6"/>
    <w:rsid w:val="009B4EBB"/>
    <w:rsid w:val="009B52BF"/>
    <w:rsid w:val="009B56B4"/>
    <w:rsid w:val="009B61D3"/>
    <w:rsid w:val="009B6557"/>
    <w:rsid w:val="009B6D64"/>
    <w:rsid w:val="009B7045"/>
    <w:rsid w:val="009B70F2"/>
    <w:rsid w:val="009B7205"/>
    <w:rsid w:val="009B75DE"/>
    <w:rsid w:val="009B78BA"/>
    <w:rsid w:val="009B7DFE"/>
    <w:rsid w:val="009C006B"/>
    <w:rsid w:val="009C062A"/>
    <w:rsid w:val="009C0E95"/>
    <w:rsid w:val="009C10C1"/>
    <w:rsid w:val="009C128B"/>
    <w:rsid w:val="009C2250"/>
    <w:rsid w:val="009C279D"/>
    <w:rsid w:val="009C42D1"/>
    <w:rsid w:val="009C51D6"/>
    <w:rsid w:val="009C5C71"/>
    <w:rsid w:val="009C5CB1"/>
    <w:rsid w:val="009C680D"/>
    <w:rsid w:val="009C7CB9"/>
    <w:rsid w:val="009C7CC4"/>
    <w:rsid w:val="009D0BCD"/>
    <w:rsid w:val="009D0CAE"/>
    <w:rsid w:val="009D1A38"/>
    <w:rsid w:val="009D27EA"/>
    <w:rsid w:val="009D29B8"/>
    <w:rsid w:val="009D2E25"/>
    <w:rsid w:val="009D2F0F"/>
    <w:rsid w:val="009D491A"/>
    <w:rsid w:val="009D532F"/>
    <w:rsid w:val="009D68AC"/>
    <w:rsid w:val="009D6D2B"/>
    <w:rsid w:val="009D6EF4"/>
    <w:rsid w:val="009D7DA3"/>
    <w:rsid w:val="009E00DA"/>
    <w:rsid w:val="009E04A0"/>
    <w:rsid w:val="009E19E5"/>
    <w:rsid w:val="009E2311"/>
    <w:rsid w:val="009E28BF"/>
    <w:rsid w:val="009E31A1"/>
    <w:rsid w:val="009E3D22"/>
    <w:rsid w:val="009E44ED"/>
    <w:rsid w:val="009E487B"/>
    <w:rsid w:val="009E5090"/>
    <w:rsid w:val="009E5AFF"/>
    <w:rsid w:val="009E5EAB"/>
    <w:rsid w:val="009E63AF"/>
    <w:rsid w:val="009E6B7B"/>
    <w:rsid w:val="009E701D"/>
    <w:rsid w:val="009E7A60"/>
    <w:rsid w:val="009F01E5"/>
    <w:rsid w:val="009F046A"/>
    <w:rsid w:val="009F0B47"/>
    <w:rsid w:val="009F0BBA"/>
    <w:rsid w:val="009F0CF0"/>
    <w:rsid w:val="009F0ECE"/>
    <w:rsid w:val="009F1033"/>
    <w:rsid w:val="009F1042"/>
    <w:rsid w:val="009F1763"/>
    <w:rsid w:val="009F2545"/>
    <w:rsid w:val="009F288E"/>
    <w:rsid w:val="009F3231"/>
    <w:rsid w:val="009F3264"/>
    <w:rsid w:val="009F32D0"/>
    <w:rsid w:val="009F5CC5"/>
    <w:rsid w:val="009F6855"/>
    <w:rsid w:val="009F7D72"/>
    <w:rsid w:val="00A0036E"/>
    <w:rsid w:val="00A00D34"/>
    <w:rsid w:val="00A0123C"/>
    <w:rsid w:val="00A016F4"/>
    <w:rsid w:val="00A01952"/>
    <w:rsid w:val="00A03D90"/>
    <w:rsid w:val="00A048A3"/>
    <w:rsid w:val="00A04D95"/>
    <w:rsid w:val="00A04E6C"/>
    <w:rsid w:val="00A04EDA"/>
    <w:rsid w:val="00A05394"/>
    <w:rsid w:val="00A058AC"/>
    <w:rsid w:val="00A05B4B"/>
    <w:rsid w:val="00A0775E"/>
    <w:rsid w:val="00A07C02"/>
    <w:rsid w:val="00A105F8"/>
    <w:rsid w:val="00A10F9A"/>
    <w:rsid w:val="00A10FCF"/>
    <w:rsid w:val="00A11530"/>
    <w:rsid w:val="00A122EC"/>
    <w:rsid w:val="00A136AF"/>
    <w:rsid w:val="00A138D8"/>
    <w:rsid w:val="00A139C6"/>
    <w:rsid w:val="00A13DE6"/>
    <w:rsid w:val="00A13F5A"/>
    <w:rsid w:val="00A14AEC"/>
    <w:rsid w:val="00A14C1B"/>
    <w:rsid w:val="00A15267"/>
    <w:rsid w:val="00A16083"/>
    <w:rsid w:val="00A16A53"/>
    <w:rsid w:val="00A16E64"/>
    <w:rsid w:val="00A20CC4"/>
    <w:rsid w:val="00A210A3"/>
    <w:rsid w:val="00A2133D"/>
    <w:rsid w:val="00A21CDD"/>
    <w:rsid w:val="00A21D0D"/>
    <w:rsid w:val="00A22044"/>
    <w:rsid w:val="00A22082"/>
    <w:rsid w:val="00A223F3"/>
    <w:rsid w:val="00A2280C"/>
    <w:rsid w:val="00A228BE"/>
    <w:rsid w:val="00A2302D"/>
    <w:rsid w:val="00A232C4"/>
    <w:rsid w:val="00A24236"/>
    <w:rsid w:val="00A243F9"/>
    <w:rsid w:val="00A245DE"/>
    <w:rsid w:val="00A24CED"/>
    <w:rsid w:val="00A24E88"/>
    <w:rsid w:val="00A251DB"/>
    <w:rsid w:val="00A25AD9"/>
    <w:rsid w:val="00A2674F"/>
    <w:rsid w:val="00A26A7E"/>
    <w:rsid w:val="00A270B7"/>
    <w:rsid w:val="00A27436"/>
    <w:rsid w:val="00A279D0"/>
    <w:rsid w:val="00A3005A"/>
    <w:rsid w:val="00A30BA3"/>
    <w:rsid w:val="00A32698"/>
    <w:rsid w:val="00A3318D"/>
    <w:rsid w:val="00A339C4"/>
    <w:rsid w:val="00A33A73"/>
    <w:rsid w:val="00A33BFC"/>
    <w:rsid w:val="00A34062"/>
    <w:rsid w:val="00A34893"/>
    <w:rsid w:val="00A349BC"/>
    <w:rsid w:val="00A34E8C"/>
    <w:rsid w:val="00A36407"/>
    <w:rsid w:val="00A36FC0"/>
    <w:rsid w:val="00A40200"/>
    <w:rsid w:val="00A40D22"/>
    <w:rsid w:val="00A410EB"/>
    <w:rsid w:val="00A4111B"/>
    <w:rsid w:val="00A418D0"/>
    <w:rsid w:val="00A41D34"/>
    <w:rsid w:val="00A42FA4"/>
    <w:rsid w:val="00A43E3B"/>
    <w:rsid w:val="00A44548"/>
    <w:rsid w:val="00A46241"/>
    <w:rsid w:val="00A463B5"/>
    <w:rsid w:val="00A46566"/>
    <w:rsid w:val="00A471F2"/>
    <w:rsid w:val="00A47309"/>
    <w:rsid w:val="00A47470"/>
    <w:rsid w:val="00A47657"/>
    <w:rsid w:val="00A47BFF"/>
    <w:rsid w:val="00A50836"/>
    <w:rsid w:val="00A509E6"/>
    <w:rsid w:val="00A510BA"/>
    <w:rsid w:val="00A51937"/>
    <w:rsid w:val="00A51CB9"/>
    <w:rsid w:val="00A51EA5"/>
    <w:rsid w:val="00A522A4"/>
    <w:rsid w:val="00A52865"/>
    <w:rsid w:val="00A52982"/>
    <w:rsid w:val="00A52F2F"/>
    <w:rsid w:val="00A52F8D"/>
    <w:rsid w:val="00A53175"/>
    <w:rsid w:val="00A53601"/>
    <w:rsid w:val="00A536B7"/>
    <w:rsid w:val="00A5373E"/>
    <w:rsid w:val="00A544F0"/>
    <w:rsid w:val="00A5482B"/>
    <w:rsid w:val="00A54D97"/>
    <w:rsid w:val="00A55272"/>
    <w:rsid w:val="00A55563"/>
    <w:rsid w:val="00A55E7B"/>
    <w:rsid w:val="00A55FD8"/>
    <w:rsid w:val="00A56030"/>
    <w:rsid w:val="00A562EC"/>
    <w:rsid w:val="00A566FD"/>
    <w:rsid w:val="00A56B1A"/>
    <w:rsid w:val="00A56CFC"/>
    <w:rsid w:val="00A5714D"/>
    <w:rsid w:val="00A5720D"/>
    <w:rsid w:val="00A57A2E"/>
    <w:rsid w:val="00A60417"/>
    <w:rsid w:val="00A60B71"/>
    <w:rsid w:val="00A60B92"/>
    <w:rsid w:val="00A60F0C"/>
    <w:rsid w:val="00A61A1B"/>
    <w:rsid w:val="00A61F24"/>
    <w:rsid w:val="00A6201A"/>
    <w:rsid w:val="00A62F17"/>
    <w:rsid w:val="00A63461"/>
    <w:rsid w:val="00A639E2"/>
    <w:rsid w:val="00A6443A"/>
    <w:rsid w:val="00A6468B"/>
    <w:rsid w:val="00A64BED"/>
    <w:rsid w:val="00A65D48"/>
    <w:rsid w:val="00A65EEF"/>
    <w:rsid w:val="00A65EF2"/>
    <w:rsid w:val="00A6619A"/>
    <w:rsid w:val="00A6640A"/>
    <w:rsid w:val="00A666B7"/>
    <w:rsid w:val="00A67211"/>
    <w:rsid w:val="00A70159"/>
    <w:rsid w:val="00A70686"/>
    <w:rsid w:val="00A70D21"/>
    <w:rsid w:val="00A712EF"/>
    <w:rsid w:val="00A7143B"/>
    <w:rsid w:val="00A71846"/>
    <w:rsid w:val="00A71CED"/>
    <w:rsid w:val="00A72095"/>
    <w:rsid w:val="00A7289B"/>
    <w:rsid w:val="00A734EA"/>
    <w:rsid w:val="00A736F1"/>
    <w:rsid w:val="00A74A87"/>
    <w:rsid w:val="00A74E7A"/>
    <w:rsid w:val="00A75A20"/>
    <w:rsid w:val="00A760BD"/>
    <w:rsid w:val="00A76D4E"/>
    <w:rsid w:val="00A773BD"/>
    <w:rsid w:val="00A80099"/>
    <w:rsid w:val="00A80192"/>
    <w:rsid w:val="00A80C06"/>
    <w:rsid w:val="00A81279"/>
    <w:rsid w:val="00A81C57"/>
    <w:rsid w:val="00A820D9"/>
    <w:rsid w:val="00A83100"/>
    <w:rsid w:val="00A839E1"/>
    <w:rsid w:val="00A83C18"/>
    <w:rsid w:val="00A83ED8"/>
    <w:rsid w:val="00A840D1"/>
    <w:rsid w:val="00A841A3"/>
    <w:rsid w:val="00A865A5"/>
    <w:rsid w:val="00A86AFE"/>
    <w:rsid w:val="00A87219"/>
    <w:rsid w:val="00A873BA"/>
    <w:rsid w:val="00A87967"/>
    <w:rsid w:val="00A907AF"/>
    <w:rsid w:val="00A91858"/>
    <w:rsid w:val="00A920BF"/>
    <w:rsid w:val="00A9228E"/>
    <w:rsid w:val="00A9237A"/>
    <w:rsid w:val="00A929BA"/>
    <w:rsid w:val="00A93852"/>
    <w:rsid w:val="00A938D1"/>
    <w:rsid w:val="00A9390E"/>
    <w:rsid w:val="00A93B84"/>
    <w:rsid w:val="00A93E0D"/>
    <w:rsid w:val="00A942F0"/>
    <w:rsid w:val="00A94453"/>
    <w:rsid w:val="00A94545"/>
    <w:rsid w:val="00A95691"/>
    <w:rsid w:val="00A95778"/>
    <w:rsid w:val="00A95835"/>
    <w:rsid w:val="00A961F3"/>
    <w:rsid w:val="00A963F8"/>
    <w:rsid w:val="00A9673C"/>
    <w:rsid w:val="00A96DB9"/>
    <w:rsid w:val="00A96E5A"/>
    <w:rsid w:val="00A971CE"/>
    <w:rsid w:val="00A978F7"/>
    <w:rsid w:val="00A97CDC"/>
    <w:rsid w:val="00AA07D1"/>
    <w:rsid w:val="00AA0ABD"/>
    <w:rsid w:val="00AA0F5A"/>
    <w:rsid w:val="00AA176D"/>
    <w:rsid w:val="00AA1908"/>
    <w:rsid w:val="00AA2134"/>
    <w:rsid w:val="00AA328C"/>
    <w:rsid w:val="00AA41EC"/>
    <w:rsid w:val="00AA4591"/>
    <w:rsid w:val="00AA4C65"/>
    <w:rsid w:val="00AA5246"/>
    <w:rsid w:val="00AA6FFD"/>
    <w:rsid w:val="00AA70C2"/>
    <w:rsid w:val="00AA79F6"/>
    <w:rsid w:val="00AA7AE0"/>
    <w:rsid w:val="00AA7F64"/>
    <w:rsid w:val="00AB09E3"/>
    <w:rsid w:val="00AB0DE3"/>
    <w:rsid w:val="00AB2324"/>
    <w:rsid w:val="00AB254D"/>
    <w:rsid w:val="00AB2A74"/>
    <w:rsid w:val="00AB322E"/>
    <w:rsid w:val="00AB38F5"/>
    <w:rsid w:val="00AB3B9B"/>
    <w:rsid w:val="00AB3EA2"/>
    <w:rsid w:val="00AB40E5"/>
    <w:rsid w:val="00AB493A"/>
    <w:rsid w:val="00AB5FAB"/>
    <w:rsid w:val="00AB61EE"/>
    <w:rsid w:val="00AB6C53"/>
    <w:rsid w:val="00AB7784"/>
    <w:rsid w:val="00AB7F95"/>
    <w:rsid w:val="00AC049A"/>
    <w:rsid w:val="00AC111B"/>
    <w:rsid w:val="00AC1F53"/>
    <w:rsid w:val="00AC23A2"/>
    <w:rsid w:val="00AC3815"/>
    <w:rsid w:val="00AC3F7C"/>
    <w:rsid w:val="00AC4041"/>
    <w:rsid w:val="00AC42FC"/>
    <w:rsid w:val="00AC4D5D"/>
    <w:rsid w:val="00AC5586"/>
    <w:rsid w:val="00AC56E3"/>
    <w:rsid w:val="00AC58AD"/>
    <w:rsid w:val="00AC59B3"/>
    <w:rsid w:val="00AC5E80"/>
    <w:rsid w:val="00AC6162"/>
    <w:rsid w:val="00AC6AF4"/>
    <w:rsid w:val="00AC6D5E"/>
    <w:rsid w:val="00AC6EF8"/>
    <w:rsid w:val="00AC77C5"/>
    <w:rsid w:val="00AC7827"/>
    <w:rsid w:val="00AC7DEF"/>
    <w:rsid w:val="00AD05DA"/>
    <w:rsid w:val="00AD0789"/>
    <w:rsid w:val="00AD07B2"/>
    <w:rsid w:val="00AD0A0D"/>
    <w:rsid w:val="00AD0D2A"/>
    <w:rsid w:val="00AD0E23"/>
    <w:rsid w:val="00AD1689"/>
    <w:rsid w:val="00AD16E8"/>
    <w:rsid w:val="00AD294C"/>
    <w:rsid w:val="00AD2B13"/>
    <w:rsid w:val="00AD2BE8"/>
    <w:rsid w:val="00AD3405"/>
    <w:rsid w:val="00AD4DBD"/>
    <w:rsid w:val="00AD5EC8"/>
    <w:rsid w:val="00AD60F9"/>
    <w:rsid w:val="00AD6204"/>
    <w:rsid w:val="00AD6738"/>
    <w:rsid w:val="00AD7099"/>
    <w:rsid w:val="00AD76AC"/>
    <w:rsid w:val="00AD7A46"/>
    <w:rsid w:val="00AE08B6"/>
    <w:rsid w:val="00AE1492"/>
    <w:rsid w:val="00AE15B8"/>
    <w:rsid w:val="00AE20B9"/>
    <w:rsid w:val="00AE2323"/>
    <w:rsid w:val="00AE2F80"/>
    <w:rsid w:val="00AE3628"/>
    <w:rsid w:val="00AE3F38"/>
    <w:rsid w:val="00AE3FF1"/>
    <w:rsid w:val="00AE44BC"/>
    <w:rsid w:val="00AE5115"/>
    <w:rsid w:val="00AE5B1F"/>
    <w:rsid w:val="00AE6ACA"/>
    <w:rsid w:val="00AE6DB8"/>
    <w:rsid w:val="00AE7318"/>
    <w:rsid w:val="00AE732E"/>
    <w:rsid w:val="00AE77E9"/>
    <w:rsid w:val="00AE79CB"/>
    <w:rsid w:val="00AF0004"/>
    <w:rsid w:val="00AF01E7"/>
    <w:rsid w:val="00AF0D0B"/>
    <w:rsid w:val="00AF2189"/>
    <w:rsid w:val="00AF2488"/>
    <w:rsid w:val="00AF2943"/>
    <w:rsid w:val="00AF3202"/>
    <w:rsid w:val="00AF3CCD"/>
    <w:rsid w:val="00AF4A3E"/>
    <w:rsid w:val="00AF4EA2"/>
    <w:rsid w:val="00AF5512"/>
    <w:rsid w:val="00AF561B"/>
    <w:rsid w:val="00AF6789"/>
    <w:rsid w:val="00AF6C12"/>
    <w:rsid w:val="00AF755D"/>
    <w:rsid w:val="00AF7B53"/>
    <w:rsid w:val="00B01020"/>
    <w:rsid w:val="00B013C4"/>
    <w:rsid w:val="00B019ED"/>
    <w:rsid w:val="00B01ECF"/>
    <w:rsid w:val="00B02822"/>
    <w:rsid w:val="00B0286D"/>
    <w:rsid w:val="00B02957"/>
    <w:rsid w:val="00B0363F"/>
    <w:rsid w:val="00B04065"/>
    <w:rsid w:val="00B042EE"/>
    <w:rsid w:val="00B047C8"/>
    <w:rsid w:val="00B04E27"/>
    <w:rsid w:val="00B0515C"/>
    <w:rsid w:val="00B0524F"/>
    <w:rsid w:val="00B05632"/>
    <w:rsid w:val="00B05E08"/>
    <w:rsid w:val="00B05E80"/>
    <w:rsid w:val="00B06852"/>
    <w:rsid w:val="00B075BA"/>
    <w:rsid w:val="00B07D1F"/>
    <w:rsid w:val="00B1007B"/>
    <w:rsid w:val="00B10AD7"/>
    <w:rsid w:val="00B10C36"/>
    <w:rsid w:val="00B10EE8"/>
    <w:rsid w:val="00B1173A"/>
    <w:rsid w:val="00B1294C"/>
    <w:rsid w:val="00B13492"/>
    <w:rsid w:val="00B137A4"/>
    <w:rsid w:val="00B13C9F"/>
    <w:rsid w:val="00B14336"/>
    <w:rsid w:val="00B14B6E"/>
    <w:rsid w:val="00B14BD5"/>
    <w:rsid w:val="00B15662"/>
    <w:rsid w:val="00B158B2"/>
    <w:rsid w:val="00B15A71"/>
    <w:rsid w:val="00B15EDC"/>
    <w:rsid w:val="00B16C46"/>
    <w:rsid w:val="00B16EC7"/>
    <w:rsid w:val="00B1736F"/>
    <w:rsid w:val="00B20101"/>
    <w:rsid w:val="00B20E4C"/>
    <w:rsid w:val="00B2134D"/>
    <w:rsid w:val="00B21625"/>
    <w:rsid w:val="00B219EC"/>
    <w:rsid w:val="00B22256"/>
    <w:rsid w:val="00B22A3D"/>
    <w:rsid w:val="00B22FD2"/>
    <w:rsid w:val="00B24049"/>
    <w:rsid w:val="00B240FC"/>
    <w:rsid w:val="00B2486E"/>
    <w:rsid w:val="00B2593A"/>
    <w:rsid w:val="00B25966"/>
    <w:rsid w:val="00B2631D"/>
    <w:rsid w:val="00B26358"/>
    <w:rsid w:val="00B26A18"/>
    <w:rsid w:val="00B2764C"/>
    <w:rsid w:val="00B27DBD"/>
    <w:rsid w:val="00B27EF1"/>
    <w:rsid w:val="00B302D5"/>
    <w:rsid w:val="00B30531"/>
    <w:rsid w:val="00B307F8"/>
    <w:rsid w:val="00B3155C"/>
    <w:rsid w:val="00B319EF"/>
    <w:rsid w:val="00B3274F"/>
    <w:rsid w:val="00B32933"/>
    <w:rsid w:val="00B32A2A"/>
    <w:rsid w:val="00B32DD2"/>
    <w:rsid w:val="00B337A0"/>
    <w:rsid w:val="00B33FF0"/>
    <w:rsid w:val="00B34542"/>
    <w:rsid w:val="00B346E4"/>
    <w:rsid w:val="00B3582A"/>
    <w:rsid w:val="00B35C63"/>
    <w:rsid w:val="00B3638A"/>
    <w:rsid w:val="00B364D6"/>
    <w:rsid w:val="00B36888"/>
    <w:rsid w:val="00B36A10"/>
    <w:rsid w:val="00B36AA6"/>
    <w:rsid w:val="00B373FC"/>
    <w:rsid w:val="00B3741A"/>
    <w:rsid w:val="00B37611"/>
    <w:rsid w:val="00B37848"/>
    <w:rsid w:val="00B4003E"/>
    <w:rsid w:val="00B4034A"/>
    <w:rsid w:val="00B40465"/>
    <w:rsid w:val="00B40D9A"/>
    <w:rsid w:val="00B411AF"/>
    <w:rsid w:val="00B41341"/>
    <w:rsid w:val="00B41366"/>
    <w:rsid w:val="00B41837"/>
    <w:rsid w:val="00B42FEA"/>
    <w:rsid w:val="00B437C9"/>
    <w:rsid w:val="00B43E8C"/>
    <w:rsid w:val="00B4418B"/>
    <w:rsid w:val="00B44235"/>
    <w:rsid w:val="00B44475"/>
    <w:rsid w:val="00B446AF"/>
    <w:rsid w:val="00B45EA7"/>
    <w:rsid w:val="00B4603B"/>
    <w:rsid w:val="00B46595"/>
    <w:rsid w:val="00B46770"/>
    <w:rsid w:val="00B46D7E"/>
    <w:rsid w:val="00B47346"/>
    <w:rsid w:val="00B47534"/>
    <w:rsid w:val="00B47B1F"/>
    <w:rsid w:val="00B47C07"/>
    <w:rsid w:val="00B507C8"/>
    <w:rsid w:val="00B51970"/>
    <w:rsid w:val="00B51D30"/>
    <w:rsid w:val="00B51D78"/>
    <w:rsid w:val="00B51FE3"/>
    <w:rsid w:val="00B52999"/>
    <w:rsid w:val="00B53754"/>
    <w:rsid w:val="00B53B9D"/>
    <w:rsid w:val="00B549A0"/>
    <w:rsid w:val="00B54B04"/>
    <w:rsid w:val="00B54B68"/>
    <w:rsid w:val="00B55C2C"/>
    <w:rsid w:val="00B55C71"/>
    <w:rsid w:val="00B56439"/>
    <w:rsid w:val="00B56510"/>
    <w:rsid w:val="00B57DC8"/>
    <w:rsid w:val="00B60797"/>
    <w:rsid w:val="00B607B5"/>
    <w:rsid w:val="00B60C42"/>
    <w:rsid w:val="00B60EC7"/>
    <w:rsid w:val="00B619E7"/>
    <w:rsid w:val="00B61C02"/>
    <w:rsid w:val="00B61D23"/>
    <w:rsid w:val="00B62BBD"/>
    <w:rsid w:val="00B63B67"/>
    <w:rsid w:val="00B63DA7"/>
    <w:rsid w:val="00B64854"/>
    <w:rsid w:val="00B64C4F"/>
    <w:rsid w:val="00B6504D"/>
    <w:rsid w:val="00B6535E"/>
    <w:rsid w:val="00B65545"/>
    <w:rsid w:val="00B65823"/>
    <w:rsid w:val="00B658AD"/>
    <w:rsid w:val="00B666C1"/>
    <w:rsid w:val="00B66822"/>
    <w:rsid w:val="00B66985"/>
    <w:rsid w:val="00B6746E"/>
    <w:rsid w:val="00B6797F"/>
    <w:rsid w:val="00B70241"/>
    <w:rsid w:val="00B70306"/>
    <w:rsid w:val="00B70EC8"/>
    <w:rsid w:val="00B713F5"/>
    <w:rsid w:val="00B71553"/>
    <w:rsid w:val="00B716EB"/>
    <w:rsid w:val="00B71FFB"/>
    <w:rsid w:val="00B724B8"/>
    <w:rsid w:val="00B72B00"/>
    <w:rsid w:val="00B72B48"/>
    <w:rsid w:val="00B745D9"/>
    <w:rsid w:val="00B7492B"/>
    <w:rsid w:val="00B74F07"/>
    <w:rsid w:val="00B75DC5"/>
    <w:rsid w:val="00B75FEA"/>
    <w:rsid w:val="00B76A0F"/>
    <w:rsid w:val="00B76A16"/>
    <w:rsid w:val="00B76CA4"/>
    <w:rsid w:val="00B76E53"/>
    <w:rsid w:val="00B76FC4"/>
    <w:rsid w:val="00B773D4"/>
    <w:rsid w:val="00B778F9"/>
    <w:rsid w:val="00B80CA0"/>
    <w:rsid w:val="00B81E93"/>
    <w:rsid w:val="00B82E5D"/>
    <w:rsid w:val="00B8304C"/>
    <w:rsid w:val="00B83116"/>
    <w:rsid w:val="00B83BA4"/>
    <w:rsid w:val="00B842FC"/>
    <w:rsid w:val="00B8486E"/>
    <w:rsid w:val="00B84CF3"/>
    <w:rsid w:val="00B856F3"/>
    <w:rsid w:val="00B85E70"/>
    <w:rsid w:val="00B865EA"/>
    <w:rsid w:val="00B86C3F"/>
    <w:rsid w:val="00B86D96"/>
    <w:rsid w:val="00B874C1"/>
    <w:rsid w:val="00B87B13"/>
    <w:rsid w:val="00B902A4"/>
    <w:rsid w:val="00B906C9"/>
    <w:rsid w:val="00B90DA2"/>
    <w:rsid w:val="00B91236"/>
    <w:rsid w:val="00B92E6D"/>
    <w:rsid w:val="00B92EDD"/>
    <w:rsid w:val="00B9382A"/>
    <w:rsid w:val="00B939DD"/>
    <w:rsid w:val="00B93C65"/>
    <w:rsid w:val="00B946FF"/>
    <w:rsid w:val="00B94E27"/>
    <w:rsid w:val="00B95370"/>
    <w:rsid w:val="00B9563A"/>
    <w:rsid w:val="00B9614C"/>
    <w:rsid w:val="00B96431"/>
    <w:rsid w:val="00B9673C"/>
    <w:rsid w:val="00B97075"/>
    <w:rsid w:val="00B97888"/>
    <w:rsid w:val="00BA0DAE"/>
    <w:rsid w:val="00BA4321"/>
    <w:rsid w:val="00BA4A7E"/>
    <w:rsid w:val="00BA4FBF"/>
    <w:rsid w:val="00BA541E"/>
    <w:rsid w:val="00BA552C"/>
    <w:rsid w:val="00BA5763"/>
    <w:rsid w:val="00BA613D"/>
    <w:rsid w:val="00BA6756"/>
    <w:rsid w:val="00BA6D7C"/>
    <w:rsid w:val="00BA7FC2"/>
    <w:rsid w:val="00BB00B3"/>
    <w:rsid w:val="00BB0941"/>
    <w:rsid w:val="00BB0D8B"/>
    <w:rsid w:val="00BB0F61"/>
    <w:rsid w:val="00BB3D08"/>
    <w:rsid w:val="00BB403C"/>
    <w:rsid w:val="00BB41FB"/>
    <w:rsid w:val="00BB46BA"/>
    <w:rsid w:val="00BB4879"/>
    <w:rsid w:val="00BB50CC"/>
    <w:rsid w:val="00BB5638"/>
    <w:rsid w:val="00BB569F"/>
    <w:rsid w:val="00BB5AFD"/>
    <w:rsid w:val="00BB5D6D"/>
    <w:rsid w:val="00BB608B"/>
    <w:rsid w:val="00BB65C9"/>
    <w:rsid w:val="00BB6751"/>
    <w:rsid w:val="00BB6789"/>
    <w:rsid w:val="00BB6BC2"/>
    <w:rsid w:val="00BB71F0"/>
    <w:rsid w:val="00BB7D99"/>
    <w:rsid w:val="00BC0276"/>
    <w:rsid w:val="00BC0799"/>
    <w:rsid w:val="00BC1E4D"/>
    <w:rsid w:val="00BC20C4"/>
    <w:rsid w:val="00BC23EF"/>
    <w:rsid w:val="00BC259F"/>
    <w:rsid w:val="00BC29C3"/>
    <w:rsid w:val="00BC2D23"/>
    <w:rsid w:val="00BC33E1"/>
    <w:rsid w:val="00BC3B58"/>
    <w:rsid w:val="00BC462C"/>
    <w:rsid w:val="00BC531D"/>
    <w:rsid w:val="00BC57A4"/>
    <w:rsid w:val="00BC582B"/>
    <w:rsid w:val="00BC5BAD"/>
    <w:rsid w:val="00BC5C29"/>
    <w:rsid w:val="00BC645A"/>
    <w:rsid w:val="00BC6805"/>
    <w:rsid w:val="00BC6C8E"/>
    <w:rsid w:val="00BC714E"/>
    <w:rsid w:val="00BC715F"/>
    <w:rsid w:val="00BC7D7B"/>
    <w:rsid w:val="00BC7E40"/>
    <w:rsid w:val="00BD0950"/>
    <w:rsid w:val="00BD1337"/>
    <w:rsid w:val="00BD19EB"/>
    <w:rsid w:val="00BD35BB"/>
    <w:rsid w:val="00BD3842"/>
    <w:rsid w:val="00BD3994"/>
    <w:rsid w:val="00BD3A6E"/>
    <w:rsid w:val="00BD3E9B"/>
    <w:rsid w:val="00BD4378"/>
    <w:rsid w:val="00BD487A"/>
    <w:rsid w:val="00BD4DC1"/>
    <w:rsid w:val="00BD4DFE"/>
    <w:rsid w:val="00BD5432"/>
    <w:rsid w:val="00BD5D71"/>
    <w:rsid w:val="00BD5E5C"/>
    <w:rsid w:val="00BD644B"/>
    <w:rsid w:val="00BD664C"/>
    <w:rsid w:val="00BD66B4"/>
    <w:rsid w:val="00BD66DE"/>
    <w:rsid w:val="00BD6BA0"/>
    <w:rsid w:val="00BD708C"/>
    <w:rsid w:val="00BE04DE"/>
    <w:rsid w:val="00BE056C"/>
    <w:rsid w:val="00BE0752"/>
    <w:rsid w:val="00BE0BA3"/>
    <w:rsid w:val="00BE0EC1"/>
    <w:rsid w:val="00BE119F"/>
    <w:rsid w:val="00BE2F5E"/>
    <w:rsid w:val="00BE3294"/>
    <w:rsid w:val="00BE34FA"/>
    <w:rsid w:val="00BE369D"/>
    <w:rsid w:val="00BE490B"/>
    <w:rsid w:val="00BE4D89"/>
    <w:rsid w:val="00BE51C7"/>
    <w:rsid w:val="00BE5FD4"/>
    <w:rsid w:val="00BE665B"/>
    <w:rsid w:val="00BE724D"/>
    <w:rsid w:val="00BE75C9"/>
    <w:rsid w:val="00BE7C1D"/>
    <w:rsid w:val="00BE7DF3"/>
    <w:rsid w:val="00BE7F70"/>
    <w:rsid w:val="00BF0066"/>
    <w:rsid w:val="00BF00E7"/>
    <w:rsid w:val="00BF10F0"/>
    <w:rsid w:val="00BF114B"/>
    <w:rsid w:val="00BF118E"/>
    <w:rsid w:val="00BF11BB"/>
    <w:rsid w:val="00BF11CF"/>
    <w:rsid w:val="00BF1732"/>
    <w:rsid w:val="00BF1B97"/>
    <w:rsid w:val="00BF1D36"/>
    <w:rsid w:val="00BF221B"/>
    <w:rsid w:val="00BF2CCA"/>
    <w:rsid w:val="00BF3AC1"/>
    <w:rsid w:val="00BF435C"/>
    <w:rsid w:val="00BF497F"/>
    <w:rsid w:val="00BF5224"/>
    <w:rsid w:val="00BF5FBA"/>
    <w:rsid w:val="00BF6184"/>
    <w:rsid w:val="00BF6694"/>
    <w:rsid w:val="00BF684C"/>
    <w:rsid w:val="00BF6CE0"/>
    <w:rsid w:val="00BF7215"/>
    <w:rsid w:val="00BF7497"/>
    <w:rsid w:val="00BF7B02"/>
    <w:rsid w:val="00BF7CEE"/>
    <w:rsid w:val="00C000A3"/>
    <w:rsid w:val="00C006AB"/>
    <w:rsid w:val="00C0099E"/>
    <w:rsid w:val="00C00AB8"/>
    <w:rsid w:val="00C01167"/>
    <w:rsid w:val="00C01414"/>
    <w:rsid w:val="00C0144A"/>
    <w:rsid w:val="00C01AD3"/>
    <w:rsid w:val="00C029B8"/>
    <w:rsid w:val="00C02AB8"/>
    <w:rsid w:val="00C02F1E"/>
    <w:rsid w:val="00C03019"/>
    <w:rsid w:val="00C0364B"/>
    <w:rsid w:val="00C0426C"/>
    <w:rsid w:val="00C06331"/>
    <w:rsid w:val="00C07D39"/>
    <w:rsid w:val="00C10337"/>
    <w:rsid w:val="00C103D5"/>
    <w:rsid w:val="00C10A18"/>
    <w:rsid w:val="00C11017"/>
    <w:rsid w:val="00C1161B"/>
    <w:rsid w:val="00C12175"/>
    <w:rsid w:val="00C12179"/>
    <w:rsid w:val="00C125D9"/>
    <w:rsid w:val="00C13561"/>
    <w:rsid w:val="00C13588"/>
    <w:rsid w:val="00C1372B"/>
    <w:rsid w:val="00C138F9"/>
    <w:rsid w:val="00C1392D"/>
    <w:rsid w:val="00C13C07"/>
    <w:rsid w:val="00C14142"/>
    <w:rsid w:val="00C1571C"/>
    <w:rsid w:val="00C1620D"/>
    <w:rsid w:val="00C17321"/>
    <w:rsid w:val="00C202F0"/>
    <w:rsid w:val="00C2080B"/>
    <w:rsid w:val="00C2087A"/>
    <w:rsid w:val="00C20F1F"/>
    <w:rsid w:val="00C21246"/>
    <w:rsid w:val="00C21730"/>
    <w:rsid w:val="00C21C13"/>
    <w:rsid w:val="00C21D52"/>
    <w:rsid w:val="00C21E92"/>
    <w:rsid w:val="00C22F8B"/>
    <w:rsid w:val="00C238C6"/>
    <w:rsid w:val="00C23D24"/>
    <w:rsid w:val="00C2433C"/>
    <w:rsid w:val="00C2538B"/>
    <w:rsid w:val="00C253F7"/>
    <w:rsid w:val="00C253FE"/>
    <w:rsid w:val="00C25529"/>
    <w:rsid w:val="00C26D4F"/>
    <w:rsid w:val="00C2736C"/>
    <w:rsid w:val="00C27D91"/>
    <w:rsid w:val="00C27FD5"/>
    <w:rsid w:val="00C31145"/>
    <w:rsid w:val="00C311D2"/>
    <w:rsid w:val="00C312ED"/>
    <w:rsid w:val="00C31E8B"/>
    <w:rsid w:val="00C328FB"/>
    <w:rsid w:val="00C339F8"/>
    <w:rsid w:val="00C33B8D"/>
    <w:rsid w:val="00C34181"/>
    <w:rsid w:val="00C343CB"/>
    <w:rsid w:val="00C35285"/>
    <w:rsid w:val="00C35CC2"/>
    <w:rsid w:val="00C35F16"/>
    <w:rsid w:val="00C36545"/>
    <w:rsid w:val="00C3700E"/>
    <w:rsid w:val="00C400EB"/>
    <w:rsid w:val="00C4040A"/>
    <w:rsid w:val="00C40AFC"/>
    <w:rsid w:val="00C40D18"/>
    <w:rsid w:val="00C41365"/>
    <w:rsid w:val="00C4182E"/>
    <w:rsid w:val="00C42168"/>
    <w:rsid w:val="00C43F7C"/>
    <w:rsid w:val="00C44172"/>
    <w:rsid w:val="00C44336"/>
    <w:rsid w:val="00C44C49"/>
    <w:rsid w:val="00C45561"/>
    <w:rsid w:val="00C46764"/>
    <w:rsid w:val="00C47255"/>
    <w:rsid w:val="00C47337"/>
    <w:rsid w:val="00C47D48"/>
    <w:rsid w:val="00C47F97"/>
    <w:rsid w:val="00C500E7"/>
    <w:rsid w:val="00C501FD"/>
    <w:rsid w:val="00C5121D"/>
    <w:rsid w:val="00C518BE"/>
    <w:rsid w:val="00C519ED"/>
    <w:rsid w:val="00C51A9F"/>
    <w:rsid w:val="00C52A5E"/>
    <w:rsid w:val="00C53612"/>
    <w:rsid w:val="00C54BAE"/>
    <w:rsid w:val="00C55307"/>
    <w:rsid w:val="00C56185"/>
    <w:rsid w:val="00C56969"/>
    <w:rsid w:val="00C56995"/>
    <w:rsid w:val="00C57710"/>
    <w:rsid w:val="00C57850"/>
    <w:rsid w:val="00C579E4"/>
    <w:rsid w:val="00C57E56"/>
    <w:rsid w:val="00C600D0"/>
    <w:rsid w:val="00C60A7C"/>
    <w:rsid w:val="00C62076"/>
    <w:rsid w:val="00C6222A"/>
    <w:rsid w:val="00C6243B"/>
    <w:rsid w:val="00C64097"/>
    <w:rsid w:val="00C64A43"/>
    <w:rsid w:val="00C65788"/>
    <w:rsid w:val="00C65917"/>
    <w:rsid w:val="00C65D41"/>
    <w:rsid w:val="00C65EC0"/>
    <w:rsid w:val="00C66087"/>
    <w:rsid w:val="00C661C9"/>
    <w:rsid w:val="00C66AD2"/>
    <w:rsid w:val="00C66C68"/>
    <w:rsid w:val="00C67413"/>
    <w:rsid w:val="00C67F89"/>
    <w:rsid w:val="00C70600"/>
    <w:rsid w:val="00C70988"/>
    <w:rsid w:val="00C70B6C"/>
    <w:rsid w:val="00C70C75"/>
    <w:rsid w:val="00C714E1"/>
    <w:rsid w:val="00C71B13"/>
    <w:rsid w:val="00C723D1"/>
    <w:rsid w:val="00C72BE4"/>
    <w:rsid w:val="00C7303B"/>
    <w:rsid w:val="00C73D1E"/>
    <w:rsid w:val="00C73E15"/>
    <w:rsid w:val="00C73F20"/>
    <w:rsid w:val="00C74E99"/>
    <w:rsid w:val="00C762AB"/>
    <w:rsid w:val="00C7664E"/>
    <w:rsid w:val="00C774B3"/>
    <w:rsid w:val="00C777E6"/>
    <w:rsid w:val="00C7783A"/>
    <w:rsid w:val="00C77FAE"/>
    <w:rsid w:val="00C80432"/>
    <w:rsid w:val="00C80538"/>
    <w:rsid w:val="00C81386"/>
    <w:rsid w:val="00C81A0E"/>
    <w:rsid w:val="00C81F5A"/>
    <w:rsid w:val="00C822C3"/>
    <w:rsid w:val="00C82979"/>
    <w:rsid w:val="00C82DBD"/>
    <w:rsid w:val="00C82DCE"/>
    <w:rsid w:val="00C82DD9"/>
    <w:rsid w:val="00C82E79"/>
    <w:rsid w:val="00C8305A"/>
    <w:rsid w:val="00C83B98"/>
    <w:rsid w:val="00C83DB2"/>
    <w:rsid w:val="00C84294"/>
    <w:rsid w:val="00C8430B"/>
    <w:rsid w:val="00C846F1"/>
    <w:rsid w:val="00C8522C"/>
    <w:rsid w:val="00C85DD8"/>
    <w:rsid w:val="00C86728"/>
    <w:rsid w:val="00C86B27"/>
    <w:rsid w:val="00C86C9F"/>
    <w:rsid w:val="00C87ADC"/>
    <w:rsid w:val="00C87BE7"/>
    <w:rsid w:val="00C87C25"/>
    <w:rsid w:val="00C900C5"/>
    <w:rsid w:val="00C900D6"/>
    <w:rsid w:val="00C9054F"/>
    <w:rsid w:val="00C91271"/>
    <w:rsid w:val="00C913AE"/>
    <w:rsid w:val="00C91BBD"/>
    <w:rsid w:val="00C92A94"/>
    <w:rsid w:val="00C93075"/>
    <w:rsid w:val="00C93B35"/>
    <w:rsid w:val="00C93F92"/>
    <w:rsid w:val="00C93FEB"/>
    <w:rsid w:val="00C940D9"/>
    <w:rsid w:val="00C941A8"/>
    <w:rsid w:val="00C945FA"/>
    <w:rsid w:val="00C9472C"/>
    <w:rsid w:val="00C94A7E"/>
    <w:rsid w:val="00C94C7C"/>
    <w:rsid w:val="00C967B7"/>
    <w:rsid w:val="00C96947"/>
    <w:rsid w:val="00C97338"/>
    <w:rsid w:val="00C9766A"/>
    <w:rsid w:val="00C97781"/>
    <w:rsid w:val="00CA01EE"/>
    <w:rsid w:val="00CA054F"/>
    <w:rsid w:val="00CA0913"/>
    <w:rsid w:val="00CA1486"/>
    <w:rsid w:val="00CA19AD"/>
    <w:rsid w:val="00CA1A15"/>
    <w:rsid w:val="00CA1D3E"/>
    <w:rsid w:val="00CA2883"/>
    <w:rsid w:val="00CA28BC"/>
    <w:rsid w:val="00CA3201"/>
    <w:rsid w:val="00CA3392"/>
    <w:rsid w:val="00CA3589"/>
    <w:rsid w:val="00CA3B70"/>
    <w:rsid w:val="00CA4338"/>
    <w:rsid w:val="00CA43CD"/>
    <w:rsid w:val="00CA4B6D"/>
    <w:rsid w:val="00CA4DA0"/>
    <w:rsid w:val="00CA53AF"/>
    <w:rsid w:val="00CA5D8C"/>
    <w:rsid w:val="00CA6065"/>
    <w:rsid w:val="00CA609B"/>
    <w:rsid w:val="00CA621A"/>
    <w:rsid w:val="00CA7008"/>
    <w:rsid w:val="00CB04B0"/>
    <w:rsid w:val="00CB0B7F"/>
    <w:rsid w:val="00CB0CD4"/>
    <w:rsid w:val="00CB21CE"/>
    <w:rsid w:val="00CB47C1"/>
    <w:rsid w:val="00CB57B9"/>
    <w:rsid w:val="00CB647D"/>
    <w:rsid w:val="00CB6D59"/>
    <w:rsid w:val="00CB6EE6"/>
    <w:rsid w:val="00CB7F01"/>
    <w:rsid w:val="00CC06D0"/>
    <w:rsid w:val="00CC1107"/>
    <w:rsid w:val="00CC12D6"/>
    <w:rsid w:val="00CC1351"/>
    <w:rsid w:val="00CC1E54"/>
    <w:rsid w:val="00CC2150"/>
    <w:rsid w:val="00CC2561"/>
    <w:rsid w:val="00CC264F"/>
    <w:rsid w:val="00CC297E"/>
    <w:rsid w:val="00CC29E0"/>
    <w:rsid w:val="00CC2EA1"/>
    <w:rsid w:val="00CC30EB"/>
    <w:rsid w:val="00CC3333"/>
    <w:rsid w:val="00CC3717"/>
    <w:rsid w:val="00CC3889"/>
    <w:rsid w:val="00CC3CAA"/>
    <w:rsid w:val="00CC4022"/>
    <w:rsid w:val="00CC4D51"/>
    <w:rsid w:val="00CC4D53"/>
    <w:rsid w:val="00CC53EE"/>
    <w:rsid w:val="00CC54D6"/>
    <w:rsid w:val="00CC56E8"/>
    <w:rsid w:val="00CC6199"/>
    <w:rsid w:val="00CC65C2"/>
    <w:rsid w:val="00CC6737"/>
    <w:rsid w:val="00CC6B4B"/>
    <w:rsid w:val="00CC6D8C"/>
    <w:rsid w:val="00CC723E"/>
    <w:rsid w:val="00CC732A"/>
    <w:rsid w:val="00CC7B18"/>
    <w:rsid w:val="00CD0490"/>
    <w:rsid w:val="00CD07E8"/>
    <w:rsid w:val="00CD109F"/>
    <w:rsid w:val="00CD16E4"/>
    <w:rsid w:val="00CD1F5E"/>
    <w:rsid w:val="00CD3F48"/>
    <w:rsid w:val="00CD40D8"/>
    <w:rsid w:val="00CD4B9B"/>
    <w:rsid w:val="00CD5280"/>
    <w:rsid w:val="00CD53E0"/>
    <w:rsid w:val="00CD5531"/>
    <w:rsid w:val="00CD5BBE"/>
    <w:rsid w:val="00CD5E58"/>
    <w:rsid w:val="00CD645E"/>
    <w:rsid w:val="00CD6462"/>
    <w:rsid w:val="00CD6592"/>
    <w:rsid w:val="00CD7196"/>
    <w:rsid w:val="00CD756B"/>
    <w:rsid w:val="00CD7673"/>
    <w:rsid w:val="00CD76E7"/>
    <w:rsid w:val="00CE032A"/>
    <w:rsid w:val="00CE10A1"/>
    <w:rsid w:val="00CE1107"/>
    <w:rsid w:val="00CE13AB"/>
    <w:rsid w:val="00CE154F"/>
    <w:rsid w:val="00CE2C0F"/>
    <w:rsid w:val="00CE3010"/>
    <w:rsid w:val="00CE342A"/>
    <w:rsid w:val="00CE3FA7"/>
    <w:rsid w:val="00CE3FDE"/>
    <w:rsid w:val="00CE44FE"/>
    <w:rsid w:val="00CE4D21"/>
    <w:rsid w:val="00CE4F50"/>
    <w:rsid w:val="00CE58B2"/>
    <w:rsid w:val="00CE5B09"/>
    <w:rsid w:val="00CE5EDD"/>
    <w:rsid w:val="00CE6254"/>
    <w:rsid w:val="00CE661F"/>
    <w:rsid w:val="00CF0C22"/>
    <w:rsid w:val="00CF0E69"/>
    <w:rsid w:val="00CF18AF"/>
    <w:rsid w:val="00CF2250"/>
    <w:rsid w:val="00CF2399"/>
    <w:rsid w:val="00CF239C"/>
    <w:rsid w:val="00CF25DE"/>
    <w:rsid w:val="00CF2A53"/>
    <w:rsid w:val="00CF3259"/>
    <w:rsid w:val="00CF34FA"/>
    <w:rsid w:val="00CF778C"/>
    <w:rsid w:val="00D00164"/>
    <w:rsid w:val="00D00192"/>
    <w:rsid w:val="00D008F6"/>
    <w:rsid w:val="00D01C18"/>
    <w:rsid w:val="00D02999"/>
    <w:rsid w:val="00D02E93"/>
    <w:rsid w:val="00D0386B"/>
    <w:rsid w:val="00D0499D"/>
    <w:rsid w:val="00D04BAE"/>
    <w:rsid w:val="00D05966"/>
    <w:rsid w:val="00D05BF9"/>
    <w:rsid w:val="00D05D73"/>
    <w:rsid w:val="00D10214"/>
    <w:rsid w:val="00D11316"/>
    <w:rsid w:val="00D116EE"/>
    <w:rsid w:val="00D118D4"/>
    <w:rsid w:val="00D11FF6"/>
    <w:rsid w:val="00D125DC"/>
    <w:rsid w:val="00D12FCD"/>
    <w:rsid w:val="00D131D1"/>
    <w:rsid w:val="00D13382"/>
    <w:rsid w:val="00D13E8B"/>
    <w:rsid w:val="00D13F15"/>
    <w:rsid w:val="00D146AD"/>
    <w:rsid w:val="00D14FF3"/>
    <w:rsid w:val="00D15961"/>
    <w:rsid w:val="00D15AA9"/>
    <w:rsid w:val="00D15BF6"/>
    <w:rsid w:val="00D1629F"/>
    <w:rsid w:val="00D16396"/>
    <w:rsid w:val="00D1665F"/>
    <w:rsid w:val="00D171DA"/>
    <w:rsid w:val="00D172D2"/>
    <w:rsid w:val="00D17727"/>
    <w:rsid w:val="00D20995"/>
    <w:rsid w:val="00D20BD8"/>
    <w:rsid w:val="00D20F35"/>
    <w:rsid w:val="00D216EE"/>
    <w:rsid w:val="00D21725"/>
    <w:rsid w:val="00D21B6C"/>
    <w:rsid w:val="00D21EC4"/>
    <w:rsid w:val="00D221EA"/>
    <w:rsid w:val="00D223AB"/>
    <w:rsid w:val="00D22752"/>
    <w:rsid w:val="00D228DB"/>
    <w:rsid w:val="00D230E9"/>
    <w:rsid w:val="00D23123"/>
    <w:rsid w:val="00D23762"/>
    <w:rsid w:val="00D2382D"/>
    <w:rsid w:val="00D23AA9"/>
    <w:rsid w:val="00D241EA"/>
    <w:rsid w:val="00D246F3"/>
    <w:rsid w:val="00D24A2E"/>
    <w:rsid w:val="00D2516E"/>
    <w:rsid w:val="00D25A9B"/>
    <w:rsid w:val="00D2634F"/>
    <w:rsid w:val="00D2754A"/>
    <w:rsid w:val="00D2783D"/>
    <w:rsid w:val="00D278C5"/>
    <w:rsid w:val="00D278EB"/>
    <w:rsid w:val="00D27D76"/>
    <w:rsid w:val="00D27E50"/>
    <w:rsid w:val="00D3066C"/>
    <w:rsid w:val="00D30779"/>
    <w:rsid w:val="00D307A5"/>
    <w:rsid w:val="00D317C6"/>
    <w:rsid w:val="00D32536"/>
    <w:rsid w:val="00D32A4B"/>
    <w:rsid w:val="00D34807"/>
    <w:rsid w:val="00D34E8F"/>
    <w:rsid w:val="00D35020"/>
    <w:rsid w:val="00D35DDE"/>
    <w:rsid w:val="00D363A1"/>
    <w:rsid w:val="00D366D4"/>
    <w:rsid w:val="00D36708"/>
    <w:rsid w:val="00D40548"/>
    <w:rsid w:val="00D40BAC"/>
    <w:rsid w:val="00D40FF2"/>
    <w:rsid w:val="00D416CB"/>
    <w:rsid w:val="00D41810"/>
    <w:rsid w:val="00D42746"/>
    <w:rsid w:val="00D42D11"/>
    <w:rsid w:val="00D43266"/>
    <w:rsid w:val="00D43868"/>
    <w:rsid w:val="00D44A80"/>
    <w:rsid w:val="00D44CE3"/>
    <w:rsid w:val="00D44E0B"/>
    <w:rsid w:val="00D45B3E"/>
    <w:rsid w:val="00D45FB9"/>
    <w:rsid w:val="00D462D2"/>
    <w:rsid w:val="00D46503"/>
    <w:rsid w:val="00D4711D"/>
    <w:rsid w:val="00D47442"/>
    <w:rsid w:val="00D478C2"/>
    <w:rsid w:val="00D51604"/>
    <w:rsid w:val="00D5235F"/>
    <w:rsid w:val="00D553E1"/>
    <w:rsid w:val="00D55CFD"/>
    <w:rsid w:val="00D55F20"/>
    <w:rsid w:val="00D56253"/>
    <w:rsid w:val="00D57D62"/>
    <w:rsid w:val="00D57FCE"/>
    <w:rsid w:val="00D617E9"/>
    <w:rsid w:val="00D62518"/>
    <w:rsid w:val="00D62835"/>
    <w:rsid w:val="00D628DE"/>
    <w:rsid w:val="00D63CD6"/>
    <w:rsid w:val="00D63E1A"/>
    <w:rsid w:val="00D640FC"/>
    <w:rsid w:val="00D6434E"/>
    <w:rsid w:val="00D6436D"/>
    <w:rsid w:val="00D64B9D"/>
    <w:rsid w:val="00D64CB7"/>
    <w:rsid w:val="00D64EC3"/>
    <w:rsid w:val="00D6566F"/>
    <w:rsid w:val="00D665C1"/>
    <w:rsid w:val="00D6726D"/>
    <w:rsid w:val="00D700BF"/>
    <w:rsid w:val="00D705C4"/>
    <w:rsid w:val="00D709AF"/>
    <w:rsid w:val="00D70DEB"/>
    <w:rsid w:val="00D71317"/>
    <w:rsid w:val="00D71CB8"/>
    <w:rsid w:val="00D72486"/>
    <w:rsid w:val="00D72BDB"/>
    <w:rsid w:val="00D73077"/>
    <w:rsid w:val="00D730BD"/>
    <w:rsid w:val="00D73172"/>
    <w:rsid w:val="00D7346A"/>
    <w:rsid w:val="00D74AE2"/>
    <w:rsid w:val="00D7520D"/>
    <w:rsid w:val="00D7544A"/>
    <w:rsid w:val="00D75A26"/>
    <w:rsid w:val="00D75DC6"/>
    <w:rsid w:val="00D76851"/>
    <w:rsid w:val="00D77EB6"/>
    <w:rsid w:val="00D80499"/>
    <w:rsid w:val="00D80602"/>
    <w:rsid w:val="00D81571"/>
    <w:rsid w:val="00D81A2B"/>
    <w:rsid w:val="00D81ABA"/>
    <w:rsid w:val="00D821A5"/>
    <w:rsid w:val="00D8224C"/>
    <w:rsid w:val="00D82D29"/>
    <w:rsid w:val="00D8309D"/>
    <w:rsid w:val="00D83BE0"/>
    <w:rsid w:val="00D83ED3"/>
    <w:rsid w:val="00D84563"/>
    <w:rsid w:val="00D85064"/>
    <w:rsid w:val="00D85415"/>
    <w:rsid w:val="00D85A95"/>
    <w:rsid w:val="00D875BF"/>
    <w:rsid w:val="00D87B8E"/>
    <w:rsid w:val="00D907C2"/>
    <w:rsid w:val="00D91137"/>
    <w:rsid w:val="00D917E7"/>
    <w:rsid w:val="00D9250F"/>
    <w:rsid w:val="00D92D4F"/>
    <w:rsid w:val="00D92E25"/>
    <w:rsid w:val="00D93195"/>
    <w:rsid w:val="00D93F05"/>
    <w:rsid w:val="00D93FDA"/>
    <w:rsid w:val="00D9485E"/>
    <w:rsid w:val="00D948F9"/>
    <w:rsid w:val="00D94A8C"/>
    <w:rsid w:val="00D95A4A"/>
    <w:rsid w:val="00D95EE8"/>
    <w:rsid w:val="00D95FE0"/>
    <w:rsid w:val="00D961AC"/>
    <w:rsid w:val="00D96772"/>
    <w:rsid w:val="00D9788F"/>
    <w:rsid w:val="00DA071B"/>
    <w:rsid w:val="00DA0995"/>
    <w:rsid w:val="00DA1C06"/>
    <w:rsid w:val="00DA2886"/>
    <w:rsid w:val="00DA2A21"/>
    <w:rsid w:val="00DA2CF4"/>
    <w:rsid w:val="00DA31F8"/>
    <w:rsid w:val="00DA3759"/>
    <w:rsid w:val="00DA3D7A"/>
    <w:rsid w:val="00DA3EFA"/>
    <w:rsid w:val="00DA4077"/>
    <w:rsid w:val="00DA4595"/>
    <w:rsid w:val="00DA63F3"/>
    <w:rsid w:val="00DA641E"/>
    <w:rsid w:val="00DA6640"/>
    <w:rsid w:val="00DA67F9"/>
    <w:rsid w:val="00DA6D0A"/>
    <w:rsid w:val="00DA7114"/>
    <w:rsid w:val="00DA74B9"/>
    <w:rsid w:val="00DA74C9"/>
    <w:rsid w:val="00DA755D"/>
    <w:rsid w:val="00DB02AB"/>
    <w:rsid w:val="00DB13FE"/>
    <w:rsid w:val="00DB150E"/>
    <w:rsid w:val="00DB1B58"/>
    <w:rsid w:val="00DB1CD7"/>
    <w:rsid w:val="00DB1D9C"/>
    <w:rsid w:val="00DB24C5"/>
    <w:rsid w:val="00DB29D4"/>
    <w:rsid w:val="00DB3194"/>
    <w:rsid w:val="00DB366E"/>
    <w:rsid w:val="00DB3E06"/>
    <w:rsid w:val="00DB4400"/>
    <w:rsid w:val="00DB54B2"/>
    <w:rsid w:val="00DB5586"/>
    <w:rsid w:val="00DB56CE"/>
    <w:rsid w:val="00DB6B72"/>
    <w:rsid w:val="00DB7568"/>
    <w:rsid w:val="00DB7B2F"/>
    <w:rsid w:val="00DC047F"/>
    <w:rsid w:val="00DC1015"/>
    <w:rsid w:val="00DC10AE"/>
    <w:rsid w:val="00DC1ACF"/>
    <w:rsid w:val="00DC2C42"/>
    <w:rsid w:val="00DC3041"/>
    <w:rsid w:val="00DC32D0"/>
    <w:rsid w:val="00DC421F"/>
    <w:rsid w:val="00DC536D"/>
    <w:rsid w:val="00DC59A4"/>
    <w:rsid w:val="00DC66BD"/>
    <w:rsid w:val="00DC6B1E"/>
    <w:rsid w:val="00DC6BBE"/>
    <w:rsid w:val="00DC7AEA"/>
    <w:rsid w:val="00DD0252"/>
    <w:rsid w:val="00DD0791"/>
    <w:rsid w:val="00DD1011"/>
    <w:rsid w:val="00DD1495"/>
    <w:rsid w:val="00DD1567"/>
    <w:rsid w:val="00DD2C57"/>
    <w:rsid w:val="00DD2EEE"/>
    <w:rsid w:val="00DD2F6D"/>
    <w:rsid w:val="00DD3267"/>
    <w:rsid w:val="00DD33E3"/>
    <w:rsid w:val="00DD360A"/>
    <w:rsid w:val="00DD384D"/>
    <w:rsid w:val="00DD3D5F"/>
    <w:rsid w:val="00DD42A0"/>
    <w:rsid w:val="00DD58E0"/>
    <w:rsid w:val="00DD623D"/>
    <w:rsid w:val="00DD6419"/>
    <w:rsid w:val="00DD767D"/>
    <w:rsid w:val="00DD772C"/>
    <w:rsid w:val="00DD7808"/>
    <w:rsid w:val="00DD7ECC"/>
    <w:rsid w:val="00DE070F"/>
    <w:rsid w:val="00DE1E97"/>
    <w:rsid w:val="00DE2753"/>
    <w:rsid w:val="00DE2D29"/>
    <w:rsid w:val="00DE3DBD"/>
    <w:rsid w:val="00DE3F6A"/>
    <w:rsid w:val="00DE44EA"/>
    <w:rsid w:val="00DE4DB7"/>
    <w:rsid w:val="00DE530A"/>
    <w:rsid w:val="00DE5FD9"/>
    <w:rsid w:val="00DE6711"/>
    <w:rsid w:val="00DE7111"/>
    <w:rsid w:val="00DE798D"/>
    <w:rsid w:val="00DE7BC6"/>
    <w:rsid w:val="00DE7BDA"/>
    <w:rsid w:val="00DE7D43"/>
    <w:rsid w:val="00DF0CE3"/>
    <w:rsid w:val="00DF1033"/>
    <w:rsid w:val="00DF1B8D"/>
    <w:rsid w:val="00DF27F9"/>
    <w:rsid w:val="00DF4001"/>
    <w:rsid w:val="00DF43BB"/>
    <w:rsid w:val="00DF4817"/>
    <w:rsid w:val="00DF4FC1"/>
    <w:rsid w:val="00DF5B04"/>
    <w:rsid w:val="00DF5DD1"/>
    <w:rsid w:val="00DF6671"/>
    <w:rsid w:val="00DF749F"/>
    <w:rsid w:val="00E00427"/>
    <w:rsid w:val="00E00A41"/>
    <w:rsid w:val="00E00EEF"/>
    <w:rsid w:val="00E01538"/>
    <w:rsid w:val="00E01A18"/>
    <w:rsid w:val="00E0238D"/>
    <w:rsid w:val="00E0336B"/>
    <w:rsid w:val="00E045FB"/>
    <w:rsid w:val="00E04CEA"/>
    <w:rsid w:val="00E05459"/>
    <w:rsid w:val="00E059F2"/>
    <w:rsid w:val="00E05C2D"/>
    <w:rsid w:val="00E06150"/>
    <w:rsid w:val="00E066E5"/>
    <w:rsid w:val="00E06A08"/>
    <w:rsid w:val="00E06A16"/>
    <w:rsid w:val="00E06B87"/>
    <w:rsid w:val="00E070C5"/>
    <w:rsid w:val="00E0763E"/>
    <w:rsid w:val="00E07894"/>
    <w:rsid w:val="00E07A28"/>
    <w:rsid w:val="00E100C7"/>
    <w:rsid w:val="00E10257"/>
    <w:rsid w:val="00E10330"/>
    <w:rsid w:val="00E11893"/>
    <w:rsid w:val="00E1235F"/>
    <w:rsid w:val="00E12D3B"/>
    <w:rsid w:val="00E12E4F"/>
    <w:rsid w:val="00E133F7"/>
    <w:rsid w:val="00E14175"/>
    <w:rsid w:val="00E1480C"/>
    <w:rsid w:val="00E14E3C"/>
    <w:rsid w:val="00E15758"/>
    <w:rsid w:val="00E15C38"/>
    <w:rsid w:val="00E16407"/>
    <w:rsid w:val="00E16948"/>
    <w:rsid w:val="00E17211"/>
    <w:rsid w:val="00E17BE1"/>
    <w:rsid w:val="00E200B3"/>
    <w:rsid w:val="00E2080F"/>
    <w:rsid w:val="00E20D1A"/>
    <w:rsid w:val="00E21106"/>
    <w:rsid w:val="00E21220"/>
    <w:rsid w:val="00E21B0D"/>
    <w:rsid w:val="00E21E79"/>
    <w:rsid w:val="00E22673"/>
    <w:rsid w:val="00E22687"/>
    <w:rsid w:val="00E22D03"/>
    <w:rsid w:val="00E22DCD"/>
    <w:rsid w:val="00E2333D"/>
    <w:rsid w:val="00E23E17"/>
    <w:rsid w:val="00E246AC"/>
    <w:rsid w:val="00E24DD6"/>
    <w:rsid w:val="00E253CC"/>
    <w:rsid w:val="00E2559C"/>
    <w:rsid w:val="00E25EAB"/>
    <w:rsid w:val="00E25F6B"/>
    <w:rsid w:val="00E26864"/>
    <w:rsid w:val="00E272A3"/>
    <w:rsid w:val="00E27721"/>
    <w:rsid w:val="00E279D3"/>
    <w:rsid w:val="00E27D4D"/>
    <w:rsid w:val="00E304F8"/>
    <w:rsid w:val="00E30BC5"/>
    <w:rsid w:val="00E3100D"/>
    <w:rsid w:val="00E3117B"/>
    <w:rsid w:val="00E31A97"/>
    <w:rsid w:val="00E31EBC"/>
    <w:rsid w:val="00E31F70"/>
    <w:rsid w:val="00E33AD5"/>
    <w:rsid w:val="00E33CF9"/>
    <w:rsid w:val="00E35AC7"/>
    <w:rsid w:val="00E3672F"/>
    <w:rsid w:val="00E3707B"/>
    <w:rsid w:val="00E4062F"/>
    <w:rsid w:val="00E410AB"/>
    <w:rsid w:val="00E4130B"/>
    <w:rsid w:val="00E4222C"/>
    <w:rsid w:val="00E423BD"/>
    <w:rsid w:val="00E42D28"/>
    <w:rsid w:val="00E43193"/>
    <w:rsid w:val="00E43204"/>
    <w:rsid w:val="00E438FA"/>
    <w:rsid w:val="00E43CAB"/>
    <w:rsid w:val="00E444F9"/>
    <w:rsid w:val="00E450F2"/>
    <w:rsid w:val="00E456ED"/>
    <w:rsid w:val="00E460D1"/>
    <w:rsid w:val="00E46178"/>
    <w:rsid w:val="00E46B5B"/>
    <w:rsid w:val="00E46F43"/>
    <w:rsid w:val="00E47476"/>
    <w:rsid w:val="00E47A2A"/>
    <w:rsid w:val="00E50193"/>
    <w:rsid w:val="00E503CB"/>
    <w:rsid w:val="00E516CF"/>
    <w:rsid w:val="00E52208"/>
    <w:rsid w:val="00E52C31"/>
    <w:rsid w:val="00E53152"/>
    <w:rsid w:val="00E53837"/>
    <w:rsid w:val="00E53D41"/>
    <w:rsid w:val="00E5450C"/>
    <w:rsid w:val="00E55530"/>
    <w:rsid w:val="00E55DAF"/>
    <w:rsid w:val="00E560A3"/>
    <w:rsid w:val="00E563FF"/>
    <w:rsid w:val="00E56D95"/>
    <w:rsid w:val="00E57912"/>
    <w:rsid w:val="00E57A90"/>
    <w:rsid w:val="00E60142"/>
    <w:rsid w:val="00E609F2"/>
    <w:rsid w:val="00E60A56"/>
    <w:rsid w:val="00E60DC1"/>
    <w:rsid w:val="00E60F27"/>
    <w:rsid w:val="00E616E4"/>
    <w:rsid w:val="00E61828"/>
    <w:rsid w:val="00E6266F"/>
    <w:rsid w:val="00E63479"/>
    <w:rsid w:val="00E6385E"/>
    <w:rsid w:val="00E6491E"/>
    <w:rsid w:val="00E6519F"/>
    <w:rsid w:val="00E65C10"/>
    <w:rsid w:val="00E66B4E"/>
    <w:rsid w:val="00E6796F"/>
    <w:rsid w:val="00E7049F"/>
    <w:rsid w:val="00E70675"/>
    <w:rsid w:val="00E70738"/>
    <w:rsid w:val="00E70B38"/>
    <w:rsid w:val="00E716E4"/>
    <w:rsid w:val="00E71A6B"/>
    <w:rsid w:val="00E71B0A"/>
    <w:rsid w:val="00E71BE8"/>
    <w:rsid w:val="00E71E78"/>
    <w:rsid w:val="00E72072"/>
    <w:rsid w:val="00E7270A"/>
    <w:rsid w:val="00E72A0C"/>
    <w:rsid w:val="00E739D2"/>
    <w:rsid w:val="00E74E37"/>
    <w:rsid w:val="00E74EBA"/>
    <w:rsid w:val="00E76B26"/>
    <w:rsid w:val="00E76BBE"/>
    <w:rsid w:val="00E76D97"/>
    <w:rsid w:val="00E77001"/>
    <w:rsid w:val="00E77016"/>
    <w:rsid w:val="00E77BD1"/>
    <w:rsid w:val="00E77BE4"/>
    <w:rsid w:val="00E80A3F"/>
    <w:rsid w:val="00E82AF4"/>
    <w:rsid w:val="00E8307E"/>
    <w:rsid w:val="00E84223"/>
    <w:rsid w:val="00E84C2C"/>
    <w:rsid w:val="00E85525"/>
    <w:rsid w:val="00E857C9"/>
    <w:rsid w:val="00E85C23"/>
    <w:rsid w:val="00E8681C"/>
    <w:rsid w:val="00E87C1C"/>
    <w:rsid w:val="00E87DB9"/>
    <w:rsid w:val="00E87EEE"/>
    <w:rsid w:val="00E87FAF"/>
    <w:rsid w:val="00E90088"/>
    <w:rsid w:val="00E916A7"/>
    <w:rsid w:val="00E91D5B"/>
    <w:rsid w:val="00E9301E"/>
    <w:rsid w:val="00E932F3"/>
    <w:rsid w:val="00E932F6"/>
    <w:rsid w:val="00E934FD"/>
    <w:rsid w:val="00E93CD6"/>
    <w:rsid w:val="00E93FCC"/>
    <w:rsid w:val="00E94718"/>
    <w:rsid w:val="00E94799"/>
    <w:rsid w:val="00E94CB1"/>
    <w:rsid w:val="00E95424"/>
    <w:rsid w:val="00E96DEC"/>
    <w:rsid w:val="00E96F78"/>
    <w:rsid w:val="00E97257"/>
    <w:rsid w:val="00EA05F6"/>
    <w:rsid w:val="00EA100B"/>
    <w:rsid w:val="00EA1068"/>
    <w:rsid w:val="00EA12A0"/>
    <w:rsid w:val="00EA1860"/>
    <w:rsid w:val="00EA19B9"/>
    <w:rsid w:val="00EA208D"/>
    <w:rsid w:val="00EA2A1D"/>
    <w:rsid w:val="00EA32C0"/>
    <w:rsid w:val="00EA473D"/>
    <w:rsid w:val="00EA4F02"/>
    <w:rsid w:val="00EA5736"/>
    <w:rsid w:val="00EA5F33"/>
    <w:rsid w:val="00EA61B3"/>
    <w:rsid w:val="00EB023E"/>
    <w:rsid w:val="00EB0806"/>
    <w:rsid w:val="00EB09D2"/>
    <w:rsid w:val="00EB0F80"/>
    <w:rsid w:val="00EB1311"/>
    <w:rsid w:val="00EB18A4"/>
    <w:rsid w:val="00EB2DD3"/>
    <w:rsid w:val="00EB2FEB"/>
    <w:rsid w:val="00EB34AF"/>
    <w:rsid w:val="00EB35B0"/>
    <w:rsid w:val="00EB392B"/>
    <w:rsid w:val="00EB47DA"/>
    <w:rsid w:val="00EB4F93"/>
    <w:rsid w:val="00EB52B8"/>
    <w:rsid w:val="00EB55A1"/>
    <w:rsid w:val="00EB6823"/>
    <w:rsid w:val="00EC06CF"/>
    <w:rsid w:val="00EC0B65"/>
    <w:rsid w:val="00EC0CED"/>
    <w:rsid w:val="00EC0FE3"/>
    <w:rsid w:val="00EC22C8"/>
    <w:rsid w:val="00EC2B8B"/>
    <w:rsid w:val="00EC2DB2"/>
    <w:rsid w:val="00EC327D"/>
    <w:rsid w:val="00EC33EE"/>
    <w:rsid w:val="00EC36D8"/>
    <w:rsid w:val="00EC378F"/>
    <w:rsid w:val="00EC3824"/>
    <w:rsid w:val="00EC3B5D"/>
    <w:rsid w:val="00EC3D96"/>
    <w:rsid w:val="00EC4056"/>
    <w:rsid w:val="00EC45D7"/>
    <w:rsid w:val="00EC49DA"/>
    <w:rsid w:val="00EC5410"/>
    <w:rsid w:val="00EC6B7D"/>
    <w:rsid w:val="00EC6E13"/>
    <w:rsid w:val="00EC74F5"/>
    <w:rsid w:val="00EC7A4A"/>
    <w:rsid w:val="00EC7AE7"/>
    <w:rsid w:val="00EC7F41"/>
    <w:rsid w:val="00ED04F9"/>
    <w:rsid w:val="00ED08AA"/>
    <w:rsid w:val="00ED0FC9"/>
    <w:rsid w:val="00ED12B3"/>
    <w:rsid w:val="00ED2001"/>
    <w:rsid w:val="00ED2653"/>
    <w:rsid w:val="00ED3106"/>
    <w:rsid w:val="00ED541C"/>
    <w:rsid w:val="00ED57B8"/>
    <w:rsid w:val="00ED5CF1"/>
    <w:rsid w:val="00ED6272"/>
    <w:rsid w:val="00ED6444"/>
    <w:rsid w:val="00ED6621"/>
    <w:rsid w:val="00ED6AC1"/>
    <w:rsid w:val="00ED73DF"/>
    <w:rsid w:val="00ED7532"/>
    <w:rsid w:val="00ED759A"/>
    <w:rsid w:val="00ED7B91"/>
    <w:rsid w:val="00EE0131"/>
    <w:rsid w:val="00EE1865"/>
    <w:rsid w:val="00EE1A36"/>
    <w:rsid w:val="00EE1AFA"/>
    <w:rsid w:val="00EE1F9E"/>
    <w:rsid w:val="00EE2BC9"/>
    <w:rsid w:val="00EE3153"/>
    <w:rsid w:val="00EE31A3"/>
    <w:rsid w:val="00EE3273"/>
    <w:rsid w:val="00EE333C"/>
    <w:rsid w:val="00EE33BE"/>
    <w:rsid w:val="00EE4F4A"/>
    <w:rsid w:val="00EE5015"/>
    <w:rsid w:val="00EE5038"/>
    <w:rsid w:val="00EE645A"/>
    <w:rsid w:val="00EE6624"/>
    <w:rsid w:val="00EE6640"/>
    <w:rsid w:val="00EE7548"/>
    <w:rsid w:val="00EF102B"/>
    <w:rsid w:val="00EF1340"/>
    <w:rsid w:val="00EF13AD"/>
    <w:rsid w:val="00EF17E1"/>
    <w:rsid w:val="00EF2520"/>
    <w:rsid w:val="00EF2539"/>
    <w:rsid w:val="00EF32DB"/>
    <w:rsid w:val="00EF366A"/>
    <w:rsid w:val="00EF37E2"/>
    <w:rsid w:val="00EF4846"/>
    <w:rsid w:val="00EF4966"/>
    <w:rsid w:val="00EF4998"/>
    <w:rsid w:val="00EF512E"/>
    <w:rsid w:val="00EF543F"/>
    <w:rsid w:val="00EF5503"/>
    <w:rsid w:val="00EF6F0E"/>
    <w:rsid w:val="00F0044A"/>
    <w:rsid w:val="00F00DB1"/>
    <w:rsid w:val="00F012F9"/>
    <w:rsid w:val="00F01BD0"/>
    <w:rsid w:val="00F022E8"/>
    <w:rsid w:val="00F031E9"/>
    <w:rsid w:val="00F03B10"/>
    <w:rsid w:val="00F045AF"/>
    <w:rsid w:val="00F049B9"/>
    <w:rsid w:val="00F05697"/>
    <w:rsid w:val="00F0640E"/>
    <w:rsid w:val="00F0640F"/>
    <w:rsid w:val="00F06454"/>
    <w:rsid w:val="00F0723E"/>
    <w:rsid w:val="00F072DC"/>
    <w:rsid w:val="00F07ACA"/>
    <w:rsid w:val="00F07E9E"/>
    <w:rsid w:val="00F07FE5"/>
    <w:rsid w:val="00F10847"/>
    <w:rsid w:val="00F10FF3"/>
    <w:rsid w:val="00F11915"/>
    <w:rsid w:val="00F1196E"/>
    <w:rsid w:val="00F1289A"/>
    <w:rsid w:val="00F12DA4"/>
    <w:rsid w:val="00F12F08"/>
    <w:rsid w:val="00F1377E"/>
    <w:rsid w:val="00F13BC4"/>
    <w:rsid w:val="00F13C70"/>
    <w:rsid w:val="00F14FE4"/>
    <w:rsid w:val="00F15868"/>
    <w:rsid w:val="00F161AC"/>
    <w:rsid w:val="00F16384"/>
    <w:rsid w:val="00F16C53"/>
    <w:rsid w:val="00F17BE5"/>
    <w:rsid w:val="00F209C4"/>
    <w:rsid w:val="00F20EA7"/>
    <w:rsid w:val="00F22080"/>
    <w:rsid w:val="00F231F9"/>
    <w:rsid w:val="00F2336C"/>
    <w:rsid w:val="00F23406"/>
    <w:rsid w:val="00F238DC"/>
    <w:rsid w:val="00F24D6D"/>
    <w:rsid w:val="00F2720D"/>
    <w:rsid w:val="00F27677"/>
    <w:rsid w:val="00F27AC0"/>
    <w:rsid w:val="00F301FF"/>
    <w:rsid w:val="00F30A5A"/>
    <w:rsid w:val="00F30AD7"/>
    <w:rsid w:val="00F31756"/>
    <w:rsid w:val="00F3288B"/>
    <w:rsid w:val="00F331D6"/>
    <w:rsid w:val="00F334BD"/>
    <w:rsid w:val="00F34058"/>
    <w:rsid w:val="00F340B9"/>
    <w:rsid w:val="00F346AD"/>
    <w:rsid w:val="00F347BA"/>
    <w:rsid w:val="00F34D78"/>
    <w:rsid w:val="00F35797"/>
    <w:rsid w:val="00F3611B"/>
    <w:rsid w:val="00F36825"/>
    <w:rsid w:val="00F37DE0"/>
    <w:rsid w:val="00F37E6F"/>
    <w:rsid w:val="00F37FF4"/>
    <w:rsid w:val="00F40D2D"/>
    <w:rsid w:val="00F41EB8"/>
    <w:rsid w:val="00F422FE"/>
    <w:rsid w:val="00F4297A"/>
    <w:rsid w:val="00F44060"/>
    <w:rsid w:val="00F448E3"/>
    <w:rsid w:val="00F449C3"/>
    <w:rsid w:val="00F4523E"/>
    <w:rsid w:val="00F45481"/>
    <w:rsid w:val="00F45C4F"/>
    <w:rsid w:val="00F46325"/>
    <w:rsid w:val="00F46697"/>
    <w:rsid w:val="00F468F5"/>
    <w:rsid w:val="00F46C5B"/>
    <w:rsid w:val="00F47273"/>
    <w:rsid w:val="00F47894"/>
    <w:rsid w:val="00F47C65"/>
    <w:rsid w:val="00F47CFB"/>
    <w:rsid w:val="00F506E7"/>
    <w:rsid w:val="00F50FEB"/>
    <w:rsid w:val="00F513EA"/>
    <w:rsid w:val="00F517B1"/>
    <w:rsid w:val="00F51F47"/>
    <w:rsid w:val="00F529EC"/>
    <w:rsid w:val="00F52F00"/>
    <w:rsid w:val="00F53B34"/>
    <w:rsid w:val="00F5412F"/>
    <w:rsid w:val="00F54A23"/>
    <w:rsid w:val="00F5573C"/>
    <w:rsid w:val="00F55AA1"/>
    <w:rsid w:val="00F55C18"/>
    <w:rsid w:val="00F560BE"/>
    <w:rsid w:val="00F5718F"/>
    <w:rsid w:val="00F573B7"/>
    <w:rsid w:val="00F57A2F"/>
    <w:rsid w:val="00F6031B"/>
    <w:rsid w:val="00F60F81"/>
    <w:rsid w:val="00F610B6"/>
    <w:rsid w:val="00F63597"/>
    <w:rsid w:val="00F639B8"/>
    <w:rsid w:val="00F649B2"/>
    <w:rsid w:val="00F64F22"/>
    <w:rsid w:val="00F65FE7"/>
    <w:rsid w:val="00F67059"/>
    <w:rsid w:val="00F703F6"/>
    <w:rsid w:val="00F70AEC"/>
    <w:rsid w:val="00F70C04"/>
    <w:rsid w:val="00F71EBE"/>
    <w:rsid w:val="00F7229E"/>
    <w:rsid w:val="00F72387"/>
    <w:rsid w:val="00F72E51"/>
    <w:rsid w:val="00F7352A"/>
    <w:rsid w:val="00F7372A"/>
    <w:rsid w:val="00F7474A"/>
    <w:rsid w:val="00F7510D"/>
    <w:rsid w:val="00F7541F"/>
    <w:rsid w:val="00F75EEC"/>
    <w:rsid w:val="00F7657D"/>
    <w:rsid w:val="00F769A0"/>
    <w:rsid w:val="00F76F32"/>
    <w:rsid w:val="00F77C15"/>
    <w:rsid w:val="00F801B1"/>
    <w:rsid w:val="00F8071D"/>
    <w:rsid w:val="00F81DF8"/>
    <w:rsid w:val="00F82A8A"/>
    <w:rsid w:val="00F82EEF"/>
    <w:rsid w:val="00F84C98"/>
    <w:rsid w:val="00F84CAF"/>
    <w:rsid w:val="00F84F62"/>
    <w:rsid w:val="00F853EE"/>
    <w:rsid w:val="00F8560F"/>
    <w:rsid w:val="00F85A0B"/>
    <w:rsid w:val="00F85A59"/>
    <w:rsid w:val="00F863D6"/>
    <w:rsid w:val="00F86581"/>
    <w:rsid w:val="00F8695D"/>
    <w:rsid w:val="00F87131"/>
    <w:rsid w:val="00F876CB"/>
    <w:rsid w:val="00F879BB"/>
    <w:rsid w:val="00F87B75"/>
    <w:rsid w:val="00F9059A"/>
    <w:rsid w:val="00F923C4"/>
    <w:rsid w:val="00F92FFE"/>
    <w:rsid w:val="00F936A0"/>
    <w:rsid w:val="00F93AB4"/>
    <w:rsid w:val="00F9412D"/>
    <w:rsid w:val="00F9466D"/>
    <w:rsid w:val="00F94E50"/>
    <w:rsid w:val="00F955F4"/>
    <w:rsid w:val="00F96270"/>
    <w:rsid w:val="00F9635A"/>
    <w:rsid w:val="00F9722B"/>
    <w:rsid w:val="00F97F07"/>
    <w:rsid w:val="00FA03C9"/>
    <w:rsid w:val="00FA08A1"/>
    <w:rsid w:val="00FA1053"/>
    <w:rsid w:val="00FA135F"/>
    <w:rsid w:val="00FA16A0"/>
    <w:rsid w:val="00FA1A06"/>
    <w:rsid w:val="00FA1B54"/>
    <w:rsid w:val="00FA2767"/>
    <w:rsid w:val="00FA33D0"/>
    <w:rsid w:val="00FA350F"/>
    <w:rsid w:val="00FA41DF"/>
    <w:rsid w:val="00FA4569"/>
    <w:rsid w:val="00FA4AE8"/>
    <w:rsid w:val="00FA4BAE"/>
    <w:rsid w:val="00FA5282"/>
    <w:rsid w:val="00FA6617"/>
    <w:rsid w:val="00FA6FC1"/>
    <w:rsid w:val="00FA7169"/>
    <w:rsid w:val="00FA78B0"/>
    <w:rsid w:val="00FA7A65"/>
    <w:rsid w:val="00FB0116"/>
    <w:rsid w:val="00FB036D"/>
    <w:rsid w:val="00FB04BF"/>
    <w:rsid w:val="00FB066B"/>
    <w:rsid w:val="00FB0D6C"/>
    <w:rsid w:val="00FB1897"/>
    <w:rsid w:val="00FB227F"/>
    <w:rsid w:val="00FB23CA"/>
    <w:rsid w:val="00FB23D6"/>
    <w:rsid w:val="00FB250E"/>
    <w:rsid w:val="00FB32A0"/>
    <w:rsid w:val="00FB3A62"/>
    <w:rsid w:val="00FB43DA"/>
    <w:rsid w:val="00FB4EEA"/>
    <w:rsid w:val="00FB54EB"/>
    <w:rsid w:val="00FB5B16"/>
    <w:rsid w:val="00FB5DAB"/>
    <w:rsid w:val="00FB5DD8"/>
    <w:rsid w:val="00FB6695"/>
    <w:rsid w:val="00FB7172"/>
    <w:rsid w:val="00FB72D6"/>
    <w:rsid w:val="00FB74F5"/>
    <w:rsid w:val="00FB775A"/>
    <w:rsid w:val="00FB7DEB"/>
    <w:rsid w:val="00FC09BB"/>
    <w:rsid w:val="00FC0B91"/>
    <w:rsid w:val="00FC0D0B"/>
    <w:rsid w:val="00FC1452"/>
    <w:rsid w:val="00FC1A50"/>
    <w:rsid w:val="00FC1AC6"/>
    <w:rsid w:val="00FC236A"/>
    <w:rsid w:val="00FC2ADC"/>
    <w:rsid w:val="00FC40C8"/>
    <w:rsid w:val="00FC461A"/>
    <w:rsid w:val="00FC4BB5"/>
    <w:rsid w:val="00FC5006"/>
    <w:rsid w:val="00FC5FFE"/>
    <w:rsid w:val="00FC654D"/>
    <w:rsid w:val="00FC6620"/>
    <w:rsid w:val="00FC73E4"/>
    <w:rsid w:val="00FC7648"/>
    <w:rsid w:val="00FC7A52"/>
    <w:rsid w:val="00FC7A73"/>
    <w:rsid w:val="00FD0775"/>
    <w:rsid w:val="00FD108C"/>
    <w:rsid w:val="00FD1BB0"/>
    <w:rsid w:val="00FD1C53"/>
    <w:rsid w:val="00FD277C"/>
    <w:rsid w:val="00FD312B"/>
    <w:rsid w:val="00FD31EE"/>
    <w:rsid w:val="00FD3445"/>
    <w:rsid w:val="00FD36AF"/>
    <w:rsid w:val="00FD3A2C"/>
    <w:rsid w:val="00FD4317"/>
    <w:rsid w:val="00FD49F6"/>
    <w:rsid w:val="00FD4F63"/>
    <w:rsid w:val="00FD5215"/>
    <w:rsid w:val="00FD5843"/>
    <w:rsid w:val="00FD6060"/>
    <w:rsid w:val="00FD6509"/>
    <w:rsid w:val="00FD68D2"/>
    <w:rsid w:val="00FD7203"/>
    <w:rsid w:val="00FD7791"/>
    <w:rsid w:val="00FD7AA0"/>
    <w:rsid w:val="00FE05DB"/>
    <w:rsid w:val="00FE1C1B"/>
    <w:rsid w:val="00FE2364"/>
    <w:rsid w:val="00FE42D6"/>
    <w:rsid w:val="00FE44F3"/>
    <w:rsid w:val="00FE4B81"/>
    <w:rsid w:val="00FE5CD1"/>
    <w:rsid w:val="00FE5E6C"/>
    <w:rsid w:val="00FE60F3"/>
    <w:rsid w:val="00FE67F0"/>
    <w:rsid w:val="00FE6B22"/>
    <w:rsid w:val="00FE710B"/>
    <w:rsid w:val="00FE73C6"/>
    <w:rsid w:val="00FE7673"/>
    <w:rsid w:val="00FE7903"/>
    <w:rsid w:val="00FF0482"/>
    <w:rsid w:val="00FF09CC"/>
    <w:rsid w:val="00FF17DB"/>
    <w:rsid w:val="00FF1B23"/>
    <w:rsid w:val="00FF1F4C"/>
    <w:rsid w:val="00FF1F89"/>
    <w:rsid w:val="00FF32F3"/>
    <w:rsid w:val="00FF342C"/>
    <w:rsid w:val="00FF3BD5"/>
    <w:rsid w:val="00FF3FC0"/>
    <w:rsid w:val="00FF481F"/>
    <w:rsid w:val="00FF4862"/>
    <w:rsid w:val="00FF4BE3"/>
    <w:rsid w:val="00FF5902"/>
    <w:rsid w:val="00FF5F95"/>
    <w:rsid w:val="00FF79CF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27"/>
  </w:style>
  <w:style w:type="paragraph" w:styleId="Ttulo1">
    <w:name w:val="heading 1"/>
    <w:basedOn w:val="Normal"/>
    <w:next w:val="Normal"/>
    <w:qFormat/>
    <w:rsid w:val="00470427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470427"/>
    <w:pPr>
      <w:keepNext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470427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470427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704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4704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470427"/>
    <w:rPr>
      <w:rFonts w:ascii="Courier New" w:hAnsi="Courier New"/>
    </w:rPr>
  </w:style>
  <w:style w:type="paragraph" w:styleId="Ttulo">
    <w:name w:val="Title"/>
    <w:basedOn w:val="Normal"/>
    <w:qFormat/>
    <w:rsid w:val="00470427"/>
    <w:pPr>
      <w:jc w:val="center"/>
    </w:pPr>
    <w:rPr>
      <w:rFonts w:ascii="Tahoma" w:hAnsi="Tahoma"/>
      <w:sz w:val="28"/>
    </w:rPr>
  </w:style>
  <w:style w:type="paragraph" w:styleId="Recuodecorpodetexto">
    <w:name w:val="Body Text Indent"/>
    <w:basedOn w:val="Normal"/>
    <w:semiHidden/>
    <w:rsid w:val="00470427"/>
    <w:pPr>
      <w:ind w:left="1776"/>
    </w:pPr>
    <w:rPr>
      <w:rFonts w:ascii="Tahoma" w:hAnsi="Tahoma"/>
      <w:sz w:val="22"/>
    </w:rPr>
  </w:style>
  <w:style w:type="paragraph" w:styleId="Corpodetexto">
    <w:name w:val="Body Text"/>
    <w:basedOn w:val="Normal"/>
    <w:link w:val="CorpodetextoChar"/>
    <w:semiHidden/>
    <w:rsid w:val="00470427"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470427"/>
    <w:pPr>
      <w:ind w:left="2124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470427"/>
    <w:pPr>
      <w:ind w:left="2475"/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semiHidden/>
    <w:rsid w:val="00470427"/>
    <w:rPr>
      <w:rFonts w:ascii="Tahoma" w:hAnsi="Tahoma" w:cs="Tahoma"/>
      <w:sz w:val="16"/>
      <w:szCs w:val="16"/>
    </w:rPr>
  </w:style>
  <w:style w:type="character" w:styleId="Refdenotadefim">
    <w:name w:val="endnote reference"/>
    <w:basedOn w:val="Fontepargpadro"/>
    <w:semiHidden/>
    <w:rsid w:val="00470427"/>
    <w:rPr>
      <w:vertAlign w:val="superscript"/>
    </w:rPr>
  </w:style>
  <w:style w:type="paragraph" w:styleId="Textodenotadefim">
    <w:name w:val="endnote text"/>
    <w:basedOn w:val="Normal"/>
    <w:semiHidden/>
    <w:rsid w:val="00470427"/>
  </w:style>
  <w:style w:type="paragraph" w:styleId="Textodenotaderodap">
    <w:name w:val="footnote text"/>
    <w:basedOn w:val="Normal"/>
    <w:semiHidden/>
    <w:rsid w:val="00470427"/>
    <w:rPr>
      <w:rFonts w:ascii="Times New (W1)" w:hAnsi="Times New (W1)"/>
      <w:sz w:val="24"/>
    </w:rPr>
  </w:style>
  <w:style w:type="character" w:styleId="Nmerodepgina">
    <w:name w:val="page number"/>
    <w:basedOn w:val="Fontepargpadro"/>
    <w:semiHidden/>
    <w:rsid w:val="00470427"/>
  </w:style>
  <w:style w:type="paragraph" w:styleId="Cabealho">
    <w:name w:val="header"/>
    <w:basedOn w:val="Normal"/>
    <w:link w:val="CabealhoChar"/>
    <w:uiPriority w:val="99"/>
    <w:rsid w:val="004704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427"/>
    <w:pPr>
      <w:tabs>
        <w:tab w:val="center" w:pos="4419"/>
        <w:tab w:val="right" w:pos="8838"/>
      </w:tabs>
    </w:pPr>
  </w:style>
  <w:style w:type="character" w:styleId="Refdenotaderodap">
    <w:name w:val="footnote reference"/>
    <w:basedOn w:val="Fontepargpadro"/>
    <w:semiHidden/>
    <w:rsid w:val="004704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64854"/>
    <w:pPr>
      <w:ind w:left="708"/>
    </w:pPr>
  </w:style>
  <w:style w:type="paragraph" w:customStyle="1" w:styleId="Default">
    <w:name w:val="Default"/>
    <w:rsid w:val="00C208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7E00"/>
    <w:pPr>
      <w:spacing w:line="360" w:lineRule="auto"/>
      <w:ind w:firstLine="1200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41"/>
  </w:style>
  <w:style w:type="table" w:styleId="Tabelacomgrade">
    <w:name w:val="Table Grid"/>
    <w:basedOn w:val="Tabelanormal"/>
    <w:uiPriority w:val="59"/>
    <w:rsid w:val="003C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semiHidden/>
    <w:rsid w:val="00443802"/>
    <w:rPr>
      <w:rFonts w:ascii="Arial" w:hAnsi="Arial"/>
      <w:sz w:val="24"/>
    </w:rPr>
  </w:style>
  <w:style w:type="paragraph" w:customStyle="1" w:styleId="Artigo">
    <w:name w:val="#Artigo"/>
    <w:basedOn w:val="Normal"/>
    <w:rsid w:val="000C163C"/>
    <w:pPr>
      <w:widowControl w:val="0"/>
      <w:suppressAutoHyphens/>
      <w:spacing w:after="120"/>
      <w:ind w:firstLine="1134"/>
      <w:jc w:val="both"/>
    </w:pPr>
    <w:rPr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2D8"/>
    <w:rPr>
      <w:b/>
      <w:bCs/>
    </w:rPr>
  </w:style>
  <w:style w:type="paragraph" w:styleId="Reviso">
    <w:name w:val="Revision"/>
    <w:hidden/>
    <w:uiPriority w:val="99"/>
    <w:semiHidden/>
    <w:rsid w:val="00010B82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71D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E0616"/>
    <w:pPr>
      <w:tabs>
        <w:tab w:val="right" w:leader="dot" w:pos="10082"/>
      </w:tabs>
      <w:spacing w:before="120"/>
    </w:pPr>
  </w:style>
  <w:style w:type="character" w:styleId="Hyperlink">
    <w:name w:val="Hyperlink"/>
    <w:basedOn w:val="Fontepargpadro"/>
    <w:uiPriority w:val="99"/>
    <w:unhideWhenUsed/>
    <w:rsid w:val="007B71DB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C6276"/>
    <w:pPr>
      <w:tabs>
        <w:tab w:val="left" w:pos="709"/>
        <w:tab w:val="right" w:leader="dot" w:pos="10082"/>
      </w:tabs>
      <w:spacing w:beforeLines="60"/>
      <w:ind w:firstLine="284"/>
      <w:jc w:val="both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773BD"/>
    <w:pPr>
      <w:tabs>
        <w:tab w:val="right" w:leader="dot" w:pos="10082"/>
      </w:tabs>
      <w:spacing w:before="300"/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4339"/>
  </w:style>
  <w:style w:type="paragraph" w:customStyle="1" w:styleId="Normal0">
    <w:name w:val="#Normal"/>
    <w:rsid w:val="005C70CD"/>
    <w:pPr>
      <w:spacing w:before="120" w:after="120"/>
      <w:ind w:firstLine="1134"/>
      <w:jc w:val="both"/>
    </w:pPr>
    <w:rPr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7602</Words>
  <Characters>41054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 de Diretores da 6ª Secex</vt:lpstr>
    </vt:vector>
  </TitlesOfParts>
  <Company>TCU</Company>
  <LinksUpToDate>false</LinksUpToDate>
  <CharactersWithSpaces>48559</CharactersWithSpaces>
  <SharedDoc>false</SharedDoc>
  <HLinks>
    <vt:vector size="150" baseType="variant"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_Toc343180567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_Toc343180566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_Toc343180565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_Toc343180564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_Toc343180563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_Toc343180562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_Toc343180561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_Toc343180560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_Toc343180559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_Toc343180558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_Toc343180557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_Toc343180556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_Toc343180555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_Toc343180554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_Toc343180553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_Toc343180552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_Toc343180551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_Toc343180550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_Toc343180549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_Toc343180548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_Toc343180547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_Toc343180546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_Toc343180545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_Toc343180544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_Toc343180543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 de Diretores da 6ª Secex</dc:title>
  <dc:subject/>
  <dc:creator>adrianamv</dc:creator>
  <cp:keywords/>
  <cp:lastModifiedBy>.</cp:lastModifiedBy>
  <cp:revision>3</cp:revision>
  <cp:lastPrinted>2012-11-26T15:53:00Z</cp:lastPrinted>
  <dcterms:created xsi:type="dcterms:W3CDTF">2012-12-13T20:11:00Z</dcterms:created>
  <dcterms:modified xsi:type="dcterms:W3CDTF">2012-12-14T14:29:00Z</dcterms:modified>
</cp:coreProperties>
</file>