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525A" w:rsidRPr="000C525A" w:rsidRDefault="000C525A" w:rsidP="007B6AA5">
      <w:pPr>
        <w:rPr>
          <w:rFonts w:cs="Arial"/>
          <w:b/>
          <w:sz w:val="28"/>
          <w:szCs w:val="28"/>
        </w:rPr>
      </w:pPr>
      <w:bookmarkStart w:id="0" w:name="_GoBack"/>
      <w:bookmarkEnd w:id="0"/>
      <w:r w:rsidRPr="000C525A">
        <w:rPr>
          <w:rFonts w:cs="Arial"/>
          <w:b/>
          <w:sz w:val="28"/>
          <w:szCs w:val="28"/>
        </w:rPr>
        <w:t>European Parliament: A knowledge Management portal</w:t>
      </w:r>
    </w:p>
    <w:tbl>
      <w:tblPr>
        <w:tblStyle w:val="Tabelacomgrade"/>
        <w:tblW w:w="0" w:type="auto"/>
        <w:tblLook w:val="04A0" w:firstRow="1" w:lastRow="0" w:firstColumn="1" w:lastColumn="0" w:noHBand="0" w:noVBand="1"/>
      </w:tblPr>
      <w:tblGrid>
        <w:gridCol w:w="10269"/>
      </w:tblGrid>
      <w:tr w:rsidR="000C525A" w:rsidRPr="00F1423C" w:rsidTr="000C525A">
        <w:tc>
          <w:tcPr>
            <w:tcW w:w="10269" w:type="dxa"/>
          </w:tcPr>
          <w:p w:rsidR="000C525A" w:rsidRPr="00F1423C" w:rsidRDefault="000C525A" w:rsidP="005D51BE">
            <w:pPr>
              <w:spacing w:after="0" w:line="240" w:lineRule="auto"/>
              <w:rPr>
                <w:rFonts w:cs="Arial"/>
                <w:szCs w:val="22"/>
              </w:rPr>
            </w:pPr>
            <w:r w:rsidRPr="00F1423C">
              <w:rPr>
                <w:rFonts w:cs="Arial"/>
                <w:b/>
                <w:szCs w:val="22"/>
              </w:rPr>
              <w:t>Executive summary:</w:t>
            </w:r>
            <w:r w:rsidR="0095779D" w:rsidRPr="00F1423C">
              <w:rPr>
                <w:rFonts w:cs="Arial"/>
                <w:b/>
                <w:szCs w:val="22"/>
              </w:rPr>
              <w:t xml:space="preserve"> </w:t>
            </w:r>
            <w:r w:rsidR="0095779D" w:rsidRPr="00F1423C">
              <w:rPr>
                <w:rFonts w:cs="Arial"/>
                <w:szCs w:val="22"/>
              </w:rPr>
              <w:t>The European parliament included Knowledge Management as one of the three pillars of its strategy. Knowledge Management is supported by the implementation of two main tools: Collaborative sites (SharePoint technology) and a Knowledge Management portal. This portal includes a dashboard, connected to external websites, RSS feeds and previous search results, a powerful search engine (accessing both internal database and external websites) and a calendar.</w:t>
            </w:r>
          </w:p>
          <w:p w:rsidR="0095779D" w:rsidRPr="00F1423C" w:rsidRDefault="0095779D" w:rsidP="005D51BE">
            <w:pPr>
              <w:spacing w:after="0" w:line="240" w:lineRule="auto"/>
              <w:rPr>
                <w:rFonts w:cs="Arial"/>
                <w:szCs w:val="22"/>
              </w:rPr>
            </w:pPr>
            <w:r w:rsidRPr="00F1423C">
              <w:rPr>
                <w:rFonts w:cs="Arial"/>
                <w:szCs w:val="22"/>
              </w:rPr>
              <w:t>It took more than 4 years between the start of the knowledge programme and the launch of the portal. More than 10 people have been (and still are) involved in the project</w:t>
            </w:r>
            <w:r w:rsidR="00F1423C" w:rsidRPr="00F1423C">
              <w:rPr>
                <w:rFonts w:cs="Arial"/>
                <w:szCs w:val="22"/>
              </w:rPr>
              <w:t>, which cost</w:t>
            </w:r>
            <w:r w:rsidRPr="00F1423C">
              <w:rPr>
                <w:rFonts w:cs="Arial"/>
                <w:szCs w:val="22"/>
              </w:rPr>
              <w:t xml:space="preserve"> probably </w:t>
            </w:r>
            <w:r w:rsidR="00A95174">
              <w:rPr>
                <w:rFonts w:cs="Arial"/>
                <w:szCs w:val="22"/>
              </w:rPr>
              <w:t>several</w:t>
            </w:r>
            <w:r w:rsidRPr="00F1423C">
              <w:rPr>
                <w:rFonts w:cs="Arial"/>
                <w:szCs w:val="22"/>
              </w:rPr>
              <w:t xml:space="preserve"> million</w:t>
            </w:r>
            <w:r w:rsidR="00A95174">
              <w:rPr>
                <w:rFonts w:cs="Arial"/>
                <w:szCs w:val="22"/>
              </w:rPr>
              <w:t>s</w:t>
            </w:r>
            <w:r w:rsidRPr="00F1423C">
              <w:rPr>
                <w:rFonts w:cs="Arial"/>
                <w:szCs w:val="22"/>
              </w:rPr>
              <w:t xml:space="preserve"> EUR. </w:t>
            </w:r>
          </w:p>
          <w:p w:rsidR="000C525A" w:rsidRPr="00F1423C" w:rsidRDefault="00F1423C" w:rsidP="00F1423C">
            <w:pPr>
              <w:spacing w:after="0" w:line="240" w:lineRule="auto"/>
              <w:rPr>
                <w:rFonts w:cs="Arial"/>
                <w:i/>
                <w:szCs w:val="22"/>
              </w:rPr>
            </w:pPr>
            <w:r w:rsidRPr="00F1423C">
              <w:rPr>
                <w:szCs w:val="22"/>
              </w:rPr>
              <w:t>25% of EP staff have connected a</w:t>
            </w:r>
            <w:r w:rsidR="00A95174">
              <w:rPr>
                <w:szCs w:val="22"/>
              </w:rPr>
              <w:t xml:space="preserve">t least once to the portal and 1 Directorate and one Unit from another </w:t>
            </w:r>
            <w:proofErr w:type="spellStart"/>
            <w:r w:rsidR="00A95174">
              <w:rPr>
                <w:szCs w:val="22"/>
              </w:rPr>
              <w:t>Directrate</w:t>
            </w:r>
            <w:proofErr w:type="spellEnd"/>
            <w:r w:rsidRPr="00F1423C">
              <w:rPr>
                <w:szCs w:val="22"/>
              </w:rPr>
              <w:t xml:space="preserve"> have embedded the use of the portal in their business processes.</w:t>
            </w:r>
          </w:p>
        </w:tc>
      </w:tr>
    </w:tbl>
    <w:p w:rsidR="000C525A" w:rsidRPr="00F1423C" w:rsidRDefault="000C525A" w:rsidP="005D51BE">
      <w:pPr>
        <w:spacing w:after="0" w:line="240" w:lineRule="auto"/>
        <w:rPr>
          <w:rFonts w:cs="Arial"/>
          <w:szCs w:val="22"/>
        </w:rPr>
      </w:pPr>
    </w:p>
    <w:p w:rsidR="000C525A" w:rsidRPr="00F1423C" w:rsidRDefault="000C525A" w:rsidP="005D51BE">
      <w:pPr>
        <w:pStyle w:val="Ttulo1"/>
        <w:numPr>
          <w:ilvl w:val="0"/>
          <w:numId w:val="19"/>
        </w:numPr>
        <w:spacing w:after="120" w:line="240" w:lineRule="auto"/>
        <w:ind w:left="357" w:hanging="357"/>
        <w:rPr>
          <w:szCs w:val="22"/>
          <w:u w:val="none"/>
        </w:rPr>
      </w:pPr>
      <w:r w:rsidRPr="00F1423C">
        <w:rPr>
          <w:szCs w:val="22"/>
          <w:u w:val="none"/>
        </w:rPr>
        <w:t>Strategy</w:t>
      </w:r>
    </w:p>
    <w:p w:rsidR="005D51BE" w:rsidRPr="00F1423C" w:rsidRDefault="005D51BE" w:rsidP="005D51BE">
      <w:pPr>
        <w:spacing w:after="120" w:line="240" w:lineRule="auto"/>
        <w:rPr>
          <w:szCs w:val="22"/>
        </w:rPr>
      </w:pPr>
      <w:r w:rsidRPr="00F1423C">
        <w:rPr>
          <w:szCs w:val="22"/>
        </w:rPr>
        <w:t xml:space="preserve">The </w:t>
      </w:r>
      <w:r w:rsidR="00A95174">
        <w:rPr>
          <w:szCs w:val="22"/>
        </w:rPr>
        <w:t>EP strategy main objective i</w:t>
      </w:r>
      <w:r w:rsidRPr="00F1423C">
        <w:rPr>
          <w:szCs w:val="22"/>
        </w:rPr>
        <w:t>s that all staff</w:t>
      </w:r>
      <w:r w:rsidR="00B358BA" w:rsidRPr="00F1423C">
        <w:rPr>
          <w:szCs w:val="22"/>
        </w:rPr>
        <w:t xml:space="preserve"> (</w:t>
      </w:r>
      <w:r w:rsidRPr="00F1423C">
        <w:rPr>
          <w:szCs w:val="22"/>
        </w:rPr>
        <w:t>MEP</w:t>
      </w:r>
      <w:r w:rsidR="00B358BA" w:rsidRPr="00F1423C">
        <w:rPr>
          <w:szCs w:val="22"/>
        </w:rPr>
        <w:t>s</w:t>
      </w:r>
      <w:r w:rsidRPr="00F1423C">
        <w:rPr>
          <w:szCs w:val="22"/>
        </w:rPr>
        <w:t>, assistants, civil servants) c</w:t>
      </w:r>
      <w:r w:rsidR="00A95174">
        <w:rPr>
          <w:szCs w:val="22"/>
        </w:rPr>
        <w:t>an</w:t>
      </w:r>
      <w:r w:rsidRPr="00F1423C">
        <w:rPr>
          <w:szCs w:val="22"/>
        </w:rPr>
        <w:t xml:space="preserve"> work anywhere, anytime, with any device. It included three aspects:</w:t>
      </w:r>
    </w:p>
    <w:p w:rsidR="005D51BE" w:rsidRPr="00F1423C" w:rsidRDefault="005D51BE" w:rsidP="005D51BE">
      <w:pPr>
        <w:pStyle w:val="PargrafodaLista"/>
        <w:numPr>
          <w:ilvl w:val="0"/>
          <w:numId w:val="20"/>
        </w:numPr>
        <w:spacing w:after="120" w:line="240" w:lineRule="auto"/>
        <w:rPr>
          <w:szCs w:val="22"/>
        </w:rPr>
      </w:pPr>
      <w:r w:rsidRPr="00F1423C">
        <w:rPr>
          <w:b/>
          <w:szCs w:val="22"/>
        </w:rPr>
        <w:t>Paperless Parliament</w:t>
      </w:r>
      <w:r w:rsidRPr="00F1423C">
        <w:rPr>
          <w:szCs w:val="22"/>
        </w:rPr>
        <w:t>, aiming at giving access to the works of the Parliamentary Commissions from anywhere, the capability to hold meetings remotely and to edit documents during meetings.</w:t>
      </w:r>
    </w:p>
    <w:p w:rsidR="005B6C14" w:rsidRPr="00F1423C" w:rsidRDefault="00B358BA" w:rsidP="005B6C14">
      <w:pPr>
        <w:pStyle w:val="PargrafodaLista"/>
        <w:numPr>
          <w:ilvl w:val="0"/>
          <w:numId w:val="20"/>
        </w:numPr>
        <w:spacing w:after="120" w:line="240" w:lineRule="auto"/>
        <w:rPr>
          <w:szCs w:val="22"/>
        </w:rPr>
      </w:pPr>
      <w:proofErr w:type="spellStart"/>
      <w:proofErr w:type="gramStart"/>
      <w:r w:rsidRPr="00F1423C">
        <w:rPr>
          <w:b/>
          <w:szCs w:val="22"/>
        </w:rPr>
        <w:t>eParliament</w:t>
      </w:r>
      <w:proofErr w:type="spellEnd"/>
      <w:proofErr w:type="gramEnd"/>
      <w:r w:rsidRPr="00F1423C">
        <w:rPr>
          <w:szCs w:val="22"/>
        </w:rPr>
        <w:t>, aiming at increasing the quality and usage of documents (through their .</w:t>
      </w:r>
      <w:proofErr w:type="spellStart"/>
      <w:r w:rsidRPr="00F1423C">
        <w:rPr>
          <w:szCs w:val="22"/>
        </w:rPr>
        <w:t>xmlisation</w:t>
      </w:r>
      <w:proofErr w:type="spellEnd"/>
      <w:r w:rsidRPr="00F1423C">
        <w:rPr>
          <w:szCs w:val="22"/>
        </w:rPr>
        <w:t>), providing the opportunity to submit amendments online, signing electronically and managing administrative, fiscal, financial processes online (for MEPs)</w:t>
      </w:r>
      <w:r w:rsidR="005B6C14" w:rsidRPr="00F1423C">
        <w:rPr>
          <w:szCs w:val="22"/>
        </w:rPr>
        <w:t>.</w:t>
      </w:r>
    </w:p>
    <w:p w:rsidR="005B6C14" w:rsidRPr="00F1423C" w:rsidRDefault="00B358BA" w:rsidP="005B6C14">
      <w:pPr>
        <w:pStyle w:val="PargrafodaLista"/>
        <w:numPr>
          <w:ilvl w:val="0"/>
          <w:numId w:val="20"/>
        </w:numPr>
        <w:spacing w:after="120" w:line="240" w:lineRule="auto"/>
        <w:rPr>
          <w:szCs w:val="22"/>
        </w:rPr>
      </w:pPr>
      <w:r w:rsidRPr="00F1423C">
        <w:rPr>
          <w:b/>
          <w:szCs w:val="22"/>
        </w:rPr>
        <w:t>Knowledge management</w:t>
      </w:r>
      <w:r w:rsidRPr="00F1423C">
        <w:rPr>
          <w:szCs w:val="22"/>
        </w:rPr>
        <w:t>, aiming at increasing the capacity of analysis and decision making of all staff. It included collaborative sites and a knowledge portal</w:t>
      </w:r>
      <w:r w:rsidR="005B6C14" w:rsidRPr="00F1423C">
        <w:rPr>
          <w:szCs w:val="22"/>
        </w:rPr>
        <w:t>.</w:t>
      </w:r>
      <w:r w:rsidR="00924637" w:rsidRPr="00F1423C">
        <w:rPr>
          <w:szCs w:val="22"/>
        </w:rPr>
        <w:t xml:space="preserve"> A competence database was initially in the scope, was withdrawn for political reasons but will finally be added later.</w:t>
      </w:r>
    </w:p>
    <w:p w:rsidR="005B6C14" w:rsidRPr="00F1423C" w:rsidRDefault="005B6C14" w:rsidP="005B6C14">
      <w:pPr>
        <w:spacing w:after="120" w:line="240" w:lineRule="auto"/>
        <w:rPr>
          <w:szCs w:val="22"/>
        </w:rPr>
      </w:pPr>
      <w:r w:rsidRPr="00F1423C">
        <w:rPr>
          <w:szCs w:val="22"/>
        </w:rPr>
        <w:t>The framework for knowledge management includes the following concepts: One place for everyone, a powerful search engine, collaborative workspaces and EP documents in context.</w:t>
      </w:r>
    </w:p>
    <w:p w:rsidR="00B358BA" w:rsidRPr="00F1423C" w:rsidRDefault="005B6C14" w:rsidP="005B6C14">
      <w:pPr>
        <w:spacing w:after="120" w:line="240" w:lineRule="auto"/>
        <w:rPr>
          <w:szCs w:val="22"/>
        </w:rPr>
      </w:pPr>
      <w:r w:rsidRPr="00F1423C">
        <w:rPr>
          <w:szCs w:val="22"/>
        </w:rPr>
        <w:t>The knowledge management programme was set up in 2009. In 2010, the main EP documents were manually indexed. In 2011, a KM Governance board and working groups were created. In 2012, the KM portal v1 was released for selected people. In 2013, new functionalities were added and the portal was extended to other user groups. In 2014, the knowledge portal was officially launched during the DG ITEC forum. In parallel, a process for creating collaborative sites has been launched.</w:t>
      </w:r>
    </w:p>
    <w:p w:rsidR="000C525A" w:rsidRPr="00F1423C" w:rsidRDefault="000C525A" w:rsidP="005D51BE">
      <w:pPr>
        <w:pStyle w:val="Ttulo1"/>
        <w:numPr>
          <w:ilvl w:val="0"/>
          <w:numId w:val="19"/>
        </w:numPr>
        <w:spacing w:after="120" w:line="240" w:lineRule="auto"/>
        <w:ind w:left="357" w:hanging="357"/>
        <w:rPr>
          <w:szCs w:val="22"/>
          <w:u w:val="none"/>
        </w:rPr>
      </w:pPr>
      <w:r w:rsidRPr="00F1423C">
        <w:rPr>
          <w:szCs w:val="22"/>
          <w:u w:val="none"/>
        </w:rPr>
        <w:t>Organisation</w:t>
      </w:r>
    </w:p>
    <w:p w:rsidR="00050346" w:rsidRPr="00F1423C" w:rsidRDefault="005B6C14" w:rsidP="005D51BE">
      <w:pPr>
        <w:spacing w:after="120" w:line="240" w:lineRule="auto"/>
        <w:rPr>
          <w:szCs w:val="22"/>
        </w:rPr>
      </w:pPr>
      <w:r w:rsidRPr="00F1423C">
        <w:rPr>
          <w:szCs w:val="22"/>
        </w:rPr>
        <w:t>The EP counts approximately 6,000</w:t>
      </w:r>
      <w:r w:rsidR="00A95174">
        <w:rPr>
          <w:szCs w:val="22"/>
        </w:rPr>
        <w:t xml:space="preserve"> staff members spread over 13 DG</w:t>
      </w:r>
      <w:r w:rsidRPr="00F1423C">
        <w:rPr>
          <w:szCs w:val="22"/>
        </w:rPr>
        <w:t>s, plus 751 MEPs and their assistants.</w:t>
      </w:r>
    </w:p>
    <w:p w:rsidR="000C525A" w:rsidRPr="00F1423C" w:rsidRDefault="005B6C14" w:rsidP="005D51BE">
      <w:pPr>
        <w:spacing w:after="120" w:line="240" w:lineRule="auto"/>
        <w:rPr>
          <w:szCs w:val="22"/>
        </w:rPr>
      </w:pPr>
      <w:r w:rsidRPr="00F1423C">
        <w:rPr>
          <w:szCs w:val="22"/>
        </w:rPr>
        <w:t>The knowledge management initiatives are driven by DG ITEC (Innovation &amp; Technology).</w:t>
      </w:r>
    </w:p>
    <w:p w:rsidR="00924637" w:rsidRDefault="00A95174" w:rsidP="005D51BE">
      <w:pPr>
        <w:spacing w:after="120" w:line="240" w:lineRule="auto"/>
        <w:rPr>
          <w:szCs w:val="22"/>
        </w:rPr>
      </w:pPr>
      <w:r w:rsidRPr="00F1423C">
        <w:rPr>
          <w:szCs w:val="22"/>
        </w:rPr>
        <w:t>In total, up to 12 persons have been involved in the knowledge portal project.</w:t>
      </w:r>
      <w:r>
        <w:rPr>
          <w:szCs w:val="22"/>
        </w:rPr>
        <w:t xml:space="preserve"> One top, staff from other Directorates contributes to</w:t>
      </w:r>
      <w:r w:rsidR="00924637" w:rsidRPr="00F1423C">
        <w:rPr>
          <w:szCs w:val="22"/>
        </w:rPr>
        <w:t xml:space="preserve"> the indexation of documents </w:t>
      </w:r>
      <w:r>
        <w:rPr>
          <w:szCs w:val="22"/>
        </w:rPr>
        <w:t xml:space="preserve">(e.g. in DG COMM: </w:t>
      </w:r>
      <w:r w:rsidR="00924637" w:rsidRPr="00F1423C">
        <w:rPr>
          <w:szCs w:val="22"/>
        </w:rPr>
        <w:t>3 FTEs</w:t>
      </w:r>
      <w:r>
        <w:rPr>
          <w:szCs w:val="22"/>
        </w:rPr>
        <w:t>)</w:t>
      </w:r>
      <w:r w:rsidR="00924637" w:rsidRPr="00F1423C">
        <w:rPr>
          <w:szCs w:val="22"/>
        </w:rPr>
        <w:t>. Additional external support was provided</w:t>
      </w:r>
      <w:r>
        <w:rPr>
          <w:szCs w:val="22"/>
        </w:rPr>
        <w:t xml:space="preserve"> at the start of the programme.</w:t>
      </w:r>
    </w:p>
    <w:p w:rsidR="00050346" w:rsidRPr="00F1423C" w:rsidRDefault="00036BA9" w:rsidP="001E0077">
      <w:pPr>
        <w:pStyle w:val="Ttulo1"/>
        <w:numPr>
          <w:ilvl w:val="0"/>
          <w:numId w:val="19"/>
        </w:numPr>
        <w:spacing w:after="120" w:line="240" w:lineRule="auto"/>
        <w:rPr>
          <w:szCs w:val="22"/>
          <w:u w:val="none"/>
        </w:rPr>
      </w:pPr>
      <w:r>
        <w:rPr>
          <w:szCs w:val="22"/>
          <w:u w:val="none"/>
        </w:rPr>
        <w:t>Collaborative sites</w:t>
      </w:r>
    </w:p>
    <w:p w:rsidR="00050346" w:rsidRPr="00F1423C" w:rsidRDefault="00050346" w:rsidP="00050346">
      <w:pPr>
        <w:spacing w:line="240" w:lineRule="auto"/>
        <w:rPr>
          <w:szCs w:val="22"/>
        </w:rPr>
      </w:pPr>
      <w:r w:rsidRPr="00F1423C">
        <w:rPr>
          <w:szCs w:val="22"/>
        </w:rPr>
        <w:t>The solution SharePoint has been chosen</w:t>
      </w:r>
      <w:r w:rsidR="001E0077" w:rsidRPr="00F1423C">
        <w:rPr>
          <w:szCs w:val="22"/>
        </w:rPr>
        <w:t xml:space="preserve"> for the creation of collaborative sites</w:t>
      </w:r>
      <w:r w:rsidRPr="00F1423C">
        <w:rPr>
          <w:szCs w:val="22"/>
        </w:rPr>
        <w:t xml:space="preserve">. </w:t>
      </w:r>
    </w:p>
    <w:p w:rsidR="001E0077" w:rsidRPr="00F1423C" w:rsidRDefault="00050346" w:rsidP="00050346">
      <w:pPr>
        <w:spacing w:line="240" w:lineRule="auto"/>
        <w:rPr>
          <w:szCs w:val="22"/>
        </w:rPr>
      </w:pPr>
      <w:r w:rsidRPr="00F1423C">
        <w:rPr>
          <w:szCs w:val="22"/>
        </w:rPr>
        <w:t xml:space="preserve">The DG ITEC visited every single other DG and identified one champion (called business analyst) in each DG. This business analyst prepares requirements to be implemented by Customer Relationship Manager (CRM) of DG ITEC. Typically, the initiative starts with a pilot for an organisational entity of the DG (not the full DG). In general, DG </w:t>
      </w:r>
      <w:proofErr w:type="spellStart"/>
      <w:r w:rsidRPr="00F1423C">
        <w:rPr>
          <w:szCs w:val="22"/>
        </w:rPr>
        <w:t>ITEC</w:t>
      </w:r>
      <w:proofErr w:type="spellEnd"/>
      <w:r w:rsidRPr="00F1423C">
        <w:rPr>
          <w:szCs w:val="22"/>
        </w:rPr>
        <w:t xml:space="preserve"> offers “</w:t>
      </w:r>
      <w:proofErr w:type="spellStart"/>
      <w:r w:rsidRPr="00F1423C">
        <w:rPr>
          <w:szCs w:val="22"/>
        </w:rPr>
        <w:t>Sharepoint</w:t>
      </w:r>
      <w:proofErr w:type="spellEnd"/>
      <w:r w:rsidRPr="00F1423C">
        <w:rPr>
          <w:szCs w:val="22"/>
        </w:rPr>
        <w:t xml:space="preserve"> as a service”, i.e. a customized, not-editable space where the DG can upload and download documents and create staff profiles (with “My Site”). This service is quick – usually delivered within a week. For more complicated requests, a business case has to be developed by the DG. DG ITEC can help setting up these more complicated websites or the DG could do it itself if it has the right competencies.</w:t>
      </w:r>
      <w:r w:rsidR="001E0077" w:rsidRPr="00F1423C">
        <w:rPr>
          <w:szCs w:val="22"/>
        </w:rPr>
        <w:t xml:space="preserve"> </w:t>
      </w:r>
    </w:p>
    <w:p w:rsidR="00050346" w:rsidRPr="00F1423C" w:rsidRDefault="001E0077" w:rsidP="00050346">
      <w:pPr>
        <w:spacing w:line="240" w:lineRule="auto"/>
        <w:rPr>
          <w:szCs w:val="22"/>
        </w:rPr>
      </w:pPr>
      <w:r w:rsidRPr="00F1423C">
        <w:rPr>
          <w:szCs w:val="22"/>
        </w:rPr>
        <w:lastRenderedPageBreak/>
        <w:t>During 18 months, an Analysis Committee analysed all requests for the creation of SharePoint sites to avoid anarchy. Currently, the access has been simplified.</w:t>
      </w:r>
    </w:p>
    <w:p w:rsidR="001E0077" w:rsidRPr="00F1423C" w:rsidRDefault="001E0077" w:rsidP="001E0077">
      <w:pPr>
        <w:spacing w:after="120" w:line="240" w:lineRule="auto"/>
        <w:rPr>
          <w:szCs w:val="22"/>
        </w:rPr>
      </w:pPr>
      <w:r w:rsidRPr="00F1423C">
        <w:rPr>
          <w:szCs w:val="22"/>
        </w:rPr>
        <w:t>To encourage collaborative work, the Secretary General of the EP has requested all DGs to adopt this approach.</w:t>
      </w:r>
    </w:p>
    <w:p w:rsidR="00050346" w:rsidRPr="00F1423C" w:rsidRDefault="00050346" w:rsidP="001E0077">
      <w:pPr>
        <w:pStyle w:val="Ttulo1"/>
        <w:numPr>
          <w:ilvl w:val="0"/>
          <w:numId w:val="19"/>
        </w:numPr>
        <w:spacing w:after="120" w:line="240" w:lineRule="auto"/>
        <w:rPr>
          <w:szCs w:val="22"/>
          <w:u w:val="none"/>
        </w:rPr>
      </w:pPr>
      <w:r w:rsidRPr="00F1423C">
        <w:rPr>
          <w:szCs w:val="22"/>
          <w:u w:val="none"/>
        </w:rPr>
        <w:t>Knowledge Portal</w:t>
      </w:r>
    </w:p>
    <w:p w:rsidR="00B358BA" w:rsidRPr="00F1423C" w:rsidRDefault="001E0077" w:rsidP="005D51BE">
      <w:pPr>
        <w:spacing w:line="240" w:lineRule="auto"/>
        <w:rPr>
          <w:szCs w:val="22"/>
        </w:rPr>
      </w:pPr>
      <w:r w:rsidRPr="00F1423C">
        <w:rPr>
          <w:szCs w:val="22"/>
        </w:rPr>
        <w:t>The knowledge portal</w:t>
      </w:r>
      <w:r w:rsidR="00C2248D" w:rsidRPr="00F1423C">
        <w:rPr>
          <w:szCs w:val="22"/>
        </w:rPr>
        <w:t xml:space="preserve"> (inspired from</w:t>
      </w:r>
      <w:r w:rsidR="00C2248D" w:rsidRPr="00F1423C">
        <w:rPr>
          <w:rFonts w:cs="Arial"/>
          <w:szCs w:val="22"/>
        </w:rPr>
        <w:t xml:space="preserve"> </w:t>
      </w:r>
      <w:hyperlink r:id="rId8" w:history="1">
        <w:r w:rsidR="00C2248D" w:rsidRPr="00F1423C">
          <w:rPr>
            <w:rStyle w:val="Hyperlink"/>
            <w:rFonts w:cs="Arial"/>
            <w:szCs w:val="22"/>
          </w:rPr>
          <w:t>Netvibes</w:t>
        </w:r>
      </w:hyperlink>
      <w:r w:rsidR="00C2248D" w:rsidRPr="00F1423C">
        <w:rPr>
          <w:rFonts w:cs="Arial"/>
          <w:szCs w:val="22"/>
        </w:rPr>
        <w:t>)</w:t>
      </w:r>
      <w:r w:rsidRPr="00F1423C">
        <w:rPr>
          <w:szCs w:val="22"/>
        </w:rPr>
        <w:t xml:space="preserve"> </w:t>
      </w:r>
      <w:r w:rsidR="006F793E" w:rsidRPr="00F1423C">
        <w:rPr>
          <w:szCs w:val="22"/>
        </w:rPr>
        <w:t>includes a dashboard, a search engine and a calendar presented in 3 tabs in the same engine.</w:t>
      </w:r>
    </w:p>
    <w:p w:rsidR="006F793E" w:rsidRPr="00F1423C" w:rsidRDefault="006F793E" w:rsidP="006F793E">
      <w:pPr>
        <w:spacing w:after="0" w:line="240" w:lineRule="auto"/>
        <w:rPr>
          <w:szCs w:val="22"/>
        </w:rPr>
      </w:pPr>
      <w:r w:rsidRPr="00F1423C">
        <w:rPr>
          <w:szCs w:val="22"/>
        </w:rPr>
        <w:t xml:space="preserve">The </w:t>
      </w:r>
      <w:r w:rsidRPr="00F1423C">
        <w:rPr>
          <w:b/>
          <w:szCs w:val="22"/>
        </w:rPr>
        <w:t>dashboard</w:t>
      </w:r>
      <w:r w:rsidRPr="00F1423C">
        <w:rPr>
          <w:szCs w:val="22"/>
        </w:rPr>
        <w:t xml:space="preserve"> gives access to 3 types of sources shown in boxes</w:t>
      </w:r>
      <w:r w:rsidR="00C2248D" w:rsidRPr="00F1423C">
        <w:rPr>
          <w:szCs w:val="22"/>
        </w:rPr>
        <w:t xml:space="preserve"> (widgets)</w:t>
      </w:r>
      <w:r w:rsidRPr="00F1423C">
        <w:rPr>
          <w:szCs w:val="22"/>
        </w:rPr>
        <w:t>:</w:t>
      </w:r>
    </w:p>
    <w:p w:rsidR="006F793E" w:rsidRPr="00F1423C" w:rsidRDefault="006F793E" w:rsidP="006F793E">
      <w:pPr>
        <w:pStyle w:val="PargrafodaLista"/>
        <w:numPr>
          <w:ilvl w:val="0"/>
          <w:numId w:val="22"/>
        </w:numPr>
        <w:spacing w:line="240" w:lineRule="auto"/>
        <w:rPr>
          <w:szCs w:val="22"/>
        </w:rPr>
      </w:pPr>
      <w:r w:rsidRPr="00F1423C">
        <w:rPr>
          <w:szCs w:val="22"/>
        </w:rPr>
        <w:t>RSS feeds (news obtained by subscription to external portals)</w:t>
      </w:r>
    </w:p>
    <w:p w:rsidR="006F793E" w:rsidRPr="00F1423C" w:rsidRDefault="006F793E" w:rsidP="006F793E">
      <w:pPr>
        <w:pStyle w:val="PargrafodaLista"/>
        <w:numPr>
          <w:ilvl w:val="0"/>
          <w:numId w:val="22"/>
        </w:numPr>
        <w:spacing w:line="240" w:lineRule="auto"/>
        <w:rPr>
          <w:szCs w:val="22"/>
        </w:rPr>
      </w:pPr>
      <w:r w:rsidRPr="00F1423C">
        <w:rPr>
          <w:szCs w:val="22"/>
        </w:rPr>
        <w:t>Links to external websites (like the “</w:t>
      </w:r>
      <w:proofErr w:type="spellStart"/>
      <w:r w:rsidRPr="00F1423C">
        <w:rPr>
          <w:szCs w:val="22"/>
        </w:rPr>
        <w:t>favorites</w:t>
      </w:r>
      <w:proofErr w:type="spellEnd"/>
      <w:r w:rsidRPr="00F1423C">
        <w:rPr>
          <w:szCs w:val="22"/>
        </w:rPr>
        <w:t>” in a browser)</w:t>
      </w:r>
    </w:p>
    <w:p w:rsidR="006F793E" w:rsidRPr="00F1423C" w:rsidRDefault="006F793E" w:rsidP="006F793E">
      <w:pPr>
        <w:pStyle w:val="PargrafodaLista"/>
        <w:numPr>
          <w:ilvl w:val="0"/>
          <w:numId w:val="22"/>
        </w:numPr>
        <w:spacing w:line="240" w:lineRule="auto"/>
        <w:rPr>
          <w:szCs w:val="22"/>
        </w:rPr>
      </w:pPr>
      <w:r w:rsidRPr="00F1423C">
        <w:rPr>
          <w:szCs w:val="22"/>
        </w:rPr>
        <w:t>Results from the search engine: The parameters of searches remain active, and when a new document meeting the search criteria is uploaded in the platform, it appears in the box.</w:t>
      </w:r>
    </w:p>
    <w:p w:rsidR="006F793E" w:rsidRPr="00F1423C" w:rsidRDefault="006F793E" w:rsidP="006F793E">
      <w:pPr>
        <w:spacing w:line="240" w:lineRule="auto"/>
        <w:rPr>
          <w:szCs w:val="22"/>
        </w:rPr>
      </w:pPr>
      <w:r w:rsidRPr="00F1423C">
        <w:rPr>
          <w:szCs w:val="22"/>
        </w:rPr>
        <w:t>The dashboard is customizable by each individual user</w:t>
      </w:r>
      <w:r w:rsidR="00C2248D" w:rsidRPr="00F1423C">
        <w:rPr>
          <w:szCs w:val="22"/>
        </w:rPr>
        <w:t xml:space="preserve"> (technology J2E)</w:t>
      </w:r>
      <w:r w:rsidRPr="00F1423C">
        <w:rPr>
          <w:szCs w:val="22"/>
        </w:rPr>
        <w:t xml:space="preserve">. </w:t>
      </w:r>
      <w:r w:rsidR="00D216BC" w:rsidRPr="00F1423C">
        <w:rPr>
          <w:szCs w:val="22"/>
        </w:rPr>
        <w:t>Each user can create as many dashboards as s/he wished (presented in different tab). A dashboard can also be shared with another person, who can then customize it further to his/ her needs. Finally, a dashboard can be “pushed” by an expert user (e.g. by the directorate staff of a DG) to a group of people – i.e. for example a DG can push its dashboard to all Directorate staff. It is then one dashboard amongst the others created by the staff member.</w:t>
      </w:r>
    </w:p>
    <w:p w:rsidR="00D216BC" w:rsidRPr="00F1423C" w:rsidRDefault="00D216BC" w:rsidP="00EC407D">
      <w:pPr>
        <w:spacing w:after="0" w:line="240" w:lineRule="auto"/>
        <w:rPr>
          <w:szCs w:val="22"/>
        </w:rPr>
      </w:pPr>
      <w:r w:rsidRPr="00F1423C">
        <w:rPr>
          <w:szCs w:val="22"/>
        </w:rPr>
        <w:t xml:space="preserve">The </w:t>
      </w:r>
      <w:r w:rsidRPr="00F1423C">
        <w:rPr>
          <w:b/>
          <w:szCs w:val="22"/>
        </w:rPr>
        <w:t>search engine</w:t>
      </w:r>
      <w:r w:rsidRPr="00F1423C">
        <w:rPr>
          <w:szCs w:val="22"/>
        </w:rPr>
        <w:t xml:space="preserve"> access documents in the EP internal databases as well as external </w:t>
      </w:r>
      <w:r w:rsidR="00865260" w:rsidRPr="00F1423C">
        <w:rPr>
          <w:szCs w:val="22"/>
        </w:rPr>
        <w:t>websites</w:t>
      </w:r>
      <w:r w:rsidRPr="00F1423C">
        <w:rPr>
          <w:szCs w:val="22"/>
        </w:rPr>
        <w:t xml:space="preserve"> </w:t>
      </w:r>
      <w:r w:rsidR="00865260" w:rsidRPr="00F1423C">
        <w:rPr>
          <w:szCs w:val="22"/>
        </w:rPr>
        <w:t xml:space="preserve">selected by expert users </w:t>
      </w:r>
      <w:r w:rsidRPr="00F1423C">
        <w:rPr>
          <w:szCs w:val="22"/>
        </w:rPr>
        <w:t xml:space="preserve">(up to 6 external databases </w:t>
      </w:r>
      <w:r w:rsidR="00865260" w:rsidRPr="00F1423C">
        <w:rPr>
          <w:szCs w:val="22"/>
        </w:rPr>
        <w:t xml:space="preserve">can be selected </w:t>
      </w:r>
      <w:r w:rsidRPr="00F1423C">
        <w:rPr>
          <w:szCs w:val="22"/>
        </w:rPr>
        <w:t xml:space="preserve">by search). The results are shown in a different box for each source. For the EP internal databases, the documents are shown in their context, i.e. for example a draft document of a commission will be shown with the previous and next versions, with the dates of the different changes. The results are linked to the calendar (third tab). </w:t>
      </w:r>
      <w:r w:rsidR="00EC407D" w:rsidRPr="00F1423C">
        <w:rPr>
          <w:szCs w:val="22"/>
        </w:rPr>
        <w:t>However, t</w:t>
      </w:r>
      <w:r w:rsidRPr="00F1423C">
        <w:rPr>
          <w:szCs w:val="22"/>
        </w:rPr>
        <w:t>he different EP internal database</w:t>
      </w:r>
      <w:r w:rsidR="00EC407D" w:rsidRPr="00F1423C">
        <w:rPr>
          <w:szCs w:val="22"/>
        </w:rPr>
        <w:t>s</w:t>
      </w:r>
      <w:r w:rsidRPr="00F1423C">
        <w:rPr>
          <w:szCs w:val="22"/>
        </w:rPr>
        <w:t xml:space="preserve"> are not consolidated, i.e. the same document can appear several times. </w:t>
      </w:r>
    </w:p>
    <w:p w:rsidR="00EC407D" w:rsidRPr="00F1423C" w:rsidRDefault="00EC407D" w:rsidP="006F793E">
      <w:pPr>
        <w:spacing w:line="240" w:lineRule="auto"/>
        <w:rPr>
          <w:szCs w:val="22"/>
        </w:rPr>
      </w:pPr>
      <w:r w:rsidRPr="00F1423C">
        <w:rPr>
          <w:szCs w:val="22"/>
        </w:rPr>
        <w:t>The access to external databases is managed by the Google Search Appliance. The EP pays a licence based on number of searches/ hits.</w:t>
      </w:r>
      <w:r w:rsidR="00865260" w:rsidRPr="00F1423C">
        <w:rPr>
          <w:szCs w:val="22"/>
        </w:rPr>
        <w:t xml:space="preserve"> Only public sites are accessible (i.e. not Commission’s intranets for instance).</w:t>
      </w:r>
    </w:p>
    <w:p w:rsidR="00865260" w:rsidRPr="00F1423C" w:rsidRDefault="00865260" w:rsidP="006F793E">
      <w:pPr>
        <w:spacing w:line="240" w:lineRule="auto"/>
        <w:rPr>
          <w:szCs w:val="22"/>
        </w:rPr>
      </w:pPr>
      <w:r w:rsidRPr="00F1423C">
        <w:rPr>
          <w:szCs w:val="22"/>
        </w:rPr>
        <w:t>This dashboard/ search engine is also accessible via tablets, but only in read-only mode.</w:t>
      </w:r>
    </w:p>
    <w:p w:rsidR="006F793E" w:rsidRPr="00F1423C" w:rsidRDefault="00865260" w:rsidP="005D51BE">
      <w:pPr>
        <w:spacing w:line="240" w:lineRule="auto"/>
        <w:rPr>
          <w:szCs w:val="22"/>
        </w:rPr>
      </w:pPr>
      <w:r w:rsidRPr="00F1423C">
        <w:rPr>
          <w:szCs w:val="22"/>
        </w:rPr>
        <w:t>This single entry point enables a quicker learning curve. It also speeds up the searches and provide</w:t>
      </w:r>
      <w:r w:rsidR="001E0077" w:rsidRPr="00F1423C">
        <w:rPr>
          <w:szCs w:val="22"/>
        </w:rPr>
        <w:t>s</w:t>
      </w:r>
      <w:r w:rsidRPr="00F1423C">
        <w:rPr>
          <w:szCs w:val="22"/>
        </w:rPr>
        <w:t xml:space="preserve"> more relevant results by putting documents in context.</w:t>
      </w:r>
    </w:p>
    <w:p w:rsidR="001E0077" w:rsidRPr="00F1423C" w:rsidRDefault="001E0077" w:rsidP="001E0077">
      <w:pPr>
        <w:spacing w:after="0" w:line="240" w:lineRule="auto"/>
        <w:rPr>
          <w:szCs w:val="22"/>
        </w:rPr>
      </w:pPr>
      <w:r w:rsidRPr="00F1423C">
        <w:rPr>
          <w:szCs w:val="22"/>
        </w:rPr>
        <w:t xml:space="preserve">To </w:t>
      </w:r>
      <w:r w:rsidRPr="00F1423C">
        <w:rPr>
          <w:b/>
          <w:szCs w:val="22"/>
        </w:rPr>
        <w:t>encourage a new way of working and promote the use of the portal</w:t>
      </w:r>
      <w:r w:rsidRPr="00F1423C">
        <w:rPr>
          <w:szCs w:val="22"/>
        </w:rPr>
        <w:t>:</w:t>
      </w:r>
    </w:p>
    <w:p w:rsidR="001E0077" w:rsidRPr="00F1423C" w:rsidRDefault="001E0077" w:rsidP="001E0077">
      <w:pPr>
        <w:pStyle w:val="PargrafodaLista"/>
        <w:numPr>
          <w:ilvl w:val="0"/>
          <w:numId w:val="22"/>
        </w:numPr>
        <w:spacing w:line="240" w:lineRule="auto"/>
        <w:rPr>
          <w:szCs w:val="22"/>
        </w:rPr>
      </w:pPr>
      <w:r w:rsidRPr="00F1423C">
        <w:rPr>
          <w:szCs w:val="22"/>
        </w:rPr>
        <w:t>A link has been added on the front page of the Intranet;</w:t>
      </w:r>
    </w:p>
    <w:p w:rsidR="001E0077" w:rsidRPr="00F1423C" w:rsidRDefault="001E0077" w:rsidP="001E0077">
      <w:pPr>
        <w:pStyle w:val="PargrafodaLista"/>
        <w:numPr>
          <w:ilvl w:val="0"/>
          <w:numId w:val="22"/>
        </w:numPr>
        <w:spacing w:line="240" w:lineRule="auto"/>
        <w:rPr>
          <w:szCs w:val="22"/>
        </w:rPr>
      </w:pPr>
      <w:r w:rsidRPr="00F1423C">
        <w:rPr>
          <w:szCs w:val="22"/>
        </w:rPr>
        <w:t>News have been published on the Intranet;</w:t>
      </w:r>
    </w:p>
    <w:p w:rsidR="001E0077" w:rsidRPr="00F1423C" w:rsidRDefault="001E0077" w:rsidP="001E0077">
      <w:pPr>
        <w:pStyle w:val="PargrafodaLista"/>
        <w:numPr>
          <w:ilvl w:val="0"/>
          <w:numId w:val="22"/>
        </w:numPr>
        <w:spacing w:line="240" w:lineRule="auto"/>
        <w:rPr>
          <w:szCs w:val="22"/>
        </w:rPr>
      </w:pPr>
      <w:r w:rsidRPr="00F1423C">
        <w:rPr>
          <w:szCs w:val="22"/>
        </w:rPr>
        <w:t>Videos have been produced for different types of users (for example, one specifically for interpreters);</w:t>
      </w:r>
    </w:p>
    <w:p w:rsidR="006F793E" w:rsidRPr="00F1423C" w:rsidRDefault="001E0077" w:rsidP="001E0077">
      <w:pPr>
        <w:pStyle w:val="PargrafodaLista"/>
        <w:numPr>
          <w:ilvl w:val="0"/>
          <w:numId w:val="22"/>
        </w:numPr>
        <w:spacing w:line="240" w:lineRule="auto"/>
        <w:rPr>
          <w:szCs w:val="22"/>
        </w:rPr>
      </w:pPr>
      <w:r w:rsidRPr="00F1423C">
        <w:rPr>
          <w:szCs w:val="22"/>
        </w:rPr>
        <w:t>Champions have been identified in each DG;</w:t>
      </w:r>
    </w:p>
    <w:p w:rsidR="001E0077" w:rsidRPr="00F1423C" w:rsidRDefault="001E0077" w:rsidP="001E0077">
      <w:pPr>
        <w:pStyle w:val="PargrafodaLista"/>
        <w:numPr>
          <w:ilvl w:val="0"/>
          <w:numId w:val="22"/>
        </w:numPr>
        <w:spacing w:line="240" w:lineRule="auto"/>
        <w:rPr>
          <w:szCs w:val="22"/>
        </w:rPr>
      </w:pPr>
      <w:r w:rsidRPr="00F1423C">
        <w:rPr>
          <w:szCs w:val="22"/>
        </w:rPr>
        <w:t>An effort has been made to propose a good layout (done by a web designer)</w:t>
      </w:r>
    </w:p>
    <w:p w:rsidR="000C525A" w:rsidRPr="00F1423C" w:rsidRDefault="001E0077" w:rsidP="005D51BE">
      <w:pPr>
        <w:spacing w:line="240" w:lineRule="auto"/>
        <w:rPr>
          <w:szCs w:val="22"/>
        </w:rPr>
      </w:pPr>
      <w:r w:rsidRPr="00F1423C">
        <w:rPr>
          <w:szCs w:val="22"/>
        </w:rPr>
        <w:t xml:space="preserve">At the moment, 1,500 staff members have connected at least once to the portal. </w:t>
      </w:r>
      <w:r w:rsidR="00A95174">
        <w:rPr>
          <w:szCs w:val="22"/>
        </w:rPr>
        <w:t>One Directorate</w:t>
      </w:r>
      <w:r w:rsidRPr="00F1423C">
        <w:rPr>
          <w:szCs w:val="22"/>
        </w:rPr>
        <w:t xml:space="preserve"> </w:t>
      </w:r>
      <w:r w:rsidR="00A95174">
        <w:rPr>
          <w:szCs w:val="22"/>
        </w:rPr>
        <w:t>(</w:t>
      </w:r>
      <w:r w:rsidR="00A95174" w:rsidRPr="00F1423C">
        <w:rPr>
          <w:szCs w:val="22"/>
        </w:rPr>
        <w:t xml:space="preserve">DG INTE (Interpretation)) </w:t>
      </w:r>
      <w:r w:rsidR="00A95174">
        <w:rPr>
          <w:szCs w:val="22"/>
        </w:rPr>
        <w:t>and one Unit from another Directorate (</w:t>
      </w:r>
      <w:r w:rsidR="00C2248D" w:rsidRPr="00F1423C">
        <w:rPr>
          <w:szCs w:val="22"/>
        </w:rPr>
        <w:t>DG COMM (Communication</w:t>
      </w:r>
      <w:r w:rsidR="00A95174">
        <w:rPr>
          <w:szCs w:val="22"/>
        </w:rPr>
        <w:t>)</w:t>
      </w:r>
      <w:r w:rsidR="00C2248D" w:rsidRPr="00F1423C">
        <w:rPr>
          <w:szCs w:val="22"/>
        </w:rPr>
        <w:t>) and have embedded the use of the portal in their business processes.</w:t>
      </w:r>
    </w:p>
    <w:p w:rsidR="000C525A" w:rsidRPr="00F1423C" w:rsidRDefault="00C2248D" w:rsidP="00C2248D">
      <w:pPr>
        <w:spacing w:line="240" w:lineRule="auto"/>
        <w:rPr>
          <w:szCs w:val="22"/>
        </w:rPr>
      </w:pPr>
      <w:r w:rsidRPr="00F1423C">
        <w:rPr>
          <w:szCs w:val="22"/>
        </w:rPr>
        <w:t>The Parliament invested approximately 500,000 – 1 million EUR per year in that project.</w:t>
      </w:r>
    </w:p>
    <w:p w:rsidR="005D51BE" w:rsidRPr="00F1423C" w:rsidRDefault="006F793E" w:rsidP="00050346">
      <w:pPr>
        <w:pStyle w:val="Ttulo1"/>
        <w:numPr>
          <w:ilvl w:val="0"/>
          <w:numId w:val="19"/>
        </w:numPr>
        <w:spacing w:after="120" w:line="240" w:lineRule="auto"/>
        <w:ind w:left="357" w:hanging="357"/>
        <w:rPr>
          <w:szCs w:val="22"/>
          <w:u w:val="none"/>
        </w:rPr>
      </w:pPr>
      <w:r w:rsidRPr="00F1423C">
        <w:rPr>
          <w:szCs w:val="22"/>
          <w:u w:val="none"/>
        </w:rPr>
        <w:t>Contacts</w:t>
      </w:r>
    </w:p>
    <w:p w:rsidR="005D51BE" w:rsidRPr="00F1423C" w:rsidRDefault="005D51BE" w:rsidP="005D51BE">
      <w:pPr>
        <w:spacing w:after="0" w:line="240" w:lineRule="auto"/>
        <w:rPr>
          <w:szCs w:val="22"/>
          <w:lang w:val="fr-CH"/>
        </w:rPr>
      </w:pPr>
      <w:r w:rsidRPr="00F1423C">
        <w:rPr>
          <w:szCs w:val="22"/>
          <w:lang w:val="fr-CH"/>
        </w:rPr>
        <w:t xml:space="preserve">Marc Rossi, </w:t>
      </w:r>
      <w:r w:rsidR="00C2248D" w:rsidRPr="00F1423C">
        <w:rPr>
          <w:szCs w:val="22"/>
          <w:lang w:val="fr-CH"/>
        </w:rPr>
        <w:t xml:space="preserve">DG ITEC, </w:t>
      </w:r>
      <w:r w:rsidRPr="00F1423C">
        <w:rPr>
          <w:szCs w:val="22"/>
          <w:lang w:val="fr-CH"/>
        </w:rPr>
        <w:t>Assistant coordinateur d'équipe (</w:t>
      </w:r>
      <w:hyperlink r:id="rId9" w:history="1">
        <w:r w:rsidRPr="00F1423C">
          <w:rPr>
            <w:rStyle w:val="Hyperlink"/>
            <w:szCs w:val="22"/>
            <w:lang w:val="fr-CH"/>
          </w:rPr>
          <w:t>marc.rossi@europarl.europa.eu</w:t>
        </w:r>
      </w:hyperlink>
      <w:r w:rsidRPr="00F1423C">
        <w:rPr>
          <w:szCs w:val="22"/>
          <w:lang w:val="fr-CH"/>
        </w:rPr>
        <w:t>, +352 4300 22839)</w:t>
      </w:r>
    </w:p>
    <w:p w:rsidR="006F793E" w:rsidRDefault="005D51BE" w:rsidP="006F793E">
      <w:pPr>
        <w:spacing w:after="0" w:line="240" w:lineRule="auto"/>
        <w:rPr>
          <w:sz w:val="20"/>
        </w:rPr>
      </w:pPr>
      <w:r w:rsidRPr="00F1423C">
        <w:rPr>
          <w:szCs w:val="22"/>
        </w:rPr>
        <w:t xml:space="preserve">Laura </w:t>
      </w:r>
      <w:r w:rsidRPr="00F1423C">
        <w:rPr>
          <w:szCs w:val="22"/>
          <w:lang w:val="fr-CH"/>
        </w:rPr>
        <w:t>Liudvinaviciute,</w:t>
      </w:r>
      <w:r w:rsidR="00C2248D" w:rsidRPr="00F1423C">
        <w:rPr>
          <w:szCs w:val="22"/>
          <w:lang w:val="fr-CH"/>
        </w:rPr>
        <w:t xml:space="preserve"> DG ITEC</w:t>
      </w:r>
      <w:r w:rsidRPr="00F1423C">
        <w:rPr>
          <w:szCs w:val="22"/>
          <w:lang w:val="fr-CH"/>
        </w:rPr>
        <w:t xml:space="preserve"> Assistant applications TIC</w:t>
      </w:r>
      <w:r w:rsidRPr="00F1423C">
        <w:rPr>
          <w:rFonts w:ascii="37fcxof" w:hAnsi="37fcxof" w:cs="37fcxof"/>
          <w:szCs w:val="22"/>
        </w:rPr>
        <w:t xml:space="preserve"> (</w:t>
      </w:r>
      <w:hyperlink r:id="rId10" w:history="1">
        <w:r w:rsidRPr="00F1423C">
          <w:rPr>
            <w:rStyle w:val="Hyperlink"/>
            <w:szCs w:val="22"/>
            <w:lang w:val="fr-CH"/>
          </w:rPr>
          <w:t>laura.liudvinaviciute@europarl.europa.eu</w:t>
        </w:r>
      </w:hyperlink>
      <w:r w:rsidRPr="00F1423C">
        <w:rPr>
          <w:szCs w:val="22"/>
          <w:lang w:val="fr-CH"/>
        </w:rPr>
        <w:t>, +352 4300 25755)</w:t>
      </w:r>
    </w:p>
    <w:p w:rsidR="00C2248D" w:rsidRDefault="00C2248D">
      <w:pPr>
        <w:spacing w:after="0" w:line="240" w:lineRule="auto"/>
        <w:rPr>
          <w:b/>
          <w:caps/>
          <w:kern w:val="24"/>
          <w:sz w:val="20"/>
        </w:rPr>
      </w:pPr>
      <w:r>
        <w:rPr>
          <w:sz w:val="20"/>
        </w:rPr>
        <w:br w:type="page"/>
      </w:r>
    </w:p>
    <w:p w:rsidR="006F793E" w:rsidRPr="00F1423C" w:rsidRDefault="006F793E" w:rsidP="006F793E">
      <w:pPr>
        <w:pStyle w:val="Ttulo1"/>
        <w:numPr>
          <w:ilvl w:val="0"/>
          <w:numId w:val="19"/>
        </w:numPr>
        <w:spacing w:after="120" w:line="240" w:lineRule="auto"/>
        <w:ind w:left="357" w:hanging="357"/>
        <w:rPr>
          <w:szCs w:val="22"/>
          <w:u w:val="none"/>
        </w:rPr>
      </w:pPr>
      <w:r w:rsidRPr="00F1423C">
        <w:rPr>
          <w:szCs w:val="22"/>
          <w:u w:val="none"/>
        </w:rPr>
        <w:lastRenderedPageBreak/>
        <w:t>Sources</w:t>
      </w:r>
    </w:p>
    <w:p w:rsidR="006F793E" w:rsidRPr="00F1423C" w:rsidRDefault="006F793E" w:rsidP="006F793E">
      <w:pPr>
        <w:spacing w:after="0" w:line="240" w:lineRule="auto"/>
        <w:rPr>
          <w:szCs w:val="22"/>
        </w:rPr>
      </w:pPr>
      <w:r w:rsidRPr="00F1423C">
        <w:rPr>
          <w:szCs w:val="22"/>
        </w:rPr>
        <w:t xml:space="preserve">Presentation delivered by the EP to the Court (Magdalena Cordero, Franck Noël, Andreas </w:t>
      </w:r>
      <w:proofErr w:type="spellStart"/>
      <w:r w:rsidRPr="00F1423C">
        <w:rPr>
          <w:szCs w:val="22"/>
        </w:rPr>
        <w:t>Bolkart</w:t>
      </w:r>
      <w:proofErr w:type="spellEnd"/>
      <w:r w:rsidRPr="00F1423C">
        <w:rPr>
          <w:szCs w:val="22"/>
        </w:rPr>
        <w:t xml:space="preserve">, Olivier </w:t>
      </w:r>
      <w:proofErr w:type="spellStart"/>
      <w:r w:rsidRPr="00F1423C">
        <w:rPr>
          <w:szCs w:val="22"/>
        </w:rPr>
        <w:t>Prigent</w:t>
      </w:r>
      <w:proofErr w:type="spellEnd"/>
      <w:r w:rsidRPr="00F1423C">
        <w:rPr>
          <w:szCs w:val="22"/>
        </w:rPr>
        <w:t>) on 02/06/2015</w:t>
      </w:r>
    </w:p>
    <w:bookmarkStart w:id="1" w:name="_MON_1494861512"/>
    <w:bookmarkEnd w:id="1"/>
    <w:p w:rsidR="006F793E" w:rsidRDefault="00B22D7A" w:rsidP="006F793E">
      <w:pPr>
        <w:spacing w:after="0" w:line="240" w:lineRule="auto"/>
      </w:pPr>
      <w:r>
        <w:rPr>
          <w:sz w:val="20"/>
        </w:rPr>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351.75pt" o:ole="">
            <v:imagedata r:id="rId11" o:title=""/>
          </v:shape>
          <o:OLEObject Type="Embed" ProgID="PowerPoint.Show.8" ShapeID="_x0000_i1025" DrawAspect="Content" ObjectID="_1504352959" r:id="rId12"/>
        </w:object>
      </w:r>
    </w:p>
    <w:p w:rsidR="006F793E" w:rsidRDefault="006F793E" w:rsidP="006F793E"/>
    <w:p w:rsidR="00C2248D" w:rsidRDefault="00C2248D">
      <w:pPr>
        <w:spacing w:after="0" w:line="240" w:lineRule="auto"/>
      </w:pPr>
      <w:r>
        <w:br w:type="page"/>
      </w:r>
    </w:p>
    <w:p w:rsidR="00C2248D" w:rsidRPr="00F1423C" w:rsidRDefault="00C2248D" w:rsidP="00C2248D">
      <w:pPr>
        <w:pStyle w:val="Ttulo1"/>
        <w:numPr>
          <w:ilvl w:val="0"/>
          <w:numId w:val="19"/>
        </w:numPr>
        <w:spacing w:after="120" w:line="240" w:lineRule="auto"/>
        <w:ind w:left="357" w:hanging="357"/>
        <w:rPr>
          <w:szCs w:val="22"/>
          <w:u w:val="none"/>
        </w:rPr>
      </w:pPr>
      <w:r w:rsidRPr="00F1423C">
        <w:rPr>
          <w:szCs w:val="22"/>
          <w:u w:val="none"/>
        </w:rPr>
        <w:lastRenderedPageBreak/>
        <w:t>Annex: SCREENSHOTS FROM the Knowledge portal</w:t>
      </w:r>
    </w:p>
    <w:p w:rsidR="00C2248D" w:rsidRPr="00F1423C" w:rsidRDefault="00C2248D" w:rsidP="00C2248D">
      <w:pPr>
        <w:spacing w:after="0"/>
        <w:rPr>
          <w:b/>
          <w:szCs w:val="22"/>
        </w:rPr>
      </w:pPr>
      <w:r w:rsidRPr="00F1423C">
        <w:rPr>
          <w:b/>
          <w:szCs w:val="22"/>
        </w:rPr>
        <w:t>A dashboard view</w:t>
      </w:r>
    </w:p>
    <w:p w:rsidR="00C2248D" w:rsidRDefault="00C2248D" w:rsidP="006F793E">
      <w:r w:rsidRPr="00C2248D">
        <w:rPr>
          <w:noProof/>
          <w:lang w:val="pt-BR" w:eastAsia="pt-BR"/>
        </w:rPr>
        <w:drawing>
          <wp:inline distT="0" distB="0" distL="0" distR="0" wp14:anchorId="643FB386" wp14:editId="7AD71AE8">
            <wp:extent cx="5055021" cy="3742660"/>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055021" cy="3742660"/>
                    </a:xfrm>
                    <a:prstGeom prst="rect">
                      <a:avLst/>
                    </a:prstGeom>
                    <a:noFill/>
                    <a:ln>
                      <a:noFill/>
                    </a:ln>
                    <a:extLst>
                      <a:ext uri="{53640926-AAD7-44D8-BBD7-CCE9431645EC}">
                        <a14:shadowObscured xmlns:a14="http://schemas.microsoft.com/office/drawing/2010/main"/>
                      </a:ext>
                    </a:extLst>
                  </pic:spPr>
                </pic:pic>
              </a:graphicData>
            </a:graphic>
          </wp:inline>
        </w:drawing>
      </w:r>
    </w:p>
    <w:p w:rsidR="00C2248D" w:rsidRPr="00F1423C" w:rsidRDefault="00C2248D" w:rsidP="00C2248D">
      <w:pPr>
        <w:spacing w:after="0"/>
        <w:rPr>
          <w:b/>
          <w:szCs w:val="22"/>
        </w:rPr>
      </w:pPr>
      <w:r w:rsidRPr="00F1423C">
        <w:rPr>
          <w:b/>
          <w:szCs w:val="22"/>
        </w:rPr>
        <w:t xml:space="preserve">Example of a search </w:t>
      </w:r>
      <w:r w:rsidR="002E6660" w:rsidRPr="00F1423C">
        <w:rPr>
          <w:b/>
          <w:szCs w:val="22"/>
        </w:rPr>
        <w:t xml:space="preserve">results </w:t>
      </w:r>
      <w:r w:rsidRPr="00F1423C">
        <w:rPr>
          <w:b/>
          <w:szCs w:val="22"/>
        </w:rPr>
        <w:t>providing contextual data for a document</w:t>
      </w:r>
    </w:p>
    <w:p w:rsidR="00C2248D" w:rsidRDefault="00C2248D" w:rsidP="006F793E">
      <w:r w:rsidRPr="00C2248D">
        <w:rPr>
          <w:noProof/>
          <w:lang w:val="pt-BR" w:eastAsia="pt-BR"/>
        </w:rPr>
        <w:drawing>
          <wp:inline distT="0" distB="0" distL="0" distR="0" wp14:anchorId="29302075" wp14:editId="3659EAD1">
            <wp:extent cx="5050465" cy="3670760"/>
            <wp:effectExtent l="0" t="0" r="0" b="635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050465" cy="3670760"/>
                    </a:xfrm>
                    <a:prstGeom prst="rect">
                      <a:avLst/>
                    </a:prstGeom>
                    <a:noFill/>
                    <a:ln>
                      <a:noFill/>
                    </a:ln>
                    <a:extLst/>
                  </pic:spPr>
                </pic:pic>
              </a:graphicData>
            </a:graphic>
          </wp:inline>
        </w:drawing>
      </w:r>
    </w:p>
    <w:p w:rsidR="00C2248D" w:rsidRDefault="00C2248D">
      <w:pPr>
        <w:spacing w:after="0" w:line="240" w:lineRule="auto"/>
      </w:pPr>
      <w:r>
        <w:br w:type="page"/>
      </w:r>
    </w:p>
    <w:p w:rsidR="002E6660" w:rsidRPr="00F1423C" w:rsidRDefault="002E6660" w:rsidP="002E6660">
      <w:pPr>
        <w:spacing w:after="0"/>
        <w:rPr>
          <w:b/>
          <w:szCs w:val="22"/>
        </w:rPr>
      </w:pPr>
      <w:r w:rsidRPr="00F1423C">
        <w:rPr>
          <w:b/>
          <w:szCs w:val="22"/>
        </w:rPr>
        <w:lastRenderedPageBreak/>
        <w:t>Example of a search results from several sources</w:t>
      </w:r>
    </w:p>
    <w:p w:rsidR="002E6660" w:rsidRPr="006F793E" w:rsidRDefault="002E6660" w:rsidP="002E6660">
      <w:r w:rsidRPr="00C2248D">
        <w:rPr>
          <w:noProof/>
          <w:lang w:val="pt-BR" w:eastAsia="pt-BR"/>
        </w:rPr>
        <w:drawing>
          <wp:inline distT="0" distB="0" distL="0" distR="0" wp14:anchorId="32922440" wp14:editId="2B857A4D">
            <wp:extent cx="4975860" cy="822960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975860" cy="8229600"/>
                    </a:xfrm>
                    <a:prstGeom prst="rect">
                      <a:avLst/>
                    </a:prstGeom>
                    <a:noFill/>
                    <a:ln>
                      <a:noFill/>
                    </a:ln>
                    <a:extLst/>
                  </pic:spPr>
                </pic:pic>
              </a:graphicData>
            </a:graphic>
          </wp:inline>
        </w:drawing>
      </w:r>
    </w:p>
    <w:p w:rsidR="002E6660" w:rsidRDefault="002E6660">
      <w:pPr>
        <w:spacing w:after="0" w:line="240" w:lineRule="auto"/>
        <w:rPr>
          <w:b/>
        </w:rPr>
      </w:pPr>
      <w:r>
        <w:rPr>
          <w:b/>
        </w:rPr>
        <w:br w:type="page"/>
      </w:r>
    </w:p>
    <w:p w:rsidR="00C2248D" w:rsidRPr="00F1423C" w:rsidRDefault="00C2248D" w:rsidP="00C2248D">
      <w:pPr>
        <w:spacing w:after="0"/>
        <w:rPr>
          <w:b/>
          <w:szCs w:val="22"/>
        </w:rPr>
      </w:pPr>
      <w:r w:rsidRPr="00F1423C">
        <w:rPr>
          <w:b/>
          <w:szCs w:val="22"/>
        </w:rPr>
        <w:lastRenderedPageBreak/>
        <w:t>Profiles linked to activities</w:t>
      </w:r>
    </w:p>
    <w:p w:rsidR="00C2248D" w:rsidRDefault="00C2248D" w:rsidP="006F793E">
      <w:r w:rsidRPr="00C2248D">
        <w:rPr>
          <w:noProof/>
          <w:lang w:val="pt-BR" w:eastAsia="pt-BR"/>
        </w:rPr>
        <w:drawing>
          <wp:inline distT="0" distB="0" distL="0" distR="0" wp14:anchorId="3AB1A7A7" wp14:editId="4C7976AD">
            <wp:extent cx="5188688" cy="2829387"/>
            <wp:effectExtent l="0" t="0" r="0" b="952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188688" cy="2829387"/>
                    </a:xfrm>
                    <a:prstGeom prst="rect">
                      <a:avLst/>
                    </a:prstGeom>
                    <a:noFill/>
                    <a:ln>
                      <a:noFill/>
                    </a:ln>
                    <a:extLst/>
                  </pic:spPr>
                </pic:pic>
              </a:graphicData>
            </a:graphic>
          </wp:inline>
        </w:drawing>
      </w:r>
    </w:p>
    <w:p w:rsidR="00C2248D" w:rsidRPr="00F1423C" w:rsidRDefault="002E6660" w:rsidP="002E6660">
      <w:pPr>
        <w:spacing w:after="0"/>
        <w:rPr>
          <w:b/>
          <w:szCs w:val="22"/>
        </w:rPr>
      </w:pPr>
      <w:r w:rsidRPr="00F1423C">
        <w:rPr>
          <w:b/>
          <w:szCs w:val="22"/>
        </w:rPr>
        <w:t>Calendar view</w:t>
      </w:r>
    </w:p>
    <w:p w:rsidR="00C2248D" w:rsidRDefault="002E6660" w:rsidP="006F793E">
      <w:r w:rsidRPr="002E6660">
        <w:rPr>
          <w:noProof/>
          <w:lang w:val="pt-BR" w:eastAsia="pt-BR"/>
        </w:rPr>
        <w:drawing>
          <wp:inline distT="0" distB="0" distL="0" distR="0" wp14:anchorId="6ACAAFD9" wp14:editId="7CC91256">
            <wp:extent cx="5124893" cy="3226488"/>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124893" cy="3226488"/>
                    </a:xfrm>
                    <a:prstGeom prst="rect">
                      <a:avLst/>
                    </a:prstGeom>
                    <a:noFill/>
                    <a:ln>
                      <a:noFill/>
                    </a:ln>
                    <a:extLst>
                      <a:ext uri="{53640926-AAD7-44D8-BBD7-CCE9431645EC}">
                        <a14:shadowObscured xmlns:a14="http://schemas.microsoft.com/office/drawing/2010/main"/>
                      </a:ext>
                    </a:extLst>
                  </pic:spPr>
                </pic:pic>
              </a:graphicData>
            </a:graphic>
          </wp:inline>
        </w:drawing>
      </w:r>
    </w:p>
    <w:p w:rsidR="00036BA9" w:rsidRPr="00036BA9" w:rsidRDefault="00036BA9" w:rsidP="00036BA9"/>
    <w:sectPr w:rsidR="00036BA9" w:rsidRPr="00036BA9" w:rsidSect="00FE4C3B">
      <w:headerReference w:type="default" r:id="rId18"/>
      <w:footerReference w:type="default" r:id="rId19"/>
      <w:endnotePr>
        <w:numFmt w:val="decimal"/>
      </w:endnotePr>
      <w:pgSz w:w="11907" w:h="16840" w:code="9"/>
      <w:pgMar w:top="720" w:right="720" w:bottom="720" w:left="1134" w:header="1134"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F69" w:rsidRDefault="009B3F69">
      <w:r>
        <w:separator/>
      </w:r>
    </w:p>
  </w:endnote>
  <w:endnote w:type="continuationSeparator" w:id="0">
    <w:p w:rsidR="009B3F69" w:rsidRDefault="009B3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37fcxof">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AA5" w:rsidRDefault="00FF1657">
    <w:pPr>
      <w:tabs>
        <w:tab w:val="center" w:pos="4253"/>
        <w:tab w:val="right" w:pos="8789"/>
      </w:tabs>
    </w:pPr>
    <w:r>
      <w:rPr>
        <w:lang w:val="fr-BE"/>
      </w:rPr>
      <w:t>19/06/2015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F69" w:rsidRDefault="009B3F69">
      <w:r>
        <w:separator/>
      </w:r>
    </w:p>
  </w:footnote>
  <w:footnote w:type="continuationSeparator" w:id="0">
    <w:p w:rsidR="009B3F69" w:rsidRDefault="009B3F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AA5" w:rsidRDefault="007B6AA5">
    <w:pPr>
      <w:tabs>
        <w:tab w:val="center" w:pos="4395"/>
        <w:tab w:val="right" w:pos="878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2599D"/>
    <w:multiLevelType w:val="multilevel"/>
    <w:tmpl w:val="8912F6BA"/>
    <w:lvl w:ilvl="0">
      <w:start w:val="1"/>
      <w:numFmt w:val="upperRoman"/>
      <w:pStyle w:val="Partie"/>
      <w:lvlText w:val="%1."/>
      <w:lvlJc w:val="left"/>
      <w:pPr>
        <w:tabs>
          <w:tab w:val="num" w:pos="567"/>
        </w:tabs>
        <w:ind w:left="567" w:hanging="567"/>
      </w:pPr>
    </w:lvl>
    <w:lvl w:ilvl="1">
      <w:start w:val="7"/>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lowerLetter"/>
      <w:lvlText w:val="%4)"/>
      <w:lvlJc w:val="left"/>
      <w:pPr>
        <w:tabs>
          <w:tab w:val="num" w:pos="454"/>
        </w:tabs>
        <w:ind w:left="454" w:hanging="454"/>
      </w:pPr>
    </w:lvl>
    <w:lvl w:ilvl="4">
      <w:start w:val="1"/>
      <w:numFmt w:val="lowerRoman"/>
      <w:lvlText w:val="%5)"/>
      <w:lvlJc w:val="left"/>
      <w:pPr>
        <w:tabs>
          <w:tab w:val="num" w:pos="1174"/>
        </w:tabs>
        <w:ind w:left="851" w:hanging="397"/>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7920"/>
        </w:tabs>
        <w:ind w:left="4320" w:hanging="1440"/>
      </w:pPr>
    </w:lvl>
  </w:abstractNum>
  <w:abstractNum w:abstractNumId="1" w15:restartNumberingAfterBreak="0">
    <w:nsid w:val="0DAF2243"/>
    <w:multiLevelType w:val="hybridMultilevel"/>
    <w:tmpl w:val="A044FCA0"/>
    <w:lvl w:ilvl="0" w:tplc="AAA6345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503FDD"/>
    <w:multiLevelType w:val="singleLevel"/>
    <w:tmpl w:val="24123A70"/>
    <w:lvl w:ilvl="0">
      <w:start w:val="1"/>
      <w:numFmt w:val="bullet"/>
      <w:pStyle w:val="Dash2"/>
      <w:lvlText w:val="-"/>
      <w:lvlJc w:val="left"/>
      <w:pPr>
        <w:tabs>
          <w:tab w:val="num" w:pos="851"/>
        </w:tabs>
        <w:ind w:left="851" w:hanging="397"/>
      </w:pPr>
      <w:rPr>
        <w:rFonts w:ascii="Times New Roman" w:hAnsi="Times New Roman" w:hint="default"/>
      </w:rPr>
    </w:lvl>
  </w:abstractNum>
  <w:abstractNum w:abstractNumId="3" w15:restartNumberingAfterBreak="0">
    <w:nsid w:val="1CE93E9E"/>
    <w:multiLevelType w:val="multilevel"/>
    <w:tmpl w:val="FCC6CD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FA0406F"/>
    <w:multiLevelType w:val="multilevel"/>
    <w:tmpl w:val="5144FC7A"/>
    <w:lvl w:ilvl="0">
      <w:start w:val="1"/>
      <w:numFmt w:val="decimal"/>
      <w:pStyle w:val="Para1"/>
      <w:lvlText w:val="%1."/>
      <w:lvlJc w:val="left"/>
      <w:pPr>
        <w:tabs>
          <w:tab w:val="num" w:pos="360"/>
        </w:tabs>
        <w:ind w:left="0" w:firstLine="0"/>
      </w:pPr>
    </w:lvl>
    <w:lvl w:ilvl="1">
      <w:start w:val="1"/>
      <w:numFmt w:val="decimal"/>
      <w:pStyle w:val="Para2"/>
      <w:lvlText w:val="%1.%2."/>
      <w:lvlJc w:val="left"/>
      <w:pPr>
        <w:tabs>
          <w:tab w:val="num" w:pos="720"/>
        </w:tabs>
        <w:ind w:left="0" w:firstLine="0"/>
      </w:pPr>
    </w:lvl>
    <w:lvl w:ilvl="2">
      <w:start w:val="1"/>
      <w:numFmt w:val="decimal"/>
      <w:pStyle w:val="Para3"/>
      <w:lvlText w:val="%1.%2.%3."/>
      <w:lvlJc w:val="left"/>
      <w:pPr>
        <w:tabs>
          <w:tab w:val="num" w:pos="720"/>
        </w:tabs>
        <w:ind w:left="0" w:firstLine="0"/>
      </w:pPr>
    </w:lvl>
    <w:lvl w:ilvl="3">
      <w:start w:val="1"/>
      <w:numFmt w:val="lowerLetter"/>
      <w:pStyle w:val="Para4"/>
      <w:lvlText w:val="%4)"/>
      <w:lvlJc w:val="left"/>
      <w:pPr>
        <w:tabs>
          <w:tab w:val="num" w:pos="454"/>
        </w:tabs>
        <w:ind w:left="454" w:hanging="454"/>
      </w:pPr>
    </w:lvl>
    <w:lvl w:ilvl="4">
      <w:start w:val="1"/>
      <w:numFmt w:val="lowerRoman"/>
      <w:pStyle w:val="Para5"/>
      <w:lvlText w:val="%5)"/>
      <w:lvlJc w:val="left"/>
      <w:pPr>
        <w:tabs>
          <w:tab w:val="num" w:pos="1174"/>
        </w:tabs>
        <w:ind w:left="851" w:hanging="397"/>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7920"/>
        </w:tabs>
        <w:ind w:left="4320" w:hanging="1440"/>
      </w:pPr>
    </w:lvl>
  </w:abstractNum>
  <w:abstractNum w:abstractNumId="5" w15:restartNumberingAfterBreak="0">
    <w:nsid w:val="3F2D6BC3"/>
    <w:multiLevelType w:val="hybridMultilevel"/>
    <w:tmpl w:val="44887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E47E3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C99293D"/>
    <w:multiLevelType w:val="multilevel"/>
    <w:tmpl w:val="2E107CAA"/>
    <w:lvl w:ilvl="0">
      <w:start w:val="1"/>
      <w:numFmt w:val="upperRoman"/>
      <w:lvlText w:val="Partie %1. "/>
      <w:lvlJc w:val="left"/>
      <w:pPr>
        <w:tabs>
          <w:tab w:val="num" w:pos="1800"/>
        </w:tabs>
        <w:ind w:left="0" w:firstLine="0"/>
      </w:pPr>
      <w:rPr>
        <w:rFonts w:ascii="Times New Roman" w:hAnsi="Times New Roman" w:hint="default"/>
        <w:b/>
        <w:i w:val="0"/>
        <w:caps/>
        <w:sz w:val="24"/>
      </w:rPr>
    </w:lvl>
    <w:lvl w:ilvl="1">
      <w:start w:val="1"/>
      <w:numFmt w:val="decimalZero"/>
      <w:isLgl/>
      <w:lvlText w:val="Section %1.%2:"/>
      <w:lvlJc w:val="left"/>
      <w:pPr>
        <w:tabs>
          <w:tab w:val="num" w:pos="1800"/>
        </w:tabs>
        <w:ind w:left="0" w:firstLine="0"/>
      </w:pPr>
      <w:rPr>
        <w:rFonts w:ascii="Times New Roman" w:hAnsi="Times New Roman" w:hint="default"/>
        <w:b/>
        <w:i w:val="0"/>
        <w:caps/>
        <w:sz w:val="24"/>
      </w:rPr>
    </w:lvl>
    <w:lvl w:ilvl="2">
      <w:start w:val="1"/>
      <w:numFmt w:val="upperLetter"/>
      <w:lvlText w:val="%3."/>
      <w:lvlJc w:val="left"/>
      <w:pPr>
        <w:tabs>
          <w:tab w:val="num" w:pos="567"/>
        </w:tabs>
        <w:ind w:left="567" w:hanging="567"/>
      </w:pPr>
    </w:lvl>
    <w:lvl w:ilvl="3">
      <w:start w:val="1"/>
      <w:numFmt w:val="decimal"/>
      <w:lvlText w:val="%4."/>
      <w:lvlJc w:val="right"/>
      <w:pPr>
        <w:tabs>
          <w:tab w:val="num" w:pos="567"/>
        </w:tabs>
        <w:ind w:left="567" w:hanging="567"/>
      </w:pPr>
    </w:lvl>
    <w:lvl w:ilvl="4">
      <w:start w:val="1"/>
      <w:numFmt w:val="lowerLetter"/>
      <w:lvlText w:val="%5)"/>
      <w:lvlJc w:val="left"/>
      <w:pPr>
        <w:tabs>
          <w:tab w:val="num" w:pos="927"/>
        </w:tabs>
        <w:ind w:left="851" w:hanging="284"/>
      </w:pPr>
    </w:lvl>
    <w:lvl w:ilvl="5">
      <w:start w:val="1"/>
      <w:numFmt w:val="lowerRoman"/>
      <w:pStyle w:val="Ttulo6"/>
      <w:lvlText w:val="%6)"/>
      <w:lvlJc w:val="left"/>
      <w:pPr>
        <w:tabs>
          <w:tab w:val="num" w:pos="1571"/>
        </w:tabs>
        <w:ind w:left="1134" w:hanging="283"/>
      </w:pPr>
      <w:rPr>
        <w:rFonts w:ascii="Times New Roman" w:hAnsi="Times New Roman" w:hint="default"/>
        <w:sz w:val="22"/>
      </w:rPr>
    </w:lvl>
    <w:lvl w:ilvl="6">
      <w:start w:val="1"/>
      <w:numFmt w:val="lowerRoman"/>
      <w:pStyle w:val="Ttulo7"/>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6754447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DD01C97"/>
    <w:multiLevelType w:val="singleLevel"/>
    <w:tmpl w:val="AC582320"/>
    <w:lvl w:ilvl="0">
      <w:start w:val="1"/>
      <w:numFmt w:val="bullet"/>
      <w:pStyle w:val="Dash1"/>
      <w:lvlText w:val="-"/>
      <w:lvlJc w:val="left"/>
      <w:pPr>
        <w:tabs>
          <w:tab w:val="num" w:pos="644"/>
        </w:tabs>
        <w:ind w:left="567" w:hanging="283"/>
      </w:pPr>
      <w:rPr>
        <w:rFonts w:ascii="Times New Roman" w:hAnsi="Times New Roman" w:hint="default"/>
      </w:rPr>
    </w:lvl>
  </w:abstractNum>
  <w:abstractNum w:abstractNumId="10" w15:restartNumberingAfterBreak="0">
    <w:nsid w:val="7A2A69E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9"/>
  </w:num>
  <w:num w:numId="3">
    <w:abstractNumId w:val="0"/>
  </w:num>
  <w:num w:numId="4">
    <w:abstractNumId w:val="7"/>
  </w:num>
  <w:num w:numId="5">
    <w:abstractNumId w:val="4"/>
  </w:num>
  <w:num w:numId="6">
    <w:abstractNumId w:val="4"/>
  </w:num>
  <w:num w:numId="7">
    <w:abstractNumId w:val="9"/>
  </w:num>
  <w:num w:numId="8">
    <w:abstractNumId w:val="2"/>
  </w:num>
  <w:num w:numId="9">
    <w:abstractNumId w:val="7"/>
  </w:num>
  <w:num w:numId="10">
    <w:abstractNumId w:val="7"/>
  </w:num>
  <w:num w:numId="11">
    <w:abstractNumId w:val="4"/>
  </w:num>
  <w:num w:numId="12">
    <w:abstractNumId w:val="4"/>
  </w:num>
  <w:num w:numId="13">
    <w:abstractNumId w:val="4"/>
  </w:num>
  <w:num w:numId="14">
    <w:abstractNumId w:val="4"/>
  </w:num>
  <w:num w:numId="15">
    <w:abstractNumId w:val="4"/>
  </w:num>
  <w:num w:numId="16">
    <w:abstractNumId w:val="0"/>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0"/>
  </w:num>
  <w:num w:numId="20">
    <w:abstractNumId w:val="5"/>
  </w:num>
  <w:num w:numId="21">
    <w:abstractNumId w:val="8"/>
  </w:num>
  <w:num w:numId="22">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25A"/>
    <w:rsid w:val="00001E0E"/>
    <w:rsid w:val="0000493C"/>
    <w:rsid w:val="0002782F"/>
    <w:rsid w:val="00033158"/>
    <w:rsid w:val="00036BA9"/>
    <w:rsid w:val="00050346"/>
    <w:rsid w:val="00066644"/>
    <w:rsid w:val="00066961"/>
    <w:rsid w:val="000701C2"/>
    <w:rsid w:val="0007070B"/>
    <w:rsid w:val="00076AD6"/>
    <w:rsid w:val="00082C1D"/>
    <w:rsid w:val="00096BB0"/>
    <w:rsid w:val="000B47B1"/>
    <w:rsid w:val="000C2A0F"/>
    <w:rsid w:val="000C525A"/>
    <w:rsid w:val="000E5215"/>
    <w:rsid w:val="000F7744"/>
    <w:rsid w:val="001043BE"/>
    <w:rsid w:val="00126AF1"/>
    <w:rsid w:val="001311EC"/>
    <w:rsid w:val="00144DED"/>
    <w:rsid w:val="00155764"/>
    <w:rsid w:val="00157947"/>
    <w:rsid w:val="0016350D"/>
    <w:rsid w:val="00163A61"/>
    <w:rsid w:val="00166B26"/>
    <w:rsid w:val="00191440"/>
    <w:rsid w:val="00197108"/>
    <w:rsid w:val="00197A0F"/>
    <w:rsid w:val="001A1AE0"/>
    <w:rsid w:val="001B76AC"/>
    <w:rsid w:val="001C0C0D"/>
    <w:rsid w:val="001C43A6"/>
    <w:rsid w:val="001C7BBD"/>
    <w:rsid w:val="001E0077"/>
    <w:rsid w:val="001E5A5E"/>
    <w:rsid w:val="001F0F2A"/>
    <w:rsid w:val="001F24D3"/>
    <w:rsid w:val="00201AC2"/>
    <w:rsid w:val="0021469F"/>
    <w:rsid w:val="00236787"/>
    <w:rsid w:val="002368EC"/>
    <w:rsid w:val="002745E0"/>
    <w:rsid w:val="00284473"/>
    <w:rsid w:val="002B5CBB"/>
    <w:rsid w:val="002C249D"/>
    <w:rsid w:val="002D1765"/>
    <w:rsid w:val="002E6660"/>
    <w:rsid w:val="002F4969"/>
    <w:rsid w:val="00310056"/>
    <w:rsid w:val="00320DEF"/>
    <w:rsid w:val="00321D5F"/>
    <w:rsid w:val="00335FCF"/>
    <w:rsid w:val="00337F91"/>
    <w:rsid w:val="0035613B"/>
    <w:rsid w:val="00357574"/>
    <w:rsid w:val="00361E51"/>
    <w:rsid w:val="00371E27"/>
    <w:rsid w:val="0037229D"/>
    <w:rsid w:val="00382CBE"/>
    <w:rsid w:val="00383F14"/>
    <w:rsid w:val="00384BF1"/>
    <w:rsid w:val="00387148"/>
    <w:rsid w:val="00396225"/>
    <w:rsid w:val="003D1051"/>
    <w:rsid w:val="003D7FD3"/>
    <w:rsid w:val="003E4296"/>
    <w:rsid w:val="003F2DC4"/>
    <w:rsid w:val="00414289"/>
    <w:rsid w:val="0041580F"/>
    <w:rsid w:val="00431480"/>
    <w:rsid w:val="00431E1E"/>
    <w:rsid w:val="00443908"/>
    <w:rsid w:val="00466B33"/>
    <w:rsid w:val="00471928"/>
    <w:rsid w:val="004744FE"/>
    <w:rsid w:val="00474B90"/>
    <w:rsid w:val="00484432"/>
    <w:rsid w:val="004A179E"/>
    <w:rsid w:val="004A78D3"/>
    <w:rsid w:val="004D1BD2"/>
    <w:rsid w:val="004D5D60"/>
    <w:rsid w:val="004F4356"/>
    <w:rsid w:val="00510CD4"/>
    <w:rsid w:val="00512F86"/>
    <w:rsid w:val="00522C19"/>
    <w:rsid w:val="0052749A"/>
    <w:rsid w:val="00562917"/>
    <w:rsid w:val="0057383A"/>
    <w:rsid w:val="005761C3"/>
    <w:rsid w:val="00577361"/>
    <w:rsid w:val="00581787"/>
    <w:rsid w:val="00591212"/>
    <w:rsid w:val="005A2375"/>
    <w:rsid w:val="005B0339"/>
    <w:rsid w:val="005B64B1"/>
    <w:rsid w:val="005B6C14"/>
    <w:rsid w:val="005B7FE9"/>
    <w:rsid w:val="005C162C"/>
    <w:rsid w:val="005D2BB4"/>
    <w:rsid w:val="005D51BE"/>
    <w:rsid w:val="005E6BD1"/>
    <w:rsid w:val="005F7041"/>
    <w:rsid w:val="005F73A4"/>
    <w:rsid w:val="00612B8B"/>
    <w:rsid w:val="006576B1"/>
    <w:rsid w:val="0066365E"/>
    <w:rsid w:val="00664AC5"/>
    <w:rsid w:val="006728AB"/>
    <w:rsid w:val="0068004E"/>
    <w:rsid w:val="00692FAB"/>
    <w:rsid w:val="006A38F3"/>
    <w:rsid w:val="006A749D"/>
    <w:rsid w:val="006A7E19"/>
    <w:rsid w:val="006B06E0"/>
    <w:rsid w:val="006B39C3"/>
    <w:rsid w:val="006B762C"/>
    <w:rsid w:val="006F6034"/>
    <w:rsid w:val="006F793E"/>
    <w:rsid w:val="006F7B9F"/>
    <w:rsid w:val="007025B3"/>
    <w:rsid w:val="007067B1"/>
    <w:rsid w:val="00715D85"/>
    <w:rsid w:val="007500FF"/>
    <w:rsid w:val="00752A1D"/>
    <w:rsid w:val="00763F6C"/>
    <w:rsid w:val="00766F1D"/>
    <w:rsid w:val="00786C04"/>
    <w:rsid w:val="00792202"/>
    <w:rsid w:val="007B46AD"/>
    <w:rsid w:val="007B69B2"/>
    <w:rsid w:val="007B6AA5"/>
    <w:rsid w:val="007C0C24"/>
    <w:rsid w:val="007C3DC6"/>
    <w:rsid w:val="007C486D"/>
    <w:rsid w:val="007C753F"/>
    <w:rsid w:val="007C7587"/>
    <w:rsid w:val="007D1D86"/>
    <w:rsid w:val="007D3E3A"/>
    <w:rsid w:val="007F6E22"/>
    <w:rsid w:val="00802645"/>
    <w:rsid w:val="0082185F"/>
    <w:rsid w:val="008245FA"/>
    <w:rsid w:val="0082750A"/>
    <w:rsid w:val="00834560"/>
    <w:rsid w:val="00846C5F"/>
    <w:rsid w:val="008476F3"/>
    <w:rsid w:val="00862C7A"/>
    <w:rsid w:val="00864FEE"/>
    <w:rsid w:val="00865260"/>
    <w:rsid w:val="00874873"/>
    <w:rsid w:val="008826C9"/>
    <w:rsid w:val="00882B14"/>
    <w:rsid w:val="00886C8F"/>
    <w:rsid w:val="00892D53"/>
    <w:rsid w:val="008A743A"/>
    <w:rsid w:val="008B3A1D"/>
    <w:rsid w:val="008B5248"/>
    <w:rsid w:val="008C3152"/>
    <w:rsid w:val="008D524E"/>
    <w:rsid w:val="008D69E2"/>
    <w:rsid w:val="008D7EAF"/>
    <w:rsid w:val="008E589D"/>
    <w:rsid w:val="008F3DA2"/>
    <w:rsid w:val="008F6CBE"/>
    <w:rsid w:val="00905CBB"/>
    <w:rsid w:val="00924637"/>
    <w:rsid w:val="009322DD"/>
    <w:rsid w:val="009434ED"/>
    <w:rsid w:val="00952F70"/>
    <w:rsid w:val="0095779D"/>
    <w:rsid w:val="00957F65"/>
    <w:rsid w:val="009668E2"/>
    <w:rsid w:val="009701A3"/>
    <w:rsid w:val="009809F7"/>
    <w:rsid w:val="00983F21"/>
    <w:rsid w:val="00987C94"/>
    <w:rsid w:val="00994576"/>
    <w:rsid w:val="009A5FE0"/>
    <w:rsid w:val="009B3F69"/>
    <w:rsid w:val="009B54B3"/>
    <w:rsid w:val="009C0B70"/>
    <w:rsid w:val="009C7952"/>
    <w:rsid w:val="009D0858"/>
    <w:rsid w:val="009E16A1"/>
    <w:rsid w:val="009F4E46"/>
    <w:rsid w:val="009F605C"/>
    <w:rsid w:val="00A0313B"/>
    <w:rsid w:val="00A060D0"/>
    <w:rsid w:val="00A12EBB"/>
    <w:rsid w:val="00A14070"/>
    <w:rsid w:val="00A20091"/>
    <w:rsid w:val="00A27DA0"/>
    <w:rsid w:val="00A55185"/>
    <w:rsid w:val="00A56A8A"/>
    <w:rsid w:val="00A7026C"/>
    <w:rsid w:val="00A74AD4"/>
    <w:rsid w:val="00A837C7"/>
    <w:rsid w:val="00A86F77"/>
    <w:rsid w:val="00A95174"/>
    <w:rsid w:val="00AC0B63"/>
    <w:rsid w:val="00AD7EEE"/>
    <w:rsid w:val="00AE0487"/>
    <w:rsid w:val="00AE4C1F"/>
    <w:rsid w:val="00AF5E96"/>
    <w:rsid w:val="00B05653"/>
    <w:rsid w:val="00B12E78"/>
    <w:rsid w:val="00B16F64"/>
    <w:rsid w:val="00B202A2"/>
    <w:rsid w:val="00B22D7A"/>
    <w:rsid w:val="00B33797"/>
    <w:rsid w:val="00B358BA"/>
    <w:rsid w:val="00B42A7C"/>
    <w:rsid w:val="00B46280"/>
    <w:rsid w:val="00B46E7C"/>
    <w:rsid w:val="00B578C7"/>
    <w:rsid w:val="00B60BBA"/>
    <w:rsid w:val="00B6407C"/>
    <w:rsid w:val="00B643E6"/>
    <w:rsid w:val="00B73216"/>
    <w:rsid w:val="00B832CD"/>
    <w:rsid w:val="00B9643C"/>
    <w:rsid w:val="00BA0002"/>
    <w:rsid w:val="00BA19A7"/>
    <w:rsid w:val="00BB64D2"/>
    <w:rsid w:val="00BE4D42"/>
    <w:rsid w:val="00C07F0A"/>
    <w:rsid w:val="00C1013A"/>
    <w:rsid w:val="00C13FF8"/>
    <w:rsid w:val="00C2248D"/>
    <w:rsid w:val="00C30EBC"/>
    <w:rsid w:val="00C3400E"/>
    <w:rsid w:val="00C3492B"/>
    <w:rsid w:val="00C37980"/>
    <w:rsid w:val="00C41664"/>
    <w:rsid w:val="00C502A8"/>
    <w:rsid w:val="00C6183A"/>
    <w:rsid w:val="00C66B2D"/>
    <w:rsid w:val="00C90A84"/>
    <w:rsid w:val="00CB037E"/>
    <w:rsid w:val="00CB2631"/>
    <w:rsid w:val="00CD0458"/>
    <w:rsid w:val="00CD2D97"/>
    <w:rsid w:val="00CE13C8"/>
    <w:rsid w:val="00CF15E5"/>
    <w:rsid w:val="00CF3A7F"/>
    <w:rsid w:val="00CF7968"/>
    <w:rsid w:val="00D127D4"/>
    <w:rsid w:val="00D13AC2"/>
    <w:rsid w:val="00D13F50"/>
    <w:rsid w:val="00D216BC"/>
    <w:rsid w:val="00D22D2E"/>
    <w:rsid w:val="00D25BB2"/>
    <w:rsid w:val="00D32204"/>
    <w:rsid w:val="00D40CF5"/>
    <w:rsid w:val="00D40DF4"/>
    <w:rsid w:val="00D4539A"/>
    <w:rsid w:val="00D47223"/>
    <w:rsid w:val="00D54BA4"/>
    <w:rsid w:val="00D57575"/>
    <w:rsid w:val="00D6095C"/>
    <w:rsid w:val="00DC1F3A"/>
    <w:rsid w:val="00DC6B95"/>
    <w:rsid w:val="00E10A86"/>
    <w:rsid w:val="00E123BA"/>
    <w:rsid w:val="00E22E89"/>
    <w:rsid w:val="00E2526B"/>
    <w:rsid w:val="00E252C1"/>
    <w:rsid w:val="00E31BCD"/>
    <w:rsid w:val="00E4023F"/>
    <w:rsid w:val="00E5491C"/>
    <w:rsid w:val="00E62D8B"/>
    <w:rsid w:val="00E67FFC"/>
    <w:rsid w:val="00E75FC9"/>
    <w:rsid w:val="00E80123"/>
    <w:rsid w:val="00E916E1"/>
    <w:rsid w:val="00E91CBD"/>
    <w:rsid w:val="00EA341B"/>
    <w:rsid w:val="00EB0EF4"/>
    <w:rsid w:val="00EC407D"/>
    <w:rsid w:val="00EC69B8"/>
    <w:rsid w:val="00ED4D79"/>
    <w:rsid w:val="00EE1377"/>
    <w:rsid w:val="00EE198B"/>
    <w:rsid w:val="00F1423C"/>
    <w:rsid w:val="00F24BD6"/>
    <w:rsid w:val="00F264AA"/>
    <w:rsid w:val="00F36692"/>
    <w:rsid w:val="00F36B24"/>
    <w:rsid w:val="00F47945"/>
    <w:rsid w:val="00F57EDF"/>
    <w:rsid w:val="00F6018A"/>
    <w:rsid w:val="00F6428E"/>
    <w:rsid w:val="00F66959"/>
    <w:rsid w:val="00F676B1"/>
    <w:rsid w:val="00F77C91"/>
    <w:rsid w:val="00F81CEC"/>
    <w:rsid w:val="00FA2F6A"/>
    <w:rsid w:val="00FB6771"/>
    <w:rsid w:val="00FC0165"/>
    <w:rsid w:val="00FC53CA"/>
    <w:rsid w:val="00FD62C1"/>
    <w:rsid w:val="00FD7CCA"/>
    <w:rsid w:val="00FE4C3B"/>
    <w:rsid w:val="00FF16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4825B37-D221-4E4A-89D6-A347406CF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249D"/>
    <w:pPr>
      <w:spacing w:after="240" w:line="360" w:lineRule="auto"/>
    </w:pPr>
    <w:rPr>
      <w:rFonts w:ascii="Calibri" w:hAnsi="Calibri"/>
      <w:sz w:val="22"/>
    </w:rPr>
  </w:style>
  <w:style w:type="paragraph" w:styleId="Ttulo1">
    <w:name w:val="heading 1"/>
    <w:basedOn w:val="HeadingBase"/>
    <w:next w:val="Normal"/>
    <w:qFormat/>
    <w:rsid w:val="008B3A1D"/>
    <w:pPr>
      <w:outlineLvl w:val="0"/>
    </w:pPr>
    <w:rPr>
      <w:b/>
      <w:caps/>
      <w:kern w:val="24"/>
      <w:u w:val="single"/>
    </w:rPr>
  </w:style>
  <w:style w:type="paragraph" w:styleId="Ttulo2">
    <w:name w:val="heading 2"/>
    <w:basedOn w:val="HeadingBase"/>
    <w:next w:val="Normal"/>
    <w:qFormat/>
    <w:rsid w:val="008B3A1D"/>
    <w:pPr>
      <w:outlineLvl w:val="1"/>
    </w:pPr>
    <w:rPr>
      <w:b/>
      <w:i/>
    </w:rPr>
  </w:style>
  <w:style w:type="paragraph" w:styleId="Ttulo3">
    <w:name w:val="heading 3"/>
    <w:basedOn w:val="HeadingBase"/>
    <w:next w:val="Normal"/>
    <w:qFormat/>
    <w:rsid w:val="008B3A1D"/>
    <w:pPr>
      <w:outlineLvl w:val="2"/>
    </w:pPr>
    <w:rPr>
      <w:b/>
    </w:rPr>
  </w:style>
  <w:style w:type="paragraph" w:styleId="Ttulo4">
    <w:name w:val="heading 4"/>
    <w:basedOn w:val="HeadingBase"/>
    <w:next w:val="Normal"/>
    <w:qFormat/>
    <w:rsid w:val="008B3A1D"/>
    <w:pPr>
      <w:outlineLvl w:val="3"/>
    </w:pPr>
    <w:rPr>
      <w:u w:val="single"/>
    </w:rPr>
  </w:style>
  <w:style w:type="paragraph" w:styleId="Ttulo5">
    <w:name w:val="heading 5"/>
    <w:basedOn w:val="HeadingBase"/>
    <w:next w:val="Normal"/>
    <w:qFormat/>
    <w:rsid w:val="008B3A1D"/>
    <w:pPr>
      <w:outlineLvl w:val="4"/>
    </w:pPr>
    <w:rPr>
      <w:i/>
    </w:rPr>
  </w:style>
  <w:style w:type="paragraph" w:styleId="Ttulo6">
    <w:name w:val="heading 6"/>
    <w:basedOn w:val="Normal"/>
    <w:next w:val="Normal"/>
    <w:qFormat/>
    <w:rsid w:val="002C249D"/>
    <w:pPr>
      <w:numPr>
        <w:ilvl w:val="5"/>
        <w:numId w:val="10"/>
      </w:numPr>
      <w:spacing w:before="240" w:after="60"/>
      <w:outlineLvl w:val="5"/>
    </w:pPr>
    <w:rPr>
      <w:rFonts w:ascii="Times New Roman" w:hAnsi="Times New Roman"/>
      <w:i/>
    </w:rPr>
  </w:style>
  <w:style w:type="paragraph" w:styleId="Ttulo7">
    <w:name w:val="heading 7"/>
    <w:basedOn w:val="Normal"/>
    <w:next w:val="Normal"/>
    <w:qFormat/>
    <w:rsid w:val="008B3A1D"/>
    <w:pPr>
      <w:keepNext/>
      <w:numPr>
        <w:ilvl w:val="6"/>
        <w:numId w:val="10"/>
      </w:numPr>
      <w:tabs>
        <w:tab w:val="right" w:pos="8789"/>
      </w:tabs>
      <w:suppressAutoHyphens/>
      <w:outlineLvl w:val="6"/>
    </w:pPr>
    <w:rPr>
      <w:rFonts w:ascii="Times New Roman" w:hAnsi="Times New Roman"/>
      <w:i/>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emplateBase">
    <w:name w:val="(Template_Base)"/>
    <w:rsid w:val="002C249D"/>
    <w:pPr>
      <w:spacing w:after="240" w:line="360" w:lineRule="auto"/>
    </w:pPr>
    <w:rPr>
      <w:rFonts w:ascii="Calibri" w:hAnsi="Calibri"/>
      <w:sz w:val="22"/>
    </w:rPr>
  </w:style>
  <w:style w:type="paragraph" w:customStyle="1" w:styleId="Copies">
    <w:name w:val="Copies"/>
    <w:basedOn w:val="TemplateBase"/>
    <w:rsid w:val="008B3A1D"/>
    <w:pPr>
      <w:spacing w:after="120" w:line="240" w:lineRule="auto"/>
      <w:ind w:left="851" w:hanging="851"/>
    </w:pPr>
  </w:style>
  <w:style w:type="paragraph" w:customStyle="1" w:styleId="Dash1">
    <w:name w:val="Dash_1"/>
    <w:basedOn w:val="TemplateBase"/>
    <w:rsid w:val="008B3A1D"/>
    <w:pPr>
      <w:numPr>
        <w:numId w:val="7"/>
      </w:numPr>
    </w:pPr>
  </w:style>
  <w:style w:type="paragraph" w:customStyle="1" w:styleId="Dash2">
    <w:name w:val="Dash_2"/>
    <w:basedOn w:val="TemplateBase"/>
    <w:rsid w:val="008B3A1D"/>
    <w:pPr>
      <w:numPr>
        <w:numId w:val="8"/>
      </w:numPr>
    </w:pPr>
  </w:style>
  <w:style w:type="character" w:styleId="Refdenotadefim">
    <w:name w:val="endnote reference"/>
    <w:semiHidden/>
    <w:rsid w:val="008B3A1D"/>
    <w:rPr>
      <w:rFonts w:ascii="Arial" w:hAnsi="Arial"/>
      <w:b/>
      <w:vertAlign w:val="superscript"/>
    </w:rPr>
  </w:style>
  <w:style w:type="paragraph" w:styleId="Textodenotadefim">
    <w:name w:val="endnote text"/>
    <w:basedOn w:val="TemplateBase"/>
    <w:link w:val="TextodenotadefimChar"/>
    <w:semiHidden/>
    <w:rsid w:val="008B3A1D"/>
    <w:pPr>
      <w:keepLines/>
      <w:spacing w:line="240" w:lineRule="auto"/>
      <w:ind w:left="454" w:hanging="454"/>
    </w:pPr>
  </w:style>
  <w:style w:type="character" w:customStyle="1" w:styleId="TextodenotadefimChar">
    <w:name w:val="Texto de nota de fim Char"/>
    <w:basedOn w:val="Fontepargpadro"/>
    <w:link w:val="Textodenotadefim"/>
    <w:semiHidden/>
    <w:rsid w:val="008B3A1D"/>
    <w:rPr>
      <w:rFonts w:ascii="Arial" w:hAnsi="Arial"/>
      <w:sz w:val="22"/>
    </w:rPr>
  </w:style>
  <w:style w:type="paragraph" w:styleId="Rodap">
    <w:name w:val="footer"/>
    <w:basedOn w:val="TemplateBase"/>
    <w:link w:val="RodapChar"/>
    <w:rsid w:val="008B3A1D"/>
    <w:pPr>
      <w:tabs>
        <w:tab w:val="center" w:pos="4153"/>
        <w:tab w:val="right" w:pos="8306"/>
      </w:tabs>
    </w:pPr>
    <w:rPr>
      <w:sz w:val="20"/>
    </w:rPr>
  </w:style>
  <w:style w:type="character" w:customStyle="1" w:styleId="RodapChar">
    <w:name w:val="Rodapé Char"/>
    <w:basedOn w:val="Fontepargpadro"/>
    <w:link w:val="Rodap"/>
    <w:rsid w:val="008B3A1D"/>
    <w:rPr>
      <w:rFonts w:ascii="Arial" w:hAnsi="Arial"/>
    </w:rPr>
  </w:style>
  <w:style w:type="character" w:styleId="Refdenotaderodap">
    <w:name w:val="footnote reference"/>
    <w:semiHidden/>
    <w:rsid w:val="008B3A1D"/>
    <w:rPr>
      <w:rFonts w:ascii="Arial" w:hAnsi="Arial"/>
      <w:b/>
      <w:vertAlign w:val="superscript"/>
    </w:rPr>
  </w:style>
  <w:style w:type="paragraph" w:styleId="Textodenotaderodap">
    <w:name w:val="footnote text"/>
    <w:basedOn w:val="TemplateBase"/>
    <w:link w:val="TextodenotaderodapChar"/>
    <w:semiHidden/>
    <w:rsid w:val="008B3A1D"/>
    <w:pPr>
      <w:spacing w:line="240" w:lineRule="auto"/>
      <w:ind w:left="454" w:hanging="454"/>
    </w:pPr>
  </w:style>
  <w:style w:type="character" w:customStyle="1" w:styleId="TextodenotaderodapChar">
    <w:name w:val="Texto de nota de rodapé Char"/>
    <w:basedOn w:val="Fontepargpadro"/>
    <w:link w:val="Textodenotaderodap"/>
    <w:semiHidden/>
    <w:rsid w:val="008B3A1D"/>
    <w:rPr>
      <w:rFonts w:ascii="Arial" w:hAnsi="Arial"/>
      <w:sz w:val="22"/>
    </w:rPr>
  </w:style>
  <w:style w:type="paragraph" w:styleId="Cabealho">
    <w:name w:val="header"/>
    <w:basedOn w:val="TemplateBase"/>
    <w:link w:val="CabealhoChar"/>
    <w:rsid w:val="008B3A1D"/>
    <w:pPr>
      <w:tabs>
        <w:tab w:val="center" w:pos="4320"/>
        <w:tab w:val="right" w:pos="8640"/>
      </w:tabs>
    </w:pPr>
  </w:style>
  <w:style w:type="character" w:customStyle="1" w:styleId="CabealhoChar">
    <w:name w:val="Cabeçalho Char"/>
    <w:basedOn w:val="Fontepargpadro"/>
    <w:link w:val="Cabealho"/>
    <w:rsid w:val="008B3A1D"/>
    <w:rPr>
      <w:rFonts w:ascii="Arial" w:hAnsi="Arial"/>
      <w:sz w:val="24"/>
    </w:rPr>
  </w:style>
  <w:style w:type="paragraph" w:customStyle="1" w:styleId="HeadingBase">
    <w:name w:val="Heading Base"/>
    <w:basedOn w:val="TemplateBase"/>
    <w:rsid w:val="008B3A1D"/>
    <w:pPr>
      <w:keepNext/>
      <w:spacing w:after="360"/>
    </w:pPr>
  </w:style>
  <w:style w:type="character" w:styleId="Nmerodepgina">
    <w:name w:val="page number"/>
    <w:basedOn w:val="Fontepargpadro"/>
    <w:rsid w:val="008B3A1D"/>
  </w:style>
  <w:style w:type="paragraph" w:customStyle="1" w:styleId="Para1">
    <w:name w:val="Para_1"/>
    <w:basedOn w:val="TemplateBase"/>
    <w:rsid w:val="008B3A1D"/>
    <w:pPr>
      <w:numPr>
        <w:numId w:val="15"/>
      </w:numPr>
      <w:tabs>
        <w:tab w:val="left" w:pos="454"/>
        <w:tab w:val="left" w:pos="567"/>
      </w:tabs>
    </w:pPr>
  </w:style>
  <w:style w:type="paragraph" w:customStyle="1" w:styleId="Para2">
    <w:name w:val="Para_2"/>
    <w:basedOn w:val="TemplateBase"/>
    <w:rsid w:val="008B3A1D"/>
    <w:pPr>
      <w:numPr>
        <w:ilvl w:val="1"/>
        <w:numId w:val="15"/>
      </w:numPr>
    </w:pPr>
  </w:style>
  <w:style w:type="paragraph" w:customStyle="1" w:styleId="Para3">
    <w:name w:val="Para_3"/>
    <w:basedOn w:val="TemplateBase"/>
    <w:rsid w:val="008B3A1D"/>
    <w:pPr>
      <w:numPr>
        <w:ilvl w:val="2"/>
        <w:numId w:val="15"/>
      </w:numPr>
      <w:tabs>
        <w:tab w:val="left" w:pos="992"/>
      </w:tabs>
    </w:pPr>
  </w:style>
  <w:style w:type="paragraph" w:customStyle="1" w:styleId="Para4">
    <w:name w:val="Para_4"/>
    <w:basedOn w:val="TemplateBase"/>
    <w:rsid w:val="008B3A1D"/>
    <w:pPr>
      <w:numPr>
        <w:ilvl w:val="3"/>
        <w:numId w:val="15"/>
      </w:numPr>
      <w:spacing w:after="360"/>
    </w:pPr>
  </w:style>
  <w:style w:type="paragraph" w:customStyle="1" w:styleId="Para5">
    <w:name w:val="Para_5"/>
    <w:basedOn w:val="TemplateBase"/>
    <w:rsid w:val="008B3A1D"/>
    <w:pPr>
      <w:numPr>
        <w:ilvl w:val="4"/>
        <w:numId w:val="15"/>
      </w:numPr>
      <w:tabs>
        <w:tab w:val="left" w:pos="1021"/>
      </w:tabs>
      <w:spacing w:after="360"/>
    </w:pPr>
  </w:style>
  <w:style w:type="paragraph" w:customStyle="1" w:styleId="Partie">
    <w:name w:val="Partie"/>
    <w:basedOn w:val="Ttulo1"/>
    <w:rsid w:val="008B3A1D"/>
    <w:pPr>
      <w:numPr>
        <w:numId w:val="16"/>
      </w:numPr>
    </w:pPr>
    <w:rPr>
      <w:u w:val="none"/>
    </w:rPr>
  </w:style>
  <w:style w:type="paragraph" w:styleId="Assinatura">
    <w:name w:val="Signature"/>
    <w:basedOn w:val="TemplateBase"/>
    <w:link w:val="AssinaturaChar"/>
    <w:rsid w:val="008B3A1D"/>
    <w:pPr>
      <w:keepNext/>
      <w:spacing w:before="360" w:after="360" w:line="240" w:lineRule="auto"/>
      <w:ind w:left="5103"/>
      <w:jc w:val="center"/>
    </w:pPr>
  </w:style>
  <w:style w:type="character" w:customStyle="1" w:styleId="AssinaturaChar">
    <w:name w:val="Assinatura Char"/>
    <w:basedOn w:val="Fontepargpadro"/>
    <w:link w:val="Assinatura"/>
    <w:rsid w:val="008B3A1D"/>
    <w:rPr>
      <w:rFonts w:ascii="Arial" w:hAnsi="Arial"/>
      <w:sz w:val="24"/>
    </w:rPr>
  </w:style>
  <w:style w:type="paragraph" w:customStyle="1" w:styleId="SignaturePrsident">
    <w:name w:val="Signature Président"/>
    <w:basedOn w:val="Normal"/>
    <w:next w:val="Normal"/>
    <w:rsid w:val="008B3A1D"/>
    <w:pPr>
      <w:tabs>
        <w:tab w:val="left" w:pos="5528"/>
        <w:tab w:val="left" w:pos="5812"/>
        <w:tab w:val="left" w:pos="6379"/>
      </w:tabs>
      <w:spacing w:line="240" w:lineRule="auto"/>
    </w:pPr>
  </w:style>
  <w:style w:type="paragraph" w:customStyle="1" w:styleId="TOCBase">
    <w:name w:val="TOC Base"/>
    <w:basedOn w:val="TemplateBase"/>
    <w:rsid w:val="008B3A1D"/>
    <w:pPr>
      <w:tabs>
        <w:tab w:val="left" w:pos="454"/>
        <w:tab w:val="left" w:pos="851"/>
        <w:tab w:val="left" w:pos="6577"/>
        <w:tab w:val="left" w:pos="7088"/>
        <w:tab w:val="left" w:pos="7484"/>
      </w:tabs>
    </w:pPr>
  </w:style>
  <w:style w:type="paragraph" w:styleId="Sumrio1">
    <w:name w:val="toc 1"/>
    <w:basedOn w:val="TOCBase"/>
    <w:autoRedefine/>
    <w:semiHidden/>
    <w:rsid w:val="008B3A1D"/>
    <w:pPr>
      <w:tabs>
        <w:tab w:val="left" w:pos="7655"/>
      </w:tabs>
    </w:pPr>
  </w:style>
  <w:style w:type="paragraph" w:styleId="Sumrio2">
    <w:name w:val="toc 2"/>
    <w:basedOn w:val="TOCBase"/>
    <w:autoRedefine/>
    <w:semiHidden/>
    <w:rsid w:val="008B3A1D"/>
    <w:pPr>
      <w:tabs>
        <w:tab w:val="left" w:pos="7655"/>
      </w:tabs>
      <w:ind w:left="454"/>
    </w:pPr>
  </w:style>
  <w:style w:type="paragraph" w:styleId="Sumrio3">
    <w:name w:val="toc 3"/>
    <w:basedOn w:val="TOCBase"/>
    <w:autoRedefine/>
    <w:semiHidden/>
    <w:rsid w:val="008B3A1D"/>
    <w:pPr>
      <w:tabs>
        <w:tab w:val="left" w:pos="7655"/>
      </w:tabs>
      <w:ind w:left="851"/>
    </w:pPr>
  </w:style>
  <w:style w:type="paragraph" w:styleId="Sumrio4">
    <w:name w:val="toc 4"/>
    <w:basedOn w:val="TOCBase"/>
    <w:next w:val="Normal"/>
    <w:autoRedefine/>
    <w:semiHidden/>
    <w:rsid w:val="008B3A1D"/>
    <w:pPr>
      <w:ind w:left="720"/>
    </w:pPr>
  </w:style>
  <w:style w:type="paragraph" w:styleId="Sumrio5">
    <w:name w:val="toc 5"/>
    <w:basedOn w:val="TOCBase"/>
    <w:next w:val="Normal"/>
    <w:autoRedefine/>
    <w:semiHidden/>
    <w:rsid w:val="008B3A1D"/>
    <w:pPr>
      <w:ind w:left="960"/>
    </w:pPr>
  </w:style>
  <w:style w:type="table" w:styleId="Tabelacomgrade">
    <w:name w:val="Table Grid"/>
    <w:basedOn w:val="Tabelanormal"/>
    <w:uiPriority w:val="59"/>
    <w:rsid w:val="000C52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0C525A"/>
    <w:pPr>
      <w:ind w:left="720"/>
      <w:contextualSpacing/>
    </w:pPr>
  </w:style>
  <w:style w:type="character" w:styleId="Hyperlink">
    <w:name w:val="Hyperlink"/>
    <w:basedOn w:val="Fontepargpadro"/>
    <w:uiPriority w:val="99"/>
    <w:unhideWhenUsed/>
    <w:rsid w:val="005D51BE"/>
    <w:rPr>
      <w:color w:val="0000FF" w:themeColor="hyperlink"/>
      <w:u w:val="single"/>
    </w:rPr>
  </w:style>
  <w:style w:type="paragraph" w:styleId="Textodebalo">
    <w:name w:val="Balloon Text"/>
    <w:basedOn w:val="Normal"/>
    <w:link w:val="TextodebaloChar"/>
    <w:uiPriority w:val="99"/>
    <w:semiHidden/>
    <w:unhideWhenUsed/>
    <w:rsid w:val="00C2248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224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581105">
      <w:bodyDiv w:val="1"/>
      <w:marLeft w:val="0"/>
      <w:marRight w:val="0"/>
      <w:marTop w:val="0"/>
      <w:marBottom w:val="0"/>
      <w:divBdr>
        <w:top w:val="none" w:sz="0" w:space="0" w:color="auto"/>
        <w:left w:val="none" w:sz="0" w:space="0" w:color="auto"/>
        <w:bottom w:val="none" w:sz="0" w:space="0" w:color="auto"/>
        <w:right w:val="none" w:sz="0" w:space="0" w:color="auto"/>
      </w:divBdr>
      <w:divsChild>
        <w:div w:id="702706036">
          <w:marLeft w:val="547"/>
          <w:marRight w:val="0"/>
          <w:marTop w:val="0"/>
          <w:marBottom w:val="0"/>
          <w:divBdr>
            <w:top w:val="none" w:sz="0" w:space="0" w:color="auto"/>
            <w:left w:val="none" w:sz="0" w:space="0" w:color="auto"/>
            <w:bottom w:val="none" w:sz="0" w:space="0" w:color="auto"/>
            <w:right w:val="none" w:sz="0" w:space="0" w:color="auto"/>
          </w:divBdr>
        </w:div>
      </w:divsChild>
    </w:div>
    <w:div w:id="149318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r.wikipedia.org/wiki/Netvibes"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Apresenta__o_do_Microsoft_PowerPoint_97-20031.ppt"/><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laura.liudvinaviciute@europarl.europa.e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rc.rossi@europarl.europa.eu"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FBCE01A-D3D2-4A70-8DA2-7216F3159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1208</Words>
  <Characters>6529</Characters>
  <Application>Microsoft Office Word</Application>
  <DocSecurity>0</DocSecurity>
  <Lines>54</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European Court of Auditors</Company>
  <LinksUpToDate>false</LinksUpToDate>
  <CharactersWithSpaces>7722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PRIGENT</dc:creator>
  <cp:lastModifiedBy>Beatriz Pinheiro de Melo Gomes</cp:lastModifiedBy>
  <cp:revision>2</cp:revision>
  <dcterms:created xsi:type="dcterms:W3CDTF">2015-09-21T18:03:00Z</dcterms:created>
  <dcterms:modified xsi:type="dcterms:W3CDTF">2015-09-21T18:03:00Z</dcterms:modified>
</cp:coreProperties>
</file>