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97" w:rsidRPr="005B5997" w:rsidRDefault="005B5997" w:rsidP="005B5997">
      <w:pPr>
        <w:jc w:val="right"/>
        <w:rPr>
          <w:b/>
        </w:rPr>
      </w:pPr>
      <w:r w:rsidRPr="005B5997">
        <w:rPr>
          <w:b/>
        </w:rPr>
        <w:t>Revisado em 19/2/2016</w:t>
      </w:r>
    </w:p>
    <w:p w:rsidR="00A24285" w:rsidRPr="009B747C" w:rsidRDefault="00BF25E7" w:rsidP="00A24285">
      <w:r>
        <w:t xml:space="preserve">Tema </w:t>
      </w:r>
      <w:r w:rsidR="008B4097">
        <w:t>4</w:t>
      </w:r>
      <w:bookmarkStart w:id="0" w:name="_GoBack"/>
      <w:bookmarkEnd w:id="0"/>
      <w:r w:rsidR="0084591E">
        <w:t xml:space="preserve"> </w:t>
      </w:r>
      <w:r w:rsidR="0084591E">
        <w:noBreakHyphen/>
      </w:r>
      <w:r w:rsidR="0085729F" w:rsidRPr="009B747C">
        <w:t xml:space="preserve"> </w:t>
      </w:r>
      <w:r w:rsidR="00620779" w:rsidRPr="009B747C">
        <w:t>Utilização dos recursos fora do período de vigência do convênio</w:t>
      </w:r>
      <w:r w:rsidR="00F671DF">
        <w:t xml:space="preserve"> ou congênere</w:t>
      </w:r>
      <w:r w:rsidR="00A24285" w:rsidRPr="009B747C">
        <w:t>.</w:t>
      </w:r>
    </w:p>
    <w:p w:rsidR="00BB58D3" w:rsidRPr="009B747C" w:rsidRDefault="00620779" w:rsidP="005B5997">
      <w:pPr>
        <w:spacing w:before="360" w:after="360"/>
        <w:rPr>
          <w:rFonts w:eastAsia="Times New Roman"/>
          <w:b/>
          <w:bCs/>
          <w:color w:val="365F91"/>
        </w:rPr>
      </w:pPr>
      <w:r w:rsidRPr="009B747C">
        <w:rPr>
          <w:rFonts w:eastAsia="Times New Roman"/>
          <w:b/>
          <w:bCs/>
          <w:color w:val="365F91"/>
        </w:rPr>
        <w:t>A aplicação de recursos do convênio</w:t>
      </w:r>
      <w:r w:rsidR="00F671DF">
        <w:rPr>
          <w:rFonts w:eastAsia="Times New Roman"/>
          <w:b/>
          <w:bCs/>
          <w:color w:val="365F91"/>
        </w:rPr>
        <w:t xml:space="preserve"> ou congênere</w:t>
      </w:r>
      <w:r w:rsidRPr="009B747C">
        <w:rPr>
          <w:rFonts w:eastAsia="Times New Roman"/>
          <w:b/>
          <w:bCs/>
          <w:color w:val="365F91"/>
        </w:rPr>
        <w:t xml:space="preserve"> fora do prazo de vigência </w:t>
      </w:r>
      <w:r w:rsidR="004A3575" w:rsidRPr="009B747C">
        <w:rPr>
          <w:rFonts w:eastAsia="Times New Roman"/>
          <w:b/>
          <w:bCs/>
          <w:color w:val="365F91"/>
        </w:rPr>
        <w:t xml:space="preserve">constitui irregularidade </w:t>
      </w:r>
      <w:r w:rsidR="00F671DF">
        <w:rPr>
          <w:rFonts w:eastAsia="Times New Roman"/>
          <w:b/>
          <w:bCs/>
          <w:color w:val="365F91"/>
        </w:rPr>
        <w:t xml:space="preserve">passível de ser mitigada mediante a análise das </w:t>
      </w:r>
      <w:r w:rsidRPr="009B747C">
        <w:rPr>
          <w:rFonts w:eastAsia="Times New Roman"/>
          <w:b/>
          <w:bCs/>
          <w:color w:val="365F91"/>
        </w:rPr>
        <w:t>circunstâncias de cada caso concreto, sendo fator crucial para a atenuação da falha a comprovação de efetiva utilização dos recursos no objeto pactuado</w:t>
      </w:r>
      <w:r w:rsidR="003B3D79" w:rsidRPr="009B747C">
        <w:rPr>
          <w:rFonts w:eastAsia="Times New Roman"/>
          <w:b/>
          <w:bCs/>
          <w:color w:val="365F91"/>
        </w:rPr>
        <w:t>.</w:t>
      </w:r>
    </w:p>
    <w:p w:rsidR="00620779" w:rsidRPr="009B747C" w:rsidRDefault="009B747C" w:rsidP="005B5997">
      <w:pPr>
        <w:tabs>
          <w:tab w:val="left" w:pos="960"/>
        </w:tabs>
      </w:pPr>
      <w:r w:rsidRPr="009B747C">
        <w:rPr>
          <w:rFonts w:eastAsia="Times New Roman"/>
          <w:b/>
          <w:bCs/>
          <w:color w:val="365F91"/>
        </w:rPr>
        <w:tab/>
      </w:r>
      <w:r w:rsidR="0015170F" w:rsidRPr="009B747C">
        <w:t xml:space="preserve">Conforme se extrai dos autos, </w:t>
      </w:r>
      <w:r w:rsidR="00620779" w:rsidRPr="009B747C">
        <w:t xml:space="preserve">restou comprovado que </w:t>
      </w:r>
      <w:r w:rsidR="00901E7C" w:rsidRPr="009B747C">
        <w:rPr>
          <w:color w:val="FF0000"/>
        </w:rPr>
        <w:t>&lt;&lt;os serviços ou produtos adquiridos&gt;&gt;</w:t>
      </w:r>
      <w:r w:rsidR="00600936" w:rsidRPr="009B747C">
        <w:t xml:space="preserve"> foram pagos</w:t>
      </w:r>
      <w:r w:rsidR="00600936" w:rsidRPr="009B747C">
        <w:rPr>
          <w:color w:val="FF0000"/>
        </w:rPr>
        <w:t xml:space="preserve"> </w:t>
      </w:r>
      <w:r w:rsidR="006A28D3" w:rsidRPr="009B747C">
        <w:t>em</w:t>
      </w:r>
      <w:r w:rsidR="006A28D3" w:rsidRPr="009B747C">
        <w:rPr>
          <w:color w:val="FF0000"/>
        </w:rPr>
        <w:t xml:space="preserve"> &lt;&lt;data da despesa&gt;&gt;</w:t>
      </w:r>
      <w:r w:rsidR="00620779" w:rsidRPr="009B747C">
        <w:t>, fora do período de vigência do convênio</w:t>
      </w:r>
      <w:r w:rsidR="006A28D3" w:rsidRPr="009B747C">
        <w:t xml:space="preserve">, o qual havia expirado em </w:t>
      </w:r>
      <w:r w:rsidR="0099584F" w:rsidRPr="009B747C">
        <w:rPr>
          <w:color w:val="FF0000"/>
        </w:rPr>
        <w:t>&lt;&lt;data da expiração do convênio&gt;&gt;</w:t>
      </w:r>
      <w:r w:rsidR="00D24A7B" w:rsidRPr="003D62DE">
        <w:t>.</w:t>
      </w:r>
      <w:r w:rsidR="00D24A7B" w:rsidRPr="009B747C">
        <w:rPr>
          <w:color w:val="FF0000"/>
        </w:rPr>
        <w:t xml:space="preserve"> </w:t>
      </w:r>
      <w:r w:rsidR="00600936" w:rsidRPr="009B747C">
        <w:t>No entanto, os elementos presentes nos autos indicam que t</w:t>
      </w:r>
      <w:r w:rsidR="006A28D3" w:rsidRPr="009B747C">
        <w:t>ais despesas</w:t>
      </w:r>
      <w:r w:rsidR="00620779" w:rsidRPr="009B747C">
        <w:t xml:space="preserve"> </w:t>
      </w:r>
      <w:r w:rsidR="00901E7C" w:rsidRPr="009B747C">
        <w:t>se destinaram efetivamente ao</w:t>
      </w:r>
      <w:r w:rsidR="00620779" w:rsidRPr="009B747C">
        <w:t xml:space="preserve"> cumprimento do objeto conveniado, </w:t>
      </w:r>
      <w:r w:rsidR="0099584F" w:rsidRPr="009B747C">
        <w:t>não</w:t>
      </w:r>
      <w:r w:rsidR="00620779" w:rsidRPr="009B747C">
        <w:t xml:space="preserve"> </w:t>
      </w:r>
      <w:r w:rsidR="0099584F" w:rsidRPr="009B747C">
        <w:t>tendo sido constatados</w:t>
      </w:r>
      <w:r w:rsidR="00620779" w:rsidRPr="009B747C">
        <w:t xml:space="preserve"> indícios de locupletamento por parte dos </w:t>
      </w:r>
      <w:r w:rsidR="00620779" w:rsidRPr="00F52647">
        <w:t>gestores</w:t>
      </w:r>
      <w:r w:rsidR="00D24A7B" w:rsidRPr="00F52647">
        <w:t xml:space="preserve"> (</w:t>
      </w:r>
      <w:r w:rsidR="00F52647" w:rsidRPr="00F52647">
        <w:t xml:space="preserve">peça </w:t>
      </w:r>
      <w:r w:rsidR="00F52647" w:rsidRPr="00F52647">
        <w:rPr>
          <w:color w:val="FF0000"/>
        </w:rPr>
        <w:t>&lt;&lt;</w:t>
      </w:r>
      <w:proofErr w:type="spellStart"/>
      <w:r w:rsidR="00F52647" w:rsidRPr="00F52647">
        <w:rPr>
          <w:color w:val="FF0000"/>
        </w:rPr>
        <w:t>xx</w:t>
      </w:r>
      <w:proofErr w:type="spellEnd"/>
      <w:r w:rsidR="00F52647" w:rsidRPr="00F52647">
        <w:rPr>
          <w:color w:val="FF0000"/>
        </w:rPr>
        <w:t>&gt;&gt;</w:t>
      </w:r>
      <w:r w:rsidR="00F52647" w:rsidRPr="00F52647">
        <w:t xml:space="preserve">, p. </w:t>
      </w:r>
      <w:r w:rsidR="00F52647" w:rsidRPr="00F52647">
        <w:rPr>
          <w:color w:val="FF0000"/>
        </w:rPr>
        <w:t>&lt;&lt;</w:t>
      </w:r>
      <w:proofErr w:type="spellStart"/>
      <w:r w:rsidR="00F52647" w:rsidRPr="00F52647">
        <w:rPr>
          <w:color w:val="FF0000"/>
        </w:rPr>
        <w:t>xx-xx</w:t>
      </w:r>
      <w:proofErr w:type="spellEnd"/>
      <w:r w:rsidR="00F52647" w:rsidRPr="00F52647">
        <w:rPr>
          <w:color w:val="FF0000"/>
        </w:rPr>
        <w:t>&gt;&gt;</w:t>
      </w:r>
      <w:r w:rsidR="00D24A7B" w:rsidRPr="00F52647">
        <w:t>)</w:t>
      </w:r>
      <w:r w:rsidR="00D24A7B" w:rsidRPr="00F52647">
        <w:rPr>
          <w:color w:val="000000"/>
        </w:rPr>
        <w:t>.</w:t>
      </w:r>
    </w:p>
    <w:p w:rsidR="0099584F" w:rsidRPr="009B747C" w:rsidRDefault="0099584F" w:rsidP="0099584F">
      <w:pPr>
        <w:pStyle w:val="Corpodetexto"/>
        <w:spacing w:before="120"/>
        <w:ind w:firstLine="1134"/>
        <w:rPr>
          <w:sz w:val="24"/>
          <w:szCs w:val="24"/>
        </w:rPr>
      </w:pPr>
      <w:r w:rsidRPr="009B747C">
        <w:rPr>
          <w:sz w:val="24"/>
          <w:szCs w:val="24"/>
        </w:rPr>
        <w:t xml:space="preserve">A jurisprudência </w:t>
      </w:r>
      <w:r w:rsidR="004E2BC2" w:rsidRPr="009B747C">
        <w:rPr>
          <w:sz w:val="24"/>
          <w:szCs w:val="24"/>
        </w:rPr>
        <w:t>do TCU</w:t>
      </w:r>
      <w:r w:rsidRPr="009B747C">
        <w:rPr>
          <w:sz w:val="24"/>
          <w:szCs w:val="24"/>
        </w:rPr>
        <w:t xml:space="preserve"> é </w:t>
      </w:r>
      <w:r w:rsidR="00600936" w:rsidRPr="009B747C">
        <w:rPr>
          <w:sz w:val="24"/>
          <w:szCs w:val="24"/>
        </w:rPr>
        <w:t xml:space="preserve">no sentido </w:t>
      </w:r>
      <w:r w:rsidRPr="009B747C">
        <w:rPr>
          <w:sz w:val="24"/>
          <w:szCs w:val="24"/>
        </w:rPr>
        <w:t>de que</w:t>
      </w:r>
      <w:r w:rsidR="00600936" w:rsidRPr="009B747C">
        <w:rPr>
          <w:sz w:val="24"/>
          <w:szCs w:val="24"/>
        </w:rPr>
        <w:t>, embora seja</w:t>
      </w:r>
      <w:r w:rsidR="00C820BF">
        <w:rPr>
          <w:sz w:val="24"/>
          <w:szCs w:val="24"/>
        </w:rPr>
        <w:t xml:space="preserve"> considerada</w:t>
      </w:r>
      <w:r w:rsidR="00600936" w:rsidRPr="009B747C">
        <w:rPr>
          <w:sz w:val="24"/>
          <w:szCs w:val="24"/>
        </w:rPr>
        <w:t xml:space="preserve"> </w:t>
      </w:r>
      <w:r w:rsidR="00901E7C" w:rsidRPr="009B747C">
        <w:rPr>
          <w:sz w:val="24"/>
          <w:szCs w:val="24"/>
        </w:rPr>
        <w:t xml:space="preserve">irregularidade </w:t>
      </w:r>
      <w:r w:rsidR="00600936" w:rsidRPr="009B747C">
        <w:rPr>
          <w:sz w:val="24"/>
          <w:szCs w:val="24"/>
        </w:rPr>
        <w:t xml:space="preserve">grave </w:t>
      </w:r>
      <w:r w:rsidRPr="009B747C">
        <w:rPr>
          <w:sz w:val="24"/>
          <w:szCs w:val="24"/>
        </w:rPr>
        <w:t xml:space="preserve">a aplicação de recursos do convênio fora do prazo </w:t>
      </w:r>
      <w:r w:rsidR="004C63A9" w:rsidRPr="009B747C">
        <w:rPr>
          <w:sz w:val="24"/>
          <w:szCs w:val="24"/>
        </w:rPr>
        <w:t>de vigência</w:t>
      </w:r>
      <w:r w:rsidR="00600936" w:rsidRPr="009B747C">
        <w:rPr>
          <w:sz w:val="24"/>
          <w:szCs w:val="24"/>
        </w:rPr>
        <w:t>, d</w:t>
      </w:r>
      <w:r w:rsidRPr="009B747C">
        <w:rPr>
          <w:sz w:val="24"/>
          <w:szCs w:val="24"/>
        </w:rPr>
        <w:t>evem ser analisadas as circunstâncias de cada caso concreto, sendo fator crucial para a atenuação da falha a comprovação de efetiva utilização dos recursos no objeto pactuado (Acórdãos</w:t>
      </w:r>
      <w:r w:rsidR="00C97542" w:rsidRPr="009B747C">
        <w:rPr>
          <w:sz w:val="24"/>
          <w:szCs w:val="24"/>
        </w:rPr>
        <w:t xml:space="preserve"> </w:t>
      </w:r>
      <w:r w:rsidR="00F671DF">
        <w:rPr>
          <w:sz w:val="24"/>
          <w:szCs w:val="24"/>
        </w:rPr>
        <w:t>1.823/2015</w:t>
      </w:r>
      <w:r w:rsidR="00C97542" w:rsidRPr="009B747C">
        <w:rPr>
          <w:sz w:val="24"/>
          <w:szCs w:val="24"/>
        </w:rPr>
        <w:t>-</w:t>
      </w:r>
      <w:r w:rsidR="007B6E6F" w:rsidRPr="009B747C">
        <w:rPr>
          <w:sz w:val="24"/>
          <w:szCs w:val="24"/>
        </w:rPr>
        <w:t>TCU-</w:t>
      </w:r>
      <w:r w:rsidR="00F671DF">
        <w:rPr>
          <w:sz w:val="24"/>
          <w:szCs w:val="24"/>
        </w:rPr>
        <w:t>1ª Câmara</w:t>
      </w:r>
      <w:r w:rsidR="00C97542" w:rsidRPr="009B747C">
        <w:rPr>
          <w:sz w:val="24"/>
          <w:szCs w:val="24"/>
        </w:rPr>
        <w:t xml:space="preserve">, </w:t>
      </w:r>
      <w:r w:rsidR="00F671DF" w:rsidRPr="00C820BF">
        <w:rPr>
          <w:sz w:val="24"/>
          <w:szCs w:val="24"/>
        </w:rPr>
        <w:t>5.674</w:t>
      </w:r>
      <w:r w:rsidR="00C97542" w:rsidRPr="00C820BF">
        <w:rPr>
          <w:sz w:val="24"/>
          <w:szCs w:val="24"/>
        </w:rPr>
        <w:t>/20</w:t>
      </w:r>
      <w:r w:rsidR="00F671DF" w:rsidRPr="00C820BF">
        <w:rPr>
          <w:sz w:val="24"/>
          <w:szCs w:val="24"/>
        </w:rPr>
        <w:t>15</w:t>
      </w:r>
      <w:r w:rsidR="00C97542" w:rsidRPr="00C820BF">
        <w:rPr>
          <w:sz w:val="24"/>
          <w:szCs w:val="24"/>
        </w:rPr>
        <w:t>-</w:t>
      </w:r>
      <w:r w:rsidR="007B6E6F" w:rsidRPr="00C820BF">
        <w:rPr>
          <w:sz w:val="24"/>
          <w:szCs w:val="24"/>
        </w:rPr>
        <w:t>TCU-</w:t>
      </w:r>
      <w:r w:rsidR="00C97542" w:rsidRPr="00C820BF">
        <w:rPr>
          <w:sz w:val="24"/>
          <w:szCs w:val="24"/>
        </w:rPr>
        <w:t>2</w:t>
      </w:r>
      <w:r w:rsidR="00C97542" w:rsidRPr="00C820BF">
        <w:rPr>
          <w:sz w:val="24"/>
          <w:szCs w:val="24"/>
          <w:u w:val="single"/>
          <w:vertAlign w:val="superscript"/>
        </w:rPr>
        <w:t>a</w:t>
      </w:r>
      <w:r w:rsidR="00C97542" w:rsidRPr="00C820BF">
        <w:rPr>
          <w:sz w:val="24"/>
          <w:szCs w:val="24"/>
        </w:rPr>
        <w:t xml:space="preserve"> Câmara</w:t>
      </w:r>
      <w:r w:rsidR="00F671DF">
        <w:rPr>
          <w:sz w:val="24"/>
          <w:szCs w:val="24"/>
        </w:rPr>
        <w:t>, 7.147/2015-TCU-1ª Câmara</w:t>
      </w:r>
      <w:r w:rsidR="00C97542" w:rsidRPr="009B747C">
        <w:rPr>
          <w:sz w:val="24"/>
          <w:szCs w:val="24"/>
        </w:rPr>
        <w:t xml:space="preserve"> e </w:t>
      </w:r>
      <w:r w:rsidR="00F671DF">
        <w:rPr>
          <w:sz w:val="24"/>
          <w:szCs w:val="24"/>
        </w:rPr>
        <w:t>7.493</w:t>
      </w:r>
      <w:r w:rsidR="00C97542" w:rsidRPr="009B747C">
        <w:rPr>
          <w:sz w:val="24"/>
          <w:szCs w:val="24"/>
        </w:rPr>
        <w:t>/20</w:t>
      </w:r>
      <w:r w:rsidR="00F671DF">
        <w:rPr>
          <w:sz w:val="24"/>
          <w:szCs w:val="24"/>
        </w:rPr>
        <w:t>15</w:t>
      </w:r>
      <w:r w:rsidR="00C97542" w:rsidRPr="009B747C">
        <w:rPr>
          <w:sz w:val="24"/>
          <w:szCs w:val="24"/>
        </w:rPr>
        <w:t>-</w:t>
      </w:r>
      <w:r w:rsidR="007B6E6F" w:rsidRPr="009B747C">
        <w:rPr>
          <w:sz w:val="24"/>
          <w:szCs w:val="24"/>
        </w:rPr>
        <w:t>TCU-</w:t>
      </w:r>
      <w:r w:rsidR="00F671DF">
        <w:rPr>
          <w:sz w:val="24"/>
          <w:szCs w:val="24"/>
        </w:rPr>
        <w:t>1</w:t>
      </w:r>
      <w:r w:rsidR="00C97542" w:rsidRPr="009B747C">
        <w:rPr>
          <w:sz w:val="24"/>
          <w:szCs w:val="24"/>
          <w:u w:val="single"/>
          <w:vertAlign w:val="superscript"/>
        </w:rPr>
        <w:t>a</w:t>
      </w:r>
      <w:r w:rsidR="00C97542" w:rsidRPr="009B747C">
        <w:rPr>
          <w:sz w:val="24"/>
          <w:szCs w:val="24"/>
        </w:rPr>
        <w:t xml:space="preserve"> Câmara</w:t>
      </w:r>
      <w:r w:rsidRPr="009B747C">
        <w:rPr>
          <w:sz w:val="24"/>
          <w:szCs w:val="24"/>
        </w:rPr>
        <w:t>).</w:t>
      </w:r>
    </w:p>
    <w:p w:rsidR="00400667" w:rsidRDefault="00600936" w:rsidP="00600936">
      <w:pPr>
        <w:pStyle w:val="Corpodetexto"/>
        <w:spacing w:before="120"/>
        <w:ind w:firstLine="1134"/>
        <w:rPr>
          <w:sz w:val="24"/>
          <w:szCs w:val="24"/>
        </w:rPr>
      </w:pPr>
      <w:r w:rsidRPr="009B747C">
        <w:rPr>
          <w:sz w:val="24"/>
          <w:szCs w:val="24"/>
        </w:rPr>
        <w:t xml:space="preserve">Portanto, no caso em análise, não cabe a </w:t>
      </w:r>
      <w:r w:rsidR="004C63A9" w:rsidRPr="009B747C">
        <w:rPr>
          <w:sz w:val="24"/>
          <w:szCs w:val="24"/>
        </w:rPr>
        <w:t>aplicação de penalidade ao gestor</w:t>
      </w:r>
      <w:r w:rsidR="004A3575" w:rsidRPr="009B747C">
        <w:rPr>
          <w:sz w:val="24"/>
          <w:szCs w:val="24"/>
        </w:rPr>
        <w:t>.</w:t>
      </w:r>
      <w:r w:rsidRPr="009B747C">
        <w:rPr>
          <w:sz w:val="24"/>
          <w:szCs w:val="24"/>
        </w:rPr>
        <w:t xml:space="preserve"> </w:t>
      </w:r>
      <w:r w:rsidR="004A3575" w:rsidRPr="009B747C">
        <w:rPr>
          <w:sz w:val="24"/>
          <w:szCs w:val="24"/>
        </w:rPr>
        <w:t xml:space="preserve">Entretanto, a </w:t>
      </w:r>
      <w:r w:rsidR="00C97542" w:rsidRPr="009B747C">
        <w:rPr>
          <w:sz w:val="24"/>
          <w:szCs w:val="24"/>
        </w:rPr>
        <w:t xml:space="preserve">fim de evitar </w:t>
      </w:r>
      <w:r w:rsidR="003F3758">
        <w:rPr>
          <w:sz w:val="24"/>
          <w:szCs w:val="24"/>
        </w:rPr>
        <w:t xml:space="preserve">a ocorrência de </w:t>
      </w:r>
      <w:r w:rsidR="00C97542" w:rsidRPr="009B747C">
        <w:rPr>
          <w:sz w:val="24"/>
          <w:szCs w:val="24"/>
        </w:rPr>
        <w:t xml:space="preserve">novas falhas, </w:t>
      </w:r>
      <w:r w:rsidR="004A3575" w:rsidRPr="009B747C">
        <w:rPr>
          <w:sz w:val="24"/>
          <w:szCs w:val="24"/>
        </w:rPr>
        <w:t xml:space="preserve">deve-se </w:t>
      </w:r>
      <w:r w:rsidR="00096986">
        <w:rPr>
          <w:sz w:val="24"/>
          <w:szCs w:val="24"/>
        </w:rPr>
        <w:t xml:space="preserve">dar </w:t>
      </w:r>
      <w:r w:rsidR="0087639A">
        <w:rPr>
          <w:sz w:val="24"/>
          <w:szCs w:val="24"/>
        </w:rPr>
        <w:t xml:space="preserve">ciência </w:t>
      </w:r>
      <w:r w:rsidR="00C97542" w:rsidRPr="009B747C">
        <w:rPr>
          <w:sz w:val="24"/>
          <w:szCs w:val="24"/>
        </w:rPr>
        <w:t xml:space="preserve">ao </w:t>
      </w:r>
      <w:r w:rsidR="001404FC" w:rsidRPr="00096986">
        <w:rPr>
          <w:color w:val="FF0000"/>
          <w:sz w:val="24"/>
          <w:szCs w:val="24"/>
        </w:rPr>
        <w:t>&lt;&lt;órgão convenente&gt;&gt;</w:t>
      </w:r>
      <w:r w:rsidR="00C97542" w:rsidRPr="00096986">
        <w:rPr>
          <w:color w:val="FF0000"/>
          <w:sz w:val="24"/>
          <w:szCs w:val="24"/>
        </w:rPr>
        <w:t xml:space="preserve"> </w:t>
      </w:r>
      <w:r w:rsidR="00C97542" w:rsidRPr="009B747C">
        <w:rPr>
          <w:sz w:val="24"/>
          <w:szCs w:val="24"/>
        </w:rPr>
        <w:t>que</w:t>
      </w:r>
      <w:r w:rsidR="0099584F" w:rsidRPr="009B747C">
        <w:rPr>
          <w:sz w:val="24"/>
          <w:szCs w:val="24"/>
        </w:rPr>
        <w:t xml:space="preserve"> </w:t>
      </w:r>
      <w:r w:rsidR="00C97542" w:rsidRPr="009B747C">
        <w:rPr>
          <w:sz w:val="24"/>
          <w:szCs w:val="24"/>
        </w:rPr>
        <w:t>a</w:t>
      </w:r>
      <w:r w:rsidR="0099584F" w:rsidRPr="009B747C">
        <w:rPr>
          <w:sz w:val="24"/>
          <w:szCs w:val="24"/>
        </w:rPr>
        <w:t xml:space="preserve"> apli</w:t>
      </w:r>
      <w:r w:rsidR="00C97542" w:rsidRPr="009B747C">
        <w:rPr>
          <w:sz w:val="24"/>
          <w:szCs w:val="24"/>
        </w:rPr>
        <w:t xml:space="preserve">cação de recursos públicos </w:t>
      </w:r>
      <w:r w:rsidR="00096986">
        <w:rPr>
          <w:sz w:val="24"/>
          <w:szCs w:val="24"/>
        </w:rPr>
        <w:t>fora d</w:t>
      </w:r>
      <w:r w:rsidR="0099584F" w:rsidRPr="009B747C">
        <w:rPr>
          <w:sz w:val="24"/>
          <w:szCs w:val="24"/>
        </w:rPr>
        <w:t>a vigência</w:t>
      </w:r>
      <w:r w:rsidR="00C97542" w:rsidRPr="009B747C">
        <w:rPr>
          <w:sz w:val="24"/>
          <w:szCs w:val="24"/>
        </w:rPr>
        <w:t xml:space="preserve"> do convênio constitui irregularidade grave que, no caso de não haver justificativa plausível,</w:t>
      </w:r>
      <w:r w:rsidR="0099584F" w:rsidRPr="009B747C">
        <w:rPr>
          <w:sz w:val="24"/>
          <w:szCs w:val="24"/>
        </w:rPr>
        <w:t xml:space="preserve"> pode </w:t>
      </w:r>
      <w:r w:rsidR="0099584F" w:rsidRPr="0099584F">
        <w:rPr>
          <w:sz w:val="24"/>
          <w:szCs w:val="24"/>
        </w:rPr>
        <w:t xml:space="preserve">configurar </w:t>
      </w:r>
      <w:r w:rsidR="00C97542">
        <w:rPr>
          <w:sz w:val="24"/>
          <w:szCs w:val="24"/>
        </w:rPr>
        <w:t xml:space="preserve">ato de gestão </w:t>
      </w:r>
      <w:r w:rsidR="00946BDD">
        <w:rPr>
          <w:sz w:val="24"/>
          <w:szCs w:val="24"/>
        </w:rPr>
        <w:t>ilegal ou ilegítimo,</w:t>
      </w:r>
      <w:r w:rsidR="00C97542">
        <w:rPr>
          <w:sz w:val="24"/>
          <w:szCs w:val="24"/>
        </w:rPr>
        <w:t xml:space="preserve"> </w:t>
      </w:r>
      <w:r w:rsidR="0099584F" w:rsidRPr="0099584F">
        <w:rPr>
          <w:sz w:val="24"/>
          <w:szCs w:val="24"/>
        </w:rPr>
        <w:t>acarreta</w:t>
      </w:r>
      <w:r w:rsidR="00C97542">
        <w:rPr>
          <w:sz w:val="24"/>
          <w:szCs w:val="24"/>
        </w:rPr>
        <w:t>ndo</w:t>
      </w:r>
      <w:r w:rsidR="0099584F" w:rsidRPr="0099584F">
        <w:rPr>
          <w:sz w:val="24"/>
          <w:szCs w:val="24"/>
        </w:rPr>
        <w:t xml:space="preserve"> a responsabilização dos agentes envolvidos, nos termos da legislação em vigor</w:t>
      </w:r>
      <w:r w:rsidR="0080078B">
        <w:rPr>
          <w:sz w:val="24"/>
          <w:szCs w:val="24"/>
        </w:rPr>
        <w:t>.</w:t>
      </w:r>
    </w:p>
    <w:p w:rsidR="004F119B" w:rsidRPr="003D62DE" w:rsidRDefault="004F119B" w:rsidP="005B5997">
      <w:pPr>
        <w:spacing w:before="360"/>
        <w:rPr>
          <w:rFonts w:eastAsia="Times New Roman"/>
          <w:b/>
          <w:bCs/>
          <w:color w:val="365F91" w:themeColor="accent1" w:themeShade="BF"/>
          <w:lang w:eastAsia="pt-BR"/>
        </w:rPr>
      </w:pPr>
      <w:r w:rsidRPr="003D62DE">
        <w:rPr>
          <w:rFonts w:eastAsia="Times New Roman"/>
          <w:color w:val="365F91" w:themeColor="accent1" w:themeShade="BF"/>
          <w:lang w:eastAsia="pt-BR"/>
        </w:rPr>
        <w:t>Área: Convênio e congênere; Tema: Movimentação de recurso</w:t>
      </w:r>
      <w:r w:rsidR="008D5C5A">
        <w:rPr>
          <w:rFonts w:eastAsia="Times New Roman"/>
          <w:color w:val="365F91" w:themeColor="accent1" w:themeShade="BF"/>
          <w:lang w:eastAsia="pt-BR"/>
        </w:rPr>
        <w:t>s</w:t>
      </w:r>
      <w:r w:rsidRPr="003D62DE">
        <w:rPr>
          <w:rFonts w:eastAsia="Times New Roman"/>
          <w:color w:val="365F91" w:themeColor="accent1" w:themeShade="BF"/>
          <w:lang w:eastAsia="pt-BR"/>
        </w:rPr>
        <w:t>; Subtema: Aplicação, Cheque, Legitimação, Tempe</w:t>
      </w:r>
      <w:r w:rsidR="005B5997">
        <w:rPr>
          <w:rFonts w:eastAsia="Times New Roman"/>
          <w:color w:val="365F91" w:themeColor="accent1" w:themeShade="BF"/>
          <w:lang w:eastAsia="pt-BR"/>
        </w:rPr>
        <w:t>stividade e Devolução do Saldo.</w:t>
      </w:r>
    </w:p>
    <w:p w:rsidR="004F119B" w:rsidRDefault="004F119B" w:rsidP="00EA2294">
      <w:pPr>
        <w:pStyle w:val="Corpodetexto"/>
        <w:spacing w:before="120"/>
        <w:rPr>
          <w:sz w:val="24"/>
          <w:szCs w:val="24"/>
        </w:rPr>
      </w:pPr>
    </w:p>
    <w:sectPr w:rsidR="004F119B" w:rsidSect="003D62DE">
      <w:footnotePr>
        <w:pos w:val="beneathText"/>
      </w:footnotePr>
      <w:pgSz w:w="11905" w:h="16837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330A1"/>
    <w:rsid w:val="00033CC0"/>
    <w:rsid w:val="000407F1"/>
    <w:rsid w:val="00050E80"/>
    <w:rsid w:val="00085931"/>
    <w:rsid w:val="0009072F"/>
    <w:rsid w:val="00096986"/>
    <w:rsid w:val="000E5D8C"/>
    <w:rsid w:val="000F0937"/>
    <w:rsid w:val="00116DE9"/>
    <w:rsid w:val="00132BBD"/>
    <w:rsid w:val="001358C5"/>
    <w:rsid w:val="001377DD"/>
    <w:rsid w:val="001404FC"/>
    <w:rsid w:val="0015170F"/>
    <w:rsid w:val="00151BC6"/>
    <w:rsid w:val="00164318"/>
    <w:rsid w:val="001852E6"/>
    <w:rsid w:val="001D2F53"/>
    <w:rsid w:val="001E0802"/>
    <w:rsid w:val="001E5C42"/>
    <w:rsid w:val="001F40E9"/>
    <w:rsid w:val="00201E0D"/>
    <w:rsid w:val="00211D7E"/>
    <w:rsid w:val="002316E3"/>
    <w:rsid w:val="00275471"/>
    <w:rsid w:val="0027671B"/>
    <w:rsid w:val="002778B1"/>
    <w:rsid w:val="002971A5"/>
    <w:rsid w:val="002A029F"/>
    <w:rsid w:val="002B6C13"/>
    <w:rsid w:val="002E0611"/>
    <w:rsid w:val="002E794A"/>
    <w:rsid w:val="003129F9"/>
    <w:rsid w:val="0033627F"/>
    <w:rsid w:val="003A5AEE"/>
    <w:rsid w:val="003B3D79"/>
    <w:rsid w:val="003C2D79"/>
    <w:rsid w:val="003D62DE"/>
    <w:rsid w:val="003F3758"/>
    <w:rsid w:val="00400667"/>
    <w:rsid w:val="004072A5"/>
    <w:rsid w:val="004206BC"/>
    <w:rsid w:val="00425F78"/>
    <w:rsid w:val="00464E93"/>
    <w:rsid w:val="00482055"/>
    <w:rsid w:val="0049709E"/>
    <w:rsid w:val="004A1051"/>
    <w:rsid w:val="004A3575"/>
    <w:rsid w:val="004C63A9"/>
    <w:rsid w:val="004D4469"/>
    <w:rsid w:val="004D6E2E"/>
    <w:rsid w:val="004E2BC2"/>
    <w:rsid w:val="004F0DDD"/>
    <w:rsid w:val="004F119B"/>
    <w:rsid w:val="00502DE1"/>
    <w:rsid w:val="00573667"/>
    <w:rsid w:val="00583018"/>
    <w:rsid w:val="005B5997"/>
    <w:rsid w:val="00600936"/>
    <w:rsid w:val="00620779"/>
    <w:rsid w:val="006555B6"/>
    <w:rsid w:val="006659E6"/>
    <w:rsid w:val="00677255"/>
    <w:rsid w:val="00677CC3"/>
    <w:rsid w:val="006822E3"/>
    <w:rsid w:val="006831BF"/>
    <w:rsid w:val="00694A8D"/>
    <w:rsid w:val="006A28D3"/>
    <w:rsid w:val="006A2D80"/>
    <w:rsid w:val="006A5BC1"/>
    <w:rsid w:val="006C11AD"/>
    <w:rsid w:val="007639B6"/>
    <w:rsid w:val="00765968"/>
    <w:rsid w:val="00774940"/>
    <w:rsid w:val="007775B3"/>
    <w:rsid w:val="00786247"/>
    <w:rsid w:val="00787DF6"/>
    <w:rsid w:val="00790051"/>
    <w:rsid w:val="007A1A3E"/>
    <w:rsid w:val="007B6E6F"/>
    <w:rsid w:val="007C133C"/>
    <w:rsid w:val="007E2D0C"/>
    <w:rsid w:val="007E64BE"/>
    <w:rsid w:val="007F72B4"/>
    <w:rsid w:val="0080078B"/>
    <w:rsid w:val="00843DD0"/>
    <w:rsid w:val="0084591E"/>
    <w:rsid w:val="00845D19"/>
    <w:rsid w:val="00854BAF"/>
    <w:rsid w:val="00855BBC"/>
    <w:rsid w:val="0085729F"/>
    <w:rsid w:val="00872FA6"/>
    <w:rsid w:val="0087639A"/>
    <w:rsid w:val="008B4097"/>
    <w:rsid w:val="008C20EA"/>
    <w:rsid w:val="008C75AA"/>
    <w:rsid w:val="008D5A38"/>
    <w:rsid w:val="008D5C5A"/>
    <w:rsid w:val="008F2F95"/>
    <w:rsid w:val="008F7B15"/>
    <w:rsid w:val="00901E7C"/>
    <w:rsid w:val="00902C79"/>
    <w:rsid w:val="0091242D"/>
    <w:rsid w:val="00916D31"/>
    <w:rsid w:val="009439E0"/>
    <w:rsid w:val="00946BDD"/>
    <w:rsid w:val="00967084"/>
    <w:rsid w:val="0099584F"/>
    <w:rsid w:val="009B747C"/>
    <w:rsid w:val="009D75A7"/>
    <w:rsid w:val="00A02103"/>
    <w:rsid w:val="00A12954"/>
    <w:rsid w:val="00A21D66"/>
    <w:rsid w:val="00A24285"/>
    <w:rsid w:val="00A42CE1"/>
    <w:rsid w:val="00A51AE2"/>
    <w:rsid w:val="00A663FC"/>
    <w:rsid w:val="00A967ED"/>
    <w:rsid w:val="00AE7A34"/>
    <w:rsid w:val="00B5537E"/>
    <w:rsid w:val="00B81ECF"/>
    <w:rsid w:val="00BA15C9"/>
    <w:rsid w:val="00BB58D3"/>
    <w:rsid w:val="00BE0D2F"/>
    <w:rsid w:val="00BE4EB9"/>
    <w:rsid w:val="00BE5DF0"/>
    <w:rsid w:val="00BF25E7"/>
    <w:rsid w:val="00C05461"/>
    <w:rsid w:val="00C11AC3"/>
    <w:rsid w:val="00C21498"/>
    <w:rsid w:val="00C306EC"/>
    <w:rsid w:val="00C61AA2"/>
    <w:rsid w:val="00C81F32"/>
    <w:rsid w:val="00C820BF"/>
    <w:rsid w:val="00C83EBC"/>
    <w:rsid w:val="00C97542"/>
    <w:rsid w:val="00CC1AB3"/>
    <w:rsid w:val="00CC4EA4"/>
    <w:rsid w:val="00CC4FB0"/>
    <w:rsid w:val="00CD60F9"/>
    <w:rsid w:val="00D13106"/>
    <w:rsid w:val="00D20562"/>
    <w:rsid w:val="00D24A7B"/>
    <w:rsid w:val="00D35111"/>
    <w:rsid w:val="00D56B6F"/>
    <w:rsid w:val="00D6768B"/>
    <w:rsid w:val="00D77055"/>
    <w:rsid w:val="00DB3E33"/>
    <w:rsid w:val="00DB50A8"/>
    <w:rsid w:val="00DE2D91"/>
    <w:rsid w:val="00DE678B"/>
    <w:rsid w:val="00DF410D"/>
    <w:rsid w:val="00DF669D"/>
    <w:rsid w:val="00E2290E"/>
    <w:rsid w:val="00E4574C"/>
    <w:rsid w:val="00E76E5A"/>
    <w:rsid w:val="00EA2294"/>
    <w:rsid w:val="00EE2839"/>
    <w:rsid w:val="00F00866"/>
    <w:rsid w:val="00F10768"/>
    <w:rsid w:val="00F128DF"/>
    <w:rsid w:val="00F43727"/>
    <w:rsid w:val="00F4770E"/>
    <w:rsid w:val="00F52647"/>
    <w:rsid w:val="00F671DF"/>
    <w:rsid w:val="00F84B4C"/>
    <w:rsid w:val="00FA048A"/>
    <w:rsid w:val="00FD0D35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3A8A1-04F9-4053-B2C5-326849C5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55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677255"/>
  </w:style>
  <w:style w:type="character" w:customStyle="1" w:styleId="BodyTextChar">
    <w:name w:val="Body Text Char"/>
    <w:rsid w:val="00677255"/>
    <w:rPr>
      <w:rFonts w:eastAsia="Times New Roman"/>
    </w:rPr>
  </w:style>
  <w:style w:type="character" w:styleId="Hyperlink">
    <w:name w:val="Hyperlink"/>
    <w:semiHidden/>
    <w:rsid w:val="00677255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677255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677255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677255"/>
    <w:rPr>
      <w:rFonts w:cs="Tahoma"/>
    </w:rPr>
  </w:style>
  <w:style w:type="paragraph" w:customStyle="1" w:styleId="Legenda1">
    <w:name w:val="Legenda1"/>
    <w:basedOn w:val="Normal"/>
    <w:rsid w:val="00677255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677255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E2B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C2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B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BC2"/>
    <w:rPr>
      <w:rFonts w:eastAsia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B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BC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8</cp:revision>
  <cp:lastPrinted>2011-08-10T18:15:00Z</cp:lastPrinted>
  <dcterms:created xsi:type="dcterms:W3CDTF">2016-02-19T16:53:00Z</dcterms:created>
  <dcterms:modified xsi:type="dcterms:W3CDTF">2016-03-28T19:25:00Z</dcterms:modified>
</cp:coreProperties>
</file>