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A6C24" w14:textId="3273694F" w:rsidR="00352E2B" w:rsidRPr="00352E2B" w:rsidRDefault="00352E2B" w:rsidP="00352E2B">
      <w:pPr>
        <w:jc w:val="right"/>
        <w:rPr>
          <w:b/>
        </w:rPr>
      </w:pPr>
      <w:r w:rsidRPr="00352E2B">
        <w:rPr>
          <w:b/>
        </w:rPr>
        <w:t>Revisado em 22/1/2016</w:t>
      </w:r>
    </w:p>
    <w:p w14:paraId="30583D75" w14:textId="203453C8" w:rsidR="00A24285" w:rsidRPr="006A01E8" w:rsidRDefault="00BC3F62" w:rsidP="00A24285">
      <w:r>
        <w:t xml:space="preserve">Tema </w:t>
      </w:r>
      <w:r w:rsidR="00606645">
        <w:t>5</w:t>
      </w:r>
      <w:bookmarkStart w:id="0" w:name="_GoBack"/>
      <w:bookmarkEnd w:id="0"/>
      <w:r w:rsidR="00CD0917">
        <w:t xml:space="preserve"> </w:t>
      </w:r>
      <w:r w:rsidR="00CD0917">
        <w:noBreakHyphen/>
      </w:r>
      <w:r w:rsidR="0085729F" w:rsidRPr="006A01E8">
        <w:t xml:space="preserve"> </w:t>
      </w:r>
      <w:r w:rsidR="006831BF" w:rsidRPr="006A01E8">
        <w:t>Inclusão no débito do valor correspondente ao percentual da contrapartida não aplicada</w:t>
      </w:r>
      <w:r w:rsidR="00A24285" w:rsidRPr="006A01E8">
        <w:t>.</w:t>
      </w:r>
    </w:p>
    <w:p w14:paraId="614BBD4A" w14:textId="77777777" w:rsidR="00BB58D3" w:rsidRPr="006A01E8" w:rsidRDefault="00504242" w:rsidP="00352E2B">
      <w:pPr>
        <w:spacing w:before="360" w:after="360"/>
        <w:rPr>
          <w:rFonts w:eastAsia="Times New Roman"/>
          <w:b/>
          <w:bCs/>
          <w:color w:val="365F91"/>
        </w:rPr>
      </w:pPr>
      <w:r w:rsidRPr="006A01E8">
        <w:rPr>
          <w:rFonts w:eastAsia="Times New Roman"/>
          <w:b/>
          <w:bCs/>
          <w:color w:val="365F91"/>
        </w:rPr>
        <w:t xml:space="preserve">A não aplicação do total previsto como contrapartida </w:t>
      </w:r>
      <w:r w:rsidR="004A6E22">
        <w:rPr>
          <w:rFonts w:eastAsia="Times New Roman"/>
          <w:b/>
          <w:bCs/>
          <w:color w:val="365F91"/>
        </w:rPr>
        <w:t xml:space="preserve">devida pelos </w:t>
      </w:r>
      <w:r w:rsidR="000D04C3">
        <w:rPr>
          <w:rFonts w:eastAsia="Times New Roman"/>
          <w:b/>
          <w:bCs/>
          <w:color w:val="365F91"/>
        </w:rPr>
        <w:t>entes enseja</w:t>
      </w:r>
      <w:r w:rsidRPr="006A01E8">
        <w:rPr>
          <w:rFonts w:eastAsia="Times New Roman"/>
          <w:b/>
          <w:bCs/>
          <w:color w:val="365F91"/>
        </w:rPr>
        <w:t xml:space="preserve"> a devolução à União, pelo ente federado, da parcela dos recursos federais que acabaram por substituir, indevidamente, os recursos da contrapartida na execução do convênio, a fim de se manter a proporcionalidade de execução estabelecida inicialmente no termo de convênio.</w:t>
      </w:r>
    </w:p>
    <w:p w14:paraId="54E24434" w14:textId="240C2300" w:rsidR="0015170F" w:rsidRDefault="0015170F" w:rsidP="0015170F">
      <w:pPr>
        <w:pStyle w:val="Corpodetexto"/>
        <w:spacing w:before="120"/>
        <w:ind w:firstLine="1134"/>
        <w:rPr>
          <w:sz w:val="24"/>
          <w:szCs w:val="24"/>
        </w:rPr>
      </w:pPr>
      <w:r w:rsidRPr="0015170F">
        <w:rPr>
          <w:sz w:val="24"/>
          <w:szCs w:val="24"/>
        </w:rPr>
        <w:t xml:space="preserve">Conforme se extrai dos autos, </w:t>
      </w:r>
      <w:r>
        <w:rPr>
          <w:sz w:val="24"/>
          <w:szCs w:val="24"/>
        </w:rPr>
        <w:t xml:space="preserve">o Convênio </w:t>
      </w:r>
      <w:r w:rsidRPr="00B81ECF">
        <w:rPr>
          <w:color w:val="FF0000"/>
          <w:sz w:val="24"/>
          <w:szCs w:val="24"/>
        </w:rPr>
        <w:t>&lt;&lt;n</w:t>
      </w:r>
      <w:r w:rsidR="006A01E8">
        <w:rPr>
          <w:color w:val="FF0000"/>
          <w:sz w:val="24"/>
          <w:szCs w:val="24"/>
        </w:rPr>
        <w:t xml:space="preserve">úmero </w:t>
      </w:r>
      <w:r w:rsidRPr="00B81ECF">
        <w:rPr>
          <w:color w:val="FF0000"/>
          <w:sz w:val="24"/>
          <w:szCs w:val="24"/>
        </w:rPr>
        <w:t>do convênio&gt;&gt;</w:t>
      </w:r>
      <w:r>
        <w:rPr>
          <w:sz w:val="24"/>
          <w:szCs w:val="24"/>
        </w:rPr>
        <w:t xml:space="preserve"> previa o repasse de R$ </w:t>
      </w:r>
      <w:r w:rsidRPr="00B81ECF">
        <w:rPr>
          <w:color w:val="FF0000"/>
          <w:sz w:val="24"/>
          <w:szCs w:val="24"/>
        </w:rPr>
        <w:t>&lt;&lt;</w:t>
      </w:r>
      <w:r w:rsidR="00E652F6">
        <w:rPr>
          <w:color w:val="FF0000"/>
          <w:sz w:val="24"/>
          <w:szCs w:val="24"/>
        </w:rPr>
        <w:t xml:space="preserve">montante de </w:t>
      </w:r>
      <w:r w:rsidRPr="00B81ECF">
        <w:rPr>
          <w:color w:val="FF0000"/>
          <w:sz w:val="24"/>
          <w:szCs w:val="24"/>
        </w:rPr>
        <w:t>recursos federais previstos &gt;&gt;</w:t>
      </w:r>
      <w:r>
        <w:rPr>
          <w:sz w:val="24"/>
          <w:szCs w:val="24"/>
        </w:rPr>
        <w:t xml:space="preserve"> pelo </w:t>
      </w:r>
      <w:r w:rsidRPr="00B81ECF">
        <w:rPr>
          <w:color w:val="FF0000"/>
          <w:sz w:val="24"/>
          <w:szCs w:val="24"/>
        </w:rPr>
        <w:t>&lt;&lt;órgão/entidade concedente&gt;&gt;</w:t>
      </w:r>
      <w:r>
        <w:rPr>
          <w:sz w:val="24"/>
          <w:szCs w:val="24"/>
        </w:rPr>
        <w:t xml:space="preserve"> ao </w:t>
      </w:r>
      <w:r w:rsidRPr="00B81ECF">
        <w:rPr>
          <w:color w:val="FF0000"/>
          <w:sz w:val="24"/>
          <w:szCs w:val="24"/>
        </w:rPr>
        <w:t>&lt;&lt;órgão/entidade convenente&gt;&gt;</w:t>
      </w:r>
      <w:r w:rsidRPr="0015170F">
        <w:rPr>
          <w:sz w:val="24"/>
          <w:szCs w:val="24"/>
        </w:rPr>
        <w:t xml:space="preserve"> para aplicação </w:t>
      </w:r>
      <w:r>
        <w:rPr>
          <w:sz w:val="24"/>
          <w:szCs w:val="24"/>
        </w:rPr>
        <w:t xml:space="preserve">em </w:t>
      </w:r>
      <w:r w:rsidRPr="00B81ECF">
        <w:rPr>
          <w:color w:val="FF0000"/>
          <w:sz w:val="24"/>
          <w:szCs w:val="24"/>
        </w:rPr>
        <w:t>&lt;&lt;objeto do convênio</w:t>
      </w:r>
      <w:r w:rsidRPr="00040212">
        <w:rPr>
          <w:color w:val="FF0000"/>
          <w:sz w:val="24"/>
          <w:szCs w:val="24"/>
        </w:rPr>
        <w:t>&gt;&gt;</w:t>
      </w:r>
      <w:r w:rsidR="00040212" w:rsidRPr="00040212">
        <w:rPr>
          <w:color w:val="FF0000"/>
          <w:sz w:val="24"/>
          <w:szCs w:val="24"/>
        </w:rPr>
        <w:t xml:space="preserve"> </w:t>
      </w:r>
      <w:r w:rsidR="0088414C" w:rsidRPr="0088414C">
        <w:rPr>
          <w:sz w:val="24"/>
          <w:szCs w:val="24"/>
        </w:rPr>
        <w:t xml:space="preserve">(peça </w:t>
      </w:r>
      <w:r w:rsidR="0088414C" w:rsidRPr="0088414C">
        <w:rPr>
          <w:color w:val="FF0000"/>
          <w:sz w:val="24"/>
          <w:szCs w:val="24"/>
        </w:rPr>
        <w:t>&lt;&lt;</w:t>
      </w:r>
      <w:proofErr w:type="spellStart"/>
      <w:r w:rsidR="0088414C" w:rsidRPr="0088414C">
        <w:rPr>
          <w:color w:val="FF0000"/>
          <w:sz w:val="24"/>
          <w:szCs w:val="24"/>
        </w:rPr>
        <w:t>xx</w:t>
      </w:r>
      <w:proofErr w:type="spellEnd"/>
      <w:r w:rsidR="0088414C" w:rsidRPr="0088414C">
        <w:rPr>
          <w:color w:val="FF0000"/>
          <w:sz w:val="24"/>
          <w:szCs w:val="24"/>
        </w:rPr>
        <w:t>&gt;&gt;</w:t>
      </w:r>
      <w:r w:rsidR="0088414C" w:rsidRPr="0088414C">
        <w:rPr>
          <w:sz w:val="24"/>
          <w:szCs w:val="24"/>
        </w:rPr>
        <w:t xml:space="preserve">, p. </w:t>
      </w:r>
      <w:r w:rsidR="0088414C" w:rsidRPr="0088414C">
        <w:rPr>
          <w:color w:val="FF0000"/>
          <w:sz w:val="24"/>
          <w:szCs w:val="24"/>
        </w:rPr>
        <w:t>&lt;&lt;</w:t>
      </w:r>
      <w:proofErr w:type="spellStart"/>
      <w:r w:rsidR="0088414C" w:rsidRPr="0088414C">
        <w:rPr>
          <w:color w:val="FF0000"/>
          <w:sz w:val="24"/>
          <w:szCs w:val="24"/>
        </w:rPr>
        <w:t>xx-xx</w:t>
      </w:r>
      <w:proofErr w:type="spellEnd"/>
      <w:r w:rsidR="0088414C" w:rsidRPr="0088414C">
        <w:rPr>
          <w:color w:val="FF0000"/>
          <w:sz w:val="24"/>
          <w:szCs w:val="24"/>
        </w:rPr>
        <w:t>&gt;&gt;</w:t>
      </w:r>
      <w:r w:rsidR="00040212" w:rsidRPr="0088414C">
        <w:rPr>
          <w:sz w:val="24"/>
          <w:szCs w:val="24"/>
        </w:rPr>
        <w:t>)</w:t>
      </w:r>
      <w:r w:rsidR="00040212" w:rsidRPr="0088414C">
        <w:rPr>
          <w:color w:val="000000"/>
          <w:sz w:val="24"/>
          <w:szCs w:val="24"/>
        </w:rPr>
        <w:t>.</w:t>
      </w:r>
      <w:r w:rsidRPr="00040212">
        <w:rPr>
          <w:sz w:val="24"/>
          <w:szCs w:val="24"/>
        </w:rPr>
        <w:t xml:space="preserve"> A esse valor, a convenente se obrigava a acrescentar R$ </w:t>
      </w:r>
      <w:r w:rsidRPr="00040212">
        <w:rPr>
          <w:color w:val="FF0000"/>
          <w:sz w:val="24"/>
          <w:szCs w:val="24"/>
        </w:rPr>
        <w:t>&lt;&lt;valor da contrapartida&gt;&gt;</w:t>
      </w:r>
      <w:r w:rsidRPr="00040212">
        <w:rPr>
          <w:sz w:val="24"/>
          <w:szCs w:val="24"/>
        </w:rPr>
        <w:t>, a título de contrapartida.</w:t>
      </w:r>
    </w:p>
    <w:p w14:paraId="075F58BC" w14:textId="77777777" w:rsidR="00854971" w:rsidRDefault="0015170F" w:rsidP="0015170F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>Entretanto, tendo sido constatado o repasse de</w:t>
      </w:r>
      <w:r w:rsidRPr="0015170F">
        <w:rPr>
          <w:sz w:val="24"/>
          <w:szCs w:val="24"/>
        </w:rPr>
        <w:t xml:space="preserve"> recursos no total de R$ </w:t>
      </w:r>
      <w:r w:rsidRPr="00B81ECF">
        <w:rPr>
          <w:color w:val="FF0000"/>
          <w:sz w:val="24"/>
          <w:szCs w:val="24"/>
        </w:rPr>
        <w:t>&lt;&lt;valor total repassado&gt;&gt;</w:t>
      </w:r>
      <w:r>
        <w:rPr>
          <w:sz w:val="24"/>
          <w:szCs w:val="24"/>
        </w:rPr>
        <w:t xml:space="preserve"> para o</w:t>
      </w:r>
      <w:r w:rsidRPr="001517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convenente, não </w:t>
      </w:r>
      <w:r w:rsidR="008A608E">
        <w:rPr>
          <w:sz w:val="24"/>
          <w:szCs w:val="24"/>
        </w:rPr>
        <w:t>foi</w:t>
      </w:r>
      <w:r>
        <w:rPr>
          <w:sz w:val="24"/>
          <w:szCs w:val="24"/>
        </w:rPr>
        <w:t xml:space="preserve"> verificada a aplicação </w:t>
      </w:r>
      <w:r w:rsidR="004A6E22">
        <w:rPr>
          <w:sz w:val="24"/>
          <w:szCs w:val="24"/>
        </w:rPr>
        <w:t xml:space="preserve">integral </w:t>
      </w:r>
      <w:r>
        <w:rPr>
          <w:sz w:val="24"/>
          <w:szCs w:val="24"/>
        </w:rPr>
        <w:t xml:space="preserve">dos </w:t>
      </w:r>
      <w:r w:rsidR="008A608E">
        <w:rPr>
          <w:sz w:val="24"/>
          <w:szCs w:val="24"/>
        </w:rPr>
        <w:t>valores</w:t>
      </w:r>
      <w:r>
        <w:rPr>
          <w:sz w:val="24"/>
          <w:szCs w:val="24"/>
        </w:rPr>
        <w:t xml:space="preserve"> provenientes da contrapartida</w:t>
      </w:r>
      <w:r w:rsidR="008A608E">
        <w:rPr>
          <w:sz w:val="24"/>
          <w:szCs w:val="24"/>
        </w:rPr>
        <w:t xml:space="preserve"> previstos originalmente no instrumento do convênio</w:t>
      </w:r>
      <w:r>
        <w:rPr>
          <w:sz w:val="24"/>
          <w:szCs w:val="24"/>
        </w:rPr>
        <w:t>.</w:t>
      </w:r>
    </w:p>
    <w:p w14:paraId="40511093" w14:textId="03EBCBC0" w:rsidR="003F144D" w:rsidRDefault="003F144D" w:rsidP="003F144D">
      <w:pPr>
        <w:pStyle w:val="Corpodetexto"/>
        <w:spacing w:before="120"/>
        <w:ind w:firstLine="1134"/>
        <w:rPr>
          <w:sz w:val="24"/>
          <w:szCs w:val="24"/>
        </w:rPr>
      </w:pPr>
      <w:r w:rsidRPr="004F111E">
        <w:rPr>
          <w:sz w:val="24"/>
          <w:szCs w:val="24"/>
        </w:rPr>
        <w:t>O art. 73, parágrafo único, da Portaria Interministerial – CGU/MF/MP 507/2011</w:t>
      </w:r>
      <w:r w:rsidR="00407B9C" w:rsidRPr="004F111E">
        <w:rPr>
          <w:sz w:val="24"/>
          <w:szCs w:val="24"/>
        </w:rPr>
        <w:t xml:space="preserve"> prevê</w:t>
      </w:r>
      <w:r w:rsidRPr="004F111E">
        <w:rPr>
          <w:sz w:val="24"/>
          <w:szCs w:val="24"/>
        </w:rPr>
        <w:t xml:space="preserve"> </w:t>
      </w:r>
      <w:r w:rsidRPr="004F111E">
        <w:rPr>
          <w:color w:val="FF0000"/>
          <w:sz w:val="24"/>
          <w:szCs w:val="24"/>
        </w:rPr>
        <w:t>&lt;&lt;ou o art. 57, parágrafo único, da Portaria Interministerial – MP/MF/MCT 127/2008</w:t>
      </w:r>
      <w:r w:rsidR="00407B9C" w:rsidRPr="004F111E">
        <w:rPr>
          <w:color w:val="FF0000"/>
          <w:sz w:val="24"/>
          <w:szCs w:val="24"/>
        </w:rPr>
        <w:t>, vigente à época da celebração do ajuste, previa&gt;&gt;</w:t>
      </w:r>
      <w:r w:rsidR="00407B9C" w:rsidRPr="004F111E">
        <w:rPr>
          <w:sz w:val="24"/>
          <w:szCs w:val="24"/>
        </w:rPr>
        <w:t xml:space="preserve"> </w:t>
      </w:r>
      <w:r w:rsidRPr="004F111E">
        <w:rPr>
          <w:sz w:val="24"/>
          <w:szCs w:val="24"/>
        </w:rPr>
        <w:t>expressamente a devolução dos recursos proporcionais da contrapartida, o</w:t>
      </w:r>
      <w:r>
        <w:rPr>
          <w:sz w:val="24"/>
          <w:szCs w:val="24"/>
        </w:rPr>
        <w:t xml:space="preserve"> que deve ser feito dentro d</w:t>
      </w:r>
      <w:r w:rsidRPr="00A67B7F">
        <w:rPr>
          <w:sz w:val="24"/>
          <w:szCs w:val="24"/>
        </w:rPr>
        <w:t>o prazo estabelecido para a apresentação da prestação de contas</w:t>
      </w:r>
      <w:r>
        <w:rPr>
          <w:sz w:val="24"/>
          <w:szCs w:val="24"/>
        </w:rPr>
        <w:t xml:space="preserve">. </w:t>
      </w:r>
      <w:r w:rsidRPr="00F17E6C">
        <w:rPr>
          <w:sz w:val="24"/>
          <w:szCs w:val="24"/>
        </w:rPr>
        <w:t>Not</w:t>
      </w:r>
      <w:r>
        <w:rPr>
          <w:sz w:val="24"/>
          <w:szCs w:val="24"/>
        </w:rPr>
        <w:t>e</w:t>
      </w:r>
      <w:r w:rsidRPr="00F17E6C">
        <w:rPr>
          <w:sz w:val="24"/>
          <w:szCs w:val="24"/>
        </w:rPr>
        <w:t>-se que</w:t>
      </w:r>
      <w:r>
        <w:rPr>
          <w:sz w:val="24"/>
          <w:szCs w:val="24"/>
        </w:rPr>
        <w:t xml:space="preserve"> a referida portaria não obriga à devolução</w:t>
      </w:r>
      <w:r w:rsidRPr="00F17E6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F17E6C">
        <w:rPr>
          <w:sz w:val="24"/>
          <w:szCs w:val="24"/>
        </w:rPr>
        <w:t xml:space="preserve">a contrapartida </w:t>
      </w:r>
      <w:r>
        <w:rPr>
          <w:sz w:val="24"/>
          <w:szCs w:val="24"/>
        </w:rPr>
        <w:t xml:space="preserve">devida pelo </w:t>
      </w:r>
      <w:r w:rsidRPr="00B777A4">
        <w:rPr>
          <w:color w:val="FF0000"/>
          <w:sz w:val="24"/>
          <w:szCs w:val="24"/>
        </w:rPr>
        <w:t>&lt;&lt;nome do convenente&gt;&gt;</w:t>
      </w:r>
      <w:r w:rsidRPr="00F17E6C">
        <w:rPr>
          <w:sz w:val="24"/>
          <w:szCs w:val="24"/>
        </w:rPr>
        <w:t>, o</w:t>
      </w:r>
      <w:r>
        <w:rPr>
          <w:sz w:val="24"/>
          <w:szCs w:val="24"/>
        </w:rPr>
        <w:t xml:space="preserve"> que</w:t>
      </w:r>
      <w:r w:rsidRPr="00F17E6C">
        <w:rPr>
          <w:sz w:val="24"/>
          <w:szCs w:val="24"/>
        </w:rPr>
        <w:t xml:space="preserve"> </w:t>
      </w:r>
      <w:r>
        <w:rPr>
          <w:sz w:val="24"/>
          <w:szCs w:val="24"/>
        </w:rPr>
        <w:t>poderia configurar</w:t>
      </w:r>
      <w:r w:rsidRPr="00F17E6C">
        <w:rPr>
          <w:sz w:val="24"/>
          <w:szCs w:val="24"/>
        </w:rPr>
        <w:t xml:space="preserve"> enriquecimento sem ca</w:t>
      </w:r>
      <w:r>
        <w:rPr>
          <w:sz w:val="24"/>
          <w:szCs w:val="24"/>
        </w:rPr>
        <w:t xml:space="preserve">usa por parte da União. No caso, o normativo </w:t>
      </w:r>
      <w:r w:rsidRPr="00F17E6C">
        <w:rPr>
          <w:sz w:val="24"/>
          <w:szCs w:val="24"/>
        </w:rPr>
        <w:t xml:space="preserve">determina a devolução dos recursos federais aplicados além da proporção originalmente pactuada na avença. </w:t>
      </w:r>
    </w:p>
    <w:p w14:paraId="5EB846B2" w14:textId="10F96FDA" w:rsidR="0051513A" w:rsidRDefault="0051513A" w:rsidP="0051513A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>Nesse mesmo sentido é a jurisprudência d</w:t>
      </w:r>
      <w:r w:rsidR="00825D60">
        <w:rPr>
          <w:sz w:val="24"/>
          <w:szCs w:val="24"/>
        </w:rPr>
        <w:t>este</w:t>
      </w:r>
      <w:r>
        <w:rPr>
          <w:sz w:val="24"/>
          <w:szCs w:val="24"/>
        </w:rPr>
        <w:t xml:space="preserve"> </w:t>
      </w:r>
      <w:r w:rsidR="00825D60">
        <w:rPr>
          <w:sz w:val="24"/>
          <w:szCs w:val="24"/>
        </w:rPr>
        <w:t>Tribunal</w:t>
      </w:r>
      <w:r w:rsidR="00E652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(Acórdãos </w:t>
      </w:r>
      <w:r w:rsidR="004A6E22">
        <w:rPr>
          <w:sz w:val="24"/>
          <w:szCs w:val="24"/>
        </w:rPr>
        <w:t xml:space="preserve">620/2014-TCU-2ª Câmara, </w:t>
      </w:r>
      <w:r w:rsidR="00F23327">
        <w:rPr>
          <w:sz w:val="24"/>
          <w:szCs w:val="24"/>
        </w:rPr>
        <w:t>5.147/201</w:t>
      </w:r>
      <w:r w:rsidR="0058587B">
        <w:rPr>
          <w:sz w:val="24"/>
          <w:szCs w:val="24"/>
        </w:rPr>
        <w:t>4</w:t>
      </w:r>
      <w:r w:rsidR="00F23327">
        <w:rPr>
          <w:sz w:val="24"/>
          <w:szCs w:val="24"/>
        </w:rPr>
        <w:t xml:space="preserve">-TCU-2ª Câmara, </w:t>
      </w:r>
      <w:r w:rsidR="004A6E22">
        <w:rPr>
          <w:sz w:val="24"/>
          <w:szCs w:val="24"/>
        </w:rPr>
        <w:t xml:space="preserve">1.902/2015-TCU-2ª Câmara, 2.423/2015-TCU-2ª Câmara, </w:t>
      </w:r>
      <w:r w:rsidR="00F23327">
        <w:rPr>
          <w:sz w:val="24"/>
          <w:szCs w:val="24"/>
        </w:rPr>
        <w:t>7.472/2015-TCU-1ª Câmara e 7.610/2015-TCU-1ª Câmara</w:t>
      </w:r>
      <w:r>
        <w:rPr>
          <w:sz w:val="24"/>
          <w:szCs w:val="24"/>
        </w:rPr>
        <w:t>)</w:t>
      </w:r>
      <w:r w:rsidRPr="00A91B44">
        <w:rPr>
          <w:sz w:val="24"/>
          <w:szCs w:val="24"/>
        </w:rPr>
        <w:t>.</w:t>
      </w:r>
    </w:p>
    <w:p w14:paraId="5E7D0F53" w14:textId="77777777" w:rsidR="006F4BB7" w:rsidRDefault="006F4BB7" w:rsidP="006F4BB7">
      <w:pPr>
        <w:pStyle w:val="Corpodetexto"/>
        <w:spacing w:before="120"/>
        <w:ind w:firstLine="1134"/>
        <w:rPr>
          <w:sz w:val="24"/>
          <w:szCs w:val="24"/>
        </w:rPr>
      </w:pPr>
      <w:r w:rsidRPr="00843DD0">
        <w:rPr>
          <w:sz w:val="24"/>
          <w:szCs w:val="24"/>
        </w:rPr>
        <w:t xml:space="preserve">Dessa forma, </w:t>
      </w:r>
      <w:r w:rsidR="00F23327">
        <w:rPr>
          <w:sz w:val="24"/>
          <w:szCs w:val="24"/>
        </w:rPr>
        <w:t xml:space="preserve">o </w:t>
      </w:r>
      <w:r>
        <w:rPr>
          <w:sz w:val="24"/>
          <w:szCs w:val="24"/>
        </w:rPr>
        <w:t>dé</w:t>
      </w:r>
      <w:r w:rsidR="00F95804">
        <w:rPr>
          <w:sz w:val="24"/>
          <w:szCs w:val="24"/>
        </w:rPr>
        <w:t xml:space="preserve">bito </w:t>
      </w:r>
      <w:r w:rsidR="00F23327">
        <w:rPr>
          <w:sz w:val="24"/>
          <w:szCs w:val="24"/>
        </w:rPr>
        <w:t xml:space="preserve">foi calculado no montante de </w:t>
      </w:r>
      <w:r w:rsidR="00F23327" w:rsidRPr="00B777A4">
        <w:rPr>
          <w:color w:val="FF0000"/>
          <w:sz w:val="24"/>
          <w:szCs w:val="24"/>
        </w:rPr>
        <w:t>&lt;&lt;valor do débito&gt;&gt;</w:t>
      </w:r>
      <w:r w:rsidR="00F23327">
        <w:rPr>
          <w:sz w:val="24"/>
          <w:szCs w:val="24"/>
        </w:rPr>
        <w:t xml:space="preserve">, resultado </w:t>
      </w:r>
      <w:r>
        <w:rPr>
          <w:sz w:val="24"/>
          <w:szCs w:val="24"/>
        </w:rPr>
        <w:t>proporcional à contrapartida não aplicada na execução da avença</w:t>
      </w:r>
      <w:r w:rsidR="00F23327">
        <w:rPr>
          <w:sz w:val="24"/>
          <w:szCs w:val="24"/>
        </w:rPr>
        <w:t>, de forma a garantir a manutenção das condições inicialmente pactuadas.</w:t>
      </w:r>
    </w:p>
    <w:p w14:paraId="7CADF2C8" w14:textId="5E0F25AC" w:rsidR="004A6E22" w:rsidRPr="00AB70B1" w:rsidRDefault="004A6E22" w:rsidP="00352E2B">
      <w:pPr>
        <w:pStyle w:val="Corpodetexto"/>
        <w:spacing w:before="360" w:after="120"/>
        <w:rPr>
          <w:color w:val="365F91" w:themeColor="accent1" w:themeShade="BF"/>
          <w:sz w:val="24"/>
          <w:szCs w:val="24"/>
          <w:lang w:eastAsia="pt-BR"/>
        </w:rPr>
      </w:pPr>
      <w:r w:rsidRPr="00AB70B1">
        <w:rPr>
          <w:color w:val="365F91" w:themeColor="accent1" w:themeShade="BF"/>
          <w:sz w:val="24"/>
          <w:szCs w:val="24"/>
          <w:lang w:eastAsia="pt-BR"/>
        </w:rPr>
        <w:t xml:space="preserve">Área: Convênio e congênere; tema: Movimentação de recursos; </w:t>
      </w:r>
      <w:r w:rsidR="00352E2B">
        <w:rPr>
          <w:color w:val="365F91" w:themeColor="accent1" w:themeShade="BF"/>
          <w:sz w:val="24"/>
          <w:szCs w:val="24"/>
          <w:lang w:eastAsia="pt-BR"/>
        </w:rPr>
        <w:t>S</w:t>
      </w:r>
      <w:r w:rsidRPr="00AB70B1">
        <w:rPr>
          <w:color w:val="365F91" w:themeColor="accent1" w:themeShade="BF"/>
          <w:sz w:val="24"/>
          <w:szCs w:val="24"/>
          <w:lang w:eastAsia="pt-BR"/>
        </w:rPr>
        <w:t xml:space="preserve">ubtema: Contrapartida do </w:t>
      </w:r>
      <w:r w:rsidR="00352E2B">
        <w:rPr>
          <w:color w:val="365F91" w:themeColor="accent1" w:themeShade="BF"/>
          <w:sz w:val="24"/>
          <w:szCs w:val="24"/>
          <w:lang w:eastAsia="pt-BR"/>
        </w:rPr>
        <w:t>convenente.</w:t>
      </w:r>
    </w:p>
    <w:sectPr w:rsidR="004A6E22" w:rsidRPr="00AB70B1" w:rsidSect="003D7EBC">
      <w:footnotePr>
        <w:pos w:val="beneathText"/>
      </w:footnotePr>
      <w:pgSz w:w="11905" w:h="16837"/>
      <w:pgMar w:top="1418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85"/>
    <w:rsid w:val="00025044"/>
    <w:rsid w:val="00033CC0"/>
    <w:rsid w:val="00040212"/>
    <w:rsid w:val="000407F1"/>
    <w:rsid w:val="000475C9"/>
    <w:rsid w:val="00050E80"/>
    <w:rsid w:val="00085931"/>
    <w:rsid w:val="0009072F"/>
    <w:rsid w:val="000B2354"/>
    <w:rsid w:val="000D04C3"/>
    <w:rsid w:val="000E5D8C"/>
    <w:rsid w:val="00116DE9"/>
    <w:rsid w:val="001241F0"/>
    <w:rsid w:val="001358C5"/>
    <w:rsid w:val="0015170F"/>
    <w:rsid w:val="00151BC6"/>
    <w:rsid w:val="0017473E"/>
    <w:rsid w:val="00176A56"/>
    <w:rsid w:val="001818A3"/>
    <w:rsid w:val="001852E6"/>
    <w:rsid w:val="001A5074"/>
    <w:rsid w:val="001D2F53"/>
    <w:rsid w:val="001E5C42"/>
    <w:rsid w:val="001F40E9"/>
    <w:rsid w:val="00201E0D"/>
    <w:rsid w:val="00211D7E"/>
    <w:rsid w:val="002316E3"/>
    <w:rsid w:val="00257BD6"/>
    <w:rsid w:val="00275471"/>
    <w:rsid w:val="0027671B"/>
    <w:rsid w:val="002778B1"/>
    <w:rsid w:val="002971A5"/>
    <w:rsid w:val="002B6C13"/>
    <w:rsid w:val="002B75B7"/>
    <w:rsid w:val="002D5676"/>
    <w:rsid w:val="002E0611"/>
    <w:rsid w:val="002E794A"/>
    <w:rsid w:val="002F4349"/>
    <w:rsid w:val="003129F9"/>
    <w:rsid w:val="00352E2B"/>
    <w:rsid w:val="00370C5C"/>
    <w:rsid w:val="003A5AEE"/>
    <w:rsid w:val="003B3D79"/>
    <w:rsid w:val="003D7EBC"/>
    <w:rsid w:val="003F144D"/>
    <w:rsid w:val="004072A5"/>
    <w:rsid w:val="00407B9C"/>
    <w:rsid w:val="004206BC"/>
    <w:rsid w:val="004451FF"/>
    <w:rsid w:val="00464E93"/>
    <w:rsid w:val="00482055"/>
    <w:rsid w:val="0049709E"/>
    <w:rsid w:val="004A1051"/>
    <w:rsid w:val="004A6E22"/>
    <w:rsid w:val="004A720C"/>
    <w:rsid w:val="004B75E2"/>
    <w:rsid w:val="004C64E7"/>
    <w:rsid w:val="004D6E2E"/>
    <w:rsid w:val="004F111E"/>
    <w:rsid w:val="00504242"/>
    <w:rsid w:val="0051513A"/>
    <w:rsid w:val="00583018"/>
    <w:rsid w:val="0058587B"/>
    <w:rsid w:val="00587B6D"/>
    <w:rsid w:val="005D3811"/>
    <w:rsid w:val="006055DB"/>
    <w:rsid w:val="00606645"/>
    <w:rsid w:val="006659E6"/>
    <w:rsid w:val="006822E3"/>
    <w:rsid w:val="006831BF"/>
    <w:rsid w:val="006A01E8"/>
    <w:rsid w:val="006A2D80"/>
    <w:rsid w:val="006C11AD"/>
    <w:rsid w:val="006F4BB7"/>
    <w:rsid w:val="0070163C"/>
    <w:rsid w:val="00716591"/>
    <w:rsid w:val="00747836"/>
    <w:rsid w:val="00763C49"/>
    <w:rsid w:val="00765968"/>
    <w:rsid w:val="00774940"/>
    <w:rsid w:val="00786247"/>
    <w:rsid w:val="00787DF6"/>
    <w:rsid w:val="007A1A3E"/>
    <w:rsid w:val="007C133C"/>
    <w:rsid w:val="007E3868"/>
    <w:rsid w:val="007F72B4"/>
    <w:rsid w:val="00825D60"/>
    <w:rsid w:val="0082606A"/>
    <w:rsid w:val="00845D19"/>
    <w:rsid w:val="00854971"/>
    <w:rsid w:val="00854BAF"/>
    <w:rsid w:val="0085729F"/>
    <w:rsid w:val="00872FA6"/>
    <w:rsid w:val="0088414C"/>
    <w:rsid w:val="008A608E"/>
    <w:rsid w:val="008F2F95"/>
    <w:rsid w:val="00902C79"/>
    <w:rsid w:val="0091242D"/>
    <w:rsid w:val="009414B7"/>
    <w:rsid w:val="00967084"/>
    <w:rsid w:val="00A02103"/>
    <w:rsid w:val="00A12954"/>
    <w:rsid w:val="00A21D66"/>
    <w:rsid w:val="00A24285"/>
    <w:rsid w:val="00A663FC"/>
    <w:rsid w:val="00A967ED"/>
    <w:rsid w:val="00AB70B1"/>
    <w:rsid w:val="00AC303D"/>
    <w:rsid w:val="00AE407E"/>
    <w:rsid w:val="00B777A4"/>
    <w:rsid w:val="00B81ECF"/>
    <w:rsid w:val="00B9035B"/>
    <w:rsid w:val="00BA15C9"/>
    <w:rsid w:val="00BB58D3"/>
    <w:rsid w:val="00BC3F62"/>
    <w:rsid w:val="00BE4EB9"/>
    <w:rsid w:val="00BE5DF0"/>
    <w:rsid w:val="00C04921"/>
    <w:rsid w:val="00C05461"/>
    <w:rsid w:val="00C11AC3"/>
    <w:rsid w:val="00C61AA2"/>
    <w:rsid w:val="00C83EBC"/>
    <w:rsid w:val="00CC4EA4"/>
    <w:rsid w:val="00CD0917"/>
    <w:rsid w:val="00CD60F9"/>
    <w:rsid w:val="00D03DF4"/>
    <w:rsid w:val="00D20562"/>
    <w:rsid w:val="00D35111"/>
    <w:rsid w:val="00D56B6F"/>
    <w:rsid w:val="00D6768B"/>
    <w:rsid w:val="00D77055"/>
    <w:rsid w:val="00D8103D"/>
    <w:rsid w:val="00DB3E33"/>
    <w:rsid w:val="00DE2D91"/>
    <w:rsid w:val="00DF669D"/>
    <w:rsid w:val="00E2290E"/>
    <w:rsid w:val="00E652F6"/>
    <w:rsid w:val="00E94E16"/>
    <w:rsid w:val="00F00866"/>
    <w:rsid w:val="00F17E6C"/>
    <w:rsid w:val="00F23327"/>
    <w:rsid w:val="00F43727"/>
    <w:rsid w:val="00F4770E"/>
    <w:rsid w:val="00F72A6A"/>
    <w:rsid w:val="00F84B4C"/>
    <w:rsid w:val="00F95804"/>
    <w:rsid w:val="00F97138"/>
    <w:rsid w:val="00FD0D35"/>
    <w:rsid w:val="00F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C6F7"/>
  <w15:docId w15:val="{30495785-3320-41D7-B0B0-969D9698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EBC"/>
    <w:pPr>
      <w:suppressAutoHyphens/>
      <w:spacing w:after="120"/>
      <w:jc w:val="both"/>
    </w:pPr>
    <w:rPr>
      <w:rFonts w:eastAsia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1">
    <w:name w:val="Default Paragraph Font1"/>
    <w:rsid w:val="003D7EBC"/>
  </w:style>
  <w:style w:type="character" w:customStyle="1" w:styleId="BodyTextChar">
    <w:name w:val="Body Text Char"/>
    <w:rsid w:val="003D7EBC"/>
    <w:rPr>
      <w:rFonts w:eastAsia="Times New Roman"/>
    </w:rPr>
  </w:style>
  <w:style w:type="character" w:styleId="Hyperlink">
    <w:name w:val="Hyperlink"/>
    <w:semiHidden/>
    <w:rsid w:val="003D7EBC"/>
    <w:rPr>
      <w:color w:val="000000"/>
      <w:u w:val="single"/>
    </w:rPr>
  </w:style>
  <w:style w:type="paragraph" w:customStyle="1" w:styleId="Captulo">
    <w:name w:val="Capítulo"/>
    <w:basedOn w:val="Normal"/>
    <w:next w:val="Corpodetexto"/>
    <w:rsid w:val="003D7EBC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3D7EBC"/>
    <w:pPr>
      <w:spacing w:after="0"/>
    </w:pPr>
    <w:rPr>
      <w:rFonts w:eastAsia="Times New Roman"/>
      <w:sz w:val="20"/>
      <w:szCs w:val="20"/>
    </w:rPr>
  </w:style>
  <w:style w:type="paragraph" w:styleId="Lista">
    <w:name w:val="List"/>
    <w:basedOn w:val="Corpodetexto"/>
    <w:semiHidden/>
    <w:rsid w:val="003D7EBC"/>
    <w:rPr>
      <w:rFonts w:cs="Tahoma"/>
    </w:rPr>
  </w:style>
  <w:style w:type="paragraph" w:customStyle="1" w:styleId="Legenda1">
    <w:name w:val="Legenda1"/>
    <w:basedOn w:val="Normal"/>
    <w:rsid w:val="003D7EBC"/>
    <w:pPr>
      <w:suppressLineNumbers/>
      <w:spacing w:before="120"/>
    </w:pPr>
    <w:rPr>
      <w:rFonts w:cs="Tahoma"/>
      <w:i/>
      <w:iCs/>
    </w:rPr>
  </w:style>
  <w:style w:type="paragraph" w:customStyle="1" w:styleId="ndice">
    <w:name w:val="Índice"/>
    <w:basedOn w:val="Normal"/>
    <w:rsid w:val="003D7EBC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semiHidden/>
    <w:unhideWhenUsed/>
    <w:rsid w:val="00151BC6"/>
    <w:pPr>
      <w:suppressAutoHyphens w:val="0"/>
      <w:spacing w:after="0" w:line="360" w:lineRule="auto"/>
      <w:ind w:firstLine="1200"/>
      <w:jc w:val="left"/>
    </w:pPr>
    <w:rPr>
      <w:rFonts w:eastAsia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E4EB9"/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606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6A"/>
    <w:rPr>
      <w:rFonts w:ascii="Tahoma" w:eastAsia="Calibri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8260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606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606A"/>
    <w:rPr>
      <w:rFonts w:eastAsia="Calibri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60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606A"/>
    <w:rPr>
      <w:rFonts w:eastAsia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BEEF0-3B0D-4BD1-9FEC-BBCCDD90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363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TCU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afonsofm</dc:creator>
  <cp:lastModifiedBy>Marcia Nubia Cavalcante Lopes</cp:lastModifiedBy>
  <cp:revision>10</cp:revision>
  <cp:lastPrinted>2011-08-10T17:51:00Z</cp:lastPrinted>
  <dcterms:created xsi:type="dcterms:W3CDTF">2016-01-26T15:37:00Z</dcterms:created>
  <dcterms:modified xsi:type="dcterms:W3CDTF">2016-03-28T19:32:00Z</dcterms:modified>
</cp:coreProperties>
</file>