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10" w:rsidRPr="00B22710" w:rsidRDefault="00B22710" w:rsidP="00B22710">
      <w:pPr>
        <w:jc w:val="right"/>
        <w:rPr>
          <w:b/>
        </w:rPr>
      </w:pPr>
      <w:r w:rsidRPr="00B22710">
        <w:rPr>
          <w:b/>
        </w:rPr>
        <w:t>Revisado em 25/2/2016</w:t>
      </w:r>
    </w:p>
    <w:p w:rsidR="00A24285" w:rsidRPr="00DD65B6" w:rsidRDefault="00356B8A" w:rsidP="00A24285">
      <w:r>
        <w:t xml:space="preserve">Tema </w:t>
      </w:r>
      <w:r w:rsidR="00810D29">
        <w:t>6</w:t>
      </w:r>
      <w:bookmarkStart w:id="0" w:name="_GoBack"/>
      <w:bookmarkEnd w:id="0"/>
      <w:r w:rsidR="0085729F" w:rsidRPr="00DD65B6">
        <w:t xml:space="preserve"> </w:t>
      </w:r>
      <w:r w:rsidR="00C01416">
        <w:noBreakHyphen/>
      </w:r>
      <w:r w:rsidR="0085729F" w:rsidRPr="00DD65B6">
        <w:t xml:space="preserve"> </w:t>
      </w:r>
      <w:r w:rsidR="001D1CF1" w:rsidRPr="00DD65B6">
        <w:t>Pagamento de servidor ou empregado público com recursos do convênio</w:t>
      </w:r>
      <w:r w:rsidR="00B735DF">
        <w:t xml:space="preserve"> ou instrumento congênere</w:t>
      </w:r>
      <w:r w:rsidR="00640586" w:rsidRPr="00DD65B6">
        <w:t>.</w:t>
      </w:r>
    </w:p>
    <w:p w:rsidR="00BB58D3" w:rsidRPr="00DD65B6" w:rsidRDefault="001D1CF1" w:rsidP="00B22710">
      <w:pPr>
        <w:spacing w:before="360" w:after="360"/>
        <w:rPr>
          <w:rFonts w:eastAsia="Times New Roman"/>
          <w:b/>
          <w:bCs/>
          <w:color w:val="365F91"/>
        </w:rPr>
      </w:pPr>
      <w:r w:rsidRPr="00DD65B6">
        <w:rPr>
          <w:rFonts w:eastAsia="Times New Roman"/>
          <w:b/>
          <w:bCs/>
          <w:color w:val="365F91"/>
        </w:rPr>
        <w:t xml:space="preserve">É vedado o pagamento, a qualquer título, a servidor ou empregado público, integrante de quadro de pessoal de órgão ou entidade pública da administração direta ou indireta, </w:t>
      </w:r>
      <w:r w:rsidR="00672C8E" w:rsidRPr="00D060AA">
        <w:rPr>
          <w:rFonts w:eastAsia="Times New Roman"/>
          <w:b/>
          <w:bCs/>
          <w:color w:val="365F91"/>
        </w:rPr>
        <w:t>por serviços de consultoria ou assistência técnica,</w:t>
      </w:r>
      <w:r w:rsidR="00672C8E" w:rsidRPr="00DD65B6">
        <w:rPr>
          <w:rFonts w:eastAsia="Times New Roman"/>
          <w:b/>
          <w:bCs/>
          <w:color w:val="365F91"/>
        </w:rPr>
        <w:t xml:space="preserve"> </w:t>
      </w:r>
      <w:r w:rsidRPr="00DD65B6">
        <w:rPr>
          <w:rFonts w:eastAsia="Times New Roman"/>
          <w:b/>
          <w:bCs/>
          <w:color w:val="365F91"/>
        </w:rPr>
        <w:t>com recursos d</w:t>
      </w:r>
      <w:r w:rsidR="000868C7">
        <w:rPr>
          <w:rFonts w:eastAsia="Times New Roman"/>
          <w:b/>
          <w:bCs/>
          <w:color w:val="365F91"/>
        </w:rPr>
        <w:t>e</w:t>
      </w:r>
      <w:r w:rsidRPr="00DD65B6">
        <w:rPr>
          <w:rFonts w:eastAsia="Times New Roman"/>
          <w:b/>
          <w:bCs/>
          <w:color w:val="365F91"/>
        </w:rPr>
        <w:t xml:space="preserve"> convênio</w:t>
      </w:r>
      <w:r w:rsidR="000868C7">
        <w:rPr>
          <w:rFonts w:eastAsia="Times New Roman"/>
          <w:b/>
          <w:bCs/>
          <w:color w:val="365F91"/>
        </w:rPr>
        <w:t xml:space="preserve"> ou </w:t>
      </w:r>
      <w:r w:rsidR="00824FF1">
        <w:rPr>
          <w:rFonts w:eastAsia="Times New Roman"/>
          <w:b/>
          <w:bCs/>
          <w:color w:val="365F91"/>
        </w:rPr>
        <w:t xml:space="preserve">instrumento </w:t>
      </w:r>
      <w:r w:rsidR="000868C7">
        <w:rPr>
          <w:rFonts w:eastAsia="Times New Roman"/>
          <w:b/>
          <w:bCs/>
          <w:color w:val="365F91"/>
        </w:rPr>
        <w:t>congênere</w:t>
      </w:r>
      <w:r w:rsidRPr="00DD65B6">
        <w:rPr>
          <w:rFonts w:eastAsia="Times New Roman"/>
          <w:b/>
          <w:bCs/>
          <w:color w:val="365F91"/>
        </w:rPr>
        <w:t>, salvo nas hipóteses previstas em lei, nos termos d</w:t>
      </w:r>
      <w:r w:rsidR="000868C7">
        <w:rPr>
          <w:rFonts w:eastAsia="Times New Roman"/>
          <w:b/>
          <w:bCs/>
          <w:color w:val="365F91"/>
        </w:rPr>
        <w:t>a legislação aplicável</w:t>
      </w:r>
      <w:r w:rsidR="00EC30AF" w:rsidRPr="00DD65B6">
        <w:rPr>
          <w:rFonts w:eastAsia="Times New Roman"/>
          <w:b/>
          <w:bCs/>
          <w:color w:val="365F91"/>
        </w:rPr>
        <w:t>.</w:t>
      </w:r>
    </w:p>
    <w:p w:rsidR="00D53602" w:rsidRPr="00851FB9" w:rsidRDefault="00B15C1E" w:rsidP="00D53602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3C8C" w:rsidRPr="00B81419">
        <w:rPr>
          <w:sz w:val="24"/>
          <w:szCs w:val="24"/>
        </w:rPr>
        <w:t>Verificou-se</w:t>
      </w:r>
      <w:r w:rsidR="00040BE8">
        <w:rPr>
          <w:sz w:val="24"/>
          <w:szCs w:val="24"/>
        </w:rPr>
        <w:t xml:space="preserve"> </w:t>
      </w:r>
      <w:r w:rsidR="00404396" w:rsidRPr="00B81419">
        <w:rPr>
          <w:sz w:val="24"/>
          <w:szCs w:val="24"/>
        </w:rPr>
        <w:t xml:space="preserve">que </w:t>
      </w:r>
      <w:r w:rsidR="001D1CF1" w:rsidRPr="00B81419">
        <w:rPr>
          <w:sz w:val="24"/>
          <w:szCs w:val="24"/>
        </w:rPr>
        <w:t xml:space="preserve">houve pagamento com recursos do convênio a servidores </w:t>
      </w:r>
      <w:r w:rsidR="00EF6961">
        <w:rPr>
          <w:sz w:val="24"/>
          <w:szCs w:val="24"/>
        </w:rPr>
        <w:t>públicos</w:t>
      </w:r>
      <w:r w:rsidR="001D1CF1" w:rsidRPr="00B81419">
        <w:rPr>
          <w:sz w:val="24"/>
          <w:szCs w:val="24"/>
        </w:rPr>
        <w:t>,</w:t>
      </w:r>
      <w:r w:rsidR="003468F7" w:rsidRPr="00B81419">
        <w:rPr>
          <w:sz w:val="24"/>
          <w:szCs w:val="24"/>
        </w:rPr>
        <w:t xml:space="preserve"> conforme se depreende da </w:t>
      </w:r>
      <w:r w:rsidR="003468F7" w:rsidRPr="00851FB9">
        <w:rPr>
          <w:sz w:val="24"/>
          <w:szCs w:val="24"/>
        </w:rPr>
        <w:t xml:space="preserve">documentação de </w:t>
      </w:r>
      <w:r w:rsidR="00851FB9" w:rsidRPr="00851FB9">
        <w:rPr>
          <w:sz w:val="24"/>
          <w:szCs w:val="24"/>
        </w:rPr>
        <w:t xml:space="preserve">peça </w:t>
      </w:r>
      <w:r w:rsidR="00851FB9" w:rsidRPr="00851FB9">
        <w:rPr>
          <w:color w:val="FF0000"/>
          <w:sz w:val="24"/>
          <w:szCs w:val="24"/>
        </w:rPr>
        <w:t>&lt;&lt;</w:t>
      </w:r>
      <w:proofErr w:type="spellStart"/>
      <w:r w:rsidR="00851FB9" w:rsidRPr="00851FB9">
        <w:rPr>
          <w:color w:val="FF0000"/>
          <w:sz w:val="24"/>
          <w:szCs w:val="24"/>
        </w:rPr>
        <w:t>xx</w:t>
      </w:r>
      <w:proofErr w:type="spellEnd"/>
      <w:r w:rsidR="00851FB9" w:rsidRPr="00851FB9">
        <w:rPr>
          <w:color w:val="FF0000"/>
          <w:sz w:val="24"/>
          <w:szCs w:val="24"/>
        </w:rPr>
        <w:t>&gt;&gt;</w:t>
      </w:r>
      <w:r w:rsidR="00851FB9" w:rsidRPr="00851FB9">
        <w:rPr>
          <w:sz w:val="24"/>
          <w:szCs w:val="24"/>
        </w:rPr>
        <w:t xml:space="preserve">, p. </w:t>
      </w:r>
      <w:r w:rsidR="00851FB9" w:rsidRPr="00851FB9">
        <w:rPr>
          <w:color w:val="FF0000"/>
          <w:sz w:val="24"/>
          <w:szCs w:val="24"/>
        </w:rPr>
        <w:t>&lt;&lt;</w:t>
      </w:r>
      <w:proofErr w:type="spellStart"/>
      <w:r w:rsidR="00851FB9" w:rsidRPr="00851FB9">
        <w:rPr>
          <w:color w:val="FF0000"/>
          <w:sz w:val="24"/>
          <w:szCs w:val="24"/>
        </w:rPr>
        <w:t>xx-xx</w:t>
      </w:r>
      <w:proofErr w:type="spellEnd"/>
      <w:r w:rsidR="00851FB9" w:rsidRPr="00851FB9">
        <w:rPr>
          <w:color w:val="FF0000"/>
          <w:sz w:val="24"/>
          <w:szCs w:val="24"/>
        </w:rPr>
        <w:t>&gt;&gt;</w:t>
      </w:r>
      <w:r w:rsidR="00006F46" w:rsidRPr="00851FB9">
        <w:rPr>
          <w:sz w:val="24"/>
          <w:szCs w:val="24"/>
        </w:rPr>
        <w:t>.</w:t>
      </w:r>
      <w:r w:rsidR="00D53602" w:rsidRPr="00851FB9">
        <w:rPr>
          <w:sz w:val="24"/>
          <w:szCs w:val="24"/>
        </w:rPr>
        <w:t xml:space="preserve"> </w:t>
      </w:r>
    </w:p>
    <w:p w:rsidR="008F6AF9" w:rsidRDefault="00D93C2A" w:rsidP="00D93C2A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O pagamento a </w:t>
      </w:r>
      <w:r w:rsidRPr="001D1CF1">
        <w:rPr>
          <w:sz w:val="24"/>
          <w:szCs w:val="24"/>
        </w:rPr>
        <w:t>servidor ou empregado público, integrante de quadro de pessoal de órgão ou</w:t>
      </w:r>
      <w:r>
        <w:rPr>
          <w:sz w:val="24"/>
          <w:szCs w:val="24"/>
        </w:rPr>
        <w:t xml:space="preserve"> </w:t>
      </w:r>
      <w:r w:rsidRPr="001D1CF1">
        <w:rPr>
          <w:sz w:val="24"/>
          <w:szCs w:val="24"/>
        </w:rPr>
        <w:t>entidade pública da administração direta ou indireta</w:t>
      </w:r>
      <w:r w:rsidR="00A15C0C">
        <w:rPr>
          <w:sz w:val="24"/>
          <w:szCs w:val="24"/>
        </w:rPr>
        <w:t>, por serviços de consultoria,</w:t>
      </w:r>
      <w:r w:rsidRPr="001D1CF1">
        <w:rPr>
          <w:sz w:val="24"/>
          <w:szCs w:val="24"/>
        </w:rPr>
        <w:t xml:space="preserve"> assistência técnica</w:t>
      </w:r>
      <w:r w:rsidR="008913B1">
        <w:rPr>
          <w:sz w:val="24"/>
          <w:szCs w:val="24"/>
        </w:rPr>
        <w:t xml:space="preserve"> ou sob qualquer outro título</w:t>
      </w:r>
      <w:r w:rsidRPr="001D1CF1">
        <w:rPr>
          <w:sz w:val="24"/>
          <w:szCs w:val="24"/>
        </w:rPr>
        <w:t>,</w:t>
      </w:r>
      <w:r>
        <w:rPr>
          <w:sz w:val="24"/>
          <w:szCs w:val="24"/>
        </w:rPr>
        <w:t xml:space="preserve"> com recursos repassados pelo convênio é proibido expressamente pelo</w:t>
      </w:r>
      <w:r w:rsidR="008F6AF9">
        <w:rPr>
          <w:sz w:val="24"/>
          <w:szCs w:val="24"/>
        </w:rPr>
        <w:t xml:space="preserve"> </w:t>
      </w:r>
      <w:r w:rsidR="008F6AF9">
        <w:rPr>
          <w:color w:val="FF0000"/>
          <w:sz w:val="24"/>
          <w:szCs w:val="24"/>
        </w:rPr>
        <w:t>&lt;&lt;</w:t>
      </w:r>
      <w:r w:rsidR="008F6AF9" w:rsidRPr="00B608F9">
        <w:rPr>
          <w:color w:val="FF0000"/>
          <w:sz w:val="24"/>
          <w:szCs w:val="24"/>
        </w:rPr>
        <w:t>art. 8º, inciso II, da Instrução</w:t>
      </w:r>
      <w:r w:rsidR="008F6AF9">
        <w:rPr>
          <w:color w:val="FF0000"/>
          <w:sz w:val="24"/>
          <w:szCs w:val="24"/>
        </w:rPr>
        <w:t xml:space="preserve"> Normativa-</w:t>
      </w:r>
      <w:r w:rsidR="008F6AF9" w:rsidRPr="00006595">
        <w:rPr>
          <w:color w:val="FF0000"/>
          <w:sz w:val="24"/>
          <w:szCs w:val="24"/>
        </w:rPr>
        <w:t>STN 1/1997</w:t>
      </w:r>
      <w:r w:rsidR="008F6AF9">
        <w:rPr>
          <w:color w:val="FF0000"/>
          <w:sz w:val="24"/>
          <w:szCs w:val="24"/>
        </w:rPr>
        <w:t xml:space="preserve">, ou </w:t>
      </w:r>
      <w:r w:rsidR="008F6AF9" w:rsidRPr="00AC3D87">
        <w:rPr>
          <w:color w:val="FF0000"/>
          <w:sz w:val="24"/>
          <w:szCs w:val="24"/>
        </w:rPr>
        <w:t xml:space="preserve">art. 39, inciso II, da Portaria Interministerial-MP/MF/MCT 127/2008, </w:t>
      </w:r>
      <w:r w:rsidR="008F6AF9" w:rsidRPr="00BF7E09">
        <w:rPr>
          <w:color w:val="FF0000"/>
          <w:sz w:val="24"/>
          <w:szCs w:val="24"/>
        </w:rPr>
        <w:t xml:space="preserve">ou art. 52, inciso </w:t>
      </w:r>
      <w:r w:rsidR="008F6AF9">
        <w:rPr>
          <w:color w:val="FF0000"/>
          <w:sz w:val="24"/>
          <w:szCs w:val="24"/>
        </w:rPr>
        <w:t>I</w:t>
      </w:r>
      <w:r w:rsidR="008F6AF9" w:rsidRPr="00BF7E09">
        <w:rPr>
          <w:color w:val="FF0000"/>
          <w:sz w:val="24"/>
          <w:szCs w:val="24"/>
        </w:rPr>
        <w:t>I, da Portaria Interministerial CGU/MF/MP 507/2011</w:t>
      </w:r>
      <w:r w:rsidR="008F6AF9">
        <w:rPr>
          <w:color w:val="FF0000"/>
          <w:sz w:val="24"/>
          <w:szCs w:val="24"/>
        </w:rPr>
        <w:t>,</w:t>
      </w:r>
      <w:r w:rsidR="008F6AF9" w:rsidRPr="00825152">
        <w:rPr>
          <w:color w:val="FF0000"/>
          <w:sz w:val="24"/>
          <w:szCs w:val="24"/>
        </w:rPr>
        <w:t xml:space="preserve"> ou outro normativo, conforme o caso concreto sob exame</w:t>
      </w:r>
      <w:r w:rsidR="008F6AF9">
        <w:rPr>
          <w:color w:val="FF0000"/>
          <w:sz w:val="24"/>
          <w:szCs w:val="24"/>
        </w:rPr>
        <w:t xml:space="preserve">&gt;&gt; </w:t>
      </w:r>
      <w:r w:rsidR="008F6AF9" w:rsidRPr="00825152">
        <w:rPr>
          <w:color w:val="365F91" w:themeColor="accent1" w:themeShade="BF"/>
          <w:sz w:val="24"/>
          <w:szCs w:val="24"/>
        </w:rPr>
        <w:t>(se revogado, acrescentar ao final)</w:t>
      </w:r>
      <w:r w:rsidR="008F6AF9">
        <w:rPr>
          <w:color w:val="FF0000"/>
          <w:sz w:val="24"/>
          <w:szCs w:val="24"/>
        </w:rPr>
        <w:t xml:space="preserve"> &lt;&lt;vigente à época da celebração do ajuste&gt;&gt;</w:t>
      </w:r>
      <w:r w:rsidR="008F6AF9" w:rsidRPr="008F6AF9">
        <w:rPr>
          <w:sz w:val="24"/>
          <w:szCs w:val="24"/>
        </w:rPr>
        <w:t xml:space="preserve"> que somente excepciona tal vedação nos casos de permissão em lei específica e na Lei de Diretrizes Orçamentárias. </w:t>
      </w:r>
    </w:p>
    <w:p w:rsidR="00D93C2A" w:rsidRPr="001D1CF1" w:rsidRDefault="00E9166D" w:rsidP="00D93C2A">
      <w:pPr>
        <w:pStyle w:val="Corpodetexto"/>
        <w:spacing w:before="120"/>
        <w:ind w:firstLine="1134"/>
        <w:rPr>
          <w:sz w:val="24"/>
          <w:szCs w:val="24"/>
        </w:rPr>
      </w:pPr>
      <w:r w:rsidRPr="00824FF1">
        <w:rPr>
          <w:sz w:val="24"/>
          <w:szCs w:val="24"/>
          <w:lang w:eastAsia="pt-BR"/>
        </w:rPr>
        <w:t xml:space="preserve">Além disso, a utilização de recursos </w:t>
      </w:r>
      <w:r>
        <w:rPr>
          <w:sz w:val="24"/>
          <w:szCs w:val="24"/>
          <w:lang w:eastAsia="pt-BR"/>
        </w:rPr>
        <w:t>provenientes de convênios e similares</w:t>
      </w:r>
      <w:r w:rsidRPr="00824FF1">
        <w:rPr>
          <w:sz w:val="24"/>
          <w:szCs w:val="24"/>
          <w:lang w:eastAsia="pt-BR"/>
        </w:rPr>
        <w:t xml:space="preserve"> para pagamento de pessoal </w:t>
      </w:r>
      <w:r>
        <w:rPr>
          <w:sz w:val="24"/>
          <w:szCs w:val="24"/>
          <w:lang w:eastAsia="pt-BR"/>
        </w:rPr>
        <w:t xml:space="preserve">contraria </w:t>
      </w:r>
      <w:r w:rsidRPr="00824FF1">
        <w:rPr>
          <w:sz w:val="24"/>
          <w:szCs w:val="24"/>
          <w:lang w:eastAsia="pt-BR"/>
        </w:rPr>
        <w:t xml:space="preserve">o art. 167, </w:t>
      </w:r>
      <w:r>
        <w:rPr>
          <w:sz w:val="24"/>
          <w:szCs w:val="24"/>
          <w:lang w:eastAsia="pt-BR"/>
        </w:rPr>
        <w:t xml:space="preserve">inciso </w:t>
      </w:r>
      <w:r w:rsidRPr="00824FF1">
        <w:rPr>
          <w:sz w:val="24"/>
          <w:szCs w:val="24"/>
          <w:lang w:eastAsia="pt-BR"/>
        </w:rPr>
        <w:t xml:space="preserve">X, da Constituição Federal, segundo o qual é vedada a transferência voluntária de recursos </w:t>
      </w:r>
      <w:r>
        <w:rPr>
          <w:sz w:val="24"/>
          <w:szCs w:val="24"/>
          <w:lang w:eastAsia="pt-BR"/>
        </w:rPr>
        <w:t xml:space="preserve">como meio </w:t>
      </w:r>
      <w:r w:rsidRPr="00824FF1">
        <w:rPr>
          <w:sz w:val="24"/>
          <w:szCs w:val="24"/>
          <w:lang w:eastAsia="pt-BR"/>
        </w:rPr>
        <w:t>para pagamento de despesas com pessoal ativo, inativo e pensionista dos Estados, do DF e dos Municípios.</w:t>
      </w:r>
    </w:p>
    <w:p w:rsidR="00EF6961" w:rsidRDefault="00E9166D" w:rsidP="00EF6961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A jurisprudência desta Corte tem reiterado a referida disposição de acordo com os</w:t>
      </w:r>
      <w:r w:rsidDel="008143B1">
        <w:rPr>
          <w:sz w:val="24"/>
          <w:szCs w:val="24"/>
        </w:rPr>
        <w:t xml:space="preserve"> </w:t>
      </w:r>
      <w:r w:rsidR="006A5EBF">
        <w:rPr>
          <w:sz w:val="24"/>
          <w:szCs w:val="24"/>
        </w:rPr>
        <w:t xml:space="preserve">Acórdãos </w:t>
      </w:r>
      <w:r>
        <w:rPr>
          <w:sz w:val="24"/>
          <w:szCs w:val="24"/>
        </w:rPr>
        <w:t>3.294</w:t>
      </w:r>
      <w:r w:rsidR="00D93C2A">
        <w:rPr>
          <w:sz w:val="24"/>
          <w:szCs w:val="24"/>
        </w:rPr>
        <w:t>/20</w:t>
      </w:r>
      <w:r>
        <w:rPr>
          <w:sz w:val="24"/>
          <w:szCs w:val="24"/>
        </w:rPr>
        <w:t>11</w:t>
      </w:r>
      <w:r w:rsidR="002B3D18">
        <w:rPr>
          <w:sz w:val="24"/>
          <w:szCs w:val="24"/>
        </w:rPr>
        <w:t>-</w:t>
      </w:r>
      <w:r w:rsidR="00DD65B6">
        <w:rPr>
          <w:sz w:val="24"/>
          <w:szCs w:val="24"/>
        </w:rPr>
        <w:t>TCU</w:t>
      </w:r>
      <w:r w:rsidR="002B3D18">
        <w:rPr>
          <w:sz w:val="24"/>
          <w:szCs w:val="24"/>
        </w:rPr>
        <w:t>-</w:t>
      </w:r>
      <w:r>
        <w:rPr>
          <w:sz w:val="24"/>
          <w:szCs w:val="24"/>
        </w:rPr>
        <w:t>Plenário</w:t>
      </w:r>
      <w:r w:rsidR="00EF6961">
        <w:rPr>
          <w:sz w:val="24"/>
          <w:szCs w:val="24"/>
        </w:rPr>
        <w:t xml:space="preserve">, </w:t>
      </w:r>
      <w:r>
        <w:rPr>
          <w:sz w:val="24"/>
          <w:szCs w:val="24"/>
        </w:rPr>
        <w:t>4.990</w:t>
      </w:r>
      <w:r w:rsidR="00B81419">
        <w:rPr>
          <w:sz w:val="24"/>
          <w:szCs w:val="24"/>
        </w:rPr>
        <w:t>/20</w:t>
      </w:r>
      <w:r>
        <w:rPr>
          <w:sz w:val="24"/>
          <w:szCs w:val="24"/>
        </w:rPr>
        <w:t>11</w:t>
      </w:r>
      <w:r w:rsidR="002B3D18">
        <w:rPr>
          <w:sz w:val="24"/>
          <w:szCs w:val="24"/>
        </w:rPr>
        <w:t>-</w:t>
      </w:r>
      <w:r w:rsidR="00B81419">
        <w:rPr>
          <w:sz w:val="24"/>
          <w:szCs w:val="24"/>
        </w:rPr>
        <w:t>TCU</w:t>
      </w:r>
      <w:r w:rsidR="002B3D18">
        <w:rPr>
          <w:sz w:val="24"/>
          <w:szCs w:val="24"/>
        </w:rPr>
        <w:t>-</w:t>
      </w:r>
      <w:r w:rsidR="00B81419" w:rsidRPr="00C84CCD">
        <w:rPr>
          <w:sz w:val="24"/>
          <w:szCs w:val="24"/>
        </w:rPr>
        <w:t>2</w:t>
      </w:r>
      <w:r w:rsidR="00B81419" w:rsidRPr="00E278C5">
        <w:rPr>
          <w:sz w:val="24"/>
          <w:szCs w:val="24"/>
          <w:u w:val="single"/>
          <w:vertAlign w:val="superscript"/>
        </w:rPr>
        <w:t>a</w:t>
      </w:r>
      <w:r w:rsidR="00B81419" w:rsidRPr="00C84CCD">
        <w:rPr>
          <w:sz w:val="24"/>
          <w:szCs w:val="24"/>
        </w:rPr>
        <w:t xml:space="preserve"> Câmara</w:t>
      </w:r>
      <w:r>
        <w:rPr>
          <w:sz w:val="24"/>
          <w:szCs w:val="24"/>
        </w:rPr>
        <w:t xml:space="preserve">, 381/2014-TCU-2ª Câmara, </w:t>
      </w:r>
      <w:r w:rsidR="004C6D36" w:rsidRPr="008F6AF9">
        <w:rPr>
          <w:sz w:val="24"/>
          <w:szCs w:val="24"/>
        </w:rPr>
        <w:t>5.680/2014-TCU-1ª Câmara</w:t>
      </w:r>
      <w:r w:rsidR="00EF6961" w:rsidRPr="008F6AF9">
        <w:rPr>
          <w:sz w:val="24"/>
          <w:szCs w:val="24"/>
        </w:rPr>
        <w:t xml:space="preserve"> e </w:t>
      </w:r>
      <w:r w:rsidR="004C6D36" w:rsidRPr="008F6AF9">
        <w:rPr>
          <w:sz w:val="24"/>
          <w:szCs w:val="24"/>
        </w:rPr>
        <w:t>1</w:t>
      </w:r>
      <w:r w:rsidR="00EF6961" w:rsidRPr="008F6AF9">
        <w:rPr>
          <w:sz w:val="24"/>
          <w:szCs w:val="24"/>
        </w:rPr>
        <w:t>.</w:t>
      </w:r>
      <w:r w:rsidR="004C6D36" w:rsidRPr="008F6AF9">
        <w:rPr>
          <w:sz w:val="24"/>
          <w:szCs w:val="24"/>
        </w:rPr>
        <w:t>7</w:t>
      </w:r>
      <w:r w:rsidR="00EF6961" w:rsidRPr="008F6AF9">
        <w:rPr>
          <w:sz w:val="24"/>
          <w:szCs w:val="24"/>
        </w:rPr>
        <w:t>10/20</w:t>
      </w:r>
      <w:r w:rsidR="004C6D36" w:rsidRPr="008F6AF9">
        <w:rPr>
          <w:sz w:val="24"/>
          <w:szCs w:val="24"/>
        </w:rPr>
        <w:t>15</w:t>
      </w:r>
      <w:r w:rsidR="00EF6961" w:rsidRPr="008F6AF9">
        <w:rPr>
          <w:sz w:val="24"/>
          <w:szCs w:val="24"/>
        </w:rPr>
        <w:t>-TCU-</w:t>
      </w:r>
      <w:r w:rsidR="004C6D36" w:rsidRPr="008F6AF9">
        <w:rPr>
          <w:sz w:val="24"/>
          <w:szCs w:val="24"/>
        </w:rPr>
        <w:t>1ª Câmara</w:t>
      </w:r>
      <w:r w:rsidR="00B454FF">
        <w:rPr>
          <w:sz w:val="24"/>
          <w:szCs w:val="24"/>
        </w:rPr>
        <w:t>.</w:t>
      </w:r>
      <w:r w:rsidR="00946113">
        <w:rPr>
          <w:sz w:val="24"/>
          <w:szCs w:val="24"/>
        </w:rPr>
        <w:t xml:space="preserve"> </w:t>
      </w:r>
    </w:p>
    <w:p w:rsidR="00EF6961" w:rsidRPr="00EF6961" w:rsidRDefault="000868C7" w:rsidP="0086737A">
      <w:pPr>
        <w:pStyle w:val="Corpodetexto"/>
        <w:spacing w:before="360" w:after="120"/>
        <w:rPr>
          <w:sz w:val="24"/>
          <w:szCs w:val="24"/>
        </w:rPr>
      </w:pPr>
      <w:r w:rsidRPr="00824FF1">
        <w:rPr>
          <w:color w:val="365F91" w:themeColor="accent1" w:themeShade="BF"/>
          <w:sz w:val="24"/>
          <w:szCs w:val="24"/>
          <w:lang w:eastAsia="pt-BR"/>
        </w:rPr>
        <w:t>Área: Convênio e congênere; Tema: Movimentação de recursos; Subtema: Pagamento de pessoal com r</w:t>
      </w:r>
      <w:r w:rsidR="0086737A">
        <w:rPr>
          <w:color w:val="365F91" w:themeColor="accent1" w:themeShade="BF"/>
          <w:sz w:val="24"/>
          <w:szCs w:val="24"/>
          <w:lang w:eastAsia="pt-BR"/>
        </w:rPr>
        <w:t>ecurso de convênio ou congênere.</w:t>
      </w:r>
    </w:p>
    <w:p w:rsidR="006275D8" w:rsidRDefault="006275D8" w:rsidP="00143D70">
      <w:pPr>
        <w:pStyle w:val="Corpodetexto"/>
        <w:spacing w:before="120"/>
        <w:ind w:firstLine="1134"/>
        <w:rPr>
          <w:sz w:val="24"/>
          <w:szCs w:val="24"/>
        </w:rPr>
      </w:pPr>
    </w:p>
    <w:sectPr w:rsidR="006275D8" w:rsidSect="00EE375C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06F46"/>
    <w:rsid w:val="00027825"/>
    <w:rsid w:val="00033CC0"/>
    <w:rsid w:val="000407F1"/>
    <w:rsid w:val="00040BE8"/>
    <w:rsid w:val="00050E80"/>
    <w:rsid w:val="00076973"/>
    <w:rsid w:val="00085931"/>
    <w:rsid w:val="000868C7"/>
    <w:rsid w:val="0009072F"/>
    <w:rsid w:val="00096784"/>
    <w:rsid w:val="000D78BE"/>
    <w:rsid w:val="000E5D8C"/>
    <w:rsid w:val="000E72B9"/>
    <w:rsid w:val="000F2728"/>
    <w:rsid w:val="00101B88"/>
    <w:rsid w:val="001137CE"/>
    <w:rsid w:val="00116DE9"/>
    <w:rsid w:val="00132BBD"/>
    <w:rsid w:val="001358C5"/>
    <w:rsid w:val="001377DD"/>
    <w:rsid w:val="00143D70"/>
    <w:rsid w:val="0015170F"/>
    <w:rsid w:val="00151BC6"/>
    <w:rsid w:val="001560E5"/>
    <w:rsid w:val="00164318"/>
    <w:rsid w:val="00165D84"/>
    <w:rsid w:val="001852E6"/>
    <w:rsid w:val="001927B8"/>
    <w:rsid w:val="001A7F06"/>
    <w:rsid w:val="001D1CF1"/>
    <w:rsid w:val="001D2F53"/>
    <w:rsid w:val="001D4482"/>
    <w:rsid w:val="001E0802"/>
    <w:rsid w:val="001E5C42"/>
    <w:rsid w:val="001F40E9"/>
    <w:rsid w:val="00201E0D"/>
    <w:rsid w:val="00211D7E"/>
    <w:rsid w:val="00223213"/>
    <w:rsid w:val="002316E3"/>
    <w:rsid w:val="0024597E"/>
    <w:rsid w:val="00270603"/>
    <w:rsid w:val="00275471"/>
    <w:rsid w:val="0027671B"/>
    <w:rsid w:val="002778B1"/>
    <w:rsid w:val="00284F41"/>
    <w:rsid w:val="002871C9"/>
    <w:rsid w:val="002971A5"/>
    <w:rsid w:val="002A029F"/>
    <w:rsid w:val="002A6BA5"/>
    <w:rsid w:val="002B3D18"/>
    <w:rsid w:val="002B6C13"/>
    <w:rsid w:val="002E0611"/>
    <w:rsid w:val="002E794A"/>
    <w:rsid w:val="002F50D0"/>
    <w:rsid w:val="003129F9"/>
    <w:rsid w:val="0033627F"/>
    <w:rsid w:val="003468F7"/>
    <w:rsid w:val="00351ED5"/>
    <w:rsid w:val="00356B8A"/>
    <w:rsid w:val="00362978"/>
    <w:rsid w:val="003A2B9C"/>
    <w:rsid w:val="003A5AEE"/>
    <w:rsid w:val="003B3D79"/>
    <w:rsid w:val="003C2D79"/>
    <w:rsid w:val="00400667"/>
    <w:rsid w:val="004042A9"/>
    <w:rsid w:val="00404396"/>
    <w:rsid w:val="004072A5"/>
    <w:rsid w:val="004206BC"/>
    <w:rsid w:val="00425F78"/>
    <w:rsid w:val="00464E93"/>
    <w:rsid w:val="0047333A"/>
    <w:rsid w:val="00482055"/>
    <w:rsid w:val="0049709E"/>
    <w:rsid w:val="004A1051"/>
    <w:rsid w:val="004B5779"/>
    <w:rsid w:val="004C3066"/>
    <w:rsid w:val="004C6D36"/>
    <w:rsid w:val="004C71DB"/>
    <w:rsid w:val="004D4469"/>
    <w:rsid w:val="004D6E2E"/>
    <w:rsid w:val="00502DE1"/>
    <w:rsid w:val="00542A22"/>
    <w:rsid w:val="0055601C"/>
    <w:rsid w:val="00573667"/>
    <w:rsid w:val="00583018"/>
    <w:rsid w:val="005A453A"/>
    <w:rsid w:val="005E576C"/>
    <w:rsid w:val="005F4F6F"/>
    <w:rsid w:val="00616A02"/>
    <w:rsid w:val="00620779"/>
    <w:rsid w:val="006275D8"/>
    <w:rsid w:val="00640586"/>
    <w:rsid w:val="006555B6"/>
    <w:rsid w:val="006659E6"/>
    <w:rsid w:val="00672C8E"/>
    <w:rsid w:val="006822E3"/>
    <w:rsid w:val="006831BF"/>
    <w:rsid w:val="006A2D80"/>
    <w:rsid w:val="006A5BC1"/>
    <w:rsid w:val="006A5EBF"/>
    <w:rsid w:val="006C11AD"/>
    <w:rsid w:val="006F1650"/>
    <w:rsid w:val="007260F7"/>
    <w:rsid w:val="0073774F"/>
    <w:rsid w:val="00765968"/>
    <w:rsid w:val="00773515"/>
    <w:rsid w:val="00774940"/>
    <w:rsid w:val="007770CA"/>
    <w:rsid w:val="00786247"/>
    <w:rsid w:val="00787DF6"/>
    <w:rsid w:val="00790051"/>
    <w:rsid w:val="00791438"/>
    <w:rsid w:val="00796885"/>
    <w:rsid w:val="007A1A3E"/>
    <w:rsid w:val="007A5D9B"/>
    <w:rsid w:val="007C0A7B"/>
    <w:rsid w:val="007C133C"/>
    <w:rsid w:val="007D6109"/>
    <w:rsid w:val="007E2D0C"/>
    <w:rsid w:val="007E5211"/>
    <w:rsid w:val="007E64BE"/>
    <w:rsid w:val="007F5A0D"/>
    <w:rsid w:val="007F72B4"/>
    <w:rsid w:val="00810D29"/>
    <w:rsid w:val="00824FF1"/>
    <w:rsid w:val="0083223F"/>
    <w:rsid w:val="00833B65"/>
    <w:rsid w:val="00843DD0"/>
    <w:rsid w:val="0084597C"/>
    <w:rsid w:val="00845D19"/>
    <w:rsid w:val="00851FB9"/>
    <w:rsid w:val="00854BAF"/>
    <w:rsid w:val="0085729F"/>
    <w:rsid w:val="0086122B"/>
    <w:rsid w:val="0086737A"/>
    <w:rsid w:val="00872FA6"/>
    <w:rsid w:val="008913B1"/>
    <w:rsid w:val="008C20EA"/>
    <w:rsid w:val="008C75AA"/>
    <w:rsid w:val="008D5A38"/>
    <w:rsid w:val="008F2F95"/>
    <w:rsid w:val="008F6AF9"/>
    <w:rsid w:val="008F7B15"/>
    <w:rsid w:val="00902C79"/>
    <w:rsid w:val="00907B5F"/>
    <w:rsid w:val="0091242D"/>
    <w:rsid w:val="009302D1"/>
    <w:rsid w:val="00941B97"/>
    <w:rsid w:val="009439E0"/>
    <w:rsid w:val="00943C8C"/>
    <w:rsid w:val="00946113"/>
    <w:rsid w:val="009608CC"/>
    <w:rsid w:val="009666C4"/>
    <w:rsid w:val="00967084"/>
    <w:rsid w:val="009937AC"/>
    <w:rsid w:val="009A256B"/>
    <w:rsid w:val="009C7415"/>
    <w:rsid w:val="009D75A7"/>
    <w:rsid w:val="00A02103"/>
    <w:rsid w:val="00A12954"/>
    <w:rsid w:val="00A15C0C"/>
    <w:rsid w:val="00A21D66"/>
    <w:rsid w:val="00A24285"/>
    <w:rsid w:val="00A40B8F"/>
    <w:rsid w:val="00A42CE1"/>
    <w:rsid w:val="00A45D1E"/>
    <w:rsid w:val="00A51AE2"/>
    <w:rsid w:val="00A663FC"/>
    <w:rsid w:val="00A967ED"/>
    <w:rsid w:val="00AA7360"/>
    <w:rsid w:val="00AE46F0"/>
    <w:rsid w:val="00B15C1E"/>
    <w:rsid w:val="00B17DAF"/>
    <w:rsid w:val="00B22710"/>
    <w:rsid w:val="00B240F4"/>
    <w:rsid w:val="00B27C44"/>
    <w:rsid w:val="00B454FF"/>
    <w:rsid w:val="00B471B8"/>
    <w:rsid w:val="00B5537E"/>
    <w:rsid w:val="00B56D21"/>
    <w:rsid w:val="00B735DF"/>
    <w:rsid w:val="00B81419"/>
    <w:rsid w:val="00B81ECF"/>
    <w:rsid w:val="00B85ED6"/>
    <w:rsid w:val="00B90E73"/>
    <w:rsid w:val="00B97BC7"/>
    <w:rsid w:val="00BA15C9"/>
    <w:rsid w:val="00BB58D3"/>
    <w:rsid w:val="00BE0D2F"/>
    <w:rsid w:val="00BE4EB9"/>
    <w:rsid w:val="00BE5D04"/>
    <w:rsid w:val="00BE5DF0"/>
    <w:rsid w:val="00BF1C08"/>
    <w:rsid w:val="00C01416"/>
    <w:rsid w:val="00C048B1"/>
    <w:rsid w:val="00C05461"/>
    <w:rsid w:val="00C11AC3"/>
    <w:rsid w:val="00C21498"/>
    <w:rsid w:val="00C306EC"/>
    <w:rsid w:val="00C61AA2"/>
    <w:rsid w:val="00C83EBC"/>
    <w:rsid w:val="00C84CCD"/>
    <w:rsid w:val="00CA4919"/>
    <w:rsid w:val="00CC1AB3"/>
    <w:rsid w:val="00CC4EA4"/>
    <w:rsid w:val="00CC4FB0"/>
    <w:rsid w:val="00CD60F9"/>
    <w:rsid w:val="00D060AA"/>
    <w:rsid w:val="00D20562"/>
    <w:rsid w:val="00D35111"/>
    <w:rsid w:val="00D47A74"/>
    <w:rsid w:val="00D53602"/>
    <w:rsid w:val="00D56B6F"/>
    <w:rsid w:val="00D6768B"/>
    <w:rsid w:val="00D705C1"/>
    <w:rsid w:val="00D77055"/>
    <w:rsid w:val="00D8561B"/>
    <w:rsid w:val="00D93C2A"/>
    <w:rsid w:val="00DB296F"/>
    <w:rsid w:val="00DB3E33"/>
    <w:rsid w:val="00DB50A8"/>
    <w:rsid w:val="00DD65B6"/>
    <w:rsid w:val="00DE2D91"/>
    <w:rsid w:val="00DF669D"/>
    <w:rsid w:val="00E2290E"/>
    <w:rsid w:val="00E278C5"/>
    <w:rsid w:val="00E4574C"/>
    <w:rsid w:val="00E76E5A"/>
    <w:rsid w:val="00E9166D"/>
    <w:rsid w:val="00EB586C"/>
    <w:rsid w:val="00EC30AF"/>
    <w:rsid w:val="00ED0F07"/>
    <w:rsid w:val="00EE375C"/>
    <w:rsid w:val="00EF528E"/>
    <w:rsid w:val="00EF6961"/>
    <w:rsid w:val="00F00866"/>
    <w:rsid w:val="00F04CF5"/>
    <w:rsid w:val="00F05A17"/>
    <w:rsid w:val="00F12BEB"/>
    <w:rsid w:val="00F4085A"/>
    <w:rsid w:val="00F43527"/>
    <w:rsid w:val="00F43727"/>
    <w:rsid w:val="00F4770E"/>
    <w:rsid w:val="00F65D3C"/>
    <w:rsid w:val="00F84B4C"/>
    <w:rsid w:val="00FA7A88"/>
    <w:rsid w:val="00FD0D35"/>
    <w:rsid w:val="00FD1CBF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8611-F35C-4FB1-975A-EC814994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5C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EE375C"/>
  </w:style>
  <w:style w:type="character" w:customStyle="1" w:styleId="BodyTextChar">
    <w:name w:val="Body Text Char"/>
    <w:rsid w:val="00EE375C"/>
    <w:rPr>
      <w:rFonts w:eastAsia="Times New Roman"/>
    </w:rPr>
  </w:style>
  <w:style w:type="character" w:styleId="Hyperlink">
    <w:name w:val="Hyperlink"/>
    <w:semiHidden/>
    <w:rsid w:val="00EE375C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EE375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EE375C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EE375C"/>
    <w:rPr>
      <w:rFonts w:cs="Tahoma"/>
    </w:rPr>
  </w:style>
  <w:style w:type="paragraph" w:customStyle="1" w:styleId="Legenda1">
    <w:name w:val="Legenda1"/>
    <w:basedOn w:val="Normal"/>
    <w:rsid w:val="00EE375C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EE375C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4EB9"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042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42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42A9"/>
    <w:rPr>
      <w:rFonts w:eastAsia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42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42A9"/>
    <w:rPr>
      <w:rFonts w:eastAsia="Calibri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2A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2A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9</cp:revision>
  <cp:lastPrinted>2011-08-22T16:34:00Z</cp:lastPrinted>
  <dcterms:created xsi:type="dcterms:W3CDTF">2016-02-25T16:15:00Z</dcterms:created>
  <dcterms:modified xsi:type="dcterms:W3CDTF">2016-03-28T19:36:00Z</dcterms:modified>
</cp:coreProperties>
</file>