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3E" w:rsidRPr="00A45A3E" w:rsidRDefault="00A45A3E" w:rsidP="00A45A3E">
      <w:pPr>
        <w:jc w:val="right"/>
        <w:rPr>
          <w:b/>
        </w:rPr>
      </w:pPr>
      <w:r w:rsidRPr="00A45A3E">
        <w:rPr>
          <w:b/>
        </w:rPr>
        <w:t>Revisado em 17/2/2016</w:t>
      </w:r>
    </w:p>
    <w:p w:rsidR="00A24285" w:rsidRPr="00A2566E" w:rsidRDefault="00B420F3" w:rsidP="00A24285">
      <w:r>
        <w:t xml:space="preserve">Tema </w:t>
      </w:r>
      <w:r w:rsidR="00535566">
        <w:t>7</w:t>
      </w:r>
      <w:bookmarkStart w:id="0" w:name="_GoBack"/>
      <w:bookmarkEnd w:id="0"/>
      <w:r w:rsidR="007648DD">
        <w:t xml:space="preserve"> </w:t>
      </w:r>
      <w:r w:rsidR="007648DD">
        <w:noBreakHyphen/>
      </w:r>
      <w:r w:rsidR="0085729F" w:rsidRPr="00A2566E">
        <w:t xml:space="preserve"> </w:t>
      </w:r>
      <w:r w:rsidR="00334FF1" w:rsidRPr="00A2566E">
        <w:t>Pagamento</w:t>
      </w:r>
      <w:r w:rsidR="007368F2" w:rsidRPr="00A2566E">
        <w:t xml:space="preserve"> </w:t>
      </w:r>
      <w:r w:rsidR="00334FF1" w:rsidRPr="00A2566E">
        <w:t>de taxa de administração</w:t>
      </w:r>
      <w:r w:rsidR="00B014AE">
        <w:t>, de gerência ou similar</w:t>
      </w:r>
      <w:r w:rsidR="007368F2" w:rsidRPr="00A2566E">
        <w:t xml:space="preserve"> </w:t>
      </w:r>
      <w:r w:rsidR="001D1CF1" w:rsidRPr="00A2566E">
        <w:t>com recursos d</w:t>
      </w:r>
      <w:r w:rsidR="00AA25DC">
        <w:t>e</w:t>
      </w:r>
      <w:r w:rsidR="001D1CF1" w:rsidRPr="00A2566E">
        <w:t xml:space="preserve"> convênio</w:t>
      </w:r>
      <w:r w:rsidR="00AA25DC">
        <w:t xml:space="preserve"> ou instrumento congênere</w:t>
      </w:r>
      <w:r w:rsidR="00640586" w:rsidRPr="00A2566E">
        <w:t>.</w:t>
      </w:r>
    </w:p>
    <w:p w:rsidR="00BB58D3" w:rsidRPr="00A2566E" w:rsidRDefault="007368F2" w:rsidP="00A45A3E">
      <w:pPr>
        <w:spacing w:before="360" w:after="360"/>
        <w:rPr>
          <w:rFonts w:eastAsia="Times New Roman"/>
          <w:b/>
          <w:bCs/>
          <w:color w:val="365F91"/>
        </w:rPr>
      </w:pPr>
      <w:r w:rsidRPr="00A2566E">
        <w:rPr>
          <w:rFonts w:eastAsia="Times New Roman"/>
          <w:b/>
          <w:bCs/>
          <w:color w:val="365F91"/>
        </w:rPr>
        <w:t>É vedado o pagamento</w:t>
      </w:r>
      <w:r w:rsidR="00BC20BC">
        <w:rPr>
          <w:rFonts w:eastAsia="Times New Roman"/>
          <w:b/>
          <w:bCs/>
          <w:color w:val="365F91"/>
        </w:rPr>
        <w:t xml:space="preserve"> de </w:t>
      </w:r>
      <w:r w:rsidR="00BC20BC" w:rsidRPr="00A2566E">
        <w:rPr>
          <w:rFonts w:eastAsia="Times New Roman"/>
          <w:b/>
          <w:bCs/>
          <w:color w:val="365F91"/>
        </w:rPr>
        <w:t>despesas a título de taxa de administração, de gerência ou similar</w:t>
      </w:r>
      <w:r w:rsidR="00A40BCB">
        <w:rPr>
          <w:rFonts w:eastAsia="Times New Roman"/>
          <w:b/>
          <w:bCs/>
          <w:color w:val="365F91"/>
        </w:rPr>
        <w:t xml:space="preserve">, </w:t>
      </w:r>
      <w:r w:rsidR="00AA25DC" w:rsidRPr="00A2566E">
        <w:rPr>
          <w:rFonts w:eastAsia="Times New Roman"/>
          <w:b/>
          <w:bCs/>
          <w:color w:val="365F91"/>
        </w:rPr>
        <w:t>com recursos d</w:t>
      </w:r>
      <w:r w:rsidR="00AA25DC">
        <w:rPr>
          <w:rFonts w:eastAsia="Times New Roman"/>
          <w:b/>
          <w:bCs/>
          <w:color w:val="365F91"/>
        </w:rPr>
        <w:t>e</w:t>
      </w:r>
      <w:r w:rsidR="00AA25DC" w:rsidRPr="00A2566E">
        <w:rPr>
          <w:rFonts w:eastAsia="Times New Roman"/>
          <w:b/>
          <w:bCs/>
          <w:color w:val="365F91"/>
        </w:rPr>
        <w:t xml:space="preserve"> convênio</w:t>
      </w:r>
      <w:r w:rsidR="00AA25DC">
        <w:rPr>
          <w:rFonts w:eastAsia="Times New Roman"/>
          <w:b/>
          <w:bCs/>
          <w:color w:val="365F91"/>
        </w:rPr>
        <w:t xml:space="preserve"> ou instrumento congênere</w:t>
      </w:r>
      <w:r w:rsidR="00AA25DC" w:rsidRPr="00A2566E">
        <w:rPr>
          <w:rFonts w:eastAsia="Times New Roman"/>
          <w:b/>
          <w:bCs/>
          <w:color w:val="365F91"/>
        </w:rPr>
        <w:t xml:space="preserve">, </w:t>
      </w:r>
      <w:r w:rsidRPr="00A2566E">
        <w:rPr>
          <w:rFonts w:eastAsia="Times New Roman"/>
          <w:b/>
          <w:bCs/>
          <w:color w:val="365F91"/>
        </w:rPr>
        <w:t>nos termos d</w:t>
      </w:r>
      <w:r w:rsidR="00B014AE">
        <w:rPr>
          <w:rFonts w:eastAsia="Times New Roman"/>
          <w:b/>
          <w:bCs/>
          <w:color w:val="365F91"/>
        </w:rPr>
        <w:t>a legislação aplicável</w:t>
      </w:r>
      <w:r w:rsidR="00AA25DC">
        <w:rPr>
          <w:rFonts w:eastAsia="Times New Roman"/>
          <w:b/>
          <w:bCs/>
          <w:color w:val="365F91"/>
        </w:rPr>
        <w:t xml:space="preserve"> e da jurisprudência desta Corte</w:t>
      </w:r>
      <w:r w:rsidR="00EC30AF" w:rsidRPr="00A2566E">
        <w:rPr>
          <w:rFonts w:eastAsia="Times New Roman"/>
          <w:b/>
          <w:bCs/>
          <w:color w:val="365F91"/>
        </w:rPr>
        <w:t>.</w:t>
      </w:r>
    </w:p>
    <w:p w:rsidR="00D53602" w:rsidRDefault="00895764" w:rsidP="00D53602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C8C">
        <w:rPr>
          <w:sz w:val="24"/>
          <w:szCs w:val="24"/>
        </w:rPr>
        <w:t>V</w:t>
      </w:r>
      <w:r w:rsidR="00943C8C" w:rsidRPr="00943C8C">
        <w:rPr>
          <w:sz w:val="24"/>
          <w:szCs w:val="24"/>
        </w:rPr>
        <w:t>erificou-se</w:t>
      </w:r>
      <w:r w:rsidR="0047795A">
        <w:rPr>
          <w:sz w:val="24"/>
          <w:szCs w:val="24"/>
        </w:rPr>
        <w:t xml:space="preserve"> </w:t>
      </w:r>
      <w:r w:rsidR="007368F2" w:rsidRPr="007368F2">
        <w:rPr>
          <w:sz w:val="24"/>
          <w:szCs w:val="24"/>
        </w:rPr>
        <w:t xml:space="preserve">a ocorrência de pagamentos </w:t>
      </w:r>
      <w:r w:rsidR="00AA25DC" w:rsidRPr="00B23768">
        <w:rPr>
          <w:color w:val="FF0000"/>
          <w:sz w:val="24"/>
          <w:szCs w:val="24"/>
        </w:rPr>
        <w:t>&lt;&lt;a título de taxa de adminis</w:t>
      </w:r>
      <w:r w:rsidR="002215F6">
        <w:rPr>
          <w:color w:val="FF0000"/>
          <w:sz w:val="24"/>
          <w:szCs w:val="24"/>
        </w:rPr>
        <w:t>tração, de gerência ou similar</w:t>
      </w:r>
      <w:r w:rsidR="00AA25DC" w:rsidRPr="00B23768">
        <w:rPr>
          <w:color w:val="FF0000"/>
          <w:sz w:val="24"/>
          <w:szCs w:val="24"/>
        </w:rPr>
        <w:t>&gt;&gt;</w:t>
      </w:r>
      <w:r w:rsidR="001D1CF1">
        <w:rPr>
          <w:sz w:val="24"/>
          <w:szCs w:val="24"/>
        </w:rPr>
        <w:t>,</w:t>
      </w:r>
      <w:r w:rsidR="003468F7">
        <w:rPr>
          <w:sz w:val="24"/>
          <w:szCs w:val="24"/>
        </w:rPr>
        <w:t xml:space="preserve"> conforme se depreende da </w:t>
      </w:r>
      <w:r w:rsidR="003468F7" w:rsidRPr="007277DB">
        <w:rPr>
          <w:sz w:val="24"/>
          <w:szCs w:val="24"/>
        </w:rPr>
        <w:t xml:space="preserve">documentação de </w:t>
      </w:r>
      <w:r w:rsidR="007277DB" w:rsidRPr="007277DB">
        <w:rPr>
          <w:sz w:val="24"/>
          <w:szCs w:val="24"/>
        </w:rPr>
        <w:t xml:space="preserve">peça </w:t>
      </w:r>
      <w:r w:rsidR="007277DB" w:rsidRPr="007277DB">
        <w:rPr>
          <w:color w:val="FF0000"/>
          <w:sz w:val="24"/>
          <w:szCs w:val="24"/>
        </w:rPr>
        <w:t>&lt;&lt;</w:t>
      </w:r>
      <w:proofErr w:type="spellStart"/>
      <w:r w:rsidR="007277DB" w:rsidRPr="007277DB">
        <w:rPr>
          <w:color w:val="FF0000"/>
          <w:sz w:val="24"/>
          <w:szCs w:val="24"/>
        </w:rPr>
        <w:t>xx</w:t>
      </w:r>
      <w:proofErr w:type="spellEnd"/>
      <w:r w:rsidR="007277DB" w:rsidRPr="007277DB">
        <w:rPr>
          <w:color w:val="FF0000"/>
          <w:sz w:val="24"/>
          <w:szCs w:val="24"/>
        </w:rPr>
        <w:t>&gt;&gt;</w:t>
      </w:r>
      <w:r w:rsidR="007277DB" w:rsidRPr="007277DB">
        <w:rPr>
          <w:sz w:val="24"/>
          <w:szCs w:val="24"/>
        </w:rPr>
        <w:t xml:space="preserve">, p. </w:t>
      </w:r>
      <w:r w:rsidR="007277DB" w:rsidRPr="007277DB">
        <w:rPr>
          <w:color w:val="FF0000"/>
          <w:sz w:val="24"/>
          <w:szCs w:val="24"/>
        </w:rPr>
        <w:t>&lt;&lt;</w:t>
      </w:r>
      <w:proofErr w:type="spellStart"/>
      <w:r w:rsidR="007277DB" w:rsidRPr="007277DB">
        <w:rPr>
          <w:color w:val="FF0000"/>
          <w:sz w:val="24"/>
          <w:szCs w:val="24"/>
        </w:rPr>
        <w:t>xx-xx</w:t>
      </w:r>
      <w:proofErr w:type="spellEnd"/>
      <w:r w:rsidR="007277DB" w:rsidRPr="007277DB">
        <w:rPr>
          <w:color w:val="FF0000"/>
          <w:sz w:val="24"/>
          <w:szCs w:val="24"/>
        </w:rPr>
        <w:t>&gt;&gt;</w:t>
      </w:r>
      <w:r w:rsidR="00006F46" w:rsidRPr="007277DB">
        <w:rPr>
          <w:sz w:val="24"/>
          <w:szCs w:val="24"/>
        </w:rPr>
        <w:t>.</w:t>
      </w:r>
      <w:r w:rsidR="00D53602" w:rsidRPr="00D53602">
        <w:rPr>
          <w:sz w:val="24"/>
          <w:szCs w:val="24"/>
        </w:rPr>
        <w:t xml:space="preserve"> </w:t>
      </w:r>
    </w:p>
    <w:p w:rsidR="007368F2" w:rsidRPr="00C30C49" w:rsidRDefault="00B71967" w:rsidP="00D93C2A">
      <w:pPr>
        <w:pStyle w:val="Corpodetexto"/>
        <w:spacing w:before="120"/>
        <w:ind w:firstLine="1134"/>
        <w:rPr>
          <w:sz w:val="24"/>
          <w:szCs w:val="24"/>
        </w:rPr>
      </w:pPr>
      <w:r w:rsidRPr="00B24C4C">
        <w:rPr>
          <w:sz w:val="24"/>
          <w:szCs w:val="24"/>
        </w:rPr>
        <w:t xml:space="preserve">Sobre esse assunto, vale destacar que o </w:t>
      </w:r>
      <w:r w:rsidR="00AA25DC" w:rsidRPr="00B24C4C">
        <w:rPr>
          <w:color w:val="FF0000"/>
          <w:sz w:val="24"/>
          <w:szCs w:val="24"/>
        </w:rPr>
        <w:t>&lt;&lt;</w:t>
      </w:r>
      <w:r w:rsidR="00C30C49" w:rsidRPr="00B24C4C">
        <w:rPr>
          <w:color w:val="FF0000"/>
          <w:sz w:val="24"/>
          <w:szCs w:val="24"/>
        </w:rPr>
        <w:t xml:space="preserve">art. 8º, inciso I, da Instrução Normativa-STN 01/1997 ou </w:t>
      </w:r>
      <w:r w:rsidR="00AA25DC" w:rsidRPr="00B24C4C">
        <w:rPr>
          <w:color w:val="FF0000"/>
          <w:sz w:val="24"/>
          <w:szCs w:val="24"/>
        </w:rPr>
        <w:t>ar</w:t>
      </w:r>
      <w:r w:rsidR="00C30C49" w:rsidRPr="00B24C4C">
        <w:rPr>
          <w:color w:val="FF0000"/>
          <w:sz w:val="24"/>
          <w:szCs w:val="24"/>
        </w:rPr>
        <w:t>t. 39, inciso I, da Portaria Interministerial-MP</w:t>
      </w:r>
      <w:r w:rsidR="00C30C49" w:rsidRPr="00BF7E09">
        <w:rPr>
          <w:color w:val="FF0000"/>
          <w:sz w:val="24"/>
          <w:szCs w:val="24"/>
        </w:rPr>
        <w:t>/MF/MCT 127/2008 ou art. 52</w:t>
      </w:r>
      <w:r w:rsidR="00821A80" w:rsidRPr="00BF7E09">
        <w:rPr>
          <w:color w:val="FF0000"/>
          <w:sz w:val="24"/>
          <w:szCs w:val="24"/>
        </w:rPr>
        <w:t>, inciso I, da Portaria Interministerial CGU/MF/MP 507/2011</w:t>
      </w:r>
      <w:r w:rsidR="00B24C4C">
        <w:rPr>
          <w:color w:val="FF0000"/>
          <w:sz w:val="24"/>
          <w:szCs w:val="24"/>
        </w:rPr>
        <w:t>,</w:t>
      </w:r>
      <w:r w:rsidR="00821A80" w:rsidRPr="00BF7E09">
        <w:rPr>
          <w:color w:val="FF0000"/>
          <w:sz w:val="24"/>
          <w:szCs w:val="24"/>
        </w:rPr>
        <w:t xml:space="preserve"> ou outro normativo, conforme o caso concreto sob exame&gt;&gt;</w:t>
      </w:r>
      <w:r w:rsidR="00B24C4C">
        <w:rPr>
          <w:sz w:val="24"/>
          <w:szCs w:val="24"/>
        </w:rPr>
        <w:t xml:space="preserve"> </w:t>
      </w:r>
      <w:r w:rsidR="00B24C4C" w:rsidRPr="00B24C4C">
        <w:rPr>
          <w:color w:val="365F91" w:themeColor="accent1" w:themeShade="BF"/>
          <w:sz w:val="24"/>
          <w:szCs w:val="24"/>
        </w:rPr>
        <w:t xml:space="preserve">(se revogado, acrescentar ao final) </w:t>
      </w:r>
      <w:r w:rsidR="00B24C4C">
        <w:rPr>
          <w:color w:val="FF0000"/>
          <w:sz w:val="24"/>
          <w:szCs w:val="24"/>
        </w:rPr>
        <w:t>&lt;&lt;vigente à época da celebração do ajuste&gt;&gt;</w:t>
      </w:r>
      <w:r w:rsidR="002E507C" w:rsidRPr="00C30C49">
        <w:rPr>
          <w:sz w:val="24"/>
          <w:szCs w:val="24"/>
        </w:rPr>
        <w:t xml:space="preserve"> </w:t>
      </w:r>
      <w:r w:rsidRPr="00C30C49">
        <w:rPr>
          <w:sz w:val="24"/>
          <w:szCs w:val="24"/>
        </w:rPr>
        <w:t xml:space="preserve">veda a inclusão </w:t>
      </w:r>
      <w:r w:rsidR="000C6813">
        <w:rPr>
          <w:sz w:val="24"/>
          <w:szCs w:val="24"/>
        </w:rPr>
        <w:t xml:space="preserve">de cláusula que preveja ou permita a realização de despesas caracterizadas como taxa de administração, gerência ou similar </w:t>
      </w:r>
      <w:r w:rsidR="007368F2" w:rsidRPr="00C30C49">
        <w:rPr>
          <w:sz w:val="24"/>
          <w:szCs w:val="24"/>
        </w:rPr>
        <w:t xml:space="preserve">nos </w:t>
      </w:r>
      <w:r w:rsidR="000C6813">
        <w:rPr>
          <w:sz w:val="24"/>
          <w:szCs w:val="24"/>
        </w:rPr>
        <w:t xml:space="preserve">instrumentos de </w:t>
      </w:r>
      <w:r w:rsidR="007368F2" w:rsidRPr="00C30C49">
        <w:rPr>
          <w:sz w:val="24"/>
          <w:szCs w:val="24"/>
        </w:rPr>
        <w:t>convênios</w:t>
      </w:r>
      <w:r w:rsidR="000C6813">
        <w:rPr>
          <w:sz w:val="24"/>
          <w:szCs w:val="24"/>
        </w:rPr>
        <w:t xml:space="preserve"> ou congêneres</w:t>
      </w:r>
      <w:r w:rsidR="006E50A0">
        <w:rPr>
          <w:sz w:val="24"/>
          <w:szCs w:val="24"/>
        </w:rPr>
        <w:t>,</w:t>
      </w:r>
      <w:r w:rsidR="007368F2" w:rsidRPr="00C30C49">
        <w:rPr>
          <w:sz w:val="24"/>
          <w:szCs w:val="24"/>
        </w:rPr>
        <w:t xml:space="preserve"> sob pena </w:t>
      </w:r>
      <w:r w:rsidRPr="00C30C49">
        <w:rPr>
          <w:sz w:val="24"/>
          <w:szCs w:val="24"/>
        </w:rPr>
        <w:t>d</w:t>
      </w:r>
      <w:r w:rsidR="007368F2" w:rsidRPr="00C30C49">
        <w:rPr>
          <w:sz w:val="24"/>
          <w:szCs w:val="24"/>
        </w:rPr>
        <w:t>e responsabilidade do agente</w:t>
      </w:r>
      <w:r w:rsidRPr="00C30C49">
        <w:rPr>
          <w:sz w:val="24"/>
          <w:szCs w:val="24"/>
        </w:rPr>
        <w:t>.</w:t>
      </w:r>
    </w:p>
    <w:p w:rsidR="00FA7A88" w:rsidRDefault="00D80B5B" w:rsidP="00143D70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84CCD">
        <w:rPr>
          <w:sz w:val="24"/>
          <w:szCs w:val="24"/>
        </w:rPr>
        <w:t>jurisprudência d</w:t>
      </w:r>
      <w:r>
        <w:rPr>
          <w:sz w:val="24"/>
          <w:szCs w:val="24"/>
        </w:rPr>
        <w:t xml:space="preserve">esta </w:t>
      </w:r>
      <w:r w:rsidR="002C48CB">
        <w:rPr>
          <w:sz w:val="24"/>
          <w:szCs w:val="24"/>
        </w:rPr>
        <w:t>Corte tem</w:t>
      </w:r>
      <w:r>
        <w:rPr>
          <w:sz w:val="24"/>
          <w:szCs w:val="24"/>
        </w:rPr>
        <w:t xml:space="preserve"> reiterado a referida disposição de acordo com os </w:t>
      </w:r>
      <w:r w:rsidR="00943C8C" w:rsidRPr="00503FF5">
        <w:rPr>
          <w:sz w:val="24"/>
          <w:szCs w:val="24"/>
        </w:rPr>
        <w:t>Acórdãos</w:t>
      </w:r>
      <w:r w:rsidR="00A2566E" w:rsidRPr="00503FF5">
        <w:rPr>
          <w:sz w:val="24"/>
          <w:szCs w:val="24"/>
        </w:rPr>
        <w:t xml:space="preserve"> </w:t>
      </w:r>
      <w:r>
        <w:rPr>
          <w:sz w:val="24"/>
          <w:szCs w:val="24"/>
        </w:rPr>
        <w:t>5.297</w:t>
      </w:r>
      <w:r w:rsidR="00F625FC" w:rsidRPr="00503FF5">
        <w:rPr>
          <w:sz w:val="24"/>
          <w:szCs w:val="24"/>
        </w:rPr>
        <w:t>/201</w:t>
      </w:r>
      <w:r>
        <w:rPr>
          <w:sz w:val="24"/>
          <w:szCs w:val="24"/>
        </w:rPr>
        <w:t>3</w:t>
      </w:r>
      <w:r w:rsidR="00F625FC" w:rsidRPr="00503FF5">
        <w:rPr>
          <w:sz w:val="24"/>
          <w:szCs w:val="24"/>
        </w:rPr>
        <w:t>-TCU-2</w:t>
      </w:r>
      <w:r w:rsidR="00F625FC" w:rsidRPr="00B24976">
        <w:rPr>
          <w:sz w:val="24"/>
          <w:szCs w:val="24"/>
          <w:u w:val="single"/>
          <w:vertAlign w:val="superscript"/>
        </w:rPr>
        <w:t>a</w:t>
      </w:r>
      <w:r w:rsidR="00F625FC" w:rsidRPr="00503FF5">
        <w:rPr>
          <w:sz w:val="24"/>
          <w:szCs w:val="24"/>
        </w:rPr>
        <w:t xml:space="preserve"> Câmara, </w:t>
      </w:r>
      <w:r>
        <w:rPr>
          <w:sz w:val="24"/>
          <w:szCs w:val="24"/>
        </w:rPr>
        <w:t>646</w:t>
      </w:r>
      <w:r w:rsidR="00773DE8" w:rsidRPr="00503FF5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="002F0337" w:rsidRPr="00503FF5">
        <w:rPr>
          <w:sz w:val="24"/>
          <w:szCs w:val="24"/>
        </w:rPr>
        <w:t>-</w:t>
      </w:r>
      <w:r w:rsidR="00773DE8" w:rsidRPr="00503FF5">
        <w:rPr>
          <w:sz w:val="24"/>
          <w:szCs w:val="24"/>
        </w:rPr>
        <w:t>TCU</w:t>
      </w:r>
      <w:r w:rsidR="002F0337" w:rsidRPr="00503FF5">
        <w:rPr>
          <w:sz w:val="24"/>
          <w:szCs w:val="24"/>
        </w:rPr>
        <w:t>-</w:t>
      </w:r>
      <w:r w:rsidR="00773DE8" w:rsidRPr="00503FF5">
        <w:rPr>
          <w:sz w:val="24"/>
          <w:szCs w:val="24"/>
        </w:rPr>
        <w:t xml:space="preserve">Plenário, </w:t>
      </w:r>
      <w:r>
        <w:rPr>
          <w:sz w:val="24"/>
          <w:szCs w:val="24"/>
        </w:rPr>
        <w:t>3.949</w:t>
      </w:r>
      <w:r w:rsidR="00503FF5" w:rsidRPr="00503FF5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="00503FF5" w:rsidRPr="00503FF5">
        <w:rPr>
          <w:sz w:val="24"/>
          <w:szCs w:val="24"/>
        </w:rPr>
        <w:t>-TCU-</w:t>
      </w:r>
      <w:r>
        <w:rPr>
          <w:sz w:val="24"/>
          <w:szCs w:val="24"/>
        </w:rPr>
        <w:t>1</w:t>
      </w:r>
      <w:r w:rsidR="00B24976" w:rsidRPr="00B24976">
        <w:rPr>
          <w:sz w:val="24"/>
          <w:szCs w:val="24"/>
          <w:u w:val="single"/>
          <w:vertAlign w:val="superscript"/>
        </w:rPr>
        <w:t>a</w:t>
      </w:r>
      <w:r w:rsidR="00503FF5" w:rsidRPr="00503FF5">
        <w:rPr>
          <w:sz w:val="24"/>
          <w:szCs w:val="24"/>
        </w:rPr>
        <w:t xml:space="preserve"> Câmara, </w:t>
      </w:r>
      <w:r w:rsidR="00334FF1" w:rsidRPr="00503FF5">
        <w:rPr>
          <w:sz w:val="24"/>
          <w:szCs w:val="24"/>
        </w:rPr>
        <w:t>1.</w:t>
      </w:r>
      <w:r>
        <w:rPr>
          <w:sz w:val="24"/>
          <w:szCs w:val="24"/>
        </w:rPr>
        <w:t>581</w:t>
      </w:r>
      <w:r w:rsidR="00334FF1" w:rsidRPr="00503FF5">
        <w:rPr>
          <w:sz w:val="24"/>
          <w:szCs w:val="24"/>
        </w:rPr>
        <w:t>/20</w:t>
      </w:r>
      <w:r>
        <w:rPr>
          <w:sz w:val="24"/>
          <w:szCs w:val="24"/>
        </w:rPr>
        <w:t>15</w:t>
      </w:r>
      <w:r w:rsidR="002F0337" w:rsidRPr="00503FF5">
        <w:rPr>
          <w:sz w:val="24"/>
          <w:szCs w:val="24"/>
        </w:rPr>
        <w:t>-</w:t>
      </w:r>
      <w:r w:rsidR="00A2566E" w:rsidRPr="00503FF5">
        <w:rPr>
          <w:sz w:val="24"/>
          <w:szCs w:val="24"/>
        </w:rPr>
        <w:t>TCU</w:t>
      </w:r>
      <w:r w:rsidR="002F0337" w:rsidRPr="00503FF5">
        <w:rPr>
          <w:sz w:val="24"/>
          <w:szCs w:val="24"/>
        </w:rPr>
        <w:t>-</w:t>
      </w:r>
      <w:r>
        <w:rPr>
          <w:sz w:val="24"/>
          <w:szCs w:val="24"/>
        </w:rPr>
        <w:t>Plenário</w:t>
      </w:r>
      <w:r w:rsidR="00503FF5">
        <w:rPr>
          <w:sz w:val="24"/>
          <w:szCs w:val="24"/>
        </w:rPr>
        <w:t xml:space="preserve">, </w:t>
      </w:r>
      <w:r w:rsidR="001C6B33">
        <w:rPr>
          <w:sz w:val="24"/>
          <w:szCs w:val="24"/>
        </w:rPr>
        <w:t>1.711</w:t>
      </w:r>
      <w:r w:rsidR="00503FF5" w:rsidRPr="00503FF5">
        <w:rPr>
          <w:sz w:val="24"/>
          <w:szCs w:val="24"/>
        </w:rPr>
        <w:t>/20</w:t>
      </w:r>
      <w:r w:rsidR="001C6B33">
        <w:rPr>
          <w:sz w:val="24"/>
          <w:szCs w:val="24"/>
        </w:rPr>
        <w:t>15</w:t>
      </w:r>
      <w:r w:rsidR="00503FF5" w:rsidRPr="00503FF5">
        <w:rPr>
          <w:sz w:val="24"/>
          <w:szCs w:val="24"/>
        </w:rPr>
        <w:t xml:space="preserve">-TCU-Plenário, </w:t>
      </w:r>
      <w:r w:rsidR="00334FF1" w:rsidRPr="00503FF5">
        <w:rPr>
          <w:sz w:val="24"/>
          <w:szCs w:val="24"/>
        </w:rPr>
        <w:t>1.</w:t>
      </w:r>
      <w:r w:rsidR="001C6B33">
        <w:rPr>
          <w:sz w:val="24"/>
          <w:szCs w:val="24"/>
        </w:rPr>
        <w:t>712</w:t>
      </w:r>
      <w:r w:rsidR="00334FF1" w:rsidRPr="00503FF5">
        <w:rPr>
          <w:sz w:val="24"/>
          <w:szCs w:val="24"/>
        </w:rPr>
        <w:t>/20</w:t>
      </w:r>
      <w:r w:rsidR="001C6B33">
        <w:rPr>
          <w:sz w:val="24"/>
          <w:szCs w:val="24"/>
        </w:rPr>
        <w:t>15</w:t>
      </w:r>
      <w:r w:rsidR="002F0337" w:rsidRPr="00503FF5">
        <w:rPr>
          <w:sz w:val="24"/>
          <w:szCs w:val="24"/>
        </w:rPr>
        <w:t>-</w:t>
      </w:r>
      <w:r w:rsidR="00A2566E" w:rsidRPr="00503FF5">
        <w:rPr>
          <w:sz w:val="24"/>
          <w:szCs w:val="24"/>
        </w:rPr>
        <w:t>TCU</w:t>
      </w:r>
      <w:r w:rsidR="002F0337" w:rsidRPr="00503FF5">
        <w:rPr>
          <w:sz w:val="24"/>
          <w:szCs w:val="24"/>
        </w:rPr>
        <w:t>-</w:t>
      </w:r>
      <w:r w:rsidR="001C6B33">
        <w:rPr>
          <w:sz w:val="24"/>
          <w:szCs w:val="24"/>
        </w:rPr>
        <w:t>1</w:t>
      </w:r>
      <w:r w:rsidR="00334FF1" w:rsidRPr="00B24976">
        <w:rPr>
          <w:sz w:val="24"/>
          <w:szCs w:val="24"/>
          <w:u w:val="single"/>
          <w:vertAlign w:val="superscript"/>
        </w:rPr>
        <w:t>a</w:t>
      </w:r>
      <w:r w:rsidR="00334FF1" w:rsidRPr="00503FF5">
        <w:rPr>
          <w:sz w:val="24"/>
          <w:szCs w:val="24"/>
        </w:rPr>
        <w:t xml:space="preserve"> Câmara</w:t>
      </w:r>
      <w:r w:rsidR="00503FF5">
        <w:rPr>
          <w:sz w:val="24"/>
          <w:szCs w:val="24"/>
        </w:rPr>
        <w:t xml:space="preserve"> e</w:t>
      </w:r>
      <w:r w:rsidR="00503FF5" w:rsidRPr="00503FF5">
        <w:rPr>
          <w:sz w:val="24"/>
          <w:szCs w:val="24"/>
        </w:rPr>
        <w:t xml:space="preserve"> 7</w:t>
      </w:r>
      <w:r w:rsidR="001C6B33">
        <w:rPr>
          <w:sz w:val="24"/>
          <w:szCs w:val="24"/>
        </w:rPr>
        <w:t>.463</w:t>
      </w:r>
      <w:r w:rsidR="00503FF5" w:rsidRPr="00503FF5">
        <w:rPr>
          <w:sz w:val="24"/>
          <w:szCs w:val="24"/>
        </w:rPr>
        <w:t>/20</w:t>
      </w:r>
      <w:r w:rsidR="001C6B33">
        <w:rPr>
          <w:sz w:val="24"/>
          <w:szCs w:val="24"/>
        </w:rPr>
        <w:t>15</w:t>
      </w:r>
      <w:r w:rsidR="00503FF5" w:rsidRPr="00503FF5">
        <w:rPr>
          <w:sz w:val="24"/>
          <w:szCs w:val="24"/>
        </w:rPr>
        <w:t>-TCU-</w:t>
      </w:r>
      <w:r w:rsidR="001C6B33">
        <w:rPr>
          <w:sz w:val="24"/>
          <w:szCs w:val="24"/>
        </w:rPr>
        <w:t>2ª Câmara</w:t>
      </w:r>
      <w:r w:rsidR="00FA7A88" w:rsidRPr="00503FF5">
        <w:rPr>
          <w:sz w:val="24"/>
          <w:szCs w:val="24"/>
        </w:rPr>
        <w:t>.</w:t>
      </w:r>
    </w:p>
    <w:p w:rsidR="003C3C30" w:rsidRPr="002C48CB" w:rsidRDefault="003C3C30" w:rsidP="00A45A3E">
      <w:pPr>
        <w:pStyle w:val="Corpodetexto"/>
        <w:spacing w:before="360" w:after="120"/>
        <w:rPr>
          <w:color w:val="365F91" w:themeColor="accent1" w:themeShade="BF"/>
          <w:sz w:val="24"/>
          <w:szCs w:val="24"/>
        </w:rPr>
      </w:pPr>
      <w:r w:rsidRPr="002C48CB">
        <w:rPr>
          <w:color w:val="365F91" w:themeColor="accent1" w:themeShade="BF"/>
          <w:sz w:val="24"/>
          <w:szCs w:val="24"/>
          <w:lang w:eastAsia="pt-BR"/>
        </w:rPr>
        <w:t xml:space="preserve">Área: Convênio e congênere; Tema: Movimentação de recursos; Subtema: Pagamento de </w:t>
      </w:r>
      <w:r w:rsidR="001C32D5" w:rsidRPr="002C48CB">
        <w:rPr>
          <w:color w:val="365F91" w:themeColor="accent1" w:themeShade="BF"/>
          <w:sz w:val="24"/>
          <w:szCs w:val="24"/>
          <w:lang w:eastAsia="pt-BR"/>
        </w:rPr>
        <w:t>p</w:t>
      </w:r>
      <w:r w:rsidRPr="002C48CB">
        <w:rPr>
          <w:color w:val="365F91" w:themeColor="accent1" w:themeShade="BF"/>
          <w:sz w:val="24"/>
          <w:szCs w:val="24"/>
          <w:lang w:eastAsia="pt-BR"/>
        </w:rPr>
        <w:t xml:space="preserve">essoal com </w:t>
      </w:r>
      <w:r w:rsidR="001C32D5" w:rsidRPr="002C48CB">
        <w:rPr>
          <w:color w:val="365F91" w:themeColor="accent1" w:themeShade="BF"/>
          <w:sz w:val="24"/>
          <w:szCs w:val="24"/>
          <w:lang w:eastAsia="pt-BR"/>
        </w:rPr>
        <w:t>r</w:t>
      </w:r>
      <w:r w:rsidRPr="002C48CB">
        <w:rPr>
          <w:color w:val="365F91" w:themeColor="accent1" w:themeShade="BF"/>
          <w:sz w:val="24"/>
          <w:szCs w:val="24"/>
          <w:lang w:eastAsia="pt-BR"/>
        </w:rPr>
        <w:t xml:space="preserve">ecurso de </w:t>
      </w:r>
      <w:r w:rsidR="001C32D5" w:rsidRPr="002C48CB">
        <w:rPr>
          <w:color w:val="365F91" w:themeColor="accent1" w:themeShade="BF"/>
          <w:sz w:val="24"/>
          <w:szCs w:val="24"/>
          <w:lang w:eastAsia="pt-BR"/>
        </w:rPr>
        <w:t>c</w:t>
      </w:r>
      <w:r w:rsidRPr="002C48CB">
        <w:rPr>
          <w:color w:val="365F91" w:themeColor="accent1" w:themeShade="BF"/>
          <w:sz w:val="24"/>
          <w:szCs w:val="24"/>
          <w:lang w:eastAsia="pt-BR"/>
        </w:rPr>
        <w:t xml:space="preserve">onvênio ou </w:t>
      </w:r>
      <w:r w:rsidR="001C32D5" w:rsidRPr="002C48CB">
        <w:rPr>
          <w:color w:val="365F91" w:themeColor="accent1" w:themeShade="BF"/>
          <w:sz w:val="24"/>
          <w:szCs w:val="24"/>
          <w:lang w:eastAsia="pt-BR"/>
        </w:rPr>
        <w:t>c</w:t>
      </w:r>
      <w:r w:rsidR="00A45A3E">
        <w:rPr>
          <w:color w:val="365F91" w:themeColor="accent1" w:themeShade="BF"/>
          <w:sz w:val="24"/>
          <w:szCs w:val="24"/>
          <w:lang w:eastAsia="pt-BR"/>
        </w:rPr>
        <w:t>ongênere</w:t>
      </w:r>
      <w:r w:rsidRPr="002C48CB">
        <w:rPr>
          <w:color w:val="365F91" w:themeColor="accent1" w:themeShade="BF"/>
          <w:sz w:val="24"/>
          <w:szCs w:val="24"/>
          <w:lang w:eastAsia="pt-BR"/>
        </w:rPr>
        <w:t>.</w:t>
      </w:r>
    </w:p>
    <w:p w:rsidR="00B24976" w:rsidRPr="00EF6961" w:rsidRDefault="006C2DB9" w:rsidP="00B24976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4976" w:rsidRPr="00B24976" w:rsidRDefault="00B24976" w:rsidP="00143D70">
      <w:pPr>
        <w:pStyle w:val="Corpodetexto"/>
        <w:spacing w:before="120"/>
        <w:ind w:firstLine="1134"/>
        <w:rPr>
          <w:sz w:val="24"/>
          <w:szCs w:val="24"/>
        </w:rPr>
      </w:pPr>
    </w:p>
    <w:sectPr w:rsidR="00B24976" w:rsidRPr="00B24976" w:rsidSect="0016293C">
      <w:footnotePr>
        <w:pos w:val="beneathText"/>
      </w:footnotePr>
      <w:pgSz w:w="11905" w:h="16837"/>
      <w:pgMar w:top="1418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5"/>
    <w:rsid w:val="00006F46"/>
    <w:rsid w:val="00027825"/>
    <w:rsid w:val="00033CC0"/>
    <w:rsid w:val="000407F1"/>
    <w:rsid w:val="00050E80"/>
    <w:rsid w:val="0006090E"/>
    <w:rsid w:val="00071D81"/>
    <w:rsid w:val="00076973"/>
    <w:rsid w:val="00085931"/>
    <w:rsid w:val="0009072F"/>
    <w:rsid w:val="00096784"/>
    <w:rsid w:val="000C6813"/>
    <w:rsid w:val="000D78BE"/>
    <w:rsid w:val="000E0C44"/>
    <w:rsid w:val="000E5D8C"/>
    <w:rsid w:val="000F2728"/>
    <w:rsid w:val="00101B88"/>
    <w:rsid w:val="00104E03"/>
    <w:rsid w:val="00116DE9"/>
    <w:rsid w:val="00132BBD"/>
    <w:rsid w:val="001358C5"/>
    <w:rsid w:val="001377DD"/>
    <w:rsid w:val="00143D70"/>
    <w:rsid w:val="0015170F"/>
    <w:rsid w:val="00151BC6"/>
    <w:rsid w:val="0016293C"/>
    <w:rsid w:val="00164318"/>
    <w:rsid w:val="00165D84"/>
    <w:rsid w:val="00174501"/>
    <w:rsid w:val="001852E6"/>
    <w:rsid w:val="001927B8"/>
    <w:rsid w:val="0019374F"/>
    <w:rsid w:val="001C32D5"/>
    <w:rsid w:val="001C6B33"/>
    <w:rsid w:val="001D1CF1"/>
    <w:rsid w:val="001D2F53"/>
    <w:rsid w:val="001D4482"/>
    <w:rsid w:val="001E0802"/>
    <w:rsid w:val="001E5C42"/>
    <w:rsid w:val="001F40E9"/>
    <w:rsid w:val="00201E0D"/>
    <w:rsid w:val="00211D7E"/>
    <w:rsid w:val="002215F6"/>
    <w:rsid w:val="002316E3"/>
    <w:rsid w:val="00270603"/>
    <w:rsid w:val="00275471"/>
    <w:rsid w:val="0027671B"/>
    <w:rsid w:val="002778B1"/>
    <w:rsid w:val="00284F41"/>
    <w:rsid w:val="002871C9"/>
    <w:rsid w:val="002971A5"/>
    <w:rsid w:val="002A029F"/>
    <w:rsid w:val="002A6BA5"/>
    <w:rsid w:val="002B6C13"/>
    <w:rsid w:val="002C48CB"/>
    <w:rsid w:val="002E0611"/>
    <w:rsid w:val="002E4D6D"/>
    <w:rsid w:val="002E507C"/>
    <w:rsid w:val="002E794A"/>
    <w:rsid w:val="002F0337"/>
    <w:rsid w:val="003129F9"/>
    <w:rsid w:val="00324CF3"/>
    <w:rsid w:val="00334FF1"/>
    <w:rsid w:val="0033627F"/>
    <w:rsid w:val="00346038"/>
    <w:rsid w:val="003468F7"/>
    <w:rsid w:val="00351ED5"/>
    <w:rsid w:val="00362978"/>
    <w:rsid w:val="00391C38"/>
    <w:rsid w:val="003A2B9C"/>
    <w:rsid w:val="003A5AEE"/>
    <w:rsid w:val="003B3D79"/>
    <w:rsid w:val="003C2D79"/>
    <w:rsid w:val="003C3C30"/>
    <w:rsid w:val="00400667"/>
    <w:rsid w:val="004042A9"/>
    <w:rsid w:val="00404396"/>
    <w:rsid w:val="004072A5"/>
    <w:rsid w:val="004206BC"/>
    <w:rsid w:val="00425F78"/>
    <w:rsid w:val="00464E93"/>
    <w:rsid w:val="0047795A"/>
    <w:rsid w:val="00482055"/>
    <w:rsid w:val="00487D94"/>
    <w:rsid w:val="00494F89"/>
    <w:rsid w:val="0049709E"/>
    <w:rsid w:val="004A1051"/>
    <w:rsid w:val="004B3C59"/>
    <w:rsid w:val="004B5779"/>
    <w:rsid w:val="004C3066"/>
    <w:rsid w:val="004C71DB"/>
    <w:rsid w:val="004D4469"/>
    <w:rsid w:val="004D6E2E"/>
    <w:rsid w:val="004E5E2C"/>
    <w:rsid w:val="00502DE1"/>
    <w:rsid w:val="00503FF5"/>
    <w:rsid w:val="00535566"/>
    <w:rsid w:val="00542A22"/>
    <w:rsid w:val="0055601C"/>
    <w:rsid w:val="00573667"/>
    <w:rsid w:val="00583018"/>
    <w:rsid w:val="005A453A"/>
    <w:rsid w:val="005A5F6C"/>
    <w:rsid w:val="005E576C"/>
    <w:rsid w:val="00620779"/>
    <w:rsid w:val="006253DB"/>
    <w:rsid w:val="00640586"/>
    <w:rsid w:val="006555B6"/>
    <w:rsid w:val="006659E6"/>
    <w:rsid w:val="00674752"/>
    <w:rsid w:val="006822E3"/>
    <w:rsid w:val="006831BF"/>
    <w:rsid w:val="006A2D80"/>
    <w:rsid w:val="006A5BC1"/>
    <w:rsid w:val="006C11AD"/>
    <w:rsid w:val="006C2DB9"/>
    <w:rsid w:val="006D3FE7"/>
    <w:rsid w:val="006E50A0"/>
    <w:rsid w:val="007277DB"/>
    <w:rsid w:val="007368F2"/>
    <w:rsid w:val="0073774F"/>
    <w:rsid w:val="00747E78"/>
    <w:rsid w:val="007648DD"/>
    <w:rsid w:val="00765968"/>
    <w:rsid w:val="00773515"/>
    <w:rsid w:val="00773DE8"/>
    <w:rsid w:val="00774940"/>
    <w:rsid w:val="007770CA"/>
    <w:rsid w:val="00786247"/>
    <w:rsid w:val="00787DF6"/>
    <w:rsid w:val="00790051"/>
    <w:rsid w:val="00791438"/>
    <w:rsid w:val="00796885"/>
    <w:rsid w:val="007A1A3E"/>
    <w:rsid w:val="007A5D9B"/>
    <w:rsid w:val="007C133C"/>
    <w:rsid w:val="007D6109"/>
    <w:rsid w:val="007E2D0C"/>
    <w:rsid w:val="007E64BE"/>
    <w:rsid w:val="007F5A0D"/>
    <w:rsid w:val="007F72B4"/>
    <w:rsid w:val="00821A80"/>
    <w:rsid w:val="0083223F"/>
    <w:rsid w:val="00833B65"/>
    <w:rsid w:val="00843DD0"/>
    <w:rsid w:val="0084597C"/>
    <w:rsid w:val="00845D19"/>
    <w:rsid w:val="00854BAF"/>
    <w:rsid w:val="0085729F"/>
    <w:rsid w:val="00872FA6"/>
    <w:rsid w:val="00895764"/>
    <w:rsid w:val="008A6741"/>
    <w:rsid w:val="008C20EA"/>
    <w:rsid w:val="008C75AA"/>
    <w:rsid w:val="008D5A38"/>
    <w:rsid w:val="008F2F95"/>
    <w:rsid w:val="008F7B15"/>
    <w:rsid w:val="00902C79"/>
    <w:rsid w:val="0091242D"/>
    <w:rsid w:val="009302D1"/>
    <w:rsid w:val="00941B97"/>
    <w:rsid w:val="009439E0"/>
    <w:rsid w:val="00943C8C"/>
    <w:rsid w:val="009666C4"/>
    <w:rsid w:val="00967084"/>
    <w:rsid w:val="009C7415"/>
    <w:rsid w:val="009D75A7"/>
    <w:rsid w:val="00A02103"/>
    <w:rsid w:val="00A05CD4"/>
    <w:rsid w:val="00A12954"/>
    <w:rsid w:val="00A21D66"/>
    <w:rsid w:val="00A24285"/>
    <w:rsid w:val="00A2566E"/>
    <w:rsid w:val="00A31A19"/>
    <w:rsid w:val="00A40BCB"/>
    <w:rsid w:val="00A42CE1"/>
    <w:rsid w:val="00A45A3E"/>
    <w:rsid w:val="00A45D1E"/>
    <w:rsid w:val="00A51AE2"/>
    <w:rsid w:val="00A63E06"/>
    <w:rsid w:val="00A663FC"/>
    <w:rsid w:val="00A967ED"/>
    <w:rsid w:val="00AA25DC"/>
    <w:rsid w:val="00AB7BB6"/>
    <w:rsid w:val="00AE46F0"/>
    <w:rsid w:val="00B014AE"/>
    <w:rsid w:val="00B17DAF"/>
    <w:rsid w:val="00B23768"/>
    <w:rsid w:val="00B240F4"/>
    <w:rsid w:val="00B24976"/>
    <w:rsid w:val="00B24C4C"/>
    <w:rsid w:val="00B27C44"/>
    <w:rsid w:val="00B420F3"/>
    <w:rsid w:val="00B5537E"/>
    <w:rsid w:val="00B56D21"/>
    <w:rsid w:val="00B62CBF"/>
    <w:rsid w:val="00B71967"/>
    <w:rsid w:val="00B81ECF"/>
    <w:rsid w:val="00B85ED6"/>
    <w:rsid w:val="00B90E73"/>
    <w:rsid w:val="00BA15C9"/>
    <w:rsid w:val="00BB58D3"/>
    <w:rsid w:val="00BC20BC"/>
    <w:rsid w:val="00BE0D2F"/>
    <w:rsid w:val="00BE4EB9"/>
    <w:rsid w:val="00BE5DF0"/>
    <w:rsid w:val="00BE7361"/>
    <w:rsid w:val="00BF1C08"/>
    <w:rsid w:val="00BF7E09"/>
    <w:rsid w:val="00C05461"/>
    <w:rsid w:val="00C11AC3"/>
    <w:rsid w:val="00C21498"/>
    <w:rsid w:val="00C306EC"/>
    <w:rsid w:val="00C30C49"/>
    <w:rsid w:val="00C53E13"/>
    <w:rsid w:val="00C61AA2"/>
    <w:rsid w:val="00C83EBC"/>
    <w:rsid w:val="00C84CCD"/>
    <w:rsid w:val="00CB5DDD"/>
    <w:rsid w:val="00CC1AB3"/>
    <w:rsid w:val="00CC4EA4"/>
    <w:rsid w:val="00CC4FB0"/>
    <w:rsid w:val="00CD60F9"/>
    <w:rsid w:val="00D20562"/>
    <w:rsid w:val="00D35111"/>
    <w:rsid w:val="00D53602"/>
    <w:rsid w:val="00D56B6F"/>
    <w:rsid w:val="00D6768B"/>
    <w:rsid w:val="00D705C1"/>
    <w:rsid w:val="00D77055"/>
    <w:rsid w:val="00D80B5B"/>
    <w:rsid w:val="00D8561B"/>
    <w:rsid w:val="00D93C2A"/>
    <w:rsid w:val="00DB3E33"/>
    <w:rsid w:val="00DB50A8"/>
    <w:rsid w:val="00DE2D91"/>
    <w:rsid w:val="00DF396F"/>
    <w:rsid w:val="00DF669D"/>
    <w:rsid w:val="00DF70CF"/>
    <w:rsid w:val="00E02C42"/>
    <w:rsid w:val="00E2290E"/>
    <w:rsid w:val="00E278C5"/>
    <w:rsid w:val="00E4574C"/>
    <w:rsid w:val="00E76E5A"/>
    <w:rsid w:val="00EB586C"/>
    <w:rsid w:val="00EC30AF"/>
    <w:rsid w:val="00ED0F07"/>
    <w:rsid w:val="00EF528E"/>
    <w:rsid w:val="00F00866"/>
    <w:rsid w:val="00F04CF5"/>
    <w:rsid w:val="00F12BEB"/>
    <w:rsid w:val="00F4085A"/>
    <w:rsid w:val="00F43527"/>
    <w:rsid w:val="00F43727"/>
    <w:rsid w:val="00F4770E"/>
    <w:rsid w:val="00F625FC"/>
    <w:rsid w:val="00F65D3C"/>
    <w:rsid w:val="00F72AB4"/>
    <w:rsid w:val="00F84B4C"/>
    <w:rsid w:val="00FA7A88"/>
    <w:rsid w:val="00FB6AB1"/>
    <w:rsid w:val="00FD0D35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F8E1C-DC5E-4018-815B-EC83207D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93C"/>
    <w:pPr>
      <w:suppressAutoHyphens/>
      <w:spacing w:after="120"/>
      <w:jc w:val="both"/>
    </w:pPr>
    <w:rPr>
      <w:rFonts w:eastAsia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16293C"/>
  </w:style>
  <w:style w:type="character" w:customStyle="1" w:styleId="BodyTextChar">
    <w:name w:val="Body Text Char"/>
    <w:rsid w:val="0016293C"/>
    <w:rPr>
      <w:rFonts w:eastAsia="Times New Roman"/>
    </w:rPr>
  </w:style>
  <w:style w:type="character" w:styleId="Hyperlink">
    <w:name w:val="Hyperlink"/>
    <w:semiHidden/>
    <w:rsid w:val="0016293C"/>
    <w:rPr>
      <w:color w:val="000000"/>
      <w:u w:val="single"/>
    </w:rPr>
  </w:style>
  <w:style w:type="paragraph" w:customStyle="1" w:styleId="Captulo">
    <w:name w:val="Capítulo"/>
    <w:basedOn w:val="Normal"/>
    <w:next w:val="Corpodetexto"/>
    <w:rsid w:val="0016293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6293C"/>
    <w:pPr>
      <w:spacing w:after="0"/>
    </w:pPr>
    <w:rPr>
      <w:rFonts w:eastAsia="Times New Roman"/>
      <w:sz w:val="20"/>
      <w:szCs w:val="20"/>
    </w:rPr>
  </w:style>
  <w:style w:type="paragraph" w:styleId="Lista">
    <w:name w:val="List"/>
    <w:basedOn w:val="Corpodetexto"/>
    <w:semiHidden/>
    <w:rsid w:val="0016293C"/>
    <w:rPr>
      <w:rFonts w:cs="Tahoma"/>
    </w:rPr>
  </w:style>
  <w:style w:type="paragraph" w:customStyle="1" w:styleId="Legenda1">
    <w:name w:val="Legenda1"/>
    <w:basedOn w:val="Normal"/>
    <w:rsid w:val="0016293C"/>
    <w:pPr>
      <w:suppressLineNumbers/>
      <w:spacing w:before="120"/>
    </w:pPr>
    <w:rPr>
      <w:rFonts w:cs="Tahoma"/>
      <w:i/>
      <w:iCs/>
    </w:rPr>
  </w:style>
  <w:style w:type="paragraph" w:customStyle="1" w:styleId="ndice">
    <w:name w:val="Índice"/>
    <w:basedOn w:val="Normal"/>
    <w:rsid w:val="0016293C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151BC6"/>
    <w:pPr>
      <w:suppressAutoHyphens w:val="0"/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4EB9"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4042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4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42A9"/>
    <w:rPr>
      <w:rFonts w:eastAsia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2A9"/>
    <w:rPr>
      <w:rFonts w:eastAsia="Calibri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42A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2A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7A0F-C4A3-47CF-B892-9D4BE8B4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8</cp:revision>
  <cp:lastPrinted>2011-08-22T19:34:00Z</cp:lastPrinted>
  <dcterms:created xsi:type="dcterms:W3CDTF">2016-02-17T18:28:00Z</dcterms:created>
  <dcterms:modified xsi:type="dcterms:W3CDTF">2016-03-28T19:40:00Z</dcterms:modified>
</cp:coreProperties>
</file>