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64" w:rsidRPr="00283D64" w:rsidRDefault="00283D64" w:rsidP="00283D64">
      <w:pPr>
        <w:jc w:val="right"/>
        <w:rPr>
          <w:b/>
        </w:rPr>
      </w:pPr>
      <w:r w:rsidRPr="00283D64">
        <w:rPr>
          <w:b/>
        </w:rPr>
        <w:t>Revisado em 22/2/2016</w:t>
      </w:r>
    </w:p>
    <w:p w:rsidR="00A24285" w:rsidRPr="004F7FEC" w:rsidRDefault="00463C45" w:rsidP="00A24285">
      <w:r>
        <w:t xml:space="preserve">Tema </w:t>
      </w:r>
      <w:r w:rsidR="008837CA">
        <w:t>9</w:t>
      </w:r>
      <w:bookmarkStart w:id="0" w:name="_GoBack"/>
      <w:bookmarkEnd w:id="0"/>
      <w:r w:rsidR="000572E4">
        <w:t xml:space="preserve"> </w:t>
      </w:r>
      <w:r w:rsidR="000572E4">
        <w:noBreakHyphen/>
      </w:r>
      <w:r w:rsidR="0085729F" w:rsidRPr="004F7FEC">
        <w:t xml:space="preserve"> </w:t>
      </w:r>
      <w:r w:rsidR="00334FF1" w:rsidRPr="004F7FEC">
        <w:t>Pagamento</w:t>
      </w:r>
      <w:r w:rsidR="007368F2" w:rsidRPr="004F7FEC">
        <w:t xml:space="preserve"> </w:t>
      </w:r>
      <w:r w:rsidR="00334F0E" w:rsidRPr="004F7FEC">
        <w:t>de taxas bancárias, multas, juros ou correção monetária</w:t>
      </w:r>
      <w:r w:rsidR="00C74D57" w:rsidRPr="004F7FEC">
        <w:t xml:space="preserve"> </w:t>
      </w:r>
      <w:r w:rsidR="001D1CF1" w:rsidRPr="004F7FEC">
        <w:t>com recursos do convênio</w:t>
      </w:r>
      <w:r w:rsidR="00035198">
        <w:t xml:space="preserve"> ou instrumento congênere</w:t>
      </w:r>
      <w:r w:rsidR="00640586" w:rsidRPr="004F7FEC">
        <w:t>.</w:t>
      </w:r>
    </w:p>
    <w:p w:rsidR="00BB58D3" w:rsidRPr="004F7FEC" w:rsidRDefault="00C74D57" w:rsidP="00283D64">
      <w:pPr>
        <w:spacing w:before="360" w:after="360"/>
        <w:rPr>
          <w:rFonts w:eastAsia="Times New Roman"/>
          <w:b/>
          <w:bCs/>
          <w:color w:val="365F91"/>
        </w:rPr>
      </w:pPr>
      <w:r w:rsidRPr="004F7FEC">
        <w:rPr>
          <w:rFonts w:eastAsia="Times New Roman"/>
          <w:b/>
          <w:bCs/>
          <w:color w:val="365F91"/>
        </w:rPr>
        <w:t xml:space="preserve">É vedado o </w:t>
      </w:r>
      <w:r w:rsidR="00334F0E" w:rsidRPr="004F7FEC">
        <w:rPr>
          <w:rFonts w:eastAsia="Times New Roman"/>
          <w:b/>
          <w:bCs/>
          <w:color w:val="365F91"/>
        </w:rPr>
        <w:t>pagamento de taxas bancárias, multas, juros ou correção monetária com recursos d</w:t>
      </w:r>
      <w:r w:rsidR="00706AEA">
        <w:rPr>
          <w:rFonts w:eastAsia="Times New Roman"/>
          <w:b/>
          <w:bCs/>
          <w:color w:val="365F91"/>
        </w:rPr>
        <w:t>e</w:t>
      </w:r>
      <w:r w:rsidR="00334F0E" w:rsidRPr="004F7FEC">
        <w:rPr>
          <w:rFonts w:eastAsia="Times New Roman"/>
          <w:b/>
          <w:bCs/>
          <w:color w:val="365F91"/>
        </w:rPr>
        <w:t xml:space="preserve"> convênio</w:t>
      </w:r>
      <w:r w:rsidR="00706AEA">
        <w:rPr>
          <w:rFonts w:eastAsia="Times New Roman"/>
          <w:b/>
          <w:bCs/>
          <w:color w:val="365F91"/>
        </w:rPr>
        <w:t xml:space="preserve"> ou instrumento congênere</w:t>
      </w:r>
      <w:r w:rsidR="00334F0E" w:rsidRPr="004F7FEC">
        <w:rPr>
          <w:rFonts w:eastAsia="Times New Roman"/>
          <w:b/>
          <w:bCs/>
          <w:color w:val="365F91"/>
        </w:rPr>
        <w:t>, nos termos d</w:t>
      </w:r>
      <w:r w:rsidR="00035198">
        <w:rPr>
          <w:rFonts w:eastAsia="Times New Roman"/>
          <w:b/>
          <w:bCs/>
          <w:color w:val="365F91"/>
        </w:rPr>
        <w:t>a legislação aplicável</w:t>
      </w:r>
      <w:r w:rsidR="00EC30AF" w:rsidRPr="004F7FEC">
        <w:rPr>
          <w:rFonts w:eastAsia="Times New Roman"/>
          <w:b/>
          <w:bCs/>
          <w:color w:val="365F91"/>
        </w:rPr>
        <w:t>.</w:t>
      </w:r>
    </w:p>
    <w:p w:rsidR="00D53602" w:rsidRDefault="00943C8C" w:rsidP="00D53602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V</w:t>
      </w:r>
      <w:r w:rsidRPr="00943C8C">
        <w:rPr>
          <w:sz w:val="24"/>
          <w:szCs w:val="24"/>
        </w:rPr>
        <w:t>erificou-se</w:t>
      </w:r>
      <w:r w:rsidR="00E14D62">
        <w:rPr>
          <w:sz w:val="24"/>
          <w:szCs w:val="24"/>
        </w:rPr>
        <w:t xml:space="preserve"> </w:t>
      </w:r>
      <w:r w:rsidR="007368F2" w:rsidRPr="007368F2">
        <w:rPr>
          <w:sz w:val="24"/>
          <w:szCs w:val="24"/>
        </w:rPr>
        <w:t xml:space="preserve">a ocorrência de pagamentos indevidos </w:t>
      </w:r>
      <w:r w:rsidR="00D43274" w:rsidRPr="00D43274">
        <w:rPr>
          <w:sz w:val="24"/>
          <w:szCs w:val="24"/>
        </w:rPr>
        <w:t xml:space="preserve">de </w:t>
      </w:r>
      <w:r w:rsidR="00D43274" w:rsidRPr="00D43274">
        <w:rPr>
          <w:color w:val="FF0000"/>
          <w:sz w:val="24"/>
          <w:szCs w:val="24"/>
        </w:rPr>
        <w:t>&lt;&lt;taxas</w:t>
      </w:r>
      <w:r w:rsidR="00866BB8">
        <w:rPr>
          <w:color w:val="FF0000"/>
          <w:sz w:val="24"/>
          <w:szCs w:val="24"/>
        </w:rPr>
        <w:t>/tarifas</w:t>
      </w:r>
      <w:r w:rsidR="00D43274" w:rsidRPr="00D43274">
        <w:rPr>
          <w:color w:val="FF0000"/>
          <w:sz w:val="24"/>
          <w:szCs w:val="24"/>
        </w:rPr>
        <w:t xml:space="preserve"> bancárias, multas, juros ou correção monetária</w:t>
      </w:r>
      <w:r w:rsidR="00D43274">
        <w:rPr>
          <w:color w:val="FF0000"/>
          <w:sz w:val="24"/>
          <w:szCs w:val="24"/>
        </w:rPr>
        <w:t>, conforme o caso</w:t>
      </w:r>
      <w:r w:rsidR="00D43274" w:rsidRPr="00D43274">
        <w:rPr>
          <w:color w:val="FF0000"/>
          <w:sz w:val="24"/>
          <w:szCs w:val="24"/>
        </w:rPr>
        <w:t>&gt;&gt;</w:t>
      </w:r>
      <w:r w:rsidR="00D43274" w:rsidRPr="00D43274">
        <w:rPr>
          <w:sz w:val="24"/>
          <w:szCs w:val="24"/>
        </w:rPr>
        <w:t xml:space="preserve"> com recursos do </w:t>
      </w:r>
      <w:r w:rsidR="005B5F31" w:rsidRPr="005B5F31">
        <w:rPr>
          <w:color w:val="FF0000"/>
          <w:sz w:val="24"/>
          <w:szCs w:val="24"/>
        </w:rPr>
        <w:t>&lt;&lt;</w:t>
      </w:r>
      <w:r w:rsidR="00D43274" w:rsidRPr="005B5F31">
        <w:rPr>
          <w:color w:val="FF0000"/>
          <w:sz w:val="24"/>
          <w:szCs w:val="24"/>
        </w:rPr>
        <w:t>convênio</w:t>
      </w:r>
      <w:r w:rsidR="00AC3D87" w:rsidRPr="005B5F31">
        <w:rPr>
          <w:color w:val="FF0000"/>
          <w:sz w:val="24"/>
          <w:szCs w:val="24"/>
        </w:rPr>
        <w:t xml:space="preserve"> ou instrumento congênere</w:t>
      </w:r>
      <w:r w:rsidR="005B5F31" w:rsidRPr="005B5F31">
        <w:rPr>
          <w:color w:val="FF0000"/>
          <w:sz w:val="24"/>
          <w:szCs w:val="24"/>
        </w:rPr>
        <w:t>&gt;&gt;</w:t>
      </w:r>
      <w:r w:rsidR="001D1CF1">
        <w:rPr>
          <w:sz w:val="24"/>
          <w:szCs w:val="24"/>
        </w:rPr>
        <w:t>,</w:t>
      </w:r>
      <w:r w:rsidR="00A70BDE">
        <w:rPr>
          <w:sz w:val="24"/>
          <w:szCs w:val="24"/>
        </w:rPr>
        <w:t xml:space="preserve"> conforme </w:t>
      </w:r>
      <w:r w:rsidR="003468F7" w:rsidRPr="007B5F4A">
        <w:rPr>
          <w:sz w:val="24"/>
          <w:szCs w:val="24"/>
        </w:rPr>
        <w:t xml:space="preserve">documentação de </w:t>
      </w:r>
      <w:r w:rsidR="007B5F4A" w:rsidRPr="007B5F4A">
        <w:rPr>
          <w:sz w:val="24"/>
          <w:szCs w:val="24"/>
        </w:rPr>
        <w:t xml:space="preserve">peça </w:t>
      </w:r>
      <w:r w:rsidR="007B5F4A" w:rsidRPr="007B5F4A">
        <w:rPr>
          <w:color w:val="FF0000"/>
          <w:sz w:val="24"/>
          <w:szCs w:val="24"/>
        </w:rPr>
        <w:t>&lt;&lt;</w:t>
      </w:r>
      <w:proofErr w:type="spellStart"/>
      <w:r w:rsidR="007B5F4A" w:rsidRPr="007B5F4A">
        <w:rPr>
          <w:color w:val="FF0000"/>
          <w:sz w:val="24"/>
          <w:szCs w:val="24"/>
        </w:rPr>
        <w:t>xx</w:t>
      </w:r>
      <w:proofErr w:type="spellEnd"/>
      <w:r w:rsidR="007B5F4A" w:rsidRPr="007B5F4A">
        <w:rPr>
          <w:color w:val="FF0000"/>
          <w:sz w:val="24"/>
          <w:szCs w:val="24"/>
        </w:rPr>
        <w:t>&gt;&gt;</w:t>
      </w:r>
      <w:r w:rsidR="007B5F4A" w:rsidRPr="007B5F4A">
        <w:rPr>
          <w:sz w:val="24"/>
          <w:szCs w:val="24"/>
        </w:rPr>
        <w:t xml:space="preserve">, p. </w:t>
      </w:r>
      <w:r w:rsidR="007B5F4A" w:rsidRPr="007B5F4A">
        <w:rPr>
          <w:color w:val="FF0000"/>
          <w:sz w:val="24"/>
          <w:szCs w:val="24"/>
        </w:rPr>
        <w:t>&lt;&lt;</w:t>
      </w:r>
      <w:proofErr w:type="spellStart"/>
      <w:r w:rsidR="007B5F4A" w:rsidRPr="007B5F4A">
        <w:rPr>
          <w:color w:val="FF0000"/>
          <w:sz w:val="24"/>
          <w:szCs w:val="24"/>
        </w:rPr>
        <w:t>xx-xx</w:t>
      </w:r>
      <w:proofErr w:type="spellEnd"/>
      <w:r w:rsidR="007B5F4A" w:rsidRPr="007B5F4A">
        <w:rPr>
          <w:color w:val="FF0000"/>
          <w:sz w:val="24"/>
          <w:szCs w:val="24"/>
        </w:rPr>
        <w:t>&gt;&gt;</w:t>
      </w:r>
      <w:r w:rsidR="00006F46" w:rsidRPr="007B5F4A">
        <w:rPr>
          <w:sz w:val="24"/>
          <w:szCs w:val="24"/>
        </w:rPr>
        <w:t>.</w:t>
      </w:r>
      <w:r w:rsidR="00D53602" w:rsidRPr="00FC167D">
        <w:rPr>
          <w:sz w:val="24"/>
          <w:szCs w:val="24"/>
        </w:rPr>
        <w:t xml:space="preserve"> </w:t>
      </w:r>
    </w:p>
    <w:p w:rsidR="00E14D62" w:rsidRPr="00E14D62" w:rsidRDefault="00E92D22" w:rsidP="00E14D62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Esse </w:t>
      </w:r>
      <w:r w:rsidR="00E14D62" w:rsidRPr="00E14D62">
        <w:rPr>
          <w:sz w:val="24"/>
          <w:szCs w:val="24"/>
        </w:rPr>
        <w:t xml:space="preserve">procedimento revela-se em desacordo com as normas pertinentes à aplicação de recursos federais transferidos mediante </w:t>
      </w:r>
      <w:r w:rsidR="008143B1" w:rsidRPr="00274470">
        <w:rPr>
          <w:color w:val="FF0000"/>
          <w:sz w:val="24"/>
          <w:szCs w:val="24"/>
        </w:rPr>
        <w:t>&lt;&lt;</w:t>
      </w:r>
      <w:r w:rsidR="005B5F31">
        <w:rPr>
          <w:color w:val="FF0000"/>
          <w:sz w:val="24"/>
          <w:szCs w:val="24"/>
        </w:rPr>
        <w:t xml:space="preserve">número do </w:t>
      </w:r>
      <w:r w:rsidR="008143B1" w:rsidRPr="00274470">
        <w:rPr>
          <w:color w:val="FF0000"/>
          <w:sz w:val="24"/>
          <w:szCs w:val="24"/>
        </w:rPr>
        <w:t>convênio</w:t>
      </w:r>
      <w:r w:rsidR="00274470" w:rsidRPr="00274470">
        <w:rPr>
          <w:color w:val="FF0000"/>
          <w:sz w:val="24"/>
          <w:szCs w:val="24"/>
        </w:rPr>
        <w:t xml:space="preserve"> </w:t>
      </w:r>
      <w:r w:rsidR="008143B1" w:rsidRPr="00274470">
        <w:rPr>
          <w:color w:val="FF0000"/>
          <w:sz w:val="24"/>
          <w:szCs w:val="24"/>
        </w:rPr>
        <w:t xml:space="preserve">ou </w:t>
      </w:r>
      <w:r w:rsidR="00F248BC" w:rsidRPr="00274470">
        <w:rPr>
          <w:color w:val="FF0000"/>
          <w:sz w:val="24"/>
          <w:szCs w:val="24"/>
        </w:rPr>
        <w:t>instrumento congêner</w:t>
      </w:r>
      <w:r w:rsidR="00C13F98">
        <w:rPr>
          <w:color w:val="FF0000"/>
          <w:sz w:val="24"/>
          <w:szCs w:val="24"/>
        </w:rPr>
        <w:t>e</w:t>
      </w:r>
      <w:r w:rsidR="00F248BC" w:rsidRPr="00274470">
        <w:rPr>
          <w:color w:val="FF0000"/>
          <w:sz w:val="24"/>
          <w:szCs w:val="24"/>
        </w:rPr>
        <w:t>&gt;&gt;</w:t>
      </w:r>
      <w:r w:rsidR="00E14D62">
        <w:rPr>
          <w:sz w:val="24"/>
          <w:szCs w:val="24"/>
        </w:rPr>
        <w:t xml:space="preserve">, </w:t>
      </w:r>
      <w:r w:rsidR="00D43274" w:rsidRPr="00D43274">
        <w:rPr>
          <w:sz w:val="24"/>
          <w:szCs w:val="24"/>
        </w:rPr>
        <w:t xml:space="preserve">nos termos do </w:t>
      </w:r>
      <w:r w:rsidR="00866BB8">
        <w:rPr>
          <w:color w:val="FF0000"/>
          <w:sz w:val="24"/>
          <w:szCs w:val="24"/>
        </w:rPr>
        <w:t>&lt;&lt;</w:t>
      </w:r>
      <w:r w:rsidR="00274470" w:rsidRPr="00B608F9">
        <w:rPr>
          <w:color w:val="FF0000"/>
          <w:sz w:val="24"/>
          <w:szCs w:val="24"/>
        </w:rPr>
        <w:t>art. 8º, inciso VII, da Instrução</w:t>
      </w:r>
      <w:r w:rsidR="00274470">
        <w:rPr>
          <w:color w:val="FF0000"/>
          <w:sz w:val="24"/>
          <w:szCs w:val="24"/>
        </w:rPr>
        <w:t xml:space="preserve"> Normativa-</w:t>
      </w:r>
      <w:r w:rsidR="00274470" w:rsidRPr="00006595">
        <w:rPr>
          <w:color w:val="FF0000"/>
          <w:sz w:val="24"/>
          <w:szCs w:val="24"/>
        </w:rPr>
        <w:t>STN 1/1997</w:t>
      </w:r>
      <w:r w:rsidR="005B5F31">
        <w:rPr>
          <w:color w:val="FF0000"/>
          <w:sz w:val="24"/>
          <w:szCs w:val="24"/>
        </w:rPr>
        <w:t>,</w:t>
      </w:r>
      <w:r w:rsidR="00AC3D87">
        <w:rPr>
          <w:color w:val="FF0000"/>
          <w:sz w:val="24"/>
          <w:szCs w:val="24"/>
        </w:rPr>
        <w:t xml:space="preserve"> </w:t>
      </w:r>
      <w:r w:rsidR="00274470">
        <w:rPr>
          <w:color w:val="FF0000"/>
          <w:sz w:val="24"/>
          <w:szCs w:val="24"/>
        </w:rPr>
        <w:t xml:space="preserve">ou </w:t>
      </w:r>
      <w:r w:rsidR="00035198" w:rsidRPr="00AC3D87">
        <w:rPr>
          <w:color w:val="FF0000"/>
          <w:sz w:val="24"/>
          <w:szCs w:val="24"/>
        </w:rPr>
        <w:t>art. 39</w:t>
      </w:r>
      <w:r w:rsidR="00D43274" w:rsidRPr="00AC3D87">
        <w:rPr>
          <w:color w:val="FF0000"/>
          <w:sz w:val="24"/>
          <w:szCs w:val="24"/>
        </w:rPr>
        <w:t xml:space="preserve">, </w:t>
      </w:r>
      <w:r w:rsidR="00035198" w:rsidRPr="00AC3D87">
        <w:rPr>
          <w:color w:val="FF0000"/>
          <w:sz w:val="24"/>
          <w:szCs w:val="24"/>
        </w:rPr>
        <w:t>inciso VII,</w:t>
      </w:r>
      <w:r w:rsidR="00D43274" w:rsidRPr="00AC3D87">
        <w:rPr>
          <w:color w:val="FF0000"/>
          <w:sz w:val="24"/>
          <w:szCs w:val="24"/>
        </w:rPr>
        <w:t xml:space="preserve"> </w:t>
      </w:r>
      <w:r w:rsidR="00035198" w:rsidRPr="00AC3D87">
        <w:rPr>
          <w:color w:val="FF0000"/>
          <w:sz w:val="24"/>
          <w:szCs w:val="24"/>
        </w:rPr>
        <w:t>da Portaria Interministerial-MP/MF/MCT 127/2008</w:t>
      </w:r>
      <w:r w:rsidR="00AC3D87" w:rsidRPr="00AC3D87">
        <w:rPr>
          <w:color w:val="FF0000"/>
          <w:sz w:val="24"/>
          <w:szCs w:val="24"/>
        </w:rPr>
        <w:t xml:space="preserve">, </w:t>
      </w:r>
      <w:r w:rsidR="00035198" w:rsidRPr="00BF7E09">
        <w:rPr>
          <w:color w:val="FF0000"/>
          <w:sz w:val="24"/>
          <w:szCs w:val="24"/>
        </w:rPr>
        <w:t xml:space="preserve">ou art. 52, inciso </w:t>
      </w:r>
      <w:r w:rsidR="00035198">
        <w:rPr>
          <w:color w:val="FF0000"/>
          <w:sz w:val="24"/>
          <w:szCs w:val="24"/>
        </w:rPr>
        <w:t>VI</w:t>
      </w:r>
      <w:r w:rsidR="00035198" w:rsidRPr="00BF7E09">
        <w:rPr>
          <w:color w:val="FF0000"/>
          <w:sz w:val="24"/>
          <w:szCs w:val="24"/>
        </w:rPr>
        <w:t>I, da Portaria Interministerial CGU/MF/MP 507/2011</w:t>
      </w:r>
      <w:r w:rsidR="00825152">
        <w:rPr>
          <w:color w:val="FF0000"/>
          <w:sz w:val="24"/>
          <w:szCs w:val="24"/>
        </w:rPr>
        <w:t>,</w:t>
      </w:r>
      <w:r w:rsidR="00825152" w:rsidRPr="00825152">
        <w:rPr>
          <w:color w:val="FF0000"/>
          <w:sz w:val="24"/>
          <w:szCs w:val="24"/>
        </w:rPr>
        <w:t xml:space="preserve"> ou outro normativo, conforme o caso concreto sob exame</w:t>
      </w:r>
      <w:r w:rsidR="00825152">
        <w:rPr>
          <w:color w:val="FF0000"/>
          <w:sz w:val="24"/>
          <w:szCs w:val="24"/>
        </w:rPr>
        <w:t>&gt;&gt;</w:t>
      </w:r>
      <w:r w:rsidR="00825152">
        <w:rPr>
          <w:color w:val="365F91" w:themeColor="accent1" w:themeShade="BF"/>
          <w:sz w:val="24"/>
          <w:szCs w:val="24"/>
        </w:rPr>
        <w:t>,</w:t>
      </w:r>
      <w:r w:rsidR="00825152">
        <w:rPr>
          <w:color w:val="FF0000"/>
          <w:sz w:val="24"/>
          <w:szCs w:val="24"/>
        </w:rPr>
        <w:t xml:space="preserve"> </w:t>
      </w:r>
      <w:r w:rsidR="00825152" w:rsidRPr="00825152">
        <w:rPr>
          <w:color w:val="365F91" w:themeColor="accent1" w:themeShade="BF"/>
          <w:sz w:val="24"/>
          <w:szCs w:val="24"/>
        </w:rPr>
        <w:t>(se revogado, acrescentar ao final)</w:t>
      </w:r>
      <w:r w:rsidR="00825152">
        <w:rPr>
          <w:color w:val="FF0000"/>
          <w:sz w:val="24"/>
          <w:szCs w:val="24"/>
        </w:rPr>
        <w:t xml:space="preserve"> &lt;&lt;vigente à época da celebração do </w:t>
      </w:r>
      <w:r w:rsidR="00C13F98">
        <w:rPr>
          <w:color w:val="FF0000"/>
          <w:sz w:val="24"/>
          <w:szCs w:val="24"/>
        </w:rPr>
        <w:t>ajuste</w:t>
      </w:r>
      <w:r w:rsidR="00825152">
        <w:rPr>
          <w:color w:val="FF0000"/>
          <w:sz w:val="24"/>
          <w:szCs w:val="24"/>
        </w:rPr>
        <w:t>&gt;&gt;</w:t>
      </w:r>
      <w:r w:rsidR="00AD586B">
        <w:rPr>
          <w:sz w:val="24"/>
          <w:szCs w:val="24"/>
        </w:rPr>
        <w:t>.</w:t>
      </w:r>
    </w:p>
    <w:p w:rsidR="00D43274" w:rsidRDefault="00F248BC" w:rsidP="00D43274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Nessa linha, o</w:t>
      </w:r>
      <w:r w:rsidR="00AD586B">
        <w:rPr>
          <w:sz w:val="24"/>
          <w:szCs w:val="24"/>
        </w:rPr>
        <w:t xml:space="preserve">s recursos do </w:t>
      </w:r>
      <w:r w:rsidR="005B5F31" w:rsidRPr="005B5F31">
        <w:rPr>
          <w:color w:val="FF0000"/>
          <w:sz w:val="24"/>
          <w:szCs w:val="24"/>
        </w:rPr>
        <w:t xml:space="preserve">&lt;&lt;convênio </w:t>
      </w:r>
      <w:r w:rsidR="00AC3D87" w:rsidRPr="005B5F31">
        <w:rPr>
          <w:color w:val="FF0000"/>
          <w:sz w:val="24"/>
          <w:szCs w:val="24"/>
        </w:rPr>
        <w:t xml:space="preserve">ou </w:t>
      </w:r>
      <w:r w:rsidRPr="005B5F31">
        <w:rPr>
          <w:color w:val="FF0000"/>
          <w:sz w:val="24"/>
          <w:szCs w:val="24"/>
        </w:rPr>
        <w:t>instrumento congênere</w:t>
      </w:r>
      <w:r w:rsidR="005B5F31" w:rsidRPr="005B5F31">
        <w:rPr>
          <w:color w:val="FF0000"/>
          <w:sz w:val="24"/>
          <w:szCs w:val="24"/>
        </w:rPr>
        <w:t>&gt;&gt;</w:t>
      </w:r>
      <w:r w:rsidR="00AD586B" w:rsidRPr="005B5F31">
        <w:rPr>
          <w:color w:val="FF0000"/>
          <w:sz w:val="24"/>
          <w:szCs w:val="24"/>
        </w:rPr>
        <w:t xml:space="preserve"> </w:t>
      </w:r>
      <w:r w:rsidR="00AD586B">
        <w:rPr>
          <w:sz w:val="24"/>
          <w:szCs w:val="24"/>
        </w:rPr>
        <w:t xml:space="preserve">estão vinculados a </w:t>
      </w:r>
      <w:r w:rsidR="00866BB8">
        <w:rPr>
          <w:sz w:val="24"/>
          <w:szCs w:val="24"/>
        </w:rPr>
        <w:t xml:space="preserve">um </w:t>
      </w:r>
      <w:r w:rsidR="00AD586B">
        <w:rPr>
          <w:sz w:val="24"/>
          <w:szCs w:val="24"/>
        </w:rPr>
        <w:t xml:space="preserve">projeto específico, de acordo com o programa de trabalho estabelecido no instrumento, não podendo ser aplicados </w:t>
      </w:r>
      <w:r w:rsidR="00D43274">
        <w:rPr>
          <w:sz w:val="24"/>
          <w:szCs w:val="24"/>
        </w:rPr>
        <w:t>n</w:t>
      </w:r>
      <w:r w:rsidR="00D43274" w:rsidRPr="00D43274">
        <w:rPr>
          <w:sz w:val="24"/>
          <w:szCs w:val="24"/>
        </w:rPr>
        <w:t>o pagamento de taxas bancárias, multas, juros ou correção monetária</w:t>
      </w:r>
      <w:r w:rsidR="00D43274">
        <w:rPr>
          <w:sz w:val="24"/>
          <w:szCs w:val="24"/>
        </w:rPr>
        <w:t>, exceção feita</w:t>
      </w:r>
      <w:r w:rsidR="00D43274" w:rsidRPr="00D43274">
        <w:rPr>
          <w:sz w:val="24"/>
          <w:szCs w:val="24"/>
        </w:rPr>
        <w:t xml:space="preserve"> no que se refere às multas, se decorrentes de atraso</w:t>
      </w:r>
      <w:r w:rsidR="00D43274">
        <w:rPr>
          <w:sz w:val="24"/>
          <w:szCs w:val="24"/>
        </w:rPr>
        <w:t xml:space="preserve"> </w:t>
      </w:r>
      <w:r w:rsidR="00D43274" w:rsidRPr="00D43274">
        <w:rPr>
          <w:sz w:val="24"/>
          <w:szCs w:val="24"/>
        </w:rPr>
        <w:t>na transferência de recursos pelo concedente e desde que os prazos para pagamento e os percentuais</w:t>
      </w:r>
      <w:r w:rsidR="00D43274">
        <w:rPr>
          <w:sz w:val="24"/>
          <w:szCs w:val="24"/>
        </w:rPr>
        <w:t xml:space="preserve"> </w:t>
      </w:r>
      <w:r w:rsidR="00D43274" w:rsidRPr="00D43274">
        <w:rPr>
          <w:sz w:val="24"/>
          <w:szCs w:val="24"/>
        </w:rPr>
        <w:t>sejam os mesmos aplicados no mercado</w:t>
      </w:r>
      <w:r w:rsidR="00D43274">
        <w:rPr>
          <w:sz w:val="24"/>
          <w:szCs w:val="24"/>
        </w:rPr>
        <w:t>.</w:t>
      </w:r>
    </w:p>
    <w:p w:rsidR="00035198" w:rsidRDefault="008143B1" w:rsidP="007F5A0D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A jurisprudência desta Corte tem reiterado a referida disposição de acordo com os</w:t>
      </w:r>
      <w:r w:rsidDel="008143B1">
        <w:rPr>
          <w:sz w:val="24"/>
          <w:szCs w:val="24"/>
        </w:rPr>
        <w:t xml:space="preserve"> </w:t>
      </w:r>
      <w:r w:rsidR="00943C8C">
        <w:rPr>
          <w:sz w:val="24"/>
          <w:szCs w:val="24"/>
        </w:rPr>
        <w:t xml:space="preserve">Acórdãos </w:t>
      </w:r>
      <w:r w:rsidR="00F248BC">
        <w:rPr>
          <w:sz w:val="24"/>
          <w:szCs w:val="24"/>
        </w:rPr>
        <w:t>1.712</w:t>
      </w:r>
      <w:r w:rsidR="00DE288E" w:rsidRPr="00DE288E">
        <w:rPr>
          <w:sz w:val="24"/>
          <w:szCs w:val="24"/>
        </w:rPr>
        <w:t>/201</w:t>
      </w:r>
      <w:r w:rsidR="00F248BC">
        <w:rPr>
          <w:sz w:val="24"/>
          <w:szCs w:val="24"/>
        </w:rPr>
        <w:t>5</w:t>
      </w:r>
      <w:r w:rsidR="00A16053">
        <w:rPr>
          <w:sz w:val="24"/>
          <w:szCs w:val="24"/>
        </w:rPr>
        <w:t>-</w:t>
      </w:r>
      <w:r w:rsidR="00DE288E">
        <w:rPr>
          <w:sz w:val="24"/>
          <w:szCs w:val="24"/>
        </w:rPr>
        <w:t>TCU</w:t>
      </w:r>
      <w:r w:rsidR="00A16053">
        <w:rPr>
          <w:sz w:val="24"/>
          <w:szCs w:val="24"/>
        </w:rPr>
        <w:t>-</w:t>
      </w:r>
      <w:r w:rsidR="00F248BC">
        <w:rPr>
          <w:sz w:val="24"/>
          <w:szCs w:val="24"/>
        </w:rPr>
        <w:t>1ª Câmara</w:t>
      </w:r>
      <w:r w:rsidR="00DE288E">
        <w:rPr>
          <w:sz w:val="24"/>
          <w:szCs w:val="24"/>
        </w:rPr>
        <w:t xml:space="preserve">, </w:t>
      </w:r>
      <w:r w:rsidR="00F248BC">
        <w:rPr>
          <w:sz w:val="24"/>
          <w:szCs w:val="24"/>
        </w:rPr>
        <w:t>2.647/2015</w:t>
      </w:r>
      <w:r w:rsidR="00A16053">
        <w:rPr>
          <w:sz w:val="24"/>
          <w:szCs w:val="24"/>
        </w:rPr>
        <w:t>-</w:t>
      </w:r>
      <w:r w:rsidR="00DE288E">
        <w:rPr>
          <w:sz w:val="24"/>
          <w:szCs w:val="24"/>
        </w:rPr>
        <w:t>TCU</w:t>
      </w:r>
      <w:r w:rsidR="00A16053">
        <w:rPr>
          <w:sz w:val="24"/>
          <w:szCs w:val="24"/>
        </w:rPr>
        <w:t>-</w:t>
      </w:r>
      <w:r w:rsidR="00F248BC">
        <w:rPr>
          <w:sz w:val="24"/>
          <w:szCs w:val="24"/>
        </w:rPr>
        <w:t>2ª Câmara</w:t>
      </w:r>
      <w:r w:rsidR="00DE288E">
        <w:rPr>
          <w:sz w:val="24"/>
          <w:szCs w:val="24"/>
        </w:rPr>
        <w:t xml:space="preserve">, </w:t>
      </w:r>
      <w:r w:rsidR="00F248BC">
        <w:rPr>
          <w:sz w:val="24"/>
          <w:szCs w:val="24"/>
        </w:rPr>
        <w:t>3.449</w:t>
      </w:r>
      <w:r w:rsidR="00D43274">
        <w:rPr>
          <w:sz w:val="24"/>
          <w:szCs w:val="24"/>
        </w:rPr>
        <w:t>/20</w:t>
      </w:r>
      <w:r w:rsidR="00F248BC">
        <w:rPr>
          <w:sz w:val="24"/>
          <w:szCs w:val="24"/>
        </w:rPr>
        <w:t>15</w:t>
      </w:r>
      <w:r w:rsidR="00A16053">
        <w:rPr>
          <w:sz w:val="24"/>
          <w:szCs w:val="24"/>
        </w:rPr>
        <w:t>-</w:t>
      </w:r>
      <w:r w:rsidR="004F7FEC">
        <w:rPr>
          <w:sz w:val="24"/>
          <w:szCs w:val="24"/>
        </w:rPr>
        <w:t>TCU</w:t>
      </w:r>
      <w:r w:rsidR="00A16053">
        <w:rPr>
          <w:sz w:val="24"/>
          <w:szCs w:val="24"/>
        </w:rPr>
        <w:t>-</w:t>
      </w:r>
      <w:r w:rsidR="00D43274">
        <w:rPr>
          <w:sz w:val="24"/>
          <w:szCs w:val="24"/>
        </w:rPr>
        <w:t>1</w:t>
      </w:r>
      <w:r w:rsidR="00D43274" w:rsidRPr="00E278C5">
        <w:rPr>
          <w:sz w:val="24"/>
          <w:szCs w:val="24"/>
          <w:u w:val="single"/>
          <w:vertAlign w:val="superscript"/>
        </w:rPr>
        <w:t>a</w:t>
      </w:r>
      <w:r w:rsidR="00D43274" w:rsidRPr="00C84CCD">
        <w:rPr>
          <w:sz w:val="24"/>
          <w:szCs w:val="24"/>
        </w:rPr>
        <w:t xml:space="preserve"> Câmara</w:t>
      </w:r>
      <w:r w:rsidR="00D43274">
        <w:rPr>
          <w:sz w:val="24"/>
          <w:szCs w:val="24"/>
        </w:rPr>
        <w:t>,</w:t>
      </w:r>
      <w:r w:rsidR="008C5A70">
        <w:rPr>
          <w:sz w:val="24"/>
          <w:szCs w:val="24"/>
        </w:rPr>
        <w:t xml:space="preserve"> </w:t>
      </w:r>
      <w:r w:rsidR="00F248BC">
        <w:rPr>
          <w:sz w:val="24"/>
          <w:szCs w:val="24"/>
        </w:rPr>
        <w:t>3.632</w:t>
      </w:r>
      <w:r w:rsidR="00B61F71">
        <w:rPr>
          <w:sz w:val="24"/>
          <w:szCs w:val="24"/>
        </w:rPr>
        <w:t>/20</w:t>
      </w:r>
      <w:r w:rsidR="00F248BC">
        <w:rPr>
          <w:sz w:val="24"/>
          <w:szCs w:val="24"/>
        </w:rPr>
        <w:t>15</w:t>
      </w:r>
      <w:r w:rsidR="00A16053">
        <w:rPr>
          <w:sz w:val="24"/>
          <w:szCs w:val="24"/>
        </w:rPr>
        <w:t>-</w:t>
      </w:r>
      <w:r w:rsidR="004F7FEC">
        <w:rPr>
          <w:sz w:val="24"/>
          <w:szCs w:val="24"/>
        </w:rPr>
        <w:t>TCU</w:t>
      </w:r>
      <w:r w:rsidR="00A16053">
        <w:rPr>
          <w:sz w:val="24"/>
          <w:szCs w:val="24"/>
        </w:rPr>
        <w:t>-</w:t>
      </w:r>
      <w:r w:rsidR="00F248BC">
        <w:rPr>
          <w:sz w:val="24"/>
          <w:szCs w:val="24"/>
        </w:rPr>
        <w:t>1ª Câmara, 4.628/2015-TCU-1ª Câmara, 6.019/2015-TCU-2ª Câmara</w:t>
      </w:r>
      <w:r w:rsidR="00B61F71">
        <w:rPr>
          <w:sz w:val="24"/>
          <w:szCs w:val="24"/>
        </w:rPr>
        <w:t xml:space="preserve"> e</w:t>
      </w:r>
      <w:r w:rsidR="00334FF1">
        <w:rPr>
          <w:sz w:val="24"/>
          <w:szCs w:val="24"/>
        </w:rPr>
        <w:t xml:space="preserve"> </w:t>
      </w:r>
      <w:r w:rsidR="00F248BC">
        <w:rPr>
          <w:sz w:val="24"/>
          <w:szCs w:val="24"/>
        </w:rPr>
        <w:t>6</w:t>
      </w:r>
      <w:r w:rsidR="00B61F71">
        <w:rPr>
          <w:sz w:val="24"/>
          <w:szCs w:val="24"/>
        </w:rPr>
        <w:t>.</w:t>
      </w:r>
      <w:r w:rsidR="00F248BC">
        <w:rPr>
          <w:sz w:val="24"/>
          <w:szCs w:val="24"/>
        </w:rPr>
        <w:t>226</w:t>
      </w:r>
      <w:r w:rsidR="00334FF1">
        <w:rPr>
          <w:sz w:val="24"/>
          <w:szCs w:val="24"/>
        </w:rPr>
        <w:t>/20</w:t>
      </w:r>
      <w:r w:rsidR="00F248BC">
        <w:rPr>
          <w:sz w:val="24"/>
          <w:szCs w:val="24"/>
        </w:rPr>
        <w:t>15</w:t>
      </w:r>
      <w:r w:rsidR="00A16053">
        <w:rPr>
          <w:sz w:val="24"/>
          <w:szCs w:val="24"/>
        </w:rPr>
        <w:t>-</w:t>
      </w:r>
      <w:r w:rsidR="004F7FEC">
        <w:rPr>
          <w:sz w:val="24"/>
          <w:szCs w:val="24"/>
        </w:rPr>
        <w:t>TCU</w:t>
      </w:r>
      <w:r w:rsidR="00A16053">
        <w:rPr>
          <w:sz w:val="24"/>
          <w:szCs w:val="24"/>
        </w:rPr>
        <w:t>-</w:t>
      </w:r>
      <w:r w:rsidR="00B61F71">
        <w:rPr>
          <w:sz w:val="24"/>
          <w:szCs w:val="24"/>
        </w:rPr>
        <w:t>1</w:t>
      </w:r>
      <w:r w:rsidR="00334FF1" w:rsidRPr="00E278C5">
        <w:rPr>
          <w:sz w:val="24"/>
          <w:szCs w:val="24"/>
          <w:u w:val="single"/>
          <w:vertAlign w:val="superscript"/>
        </w:rPr>
        <w:t>a</w:t>
      </w:r>
      <w:r w:rsidR="004A4473">
        <w:rPr>
          <w:sz w:val="24"/>
          <w:szCs w:val="24"/>
        </w:rPr>
        <w:t xml:space="preserve"> Câmara</w:t>
      </w:r>
      <w:r w:rsidR="00FA7A88">
        <w:rPr>
          <w:sz w:val="24"/>
          <w:szCs w:val="24"/>
        </w:rPr>
        <w:t>.</w:t>
      </w:r>
    </w:p>
    <w:p w:rsidR="00E14D62" w:rsidRPr="00825152" w:rsidRDefault="00035198" w:rsidP="00283D64">
      <w:pPr>
        <w:pStyle w:val="Corpodetexto"/>
        <w:spacing w:before="360" w:after="120"/>
        <w:rPr>
          <w:color w:val="365F91" w:themeColor="accent1" w:themeShade="BF"/>
          <w:sz w:val="24"/>
          <w:szCs w:val="24"/>
        </w:rPr>
      </w:pPr>
      <w:r w:rsidRPr="00825152">
        <w:rPr>
          <w:color w:val="365F91" w:themeColor="accent1" w:themeShade="BF"/>
          <w:sz w:val="24"/>
          <w:szCs w:val="24"/>
          <w:lang w:eastAsia="pt-BR"/>
        </w:rPr>
        <w:t xml:space="preserve">Área: Convênio e congênere; Tema: Movimentação de recursos; Subtema: Taxa, tarifa, juros, multa e custo </w:t>
      </w:r>
      <w:r w:rsidR="00283D64">
        <w:rPr>
          <w:color w:val="365F91" w:themeColor="accent1" w:themeShade="BF"/>
          <w:sz w:val="24"/>
          <w:szCs w:val="24"/>
          <w:lang w:eastAsia="pt-BR"/>
        </w:rPr>
        <w:t>gerencia</w:t>
      </w:r>
      <w:r w:rsidRPr="00825152">
        <w:rPr>
          <w:color w:val="365F91" w:themeColor="accent1" w:themeShade="BF"/>
          <w:sz w:val="24"/>
          <w:szCs w:val="24"/>
          <w:lang w:eastAsia="pt-BR"/>
        </w:rPr>
        <w:t>.</w:t>
      </w:r>
      <w:r w:rsidR="00791438" w:rsidRPr="00825152">
        <w:rPr>
          <w:color w:val="365F91" w:themeColor="accent1" w:themeShade="BF"/>
          <w:sz w:val="24"/>
          <w:szCs w:val="24"/>
        </w:rPr>
        <w:t xml:space="preserve"> </w:t>
      </w:r>
    </w:p>
    <w:sectPr w:rsidR="00E14D62" w:rsidRPr="00825152" w:rsidSect="002F746C">
      <w:footnotePr>
        <w:pos w:val="beneathText"/>
      </w:footnotePr>
      <w:pgSz w:w="11905" w:h="16837"/>
      <w:pgMar w:top="1418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5"/>
    <w:rsid w:val="00006F46"/>
    <w:rsid w:val="00014ACF"/>
    <w:rsid w:val="00027825"/>
    <w:rsid w:val="00033CC0"/>
    <w:rsid w:val="00035198"/>
    <w:rsid w:val="000407F1"/>
    <w:rsid w:val="00045C54"/>
    <w:rsid w:val="00050E80"/>
    <w:rsid w:val="000572E4"/>
    <w:rsid w:val="00076973"/>
    <w:rsid w:val="00085931"/>
    <w:rsid w:val="0009072F"/>
    <w:rsid w:val="00096784"/>
    <w:rsid w:val="000C0469"/>
    <w:rsid w:val="000D78BE"/>
    <w:rsid w:val="000E5D8C"/>
    <w:rsid w:val="000F2728"/>
    <w:rsid w:val="000F2925"/>
    <w:rsid w:val="00101B88"/>
    <w:rsid w:val="00104E03"/>
    <w:rsid w:val="00116DE9"/>
    <w:rsid w:val="00132BBD"/>
    <w:rsid w:val="001358C5"/>
    <w:rsid w:val="001377DD"/>
    <w:rsid w:val="00143D70"/>
    <w:rsid w:val="0015170F"/>
    <w:rsid w:val="00151BC6"/>
    <w:rsid w:val="00164318"/>
    <w:rsid w:val="00165D84"/>
    <w:rsid w:val="001852E6"/>
    <w:rsid w:val="001927B8"/>
    <w:rsid w:val="001B7941"/>
    <w:rsid w:val="001D1CF1"/>
    <w:rsid w:val="001D2F53"/>
    <w:rsid w:val="001D4482"/>
    <w:rsid w:val="001E0802"/>
    <w:rsid w:val="001E5C42"/>
    <w:rsid w:val="001F40E9"/>
    <w:rsid w:val="001F7C44"/>
    <w:rsid w:val="00201E0D"/>
    <w:rsid w:val="00211D7E"/>
    <w:rsid w:val="002316E3"/>
    <w:rsid w:val="00270603"/>
    <w:rsid w:val="00274470"/>
    <w:rsid w:val="00275471"/>
    <w:rsid w:val="0027671B"/>
    <w:rsid w:val="002778B1"/>
    <w:rsid w:val="00283D64"/>
    <w:rsid w:val="00284F41"/>
    <w:rsid w:val="002871C9"/>
    <w:rsid w:val="002971A5"/>
    <w:rsid w:val="002A029F"/>
    <w:rsid w:val="002A6BA5"/>
    <w:rsid w:val="002B6C13"/>
    <w:rsid w:val="002E0611"/>
    <w:rsid w:val="002E794A"/>
    <w:rsid w:val="002F746C"/>
    <w:rsid w:val="003129F9"/>
    <w:rsid w:val="00334F0E"/>
    <w:rsid w:val="00334FF1"/>
    <w:rsid w:val="0033627F"/>
    <w:rsid w:val="003468F7"/>
    <w:rsid w:val="00351ED5"/>
    <w:rsid w:val="00362978"/>
    <w:rsid w:val="003A2B9C"/>
    <w:rsid w:val="003A5AEE"/>
    <w:rsid w:val="003B3D79"/>
    <w:rsid w:val="003C2D79"/>
    <w:rsid w:val="00400667"/>
    <w:rsid w:val="004042A9"/>
    <w:rsid w:val="00404396"/>
    <w:rsid w:val="004072A5"/>
    <w:rsid w:val="004206BC"/>
    <w:rsid w:val="00425F78"/>
    <w:rsid w:val="00463C45"/>
    <w:rsid w:val="00464E93"/>
    <w:rsid w:val="00482055"/>
    <w:rsid w:val="00490217"/>
    <w:rsid w:val="0049709E"/>
    <w:rsid w:val="004A1051"/>
    <w:rsid w:val="004A3EB7"/>
    <w:rsid w:val="004A4473"/>
    <w:rsid w:val="004B5779"/>
    <w:rsid w:val="004C3066"/>
    <w:rsid w:val="004C71DB"/>
    <w:rsid w:val="004D4469"/>
    <w:rsid w:val="004D6E2E"/>
    <w:rsid w:val="004F7FEC"/>
    <w:rsid w:val="00502DE1"/>
    <w:rsid w:val="00542A22"/>
    <w:rsid w:val="0055601C"/>
    <w:rsid w:val="00573667"/>
    <w:rsid w:val="00583018"/>
    <w:rsid w:val="005A453A"/>
    <w:rsid w:val="005A59F5"/>
    <w:rsid w:val="005B5F31"/>
    <w:rsid w:val="005E299F"/>
    <w:rsid w:val="005E576C"/>
    <w:rsid w:val="00620779"/>
    <w:rsid w:val="00640586"/>
    <w:rsid w:val="006555B6"/>
    <w:rsid w:val="006659E6"/>
    <w:rsid w:val="006822E3"/>
    <w:rsid w:val="006831BF"/>
    <w:rsid w:val="006A2D80"/>
    <w:rsid w:val="006A5BC1"/>
    <w:rsid w:val="006C11AD"/>
    <w:rsid w:val="006E5EF9"/>
    <w:rsid w:val="00706AEA"/>
    <w:rsid w:val="007368F2"/>
    <w:rsid w:val="0073774F"/>
    <w:rsid w:val="00765968"/>
    <w:rsid w:val="00773515"/>
    <w:rsid w:val="00774940"/>
    <w:rsid w:val="007770CA"/>
    <w:rsid w:val="00786247"/>
    <w:rsid w:val="00787DF6"/>
    <w:rsid w:val="00790051"/>
    <w:rsid w:val="00791438"/>
    <w:rsid w:val="00796885"/>
    <w:rsid w:val="007A1A3E"/>
    <w:rsid w:val="007A5D9B"/>
    <w:rsid w:val="007B5F4A"/>
    <w:rsid w:val="007C133C"/>
    <w:rsid w:val="007D6109"/>
    <w:rsid w:val="007E2D0C"/>
    <w:rsid w:val="007E64BE"/>
    <w:rsid w:val="007F5A0D"/>
    <w:rsid w:val="007F72B4"/>
    <w:rsid w:val="008143B1"/>
    <w:rsid w:val="00825152"/>
    <w:rsid w:val="0083223F"/>
    <w:rsid w:val="008338EF"/>
    <w:rsid w:val="00833B65"/>
    <w:rsid w:val="00843DD0"/>
    <w:rsid w:val="0084597C"/>
    <w:rsid w:val="00845D19"/>
    <w:rsid w:val="00854BAF"/>
    <w:rsid w:val="0085729F"/>
    <w:rsid w:val="00866BB8"/>
    <w:rsid w:val="00872FA6"/>
    <w:rsid w:val="008837CA"/>
    <w:rsid w:val="008A4E87"/>
    <w:rsid w:val="008C20EA"/>
    <w:rsid w:val="008C5A70"/>
    <w:rsid w:val="008C75AA"/>
    <w:rsid w:val="008D5A38"/>
    <w:rsid w:val="008F2F95"/>
    <w:rsid w:val="008F7B15"/>
    <w:rsid w:val="00902C79"/>
    <w:rsid w:val="0091242D"/>
    <w:rsid w:val="009302D1"/>
    <w:rsid w:val="00941B97"/>
    <w:rsid w:val="009439E0"/>
    <w:rsid w:val="00943C8C"/>
    <w:rsid w:val="009666C4"/>
    <w:rsid w:val="00967084"/>
    <w:rsid w:val="009C7415"/>
    <w:rsid w:val="009D75A7"/>
    <w:rsid w:val="009E1F4C"/>
    <w:rsid w:val="00A02103"/>
    <w:rsid w:val="00A05CD4"/>
    <w:rsid w:val="00A12954"/>
    <w:rsid w:val="00A16053"/>
    <w:rsid w:val="00A21D66"/>
    <w:rsid w:val="00A24285"/>
    <w:rsid w:val="00A26260"/>
    <w:rsid w:val="00A42CE1"/>
    <w:rsid w:val="00A45D1E"/>
    <w:rsid w:val="00A51AE2"/>
    <w:rsid w:val="00A63E06"/>
    <w:rsid w:val="00A663FC"/>
    <w:rsid w:val="00A70BDE"/>
    <w:rsid w:val="00A967ED"/>
    <w:rsid w:val="00AC3D87"/>
    <w:rsid w:val="00AD586B"/>
    <w:rsid w:val="00AE01D4"/>
    <w:rsid w:val="00AE46F0"/>
    <w:rsid w:val="00B17545"/>
    <w:rsid w:val="00B17DAF"/>
    <w:rsid w:val="00B240F4"/>
    <w:rsid w:val="00B27C44"/>
    <w:rsid w:val="00B3064A"/>
    <w:rsid w:val="00B5537E"/>
    <w:rsid w:val="00B56D21"/>
    <w:rsid w:val="00B608F9"/>
    <w:rsid w:val="00B61F71"/>
    <w:rsid w:val="00B71967"/>
    <w:rsid w:val="00B81ECF"/>
    <w:rsid w:val="00B85ED6"/>
    <w:rsid w:val="00B90E73"/>
    <w:rsid w:val="00BA15C9"/>
    <w:rsid w:val="00BB58D3"/>
    <w:rsid w:val="00BD57B7"/>
    <w:rsid w:val="00BE0D2F"/>
    <w:rsid w:val="00BE4EB9"/>
    <w:rsid w:val="00BE5DF0"/>
    <w:rsid w:val="00BF1C08"/>
    <w:rsid w:val="00C04052"/>
    <w:rsid w:val="00C05461"/>
    <w:rsid w:val="00C11AC3"/>
    <w:rsid w:val="00C13F98"/>
    <w:rsid w:val="00C21498"/>
    <w:rsid w:val="00C306EC"/>
    <w:rsid w:val="00C61AA2"/>
    <w:rsid w:val="00C74D57"/>
    <w:rsid w:val="00C83EBC"/>
    <w:rsid w:val="00C84CCD"/>
    <w:rsid w:val="00CC1AB3"/>
    <w:rsid w:val="00CC4EA4"/>
    <w:rsid w:val="00CC4FB0"/>
    <w:rsid w:val="00CD60F9"/>
    <w:rsid w:val="00D20562"/>
    <w:rsid w:val="00D35111"/>
    <w:rsid w:val="00D43274"/>
    <w:rsid w:val="00D53602"/>
    <w:rsid w:val="00D56B6F"/>
    <w:rsid w:val="00D6768B"/>
    <w:rsid w:val="00D705C1"/>
    <w:rsid w:val="00D77055"/>
    <w:rsid w:val="00D8561B"/>
    <w:rsid w:val="00D93C2A"/>
    <w:rsid w:val="00DB3E33"/>
    <w:rsid w:val="00DB50A8"/>
    <w:rsid w:val="00DB66B7"/>
    <w:rsid w:val="00DE288E"/>
    <w:rsid w:val="00DE2D91"/>
    <w:rsid w:val="00DF669D"/>
    <w:rsid w:val="00E14D62"/>
    <w:rsid w:val="00E2290E"/>
    <w:rsid w:val="00E278C5"/>
    <w:rsid w:val="00E4574C"/>
    <w:rsid w:val="00E76E5A"/>
    <w:rsid w:val="00E92D22"/>
    <w:rsid w:val="00EB586C"/>
    <w:rsid w:val="00EC30AF"/>
    <w:rsid w:val="00ED0F07"/>
    <w:rsid w:val="00ED2386"/>
    <w:rsid w:val="00EF528E"/>
    <w:rsid w:val="00F00866"/>
    <w:rsid w:val="00F04CF5"/>
    <w:rsid w:val="00F12BEB"/>
    <w:rsid w:val="00F248BC"/>
    <w:rsid w:val="00F4085A"/>
    <w:rsid w:val="00F43527"/>
    <w:rsid w:val="00F43727"/>
    <w:rsid w:val="00F4770E"/>
    <w:rsid w:val="00F65D3C"/>
    <w:rsid w:val="00F84B4C"/>
    <w:rsid w:val="00FA7A88"/>
    <w:rsid w:val="00FC167D"/>
    <w:rsid w:val="00FD0D35"/>
    <w:rsid w:val="00F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36812-CF56-492B-8AFC-EBDA1257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46C"/>
    <w:pPr>
      <w:suppressAutoHyphens/>
      <w:spacing w:after="120"/>
      <w:jc w:val="both"/>
    </w:pPr>
    <w:rPr>
      <w:rFonts w:eastAsia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rsid w:val="002F746C"/>
  </w:style>
  <w:style w:type="character" w:customStyle="1" w:styleId="BodyTextChar">
    <w:name w:val="Body Text Char"/>
    <w:rsid w:val="002F746C"/>
    <w:rPr>
      <w:rFonts w:eastAsia="Times New Roman"/>
    </w:rPr>
  </w:style>
  <w:style w:type="character" w:styleId="Hyperlink">
    <w:name w:val="Hyperlink"/>
    <w:semiHidden/>
    <w:rsid w:val="002F746C"/>
    <w:rPr>
      <w:color w:val="000000"/>
      <w:u w:val="single"/>
    </w:rPr>
  </w:style>
  <w:style w:type="paragraph" w:customStyle="1" w:styleId="Captulo">
    <w:name w:val="Capítulo"/>
    <w:basedOn w:val="Normal"/>
    <w:next w:val="Corpodetexto"/>
    <w:rsid w:val="002F74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2F746C"/>
    <w:pPr>
      <w:spacing w:after="0"/>
    </w:pPr>
    <w:rPr>
      <w:rFonts w:eastAsia="Times New Roman"/>
      <w:sz w:val="20"/>
      <w:szCs w:val="20"/>
    </w:rPr>
  </w:style>
  <w:style w:type="paragraph" w:styleId="Lista">
    <w:name w:val="List"/>
    <w:basedOn w:val="Corpodetexto"/>
    <w:semiHidden/>
    <w:rsid w:val="002F746C"/>
    <w:rPr>
      <w:rFonts w:cs="Tahoma"/>
    </w:rPr>
  </w:style>
  <w:style w:type="paragraph" w:customStyle="1" w:styleId="Legenda1">
    <w:name w:val="Legenda1"/>
    <w:basedOn w:val="Normal"/>
    <w:rsid w:val="002F746C"/>
    <w:pPr>
      <w:suppressLineNumbers/>
      <w:spacing w:before="120"/>
    </w:pPr>
    <w:rPr>
      <w:rFonts w:cs="Tahoma"/>
      <w:i/>
      <w:iCs/>
    </w:rPr>
  </w:style>
  <w:style w:type="paragraph" w:customStyle="1" w:styleId="ndice">
    <w:name w:val="Índice"/>
    <w:basedOn w:val="Normal"/>
    <w:rsid w:val="002F746C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unhideWhenUsed/>
    <w:rsid w:val="00151BC6"/>
    <w:pPr>
      <w:suppressAutoHyphens w:val="0"/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E4EB9"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042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42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42A9"/>
    <w:rPr>
      <w:rFonts w:eastAsia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42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42A9"/>
    <w:rPr>
      <w:rFonts w:eastAsia="Calibri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2A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2A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7</cp:revision>
  <cp:lastPrinted>2011-08-22T19:58:00Z</cp:lastPrinted>
  <dcterms:created xsi:type="dcterms:W3CDTF">2016-02-22T16:15:00Z</dcterms:created>
  <dcterms:modified xsi:type="dcterms:W3CDTF">2016-03-28T19:46:00Z</dcterms:modified>
</cp:coreProperties>
</file>