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86288" w14:textId="4E88FF81" w:rsidR="00483D0A" w:rsidRPr="00483D0A" w:rsidRDefault="00483D0A" w:rsidP="00483D0A">
      <w:pPr>
        <w:jc w:val="right"/>
        <w:rPr>
          <w:b/>
        </w:rPr>
      </w:pPr>
      <w:r w:rsidRPr="00483D0A">
        <w:rPr>
          <w:b/>
        </w:rPr>
        <w:t>Revisado em 4/11/2015</w:t>
      </w:r>
    </w:p>
    <w:p w14:paraId="4F2E7ECF" w14:textId="530BB6ED" w:rsidR="00A24285" w:rsidRPr="0051146D" w:rsidRDefault="007C133C" w:rsidP="00A24285">
      <w:r w:rsidRPr="0051146D">
        <w:t xml:space="preserve">Tema </w:t>
      </w:r>
      <w:r w:rsidR="00275471" w:rsidRPr="0051146D">
        <w:t>1</w:t>
      </w:r>
      <w:bookmarkStart w:id="0" w:name="_GoBack"/>
      <w:bookmarkEnd w:id="0"/>
      <w:r w:rsidR="00BB58D3" w:rsidRPr="0051146D">
        <w:t>4</w:t>
      </w:r>
      <w:r w:rsidR="00275471" w:rsidRPr="0051146D">
        <w:t xml:space="preserve"> </w:t>
      </w:r>
      <w:r w:rsidR="00915A4E">
        <w:t>-</w:t>
      </w:r>
      <w:r w:rsidR="00BB58D3" w:rsidRPr="0051146D">
        <w:t xml:space="preserve"> </w:t>
      </w:r>
      <w:r w:rsidR="00915A4E">
        <w:t>Débito atualizado monetariamente inferior ao limite fixado pelo Tribunal</w:t>
      </w:r>
      <w:r w:rsidR="00A24285" w:rsidRPr="0051146D">
        <w:t>.</w:t>
      </w:r>
    </w:p>
    <w:p w14:paraId="7D3D86B3" w14:textId="77777777" w:rsidR="002524E1" w:rsidRPr="00B74353" w:rsidRDefault="00DD62CD" w:rsidP="00483D0A">
      <w:pPr>
        <w:spacing w:before="360" w:after="360"/>
        <w:rPr>
          <w:color w:val="1F497D" w:themeColor="text2"/>
        </w:rPr>
      </w:pPr>
      <w:r w:rsidRPr="00B74353">
        <w:rPr>
          <w:rStyle w:val="titulo4"/>
          <w:color w:val="1F497D" w:themeColor="text2"/>
          <w:sz w:val="24"/>
          <w:szCs w:val="24"/>
        </w:rPr>
        <w:t>No caso de apuração de débito atualizado monetariamente em montante inferior ao limite mínimo estabelecido pelo Tribunal para instauração de tomada de contas especial e, caso ainda não tenha havido citação válida, o processo deve ser arquivado no âmbito do TCU, sem o cancelamento do débito.</w:t>
      </w:r>
    </w:p>
    <w:p w14:paraId="3C657372" w14:textId="60A6F86B" w:rsidR="004D6E2E" w:rsidRPr="008478D5" w:rsidRDefault="001F40E9" w:rsidP="00DE2D91">
      <w:pPr>
        <w:pStyle w:val="Corpodetexto"/>
        <w:spacing w:before="120"/>
        <w:ind w:firstLine="1134"/>
        <w:rPr>
          <w:sz w:val="24"/>
          <w:szCs w:val="24"/>
        </w:rPr>
      </w:pPr>
      <w:r w:rsidRPr="008478D5">
        <w:rPr>
          <w:sz w:val="24"/>
          <w:szCs w:val="24"/>
        </w:rPr>
        <w:t xml:space="preserve">Conforme </w:t>
      </w:r>
      <w:r w:rsidRPr="00420EA3">
        <w:rPr>
          <w:sz w:val="24"/>
          <w:szCs w:val="24"/>
        </w:rPr>
        <w:t xml:space="preserve">documento de </w:t>
      </w:r>
      <w:r w:rsidR="00E30612" w:rsidRPr="00420EA3">
        <w:rPr>
          <w:sz w:val="24"/>
          <w:szCs w:val="24"/>
        </w:rPr>
        <w:t xml:space="preserve">peça </w:t>
      </w:r>
      <w:r w:rsidR="00E30612" w:rsidRPr="00420EA3">
        <w:rPr>
          <w:color w:val="FF0000"/>
          <w:sz w:val="24"/>
          <w:szCs w:val="24"/>
        </w:rPr>
        <w:t>&lt;&lt;</w:t>
      </w:r>
      <w:proofErr w:type="spellStart"/>
      <w:r w:rsidR="00E30612" w:rsidRPr="00420EA3">
        <w:rPr>
          <w:color w:val="FF0000"/>
          <w:sz w:val="24"/>
          <w:szCs w:val="24"/>
        </w:rPr>
        <w:t>xx</w:t>
      </w:r>
      <w:proofErr w:type="spellEnd"/>
      <w:r w:rsidR="00E30612" w:rsidRPr="00420EA3">
        <w:rPr>
          <w:color w:val="FF0000"/>
          <w:sz w:val="24"/>
          <w:szCs w:val="24"/>
        </w:rPr>
        <w:t>&gt;&gt;</w:t>
      </w:r>
      <w:r w:rsidR="00E30612" w:rsidRPr="00420EA3">
        <w:rPr>
          <w:sz w:val="24"/>
          <w:szCs w:val="24"/>
        </w:rPr>
        <w:t xml:space="preserve">, p. </w:t>
      </w:r>
      <w:r w:rsidR="00E30612" w:rsidRPr="00420EA3">
        <w:rPr>
          <w:color w:val="FF0000"/>
          <w:sz w:val="24"/>
          <w:szCs w:val="24"/>
        </w:rPr>
        <w:t>&lt;&lt;</w:t>
      </w:r>
      <w:proofErr w:type="spellStart"/>
      <w:r w:rsidR="00E30612" w:rsidRPr="00420EA3">
        <w:rPr>
          <w:color w:val="FF0000"/>
          <w:sz w:val="24"/>
          <w:szCs w:val="24"/>
        </w:rPr>
        <w:t>xx-xx</w:t>
      </w:r>
      <w:proofErr w:type="spellEnd"/>
      <w:r w:rsidR="00E30612" w:rsidRPr="00420EA3">
        <w:rPr>
          <w:color w:val="FF0000"/>
          <w:sz w:val="24"/>
          <w:szCs w:val="24"/>
        </w:rPr>
        <w:t>&gt;&gt;</w:t>
      </w:r>
      <w:r w:rsidRPr="00420EA3">
        <w:rPr>
          <w:sz w:val="24"/>
          <w:szCs w:val="24"/>
        </w:rPr>
        <w:t>,</w:t>
      </w:r>
      <w:r w:rsidRPr="008478D5">
        <w:rPr>
          <w:sz w:val="24"/>
          <w:szCs w:val="24"/>
        </w:rPr>
        <w:t xml:space="preserve"> </w:t>
      </w:r>
      <w:r w:rsidR="00902C79" w:rsidRPr="008478D5">
        <w:rPr>
          <w:sz w:val="24"/>
          <w:szCs w:val="24"/>
        </w:rPr>
        <w:t>o valor do débito imputado a</w:t>
      </w:r>
      <w:r w:rsidRPr="008478D5">
        <w:rPr>
          <w:sz w:val="24"/>
          <w:szCs w:val="24"/>
        </w:rPr>
        <w:t xml:space="preserve">o responsável, </w:t>
      </w:r>
      <w:r w:rsidR="0087042B" w:rsidRPr="008478D5">
        <w:rPr>
          <w:sz w:val="24"/>
          <w:szCs w:val="24"/>
        </w:rPr>
        <w:t>Senhor</w:t>
      </w:r>
      <w:r w:rsidRPr="008478D5">
        <w:rPr>
          <w:sz w:val="24"/>
          <w:szCs w:val="24"/>
        </w:rPr>
        <w:t xml:space="preserve"> </w:t>
      </w:r>
      <w:r w:rsidRPr="008478D5">
        <w:rPr>
          <w:color w:val="FF0000"/>
          <w:sz w:val="24"/>
          <w:szCs w:val="24"/>
        </w:rPr>
        <w:t>&lt;&lt;nome&gt;&gt;</w:t>
      </w:r>
      <w:r w:rsidRPr="008478D5">
        <w:rPr>
          <w:sz w:val="24"/>
          <w:szCs w:val="24"/>
        </w:rPr>
        <w:t xml:space="preserve">, </w:t>
      </w:r>
      <w:r w:rsidR="00902C79" w:rsidRPr="008478D5">
        <w:rPr>
          <w:sz w:val="24"/>
          <w:szCs w:val="24"/>
        </w:rPr>
        <w:t>é</w:t>
      </w:r>
      <w:r w:rsidRPr="008478D5">
        <w:rPr>
          <w:sz w:val="24"/>
          <w:szCs w:val="24"/>
        </w:rPr>
        <w:t xml:space="preserve"> de</w:t>
      </w:r>
      <w:r w:rsidR="0087042B" w:rsidRPr="008478D5">
        <w:rPr>
          <w:sz w:val="24"/>
          <w:szCs w:val="24"/>
        </w:rPr>
        <w:t xml:space="preserve"> </w:t>
      </w:r>
      <w:r w:rsidRPr="008478D5">
        <w:rPr>
          <w:color w:val="FF0000"/>
          <w:sz w:val="24"/>
          <w:szCs w:val="24"/>
        </w:rPr>
        <w:t>&lt;&lt;valor</w:t>
      </w:r>
      <w:r w:rsidR="00116DE9" w:rsidRPr="008478D5">
        <w:rPr>
          <w:color w:val="FF0000"/>
          <w:sz w:val="24"/>
          <w:szCs w:val="24"/>
        </w:rPr>
        <w:t xml:space="preserve"> original</w:t>
      </w:r>
      <w:r w:rsidRPr="008478D5">
        <w:rPr>
          <w:color w:val="FF0000"/>
          <w:sz w:val="24"/>
          <w:szCs w:val="24"/>
        </w:rPr>
        <w:t>&gt;&gt;</w:t>
      </w:r>
      <w:r w:rsidR="00116DE9" w:rsidRPr="008478D5">
        <w:rPr>
          <w:color w:val="FF0000"/>
          <w:sz w:val="24"/>
          <w:szCs w:val="24"/>
        </w:rPr>
        <w:t xml:space="preserve"> </w:t>
      </w:r>
      <w:r w:rsidR="00116DE9" w:rsidRPr="008478D5">
        <w:rPr>
          <w:sz w:val="24"/>
          <w:szCs w:val="24"/>
        </w:rPr>
        <w:t>(valor original de</w:t>
      </w:r>
      <w:r w:rsidR="00116DE9" w:rsidRPr="008478D5">
        <w:rPr>
          <w:color w:val="FF0000"/>
          <w:sz w:val="24"/>
          <w:szCs w:val="24"/>
        </w:rPr>
        <w:t xml:space="preserve"> &lt;&lt;</w:t>
      </w:r>
      <w:r w:rsidR="008D7029">
        <w:rPr>
          <w:color w:val="FF0000"/>
          <w:sz w:val="24"/>
          <w:szCs w:val="24"/>
        </w:rPr>
        <w:t>data original</w:t>
      </w:r>
      <w:r w:rsidR="00116DE9" w:rsidRPr="008478D5">
        <w:rPr>
          <w:color w:val="FF0000"/>
          <w:sz w:val="24"/>
          <w:szCs w:val="24"/>
        </w:rPr>
        <w:t>&gt;&gt;</w:t>
      </w:r>
      <w:r w:rsidR="0087042B" w:rsidRPr="008478D5">
        <w:rPr>
          <w:sz w:val="24"/>
          <w:szCs w:val="24"/>
        </w:rPr>
        <w:t>),</w:t>
      </w:r>
      <w:r w:rsidR="00116DE9" w:rsidRPr="008478D5">
        <w:rPr>
          <w:sz w:val="24"/>
          <w:szCs w:val="24"/>
        </w:rPr>
        <w:t xml:space="preserve"> que atualizado até </w:t>
      </w:r>
      <w:r w:rsidR="00116DE9" w:rsidRPr="008478D5">
        <w:rPr>
          <w:color w:val="FF0000"/>
          <w:sz w:val="24"/>
          <w:szCs w:val="24"/>
        </w:rPr>
        <w:t>&lt;&lt;data da atualização&gt;&gt;</w:t>
      </w:r>
      <w:r w:rsidR="00116DE9" w:rsidRPr="008478D5">
        <w:rPr>
          <w:sz w:val="24"/>
          <w:szCs w:val="24"/>
        </w:rPr>
        <w:t xml:space="preserve"> alcança o valor de </w:t>
      </w:r>
      <w:r w:rsidR="00116DE9" w:rsidRPr="008478D5">
        <w:rPr>
          <w:color w:val="FF0000"/>
          <w:sz w:val="24"/>
          <w:szCs w:val="24"/>
        </w:rPr>
        <w:t>&lt;&lt;valor atualizado&gt;&gt;</w:t>
      </w:r>
      <w:r w:rsidR="00116DE9" w:rsidRPr="008478D5">
        <w:rPr>
          <w:sz w:val="24"/>
          <w:szCs w:val="24"/>
        </w:rPr>
        <w:t>.</w:t>
      </w:r>
    </w:p>
    <w:p w14:paraId="64D77741" w14:textId="77777777" w:rsidR="00485ABE" w:rsidRDefault="00485ABE" w:rsidP="00DE2D91">
      <w:pPr>
        <w:pStyle w:val="Corpodetexto"/>
        <w:spacing w:before="120"/>
        <w:ind w:firstLine="1134"/>
        <w:rPr>
          <w:sz w:val="24"/>
          <w:szCs w:val="24"/>
        </w:rPr>
      </w:pPr>
      <w:r>
        <w:rPr>
          <w:sz w:val="24"/>
          <w:szCs w:val="24"/>
        </w:rPr>
        <w:t>Após</w:t>
      </w:r>
      <w:r w:rsidR="00864E05">
        <w:rPr>
          <w:sz w:val="24"/>
          <w:szCs w:val="24"/>
        </w:rPr>
        <w:t xml:space="preserve"> o</w:t>
      </w:r>
      <w:r w:rsidR="002524E1" w:rsidRPr="008478D5">
        <w:rPr>
          <w:sz w:val="24"/>
          <w:szCs w:val="24"/>
        </w:rPr>
        <w:t xml:space="preserve"> exame da(s) ocorrência(s) que ensejou(aram) a instauração da presente </w:t>
      </w:r>
      <w:r>
        <w:rPr>
          <w:sz w:val="24"/>
          <w:szCs w:val="24"/>
        </w:rPr>
        <w:t xml:space="preserve">tomada de contas especial, conclui-se </w:t>
      </w:r>
      <w:r w:rsidR="002524E1" w:rsidRPr="008478D5">
        <w:rPr>
          <w:sz w:val="24"/>
          <w:szCs w:val="24"/>
        </w:rPr>
        <w:t xml:space="preserve">que o valor atualizado do débito apurado é inferior a R$ </w:t>
      </w:r>
      <w:r w:rsidR="004B798D" w:rsidRPr="008D7029">
        <w:rPr>
          <w:color w:val="FF0000"/>
          <w:sz w:val="24"/>
          <w:szCs w:val="24"/>
        </w:rPr>
        <w:t>&lt;&lt;</w:t>
      </w:r>
      <w:r w:rsidR="002524E1" w:rsidRPr="008478D5">
        <w:rPr>
          <w:color w:val="FF0000"/>
          <w:sz w:val="24"/>
          <w:szCs w:val="24"/>
        </w:rPr>
        <w:t>valor mínimo fixado pelo TCU</w:t>
      </w:r>
      <w:r w:rsidR="004B798D" w:rsidRPr="008478D5">
        <w:rPr>
          <w:color w:val="FF0000"/>
          <w:sz w:val="24"/>
          <w:szCs w:val="24"/>
        </w:rPr>
        <w:t>&gt;</w:t>
      </w:r>
      <w:proofErr w:type="gramStart"/>
      <w:r w:rsidR="004B798D" w:rsidRPr="008478D5">
        <w:rPr>
          <w:color w:val="FF0000"/>
          <w:sz w:val="24"/>
          <w:szCs w:val="24"/>
        </w:rPr>
        <w:t>&gt;</w:t>
      </w:r>
      <w:r w:rsidR="002524E1" w:rsidRPr="008478D5">
        <w:rPr>
          <w:sz w:val="24"/>
          <w:szCs w:val="24"/>
        </w:rPr>
        <w:t>,  limite</w:t>
      </w:r>
      <w:proofErr w:type="gramEnd"/>
      <w:r w:rsidR="002524E1" w:rsidRPr="008478D5">
        <w:rPr>
          <w:sz w:val="24"/>
          <w:szCs w:val="24"/>
        </w:rPr>
        <w:t xml:space="preserve"> fixado por este Tribunal para encaminhamento de TCE</w:t>
      </w:r>
      <w:r>
        <w:rPr>
          <w:sz w:val="24"/>
          <w:szCs w:val="24"/>
        </w:rPr>
        <w:t>.</w:t>
      </w:r>
    </w:p>
    <w:p w14:paraId="1B0A9DFB" w14:textId="6301EA3E" w:rsidR="002524E1" w:rsidRPr="008478D5" w:rsidRDefault="00485ABE" w:rsidP="00DE2D91">
      <w:pPr>
        <w:pStyle w:val="Corpodetexto"/>
        <w:spacing w:before="120"/>
        <w:ind w:firstLine="1134"/>
        <w:rPr>
          <w:sz w:val="24"/>
          <w:szCs w:val="24"/>
        </w:rPr>
      </w:pPr>
      <w:r>
        <w:rPr>
          <w:sz w:val="24"/>
          <w:szCs w:val="24"/>
        </w:rPr>
        <w:t>Diante disso, e</w:t>
      </w:r>
      <w:r w:rsidR="002524E1" w:rsidRPr="008478D5">
        <w:rPr>
          <w:sz w:val="24"/>
          <w:szCs w:val="24"/>
        </w:rPr>
        <w:t xml:space="preserve"> considerando que o processo encontra-se pendente de citação válida neste Tribunal, cabe propor desde logo, a título de racionalização administrativa e economia processual, com vistas a evitar que o custo da cobrança seja superior ao valor da importância a ser ressarcida, </w:t>
      </w:r>
      <w:r w:rsidRPr="008478D5">
        <w:rPr>
          <w:sz w:val="24"/>
          <w:szCs w:val="24"/>
        </w:rPr>
        <w:t>o arquivamento</w:t>
      </w:r>
      <w:r w:rsidR="002524E1" w:rsidRPr="008478D5">
        <w:rPr>
          <w:sz w:val="24"/>
          <w:szCs w:val="24"/>
        </w:rPr>
        <w:t xml:space="preserve"> do processo,</w:t>
      </w:r>
      <w:r>
        <w:rPr>
          <w:sz w:val="24"/>
          <w:szCs w:val="24"/>
        </w:rPr>
        <w:t xml:space="preserve"> sem cancelamento do débito,</w:t>
      </w:r>
      <w:r w:rsidR="002524E1" w:rsidRPr="008478D5">
        <w:rPr>
          <w:sz w:val="24"/>
          <w:szCs w:val="24"/>
        </w:rPr>
        <w:t xml:space="preserve"> com fundamento no art. 93 da Lei 8.443/1992, nos </w:t>
      </w:r>
      <w:proofErr w:type="spellStart"/>
      <w:r w:rsidR="002524E1" w:rsidRPr="008478D5">
        <w:rPr>
          <w:sz w:val="24"/>
          <w:szCs w:val="24"/>
        </w:rPr>
        <w:t>arts</w:t>
      </w:r>
      <w:proofErr w:type="spellEnd"/>
      <w:r w:rsidR="002524E1" w:rsidRPr="008478D5">
        <w:rPr>
          <w:sz w:val="24"/>
          <w:szCs w:val="24"/>
        </w:rPr>
        <w:t xml:space="preserve">. 169, inciso VI, e 213 do RI/TCU c/c </w:t>
      </w:r>
      <w:r w:rsidR="008D7029" w:rsidRPr="008D7029">
        <w:rPr>
          <w:color w:val="FF0000"/>
          <w:sz w:val="22"/>
          <w:szCs w:val="24"/>
        </w:rPr>
        <w:t>&lt;&lt;</w:t>
      </w:r>
      <w:r w:rsidR="002524E1" w:rsidRPr="008D7029">
        <w:rPr>
          <w:color w:val="FF0000"/>
          <w:sz w:val="24"/>
          <w:szCs w:val="24"/>
        </w:rPr>
        <w:t xml:space="preserve">os </w:t>
      </w:r>
      <w:proofErr w:type="spellStart"/>
      <w:r w:rsidR="002524E1" w:rsidRPr="008D7029">
        <w:rPr>
          <w:color w:val="FF0000"/>
          <w:sz w:val="24"/>
          <w:szCs w:val="24"/>
        </w:rPr>
        <w:t>arts</w:t>
      </w:r>
      <w:proofErr w:type="spellEnd"/>
      <w:r w:rsidR="002524E1" w:rsidRPr="008D7029">
        <w:rPr>
          <w:color w:val="FF0000"/>
          <w:sz w:val="24"/>
          <w:szCs w:val="24"/>
        </w:rPr>
        <w:t>. 6º, inciso I, e 19 da IN</w:t>
      </w:r>
      <w:r w:rsidR="00852B21" w:rsidRPr="008D7029">
        <w:rPr>
          <w:color w:val="FF0000"/>
          <w:sz w:val="24"/>
          <w:szCs w:val="24"/>
        </w:rPr>
        <w:t>-</w:t>
      </w:r>
      <w:r w:rsidR="002524E1" w:rsidRPr="008D7029">
        <w:rPr>
          <w:color w:val="FF0000"/>
          <w:sz w:val="24"/>
          <w:szCs w:val="24"/>
        </w:rPr>
        <w:t>TCU 71/2012</w:t>
      </w:r>
      <w:r w:rsidR="008D7029" w:rsidRPr="008D7029">
        <w:rPr>
          <w:color w:val="FF0000"/>
          <w:sz w:val="24"/>
          <w:szCs w:val="24"/>
        </w:rPr>
        <w:t>, ou outro normativo vigente&gt;&gt;</w:t>
      </w:r>
      <w:r w:rsidR="002524E1" w:rsidRPr="008478D5">
        <w:rPr>
          <w:sz w:val="24"/>
          <w:szCs w:val="24"/>
        </w:rPr>
        <w:t>.</w:t>
      </w:r>
    </w:p>
    <w:p w14:paraId="52C3112C" w14:textId="4B50D43E" w:rsidR="009F7F1B" w:rsidRPr="008478D5" w:rsidRDefault="00DD62CD" w:rsidP="00483D0A">
      <w:pPr>
        <w:spacing w:before="360"/>
        <w:rPr>
          <w:rFonts w:eastAsia="Times New Roman"/>
          <w:color w:val="1F497D" w:themeColor="text2"/>
          <w:lang w:eastAsia="pt-BR"/>
        </w:rPr>
      </w:pPr>
      <w:r w:rsidRPr="008478D5">
        <w:rPr>
          <w:rFonts w:eastAsia="Times New Roman"/>
          <w:color w:val="1F497D" w:themeColor="text2"/>
        </w:rPr>
        <w:t>Área</w:t>
      </w:r>
      <w:r w:rsidR="009F7F1B" w:rsidRPr="008478D5">
        <w:rPr>
          <w:rFonts w:eastAsia="Times New Roman"/>
          <w:color w:val="1F497D" w:themeColor="text2"/>
        </w:rPr>
        <w:t xml:space="preserve">: </w:t>
      </w:r>
      <w:r w:rsidR="00707922">
        <w:rPr>
          <w:rFonts w:eastAsia="Times New Roman"/>
          <w:color w:val="1F497D" w:themeColor="text2"/>
        </w:rPr>
        <w:t>Processual</w:t>
      </w:r>
      <w:r w:rsidR="009F7F1B" w:rsidRPr="008478D5">
        <w:rPr>
          <w:rFonts w:eastAsia="Times New Roman"/>
          <w:color w:val="1F497D" w:themeColor="text2"/>
        </w:rPr>
        <w:t xml:space="preserve">; </w:t>
      </w:r>
      <w:r w:rsidR="009F7F1B" w:rsidRPr="008478D5">
        <w:rPr>
          <w:rFonts w:eastAsia="Times New Roman"/>
          <w:color w:val="1F497D" w:themeColor="text2"/>
          <w:lang w:eastAsia="pt-BR"/>
        </w:rPr>
        <w:t xml:space="preserve">tema: </w:t>
      </w:r>
      <w:r w:rsidR="00707922">
        <w:rPr>
          <w:rFonts w:eastAsia="Times New Roman"/>
          <w:color w:val="1F497D" w:themeColor="text2"/>
          <w:lang w:eastAsia="pt-BR"/>
        </w:rPr>
        <w:t>Arquivamento</w:t>
      </w:r>
      <w:r w:rsidR="009F7F1B" w:rsidRPr="008478D5">
        <w:rPr>
          <w:rFonts w:eastAsia="Times New Roman"/>
          <w:color w:val="1F497D" w:themeColor="text2"/>
          <w:lang w:eastAsia="pt-BR"/>
        </w:rPr>
        <w:t xml:space="preserve">; subtema: </w:t>
      </w:r>
      <w:r w:rsidR="00707922">
        <w:rPr>
          <w:rFonts w:eastAsia="Times New Roman"/>
          <w:color w:val="1F497D" w:themeColor="text2"/>
          <w:lang w:eastAsia="pt-BR"/>
        </w:rPr>
        <w:t>Princípio da economia processual</w:t>
      </w:r>
      <w:r w:rsidR="00483D0A">
        <w:rPr>
          <w:rFonts w:eastAsia="Times New Roman"/>
          <w:color w:val="1F497D" w:themeColor="text2"/>
          <w:lang w:eastAsia="pt-BR"/>
        </w:rPr>
        <w:t>.</w:t>
      </w:r>
    </w:p>
    <w:p w14:paraId="2076B8B7" w14:textId="77777777" w:rsidR="003D68F4" w:rsidRPr="00CA545B" w:rsidRDefault="003D68F4" w:rsidP="002524E1">
      <w:pPr>
        <w:pStyle w:val="Corpodetexto"/>
        <w:spacing w:before="120"/>
        <w:ind w:firstLine="1134"/>
        <w:rPr>
          <w:sz w:val="24"/>
          <w:szCs w:val="24"/>
        </w:rPr>
      </w:pPr>
    </w:p>
    <w:sectPr w:rsidR="003D68F4" w:rsidRPr="00CA545B" w:rsidSect="00BD7114">
      <w:footnotePr>
        <w:pos w:val="beneathText"/>
      </w:footnotePr>
      <w:pgSz w:w="11905" w:h="16837"/>
      <w:pgMar w:top="1418"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85"/>
    <w:rsid w:val="00023CC5"/>
    <w:rsid w:val="00085931"/>
    <w:rsid w:val="00095345"/>
    <w:rsid w:val="00116DE9"/>
    <w:rsid w:val="00151BC6"/>
    <w:rsid w:val="001852E6"/>
    <w:rsid w:val="00185BC9"/>
    <w:rsid w:val="001A3421"/>
    <w:rsid w:val="001E5C42"/>
    <w:rsid w:val="001F40E9"/>
    <w:rsid w:val="00201E0D"/>
    <w:rsid w:val="00211D7E"/>
    <w:rsid w:val="002261A7"/>
    <w:rsid w:val="002524E1"/>
    <w:rsid w:val="00275471"/>
    <w:rsid w:val="0027671B"/>
    <w:rsid w:val="002778B1"/>
    <w:rsid w:val="002E0611"/>
    <w:rsid w:val="00375662"/>
    <w:rsid w:val="003A50AD"/>
    <w:rsid w:val="003D68F4"/>
    <w:rsid w:val="0040090E"/>
    <w:rsid w:val="004072A5"/>
    <w:rsid w:val="00420EA3"/>
    <w:rsid w:val="00483D0A"/>
    <w:rsid w:val="00485ABE"/>
    <w:rsid w:val="004B798D"/>
    <w:rsid w:val="004D6E2E"/>
    <w:rsid w:val="0051146D"/>
    <w:rsid w:val="00517FB3"/>
    <w:rsid w:val="005A2144"/>
    <w:rsid w:val="006C11AD"/>
    <w:rsid w:val="00707922"/>
    <w:rsid w:val="007256DE"/>
    <w:rsid w:val="00786247"/>
    <w:rsid w:val="00787DF6"/>
    <w:rsid w:val="007C133C"/>
    <w:rsid w:val="008478D5"/>
    <w:rsid w:val="00852B21"/>
    <w:rsid w:val="00855F9D"/>
    <w:rsid w:val="00864E05"/>
    <w:rsid w:val="0087042B"/>
    <w:rsid w:val="00872FA6"/>
    <w:rsid w:val="008D7029"/>
    <w:rsid w:val="00902C79"/>
    <w:rsid w:val="0091242D"/>
    <w:rsid w:val="00915A4E"/>
    <w:rsid w:val="009F7F1B"/>
    <w:rsid w:val="00A02103"/>
    <w:rsid w:val="00A14132"/>
    <w:rsid w:val="00A21D66"/>
    <w:rsid w:val="00A24285"/>
    <w:rsid w:val="00A663FC"/>
    <w:rsid w:val="00B61475"/>
    <w:rsid w:val="00B74353"/>
    <w:rsid w:val="00BA15C9"/>
    <w:rsid w:val="00BB2B0E"/>
    <w:rsid w:val="00BB58D3"/>
    <w:rsid w:val="00BD7114"/>
    <w:rsid w:val="00C61AA2"/>
    <w:rsid w:val="00CA545B"/>
    <w:rsid w:val="00CD60F9"/>
    <w:rsid w:val="00DD62CD"/>
    <w:rsid w:val="00DE2D91"/>
    <w:rsid w:val="00E30612"/>
    <w:rsid w:val="00F00866"/>
    <w:rsid w:val="00F43727"/>
    <w:rsid w:val="00F4770E"/>
    <w:rsid w:val="00F9220E"/>
    <w:rsid w:val="00FB1BC8"/>
    <w:rsid w:val="00FD0D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D088"/>
  <w15:docId w15:val="{BC138638-D197-471E-8D48-5996C71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114"/>
    <w:pPr>
      <w:suppressAutoHyphens/>
      <w:spacing w:after="120"/>
      <w:jc w:val="both"/>
    </w:pPr>
    <w:rPr>
      <w:rFonts w:eastAsia="Calibri"/>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efaultParagraphFont1">
    <w:name w:val="Default Paragraph Font1"/>
    <w:rsid w:val="00BD7114"/>
  </w:style>
  <w:style w:type="character" w:customStyle="1" w:styleId="BodyTextChar">
    <w:name w:val="Body Text Char"/>
    <w:rsid w:val="00BD7114"/>
    <w:rPr>
      <w:rFonts w:eastAsia="Times New Roman"/>
    </w:rPr>
  </w:style>
  <w:style w:type="character" w:styleId="Hyperlink">
    <w:name w:val="Hyperlink"/>
    <w:semiHidden/>
    <w:rsid w:val="00BD7114"/>
    <w:rPr>
      <w:color w:val="000000"/>
      <w:u w:val="single"/>
    </w:rPr>
  </w:style>
  <w:style w:type="paragraph" w:customStyle="1" w:styleId="Captulo">
    <w:name w:val="Capítulo"/>
    <w:basedOn w:val="Normal"/>
    <w:next w:val="Corpodetexto"/>
    <w:rsid w:val="00BD7114"/>
    <w:pPr>
      <w:keepNext/>
      <w:spacing w:before="240"/>
    </w:pPr>
    <w:rPr>
      <w:rFonts w:ascii="Arial" w:eastAsia="Lucida Sans Unicode" w:hAnsi="Arial" w:cs="Tahoma"/>
      <w:sz w:val="28"/>
      <w:szCs w:val="28"/>
    </w:rPr>
  </w:style>
  <w:style w:type="paragraph" w:styleId="Corpodetexto">
    <w:name w:val="Body Text"/>
    <w:basedOn w:val="Normal"/>
    <w:link w:val="CorpodetextoChar"/>
    <w:semiHidden/>
    <w:rsid w:val="00BD7114"/>
    <w:pPr>
      <w:spacing w:after="0"/>
    </w:pPr>
    <w:rPr>
      <w:rFonts w:eastAsia="Times New Roman"/>
      <w:sz w:val="20"/>
      <w:szCs w:val="20"/>
    </w:rPr>
  </w:style>
  <w:style w:type="paragraph" w:styleId="Lista">
    <w:name w:val="List"/>
    <w:basedOn w:val="Corpodetexto"/>
    <w:semiHidden/>
    <w:rsid w:val="00BD7114"/>
    <w:rPr>
      <w:rFonts w:cs="Tahoma"/>
    </w:rPr>
  </w:style>
  <w:style w:type="paragraph" w:customStyle="1" w:styleId="Legenda1">
    <w:name w:val="Legenda1"/>
    <w:basedOn w:val="Normal"/>
    <w:rsid w:val="00BD7114"/>
    <w:pPr>
      <w:suppressLineNumbers/>
      <w:spacing w:before="120"/>
    </w:pPr>
    <w:rPr>
      <w:rFonts w:cs="Tahoma"/>
      <w:i/>
      <w:iCs/>
    </w:rPr>
  </w:style>
  <w:style w:type="paragraph" w:customStyle="1" w:styleId="ndice">
    <w:name w:val="Índice"/>
    <w:basedOn w:val="Normal"/>
    <w:rsid w:val="00BD7114"/>
    <w:pPr>
      <w:suppressLineNumbers/>
    </w:pPr>
    <w:rPr>
      <w:rFonts w:cs="Tahoma"/>
    </w:rPr>
  </w:style>
  <w:style w:type="paragraph" w:styleId="NormalWeb">
    <w:name w:val="Normal (Web)"/>
    <w:basedOn w:val="Normal"/>
    <w:uiPriority w:val="99"/>
    <w:semiHidden/>
    <w:unhideWhenUsed/>
    <w:rsid w:val="00151BC6"/>
    <w:pPr>
      <w:suppressAutoHyphens w:val="0"/>
      <w:spacing w:after="0" w:line="360" w:lineRule="auto"/>
      <w:ind w:firstLine="1200"/>
      <w:jc w:val="left"/>
    </w:pPr>
    <w:rPr>
      <w:rFonts w:eastAsia="Times New Roman"/>
      <w:lang w:eastAsia="pt-BR"/>
    </w:rPr>
  </w:style>
  <w:style w:type="paragraph" w:styleId="Textodebalo">
    <w:name w:val="Balloon Text"/>
    <w:basedOn w:val="Normal"/>
    <w:link w:val="TextodebaloChar"/>
    <w:uiPriority w:val="99"/>
    <w:semiHidden/>
    <w:unhideWhenUsed/>
    <w:rsid w:val="0009534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095345"/>
    <w:rPr>
      <w:rFonts w:ascii="Tahoma" w:eastAsia="Calibri" w:hAnsi="Tahoma" w:cs="Tahoma"/>
      <w:sz w:val="16"/>
      <w:szCs w:val="16"/>
      <w:lang w:eastAsia="ar-SA"/>
    </w:rPr>
  </w:style>
  <w:style w:type="character" w:customStyle="1" w:styleId="CorpodetextoChar">
    <w:name w:val="Corpo de texto Char"/>
    <w:basedOn w:val="Fontepargpadro"/>
    <w:link w:val="Corpodetexto"/>
    <w:semiHidden/>
    <w:rsid w:val="003D68F4"/>
    <w:rPr>
      <w:lang w:eastAsia="ar-SA"/>
    </w:rPr>
  </w:style>
  <w:style w:type="character" w:customStyle="1" w:styleId="titulo4">
    <w:name w:val="titulo4"/>
    <w:rsid w:val="002524E1"/>
    <w:rPr>
      <w:b/>
      <w:bCs/>
      <w:color w:val="00008B"/>
      <w:sz w:val="20"/>
      <w:szCs w:val="20"/>
    </w:rPr>
  </w:style>
  <w:style w:type="character" w:styleId="Refdecomentrio">
    <w:name w:val="annotation reference"/>
    <w:basedOn w:val="Fontepargpadro"/>
    <w:uiPriority w:val="99"/>
    <w:semiHidden/>
    <w:unhideWhenUsed/>
    <w:rsid w:val="00CA545B"/>
    <w:rPr>
      <w:sz w:val="16"/>
      <w:szCs w:val="16"/>
    </w:rPr>
  </w:style>
  <w:style w:type="paragraph" w:styleId="Textodecomentrio">
    <w:name w:val="annotation text"/>
    <w:basedOn w:val="Normal"/>
    <w:link w:val="TextodecomentrioChar"/>
    <w:uiPriority w:val="99"/>
    <w:semiHidden/>
    <w:unhideWhenUsed/>
    <w:rsid w:val="00CA545B"/>
    <w:rPr>
      <w:sz w:val="20"/>
      <w:szCs w:val="20"/>
    </w:rPr>
  </w:style>
  <w:style w:type="character" w:customStyle="1" w:styleId="TextodecomentrioChar">
    <w:name w:val="Texto de comentário Char"/>
    <w:basedOn w:val="Fontepargpadro"/>
    <w:link w:val="Textodecomentrio"/>
    <w:uiPriority w:val="99"/>
    <w:semiHidden/>
    <w:rsid w:val="00CA545B"/>
    <w:rPr>
      <w:rFonts w:eastAsia="Calibri"/>
      <w:lang w:eastAsia="ar-SA"/>
    </w:rPr>
  </w:style>
  <w:style w:type="paragraph" w:styleId="Assuntodocomentrio">
    <w:name w:val="annotation subject"/>
    <w:basedOn w:val="Textodecomentrio"/>
    <w:next w:val="Textodecomentrio"/>
    <w:link w:val="AssuntodocomentrioChar"/>
    <w:uiPriority w:val="99"/>
    <w:semiHidden/>
    <w:unhideWhenUsed/>
    <w:rsid w:val="00CA545B"/>
    <w:rPr>
      <w:b/>
      <w:bCs/>
    </w:rPr>
  </w:style>
  <w:style w:type="character" w:customStyle="1" w:styleId="AssuntodocomentrioChar">
    <w:name w:val="Assunto do comentário Char"/>
    <w:basedOn w:val="TextodecomentrioChar"/>
    <w:link w:val="Assuntodocomentrio"/>
    <w:uiPriority w:val="99"/>
    <w:semiHidden/>
    <w:rsid w:val="00CA545B"/>
    <w:rPr>
      <w:rFonts w:eastAsia="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1549">
      <w:bodyDiv w:val="1"/>
      <w:marLeft w:val="0"/>
      <w:marRight w:val="0"/>
      <w:marTop w:val="0"/>
      <w:marBottom w:val="0"/>
      <w:divBdr>
        <w:top w:val="none" w:sz="0" w:space="0" w:color="auto"/>
        <w:left w:val="none" w:sz="0" w:space="0" w:color="auto"/>
        <w:bottom w:val="none" w:sz="0" w:space="0" w:color="auto"/>
        <w:right w:val="none" w:sz="0" w:space="0" w:color="auto"/>
      </w:divBdr>
    </w:div>
    <w:div w:id="1220630355">
      <w:bodyDiv w:val="1"/>
      <w:marLeft w:val="0"/>
      <w:marRight w:val="0"/>
      <w:marTop w:val="0"/>
      <w:marBottom w:val="0"/>
      <w:divBdr>
        <w:top w:val="none" w:sz="0" w:space="0" w:color="auto"/>
        <w:left w:val="none" w:sz="0" w:space="0" w:color="auto"/>
        <w:bottom w:val="none" w:sz="0" w:space="0" w:color="auto"/>
        <w:right w:val="none" w:sz="0" w:space="0" w:color="auto"/>
      </w:divBdr>
      <w:divsChild>
        <w:div w:id="1054739555">
          <w:marLeft w:val="0"/>
          <w:marRight w:val="0"/>
          <w:marTop w:val="0"/>
          <w:marBottom w:val="0"/>
          <w:divBdr>
            <w:top w:val="none" w:sz="0" w:space="0" w:color="auto"/>
            <w:left w:val="none" w:sz="0" w:space="0" w:color="auto"/>
            <w:bottom w:val="none" w:sz="0" w:space="0" w:color="auto"/>
            <w:right w:val="none" w:sz="0" w:space="0" w:color="auto"/>
          </w:divBdr>
        </w:div>
      </w:divsChild>
    </w:div>
    <w:div w:id="1270313843">
      <w:bodyDiv w:val="1"/>
      <w:marLeft w:val="0"/>
      <w:marRight w:val="0"/>
      <w:marTop w:val="0"/>
      <w:marBottom w:val="0"/>
      <w:divBdr>
        <w:top w:val="none" w:sz="0" w:space="0" w:color="auto"/>
        <w:left w:val="none" w:sz="0" w:space="0" w:color="auto"/>
        <w:bottom w:val="none" w:sz="0" w:space="0" w:color="auto"/>
        <w:right w:val="none" w:sz="0" w:space="0" w:color="auto"/>
      </w:divBdr>
      <w:divsChild>
        <w:div w:id="1345474774">
          <w:marLeft w:val="0"/>
          <w:marRight w:val="0"/>
          <w:marTop w:val="0"/>
          <w:marBottom w:val="0"/>
          <w:divBdr>
            <w:top w:val="none" w:sz="0" w:space="0" w:color="auto"/>
            <w:left w:val="none" w:sz="0" w:space="0" w:color="auto"/>
            <w:bottom w:val="none" w:sz="0" w:space="0" w:color="auto"/>
            <w:right w:val="none" w:sz="0" w:space="0" w:color="auto"/>
          </w:divBdr>
        </w:div>
      </w:divsChild>
    </w:div>
    <w:div w:id="1621691863">
      <w:bodyDiv w:val="1"/>
      <w:marLeft w:val="0"/>
      <w:marRight w:val="0"/>
      <w:marTop w:val="0"/>
      <w:marBottom w:val="0"/>
      <w:divBdr>
        <w:top w:val="none" w:sz="0" w:space="0" w:color="auto"/>
        <w:left w:val="none" w:sz="0" w:space="0" w:color="auto"/>
        <w:bottom w:val="none" w:sz="0" w:space="0" w:color="auto"/>
        <w:right w:val="none" w:sz="0" w:space="0" w:color="auto"/>
      </w:divBdr>
      <w:divsChild>
        <w:div w:id="181294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1280</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TCU</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afonsofm</dc:creator>
  <cp:lastModifiedBy>Marcia Nubia Cavalcante Lopes</cp:lastModifiedBy>
  <cp:revision>11</cp:revision>
  <cp:lastPrinted>2011-09-01T16:36:00Z</cp:lastPrinted>
  <dcterms:created xsi:type="dcterms:W3CDTF">2015-11-05T16:28:00Z</dcterms:created>
  <dcterms:modified xsi:type="dcterms:W3CDTF">2016-03-28T19:57:00Z</dcterms:modified>
</cp:coreProperties>
</file>